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6.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5.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08C6A4" w14:textId="0499D9D4" w:rsidR="007264E8" w:rsidRPr="007264E8" w:rsidRDefault="000524CC" w:rsidP="007264E8">
      <w:pPr>
        <w:pStyle w:val="Title"/>
        <w:spacing w:after="0" w:line="276" w:lineRule="auto"/>
        <w:jc w:val="both"/>
        <w:rPr>
          <w:rFonts w:cs="Helvetica"/>
          <w:b w:val="0"/>
          <w:bCs/>
          <w:color w:val="000000" w:themeColor="text1"/>
          <w:kern w:val="2"/>
          <w:szCs w:val="36"/>
          <w:u w:val="single"/>
        </w:rPr>
      </w:pPr>
      <w:bookmarkStart w:id="0" w:name="_Hlk217453544"/>
      <w:bookmarkEnd w:id="0"/>
      <w:r w:rsidRPr="0097579C">
        <w:rPr>
          <w:rFonts w:cs="Helvetica"/>
          <w:color w:val="000000" w:themeColor="text1"/>
        </w:rPr>
        <w:t xml:space="preserve"> </w:t>
      </w:r>
      <w:r w:rsidR="00B61B1D" w:rsidRPr="0097579C">
        <w:rPr>
          <w:rFonts w:cs="Helvetica"/>
          <w:color w:val="000000" w:themeColor="text1"/>
        </w:rPr>
        <w:t xml:space="preserve"> </w:t>
      </w:r>
      <w:r w:rsidR="007264E8" w:rsidRPr="007264E8">
        <w:rPr>
          <w:rFonts w:cs="Helvetica"/>
          <w:color w:val="000000" w:themeColor="text1"/>
          <w:u w:val="single"/>
        </w:rPr>
        <w:t>Original Research Article</w:t>
      </w:r>
    </w:p>
    <w:p w14:paraId="1A4D67B0" w14:textId="12148A42" w:rsidR="00A258C3" w:rsidRPr="0097579C" w:rsidRDefault="00182011" w:rsidP="00C175A1">
      <w:pPr>
        <w:spacing w:after="451" w:line="276" w:lineRule="auto"/>
        <w:ind w:left="109"/>
        <w:jc w:val="right"/>
        <w:rPr>
          <w:rFonts w:cs="Helvetica"/>
          <w:b/>
          <w:color w:val="000000" w:themeColor="text1"/>
          <w:kern w:val="2"/>
          <w:sz w:val="36"/>
          <w:szCs w:val="36"/>
        </w:rPr>
      </w:pPr>
      <w:proofErr w:type="spellStart"/>
      <w:r w:rsidRPr="0097579C">
        <w:rPr>
          <w:rFonts w:cs="Helvetica"/>
          <w:b/>
          <w:bCs/>
          <w:color w:val="000000" w:themeColor="text1"/>
          <w:kern w:val="2"/>
          <w:sz w:val="36"/>
          <w:szCs w:val="36"/>
        </w:rPr>
        <w:t>Minisett</w:t>
      </w:r>
      <w:proofErr w:type="spellEnd"/>
      <w:r w:rsidRPr="0097579C">
        <w:rPr>
          <w:rFonts w:cs="Helvetica"/>
          <w:b/>
          <w:bCs/>
          <w:color w:val="000000" w:themeColor="text1"/>
          <w:kern w:val="2"/>
          <w:sz w:val="36"/>
          <w:szCs w:val="36"/>
        </w:rPr>
        <w:t xml:space="preserve"> technology and yam sprouting: a comparative study of variety-specific responses in different media</w:t>
      </w:r>
    </w:p>
    <w:p w14:paraId="4DEBF503" w14:textId="1E791982" w:rsidR="00BE3938" w:rsidRPr="0097579C" w:rsidRDefault="00BE3938" w:rsidP="003D5B64">
      <w:pPr>
        <w:spacing w:line="276" w:lineRule="auto"/>
        <w:jc w:val="right"/>
        <w:rPr>
          <w:rFonts w:cs="Helvetica"/>
          <w:b/>
          <w:color w:val="000000" w:themeColor="text1"/>
          <w:szCs w:val="18"/>
          <w:lang w:eastAsia="zh-CN"/>
        </w:rPr>
      </w:pPr>
    </w:p>
    <w:p w14:paraId="3568691D" w14:textId="1CBE037E" w:rsidR="002C57D2" w:rsidRPr="00695CE8" w:rsidRDefault="00695CE8" w:rsidP="00695CE8">
      <w:pPr>
        <w:spacing w:line="276" w:lineRule="auto"/>
        <w:jc w:val="right"/>
        <w:rPr>
          <w:rFonts w:cs="Helvetica"/>
          <w:b/>
          <w:color w:val="000000" w:themeColor="text1"/>
          <w:szCs w:val="18"/>
          <w:lang w:eastAsia="zh-CN"/>
        </w:rPr>
      </w:pPr>
      <w:r w:rsidRPr="0097579C">
        <w:rPr>
          <w:rFonts w:cs="Helvetica"/>
          <w:noProof/>
          <w:color w:val="000000" w:themeColor="text1"/>
        </w:rPr>
        <mc:AlternateContent>
          <mc:Choice Requires="wps">
            <w:drawing>
              <wp:inline distT="0" distB="0" distL="0" distR="0" wp14:anchorId="21C48BC8" wp14:editId="7F7646FC">
                <wp:extent cx="5212080" cy="0"/>
                <wp:effectExtent l="0" t="0" r="0" b="0"/>
                <wp:docPr id="212667185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20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8FF5866" id="_x0000_t32" coordsize="21600,21600" o:spt="32" o:oned="t" path="m,l21600,21600e" filled="f">
                <v:path arrowok="t" fillok="f" o:connecttype="none"/>
                <o:lock v:ext="edit" shapetype="t"/>
              </v:shapetype>
              <v:shape id="AutoShape 4" o:spid="_x0000_s1026" type="#_x0000_t32" style="width:410.4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" strokeweight="1.5pt">
                <w10:anchorlock/>
              </v:shape>
            </w:pict>
          </mc:Fallback>
        </mc:AlternateContent>
      </w:r>
    </w:p>
    <w:p w14:paraId="01953EBA" w14:textId="5F9FD943" w:rsidR="00B01FCD" w:rsidRPr="0097579C" w:rsidRDefault="00B01FCD" w:rsidP="00C175A1">
      <w:pPr>
        <w:pStyle w:val="Copyright"/>
        <w:spacing w:after="0" w:line="276" w:lineRule="auto"/>
        <w:jc w:val="both"/>
        <w:rPr>
          <w:rFonts w:cs="Helvetica"/>
          <w:color w:val="000000" w:themeColor="text1"/>
        </w:rPr>
        <w:sectPr w:rsidR="00B01FCD" w:rsidRPr="0097579C" w:rsidSect="00CB615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55941A18" w14:textId="77777777" w:rsidR="00B01FCD" w:rsidRPr="0097579C" w:rsidRDefault="00B01FCD" w:rsidP="00C175A1">
      <w:pPr>
        <w:pStyle w:val="AbstHead"/>
        <w:spacing w:after="0" w:line="276" w:lineRule="auto"/>
        <w:rPr>
          <w:rFonts w:cs="Helvetica"/>
          <w:color w:val="000000" w:themeColor="text1"/>
        </w:rPr>
      </w:pPr>
      <w:r w:rsidRPr="0097579C">
        <w:rPr>
          <w:rFonts w:cs="Helvetica"/>
          <w:color w:val="000000" w:themeColor="text1"/>
        </w:rPr>
        <w:t>ABSTRACT</w:t>
      </w:r>
    </w:p>
    <w:p w14:paraId="2DB9F139" w14:textId="77777777" w:rsidR="00790ADA" w:rsidRPr="0097579C" w:rsidRDefault="00790ADA" w:rsidP="00C175A1">
      <w:pPr>
        <w:pStyle w:val="AbstHead"/>
        <w:spacing w:after="0" w:line="276" w:lineRule="auto"/>
        <w:jc w:val="both"/>
        <w:rPr>
          <w:rFonts w:cs="Helvetica"/>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10790"/>
      </w:tblGrid>
      <w:tr w:rsidR="00FD692A" w:rsidRPr="0097579C" w14:paraId="42F80DC6" w14:textId="77777777" w:rsidTr="00735EF3">
        <w:trPr>
          <w:trHeight w:val="4577"/>
        </w:trPr>
        <w:tc>
          <w:tcPr>
            <w:tcW w:w="10947" w:type="dxa"/>
            <w:shd w:val="clear" w:color="auto" w:fill="F2F2F2"/>
          </w:tcPr>
          <w:p w14:paraId="5E8F1B56" w14:textId="77777777" w:rsidR="00735EF3" w:rsidRPr="0097579C" w:rsidRDefault="002B0463" w:rsidP="00C175A1">
            <w:pPr>
              <w:spacing w:line="276" w:lineRule="auto"/>
              <w:jc w:val="both"/>
              <w:rPr>
                <w:rFonts w:cs="Helvetica"/>
                <w:color w:val="000000" w:themeColor="text1"/>
              </w:rPr>
            </w:pPr>
            <w:r w:rsidRPr="0097579C">
              <w:rPr>
                <w:rFonts w:cs="Helvetica"/>
                <w:color w:val="000000" w:themeColor="text1"/>
              </w:rPr>
              <w:t xml:space="preserve">Yam minisett technology is </w:t>
            </w:r>
            <w:r w:rsidR="00187526" w:rsidRPr="0097579C">
              <w:rPr>
                <w:rFonts w:cs="Helvetica"/>
                <w:color w:val="000000" w:themeColor="text1"/>
              </w:rPr>
              <w:t>critical</w:t>
            </w:r>
            <w:r w:rsidRPr="0097579C">
              <w:rPr>
                <w:rFonts w:cs="Helvetica"/>
                <w:color w:val="000000" w:themeColor="text1"/>
              </w:rPr>
              <w:t xml:space="preserve"> for addressing </w:t>
            </w:r>
            <w:r w:rsidR="005C4098" w:rsidRPr="0097579C">
              <w:rPr>
                <w:rFonts w:cs="Helvetica"/>
                <w:color w:val="000000" w:themeColor="text1"/>
              </w:rPr>
              <w:t xml:space="preserve">yam </w:t>
            </w:r>
            <w:r w:rsidRPr="0097579C">
              <w:rPr>
                <w:rFonts w:cs="Helvetica"/>
                <w:color w:val="000000" w:themeColor="text1"/>
              </w:rPr>
              <w:t xml:space="preserve">seed scarcity and </w:t>
            </w:r>
            <w:r w:rsidR="00164542" w:rsidRPr="0097579C">
              <w:rPr>
                <w:rFonts w:cs="Helvetica"/>
                <w:color w:val="000000" w:themeColor="text1"/>
              </w:rPr>
              <w:t xml:space="preserve">improving </w:t>
            </w:r>
            <w:r w:rsidRPr="0097579C">
              <w:rPr>
                <w:rFonts w:cs="Helvetica"/>
                <w:color w:val="000000" w:themeColor="text1"/>
              </w:rPr>
              <w:t>tuber</w:t>
            </w:r>
            <w:r w:rsidR="00164542" w:rsidRPr="0097579C">
              <w:rPr>
                <w:rFonts w:cs="Helvetica"/>
                <w:color w:val="000000" w:themeColor="text1"/>
              </w:rPr>
              <w:t>s health and</w:t>
            </w:r>
            <w:r w:rsidRPr="0097579C">
              <w:rPr>
                <w:rFonts w:cs="Helvetica"/>
                <w:color w:val="000000" w:themeColor="text1"/>
              </w:rPr>
              <w:t xml:space="preserve"> yields compared to traditional</w:t>
            </w:r>
            <w:r w:rsidR="00164542" w:rsidRPr="0097579C">
              <w:rPr>
                <w:rFonts w:cs="Helvetica"/>
                <w:color w:val="000000" w:themeColor="text1"/>
              </w:rPr>
              <w:t xml:space="preserve"> </w:t>
            </w:r>
            <w:r w:rsidRPr="0097579C">
              <w:rPr>
                <w:rFonts w:cs="Helvetica"/>
                <w:color w:val="000000" w:themeColor="text1"/>
              </w:rPr>
              <w:t>propagation</w:t>
            </w:r>
            <w:r w:rsidR="00735EF3" w:rsidRPr="0097579C">
              <w:rPr>
                <w:rFonts w:cs="Helvetica"/>
                <w:color w:val="000000" w:themeColor="text1"/>
              </w:rPr>
              <w:t xml:space="preserve"> methods. This study evaluated the effects of three growth media on three yam varieties using the minisett technique during the 2024 cropping season at the University for Development Studies, Nyankpala Campus, Ghana. </w:t>
            </w:r>
          </w:p>
          <w:p w14:paraId="0BD7AEA8" w14:textId="77777777" w:rsidR="00735EF3" w:rsidRPr="0097579C" w:rsidRDefault="00735EF3" w:rsidP="00C175A1">
            <w:pPr>
              <w:spacing w:line="276" w:lineRule="auto"/>
              <w:jc w:val="both"/>
              <w:rPr>
                <w:rFonts w:cs="Helvetica"/>
                <w:color w:val="000000" w:themeColor="text1"/>
              </w:rPr>
            </w:pPr>
          </w:p>
          <w:p w14:paraId="3263D14F" w14:textId="119492FD" w:rsidR="00311C63" w:rsidRPr="0097579C" w:rsidRDefault="002B0463" w:rsidP="00C175A1">
            <w:pPr>
              <w:spacing w:line="276" w:lineRule="auto"/>
              <w:jc w:val="both"/>
              <w:rPr>
                <w:rFonts w:cs="Helvetica"/>
                <w:color w:val="000000" w:themeColor="text1"/>
              </w:rPr>
            </w:pPr>
            <w:r w:rsidRPr="0097579C">
              <w:rPr>
                <w:rFonts w:cs="Helvetica"/>
                <w:color w:val="000000" w:themeColor="text1"/>
              </w:rPr>
              <w:t>The experimental design was replicated thr</w:t>
            </w:r>
            <w:r w:rsidR="00735EF3" w:rsidRPr="0097579C">
              <w:rPr>
                <w:rFonts w:cs="Helvetica"/>
                <w:color w:val="000000" w:themeColor="text1"/>
              </w:rPr>
              <w:t>ice per</w:t>
            </w:r>
            <w:r w:rsidRPr="0097579C">
              <w:rPr>
                <w:rFonts w:cs="Helvetica"/>
                <w:color w:val="000000" w:themeColor="text1"/>
              </w:rPr>
              <w:t xml:space="preserve"> yam variety </w:t>
            </w:r>
            <w:r w:rsidR="00735EF3" w:rsidRPr="0097579C">
              <w:rPr>
                <w:rFonts w:cs="Helvetica"/>
                <w:color w:val="000000" w:themeColor="text1"/>
              </w:rPr>
              <w:t>and</w:t>
            </w:r>
            <w:r w:rsidRPr="0097579C">
              <w:rPr>
                <w:rFonts w:cs="Helvetica"/>
                <w:color w:val="000000" w:themeColor="text1"/>
              </w:rPr>
              <w:t xml:space="preserve"> growth media</w:t>
            </w:r>
            <w:r w:rsidR="00735EF3" w:rsidRPr="0097579C">
              <w:rPr>
                <w:rFonts w:cs="Helvetica"/>
                <w:color w:val="000000" w:themeColor="text1"/>
              </w:rPr>
              <w:t xml:space="preserve"> with sprouting parameters recorded at seven-day intervals for 35 days. Non- Sprouting setts and rots per basket were also recorded. Data were analyzed using</w:t>
            </w:r>
            <w:r w:rsidRPr="0097579C">
              <w:rPr>
                <w:rFonts w:cs="Helvetica"/>
                <w:color w:val="000000" w:themeColor="text1"/>
              </w:rPr>
              <w:t xml:space="preserve"> Analysis of Variance (ANOVA)</w:t>
            </w:r>
            <w:r w:rsidR="00735EF3" w:rsidRPr="0097579C">
              <w:rPr>
                <w:rFonts w:cs="Helvetica"/>
                <w:color w:val="000000" w:themeColor="text1"/>
              </w:rPr>
              <w:t xml:space="preserve"> in GenStat with means separated by Fisher’s protected method at p&lt;0.05.</w:t>
            </w:r>
          </w:p>
          <w:p w14:paraId="20B1A5EF" w14:textId="2575E64F" w:rsidR="002B0463" w:rsidRPr="0097579C" w:rsidRDefault="00735EF3" w:rsidP="00735EF3">
            <w:pPr>
              <w:spacing w:line="276" w:lineRule="auto"/>
              <w:jc w:val="both"/>
              <w:rPr>
                <w:rFonts w:cs="Helvetica"/>
                <w:color w:val="000000" w:themeColor="text1"/>
              </w:rPr>
            </w:pPr>
            <w:r w:rsidRPr="0097579C">
              <w:rPr>
                <w:rFonts w:cs="Helvetica"/>
                <w:color w:val="000000" w:themeColor="text1"/>
              </w:rPr>
              <w:t>The yam varieties -</w:t>
            </w:r>
            <w:proofErr w:type="spellStart"/>
            <w:r w:rsidRPr="0097579C">
              <w:rPr>
                <w:rFonts w:cs="Helvetica"/>
                <w:color w:val="000000" w:themeColor="text1"/>
              </w:rPr>
              <w:t>Chencito</w:t>
            </w:r>
            <w:proofErr w:type="spellEnd"/>
            <w:r w:rsidRPr="0097579C">
              <w:rPr>
                <w:rFonts w:cs="Helvetica"/>
                <w:color w:val="000000" w:themeColor="text1"/>
              </w:rPr>
              <w:t xml:space="preserve">, </w:t>
            </w:r>
            <w:proofErr w:type="spellStart"/>
            <w:r w:rsidRPr="0097579C">
              <w:rPr>
                <w:rFonts w:cs="Helvetica"/>
                <w:color w:val="000000" w:themeColor="text1"/>
              </w:rPr>
              <w:t>Laribako</w:t>
            </w:r>
            <w:proofErr w:type="spellEnd"/>
            <w:r w:rsidRPr="0097579C">
              <w:rPr>
                <w:rFonts w:cs="Helvetica"/>
                <w:color w:val="000000" w:themeColor="text1"/>
              </w:rPr>
              <w:t xml:space="preserve">, and </w:t>
            </w:r>
            <w:proofErr w:type="spellStart"/>
            <w:r w:rsidRPr="0097579C">
              <w:rPr>
                <w:rFonts w:cs="Helvetica"/>
                <w:color w:val="000000" w:themeColor="text1"/>
              </w:rPr>
              <w:t>Pona</w:t>
            </w:r>
            <w:proofErr w:type="spellEnd"/>
            <w:r w:rsidRPr="0097579C">
              <w:rPr>
                <w:rFonts w:cs="Helvetica"/>
                <w:color w:val="000000" w:themeColor="text1"/>
              </w:rPr>
              <w:t xml:space="preserve">- were sourced from Savannah Region. Minisetts weighed from 25-30g were treated with fungicide for 5-10mins before planting in growth media which </w:t>
            </w:r>
            <w:proofErr w:type="gramStart"/>
            <w:r w:rsidRPr="0097579C">
              <w:rPr>
                <w:rFonts w:cs="Helvetica"/>
                <w:color w:val="000000" w:themeColor="text1"/>
              </w:rPr>
              <w:t>include ;Groundnut</w:t>
            </w:r>
            <w:proofErr w:type="gramEnd"/>
            <w:r w:rsidRPr="0097579C">
              <w:rPr>
                <w:rFonts w:cs="Helvetica"/>
                <w:color w:val="000000" w:themeColor="text1"/>
              </w:rPr>
              <w:t xml:space="preserve"> Husk Biochar (GHB), Risk Husk Biochar (RHB) and Sawdust (SawD). The </w:t>
            </w:r>
            <w:proofErr w:type="spellStart"/>
            <w:r w:rsidRPr="0097579C">
              <w:rPr>
                <w:rFonts w:cs="Helvetica"/>
                <w:color w:val="000000" w:themeColor="text1"/>
              </w:rPr>
              <w:t>Biochars</w:t>
            </w:r>
            <w:proofErr w:type="spellEnd"/>
            <w:r w:rsidRPr="0097579C">
              <w:rPr>
                <w:rFonts w:cs="Helvetica"/>
                <w:color w:val="000000" w:themeColor="text1"/>
              </w:rPr>
              <w:t xml:space="preserve"> were prepared using the KUNTAN apparatus, and all minisetts were nursed under Zanamat shade and watered every three days.</w:t>
            </w:r>
          </w:p>
          <w:p w14:paraId="3DFF9242" w14:textId="77777777" w:rsidR="00735EF3" w:rsidRPr="0097579C" w:rsidRDefault="00735EF3" w:rsidP="00735EF3">
            <w:pPr>
              <w:spacing w:line="276" w:lineRule="auto"/>
              <w:jc w:val="both"/>
              <w:rPr>
                <w:rFonts w:cs="Helvetica"/>
                <w:color w:val="000000" w:themeColor="text1"/>
              </w:rPr>
            </w:pPr>
          </w:p>
          <w:p w14:paraId="332ECD23" w14:textId="76A03DD8" w:rsidR="00311C63" w:rsidRPr="0097579C" w:rsidRDefault="00735EF3" w:rsidP="00C175A1">
            <w:pPr>
              <w:spacing w:line="276" w:lineRule="auto"/>
              <w:jc w:val="both"/>
              <w:rPr>
                <w:rFonts w:cs="Helvetica"/>
                <w:color w:val="000000" w:themeColor="text1"/>
              </w:rPr>
            </w:pPr>
            <w:r w:rsidRPr="0097579C">
              <w:rPr>
                <w:rFonts w:cs="Helvetica"/>
                <w:color w:val="000000" w:themeColor="text1"/>
              </w:rPr>
              <w:t xml:space="preserve">Results showed no significant interactive effect between media and variety on sprouting (Day 35: p=0.873), but both fathers individually had highly significant effects. Chenchito consistently produced the highest sprouts counts from Day 14 to Day 35. GHB supported the best sprouting, likely due to its nitrogen-fixing properties. Conversely, </w:t>
            </w:r>
            <w:proofErr w:type="spellStart"/>
            <w:r w:rsidRPr="0097579C">
              <w:rPr>
                <w:rFonts w:cs="Helvetica"/>
                <w:color w:val="000000" w:themeColor="text1"/>
              </w:rPr>
              <w:t>Pona</w:t>
            </w:r>
            <w:proofErr w:type="spellEnd"/>
            <w:r w:rsidRPr="0097579C">
              <w:rPr>
                <w:rFonts w:cs="Helvetica"/>
                <w:color w:val="000000" w:themeColor="text1"/>
              </w:rPr>
              <w:t xml:space="preserve"> recorded the </w:t>
            </w:r>
            <w:proofErr w:type="spellStart"/>
            <w:r w:rsidRPr="0097579C">
              <w:rPr>
                <w:rFonts w:cs="Helvetica"/>
                <w:color w:val="000000" w:themeColor="text1"/>
              </w:rPr>
              <w:t>highests</w:t>
            </w:r>
            <w:proofErr w:type="spellEnd"/>
            <w:r w:rsidRPr="0097579C">
              <w:rPr>
                <w:rFonts w:cs="Helvetica"/>
                <w:color w:val="000000" w:themeColor="text1"/>
              </w:rPr>
              <w:t xml:space="preserve"> rots, particularly in sawdust which retained excess moisture and favored fungal and bacterial growth.</w:t>
            </w:r>
          </w:p>
          <w:p w14:paraId="64CA60FF" w14:textId="0AB9F793" w:rsidR="00505F06" w:rsidRPr="0097579C" w:rsidRDefault="00505F06" w:rsidP="0006474A">
            <w:pPr>
              <w:spacing w:line="276" w:lineRule="auto"/>
              <w:jc w:val="both"/>
              <w:rPr>
                <w:rFonts w:cs="Helvetica"/>
                <w:color w:val="000000" w:themeColor="text1"/>
              </w:rPr>
            </w:pPr>
          </w:p>
        </w:tc>
      </w:tr>
    </w:tbl>
    <w:p w14:paraId="4135376D" w14:textId="77777777" w:rsidR="00636EB2" w:rsidRPr="0097579C" w:rsidRDefault="00636EB2" w:rsidP="00C175A1">
      <w:pPr>
        <w:pStyle w:val="Body"/>
        <w:spacing w:after="0" w:line="276" w:lineRule="auto"/>
        <w:rPr>
          <w:rFonts w:cs="Helvetica"/>
          <w:i/>
          <w:color w:val="000000" w:themeColor="text1"/>
        </w:rPr>
      </w:pPr>
    </w:p>
    <w:p w14:paraId="319C29EA" w14:textId="0AB03FE3" w:rsidR="00A24E7E" w:rsidRPr="0097579C" w:rsidRDefault="00A24E7E" w:rsidP="00C175A1">
      <w:pPr>
        <w:pStyle w:val="Body"/>
        <w:spacing w:after="0" w:line="276" w:lineRule="auto"/>
        <w:rPr>
          <w:rFonts w:cs="Helvetica"/>
          <w:i/>
          <w:color w:val="000000" w:themeColor="text1"/>
        </w:rPr>
      </w:pPr>
      <w:r w:rsidRPr="0097579C">
        <w:rPr>
          <w:rFonts w:cs="Helvetica"/>
          <w:i/>
          <w:color w:val="000000" w:themeColor="text1"/>
        </w:rPr>
        <w:t xml:space="preserve">Keywords: </w:t>
      </w:r>
      <w:r w:rsidR="00CE1FC4" w:rsidRPr="0097579C">
        <w:rPr>
          <w:rFonts w:cs="Helvetica"/>
          <w:i/>
          <w:color w:val="000000" w:themeColor="text1"/>
        </w:rPr>
        <w:t xml:space="preserve">Yam </w:t>
      </w:r>
      <w:r w:rsidR="0025067D" w:rsidRPr="0097579C">
        <w:rPr>
          <w:rFonts w:cs="Helvetica"/>
          <w:i/>
          <w:color w:val="000000" w:themeColor="text1"/>
        </w:rPr>
        <w:t>Minisett, Media,</w:t>
      </w:r>
      <w:r w:rsidR="00082919" w:rsidRPr="0097579C">
        <w:rPr>
          <w:rFonts w:cs="Helvetica"/>
          <w:i/>
          <w:color w:val="000000" w:themeColor="text1"/>
        </w:rPr>
        <w:t xml:space="preserve"> Grou</w:t>
      </w:r>
      <w:r w:rsidR="00773A8F" w:rsidRPr="0097579C">
        <w:rPr>
          <w:rFonts w:cs="Helvetica"/>
          <w:i/>
          <w:color w:val="000000" w:themeColor="text1"/>
        </w:rPr>
        <w:t>nd</w:t>
      </w:r>
      <w:r w:rsidR="00082919" w:rsidRPr="0097579C">
        <w:rPr>
          <w:rFonts w:cs="Helvetica"/>
          <w:i/>
          <w:color w:val="000000" w:themeColor="text1"/>
        </w:rPr>
        <w:t>nut husk</w:t>
      </w:r>
      <w:r w:rsidR="0025067D" w:rsidRPr="0097579C">
        <w:rPr>
          <w:rFonts w:cs="Helvetica"/>
          <w:i/>
          <w:color w:val="000000" w:themeColor="text1"/>
        </w:rPr>
        <w:t>,</w:t>
      </w:r>
      <w:r w:rsidR="00082919" w:rsidRPr="0097579C">
        <w:rPr>
          <w:rFonts w:cs="Helvetica"/>
          <w:i/>
          <w:color w:val="000000" w:themeColor="text1"/>
        </w:rPr>
        <w:t xml:space="preserve"> Rice husk</w:t>
      </w:r>
      <w:r w:rsidR="00773A8F" w:rsidRPr="0097579C">
        <w:rPr>
          <w:rFonts w:cs="Helvetica"/>
          <w:i/>
          <w:color w:val="000000" w:themeColor="text1"/>
        </w:rPr>
        <w:t>, Biochar</w:t>
      </w:r>
      <w:r w:rsidR="00CE1FC4" w:rsidRPr="0097579C">
        <w:rPr>
          <w:rFonts w:cs="Helvetica"/>
          <w:i/>
          <w:color w:val="000000" w:themeColor="text1"/>
        </w:rPr>
        <w:t>,</w:t>
      </w:r>
      <w:r w:rsidR="007408AD" w:rsidRPr="0097579C">
        <w:rPr>
          <w:rFonts w:cs="Helvetica"/>
          <w:i/>
          <w:color w:val="000000" w:themeColor="text1"/>
        </w:rPr>
        <w:t xml:space="preserve"> Pona, Laribako</w:t>
      </w:r>
    </w:p>
    <w:p w14:paraId="4F00BD44" w14:textId="77777777" w:rsidR="00790ADA" w:rsidRPr="0097579C" w:rsidRDefault="00790ADA" w:rsidP="00C175A1">
      <w:pPr>
        <w:pStyle w:val="Body"/>
        <w:spacing w:after="0" w:line="276" w:lineRule="auto"/>
        <w:rPr>
          <w:rFonts w:cs="Helvetica"/>
          <w:i/>
          <w:color w:val="000000" w:themeColor="text1"/>
        </w:rPr>
      </w:pPr>
    </w:p>
    <w:p w14:paraId="6A69A993" w14:textId="77777777" w:rsidR="00505F06" w:rsidRPr="0097579C" w:rsidRDefault="00505F06" w:rsidP="00C175A1">
      <w:pPr>
        <w:pStyle w:val="Body"/>
        <w:spacing w:after="0" w:line="276" w:lineRule="auto"/>
        <w:rPr>
          <w:rFonts w:cs="Helvetica"/>
          <w:i/>
          <w:color w:val="000000" w:themeColor="text1"/>
        </w:rPr>
      </w:pPr>
    </w:p>
    <w:p w14:paraId="729B5E5E" w14:textId="79E7F8D0" w:rsidR="007F7B32" w:rsidRPr="0097579C" w:rsidRDefault="00902823" w:rsidP="00C175A1">
      <w:pPr>
        <w:pStyle w:val="AbstHead"/>
        <w:spacing w:after="0" w:line="276" w:lineRule="auto"/>
        <w:rPr>
          <w:rFonts w:cs="Helvetica"/>
          <w:color w:val="000000" w:themeColor="text1"/>
        </w:rPr>
      </w:pPr>
      <w:r w:rsidRPr="0097579C">
        <w:rPr>
          <w:rFonts w:cs="Helvetica"/>
          <w:color w:val="000000" w:themeColor="text1"/>
        </w:rPr>
        <w:t>1.</w:t>
      </w:r>
      <w:r w:rsidR="00900B3F" w:rsidRPr="0097579C">
        <w:rPr>
          <w:rFonts w:cs="Helvetica"/>
          <w:color w:val="000000" w:themeColor="text1"/>
        </w:rPr>
        <w:t>0</w:t>
      </w:r>
      <w:r w:rsidRPr="0097579C">
        <w:rPr>
          <w:rFonts w:cs="Helvetica"/>
          <w:color w:val="000000" w:themeColor="text1"/>
        </w:rPr>
        <w:t xml:space="preserve"> </w:t>
      </w:r>
      <w:r w:rsidR="00B01FCD" w:rsidRPr="0097579C">
        <w:rPr>
          <w:rFonts w:cs="Helvetica"/>
          <w:color w:val="000000" w:themeColor="text1"/>
        </w:rPr>
        <w:t>INTRODUCTION</w:t>
      </w:r>
      <w:r w:rsidR="007F7B32" w:rsidRPr="0097579C">
        <w:rPr>
          <w:rFonts w:cs="Helvetica"/>
          <w:color w:val="000000" w:themeColor="text1"/>
        </w:rPr>
        <w:t xml:space="preserve"> </w:t>
      </w:r>
    </w:p>
    <w:p w14:paraId="4D80208D" w14:textId="77777777" w:rsidR="00790ADA" w:rsidRPr="0097579C" w:rsidRDefault="00790ADA" w:rsidP="00C175A1">
      <w:pPr>
        <w:pStyle w:val="AbstHead"/>
        <w:spacing w:after="0" w:line="276" w:lineRule="auto"/>
        <w:jc w:val="both"/>
        <w:rPr>
          <w:rFonts w:cs="Helvetica"/>
          <w:color w:val="000000" w:themeColor="text1"/>
        </w:rPr>
      </w:pPr>
    </w:p>
    <w:p w14:paraId="476DAA59" w14:textId="7D46B9A7" w:rsidR="00D61EAA" w:rsidRPr="0097579C" w:rsidRDefault="00D61EAA" w:rsidP="00C175A1">
      <w:pPr>
        <w:spacing w:line="276" w:lineRule="auto"/>
        <w:rPr>
          <w:rFonts w:cs="Helvetica"/>
          <w:color w:val="000000" w:themeColor="text1"/>
        </w:rPr>
      </w:pPr>
      <w:r w:rsidRPr="0097579C">
        <w:rPr>
          <w:rFonts w:cs="Helvetica"/>
          <w:color w:val="000000" w:themeColor="text1"/>
        </w:rPr>
        <w:t>Yam (</w:t>
      </w:r>
      <w:r w:rsidRPr="0097579C">
        <w:rPr>
          <w:rFonts w:cs="Helvetica"/>
          <w:i/>
          <w:iCs/>
          <w:color w:val="000000" w:themeColor="text1"/>
        </w:rPr>
        <w:t>Dioscorea spp.</w:t>
      </w:r>
      <w:r w:rsidRPr="0097579C">
        <w:rPr>
          <w:rFonts w:cs="Helvetica"/>
          <w:color w:val="000000" w:themeColor="text1"/>
        </w:rPr>
        <w:t>) is recognized as a vital staple food crop in many subtropical and tropical regions</w:t>
      </w:r>
      <w:r w:rsidR="00FF61DA" w:rsidRPr="0097579C">
        <w:rPr>
          <w:rFonts w:cs="Helvetica"/>
          <w:color w:val="000000" w:themeColor="text1"/>
        </w:rPr>
        <w:t xml:space="preserve"> </w:t>
      </w:r>
      <w:r w:rsidR="00FF61DA" w:rsidRPr="0097579C">
        <w:rPr>
          <w:rFonts w:cs="Helvetica"/>
          <w:color w:val="000000" w:themeColor="text1"/>
        </w:rPr>
        <w:fldChar w:fldCharType="begin" w:fldLock="1"/>
      </w:r>
      <w:r w:rsidR="00FF61DA" w:rsidRPr="0097579C">
        <w:rPr>
          <w:rFonts w:cs="Helvetica"/>
          <w:color w:val="000000" w:themeColor="text1"/>
        </w:rPr>
        <w:instrText>ADDIN CSL_CITATION {"citationItems":[{"id":"ITEM-1","itemData":{"ISBN":"0000000299","author":[{"dropping-particle":"","family":"Andualem","given":"Demilew Deres","non-dropping-particle":"","parse-names":false,"suffix":""}],"id":"ITEM-1","issued":{"date-parts":[["2022"]]},"page":"1-17","title":"Food and nutritional security impact of exploiting opportunities and developing strategies in increase yam ( Dioscorea spp .) production in Ethiopia","type":"article-journal"},"uris":["http://www.mendeley.com/documents/?uuid=b8b885ca-ec17-404d-bcae-c1c01b7c858f"]}],"mendeley":{"formattedCitation":"&lt;sup&gt;[1]&lt;/sup&gt;","plainTextFormattedCitation":"[1]","previouslyFormattedCitation":"&lt;sup&gt;[1]&lt;/sup&gt;"},"properties":{"noteIndex":0},"schema":"https://github.com/citation-style-language/schema/raw/master/csl-citation.json"}</w:instrText>
      </w:r>
      <w:r w:rsidR="00FF61DA" w:rsidRPr="0097579C">
        <w:rPr>
          <w:rFonts w:cs="Helvetica"/>
          <w:color w:val="000000" w:themeColor="text1"/>
        </w:rPr>
        <w:fldChar w:fldCharType="separate"/>
      </w:r>
      <w:r w:rsidR="00FF61DA" w:rsidRPr="0097579C">
        <w:rPr>
          <w:rFonts w:cs="Helvetica"/>
          <w:noProof/>
          <w:color w:val="000000" w:themeColor="text1"/>
          <w:vertAlign w:val="superscript"/>
        </w:rPr>
        <w:t>[1]</w:t>
      </w:r>
      <w:r w:rsidR="00FF61DA" w:rsidRPr="0097579C">
        <w:rPr>
          <w:rFonts w:cs="Helvetica"/>
          <w:color w:val="000000" w:themeColor="text1"/>
        </w:rPr>
        <w:fldChar w:fldCharType="end"/>
      </w:r>
      <w:r w:rsidRPr="0097579C">
        <w:rPr>
          <w:rFonts w:cs="Helvetica"/>
          <w:color w:val="000000" w:themeColor="text1"/>
        </w:rPr>
        <w:t xml:space="preserve"> </w:t>
      </w:r>
      <w:r w:rsidR="0030073A" w:rsidRPr="0097579C">
        <w:rPr>
          <w:rFonts w:cs="Helvetica"/>
          <w:color w:val="000000" w:themeColor="text1"/>
        </w:rPr>
        <w:t xml:space="preserve">with </w:t>
      </w:r>
      <w:r w:rsidRPr="0097579C">
        <w:rPr>
          <w:rFonts w:cs="Helvetica"/>
          <w:color w:val="000000" w:themeColor="text1"/>
        </w:rPr>
        <w:t xml:space="preserve">particular significance in West and Central Africa, where approximately 95% of the annual global output of 30.1 million metric </w:t>
      </w:r>
      <w:proofErr w:type="spellStart"/>
      <w:r w:rsidRPr="0097579C">
        <w:rPr>
          <w:rFonts w:cs="Helvetica"/>
          <w:color w:val="000000" w:themeColor="text1"/>
        </w:rPr>
        <w:t>tonnes</w:t>
      </w:r>
      <w:proofErr w:type="spellEnd"/>
      <w:r w:rsidRPr="0097579C">
        <w:rPr>
          <w:rFonts w:cs="Helvetica"/>
          <w:color w:val="000000" w:themeColor="text1"/>
        </w:rPr>
        <w:t xml:space="preserve"> </w:t>
      </w:r>
      <w:r w:rsidR="004D28B1" w:rsidRPr="0097579C">
        <w:rPr>
          <w:rFonts w:cs="Helvetica"/>
          <w:color w:val="000000" w:themeColor="text1"/>
        </w:rPr>
        <w:t xml:space="preserve">of yam </w:t>
      </w:r>
      <w:r w:rsidRPr="0097579C">
        <w:rPr>
          <w:rFonts w:cs="Helvetica"/>
          <w:color w:val="000000" w:themeColor="text1"/>
        </w:rPr>
        <w:t xml:space="preserve">is produced </w:t>
      </w:r>
      <w:r w:rsidR="00750199" w:rsidRPr="0097579C">
        <w:rPr>
          <w:rFonts w:cs="Helvetica"/>
          <w:color w:val="000000" w:themeColor="text1"/>
        </w:rPr>
        <w:fldChar w:fldCharType="begin" w:fldLock="1"/>
      </w:r>
      <w:r w:rsidR="004276A2" w:rsidRPr="0097579C">
        <w:rPr>
          <w:rFonts w:cs="Helvetica"/>
          <w:color w:val="000000" w:themeColor="text1"/>
        </w:rPr>
        <w:instrText>ADDIN CSL_CITATION {"citationItems":[{"id":"ITEM-1","itemData":{"ISBN":"0000000299","author":[{"dropping-particle":"","family":"Andualem","given":"Demilew Deres","non-dropping-particle":"","parse-names":false,"suffix":""}],"id":"ITEM-1","issued":{"date-parts":[["2022"]]},"page":"1-17","title":"Food and nutritional security impact of exploiting opportunities and developing strategies in increase yam ( Dioscorea spp .) production in Ethiopia","type":"article-journal"},"uris":["http://www.mendeley.com/documents/?uuid=f2e3bc40-53fb-4a2f-b3da-716b41feca4f","http://www.mendeley.com/documents/?uuid=b8b885ca-ec17-404d-bcae-c1c01b7c858f"]}],"mendeley":{"formattedCitation":"&lt;sup&gt;[1]&lt;/sup&gt;","plainTextFormattedCitation":"[1]","previouslyFormattedCitation":"&lt;sup&gt;[1]&lt;/sup&gt;"},"properties":{"noteIndex":0},"schema":"https://github.com/citation-style-language/schema/raw/master/csl-citation.json"}</w:instrText>
      </w:r>
      <w:r w:rsidR="00750199" w:rsidRPr="0097579C">
        <w:rPr>
          <w:rFonts w:cs="Helvetica"/>
          <w:color w:val="000000" w:themeColor="text1"/>
        </w:rPr>
        <w:fldChar w:fldCharType="separate"/>
      </w:r>
      <w:r w:rsidR="004276A2" w:rsidRPr="0097579C">
        <w:rPr>
          <w:rFonts w:cs="Helvetica"/>
          <w:noProof/>
          <w:color w:val="000000" w:themeColor="text1"/>
          <w:vertAlign w:val="superscript"/>
        </w:rPr>
        <w:t>[1]</w:t>
      </w:r>
      <w:r w:rsidR="00750199" w:rsidRPr="0097579C">
        <w:rPr>
          <w:rFonts w:cs="Helvetica"/>
          <w:color w:val="000000" w:themeColor="text1"/>
        </w:rPr>
        <w:fldChar w:fldCharType="end"/>
      </w:r>
      <w:r w:rsidR="00750199" w:rsidRPr="0097579C">
        <w:rPr>
          <w:rFonts w:cs="Helvetica"/>
          <w:color w:val="000000" w:themeColor="text1"/>
        </w:rPr>
        <w:t>.</w:t>
      </w:r>
      <w:r w:rsidRPr="0097579C">
        <w:rPr>
          <w:rFonts w:cs="Helvetica"/>
          <w:color w:val="000000" w:themeColor="text1"/>
        </w:rPr>
        <w:t xml:space="preserve"> Yam provides food for over 60 million people in the West and Central African sub-region</w:t>
      </w:r>
      <w:r w:rsidR="005C2689" w:rsidRPr="0097579C">
        <w:rPr>
          <w:rFonts w:cs="Helvetica"/>
          <w:color w:val="000000" w:themeColor="text1"/>
        </w:rPr>
        <w:t xml:space="preserve">, ranking second only after cassava in </w:t>
      </w:r>
      <w:r w:rsidRPr="0097579C">
        <w:rPr>
          <w:rFonts w:cs="Helvetica"/>
          <w:color w:val="000000" w:themeColor="text1"/>
        </w:rPr>
        <w:t>terms of production magnitude</w:t>
      </w:r>
      <w:r w:rsidR="005C2689" w:rsidRPr="0097579C">
        <w:rPr>
          <w:rFonts w:cs="Helvetica"/>
          <w:color w:val="000000" w:themeColor="text1"/>
        </w:rPr>
        <w:t xml:space="preserve"> </w:t>
      </w:r>
      <w:r w:rsidR="004276A2" w:rsidRPr="0097579C">
        <w:rPr>
          <w:rFonts w:cs="Helvetica"/>
          <w:color w:val="000000" w:themeColor="text1"/>
        </w:rPr>
        <w:fldChar w:fldCharType="begin" w:fldLock="1"/>
      </w:r>
      <w:r w:rsidR="00C20588" w:rsidRPr="0097579C">
        <w:rPr>
          <w:rFonts w:cs="Helvetica"/>
          <w:color w:val="000000" w:themeColor="text1"/>
        </w:rPr>
        <w:instrText>ADDIN CSL_CITATION {"citationItems":[{"id":"ITEM-1","itemData":{"author":[{"dropping-particle":"","family":"Nweke","given":"Felix","non-dropping-particle":"","parse-names":false,"suffix":""},{"dropping-particle":"","family":"Okoye","given":"Benjamin","non-dropping-particle":"","parse-names":false,"suffix":""}],"id":"ITEM-1","issue":"July","issued":{"date-parts":[["2013"]]},"title":"Yam Consumption Patterns in West Africa","type":"article-journal"},"uris":["http://www.mendeley.com/documents/?uuid=e38398c1-8830-43da-96e7-fce98eeb288b"]}],"mendeley":{"formattedCitation":"&lt;sup&gt;[2]&lt;/sup&gt;","plainTextFormattedCitation":"[2]","previouslyFormattedCitation":"&lt;sup&gt;[2]&lt;/sup&gt;"},"properties":{"noteIndex":0},"schema":"https://github.com/citation-style-language/schema/raw/master/csl-citation.json"}</w:instrText>
      </w:r>
      <w:r w:rsidR="004276A2" w:rsidRPr="0097579C">
        <w:rPr>
          <w:rFonts w:cs="Helvetica"/>
          <w:color w:val="000000" w:themeColor="text1"/>
        </w:rPr>
        <w:fldChar w:fldCharType="separate"/>
      </w:r>
      <w:r w:rsidR="004276A2" w:rsidRPr="0097579C">
        <w:rPr>
          <w:rFonts w:cs="Helvetica"/>
          <w:noProof/>
          <w:color w:val="000000" w:themeColor="text1"/>
          <w:vertAlign w:val="superscript"/>
        </w:rPr>
        <w:t>[2]</w:t>
      </w:r>
      <w:r w:rsidR="004276A2" w:rsidRPr="0097579C">
        <w:rPr>
          <w:rFonts w:cs="Helvetica"/>
          <w:color w:val="000000" w:themeColor="text1"/>
        </w:rPr>
        <w:fldChar w:fldCharType="end"/>
      </w:r>
      <w:r w:rsidRPr="0097579C">
        <w:rPr>
          <w:rFonts w:cs="Helvetica"/>
          <w:color w:val="000000" w:themeColor="text1"/>
        </w:rPr>
        <w:t xml:space="preserve">. </w:t>
      </w:r>
      <w:r w:rsidR="00B00064" w:rsidRPr="0097579C">
        <w:rPr>
          <w:rFonts w:cs="Helvetica"/>
          <w:color w:val="000000" w:themeColor="text1"/>
        </w:rPr>
        <w:t>Yam provides</w:t>
      </w:r>
      <w:r w:rsidRPr="0097579C">
        <w:rPr>
          <w:rFonts w:cs="Helvetica"/>
          <w:color w:val="000000" w:themeColor="text1"/>
        </w:rPr>
        <w:t xml:space="preserve"> about 20% of the daily calorie intake, where it serves as a major and primary source of nutrition and energy for millions of people around the world</w:t>
      </w:r>
      <w:r w:rsidR="00C11522" w:rsidRPr="0097579C">
        <w:rPr>
          <w:rFonts w:cs="Helvetica"/>
          <w:color w:val="000000" w:themeColor="text1"/>
        </w:rPr>
        <w:t xml:space="preserve"> </w:t>
      </w:r>
      <w:r w:rsidR="009A2FBE" w:rsidRPr="0097579C">
        <w:rPr>
          <w:rFonts w:cs="Helvetica"/>
          <w:color w:val="000000" w:themeColor="text1"/>
        </w:rPr>
        <w:fldChar w:fldCharType="begin" w:fldLock="1"/>
      </w:r>
      <w:r w:rsidR="004276A2" w:rsidRPr="0097579C">
        <w:rPr>
          <w:rFonts w:cs="Helvetica"/>
          <w:color w:val="000000" w:themeColor="text1"/>
        </w:rPr>
        <w:instrText>ADDIN CSL_CITATION {"citationItems":[{"id":"ITEM-1","itemData":{"DOI":"10.2478/v10295-012-0014-7","author":[{"dropping-particle":"","family":"Ajieh","given":"Patrick Chuks","non-dropping-particle":"","parse-names":false,"suffix":""}],"id":"ITEM-1","issue":"March","issued":{"date-parts":[["2016"]]},"title":"Adoption of yam ( Discorea spp .) minisett technology in delta state , Nigeria Adoption of Yam ( Discorea spp .) Minisett Technology in Delta State , Nigeria","type":"article-journal"},"uris":["http://www.mendeley.com/documents/?uuid=aa96f4f9-430c-4190-848a-1e5662943ab8","http://www.mendeley.com/documents/?uuid=02c6b05f-1a18-4e00-bef5-7559cf56c2d1"]}],"mendeley":{"formattedCitation":"&lt;sup&gt;[3]&lt;/sup&gt;","plainTextFormattedCitation":"[3]","previouslyFormattedCitation":"&lt;sup&gt;[3]&lt;/sup&gt;"},"properties":{"noteIndex":0},"schema":"https://github.com/citation-style-language/schema/raw/master/csl-citation.json"}</w:instrText>
      </w:r>
      <w:r w:rsidR="009A2FBE" w:rsidRPr="0097579C">
        <w:rPr>
          <w:rFonts w:cs="Helvetica"/>
          <w:color w:val="000000" w:themeColor="text1"/>
        </w:rPr>
        <w:fldChar w:fldCharType="separate"/>
      </w:r>
      <w:r w:rsidR="004276A2" w:rsidRPr="0097579C">
        <w:rPr>
          <w:rFonts w:cs="Helvetica"/>
          <w:noProof/>
          <w:color w:val="000000" w:themeColor="text1"/>
          <w:vertAlign w:val="superscript"/>
        </w:rPr>
        <w:t>[3]</w:t>
      </w:r>
      <w:r w:rsidR="009A2FBE" w:rsidRPr="0097579C">
        <w:rPr>
          <w:rFonts w:cs="Helvetica"/>
          <w:color w:val="000000" w:themeColor="text1"/>
        </w:rPr>
        <w:fldChar w:fldCharType="end"/>
      </w:r>
      <w:r w:rsidRPr="0097579C">
        <w:rPr>
          <w:rFonts w:cs="Helvetica"/>
          <w:color w:val="000000" w:themeColor="text1"/>
        </w:rPr>
        <w:t>.</w:t>
      </w:r>
    </w:p>
    <w:p w14:paraId="552CEC1A" w14:textId="77777777" w:rsidR="00B7084B" w:rsidRPr="0097579C" w:rsidRDefault="00B7084B" w:rsidP="00C175A1">
      <w:pPr>
        <w:spacing w:line="276" w:lineRule="auto"/>
        <w:jc w:val="both"/>
        <w:rPr>
          <w:rFonts w:cs="Helvetica"/>
          <w:color w:val="000000" w:themeColor="text1"/>
        </w:rPr>
      </w:pPr>
    </w:p>
    <w:p w14:paraId="376A7E22" w14:textId="668630FC" w:rsidR="00D61EAA" w:rsidRPr="0097579C" w:rsidRDefault="00D61EAA" w:rsidP="00C175A1">
      <w:pPr>
        <w:spacing w:line="276" w:lineRule="auto"/>
        <w:jc w:val="both"/>
        <w:rPr>
          <w:rFonts w:cs="Helvetica"/>
          <w:color w:val="000000" w:themeColor="text1"/>
        </w:rPr>
      </w:pPr>
      <w:r w:rsidRPr="0097579C">
        <w:rPr>
          <w:rFonts w:cs="Helvetica"/>
          <w:color w:val="000000" w:themeColor="text1"/>
        </w:rPr>
        <w:t xml:space="preserve">Traditional yam production </w:t>
      </w:r>
      <w:r w:rsidR="00646BEF" w:rsidRPr="0097579C">
        <w:rPr>
          <w:rFonts w:cs="Helvetica"/>
          <w:color w:val="000000" w:themeColor="text1"/>
        </w:rPr>
        <w:t>heavily</w:t>
      </w:r>
      <w:r w:rsidRPr="0097579C">
        <w:rPr>
          <w:rFonts w:cs="Helvetica"/>
          <w:color w:val="000000" w:themeColor="text1"/>
        </w:rPr>
        <w:t xml:space="preserve"> relies on the use of whole tubers as yam seeds</w:t>
      </w:r>
      <w:r w:rsidR="00FF61DA" w:rsidRPr="0097579C">
        <w:rPr>
          <w:rFonts w:cs="Helvetica"/>
          <w:color w:val="000000" w:themeColor="text1"/>
        </w:rPr>
        <w:t xml:space="preserve"> </w:t>
      </w:r>
      <w:r w:rsidR="00FF61DA" w:rsidRPr="0097579C">
        <w:rPr>
          <w:rFonts w:cs="Helvetica"/>
          <w:color w:val="000000" w:themeColor="text1"/>
        </w:rPr>
        <w:fldChar w:fldCharType="begin" w:fldLock="1"/>
      </w:r>
      <w:r w:rsidR="00FF61DA" w:rsidRPr="0097579C">
        <w:rPr>
          <w:rFonts w:cs="Helvetica"/>
          <w:color w:val="000000" w:themeColor="text1"/>
        </w:rPr>
        <w:instrText>ADDIN CSL_CITATION {"citationItems":[{"id":"ITEM-1","itemData":{"DOI":"10.1080/15427528.2020.1779157","ISSN":"15427536","abstract":"Yam (Dioscorea rotundata Poir.) is a major staple and cash crop for millions of households in West Africa, where about 93% of the world crop is produced. The tuber serves as food and seed. Depending on the size, seed tubers are often cut into setts, minisetts, or planted whole. An experiment was conducted to investigate the effects of using whole tubers versus minisetts to produce seed yams. Six treatments constituted combinations of whole tubers and minisetts, and three tuber-size classes, viz., 30–59 g, 60–89 g, and 90–120 g (averaged and referred to as 45 g, 75 g, and 105 g, respectively). The experiment was conducted as a randomized complete block design with three replications. Results showed that plants from whole tubers emerged from the soil faster and yielded 48% more than those from minisetts. The mean yield of 105 g minisetts (18.3 t/ha) was statistically similar to that of 45 g whole seed (17.9 t/ha). Using 45 g whole seed would save about 2 t/ha of the harvested crop for use as food instead of seed. So, planting small whole tubers is more profitable than minisetts and is recommended to yam growers.","author":[{"dropping-particle":"","family":"Aighewi","given":"Beatrice","non-dropping-particle":"","parse-names":false,"suffix":""},{"dropping-particle":"","family":"Maroya","given":"Norbert","non-dropping-particle":"","parse-names":false,"suffix":""},{"dropping-particle":"","family":"Asiedu","given":"Robert","non-dropping-particle":"","parse-names":false,"suffix":""},{"dropping-particle":"","family":"Aihebhoria","given":"Daniel","non-dropping-particle":"","parse-names":false,"suffix":""},{"dropping-particle":"","family":"Balogun","given":"Morufat","non-dropping-particle":"","parse-names":false,"suffix":""},{"dropping-particle":"","family":"Mignouna","given":"Djana","non-dropping-particle":"","parse-names":false,"suffix":""}],"container-title":"Journal of Crop Improvement","id":"ITEM-1","issue":"6","issued":{"date-parts":[["2020"]]},"page":"858-874","publisher":"Taylor &amp; Francis","title":"Seed yam production from whole tubers versus minisetts","type":"article-journal","volume":"34"},"uris":["http://www.mendeley.com/documents/?uuid=72d586ef-3ef7-4723-91a5-b776ec45e391"]}],"mendeley":{"formattedCitation":"&lt;sup&gt;[4]&lt;/sup&gt;","plainTextFormattedCitation":"[4]","previouslyFormattedCitation":"&lt;sup&gt;[4]&lt;/sup&gt;"},"properties":{"noteIndex":0},"schema":"https://github.com/citation-style-language/schema/raw/master/csl-citation.json"}</w:instrText>
      </w:r>
      <w:r w:rsidR="00FF61DA" w:rsidRPr="0097579C">
        <w:rPr>
          <w:rFonts w:cs="Helvetica"/>
          <w:color w:val="000000" w:themeColor="text1"/>
        </w:rPr>
        <w:fldChar w:fldCharType="separate"/>
      </w:r>
      <w:r w:rsidR="00FF61DA" w:rsidRPr="0097579C">
        <w:rPr>
          <w:rFonts w:cs="Helvetica"/>
          <w:noProof/>
          <w:color w:val="000000" w:themeColor="text1"/>
          <w:vertAlign w:val="superscript"/>
        </w:rPr>
        <w:t>[4]</w:t>
      </w:r>
      <w:r w:rsidR="00FF61DA" w:rsidRPr="0097579C">
        <w:rPr>
          <w:rFonts w:cs="Helvetica"/>
          <w:color w:val="000000" w:themeColor="text1"/>
        </w:rPr>
        <w:fldChar w:fldCharType="end"/>
      </w:r>
      <w:r w:rsidRPr="0097579C">
        <w:rPr>
          <w:rFonts w:cs="Helvetica"/>
          <w:color w:val="000000" w:themeColor="text1"/>
        </w:rPr>
        <w:t xml:space="preserve">. However, the </w:t>
      </w:r>
      <w:r w:rsidR="00646BEF" w:rsidRPr="0097579C">
        <w:rPr>
          <w:rFonts w:cs="Helvetica"/>
          <w:color w:val="000000" w:themeColor="text1"/>
        </w:rPr>
        <w:t>Yam minisetts</w:t>
      </w:r>
      <w:r w:rsidRPr="0097579C">
        <w:rPr>
          <w:rFonts w:cs="Helvetica"/>
          <w:color w:val="000000" w:themeColor="text1"/>
        </w:rPr>
        <w:t xml:space="preserve"> technology is an alternative approach adapted specifically to address the challenges associated with this traditional method</w:t>
      </w:r>
      <w:r w:rsidR="0060296D" w:rsidRPr="0097579C">
        <w:rPr>
          <w:rFonts w:cs="Helvetica"/>
          <w:color w:val="000000" w:themeColor="text1"/>
        </w:rPr>
        <w:t xml:space="preserve"> which poses a competition between ware yams and seed yams</w:t>
      </w:r>
      <w:r w:rsidR="00FF61DA" w:rsidRPr="0097579C">
        <w:rPr>
          <w:rFonts w:cs="Helvetica"/>
          <w:color w:val="000000" w:themeColor="text1"/>
        </w:rPr>
        <w:fldChar w:fldCharType="begin" w:fldLock="1"/>
      </w:r>
      <w:r w:rsidR="00200A1B" w:rsidRPr="0097579C">
        <w:rPr>
          <w:rFonts w:cs="Helvetica"/>
          <w:color w:val="000000" w:themeColor="text1"/>
        </w:rPr>
        <w:instrText>ADDIN CSL_CITATION {"citationItems":[{"id":"ITEM-1","itemData":{"DOI":"10.2478/v10295-012-0014-7","author":[{"dropping-particle":"","family":"Ajieh","given":"Patrick Chuks","non-dropping-particle":"","parse-names":false,"suffix":""}],"id":"ITEM-1","issue":"March","issued":{"date-parts":[["2016"]]},"title":"Adoption of yam ( Discorea spp .) minisett technology in delta state , Nigeria Adoption of Yam ( Discorea spp .) Minisett Technology in Delta State , Nigeria","type":"article-journal"},"uris":["http://www.mendeley.com/documents/?uuid=02c6b05f-1a18-4e00-bef5-7559cf56c2d1"]},{"id":"ITEM-2","itemData":{"DOI":"10.1080/15427528.2020.1779157","ISSN":"15427536","abstract":"Yam (Dioscorea rotundata Poir.) is a major staple and cash crop for millions of households in West Africa, where about 93% of the world crop is produced. The tuber serves as food and seed. Depending on the size, seed tubers are often cut into setts, minisetts, or planted whole. An experiment was conducted to investigate the effects of using whole tubers versus minisetts to produce seed yams. Six treatments constituted combinations of whole tubers and minisetts, and three tuber-size classes, viz., 30–59 g, 60–89 g, and 90–120 g (averaged and referred to as 45 g, 75 g, and 105 g, respectively). The experiment was conducted as a randomized complete block design with three replications. Results showed that plants from whole tubers emerged from the soil faster and yielded 48% more than those from minisetts. The mean yield of 105 g minisetts (18.3 t/ha) was statistically similar to that of 45 g whole seed (17.9 t/ha). Using 45 g whole seed would save about 2 t/ha of the harvested crop for use as food instead of seed. So, planting small whole tubers is more profitable than minisetts and is recommended to yam growers.","author":[{"dropping-particle":"","family":"Aighewi","given":"Beatrice","non-dropping-particle":"","parse-names":false,"suffix":""},{"dropping-particle":"","family":"Maroya","given":"Norbert","non-dropping-particle":"","parse-names":false,"suffix":""},{"dropping-particle":"","family":"Asiedu","given":"Robert","non-dropping-particle":"","parse-names":false,"suffix":""},{"dropping-particle":"","family":"Aihebhoria","given":"Daniel","non-dropping-particle":"","parse-names":false,"suffix":""},{"dropping-particle":"","family":"Balogun","given":"Morufat","non-dropping-particle":"","parse-names":false,"suffix":""},{"dropping-particle":"","family":"Mignouna","given":"Djana","non-dropping-particle":"","parse-names":false,"suffix":""}],"container-title":"Journal of Crop Improvement","id":"ITEM-2","issue":"6","issued":{"date-parts":[["2020"]]},"page":"858-874","publisher":"Taylor &amp; Francis","title":"Seed yam production from whole tubers versus minisetts","type":"article-journal","volume":"34"},"uris":["http://www.mendeley.com/documents/?uuid=72d586ef-3ef7-4723-91a5-b776ec45e391"]}],"mendeley":{"formattedCitation":"&lt;sup&gt;[3,4]&lt;/sup&gt;","plainTextFormattedCitation":"[3,4]","previouslyFormattedCitation":"&lt;sup&gt;[3]&lt;/sup&gt;"},"properties":{"noteIndex":0},"schema":"https://github.com/citation-style-language/schema/raw/master/csl-citation.json"}</w:instrText>
      </w:r>
      <w:r w:rsidR="00FF61DA" w:rsidRPr="0097579C">
        <w:rPr>
          <w:rFonts w:cs="Helvetica"/>
          <w:color w:val="000000" w:themeColor="text1"/>
        </w:rPr>
        <w:fldChar w:fldCharType="separate"/>
      </w:r>
      <w:r w:rsidR="00200A1B" w:rsidRPr="0097579C">
        <w:rPr>
          <w:rFonts w:cs="Helvetica"/>
          <w:noProof/>
          <w:color w:val="000000" w:themeColor="text1"/>
          <w:vertAlign w:val="superscript"/>
        </w:rPr>
        <w:t>[3,4]</w:t>
      </w:r>
      <w:r w:rsidR="00FF61DA" w:rsidRPr="0097579C">
        <w:rPr>
          <w:rFonts w:cs="Helvetica"/>
          <w:color w:val="000000" w:themeColor="text1"/>
        </w:rPr>
        <w:fldChar w:fldCharType="end"/>
      </w:r>
      <w:r w:rsidRPr="0097579C">
        <w:rPr>
          <w:rFonts w:cs="Helvetica"/>
          <w:color w:val="000000" w:themeColor="text1"/>
        </w:rPr>
        <w:t xml:space="preserve">. The minisett technology uses small cut pieces of </w:t>
      </w:r>
      <w:r w:rsidRPr="0097579C">
        <w:rPr>
          <w:rFonts w:cs="Helvetica"/>
          <w:color w:val="000000" w:themeColor="text1"/>
        </w:rPr>
        <w:lastRenderedPageBreak/>
        <w:t>disease-free yam tubers as planting material</w:t>
      </w:r>
      <w:r w:rsidR="00FF61DA" w:rsidRPr="0097579C">
        <w:rPr>
          <w:rFonts w:cs="Helvetica"/>
          <w:color w:val="000000" w:themeColor="text1"/>
        </w:rPr>
        <w:fldChar w:fldCharType="begin" w:fldLock="1"/>
      </w:r>
      <w:r w:rsidR="00FF61DA" w:rsidRPr="0097579C">
        <w:rPr>
          <w:rFonts w:cs="Helvetica"/>
          <w:color w:val="000000" w:themeColor="text1"/>
        </w:rPr>
        <w:instrText>ADDIN CSL_CITATION {"citationItems":[{"id":"ITEM-1","itemData":{"DOI":"10.1007/s12571-015-0481-6","ISSN":"18764525","abstract":"White Guinea yam (Dioscorea rotundata Poir.) is an important staple to millions of people in West Africa. Obtaining good quality planting material for yam cultivation is a major challenge. Multiplication ratios are low, and seed tubers are prone to contamination with pests and pathogens in the traditional systems of production. Some approaches to producing quality seed of yam are as follows: farmers select small whole tubers from a ware crop harvest; stimulate the production of seed tubers by ‘milking’ ware tubers while the leaves of the plant are still green (double harvest system); cut ware tubers into setts about the same sizes as regular seed tubers; or use the ‘Anambra’ system where smaller setts are cut and used to produce seed tubers. New methods that have been developed to address some of the challenges of quantity and quality of seed tubers are not yet widely applied, so farmers continue to use traditional methods and save seed from a previous harvest to plant the ware crop. This document presents an overview of traditional and modern methods of seed yam production and gives a perspective for the future. Among the modern methods of seed yam production, only the minisett technique, which uses 25–100 g tuber pieces, is currently used at farmer level, although on a limited scale. While tissue and organ culture techniques are the most rapid methods of multiplying disease free propagules, their limitations include high costs, need for skilled personnel and specialized equipment. The aeroponics and temporary immersion bioreactor methods of producing seed yam are relatively new, and still need more research. To build and sustain a viable seed yam production system, a multiplication scheme is required that combines two or more methods including tissue culture for cleaning the seed stock.","author":[{"dropping-particle":"","family":"Aighewi","given":"B. A.","non-dropping-particle":"","parse-names":false,"suffix":""},{"dropping-particle":"","family":"Asiedu","given":"R.","non-dropping-particle":"","parse-names":false,"suffix":""},{"dropping-particle":"","family":"Maroya","given":"N.","non-dropping-particle":"","parse-names":false,"suffix":""},{"dropping-particle":"","family":"Balogun","given":"M.","non-dropping-particle":"","parse-names":false,"suffix":""}],"container-title":"Food Security","id":"ITEM-1","issue":"4","issued":{"date-parts":[["2015","8","3"]]},"page":"823-834","publisher":"Kluwer Academic Publishers","title":"Improved propagation methods to raise the productivity of yam (Dioscorea rotundata Poir.)","type":"article-journal","volume":"7"},"uris":["http://www.mendeley.com/documents/?uuid=d384be31-1b66-31bd-b362-1b792bfd63e8"]},{"id":"ITEM-2","itemData":{"DOI":"10.1080/15427528.2020.1779157","author":[{"dropping-particle":"","family":"Aighewi","given":"B","non-dropping-particle":"","parse-names":false,"suffix":""},{"dropping-particle":"","family":"Maroya","given":"N","non-dropping-particle":"","parse-names":false,"suffix":""},{"dropping-particle":"","family":"Asiedu","given":"R","non-dropping-particle":"","parse-names":false,"suffix":""},{"dropping-particle":"","family":"Aihebhoria","given":"D","non-dropping-particle":"","parse-names":false,"suffix":""},{"dropping-particle":"","family":"Balogun","given":"M","non-dropping-particle":"","parse-names":false,"suffix":""},{"dropping-particle":"","family":"Mignouna","given":"D","non-dropping-particle":"","parse-names":false,"suffix":""}],"id":"ITEM-2","issued":{"date-parts":[["2020"]]},"title":"Seed yam production from whole tubers versus minisetts","type":"article-journal"},"uris":["http://www.mendeley.com/documents/?uuid=b3f7ab85-dc33-4930-bd6c-f7f205e53ad4"]}],"mendeley":{"formattedCitation":"&lt;sup&gt;[5,6]&lt;/sup&gt;","plainTextFormattedCitation":"[5,6]","previouslyFormattedCitation":"&lt;sup&gt;[5,6]&lt;/sup&gt;"},"properties":{"noteIndex":0},"schema":"https://github.com/citation-style-language/schema/raw/master/csl-citation.json"}</w:instrText>
      </w:r>
      <w:r w:rsidR="00FF61DA" w:rsidRPr="0097579C">
        <w:rPr>
          <w:rFonts w:cs="Helvetica"/>
          <w:color w:val="000000" w:themeColor="text1"/>
        </w:rPr>
        <w:fldChar w:fldCharType="separate"/>
      </w:r>
      <w:r w:rsidR="00FF61DA" w:rsidRPr="0097579C">
        <w:rPr>
          <w:rFonts w:cs="Helvetica"/>
          <w:noProof/>
          <w:color w:val="000000" w:themeColor="text1"/>
          <w:vertAlign w:val="superscript"/>
        </w:rPr>
        <w:t>[5,6]</w:t>
      </w:r>
      <w:r w:rsidR="00FF61DA" w:rsidRPr="0097579C">
        <w:rPr>
          <w:rFonts w:cs="Helvetica"/>
          <w:color w:val="000000" w:themeColor="text1"/>
        </w:rPr>
        <w:fldChar w:fldCharType="end"/>
      </w:r>
      <w:r w:rsidRPr="0097579C">
        <w:rPr>
          <w:rFonts w:cs="Helvetica"/>
          <w:color w:val="000000" w:themeColor="text1"/>
        </w:rPr>
        <w:t>. For the success of this method,</w:t>
      </w:r>
      <w:r w:rsidR="0087728F" w:rsidRPr="0097579C">
        <w:rPr>
          <w:rFonts w:cs="Helvetica"/>
          <w:color w:val="000000" w:themeColor="text1"/>
        </w:rPr>
        <w:t xml:space="preserve"> well prepared planting soil with adequate nutrient and moisture is needed </w:t>
      </w:r>
      <w:r w:rsidR="00C20588" w:rsidRPr="0097579C">
        <w:rPr>
          <w:rFonts w:cs="Helvetica"/>
          <w:color w:val="000000" w:themeColor="text1"/>
        </w:rPr>
        <w:fldChar w:fldCharType="begin" w:fldLock="1"/>
      </w:r>
      <w:r w:rsidR="00FF61DA" w:rsidRPr="0097579C">
        <w:rPr>
          <w:rFonts w:cs="Helvetica"/>
          <w:color w:val="000000" w:themeColor="text1"/>
        </w:rPr>
        <w:instrText>ADDIN CSL_CITATION {"citationItems":[{"id":"ITEM-1","itemData":{"DOI":"10.1080/15427528.2020.1779157","author":[{"dropping-particle":"","family":"Aighewi","given":"B","non-dropping-particle":"","parse-names":false,"suffix":""},{"dropping-particle":"","family":"Maroya","given":"N","non-dropping-particle":"","parse-names":false,"suffix":""},{"dropping-particle":"","family":"Asiedu","given":"R","non-dropping-particle":"","parse-names":false,"suffix":""},{"dropping-particle":"","family":"Aihebhoria","given":"D","non-dropping-particle":"","parse-names":false,"suffix":""},{"dropping-particle":"","family":"Balogun","given":"M","non-dropping-particle":"","parse-names":false,"suffix":""},{"dropping-particle":"","family":"Mignouna","given":"D","non-dropping-particle":"","parse-names":false,"suffix":""}],"id":"ITEM-1","issued":{"date-parts":[["2020"]]},"title":"Seed yam production from whole tubers versus minisetts","type":"article-journal"},"uris":["http://www.mendeley.com/documents/?uuid=b3f7ab85-dc33-4930-bd6c-f7f205e53ad4"]}],"mendeley":{"formattedCitation":"&lt;sup&gt;[6]&lt;/sup&gt;","plainTextFormattedCitation":"[6]","previouslyFormattedCitation":"&lt;sup&gt;[6]&lt;/sup&gt;"},"properties":{"noteIndex":0},"schema":"https://github.com/citation-style-language/schema/raw/master/csl-citation.json"}</w:instrText>
      </w:r>
      <w:r w:rsidR="00C20588" w:rsidRPr="0097579C">
        <w:rPr>
          <w:rFonts w:cs="Helvetica"/>
          <w:color w:val="000000" w:themeColor="text1"/>
        </w:rPr>
        <w:fldChar w:fldCharType="separate"/>
      </w:r>
      <w:r w:rsidR="00FF61DA" w:rsidRPr="0097579C">
        <w:rPr>
          <w:rFonts w:cs="Helvetica"/>
          <w:noProof/>
          <w:color w:val="000000" w:themeColor="text1"/>
          <w:vertAlign w:val="superscript"/>
        </w:rPr>
        <w:t>[6]</w:t>
      </w:r>
      <w:r w:rsidR="00C20588" w:rsidRPr="0097579C">
        <w:rPr>
          <w:rFonts w:cs="Helvetica"/>
          <w:color w:val="000000" w:themeColor="text1"/>
        </w:rPr>
        <w:fldChar w:fldCharType="end"/>
      </w:r>
      <w:r w:rsidR="00C20588" w:rsidRPr="0097579C">
        <w:rPr>
          <w:rFonts w:cs="Helvetica"/>
          <w:color w:val="000000" w:themeColor="text1"/>
        </w:rPr>
        <w:t>.</w:t>
      </w:r>
    </w:p>
    <w:p w14:paraId="0B75AC48" w14:textId="77777777" w:rsidR="00B7084B" w:rsidRPr="0097579C" w:rsidRDefault="00B7084B" w:rsidP="00C175A1">
      <w:pPr>
        <w:spacing w:line="276" w:lineRule="auto"/>
        <w:jc w:val="both"/>
        <w:rPr>
          <w:rFonts w:cs="Helvetica"/>
          <w:color w:val="000000" w:themeColor="text1"/>
        </w:rPr>
      </w:pPr>
    </w:p>
    <w:p w14:paraId="221193BC" w14:textId="6E2F01D3" w:rsidR="00B7084B" w:rsidRPr="0097579C" w:rsidRDefault="00D61EAA" w:rsidP="00C175A1">
      <w:pPr>
        <w:spacing w:line="276" w:lineRule="auto"/>
        <w:jc w:val="both"/>
        <w:rPr>
          <w:rFonts w:cs="Helvetica"/>
          <w:color w:val="000000" w:themeColor="text1"/>
        </w:rPr>
      </w:pPr>
      <w:r w:rsidRPr="0097579C">
        <w:rPr>
          <w:rFonts w:cs="Helvetica"/>
          <w:color w:val="000000" w:themeColor="text1"/>
        </w:rPr>
        <w:t>Despite the recognized benefits of yam as a crucial staple food crop in subtropical and tropical regions, many farmers particularly in West Africa, still use to the traditional propagation method</w:t>
      </w:r>
      <w:r w:rsidR="00616463" w:rsidRPr="0097579C">
        <w:rPr>
          <w:rFonts w:cs="Helvetica"/>
          <w:color w:val="000000" w:themeColor="text1"/>
        </w:rPr>
        <w:t xml:space="preserve"> with</w:t>
      </w:r>
      <w:r w:rsidRPr="0097579C">
        <w:rPr>
          <w:rFonts w:cs="Helvetica"/>
          <w:color w:val="000000" w:themeColor="text1"/>
        </w:rPr>
        <w:t xml:space="preserve"> many challenges such as; frequent shortage of quality planting material, infested yam seeds and the</w:t>
      </w:r>
      <w:r w:rsidR="00E7595F" w:rsidRPr="0097579C">
        <w:rPr>
          <w:rFonts w:cs="Helvetica"/>
          <w:color w:val="000000" w:themeColor="text1"/>
        </w:rPr>
        <w:t xml:space="preserve"> use</w:t>
      </w:r>
      <w:r w:rsidRPr="0097579C">
        <w:rPr>
          <w:rFonts w:cs="Helvetica"/>
          <w:color w:val="000000" w:themeColor="text1"/>
        </w:rPr>
        <w:t xml:space="preserve"> of intense labor </w:t>
      </w:r>
      <w:r w:rsidR="00FF61DA" w:rsidRPr="0097579C">
        <w:rPr>
          <w:rFonts w:cs="Helvetica"/>
          <w:color w:val="000000" w:themeColor="text1"/>
        </w:rPr>
        <w:fldChar w:fldCharType="begin" w:fldLock="1"/>
      </w:r>
      <w:r w:rsidR="008863EA" w:rsidRPr="0097579C">
        <w:rPr>
          <w:rFonts w:cs="Helvetica"/>
          <w:color w:val="000000" w:themeColor="text1"/>
        </w:rPr>
        <w:instrText>ADDIN CSL_CITATION {"citationItems":[{"id":"ITEM-1","itemData":{"DOI":"10.3389/fagro.2022.858114","ISSN":"2673-3218","abstract":"&lt;p&gt; Intensification of staple food crops such as Yam ( &lt;italic&gt;Dioscorea&lt;/italic&gt; spp.) while sustaining the environment is imperative in providing food for the expected 9.6 billion global population by 2050. In West Africa, amid the threat posed by climate change on food security, yam production is associated with deforestation and land degradation. Integrated soil fertility management and improved staking options for intensification and sustainable yam production on continuously cropped fields hold the key to addressing this challenge. This review evaluates the last decade's yam production trends in West Africa and in three leading yam-producing countries, Nigeria, Ghana, and Côte d'Ivoire, using the Food and Agriculture Organization Corporate Statistical Database (FAOSTAT) data. A production increase of 1.72, 1.43, and 1.35 times resulted in an area harvest increase of 2.25, 1.23, and 1.59 times in Nigeria, Ghana, and Côte d'Ivoire, respectively. Nigeria and Côte d'Ivoire had the worst yam productivity across the decade by producing at an average yield 17.3 and 12.5%, respectively, of the estimated potential yam yield (50 t ha &lt;sup&gt;−1&lt;/sup&gt; ). Even in Ghana, where the productivity increased across the decade, the average productivity was 33% of the estimated potential yield. Thus, it can be observed that the primary reason for the increase in yam production across the globe and in West Africa is mainly because of the increase in area under cultivation in the major yam-producing countries. The projected future erratic rainfall and elevated daily mean temperature as a result of climate change would cause declining tuber yields. Meanwhile, the importation of food such as rice as a strategy to improve food availability cannot be accessed by poor rural households due to the strong correlation between international food price hikes and prices of these foods. However, there is less relationship between international yam price hikes and yam prices in West Africa. Therefore, yam production and sustenance could be vital for food security for the increasing population of West Africa. This study reviews current research on soil fertility and staking options for sustaining yam production on continuously cropped fields. Promotion and adoption of these improved technologies would enhance food security and contribute to achieving Sustainable Development Goals 1 (No poverty), 2 (Zero hunger), 13 (Climate action), and 15 (Life on land). &lt;/p&gt;","author":[{"dropping-particle":"","family":"Owusu Danquah","given":"Eric","non-dropping-particle":"","parse-names":false,"suffix":""},{"dropping-particle":"","family":"Danquah","given":"Frank Osei","non-dropping-particle":"","parse-names":false,"suffix":""},{"dropping-particle":"","family":"Frimpong","given":"Felix","non-dropping-particle":"","parse-names":false,"suffix":""},{"dropping-particle":"","family":"Dankwa","given":"Kwame Obeng","non-dropping-particle":"","parse-names":false,"suffix":""},{"dropping-particle":"","family":"Weebadde","given":"Cholani Kumari","non-dropping-particle":"","parse-names":false,"suffix":""},{"dropping-particle":"","family":"Ennin","given":"Stella Ama","non-dropping-particle":"","parse-names":false,"suffix":""},{"dropping-particle":"","family":"Asante","given":"Mary Otiwaa Osei","non-dropping-particle":"","parse-names":false,"suffix":""},{"dropping-particle":"","family":"Brempong","given":"Mavis Badu","non-dropping-particle":"","parse-names":false,"suffix":""},{"dropping-particle":"","family":"Dwamena","given":"Harriet Achiaa","non-dropping-particle":"","parse-names":false,"suffix":""},{"dropping-particle":"","family":"Addo-Danso","given":"Abigail","non-dropping-particle":"","parse-names":false,"suffix":""},{"dropping-particle":"","family":"Nyamekye","given":"Daniel Rexford","non-dropping-particle":"","parse-names":false,"suffix":""},{"dropping-particle":"","family":"Akom","given":"Mavis","non-dropping-particle":"","parse-names":false,"suffix":""},{"dropping-particle":"","family":"Opoku","given":"Abena Yeboaa","non-dropping-particle":"","parse-names":false,"suffix":""}],"container-title":"Frontiers in Agronomy","id":"ITEM-1","issued":{"date-parts":[["2022","6","10"]]},"title":"Sustainable Intensification and Climate-Smart Yam Production for Improved Food Security in West Africa: A Review","type":"article-journal","volume":"4"},"uris":["http://www.mendeley.com/documents/?uuid=0de01b6d-fa69-3bfa-a1da-a8f707dba9be"]},{"id":"ITEM-2","itemData":{"author":[{"dropping-particle":"","family":"Ikeorgu. Nkwokocha","given":"","non-dropping-particle":"","parse-names":false,"suffix":""}],"id":"ITEM-2","issued":{"date-parts":[["2001"]]},"title":"Ikeorgu","type":"article"},"uris":["http://www.mendeley.com/documents/?uuid=4dae20e1-0a2b-47f7-9257-6c08766c45cf"]},{"id":"ITEM-3","itemData":{"DOI":"10.1080/15427528.2020.1779157","ISSN":"15427536","abstract":"Yam (Dioscorea rotundata Poir.) is a major staple and cash crop for millions of households in West Africa, where about 93% of the world crop is produced. The tuber serves as food and seed. Depending on the size, seed tubers are often cut into setts, minisetts, or planted whole. An experiment was conducted to investigate the effects of using whole tubers versus minisetts to produce seed yams. Six treatments constituted combinations of whole tubers and minisetts, and three tuber-size classes, viz., 30–59 g, 60–89 g, and 90–120 g (averaged and referred to as 45 g, 75 g, and 105 g, respectively). The experiment was conducted as a randomized complete block design with three replications. Results showed that plants from whole tubers emerged from the soil faster and yielded 48% more than those from minisetts. The mean yield of 105 g minisetts (18.3 t/ha) was statistically similar to that of 45 g whole seed (17.9 t/ha). Using 45 g whole seed would save about 2 t/ha of the harvested crop for use as food instead of seed. So, planting small whole tubers is more profitable than minisetts and is recommended to yam growers.","author":[{"dropping-particle":"","family":"Aighewi","given":"Beatrice","non-dropping-particle":"","parse-names":false,"suffix":""},{"dropping-particle":"","family":"Maroya","given":"Norbert","non-dropping-particle":"","parse-names":false,"suffix":""},{"dropping-particle":"","family":"Asiedu","given":"Robert","non-dropping-particle":"","parse-names":false,"suffix":""},{"dropping-particle":"","family":"Aihebhoria","given":"Daniel","non-dropping-particle":"","parse-names":false,"suffix":""},{"dropping-particle":"","family":"Balogun","given":"Morufat","non-dropping-particle":"","parse-names":false,"suffix":""},{"dropping-particle":"","family":"Mignouna","given":"Djana","non-dropping-particle":"","parse-names":false,"suffix":""}],"container-title":"Journal of Crop Improvement","id":"ITEM-3","issue":"6","issued":{"date-parts":[["2020"]]},"page":"858-874","publisher":"Taylor &amp; Francis","title":"Seed yam production from whole tubers versus minisetts","type":"article-journal","volume":"34"},"uris":["http://www.mendeley.com/documents/?uuid=72d586ef-3ef7-4723-91a5-b776ec45e391"]}],"mendeley":{"formattedCitation":"&lt;sup&gt;[4,7,8]&lt;/sup&gt;","plainTextFormattedCitation":"[4,7,8]","previouslyFormattedCitation":"&lt;sup&gt;[4,7,8]&lt;/sup&gt;"},"properties":{"noteIndex":0},"schema":"https://github.com/citation-style-language/schema/raw/master/csl-citation.json"}</w:instrText>
      </w:r>
      <w:r w:rsidR="00FF61DA" w:rsidRPr="0097579C">
        <w:rPr>
          <w:rFonts w:cs="Helvetica"/>
          <w:color w:val="000000" w:themeColor="text1"/>
        </w:rPr>
        <w:fldChar w:fldCharType="separate"/>
      </w:r>
      <w:r w:rsidR="00FF61DA" w:rsidRPr="0097579C">
        <w:rPr>
          <w:rFonts w:cs="Helvetica"/>
          <w:noProof/>
          <w:color w:val="000000" w:themeColor="text1"/>
          <w:vertAlign w:val="superscript"/>
        </w:rPr>
        <w:t>[4,7,8]</w:t>
      </w:r>
      <w:r w:rsidR="00FF61DA" w:rsidRPr="0097579C">
        <w:rPr>
          <w:rFonts w:cs="Helvetica"/>
          <w:color w:val="000000" w:themeColor="text1"/>
        </w:rPr>
        <w:fldChar w:fldCharType="end"/>
      </w:r>
      <w:r w:rsidRPr="0097579C">
        <w:rPr>
          <w:rFonts w:cs="Helvetica"/>
          <w:color w:val="000000" w:themeColor="text1"/>
        </w:rPr>
        <w:t>. In contrast, the minisett technology addresses these problems</w:t>
      </w:r>
      <w:r w:rsidR="00E7595F" w:rsidRPr="0097579C">
        <w:rPr>
          <w:rFonts w:cs="Helvetica"/>
          <w:color w:val="000000" w:themeColor="text1"/>
        </w:rPr>
        <w:t xml:space="preserve"> </w:t>
      </w:r>
      <w:r w:rsidRPr="0097579C">
        <w:rPr>
          <w:rFonts w:cs="Helvetica"/>
          <w:color w:val="000000" w:themeColor="text1"/>
        </w:rPr>
        <w:t>by p</w:t>
      </w:r>
      <w:r w:rsidR="00E9748D" w:rsidRPr="0097579C">
        <w:rPr>
          <w:rFonts w:cs="Helvetica"/>
          <w:color w:val="000000" w:themeColor="text1"/>
        </w:rPr>
        <w:t>roviding high</w:t>
      </w:r>
      <w:r w:rsidRPr="0097579C">
        <w:rPr>
          <w:rFonts w:cs="Helvetica"/>
          <w:color w:val="000000" w:themeColor="text1"/>
        </w:rPr>
        <w:t xml:space="preserve"> quality disease-free planting material from fewer tubers</w:t>
      </w:r>
      <w:r w:rsidR="00FF61DA" w:rsidRPr="0097579C">
        <w:rPr>
          <w:rFonts w:cs="Helvetica"/>
          <w:color w:val="000000" w:themeColor="text1"/>
        </w:rPr>
        <w:t xml:space="preserve"> </w:t>
      </w:r>
      <w:r w:rsidR="00FF61DA" w:rsidRPr="0097579C">
        <w:rPr>
          <w:rFonts w:cs="Helvetica"/>
          <w:color w:val="000000" w:themeColor="text1"/>
        </w:rPr>
        <w:fldChar w:fldCharType="begin" w:fldLock="1"/>
      </w:r>
      <w:r w:rsidR="001F67DC" w:rsidRPr="0097579C">
        <w:rPr>
          <w:rFonts w:cs="Helvetica"/>
          <w:color w:val="000000" w:themeColor="text1"/>
        </w:rPr>
        <w:instrText>ADDIN CSL_CITATION {"citationItems":[{"id":"ITEM-1","itemData":{"author":[{"dropping-particle":"","family":"Ikeorgu. Nkwokocha","given":"","non-dropping-particle":"","parse-names":false,"suffix":""}],"id":"ITEM-1","issued":{"date-parts":[["2001"]]},"title":"Ikeorgu","type":"article"},"uris":["http://www.mendeley.com/documents/?uuid=4dae20e1-0a2b-47f7-9257-6c08766c45cf"]},{"id":"ITEM-2","itemData":{"author":[{"dropping-particle":"","family":"Gbadamisi, A.E., Ajayi","given":"A.T.","non-dropping-particle":"","parse-names":false,"suffix":""}],"id":"ITEM-2","issue":"2","issued":{"date-parts":[["2019"]]},"page":"441-449","title":"https://dx.doi.org/10.4314/ijs.v21i2.17","type":"article-journal","volume":"21"},"uris":["http://www.mendeley.com/documents/?uuid=f91f882d-fcfd-4447-8a49-1e63ef83adf9"]},{"id":"ITEM-3","itemData":{"DOI":"10.1007/13836_2021_94","abstract":"Yam is a collective name of tuber crops belonging to the genus Dioscorea. Yam is important not only as a staple food crop but also as an integral component of society and culture of the millions of people who depend on it. However, due to its regional importance, yam has long been regarded as an “orphan crop” lacking a due global attention. Although this perception is changing with recent advances in genomics technologies, domestication processes of most yam species are still ambiguous. This is mainly due to the complicated evolutionary history of Dioscorea species caused by frequent hybridization and polyploidization, which is possibly caused by dioecy that imposed obligate outcrossing to the species of Dioscorea. In this chapter, we provide an overview of the evolution of Dioscorea and address the domestication of yam from population genomics perspectives by focusing on the processes of hybridization and polyploidization. A review is given to the recent population genomics studies on the hybrid origin of D. rotundata in West and Central Africa, the global dispersion of D. alata through human migrations, and the whole-genome duplication of the South America species of D. trifida. In the end, we give a summary of current understanding of sex-determination system in Dioscorea.","author":[{"dropping-particle":"","family":"Sugihara","given":"Yu","non-dropping-particle":"","parse-names":false,"suffix":""},{"dropping-particle":"","family":"Kudoh","given":"Aoi","non-dropping-particle":"","parse-names":false,"suffix":""},{"dropping-particle":"","family":"Oli","given":"Muluneh Tamiru","non-dropping-particle":"","parse-names":false,"suffix":""},{"dropping-particle":"","family":"Takagi","given":"Hiroki","non-dropping-particle":"","parse-names":false,"suffix":""},{"dropping-particle":"","family":"Natsume","given":"Satoshi","non-dropping-particle":"","parse-names":false,"suffix":""},{"dropping-particle":"","family":"Shimizu","given":"Motoki","non-dropping-particle":"","parse-names":false,"suffix":""},{"dropping-particle":"","family":"Abe","given":"Akira","non-dropping-particle":"","parse-names":false,"suffix":""},{"dropping-particle":"","family":"Asiedu","given":"Robert","non-dropping-particle":"","parse-names":false,"suffix":""},{"dropping-particle":"","family":"Asfaw","given":"Asrat","non-dropping-particle":"","parse-names":false,"suffix":""},{"dropping-particle":"","family":"Adebola","given":"Patrick","non-dropping-particle":"","parse-names":false,"suffix":""},{"dropping-particle":"","family":"Terauchi","given":"Ryohei","non-dropping-particle":"","parse-names":false,"suffix":""}],"id":"ITEM-3","issued":{"date-parts":[["2021"]]},"page":"837-864","title":"Population Genomics of Yams: Evolution and Domestication of Dioscorea Species","type":"chapter"},"uris":["http://www.mendeley.com/documents/?uuid=bbb35e99-48c1-3835-a373-3409d2698627"]}],"mendeley":{"formattedCitation":"&lt;sup&gt;[8–10]&lt;/sup&gt;","plainTextFormattedCitation":"[8–10]","previouslyFormattedCitation":"&lt;sup&gt;[8–10]&lt;/sup&gt;"},"properties":{"noteIndex":0},"schema":"https://github.com/citation-style-language/schema/raw/master/csl-citation.json"}</w:instrText>
      </w:r>
      <w:r w:rsidR="00FF61DA" w:rsidRPr="0097579C">
        <w:rPr>
          <w:rFonts w:cs="Helvetica"/>
          <w:color w:val="000000" w:themeColor="text1"/>
        </w:rPr>
        <w:fldChar w:fldCharType="separate"/>
      </w:r>
      <w:r w:rsidR="00140BD9" w:rsidRPr="0097579C">
        <w:rPr>
          <w:rFonts w:cs="Helvetica"/>
          <w:noProof/>
          <w:color w:val="000000" w:themeColor="text1"/>
          <w:vertAlign w:val="superscript"/>
        </w:rPr>
        <w:t>[8–10]</w:t>
      </w:r>
      <w:r w:rsidR="00FF61DA" w:rsidRPr="0097579C">
        <w:rPr>
          <w:rFonts w:cs="Helvetica"/>
          <w:color w:val="000000" w:themeColor="text1"/>
        </w:rPr>
        <w:fldChar w:fldCharType="end"/>
      </w:r>
      <w:r w:rsidR="008863EA" w:rsidRPr="0097579C">
        <w:rPr>
          <w:rFonts w:cs="Helvetica"/>
          <w:color w:val="000000" w:themeColor="text1"/>
        </w:rPr>
        <w:t>.</w:t>
      </w:r>
      <w:r w:rsidRPr="0097579C">
        <w:rPr>
          <w:rFonts w:cs="Helvetica"/>
          <w:color w:val="000000" w:themeColor="text1"/>
        </w:rPr>
        <w:t xml:space="preserve">Also, </w:t>
      </w:r>
      <w:r w:rsidR="005718E7" w:rsidRPr="0097579C">
        <w:rPr>
          <w:rFonts w:cs="Helvetica"/>
          <w:color w:val="000000" w:themeColor="text1"/>
        </w:rPr>
        <w:t xml:space="preserve">the technology </w:t>
      </w:r>
      <w:r w:rsidRPr="0097579C">
        <w:rPr>
          <w:rFonts w:cs="Helvetica"/>
          <w:color w:val="000000" w:themeColor="text1"/>
        </w:rPr>
        <w:t xml:space="preserve">allows farmers to achieve higher expectations without spending excessive capital </w:t>
      </w:r>
      <w:r w:rsidR="009A2FBE" w:rsidRPr="0097579C">
        <w:rPr>
          <w:rFonts w:cs="Helvetica"/>
          <w:color w:val="000000" w:themeColor="text1"/>
        </w:rPr>
        <w:fldChar w:fldCharType="begin" w:fldLock="1"/>
      </w:r>
      <w:r w:rsidR="008863EA" w:rsidRPr="0097579C">
        <w:rPr>
          <w:rFonts w:cs="Helvetica"/>
          <w:color w:val="000000" w:themeColor="text1"/>
        </w:rPr>
        <w:instrText>ADDIN CSL_CITATION {"citationItems":[{"id":"ITEM-1","itemData":{"DOI":"10.1080/15427528.2020.1779157","author":[{"dropping-particle":"","family":"Aighewi","given":"B","non-dropping-particle":"","parse-names":false,"suffix":""},{"dropping-particle":"","family":"Maroya","given":"N","non-dropping-particle":"","parse-names":false,"suffix":""},{"dropping-particle":"","family":"Asiedu","given":"R","non-dropping-particle":"","parse-names":false,"suffix":""},{"dropping-particle":"","family":"Aihebhoria","given":"D","non-dropping-particle":"","parse-names":false,"suffix":""},{"dropping-particle":"","family":"Balogun","given":"M","non-dropping-particle":"","parse-names":false,"suffix":""},{"dropping-particle":"","family":"Mignouna","given":"D","non-dropping-particle":"","parse-names":false,"suffix":""}],"id":"ITEM-1","issued":{"date-parts":[["2020"]]},"title":"Seed yam production from whole tubers versus minisetts","type":"article-journal"},"uris":["http://www.mendeley.com/documents/?uuid=1c83b2da-eb27-4a51-b9f9-8669885a30ba","http://www.mendeley.com/documents/?uuid=b3f7ab85-dc33-4930-bd6c-f7f205e53ad4"]}],"mendeley":{"formattedCitation":"&lt;sup&gt;[6]&lt;/sup&gt;","plainTextFormattedCitation":"[6]","previouslyFormattedCitation":"&lt;sup&gt;[6]&lt;/sup&gt;"},"properties":{"noteIndex":0},"schema":"https://github.com/citation-style-language/schema/raw/master/csl-citation.json"}</w:instrText>
      </w:r>
      <w:r w:rsidR="009A2FBE" w:rsidRPr="0097579C">
        <w:rPr>
          <w:rFonts w:cs="Helvetica"/>
          <w:color w:val="000000" w:themeColor="text1"/>
        </w:rPr>
        <w:fldChar w:fldCharType="separate"/>
      </w:r>
      <w:r w:rsidR="00FF61DA" w:rsidRPr="0097579C">
        <w:rPr>
          <w:rFonts w:cs="Helvetica"/>
          <w:noProof/>
          <w:color w:val="000000" w:themeColor="text1"/>
          <w:vertAlign w:val="superscript"/>
        </w:rPr>
        <w:t>[6]</w:t>
      </w:r>
      <w:r w:rsidR="009A2FBE" w:rsidRPr="0097579C">
        <w:rPr>
          <w:rFonts w:cs="Helvetica"/>
          <w:color w:val="000000" w:themeColor="text1"/>
        </w:rPr>
        <w:fldChar w:fldCharType="end"/>
      </w:r>
      <w:r w:rsidRPr="0097579C">
        <w:rPr>
          <w:rFonts w:cs="Helvetica"/>
          <w:color w:val="000000" w:themeColor="text1"/>
        </w:rPr>
        <w:t>. Emerging minisetts technology is pivotal in advancing yam cultivation, thereby enhancing yam productivity, improving food security, and improving the economic stability of farmers   in yam planting zones and regions</w:t>
      </w:r>
      <w:r w:rsidR="009A2FBE" w:rsidRPr="0097579C">
        <w:rPr>
          <w:rFonts w:cs="Helvetica"/>
          <w:color w:val="000000" w:themeColor="text1"/>
        </w:rPr>
        <w:t xml:space="preserve"> </w:t>
      </w:r>
      <w:r w:rsidR="009A2FBE" w:rsidRPr="0097579C">
        <w:rPr>
          <w:rFonts w:cs="Helvetica"/>
          <w:color w:val="000000" w:themeColor="text1"/>
        </w:rPr>
        <w:fldChar w:fldCharType="begin" w:fldLock="1"/>
      </w:r>
      <w:r w:rsidR="004276A2" w:rsidRPr="0097579C">
        <w:rPr>
          <w:rFonts w:cs="Helvetica"/>
          <w:color w:val="000000" w:themeColor="text1"/>
        </w:rPr>
        <w:instrText>ADDIN CSL_CITATION {"citationItems":[{"id":"ITEM-1","itemData":{"DOI":"10.2478/v10295-012-0014-7","author":[{"dropping-particle":"","family":"Ajieh","given":"Patrick Chuks","non-dropping-particle":"","parse-names":false,"suffix":""}],"id":"ITEM-1","issue":"March","issued":{"date-parts":[["2016"]]},"title":"Adoption of yam ( Discorea spp .) minisett technology in delta state , Nigeria Adoption of Yam ( Discorea spp .) Minisett Technology in Delta State , Nigeria","type":"article-journal"},"uris":["http://www.mendeley.com/documents/?uuid=02c6b05f-1a18-4e00-bef5-7559cf56c2d1","http://www.mendeley.com/documents/?uuid=aa96f4f9-430c-4190-848a-1e5662943ab8"]}],"mendeley":{"formattedCitation":"&lt;sup&gt;[3]&lt;/sup&gt;","plainTextFormattedCitation":"[3]","previouslyFormattedCitation":"&lt;sup&gt;[3]&lt;/sup&gt;"},"properties":{"noteIndex":0},"schema":"https://github.com/citation-style-language/schema/raw/master/csl-citation.json"}</w:instrText>
      </w:r>
      <w:r w:rsidR="009A2FBE" w:rsidRPr="0097579C">
        <w:rPr>
          <w:rFonts w:cs="Helvetica"/>
          <w:color w:val="000000" w:themeColor="text1"/>
        </w:rPr>
        <w:fldChar w:fldCharType="separate"/>
      </w:r>
      <w:r w:rsidR="004276A2" w:rsidRPr="0097579C">
        <w:rPr>
          <w:rFonts w:cs="Helvetica"/>
          <w:noProof/>
          <w:color w:val="000000" w:themeColor="text1"/>
          <w:vertAlign w:val="superscript"/>
        </w:rPr>
        <w:t>[3]</w:t>
      </w:r>
      <w:r w:rsidR="009A2FBE" w:rsidRPr="0097579C">
        <w:rPr>
          <w:rFonts w:cs="Helvetica"/>
          <w:color w:val="000000" w:themeColor="text1"/>
        </w:rPr>
        <w:fldChar w:fldCharType="end"/>
      </w:r>
      <w:r w:rsidRPr="0097579C">
        <w:rPr>
          <w:rFonts w:cs="Helvetica"/>
          <w:color w:val="000000" w:themeColor="text1"/>
        </w:rPr>
        <w:t>.</w:t>
      </w:r>
    </w:p>
    <w:p w14:paraId="47EF87BE" w14:textId="77777777" w:rsidR="00C20588" w:rsidRPr="0097579C" w:rsidRDefault="00C20588" w:rsidP="00C175A1">
      <w:pPr>
        <w:spacing w:line="276" w:lineRule="auto"/>
        <w:jc w:val="both"/>
        <w:rPr>
          <w:rFonts w:cs="Helvetica"/>
          <w:color w:val="000000" w:themeColor="text1"/>
        </w:rPr>
      </w:pPr>
    </w:p>
    <w:p w14:paraId="175D4C52" w14:textId="29629C47" w:rsidR="00D61EAA" w:rsidRPr="0097579C" w:rsidRDefault="00D61EAA" w:rsidP="00C175A1">
      <w:pPr>
        <w:spacing w:line="276" w:lineRule="auto"/>
        <w:jc w:val="both"/>
        <w:rPr>
          <w:rFonts w:cs="Helvetica"/>
          <w:color w:val="000000" w:themeColor="text1"/>
        </w:rPr>
      </w:pPr>
      <w:r w:rsidRPr="0097579C">
        <w:rPr>
          <w:rFonts w:cs="Helvetica"/>
          <w:color w:val="000000" w:themeColor="text1"/>
        </w:rPr>
        <w:t>The dependency on parent tubers for planting has resulted in increased seed scarcity and competition between yam reserved for planting and yam for consumption</w:t>
      </w:r>
      <w:r w:rsidR="00022B2E" w:rsidRPr="0097579C">
        <w:rPr>
          <w:rFonts w:cs="Helvetica"/>
          <w:color w:val="000000" w:themeColor="text1"/>
        </w:rPr>
        <w:t xml:space="preserve"> </w:t>
      </w:r>
      <w:r w:rsidR="00022B2E" w:rsidRPr="0097579C">
        <w:rPr>
          <w:rFonts w:cs="Helvetica"/>
          <w:color w:val="000000" w:themeColor="text1"/>
        </w:rPr>
        <w:fldChar w:fldCharType="begin" w:fldLock="1"/>
      </w:r>
      <w:r w:rsidR="00F20438" w:rsidRPr="0097579C">
        <w:rPr>
          <w:rFonts w:cs="Helvetica"/>
          <w:color w:val="000000" w:themeColor="text1"/>
        </w:rPr>
        <w:instrText>ADDIN CSL_CITATION {"citationItems":[{"id":"ITEM-1","itemData":{"DOI":"10.1080/15427528.2020.1779157","ISSN":"15427536","abstract":"Yam (Dioscorea rotundata Poir.) is a major staple and cash crop for millions of households in West Africa, where about 93% of the world crop is produced. The tuber serves as food and seed. Depending on the size, seed tubers are often cut into setts, minisetts, or planted whole. An experiment was conducted to investigate the effects of using whole tubers versus minisetts to produce seed yams. Six treatments constituted combinations of whole tubers and minisetts, and three tuber-size classes, viz., 30–59 g, 60–89 g, and 90–120 g (averaged and referred to as 45 g, 75 g, and 105 g, respectively). The experiment was conducted as a randomized complete block design with three replications. Results showed that plants from whole tubers emerged from the soil faster and yielded 48% more than those from minisetts. The mean yield of 105 g minisetts (18.3 t/ha) was statistically similar to that of 45 g whole seed (17.9 t/ha). Using 45 g whole seed would save about 2 t/ha of the harvested crop for use as food instead of seed. So, planting small whole tubers is more profitable than minisetts and is recommended to yam growers.","author":[{"dropping-particle":"","family":"Aighewi","given":"Beatrice","non-dropping-particle":"","parse-names":false,"suffix":""},{"dropping-particle":"","family":"Maroya","given":"Norbert","non-dropping-particle":"","parse-names":false,"suffix":""},{"dropping-particle":"","family":"Asiedu","given":"Robert","non-dropping-particle":"","parse-names":false,"suffix":""},{"dropping-particle":"","family":"Aihebhoria","given":"Daniel","non-dropping-particle":"","parse-names":false,"suffix":""},{"dropping-particle":"","family":"Balogun","given":"Morufat","non-dropping-particle":"","parse-names":false,"suffix":""},{"dropping-particle":"","family":"Mignouna","given":"Djana","non-dropping-particle":"","parse-names":false,"suffix":""}],"container-title":"Journal of Crop Improvement","id":"ITEM-1","issue":"6","issued":{"date-parts":[["2020"]]},"page":"858-874","publisher":"Taylor &amp; Francis","title":"Seed yam production from whole tubers versus minisetts","type":"article-journal","volume":"34"},"uris":["http://www.mendeley.com/documents/?uuid=72d586ef-3ef7-4723-91a5-b776ec45e391"]}],"mendeley":{"formattedCitation":"&lt;sup&gt;[4]&lt;/sup&gt;","plainTextFormattedCitation":"[4]","previouslyFormattedCitation":"&lt;sup&gt;[4]&lt;/sup&gt;"},"properties":{"noteIndex":0},"schema":"https://github.com/citation-style-language/schema/raw/master/csl-citation.json"}</w:instrText>
      </w:r>
      <w:r w:rsidR="00022B2E" w:rsidRPr="0097579C">
        <w:rPr>
          <w:rFonts w:cs="Helvetica"/>
          <w:color w:val="000000" w:themeColor="text1"/>
        </w:rPr>
        <w:fldChar w:fldCharType="separate"/>
      </w:r>
      <w:r w:rsidR="00022B2E" w:rsidRPr="0097579C">
        <w:rPr>
          <w:rFonts w:cs="Helvetica"/>
          <w:noProof/>
          <w:color w:val="000000" w:themeColor="text1"/>
          <w:vertAlign w:val="superscript"/>
        </w:rPr>
        <w:t>[4]</w:t>
      </w:r>
      <w:r w:rsidR="00022B2E" w:rsidRPr="0097579C">
        <w:rPr>
          <w:rFonts w:cs="Helvetica"/>
          <w:color w:val="000000" w:themeColor="text1"/>
        </w:rPr>
        <w:fldChar w:fldCharType="end"/>
      </w:r>
      <w:r w:rsidR="00200A1B" w:rsidRPr="0097579C">
        <w:rPr>
          <w:rFonts w:cs="Helvetica"/>
          <w:color w:val="000000" w:themeColor="text1"/>
        </w:rPr>
        <w:t>, leading</w:t>
      </w:r>
      <w:r w:rsidRPr="0097579C">
        <w:rPr>
          <w:rFonts w:cs="Helvetica"/>
          <w:color w:val="000000" w:themeColor="text1"/>
        </w:rPr>
        <w:t xml:space="preserve"> to a constant decline of yam production over the years</w:t>
      </w:r>
      <w:r w:rsidR="00200A1B" w:rsidRPr="0097579C">
        <w:rPr>
          <w:rFonts w:cs="Helvetica"/>
          <w:color w:val="000000" w:themeColor="text1"/>
        </w:rPr>
        <w:t xml:space="preserve"> due to </w:t>
      </w:r>
      <w:r w:rsidRPr="0097579C">
        <w:rPr>
          <w:rFonts w:cs="Helvetica"/>
          <w:color w:val="000000" w:themeColor="text1"/>
        </w:rPr>
        <w:t xml:space="preserve"> </w:t>
      </w:r>
      <w:r w:rsidR="004272C9" w:rsidRPr="0097579C">
        <w:rPr>
          <w:rFonts w:cs="Helvetica"/>
          <w:color w:val="000000" w:themeColor="text1"/>
        </w:rPr>
        <w:t xml:space="preserve">factors </w:t>
      </w:r>
      <w:r w:rsidRPr="0097579C">
        <w:rPr>
          <w:rFonts w:cs="Helvetica"/>
          <w:color w:val="000000" w:themeColor="text1"/>
        </w:rPr>
        <w:t>such as lack of education and training, limited available resources, high labor and capital costs, inconsistent yields, and climatic factors have also discouraged most farmers from engaging in yam production</w:t>
      </w:r>
      <w:r w:rsidR="009A2FBE" w:rsidRPr="0097579C">
        <w:rPr>
          <w:rFonts w:cs="Helvetica"/>
          <w:color w:val="000000" w:themeColor="text1"/>
        </w:rPr>
        <w:t xml:space="preserve"> </w:t>
      </w:r>
      <w:r w:rsidR="009A2FBE" w:rsidRPr="0097579C">
        <w:rPr>
          <w:rFonts w:cs="Helvetica"/>
          <w:color w:val="000000" w:themeColor="text1"/>
        </w:rPr>
        <w:fldChar w:fldCharType="begin" w:fldLock="1"/>
      </w:r>
      <w:r w:rsidR="004276A2" w:rsidRPr="0097579C">
        <w:rPr>
          <w:rFonts w:cs="Helvetica"/>
          <w:color w:val="000000" w:themeColor="text1"/>
        </w:rPr>
        <w:instrText>ADDIN CSL_CITATION {"citationItems":[{"id":"ITEM-1","itemData":{"DOI":"10.2478/v10295-012-0014-7","author":[{"dropping-particle":"","family":"Ajieh","given":"Patrick Chuks","non-dropping-particle":"","parse-names":false,"suffix":""}],"id":"ITEM-1","issue":"March","issued":{"date-parts":[["2016"]]},"title":"Adoption of yam ( Discorea spp .) minisett technology in delta state , Nigeria Adoption of Yam ( Discorea spp .) Minisett Technology in Delta State , Nigeria","type":"article-journal"},"uris":["http://www.mendeley.com/documents/?uuid=02c6b05f-1a18-4e00-bef5-7559cf56c2d1","http://www.mendeley.com/documents/?uuid=aa96f4f9-430c-4190-848a-1e5662943ab8"]}],"mendeley":{"formattedCitation":"&lt;sup&gt;[3]&lt;/sup&gt;","plainTextFormattedCitation":"[3]","previouslyFormattedCitation":"&lt;sup&gt;[3]&lt;/sup&gt;"},"properties":{"noteIndex":0},"schema":"https://github.com/citation-style-language/schema/raw/master/csl-citation.json"}</w:instrText>
      </w:r>
      <w:r w:rsidR="009A2FBE" w:rsidRPr="0097579C">
        <w:rPr>
          <w:rFonts w:cs="Helvetica"/>
          <w:color w:val="000000" w:themeColor="text1"/>
        </w:rPr>
        <w:fldChar w:fldCharType="separate"/>
      </w:r>
      <w:r w:rsidR="004276A2" w:rsidRPr="0097579C">
        <w:rPr>
          <w:rFonts w:cs="Helvetica"/>
          <w:noProof/>
          <w:color w:val="000000" w:themeColor="text1"/>
          <w:vertAlign w:val="superscript"/>
        </w:rPr>
        <w:t>[3]</w:t>
      </w:r>
      <w:r w:rsidR="009A2FBE" w:rsidRPr="0097579C">
        <w:rPr>
          <w:rFonts w:cs="Helvetica"/>
          <w:color w:val="000000" w:themeColor="text1"/>
        </w:rPr>
        <w:fldChar w:fldCharType="end"/>
      </w:r>
      <w:r w:rsidRPr="0097579C">
        <w:rPr>
          <w:rFonts w:cs="Helvetica"/>
          <w:color w:val="000000" w:themeColor="text1"/>
        </w:rPr>
        <w:t xml:space="preserve">. Traditional farming has increasingly become characterized as "trial-and-error approach" with some farmers using belief systems to aid their harvest </w:t>
      </w:r>
      <w:r w:rsidR="009A2FBE" w:rsidRPr="0097579C">
        <w:rPr>
          <w:rFonts w:cs="Helvetica"/>
          <w:color w:val="000000" w:themeColor="text1"/>
        </w:rPr>
        <w:fldChar w:fldCharType="begin" w:fldLock="1"/>
      </w:r>
      <w:r w:rsidR="00FF61DA" w:rsidRPr="0097579C">
        <w:rPr>
          <w:rFonts w:cs="Helvetica"/>
          <w:color w:val="000000" w:themeColor="text1"/>
        </w:rPr>
        <w:instrText>ADDIN CSL_CITATION {"citationItems":[{"id":"ITEM-1","itemData":{"DOI":"10.1080/15427528.2020.1779157","author":[{"dropping-particle":"","family":"Aighewi","given":"B","non-dropping-particle":"","parse-names":false,"suffix":""},{"dropping-particle":"","family":"Maroya","given":"N","non-dropping-particle":"","parse-names":false,"suffix":""},{"dropping-particle":"","family":"Asiedu","given":"R","non-dropping-particle":"","parse-names":false,"suffix":""},{"dropping-particle":"","family":"Aihebhoria","given":"D","non-dropping-particle":"","parse-names":false,"suffix":""},{"dropping-particle":"","family":"Balogun","given":"M","non-dropping-particle":"","parse-names":false,"suffix":""},{"dropping-particle":"","family":"Mignouna","given":"D","non-dropping-particle":"","parse-names":false,"suffix":""}],"id":"ITEM-1","issued":{"date-parts":[["2020"]]},"title":"Seed yam production from whole tubers versus minisetts","type":"article-journal"},"uris":["http://www.mendeley.com/documents/?uuid=b3f7ab85-dc33-4930-bd6c-f7f205e53ad4","http://www.mendeley.com/documents/?uuid=1c83b2da-eb27-4a51-b9f9-8669885a30ba"]}],"mendeley":{"formattedCitation":"&lt;sup&gt;[6]&lt;/sup&gt;","plainTextFormattedCitation":"[6]","previouslyFormattedCitation":"&lt;sup&gt;[6]&lt;/sup&gt;"},"properties":{"noteIndex":0},"schema":"https://github.com/citation-style-language/schema/raw/master/csl-citation.json"}</w:instrText>
      </w:r>
      <w:r w:rsidR="009A2FBE" w:rsidRPr="0097579C">
        <w:rPr>
          <w:rFonts w:cs="Helvetica"/>
          <w:color w:val="000000" w:themeColor="text1"/>
        </w:rPr>
        <w:fldChar w:fldCharType="separate"/>
      </w:r>
      <w:r w:rsidR="00FF61DA" w:rsidRPr="0097579C">
        <w:rPr>
          <w:rFonts w:cs="Helvetica"/>
          <w:noProof/>
          <w:color w:val="000000" w:themeColor="text1"/>
          <w:vertAlign w:val="superscript"/>
        </w:rPr>
        <w:t>[6]</w:t>
      </w:r>
      <w:r w:rsidR="009A2FBE" w:rsidRPr="0097579C">
        <w:rPr>
          <w:rFonts w:cs="Helvetica"/>
          <w:color w:val="000000" w:themeColor="text1"/>
        </w:rPr>
        <w:fldChar w:fldCharType="end"/>
      </w:r>
      <w:r w:rsidRPr="0097579C">
        <w:rPr>
          <w:rFonts w:cs="Helvetica"/>
          <w:color w:val="000000" w:themeColor="text1"/>
        </w:rPr>
        <w:t xml:space="preserve">. This project explores the feasibility, benefits, and challenges of adopting mini sett technology in existing farming systems </w:t>
      </w:r>
      <w:r w:rsidR="009A2FBE" w:rsidRPr="0097579C">
        <w:rPr>
          <w:rFonts w:cs="Helvetica"/>
          <w:color w:val="000000" w:themeColor="text1"/>
        </w:rPr>
        <w:fldChar w:fldCharType="begin" w:fldLock="1"/>
      </w:r>
      <w:r w:rsidR="00FF61DA" w:rsidRPr="0097579C">
        <w:rPr>
          <w:rFonts w:cs="Helvetica"/>
          <w:color w:val="000000" w:themeColor="text1"/>
        </w:rPr>
        <w:instrText>ADDIN CSL_CITATION {"citationItems":[{"id":"ITEM-1","itemData":{"DOI":"10.1080/15427528.2020.1779157","author":[{"dropping-particle":"","family":"Aighewi","given":"B","non-dropping-particle":"","parse-names":false,"suffix":""},{"dropping-particle":"","family":"Maroya","given":"N","non-dropping-particle":"","parse-names":false,"suffix":""},{"dropping-particle":"","family":"Asiedu","given":"R","non-dropping-particle":"","parse-names":false,"suffix":""},{"dropping-particle":"","family":"Aihebhoria","given":"D","non-dropping-particle":"","parse-names":false,"suffix":""},{"dropping-particle":"","family":"Balogun","given":"M","non-dropping-particle":"","parse-names":false,"suffix":""},{"dropping-particle":"","family":"Mignouna","given":"D","non-dropping-particle":"","parse-names":false,"suffix":""}],"id":"ITEM-1","issued":{"date-parts":[["2020"]]},"title":"Seed yam production from whole tubers versus minisetts","type":"article-journal"},"uris":["http://www.mendeley.com/documents/?uuid=b3f7ab85-dc33-4930-bd6c-f7f205e53ad4","http://www.mendeley.com/documents/?uuid=1c83b2da-eb27-4a51-b9f9-8669885a30ba"]}],"mendeley":{"formattedCitation":"&lt;sup&gt;[6]&lt;/sup&gt;","plainTextFormattedCitation":"[6]","previouslyFormattedCitation":"&lt;sup&gt;[6]&lt;/sup&gt;"},"properties":{"noteIndex":0},"schema":"https://github.com/citation-style-language/schema/raw/master/csl-citation.json"}</w:instrText>
      </w:r>
      <w:r w:rsidR="009A2FBE" w:rsidRPr="0097579C">
        <w:rPr>
          <w:rFonts w:cs="Helvetica"/>
          <w:color w:val="000000" w:themeColor="text1"/>
        </w:rPr>
        <w:fldChar w:fldCharType="separate"/>
      </w:r>
      <w:r w:rsidR="00FF61DA" w:rsidRPr="0097579C">
        <w:rPr>
          <w:rFonts w:cs="Helvetica"/>
          <w:noProof/>
          <w:color w:val="000000" w:themeColor="text1"/>
          <w:vertAlign w:val="superscript"/>
        </w:rPr>
        <w:t>[6]</w:t>
      </w:r>
      <w:r w:rsidR="009A2FBE" w:rsidRPr="0097579C">
        <w:rPr>
          <w:rFonts w:cs="Helvetica"/>
          <w:color w:val="000000" w:themeColor="text1"/>
        </w:rPr>
        <w:fldChar w:fldCharType="end"/>
      </w:r>
      <w:r w:rsidRPr="0097579C">
        <w:rPr>
          <w:rFonts w:cs="Helvetica"/>
          <w:color w:val="000000" w:themeColor="text1"/>
        </w:rPr>
        <w:t>.</w:t>
      </w:r>
    </w:p>
    <w:p w14:paraId="7145A207" w14:textId="77777777" w:rsidR="00B7084B" w:rsidRPr="0097579C" w:rsidRDefault="00B7084B" w:rsidP="00C175A1">
      <w:pPr>
        <w:spacing w:line="276" w:lineRule="auto"/>
        <w:jc w:val="both"/>
        <w:rPr>
          <w:rFonts w:cs="Helvetica"/>
          <w:color w:val="000000" w:themeColor="text1"/>
        </w:rPr>
      </w:pPr>
    </w:p>
    <w:p w14:paraId="1765E83F" w14:textId="3D54D863" w:rsidR="00D61EAA" w:rsidRPr="0097579C" w:rsidRDefault="00D61EAA" w:rsidP="00C175A1">
      <w:pPr>
        <w:spacing w:line="276" w:lineRule="auto"/>
        <w:jc w:val="both"/>
        <w:rPr>
          <w:rFonts w:cs="Helvetica"/>
          <w:color w:val="000000" w:themeColor="text1"/>
        </w:rPr>
      </w:pPr>
      <w:r w:rsidRPr="0097579C">
        <w:rPr>
          <w:rFonts w:cs="Helvetica"/>
          <w:color w:val="000000" w:themeColor="text1"/>
        </w:rPr>
        <w:t xml:space="preserve">Mini sett technology is critical because it can facilitate the production of abundant yam, a staple crop essential for millions in West Africa and globally, thereby addressing food scarcity and increasing the economic status of farmers </w:t>
      </w:r>
      <w:r w:rsidR="007051FB" w:rsidRPr="0097579C">
        <w:rPr>
          <w:rFonts w:cs="Helvetica"/>
          <w:color w:val="000000" w:themeColor="text1"/>
        </w:rPr>
        <w:fldChar w:fldCharType="begin" w:fldLock="1"/>
      </w:r>
      <w:r w:rsidR="004276A2" w:rsidRPr="0097579C">
        <w:rPr>
          <w:rFonts w:cs="Helvetica"/>
          <w:color w:val="000000" w:themeColor="text1"/>
        </w:rPr>
        <w:instrText>ADDIN CSL_CITATION {"citationItems":[{"id":"ITEM-1","itemData":{"ISBN":"0000000299","author":[{"dropping-particle":"","family":"Andualem","given":"Demilew Deres","non-dropping-particle":"","parse-names":false,"suffix":""}],"id":"ITEM-1","issued":{"date-parts":[["2022"]]},"page":"1-17","title":"Food and nutritional security impact of exploiting opportunities and developing strategies in increase yam ( Dioscorea spp .) production in Ethiopia","type":"article-journal"},"uris":["http://www.mendeley.com/documents/?uuid=b8b885ca-ec17-404d-bcae-c1c01b7c858f","http://www.mendeley.com/documents/?uuid=f2e3bc40-53fb-4a2f-b3da-716b41feca4f"]}],"mendeley":{"formattedCitation":"&lt;sup&gt;[1]&lt;/sup&gt;","plainTextFormattedCitation":"[1]","previouslyFormattedCitation":"&lt;sup&gt;[1]&lt;/sup&gt;"},"properties":{"noteIndex":0},"schema":"https://github.com/citation-style-language/schema/raw/master/csl-citation.json"}</w:instrText>
      </w:r>
      <w:r w:rsidR="007051FB" w:rsidRPr="0097579C">
        <w:rPr>
          <w:rFonts w:cs="Helvetica"/>
          <w:color w:val="000000" w:themeColor="text1"/>
        </w:rPr>
        <w:fldChar w:fldCharType="separate"/>
      </w:r>
      <w:r w:rsidR="004276A2" w:rsidRPr="0097579C">
        <w:rPr>
          <w:rFonts w:cs="Helvetica"/>
          <w:noProof/>
          <w:color w:val="000000" w:themeColor="text1"/>
          <w:vertAlign w:val="superscript"/>
        </w:rPr>
        <w:t>[1]</w:t>
      </w:r>
      <w:r w:rsidR="007051FB" w:rsidRPr="0097579C">
        <w:rPr>
          <w:rFonts w:cs="Helvetica"/>
          <w:color w:val="000000" w:themeColor="text1"/>
        </w:rPr>
        <w:fldChar w:fldCharType="end"/>
      </w:r>
      <w:r w:rsidRPr="0097579C">
        <w:rPr>
          <w:rFonts w:cs="Helvetica"/>
          <w:color w:val="000000" w:themeColor="text1"/>
        </w:rPr>
        <w:t>. This method enables the production of more seeds from fewer parent tubers, and simultaneously helps reduce the reliance on external inputs such as fertilizers, pesticides, and fungicides</w:t>
      </w:r>
      <w:r w:rsidR="00111028" w:rsidRPr="0097579C">
        <w:rPr>
          <w:rFonts w:cs="Helvetica"/>
          <w:color w:val="000000" w:themeColor="text1"/>
        </w:rPr>
        <w:fldChar w:fldCharType="begin" w:fldLock="1"/>
      </w:r>
      <w:r w:rsidR="001F67DC" w:rsidRPr="0097579C">
        <w:rPr>
          <w:rFonts w:cs="Helvetica"/>
          <w:color w:val="000000" w:themeColor="text1"/>
        </w:rPr>
        <w:instrText>ADDIN CSL_CITATION {"citationItems":[{"id":"ITEM-1","itemData":{"author":[{"dropping-particle":"","family":"Kiba","given":"Innocent","non-dropping-particle":"","parse-names":false,"suffix":""},{"dropping-particle":"","family":"Aighewi","given":"Beatrice","non-dropping-particle":"","parse-names":false,"suffix":""},{"dropping-particle":"","family":"Barjolle","given":"Dominique","non-dropping-particle":"","parse-names":false,"suffix":""},{"dropping-particle":"","family":"Bernet","given":"Thomas","non-dropping-particle":"","parse-names":false,"suffix":""},{"dropping-particle":"","family":"Diby","given":"Lucien N","non-dropping-particle":"","parse-names":false,"suffix":""},{"dropping-particle":"","family":"Ilboudo","given":"Jeanne","non-dropping-particle":"","parse-names":false,"suffix":""},{"dropping-particle":"","family":"Nicolay","given":"Gian","non-dropping-particle":"","parse-names":false,"suffix":""},{"dropping-particle":"","family":"Oka","given":"Esther","non-dropping-particle":"","parse-names":false,"suffix":""},{"dropping-particle":"","family":"Ouattara","given":"Florence Y","non-dropping-particle":"","parse-names":false,"suffix":""},{"dropping-particle":"","family":"Pouya","given":"Nestor","non-dropping-particle":"","parse-names":false,"suffix":""},{"dropping-particle":"","family":"Six","given":"Johan","non-dropping-particle":"","parse-names":false,"suffix":""},{"dropping-particle":"","family":"Frossard","given":"Emmanuel","non-dropping-particle":"","parse-names":false,"suffix":""}],"id":"ITEM-1","issued":{"date-parts":[["2020"]]},"title":"A Transdisciplinary Approach for the Development of Sustainable Yam ( Dioscorea sp .) Production in West Africa","type":"article-journal"},"uris":["http://www.mendeley.com/documents/?uuid=48c35fc7-5592-4924-aace-e1f890765198"]}],"mendeley":{"formattedCitation":"&lt;sup&gt;[11]&lt;/sup&gt;","plainTextFormattedCitation":"[11]","previouslyFormattedCitation":"&lt;sup&gt;[11]&lt;/sup&gt;"},"properties":{"noteIndex":0},"schema":"https://github.com/citation-style-language/schema/raw/master/csl-citation.json"}</w:instrText>
      </w:r>
      <w:r w:rsidR="00111028" w:rsidRPr="0097579C">
        <w:rPr>
          <w:rFonts w:cs="Helvetica"/>
          <w:color w:val="000000" w:themeColor="text1"/>
        </w:rPr>
        <w:fldChar w:fldCharType="separate"/>
      </w:r>
      <w:r w:rsidR="00140BD9" w:rsidRPr="0097579C">
        <w:rPr>
          <w:rFonts w:cs="Helvetica"/>
          <w:noProof/>
          <w:color w:val="000000" w:themeColor="text1"/>
          <w:vertAlign w:val="superscript"/>
        </w:rPr>
        <w:t>[11]</w:t>
      </w:r>
      <w:r w:rsidR="00111028" w:rsidRPr="0097579C">
        <w:rPr>
          <w:rFonts w:cs="Helvetica"/>
          <w:color w:val="000000" w:themeColor="text1"/>
        </w:rPr>
        <w:fldChar w:fldCharType="end"/>
      </w:r>
      <w:r w:rsidRPr="0097579C">
        <w:rPr>
          <w:rFonts w:cs="Helvetica"/>
          <w:color w:val="000000" w:themeColor="text1"/>
        </w:rPr>
        <w:t xml:space="preserve">. This reduction in dependence lowers the overall cost of yam production </w:t>
      </w:r>
      <w:r w:rsidR="007051FB" w:rsidRPr="0097579C">
        <w:rPr>
          <w:rFonts w:cs="Helvetica"/>
          <w:color w:val="000000" w:themeColor="text1"/>
        </w:rPr>
        <w:fldChar w:fldCharType="begin" w:fldLock="1"/>
      </w:r>
      <w:r w:rsidR="001F67DC" w:rsidRPr="0097579C">
        <w:rPr>
          <w:rFonts w:cs="Helvetica"/>
          <w:color w:val="000000" w:themeColor="text1"/>
        </w:rPr>
        <w:instrText>ADDIN CSL_CITATION {"citationItems":[{"id":"ITEM-1","itemData":{"author":[{"dropping-particle":"","family":"Kiba","given":"Innocent","non-dropping-particle":"","parse-names":false,"suffix":""},{"dropping-particle":"","family":"Aighewi","given":"Beatrice","non-dropping-particle":"","parse-names":false,"suffix":""},{"dropping-particle":"","family":"Barjolle","given":"Dominique","non-dropping-particle":"","parse-names":false,"suffix":""},{"dropping-particle":"","family":"Bernet","given":"Thomas","non-dropping-particle":"","parse-names":false,"suffix":""},{"dropping-particle":"","family":"Diby","given":"Lucien N","non-dropping-particle":"","parse-names":false,"suffix":""},{"dropping-particle":"","family":"Ilboudo","given":"Jeanne","non-dropping-particle":"","parse-names":false,"suffix":""},{"dropping-particle":"","family":"Nicolay","given":"Gian","non-dropping-particle":"","parse-names":false,"suffix":""},{"dropping-particle":"","family":"Oka","given":"Esther","non-dropping-particle":"","parse-names":false,"suffix":""},{"dropping-particle":"","family":"Ouattara","given":"Florence Y","non-dropping-particle":"","parse-names":false,"suffix":""},{"dropping-particle":"","family":"Pouya","given":"Nestor","non-dropping-particle":"","parse-names":false,"suffix":""},{"dropping-particle":"","family":"Six","given":"Johan","non-dropping-particle":"","parse-names":false,"suffix":""},{"dropping-particle":"","family":"Frossard","given":"Emmanuel","non-dropping-particle":"","parse-names":false,"suffix":""}],"id":"ITEM-1","issued":{"date-parts":[["2020"]]},"title":"A Transdisciplinary Approach for the Development of Sustainable Yam ( Dioscorea sp .) Production in West Africa","type":"article-journal"},"uris":["http://www.mendeley.com/documents/?uuid=d5b5ec83-ef86-4db6-b484-bc0d5d6af6b2","http://www.mendeley.com/documents/?uuid=48c35fc7-5592-4924-aace-e1f890765198"]}],"mendeley":{"formattedCitation":"&lt;sup&gt;[11]&lt;/sup&gt;","plainTextFormattedCitation":"[11]","previouslyFormattedCitation":"&lt;sup&gt;[11]&lt;/sup&gt;"},"properties":{"noteIndex":0},"schema":"https://github.com/citation-style-language/schema/raw/master/csl-citation.json"}</w:instrText>
      </w:r>
      <w:r w:rsidR="007051FB" w:rsidRPr="0097579C">
        <w:rPr>
          <w:rFonts w:cs="Helvetica"/>
          <w:color w:val="000000" w:themeColor="text1"/>
        </w:rPr>
        <w:fldChar w:fldCharType="separate"/>
      </w:r>
      <w:r w:rsidR="00140BD9" w:rsidRPr="0097579C">
        <w:rPr>
          <w:rFonts w:cs="Helvetica"/>
          <w:noProof/>
          <w:color w:val="000000" w:themeColor="text1"/>
          <w:vertAlign w:val="superscript"/>
        </w:rPr>
        <w:t>[11]</w:t>
      </w:r>
      <w:r w:rsidR="007051FB" w:rsidRPr="0097579C">
        <w:rPr>
          <w:rFonts w:cs="Helvetica"/>
          <w:color w:val="000000" w:themeColor="text1"/>
        </w:rPr>
        <w:fldChar w:fldCharType="end"/>
      </w:r>
      <w:r w:rsidR="008E5D5B" w:rsidRPr="0097579C">
        <w:rPr>
          <w:rFonts w:cs="Helvetica"/>
          <w:color w:val="000000" w:themeColor="text1"/>
        </w:rPr>
        <w:t>,</w:t>
      </w:r>
      <w:r w:rsidR="007051FB" w:rsidRPr="0097579C">
        <w:rPr>
          <w:rFonts w:cs="Helvetica"/>
          <w:color w:val="000000" w:themeColor="text1"/>
        </w:rPr>
        <w:t xml:space="preserve"> </w:t>
      </w:r>
      <w:r w:rsidRPr="0097579C">
        <w:rPr>
          <w:rFonts w:cs="Helvetica"/>
          <w:color w:val="000000" w:themeColor="text1"/>
        </w:rPr>
        <w:t>allowing farmers to engage in yam farming with minimal capital</w:t>
      </w:r>
      <w:r w:rsidR="00111028" w:rsidRPr="0097579C">
        <w:rPr>
          <w:rFonts w:cs="Helvetica"/>
          <w:color w:val="000000" w:themeColor="text1"/>
        </w:rPr>
        <w:t xml:space="preserve"> </w:t>
      </w:r>
      <w:r w:rsidR="00111028" w:rsidRPr="0097579C">
        <w:rPr>
          <w:rFonts w:cs="Helvetica"/>
          <w:color w:val="000000" w:themeColor="text1"/>
        </w:rPr>
        <w:fldChar w:fldCharType="begin" w:fldLock="1"/>
      </w:r>
      <w:r w:rsidR="001F67DC" w:rsidRPr="0097579C">
        <w:rPr>
          <w:rFonts w:cs="Helvetica"/>
          <w:color w:val="000000" w:themeColor="text1"/>
        </w:rPr>
        <w:instrText>ADDIN CSL_CITATION {"citationItems":[{"id":"ITEM-1","itemData":{"author":[{"dropping-particle":"","family":"Kiba","given":"Innocent","non-dropping-particle":"","parse-names":false,"suffix":""},{"dropping-particle":"","family":"Aighewi","given":"Beatrice","non-dropping-particle":"","parse-names":false,"suffix":""},{"dropping-particle":"","family":"Barjolle","given":"Dominique","non-dropping-particle":"","parse-names":false,"suffix":""},{"dropping-particle":"","family":"Bernet","given":"Thomas","non-dropping-particle":"","parse-names":false,"suffix":""},{"dropping-particle":"","family":"Diby","given":"Lucien N","non-dropping-particle":"","parse-names":false,"suffix":""},{"dropping-particle":"","family":"Ilboudo","given":"Jeanne","non-dropping-particle":"","parse-names":false,"suffix":""},{"dropping-particle":"","family":"Nicolay","given":"Gian","non-dropping-particle":"","parse-names":false,"suffix":""},{"dropping-particle":"","family":"Oka","given":"Esther","non-dropping-particle":"","parse-names":false,"suffix":""},{"dropping-particle":"","family":"Ouattara","given":"Florence Y","non-dropping-particle":"","parse-names":false,"suffix":""},{"dropping-particle":"","family":"Pouya","given":"Nestor","non-dropping-particle":"","parse-names":false,"suffix":""},{"dropping-particle":"","family":"Six","given":"Johan","non-dropping-particle":"","parse-names":false,"suffix":""},{"dropping-particle":"","family":"Frossard","given":"Emmanuel","non-dropping-particle":"","parse-names":false,"suffix":""}],"id":"ITEM-1","issued":{"date-parts":[["2020"]]},"title":"A Transdisciplinary Approach for the Development of Sustainable Yam ( Dioscorea sp .) Production in West Africa","type":"article-journal"},"uris":["http://www.mendeley.com/documents/?uuid=48c35fc7-5592-4924-aace-e1f890765198"]},{"id":"ITEM-2","itemData":{"DOI":"10.2478/v10295-012-0014-7","author":[{"dropping-particle":"","family":"Ajieh","given":"Patrick Chuks","non-dropping-particle":"","parse-names":false,"suffix":""}],"id":"ITEM-2","issue":"March","issued":{"date-parts":[["2016"]]},"title":"Adoption of yam ( Discorea spp .) minisett technology in delta state , Nigeria Adoption of Yam ( Discorea spp .) Minisett Technology in Delta State , Nigeria","type":"article-journal"},"uris":["http://www.mendeley.com/documents/?uuid=02c6b05f-1a18-4e00-bef5-7559cf56c2d1"]}],"mendeley":{"formattedCitation":"&lt;sup&gt;[3,11]&lt;/sup&gt;","plainTextFormattedCitation":"[3,11]","previouslyFormattedCitation":"&lt;sup&gt;[3,11]&lt;/sup&gt;"},"properties":{"noteIndex":0},"schema":"https://github.com/citation-style-language/schema/raw/master/csl-citation.json"}</w:instrText>
      </w:r>
      <w:r w:rsidR="00111028" w:rsidRPr="0097579C">
        <w:rPr>
          <w:rFonts w:cs="Helvetica"/>
          <w:color w:val="000000" w:themeColor="text1"/>
        </w:rPr>
        <w:fldChar w:fldCharType="separate"/>
      </w:r>
      <w:r w:rsidR="00140BD9" w:rsidRPr="0097579C">
        <w:rPr>
          <w:rFonts w:cs="Helvetica"/>
          <w:noProof/>
          <w:color w:val="000000" w:themeColor="text1"/>
          <w:vertAlign w:val="superscript"/>
        </w:rPr>
        <w:t>[3,11]</w:t>
      </w:r>
      <w:r w:rsidR="00111028" w:rsidRPr="0097579C">
        <w:rPr>
          <w:rFonts w:cs="Helvetica"/>
          <w:color w:val="000000" w:themeColor="text1"/>
        </w:rPr>
        <w:fldChar w:fldCharType="end"/>
      </w:r>
      <w:r w:rsidR="00111028" w:rsidRPr="0097579C">
        <w:rPr>
          <w:rFonts w:cs="Helvetica"/>
          <w:color w:val="000000" w:themeColor="text1"/>
        </w:rPr>
        <w:t xml:space="preserve"> </w:t>
      </w:r>
      <w:r w:rsidRPr="0097579C">
        <w:rPr>
          <w:rFonts w:cs="Helvetica"/>
          <w:color w:val="000000" w:themeColor="text1"/>
        </w:rPr>
        <w:t>. Adopting this technology opens avenues for more future research, innovations, and advancement on yam production and development</w:t>
      </w:r>
      <w:r w:rsidR="007051FB" w:rsidRPr="0097579C">
        <w:rPr>
          <w:rFonts w:cs="Helvetica"/>
          <w:color w:val="000000" w:themeColor="text1"/>
        </w:rPr>
        <w:t xml:space="preserve"> </w:t>
      </w:r>
      <w:r w:rsidR="007051FB" w:rsidRPr="0097579C">
        <w:rPr>
          <w:rFonts w:cs="Helvetica"/>
          <w:color w:val="000000" w:themeColor="text1"/>
        </w:rPr>
        <w:fldChar w:fldCharType="begin" w:fldLock="1"/>
      </w:r>
      <w:r w:rsidR="001F67DC" w:rsidRPr="0097579C">
        <w:rPr>
          <w:rFonts w:cs="Helvetica"/>
          <w:color w:val="000000" w:themeColor="text1"/>
        </w:rPr>
        <w:instrText>ADDIN CSL_CITATION {"citationItems":[{"id":"ITEM-1","itemData":{"author":[{"dropping-particle":"","family":"Asante","given":"B. O.","non-dropping-particle":"","parse-names":false,"suffix":""}],"id":"ITEM-1","issued":{"date-parts":[["2014"]]},"title":"This document is discoverable and free to researchers across the globe due to the work of AgEcon Search . Help ensure our sustainability . The effect of the adoption of yam minisett technology on the technical efficiency of yam farmers in the forest-savan","type":"article-journal"},"uris":["http://www.mendeley.com/documents/?uuid=a4f96b7b-046c-4c0a-9d6c-fc6c2a04d29e","http://www.mendeley.com/documents/?uuid=5d4d9fca-91c3-4d1c-9aac-d9ec86b73fb0"]}],"mendeley":{"formattedCitation":"&lt;sup&gt;[12]&lt;/sup&gt;","plainTextFormattedCitation":"[12]","previouslyFormattedCitation":"&lt;sup&gt;[12]&lt;/sup&gt;"},"properties":{"noteIndex":0},"schema":"https://github.com/citation-style-language/schema/raw/master/csl-citation.json"}</w:instrText>
      </w:r>
      <w:r w:rsidR="007051FB" w:rsidRPr="0097579C">
        <w:rPr>
          <w:rFonts w:cs="Helvetica"/>
          <w:color w:val="000000" w:themeColor="text1"/>
        </w:rPr>
        <w:fldChar w:fldCharType="separate"/>
      </w:r>
      <w:r w:rsidR="00140BD9" w:rsidRPr="0097579C">
        <w:rPr>
          <w:rFonts w:cs="Helvetica"/>
          <w:noProof/>
          <w:color w:val="000000" w:themeColor="text1"/>
          <w:vertAlign w:val="superscript"/>
        </w:rPr>
        <w:t>[12]</w:t>
      </w:r>
      <w:r w:rsidR="007051FB" w:rsidRPr="0097579C">
        <w:rPr>
          <w:rFonts w:cs="Helvetica"/>
          <w:color w:val="000000" w:themeColor="text1"/>
        </w:rPr>
        <w:fldChar w:fldCharType="end"/>
      </w:r>
      <w:r w:rsidRPr="0097579C">
        <w:rPr>
          <w:rFonts w:cs="Helvetica"/>
          <w:color w:val="000000" w:themeColor="text1"/>
        </w:rPr>
        <w:t>.</w:t>
      </w:r>
    </w:p>
    <w:p w14:paraId="303598E7" w14:textId="77777777" w:rsidR="00616463" w:rsidRPr="0097579C" w:rsidRDefault="00616463" w:rsidP="00C175A1">
      <w:pPr>
        <w:spacing w:line="276" w:lineRule="auto"/>
        <w:jc w:val="both"/>
        <w:rPr>
          <w:rFonts w:cs="Helvetica"/>
          <w:color w:val="000000" w:themeColor="text1"/>
        </w:rPr>
      </w:pPr>
    </w:p>
    <w:p w14:paraId="3B8B7C8C" w14:textId="09F2FC1E" w:rsidR="00DD0C4E" w:rsidRPr="0097579C" w:rsidRDefault="00DD0C4E" w:rsidP="00C175A1">
      <w:pPr>
        <w:spacing w:line="276" w:lineRule="auto"/>
        <w:jc w:val="both"/>
        <w:rPr>
          <w:rFonts w:cs="Helvetica"/>
          <w:color w:val="000000" w:themeColor="text1"/>
        </w:rPr>
      </w:pPr>
      <w:r w:rsidRPr="0097579C">
        <w:rPr>
          <w:rFonts w:cs="Helvetica"/>
          <w:color w:val="000000" w:themeColor="text1"/>
        </w:rPr>
        <w:t xml:space="preserve">The challenges of traditional yam propagation methods, such as seed scarcity and low yields due to disease susceptibility and high labor costs, prompts the development of improved propagation methods like the minisett technology </w:t>
      </w:r>
      <w:r w:rsidR="009A2FBE" w:rsidRPr="0097579C">
        <w:rPr>
          <w:rFonts w:cs="Helvetica"/>
          <w:color w:val="000000" w:themeColor="text1"/>
        </w:rPr>
        <w:fldChar w:fldCharType="begin" w:fldLock="1"/>
      </w:r>
      <w:r w:rsidR="00FF61DA" w:rsidRPr="0097579C">
        <w:rPr>
          <w:rFonts w:cs="Helvetica"/>
          <w:color w:val="000000" w:themeColor="text1"/>
        </w:rPr>
        <w:instrText>ADDIN CSL_CITATION {"citationItems":[{"id":"ITEM-1","itemData":{"DOI":"10.1080/15427528.2020.1779157","author":[{"dropping-particle":"","family":"Aighewi","given":"B","non-dropping-particle":"","parse-names":false,"suffix":""},{"dropping-particle":"","family":"Maroya","given":"N","non-dropping-particle":"","parse-names":false,"suffix":""},{"dropping-particle":"","family":"Asiedu","given":"R","non-dropping-particle":"","parse-names":false,"suffix":""},{"dropping-particle":"","family":"Aihebhoria","given":"D","non-dropping-particle":"","parse-names":false,"suffix":""},{"dropping-particle":"","family":"Balogun","given":"M","non-dropping-particle":"","parse-names":false,"suffix":""},{"dropping-particle":"","family":"Mignouna","given":"D","non-dropping-particle":"","parse-names":false,"suffix":""}],"id":"ITEM-1","issued":{"date-parts":[["2020"]]},"title":"Seed yam production from whole tubers versus minisetts","type":"article-journal"},"uris":["http://www.mendeley.com/documents/?uuid=b3f7ab85-dc33-4930-bd6c-f7f205e53ad4","http://www.mendeley.com/documents/?uuid=1c83b2da-eb27-4a51-b9f9-8669885a30ba"]}],"mendeley":{"formattedCitation":"&lt;sup&gt;[6]&lt;/sup&gt;","plainTextFormattedCitation":"[6]","previouslyFormattedCitation":"&lt;sup&gt;[6]&lt;/sup&gt;"},"properties":{"noteIndex":0},"schema":"https://github.com/citation-style-language/schema/raw/master/csl-citation.json"}</w:instrText>
      </w:r>
      <w:r w:rsidR="009A2FBE" w:rsidRPr="0097579C">
        <w:rPr>
          <w:rFonts w:cs="Helvetica"/>
          <w:color w:val="000000" w:themeColor="text1"/>
        </w:rPr>
        <w:fldChar w:fldCharType="separate"/>
      </w:r>
      <w:r w:rsidR="00FF61DA" w:rsidRPr="0097579C">
        <w:rPr>
          <w:rFonts w:cs="Helvetica"/>
          <w:noProof/>
          <w:color w:val="000000" w:themeColor="text1"/>
          <w:vertAlign w:val="superscript"/>
        </w:rPr>
        <w:t>[6]</w:t>
      </w:r>
      <w:r w:rsidR="009A2FBE" w:rsidRPr="0097579C">
        <w:rPr>
          <w:rFonts w:cs="Helvetica"/>
          <w:color w:val="000000" w:themeColor="text1"/>
        </w:rPr>
        <w:fldChar w:fldCharType="end"/>
      </w:r>
      <w:r w:rsidR="009A2FBE" w:rsidRPr="0097579C">
        <w:rPr>
          <w:rFonts w:cs="Helvetica"/>
          <w:color w:val="000000" w:themeColor="text1"/>
        </w:rPr>
        <w:t>.</w:t>
      </w:r>
      <w:r w:rsidRPr="0097579C">
        <w:rPr>
          <w:rFonts w:cs="Helvetica"/>
          <w:color w:val="000000" w:themeColor="text1"/>
        </w:rPr>
        <w:t xml:space="preserve"> The study of varietal responses is important, as factors such as the genetic traits of the yam varieties, their physical nature, and their ability to adapt to adverse environmental conditions </w:t>
      </w:r>
      <w:r w:rsidR="00616463" w:rsidRPr="0097579C">
        <w:rPr>
          <w:rFonts w:cs="Helvetica"/>
          <w:color w:val="000000" w:themeColor="text1"/>
        </w:rPr>
        <w:fldChar w:fldCharType="begin" w:fldLock="1"/>
      </w:r>
      <w:r w:rsidR="008863EA" w:rsidRPr="0097579C">
        <w:rPr>
          <w:rFonts w:cs="Helvetica"/>
          <w:color w:val="000000" w:themeColor="text1"/>
        </w:rPr>
        <w:instrText>ADDIN CSL_CITATION {"citationItems":[{"id":"ITEM-1","itemData":{"DOI":"10.3389/fagro.2022.858114","ISSN":"2673-3218","abstract":"&lt;p&gt; Intensification of staple food crops such as Yam ( &lt;italic&gt;Dioscorea&lt;/italic&gt; spp.) while sustaining the environment is imperative in providing food for the expected 9.6 billion global population by 2050. In West Africa, amid the threat posed by climate change on food security, yam production is associated with deforestation and land degradation. Integrated soil fertility management and improved staking options for intensification and sustainable yam production on continuously cropped fields hold the key to addressing this challenge. This review evaluates the last decade's yam production trends in West Africa and in three leading yam-producing countries, Nigeria, Ghana, and Côte d'Ivoire, using the Food and Agriculture Organization Corporate Statistical Database (FAOSTAT) data. A production increase of 1.72, 1.43, and 1.35 times resulted in an area harvest increase of 2.25, 1.23, and 1.59 times in Nigeria, Ghana, and Côte d'Ivoire, respectively. Nigeria and Côte d'Ivoire had the worst yam productivity across the decade by producing at an average yield 17.3 and 12.5%, respectively, of the estimated potential yam yield (50 t ha &lt;sup&gt;−1&lt;/sup&gt; ). Even in Ghana, where the productivity increased across the decade, the average productivity was 33% of the estimated potential yield. Thus, it can be observed that the primary reason for the increase in yam production across the globe and in West Africa is mainly because of the increase in area under cultivation in the major yam-producing countries. The projected future erratic rainfall and elevated daily mean temperature as a result of climate change would cause declining tuber yields. Meanwhile, the importation of food such as rice as a strategy to improve food availability cannot be accessed by poor rural households due to the strong correlation between international food price hikes and prices of these foods. However, there is less relationship between international yam price hikes and yam prices in West Africa. Therefore, yam production and sustenance could be vital for food security for the increasing population of West Africa. This study reviews current research on soil fertility and staking options for sustaining yam production on continuously cropped fields. Promotion and adoption of these improved technologies would enhance food security and contribute to achieving Sustainable Development Goals 1 (No poverty), 2 (Zero hunger), 13 (Climate action), and 15 (Life on land). &lt;/p&gt;","author":[{"dropping-particle":"","family":"Owusu Danquah","given":"Eric","non-dropping-particle":"","parse-names":false,"suffix":""},{"dropping-particle":"","family":"Danquah","given":"Frank Osei","non-dropping-particle":"","parse-names":false,"suffix":""},{"dropping-particle":"","family":"Frimpong","given":"Felix","non-dropping-particle":"","parse-names":false,"suffix":""},{"dropping-particle":"","family":"Dankwa","given":"Kwame Obeng","non-dropping-particle":"","parse-names":false,"suffix":""},{"dropping-particle":"","family":"Weebadde","given":"Cholani Kumari","non-dropping-particle":"","parse-names":false,"suffix":""},{"dropping-particle":"","family":"Ennin","given":"Stella Ama","non-dropping-particle":"","parse-names":false,"suffix":""},{"dropping-particle":"","family":"Asante","given":"Mary Otiwaa Osei","non-dropping-particle":"","parse-names":false,"suffix":""},{"dropping-particle":"","family":"Brempong","given":"Mavis Badu","non-dropping-particle":"","parse-names":false,"suffix":""},{"dropping-particle":"","family":"Dwamena","given":"Harriet Achiaa","non-dropping-particle":"","parse-names":false,"suffix":""},{"dropping-particle":"","family":"Addo-Danso","given":"Abigail","non-dropping-particle":"","parse-names":false,"suffix":""},{"dropping-particle":"","family":"Nyamekye","given":"Daniel Rexford","non-dropping-particle":"","parse-names":false,"suffix":""},{"dropping-particle":"","family":"Akom","given":"Mavis","non-dropping-particle":"","parse-names":false,"suffix":""},{"dropping-particle":"","family":"Opoku","given":"Abena Yeboaa","non-dropping-particle":"","parse-names":false,"suffix":""}],"container-title":"Frontiers in Agronomy","id":"ITEM-1","issued":{"date-parts":[["2022","6","10"]]},"title":"Sustainable Intensification and Climate-Smart Yam Production for Improved Food Security in West Africa: A Review","type":"article-journal","volume":"4"},"uris":["http://www.mendeley.com/documents/?uuid=0de01b6d-fa69-3bfa-a1da-a8f707dba9be"]}],"mendeley":{"formattedCitation":"&lt;sup&gt;[7]&lt;/sup&gt;","plainTextFormattedCitation":"[7]","previouslyFormattedCitation":"&lt;sup&gt;[7]&lt;/sup&gt;"},"properties":{"noteIndex":0},"schema":"https://github.com/citation-style-language/schema/raw/master/csl-citation.json"}</w:instrText>
      </w:r>
      <w:r w:rsidR="00616463" w:rsidRPr="0097579C">
        <w:rPr>
          <w:rFonts w:cs="Helvetica"/>
          <w:color w:val="000000" w:themeColor="text1"/>
        </w:rPr>
        <w:fldChar w:fldCharType="separate"/>
      </w:r>
      <w:r w:rsidR="00FF61DA" w:rsidRPr="0097579C">
        <w:rPr>
          <w:rFonts w:cs="Helvetica"/>
          <w:noProof/>
          <w:color w:val="000000" w:themeColor="text1"/>
          <w:vertAlign w:val="superscript"/>
        </w:rPr>
        <w:t>[7]</w:t>
      </w:r>
      <w:r w:rsidR="00616463" w:rsidRPr="0097579C">
        <w:rPr>
          <w:rFonts w:cs="Helvetica"/>
          <w:color w:val="000000" w:themeColor="text1"/>
        </w:rPr>
        <w:fldChar w:fldCharType="end"/>
      </w:r>
      <w:r w:rsidR="003A564D" w:rsidRPr="0097579C">
        <w:rPr>
          <w:rFonts w:cs="Helvetica"/>
          <w:color w:val="000000" w:themeColor="text1"/>
        </w:rPr>
        <w:t>, a</w:t>
      </w:r>
      <w:r w:rsidR="00616463" w:rsidRPr="0097579C">
        <w:rPr>
          <w:rFonts w:cs="Helvetica"/>
          <w:color w:val="000000" w:themeColor="text1"/>
        </w:rPr>
        <w:t xml:space="preserve">ll </w:t>
      </w:r>
      <w:r w:rsidRPr="0097579C">
        <w:rPr>
          <w:rFonts w:cs="Helvetica"/>
          <w:color w:val="000000" w:themeColor="text1"/>
        </w:rPr>
        <w:t>influence sprouting success, independent of the minisett technology itself</w:t>
      </w:r>
      <w:r w:rsidR="00111028" w:rsidRPr="0097579C">
        <w:rPr>
          <w:rFonts w:cs="Helvetica"/>
          <w:color w:val="000000" w:themeColor="text1"/>
        </w:rPr>
        <w:t xml:space="preserve"> </w:t>
      </w:r>
      <w:r w:rsidR="00111028" w:rsidRPr="0097579C">
        <w:rPr>
          <w:rFonts w:cs="Helvetica"/>
          <w:color w:val="000000" w:themeColor="text1"/>
        </w:rPr>
        <w:fldChar w:fldCharType="begin" w:fldLock="1"/>
      </w:r>
      <w:r w:rsidR="00140BD9" w:rsidRPr="0097579C">
        <w:rPr>
          <w:rFonts w:cs="Helvetica"/>
          <w:color w:val="000000" w:themeColor="text1"/>
        </w:rPr>
        <w:instrText>ADDIN CSL_CITATION {"citationItems":[{"id":"ITEM-1","itemData":{"DOI":"10.3389/fagro.2022.858114","ISSN":"2673-3218","abstract":"&lt;p&gt; Intensification of staple food crops such as Yam ( &lt;italic&gt;Dioscorea&lt;/italic&gt; spp.) while sustaining the environment is imperative in providing food for the expected 9.6 billion global population by 2050. In West Africa, amid the threat posed by climate change on food security, yam production is associated with deforestation and land degradation. Integrated soil fertility management and improved staking options for intensification and sustainable yam production on continuously cropped fields hold the key to addressing this challenge. This review evaluates the last decade's yam production trends in West Africa and in three leading yam-producing countries, Nigeria, Ghana, and Côte d'Ivoire, using the Food and Agriculture Organization Corporate Statistical Database (FAOSTAT) data. A production increase of 1.72, 1.43, and 1.35 times resulted in an area harvest increase of 2.25, 1.23, and 1.59 times in Nigeria, Ghana, and Côte d'Ivoire, respectively. Nigeria and Côte d'Ivoire had the worst yam productivity across the decade by producing at an average yield 17.3 and 12.5%, respectively, of the estimated potential yam yield (50 t ha &lt;sup&gt;−1&lt;/sup&gt; ). Even in Ghana, where the productivity increased across the decade, the average productivity was 33% of the estimated potential yield. Thus, it can be observed that the primary reason for the increase in yam production across the globe and in West Africa is mainly because of the increase in area under cultivation in the major yam-producing countries. The projected future erratic rainfall and elevated daily mean temperature as a result of climate change would cause declining tuber yields. Meanwhile, the importation of food such as rice as a strategy to improve food availability cannot be accessed by poor rural households due to the strong correlation between international food price hikes and prices of these foods. However, there is less relationship between international yam price hikes and yam prices in West Africa. Therefore, yam production and sustenance could be vital for food security for the increasing population of West Africa. This study reviews current research on soil fertility and staking options for sustaining yam production on continuously cropped fields. Promotion and adoption of these improved technologies would enhance food security and contribute to achieving Sustainable Development Goals 1 (No poverty), 2 (Zero hunger), 13 (Climate action), and 15 (Life on land). &lt;/p&gt;","author":[{"dropping-particle":"","family":"Owusu Danquah","given":"Eric","non-dropping-particle":"","parse-names":false,"suffix":""},{"dropping-particle":"","family":"Danquah","given":"Frank Osei","non-dropping-particle":"","parse-names":false,"suffix":""},{"dropping-particle":"","family":"Frimpong","given":"Felix","non-dropping-particle":"","parse-names":false,"suffix":""},{"dropping-particle":"","family":"Dankwa","given":"Kwame Obeng","non-dropping-particle":"","parse-names":false,"suffix":""},{"dropping-particle":"","family":"Weebadde","given":"Cholani Kumari","non-dropping-particle":"","parse-names":false,"suffix":""},{"dropping-particle":"","family":"Ennin","given":"Stella Ama","non-dropping-particle":"","parse-names":false,"suffix":""},{"dropping-particle":"","family":"Asante","given":"Mary Otiwaa Osei","non-dropping-particle":"","parse-names":false,"suffix":""},{"dropping-particle":"","family":"Brempong","given":"Mavis Badu","non-dropping-particle":"","parse-names":false,"suffix":""},{"dropping-particle":"","family":"Dwamena","given":"Harriet Achiaa","non-dropping-particle":"","parse-names":false,"suffix":""},{"dropping-particle":"","family":"Addo-Danso","given":"Abigail","non-dropping-particle":"","parse-names":false,"suffix":""},{"dropping-particle":"","family":"Nyamekye","given":"Daniel Rexford","non-dropping-particle":"","parse-names":false,"suffix":""},{"dropping-particle":"","family":"Akom","given":"Mavis","non-dropping-particle":"","parse-names":false,"suffix":""},{"dropping-particle":"","family":"Opoku","given":"Abena Yeboaa","non-dropping-particle":"","parse-names":false,"suffix":""}],"container-title":"Frontiers in Agronomy","id":"ITEM-1","issued":{"date-parts":[["2022","6","10"]]},"title":"Sustainable Intensification and Climate-Smart Yam Production for Improved Food Security in West Africa: A Review","type":"article-journal","volume":"4"},"uris":["http://www.mendeley.com/documents/?uuid=0de01b6d-fa69-3bfa-a1da-a8f707dba9be"]},{"id":"ITEM-2","itemData":{"DOI":"10.2478/v10295-012-0014-7","author":[{"dropping-particle":"","family":"Ajieh","given":"Patrick Chuks","non-dropping-particle":"","parse-names":false,"suffix":""}],"id":"ITEM-2","issue":"March","issued":{"date-parts":[["2016"]]},"title":"Adoption of yam ( Discorea spp .) minisett technology in delta state , Nigeria Adoption of Yam ( Discorea spp .) Minisett Technology in Delta State , Nigeria","type":"article-journal"},"uris":["http://www.mendeley.com/documents/?uuid=02c6b05f-1a18-4e00-bef5-7559cf56c2d1"]}],"mendeley":{"formattedCitation":"&lt;sup&gt;[3,7]&lt;/sup&gt;","plainTextFormattedCitation":"[3,7]","previouslyFormattedCitation":"&lt;sup&gt;[3,7]&lt;/sup&gt;"},"properties":{"noteIndex":0},"schema":"https://github.com/citation-style-language/schema/raw/master/csl-citation.json"}</w:instrText>
      </w:r>
      <w:r w:rsidR="00111028" w:rsidRPr="0097579C">
        <w:rPr>
          <w:rFonts w:cs="Helvetica"/>
          <w:color w:val="000000" w:themeColor="text1"/>
        </w:rPr>
        <w:fldChar w:fldCharType="separate"/>
      </w:r>
      <w:r w:rsidR="00111028" w:rsidRPr="0097579C">
        <w:rPr>
          <w:rFonts w:cs="Helvetica"/>
          <w:noProof/>
          <w:color w:val="000000" w:themeColor="text1"/>
          <w:vertAlign w:val="superscript"/>
        </w:rPr>
        <w:t>[3,7]</w:t>
      </w:r>
      <w:r w:rsidR="00111028" w:rsidRPr="0097579C">
        <w:rPr>
          <w:rFonts w:cs="Helvetica"/>
          <w:color w:val="000000" w:themeColor="text1"/>
        </w:rPr>
        <w:fldChar w:fldCharType="end"/>
      </w:r>
      <w:r w:rsidRPr="0097579C">
        <w:rPr>
          <w:rFonts w:cs="Helvetica"/>
          <w:color w:val="000000" w:themeColor="text1"/>
        </w:rPr>
        <w:t xml:space="preserve">. For example, studies suggest certain varieties, like Chenchito, may possess a gene that supports early sprouting or contain higher starch content, providing more energy for faster sprouting compared to other varieties </w:t>
      </w:r>
      <w:r w:rsidR="000D5F56" w:rsidRPr="0097579C">
        <w:rPr>
          <w:rFonts w:cs="Helvetica"/>
          <w:color w:val="000000" w:themeColor="text1"/>
        </w:rPr>
        <w:fldChar w:fldCharType="begin" w:fldLock="1"/>
      </w:r>
      <w:r w:rsidR="001F67DC" w:rsidRPr="0097579C">
        <w:rPr>
          <w:rFonts w:cs="Helvetica"/>
          <w:color w:val="000000" w:themeColor="text1"/>
        </w:rPr>
        <w:instrText>ADDIN CSL_CITATION {"citationItems":[{"id":"ITEM-1","itemData":{"DOI":"10.5539/jas.v8n2p88","author":[{"dropping-particle":"","family":"Otoo","given":"Emmanuel","non-dropping-particle":"","parse-names":false,"suffix":""},{"dropping-particle":"","family":"Anyakanmi","given":"T G","non-dropping-particle":"","parse-names":false,"suffix":""},{"dropping-particle":"","family":"Kikuno","given":"Hideniko","non-dropping-particle":"","parse-names":false,"suffix":""},{"dropping-particle":"","family":"Asiedu","given":"Robert","non-dropping-particle":"","parse-names":false,"suffix":""}],"id":"ITEM-1","issue":"2","issued":{"date-parts":[["2016"]]},"page":"4-6","title":"In Vivo Yam ( Dioscorea spp .) Vine Multiplication Technique : The Plausible Solution to Seed Yam Generation Menace","type":"article-journal","volume":"8"},"uris":["http://www.mendeley.com/documents/?uuid=fc8df789-d302-418c-9509-bb55fcc3bf3c","http://www.mendeley.com/documents/?uuid=660d76db-1227-4a0d-b93c-bc46ead573d6"]}],"mendeley":{"formattedCitation":"&lt;sup&gt;[13]&lt;/sup&gt;","plainTextFormattedCitation":"[13]","previouslyFormattedCitation":"&lt;sup&gt;[13]&lt;/sup&gt;"},"properties":{"noteIndex":0},"schema":"https://github.com/citation-style-language/schema/raw/master/csl-citation.json"}</w:instrText>
      </w:r>
      <w:r w:rsidR="000D5F56" w:rsidRPr="0097579C">
        <w:rPr>
          <w:rFonts w:cs="Helvetica"/>
          <w:color w:val="000000" w:themeColor="text1"/>
        </w:rPr>
        <w:fldChar w:fldCharType="separate"/>
      </w:r>
      <w:r w:rsidR="00140BD9" w:rsidRPr="0097579C">
        <w:rPr>
          <w:rFonts w:cs="Helvetica"/>
          <w:noProof/>
          <w:color w:val="000000" w:themeColor="text1"/>
          <w:vertAlign w:val="superscript"/>
        </w:rPr>
        <w:t>[13]</w:t>
      </w:r>
      <w:r w:rsidR="000D5F56" w:rsidRPr="0097579C">
        <w:rPr>
          <w:rFonts w:cs="Helvetica"/>
          <w:color w:val="000000" w:themeColor="text1"/>
        </w:rPr>
        <w:fldChar w:fldCharType="end"/>
      </w:r>
      <w:r w:rsidRPr="0097579C">
        <w:rPr>
          <w:rFonts w:cs="Helvetica"/>
          <w:color w:val="000000" w:themeColor="text1"/>
        </w:rPr>
        <w:t>.</w:t>
      </w:r>
    </w:p>
    <w:p w14:paraId="7135E185" w14:textId="77777777" w:rsidR="00DD0C4E" w:rsidRPr="0097579C" w:rsidRDefault="00DD0C4E" w:rsidP="00C175A1">
      <w:pPr>
        <w:spacing w:line="276" w:lineRule="auto"/>
        <w:jc w:val="both"/>
        <w:rPr>
          <w:rFonts w:cs="Helvetica"/>
          <w:color w:val="000000" w:themeColor="text1"/>
        </w:rPr>
      </w:pPr>
    </w:p>
    <w:p w14:paraId="3B19A347" w14:textId="3ED69453" w:rsidR="00DD0C4E" w:rsidRPr="0097579C" w:rsidRDefault="00DD0C4E" w:rsidP="00C175A1">
      <w:pPr>
        <w:spacing w:line="276" w:lineRule="auto"/>
        <w:jc w:val="both"/>
        <w:rPr>
          <w:rFonts w:cs="Helvetica"/>
          <w:color w:val="000000" w:themeColor="text1"/>
        </w:rPr>
      </w:pPr>
      <w:r w:rsidRPr="0097579C">
        <w:rPr>
          <w:rFonts w:cs="Helvetica"/>
          <w:color w:val="000000" w:themeColor="text1"/>
        </w:rPr>
        <w:t>Other research also highlights the importance of the growth medium used for nursing yam minisett</w:t>
      </w:r>
      <w:r w:rsidR="001F67DC" w:rsidRPr="0097579C">
        <w:rPr>
          <w:rFonts w:cs="Helvetica"/>
          <w:color w:val="000000" w:themeColor="text1"/>
        </w:rPr>
        <w:t xml:space="preserve"> </w:t>
      </w:r>
      <w:r w:rsidR="001F67DC" w:rsidRPr="0097579C">
        <w:rPr>
          <w:rFonts w:cs="Helvetica"/>
          <w:color w:val="000000" w:themeColor="text1"/>
        </w:rPr>
        <w:fldChar w:fldCharType="begin" w:fldLock="1"/>
      </w:r>
      <w:r w:rsidR="001F67DC" w:rsidRPr="0097579C">
        <w:rPr>
          <w:rFonts w:cs="Helvetica"/>
          <w:color w:val="000000" w:themeColor="text1"/>
        </w:rPr>
        <w:instrText>ADDIN CSL_CITATION {"citationItems":[{"id":"ITEM-1","itemData":{"author":[{"dropping-particle":"","family":"Gbadamisi, A.E., Ajayi","given":"A.T.","non-dropping-particle":"","parse-names":false,"suffix":""}],"id":"ITEM-1","issue":"2","issued":{"date-parts":[["2019"]]},"page":"441-449","title":"https://dx.doi.org/10.4314/ijs.v21i2.17","type":"article-journal","volume":"21"},"uris":["http://www.mendeley.com/documents/?uuid=f91f882d-fcfd-4447-8a49-1e63ef83adf9"]}],"mendeley":{"formattedCitation":"&lt;sup&gt;[9]&lt;/sup&gt;","plainTextFormattedCitation":"[9]","previouslyFormattedCitation":"&lt;sup&gt;[9]&lt;/sup&gt;"},"properties":{"noteIndex":0},"schema":"https://github.com/citation-style-language/schema/raw/master/csl-citation.json"}</w:instrText>
      </w:r>
      <w:r w:rsidR="001F67DC" w:rsidRPr="0097579C">
        <w:rPr>
          <w:rFonts w:cs="Helvetica"/>
          <w:color w:val="000000" w:themeColor="text1"/>
        </w:rPr>
        <w:fldChar w:fldCharType="separate"/>
      </w:r>
      <w:r w:rsidR="001F67DC" w:rsidRPr="0097579C">
        <w:rPr>
          <w:rFonts w:cs="Helvetica"/>
          <w:noProof/>
          <w:color w:val="000000" w:themeColor="text1"/>
          <w:vertAlign w:val="superscript"/>
        </w:rPr>
        <w:t>[9]</w:t>
      </w:r>
      <w:r w:rsidR="001F67DC" w:rsidRPr="0097579C">
        <w:rPr>
          <w:rFonts w:cs="Helvetica"/>
          <w:color w:val="000000" w:themeColor="text1"/>
        </w:rPr>
        <w:fldChar w:fldCharType="end"/>
      </w:r>
      <w:r w:rsidRPr="0097579C">
        <w:rPr>
          <w:rFonts w:cs="Helvetica"/>
          <w:color w:val="000000" w:themeColor="text1"/>
        </w:rPr>
        <w:t>. Some media has been found to support faster growth and sprouting rates in the early stages</w:t>
      </w:r>
      <w:r w:rsidR="001F67DC" w:rsidRPr="0097579C">
        <w:rPr>
          <w:rFonts w:cs="Helvetica"/>
          <w:color w:val="000000" w:themeColor="text1"/>
        </w:rPr>
        <w:fldChar w:fldCharType="begin" w:fldLock="1"/>
      </w:r>
      <w:r w:rsidR="001F67DC" w:rsidRPr="0097579C">
        <w:rPr>
          <w:rFonts w:cs="Helvetica"/>
          <w:color w:val="000000" w:themeColor="text1"/>
        </w:rPr>
        <w:instrText>ADDIN CSL_CITATION {"citationItems":[{"id":"ITEM-1","itemData":{"author":[{"dropping-particle":"","family":"Gbadamisi, A.E., Ajayi","given":"A.T.","non-dropping-particle":"","parse-names":false,"suffix":""}],"id":"ITEM-1","issue":"2","issued":{"date-parts":[["2019"]]},"page":"441-449","title":"https://dx.doi.org/10.4314/ijs.v21i2.17","type":"article-journal","volume":"21"},"uris":["http://www.mendeley.com/documents/?uuid=f91f882d-fcfd-4447-8a49-1e63ef83adf9"]},{"id":"ITEM-2","itemData":{"DOI":"10.2478/v10295-012-0014-7","author":[{"dropping-particle":"","family":"Ajieh","given":"Patrick Chuks","non-dropping-particle":"","parse-names":false,"suffix":""}],"id":"ITEM-2","issue":"March","issued":{"date-parts":[["2016"]]},"title":"Adoption of yam ( Discorea spp .) minisett technology in delta state , Nigeria Adoption of Yam ( Discorea spp .) Minisett Technology in Delta State , Nigeria","type":"article-journal"},"uris":["http://www.mendeley.com/documents/?uuid=02c6b05f-1a18-4e00-bef5-7559cf56c2d1"]}],"mendeley":{"formattedCitation":"&lt;sup&gt;[3,9]&lt;/sup&gt;","plainTextFormattedCitation":"[3,9]","previouslyFormattedCitation":"&lt;sup&gt;[3,9]&lt;/sup&gt;"},"properties":{"noteIndex":0},"schema":"https://github.com/citation-style-language/schema/raw/master/csl-citation.json"}</w:instrText>
      </w:r>
      <w:r w:rsidR="001F67DC" w:rsidRPr="0097579C">
        <w:rPr>
          <w:rFonts w:cs="Helvetica"/>
          <w:color w:val="000000" w:themeColor="text1"/>
        </w:rPr>
        <w:fldChar w:fldCharType="separate"/>
      </w:r>
      <w:r w:rsidR="001F67DC" w:rsidRPr="0097579C">
        <w:rPr>
          <w:rFonts w:cs="Helvetica"/>
          <w:noProof/>
          <w:color w:val="000000" w:themeColor="text1"/>
          <w:vertAlign w:val="superscript"/>
        </w:rPr>
        <w:t>[3,9]</w:t>
      </w:r>
      <w:r w:rsidR="001F67DC" w:rsidRPr="0097579C">
        <w:rPr>
          <w:rFonts w:cs="Helvetica"/>
          <w:color w:val="000000" w:themeColor="text1"/>
        </w:rPr>
        <w:fldChar w:fldCharType="end"/>
      </w:r>
      <w:r w:rsidRPr="0097579C">
        <w:rPr>
          <w:rFonts w:cs="Helvetica"/>
          <w:color w:val="000000" w:themeColor="text1"/>
        </w:rPr>
        <w:t>. This is usually due to the media being rich in nutrients and other properties such as improved water retention capacity, which is key for successful sprouting</w:t>
      </w:r>
      <w:r w:rsidR="00750199" w:rsidRPr="0097579C">
        <w:rPr>
          <w:rFonts w:cs="Helvetica"/>
          <w:color w:val="000000" w:themeColor="text1"/>
        </w:rPr>
        <w:t>.</w:t>
      </w:r>
      <w:r w:rsidRPr="0097579C">
        <w:rPr>
          <w:rFonts w:cs="Helvetica"/>
          <w:color w:val="000000" w:themeColor="text1"/>
        </w:rPr>
        <w:t xml:space="preserve"> In contrast, other forms of media that do not have these properties can present significant drawbac</w:t>
      </w:r>
      <w:r w:rsidR="001F67DC" w:rsidRPr="0097579C">
        <w:rPr>
          <w:rFonts w:cs="Helvetica"/>
          <w:color w:val="000000" w:themeColor="text1"/>
        </w:rPr>
        <w:t xml:space="preserve">ks </w:t>
      </w:r>
      <w:r w:rsidR="001F67DC" w:rsidRPr="0097579C">
        <w:rPr>
          <w:rFonts w:cs="Helvetica"/>
          <w:color w:val="000000" w:themeColor="text1"/>
        </w:rPr>
        <w:fldChar w:fldCharType="begin" w:fldLock="1"/>
      </w:r>
      <w:r w:rsidR="005D6FE3" w:rsidRPr="0097579C">
        <w:rPr>
          <w:rFonts w:cs="Helvetica"/>
          <w:color w:val="000000" w:themeColor="text1"/>
        </w:rPr>
        <w:instrText>ADDIN CSL_CITATION {"citationItems":[{"id":"ITEM-1","itemData":{"author":[{"dropping-particle":"","family":"Gbadamisi, A.E., Ajayi","given":"A.T.","non-dropping-particle":"","parse-names":false,"suffix":""}],"id":"ITEM-1","issue":"2","issued":{"date-parts":[["2019"]]},"page":"441-449","title":"https://dx.doi.org/10.4314/ijs.v21i2.17","type":"article-journal","volume":"21"},"uris":["http://www.mendeley.com/documents/?uuid=f91f882d-fcfd-4447-8a49-1e63ef83adf9"]},{"id":"ITEM-2","itemData":{"DOI":"10.1007/s12571-015-0481-6","ISSN":"18764525","abstract":"White Guinea yam (Dioscorea rotundata Poir.) is an important staple to millions of people in West Africa. Obtaining good quality planting material for yam cultivation is a major challenge. Multiplication ratios are low, and seed tubers are prone to contamination with pests and pathogens in the traditional systems of production. Some approaches to producing quality seed of yam are as follows: farmers select small whole tubers from a ware crop harvest; stimulate the production of seed tubers by ‘milking’ ware tubers while the leaves of the plant are still green (double harvest system); cut ware tubers into setts about the same sizes as regular seed tubers; or use the ‘Anambra’ system where smaller setts are cut and used to produce seed tubers. New methods that have been developed to address some of the challenges of quantity and quality of seed tubers are not yet widely applied, so farmers continue to use traditional methods and save seed from a previous harvest to plant the ware crop. This document presents an overview of traditional and modern methods of seed yam production and gives a perspective for the future. Among the modern methods of seed yam production, only the minisett technique, which uses 25–100 g tuber pieces, is currently used at farmer level, although on a limited scale. While tissue and organ culture techniques are the most rapid methods of multiplying disease free propagules, their limitations include high costs, need for skilled personnel and specialized equipment. The aeroponics and temporary immersion bioreactor methods of producing seed yam are relatively new, and still need more research. To build and sustain a viable seed yam production system, a multiplication scheme is required that combines two or more methods including tissue culture for cleaning the seed stock.","author":[{"dropping-particle":"","family":"Aighewi","given":"B. A.","non-dropping-particle":"","parse-names":false,"suffix":""},{"dropping-particle":"","family":"Asiedu","given":"R.","non-dropping-particle":"","parse-names":false,"suffix":""},{"dropping-particle":"","family":"Maroya","given":"N.","non-dropping-particle":"","parse-names":false,"suffix":""},{"dropping-particle":"","family":"Balogun","given":"M.","non-dropping-particle":"","parse-names":false,"suffix":""}],"container-title":"Food Security","id":"ITEM-2","issue":"4","issued":{"date-parts":[["2015","8","3"]]},"page":"823-834","publisher":"Kluwer Academic Publishers","title":"Improved propagation methods to raise the productivity of yam (Dioscorea rotundata Poir.)","type":"article-journal","volume":"7"},"uris":["http://www.mendeley.com/documents/?uuid=d384be31-1b66-31bd-b362-1b792bfd63e8"]}],"mendeley":{"formattedCitation":"&lt;sup&gt;[5,9]&lt;/sup&gt;","plainTextFormattedCitation":"[5,9]","previouslyFormattedCitation":"&lt;sup&gt;[5,9]&lt;/sup&gt;"},"properties":{"noteIndex":0},"schema":"https://github.com/citation-style-language/schema/raw/master/csl-citation.json"}</w:instrText>
      </w:r>
      <w:r w:rsidR="001F67DC" w:rsidRPr="0097579C">
        <w:rPr>
          <w:rFonts w:cs="Helvetica"/>
          <w:color w:val="000000" w:themeColor="text1"/>
        </w:rPr>
        <w:fldChar w:fldCharType="separate"/>
      </w:r>
      <w:r w:rsidR="001F67DC" w:rsidRPr="0097579C">
        <w:rPr>
          <w:rFonts w:cs="Helvetica"/>
          <w:noProof/>
          <w:color w:val="000000" w:themeColor="text1"/>
          <w:vertAlign w:val="superscript"/>
        </w:rPr>
        <w:t>[5,9]</w:t>
      </w:r>
      <w:r w:rsidR="001F67DC" w:rsidRPr="0097579C">
        <w:rPr>
          <w:rFonts w:cs="Helvetica"/>
          <w:color w:val="000000" w:themeColor="text1"/>
        </w:rPr>
        <w:fldChar w:fldCharType="end"/>
      </w:r>
      <w:r w:rsidR="00327ECB" w:rsidRPr="0097579C">
        <w:rPr>
          <w:rFonts w:cs="Helvetica"/>
          <w:color w:val="000000" w:themeColor="text1"/>
        </w:rPr>
        <w:t xml:space="preserve"> and have</w:t>
      </w:r>
      <w:r w:rsidRPr="0097579C">
        <w:rPr>
          <w:rFonts w:cs="Helvetica"/>
          <w:color w:val="000000" w:themeColor="text1"/>
        </w:rPr>
        <w:t xml:space="preserve"> been found to support the lowest number of sprouts, potentially because these types of media tend to rather take up the nutrient in the surrounding soil which may lead to nitrogen deficiencies, plant death, or stunted growth</w:t>
      </w:r>
      <w:r w:rsidR="005D6FE3" w:rsidRPr="0097579C">
        <w:rPr>
          <w:rFonts w:cs="Helvetica"/>
          <w:color w:val="000000" w:themeColor="text1"/>
        </w:rPr>
        <w:t xml:space="preserve"> </w:t>
      </w:r>
      <w:r w:rsidR="005D6FE3" w:rsidRPr="0097579C">
        <w:rPr>
          <w:rFonts w:cs="Helvetica"/>
          <w:color w:val="000000" w:themeColor="text1"/>
        </w:rPr>
        <w:fldChar w:fldCharType="begin" w:fldLock="1"/>
      </w:r>
      <w:r w:rsidR="005D6FE3" w:rsidRPr="0097579C">
        <w:rPr>
          <w:rFonts w:cs="Helvetica"/>
          <w:color w:val="000000" w:themeColor="text1"/>
        </w:rPr>
        <w:instrText>ADDIN CSL_CITATION {"citationItems":[{"id":"ITEM-1","itemData":{"DOI":"10.1080/15427528.2020.1779157","author":[{"dropping-particle":"","family":"Aighewi","given":"B","non-dropping-particle":"","parse-names":false,"suffix":""},{"dropping-particle":"","family":"Maroya","given":"N","non-dropping-particle":"","parse-names":false,"suffix":""},{"dropping-particle":"","family":"Asiedu","given":"R","non-dropping-particle":"","parse-names":false,"suffix":""},{"dropping-particle":"","family":"Aihebhoria","given":"D","non-dropping-particle":"","parse-names":false,"suffix":""},{"dropping-particle":"","family":"Balogun","given":"M","non-dropping-particle":"","parse-names":false,"suffix":""},{"dropping-particle":"","family":"Mignouna","given":"D","non-dropping-particle":"","parse-names":false,"suffix":""}],"id":"ITEM-1","issued":{"date-parts":[["2020"]]},"title":"Seed yam production from whole tubers versus minisetts","type":"article-journal"},"uris":["http://www.mendeley.com/documents/?uuid=b3f7ab85-dc33-4930-bd6c-f7f205e53ad4"]}],"mendeley":{"formattedCitation":"&lt;sup&gt;[6]&lt;/sup&gt;","plainTextFormattedCitation":"[6]","previouslyFormattedCitation":"&lt;sup&gt;[6]&lt;/sup&gt;"},"properties":{"noteIndex":0},"schema":"https://github.com/citation-style-language/schema/raw/master/csl-citation.json"}</w:instrText>
      </w:r>
      <w:r w:rsidR="005D6FE3" w:rsidRPr="0097579C">
        <w:rPr>
          <w:rFonts w:cs="Helvetica"/>
          <w:color w:val="000000" w:themeColor="text1"/>
        </w:rPr>
        <w:fldChar w:fldCharType="separate"/>
      </w:r>
      <w:r w:rsidR="005D6FE3" w:rsidRPr="0097579C">
        <w:rPr>
          <w:rFonts w:cs="Helvetica"/>
          <w:noProof/>
          <w:color w:val="000000" w:themeColor="text1"/>
          <w:vertAlign w:val="superscript"/>
        </w:rPr>
        <w:t>[6]</w:t>
      </w:r>
      <w:r w:rsidR="005D6FE3" w:rsidRPr="0097579C">
        <w:rPr>
          <w:rFonts w:cs="Helvetica"/>
          <w:color w:val="000000" w:themeColor="text1"/>
        </w:rPr>
        <w:fldChar w:fldCharType="end"/>
      </w:r>
      <w:r w:rsidRPr="0097579C">
        <w:rPr>
          <w:rFonts w:cs="Helvetica"/>
          <w:color w:val="000000" w:themeColor="text1"/>
        </w:rPr>
        <w:t>. This highlights the need for careful selection of both yam variety and growth medium to maximize the efficiency of the minisett technology</w:t>
      </w:r>
      <w:r w:rsidR="005D6FE3" w:rsidRPr="0097579C">
        <w:rPr>
          <w:rFonts w:cs="Helvetica"/>
          <w:color w:val="000000" w:themeColor="text1"/>
        </w:rPr>
        <w:fldChar w:fldCharType="begin" w:fldLock="1"/>
      </w:r>
      <w:r w:rsidR="00022B2E" w:rsidRPr="0097579C">
        <w:rPr>
          <w:rFonts w:cs="Helvetica"/>
          <w:color w:val="000000" w:themeColor="text1"/>
        </w:rPr>
        <w:instrText>ADDIN CSL_CITATION {"citationItems":[{"id":"ITEM-1","itemData":{"DOI":"10.21467/ias.8.1.138-142","abstract":"The third world countries are not just suffering from food shortage, they are also plagued by malnutrition which stems from poverty coupled with inadequate informations about the nutritional contents of foods consume by most of her populace. Yam is a stable food consume by millions of Nigerians and the decision of which species to consume is often based on palatability and availability. Proximate analysis was carried out on D. rotundata., D. cayenensis and D. alata to compare their protein, carbohydrate, moisture, crude fibre, fat and ash content. The result reveals that Carbohydrate content of D. cayenensis (50.60%) was higher when compared to D. rotundata (48.8%) and D. alata (36.02%).  Also, the crude fibre of D. alata (5.26%) was significantly higher compared to D. cayenensis (4.86%) and D. rotundata (4.75%), similar result was obtained for the protein content of D. alata; which was 3.46% compared to D. cayanensis (2.13%) and D. rotundata (1.61%) respectively. This research concludes that the proximate composition of the Dioscorea species studied varied significantly. Yam consumers and nutritionist are advised to select their yam species in view of the various proximate constituents to achieve a well balance diet in terms of food and composite flour. The cultivation of the D. alata species should be encouraged because of its low Carbohydrate and high protein contents, thus making it suitable for diabetic patients or people suffering from related illnesses.","author":[{"dropping-particle":"","family":"Adeniji","given":"Adegboyeda","non-dropping-particle":"","parse-names":false,"suffix":""},{"dropping-particle":"","family":"Taiga","given":"Apovughaye","non-dropping-particle":"","parse-names":false,"suffix":""},{"dropping-particle":"","family":"Ayodele","given":"M S","non-dropping-particle":"","parse-names":false,"suffix":""}],"container-title":"International Annals of Science","id":"ITEM-1","issue":"1","issued":{"date-parts":[["2019","11","4"]]},"page":"138-142","publisher":"AIJR Publisher","title":"Comparative Studies on the Proximate Composition of Three Tubers of Dioscorea Species in Anyigba, Kogi State","type":"article-journal","volume":"8"},"uris":["http://www.mendeley.com/documents/?uuid=44388cd3-6e7e-31e6-8b57-87b7a627cd3d"]},{"id":"ITEM-2","itemData":{"author":[{"dropping-particle":"","family":"Gbadamisi, A.E., Ajayi","given":"A.T.","non-dropping-particle":"","parse-names":false,"suffix":""}],"id":"ITEM-2","issue":"2","issued":{"date-parts":[["2019"]]},"page":"441-449","title":"https://dx.doi.org/10.4314/ijs.v21i2.17","type":"article-journal","volume":"21"},"uris":["http://www.mendeley.com/documents/?uuid=f91f882d-fcfd-4447-8a49-1e63ef83adf9"]}],"mendeley":{"formattedCitation":"&lt;sup&gt;[9,14]&lt;/sup&gt;","plainTextFormattedCitation":"[9,14]","previouslyFormattedCitation":"&lt;sup&gt;[9,14]&lt;/sup&gt;"},"properties":{"noteIndex":0},"schema":"https://github.com/citation-style-language/schema/raw/master/csl-citation.json"}</w:instrText>
      </w:r>
      <w:r w:rsidR="005D6FE3" w:rsidRPr="0097579C">
        <w:rPr>
          <w:rFonts w:cs="Helvetica"/>
          <w:color w:val="000000" w:themeColor="text1"/>
        </w:rPr>
        <w:fldChar w:fldCharType="separate"/>
      </w:r>
      <w:r w:rsidR="006F292A" w:rsidRPr="0097579C">
        <w:rPr>
          <w:rFonts w:cs="Helvetica"/>
          <w:noProof/>
          <w:color w:val="000000" w:themeColor="text1"/>
          <w:vertAlign w:val="superscript"/>
        </w:rPr>
        <w:t>[9,14]</w:t>
      </w:r>
      <w:r w:rsidR="005D6FE3" w:rsidRPr="0097579C">
        <w:rPr>
          <w:rFonts w:cs="Helvetica"/>
          <w:color w:val="000000" w:themeColor="text1"/>
        </w:rPr>
        <w:fldChar w:fldCharType="end"/>
      </w:r>
      <w:r w:rsidRPr="0097579C">
        <w:rPr>
          <w:rFonts w:cs="Helvetica"/>
          <w:color w:val="000000" w:themeColor="text1"/>
        </w:rPr>
        <w:t>.</w:t>
      </w:r>
    </w:p>
    <w:p w14:paraId="6199AD4A" w14:textId="77777777" w:rsidR="00D61EAA" w:rsidRPr="0097579C" w:rsidRDefault="00D61EAA" w:rsidP="00C175A1">
      <w:pPr>
        <w:pStyle w:val="Body"/>
        <w:spacing w:after="0" w:line="276" w:lineRule="auto"/>
        <w:rPr>
          <w:rFonts w:cs="Helvetica"/>
          <w:color w:val="000000" w:themeColor="text1"/>
        </w:rPr>
      </w:pPr>
    </w:p>
    <w:p w14:paraId="5F99C932" w14:textId="77777777" w:rsidR="00505F06" w:rsidRPr="0097579C" w:rsidRDefault="001E6F7C" w:rsidP="00C175A1">
      <w:pPr>
        <w:pStyle w:val="Body"/>
        <w:spacing w:after="0" w:line="276" w:lineRule="auto"/>
        <w:rPr>
          <w:rFonts w:cs="Helvetica"/>
          <w:color w:val="000000" w:themeColor="text1"/>
        </w:rPr>
      </w:pPr>
      <w:r w:rsidRPr="0097579C">
        <w:rPr>
          <w:rFonts w:cs="Helvetica"/>
          <w:color w:val="000000" w:themeColor="text1"/>
        </w:rPr>
        <w:t xml:space="preserve">   </w:t>
      </w:r>
      <w:r w:rsidR="005D278F" w:rsidRPr="0097579C">
        <w:rPr>
          <w:rFonts w:cs="Helvetica"/>
          <w:color w:val="000000" w:themeColor="text1"/>
        </w:rPr>
        <w:t xml:space="preserve">   </w:t>
      </w:r>
      <w:r w:rsidR="00FB2200" w:rsidRPr="0097579C">
        <w:rPr>
          <w:rFonts w:cs="Helvetica"/>
          <w:color w:val="000000" w:themeColor="text1"/>
        </w:rPr>
        <w:t xml:space="preserve"> </w:t>
      </w:r>
    </w:p>
    <w:p w14:paraId="29C870C9" w14:textId="1665082A" w:rsidR="00790ADA" w:rsidRPr="0097579C" w:rsidRDefault="00900B3F" w:rsidP="00C175A1">
      <w:pPr>
        <w:pStyle w:val="AbstHead"/>
        <w:spacing w:after="0" w:line="276" w:lineRule="auto"/>
        <w:rPr>
          <w:rFonts w:cs="Helvetica"/>
          <w:color w:val="000000" w:themeColor="text1"/>
          <w:sz w:val="20"/>
        </w:rPr>
      </w:pPr>
      <w:r w:rsidRPr="0097579C">
        <w:rPr>
          <w:rFonts w:cs="Helvetica"/>
          <w:color w:val="000000" w:themeColor="text1"/>
          <w:szCs w:val="22"/>
        </w:rPr>
        <w:t xml:space="preserve">2.0 </w:t>
      </w:r>
      <w:r w:rsidR="00902823" w:rsidRPr="0097579C">
        <w:rPr>
          <w:rFonts w:cs="Helvetica"/>
          <w:color w:val="000000" w:themeColor="text1"/>
          <w:szCs w:val="22"/>
        </w:rPr>
        <w:t>material and method</w:t>
      </w:r>
      <w:r w:rsidR="00000F8F" w:rsidRPr="0097579C">
        <w:rPr>
          <w:rFonts w:cs="Helvetica"/>
          <w:color w:val="000000" w:themeColor="text1"/>
          <w:szCs w:val="22"/>
        </w:rPr>
        <w:t>s</w:t>
      </w:r>
      <w:r w:rsidR="00000F8F" w:rsidRPr="0097579C">
        <w:rPr>
          <w:rFonts w:cs="Helvetica"/>
          <w:color w:val="000000" w:themeColor="text1"/>
          <w:sz w:val="20"/>
        </w:rPr>
        <w:t xml:space="preserve"> </w:t>
      </w:r>
    </w:p>
    <w:p w14:paraId="7FA0A639" w14:textId="1EE9ED65" w:rsidR="00616463" w:rsidRPr="0097579C" w:rsidRDefault="00900B3F" w:rsidP="00C175A1">
      <w:pPr>
        <w:pStyle w:val="AbstHead"/>
        <w:spacing w:after="0" w:line="276" w:lineRule="auto"/>
        <w:rPr>
          <w:rFonts w:cs="Helvetica"/>
          <w:color w:val="000000" w:themeColor="text1"/>
          <w:sz w:val="20"/>
        </w:rPr>
      </w:pPr>
      <w:r w:rsidRPr="0097579C">
        <w:rPr>
          <w:rFonts w:cs="Helvetica"/>
          <w:caps w:val="0"/>
          <w:color w:val="000000" w:themeColor="text1"/>
          <w:sz w:val="20"/>
        </w:rPr>
        <w:t xml:space="preserve">2.1 Study Location </w:t>
      </w:r>
      <w:r w:rsidR="007D44CF" w:rsidRPr="0097579C">
        <w:rPr>
          <w:rFonts w:cs="Helvetica"/>
          <w:caps w:val="0"/>
          <w:color w:val="000000" w:themeColor="text1"/>
          <w:sz w:val="20"/>
        </w:rPr>
        <w:t>a</w:t>
      </w:r>
      <w:r w:rsidRPr="0097579C">
        <w:rPr>
          <w:rFonts w:cs="Helvetica"/>
          <w:caps w:val="0"/>
          <w:color w:val="000000" w:themeColor="text1"/>
          <w:sz w:val="20"/>
        </w:rPr>
        <w:t>nd Sample Collection</w:t>
      </w:r>
    </w:p>
    <w:p w14:paraId="099B9EE6" w14:textId="17D143DF" w:rsidR="00B7084B" w:rsidRPr="0097579C" w:rsidRDefault="00B7084B" w:rsidP="00C175A1">
      <w:pPr>
        <w:spacing w:line="276" w:lineRule="auto"/>
        <w:jc w:val="both"/>
        <w:rPr>
          <w:rFonts w:cs="Helvetica"/>
          <w:color w:val="000000" w:themeColor="text1"/>
        </w:rPr>
      </w:pPr>
      <w:r w:rsidRPr="0097579C">
        <w:rPr>
          <w:rFonts w:cs="Helvetica"/>
          <w:color w:val="000000" w:themeColor="text1"/>
        </w:rPr>
        <w:t>The study was conducted</w:t>
      </w:r>
      <w:r w:rsidR="004272C9" w:rsidRPr="0097579C">
        <w:rPr>
          <w:rFonts w:cs="Helvetica"/>
          <w:color w:val="000000" w:themeColor="text1"/>
        </w:rPr>
        <w:t xml:space="preserve"> in the </w:t>
      </w:r>
      <w:r w:rsidR="0052301E" w:rsidRPr="0097579C">
        <w:rPr>
          <w:rFonts w:cs="Helvetica"/>
          <w:color w:val="000000" w:themeColor="text1"/>
        </w:rPr>
        <w:t xml:space="preserve">2024 cropping season </w:t>
      </w:r>
      <w:r w:rsidRPr="0097579C">
        <w:rPr>
          <w:rFonts w:cs="Helvetica"/>
          <w:color w:val="000000" w:themeColor="text1"/>
        </w:rPr>
        <w:t>at the Farming for the Future facility, located at the University for Development Studies (UDS), Nyankpala Campus, in the Northern region of Ghana. The yam varieties used for the study were; Chenchito, Labariko, and Pona</w:t>
      </w:r>
      <w:r w:rsidR="004272C9" w:rsidRPr="0097579C">
        <w:rPr>
          <w:rFonts w:cs="Helvetica"/>
          <w:color w:val="000000" w:themeColor="text1"/>
        </w:rPr>
        <w:t xml:space="preserve"> which</w:t>
      </w:r>
      <w:r w:rsidRPr="0097579C">
        <w:rPr>
          <w:rFonts w:cs="Helvetica"/>
          <w:color w:val="000000" w:themeColor="text1"/>
        </w:rPr>
        <w:t xml:space="preserve"> were obtained from Tenodo in the East Gonja Municipality of the Savannah Region of Ghana. </w:t>
      </w:r>
    </w:p>
    <w:p w14:paraId="322B82CC" w14:textId="77777777" w:rsidR="00B7084B" w:rsidRPr="0097579C" w:rsidRDefault="00B7084B" w:rsidP="00C175A1">
      <w:pPr>
        <w:spacing w:line="276" w:lineRule="auto"/>
        <w:jc w:val="both"/>
        <w:rPr>
          <w:rFonts w:cs="Helvetica"/>
          <w:color w:val="000000" w:themeColor="text1"/>
        </w:rPr>
      </w:pPr>
    </w:p>
    <w:p w14:paraId="4A458A26" w14:textId="52DE2018" w:rsidR="00B7084B" w:rsidRPr="0097579C" w:rsidRDefault="00900B3F" w:rsidP="00C175A1">
      <w:pPr>
        <w:spacing w:line="276" w:lineRule="auto"/>
        <w:rPr>
          <w:rFonts w:cs="Helvetica"/>
          <w:b/>
          <w:color w:val="000000" w:themeColor="text1"/>
          <w:sz w:val="22"/>
          <w:szCs w:val="22"/>
        </w:rPr>
      </w:pPr>
      <w:r w:rsidRPr="0097579C">
        <w:rPr>
          <w:rFonts w:cs="Helvetica"/>
          <w:b/>
          <w:color w:val="000000" w:themeColor="text1"/>
          <w:sz w:val="22"/>
          <w:szCs w:val="22"/>
        </w:rPr>
        <w:t xml:space="preserve"> 2.2 </w:t>
      </w:r>
      <w:r w:rsidR="00B7084B" w:rsidRPr="0097579C">
        <w:rPr>
          <w:rFonts w:cs="Helvetica"/>
          <w:b/>
          <w:color w:val="000000" w:themeColor="text1"/>
          <w:sz w:val="22"/>
          <w:szCs w:val="22"/>
        </w:rPr>
        <w:t>Nursery Preparation</w:t>
      </w:r>
    </w:p>
    <w:p w14:paraId="68D1BCED" w14:textId="1CE41364" w:rsidR="00B7084B" w:rsidRPr="0097579C" w:rsidRDefault="00B7084B" w:rsidP="00C175A1">
      <w:pPr>
        <w:spacing w:line="276" w:lineRule="auto"/>
        <w:jc w:val="both"/>
        <w:rPr>
          <w:rFonts w:cs="Helvetica"/>
          <w:color w:val="000000" w:themeColor="text1"/>
        </w:rPr>
      </w:pPr>
      <w:r w:rsidRPr="0097579C">
        <w:rPr>
          <w:rFonts w:cs="Helvetica"/>
          <w:color w:val="000000" w:themeColor="text1"/>
        </w:rPr>
        <w:t xml:space="preserve">A shade structure was constructed in which nursery beds were made. Construction materials included Zanamat, neem branches, ropes, healthy yam tubers sharp knife, basin, chemical for treatment (fungicide), water, weighing scale, </w:t>
      </w:r>
      <w:r w:rsidRPr="0097579C">
        <w:rPr>
          <w:rFonts w:cs="Helvetica"/>
          <w:color w:val="000000" w:themeColor="text1"/>
        </w:rPr>
        <w:lastRenderedPageBreak/>
        <w:t xml:space="preserve">paper/tags, sawdust and sacks. The neem branches were measured and cut at specific lengths. At the experimental site, holes were dug at specific depths, and the sticks were placed into these holes to create a structure for the mounting of the </w:t>
      </w:r>
      <w:r w:rsidR="00F21B0E" w:rsidRPr="0097579C">
        <w:rPr>
          <w:rFonts w:cs="Helvetica"/>
          <w:color w:val="000000" w:themeColor="text1"/>
        </w:rPr>
        <w:t>Zanamat</w:t>
      </w:r>
      <w:r w:rsidRPr="0097579C">
        <w:rPr>
          <w:rFonts w:cs="Helvetica"/>
          <w:color w:val="000000" w:themeColor="text1"/>
        </w:rPr>
        <w:t xml:space="preserve">. Sticks were also placed on top of the structure and firmly tied with rope to ensure the structure was strong. The </w:t>
      </w:r>
      <w:r w:rsidR="00F21B0E" w:rsidRPr="0097579C">
        <w:rPr>
          <w:rFonts w:cs="Helvetica"/>
          <w:color w:val="000000" w:themeColor="text1"/>
        </w:rPr>
        <w:t>Zanamat</w:t>
      </w:r>
      <w:r w:rsidRPr="0097579C">
        <w:rPr>
          <w:rFonts w:cs="Helvetica"/>
          <w:color w:val="000000" w:themeColor="text1"/>
        </w:rPr>
        <w:t xml:space="preserve"> was later covered around the sticks, and on top and tied firmly to the sticks to create a rectangular room structure.</w:t>
      </w:r>
    </w:p>
    <w:p w14:paraId="5149CA3B" w14:textId="77777777" w:rsidR="00B7084B" w:rsidRPr="0097579C" w:rsidRDefault="00B7084B" w:rsidP="00C175A1">
      <w:pPr>
        <w:spacing w:line="276" w:lineRule="auto"/>
        <w:jc w:val="both"/>
        <w:rPr>
          <w:rFonts w:cs="Helvetica"/>
          <w:color w:val="000000" w:themeColor="text1"/>
        </w:rPr>
      </w:pPr>
      <w:r w:rsidRPr="0097579C">
        <w:rPr>
          <w:rFonts w:cs="Helvetica"/>
          <w:color w:val="000000" w:themeColor="text1"/>
        </w:rPr>
        <w:t xml:space="preserve"> </w:t>
      </w:r>
    </w:p>
    <w:p w14:paraId="16E0161F" w14:textId="5FA48865" w:rsidR="00B7084B" w:rsidRPr="0097579C" w:rsidRDefault="00900B3F" w:rsidP="00C175A1">
      <w:pPr>
        <w:spacing w:line="276" w:lineRule="auto"/>
        <w:rPr>
          <w:rFonts w:cs="Helvetica"/>
          <w:b/>
          <w:color w:val="000000" w:themeColor="text1"/>
          <w:sz w:val="22"/>
          <w:szCs w:val="22"/>
        </w:rPr>
      </w:pPr>
      <w:r w:rsidRPr="0097579C">
        <w:rPr>
          <w:rFonts w:cs="Helvetica"/>
          <w:b/>
          <w:color w:val="000000" w:themeColor="text1"/>
          <w:sz w:val="22"/>
          <w:szCs w:val="22"/>
        </w:rPr>
        <w:t xml:space="preserve">2.3 </w:t>
      </w:r>
      <w:r w:rsidR="00B7084B" w:rsidRPr="0097579C">
        <w:rPr>
          <w:rFonts w:cs="Helvetica"/>
          <w:b/>
          <w:color w:val="000000" w:themeColor="text1"/>
          <w:sz w:val="22"/>
          <w:szCs w:val="22"/>
        </w:rPr>
        <w:t>Sawdust Acquisition</w:t>
      </w:r>
    </w:p>
    <w:p w14:paraId="2DBD7130" w14:textId="43A68C40" w:rsidR="00B7084B" w:rsidRPr="0097579C" w:rsidRDefault="00B7084B" w:rsidP="00C175A1">
      <w:pPr>
        <w:spacing w:line="276" w:lineRule="auto"/>
        <w:jc w:val="both"/>
        <w:rPr>
          <w:rFonts w:cs="Helvetica"/>
          <w:color w:val="000000" w:themeColor="text1"/>
        </w:rPr>
      </w:pPr>
      <w:r w:rsidRPr="0097579C">
        <w:rPr>
          <w:rFonts w:cs="Helvetica"/>
          <w:color w:val="000000" w:themeColor="text1"/>
        </w:rPr>
        <w:t xml:space="preserve">Sawdust was acquired from the Tamale Timber market. The sawdust was packed into sacks and subsequently transported to the field of study. Nursery beds were created in the hut built using the </w:t>
      </w:r>
      <w:r w:rsidR="00F21B0E" w:rsidRPr="0097579C">
        <w:rPr>
          <w:rFonts w:cs="Helvetica"/>
          <w:color w:val="000000" w:themeColor="text1"/>
        </w:rPr>
        <w:t>Zanamat</w:t>
      </w:r>
      <w:r w:rsidRPr="0097579C">
        <w:rPr>
          <w:rFonts w:cs="Helvetica"/>
          <w:color w:val="000000" w:themeColor="text1"/>
        </w:rPr>
        <w:t>. The sawdust was poured onto the leveled area and raised to the required level. The sawdust was then thoroughly watered and left overnight to ensure it was moist and to maintain its moisture content.</w:t>
      </w:r>
    </w:p>
    <w:p w14:paraId="57AC14AE" w14:textId="77777777" w:rsidR="00B7084B" w:rsidRPr="0097579C" w:rsidRDefault="00B7084B" w:rsidP="00C175A1">
      <w:pPr>
        <w:spacing w:line="276" w:lineRule="auto"/>
        <w:jc w:val="both"/>
        <w:rPr>
          <w:rFonts w:cs="Helvetica"/>
          <w:color w:val="000000" w:themeColor="text1"/>
        </w:rPr>
      </w:pPr>
    </w:p>
    <w:p w14:paraId="7FA233AB" w14:textId="54FD112C" w:rsidR="00B7084B" w:rsidRPr="0097579C" w:rsidRDefault="00900B3F" w:rsidP="00C175A1">
      <w:pPr>
        <w:spacing w:line="276" w:lineRule="auto"/>
        <w:rPr>
          <w:rFonts w:cs="Helvetica"/>
          <w:b/>
          <w:color w:val="000000" w:themeColor="text1"/>
          <w:sz w:val="22"/>
          <w:szCs w:val="22"/>
        </w:rPr>
      </w:pPr>
      <w:r w:rsidRPr="0097579C">
        <w:rPr>
          <w:rFonts w:cs="Helvetica"/>
          <w:b/>
          <w:color w:val="000000" w:themeColor="text1"/>
          <w:sz w:val="22"/>
          <w:szCs w:val="22"/>
        </w:rPr>
        <w:t xml:space="preserve">2.4 </w:t>
      </w:r>
      <w:r w:rsidR="00B7084B" w:rsidRPr="0097579C">
        <w:rPr>
          <w:rFonts w:cs="Helvetica"/>
          <w:b/>
          <w:color w:val="000000" w:themeColor="text1"/>
          <w:sz w:val="22"/>
          <w:szCs w:val="22"/>
        </w:rPr>
        <w:t>Biochar Preparation for Planting Media</w:t>
      </w:r>
    </w:p>
    <w:p w14:paraId="0CA52CDF" w14:textId="77777777" w:rsidR="00B7084B" w:rsidRPr="0097579C" w:rsidRDefault="00B7084B" w:rsidP="00C175A1">
      <w:pPr>
        <w:spacing w:line="276" w:lineRule="auto"/>
        <w:jc w:val="both"/>
        <w:rPr>
          <w:rFonts w:cs="Helvetica"/>
          <w:color w:val="000000" w:themeColor="text1"/>
        </w:rPr>
      </w:pPr>
      <w:r w:rsidRPr="0097579C">
        <w:rPr>
          <w:rFonts w:cs="Helvetica"/>
          <w:color w:val="000000" w:themeColor="text1"/>
        </w:rPr>
        <w:t>Biochar was prepared from collected rice husks and groundnut husks through a charring process. The apparatus used for preparing both the rice husk biochar and the groundnut husk biochar was the KUNTAN.</w:t>
      </w:r>
    </w:p>
    <w:p w14:paraId="37B72354" w14:textId="0FCDE7A7" w:rsidR="00B7084B" w:rsidRPr="0097579C" w:rsidRDefault="00B7084B" w:rsidP="00C175A1">
      <w:pPr>
        <w:spacing w:line="276" w:lineRule="auto"/>
        <w:jc w:val="both"/>
        <w:rPr>
          <w:rFonts w:cs="Helvetica"/>
          <w:color w:val="000000" w:themeColor="text1"/>
        </w:rPr>
      </w:pPr>
      <w:r w:rsidRPr="0097579C">
        <w:rPr>
          <w:rFonts w:cs="Helvetica"/>
          <w:color w:val="000000" w:themeColor="text1"/>
        </w:rPr>
        <w:t>Below is the procedure used for the preparation of the biochar</w:t>
      </w:r>
      <w:r w:rsidR="00CC1274" w:rsidRPr="0097579C">
        <w:rPr>
          <w:rFonts w:cs="Helvetica"/>
          <w:color w:val="000000" w:themeColor="text1"/>
        </w:rPr>
        <w:t>;</w:t>
      </w:r>
    </w:p>
    <w:p w14:paraId="07D32FD3" w14:textId="77777777" w:rsidR="00B7084B" w:rsidRPr="0097579C" w:rsidRDefault="00B7084B" w:rsidP="00C175A1">
      <w:pPr>
        <w:spacing w:line="276" w:lineRule="auto"/>
        <w:jc w:val="both"/>
        <w:rPr>
          <w:rFonts w:cs="Helvetica"/>
          <w:color w:val="000000" w:themeColor="text1"/>
        </w:rPr>
      </w:pPr>
      <w:r w:rsidRPr="0097579C">
        <w:rPr>
          <w:rFonts w:cs="Helvetica"/>
          <w:color w:val="000000" w:themeColor="text1"/>
        </w:rPr>
        <w:t>1.  Dry rice husks and groundnut husks were collected in sacks, poured, gathered, and cleaned to free them from contaminants such as stones or dirt.</w:t>
      </w:r>
    </w:p>
    <w:p w14:paraId="4BDE711E" w14:textId="77777777" w:rsidR="00B7084B" w:rsidRPr="0097579C" w:rsidRDefault="00B7084B" w:rsidP="00C175A1">
      <w:pPr>
        <w:spacing w:line="276" w:lineRule="auto"/>
        <w:jc w:val="both"/>
        <w:rPr>
          <w:rFonts w:cs="Helvetica"/>
          <w:color w:val="000000" w:themeColor="text1"/>
        </w:rPr>
      </w:pPr>
      <w:r w:rsidRPr="0097579C">
        <w:rPr>
          <w:rFonts w:cs="Helvetica"/>
          <w:color w:val="000000" w:themeColor="text1"/>
        </w:rPr>
        <w:t>2.  The KUNTAN apparatus was positioned on a stable surface in a well-ventilated area to ensure effective operation.</w:t>
      </w:r>
    </w:p>
    <w:p w14:paraId="2FA65FF8" w14:textId="77777777" w:rsidR="00B7084B" w:rsidRPr="0097579C" w:rsidRDefault="00B7084B" w:rsidP="00C175A1">
      <w:pPr>
        <w:spacing w:line="276" w:lineRule="auto"/>
        <w:jc w:val="both"/>
        <w:rPr>
          <w:rFonts w:cs="Helvetica"/>
          <w:color w:val="000000" w:themeColor="text1"/>
        </w:rPr>
      </w:pPr>
      <w:r w:rsidRPr="0097579C">
        <w:rPr>
          <w:rFonts w:cs="Helvetica"/>
          <w:color w:val="000000" w:themeColor="text1"/>
        </w:rPr>
        <w:t>3.  A fire was initiated using small pieces of firewood underneath the metal drum, and the fire intensity was gradually increased to heat the drum.</w:t>
      </w:r>
    </w:p>
    <w:p w14:paraId="1CBC7F4B" w14:textId="77777777" w:rsidR="00B7084B" w:rsidRPr="0097579C" w:rsidRDefault="00B7084B" w:rsidP="00C175A1">
      <w:pPr>
        <w:spacing w:line="276" w:lineRule="auto"/>
        <w:jc w:val="both"/>
        <w:rPr>
          <w:rFonts w:cs="Helvetica"/>
          <w:color w:val="000000" w:themeColor="text1"/>
        </w:rPr>
      </w:pPr>
      <w:r w:rsidRPr="0097579C">
        <w:rPr>
          <w:rFonts w:cs="Helvetica"/>
          <w:color w:val="000000" w:themeColor="text1"/>
        </w:rPr>
        <w:t>4.  The collected rice husk or groundnut husk was then used to surround the metal drum of the KUNTAN apparatus, positioning it against the direction of the wind to initiate charring.</w:t>
      </w:r>
    </w:p>
    <w:p w14:paraId="066C1DB1" w14:textId="77777777" w:rsidR="00B7084B" w:rsidRPr="0097579C" w:rsidRDefault="00B7084B" w:rsidP="00C175A1">
      <w:pPr>
        <w:spacing w:line="276" w:lineRule="auto"/>
        <w:jc w:val="both"/>
        <w:rPr>
          <w:rFonts w:cs="Helvetica"/>
          <w:color w:val="000000" w:themeColor="text1"/>
        </w:rPr>
      </w:pPr>
      <w:r w:rsidRPr="0097579C">
        <w:rPr>
          <w:rFonts w:cs="Helvetica"/>
          <w:color w:val="000000" w:themeColor="text1"/>
        </w:rPr>
        <w:t>5.  Once the fire was well established, the entire drum was immediately surrounded with the respective husk (rice or groundnut) for the biochar process.</w:t>
      </w:r>
    </w:p>
    <w:p w14:paraId="7CBBC0AD" w14:textId="77777777" w:rsidR="00B7084B" w:rsidRPr="0097579C" w:rsidRDefault="00B7084B" w:rsidP="00C175A1">
      <w:pPr>
        <w:spacing w:line="276" w:lineRule="auto"/>
        <w:jc w:val="both"/>
        <w:rPr>
          <w:rFonts w:cs="Helvetica"/>
          <w:color w:val="000000" w:themeColor="text1"/>
        </w:rPr>
      </w:pPr>
      <w:r w:rsidRPr="0097579C">
        <w:rPr>
          <w:rFonts w:cs="Helvetica"/>
          <w:color w:val="000000" w:themeColor="text1"/>
        </w:rPr>
        <w:t>6.  Loose positions were covered with a shovel of husks during burning to prevent the production of ashes, which results from burning in the presence of excess oxygen.</w:t>
      </w:r>
    </w:p>
    <w:p w14:paraId="49DBA196" w14:textId="77777777" w:rsidR="00B7084B" w:rsidRPr="0097579C" w:rsidRDefault="00B7084B" w:rsidP="00C175A1">
      <w:pPr>
        <w:spacing w:line="276" w:lineRule="auto"/>
        <w:jc w:val="both"/>
        <w:rPr>
          <w:rFonts w:cs="Helvetica"/>
          <w:color w:val="000000" w:themeColor="text1"/>
        </w:rPr>
      </w:pPr>
      <w:r w:rsidRPr="0097579C">
        <w:rPr>
          <w:rFonts w:cs="Helvetica"/>
          <w:color w:val="000000" w:themeColor="text1"/>
        </w:rPr>
        <w:t>7.  The color change of the flames was continuously observed; the flames turn colorless when the biochar is completely charred.</w:t>
      </w:r>
    </w:p>
    <w:p w14:paraId="09D2D156" w14:textId="77777777" w:rsidR="00B7084B" w:rsidRPr="0097579C" w:rsidRDefault="00B7084B" w:rsidP="00C175A1">
      <w:pPr>
        <w:spacing w:line="276" w:lineRule="auto"/>
        <w:jc w:val="both"/>
        <w:rPr>
          <w:rFonts w:cs="Helvetica"/>
          <w:color w:val="000000" w:themeColor="text1"/>
        </w:rPr>
      </w:pPr>
      <w:r w:rsidRPr="0097579C">
        <w:rPr>
          <w:rFonts w:cs="Helvetica"/>
          <w:color w:val="000000" w:themeColor="text1"/>
        </w:rPr>
        <w:t>8.  The darkening of the whole husk was monitored, and the pile was mixed evenly to ensure that the entire pile of husk was uniformly charred.</w:t>
      </w:r>
    </w:p>
    <w:p w14:paraId="77B57B8C" w14:textId="77777777" w:rsidR="00B7084B" w:rsidRPr="0097579C" w:rsidRDefault="00B7084B" w:rsidP="00C175A1">
      <w:pPr>
        <w:spacing w:line="276" w:lineRule="auto"/>
        <w:jc w:val="both"/>
        <w:rPr>
          <w:rFonts w:cs="Helvetica"/>
          <w:color w:val="000000" w:themeColor="text1"/>
        </w:rPr>
      </w:pPr>
      <w:r w:rsidRPr="0097579C">
        <w:rPr>
          <w:rFonts w:cs="Helvetica"/>
          <w:color w:val="000000" w:themeColor="text1"/>
        </w:rPr>
        <w:t>9.  After the charring process was appropriately completed, the prepared biochar was spread out with a rake to facilitate cooling.</w:t>
      </w:r>
    </w:p>
    <w:p w14:paraId="0851A99E" w14:textId="77777777" w:rsidR="00B7084B" w:rsidRPr="0097579C" w:rsidRDefault="00B7084B" w:rsidP="00C175A1">
      <w:pPr>
        <w:spacing w:line="276" w:lineRule="auto"/>
        <w:jc w:val="both"/>
        <w:rPr>
          <w:rFonts w:cs="Helvetica"/>
          <w:color w:val="000000" w:themeColor="text1"/>
        </w:rPr>
      </w:pPr>
      <w:r w:rsidRPr="0097579C">
        <w:rPr>
          <w:rFonts w:cs="Helvetica"/>
          <w:color w:val="000000" w:themeColor="text1"/>
        </w:rPr>
        <w:t>10. Once cooled, the biochar was collected using a shovel or a container and then stored in a cool, dry place.</w:t>
      </w:r>
    </w:p>
    <w:p w14:paraId="3FE4BA56" w14:textId="77777777" w:rsidR="00B7084B" w:rsidRPr="0097579C" w:rsidRDefault="00B7084B" w:rsidP="00C175A1">
      <w:pPr>
        <w:spacing w:line="276" w:lineRule="auto"/>
        <w:jc w:val="both"/>
        <w:rPr>
          <w:rFonts w:cs="Helvetica"/>
          <w:color w:val="000000" w:themeColor="text1"/>
        </w:rPr>
      </w:pPr>
    </w:p>
    <w:p w14:paraId="44CD47F7" w14:textId="4C327812" w:rsidR="00B7084B" w:rsidRPr="0097579C" w:rsidRDefault="00900B3F" w:rsidP="00C175A1">
      <w:pPr>
        <w:spacing w:line="276" w:lineRule="auto"/>
        <w:rPr>
          <w:rFonts w:cs="Helvetica"/>
          <w:b/>
          <w:color w:val="000000" w:themeColor="text1"/>
          <w:sz w:val="22"/>
          <w:szCs w:val="22"/>
        </w:rPr>
      </w:pPr>
      <w:r w:rsidRPr="0097579C">
        <w:rPr>
          <w:rFonts w:cs="Helvetica"/>
          <w:b/>
          <w:color w:val="000000" w:themeColor="text1"/>
          <w:sz w:val="22"/>
          <w:szCs w:val="22"/>
        </w:rPr>
        <w:t xml:space="preserve">2.5 </w:t>
      </w:r>
      <w:r w:rsidR="00B7084B" w:rsidRPr="0097579C">
        <w:rPr>
          <w:rFonts w:cs="Helvetica"/>
          <w:b/>
          <w:color w:val="000000" w:themeColor="text1"/>
          <w:sz w:val="22"/>
          <w:szCs w:val="22"/>
        </w:rPr>
        <w:t xml:space="preserve">Preparation, Treatment, and Nursery of </w:t>
      </w:r>
      <w:r w:rsidR="00646BEF" w:rsidRPr="0097579C">
        <w:rPr>
          <w:rFonts w:cs="Helvetica"/>
          <w:b/>
          <w:color w:val="000000" w:themeColor="text1"/>
          <w:sz w:val="22"/>
          <w:szCs w:val="22"/>
        </w:rPr>
        <w:t xml:space="preserve">Yam </w:t>
      </w:r>
      <w:r w:rsidR="003147DF" w:rsidRPr="0097579C">
        <w:rPr>
          <w:rFonts w:cs="Helvetica"/>
          <w:b/>
          <w:color w:val="000000" w:themeColor="text1"/>
          <w:sz w:val="22"/>
          <w:szCs w:val="22"/>
        </w:rPr>
        <w:t>ministers</w:t>
      </w:r>
    </w:p>
    <w:p w14:paraId="124E9697" w14:textId="6B32963A" w:rsidR="00B7084B" w:rsidRPr="0097579C" w:rsidRDefault="00B7084B" w:rsidP="00C175A1">
      <w:pPr>
        <w:spacing w:line="276" w:lineRule="auto"/>
        <w:jc w:val="both"/>
        <w:rPr>
          <w:rFonts w:cs="Helvetica"/>
          <w:color w:val="000000" w:themeColor="text1"/>
        </w:rPr>
      </w:pPr>
      <w:r w:rsidRPr="0097579C">
        <w:rPr>
          <w:rFonts w:cs="Helvetica"/>
          <w:color w:val="000000" w:themeColor="text1"/>
        </w:rPr>
        <w:t xml:space="preserve">The minisetts were produced from a mother tuber which was confirmed to be clean, healthy, and free from any form of diseases. The mother tuber was processed into mini setts after the yam sett went through dormancy. A weighing scale was used to measure and record the weight of the mother tuber. Each set of yam varieties was weighed accordingly and recorded. The mother tuber was then sliced into pieces using a sharp knife to obtain appropriate sizes for good and effective </w:t>
      </w:r>
      <w:r w:rsidR="00646BEF" w:rsidRPr="0097579C">
        <w:rPr>
          <w:rFonts w:cs="Helvetica"/>
          <w:color w:val="000000" w:themeColor="text1"/>
        </w:rPr>
        <w:t xml:space="preserve">Yam </w:t>
      </w:r>
      <w:r w:rsidR="000B6097" w:rsidRPr="0097579C">
        <w:rPr>
          <w:rFonts w:cs="Helvetica"/>
          <w:color w:val="000000" w:themeColor="text1"/>
        </w:rPr>
        <w:t>minisett</w:t>
      </w:r>
      <w:r w:rsidRPr="0097579C">
        <w:rPr>
          <w:rFonts w:cs="Helvetica"/>
          <w:color w:val="000000" w:themeColor="text1"/>
        </w:rPr>
        <w:t>. The weight of each piece fell within the ranges of 25 to 30 grams.  The number of the cuts for the mini setts was dependent on the size of the mother tuber, but approximately 7 to 10 cuts were obtained from each mother tuber.</w:t>
      </w:r>
    </w:p>
    <w:p w14:paraId="0C4FED69" w14:textId="77777777" w:rsidR="00BD6D13" w:rsidRPr="0097579C" w:rsidRDefault="00BD6D13" w:rsidP="00C175A1">
      <w:pPr>
        <w:spacing w:line="276" w:lineRule="auto"/>
        <w:jc w:val="both"/>
        <w:rPr>
          <w:rFonts w:cs="Helvetica"/>
          <w:color w:val="000000" w:themeColor="text1"/>
        </w:rPr>
      </w:pPr>
    </w:p>
    <w:p w14:paraId="0B572FA1" w14:textId="38FE5A04" w:rsidR="00CC1274" w:rsidRPr="0097579C" w:rsidRDefault="00BD6D13" w:rsidP="00C175A1">
      <w:pPr>
        <w:spacing w:line="276" w:lineRule="auto"/>
        <w:jc w:val="both"/>
        <w:rPr>
          <w:rFonts w:cs="Helvetica"/>
          <w:b/>
          <w:bCs/>
          <w:color w:val="000000" w:themeColor="text1"/>
        </w:rPr>
      </w:pPr>
      <w:r w:rsidRPr="0097579C">
        <w:rPr>
          <w:rFonts w:cs="Helvetica"/>
          <w:b/>
          <w:bCs/>
          <w:color w:val="000000" w:themeColor="text1"/>
        </w:rPr>
        <w:t xml:space="preserve">2.6 </w:t>
      </w:r>
      <w:r w:rsidR="00CC1274" w:rsidRPr="0097579C">
        <w:rPr>
          <w:rFonts w:cs="Helvetica"/>
          <w:b/>
          <w:bCs/>
          <w:color w:val="000000" w:themeColor="text1"/>
        </w:rPr>
        <w:t>Treatment</w:t>
      </w:r>
    </w:p>
    <w:p w14:paraId="04F56BC0" w14:textId="77777777" w:rsidR="00B7084B" w:rsidRPr="0097579C" w:rsidRDefault="00B7084B" w:rsidP="00C175A1">
      <w:pPr>
        <w:spacing w:line="276" w:lineRule="auto"/>
        <w:jc w:val="both"/>
        <w:rPr>
          <w:rFonts w:cs="Helvetica"/>
          <w:color w:val="000000" w:themeColor="text1"/>
        </w:rPr>
      </w:pPr>
      <w:r w:rsidRPr="0097579C">
        <w:rPr>
          <w:rFonts w:cs="Helvetica"/>
          <w:color w:val="000000" w:themeColor="text1"/>
        </w:rPr>
        <w:t>Sixty grams (60 grams) of fungicide were dissolved in 10 liters of water in a basin and stirred evenly to obtain a uniform solution. The purpose of the fungicide solution was to prevent the mini setts from rots and pest damage after planting. The cut mini setts were immersed into the basin containing the fungicide solution for about 5 to 10 minutes, and were dried on sacks afterwards.</w:t>
      </w:r>
    </w:p>
    <w:p w14:paraId="563365DD" w14:textId="77777777" w:rsidR="00B7084B" w:rsidRPr="0097579C" w:rsidRDefault="00B7084B" w:rsidP="00C175A1">
      <w:pPr>
        <w:spacing w:line="276" w:lineRule="auto"/>
        <w:jc w:val="both"/>
        <w:rPr>
          <w:rFonts w:cs="Helvetica"/>
          <w:color w:val="000000" w:themeColor="text1"/>
        </w:rPr>
      </w:pPr>
    </w:p>
    <w:p w14:paraId="0CD7A335" w14:textId="2F117C75" w:rsidR="00B7084B" w:rsidRPr="0097579C" w:rsidRDefault="00B7084B" w:rsidP="00C175A1">
      <w:pPr>
        <w:spacing w:line="276" w:lineRule="auto"/>
        <w:jc w:val="both"/>
        <w:rPr>
          <w:rFonts w:cs="Helvetica"/>
          <w:color w:val="000000" w:themeColor="text1"/>
        </w:rPr>
      </w:pPr>
      <w:r w:rsidRPr="0097579C">
        <w:rPr>
          <w:rFonts w:cs="Helvetica"/>
          <w:color w:val="000000" w:themeColor="text1"/>
        </w:rPr>
        <w:t xml:space="preserve">The experiment was replicated three times for each variety across each of the three media. The minisett of each variety were transferred into the growth media—groundnut husks biochar, rice husks biochar, and sawdust—and then covered with just enough </w:t>
      </w:r>
      <w:r w:rsidR="000637DE" w:rsidRPr="0097579C">
        <w:rPr>
          <w:rFonts w:cs="Helvetica"/>
          <w:color w:val="000000" w:themeColor="text1"/>
        </w:rPr>
        <w:t>of each of the respective media</w:t>
      </w:r>
      <w:r w:rsidRPr="0097579C">
        <w:rPr>
          <w:rFonts w:cs="Helvetica"/>
          <w:color w:val="000000" w:themeColor="text1"/>
        </w:rPr>
        <w:t xml:space="preserve"> to support the growth and sprouting of the </w:t>
      </w:r>
      <w:r w:rsidR="00646BEF" w:rsidRPr="0097579C">
        <w:rPr>
          <w:rFonts w:cs="Helvetica"/>
          <w:color w:val="000000" w:themeColor="text1"/>
        </w:rPr>
        <w:t>Yam minisetts</w:t>
      </w:r>
      <w:r w:rsidRPr="0097579C">
        <w:rPr>
          <w:rFonts w:cs="Helvetica"/>
          <w:color w:val="000000" w:themeColor="text1"/>
        </w:rPr>
        <w:t xml:space="preserve">. Each variety planted </w:t>
      </w:r>
      <w:r w:rsidRPr="0097579C">
        <w:rPr>
          <w:rFonts w:cs="Helvetica"/>
          <w:color w:val="000000" w:themeColor="text1"/>
        </w:rPr>
        <w:lastRenderedPageBreak/>
        <w:t>in the different media was labeled to simplify data recording. The growth media containing the mini setts was watered at a three-day interval to maintain adequate moisture in all the media to support the growth and sprouting of the mini setts.</w:t>
      </w:r>
    </w:p>
    <w:p w14:paraId="479CEC83" w14:textId="77777777" w:rsidR="00B7084B" w:rsidRPr="0097579C" w:rsidRDefault="00B7084B" w:rsidP="00C175A1">
      <w:pPr>
        <w:spacing w:line="276" w:lineRule="auto"/>
        <w:jc w:val="both"/>
        <w:rPr>
          <w:rFonts w:cs="Helvetica"/>
          <w:b/>
          <w:color w:val="000000" w:themeColor="text1"/>
        </w:rPr>
      </w:pPr>
    </w:p>
    <w:p w14:paraId="6A2A49A2" w14:textId="34744E1D" w:rsidR="00B7084B" w:rsidRPr="0097579C" w:rsidRDefault="00BF3060" w:rsidP="00C175A1">
      <w:pPr>
        <w:spacing w:line="276" w:lineRule="auto"/>
        <w:rPr>
          <w:rFonts w:cs="Helvetica"/>
          <w:b/>
          <w:color w:val="000000" w:themeColor="text1"/>
          <w:sz w:val="22"/>
          <w:szCs w:val="22"/>
        </w:rPr>
      </w:pPr>
      <w:r w:rsidRPr="0097579C">
        <w:rPr>
          <w:rFonts w:cs="Helvetica"/>
          <w:b/>
          <w:color w:val="000000" w:themeColor="text1"/>
          <w:sz w:val="22"/>
          <w:szCs w:val="22"/>
        </w:rPr>
        <w:t>2.</w:t>
      </w:r>
      <w:r w:rsidR="00BD6D13" w:rsidRPr="0097579C">
        <w:rPr>
          <w:rFonts w:cs="Helvetica"/>
          <w:b/>
          <w:color w:val="000000" w:themeColor="text1"/>
          <w:sz w:val="22"/>
          <w:szCs w:val="22"/>
        </w:rPr>
        <w:t>7</w:t>
      </w:r>
      <w:r w:rsidRPr="0097579C">
        <w:rPr>
          <w:rFonts w:cs="Helvetica"/>
          <w:b/>
          <w:color w:val="000000" w:themeColor="text1"/>
          <w:sz w:val="22"/>
          <w:szCs w:val="22"/>
        </w:rPr>
        <w:t xml:space="preserve"> </w:t>
      </w:r>
      <w:r w:rsidR="00B7084B" w:rsidRPr="0097579C">
        <w:rPr>
          <w:rFonts w:cs="Helvetica"/>
          <w:b/>
          <w:color w:val="000000" w:themeColor="text1"/>
          <w:sz w:val="22"/>
          <w:szCs w:val="22"/>
        </w:rPr>
        <w:t>Data collection and analysis</w:t>
      </w:r>
    </w:p>
    <w:p w14:paraId="7357C934" w14:textId="2B13A6D2" w:rsidR="00B7084B" w:rsidRPr="0097579C" w:rsidRDefault="00B7084B" w:rsidP="00C175A1">
      <w:pPr>
        <w:spacing w:line="276" w:lineRule="auto"/>
        <w:jc w:val="both"/>
        <w:rPr>
          <w:rFonts w:cs="Helvetica"/>
          <w:color w:val="000000" w:themeColor="text1"/>
        </w:rPr>
      </w:pPr>
      <w:r w:rsidRPr="0097579C">
        <w:rPr>
          <w:rFonts w:cs="Helvetica"/>
          <w:color w:val="000000" w:themeColor="text1"/>
        </w:rPr>
        <w:t xml:space="preserve">The following parameters were recorded throughout the experimental period. Number of sprouts at a 7-day interval from day 14 to day 35, number of non-sprouted minisett and number of rots per </w:t>
      </w:r>
      <w:r w:rsidR="001E5BCF" w:rsidRPr="0097579C">
        <w:rPr>
          <w:rFonts w:cs="Helvetica"/>
          <w:color w:val="000000" w:themeColor="text1"/>
        </w:rPr>
        <w:t>nursery bed</w:t>
      </w:r>
      <w:r w:rsidRPr="0097579C">
        <w:rPr>
          <w:rFonts w:cs="Helvetica"/>
          <w:color w:val="000000" w:themeColor="text1"/>
        </w:rPr>
        <w:t>.</w:t>
      </w:r>
    </w:p>
    <w:p w14:paraId="09CECBAD" w14:textId="56975A6C" w:rsidR="00B7084B" w:rsidRPr="0097579C" w:rsidRDefault="00B7084B" w:rsidP="00C175A1">
      <w:pPr>
        <w:spacing w:line="276" w:lineRule="auto"/>
        <w:jc w:val="both"/>
        <w:rPr>
          <w:rFonts w:cs="Helvetica"/>
          <w:color w:val="000000" w:themeColor="text1"/>
        </w:rPr>
      </w:pPr>
      <w:r w:rsidRPr="0097579C">
        <w:rPr>
          <w:rFonts w:cs="Helvetica"/>
          <w:color w:val="000000" w:themeColor="text1"/>
        </w:rPr>
        <w:t xml:space="preserve">The data collected from the experiment were subjected to analysis of variance (ANOVA) using GenStat version 18. Means separation was performed using the Fisher protected method at a significance level of p&lt;0.05. </w:t>
      </w:r>
    </w:p>
    <w:p w14:paraId="7AFB901A" w14:textId="77777777" w:rsidR="00790ADA" w:rsidRPr="0097579C" w:rsidRDefault="00790ADA" w:rsidP="00C175A1">
      <w:pPr>
        <w:pStyle w:val="Body"/>
        <w:spacing w:after="0" w:line="276" w:lineRule="auto"/>
        <w:rPr>
          <w:rFonts w:cs="Helvetica"/>
          <w:color w:val="000000" w:themeColor="text1"/>
        </w:rPr>
      </w:pPr>
    </w:p>
    <w:p w14:paraId="2B62CFBF" w14:textId="075994E6" w:rsidR="00D902D3" w:rsidRPr="0097579C" w:rsidRDefault="00000F8F" w:rsidP="001007DA">
      <w:pPr>
        <w:pStyle w:val="Head1"/>
        <w:spacing w:after="0" w:line="276" w:lineRule="auto"/>
        <w:jc w:val="both"/>
        <w:rPr>
          <w:rFonts w:cs="Helvetica"/>
          <w:color w:val="000000" w:themeColor="text1"/>
        </w:rPr>
      </w:pPr>
      <w:r w:rsidRPr="0097579C">
        <w:rPr>
          <w:rFonts w:cs="Helvetica"/>
          <w:color w:val="000000" w:themeColor="text1"/>
        </w:rPr>
        <w:t>3</w:t>
      </w:r>
      <w:r w:rsidR="00902823" w:rsidRPr="0097579C">
        <w:rPr>
          <w:rFonts w:cs="Helvetica"/>
          <w:color w:val="000000" w:themeColor="text1"/>
        </w:rPr>
        <w:t>.</w:t>
      </w:r>
      <w:r w:rsidR="00746D6F" w:rsidRPr="0097579C">
        <w:rPr>
          <w:rFonts w:cs="Helvetica"/>
          <w:color w:val="000000" w:themeColor="text1"/>
        </w:rPr>
        <w:t>0</w:t>
      </w:r>
      <w:r w:rsidR="00902823" w:rsidRPr="0097579C">
        <w:rPr>
          <w:rFonts w:cs="Helvetica"/>
          <w:color w:val="000000" w:themeColor="text1"/>
        </w:rPr>
        <w:t xml:space="preserve"> </w:t>
      </w:r>
      <w:r w:rsidRPr="0097579C">
        <w:rPr>
          <w:rFonts w:cs="Helvetica"/>
          <w:color w:val="000000" w:themeColor="text1"/>
        </w:rPr>
        <w:t xml:space="preserve">results </w:t>
      </w:r>
      <w:r w:rsidR="0033059D">
        <w:rPr>
          <w:rFonts w:cs="Helvetica"/>
          <w:color w:val="000000" w:themeColor="text1"/>
        </w:rPr>
        <w:t xml:space="preserve">&amp; </w:t>
      </w:r>
      <w:r w:rsidR="0033059D" w:rsidRPr="0033059D">
        <w:rPr>
          <w:rFonts w:cs="Helvetica"/>
          <w:color w:val="000000" w:themeColor="text1"/>
        </w:rPr>
        <w:t>discussion</w:t>
      </w:r>
    </w:p>
    <w:p w14:paraId="08C8917B" w14:textId="47712550" w:rsidR="00D902D3" w:rsidRPr="0097579C" w:rsidRDefault="00010FEB" w:rsidP="00C175A1">
      <w:pPr>
        <w:spacing w:line="276" w:lineRule="auto"/>
        <w:rPr>
          <w:rFonts w:cs="Helvetica"/>
          <w:b/>
          <w:color w:val="000000" w:themeColor="text1"/>
        </w:rPr>
      </w:pPr>
      <w:r w:rsidRPr="0097579C">
        <w:rPr>
          <w:rFonts w:cs="Helvetica"/>
          <w:b/>
          <w:color w:val="000000" w:themeColor="text1"/>
        </w:rPr>
        <w:t xml:space="preserve">3.1 </w:t>
      </w:r>
      <w:r w:rsidR="00D902D3" w:rsidRPr="0097579C">
        <w:rPr>
          <w:rFonts w:cs="Helvetica"/>
          <w:b/>
          <w:color w:val="000000" w:themeColor="text1"/>
        </w:rPr>
        <w:t>Sprouts at Day 14</w:t>
      </w:r>
    </w:p>
    <w:p w14:paraId="731ACFAD" w14:textId="77777777" w:rsidR="00900B3F" w:rsidRPr="0097579C" w:rsidRDefault="00D902D3" w:rsidP="00C175A1">
      <w:pPr>
        <w:spacing w:line="276" w:lineRule="auto"/>
        <w:rPr>
          <w:rFonts w:cs="Helvetica"/>
          <w:color w:val="000000" w:themeColor="text1"/>
        </w:rPr>
      </w:pPr>
      <w:r w:rsidRPr="0097579C">
        <w:rPr>
          <w:rFonts w:cs="Helvetica"/>
          <w:color w:val="000000" w:themeColor="text1"/>
        </w:rPr>
        <w:t xml:space="preserve">The interaction between media treatment and yam varieties showed no significant difference (p=0.643). However, individual analyses revealed significant differences based on the variety (p=0.004) and the growth media (p=0.004). </w:t>
      </w:r>
    </w:p>
    <w:p w14:paraId="466D5BEE" w14:textId="77777777" w:rsidR="00900B3F" w:rsidRPr="0097579C" w:rsidRDefault="00900B3F" w:rsidP="00C175A1">
      <w:pPr>
        <w:spacing w:line="276" w:lineRule="auto"/>
        <w:rPr>
          <w:rFonts w:cs="Helvetica"/>
          <w:color w:val="000000" w:themeColor="text1"/>
        </w:rPr>
      </w:pPr>
    </w:p>
    <w:p w14:paraId="1181CCEA" w14:textId="30162542" w:rsidR="00D902D3" w:rsidRPr="0097579C" w:rsidRDefault="00D902D3" w:rsidP="00C175A1">
      <w:pPr>
        <w:spacing w:line="276" w:lineRule="auto"/>
        <w:rPr>
          <w:rFonts w:cs="Helvetica"/>
          <w:color w:val="000000" w:themeColor="text1"/>
        </w:rPr>
      </w:pPr>
    </w:p>
    <w:p w14:paraId="1A22CC21" w14:textId="77777777" w:rsidR="00900B3F" w:rsidRPr="0097579C" w:rsidRDefault="00D902D3" w:rsidP="00C175A1">
      <w:pPr>
        <w:keepNext/>
        <w:spacing w:line="276" w:lineRule="auto"/>
        <w:rPr>
          <w:rFonts w:cs="Helvetica"/>
          <w:color w:val="000000" w:themeColor="text1"/>
        </w:rPr>
      </w:pPr>
      <w:r w:rsidRPr="0097579C">
        <w:rPr>
          <w:rFonts w:cs="Helvetica"/>
          <w:noProof/>
          <w:color w:val="000000" w:themeColor="text1"/>
        </w:rPr>
        <w:drawing>
          <wp:inline distT="0" distB="0" distL="0" distR="0" wp14:anchorId="73AC597B" wp14:editId="41A7DE33">
            <wp:extent cx="6581775" cy="2390775"/>
            <wp:effectExtent l="0" t="0" r="9525" b="9525"/>
            <wp:docPr id="5"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B9EED72" w14:textId="43B84DF7" w:rsidR="00D902D3" w:rsidRPr="0097579C" w:rsidRDefault="00900B3F" w:rsidP="00C175A1">
      <w:pPr>
        <w:pStyle w:val="Caption"/>
        <w:spacing w:line="276" w:lineRule="auto"/>
        <w:rPr>
          <w:rFonts w:cs="Helvetica"/>
          <w:b/>
          <w:color w:val="000000" w:themeColor="text1"/>
          <w:sz w:val="24"/>
          <w:szCs w:val="24"/>
        </w:rPr>
      </w:pPr>
      <w:r w:rsidRPr="0097579C">
        <w:rPr>
          <w:rFonts w:cs="Helvetica"/>
          <w:color w:val="000000" w:themeColor="text1"/>
          <w:sz w:val="24"/>
          <w:szCs w:val="24"/>
        </w:rPr>
        <w:t xml:space="preserve">Figure </w:t>
      </w:r>
      <w:r w:rsidRPr="0097579C">
        <w:rPr>
          <w:rFonts w:cs="Helvetica"/>
          <w:color w:val="000000" w:themeColor="text1"/>
          <w:sz w:val="24"/>
          <w:szCs w:val="24"/>
        </w:rPr>
        <w:fldChar w:fldCharType="begin"/>
      </w:r>
      <w:r w:rsidRPr="0097579C">
        <w:rPr>
          <w:rFonts w:cs="Helvetica"/>
          <w:color w:val="000000" w:themeColor="text1"/>
          <w:sz w:val="24"/>
          <w:szCs w:val="24"/>
        </w:rPr>
        <w:instrText xml:space="preserve"> SEQ Figure \* ARABIC </w:instrText>
      </w:r>
      <w:r w:rsidRPr="0097579C">
        <w:rPr>
          <w:rFonts w:cs="Helvetica"/>
          <w:color w:val="000000" w:themeColor="text1"/>
          <w:sz w:val="24"/>
          <w:szCs w:val="24"/>
        </w:rPr>
        <w:fldChar w:fldCharType="separate"/>
      </w:r>
      <w:r w:rsidR="00F20438" w:rsidRPr="0097579C">
        <w:rPr>
          <w:rFonts w:cs="Helvetica"/>
          <w:noProof/>
          <w:color w:val="000000" w:themeColor="text1"/>
          <w:sz w:val="24"/>
          <w:szCs w:val="24"/>
        </w:rPr>
        <w:t>1</w:t>
      </w:r>
      <w:r w:rsidRPr="0097579C">
        <w:rPr>
          <w:rFonts w:cs="Helvetica"/>
          <w:color w:val="000000" w:themeColor="text1"/>
          <w:sz w:val="24"/>
          <w:szCs w:val="24"/>
        </w:rPr>
        <w:fldChar w:fldCharType="end"/>
      </w:r>
      <w:r w:rsidRPr="0097579C">
        <w:rPr>
          <w:rFonts w:cs="Helvetica"/>
          <w:color w:val="000000" w:themeColor="text1"/>
          <w:sz w:val="24"/>
          <w:szCs w:val="24"/>
        </w:rPr>
        <w:t xml:space="preserve"> shows the number of sprouts after 14 days.</w:t>
      </w:r>
    </w:p>
    <w:p w14:paraId="5B081058" w14:textId="77777777" w:rsidR="00D902D3" w:rsidRPr="0097579C" w:rsidRDefault="00D902D3" w:rsidP="00C175A1">
      <w:pPr>
        <w:spacing w:line="276" w:lineRule="auto"/>
        <w:rPr>
          <w:rFonts w:cs="Helvetica"/>
          <w:color w:val="000000" w:themeColor="text1"/>
        </w:rPr>
      </w:pPr>
    </w:p>
    <w:p w14:paraId="5F67E951" w14:textId="4FEE56E0" w:rsidR="00D902D3" w:rsidRPr="0097579C" w:rsidRDefault="00010FEB" w:rsidP="00C175A1">
      <w:pPr>
        <w:spacing w:line="276" w:lineRule="auto"/>
        <w:rPr>
          <w:rFonts w:cs="Helvetica"/>
          <w:color w:val="000000" w:themeColor="text1"/>
        </w:rPr>
      </w:pPr>
      <w:r w:rsidRPr="0097579C">
        <w:rPr>
          <w:rFonts w:cs="Helvetica"/>
          <w:color w:val="000000" w:themeColor="text1"/>
        </w:rPr>
        <w:t xml:space="preserve">3.2 </w:t>
      </w:r>
      <w:r w:rsidR="00D902D3" w:rsidRPr="0097579C">
        <w:rPr>
          <w:rFonts w:cs="Helvetica"/>
          <w:color w:val="000000" w:themeColor="text1"/>
        </w:rPr>
        <w:t>Number of sprouts at day 21</w:t>
      </w:r>
    </w:p>
    <w:p w14:paraId="306EB11A" w14:textId="77777777" w:rsidR="00D902D3" w:rsidRPr="0097579C" w:rsidRDefault="00D902D3" w:rsidP="00C175A1">
      <w:pPr>
        <w:spacing w:line="276" w:lineRule="auto"/>
        <w:rPr>
          <w:rFonts w:cs="Helvetica"/>
          <w:color w:val="000000" w:themeColor="text1"/>
        </w:rPr>
      </w:pPr>
      <w:r w:rsidRPr="0097579C">
        <w:rPr>
          <w:rFonts w:cs="Helvetica"/>
          <w:color w:val="000000" w:themeColor="text1"/>
        </w:rPr>
        <w:t>At day 21, the interaction between media treatment and yam varieties continued to show no significant difference (p=0.360). Individual analyses showed significant differences for variety (p=0.001) and growth media (p=0.002).</w:t>
      </w:r>
    </w:p>
    <w:p w14:paraId="5F9905CC" w14:textId="77777777" w:rsidR="00900B3F" w:rsidRPr="0097579C" w:rsidRDefault="00D902D3" w:rsidP="00C175A1">
      <w:pPr>
        <w:keepNext/>
        <w:spacing w:line="276" w:lineRule="auto"/>
        <w:rPr>
          <w:rFonts w:cs="Helvetica"/>
          <w:color w:val="000000" w:themeColor="text1"/>
        </w:rPr>
      </w:pPr>
      <w:r w:rsidRPr="0097579C">
        <w:rPr>
          <w:rFonts w:cs="Helvetica"/>
          <w:noProof/>
          <w:color w:val="000000" w:themeColor="text1"/>
        </w:rPr>
        <w:drawing>
          <wp:inline distT="0" distB="0" distL="0" distR="0" wp14:anchorId="146B0A71" wp14:editId="3A50FB92">
            <wp:extent cx="6562725" cy="2295525"/>
            <wp:effectExtent l="0" t="0" r="9525" b="9525"/>
            <wp:docPr id="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18D02C5" w14:textId="396D2284" w:rsidR="00D902D3" w:rsidRPr="00532FAE" w:rsidRDefault="00900B3F" w:rsidP="00C175A1">
      <w:pPr>
        <w:pStyle w:val="Caption"/>
        <w:spacing w:line="276" w:lineRule="auto"/>
        <w:rPr>
          <w:rFonts w:cs="Helvetica"/>
          <w:color w:val="000000" w:themeColor="text1"/>
          <w:sz w:val="14"/>
          <w:szCs w:val="14"/>
        </w:rPr>
      </w:pPr>
      <w:r w:rsidRPr="00532FAE">
        <w:rPr>
          <w:rFonts w:cs="Helvetica"/>
          <w:color w:val="000000" w:themeColor="text1"/>
          <w:sz w:val="20"/>
          <w:szCs w:val="20"/>
        </w:rPr>
        <w:t xml:space="preserve">Figure </w:t>
      </w:r>
      <w:r w:rsidRPr="00532FAE">
        <w:rPr>
          <w:rFonts w:cs="Helvetica"/>
          <w:color w:val="000000" w:themeColor="text1"/>
          <w:sz w:val="20"/>
          <w:szCs w:val="20"/>
        </w:rPr>
        <w:fldChar w:fldCharType="begin"/>
      </w:r>
      <w:r w:rsidRPr="00532FAE">
        <w:rPr>
          <w:rFonts w:cs="Helvetica"/>
          <w:color w:val="000000" w:themeColor="text1"/>
          <w:sz w:val="20"/>
          <w:szCs w:val="20"/>
        </w:rPr>
        <w:instrText xml:space="preserve"> SEQ Figure \* ARABIC </w:instrText>
      </w:r>
      <w:r w:rsidRPr="00532FAE">
        <w:rPr>
          <w:rFonts w:cs="Helvetica"/>
          <w:color w:val="000000" w:themeColor="text1"/>
          <w:sz w:val="20"/>
          <w:szCs w:val="20"/>
        </w:rPr>
        <w:fldChar w:fldCharType="separate"/>
      </w:r>
      <w:r w:rsidR="00F20438" w:rsidRPr="00532FAE">
        <w:rPr>
          <w:rFonts w:cs="Helvetica"/>
          <w:noProof/>
          <w:color w:val="000000" w:themeColor="text1"/>
          <w:sz w:val="20"/>
          <w:szCs w:val="20"/>
        </w:rPr>
        <w:t>2</w:t>
      </w:r>
      <w:r w:rsidRPr="00532FAE">
        <w:rPr>
          <w:rFonts w:cs="Helvetica"/>
          <w:color w:val="000000" w:themeColor="text1"/>
          <w:sz w:val="20"/>
          <w:szCs w:val="20"/>
        </w:rPr>
        <w:fldChar w:fldCharType="end"/>
      </w:r>
      <w:r w:rsidRPr="00532FAE">
        <w:rPr>
          <w:rFonts w:cs="Helvetica"/>
          <w:color w:val="000000" w:themeColor="text1"/>
          <w:sz w:val="20"/>
          <w:szCs w:val="20"/>
        </w:rPr>
        <w:t xml:space="preserve"> shows the number of sprouts after 21 days</w:t>
      </w:r>
      <w:r w:rsidRPr="00532FAE">
        <w:rPr>
          <w:rFonts w:cs="Helvetica"/>
          <w:color w:val="000000" w:themeColor="text1"/>
          <w:sz w:val="14"/>
          <w:szCs w:val="14"/>
        </w:rPr>
        <w:t>.</w:t>
      </w:r>
    </w:p>
    <w:p w14:paraId="0041DD70" w14:textId="77777777" w:rsidR="00D902D3" w:rsidRPr="0097579C" w:rsidRDefault="00D902D3" w:rsidP="00C175A1">
      <w:pPr>
        <w:spacing w:line="276" w:lineRule="auto"/>
        <w:rPr>
          <w:rFonts w:cs="Helvetica"/>
          <w:b/>
          <w:color w:val="000000" w:themeColor="text1"/>
        </w:rPr>
      </w:pPr>
    </w:p>
    <w:p w14:paraId="79D8BF77" w14:textId="182871B4" w:rsidR="00D902D3" w:rsidRPr="0097579C" w:rsidRDefault="00010FEB" w:rsidP="00C175A1">
      <w:pPr>
        <w:spacing w:line="276" w:lineRule="auto"/>
        <w:rPr>
          <w:rFonts w:cs="Helvetica"/>
          <w:b/>
          <w:color w:val="000000" w:themeColor="text1"/>
        </w:rPr>
      </w:pPr>
      <w:r w:rsidRPr="0097579C">
        <w:rPr>
          <w:rFonts w:cs="Helvetica"/>
          <w:b/>
          <w:color w:val="000000" w:themeColor="text1"/>
        </w:rPr>
        <w:lastRenderedPageBreak/>
        <w:t xml:space="preserve">3.3 </w:t>
      </w:r>
      <w:r w:rsidR="00D902D3" w:rsidRPr="0097579C">
        <w:rPr>
          <w:rFonts w:cs="Helvetica"/>
          <w:b/>
          <w:color w:val="000000" w:themeColor="text1"/>
        </w:rPr>
        <w:t>Sprouts at Day 28</w:t>
      </w:r>
    </w:p>
    <w:p w14:paraId="0B3637C3" w14:textId="77777777" w:rsidR="00D902D3" w:rsidRPr="0097579C" w:rsidRDefault="00D902D3" w:rsidP="00C175A1">
      <w:pPr>
        <w:spacing w:line="276" w:lineRule="auto"/>
        <w:rPr>
          <w:rFonts w:cs="Helvetica"/>
          <w:color w:val="000000" w:themeColor="text1"/>
        </w:rPr>
      </w:pPr>
      <w:r w:rsidRPr="0097579C">
        <w:rPr>
          <w:rFonts w:cs="Helvetica"/>
          <w:color w:val="000000" w:themeColor="text1"/>
        </w:rPr>
        <w:t>The interaction between media treatment and yam varieties at day 28 showed no significant difference (p=0.765). There were, however, significant differences based on the variety (p=0.013) and the growth media (p=0.001).</w:t>
      </w:r>
    </w:p>
    <w:p w14:paraId="16FE0F8F" w14:textId="77777777" w:rsidR="00F20438" w:rsidRPr="0097579C" w:rsidRDefault="00D902D3" w:rsidP="00C175A1">
      <w:pPr>
        <w:keepNext/>
        <w:spacing w:line="276" w:lineRule="auto"/>
        <w:rPr>
          <w:rFonts w:cs="Helvetica"/>
          <w:color w:val="000000" w:themeColor="text1"/>
        </w:rPr>
      </w:pPr>
      <w:r w:rsidRPr="0097579C">
        <w:rPr>
          <w:rFonts w:cs="Helvetica"/>
          <w:noProof/>
          <w:color w:val="000000" w:themeColor="text1"/>
        </w:rPr>
        <w:drawing>
          <wp:inline distT="0" distB="0" distL="0" distR="0" wp14:anchorId="61F00319" wp14:editId="2023BD6B">
            <wp:extent cx="6562725" cy="2324100"/>
            <wp:effectExtent l="0" t="0" r="9525" b="0"/>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A05FB8C" w14:textId="61E58A39" w:rsidR="00D902D3" w:rsidRPr="00532FAE" w:rsidRDefault="00F20438" w:rsidP="00C175A1">
      <w:pPr>
        <w:pStyle w:val="Caption"/>
        <w:spacing w:line="276" w:lineRule="auto"/>
        <w:rPr>
          <w:rFonts w:cs="Helvetica"/>
          <w:color w:val="000000" w:themeColor="text1"/>
          <w:sz w:val="20"/>
          <w:szCs w:val="20"/>
        </w:rPr>
      </w:pPr>
      <w:r w:rsidRPr="00532FAE">
        <w:rPr>
          <w:rFonts w:cs="Helvetica"/>
          <w:color w:val="000000" w:themeColor="text1"/>
          <w:sz w:val="20"/>
          <w:szCs w:val="20"/>
        </w:rPr>
        <w:t xml:space="preserve">Figure </w:t>
      </w:r>
      <w:r w:rsidRPr="00532FAE">
        <w:rPr>
          <w:rFonts w:cs="Helvetica"/>
          <w:color w:val="000000" w:themeColor="text1"/>
          <w:sz w:val="20"/>
          <w:szCs w:val="20"/>
        </w:rPr>
        <w:fldChar w:fldCharType="begin"/>
      </w:r>
      <w:r w:rsidRPr="00532FAE">
        <w:rPr>
          <w:rFonts w:cs="Helvetica"/>
          <w:color w:val="000000" w:themeColor="text1"/>
          <w:sz w:val="20"/>
          <w:szCs w:val="20"/>
        </w:rPr>
        <w:instrText xml:space="preserve"> SEQ Figure \* ARABIC </w:instrText>
      </w:r>
      <w:r w:rsidRPr="00532FAE">
        <w:rPr>
          <w:rFonts w:cs="Helvetica"/>
          <w:color w:val="000000" w:themeColor="text1"/>
          <w:sz w:val="20"/>
          <w:szCs w:val="20"/>
        </w:rPr>
        <w:fldChar w:fldCharType="separate"/>
      </w:r>
      <w:r w:rsidRPr="00532FAE">
        <w:rPr>
          <w:rFonts w:cs="Helvetica"/>
          <w:noProof/>
          <w:color w:val="000000" w:themeColor="text1"/>
          <w:sz w:val="20"/>
          <w:szCs w:val="20"/>
        </w:rPr>
        <w:t>3</w:t>
      </w:r>
      <w:r w:rsidRPr="00532FAE">
        <w:rPr>
          <w:rFonts w:cs="Helvetica"/>
          <w:color w:val="000000" w:themeColor="text1"/>
          <w:sz w:val="20"/>
          <w:szCs w:val="20"/>
        </w:rPr>
        <w:fldChar w:fldCharType="end"/>
      </w:r>
      <w:r w:rsidRPr="00532FAE">
        <w:rPr>
          <w:rFonts w:cs="Helvetica"/>
          <w:color w:val="000000" w:themeColor="text1"/>
          <w:sz w:val="20"/>
          <w:szCs w:val="20"/>
        </w:rPr>
        <w:t xml:space="preserve"> </w:t>
      </w:r>
      <w:r w:rsidR="00246055" w:rsidRPr="00532FAE">
        <w:rPr>
          <w:rFonts w:cs="Helvetica"/>
          <w:color w:val="000000" w:themeColor="text1"/>
          <w:sz w:val="20"/>
          <w:szCs w:val="20"/>
        </w:rPr>
        <w:t>Number of sprouts after 28</w:t>
      </w:r>
    </w:p>
    <w:p w14:paraId="128FFD2F" w14:textId="77777777" w:rsidR="00D902D3" w:rsidRPr="0097579C" w:rsidRDefault="00D902D3" w:rsidP="00C175A1">
      <w:pPr>
        <w:spacing w:line="276" w:lineRule="auto"/>
        <w:rPr>
          <w:rFonts w:cs="Helvetica"/>
          <w:color w:val="000000" w:themeColor="text1"/>
        </w:rPr>
      </w:pPr>
    </w:p>
    <w:p w14:paraId="38F0A6F4" w14:textId="44B92181" w:rsidR="00D902D3" w:rsidRPr="0097579C" w:rsidRDefault="00010FEB" w:rsidP="00C175A1">
      <w:pPr>
        <w:spacing w:line="276" w:lineRule="auto"/>
        <w:rPr>
          <w:rFonts w:cs="Helvetica"/>
          <w:b/>
          <w:color w:val="000000" w:themeColor="text1"/>
        </w:rPr>
      </w:pPr>
      <w:r w:rsidRPr="0097579C">
        <w:rPr>
          <w:rFonts w:cs="Helvetica"/>
          <w:b/>
          <w:color w:val="000000" w:themeColor="text1"/>
        </w:rPr>
        <w:t xml:space="preserve">3.4 </w:t>
      </w:r>
      <w:r w:rsidR="00D902D3" w:rsidRPr="0097579C">
        <w:rPr>
          <w:rFonts w:cs="Helvetica"/>
          <w:b/>
          <w:color w:val="000000" w:themeColor="text1"/>
        </w:rPr>
        <w:t>Sprouts at Day 35</w:t>
      </w:r>
    </w:p>
    <w:p w14:paraId="03419EEF" w14:textId="77777777" w:rsidR="00D902D3" w:rsidRPr="0097579C" w:rsidRDefault="00D902D3" w:rsidP="00C175A1">
      <w:pPr>
        <w:spacing w:line="276" w:lineRule="auto"/>
        <w:rPr>
          <w:rFonts w:cs="Helvetica"/>
          <w:color w:val="000000" w:themeColor="text1"/>
        </w:rPr>
      </w:pPr>
      <w:r w:rsidRPr="0097579C">
        <w:rPr>
          <w:rFonts w:cs="Helvetica"/>
          <w:color w:val="000000" w:themeColor="text1"/>
        </w:rPr>
        <w:t>At day 35, the interaction between media treatment and yam varieties showed no significant difference (p=0.873). There were significant differences based on variety (p=0.041) and growth media (p=0.001).</w:t>
      </w:r>
    </w:p>
    <w:p w14:paraId="48A7BD90" w14:textId="6215BB4D" w:rsidR="00F20438" w:rsidRPr="0097579C" w:rsidRDefault="00D3700A" w:rsidP="00D3700A">
      <w:pPr>
        <w:spacing w:line="276" w:lineRule="auto"/>
        <w:rPr>
          <w:rFonts w:cs="Helvetica"/>
          <w:color w:val="000000" w:themeColor="text1"/>
        </w:rPr>
      </w:pPr>
      <w:r w:rsidRPr="0097579C">
        <w:rPr>
          <w:rFonts w:cs="Helvetica"/>
          <w:noProof/>
          <w:color w:val="000000" w:themeColor="text1"/>
        </w:rPr>
        <w:drawing>
          <wp:inline distT="0" distB="0" distL="0" distR="0" wp14:anchorId="3EAECDD5" wp14:editId="6262FD22">
            <wp:extent cx="6867525" cy="2066925"/>
            <wp:effectExtent l="0" t="0" r="9525" b="9525"/>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B502FDB" w14:textId="1D5BBFCB" w:rsidR="00D902D3" w:rsidRPr="0097579C" w:rsidRDefault="00F20438" w:rsidP="00CA60FA">
      <w:pPr>
        <w:pStyle w:val="Caption"/>
        <w:spacing w:line="276" w:lineRule="auto"/>
        <w:rPr>
          <w:rFonts w:cs="Helvetica"/>
          <w:color w:val="000000" w:themeColor="text1"/>
        </w:rPr>
      </w:pPr>
      <w:r w:rsidRPr="0097579C">
        <w:rPr>
          <w:rFonts w:cs="Helvetica"/>
          <w:color w:val="000000" w:themeColor="text1"/>
          <w:sz w:val="20"/>
          <w:szCs w:val="20"/>
        </w:rPr>
        <w:t xml:space="preserve">Figure </w:t>
      </w:r>
      <w:r w:rsidRPr="0097579C">
        <w:rPr>
          <w:rFonts w:cs="Helvetica"/>
          <w:color w:val="000000" w:themeColor="text1"/>
          <w:sz w:val="20"/>
          <w:szCs w:val="20"/>
        </w:rPr>
        <w:fldChar w:fldCharType="begin"/>
      </w:r>
      <w:r w:rsidRPr="0097579C">
        <w:rPr>
          <w:rFonts w:cs="Helvetica"/>
          <w:color w:val="000000" w:themeColor="text1"/>
          <w:sz w:val="20"/>
          <w:szCs w:val="20"/>
        </w:rPr>
        <w:instrText xml:space="preserve"> SEQ Figure \* ARABIC </w:instrText>
      </w:r>
      <w:r w:rsidRPr="0097579C">
        <w:rPr>
          <w:rFonts w:cs="Helvetica"/>
          <w:color w:val="000000" w:themeColor="text1"/>
          <w:sz w:val="20"/>
          <w:szCs w:val="20"/>
        </w:rPr>
        <w:fldChar w:fldCharType="separate"/>
      </w:r>
      <w:r w:rsidRPr="0097579C">
        <w:rPr>
          <w:rFonts w:cs="Helvetica"/>
          <w:noProof/>
          <w:color w:val="000000" w:themeColor="text1"/>
          <w:sz w:val="20"/>
          <w:szCs w:val="20"/>
        </w:rPr>
        <w:t>4</w:t>
      </w:r>
      <w:r w:rsidRPr="0097579C">
        <w:rPr>
          <w:rFonts w:cs="Helvetica"/>
          <w:color w:val="000000" w:themeColor="text1"/>
          <w:sz w:val="20"/>
          <w:szCs w:val="20"/>
        </w:rPr>
        <w:fldChar w:fldCharType="end"/>
      </w:r>
      <w:r w:rsidRPr="0097579C">
        <w:rPr>
          <w:rFonts w:cs="Helvetica"/>
          <w:color w:val="000000" w:themeColor="text1"/>
          <w:sz w:val="20"/>
          <w:szCs w:val="20"/>
        </w:rPr>
        <w:t xml:space="preserve"> </w:t>
      </w:r>
      <w:r w:rsidR="003F23B2" w:rsidRPr="0097579C">
        <w:rPr>
          <w:rFonts w:cs="Helvetica"/>
          <w:color w:val="000000" w:themeColor="text1"/>
          <w:sz w:val="20"/>
          <w:szCs w:val="20"/>
        </w:rPr>
        <w:t>Number of sprouts after 35days</w:t>
      </w:r>
    </w:p>
    <w:p w14:paraId="3E48A39C" w14:textId="1E53DC83" w:rsidR="00D902D3" w:rsidRPr="0097579C" w:rsidRDefault="00010FEB" w:rsidP="00C175A1">
      <w:pPr>
        <w:spacing w:line="276" w:lineRule="auto"/>
        <w:rPr>
          <w:rFonts w:cs="Helvetica"/>
          <w:b/>
          <w:color w:val="000000" w:themeColor="text1"/>
        </w:rPr>
      </w:pPr>
      <w:r w:rsidRPr="0097579C">
        <w:rPr>
          <w:rFonts w:cs="Helvetica"/>
          <w:b/>
          <w:color w:val="000000" w:themeColor="text1"/>
        </w:rPr>
        <w:t xml:space="preserve">3.5 </w:t>
      </w:r>
      <w:r w:rsidR="00D902D3" w:rsidRPr="0097579C">
        <w:rPr>
          <w:rFonts w:cs="Helvetica"/>
          <w:b/>
          <w:color w:val="000000" w:themeColor="text1"/>
        </w:rPr>
        <w:t>Non-Sprouted Minisett</w:t>
      </w:r>
    </w:p>
    <w:p w14:paraId="03B97EF7" w14:textId="77777777" w:rsidR="00D902D3" w:rsidRPr="0097579C" w:rsidRDefault="00D902D3" w:rsidP="00C175A1">
      <w:pPr>
        <w:spacing w:line="276" w:lineRule="auto"/>
        <w:rPr>
          <w:rFonts w:cs="Helvetica"/>
          <w:color w:val="000000" w:themeColor="text1"/>
        </w:rPr>
      </w:pPr>
      <w:r w:rsidRPr="0097579C">
        <w:rPr>
          <w:rFonts w:cs="Helvetica"/>
          <w:color w:val="000000" w:themeColor="text1"/>
        </w:rPr>
        <w:t>The results for non-sprouting showed that the interaction between media treatment and yam varieties had a significant difference (p=0.003). Both yam varieties (p=0.001) and the growth media (P=0.002) also showed significance.</w:t>
      </w:r>
    </w:p>
    <w:p w14:paraId="7E487915" w14:textId="6D0334E4" w:rsidR="00D902D3" w:rsidRPr="0097579C" w:rsidRDefault="00D82A13" w:rsidP="00C175A1">
      <w:pPr>
        <w:spacing w:line="276" w:lineRule="auto"/>
        <w:rPr>
          <w:rFonts w:cs="Helvetica"/>
          <w:color w:val="000000" w:themeColor="text1"/>
        </w:rPr>
      </w:pPr>
      <w:r w:rsidRPr="0097579C">
        <w:rPr>
          <w:rFonts w:cs="Helvetica"/>
          <w:noProof/>
          <w:color w:val="000000" w:themeColor="text1"/>
        </w:rPr>
        <w:lastRenderedPageBreak/>
        <mc:AlternateContent>
          <mc:Choice Requires="wps">
            <w:drawing>
              <wp:anchor distT="0" distB="0" distL="114300" distR="114300" simplePos="0" relativeHeight="251657728" behindDoc="0" locked="0" layoutInCell="1" allowOverlap="1" wp14:anchorId="447B487B" wp14:editId="6F961DD4">
                <wp:simplePos x="0" y="0"/>
                <wp:positionH relativeFrom="column">
                  <wp:posOffset>-76200</wp:posOffset>
                </wp:positionH>
                <wp:positionV relativeFrom="paragraph">
                  <wp:posOffset>2847975</wp:posOffset>
                </wp:positionV>
                <wp:extent cx="6477000" cy="258445"/>
                <wp:effectExtent l="0" t="0" r="0" b="1905"/>
                <wp:wrapSquare wrapText="bothSides"/>
                <wp:docPr id="9408384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258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986343" w14:textId="68EAA0F2" w:rsidR="00F20438" w:rsidRPr="000C6C72" w:rsidRDefault="00F20438" w:rsidP="00F20438">
                            <w:pPr>
                              <w:pStyle w:val="Caption"/>
                              <w:rPr>
                                <w:rFonts w:ascii="Arial" w:hAnsi="Arial" w:cs="Arial"/>
                                <w:noProof/>
                                <w:color w:val="000000" w:themeColor="text1"/>
                                <w:sz w:val="22"/>
                                <w:szCs w:val="22"/>
                              </w:rPr>
                            </w:pPr>
                            <w:r w:rsidRPr="000C6C72">
                              <w:rPr>
                                <w:color w:val="000000" w:themeColor="text1"/>
                                <w:sz w:val="20"/>
                                <w:szCs w:val="20"/>
                              </w:rPr>
                              <w:t xml:space="preserve">Figure </w:t>
                            </w:r>
                            <w:r w:rsidR="00787C2E" w:rsidRPr="000C6C72">
                              <w:rPr>
                                <w:color w:val="000000" w:themeColor="text1"/>
                                <w:sz w:val="20"/>
                                <w:szCs w:val="20"/>
                              </w:rPr>
                              <w:fldChar w:fldCharType="begin"/>
                            </w:r>
                            <w:r w:rsidR="00787C2E" w:rsidRPr="000C6C72">
                              <w:rPr>
                                <w:color w:val="000000" w:themeColor="text1"/>
                                <w:sz w:val="20"/>
                                <w:szCs w:val="20"/>
                              </w:rPr>
                              <w:instrText xml:space="preserve"> SEQ Figure \* ARABIC </w:instrText>
                            </w:r>
                            <w:r w:rsidR="00787C2E" w:rsidRPr="000C6C72">
                              <w:rPr>
                                <w:color w:val="000000" w:themeColor="text1"/>
                                <w:sz w:val="20"/>
                                <w:szCs w:val="20"/>
                              </w:rPr>
                              <w:fldChar w:fldCharType="separate"/>
                            </w:r>
                            <w:r w:rsidRPr="000C6C72">
                              <w:rPr>
                                <w:noProof/>
                                <w:color w:val="000000" w:themeColor="text1"/>
                                <w:sz w:val="20"/>
                                <w:szCs w:val="20"/>
                              </w:rPr>
                              <w:t>5</w:t>
                            </w:r>
                            <w:r w:rsidR="00787C2E" w:rsidRPr="000C6C72">
                              <w:rPr>
                                <w:noProof/>
                                <w:color w:val="000000" w:themeColor="text1"/>
                                <w:sz w:val="20"/>
                                <w:szCs w:val="20"/>
                              </w:rPr>
                              <w:fldChar w:fldCharType="end"/>
                            </w:r>
                            <w:r w:rsidRPr="000C6C72">
                              <w:rPr>
                                <w:color w:val="000000" w:themeColor="text1"/>
                                <w:sz w:val="20"/>
                                <w:szCs w:val="20"/>
                              </w:rPr>
                              <w:t xml:space="preserve"> </w:t>
                            </w:r>
                            <w:proofErr w:type="gramStart"/>
                            <w:r w:rsidRPr="000C6C72">
                              <w:rPr>
                                <w:color w:val="000000" w:themeColor="text1"/>
                                <w:sz w:val="20"/>
                                <w:szCs w:val="20"/>
                              </w:rPr>
                              <w:t>Non Sprouting</w:t>
                            </w:r>
                            <w:proofErr w:type="gramEnd"/>
                            <w:r w:rsidRPr="000C6C72">
                              <w:rPr>
                                <w:color w:val="000000" w:themeColor="text1"/>
                                <w:sz w:val="20"/>
                                <w:szCs w:val="20"/>
                              </w:rPr>
                              <w:t xml:space="preserve"> setts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7B487B" id="_x0000_t202" coordsize="21600,21600" o:spt="202" path="m,l,21600r21600,l21600,xe">
                <v:stroke joinstyle="miter"/>
                <v:path gradientshapeok="t" o:connecttype="rect"/>
              </v:shapetype>
              <v:shape id="Text Box 3" o:spid="_x0000_s1026" type="#_x0000_t202" style="position:absolute;margin-left:-6pt;margin-top:224.25pt;width:510pt;height:20.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" stroked="f">
                <v:textbox style="mso-fit-shape-to-text:t" inset="0,0,0,0">
                  <w:txbxContent>
                    <w:p w14:paraId="48986343" w14:textId="68EAA0F2" w:rsidR="00F20438" w:rsidRPr="000C6C72" w:rsidRDefault="00F20438" w:rsidP="00F20438">
                      <w:pPr>
                        <w:pStyle w:val="Caption"/>
                        <w:rPr>
                          <w:rFonts w:ascii="Arial" w:hAnsi="Arial" w:cs="Arial"/>
                          <w:noProof/>
                          <w:color w:val="000000" w:themeColor="text1"/>
                          <w:sz w:val="22"/>
                          <w:szCs w:val="22"/>
                        </w:rPr>
                      </w:pPr>
                      <w:r w:rsidRPr="000C6C72">
                        <w:rPr>
                          <w:color w:val="000000" w:themeColor="text1"/>
                          <w:sz w:val="20"/>
                          <w:szCs w:val="20"/>
                        </w:rPr>
                        <w:t xml:space="preserve">Figure </w:t>
                      </w:r>
                      <w:r w:rsidR="00787C2E" w:rsidRPr="000C6C72">
                        <w:rPr>
                          <w:color w:val="000000" w:themeColor="text1"/>
                          <w:sz w:val="20"/>
                          <w:szCs w:val="20"/>
                        </w:rPr>
                        <w:fldChar w:fldCharType="begin"/>
                      </w:r>
                      <w:r w:rsidR="00787C2E" w:rsidRPr="000C6C72">
                        <w:rPr>
                          <w:color w:val="000000" w:themeColor="text1"/>
                          <w:sz w:val="20"/>
                          <w:szCs w:val="20"/>
                        </w:rPr>
                        <w:instrText xml:space="preserve"> SEQ Figure \* ARABIC </w:instrText>
                      </w:r>
                      <w:r w:rsidR="00787C2E" w:rsidRPr="000C6C72">
                        <w:rPr>
                          <w:color w:val="000000" w:themeColor="text1"/>
                          <w:sz w:val="20"/>
                          <w:szCs w:val="20"/>
                        </w:rPr>
                        <w:fldChar w:fldCharType="separate"/>
                      </w:r>
                      <w:r w:rsidRPr="000C6C72">
                        <w:rPr>
                          <w:noProof/>
                          <w:color w:val="000000" w:themeColor="text1"/>
                          <w:sz w:val="20"/>
                          <w:szCs w:val="20"/>
                        </w:rPr>
                        <w:t>5</w:t>
                      </w:r>
                      <w:r w:rsidR="00787C2E" w:rsidRPr="000C6C72">
                        <w:rPr>
                          <w:noProof/>
                          <w:color w:val="000000" w:themeColor="text1"/>
                          <w:sz w:val="20"/>
                          <w:szCs w:val="20"/>
                        </w:rPr>
                        <w:fldChar w:fldCharType="end"/>
                      </w:r>
                      <w:r w:rsidRPr="000C6C72">
                        <w:rPr>
                          <w:color w:val="000000" w:themeColor="text1"/>
                          <w:sz w:val="20"/>
                          <w:szCs w:val="20"/>
                        </w:rPr>
                        <w:t xml:space="preserve"> </w:t>
                      </w:r>
                      <w:proofErr w:type="gramStart"/>
                      <w:r w:rsidRPr="000C6C72">
                        <w:rPr>
                          <w:color w:val="000000" w:themeColor="text1"/>
                          <w:sz w:val="20"/>
                          <w:szCs w:val="20"/>
                        </w:rPr>
                        <w:t>Non Sprouting</w:t>
                      </w:r>
                      <w:proofErr w:type="gramEnd"/>
                      <w:r w:rsidRPr="000C6C72">
                        <w:rPr>
                          <w:color w:val="000000" w:themeColor="text1"/>
                          <w:sz w:val="20"/>
                          <w:szCs w:val="20"/>
                        </w:rPr>
                        <w:t xml:space="preserve"> setts</w:t>
                      </w:r>
                    </w:p>
                  </w:txbxContent>
                </v:textbox>
                <w10:wrap type="square"/>
              </v:shape>
            </w:pict>
          </mc:Fallback>
        </mc:AlternateContent>
      </w:r>
      <w:r w:rsidR="00D902D3" w:rsidRPr="0097579C">
        <w:rPr>
          <w:rFonts w:cs="Helvetica"/>
          <w:noProof/>
          <w:color w:val="000000" w:themeColor="text1"/>
        </w:rPr>
        <w:drawing>
          <wp:anchor distT="0" distB="0" distL="114300" distR="114300" simplePos="0" relativeHeight="251673088" behindDoc="0" locked="0" layoutInCell="1" allowOverlap="1" wp14:anchorId="65F6638F" wp14:editId="7EF34013">
            <wp:simplePos x="0" y="0"/>
            <wp:positionH relativeFrom="column">
              <wp:posOffset>-76200</wp:posOffset>
            </wp:positionH>
            <wp:positionV relativeFrom="paragraph">
              <wp:posOffset>47625</wp:posOffset>
            </wp:positionV>
            <wp:extent cx="6477000" cy="2743200"/>
            <wp:effectExtent l="0" t="0" r="0" b="0"/>
            <wp:wrapSquare wrapText="bothSides"/>
            <wp:docPr id="6"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p>
    <w:p w14:paraId="3D5A130A" w14:textId="77777777" w:rsidR="00D902D3" w:rsidRPr="0097579C" w:rsidRDefault="00D902D3" w:rsidP="00C175A1">
      <w:pPr>
        <w:spacing w:line="276" w:lineRule="auto"/>
        <w:rPr>
          <w:rFonts w:cs="Helvetica"/>
          <w:color w:val="000000" w:themeColor="text1"/>
        </w:rPr>
      </w:pPr>
    </w:p>
    <w:p w14:paraId="43993C93" w14:textId="77777777" w:rsidR="00D902D3" w:rsidRPr="0097579C" w:rsidRDefault="00D902D3" w:rsidP="00C175A1">
      <w:pPr>
        <w:spacing w:line="276" w:lineRule="auto"/>
        <w:rPr>
          <w:rFonts w:cs="Helvetica"/>
          <w:color w:val="000000" w:themeColor="text1"/>
        </w:rPr>
      </w:pPr>
    </w:p>
    <w:p w14:paraId="68B5BA5A" w14:textId="77777777" w:rsidR="00D902D3" w:rsidRPr="0097579C" w:rsidRDefault="00D902D3" w:rsidP="00C175A1">
      <w:pPr>
        <w:spacing w:line="276" w:lineRule="auto"/>
        <w:rPr>
          <w:rFonts w:cs="Helvetica"/>
          <w:color w:val="000000" w:themeColor="text1"/>
        </w:rPr>
      </w:pPr>
    </w:p>
    <w:p w14:paraId="1EBAFE91" w14:textId="77777777" w:rsidR="00D902D3" w:rsidRPr="0097579C" w:rsidRDefault="00D902D3" w:rsidP="00C175A1">
      <w:pPr>
        <w:spacing w:line="276" w:lineRule="auto"/>
        <w:rPr>
          <w:rFonts w:cs="Helvetica"/>
          <w:color w:val="000000" w:themeColor="text1"/>
        </w:rPr>
      </w:pPr>
    </w:p>
    <w:p w14:paraId="06C4BB6C" w14:textId="77777777" w:rsidR="00D902D3" w:rsidRPr="0097579C" w:rsidRDefault="00D902D3" w:rsidP="00C175A1">
      <w:pPr>
        <w:spacing w:line="276" w:lineRule="auto"/>
        <w:rPr>
          <w:rFonts w:cs="Helvetica"/>
          <w:color w:val="000000" w:themeColor="text1"/>
        </w:rPr>
      </w:pPr>
    </w:p>
    <w:p w14:paraId="4456E14C" w14:textId="77777777" w:rsidR="00D902D3" w:rsidRPr="0097579C" w:rsidRDefault="00D902D3" w:rsidP="00C175A1">
      <w:pPr>
        <w:spacing w:line="276" w:lineRule="auto"/>
        <w:rPr>
          <w:rFonts w:cs="Helvetica"/>
          <w:color w:val="000000" w:themeColor="text1"/>
        </w:rPr>
      </w:pPr>
    </w:p>
    <w:p w14:paraId="540DE9E3" w14:textId="77777777" w:rsidR="00D902D3" w:rsidRPr="0097579C" w:rsidRDefault="00D902D3" w:rsidP="00C175A1">
      <w:pPr>
        <w:spacing w:line="276" w:lineRule="auto"/>
        <w:rPr>
          <w:rFonts w:cs="Helvetica"/>
          <w:color w:val="000000" w:themeColor="text1"/>
        </w:rPr>
      </w:pPr>
    </w:p>
    <w:p w14:paraId="34D29C08" w14:textId="77777777" w:rsidR="00D902D3" w:rsidRPr="0097579C" w:rsidRDefault="00D902D3" w:rsidP="00C175A1">
      <w:pPr>
        <w:spacing w:line="276" w:lineRule="auto"/>
        <w:rPr>
          <w:rFonts w:cs="Helvetica"/>
          <w:color w:val="000000" w:themeColor="text1"/>
        </w:rPr>
      </w:pPr>
    </w:p>
    <w:p w14:paraId="0EB8AE55" w14:textId="77777777" w:rsidR="00D902D3" w:rsidRPr="0097579C" w:rsidRDefault="00D902D3" w:rsidP="00C175A1">
      <w:pPr>
        <w:spacing w:line="276" w:lineRule="auto"/>
        <w:rPr>
          <w:rFonts w:cs="Helvetica"/>
          <w:b/>
          <w:color w:val="000000" w:themeColor="text1"/>
        </w:rPr>
      </w:pPr>
    </w:p>
    <w:p w14:paraId="5E04BB09" w14:textId="77777777" w:rsidR="00D902D3" w:rsidRPr="0097579C" w:rsidRDefault="00D902D3" w:rsidP="00C175A1">
      <w:pPr>
        <w:spacing w:line="276" w:lineRule="auto"/>
        <w:rPr>
          <w:rFonts w:cs="Helvetica"/>
          <w:b/>
          <w:color w:val="000000" w:themeColor="text1"/>
        </w:rPr>
      </w:pPr>
    </w:p>
    <w:p w14:paraId="76881F09" w14:textId="77777777" w:rsidR="00D902D3" w:rsidRPr="0097579C" w:rsidRDefault="00D902D3" w:rsidP="00C175A1">
      <w:pPr>
        <w:spacing w:line="276" w:lineRule="auto"/>
        <w:rPr>
          <w:rFonts w:cs="Helvetica"/>
          <w:b/>
          <w:color w:val="000000" w:themeColor="text1"/>
        </w:rPr>
      </w:pPr>
    </w:p>
    <w:p w14:paraId="5F1B8325" w14:textId="77777777" w:rsidR="00D902D3" w:rsidRPr="0097579C" w:rsidRDefault="00D902D3" w:rsidP="00C175A1">
      <w:pPr>
        <w:spacing w:line="276" w:lineRule="auto"/>
        <w:rPr>
          <w:rFonts w:cs="Helvetica"/>
          <w:b/>
          <w:color w:val="000000" w:themeColor="text1"/>
        </w:rPr>
      </w:pPr>
    </w:p>
    <w:p w14:paraId="3D830B6B" w14:textId="77777777" w:rsidR="00D902D3" w:rsidRPr="0097579C" w:rsidRDefault="00D902D3" w:rsidP="00C175A1">
      <w:pPr>
        <w:spacing w:line="276" w:lineRule="auto"/>
        <w:rPr>
          <w:rFonts w:cs="Helvetica"/>
          <w:b/>
          <w:color w:val="000000" w:themeColor="text1"/>
        </w:rPr>
      </w:pPr>
    </w:p>
    <w:p w14:paraId="6759CDB4" w14:textId="77777777" w:rsidR="00D902D3" w:rsidRPr="0097579C" w:rsidRDefault="00D902D3" w:rsidP="00C175A1">
      <w:pPr>
        <w:spacing w:line="276" w:lineRule="auto"/>
        <w:rPr>
          <w:rFonts w:cs="Helvetica"/>
          <w:b/>
          <w:color w:val="000000" w:themeColor="text1"/>
        </w:rPr>
      </w:pPr>
    </w:p>
    <w:p w14:paraId="7B355751" w14:textId="77777777" w:rsidR="00D902D3" w:rsidRPr="0097579C" w:rsidRDefault="00D902D3" w:rsidP="00C175A1">
      <w:pPr>
        <w:spacing w:line="276" w:lineRule="auto"/>
        <w:rPr>
          <w:rFonts w:cs="Helvetica"/>
          <w:b/>
          <w:color w:val="000000" w:themeColor="text1"/>
        </w:rPr>
      </w:pPr>
    </w:p>
    <w:p w14:paraId="4863B1F7" w14:textId="77777777" w:rsidR="00D902D3" w:rsidRPr="0097579C" w:rsidRDefault="00D902D3" w:rsidP="00C175A1">
      <w:pPr>
        <w:spacing w:line="276" w:lineRule="auto"/>
        <w:rPr>
          <w:rFonts w:cs="Helvetica"/>
          <w:b/>
          <w:color w:val="000000" w:themeColor="text1"/>
        </w:rPr>
      </w:pPr>
    </w:p>
    <w:p w14:paraId="33AF2E2B" w14:textId="77777777" w:rsidR="00D902D3" w:rsidRPr="0097579C" w:rsidRDefault="00D902D3" w:rsidP="00C175A1">
      <w:pPr>
        <w:spacing w:line="276" w:lineRule="auto"/>
        <w:rPr>
          <w:rFonts w:cs="Helvetica"/>
          <w:b/>
          <w:color w:val="000000" w:themeColor="text1"/>
        </w:rPr>
      </w:pPr>
    </w:p>
    <w:p w14:paraId="628AEE80" w14:textId="77777777" w:rsidR="00D902D3" w:rsidRPr="0097579C" w:rsidRDefault="00D902D3" w:rsidP="00C175A1">
      <w:pPr>
        <w:spacing w:line="276" w:lineRule="auto"/>
        <w:rPr>
          <w:rFonts w:cs="Helvetica"/>
          <w:b/>
          <w:color w:val="000000" w:themeColor="text1"/>
        </w:rPr>
      </w:pPr>
    </w:p>
    <w:p w14:paraId="06EC9E43" w14:textId="77777777" w:rsidR="00D902D3" w:rsidRPr="0097579C" w:rsidRDefault="00D902D3" w:rsidP="00C175A1">
      <w:pPr>
        <w:spacing w:line="276" w:lineRule="auto"/>
        <w:rPr>
          <w:rFonts w:cs="Helvetica"/>
          <w:b/>
          <w:color w:val="000000" w:themeColor="text1"/>
        </w:rPr>
      </w:pPr>
    </w:p>
    <w:p w14:paraId="3E802A2F" w14:textId="77777777" w:rsidR="00D902D3" w:rsidRPr="0097579C" w:rsidRDefault="00D902D3" w:rsidP="00C175A1">
      <w:pPr>
        <w:spacing w:line="276" w:lineRule="auto"/>
        <w:rPr>
          <w:rFonts w:cs="Helvetica"/>
          <w:b/>
          <w:color w:val="000000" w:themeColor="text1"/>
        </w:rPr>
      </w:pPr>
    </w:p>
    <w:p w14:paraId="55DF2F9B" w14:textId="04CDB04B" w:rsidR="00D902D3" w:rsidRPr="0097579C" w:rsidRDefault="00010FEB" w:rsidP="00C175A1">
      <w:pPr>
        <w:spacing w:line="276" w:lineRule="auto"/>
        <w:rPr>
          <w:rFonts w:cs="Helvetica"/>
          <w:b/>
          <w:color w:val="000000" w:themeColor="text1"/>
        </w:rPr>
      </w:pPr>
      <w:r w:rsidRPr="0097579C">
        <w:rPr>
          <w:rFonts w:cs="Helvetica"/>
          <w:b/>
          <w:color w:val="000000" w:themeColor="text1"/>
        </w:rPr>
        <w:t xml:space="preserve">3.6 </w:t>
      </w:r>
      <w:r w:rsidR="00D902D3" w:rsidRPr="0097579C">
        <w:rPr>
          <w:rFonts w:cs="Helvetica"/>
          <w:b/>
          <w:color w:val="000000" w:themeColor="text1"/>
        </w:rPr>
        <w:t>Rots Per Basket</w:t>
      </w:r>
    </w:p>
    <w:p w14:paraId="6E3221AD" w14:textId="335CDC9C" w:rsidR="00D902D3" w:rsidRPr="0097579C" w:rsidRDefault="00D902D3" w:rsidP="00C175A1">
      <w:pPr>
        <w:spacing w:line="276" w:lineRule="auto"/>
        <w:jc w:val="both"/>
        <w:rPr>
          <w:rFonts w:cs="Helvetica"/>
          <w:color w:val="000000" w:themeColor="text1"/>
        </w:rPr>
      </w:pPr>
      <w:r w:rsidRPr="0097579C">
        <w:rPr>
          <w:rFonts w:cs="Helvetica"/>
          <w:color w:val="000000" w:themeColor="text1"/>
        </w:rPr>
        <w:t xml:space="preserve">The number of rots per </w:t>
      </w:r>
      <w:r w:rsidR="001E5BCF" w:rsidRPr="0097579C">
        <w:rPr>
          <w:rFonts w:cs="Helvetica"/>
          <w:color w:val="000000" w:themeColor="text1"/>
        </w:rPr>
        <w:t xml:space="preserve">seed bed </w:t>
      </w:r>
      <w:r w:rsidRPr="0097579C">
        <w:rPr>
          <w:rFonts w:cs="Helvetica"/>
          <w:color w:val="000000" w:themeColor="text1"/>
        </w:rPr>
        <w:t>showed that the interaction between media treatment and yam varieties was significantly different (P=0.021). The yam varieties (P=0.001) and the growth media (P=0.001) also showed significance.</w:t>
      </w:r>
    </w:p>
    <w:p w14:paraId="1442D7EC" w14:textId="77777777" w:rsidR="00D902D3" w:rsidRPr="0097579C" w:rsidRDefault="00D902D3" w:rsidP="00C175A1">
      <w:pPr>
        <w:pStyle w:val="Body"/>
        <w:spacing w:after="0" w:line="276" w:lineRule="auto"/>
        <w:rPr>
          <w:rFonts w:cs="Helvetica"/>
          <w:color w:val="000000" w:themeColor="text1"/>
        </w:rPr>
      </w:pPr>
    </w:p>
    <w:p w14:paraId="19A0181C" w14:textId="77777777" w:rsidR="00F20438" w:rsidRPr="0097579C" w:rsidRDefault="00D902D3" w:rsidP="00C175A1">
      <w:pPr>
        <w:pStyle w:val="Body"/>
        <w:keepNext/>
        <w:spacing w:after="0" w:line="276" w:lineRule="auto"/>
        <w:rPr>
          <w:rFonts w:cs="Helvetica"/>
          <w:color w:val="000000" w:themeColor="text1"/>
        </w:rPr>
      </w:pPr>
      <w:r w:rsidRPr="0097579C">
        <w:rPr>
          <w:rFonts w:cs="Helvetica"/>
          <w:noProof/>
          <w:color w:val="000000" w:themeColor="text1"/>
        </w:rPr>
        <w:drawing>
          <wp:inline distT="0" distB="0" distL="0" distR="0" wp14:anchorId="61CD24DE" wp14:editId="42ECD210">
            <wp:extent cx="6638925" cy="2819400"/>
            <wp:effectExtent l="0" t="0" r="9525" b="0"/>
            <wp:docPr id="7"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36225C4" w14:textId="4BC316CD" w:rsidR="00790ADA" w:rsidRPr="0097579C" w:rsidRDefault="00F20438" w:rsidP="00C175A1">
      <w:pPr>
        <w:pStyle w:val="Caption"/>
        <w:spacing w:line="276" w:lineRule="auto"/>
        <w:jc w:val="both"/>
        <w:rPr>
          <w:rFonts w:cs="Helvetica"/>
          <w:color w:val="000000" w:themeColor="text1"/>
          <w:sz w:val="20"/>
          <w:szCs w:val="20"/>
        </w:rPr>
      </w:pPr>
      <w:r w:rsidRPr="0097579C">
        <w:rPr>
          <w:rFonts w:cs="Helvetica"/>
          <w:color w:val="000000" w:themeColor="text1"/>
          <w:sz w:val="20"/>
          <w:szCs w:val="20"/>
        </w:rPr>
        <w:t xml:space="preserve">Figure </w:t>
      </w:r>
      <w:r w:rsidRPr="0097579C">
        <w:rPr>
          <w:rFonts w:cs="Helvetica"/>
          <w:color w:val="000000" w:themeColor="text1"/>
          <w:sz w:val="20"/>
          <w:szCs w:val="20"/>
        </w:rPr>
        <w:fldChar w:fldCharType="begin"/>
      </w:r>
      <w:r w:rsidRPr="0097579C">
        <w:rPr>
          <w:rFonts w:cs="Helvetica"/>
          <w:color w:val="000000" w:themeColor="text1"/>
          <w:sz w:val="20"/>
          <w:szCs w:val="20"/>
        </w:rPr>
        <w:instrText xml:space="preserve"> SEQ Figure \* ARABIC </w:instrText>
      </w:r>
      <w:r w:rsidRPr="0097579C">
        <w:rPr>
          <w:rFonts w:cs="Helvetica"/>
          <w:color w:val="000000" w:themeColor="text1"/>
          <w:sz w:val="20"/>
          <w:szCs w:val="20"/>
        </w:rPr>
        <w:fldChar w:fldCharType="separate"/>
      </w:r>
      <w:r w:rsidRPr="0097579C">
        <w:rPr>
          <w:rFonts w:cs="Helvetica"/>
          <w:noProof/>
          <w:color w:val="000000" w:themeColor="text1"/>
          <w:sz w:val="20"/>
          <w:szCs w:val="20"/>
        </w:rPr>
        <w:t>6</w:t>
      </w:r>
      <w:r w:rsidRPr="0097579C">
        <w:rPr>
          <w:rFonts w:cs="Helvetica"/>
          <w:color w:val="000000" w:themeColor="text1"/>
          <w:sz w:val="20"/>
          <w:szCs w:val="20"/>
        </w:rPr>
        <w:fldChar w:fldCharType="end"/>
      </w:r>
      <w:r w:rsidRPr="0097579C">
        <w:rPr>
          <w:rFonts w:cs="Helvetica"/>
          <w:color w:val="000000" w:themeColor="text1"/>
          <w:sz w:val="20"/>
          <w:szCs w:val="20"/>
        </w:rPr>
        <w:t xml:space="preserve"> </w:t>
      </w:r>
      <w:r w:rsidR="003F23B2" w:rsidRPr="0097579C">
        <w:rPr>
          <w:rFonts w:cs="Helvetica"/>
          <w:color w:val="000000" w:themeColor="text1"/>
          <w:sz w:val="20"/>
          <w:szCs w:val="20"/>
        </w:rPr>
        <w:t>Number of rots per basket</w:t>
      </w:r>
    </w:p>
    <w:p w14:paraId="474FB069" w14:textId="77777777" w:rsidR="00D902D3" w:rsidRPr="0097579C" w:rsidRDefault="00D902D3" w:rsidP="00C175A1">
      <w:pPr>
        <w:pStyle w:val="Body"/>
        <w:spacing w:after="0" w:line="276" w:lineRule="auto"/>
        <w:rPr>
          <w:rFonts w:cs="Helvetica"/>
          <w:color w:val="000000" w:themeColor="text1"/>
        </w:rPr>
      </w:pPr>
    </w:p>
    <w:p w14:paraId="56815737" w14:textId="77777777" w:rsidR="00306AE8" w:rsidRPr="0097579C" w:rsidRDefault="00306AE8" w:rsidP="00C175A1">
      <w:pPr>
        <w:pStyle w:val="Head1"/>
        <w:spacing w:after="0" w:line="276" w:lineRule="auto"/>
        <w:jc w:val="both"/>
        <w:rPr>
          <w:rFonts w:cs="Helvetica"/>
          <w:color w:val="000000" w:themeColor="text1"/>
        </w:rPr>
      </w:pPr>
    </w:p>
    <w:p w14:paraId="3AFBC70D" w14:textId="3BA68A33" w:rsidR="00760C66" w:rsidRPr="0097579C" w:rsidRDefault="00760C66" w:rsidP="00C175A1">
      <w:pPr>
        <w:pStyle w:val="Head1"/>
        <w:spacing w:after="0" w:line="276" w:lineRule="auto"/>
        <w:rPr>
          <w:rFonts w:cs="Helvetica"/>
          <w:color w:val="000000" w:themeColor="text1"/>
        </w:rPr>
      </w:pPr>
    </w:p>
    <w:p w14:paraId="6810110A" w14:textId="77777777" w:rsidR="00790ADA" w:rsidRPr="0097579C" w:rsidRDefault="00790ADA" w:rsidP="00C175A1">
      <w:pPr>
        <w:pStyle w:val="Body"/>
        <w:spacing w:after="0" w:line="276" w:lineRule="auto"/>
        <w:rPr>
          <w:rFonts w:cs="Helvetica"/>
          <w:color w:val="000000" w:themeColor="text1"/>
        </w:rPr>
      </w:pPr>
    </w:p>
    <w:p w14:paraId="4B6AAC3C" w14:textId="5A70BB90" w:rsidR="00306AE8" w:rsidRPr="0097579C" w:rsidRDefault="00306AE8" w:rsidP="00C175A1">
      <w:pPr>
        <w:spacing w:line="276" w:lineRule="auto"/>
        <w:jc w:val="both"/>
        <w:rPr>
          <w:rFonts w:cs="Helvetica"/>
          <w:b/>
          <w:color w:val="000000" w:themeColor="text1"/>
          <w:sz w:val="22"/>
          <w:szCs w:val="22"/>
        </w:rPr>
      </w:pPr>
      <w:r w:rsidRPr="0097579C">
        <w:rPr>
          <w:rFonts w:cs="Helvetica"/>
          <w:b/>
          <w:color w:val="000000" w:themeColor="text1"/>
          <w:sz w:val="22"/>
          <w:szCs w:val="22"/>
        </w:rPr>
        <w:t xml:space="preserve">Sprouted </w:t>
      </w:r>
      <w:proofErr w:type="spellStart"/>
      <w:r w:rsidRPr="0097579C">
        <w:rPr>
          <w:rFonts w:cs="Helvetica"/>
          <w:b/>
          <w:color w:val="000000" w:themeColor="text1"/>
          <w:sz w:val="22"/>
          <w:szCs w:val="22"/>
        </w:rPr>
        <w:t>minisett</w:t>
      </w:r>
      <w:proofErr w:type="spellEnd"/>
    </w:p>
    <w:p w14:paraId="565E6073" w14:textId="6D4B901E" w:rsidR="00750199" w:rsidRPr="0097579C" w:rsidRDefault="00306AE8" w:rsidP="00C175A1">
      <w:pPr>
        <w:spacing w:line="276" w:lineRule="auto"/>
        <w:jc w:val="both"/>
        <w:rPr>
          <w:rFonts w:cs="Helvetica"/>
          <w:color w:val="000000" w:themeColor="text1"/>
        </w:rPr>
      </w:pPr>
      <w:r w:rsidRPr="0097579C">
        <w:rPr>
          <w:rFonts w:cs="Helvetica"/>
          <w:color w:val="000000" w:themeColor="text1"/>
        </w:rPr>
        <w:t xml:space="preserve">The </w:t>
      </w:r>
      <w:r w:rsidR="00F21B0E" w:rsidRPr="0097579C">
        <w:rPr>
          <w:rFonts w:cs="Helvetica"/>
          <w:color w:val="000000" w:themeColor="text1"/>
        </w:rPr>
        <w:t>Chenchito</w:t>
      </w:r>
      <w:r w:rsidRPr="0097579C">
        <w:rPr>
          <w:rFonts w:cs="Helvetica"/>
          <w:color w:val="000000" w:themeColor="text1"/>
        </w:rPr>
        <w:t xml:space="preserve"> variety recorded the highest mean value of sprouts at days 14, and 21 with mean values of 8.92 and 19.42 respectively while Laribako recorded the least mean sprouts 5.92 and 15.67 respectively. This significant difference could be attributed to several variety-specific factors. The Chenchito variety might have adapted more readily to the surrounding </w:t>
      </w:r>
      <w:r w:rsidRPr="0097579C">
        <w:rPr>
          <w:rFonts w:cs="Helvetica"/>
          <w:color w:val="000000" w:themeColor="text1"/>
        </w:rPr>
        <w:lastRenderedPageBreak/>
        <w:t>environment making it more suitable for sprouting</w:t>
      </w:r>
      <w:r w:rsidR="00D31FE7">
        <w:rPr>
          <w:rFonts w:cs="Helvetica"/>
          <w:color w:val="000000" w:themeColor="text1"/>
        </w:rPr>
        <w:t xml:space="preserve"> as seen in</w:t>
      </w:r>
      <w:r w:rsidRPr="0097579C">
        <w:rPr>
          <w:rFonts w:cs="Helvetica"/>
          <w:color w:val="000000" w:themeColor="text1"/>
        </w:rPr>
        <w:t xml:space="preserve"> </w:t>
      </w:r>
      <w:r w:rsidR="000D5F56" w:rsidRPr="0097579C">
        <w:rPr>
          <w:rFonts w:cs="Helvetica"/>
          <w:color w:val="000000" w:themeColor="text1"/>
        </w:rPr>
        <w:fldChar w:fldCharType="begin" w:fldLock="1"/>
      </w:r>
      <w:r w:rsidR="008863EA" w:rsidRPr="0097579C">
        <w:rPr>
          <w:rFonts w:cs="Helvetica"/>
          <w:color w:val="000000" w:themeColor="text1"/>
        </w:rPr>
        <w:instrText>ADDIN CSL_CITATION {"citationItems":[{"id":"ITEM-1","itemData":{"DOI":"10.3389/fagro.2022.858114","ISSN":"2673-3218","abstract":"&lt;p&gt; Intensification of staple food crops such as Yam ( &lt;italic&gt;Dioscorea&lt;/italic&gt; spp.) while sustaining the environment is imperative in providing food for the expected 9.6 billion global population by 2050. In West Africa, amid the threat posed by climate change on food security, yam production is associated with deforestation and land degradation. Integrated soil fertility management and improved staking options for intensification and sustainable yam production on continuously cropped fields hold the key to addressing this challenge. This review evaluates the last decade's yam production trends in West Africa and in three leading yam-producing countries, Nigeria, Ghana, and Côte d'Ivoire, using the Food and Agriculture Organization Corporate Statistical Database (FAOSTAT) data. A production increase of 1.72, 1.43, and 1.35 times resulted in an area harvest increase of 2.25, 1.23, and 1.59 times in Nigeria, Ghana, and Côte d'Ivoire, respectively. Nigeria and Côte d'Ivoire had the worst yam productivity across the decade by producing at an average yield 17.3 and 12.5%, respectively, of the estimated potential yam yield (50 t ha &lt;sup&gt;−1&lt;/sup&gt; ). Even in Ghana, where the productivity increased across the decade, the average productivity was 33% of the estimated potential yield. Thus, it can be observed that the primary reason for the increase in yam production across the globe and in West Africa is mainly because of the increase in area under cultivation in the major yam-producing countries. The projected future erratic rainfall and elevated daily mean temperature as a result of climate change would cause declining tuber yields. Meanwhile, the importation of food such as rice as a strategy to improve food availability cannot be accessed by poor rural households due to the strong correlation between international food price hikes and prices of these foods. However, there is less relationship between international yam price hikes and yam prices in West Africa. Therefore, yam production and sustenance could be vital for food security for the increasing population of West Africa. This study reviews current research on soil fertility and staking options for sustaining yam production on continuously cropped fields. Promotion and adoption of these improved technologies would enhance food security and contribute to achieving Sustainable Development Goals 1 (No poverty), 2 (Zero hunger), 13 (Climate action), and 15 (Life on land). &lt;/p&gt;","author":[{"dropping-particle":"","family":"Owusu Danquah","given":"Eric","non-dropping-particle":"","parse-names":false,"suffix":""},{"dropping-particle":"","family":"Danquah","given":"Frank Osei","non-dropping-particle":"","parse-names":false,"suffix":""},{"dropping-particle":"","family":"Frimpong","given":"Felix","non-dropping-particle":"","parse-names":false,"suffix":""},{"dropping-particle":"","family":"Dankwa","given":"Kwame Obeng","non-dropping-particle":"","parse-names":false,"suffix":""},{"dropping-particle":"","family":"Weebadde","given":"Cholani Kumari","non-dropping-particle":"","parse-names":false,"suffix":""},{"dropping-particle":"","family":"Ennin","given":"Stella Ama","non-dropping-particle":"","parse-names":false,"suffix":""},{"dropping-particle":"","family":"Asante","given":"Mary Otiwaa Osei","non-dropping-particle":"","parse-names":false,"suffix":""},{"dropping-particle":"","family":"Brempong","given":"Mavis Badu","non-dropping-particle":"","parse-names":false,"suffix":""},{"dropping-particle":"","family":"Dwamena","given":"Harriet Achiaa","non-dropping-particle":"","parse-names":false,"suffix":""},{"dropping-particle":"","family":"Addo-Danso","given":"Abigail","non-dropping-particle":"","parse-names":false,"suffix":""},{"dropping-particle":"","family":"Nyamekye","given":"Daniel Rexford","non-dropping-particle":"","parse-names":false,"suffix":""},{"dropping-particle":"","family":"Akom","given":"Mavis","non-dropping-particle":"","parse-names":false,"suffix":""},{"dropping-particle":"","family":"Opoku","given":"Abena Yeboaa","non-dropping-particle":"","parse-names":false,"suffix":""}],"container-title":"Frontiers in Agronomy","id":"ITEM-1","issued":{"date-parts":[["2022","6","10"]]},"title":"Sustainable Intensification and Climate-Smart Yam Production for Improved Food Security in West Africa: A Review","type":"article-journal","volume":"4"},"uris":["http://www.mendeley.com/documents/?uuid=0de01b6d-fa69-3bfa-a1da-a8f707dba9be"]}],"mendeley":{"formattedCitation":"&lt;sup&gt;[7]&lt;/sup&gt;","plainTextFormattedCitation":"[7]","previouslyFormattedCitation":"&lt;sup&gt;[7]&lt;/sup&gt;"},"properties":{"noteIndex":0},"schema":"https://github.com/citation-style-language/schema/raw/master/csl-citation.json"}</w:instrText>
      </w:r>
      <w:r w:rsidR="000D5F56" w:rsidRPr="0097579C">
        <w:rPr>
          <w:rFonts w:cs="Helvetica"/>
          <w:color w:val="000000" w:themeColor="text1"/>
        </w:rPr>
        <w:fldChar w:fldCharType="separate"/>
      </w:r>
      <w:r w:rsidR="00FF61DA" w:rsidRPr="0097579C">
        <w:rPr>
          <w:rFonts w:cs="Helvetica"/>
          <w:noProof/>
          <w:color w:val="000000" w:themeColor="text1"/>
          <w:vertAlign w:val="superscript"/>
        </w:rPr>
        <w:t>[7]</w:t>
      </w:r>
      <w:r w:rsidR="000D5F56" w:rsidRPr="0097579C">
        <w:rPr>
          <w:rFonts w:cs="Helvetica"/>
          <w:color w:val="000000" w:themeColor="text1"/>
        </w:rPr>
        <w:fldChar w:fldCharType="end"/>
      </w:r>
      <w:r w:rsidR="000D5F56" w:rsidRPr="0097579C">
        <w:rPr>
          <w:rFonts w:cs="Helvetica"/>
          <w:color w:val="000000" w:themeColor="text1"/>
        </w:rPr>
        <w:t xml:space="preserve">. </w:t>
      </w:r>
      <w:r w:rsidRPr="0097579C">
        <w:rPr>
          <w:rFonts w:cs="Helvetica"/>
          <w:color w:val="000000" w:themeColor="text1"/>
        </w:rPr>
        <w:t xml:space="preserve">At days, 28 and 35, the </w:t>
      </w:r>
      <w:r w:rsidR="00F21B0E" w:rsidRPr="0097579C">
        <w:rPr>
          <w:rFonts w:cs="Helvetica"/>
          <w:color w:val="000000" w:themeColor="text1"/>
        </w:rPr>
        <w:t>Chenchito</w:t>
      </w:r>
      <w:r w:rsidRPr="0097579C">
        <w:rPr>
          <w:rFonts w:cs="Helvetica"/>
          <w:color w:val="000000" w:themeColor="text1"/>
        </w:rPr>
        <w:t xml:space="preserve"> variety maintained the highest number of sprouts with mean values of 26.83 and 27.63 respectively while </w:t>
      </w:r>
      <w:r w:rsidR="00F21B0E" w:rsidRPr="0097579C">
        <w:rPr>
          <w:rFonts w:cs="Helvetica"/>
          <w:color w:val="000000" w:themeColor="text1"/>
        </w:rPr>
        <w:t>Pona</w:t>
      </w:r>
      <w:r w:rsidRPr="0097579C">
        <w:rPr>
          <w:rFonts w:cs="Helvetica"/>
          <w:color w:val="000000" w:themeColor="text1"/>
        </w:rPr>
        <w:t xml:space="preserve"> recorded the least number of sprouts with mean values of 24.17 and 26.33 respectively. This difference could be attributed to factors such as the growth hormones of each variety, starch contents, moisture contents. </w:t>
      </w:r>
    </w:p>
    <w:p w14:paraId="7DA6EFC5" w14:textId="77777777" w:rsidR="00750199" w:rsidRPr="0097579C" w:rsidRDefault="00750199" w:rsidP="00C175A1">
      <w:pPr>
        <w:spacing w:line="276" w:lineRule="auto"/>
        <w:jc w:val="both"/>
        <w:rPr>
          <w:rFonts w:cs="Helvetica"/>
          <w:color w:val="000000" w:themeColor="text1"/>
          <w:highlight w:val="yellow"/>
        </w:rPr>
      </w:pPr>
    </w:p>
    <w:p w14:paraId="08494A29" w14:textId="77777777" w:rsidR="00306AE8" w:rsidRPr="0097579C" w:rsidRDefault="00306AE8" w:rsidP="00C175A1">
      <w:pPr>
        <w:spacing w:line="276" w:lineRule="auto"/>
        <w:jc w:val="both"/>
        <w:rPr>
          <w:rFonts w:cs="Helvetica"/>
          <w:color w:val="000000" w:themeColor="text1"/>
        </w:rPr>
      </w:pPr>
      <w:r w:rsidRPr="0097579C">
        <w:rPr>
          <w:rFonts w:cs="Helvetica"/>
          <w:color w:val="000000" w:themeColor="text1"/>
        </w:rPr>
        <w:t>With respect to growth media, the groundnut husk biochar supported the highest number of sprouts at while sawdust recorded the least for days 14, 21 and 28. The superior performance of the groundnut husk biochar may be linked to its nitrogen fixation characteristics. This attracts beneficial microbial association with plant roots</w:t>
      </w:r>
      <w:r w:rsidR="00750199" w:rsidRPr="0097579C">
        <w:rPr>
          <w:rFonts w:cs="Helvetica"/>
          <w:color w:val="000000" w:themeColor="text1"/>
        </w:rPr>
        <w:t>.</w:t>
      </w:r>
      <w:r w:rsidRPr="0097579C">
        <w:rPr>
          <w:rFonts w:cs="Helvetica"/>
          <w:color w:val="000000" w:themeColor="text1"/>
        </w:rPr>
        <w:t xml:space="preserve"> </w:t>
      </w:r>
    </w:p>
    <w:p w14:paraId="7EAEC874" w14:textId="77777777" w:rsidR="00306AE8" w:rsidRPr="0097579C" w:rsidRDefault="00306AE8" w:rsidP="00C175A1">
      <w:pPr>
        <w:spacing w:line="276" w:lineRule="auto"/>
        <w:jc w:val="both"/>
        <w:rPr>
          <w:rFonts w:cs="Helvetica"/>
          <w:color w:val="000000" w:themeColor="text1"/>
        </w:rPr>
      </w:pPr>
    </w:p>
    <w:p w14:paraId="124D07E0" w14:textId="30C67CB3" w:rsidR="00306AE8" w:rsidRPr="0097579C" w:rsidRDefault="00306AE8" w:rsidP="00C175A1">
      <w:pPr>
        <w:spacing w:line="276" w:lineRule="auto"/>
        <w:jc w:val="both"/>
        <w:rPr>
          <w:rFonts w:cs="Helvetica"/>
          <w:color w:val="000000" w:themeColor="text1"/>
        </w:rPr>
      </w:pPr>
      <w:r w:rsidRPr="0097579C">
        <w:rPr>
          <w:rFonts w:cs="Helvetica"/>
          <w:color w:val="000000" w:themeColor="text1"/>
        </w:rPr>
        <w:t>However, observations made on day 35 show a change where rice husk biochar records the highest number of sprouts followed by groundnut husk biochar and then sawdust (</w:t>
      </w:r>
      <w:r w:rsidRPr="0097579C">
        <w:rPr>
          <w:rFonts w:cs="Helvetica"/>
          <w:b/>
          <w:color w:val="000000" w:themeColor="text1"/>
        </w:rPr>
        <w:t>Figur</w:t>
      </w:r>
      <w:r w:rsidR="00F05FAD">
        <w:rPr>
          <w:rFonts w:cs="Helvetica"/>
          <w:b/>
          <w:color w:val="000000" w:themeColor="text1"/>
        </w:rPr>
        <w:t>e 4</w:t>
      </w:r>
      <w:r w:rsidRPr="0097579C">
        <w:rPr>
          <w:rFonts w:cs="Helvetica"/>
          <w:color w:val="000000" w:themeColor="text1"/>
        </w:rPr>
        <w:t>). The sawdust was likely undergoing decomposition, a process that can deplete nutrients, eventually leading to lower sprouts</w:t>
      </w:r>
      <w:r w:rsidR="00750199" w:rsidRPr="0097579C">
        <w:rPr>
          <w:rFonts w:cs="Helvetica"/>
          <w:color w:val="000000" w:themeColor="text1"/>
        </w:rPr>
        <w:t>.</w:t>
      </w:r>
    </w:p>
    <w:p w14:paraId="3033C80F" w14:textId="77777777" w:rsidR="00306AE8" w:rsidRPr="0097579C" w:rsidRDefault="00306AE8" w:rsidP="00C175A1">
      <w:pPr>
        <w:spacing w:line="276" w:lineRule="auto"/>
        <w:jc w:val="both"/>
        <w:rPr>
          <w:rFonts w:cs="Helvetica"/>
          <w:color w:val="000000" w:themeColor="text1"/>
        </w:rPr>
      </w:pPr>
    </w:p>
    <w:p w14:paraId="4D8EBD51" w14:textId="79605C03" w:rsidR="00306AE8" w:rsidRPr="0097579C" w:rsidRDefault="00010FEB" w:rsidP="00C175A1">
      <w:pPr>
        <w:spacing w:line="276" w:lineRule="auto"/>
        <w:rPr>
          <w:rFonts w:cs="Helvetica"/>
          <w:b/>
          <w:color w:val="000000" w:themeColor="text1"/>
          <w:sz w:val="22"/>
          <w:szCs w:val="22"/>
        </w:rPr>
      </w:pPr>
      <w:r w:rsidRPr="0097579C">
        <w:rPr>
          <w:rFonts w:cs="Helvetica"/>
          <w:b/>
          <w:color w:val="000000" w:themeColor="text1"/>
          <w:sz w:val="22"/>
          <w:szCs w:val="22"/>
        </w:rPr>
        <w:t>4.2 non-sprouted</w:t>
      </w:r>
      <w:r w:rsidR="00306AE8" w:rsidRPr="0097579C">
        <w:rPr>
          <w:rFonts w:cs="Helvetica"/>
          <w:b/>
          <w:color w:val="000000" w:themeColor="text1"/>
          <w:sz w:val="22"/>
          <w:szCs w:val="22"/>
        </w:rPr>
        <w:t xml:space="preserve"> minisett</w:t>
      </w:r>
    </w:p>
    <w:p w14:paraId="7801AC68" w14:textId="2F75E2EE" w:rsidR="00306AE8" w:rsidRPr="0097579C" w:rsidRDefault="00306AE8" w:rsidP="00C175A1">
      <w:pPr>
        <w:spacing w:line="276" w:lineRule="auto"/>
        <w:jc w:val="both"/>
        <w:rPr>
          <w:rFonts w:cs="Helvetica"/>
          <w:color w:val="000000" w:themeColor="text1"/>
        </w:rPr>
      </w:pPr>
      <w:r w:rsidRPr="0097579C">
        <w:rPr>
          <w:rFonts w:cs="Helvetica"/>
          <w:color w:val="000000" w:themeColor="text1"/>
        </w:rPr>
        <w:t>The Chenchito variety showed no number of non-sprouted minisett in all of the three media, confirming its superior sprouting abilities compared to the other two varieties. The Laribako variety recorded the highest number of non-sprouting across all three media. This could be due to a variety of factors, including environmental conditions, physical nature, and the genetic traces of these varieties</w:t>
      </w:r>
      <w:r w:rsidR="00296EEB">
        <w:rPr>
          <w:rFonts w:cs="Helvetica"/>
          <w:color w:val="000000" w:themeColor="text1"/>
        </w:rPr>
        <w:t xml:space="preserve"> as demonstrated by</w:t>
      </w:r>
      <w:r w:rsidRPr="0097579C">
        <w:rPr>
          <w:rFonts w:cs="Helvetica"/>
          <w:color w:val="000000" w:themeColor="text1"/>
        </w:rPr>
        <w:t xml:space="preserve"> </w:t>
      </w:r>
      <w:r w:rsidR="00CF27DF" w:rsidRPr="0097579C">
        <w:rPr>
          <w:rFonts w:cs="Helvetica"/>
          <w:color w:val="000000" w:themeColor="text1"/>
        </w:rPr>
        <w:fldChar w:fldCharType="begin" w:fldLock="1"/>
      </w:r>
      <w:r w:rsidR="00200A1B" w:rsidRPr="0097579C">
        <w:rPr>
          <w:rFonts w:cs="Helvetica"/>
          <w:color w:val="000000" w:themeColor="text1"/>
        </w:rPr>
        <w:instrText>ADDIN CSL_CITATION {"citationItems":[{"id":"ITEM-1","itemData":{"author":[{"dropping-particle":"","family":"Gbadamisi, A.E., Ajayi","given":"A.T.","non-dropping-particle":"","parse-names":false,"suffix":""}],"id":"ITEM-1","issue":"2","issued":{"date-parts":[["2019"]]},"page":"441-449","title":"https://dx.doi.org/10.4314/ijs.v21i2.17","type":"article-journal","volume":"21"},"uris":["http://www.mendeley.com/documents/?uuid=9efa17ae-174e-46bf-a160-e15118834915","http://www.mendeley.com/documents/?uuid=f91f882d-fcfd-4447-8a49-1e63ef83adf9"]}],"mendeley":{"formattedCitation":"&lt;sup&gt;[9]&lt;/sup&gt;","plainTextFormattedCitation":"[9]","previouslyFormattedCitation":"&lt;sup&gt;[9]&lt;/sup&gt;"},"properties":{"noteIndex":0},"schema":"https://github.com/citation-style-language/schema/raw/master/csl-citation.json"}</w:instrText>
      </w:r>
      <w:r w:rsidR="00CF27DF" w:rsidRPr="0097579C">
        <w:rPr>
          <w:rFonts w:cs="Helvetica"/>
          <w:color w:val="000000" w:themeColor="text1"/>
        </w:rPr>
        <w:fldChar w:fldCharType="separate"/>
      </w:r>
      <w:r w:rsidR="00200A1B" w:rsidRPr="0097579C">
        <w:rPr>
          <w:rFonts w:cs="Helvetica"/>
          <w:noProof/>
          <w:color w:val="000000" w:themeColor="text1"/>
          <w:vertAlign w:val="superscript"/>
        </w:rPr>
        <w:t>[9]</w:t>
      </w:r>
      <w:r w:rsidR="00CF27DF" w:rsidRPr="0097579C">
        <w:rPr>
          <w:rFonts w:cs="Helvetica"/>
          <w:color w:val="000000" w:themeColor="text1"/>
        </w:rPr>
        <w:fldChar w:fldCharType="end"/>
      </w:r>
      <w:r w:rsidR="007D18F2">
        <w:rPr>
          <w:rFonts w:cs="Helvetica"/>
          <w:color w:val="000000" w:themeColor="text1"/>
        </w:rPr>
        <w:t>.</w:t>
      </w:r>
    </w:p>
    <w:p w14:paraId="734005C4" w14:textId="77777777" w:rsidR="00306AE8" w:rsidRPr="0097579C" w:rsidRDefault="00306AE8" w:rsidP="00C175A1">
      <w:pPr>
        <w:spacing w:line="276" w:lineRule="auto"/>
        <w:jc w:val="both"/>
        <w:rPr>
          <w:rFonts w:cs="Helvetica"/>
          <w:color w:val="000000" w:themeColor="text1"/>
        </w:rPr>
      </w:pPr>
    </w:p>
    <w:p w14:paraId="7A2A374C" w14:textId="64DFCD6B" w:rsidR="00306AE8" w:rsidRPr="0097579C" w:rsidRDefault="00010FEB" w:rsidP="00C175A1">
      <w:pPr>
        <w:spacing w:line="276" w:lineRule="auto"/>
        <w:rPr>
          <w:rFonts w:cs="Helvetica"/>
          <w:b/>
          <w:color w:val="000000" w:themeColor="text1"/>
          <w:sz w:val="22"/>
          <w:szCs w:val="22"/>
        </w:rPr>
      </w:pPr>
      <w:r w:rsidRPr="0097579C">
        <w:rPr>
          <w:rFonts w:cs="Helvetica"/>
          <w:b/>
          <w:color w:val="000000" w:themeColor="text1"/>
          <w:sz w:val="22"/>
          <w:szCs w:val="22"/>
        </w:rPr>
        <w:t xml:space="preserve">4.3 </w:t>
      </w:r>
      <w:r w:rsidR="00306AE8" w:rsidRPr="0097579C">
        <w:rPr>
          <w:rFonts w:cs="Helvetica"/>
          <w:b/>
          <w:color w:val="000000" w:themeColor="text1"/>
          <w:sz w:val="22"/>
          <w:szCs w:val="22"/>
        </w:rPr>
        <w:t>Rotten minisett</w:t>
      </w:r>
    </w:p>
    <w:p w14:paraId="40984BA1" w14:textId="1D9B18E2" w:rsidR="00306AE8" w:rsidRPr="0097579C" w:rsidRDefault="00306AE8" w:rsidP="00C175A1">
      <w:pPr>
        <w:spacing w:line="276" w:lineRule="auto"/>
        <w:jc w:val="both"/>
        <w:rPr>
          <w:rFonts w:cs="Helvetica"/>
          <w:color w:val="000000" w:themeColor="text1"/>
        </w:rPr>
      </w:pPr>
      <w:r w:rsidRPr="0097579C">
        <w:rPr>
          <w:rFonts w:cs="Helvetica"/>
          <w:color w:val="000000" w:themeColor="text1"/>
        </w:rPr>
        <w:t xml:space="preserve">The Pona variety had the highest number of rots across all three media. Related studies suggest that the Pona variety is more sensitive to environmental conditions and is highly susceptible to diseases and other pests </w:t>
      </w:r>
      <w:r w:rsidR="000D5F56" w:rsidRPr="0097579C">
        <w:rPr>
          <w:rFonts w:cs="Helvetica"/>
          <w:color w:val="000000" w:themeColor="text1"/>
        </w:rPr>
        <w:fldChar w:fldCharType="begin" w:fldLock="1"/>
      </w:r>
      <w:r w:rsidR="001F67DC" w:rsidRPr="0097579C">
        <w:rPr>
          <w:rFonts w:cs="Helvetica"/>
          <w:color w:val="000000" w:themeColor="text1"/>
        </w:rPr>
        <w:instrText>ADDIN CSL_CITATION {"citationItems":[{"id":"ITEM-1","itemData":{"DOI":"10.5539/jas.v8n2p88","author":[{"dropping-particle":"","family":"Otoo","given":"Emmanuel","non-dropping-particle":"","parse-names":false,"suffix":""},{"dropping-particle":"","family":"Anyakanmi","given":"T G","non-dropping-particle":"","parse-names":false,"suffix":""},{"dropping-particle":"","family":"Kikuno","given":"Hideniko","non-dropping-particle":"","parse-names":false,"suffix":""},{"dropping-particle":"","family":"Asiedu","given":"Robert","non-dropping-particle":"","parse-names":false,"suffix":""}],"id":"ITEM-1","issue":"2","issued":{"date-parts":[["2016"]]},"page":"4-6","title":"In Vivo Yam ( Dioscorea spp .) Vine Multiplication Technique : The Plausible Solution to Seed Yam Generation Menace","type":"article-journal","volume":"8"},"uris":["http://www.mendeley.com/documents/?uuid=660d76db-1227-4a0d-b93c-bc46ead573d6","http://www.mendeley.com/documents/?uuid=fc8df789-d302-418c-9509-bb55fcc3bf3c"]}],"mendeley":{"formattedCitation":"&lt;sup&gt;[13]&lt;/sup&gt;","plainTextFormattedCitation":"[13]","previouslyFormattedCitation":"&lt;sup&gt;[13]&lt;/sup&gt;"},"properties":{"noteIndex":0},"schema":"https://github.com/citation-style-language/schema/raw/master/csl-citation.json"}</w:instrText>
      </w:r>
      <w:r w:rsidR="000D5F56" w:rsidRPr="0097579C">
        <w:rPr>
          <w:rFonts w:cs="Helvetica"/>
          <w:color w:val="000000" w:themeColor="text1"/>
        </w:rPr>
        <w:fldChar w:fldCharType="separate"/>
      </w:r>
      <w:r w:rsidR="00140BD9" w:rsidRPr="0097579C">
        <w:rPr>
          <w:rFonts w:cs="Helvetica"/>
          <w:noProof/>
          <w:color w:val="000000" w:themeColor="text1"/>
          <w:vertAlign w:val="superscript"/>
        </w:rPr>
        <w:t>[13]</w:t>
      </w:r>
      <w:r w:rsidR="000D5F56" w:rsidRPr="0097579C">
        <w:rPr>
          <w:rFonts w:cs="Helvetica"/>
          <w:color w:val="000000" w:themeColor="text1"/>
        </w:rPr>
        <w:fldChar w:fldCharType="end"/>
      </w:r>
      <w:r w:rsidRPr="0097579C">
        <w:rPr>
          <w:rFonts w:cs="Helvetica"/>
          <w:color w:val="000000" w:themeColor="text1"/>
        </w:rPr>
        <w:t xml:space="preserve">. The Laribako recorded the least number of </w:t>
      </w:r>
      <w:r w:rsidR="00FD5514" w:rsidRPr="0097579C">
        <w:rPr>
          <w:rFonts w:cs="Helvetica"/>
          <w:color w:val="000000" w:themeColor="text1"/>
        </w:rPr>
        <w:t>rots</w:t>
      </w:r>
      <w:r w:rsidR="000D5F56" w:rsidRPr="0097579C">
        <w:rPr>
          <w:rFonts w:cs="Helvetica"/>
          <w:color w:val="000000" w:themeColor="text1"/>
        </w:rPr>
        <w:t xml:space="preserve">. </w:t>
      </w:r>
    </w:p>
    <w:p w14:paraId="2D9A446B" w14:textId="77777777" w:rsidR="000D5F56" w:rsidRPr="0097579C" w:rsidRDefault="000D5F56" w:rsidP="00C175A1">
      <w:pPr>
        <w:spacing w:line="276" w:lineRule="auto"/>
        <w:jc w:val="both"/>
        <w:rPr>
          <w:rFonts w:cs="Helvetica"/>
          <w:color w:val="000000" w:themeColor="text1"/>
        </w:rPr>
      </w:pPr>
    </w:p>
    <w:p w14:paraId="123F8A0D" w14:textId="19B45E42" w:rsidR="00760C66" w:rsidRPr="0097579C" w:rsidRDefault="00306AE8" w:rsidP="00C175A1">
      <w:pPr>
        <w:spacing w:line="276" w:lineRule="auto"/>
        <w:jc w:val="both"/>
        <w:rPr>
          <w:rFonts w:cs="Helvetica"/>
          <w:color w:val="000000" w:themeColor="text1"/>
        </w:rPr>
      </w:pPr>
      <w:r w:rsidRPr="0097579C">
        <w:rPr>
          <w:rFonts w:cs="Helvetica"/>
          <w:color w:val="000000" w:themeColor="text1"/>
        </w:rPr>
        <w:t>Regarding the growth media, sawdust media recorded the highest number of rots among the varieties. This is potentially because sawdust has a very high moisture retention capacity, which creates a choked environment where fungi and other bacteria can thrive, leading to diseases and rot</w:t>
      </w:r>
      <w:r w:rsidR="00CB1AB5">
        <w:rPr>
          <w:rFonts w:cs="Helvetica"/>
          <w:color w:val="000000" w:themeColor="text1"/>
        </w:rPr>
        <w:t xml:space="preserve"> which is confirmed in</w:t>
      </w:r>
      <w:r w:rsidR="00812504" w:rsidRPr="0097579C">
        <w:rPr>
          <w:rFonts w:cs="Helvetica"/>
          <w:color w:val="000000" w:themeColor="text1"/>
        </w:rPr>
        <w:t xml:space="preserve"> </w:t>
      </w:r>
      <w:r w:rsidR="00812504" w:rsidRPr="0097579C">
        <w:rPr>
          <w:rFonts w:cs="Helvetica"/>
          <w:color w:val="000000" w:themeColor="text1"/>
        </w:rPr>
        <w:fldChar w:fldCharType="begin" w:fldLock="1"/>
      </w:r>
      <w:r w:rsidR="001F67DC" w:rsidRPr="0097579C">
        <w:rPr>
          <w:rFonts w:cs="Helvetica"/>
          <w:color w:val="000000" w:themeColor="text1"/>
        </w:rPr>
        <w:instrText>ADDIN CSL_CITATION {"citationItems":[{"id":"ITEM-1","itemData":{"author":[{"dropping-particle":"","family":"Gbadamisi, A.E., Ajayi","given":"A.T.","non-dropping-particle":"","parse-names":false,"suffix":""}],"id":"ITEM-1","issue":"2","issued":{"date-parts":[["2019"]]},"page":"441-449","title":"https://dx.doi.org/10.4314/ijs.v21i2.17","type":"article-journal","volume":"21"},"uris":["http://www.mendeley.com/documents/?uuid=f91f882d-fcfd-4447-8a49-1e63ef83adf9"]}],"mendeley":{"formattedCitation":"&lt;sup&gt;[9]&lt;/sup&gt;","plainTextFormattedCitation":"[9]","previouslyFormattedCitation":"&lt;sup&gt;[9]&lt;/sup&gt;"},"properties":{"noteIndex":0},"schema":"https://github.com/citation-style-language/schema/raw/master/csl-citation.json"}</w:instrText>
      </w:r>
      <w:r w:rsidR="00812504" w:rsidRPr="0097579C">
        <w:rPr>
          <w:rFonts w:cs="Helvetica"/>
          <w:color w:val="000000" w:themeColor="text1"/>
        </w:rPr>
        <w:fldChar w:fldCharType="separate"/>
      </w:r>
      <w:r w:rsidR="00140BD9" w:rsidRPr="0097579C">
        <w:rPr>
          <w:rFonts w:cs="Helvetica"/>
          <w:noProof/>
          <w:color w:val="000000" w:themeColor="text1"/>
          <w:vertAlign w:val="superscript"/>
        </w:rPr>
        <w:t>[9]</w:t>
      </w:r>
      <w:r w:rsidR="00812504" w:rsidRPr="0097579C">
        <w:rPr>
          <w:rFonts w:cs="Helvetica"/>
          <w:color w:val="000000" w:themeColor="text1"/>
        </w:rPr>
        <w:fldChar w:fldCharType="end"/>
      </w:r>
      <w:r w:rsidR="000D5F56" w:rsidRPr="0097579C">
        <w:rPr>
          <w:rFonts w:cs="Helvetica"/>
          <w:color w:val="000000" w:themeColor="text1"/>
        </w:rPr>
        <w:t xml:space="preserve"> </w:t>
      </w:r>
    </w:p>
    <w:p w14:paraId="2A9FCBA6" w14:textId="77777777" w:rsidR="000D5F56" w:rsidRPr="0097579C" w:rsidRDefault="000D5F56" w:rsidP="00C175A1">
      <w:pPr>
        <w:spacing w:line="276" w:lineRule="auto"/>
        <w:jc w:val="both"/>
        <w:rPr>
          <w:rFonts w:cs="Helvetica"/>
          <w:color w:val="000000" w:themeColor="text1"/>
        </w:rPr>
      </w:pPr>
    </w:p>
    <w:p w14:paraId="4F545840" w14:textId="6D6DC681" w:rsidR="00B01FCD" w:rsidRPr="0097579C" w:rsidRDefault="00AE2F16" w:rsidP="00C175A1">
      <w:pPr>
        <w:pStyle w:val="ConcHead"/>
        <w:spacing w:after="0" w:line="276" w:lineRule="auto"/>
        <w:jc w:val="both"/>
        <w:rPr>
          <w:rFonts w:cs="Helvetica"/>
          <w:color w:val="000000" w:themeColor="text1"/>
          <w:szCs w:val="22"/>
        </w:rPr>
      </w:pPr>
      <w:r w:rsidRPr="0097579C">
        <w:rPr>
          <w:rFonts w:cs="Helvetica"/>
          <w:color w:val="000000" w:themeColor="text1"/>
          <w:szCs w:val="22"/>
        </w:rPr>
        <w:t>5</w:t>
      </w:r>
      <w:r w:rsidR="00000F8F" w:rsidRPr="0097579C">
        <w:rPr>
          <w:rFonts w:cs="Helvetica"/>
          <w:color w:val="000000" w:themeColor="text1"/>
          <w:szCs w:val="22"/>
        </w:rPr>
        <w:t>.</w:t>
      </w:r>
      <w:r w:rsidRPr="0097579C">
        <w:rPr>
          <w:rFonts w:cs="Helvetica"/>
          <w:color w:val="000000" w:themeColor="text1"/>
          <w:szCs w:val="22"/>
        </w:rPr>
        <w:t>0</w:t>
      </w:r>
      <w:r w:rsidR="00000F8F" w:rsidRPr="0097579C">
        <w:rPr>
          <w:rFonts w:cs="Helvetica"/>
          <w:color w:val="000000" w:themeColor="text1"/>
          <w:szCs w:val="22"/>
        </w:rPr>
        <w:t xml:space="preserve"> </w:t>
      </w:r>
      <w:r w:rsidR="00B01FCD" w:rsidRPr="0097579C">
        <w:rPr>
          <w:rFonts w:cs="Helvetica"/>
          <w:color w:val="000000" w:themeColor="text1"/>
          <w:szCs w:val="22"/>
        </w:rPr>
        <w:t>Conclusion</w:t>
      </w:r>
    </w:p>
    <w:p w14:paraId="71CA6AE2" w14:textId="77777777" w:rsidR="006D00A1" w:rsidRPr="0097579C" w:rsidRDefault="006D00A1" w:rsidP="00C175A1">
      <w:pPr>
        <w:pStyle w:val="ConcHead"/>
        <w:spacing w:after="0" w:line="276" w:lineRule="auto"/>
        <w:jc w:val="both"/>
        <w:rPr>
          <w:rFonts w:cs="Helvetica"/>
          <w:color w:val="000000" w:themeColor="text1"/>
          <w:szCs w:val="22"/>
        </w:rPr>
      </w:pPr>
    </w:p>
    <w:p w14:paraId="7D7365EC" w14:textId="5C4CEF60" w:rsidR="006D00A1" w:rsidRPr="0097579C" w:rsidRDefault="006D00A1" w:rsidP="00C175A1">
      <w:pPr>
        <w:spacing w:line="276" w:lineRule="auto"/>
        <w:jc w:val="both"/>
        <w:rPr>
          <w:rFonts w:cs="Helvetica"/>
          <w:color w:val="000000" w:themeColor="text1"/>
        </w:rPr>
      </w:pPr>
      <w:r w:rsidRPr="0097579C">
        <w:rPr>
          <w:rFonts w:cs="Helvetica"/>
          <w:color w:val="000000" w:themeColor="text1"/>
        </w:rPr>
        <w:t xml:space="preserve">The study concluded that the minisett technology was effective in enhancing yam sprouting, positioning it as a preferred alternative for addressing the challenges associated with sprouting in traditional yam farming methods. All three yam varieties tested </w:t>
      </w:r>
      <w:r w:rsidR="00F21B0E" w:rsidRPr="0097579C">
        <w:rPr>
          <w:rFonts w:cs="Helvetica"/>
          <w:color w:val="000000" w:themeColor="text1"/>
        </w:rPr>
        <w:t>Chenchito</w:t>
      </w:r>
      <w:r w:rsidRPr="0097579C">
        <w:rPr>
          <w:rFonts w:cs="Helvetica"/>
          <w:color w:val="000000" w:themeColor="text1"/>
        </w:rPr>
        <w:t xml:space="preserve">, </w:t>
      </w:r>
      <w:r w:rsidR="00F21B0E" w:rsidRPr="0097579C">
        <w:rPr>
          <w:rFonts w:cs="Helvetica"/>
          <w:color w:val="000000" w:themeColor="text1"/>
        </w:rPr>
        <w:t>Laribako</w:t>
      </w:r>
      <w:r w:rsidRPr="0097579C">
        <w:rPr>
          <w:rFonts w:cs="Helvetica"/>
          <w:color w:val="000000" w:themeColor="text1"/>
        </w:rPr>
        <w:t xml:space="preserve">, and </w:t>
      </w:r>
      <w:r w:rsidR="00F21B0E" w:rsidRPr="0097579C">
        <w:rPr>
          <w:rFonts w:cs="Helvetica"/>
          <w:color w:val="000000" w:themeColor="text1"/>
        </w:rPr>
        <w:t>Pona</w:t>
      </w:r>
      <w:r w:rsidRPr="0097579C">
        <w:rPr>
          <w:rFonts w:cs="Helvetica"/>
          <w:color w:val="000000" w:themeColor="text1"/>
        </w:rPr>
        <w:t xml:space="preserve"> demonstrated significant sprouting across the three experimental media: groundnut husk biochar, rice husk biochar, and sawdust.</w:t>
      </w:r>
    </w:p>
    <w:p w14:paraId="4F19F875" w14:textId="1B4B9FA4" w:rsidR="006D00A1" w:rsidRDefault="006D00A1" w:rsidP="00C175A1">
      <w:pPr>
        <w:spacing w:line="276" w:lineRule="auto"/>
        <w:jc w:val="both"/>
        <w:rPr>
          <w:rFonts w:cs="Helvetica"/>
          <w:color w:val="000000" w:themeColor="text1"/>
        </w:rPr>
      </w:pPr>
      <w:r w:rsidRPr="0097579C">
        <w:rPr>
          <w:rFonts w:cs="Helvetica"/>
          <w:color w:val="000000" w:themeColor="text1"/>
        </w:rPr>
        <w:t xml:space="preserve">Based on the results spanning from day 14 to day 35, the </w:t>
      </w:r>
      <w:r w:rsidR="00F21B0E" w:rsidRPr="0097579C">
        <w:rPr>
          <w:rFonts w:cs="Helvetica"/>
          <w:color w:val="000000" w:themeColor="text1"/>
        </w:rPr>
        <w:t>Chenchito</w:t>
      </w:r>
      <w:r w:rsidRPr="0097579C">
        <w:rPr>
          <w:rFonts w:cs="Helvetica"/>
          <w:color w:val="000000" w:themeColor="text1"/>
        </w:rPr>
        <w:t xml:space="preserve"> variety emerged as the best variety in terms of sprouting performance, followed by the </w:t>
      </w:r>
      <w:r w:rsidR="00F21B0E" w:rsidRPr="0097579C">
        <w:rPr>
          <w:rFonts w:cs="Helvetica"/>
          <w:color w:val="000000" w:themeColor="text1"/>
        </w:rPr>
        <w:t>Laribako</w:t>
      </w:r>
      <w:r w:rsidRPr="0097579C">
        <w:rPr>
          <w:rFonts w:cs="Helvetica"/>
          <w:color w:val="000000" w:themeColor="text1"/>
        </w:rPr>
        <w:t xml:space="preserve"> and </w:t>
      </w:r>
      <w:r w:rsidR="00F21B0E" w:rsidRPr="0097579C">
        <w:rPr>
          <w:rFonts w:cs="Helvetica"/>
          <w:color w:val="000000" w:themeColor="text1"/>
        </w:rPr>
        <w:t>Pona</w:t>
      </w:r>
      <w:r w:rsidRPr="0097579C">
        <w:rPr>
          <w:rFonts w:cs="Helvetica"/>
          <w:color w:val="000000" w:themeColor="text1"/>
        </w:rPr>
        <w:t xml:space="preserve"> varieties. Furthermore, groundnut husks biochar (GHB) proved to be the most effective growth media in supporting sprouting from day 14 up to day 35, attributed to its advantageous nitrogen fixing properties that provided superior support compared to rice husk biochar and sawdust.</w:t>
      </w:r>
    </w:p>
    <w:p w14:paraId="4347407D" w14:textId="77777777" w:rsidR="0033059D" w:rsidRDefault="0033059D" w:rsidP="00C175A1">
      <w:pPr>
        <w:spacing w:line="276" w:lineRule="auto"/>
        <w:jc w:val="both"/>
        <w:rPr>
          <w:rFonts w:cs="Helvetica"/>
          <w:color w:val="000000" w:themeColor="text1"/>
        </w:rPr>
      </w:pPr>
    </w:p>
    <w:p w14:paraId="77484096" w14:textId="77777777" w:rsidR="0033059D" w:rsidRPr="0033059D" w:rsidRDefault="0033059D" w:rsidP="0033059D">
      <w:pPr>
        <w:spacing w:line="276" w:lineRule="auto"/>
        <w:jc w:val="both"/>
        <w:rPr>
          <w:rFonts w:cs="Helvetica"/>
          <w:color w:val="000000" w:themeColor="text1"/>
        </w:rPr>
      </w:pPr>
      <w:r w:rsidRPr="0033059D">
        <w:rPr>
          <w:rFonts w:cs="Helvetica"/>
          <w:color w:val="000000" w:themeColor="text1"/>
        </w:rPr>
        <w:t>COMPETING INTERESTS DISCLAIMER:</w:t>
      </w:r>
    </w:p>
    <w:p w14:paraId="037ADFD2" w14:textId="29E2BCB8" w:rsidR="0033059D" w:rsidRPr="0097579C" w:rsidRDefault="0033059D" w:rsidP="0033059D">
      <w:pPr>
        <w:spacing w:line="276" w:lineRule="auto"/>
        <w:jc w:val="both"/>
        <w:rPr>
          <w:rFonts w:cs="Helvetica"/>
          <w:color w:val="000000" w:themeColor="text1"/>
        </w:rPr>
      </w:pPr>
      <w:r w:rsidRPr="0033059D">
        <w:rPr>
          <w:rFonts w:cs="Helvetica"/>
          <w:color w:val="000000" w:themeColor="text1"/>
        </w:rPr>
        <w:t>Authors have declared that they have no known competing financial interests OR non-financial interests OR personal relationships that could have appeared to influence the work reported in this paper.</w:t>
      </w:r>
    </w:p>
    <w:p w14:paraId="325D85BC" w14:textId="77777777" w:rsidR="00315186" w:rsidRPr="0097579C" w:rsidRDefault="00315186" w:rsidP="00C175A1">
      <w:pPr>
        <w:spacing w:line="276" w:lineRule="auto"/>
        <w:jc w:val="both"/>
        <w:rPr>
          <w:rFonts w:cs="Helvetica"/>
          <w:color w:val="000000" w:themeColor="text1"/>
        </w:rPr>
      </w:pPr>
    </w:p>
    <w:p w14:paraId="48E03FFC" w14:textId="77777777" w:rsidR="00315186" w:rsidRPr="0097579C" w:rsidRDefault="00315186" w:rsidP="00C175A1">
      <w:pPr>
        <w:spacing w:line="276" w:lineRule="auto"/>
        <w:rPr>
          <w:rFonts w:cs="Helvetica"/>
          <w:color w:val="000000" w:themeColor="text1"/>
        </w:rPr>
      </w:pPr>
    </w:p>
    <w:p w14:paraId="5E037359" w14:textId="53792849" w:rsidR="00B01FCD" w:rsidRPr="0097579C" w:rsidRDefault="00B01FCD" w:rsidP="00C175A1">
      <w:pPr>
        <w:pStyle w:val="ReferHead"/>
        <w:spacing w:after="0" w:line="276" w:lineRule="auto"/>
        <w:jc w:val="both"/>
        <w:rPr>
          <w:rFonts w:cs="Helvetica"/>
          <w:color w:val="000000" w:themeColor="text1"/>
        </w:rPr>
      </w:pPr>
      <w:r w:rsidRPr="0097579C">
        <w:rPr>
          <w:rFonts w:cs="Helvetica"/>
          <w:color w:val="000000" w:themeColor="text1"/>
        </w:rPr>
        <w:t>References</w:t>
      </w:r>
    </w:p>
    <w:p w14:paraId="456CFE24" w14:textId="77777777" w:rsidR="00790ADA" w:rsidRPr="0097579C" w:rsidRDefault="00790ADA" w:rsidP="00C175A1">
      <w:pPr>
        <w:pStyle w:val="ReferHead"/>
        <w:spacing w:after="0" w:line="276" w:lineRule="auto"/>
        <w:jc w:val="both"/>
        <w:rPr>
          <w:rFonts w:cs="Helvetica"/>
          <w:color w:val="000000" w:themeColor="text1"/>
        </w:rPr>
      </w:pPr>
    </w:p>
    <w:p w14:paraId="40EDACFA" w14:textId="1CD85A72" w:rsidR="00200A1B" w:rsidRPr="0097579C" w:rsidRDefault="00812504" w:rsidP="00200A1B">
      <w:pPr>
        <w:widowControl w:val="0"/>
        <w:autoSpaceDE w:val="0"/>
        <w:autoSpaceDN w:val="0"/>
        <w:adjustRightInd w:val="0"/>
        <w:ind w:left="480" w:hanging="480"/>
        <w:rPr>
          <w:rFonts w:cs="Helvetica"/>
          <w:noProof/>
          <w:szCs w:val="24"/>
        </w:rPr>
      </w:pPr>
      <w:r w:rsidRPr="0097579C">
        <w:rPr>
          <w:rFonts w:cs="Helvetica"/>
          <w:color w:val="000000" w:themeColor="text1"/>
        </w:rPr>
        <w:fldChar w:fldCharType="begin" w:fldLock="1"/>
      </w:r>
      <w:r w:rsidRPr="0097579C">
        <w:rPr>
          <w:rFonts w:cs="Helvetica"/>
          <w:color w:val="000000" w:themeColor="text1"/>
        </w:rPr>
        <w:instrText xml:space="preserve">ADDIN Mendeley Bibliography CSL_BIBLIOGRAPHY </w:instrText>
      </w:r>
      <w:r w:rsidRPr="0097579C">
        <w:rPr>
          <w:rFonts w:cs="Helvetica"/>
          <w:color w:val="000000" w:themeColor="text1"/>
        </w:rPr>
        <w:fldChar w:fldCharType="separate"/>
      </w:r>
      <w:r w:rsidR="00200A1B" w:rsidRPr="0097579C">
        <w:rPr>
          <w:rFonts w:cs="Helvetica"/>
          <w:noProof/>
          <w:szCs w:val="24"/>
        </w:rPr>
        <w:t xml:space="preserve">1. Andualem, D. D. (2022). </w:t>
      </w:r>
      <w:r w:rsidR="00200A1B" w:rsidRPr="0097579C">
        <w:rPr>
          <w:rFonts w:cs="Helvetica"/>
          <w:i/>
          <w:iCs/>
          <w:noProof/>
          <w:szCs w:val="24"/>
        </w:rPr>
        <w:t>Food and nutritional security impact of exploiting opportunities and developing strategies in increase yam ( Dioscorea spp .) production in Ethiopia</w:t>
      </w:r>
      <w:r w:rsidR="00200A1B" w:rsidRPr="0097579C">
        <w:rPr>
          <w:rFonts w:cs="Helvetica"/>
          <w:noProof/>
          <w:szCs w:val="24"/>
        </w:rPr>
        <w:t>. 1–17.</w:t>
      </w:r>
    </w:p>
    <w:p w14:paraId="7911C11E" w14:textId="77777777" w:rsidR="00200A1B" w:rsidRPr="0097579C" w:rsidRDefault="00200A1B" w:rsidP="00200A1B">
      <w:pPr>
        <w:widowControl w:val="0"/>
        <w:autoSpaceDE w:val="0"/>
        <w:autoSpaceDN w:val="0"/>
        <w:adjustRightInd w:val="0"/>
        <w:ind w:left="480" w:hanging="480"/>
        <w:rPr>
          <w:rFonts w:cs="Helvetica"/>
          <w:noProof/>
          <w:szCs w:val="24"/>
        </w:rPr>
      </w:pPr>
      <w:r w:rsidRPr="0097579C">
        <w:rPr>
          <w:rFonts w:cs="Helvetica"/>
          <w:noProof/>
          <w:szCs w:val="24"/>
        </w:rPr>
        <w:t xml:space="preserve">2. Nweke, F., &amp; Okoye, B. (2013). </w:t>
      </w:r>
      <w:r w:rsidRPr="0097579C">
        <w:rPr>
          <w:rFonts w:cs="Helvetica"/>
          <w:i/>
          <w:iCs/>
          <w:noProof/>
          <w:szCs w:val="24"/>
        </w:rPr>
        <w:t>Yam Consumption Patterns in West Africa</w:t>
      </w:r>
      <w:r w:rsidRPr="0097579C">
        <w:rPr>
          <w:rFonts w:cs="Helvetica"/>
          <w:noProof/>
          <w:szCs w:val="24"/>
        </w:rPr>
        <w:t xml:space="preserve">. </w:t>
      </w:r>
      <w:r w:rsidRPr="0097579C">
        <w:rPr>
          <w:rFonts w:cs="Helvetica"/>
          <w:i/>
          <w:iCs/>
          <w:noProof/>
          <w:szCs w:val="24"/>
        </w:rPr>
        <w:t>July</w:t>
      </w:r>
      <w:r w:rsidRPr="0097579C">
        <w:rPr>
          <w:rFonts w:cs="Helvetica"/>
          <w:noProof/>
          <w:szCs w:val="24"/>
        </w:rPr>
        <w:t>.</w:t>
      </w:r>
    </w:p>
    <w:p w14:paraId="392A94FC" w14:textId="77777777" w:rsidR="00200A1B" w:rsidRPr="0097579C" w:rsidRDefault="00200A1B" w:rsidP="00200A1B">
      <w:pPr>
        <w:widowControl w:val="0"/>
        <w:autoSpaceDE w:val="0"/>
        <w:autoSpaceDN w:val="0"/>
        <w:adjustRightInd w:val="0"/>
        <w:ind w:left="480" w:hanging="480"/>
        <w:rPr>
          <w:rFonts w:cs="Helvetica"/>
          <w:noProof/>
          <w:szCs w:val="24"/>
        </w:rPr>
      </w:pPr>
      <w:r w:rsidRPr="0097579C">
        <w:rPr>
          <w:rFonts w:cs="Helvetica"/>
          <w:noProof/>
          <w:szCs w:val="24"/>
        </w:rPr>
        <w:t xml:space="preserve">3. Ajieh, P. C. (2016). </w:t>
      </w:r>
      <w:r w:rsidRPr="0097579C">
        <w:rPr>
          <w:rFonts w:cs="Helvetica"/>
          <w:i/>
          <w:iCs/>
          <w:noProof/>
          <w:szCs w:val="24"/>
        </w:rPr>
        <w:t>Adoption of yam ( Discorea spp .) minisett technology in delta state , Nigeria Adoption of Yam ( Discorea spp .) Minisett Technology in Delta State , Nigeria</w:t>
      </w:r>
      <w:r w:rsidRPr="0097579C">
        <w:rPr>
          <w:rFonts w:cs="Helvetica"/>
          <w:noProof/>
          <w:szCs w:val="24"/>
        </w:rPr>
        <w:t xml:space="preserve">. </w:t>
      </w:r>
      <w:r w:rsidRPr="0097579C">
        <w:rPr>
          <w:rFonts w:cs="Helvetica"/>
          <w:i/>
          <w:iCs/>
          <w:noProof/>
          <w:szCs w:val="24"/>
        </w:rPr>
        <w:t>March</w:t>
      </w:r>
      <w:r w:rsidRPr="0097579C">
        <w:rPr>
          <w:rFonts w:cs="Helvetica"/>
          <w:noProof/>
          <w:szCs w:val="24"/>
        </w:rPr>
        <w:t>. https://doi.org/10.2478/v10295-012-0014-7</w:t>
      </w:r>
    </w:p>
    <w:p w14:paraId="31A24F68" w14:textId="77777777" w:rsidR="00200A1B" w:rsidRPr="0097579C" w:rsidRDefault="00200A1B" w:rsidP="00200A1B">
      <w:pPr>
        <w:widowControl w:val="0"/>
        <w:autoSpaceDE w:val="0"/>
        <w:autoSpaceDN w:val="0"/>
        <w:adjustRightInd w:val="0"/>
        <w:ind w:left="480" w:hanging="480"/>
        <w:rPr>
          <w:rFonts w:cs="Helvetica"/>
          <w:noProof/>
          <w:szCs w:val="24"/>
        </w:rPr>
      </w:pPr>
      <w:r w:rsidRPr="0097579C">
        <w:rPr>
          <w:rFonts w:cs="Helvetica"/>
          <w:noProof/>
          <w:szCs w:val="24"/>
        </w:rPr>
        <w:t xml:space="preserve">4. Aighewi, B., Maroya, N., Asiedu, R., Aihebhoria, D., Balogun, M., &amp; Mignouna, D. (2020). Seed yam production from whole tubers versus minisetts. </w:t>
      </w:r>
      <w:r w:rsidRPr="0097579C">
        <w:rPr>
          <w:rFonts w:cs="Helvetica"/>
          <w:i/>
          <w:iCs/>
          <w:noProof/>
          <w:szCs w:val="24"/>
        </w:rPr>
        <w:t>Journal of Crop Improvement</w:t>
      </w:r>
      <w:r w:rsidRPr="0097579C">
        <w:rPr>
          <w:rFonts w:cs="Helvetica"/>
          <w:noProof/>
          <w:szCs w:val="24"/>
        </w:rPr>
        <w:t xml:space="preserve">, </w:t>
      </w:r>
      <w:r w:rsidRPr="0097579C">
        <w:rPr>
          <w:rFonts w:cs="Helvetica"/>
          <w:i/>
          <w:iCs/>
          <w:noProof/>
          <w:szCs w:val="24"/>
        </w:rPr>
        <w:t>34</w:t>
      </w:r>
      <w:r w:rsidRPr="0097579C">
        <w:rPr>
          <w:rFonts w:cs="Helvetica"/>
          <w:noProof/>
          <w:szCs w:val="24"/>
        </w:rPr>
        <w:t xml:space="preserve">(6), 858–874. </w:t>
      </w:r>
      <w:r w:rsidRPr="0097579C">
        <w:rPr>
          <w:rFonts w:cs="Helvetica"/>
          <w:noProof/>
          <w:szCs w:val="24"/>
        </w:rPr>
        <w:lastRenderedPageBreak/>
        <w:t>https://doi.org/10.1080/15427528.2020.1779157</w:t>
      </w:r>
    </w:p>
    <w:p w14:paraId="3ACD03AD" w14:textId="77777777" w:rsidR="00200A1B" w:rsidRPr="0097579C" w:rsidRDefault="00200A1B" w:rsidP="00200A1B">
      <w:pPr>
        <w:widowControl w:val="0"/>
        <w:autoSpaceDE w:val="0"/>
        <w:autoSpaceDN w:val="0"/>
        <w:adjustRightInd w:val="0"/>
        <w:ind w:left="480" w:hanging="480"/>
        <w:rPr>
          <w:rFonts w:cs="Helvetica"/>
          <w:noProof/>
          <w:szCs w:val="24"/>
        </w:rPr>
      </w:pPr>
      <w:r w:rsidRPr="0097579C">
        <w:rPr>
          <w:rFonts w:cs="Helvetica"/>
          <w:noProof/>
          <w:szCs w:val="24"/>
        </w:rPr>
        <w:t xml:space="preserve">5. Aighewi, B. A., Asiedu, R., Maroya, N., &amp; Balogun, M. (2015). Improved propagation methods to raise the productivity of yam (Dioscorea rotundata Poir.). </w:t>
      </w:r>
      <w:r w:rsidRPr="0097579C">
        <w:rPr>
          <w:rFonts w:cs="Helvetica"/>
          <w:i/>
          <w:iCs/>
          <w:noProof/>
          <w:szCs w:val="24"/>
        </w:rPr>
        <w:t>Food Security</w:t>
      </w:r>
      <w:r w:rsidRPr="0097579C">
        <w:rPr>
          <w:rFonts w:cs="Helvetica"/>
          <w:noProof/>
          <w:szCs w:val="24"/>
        </w:rPr>
        <w:t xml:space="preserve">, </w:t>
      </w:r>
      <w:r w:rsidRPr="0097579C">
        <w:rPr>
          <w:rFonts w:cs="Helvetica"/>
          <w:i/>
          <w:iCs/>
          <w:noProof/>
          <w:szCs w:val="24"/>
        </w:rPr>
        <w:t>7</w:t>
      </w:r>
      <w:r w:rsidRPr="0097579C">
        <w:rPr>
          <w:rFonts w:cs="Helvetica"/>
          <w:noProof/>
          <w:szCs w:val="24"/>
        </w:rPr>
        <w:t>(4), 823–834. https://doi.org/10.1007/s12571-015-0481-6</w:t>
      </w:r>
    </w:p>
    <w:p w14:paraId="6612D4D8" w14:textId="77777777" w:rsidR="00200A1B" w:rsidRPr="0097579C" w:rsidRDefault="00200A1B" w:rsidP="00200A1B">
      <w:pPr>
        <w:widowControl w:val="0"/>
        <w:autoSpaceDE w:val="0"/>
        <w:autoSpaceDN w:val="0"/>
        <w:adjustRightInd w:val="0"/>
        <w:ind w:left="480" w:hanging="480"/>
        <w:rPr>
          <w:rFonts w:cs="Helvetica"/>
          <w:noProof/>
          <w:szCs w:val="24"/>
        </w:rPr>
      </w:pPr>
      <w:r w:rsidRPr="0097579C">
        <w:rPr>
          <w:rFonts w:cs="Helvetica"/>
          <w:noProof/>
          <w:szCs w:val="24"/>
        </w:rPr>
        <w:t xml:space="preserve">6. Aighewi, B., Maroya, N., Asiedu, R., Aihebhoria, D., Balogun, M., &amp; Mignouna, D. (2020). </w:t>
      </w:r>
      <w:r w:rsidRPr="0097579C">
        <w:rPr>
          <w:rFonts w:cs="Helvetica"/>
          <w:i/>
          <w:iCs/>
          <w:noProof/>
          <w:szCs w:val="24"/>
        </w:rPr>
        <w:t>Seed yam production from whole tubers versus minisetts</w:t>
      </w:r>
      <w:r w:rsidRPr="0097579C">
        <w:rPr>
          <w:rFonts w:cs="Helvetica"/>
          <w:noProof/>
          <w:szCs w:val="24"/>
        </w:rPr>
        <w:t>. https://doi.org/10.1080/15427528.2020.1779157</w:t>
      </w:r>
    </w:p>
    <w:p w14:paraId="7B7C49DE" w14:textId="77777777" w:rsidR="00200A1B" w:rsidRPr="0097579C" w:rsidRDefault="00200A1B" w:rsidP="00200A1B">
      <w:pPr>
        <w:widowControl w:val="0"/>
        <w:autoSpaceDE w:val="0"/>
        <w:autoSpaceDN w:val="0"/>
        <w:adjustRightInd w:val="0"/>
        <w:ind w:left="480" w:hanging="480"/>
        <w:rPr>
          <w:rFonts w:cs="Helvetica"/>
          <w:noProof/>
          <w:szCs w:val="24"/>
        </w:rPr>
      </w:pPr>
      <w:r w:rsidRPr="0097579C">
        <w:rPr>
          <w:rFonts w:cs="Helvetica"/>
          <w:noProof/>
          <w:szCs w:val="24"/>
        </w:rPr>
        <w:t xml:space="preserve">7. Owusu Danquah, E., Danquah, F. O., Frimpong, F., Dankwa, K. O., Weebadde, C. K., Ennin, S. A., Asante, M. O. O., Brempong, M. B., Dwamena, H. A., Addo-Danso, A., Nyamekye, D. R., Akom, M., &amp; Opoku, A. Y. (2022). Sustainable Intensification and Climate-Smart Yam Production for Improved Food Security in West Africa: A Review. </w:t>
      </w:r>
      <w:r w:rsidRPr="0097579C">
        <w:rPr>
          <w:rFonts w:cs="Helvetica"/>
          <w:i/>
          <w:iCs/>
          <w:noProof/>
          <w:szCs w:val="24"/>
        </w:rPr>
        <w:t>Frontiers in Agronomy</w:t>
      </w:r>
      <w:r w:rsidRPr="0097579C">
        <w:rPr>
          <w:rFonts w:cs="Helvetica"/>
          <w:noProof/>
          <w:szCs w:val="24"/>
        </w:rPr>
        <w:t xml:space="preserve">, </w:t>
      </w:r>
      <w:r w:rsidRPr="0097579C">
        <w:rPr>
          <w:rFonts w:cs="Helvetica"/>
          <w:i/>
          <w:iCs/>
          <w:noProof/>
          <w:szCs w:val="24"/>
        </w:rPr>
        <w:t>4</w:t>
      </w:r>
      <w:r w:rsidRPr="0097579C">
        <w:rPr>
          <w:rFonts w:cs="Helvetica"/>
          <w:noProof/>
          <w:szCs w:val="24"/>
        </w:rPr>
        <w:t>. https://doi.org/10.3389/fagro.2022.858114</w:t>
      </w:r>
    </w:p>
    <w:p w14:paraId="6A2ABCF6" w14:textId="77777777" w:rsidR="00200A1B" w:rsidRPr="0097579C" w:rsidRDefault="00200A1B" w:rsidP="00200A1B">
      <w:pPr>
        <w:widowControl w:val="0"/>
        <w:autoSpaceDE w:val="0"/>
        <w:autoSpaceDN w:val="0"/>
        <w:adjustRightInd w:val="0"/>
        <w:ind w:left="480" w:hanging="480"/>
        <w:rPr>
          <w:rFonts w:cs="Helvetica"/>
          <w:noProof/>
          <w:szCs w:val="24"/>
        </w:rPr>
      </w:pPr>
      <w:r w:rsidRPr="0097579C">
        <w:rPr>
          <w:rFonts w:cs="Helvetica"/>
          <w:noProof/>
          <w:szCs w:val="24"/>
        </w:rPr>
        <w:t xml:space="preserve">8. Ikeorgu. Nkwokocha. (2001). </w:t>
      </w:r>
      <w:r w:rsidRPr="0097579C">
        <w:rPr>
          <w:rFonts w:cs="Helvetica"/>
          <w:i/>
          <w:iCs/>
          <w:noProof/>
          <w:szCs w:val="24"/>
        </w:rPr>
        <w:t>Ikeorgu</w:t>
      </w:r>
      <w:r w:rsidRPr="0097579C">
        <w:rPr>
          <w:rFonts w:cs="Helvetica"/>
          <w:noProof/>
          <w:szCs w:val="24"/>
        </w:rPr>
        <w:t>.</w:t>
      </w:r>
    </w:p>
    <w:p w14:paraId="04A01831" w14:textId="77777777" w:rsidR="00200A1B" w:rsidRPr="0097579C" w:rsidRDefault="00200A1B" w:rsidP="00200A1B">
      <w:pPr>
        <w:widowControl w:val="0"/>
        <w:autoSpaceDE w:val="0"/>
        <w:autoSpaceDN w:val="0"/>
        <w:adjustRightInd w:val="0"/>
        <w:ind w:left="480" w:hanging="480"/>
        <w:rPr>
          <w:rFonts w:cs="Helvetica"/>
          <w:noProof/>
          <w:szCs w:val="24"/>
        </w:rPr>
      </w:pPr>
      <w:r w:rsidRPr="0097579C">
        <w:rPr>
          <w:rFonts w:cs="Helvetica"/>
          <w:noProof/>
          <w:szCs w:val="24"/>
        </w:rPr>
        <w:t xml:space="preserve">9. Gbadamisi, A.E., Ajayi, A. T. (2019). </w:t>
      </w:r>
      <w:r w:rsidRPr="0097579C">
        <w:rPr>
          <w:rFonts w:cs="Helvetica"/>
          <w:i/>
          <w:iCs/>
          <w:noProof/>
          <w:szCs w:val="24"/>
        </w:rPr>
        <w:t>https://dx.doi.org/10.4314/ijs.v21i2.17</w:t>
      </w:r>
      <w:r w:rsidRPr="0097579C">
        <w:rPr>
          <w:rFonts w:cs="Helvetica"/>
          <w:noProof/>
          <w:szCs w:val="24"/>
        </w:rPr>
        <w:t xml:space="preserve">. </w:t>
      </w:r>
      <w:r w:rsidRPr="0097579C">
        <w:rPr>
          <w:rFonts w:cs="Helvetica"/>
          <w:i/>
          <w:iCs/>
          <w:noProof/>
          <w:szCs w:val="24"/>
        </w:rPr>
        <w:t>21</w:t>
      </w:r>
      <w:r w:rsidRPr="0097579C">
        <w:rPr>
          <w:rFonts w:cs="Helvetica"/>
          <w:noProof/>
          <w:szCs w:val="24"/>
        </w:rPr>
        <w:t>(2), 441–449.</w:t>
      </w:r>
    </w:p>
    <w:p w14:paraId="0CCCB5B8" w14:textId="77777777" w:rsidR="00200A1B" w:rsidRPr="0097579C" w:rsidRDefault="00200A1B" w:rsidP="00200A1B">
      <w:pPr>
        <w:widowControl w:val="0"/>
        <w:autoSpaceDE w:val="0"/>
        <w:autoSpaceDN w:val="0"/>
        <w:adjustRightInd w:val="0"/>
        <w:ind w:left="480" w:hanging="480"/>
        <w:rPr>
          <w:rFonts w:cs="Helvetica"/>
          <w:noProof/>
          <w:szCs w:val="24"/>
        </w:rPr>
      </w:pPr>
      <w:r w:rsidRPr="0097579C">
        <w:rPr>
          <w:rFonts w:cs="Helvetica"/>
          <w:noProof/>
          <w:szCs w:val="24"/>
        </w:rPr>
        <w:t xml:space="preserve">10. Sugihara, Y., Kudoh, A., Oli, M. T., Takagi, H., Natsume, S., Shimizu, M., Abe, A., Asiedu, R., Asfaw, A., Adebola, P., &amp; Terauchi, R. (2021). </w:t>
      </w:r>
      <w:r w:rsidRPr="0097579C">
        <w:rPr>
          <w:rFonts w:cs="Helvetica"/>
          <w:i/>
          <w:iCs/>
          <w:noProof/>
          <w:szCs w:val="24"/>
        </w:rPr>
        <w:t>Population Genomics of Yams: Evolution and Domestication of Dioscorea Species</w:t>
      </w:r>
      <w:r w:rsidRPr="0097579C">
        <w:rPr>
          <w:rFonts w:cs="Helvetica"/>
          <w:noProof/>
          <w:szCs w:val="24"/>
        </w:rPr>
        <w:t xml:space="preserve"> (pp. 837–864). https://doi.org/10.1007/13836_2021_94</w:t>
      </w:r>
    </w:p>
    <w:p w14:paraId="246403E0" w14:textId="77777777" w:rsidR="00200A1B" w:rsidRPr="0097579C" w:rsidRDefault="00200A1B" w:rsidP="00200A1B">
      <w:pPr>
        <w:widowControl w:val="0"/>
        <w:autoSpaceDE w:val="0"/>
        <w:autoSpaceDN w:val="0"/>
        <w:adjustRightInd w:val="0"/>
        <w:ind w:left="480" w:hanging="480"/>
        <w:rPr>
          <w:rFonts w:cs="Helvetica"/>
          <w:noProof/>
          <w:szCs w:val="24"/>
        </w:rPr>
      </w:pPr>
      <w:r w:rsidRPr="0097579C">
        <w:rPr>
          <w:rFonts w:cs="Helvetica"/>
          <w:noProof/>
          <w:szCs w:val="24"/>
        </w:rPr>
        <w:t xml:space="preserve">11. Kiba, I., Aighewi, B., Barjolle, D., Bernet, T., Diby, L. N., Ilboudo, J., Nicolay, G., Oka, E., Ouattara, F. Y., Pouya, N., Six, J., &amp; Frossard, E. (2020). </w:t>
      </w:r>
      <w:r w:rsidRPr="0097579C">
        <w:rPr>
          <w:rFonts w:cs="Helvetica"/>
          <w:i/>
          <w:iCs/>
          <w:noProof/>
          <w:szCs w:val="24"/>
        </w:rPr>
        <w:t>A Transdisciplinary Approach for the Development of Sustainable Yam ( Dioscorea sp .) Production in West Africa</w:t>
      </w:r>
      <w:r w:rsidRPr="0097579C">
        <w:rPr>
          <w:rFonts w:cs="Helvetica"/>
          <w:noProof/>
          <w:szCs w:val="24"/>
        </w:rPr>
        <w:t>.</w:t>
      </w:r>
    </w:p>
    <w:p w14:paraId="2BF56C69" w14:textId="77777777" w:rsidR="00200A1B" w:rsidRPr="0097579C" w:rsidRDefault="00200A1B" w:rsidP="00200A1B">
      <w:pPr>
        <w:widowControl w:val="0"/>
        <w:autoSpaceDE w:val="0"/>
        <w:autoSpaceDN w:val="0"/>
        <w:adjustRightInd w:val="0"/>
        <w:ind w:left="480" w:hanging="480"/>
        <w:rPr>
          <w:rFonts w:cs="Helvetica"/>
          <w:noProof/>
          <w:szCs w:val="24"/>
        </w:rPr>
      </w:pPr>
      <w:r w:rsidRPr="0097579C">
        <w:rPr>
          <w:rFonts w:cs="Helvetica"/>
          <w:noProof/>
          <w:szCs w:val="24"/>
        </w:rPr>
        <w:t xml:space="preserve">12. Asante, B. O. (2014). </w:t>
      </w:r>
      <w:r w:rsidRPr="0097579C">
        <w:rPr>
          <w:rFonts w:cs="Helvetica"/>
          <w:i/>
          <w:iCs/>
          <w:noProof/>
          <w:szCs w:val="24"/>
        </w:rPr>
        <w:t>This document is discoverable and free to researchers across the globe due to the work of AgEcon Search . Help ensure our sustainability . The effect of the adoption of yam minisett technology on the technical efficiency of yam farmers in the forest-savan</w:t>
      </w:r>
      <w:r w:rsidRPr="0097579C">
        <w:rPr>
          <w:rFonts w:cs="Helvetica"/>
          <w:noProof/>
          <w:szCs w:val="24"/>
        </w:rPr>
        <w:t>.</w:t>
      </w:r>
    </w:p>
    <w:p w14:paraId="014CCF4A" w14:textId="77777777" w:rsidR="00200A1B" w:rsidRPr="0097579C" w:rsidRDefault="00200A1B" w:rsidP="00200A1B">
      <w:pPr>
        <w:widowControl w:val="0"/>
        <w:autoSpaceDE w:val="0"/>
        <w:autoSpaceDN w:val="0"/>
        <w:adjustRightInd w:val="0"/>
        <w:ind w:left="480" w:hanging="480"/>
        <w:rPr>
          <w:rFonts w:cs="Helvetica"/>
          <w:noProof/>
          <w:szCs w:val="24"/>
        </w:rPr>
      </w:pPr>
      <w:r w:rsidRPr="0097579C">
        <w:rPr>
          <w:rFonts w:cs="Helvetica"/>
          <w:noProof/>
          <w:szCs w:val="24"/>
        </w:rPr>
        <w:t xml:space="preserve">13. Otoo, E., Anyakanmi, T. G., Kikuno, H., &amp; Asiedu, R. (2016). </w:t>
      </w:r>
      <w:r w:rsidRPr="0097579C">
        <w:rPr>
          <w:rFonts w:cs="Helvetica"/>
          <w:i/>
          <w:iCs/>
          <w:noProof/>
          <w:szCs w:val="24"/>
        </w:rPr>
        <w:t>In Vivo Yam ( Dioscorea spp .) Vine Multiplication Technique : The Plausible Solution to Seed Yam Generation Menace</w:t>
      </w:r>
      <w:r w:rsidRPr="0097579C">
        <w:rPr>
          <w:rFonts w:cs="Helvetica"/>
          <w:noProof/>
          <w:szCs w:val="24"/>
        </w:rPr>
        <w:t xml:space="preserve">. </w:t>
      </w:r>
      <w:r w:rsidRPr="0097579C">
        <w:rPr>
          <w:rFonts w:cs="Helvetica"/>
          <w:i/>
          <w:iCs/>
          <w:noProof/>
          <w:szCs w:val="24"/>
        </w:rPr>
        <w:t>8</w:t>
      </w:r>
      <w:r w:rsidRPr="0097579C">
        <w:rPr>
          <w:rFonts w:cs="Helvetica"/>
          <w:noProof/>
          <w:szCs w:val="24"/>
        </w:rPr>
        <w:t>(2), 4–6. https://doi.org/10.5539/jas.v8n2p88</w:t>
      </w:r>
    </w:p>
    <w:p w14:paraId="7AB906DF" w14:textId="77777777" w:rsidR="00200A1B" w:rsidRPr="0097579C" w:rsidRDefault="00200A1B" w:rsidP="00200A1B">
      <w:pPr>
        <w:widowControl w:val="0"/>
        <w:autoSpaceDE w:val="0"/>
        <w:autoSpaceDN w:val="0"/>
        <w:adjustRightInd w:val="0"/>
        <w:ind w:left="480" w:hanging="480"/>
        <w:rPr>
          <w:rFonts w:cs="Helvetica"/>
          <w:noProof/>
        </w:rPr>
      </w:pPr>
      <w:r w:rsidRPr="0097579C">
        <w:rPr>
          <w:rFonts w:cs="Helvetica"/>
          <w:noProof/>
          <w:szCs w:val="24"/>
        </w:rPr>
        <w:t xml:space="preserve">14. Adeniji, A., Taiga, A., &amp; Ayodele, M. S. (2019). Comparative Studies on the Proximate Composition of Three Tubers of Dioscorea Species in Anyigba, Kogi State. </w:t>
      </w:r>
      <w:r w:rsidRPr="0097579C">
        <w:rPr>
          <w:rFonts w:cs="Helvetica"/>
          <w:i/>
          <w:iCs/>
          <w:noProof/>
          <w:szCs w:val="24"/>
        </w:rPr>
        <w:t>International Annals of Science</w:t>
      </w:r>
      <w:r w:rsidRPr="0097579C">
        <w:rPr>
          <w:rFonts w:cs="Helvetica"/>
          <w:noProof/>
          <w:szCs w:val="24"/>
        </w:rPr>
        <w:t xml:space="preserve">, </w:t>
      </w:r>
      <w:r w:rsidRPr="0097579C">
        <w:rPr>
          <w:rFonts w:cs="Helvetica"/>
          <w:i/>
          <w:iCs/>
          <w:noProof/>
          <w:szCs w:val="24"/>
        </w:rPr>
        <w:t>8</w:t>
      </w:r>
      <w:r w:rsidRPr="0097579C">
        <w:rPr>
          <w:rFonts w:cs="Helvetica"/>
          <w:noProof/>
          <w:szCs w:val="24"/>
        </w:rPr>
        <w:t>(1), 138–142. https://doi.org/10.21467/ias.8.1.138-142</w:t>
      </w:r>
    </w:p>
    <w:p w14:paraId="135685AA" w14:textId="1C8D36F0" w:rsidR="002C57D2" w:rsidRPr="0097579C" w:rsidRDefault="00812504" w:rsidP="00C175A1">
      <w:pPr>
        <w:pStyle w:val="Body"/>
        <w:spacing w:after="0" w:line="276" w:lineRule="auto"/>
        <w:rPr>
          <w:rFonts w:cs="Helvetica"/>
          <w:color w:val="000000" w:themeColor="text1"/>
        </w:rPr>
      </w:pPr>
      <w:r w:rsidRPr="0097579C">
        <w:rPr>
          <w:rFonts w:cs="Helvetica"/>
          <w:color w:val="000000" w:themeColor="text1"/>
        </w:rPr>
        <w:fldChar w:fldCharType="end"/>
      </w:r>
    </w:p>
    <w:p w14:paraId="79527623" w14:textId="77777777" w:rsidR="00790ADA" w:rsidRPr="0097579C" w:rsidRDefault="00790ADA" w:rsidP="00C175A1">
      <w:pPr>
        <w:pStyle w:val="Body"/>
        <w:spacing w:after="0" w:line="276" w:lineRule="auto"/>
        <w:rPr>
          <w:rFonts w:cs="Helvetica"/>
          <w:color w:val="000000" w:themeColor="text1"/>
        </w:rPr>
      </w:pPr>
    </w:p>
    <w:p w14:paraId="6B8B236F" w14:textId="77777777" w:rsidR="00B01FCD" w:rsidRPr="0097579C" w:rsidRDefault="00B01FCD" w:rsidP="00C175A1">
      <w:pPr>
        <w:pStyle w:val="Appendix"/>
        <w:spacing w:after="0" w:line="276" w:lineRule="auto"/>
        <w:jc w:val="both"/>
        <w:rPr>
          <w:rFonts w:cs="Helvetica"/>
          <w:b w:val="0"/>
          <w:color w:val="000000" w:themeColor="text1"/>
        </w:rPr>
      </w:pPr>
    </w:p>
    <w:sectPr w:rsidR="00B01FCD" w:rsidRPr="0097579C" w:rsidSect="00CB615C">
      <w:headerReference w:type="even" r:id="rId20"/>
      <w:headerReference w:type="default" r:id="rId21"/>
      <w:footerReference w:type="default" r:id="rId22"/>
      <w:headerReference w:type="first" r:id="rId2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810685" w14:textId="77777777" w:rsidR="001A2572" w:rsidRDefault="001A2572" w:rsidP="00C37E61">
      <w:r>
        <w:separator/>
      </w:r>
    </w:p>
  </w:endnote>
  <w:endnote w:type="continuationSeparator" w:id="0">
    <w:p w14:paraId="573A17A5" w14:textId="77777777" w:rsidR="001A2572" w:rsidRDefault="001A257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E9712" w14:textId="77777777" w:rsidR="00CB615C" w:rsidRDefault="00CB61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638CE" w14:textId="77777777" w:rsidR="00CB615C" w:rsidRDefault="00CB61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E8B67" w14:textId="12F9C3EB" w:rsidR="00754C9A" w:rsidRPr="00CB615C" w:rsidRDefault="00754C9A" w:rsidP="00CB615C">
    <w:pPr>
      <w:pStyle w:val="Footer"/>
    </w:pPr>
    <w:bookmarkStart w:id="1" w:name="_GoBack"/>
    <w:bookmarkEnd w:id="1"/>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302B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A2D76E" w14:textId="77777777" w:rsidR="001A2572" w:rsidRDefault="001A2572" w:rsidP="00C37E61">
      <w:r>
        <w:separator/>
      </w:r>
    </w:p>
  </w:footnote>
  <w:footnote w:type="continuationSeparator" w:id="0">
    <w:p w14:paraId="0A6C83A9" w14:textId="77777777" w:rsidR="001A2572" w:rsidRDefault="001A257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5D3FD" w14:textId="5BBF1613" w:rsidR="00CB615C" w:rsidRDefault="00CB615C">
    <w:pPr>
      <w:pStyle w:val="Header"/>
    </w:pPr>
    <w:r>
      <w:rPr>
        <w:noProof/>
      </w:rPr>
      <w:pict w14:anchorId="51A5AB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068266"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06A3B" w14:textId="737FCC85" w:rsidR="00CB615C" w:rsidRDefault="00CB615C">
    <w:pPr>
      <w:pStyle w:val="Header"/>
    </w:pPr>
    <w:r>
      <w:rPr>
        <w:noProof/>
      </w:rPr>
      <w:pict w14:anchorId="6DE489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068267"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B8492" w14:textId="1C1CBA82" w:rsidR="00296529" w:rsidRPr="00296529" w:rsidRDefault="00CB615C" w:rsidP="00296529">
    <w:pPr>
      <w:ind w:left="2160"/>
      <w:jc w:val="center"/>
      <w:rPr>
        <w:rFonts w:ascii="Times New Roman" w:eastAsia="Calibri" w:hAnsi="Times New Roman"/>
        <w:i/>
        <w:sz w:val="18"/>
        <w:szCs w:val="22"/>
      </w:rPr>
    </w:pPr>
    <w:r>
      <w:rPr>
        <w:noProof/>
      </w:rPr>
      <w:pict w14:anchorId="3FCFA5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068265"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3599C3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FCAFF9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9BCF9C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1C66B8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417208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64703C0"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5B843" w14:textId="33C1EC39" w:rsidR="00CB615C" w:rsidRDefault="00CB615C">
    <w:pPr>
      <w:pStyle w:val="Header"/>
    </w:pPr>
    <w:r>
      <w:rPr>
        <w:noProof/>
      </w:rPr>
      <w:pict w14:anchorId="69CE8B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068269"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8EC05" w14:textId="4462879F" w:rsidR="00CB615C" w:rsidRDefault="00CB615C">
    <w:pPr>
      <w:pStyle w:val="Header"/>
    </w:pPr>
    <w:r>
      <w:rPr>
        <w:noProof/>
      </w:rPr>
      <w:pict w14:anchorId="5165AB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068270"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CB704" w14:textId="3FA40AAD" w:rsidR="00CB615C" w:rsidRDefault="00CB615C">
    <w:pPr>
      <w:pStyle w:val="Header"/>
    </w:pPr>
    <w:r>
      <w:rPr>
        <w:noProof/>
      </w:rPr>
      <w:pict w14:anchorId="42F803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068268"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5D3D"/>
    <w:rsid w:val="00006308"/>
    <w:rsid w:val="00010FEB"/>
    <w:rsid w:val="0001143E"/>
    <w:rsid w:val="00022B2E"/>
    <w:rsid w:val="00030174"/>
    <w:rsid w:val="0004579C"/>
    <w:rsid w:val="000524CC"/>
    <w:rsid w:val="000637DE"/>
    <w:rsid w:val="00063C33"/>
    <w:rsid w:val="0006474A"/>
    <w:rsid w:val="00075888"/>
    <w:rsid w:val="00082043"/>
    <w:rsid w:val="00082919"/>
    <w:rsid w:val="000A47FA"/>
    <w:rsid w:val="000A65D3"/>
    <w:rsid w:val="000B1E33"/>
    <w:rsid w:val="000B6097"/>
    <w:rsid w:val="000C6C72"/>
    <w:rsid w:val="000D5F56"/>
    <w:rsid w:val="000D689F"/>
    <w:rsid w:val="000E7B7B"/>
    <w:rsid w:val="000E7D62"/>
    <w:rsid w:val="000F6D2F"/>
    <w:rsid w:val="001007DA"/>
    <w:rsid w:val="00103357"/>
    <w:rsid w:val="00111028"/>
    <w:rsid w:val="00123C9F"/>
    <w:rsid w:val="00126190"/>
    <w:rsid w:val="00130F17"/>
    <w:rsid w:val="001320BF"/>
    <w:rsid w:val="00140BD9"/>
    <w:rsid w:val="00161A99"/>
    <w:rsid w:val="00163BC4"/>
    <w:rsid w:val="00164542"/>
    <w:rsid w:val="00167DDD"/>
    <w:rsid w:val="00182011"/>
    <w:rsid w:val="00187526"/>
    <w:rsid w:val="00191062"/>
    <w:rsid w:val="00192B72"/>
    <w:rsid w:val="00192C41"/>
    <w:rsid w:val="001A2572"/>
    <w:rsid w:val="001A29D8"/>
    <w:rsid w:val="001A5CAA"/>
    <w:rsid w:val="001B0427"/>
    <w:rsid w:val="001C5DB0"/>
    <w:rsid w:val="001D3A51"/>
    <w:rsid w:val="001D7228"/>
    <w:rsid w:val="001E10D2"/>
    <w:rsid w:val="001E2335"/>
    <w:rsid w:val="001E25B4"/>
    <w:rsid w:val="001E44FE"/>
    <w:rsid w:val="001E5BCF"/>
    <w:rsid w:val="001E6F7C"/>
    <w:rsid w:val="001F26F9"/>
    <w:rsid w:val="001F67DC"/>
    <w:rsid w:val="00200595"/>
    <w:rsid w:val="00200A1B"/>
    <w:rsid w:val="00204835"/>
    <w:rsid w:val="00224F0C"/>
    <w:rsid w:val="00231920"/>
    <w:rsid w:val="0023195C"/>
    <w:rsid w:val="00234DD0"/>
    <w:rsid w:val="00235B35"/>
    <w:rsid w:val="0024282C"/>
    <w:rsid w:val="00246055"/>
    <w:rsid w:val="002460DC"/>
    <w:rsid w:val="0025067D"/>
    <w:rsid w:val="00250985"/>
    <w:rsid w:val="002556F6"/>
    <w:rsid w:val="00273A40"/>
    <w:rsid w:val="00283105"/>
    <w:rsid w:val="00284C4C"/>
    <w:rsid w:val="00287E68"/>
    <w:rsid w:val="00296529"/>
    <w:rsid w:val="00296EEB"/>
    <w:rsid w:val="002B0463"/>
    <w:rsid w:val="002B27FB"/>
    <w:rsid w:val="002B685A"/>
    <w:rsid w:val="002C57D2"/>
    <w:rsid w:val="002D3B8C"/>
    <w:rsid w:val="002E0D56"/>
    <w:rsid w:val="002E2219"/>
    <w:rsid w:val="0030073A"/>
    <w:rsid w:val="00306AE8"/>
    <w:rsid w:val="00311C63"/>
    <w:rsid w:val="003147DF"/>
    <w:rsid w:val="00315186"/>
    <w:rsid w:val="0031734B"/>
    <w:rsid w:val="00327ECB"/>
    <w:rsid w:val="0033059D"/>
    <w:rsid w:val="0033343E"/>
    <w:rsid w:val="003512C2"/>
    <w:rsid w:val="00371FB6"/>
    <w:rsid w:val="0037426E"/>
    <w:rsid w:val="003763C1"/>
    <w:rsid w:val="00376BBE"/>
    <w:rsid w:val="0039224F"/>
    <w:rsid w:val="003A232A"/>
    <w:rsid w:val="003A43A4"/>
    <w:rsid w:val="003A564D"/>
    <w:rsid w:val="003A7E18"/>
    <w:rsid w:val="003C4C86"/>
    <w:rsid w:val="003C6258"/>
    <w:rsid w:val="003D5B64"/>
    <w:rsid w:val="003E2904"/>
    <w:rsid w:val="003F23B2"/>
    <w:rsid w:val="00401927"/>
    <w:rsid w:val="00404A03"/>
    <w:rsid w:val="0041027F"/>
    <w:rsid w:val="00412475"/>
    <w:rsid w:val="00423789"/>
    <w:rsid w:val="004272C9"/>
    <w:rsid w:val="004276A2"/>
    <w:rsid w:val="00437093"/>
    <w:rsid w:val="00437941"/>
    <w:rsid w:val="00440F43"/>
    <w:rsid w:val="00441B6F"/>
    <w:rsid w:val="00446221"/>
    <w:rsid w:val="00450E62"/>
    <w:rsid w:val="004539DB"/>
    <w:rsid w:val="00471A80"/>
    <w:rsid w:val="004816C7"/>
    <w:rsid w:val="004D28B1"/>
    <w:rsid w:val="004D305E"/>
    <w:rsid w:val="004D30D8"/>
    <w:rsid w:val="004D4277"/>
    <w:rsid w:val="00502516"/>
    <w:rsid w:val="00505F06"/>
    <w:rsid w:val="00506828"/>
    <w:rsid w:val="0052301E"/>
    <w:rsid w:val="0053056E"/>
    <w:rsid w:val="00532FAE"/>
    <w:rsid w:val="005535D3"/>
    <w:rsid w:val="00554FDA"/>
    <w:rsid w:val="005718E7"/>
    <w:rsid w:val="00576623"/>
    <w:rsid w:val="005801BB"/>
    <w:rsid w:val="005C2689"/>
    <w:rsid w:val="005C4098"/>
    <w:rsid w:val="005C784C"/>
    <w:rsid w:val="005D17F6"/>
    <w:rsid w:val="005D278F"/>
    <w:rsid w:val="005D6FE3"/>
    <w:rsid w:val="005E5539"/>
    <w:rsid w:val="005F5CD9"/>
    <w:rsid w:val="0060296D"/>
    <w:rsid w:val="00602BF5"/>
    <w:rsid w:val="00615DA6"/>
    <w:rsid w:val="00616463"/>
    <w:rsid w:val="00617FDD"/>
    <w:rsid w:val="00633614"/>
    <w:rsid w:val="00633F68"/>
    <w:rsid w:val="00636EB2"/>
    <w:rsid w:val="006375B8"/>
    <w:rsid w:val="00646BEF"/>
    <w:rsid w:val="0066510A"/>
    <w:rsid w:val="00673F9F"/>
    <w:rsid w:val="0068678B"/>
    <w:rsid w:val="00686953"/>
    <w:rsid w:val="00687DEA"/>
    <w:rsid w:val="00687E67"/>
    <w:rsid w:val="00695CE8"/>
    <w:rsid w:val="006967F7"/>
    <w:rsid w:val="006A250C"/>
    <w:rsid w:val="006B21D3"/>
    <w:rsid w:val="006B57D0"/>
    <w:rsid w:val="006C5210"/>
    <w:rsid w:val="006D00A1"/>
    <w:rsid w:val="006D30FF"/>
    <w:rsid w:val="006D3C69"/>
    <w:rsid w:val="006D6940"/>
    <w:rsid w:val="006F11EC"/>
    <w:rsid w:val="006F292A"/>
    <w:rsid w:val="0070082C"/>
    <w:rsid w:val="007051FB"/>
    <w:rsid w:val="007264E8"/>
    <w:rsid w:val="00735EF3"/>
    <w:rsid w:val="007369E6"/>
    <w:rsid w:val="007408AD"/>
    <w:rsid w:val="00744DCD"/>
    <w:rsid w:val="00746D6F"/>
    <w:rsid w:val="00746E59"/>
    <w:rsid w:val="00750199"/>
    <w:rsid w:val="00754657"/>
    <w:rsid w:val="00754C9A"/>
    <w:rsid w:val="0075599A"/>
    <w:rsid w:val="00760C66"/>
    <w:rsid w:val="00760E8D"/>
    <w:rsid w:val="00761D52"/>
    <w:rsid w:val="007715E3"/>
    <w:rsid w:val="00773A8F"/>
    <w:rsid w:val="0077749E"/>
    <w:rsid w:val="00787C2E"/>
    <w:rsid w:val="00790ADA"/>
    <w:rsid w:val="00792563"/>
    <w:rsid w:val="007A16DC"/>
    <w:rsid w:val="007D18F2"/>
    <w:rsid w:val="007D2288"/>
    <w:rsid w:val="007D44CF"/>
    <w:rsid w:val="007E088F"/>
    <w:rsid w:val="007F7B32"/>
    <w:rsid w:val="00804BC2"/>
    <w:rsid w:val="00806423"/>
    <w:rsid w:val="00812504"/>
    <w:rsid w:val="0081431A"/>
    <w:rsid w:val="0083216F"/>
    <w:rsid w:val="0083742E"/>
    <w:rsid w:val="00860000"/>
    <w:rsid w:val="00863BD3"/>
    <w:rsid w:val="008641ED"/>
    <w:rsid w:val="00866D66"/>
    <w:rsid w:val="008671C6"/>
    <w:rsid w:val="00875803"/>
    <w:rsid w:val="0087728F"/>
    <w:rsid w:val="008863EA"/>
    <w:rsid w:val="00886F74"/>
    <w:rsid w:val="00887A01"/>
    <w:rsid w:val="0089234B"/>
    <w:rsid w:val="008969AE"/>
    <w:rsid w:val="008A5BBA"/>
    <w:rsid w:val="008B459E"/>
    <w:rsid w:val="008D173C"/>
    <w:rsid w:val="008E13AE"/>
    <w:rsid w:val="008E1506"/>
    <w:rsid w:val="008E5D5B"/>
    <w:rsid w:val="008E710C"/>
    <w:rsid w:val="008F69D6"/>
    <w:rsid w:val="00900B3F"/>
    <w:rsid w:val="00902823"/>
    <w:rsid w:val="00905BFA"/>
    <w:rsid w:val="00915CA6"/>
    <w:rsid w:val="00927834"/>
    <w:rsid w:val="00934CBE"/>
    <w:rsid w:val="00935A3D"/>
    <w:rsid w:val="00936BEF"/>
    <w:rsid w:val="009426FA"/>
    <w:rsid w:val="009500A6"/>
    <w:rsid w:val="00957C18"/>
    <w:rsid w:val="009659BA"/>
    <w:rsid w:val="0097579C"/>
    <w:rsid w:val="00975AF0"/>
    <w:rsid w:val="00983040"/>
    <w:rsid w:val="009858C5"/>
    <w:rsid w:val="009A1AB1"/>
    <w:rsid w:val="009A2FBE"/>
    <w:rsid w:val="009B3FB9"/>
    <w:rsid w:val="009C2465"/>
    <w:rsid w:val="009D35A0"/>
    <w:rsid w:val="009D7127"/>
    <w:rsid w:val="009D7EB7"/>
    <w:rsid w:val="009E048A"/>
    <w:rsid w:val="009E08E9"/>
    <w:rsid w:val="009E3DB9"/>
    <w:rsid w:val="009E4562"/>
    <w:rsid w:val="009E6346"/>
    <w:rsid w:val="009E6E35"/>
    <w:rsid w:val="009F0EDA"/>
    <w:rsid w:val="00A03B96"/>
    <w:rsid w:val="00A05B19"/>
    <w:rsid w:val="00A1134E"/>
    <w:rsid w:val="00A24E7E"/>
    <w:rsid w:val="00A258C3"/>
    <w:rsid w:val="00A347C0"/>
    <w:rsid w:val="00A37110"/>
    <w:rsid w:val="00A51431"/>
    <w:rsid w:val="00A539AD"/>
    <w:rsid w:val="00A8661D"/>
    <w:rsid w:val="00A94063"/>
    <w:rsid w:val="00A97A42"/>
    <w:rsid w:val="00AA6219"/>
    <w:rsid w:val="00AA74E0"/>
    <w:rsid w:val="00AB256E"/>
    <w:rsid w:val="00AB703F"/>
    <w:rsid w:val="00AC6BB8"/>
    <w:rsid w:val="00AE008F"/>
    <w:rsid w:val="00AE2F16"/>
    <w:rsid w:val="00B00064"/>
    <w:rsid w:val="00B01FCD"/>
    <w:rsid w:val="00B0419B"/>
    <w:rsid w:val="00B04FC3"/>
    <w:rsid w:val="00B10373"/>
    <w:rsid w:val="00B1776C"/>
    <w:rsid w:val="00B2432D"/>
    <w:rsid w:val="00B27F9F"/>
    <w:rsid w:val="00B52583"/>
    <w:rsid w:val="00B52896"/>
    <w:rsid w:val="00B61B1D"/>
    <w:rsid w:val="00B7084B"/>
    <w:rsid w:val="00B95236"/>
    <w:rsid w:val="00B96BD9"/>
    <w:rsid w:val="00B978C1"/>
    <w:rsid w:val="00BA1B01"/>
    <w:rsid w:val="00BA2641"/>
    <w:rsid w:val="00BB37AA"/>
    <w:rsid w:val="00BC53A0"/>
    <w:rsid w:val="00BD66D3"/>
    <w:rsid w:val="00BD6D13"/>
    <w:rsid w:val="00BE3938"/>
    <w:rsid w:val="00BE62AD"/>
    <w:rsid w:val="00BF121F"/>
    <w:rsid w:val="00BF1401"/>
    <w:rsid w:val="00BF1F80"/>
    <w:rsid w:val="00BF3060"/>
    <w:rsid w:val="00C11522"/>
    <w:rsid w:val="00C166EF"/>
    <w:rsid w:val="00C175A1"/>
    <w:rsid w:val="00C17EB0"/>
    <w:rsid w:val="00C20588"/>
    <w:rsid w:val="00C27F5F"/>
    <w:rsid w:val="00C30A0F"/>
    <w:rsid w:val="00C37E61"/>
    <w:rsid w:val="00C41007"/>
    <w:rsid w:val="00C70F1B"/>
    <w:rsid w:val="00C71A47"/>
    <w:rsid w:val="00C73972"/>
    <w:rsid w:val="00C7464C"/>
    <w:rsid w:val="00C828F3"/>
    <w:rsid w:val="00C85588"/>
    <w:rsid w:val="00C97223"/>
    <w:rsid w:val="00CA60FA"/>
    <w:rsid w:val="00CB1AB5"/>
    <w:rsid w:val="00CB615C"/>
    <w:rsid w:val="00CC1274"/>
    <w:rsid w:val="00CD6755"/>
    <w:rsid w:val="00CD6856"/>
    <w:rsid w:val="00CE0089"/>
    <w:rsid w:val="00CE1FC4"/>
    <w:rsid w:val="00CE793C"/>
    <w:rsid w:val="00CF00DD"/>
    <w:rsid w:val="00CF193C"/>
    <w:rsid w:val="00CF27DF"/>
    <w:rsid w:val="00D173F1"/>
    <w:rsid w:val="00D31FE7"/>
    <w:rsid w:val="00D3700A"/>
    <w:rsid w:val="00D43498"/>
    <w:rsid w:val="00D4422B"/>
    <w:rsid w:val="00D5219A"/>
    <w:rsid w:val="00D61EAA"/>
    <w:rsid w:val="00D67D9F"/>
    <w:rsid w:val="00D74CB0"/>
    <w:rsid w:val="00D8295D"/>
    <w:rsid w:val="00D82A13"/>
    <w:rsid w:val="00D902D3"/>
    <w:rsid w:val="00DC2A65"/>
    <w:rsid w:val="00DC4F4D"/>
    <w:rsid w:val="00DD0C4E"/>
    <w:rsid w:val="00DE0B98"/>
    <w:rsid w:val="00DE15F0"/>
    <w:rsid w:val="00DE5663"/>
    <w:rsid w:val="00DE78AA"/>
    <w:rsid w:val="00E053D0"/>
    <w:rsid w:val="00E15994"/>
    <w:rsid w:val="00E3114E"/>
    <w:rsid w:val="00E31A70"/>
    <w:rsid w:val="00E35B02"/>
    <w:rsid w:val="00E66496"/>
    <w:rsid w:val="00E66B35"/>
    <w:rsid w:val="00E66E10"/>
    <w:rsid w:val="00E72B3E"/>
    <w:rsid w:val="00E7595F"/>
    <w:rsid w:val="00E769F6"/>
    <w:rsid w:val="00E8407C"/>
    <w:rsid w:val="00E84F3C"/>
    <w:rsid w:val="00E9748D"/>
    <w:rsid w:val="00EA012C"/>
    <w:rsid w:val="00EC5E5A"/>
    <w:rsid w:val="00EC6A55"/>
    <w:rsid w:val="00ED0288"/>
    <w:rsid w:val="00ED17A1"/>
    <w:rsid w:val="00EE0AE4"/>
    <w:rsid w:val="00EE141A"/>
    <w:rsid w:val="00EE52CB"/>
    <w:rsid w:val="00EF4129"/>
    <w:rsid w:val="00EF581D"/>
    <w:rsid w:val="00EF7FD8"/>
    <w:rsid w:val="00F05FAD"/>
    <w:rsid w:val="00F06F59"/>
    <w:rsid w:val="00F1268F"/>
    <w:rsid w:val="00F17988"/>
    <w:rsid w:val="00F20438"/>
    <w:rsid w:val="00F21B0E"/>
    <w:rsid w:val="00F34600"/>
    <w:rsid w:val="00F41589"/>
    <w:rsid w:val="00F469F0"/>
    <w:rsid w:val="00F53273"/>
    <w:rsid w:val="00F62C4C"/>
    <w:rsid w:val="00F755E4"/>
    <w:rsid w:val="00F77D02"/>
    <w:rsid w:val="00F81BA9"/>
    <w:rsid w:val="00F925D7"/>
    <w:rsid w:val="00F92A63"/>
    <w:rsid w:val="00FA44D6"/>
    <w:rsid w:val="00FA6974"/>
    <w:rsid w:val="00FB2200"/>
    <w:rsid w:val="00FB3A86"/>
    <w:rsid w:val="00FB72DE"/>
    <w:rsid w:val="00FD36C8"/>
    <w:rsid w:val="00FD5514"/>
    <w:rsid w:val="00FD692A"/>
    <w:rsid w:val="00FE0341"/>
    <w:rsid w:val="00FF46C1"/>
    <w:rsid w:val="00FF6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5BF1F3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CommentSubject">
    <w:name w:val="annotation subject"/>
    <w:basedOn w:val="CommentText"/>
    <w:next w:val="CommentText"/>
    <w:link w:val="CommentSubjectChar"/>
    <w:semiHidden/>
    <w:unhideWhenUsed/>
    <w:rsid w:val="00616463"/>
    <w:rPr>
      <w:rFonts w:ascii="Helvetica" w:hAnsi="Helvetica"/>
      <w:b/>
      <w:bCs/>
      <w:lang w:val="en-US" w:eastAsia="en-US"/>
    </w:rPr>
  </w:style>
  <w:style w:type="character" w:customStyle="1" w:styleId="CommentSubjectChar">
    <w:name w:val="Comment Subject Char"/>
    <w:basedOn w:val="CommentTextChar"/>
    <w:link w:val="CommentSubject"/>
    <w:semiHidden/>
    <w:rsid w:val="00616463"/>
    <w:rPr>
      <w:rFonts w:ascii="Helvetica" w:hAnsi="Helvetica"/>
      <w:b/>
      <w:bCs/>
      <w:lang w:val="nb-NO" w:eastAsia="nb-NO"/>
    </w:rPr>
  </w:style>
  <w:style w:type="paragraph" w:styleId="Caption">
    <w:name w:val="caption"/>
    <w:basedOn w:val="Normal"/>
    <w:next w:val="Normal"/>
    <w:unhideWhenUsed/>
    <w:qFormat/>
    <w:rsid w:val="00900B3F"/>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89030511">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4081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5.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Bernard%20Abaabagre\Documents\New%20Paper\New%20Paper.xlsx" TargetMode="Externa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2.xml"/><Relationship Id="rId1" Type="http://schemas.microsoft.com/office/2011/relationships/chartStyle" Target="style2.xm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Bernard%20Abaabagre\Documents\New%20Paper\New%20Pape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4.7785285884127005E-2"/>
          <c:y val="3.9077286653909304E-2"/>
          <c:w val="0.95177486316381221"/>
          <c:h val="0.79481465215254465"/>
        </c:manualLayout>
      </c:layout>
      <c:barChart>
        <c:barDir val="col"/>
        <c:grouping val="clustered"/>
        <c:varyColors val="0"/>
        <c:ser>
          <c:idx val="0"/>
          <c:order val="0"/>
          <c:tx>
            <c:strRef>
              <c:f>Sheet1!$B$1</c:f>
              <c:strCache>
                <c:ptCount val="1"/>
                <c:pt idx="0">
                  <c:v>GHB</c:v>
                </c:pt>
              </c:strCache>
            </c:strRef>
          </c:tx>
          <c:spPr>
            <a:solidFill>
              <a:srgbClr val="4F81BD"/>
            </a:solidFill>
            <a:ln w="25406">
              <a:noFill/>
            </a:ln>
          </c:spPr>
          <c:invertIfNegative val="0"/>
          <c:errBars>
            <c:errBarType val="both"/>
            <c:errValType val="fixedVal"/>
            <c:noEndCap val="0"/>
            <c:val val="1.43"/>
            <c:spPr>
              <a:noFill/>
              <a:ln w="9527" cap="flat" cmpd="sng" algn="ctr">
                <a:solidFill>
                  <a:schemeClr val="tx1">
                    <a:lumMod val="65000"/>
                    <a:lumOff val="35000"/>
                  </a:schemeClr>
                </a:solidFill>
                <a:round/>
              </a:ln>
              <a:effectLst/>
            </c:spPr>
          </c:errBars>
          <c:cat>
            <c:strRef>
              <c:f>Sheet1!$A$2:$A$4</c:f>
              <c:strCache>
                <c:ptCount val="3"/>
                <c:pt idx="0">
                  <c:v>chenchito </c:v>
                </c:pt>
                <c:pt idx="1">
                  <c:v>laribako</c:v>
                </c:pt>
                <c:pt idx="2">
                  <c:v>pona</c:v>
                </c:pt>
              </c:strCache>
            </c:strRef>
          </c:cat>
          <c:val>
            <c:numRef>
              <c:f>Sheet1!$B$2:$B$4</c:f>
              <c:numCache>
                <c:formatCode>General</c:formatCode>
                <c:ptCount val="3"/>
                <c:pt idx="0">
                  <c:v>11</c:v>
                </c:pt>
                <c:pt idx="1">
                  <c:v>8</c:v>
                </c:pt>
                <c:pt idx="2">
                  <c:v>7</c:v>
                </c:pt>
              </c:numCache>
            </c:numRef>
          </c:val>
          <c:extLst>
            <c:ext xmlns:c16="http://schemas.microsoft.com/office/drawing/2014/chart" uri="{C3380CC4-5D6E-409C-BE32-E72D297353CC}">
              <c16:uniqueId val="{00000000-D7CA-49C1-B104-9B51E87BDFAF}"/>
            </c:ext>
          </c:extLst>
        </c:ser>
        <c:ser>
          <c:idx val="1"/>
          <c:order val="1"/>
          <c:tx>
            <c:strRef>
              <c:f>Sheet1!$C$1</c:f>
              <c:strCache>
                <c:ptCount val="1"/>
                <c:pt idx="0">
                  <c:v>RHB</c:v>
                </c:pt>
              </c:strCache>
            </c:strRef>
          </c:tx>
          <c:spPr>
            <a:solidFill>
              <a:srgbClr val="C0504D"/>
            </a:solidFill>
            <a:ln w="25406">
              <a:noFill/>
            </a:ln>
          </c:spPr>
          <c:invertIfNegative val="0"/>
          <c:errBars>
            <c:errBarType val="both"/>
            <c:errValType val="fixedVal"/>
            <c:noEndCap val="0"/>
            <c:val val="1.43"/>
            <c:spPr>
              <a:noFill/>
              <a:ln w="9527" cap="flat" cmpd="sng" algn="ctr">
                <a:solidFill>
                  <a:schemeClr val="tx1">
                    <a:lumMod val="65000"/>
                    <a:lumOff val="35000"/>
                  </a:schemeClr>
                </a:solidFill>
                <a:round/>
              </a:ln>
              <a:effectLst/>
            </c:spPr>
          </c:errBars>
          <c:cat>
            <c:strRef>
              <c:f>Sheet1!$A$2:$A$4</c:f>
              <c:strCache>
                <c:ptCount val="3"/>
                <c:pt idx="0">
                  <c:v>chenchito </c:v>
                </c:pt>
                <c:pt idx="1">
                  <c:v>laribako</c:v>
                </c:pt>
                <c:pt idx="2">
                  <c:v>pona</c:v>
                </c:pt>
              </c:strCache>
            </c:strRef>
          </c:cat>
          <c:val>
            <c:numRef>
              <c:f>Sheet1!$C$2:$C$4</c:f>
              <c:numCache>
                <c:formatCode>General</c:formatCode>
                <c:ptCount val="3"/>
                <c:pt idx="0">
                  <c:v>8</c:v>
                </c:pt>
                <c:pt idx="1">
                  <c:v>5</c:v>
                </c:pt>
                <c:pt idx="2">
                  <c:v>7</c:v>
                </c:pt>
              </c:numCache>
            </c:numRef>
          </c:val>
          <c:extLst>
            <c:ext xmlns:c16="http://schemas.microsoft.com/office/drawing/2014/chart" uri="{C3380CC4-5D6E-409C-BE32-E72D297353CC}">
              <c16:uniqueId val="{00000001-D7CA-49C1-B104-9B51E87BDFAF}"/>
            </c:ext>
          </c:extLst>
        </c:ser>
        <c:ser>
          <c:idx val="2"/>
          <c:order val="2"/>
          <c:tx>
            <c:strRef>
              <c:f>Sheet1!$D$1</c:f>
              <c:strCache>
                <c:ptCount val="1"/>
                <c:pt idx="0">
                  <c:v>SawD</c:v>
                </c:pt>
              </c:strCache>
            </c:strRef>
          </c:tx>
          <c:spPr>
            <a:solidFill>
              <a:srgbClr val="9BBB59"/>
            </a:solidFill>
            <a:ln w="25406">
              <a:noFill/>
            </a:ln>
          </c:spPr>
          <c:invertIfNegative val="0"/>
          <c:errBars>
            <c:errBarType val="both"/>
            <c:errValType val="fixedVal"/>
            <c:noEndCap val="0"/>
            <c:val val="1.43"/>
            <c:spPr>
              <a:noFill/>
              <a:ln w="9527" cap="flat" cmpd="sng" algn="ctr">
                <a:solidFill>
                  <a:schemeClr val="tx1">
                    <a:lumMod val="65000"/>
                    <a:lumOff val="35000"/>
                  </a:schemeClr>
                </a:solidFill>
                <a:round/>
              </a:ln>
              <a:effectLst/>
            </c:spPr>
          </c:errBars>
          <c:cat>
            <c:strRef>
              <c:f>Sheet1!$A$2:$A$4</c:f>
              <c:strCache>
                <c:ptCount val="3"/>
                <c:pt idx="0">
                  <c:v>chenchito </c:v>
                </c:pt>
                <c:pt idx="1">
                  <c:v>laribako</c:v>
                </c:pt>
                <c:pt idx="2">
                  <c:v>pona</c:v>
                </c:pt>
              </c:strCache>
            </c:strRef>
          </c:cat>
          <c:val>
            <c:numRef>
              <c:f>Sheet1!$D$2:$D$4</c:f>
              <c:numCache>
                <c:formatCode>General</c:formatCode>
                <c:ptCount val="3"/>
                <c:pt idx="0">
                  <c:v>8</c:v>
                </c:pt>
                <c:pt idx="1">
                  <c:v>5</c:v>
                </c:pt>
                <c:pt idx="2">
                  <c:v>6</c:v>
                </c:pt>
              </c:numCache>
            </c:numRef>
          </c:val>
          <c:extLst>
            <c:ext xmlns:c16="http://schemas.microsoft.com/office/drawing/2014/chart" uri="{C3380CC4-5D6E-409C-BE32-E72D297353CC}">
              <c16:uniqueId val="{00000002-D7CA-49C1-B104-9B51E87BDFAF}"/>
            </c:ext>
          </c:extLst>
        </c:ser>
        <c:dLbls>
          <c:showLegendKey val="0"/>
          <c:showVal val="0"/>
          <c:showCatName val="0"/>
          <c:showSerName val="0"/>
          <c:showPercent val="0"/>
          <c:showBubbleSize val="0"/>
        </c:dLbls>
        <c:gapWidth val="219"/>
        <c:overlap val="-27"/>
        <c:axId val="1113608623"/>
        <c:axId val="1"/>
      </c:barChart>
      <c:catAx>
        <c:axId val="1113608623"/>
        <c:scaling>
          <c:orientation val="minMax"/>
        </c:scaling>
        <c:delete val="0"/>
        <c:axPos val="b"/>
        <c:title>
          <c:tx>
            <c:rich>
              <a:bodyPr/>
              <a:lstStyle/>
              <a:p>
                <a:pPr>
                  <a:defRPr sz="1200" b="1" i="0" u="none" strike="noStrike" baseline="0">
                    <a:solidFill>
                      <a:srgbClr val="000000"/>
                    </a:solidFill>
                    <a:latin typeface="Times New Roman"/>
                    <a:ea typeface="Times New Roman"/>
                    <a:cs typeface="Times New Roman"/>
                  </a:defRPr>
                </a:pPr>
                <a:r>
                  <a:rPr lang="en-US"/>
                  <a:t>Variety</a:t>
                </a:r>
              </a:p>
            </c:rich>
          </c:tx>
          <c:layout>
            <c:manualLayout>
              <c:xMode val="edge"/>
              <c:yMode val="edge"/>
              <c:x val="0.38434009062904761"/>
              <c:y val="0.89680375610419216"/>
            </c:manualLayout>
          </c:layout>
          <c:overlay val="0"/>
          <c:spPr>
            <a:noFill/>
            <a:ln w="25406">
              <a:noFill/>
            </a:ln>
          </c:spPr>
        </c:title>
        <c:numFmt formatCode="General" sourceLinked="1"/>
        <c:majorTickMark val="none"/>
        <c:minorTickMark val="none"/>
        <c:tickLblPos val="nextTo"/>
        <c:spPr>
          <a:noFill/>
          <a:ln w="9527"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
        <c:crosses val="autoZero"/>
        <c:auto val="1"/>
        <c:lblAlgn val="ctr"/>
        <c:lblOffset val="100"/>
        <c:noMultiLvlLbl val="0"/>
      </c:catAx>
      <c:valAx>
        <c:axId val="1"/>
        <c:scaling>
          <c:orientation val="minMax"/>
        </c:scaling>
        <c:delete val="0"/>
        <c:axPos val="l"/>
        <c:majorGridlines>
          <c:spPr>
            <a:ln w="9527" cap="flat" cmpd="sng" algn="ctr">
              <a:solidFill>
                <a:schemeClr val="bg1"/>
              </a:solidFill>
              <a:round/>
            </a:ln>
            <a:effectLst/>
          </c:spPr>
        </c:majorGridlines>
        <c:numFmt formatCode="General" sourceLinked="1"/>
        <c:majorTickMark val="none"/>
        <c:minorTickMark val="none"/>
        <c:tickLblPos val="nextTo"/>
        <c:spPr>
          <a:ln w="9527">
            <a:noFill/>
          </a:ln>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113608623"/>
        <c:crosses val="autoZero"/>
        <c:crossBetween val="between"/>
      </c:valAx>
      <c:spPr>
        <a:noFill/>
        <a:ln w="25406">
          <a:noFill/>
        </a:ln>
      </c:spPr>
    </c:plotArea>
    <c:legend>
      <c:legendPos val="b"/>
      <c:layout>
        <c:manualLayout>
          <c:xMode val="edge"/>
          <c:yMode val="edge"/>
          <c:x val="0.33337781461527838"/>
          <c:y val="0.12928200641586468"/>
          <c:w val="0.34579278905926225"/>
          <c:h val="8.1059200933216669E-2"/>
        </c:manualLayout>
      </c:layout>
      <c:overlay val="0"/>
      <c:spPr>
        <a:noFill/>
        <a:ln w="25406">
          <a:noFill/>
        </a:ln>
      </c:spPr>
      <c:txPr>
        <a:bodyPr rot="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7"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4.7100251800890634E-2"/>
          <c:y val="5.7419544548632663E-2"/>
          <c:w val="0.91956633867791204"/>
          <c:h val="0.77751146251946723"/>
        </c:manualLayout>
      </c:layout>
      <c:barChart>
        <c:barDir val="col"/>
        <c:grouping val="clustered"/>
        <c:varyColors val="0"/>
        <c:ser>
          <c:idx val="0"/>
          <c:order val="0"/>
          <c:tx>
            <c:strRef>
              <c:f>Sheet1!$B$7</c:f>
              <c:strCache>
                <c:ptCount val="1"/>
                <c:pt idx="0">
                  <c:v>GHB</c:v>
                </c:pt>
              </c:strCache>
            </c:strRef>
          </c:tx>
          <c:spPr>
            <a:solidFill>
              <a:srgbClr val="4F81BD"/>
            </a:solidFill>
            <a:ln w="25424">
              <a:noFill/>
            </a:ln>
          </c:spPr>
          <c:invertIfNegative val="0"/>
          <c:errBars>
            <c:errBarType val="both"/>
            <c:errValType val="fixedVal"/>
            <c:noEndCap val="0"/>
            <c:val val="1.5"/>
            <c:spPr>
              <a:noFill/>
              <a:ln w="9534" cap="flat" cmpd="sng" algn="ctr">
                <a:solidFill>
                  <a:schemeClr val="tx1">
                    <a:lumMod val="65000"/>
                    <a:lumOff val="35000"/>
                  </a:schemeClr>
                </a:solidFill>
                <a:round/>
              </a:ln>
              <a:effectLst/>
            </c:spPr>
          </c:errBars>
          <c:cat>
            <c:strRef>
              <c:f>Sheet1!$A$8:$A$10</c:f>
              <c:strCache>
                <c:ptCount val="3"/>
                <c:pt idx="0">
                  <c:v>chenchito </c:v>
                </c:pt>
                <c:pt idx="1">
                  <c:v>laribako</c:v>
                </c:pt>
                <c:pt idx="2">
                  <c:v>pona</c:v>
                </c:pt>
              </c:strCache>
            </c:strRef>
          </c:cat>
          <c:val>
            <c:numRef>
              <c:f>Sheet1!$B$8:$B$10</c:f>
              <c:numCache>
                <c:formatCode>General</c:formatCode>
                <c:ptCount val="3"/>
                <c:pt idx="0">
                  <c:v>23</c:v>
                </c:pt>
                <c:pt idx="1">
                  <c:v>18</c:v>
                </c:pt>
                <c:pt idx="2">
                  <c:v>17</c:v>
                </c:pt>
              </c:numCache>
            </c:numRef>
          </c:val>
          <c:extLst>
            <c:ext xmlns:c16="http://schemas.microsoft.com/office/drawing/2014/chart" uri="{C3380CC4-5D6E-409C-BE32-E72D297353CC}">
              <c16:uniqueId val="{00000000-AD26-4919-867A-9FB14B97F5E9}"/>
            </c:ext>
          </c:extLst>
        </c:ser>
        <c:ser>
          <c:idx val="1"/>
          <c:order val="1"/>
          <c:tx>
            <c:strRef>
              <c:f>Sheet1!$C$7</c:f>
              <c:strCache>
                <c:ptCount val="1"/>
                <c:pt idx="0">
                  <c:v>RHB</c:v>
                </c:pt>
              </c:strCache>
            </c:strRef>
          </c:tx>
          <c:spPr>
            <a:solidFill>
              <a:srgbClr val="C0504D"/>
            </a:solidFill>
            <a:ln w="25424">
              <a:noFill/>
            </a:ln>
          </c:spPr>
          <c:invertIfNegative val="0"/>
          <c:errBars>
            <c:errBarType val="both"/>
            <c:errValType val="fixedVal"/>
            <c:noEndCap val="0"/>
            <c:val val="1.5"/>
            <c:spPr>
              <a:noFill/>
              <a:ln w="9534" cap="flat" cmpd="sng" algn="ctr">
                <a:solidFill>
                  <a:schemeClr val="tx1">
                    <a:lumMod val="65000"/>
                    <a:lumOff val="35000"/>
                  </a:schemeClr>
                </a:solidFill>
                <a:round/>
              </a:ln>
              <a:effectLst/>
            </c:spPr>
          </c:errBars>
          <c:cat>
            <c:strRef>
              <c:f>Sheet1!$A$8:$A$10</c:f>
              <c:strCache>
                <c:ptCount val="3"/>
                <c:pt idx="0">
                  <c:v>chenchito </c:v>
                </c:pt>
                <c:pt idx="1">
                  <c:v>laribako</c:v>
                </c:pt>
                <c:pt idx="2">
                  <c:v>pona</c:v>
                </c:pt>
              </c:strCache>
            </c:strRef>
          </c:cat>
          <c:val>
            <c:numRef>
              <c:f>Sheet1!$C$8:$C$10</c:f>
              <c:numCache>
                <c:formatCode>General</c:formatCode>
                <c:ptCount val="3"/>
                <c:pt idx="0">
                  <c:v>18</c:v>
                </c:pt>
                <c:pt idx="1">
                  <c:v>16</c:v>
                </c:pt>
                <c:pt idx="2">
                  <c:v>16</c:v>
                </c:pt>
              </c:numCache>
            </c:numRef>
          </c:val>
          <c:extLst>
            <c:ext xmlns:c16="http://schemas.microsoft.com/office/drawing/2014/chart" uri="{C3380CC4-5D6E-409C-BE32-E72D297353CC}">
              <c16:uniqueId val="{00000001-AD26-4919-867A-9FB14B97F5E9}"/>
            </c:ext>
          </c:extLst>
        </c:ser>
        <c:ser>
          <c:idx val="2"/>
          <c:order val="2"/>
          <c:tx>
            <c:strRef>
              <c:f>Sheet1!$D$7</c:f>
              <c:strCache>
                <c:ptCount val="1"/>
                <c:pt idx="0">
                  <c:v>SawD</c:v>
                </c:pt>
              </c:strCache>
            </c:strRef>
          </c:tx>
          <c:spPr>
            <a:solidFill>
              <a:srgbClr val="9BBB59"/>
            </a:solidFill>
            <a:ln w="25424">
              <a:noFill/>
            </a:ln>
          </c:spPr>
          <c:invertIfNegative val="0"/>
          <c:errBars>
            <c:errBarType val="both"/>
            <c:errValType val="fixedVal"/>
            <c:noEndCap val="0"/>
            <c:val val="1.5"/>
            <c:spPr>
              <a:noFill/>
              <a:ln w="9534" cap="flat" cmpd="sng" algn="ctr">
                <a:solidFill>
                  <a:schemeClr val="tx1">
                    <a:lumMod val="65000"/>
                    <a:lumOff val="35000"/>
                  </a:schemeClr>
                </a:solidFill>
                <a:round/>
              </a:ln>
              <a:effectLst/>
            </c:spPr>
          </c:errBars>
          <c:cat>
            <c:strRef>
              <c:f>Sheet1!$A$8:$A$10</c:f>
              <c:strCache>
                <c:ptCount val="3"/>
                <c:pt idx="0">
                  <c:v>chenchito </c:v>
                </c:pt>
                <c:pt idx="1">
                  <c:v>laribako</c:v>
                </c:pt>
                <c:pt idx="2">
                  <c:v>pona</c:v>
                </c:pt>
              </c:strCache>
            </c:strRef>
          </c:cat>
          <c:val>
            <c:numRef>
              <c:f>Sheet1!$D$8:$D$10</c:f>
              <c:numCache>
                <c:formatCode>General</c:formatCode>
                <c:ptCount val="3"/>
                <c:pt idx="0">
                  <c:v>18</c:v>
                </c:pt>
                <c:pt idx="1">
                  <c:v>14</c:v>
                </c:pt>
                <c:pt idx="2">
                  <c:v>15</c:v>
                </c:pt>
              </c:numCache>
            </c:numRef>
          </c:val>
          <c:extLst>
            <c:ext xmlns:c16="http://schemas.microsoft.com/office/drawing/2014/chart" uri="{C3380CC4-5D6E-409C-BE32-E72D297353CC}">
              <c16:uniqueId val="{00000002-AD26-4919-867A-9FB14B97F5E9}"/>
            </c:ext>
          </c:extLst>
        </c:ser>
        <c:dLbls>
          <c:showLegendKey val="0"/>
          <c:showVal val="0"/>
          <c:showCatName val="0"/>
          <c:showSerName val="0"/>
          <c:showPercent val="0"/>
          <c:showBubbleSize val="0"/>
        </c:dLbls>
        <c:gapWidth val="219"/>
        <c:overlap val="-27"/>
        <c:axId val="1061597759"/>
        <c:axId val="1"/>
      </c:barChart>
      <c:catAx>
        <c:axId val="1061597759"/>
        <c:scaling>
          <c:orientation val="minMax"/>
        </c:scaling>
        <c:delete val="0"/>
        <c:axPos val="b"/>
        <c:title>
          <c:tx>
            <c:rich>
              <a:bodyPr/>
              <a:lstStyle/>
              <a:p>
                <a:pPr>
                  <a:defRPr sz="1201" b="1" i="0" u="none" strike="noStrike" baseline="0">
                    <a:solidFill>
                      <a:srgbClr val="000000"/>
                    </a:solidFill>
                    <a:latin typeface="Times New Roman"/>
                    <a:ea typeface="Times New Roman"/>
                    <a:cs typeface="Times New Roman"/>
                  </a:defRPr>
                </a:pPr>
                <a:r>
                  <a:rPr lang="en-US"/>
                  <a:t>Variety</a:t>
                </a:r>
              </a:p>
            </c:rich>
          </c:tx>
          <c:layout>
            <c:manualLayout>
              <c:xMode val="edge"/>
              <c:yMode val="edge"/>
              <c:x val="0.35988587057967536"/>
              <c:y val="0.86261530586684965"/>
            </c:manualLayout>
          </c:layout>
          <c:overlay val="0"/>
          <c:spPr>
            <a:noFill/>
            <a:ln w="25424">
              <a:noFill/>
            </a:ln>
          </c:spPr>
        </c:title>
        <c:numFmt formatCode="General" sourceLinked="1"/>
        <c:majorTickMark val="none"/>
        <c:minorTickMark val="none"/>
        <c:tickLblPos val="nextTo"/>
        <c:spPr>
          <a:noFill/>
          <a:ln w="9534" cap="flat" cmpd="sng" algn="ctr">
            <a:solidFill>
              <a:schemeClr val="tx1">
                <a:lumMod val="15000"/>
                <a:lumOff val="85000"/>
              </a:schemeClr>
            </a:solidFill>
            <a:round/>
          </a:ln>
          <a:effectLst/>
        </c:spPr>
        <c:txPr>
          <a:bodyPr rot="-60000000" spcFirstLastPara="1" vertOverflow="ellipsis" vert="horz" wrap="square" anchor="ctr" anchorCtr="1"/>
          <a:lstStyle/>
          <a:p>
            <a:pPr>
              <a:defRPr sz="1001"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
        <c:crosses val="autoZero"/>
        <c:auto val="1"/>
        <c:lblAlgn val="ctr"/>
        <c:lblOffset val="100"/>
        <c:noMultiLvlLbl val="0"/>
      </c:catAx>
      <c:valAx>
        <c:axId val="1"/>
        <c:scaling>
          <c:orientation val="minMax"/>
        </c:scaling>
        <c:delete val="0"/>
        <c:axPos val="l"/>
        <c:majorGridlines>
          <c:spPr>
            <a:ln w="9534" cap="flat" cmpd="sng" algn="ctr">
              <a:solidFill>
                <a:schemeClr val="bg1"/>
              </a:solidFill>
              <a:round/>
            </a:ln>
            <a:effectLst/>
          </c:spPr>
        </c:majorGridlines>
        <c:numFmt formatCode="General" sourceLinked="1"/>
        <c:majorTickMark val="none"/>
        <c:minorTickMark val="none"/>
        <c:tickLblPos val="nextTo"/>
        <c:spPr>
          <a:ln w="9534">
            <a:noFill/>
          </a:ln>
        </c:spPr>
        <c:txPr>
          <a:bodyPr rot="-60000000" spcFirstLastPara="1" vertOverflow="ellipsis" vert="horz" wrap="square" anchor="ctr" anchorCtr="1"/>
          <a:lstStyle/>
          <a:p>
            <a:pPr>
              <a:defRPr sz="901"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061597759"/>
        <c:crosses val="autoZero"/>
        <c:crossBetween val="between"/>
      </c:valAx>
      <c:spPr>
        <a:noFill/>
        <a:ln w="25424">
          <a:noFill/>
        </a:ln>
      </c:spPr>
    </c:plotArea>
    <c:legend>
      <c:legendPos val="b"/>
      <c:layout>
        <c:manualLayout>
          <c:xMode val="edge"/>
          <c:yMode val="edge"/>
          <c:x val="0.35560019283303873"/>
          <c:y val="0.13483779527559056"/>
          <c:w val="0.34579275804810111"/>
          <c:h val="8.1058792650918615E-2"/>
        </c:manualLayout>
      </c:layout>
      <c:overlay val="0"/>
      <c:spPr>
        <a:noFill/>
        <a:ln w="25424">
          <a:noFill/>
        </a:ln>
      </c:spPr>
      <c:txPr>
        <a:bodyPr rot="0" spcFirstLastPara="1" vertOverflow="ellipsis" vert="horz" wrap="square" anchor="ctr" anchorCtr="1"/>
        <a:lstStyle/>
        <a:p>
          <a:pPr>
            <a:defRPr sz="1051"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34"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2850187993554514E-2"/>
          <c:y val="8.4433113893550182E-2"/>
          <c:w val="0.94048310724584683"/>
          <c:h val="0.76185921431952164"/>
        </c:manualLayout>
      </c:layout>
      <c:barChart>
        <c:barDir val="col"/>
        <c:grouping val="clustered"/>
        <c:varyColors val="0"/>
        <c:ser>
          <c:idx val="0"/>
          <c:order val="0"/>
          <c:tx>
            <c:strRef>
              <c:f>Sheet1!$C$13</c:f>
              <c:strCache>
                <c:ptCount val="1"/>
                <c:pt idx="0">
                  <c:v>GHB</c:v>
                </c:pt>
              </c:strCache>
            </c:strRef>
          </c:tx>
          <c:spPr>
            <a:solidFill>
              <a:schemeClr val="accent1"/>
            </a:solidFill>
            <a:ln>
              <a:noFill/>
            </a:ln>
            <a:effectLst/>
          </c:spPr>
          <c:invertIfNegative val="0"/>
          <c:errBars>
            <c:errBarType val="both"/>
            <c:errValType val="fixedVal"/>
            <c:noEndCap val="0"/>
            <c:val val="0.95000000000000007"/>
            <c:spPr>
              <a:noFill/>
              <a:ln w="9525" cap="flat" cmpd="sng" algn="ctr">
                <a:solidFill>
                  <a:schemeClr val="tx1">
                    <a:lumMod val="65000"/>
                    <a:lumOff val="35000"/>
                  </a:schemeClr>
                </a:solidFill>
                <a:round/>
              </a:ln>
              <a:effectLst/>
            </c:spPr>
          </c:errBars>
          <c:cat>
            <c:strRef>
              <c:f>Sheet1!$B$14:$B$16</c:f>
              <c:strCache>
                <c:ptCount val="3"/>
                <c:pt idx="0">
                  <c:v>chenchito </c:v>
                </c:pt>
                <c:pt idx="1">
                  <c:v>laribako</c:v>
                </c:pt>
                <c:pt idx="2">
                  <c:v>pona</c:v>
                </c:pt>
              </c:strCache>
            </c:strRef>
          </c:cat>
          <c:val>
            <c:numRef>
              <c:f>Sheet1!$C$14:$C$16</c:f>
              <c:numCache>
                <c:formatCode>General</c:formatCode>
                <c:ptCount val="3"/>
                <c:pt idx="0">
                  <c:v>28</c:v>
                </c:pt>
                <c:pt idx="1">
                  <c:v>27</c:v>
                </c:pt>
                <c:pt idx="2">
                  <c:v>27</c:v>
                </c:pt>
              </c:numCache>
            </c:numRef>
          </c:val>
          <c:extLst>
            <c:ext xmlns:c16="http://schemas.microsoft.com/office/drawing/2014/chart" uri="{C3380CC4-5D6E-409C-BE32-E72D297353CC}">
              <c16:uniqueId val="{00000000-B808-4411-AD89-1D0605702116}"/>
            </c:ext>
          </c:extLst>
        </c:ser>
        <c:ser>
          <c:idx val="1"/>
          <c:order val="1"/>
          <c:tx>
            <c:strRef>
              <c:f>Sheet1!$D$13</c:f>
              <c:strCache>
                <c:ptCount val="1"/>
                <c:pt idx="0">
                  <c:v>RHB</c:v>
                </c:pt>
              </c:strCache>
            </c:strRef>
          </c:tx>
          <c:spPr>
            <a:solidFill>
              <a:schemeClr val="accent2"/>
            </a:solidFill>
            <a:ln>
              <a:noFill/>
            </a:ln>
            <a:effectLst/>
          </c:spPr>
          <c:invertIfNegative val="0"/>
          <c:errBars>
            <c:errBarType val="both"/>
            <c:errValType val="fixedVal"/>
            <c:noEndCap val="0"/>
            <c:val val="0.95000000000000007"/>
            <c:spPr>
              <a:noFill/>
              <a:ln w="9525" cap="flat" cmpd="sng" algn="ctr">
                <a:solidFill>
                  <a:schemeClr val="tx1">
                    <a:lumMod val="65000"/>
                    <a:lumOff val="35000"/>
                  </a:schemeClr>
                </a:solidFill>
                <a:round/>
              </a:ln>
              <a:effectLst/>
            </c:spPr>
          </c:errBars>
          <c:cat>
            <c:strRef>
              <c:f>Sheet1!$B$14:$B$16</c:f>
              <c:strCache>
                <c:ptCount val="3"/>
                <c:pt idx="0">
                  <c:v>chenchito </c:v>
                </c:pt>
                <c:pt idx="1">
                  <c:v>laribako</c:v>
                </c:pt>
                <c:pt idx="2">
                  <c:v>pona</c:v>
                </c:pt>
              </c:strCache>
            </c:strRef>
          </c:cat>
          <c:val>
            <c:numRef>
              <c:f>Sheet1!$D$14:$D$16</c:f>
              <c:numCache>
                <c:formatCode>General</c:formatCode>
                <c:ptCount val="3"/>
                <c:pt idx="0">
                  <c:v>28</c:v>
                </c:pt>
                <c:pt idx="1">
                  <c:v>28</c:v>
                </c:pt>
                <c:pt idx="2">
                  <c:v>26</c:v>
                </c:pt>
              </c:numCache>
            </c:numRef>
          </c:val>
          <c:extLst>
            <c:ext xmlns:c16="http://schemas.microsoft.com/office/drawing/2014/chart" uri="{C3380CC4-5D6E-409C-BE32-E72D297353CC}">
              <c16:uniqueId val="{00000001-B808-4411-AD89-1D0605702116}"/>
            </c:ext>
          </c:extLst>
        </c:ser>
        <c:ser>
          <c:idx val="2"/>
          <c:order val="2"/>
          <c:tx>
            <c:strRef>
              <c:f>Sheet1!$E$13</c:f>
              <c:strCache>
                <c:ptCount val="1"/>
                <c:pt idx="0">
                  <c:v>SawD</c:v>
                </c:pt>
              </c:strCache>
            </c:strRef>
          </c:tx>
          <c:spPr>
            <a:solidFill>
              <a:schemeClr val="accent3"/>
            </a:solidFill>
            <a:ln>
              <a:noFill/>
            </a:ln>
            <a:effectLst/>
          </c:spPr>
          <c:invertIfNegative val="0"/>
          <c:errBars>
            <c:errBarType val="both"/>
            <c:errValType val="fixedVal"/>
            <c:noEndCap val="0"/>
            <c:val val="0.95000000000000007"/>
            <c:spPr>
              <a:noFill/>
              <a:ln w="9525" cap="flat" cmpd="sng" algn="ctr">
                <a:solidFill>
                  <a:schemeClr val="tx1">
                    <a:lumMod val="65000"/>
                    <a:lumOff val="35000"/>
                  </a:schemeClr>
                </a:solidFill>
                <a:round/>
              </a:ln>
              <a:effectLst/>
            </c:spPr>
          </c:errBars>
          <c:cat>
            <c:strRef>
              <c:f>Sheet1!$B$14:$B$16</c:f>
              <c:strCache>
                <c:ptCount val="3"/>
                <c:pt idx="0">
                  <c:v>chenchito </c:v>
                </c:pt>
                <c:pt idx="1">
                  <c:v>laribako</c:v>
                </c:pt>
                <c:pt idx="2">
                  <c:v>pona</c:v>
                </c:pt>
              </c:strCache>
            </c:strRef>
          </c:cat>
          <c:val>
            <c:numRef>
              <c:f>Sheet1!$E$14:$E$16</c:f>
              <c:numCache>
                <c:formatCode>General</c:formatCode>
                <c:ptCount val="3"/>
                <c:pt idx="0">
                  <c:v>25</c:v>
                </c:pt>
                <c:pt idx="1">
                  <c:v>24</c:v>
                </c:pt>
                <c:pt idx="2">
                  <c:v>23</c:v>
                </c:pt>
              </c:numCache>
            </c:numRef>
          </c:val>
          <c:extLst>
            <c:ext xmlns:c16="http://schemas.microsoft.com/office/drawing/2014/chart" uri="{C3380CC4-5D6E-409C-BE32-E72D297353CC}">
              <c16:uniqueId val="{00000002-B808-4411-AD89-1D0605702116}"/>
            </c:ext>
          </c:extLst>
        </c:ser>
        <c:dLbls>
          <c:showLegendKey val="0"/>
          <c:showVal val="0"/>
          <c:showCatName val="0"/>
          <c:showSerName val="0"/>
          <c:showPercent val="0"/>
          <c:showBubbleSize val="0"/>
        </c:dLbls>
        <c:gapWidth val="219"/>
        <c:overlap val="-27"/>
        <c:axId val="1463259664"/>
        <c:axId val="1469141568"/>
      </c:barChart>
      <c:catAx>
        <c:axId val="14632596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solidFill>
                      <a:schemeClr val="tx1"/>
                    </a:solidFill>
                    <a:latin typeface="Times New Roman" panose="02020603050405020304" pitchFamily="18" charset="0"/>
                    <a:cs typeface="Times New Roman" panose="02020603050405020304" pitchFamily="18" charset="0"/>
                  </a:rPr>
                  <a:t>Variety</a:t>
                </a:r>
              </a:p>
            </c:rich>
          </c:tx>
          <c:layout>
            <c:manualLayout>
              <c:xMode val="edge"/>
              <c:yMode val="edge"/>
              <c:x val="0.61385674395925471"/>
              <c:y val="0.8920889806806935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tx1"/>
            </a:solidFill>
            <a:round/>
          </a:ln>
          <a:effectLst/>
        </c:spPr>
        <c:txPr>
          <a:bodyPr rot="-600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469141568"/>
        <c:crosses val="autoZero"/>
        <c:auto val="1"/>
        <c:lblAlgn val="ctr"/>
        <c:lblOffset val="100"/>
        <c:noMultiLvlLbl val="0"/>
      </c:catAx>
      <c:valAx>
        <c:axId val="1469141568"/>
        <c:scaling>
          <c:orientation val="minMax"/>
        </c:scaling>
        <c:delete val="0"/>
        <c:axPos val="l"/>
        <c:majorGridlines>
          <c:spPr>
            <a:ln w="9525" cap="flat" cmpd="sng" algn="ctr">
              <a:solidFill>
                <a:schemeClr val="bg1"/>
              </a:solidFill>
              <a:round/>
            </a:ln>
            <a:effectLst/>
          </c:spPr>
        </c:majorGridlines>
        <c:numFmt formatCode="General" sourceLinked="1"/>
        <c:majorTickMark val="none"/>
        <c:minorTickMark val="none"/>
        <c:tickLblPos val="nextTo"/>
        <c:spPr>
          <a:noFill/>
          <a:ln w="19050">
            <a:solidFill>
              <a:schemeClr val="tx1"/>
            </a:solid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463259664"/>
        <c:crosses val="autoZero"/>
        <c:crossBetween val="between"/>
      </c:valAx>
      <c:spPr>
        <a:noFill/>
        <a:ln>
          <a:noFill/>
        </a:ln>
        <a:effectLst/>
      </c:spPr>
    </c:plotArea>
    <c:legend>
      <c:legendPos val="b"/>
      <c:layout>
        <c:manualLayout>
          <c:xMode val="edge"/>
          <c:yMode val="edge"/>
          <c:x val="0.35091810185555544"/>
          <c:y val="4.1132911664730432E-2"/>
          <c:w val="0.34579286964129485"/>
          <c:h val="8.1058982210557018E-2"/>
        </c:manualLayout>
      </c:layout>
      <c:overlay val="0"/>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5.0221038916897998E-2"/>
          <c:y val="6.2166648183061633E-2"/>
          <c:w val="0.93583020827432539"/>
          <c:h val="0.8195826401981442"/>
        </c:manualLayout>
      </c:layout>
      <c:barChart>
        <c:barDir val="col"/>
        <c:grouping val="clustered"/>
        <c:varyColors val="0"/>
        <c:ser>
          <c:idx val="0"/>
          <c:order val="0"/>
          <c:tx>
            <c:strRef>
              <c:f>Sheet1!$B$19</c:f>
              <c:strCache>
                <c:ptCount val="1"/>
                <c:pt idx="0">
                  <c:v>GHB</c:v>
                </c:pt>
              </c:strCache>
            </c:strRef>
          </c:tx>
          <c:spPr>
            <a:solidFill>
              <a:srgbClr val="4F81BD"/>
            </a:solidFill>
            <a:ln w="25398">
              <a:noFill/>
            </a:ln>
          </c:spPr>
          <c:invertIfNegative val="0"/>
          <c:errBars>
            <c:errBarType val="both"/>
            <c:errValType val="fixedVal"/>
            <c:noEndCap val="0"/>
            <c:val val="0.8"/>
            <c:spPr>
              <a:noFill/>
              <a:ln w="9524" cap="flat" cmpd="sng" algn="ctr">
                <a:solidFill>
                  <a:schemeClr val="tx1">
                    <a:lumMod val="65000"/>
                    <a:lumOff val="35000"/>
                  </a:schemeClr>
                </a:solidFill>
                <a:round/>
              </a:ln>
              <a:effectLst/>
            </c:spPr>
          </c:errBars>
          <c:cat>
            <c:strRef>
              <c:f>Sheet1!$A$20:$A$22</c:f>
              <c:strCache>
                <c:ptCount val="3"/>
                <c:pt idx="0">
                  <c:v>chenchito </c:v>
                </c:pt>
                <c:pt idx="1">
                  <c:v>laribako</c:v>
                </c:pt>
                <c:pt idx="2">
                  <c:v>pona</c:v>
                </c:pt>
              </c:strCache>
            </c:strRef>
          </c:cat>
          <c:val>
            <c:numRef>
              <c:f>Sheet1!$B$20:$B$22</c:f>
              <c:numCache>
                <c:formatCode>General</c:formatCode>
                <c:ptCount val="3"/>
                <c:pt idx="0">
                  <c:v>28</c:v>
                </c:pt>
                <c:pt idx="1">
                  <c:v>28</c:v>
                </c:pt>
                <c:pt idx="2">
                  <c:v>27</c:v>
                </c:pt>
              </c:numCache>
            </c:numRef>
          </c:val>
          <c:extLst>
            <c:ext xmlns:c16="http://schemas.microsoft.com/office/drawing/2014/chart" uri="{C3380CC4-5D6E-409C-BE32-E72D297353CC}">
              <c16:uniqueId val="{00000000-2AA8-4BD6-81C3-2E3873C6AAE3}"/>
            </c:ext>
          </c:extLst>
        </c:ser>
        <c:ser>
          <c:idx val="1"/>
          <c:order val="1"/>
          <c:tx>
            <c:strRef>
              <c:f>Sheet1!$C$19</c:f>
              <c:strCache>
                <c:ptCount val="1"/>
                <c:pt idx="0">
                  <c:v>RHB</c:v>
                </c:pt>
              </c:strCache>
            </c:strRef>
          </c:tx>
          <c:spPr>
            <a:solidFill>
              <a:srgbClr val="C0504D"/>
            </a:solidFill>
            <a:ln w="25398">
              <a:noFill/>
            </a:ln>
          </c:spPr>
          <c:invertIfNegative val="0"/>
          <c:errBars>
            <c:errBarType val="both"/>
            <c:errValType val="fixedVal"/>
            <c:noEndCap val="0"/>
            <c:val val="0.8"/>
            <c:spPr>
              <a:noFill/>
              <a:ln w="9524" cap="flat" cmpd="sng" algn="ctr">
                <a:solidFill>
                  <a:schemeClr val="tx1">
                    <a:lumMod val="65000"/>
                    <a:lumOff val="35000"/>
                  </a:schemeClr>
                </a:solidFill>
                <a:round/>
              </a:ln>
              <a:effectLst/>
            </c:spPr>
          </c:errBars>
          <c:cat>
            <c:strRef>
              <c:f>Sheet1!$A$20:$A$22</c:f>
              <c:strCache>
                <c:ptCount val="3"/>
                <c:pt idx="0">
                  <c:v>chenchito </c:v>
                </c:pt>
                <c:pt idx="1">
                  <c:v>laribako</c:v>
                </c:pt>
                <c:pt idx="2">
                  <c:v>pona</c:v>
                </c:pt>
              </c:strCache>
            </c:strRef>
          </c:cat>
          <c:val>
            <c:numRef>
              <c:f>Sheet1!$C$20:$C$22</c:f>
              <c:numCache>
                <c:formatCode>General</c:formatCode>
                <c:ptCount val="3"/>
                <c:pt idx="0">
                  <c:v>28</c:v>
                </c:pt>
                <c:pt idx="1">
                  <c:v>28</c:v>
                </c:pt>
                <c:pt idx="2">
                  <c:v>28</c:v>
                </c:pt>
              </c:numCache>
            </c:numRef>
          </c:val>
          <c:extLst>
            <c:ext xmlns:c16="http://schemas.microsoft.com/office/drawing/2014/chart" uri="{C3380CC4-5D6E-409C-BE32-E72D297353CC}">
              <c16:uniqueId val="{00000001-2AA8-4BD6-81C3-2E3873C6AAE3}"/>
            </c:ext>
          </c:extLst>
        </c:ser>
        <c:ser>
          <c:idx val="2"/>
          <c:order val="2"/>
          <c:tx>
            <c:strRef>
              <c:f>Sheet1!$D$19</c:f>
              <c:strCache>
                <c:ptCount val="1"/>
                <c:pt idx="0">
                  <c:v>SawD</c:v>
                </c:pt>
              </c:strCache>
            </c:strRef>
          </c:tx>
          <c:spPr>
            <a:solidFill>
              <a:srgbClr val="9BBB59"/>
            </a:solidFill>
            <a:ln w="25398">
              <a:noFill/>
            </a:ln>
          </c:spPr>
          <c:invertIfNegative val="0"/>
          <c:errBars>
            <c:errBarType val="both"/>
            <c:errValType val="fixedVal"/>
            <c:noEndCap val="0"/>
            <c:val val="0.8"/>
            <c:spPr>
              <a:noFill/>
              <a:ln w="9524" cap="flat" cmpd="sng" algn="ctr">
                <a:solidFill>
                  <a:schemeClr val="tx1">
                    <a:lumMod val="65000"/>
                    <a:lumOff val="35000"/>
                  </a:schemeClr>
                </a:solidFill>
                <a:round/>
              </a:ln>
              <a:effectLst/>
            </c:spPr>
          </c:errBars>
          <c:cat>
            <c:strRef>
              <c:f>Sheet1!$A$20:$A$22</c:f>
              <c:strCache>
                <c:ptCount val="3"/>
                <c:pt idx="0">
                  <c:v>chenchito </c:v>
                </c:pt>
                <c:pt idx="1">
                  <c:v>laribako</c:v>
                </c:pt>
                <c:pt idx="2">
                  <c:v>pona</c:v>
                </c:pt>
              </c:strCache>
            </c:strRef>
          </c:cat>
          <c:val>
            <c:numRef>
              <c:f>Sheet1!$D$20:$D$22</c:f>
              <c:numCache>
                <c:formatCode>General</c:formatCode>
                <c:ptCount val="3"/>
                <c:pt idx="0">
                  <c:v>26</c:v>
                </c:pt>
                <c:pt idx="1">
                  <c:v>25</c:v>
                </c:pt>
                <c:pt idx="2">
                  <c:v>24</c:v>
                </c:pt>
              </c:numCache>
            </c:numRef>
          </c:val>
          <c:extLst>
            <c:ext xmlns:c16="http://schemas.microsoft.com/office/drawing/2014/chart" uri="{C3380CC4-5D6E-409C-BE32-E72D297353CC}">
              <c16:uniqueId val="{00000002-2AA8-4BD6-81C3-2E3873C6AAE3}"/>
            </c:ext>
          </c:extLst>
        </c:ser>
        <c:dLbls>
          <c:showLegendKey val="0"/>
          <c:showVal val="0"/>
          <c:showCatName val="0"/>
          <c:showSerName val="0"/>
          <c:showPercent val="0"/>
          <c:showBubbleSize val="0"/>
        </c:dLbls>
        <c:gapWidth val="219"/>
        <c:overlap val="-27"/>
        <c:axId val="1110454431"/>
        <c:axId val="1"/>
      </c:barChart>
      <c:catAx>
        <c:axId val="1110454431"/>
        <c:scaling>
          <c:orientation val="minMax"/>
        </c:scaling>
        <c:delete val="0"/>
        <c:axPos val="b"/>
        <c:title>
          <c:tx>
            <c:rich>
              <a:bodyPr/>
              <a:lstStyle/>
              <a:p>
                <a:pPr>
                  <a:defRPr sz="1200" b="1" i="0" u="none" strike="noStrike" baseline="0">
                    <a:solidFill>
                      <a:srgbClr val="000000"/>
                    </a:solidFill>
                    <a:latin typeface="Times New Roman"/>
                    <a:ea typeface="Times New Roman"/>
                    <a:cs typeface="Times New Roman"/>
                  </a:defRPr>
                </a:pPr>
                <a:r>
                  <a:rPr lang="en-US"/>
                  <a:t>Variety</a:t>
                </a:r>
              </a:p>
            </c:rich>
          </c:tx>
          <c:layout>
            <c:manualLayout>
              <c:xMode val="edge"/>
              <c:yMode val="edge"/>
              <c:x val="0.33829249041711512"/>
              <c:y val="0.9205190196295886"/>
            </c:manualLayout>
          </c:layout>
          <c:overlay val="0"/>
          <c:spPr>
            <a:noFill/>
            <a:ln w="25398">
              <a:noFill/>
            </a:ln>
          </c:spPr>
        </c:title>
        <c:numFmt formatCode="General" sourceLinked="1"/>
        <c:majorTickMark val="none"/>
        <c:minorTickMark val="none"/>
        <c:tickLblPos val="nextTo"/>
        <c:spPr>
          <a:noFill/>
          <a:ln w="28573" cap="flat" cmpd="sng" algn="ctr">
            <a:solidFill>
              <a:schemeClr val="tx1"/>
            </a:solidFill>
            <a:round/>
          </a:ln>
          <a:effectLst/>
        </c:spPr>
        <c:txPr>
          <a:bodyPr rot="-600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
        <c:crosses val="autoZero"/>
        <c:auto val="1"/>
        <c:lblAlgn val="ctr"/>
        <c:lblOffset val="100"/>
        <c:noMultiLvlLbl val="0"/>
      </c:catAx>
      <c:valAx>
        <c:axId val="1"/>
        <c:scaling>
          <c:orientation val="minMax"/>
        </c:scaling>
        <c:delete val="0"/>
        <c:axPos val="l"/>
        <c:majorGridlines>
          <c:spPr>
            <a:ln w="9524" cap="flat" cmpd="sng" algn="ctr">
              <a:solidFill>
                <a:schemeClr val="bg1"/>
              </a:solidFill>
              <a:round/>
            </a:ln>
            <a:effectLst/>
          </c:spPr>
        </c:majorGridlines>
        <c:numFmt formatCode="General" sourceLinked="1"/>
        <c:majorTickMark val="none"/>
        <c:minorTickMark val="none"/>
        <c:tickLblPos val="nextTo"/>
        <c:spPr>
          <a:noFill/>
          <a:ln w="28573">
            <a:solidFill>
              <a:schemeClr val="tx1"/>
            </a:solid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110454431"/>
        <c:crosses val="autoZero"/>
        <c:crossBetween val="between"/>
      </c:valAx>
      <c:spPr>
        <a:noFill/>
        <a:ln w="25398">
          <a:noFill/>
        </a:ln>
      </c:spPr>
    </c:plotArea>
    <c:legend>
      <c:legendPos val="b"/>
      <c:layout>
        <c:manualLayout>
          <c:xMode val="edge"/>
          <c:yMode val="edge"/>
          <c:x val="0.33457746558658585"/>
          <c:y val="3.8334996857787562E-4"/>
          <c:w val="0.34579281845088511"/>
          <c:h val="8.1058932381653737E-2"/>
        </c:manualLayout>
      </c:layout>
      <c:overlay val="0"/>
      <c:spPr>
        <a:noFill/>
        <a:ln w="25398">
          <a:noFill/>
        </a:ln>
      </c:spPr>
      <c:txPr>
        <a:bodyPr rot="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4"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0063146518449911E-2"/>
          <c:y val="5.0925925925925923E-2"/>
          <c:w val="0.92215902423961715"/>
          <c:h val="0.89409667541557303"/>
        </c:manualLayout>
      </c:layout>
      <c:barChart>
        <c:barDir val="col"/>
        <c:grouping val="clustered"/>
        <c:varyColors val="0"/>
        <c:ser>
          <c:idx val="0"/>
          <c:order val="0"/>
          <c:tx>
            <c:strRef>
              <c:f>Sheet1!$C$306</c:f>
              <c:strCache>
                <c:ptCount val="1"/>
                <c:pt idx="0">
                  <c:v>GHB</c:v>
                </c:pt>
              </c:strCache>
            </c:strRef>
          </c:tx>
          <c:spPr>
            <a:solidFill>
              <a:schemeClr val="accent1"/>
            </a:solidFill>
            <a:ln>
              <a:noFill/>
            </a:ln>
            <a:effectLst/>
          </c:spPr>
          <c:invertIfNegative val="0"/>
          <c:dLbls>
            <c:delete val="1"/>
          </c:dLbls>
          <c:errBars>
            <c:errBarType val="both"/>
            <c:errValType val="cust"/>
            <c:noEndCap val="0"/>
            <c:plus>
              <c:numLit>
                <c:formatCode>General</c:formatCode>
                <c:ptCount val="1"/>
                <c:pt idx="0">
                  <c:v>0.2069</c:v>
                </c:pt>
              </c:numLit>
            </c:plus>
            <c:minus>
              <c:numLit>
                <c:formatCode>General</c:formatCode>
                <c:ptCount val="1"/>
                <c:pt idx="0">
                  <c:v>0.2069</c:v>
                </c:pt>
              </c:numLit>
            </c:minus>
            <c:spPr>
              <a:noFill/>
              <a:ln w="9525" cap="flat" cmpd="sng" algn="ctr">
                <a:solidFill>
                  <a:schemeClr val="tx1">
                    <a:lumMod val="65000"/>
                    <a:lumOff val="35000"/>
                  </a:schemeClr>
                </a:solidFill>
                <a:round/>
              </a:ln>
              <a:effectLst/>
            </c:spPr>
          </c:errBars>
          <c:cat>
            <c:strRef>
              <c:f>Sheet1!$B$307:$B$309</c:f>
              <c:strCache>
                <c:ptCount val="3"/>
                <c:pt idx="0">
                  <c:v>chenchito</c:v>
                </c:pt>
                <c:pt idx="1">
                  <c:v>laribako</c:v>
                </c:pt>
                <c:pt idx="2">
                  <c:v>pona</c:v>
                </c:pt>
              </c:strCache>
            </c:strRef>
          </c:cat>
          <c:val>
            <c:numRef>
              <c:f>Sheet1!$C$307:$C$309</c:f>
              <c:numCache>
                <c:formatCode>General</c:formatCode>
                <c:ptCount val="3"/>
                <c:pt idx="0">
                  <c:v>0</c:v>
                </c:pt>
                <c:pt idx="1">
                  <c:v>2</c:v>
                </c:pt>
                <c:pt idx="2">
                  <c:v>0.75</c:v>
                </c:pt>
              </c:numCache>
            </c:numRef>
          </c:val>
          <c:extLst>
            <c:ext xmlns:c16="http://schemas.microsoft.com/office/drawing/2014/chart" uri="{C3380CC4-5D6E-409C-BE32-E72D297353CC}">
              <c16:uniqueId val="{00000000-0E25-4062-B127-16612528B5FE}"/>
            </c:ext>
          </c:extLst>
        </c:ser>
        <c:ser>
          <c:idx val="1"/>
          <c:order val="1"/>
          <c:tx>
            <c:strRef>
              <c:f>Sheet1!$D$306</c:f>
              <c:strCache>
                <c:ptCount val="1"/>
                <c:pt idx="0">
                  <c:v>RiceHB</c:v>
                </c:pt>
              </c:strCache>
            </c:strRef>
          </c:tx>
          <c:spPr>
            <a:solidFill>
              <a:schemeClr val="accent2"/>
            </a:solidFill>
            <a:ln>
              <a:noFill/>
            </a:ln>
            <a:effectLst/>
          </c:spPr>
          <c:invertIfNegative val="0"/>
          <c:dLbls>
            <c:delete val="1"/>
          </c:dLbls>
          <c:errBars>
            <c:errBarType val="both"/>
            <c:errValType val="cust"/>
            <c:noEndCap val="0"/>
            <c:plus>
              <c:numLit>
                <c:formatCode>General</c:formatCode>
                <c:ptCount val="1"/>
                <c:pt idx="0">
                  <c:v>0.2069</c:v>
                </c:pt>
              </c:numLit>
            </c:plus>
            <c:minus>
              <c:numLit>
                <c:formatCode>General</c:formatCode>
                <c:ptCount val="1"/>
                <c:pt idx="0">
                  <c:v>0.2069</c:v>
                </c:pt>
              </c:numLit>
            </c:minus>
            <c:spPr>
              <a:noFill/>
              <a:ln w="9525" cap="flat" cmpd="sng" algn="ctr">
                <a:solidFill>
                  <a:schemeClr val="tx1">
                    <a:lumMod val="65000"/>
                    <a:lumOff val="35000"/>
                  </a:schemeClr>
                </a:solidFill>
                <a:round/>
              </a:ln>
              <a:effectLst/>
            </c:spPr>
          </c:errBars>
          <c:cat>
            <c:strRef>
              <c:f>Sheet1!$B$307:$B$309</c:f>
              <c:strCache>
                <c:ptCount val="3"/>
                <c:pt idx="0">
                  <c:v>chenchito</c:v>
                </c:pt>
                <c:pt idx="1">
                  <c:v>laribako</c:v>
                </c:pt>
                <c:pt idx="2">
                  <c:v>pona</c:v>
                </c:pt>
              </c:strCache>
            </c:strRef>
          </c:cat>
          <c:val>
            <c:numRef>
              <c:f>Sheet1!$D$307:$D$309</c:f>
              <c:numCache>
                <c:formatCode>General</c:formatCode>
                <c:ptCount val="3"/>
                <c:pt idx="0">
                  <c:v>0</c:v>
                </c:pt>
                <c:pt idx="1">
                  <c:v>0.75</c:v>
                </c:pt>
                <c:pt idx="2">
                  <c:v>0.25</c:v>
                </c:pt>
              </c:numCache>
            </c:numRef>
          </c:val>
          <c:extLst>
            <c:ext xmlns:c16="http://schemas.microsoft.com/office/drawing/2014/chart" uri="{C3380CC4-5D6E-409C-BE32-E72D297353CC}">
              <c16:uniqueId val="{00000001-0E25-4062-B127-16612528B5FE}"/>
            </c:ext>
          </c:extLst>
        </c:ser>
        <c:ser>
          <c:idx val="2"/>
          <c:order val="2"/>
          <c:tx>
            <c:strRef>
              <c:f>Sheet1!$E$306</c:f>
              <c:strCache>
                <c:ptCount val="1"/>
                <c:pt idx="0">
                  <c:v>SawD</c:v>
                </c:pt>
              </c:strCache>
            </c:strRef>
          </c:tx>
          <c:spPr>
            <a:solidFill>
              <a:schemeClr val="accent3"/>
            </a:solidFill>
            <a:ln>
              <a:noFill/>
            </a:ln>
            <a:effectLst/>
          </c:spPr>
          <c:invertIfNegative val="0"/>
          <c:dLbls>
            <c:delete val="1"/>
          </c:dLbls>
          <c:errBars>
            <c:errBarType val="both"/>
            <c:errValType val="cust"/>
            <c:noEndCap val="0"/>
            <c:plus>
              <c:numLit>
                <c:formatCode>General</c:formatCode>
                <c:ptCount val="1"/>
                <c:pt idx="0">
                  <c:v>0.2069</c:v>
                </c:pt>
              </c:numLit>
            </c:plus>
            <c:minus>
              <c:numLit>
                <c:formatCode>General</c:formatCode>
                <c:ptCount val="1"/>
                <c:pt idx="0">
                  <c:v>0.2069</c:v>
                </c:pt>
              </c:numLit>
            </c:minus>
            <c:spPr>
              <a:noFill/>
              <a:ln w="9525" cap="flat" cmpd="sng" algn="ctr">
                <a:solidFill>
                  <a:schemeClr val="tx1">
                    <a:lumMod val="65000"/>
                    <a:lumOff val="35000"/>
                  </a:schemeClr>
                </a:solidFill>
                <a:round/>
              </a:ln>
              <a:effectLst/>
            </c:spPr>
          </c:errBars>
          <c:cat>
            <c:strRef>
              <c:f>Sheet1!$B$307:$B$309</c:f>
              <c:strCache>
                <c:ptCount val="3"/>
                <c:pt idx="0">
                  <c:v>chenchito</c:v>
                </c:pt>
                <c:pt idx="1">
                  <c:v>laribako</c:v>
                </c:pt>
                <c:pt idx="2">
                  <c:v>pona</c:v>
                </c:pt>
              </c:strCache>
            </c:strRef>
          </c:cat>
          <c:val>
            <c:numRef>
              <c:f>Sheet1!$E$307:$E$309</c:f>
              <c:numCache>
                <c:formatCode>General</c:formatCode>
                <c:ptCount val="3"/>
                <c:pt idx="0">
                  <c:v>0</c:v>
                </c:pt>
                <c:pt idx="1">
                  <c:v>1.25</c:v>
                </c:pt>
                <c:pt idx="2">
                  <c:v>1.5</c:v>
                </c:pt>
              </c:numCache>
            </c:numRef>
          </c:val>
          <c:extLst>
            <c:ext xmlns:c16="http://schemas.microsoft.com/office/drawing/2014/chart" uri="{C3380CC4-5D6E-409C-BE32-E72D297353CC}">
              <c16:uniqueId val="{00000002-0E25-4062-B127-16612528B5FE}"/>
            </c:ext>
          </c:extLst>
        </c:ser>
        <c:dLbls>
          <c:dLblPos val="outEnd"/>
          <c:showLegendKey val="0"/>
          <c:showVal val="1"/>
          <c:showCatName val="0"/>
          <c:showSerName val="0"/>
          <c:showPercent val="0"/>
          <c:showBubbleSize val="0"/>
        </c:dLbls>
        <c:gapWidth val="219"/>
        <c:overlap val="-27"/>
        <c:axId val="211640296"/>
        <c:axId val="211641864"/>
      </c:barChart>
      <c:catAx>
        <c:axId val="21164029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Variety</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28575" cap="flat" cmpd="sng" algn="ctr">
            <a:solidFill>
              <a:schemeClr val="tx1">
                <a:lumMod val="85000"/>
                <a:lumOff val="1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641864"/>
        <c:crosses val="autoZero"/>
        <c:auto val="1"/>
        <c:lblAlgn val="ctr"/>
        <c:lblOffset val="100"/>
        <c:noMultiLvlLbl val="0"/>
      </c:catAx>
      <c:valAx>
        <c:axId val="211641864"/>
        <c:scaling>
          <c:orientation val="minMax"/>
        </c:scaling>
        <c:delete val="0"/>
        <c:axPos val="l"/>
        <c:numFmt formatCode="General" sourceLinked="1"/>
        <c:majorTickMark val="none"/>
        <c:minorTickMark val="none"/>
        <c:tickLblPos val="nextTo"/>
        <c:spPr>
          <a:noFill/>
          <a:ln w="19050">
            <a:solidFill>
              <a:schemeClr val="tx1"/>
            </a:solid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Helvetica" panose="020B0604020202020204" pitchFamily="34" charset="0"/>
                <a:ea typeface="+mn-ea"/>
                <a:cs typeface="Helvetica" panose="020B0604020202020204" pitchFamily="34" charset="0"/>
              </a:defRPr>
            </a:pPr>
            <a:endParaRPr lang="en-US"/>
          </a:p>
        </c:txPr>
        <c:crossAx val="211640296"/>
        <c:crosses val="autoZero"/>
        <c:crossBetween val="between"/>
      </c:valAx>
      <c:spPr>
        <a:noFill/>
        <a:ln>
          <a:noFill/>
        </a:ln>
        <a:effectLst/>
      </c:spPr>
    </c:plotArea>
    <c:legend>
      <c:legendPos val="b"/>
      <c:layout>
        <c:manualLayout>
          <c:xMode val="edge"/>
          <c:yMode val="edge"/>
          <c:x val="0.30158036127836962"/>
          <c:y val="6.0763342082239678E-2"/>
          <c:w val="0.21644696618805001"/>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5210745715609071E-2"/>
          <c:y val="9.2884301624459112E-2"/>
          <c:w val="0.93367826869560966"/>
          <c:h val="0.80729729729729727"/>
        </c:manualLayout>
      </c:layout>
      <c:barChart>
        <c:barDir val="col"/>
        <c:grouping val="clustered"/>
        <c:varyColors val="0"/>
        <c:ser>
          <c:idx val="0"/>
          <c:order val="0"/>
          <c:tx>
            <c:strRef>
              <c:f>Sheet1!$C$25</c:f>
              <c:strCache>
                <c:ptCount val="1"/>
                <c:pt idx="0">
                  <c:v>GHB</c:v>
                </c:pt>
              </c:strCache>
            </c:strRef>
          </c:tx>
          <c:spPr>
            <a:solidFill>
              <a:schemeClr val="accent1"/>
            </a:solidFill>
            <a:ln>
              <a:noFill/>
            </a:ln>
            <a:effectLst/>
          </c:spPr>
          <c:invertIfNegative val="0"/>
          <c:errBars>
            <c:errBarType val="both"/>
            <c:errValType val="fixedVal"/>
            <c:noEndCap val="0"/>
            <c:val val="0.30000000000000004"/>
            <c:spPr>
              <a:noFill/>
              <a:ln w="9525" cap="flat" cmpd="sng" algn="ctr">
                <a:solidFill>
                  <a:schemeClr val="tx1">
                    <a:lumMod val="65000"/>
                    <a:lumOff val="35000"/>
                  </a:schemeClr>
                </a:solidFill>
                <a:round/>
              </a:ln>
              <a:effectLst/>
            </c:spPr>
          </c:errBars>
          <c:cat>
            <c:strRef>
              <c:f>Sheet1!$B$26:$B$28</c:f>
              <c:strCache>
                <c:ptCount val="3"/>
                <c:pt idx="0">
                  <c:v>chenchito </c:v>
                </c:pt>
                <c:pt idx="1">
                  <c:v>laribako</c:v>
                </c:pt>
                <c:pt idx="2">
                  <c:v>pona</c:v>
                </c:pt>
              </c:strCache>
            </c:strRef>
          </c:cat>
          <c:val>
            <c:numRef>
              <c:f>Sheet1!$C$26:$C$28</c:f>
              <c:numCache>
                <c:formatCode>General</c:formatCode>
                <c:ptCount val="3"/>
                <c:pt idx="0">
                  <c:v>2</c:v>
                </c:pt>
                <c:pt idx="1">
                  <c:v>1.25</c:v>
                </c:pt>
                <c:pt idx="2">
                  <c:v>2</c:v>
                </c:pt>
              </c:numCache>
            </c:numRef>
          </c:val>
          <c:extLst>
            <c:ext xmlns:c16="http://schemas.microsoft.com/office/drawing/2014/chart" uri="{C3380CC4-5D6E-409C-BE32-E72D297353CC}">
              <c16:uniqueId val="{00000000-B3BE-42FF-B5F1-ED08982A1C0C}"/>
            </c:ext>
          </c:extLst>
        </c:ser>
        <c:ser>
          <c:idx val="1"/>
          <c:order val="1"/>
          <c:tx>
            <c:strRef>
              <c:f>Sheet1!$D$25</c:f>
              <c:strCache>
                <c:ptCount val="1"/>
                <c:pt idx="0">
                  <c:v>RHB</c:v>
                </c:pt>
              </c:strCache>
            </c:strRef>
          </c:tx>
          <c:spPr>
            <a:solidFill>
              <a:schemeClr val="accent2"/>
            </a:solidFill>
            <a:ln>
              <a:noFill/>
            </a:ln>
            <a:effectLst/>
          </c:spPr>
          <c:invertIfNegative val="0"/>
          <c:errBars>
            <c:errBarType val="both"/>
            <c:errValType val="fixedVal"/>
            <c:noEndCap val="0"/>
            <c:val val="0.30000000000000004"/>
            <c:spPr>
              <a:noFill/>
              <a:ln w="9525" cap="flat" cmpd="sng" algn="ctr">
                <a:solidFill>
                  <a:schemeClr val="tx1">
                    <a:lumMod val="65000"/>
                    <a:lumOff val="35000"/>
                  </a:schemeClr>
                </a:solidFill>
                <a:round/>
              </a:ln>
              <a:effectLst/>
            </c:spPr>
          </c:errBars>
          <c:cat>
            <c:strRef>
              <c:f>Sheet1!$B$26:$B$28</c:f>
              <c:strCache>
                <c:ptCount val="3"/>
                <c:pt idx="0">
                  <c:v>chenchito </c:v>
                </c:pt>
                <c:pt idx="1">
                  <c:v>laribako</c:v>
                </c:pt>
                <c:pt idx="2">
                  <c:v>pona</c:v>
                </c:pt>
              </c:strCache>
            </c:strRef>
          </c:cat>
          <c:val>
            <c:numRef>
              <c:f>Sheet1!$D$26:$D$28</c:f>
              <c:numCache>
                <c:formatCode>General</c:formatCode>
                <c:ptCount val="3"/>
                <c:pt idx="0">
                  <c:v>1</c:v>
                </c:pt>
                <c:pt idx="1">
                  <c:v>1</c:v>
                </c:pt>
                <c:pt idx="2">
                  <c:v>1.5</c:v>
                </c:pt>
              </c:numCache>
            </c:numRef>
          </c:val>
          <c:extLst>
            <c:ext xmlns:c16="http://schemas.microsoft.com/office/drawing/2014/chart" uri="{C3380CC4-5D6E-409C-BE32-E72D297353CC}">
              <c16:uniqueId val="{00000001-B3BE-42FF-B5F1-ED08982A1C0C}"/>
            </c:ext>
          </c:extLst>
        </c:ser>
        <c:ser>
          <c:idx val="2"/>
          <c:order val="2"/>
          <c:tx>
            <c:strRef>
              <c:f>Sheet1!$E$25</c:f>
              <c:strCache>
                <c:ptCount val="1"/>
                <c:pt idx="0">
                  <c:v>RHB</c:v>
                </c:pt>
              </c:strCache>
            </c:strRef>
          </c:tx>
          <c:spPr>
            <a:solidFill>
              <a:schemeClr val="accent3"/>
            </a:solidFill>
            <a:ln>
              <a:noFill/>
            </a:ln>
            <a:effectLst/>
          </c:spPr>
          <c:invertIfNegative val="0"/>
          <c:errBars>
            <c:errBarType val="both"/>
            <c:errValType val="fixedVal"/>
            <c:noEndCap val="0"/>
            <c:val val="0.30000000000000004"/>
            <c:spPr>
              <a:noFill/>
              <a:ln w="9525" cap="flat" cmpd="sng" algn="ctr">
                <a:solidFill>
                  <a:schemeClr val="tx1">
                    <a:lumMod val="65000"/>
                    <a:lumOff val="35000"/>
                  </a:schemeClr>
                </a:solidFill>
                <a:round/>
              </a:ln>
              <a:effectLst/>
            </c:spPr>
          </c:errBars>
          <c:cat>
            <c:strRef>
              <c:f>Sheet1!$B$26:$B$28</c:f>
              <c:strCache>
                <c:ptCount val="3"/>
                <c:pt idx="0">
                  <c:v>chenchito </c:v>
                </c:pt>
                <c:pt idx="1">
                  <c:v>laribako</c:v>
                </c:pt>
                <c:pt idx="2">
                  <c:v>pona</c:v>
                </c:pt>
              </c:strCache>
            </c:strRef>
          </c:cat>
          <c:val>
            <c:numRef>
              <c:f>Sheet1!$E$26:$E$28</c:f>
              <c:numCache>
                <c:formatCode>General</c:formatCode>
                <c:ptCount val="3"/>
                <c:pt idx="0">
                  <c:v>2.5</c:v>
                </c:pt>
                <c:pt idx="1">
                  <c:v>2</c:v>
                </c:pt>
                <c:pt idx="2">
                  <c:v>4</c:v>
                </c:pt>
              </c:numCache>
            </c:numRef>
          </c:val>
          <c:extLst>
            <c:ext xmlns:c16="http://schemas.microsoft.com/office/drawing/2014/chart" uri="{C3380CC4-5D6E-409C-BE32-E72D297353CC}">
              <c16:uniqueId val="{00000002-B3BE-42FF-B5F1-ED08982A1C0C}"/>
            </c:ext>
          </c:extLst>
        </c:ser>
        <c:dLbls>
          <c:showLegendKey val="0"/>
          <c:showVal val="0"/>
          <c:showCatName val="0"/>
          <c:showSerName val="0"/>
          <c:showPercent val="0"/>
          <c:showBubbleSize val="0"/>
        </c:dLbls>
        <c:gapWidth val="219"/>
        <c:overlap val="-27"/>
        <c:axId val="2059982752"/>
        <c:axId val="2118270448"/>
      </c:barChart>
      <c:catAx>
        <c:axId val="2059982752"/>
        <c:scaling>
          <c:orientation val="minMax"/>
        </c:scaling>
        <c:delete val="0"/>
        <c:axPos val="b"/>
        <c:title>
          <c:tx>
            <c:rich>
              <a:bodyPr rot="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050" b="1">
                    <a:solidFill>
                      <a:schemeClr val="tx1"/>
                    </a:solidFill>
                    <a:latin typeface="Times New Roman" panose="02020603050405020304" pitchFamily="18" charset="0"/>
                    <a:cs typeface="Times New Roman" panose="02020603050405020304" pitchFamily="18" charset="0"/>
                  </a:rPr>
                  <a:t>Variety</a:t>
                </a:r>
              </a:p>
            </c:rich>
          </c:tx>
          <c:layout>
            <c:manualLayout>
              <c:xMode val="edge"/>
              <c:yMode val="edge"/>
              <c:x val="0.36182514488414919"/>
              <c:y val="0.93037880400085138"/>
            </c:manualLayout>
          </c:layout>
          <c:overlay val="0"/>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9050"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118270448"/>
        <c:crosses val="autoZero"/>
        <c:auto val="1"/>
        <c:lblAlgn val="ctr"/>
        <c:lblOffset val="100"/>
        <c:noMultiLvlLbl val="0"/>
      </c:catAx>
      <c:valAx>
        <c:axId val="2118270448"/>
        <c:scaling>
          <c:orientation val="minMax"/>
        </c:scaling>
        <c:delete val="0"/>
        <c:axPos val="l"/>
        <c:majorGridlines>
          <c:spPr>
            <a:ln w="9525" cap="flat" cmpd="sng" algn="ctr">
              <a:solidFill>
                <a:schemeClr val="bg1"/>
              </a:solidFill>
              <a:round/>
            </a:ln>
            <a:effectLst/>
          </c:spPr>
        </c:majorGridlines>
        <c:numFmt formatCode="General" sourceLinked="1"/>
        <c:majorTickMark val="none"/>
        <c:minorTickMark val="none"/>
        <c:tickLblPos val="nextTo"/>
        <c:spPr>
          <a:noFill/>
          <a:ln w="19050">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59982752"/>
        <c:crosses val="autoZero"/>
        <c:crossBetween val="between"/>
      </c:valAx>
      <c:spPr>
        <a:noFill/>
        <a:ln>
          <a:noFill/>
        </a:ln>
        <a:effectLst/>
      </c:spPr>
    </c:plotArea>
    <c:legend>
      <c:legendPos val="b"/>
      <c:layout>
        <c:manualLayout>
          <c:xMode val="edge"/>
          <c:yMode val="edge"/>
          <c:x val="0.34109513211852821"/>
          <c:y val="1.0782790664680424E-2"/>
          <c:w val="0.33410958005249342"/>
          <c:h val="8.1058982210557018E-2"/>
        </c:manualLayout>
      </c:layout>
      <c:overlay val="0"/>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934ED6-26C3-4F2B-BF3F-B37FA4971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40</TotalTime>
  <Pages>8</Pages>
  <Words>14106</Words>
  <Characters>80408</Characters>
  <Application>Microsoft Office Word</Application>
  <DocSecurity>0</DocSecurity>
  <Lines>670</Lines>
  <Paragraphs>188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94326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16</cp:revision>
  <cp:lastPrinted>1999-07-06T11:00:00Z</cp:lastPrinted>
  <dcterms:created xsi:type="dcterms:W3CDTF">2026-01-15T05:45:00Z</dcterms:created>
  <dcterms:modified xsi:type="dcterms:W3CDTF">2026-01-16T09:10:00Z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7de90e62-e8f7-32de-99fb-36d450925da6</vt:lpwstr>
  </property>
  <property fmtid="{D5CDD505-2E9C-101B-9397-08002B2CF9AE}" pid="4" name="Mendeley Citation Style_1">
    <vt:lpwstr>http://www.zotero.org/styles/apa-numeric-superscript-brackets</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http://www.zotero.org/styles/apa-numeric-superscript-brackets</vt:lpwstr>
  </property>
  <property fmtid="{D5CDD505-2E9C-101B-9397-08002B2CF9AE}" pid="10" name="Mendeley Recent Style Name 2_1">
    <vt:lpwstr>American Psychological Association 7th edition (numeric, brackets)</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18th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 (in-text citations)</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