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18776B" w14:textId="491B7101" w:rsidR="00754C9A" w:rsidRDefault="00DC10D8" w:rsidP="00441B6F">
      <w:pPr>
        <w:pStyle w:val="Title"/>
        <w:spacing w:after="0"/>
        <w:jc w:val="both"/>
        <w:rPr>
          <w:rFonts w:ascii="Arial" w:hAnsi="Arial" w:cs="Arial"/>
        </w:rPr>
      </w:pPr>
      <w:r w:rsidRPr="00DC10D8">
        <w:rPr>
          <w:rFonts w:ascii="Arial" w:hAnsi="Arial" w:cs="Arial"/>
        </w:rPr>
        <w:t>Case report</w:t>
      </w:r>
    </w:p>
    <w:p w14:paraId="53EBDF64" w14:textId="77777777" w:rsidR="00DC10D8" w:rsidRDefault="00DC10D8" w:rsidP="00441B6F">
      <w:pPr>
        <w:pStyle w:val="Title"/>
        <w:spacing w:after="0"/>
        <w:jc w:val="both"/>
        <w:rPr>
          <w:rFonts w:ascii="Arial" w:hAnsi="Arial" w:cs="Arial"/>
        </w:rPr>
      </w:pPr>
    </w:p>
    <w:p w14:paraId="77AA32D6" w14:textId="77777777" w:rsidR="008B1E72" w:rsidRPr="008B1E72" w:rsidRDefault="008B1E72" w:rsidP="008B1E72">
      <w:pPr>
        <w:pBdr>
          <w:top w:val="single" w:sz="4" w:space="1" w:color="auto"/>
          <w:left w:val="single" w:sz="4" w:space="4" w:color="auto"/>
          <w:bottom w:val="single" w:sz="4" w:space="1" w:color="auto"/>
          <w:right w:val="single" w:sz="4" w:space="4" w:color="auto"/>
        </w:pBdr>
        <w:spacing w:line="360" w:lineRule="auto"/>
        <w:jc w:val="center"/>
        <w:rPr>
          <w:rFonts w:ascii="Arial" w:hAnsi="Arial" w:cs="Arial"/>
          <w:b/>
          <w:bCs/>
          <w:sz w:val="36"/>
          <w:szCs w:val="36"/>
          <w:u w:val="single"/>
        </w:rPr>
      </w:pPr>
      <w:r w:rsidRPr="008B1E72">
        <w:rPr>
          <w:rFonts w:ascii="Arial" w:hAnsi="Arial" w:cs="Arial"/>
          <w:b/>
          <w:bCs/>
          <w:sz w:val="36"/>
          <w:szCs w:val="36"/>
          <w:u w:val="single"/>
        </w:rPr>
        <w:t xml:space="preserve">BUDD - CHIARI </w:t>
      </w:r>
      <w:proofErr w:type="gramStart"/>
      <w:r w:rsidRPr="008B1E72">
        <w:rPr>
          <w:rFonts w:ascii="Arial" w:hAnsi="Arial" w:cs="Arial"/>
          <w:b/>
          <w:bCs/>
          <w:sz w:val="36"/>
          <w:szCs w:val="36"/>
          <w:u w:val="single"/>
        </w:rPr>
        <w:t>SYNDROME :</w:t>
      </w:r>
      <w:proofErr w:type="gramEnd"/>
      <w:r w:rsidRPr="008B1E72">
        <w:rPr>
          <w:rFonts w:ascii="Arial" w:hAnsi="Arial" w:cs="Arial"/>
          <w:b/>
          <w:bCs/>
          <w:sz w:val="36"/>
          <w:szCs w:val="36"/>
          <w:u w:val="single"/>
        </w:rPr>
        <w:t xml:space="preserve"> A CASE STUDY</w:t>
      </w:r>
    </w:p>
    <w:p w14:paraId="1FFD7A94" w14:textId="77777777" w:rsidR="00790ADA" w:rsidRDefault="00790ADA" w:rsidP="00441B6F">
      <w:pPr>
        <w:pStyle w:val="Affiliation"/>
        <w:spacing w:after="0" w:line="240" w:lineRule="auto"/>
        <w:jc w:val="both"/>
        <w:rPr>
          <w:rFonts w:ascii="Arial" w:hAnsi="Arial" w:cs="Arial"/>
        </w:rPr>
      </w:pPr>
    </w:p>
    <w:p w14:paraId="5A5443A6" w14:textId="77777777" w:rsidR="002C57D2" w:rsidRPr="00FB3A86" w:rsidRDefault="002C57D2" w:rsidP="00441B6F">
      <w:pPr>
        <w:pStyle w:val="Affiliation"/>
        <w:spacing w:after="0" w:line="240" w:lineRule="auto"/>
        <w:jc w:val="both"/>
        <w:rPr>
          <w:rFonts w:ascii="Arial" w:hAnsi="Arial" w:cs="Arial"/>
        </w:rPr>
      </w:pPr>
    </w:p>
    <w:p w14:paraId="6DB426DF" w14:textId="77777777" w:rsidR="00B01FCD" w:rsidRPr="00FB3A86" w:rsidRDefault="00893EF1" w:rsidP="00441B6F">
      <w:pPr>
        <w:pStyle w:val="Copyright"/>
        <w:spacing w:after="0" w:line="240" w:lineRule="auto"/>
        <w:jc w:val="both"/>
        <w:rPr>
          <w:rFonts w:ascii="Arial" w:hAnsi="Arial" w:cs="Arial"/>
        </w:rPr>
        <w:sectPr w:rsidR="00B01FCD" w:rsidRPr="00FB3A86" w:rsidSect="00CB4BC2">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37A738FE" wp14:editId="25424290">
                <wp:extent cx="5303520" cy="635"/>
                <wp:effectExtent l="17145" t="17145" r="13335" b="1143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368DBFEA"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" strokeweight="1.5pt">
                <w10:anchorlock/>
              </v:shape>
            </w:pict>
          </mc:Fallback>
        </mc:AlternateContent>
      </w:r>
      <w:r w:rsidR="00FB3A86">
        <w:rPr>
          <w:rFonts w:ascii="Arial" w:hAnsi="Arial" w:cs="Arial"/>
        </w:rPr>
        <w:t>.</w:t>
      </w:r>
    </w:p>
    <w:p w14:paraId="3344249C" w14:textId="77777777" w:rsidR="00B01FCD" w:rsidRDefault="00B01FCD" w:rsidP="00441B6F">
      <w:pPr>
        <w:pStyle w:val="AbstHead"/>
        <w:spacing w:after="0"/>
        <w:jc w:val="both"/>
        <w:rPr>
          <w:rFonts w:ascii="Arial" w:hAnsi="Arial" w:cs="Arial"/>
        </w:rPr>
      </w:pPr>
      <w:r w:rsidRPr="00FB3A86">
        <w:rPr>
          <w:rFonts w:ascii="Arial" w:hAnsi="Arial" w:cs="Arial"/>
        </w:rPr>
        <w:t>ABSTRACT</w:t>
      </w:r>
    </w:p>
    <w:p w14:paraId="583D4837"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5459BE17" w14:textId="77777777" w:rsidTr="001E44FE">
        <w:tc>
          <w:tcPr>
            <w:tcW w:w="9576" w:type="dxa"/>
            <w:shd w:val="clear" w:color="auto" w:fill="F2F2F2"/>
          </w:tcPr>
          <w:p w14:paraId="42085420" w14:textId="77777777" w:rsidR="008B1E72" w:rsidRPr="0060023C" w:rsidRDefault="008B1E72" w:rsidP="008B1E72">
            <w:pPr>
              <w:spacing w:line="360" w:lineRule="auto"/>
              <w:jc w:val="both"/>
              <w:rPr>
                <w:rFonts w:ascii="Arial" w:hAnsi="Arial" w:cs="Arial"/>
                <w:b/>
                <w:bCs/>
              </w:rPr>
            </w:pPr>
            <w:r w:rsidRPr="0060023C">
              <w:rPr>
                <w:rFonts w:ascii="Arial" w:hAnsi="Arial" w:cs="Arial"/>
                <w:b/>
                <w:bCs/>
              </w:rPr>
              <w:t>BACKGROUND</w:t>
            </w:r>
            <w:r>
              <w:rPr>
                <w:rFonts w:ascii="Arial" w:hAnsi="Arial" w:cs="Arial"/>
                <w:b/>
                <w:bCs/>
              </w:rPr>
              <w:t xml:space="preserve">: </w:t>
            </w:r>
            <w:r w:rsidRPr="0060023C">
              <w:rPr>
                <w:rFonts w:ascii="Arial" w:hAnsi="Arial" w:cs="Arial"/>
              </w:rPr>
              <w:t>Budd–Chiari syndrome is a rare disorder caused by thrombotic or non-thrombotic         obstruction of hepatic venous outflow, typically presenting with hepatomegaly, ascites, and abdominal pain. Its incidence is estimated at 1 in 100,000 to 1 in 2.5 million annually and commonly affects individuals aged 20–40.</w:t>
            </w:r>
          </w:p>
          <w:p w14:paraId="549029EA" w14:textId="77777777" w:rsidR="008B1E72" w:rsidRPr="0060023C" w:rsidRDefault="008B1E72" w:rsidP="008B1E72">
            <w:pPr>
              <w:spacing w:line="360" w:lineRule="auto"/>
              <w:jc w:val="both"/>
              <w:rPr>
                <w:rFonts w:ascii="Arial" w:hAnsi="Arial" w:cs="Arial"/>
                <w:b/>
                <w:bCs/>
              </w:rPr>
            </w:pPr>
            <w:r w:rsidRPr="0060023C">
              <w:rPr>
                <w:rFonts w:ascii="Arial" w:hAnsi="Arial" w:cs="Arial"/>
                <w:b/>
                <w:bCs/>
              </w:rPr>
              <w:t>OBJECTIVE</w:t>
            </w:r>
            <w:r>
              <w:rPr>
                <w:rFonts w:ascii="Arial" w:hAnsi="Arial" w:cs="Arial"/>
                <w:b/>
                <w:bCs/>
              </w:rPr>
              <w:t xml:space="preserve">: </w:t>
            </w:r>
            <w:r w:rsidRPr="0060023C">
              <w:rPr>
                <w:rFonts w:ascii="Arial" w:hAnsi="Arial" w:cs="Arial"/>
              </w:rPr>
              <w:t>To ensure early diagnosis, rational therapy, evidence-based care, patient counseling, and proper follow-up.</w:t>
            </w:r>
          </w:p>
          <w:p w14:paraId="39A4CB21" w14:textId="77777777" w:rsidR="008B1E72" w:rsidRPr="0060023C" w:rsidRDefault="008B1E72" w:rsidP="008B1E72">
            <w:pPr>
              <w:spacing w:line="360" w:lineRule="auto"/>
              <w:jc w:val="both"/>
              <w:rPr>
                <w:rFonts w:ascii="Arial" w:hAnsi="Arial" w:cs="Arial"/>
                <w:b/>
                <w:bCs/>
              </w:rPr>
            </w:pPr>
            <w:r w:rsidRPr="0060023C">
              <w:rPr>
                <w:rFonts w:ascii="Arial" w:hAnsi="Arial" w:cs="Arial"/>
                <w:b/>
                <w:bCs/>
              </w:rPr>
              <w:t>CASE SUMMARY</w:t>
            </w:r>
            <w:r>
              <w:rPr>
                <w:rFonts w:ascii="Arial" w:hAnsi="Arial" w:cs="Arial"/>
                <w:b/>
                <w:bCs/>
              </w:rPr>
              <w:t xml:space="preserve">: </w:t>
            </w:r>
            <w:r w:rsidRPr="0060023C">
              <w:rPr>
                <w:rFonts w:ascii="Arial" w:hAnsi="Arial" w:cs="Arial"/>
              </w:rPr>
              <w:t>A 38-year-old male presented with upper abdominal pain, nausea, vomiting, and loss of appetite. Icterus was noted on examination. Laboratory tests showed decreased prothrombin time (PT) and activated partial thromboplastin time (</w:t>
            </w:r>
            <w:proofErr w:type="spellStart"/>
            <w:r w:rsidRPr="0060023C">
              <w:rPr>
                <w:rFonts w:ascii="Arial" w:hAnsi="Arial" w:cs="Arial"/>
              </w:rPr>
              <w:t>aPTT</w:t>
            </w:r>
            <w:proofErr w:type="spellEnd"/>
            <w:r w:rsidRPr="0060023C">
              <w:rPr>
                <w:rFonts w:ascii="Arial" w:hAnsi="Arial" w:cs="Arial"/>
              </w:rPr>
              <w:t xml:space="preserve">). Abdominal ultrasonography revealed hepatic vein thrombosis. The patient was treated with heparin, warfarin, and supportive care. PT and </w:t>
            </w:r>
            <w:proofErr w:type="spellStart"/>
            <w:r w:rsidRPr="0060023C">
              <w:rPr>
                <w:rFonts w:ascii="Arial" w:hAnsi="Arial" w:cs="Arial"/>
              </w:rPr>
              <w:t>aPTT</w:t>
            </w:r>
            <w:proofErr w:type="spellEnd"/>
            <w:r w:rsidRPr="0060023C">
              <w:rPr>
                <w:rFonts w:ascii="Arial" w:hAnsi="Arial" w:cs="Arial"/>
              </w:rPr>
              <w:t xml:space="preserve"> improved to 11 and 25 seconds, respectively.</w:t>
            </w:r>
          </w:p>
          <w:p w14:paraId="021171A8" w14:textId="77777777" w:rsidR="008B1E72" w:rsidRPr="0060023C" w:rsidRDefault="008B1E72" w:rsidP="008B1E72">
            <w:pPr>
              <w:spacing w:line="360" w:lineRule="auto"/>
              <w:jc w:val="both"/>
              <w:rPr>
                <w:rFonts w:ascii="Arial" w:hAnsi="Arial" w:cs="Arial"/>
                <w:b/>
                <w:bCs/>
              </w:rPr>
            </w:pPr>
            <w:r w:rsidRPr="0060023C">
              <w:rPr>
                <w:rFonts w:ascii="Arial" w:hAnsi="Arial" w:cs="Arial"/>
                <w:b/>
                <w:bCs/>
              </w:rPr>
              <w:t>METHOD</w:t>
            </w:r>
            <w:r>
              <w:rPr>
                <w:rFonts w:ascii="Arial" w:hAnsi="Arial" w:cs="Arial"/>
                <w:b/>
                <w:bCs/>
              </w:rPr>
              <w:t xml:space="preserve">: </w:t>
            </w:r>
            <w:r w:rsidRPr="0060023C">
              <w:rPr>
                <w:rFonts w:ascii="Arial" w:hAnsi="Arial" w:cs="Arial"/>
              </w:rPr>
              <w:t>Prospective observational study.</w:t>
            </w:r>
          </w:p>
          <w:p w14:paraId="7241E423" w14:textId="77777777" w:rsidR="008B1E72" w:rsidRPr="0060023C" w:rsidRDefault="008B1E72" w:rsidP="008B1E72">
            <w:pPr>
              <w:spacing w:line="360" w:lineRule="auto"/>
              <w:jc w:val="both"/>
              <w:rPr>
                <w:rFonts w:ascii="Arial" w:hAnsi="Arial" w:cs="Arial"/>
                <w:b/>
                <w:bCs/>
              </w:rPr>
            </w:pPr>
            <w:r w:rsidRPr="0060023C">
              <w:rPr>
                <w:rFonts w:ascii="Arial" w:hAnsi="Arial" w:cs="Arial"/>
                <w:b/>
                <w:bCs/>
              </w:rPr>
              <w:t>RESULT</w:t>
            </w:r>
            <w:r>
              <w:rPr>
                <w:rFonts w:ascii="Arial" w:hAnsi="Arial" w:cs="Arial"/>
                <w:b/>
                <w:bCs/>
              </w:rPr>
              <w:t xml:space="preserve">: </w:t>
            </w:r>
            <w:r w:rsidRPr="0060023C">
              <w:rPr>
                <w:rFonts w:ascii="Arial" w:hAnsi="Arial" w:cs="Arial"/>
              </w:rPr>
              <w:t>Diagnosed with Portal vein thrombosis and Budd–Chiari syndrome.</w:t>
            </w:r>
          </w:p>
          <w:p w14:paraId="64DA1611" w14:textId="77777777" w:rsidR="008B1E72" w:rsidRPr="0060023C" w:rsidRDefault="008B1E72" w:rsidP="008B1E72">
            <w:pPr>
              <w:spacing w:line="360" w:lineRule="auto"/>
              <w:jc w:val="both"/>
              <w:rPr>
                <w:rFonts w:ascii="Arial" w:hAnsi="Arial" w:cs="Arial"/>
                <w:b/>
                <w:bCs/>
              </w:rPr>
            </w:pPr>
            <w:r w:rsidRPr="0060023C">
              <w:rPr>
                <w:rFonts w:ascii="Arial" w:hAnsi="Arial" w:cs="Arial"/>
                <w:b/>
                <w:bCs/>
              </w:rPr>
              <w:t>CONCLUSION</w:t>
            </w:r>
            <w:r>
              <w:rPr>
                <w:rFonts w:ascii="Arial" w:hAnsi="Arial" w:cs="Arial"/>
                <w:b/>
                <w:bCs/>
              </w:rPr>
              <w:t xml:space="preserve">: </w:t>
            </w:r>
            <w:r w:rsidRPr="0060023C">
              <w:rPr>
                <w:rFonts w:ascii="Arial" w:hAnsi="Arial" w:cs="Arial"/>
              </w:rPr>
              <w:t>Early diagnosis, appropriate anticoagulant drug use, and regular follow-up can lead to favorable outcomes and prevent relapse.</w:t>
            </w:r>
          </w:p>
          <w:p w14:paraId="1D8D649E" w14:textId="77777777" w:rsidR="00505F06" w:rsidRPr="00BA1B01" w:rsidRDefault="00505F06" w:rsidP="00441B6F">
            <w:pPr>
              <w:pStyle w:val="Body"/>
              <w:spacing w:after="0"/>
              <w:rPr>
                <w:rFonts w:ascii="Arial" w:eastAsia="Calibri" w:hAnsi="Arial" w:cs="Arial"/>
                <w:szCs w:val="22"/>
              </w:rPr>
            </w:pPr>
          </w:p>
        </w:tc>
      </w:tr>
    </w:tbl>
    <w:p w14:paraId="11DE5725" w14:textId="77777777" w:rsidR="00636EB2" w:rsidRDefault="00636EB2" w:rsidP="00441B6F">
      <w:pPr>
        <w:pStyle w:val="Body"/>
        <w:spacing w:after="0"/>
        <w:rPr>
          <w:rFonts w:ascii="Arial" w:hAnsi="Arial" w:cs="Arial"/>
          <w:i/>
        </w:rPr>
      </w:pPr>
    </w:p>
    <w:p w14:paraId="54A53952" w14:textId="785F16F3" w:rsidR="0024282C" w:rsidRPr="00E165BD" w:rsidRDefault="00A24E7E" w:rsidP="00E165BD">
      <w:pPr>
        <w:pStyle w:val="Body"/>
        <w:rPr>
          <w:rFonts w:ascii="Arial" w:hAnsi="Arial" w:cs="Arial"/>
          <w:i/>
        </w:rPr>
      </w:pPr>
      <w:r>
        <w:rPr>
          <w:rFonts w:ascii="Arial" w:hAnsi="Arial" w:cs="Arial"/>
          <w:i/>
        </w:rPr>
        <w:t xml:space="preserve">Keywords: </w:t>
      </w:r>
      <w:r w:rsidR="00E165BD" w:rsidRPr="00BF21E3">
        <w:rPr>
          <w:rFonts w:ascii="Arial" w:hAnsi="Arial" w:cs="Arial"/>
          <w:i/>
        </w:rPr>
        <w:t xml:space="preserve">Budd–Chiari </w:t>
      </w:r>
      <w:r w:rsidR="00BF21E3" w:rsidRPr="00BF21E3">
        <w:rPr>
          <w:rFonts w:ascii="Arial" w:hAnsi="Arial" w:cs="Arial"/>
          <w:i/>
        </w:rPr>
        <w:t>syndrome, hepatic</w:t>
      </w:r>
      <w:r w:rsidR="00E165BD" w:rsidRPr="00BF21E3">
        <w:rPr>
          <w:rFonts w:ascii="Arial" w:hAnsi="Arial" w:cs="Arial"/>
          <w:i/>
        </w:rPr>
        <w:t xml:space="preserve"> vascular disorder</w:t>
      </w:r>
      <w:r w:rsidR="00BF21E3" w:rsidRPr="00BF21E3">
        <w:rPr>
          <w:rFonts w:ascii="Arial" w:hAnsi="Arial" w:cs="Arial"/>
          <w:i/>
        </w:rPr>
        <w:t>, prothrombin time (PT), activated partial thromboplastin time (</w:t>
      </w:r>
      <w:proofErr w:type="spellStart"/>
      <w:r w:rsidR="00BF21E3" w:rsidRPr="00BF21E3">
        <w:rPr>
          <w:rFonts w:ascii="Arial" w:hAnsi="Arial" w:cs="Arial"/>
          <w:i/>
        </w:rPr>
        <w:t>aPTT</w:t>
      </w:r>
      <w:proofErr w:type="spellEnd"/>
      <w:proofErr w:type="gramStart"/>
      <w:r w:rsidR="00BF21E3" w:rsidRPr="00BF21E3">
        <w:rPr>
          <w:rFonts w:ascii="Arial" w:hAnsi="Arial" w:cs="Arial"/>
          <w:i/>
        </w:rPr>
        <w:t>),  anticoagulation</w:t>
      </w:r>
      <w:proofErr w:type="gramEnd"/>
      <w:r w:rsidR="00E165BD" w:rsidRPr="00BF21E3">
        <w:rPr>
          <w:rFonts w:ascii="Arial" w:hAnsi="Arial" w:cs="Arial"/>
          <w:i/>
        </w:rPr>
        <w:t xml:space="preserve"> therapy</w:t>
      </w:r>
      <w:r w:rsidR="00BF21E3">
        <w:rPr>
          <w:rFonts w:ascii="Arial" w:hAnsi="Arial" w:cs="Arial"/>
          <w:i/>
        </w:rPr>
        <w:t>.</w:t>
      </w:r>
    </w:p>
    <w:p w14:paraId="6194EE6E" w14:textId="77777777" w:rsidR="00505F06" w:rsidRPr="00A24E7E" w:rsidRDefault="00505F06" w:rsidP="00441B6F">
      <w:pPr>
        <w:pStyle w:val="Body"/>
        <w:spacing w:after="0"/>
        <w:rPr>
          <w:rFonts w:ascii="Arial" w:hAnsi="Arial" w:cs="Arial"/>
          <w:i/>
        </w:rPr>
      </w:pPr>
    </w:p>
    <w:p w14:paraId="298BE487" w14:textId="70AC9453" w:rsidR="007F7B32" w:rsidRPr="00E165BD" w:rsidRDefault="002C6821" w:rsidP="002C6821">
      <w:pPr>
        <w:pStyle w:val="AbstHead"/>
        <w:spacing w:after="0"/>
        <w:jc w:val="both"/>
        <w:rPr>
          <w:rFonts w:ascii="Arial" w:hAnsi="Arial" w:cs="Arial"/>
          <w:vertAlign w:val="superscript"/>
        </w:rPr>
      </w:pPr>
      <w:r>
        <w:rPr>
          <w:rFonts w:ascii="Arial" w:hAnsi="Arial" w:cs="Arial"/>
        </w:rPr>
        <w:t xml:space="preserve">1 </w:t>
      </w:r>
      <w:r w:rsidR="00B01FCD" w:rsidRPr="00FB3A86">
        <w:rPr>
          <w:rFonts w:ascii="Arial" w:hAnsi="Arial" w:cs="Arial"/>
        </w:rPr>
        <w:t>INTRODUCTION</w:t>
      </w:r>
      <w:r w:rsidR="00E165BD">
        <w:rPr>
          <w:rFonts w:ascii="Arial" w:hAnsi="Arial" w:cs="Arial"/>
          <w:vertAlign w:val="superscript"/>
        </w:rPr>
        <w:t xml:space="preserve"> </w:t>
      </w:r>
      <w:r w:rsidR="00E165BD" w:rsidRPr="00E165BD">
        <w:rPr>
          <w:rFonts w:ascii="Arial" w:hAnsi="Arial" w:cs="Arial"/>
          <w:b w:val="0"/>
          <w:bCs/>
          <w:vertAlign w:val="superscript"/>
        </w:rPr>
        <w:t>(</w:t>
      </w:r>
      <w:r w:rsidR="00E165BD">
        <w:rPr>
          <w:rFonts w:ascii="Arial" w:hAnsi="Arial" w:cs="Arial"/>
          <w:b w:val="0"/>
          <w:bCs/>
          <w:vertAlign w:val="superscript"/>
        </w:rPr>
        <w:t>1</w:t>
      </w:r>
      <w:r w:rsidR="00175C17">
        <w:rPr>
          <w:rFonts w:ascii="Arial" w:hAnsi="Arial" w:cs="Arial"/>
          <w:b w:val="0"/>
          <w:bCs/>
          <w:vertAlign w:val="superscript"/>
        </w:rPr>
        <w:t>,</w:t>
      </w:r>
      <w:r w:rsidR="00BF21E3">
        <w:rPr>
          <w:rFonts w:ascii="Arial" w:hAnsi="Arial" w:cs="Arial"/>
          <w:b w:val="0"/>
          <w:bCs/>
          <w:vertAlign w:val="superscript"/>
        </w:rPr>
        <w:t>6</w:t>
      </w:r>
      <w:r w:rsidR="00E165BD" w:rsidRPr="00E165BD">
        <w:rPr>
          <w:rFonts w:ascii="Arial" w:hAnsi="Arial" w:cs="Arial"/>
          <w:b w:val="0"/>
          <w:bCs/>
          <w:vertAlign w:val="superscript"/>
        </w:rPr>
        <w:t>)</w:t>
      </w:r>
    </w:p>
    <w:p w14:paraId="76CADE77" w14:textId="77777777" w:rsidR="00790ADA" w:rsidRPr="00FB3A86" w:rsidRDefault="00790ADA" w:rsidP="00441B6F">
      <w:pPr>
        <w:pStyle w:val="AbstHead"/>
        <w:spacing w:after="0"/>
        <w:jc w:val="both"/>
        <w:rPr>
          <w:rFonts w:ascii="Arial" w:hAnsi="Arial" w:cs="Arial"/>
        </w:rPr>
      </w:pPr>
    </w:p>
    <w:p w14:paraId="5FC569C0" w14:textId="77777777" w:rsidR="008B1E72" w:rsidRPr="008B1E72" w:rsidRDefault="008B1E72" w:rsidP="008B1E72">
      <w:pPr>
        <w:spacing w:line="360" w:lineRule="auto"/>
        <w:jc w:val="both"/>
        <w:rPr>
          <w:rFonts w:ascii="Arial" w:hAnsi="Arial" w:cs="Arial"/>
        </w:rPr>
      </w:pPr>
      <w:r w:rsidRPr="008B1E72">
        <w:rPr>
          <w:rFonts w:ascii="Arial" w:hAnsi="Arial" w:cs="Arial"/>
        </w:rPr>
        <w:t>Budd–Chiari syndrome (BCS) is a rare but potentially life-threatening hepatic vascular disorder characterized by obstruction of hepatic venous outflow, occurring anywhere from the small hepatic veins to the junction of the inferior vena cava (IVC) with the right atrium. This obstruction leads to hepatic congestion, portal hypertension, and progressive liver dysfunction. Clinically, Budd–Chiari syndrome may present with a spectrum of manifestations ranging from asymptomatic disease to acute liver failure, with common symptoms including abdominal pain, hepatomegaly, ascites, jaundice, and</w:t>
      </w:r>
      <w:r w:rsidR="00097BAE">
        <w:rPr>
          <w:rFonts w:ascii="Arial" w:hAnsi="Arial" w:cs="Arial"/>
        </w:rPr>
        <w:t xml:space="preserve"> gastrointestinal disturbances.</w:t>
      </w:r>
    </w:p>
    <w:p w14:paraId="3376C198" w14:textId="77777777" w:rsidR="008B1E72" w:rsidRPr="008B1E72" w:rsidRDefault="008B1E72" w:rsidP="008B1E72">
      <w:pPr>
        <w:spacing w:line="360" w:lineRule="auto"/>
        <w:jc w:val="both"/>
        <w:rPr>
          <w:rFonts w:ascii="Arial" w:hAnsi="Arial" w:cs="Arial"/>
        </w:rPr>
      </w:pPr>
      <w:r w:rsidRPr="008B1E72">
        <w:rPr>
          <w:rFonts w:ascii="Arial" w:hAnsi="Arial" w:cs="Arial"/>
        </w:rPr>
        <w:lastRenderedPageBreak/>
        <w:t>The epidemiology of Budd–Chiari syndrome shows marked geographical variation. While the disease is considered rare in Western countries, with an estimated prevalence of approximately one per 2.5 million population, it is relatively more common in Asian countries such as China and India. Differences in etiology and anatomical patterns of venous obstruction have been reported between Eastern and Western populations. In Western countries, BCS is most frequently associated with hepatic venous thrombosis secondary to hypercoagulable states, whereas in many Asian regions, membranous or segmental obstruction of the IVC and hepatic veins is more commonly observed.</w:t>
      </w:r>
    </w:p>
    <w:p w14:paraId="6DEDABB3" w14:textId="7DF325AE" w:rsidR="008B1E72" w:rsidRPr="008B1E72" w:rsidRDefault="008B1E72" w:rsidP="008B1E72">
      <w:pPr>
        <w:spacing w:line="360" w:lineRule="auto"/>
        <w:jc w:val="both"/>
        <w:rPr>
          <w:rFonts w:ascii="Arial" w:hAnsi="Arial" w:cs="Arial"/>
        </w:rPr>
      </w:pPr>
      <w:r w:rsidRPr="008B1E72">
        <w:rPr>
          <w:rFonts w:ascii="Arial" w:hAnsi="Arial" w:cs="Arial"/>
        </w:rPr>
        <w:t xml:space="preserve">Etiologically, Budd–Chiari syndrome is classified into primary and secondary forms. Primary BCS results from intrinsic venous lesions, most commonly thrombosis related to prothrombotic conditions such as myeloproliferative disorders, inherited </w:t>
      </w:r>
      <w:r w:rsidR="00BF21E3" w:rsidRPr="008B1E72">
        <w:rPr>
          <w:rFonts w:ascii="Arial" w:hAnsi="Arial" w:cs="Arial"/>
        </w:rPr>
        <w:t>thrombophilia’s</w:t>
      </w:r>
      <w:r w:rsidRPr="008B1E72">
        <w:rPr>
          <w:rFonts w:ascii="Arial" w:hAnsi="Arial" w:cs="Arial"/>
        </w:rPr>
        <w:t xml:space="preserve">, antiphospholipid syndrome, and other acquired hypercoagulable states. Secondary BCS occurs due to external compression or invasion of hepatic veins or the IVC by tumors, cysts, or other space-occupying lesions. In many patients, more than one risk factor may coexist, further complicating the clinical </w:t>
      </w:r>
      <w:proofErr w:type="gramStart"/>
      <w:r w:rsidRPr="008B1E72">
        <w:rPr>
          <w:rFonts w:ascii="Arial" w:hAnsi="Arial" w:cs="Arial"/>
        </w:rPr>
        <w:t>course .</w:t>
      </w:r>
      <w:proofErr w:type="gramEnd"/>
    </w:p>
    <w:p w14:paraId="51E0D6CE" w14:textId="77777777" w:rsidR="00B01FCD" w:rsidRDefault="008B1E72" w:rsidP="008B1E72">
      <w:pPr>
        <w:spacing w:line="360" w:lineRule="auto"/>
        <w:jc w:val="both"/>
        <w:rPr>
          <w:rFonts w:ascii="Arial" w:hAnsi="Arial" w:cs="Arial"/>
        </w:rPr>
      </w:pPr>
      <w:r w:rsidRPr="008B1E72">
        <w:rPr>
          <w:rFonts w:ascii="Arial" w:hAnsi="Arial" w:cs="Arial"/>
        </w:rPr>
        <w:t xml:space="preserve">Advances in imaging techniques, particularly Doppler ultrasonography, computed tomography (CT), and magnetic resonance imaging (MRI), have significantly improved the early diagnosis of Budd–Chiari syndrome and reduced reliance on invasive diagnostic procedures. Early identification of venous obstruction and prompt initiation of appropriate therapy—most notably anticoagulation—are crucial in preventing disease progression, portal hypertension, and liver failure. Given its variable presentation and potential severity, Budd–Chiari syndrome remains a diagnostic and therapeutic challenge, underscoring the importance of clinical awareness and multidisciplinary </w:t>
      </w:r>
      <w:proofErr w:type="gramStart"/>
      <w:r w:rsidRPr="008B1E72">
        <w:rPr>
          <w:rFonts w:ascii="Arial" w:hAnsi="Arial" w:cs="Arial"/>
        </w:rPr>
        <w:t>management .</w:t>
      </w:r>
      <w:proofErr w:type="gramEnd"/>
    </w:p>
    <w:p w14:paraId="399D8284" w14:textId="77777777" w:rsidR="00584F57" w:rsidRDefault="00584F57" w:rsidP="00584F57">
      <w:pPr>
        <w:spacing w:line="360" w:lineRule="auto"/>
        <w:jc w:val="both"/>
        <w:rPr>
          <w:rFonts w:ascii="Arial" w:hAnsi="Arial" w:cs="Arial"/>
          <w:b/>
          <w:bCs/>
          <w:u w:val="single"/>
        </w:rPr>
      </w:pPr>
    </w:p>
    <w:p w14:paraId="6AA4C815" w14:textId="77777777" w:rsidR="00097BAE" w:rsidRPr="00584F57" w:rsidRDefault="002C6821" w:rsidP="00584F57">
      <w:pPr>
        <w:spacing w:line="360" w:lineRule="auto"/>
        <w:jc w:val="both"/>
        <w:rPr>
          <w:rFonts w:ascii="Arial" w:hAnsi="Arial" w:cs="Arial"/>
        </w:rPr>
      </w:pPr>
      <w:r>
        <w:rPr>
          <w:rFonts w:ascii="Arial" w:hAnsi="Arial" w:cs="Arial"/>
          <w:b/>
          <w:bCs/>
          <w:sz w:val="22"/>
          <w:szCs w:val="22"/>
        </w:rPr>
        <w:t xml:space="preserve">1.1 </w:t>
      </w:r>
      <w:proofErr w:type="gramStart"/>
      <w:r w:rsidR="00097BAE" w:rsidRPr="00584F57">
        <w:rPr>
          <w:rFonts w:ascii="Arial" w:hAnsi="Arial" w:cs="Arial"/>
          <w:b/>
          <w:bCs/>
          <w:sz w:val="22"/>
          <w:szCs w:val="22"/>
        </w:rPr>
        <w:t>ETIOLOGY</w:t>
      </w:r>
      <w:r w:rsidR="00097BAE" w:rsidRPr="00584F57">
        <w:rPr>
          <w:rFonts w:ascii="Arial" w:hAnsi="Arial" w:cs="Arial"/>
          <w:vertAlign w:val="superscript"/>
        </w:rPr>
        <w:t>(</w:t>
      </w:r>
      <w:proofErr w:type="gramEnd"/>
      <w:r w:rsidR="00097BAE" w:rsidRPr="00584F57">
        <w:rPr>
          <w:rFonts w:ascii="Arial" w:hAnsi="Arial" w:cs="Arial"/>
          <w:vertAlign w:val="superscript"/>
        </w:rPr>
        <w:t>2)</w:t>
      </w:r>
    </w:p>
    <w:p w14:paraId="4E9CCE6E" w14:textId="3FBD38B3" w:rsidR="00097BAE" w:rsidRDefault="00097BAE" w:rsidP="00584F57">
      <w:pPr>
        <w:spacing w:line="360" w:lineRule="auto"/>
        <w:jc w:val="both"/>
        <w:rPr>
          <w:rFonts w:ascii="Arial" w:hAnsi="Arial" w:cs="Arial"/>
        </w:rPr>
      </w:pPr>
      <w:r w:rsidRPr="00584F57">
        <w:rPr>
          <w:rFonts w:ascii="Arial" w:hAnsi="Arial" w:cs="Arial"/>
        </w:rPr>
        <w:t xml:space="preserve">Budd–Chiari syndrome (BCS) is defined as obstruction of hepatic venous outflow anywhere from the small hepatic venules to the junction of the inferior vena cava (IVC) with the right atrium, excluding cardiac and pericardial causes. It is a heterogeneous and multifactorial disease. Primary BCS arises from intrinsic venous obstruction, most commonly due to thrombosis, while secondary BCS results from external compression or invasion of the hepatic veins or IVC by adjacent lesions such as tumors or cysts. Hypercoagulable conditions are identified in approximately 75% of patients, and more than one etiologic factor may contribute in about 25% of cases. Primary myeloproliferative disorders (e.g., polycythemia </w:t>
      </w:r>
      <w:proofErr w:type="spellStart"/>
      <w:r w:rsidRPr="00584F57">
        <w:rPr>
          <w:rFonts w:ascii="Arial" w:hAnsi="Arial" w:cs="Arial"/>
        </w:rPr>
        <w:t>vera</w:t>
      </w:r>
      <w:proofErr w:type="spellEnd"/>
      <w:r w:rsidRPr="00584F57">
        <w:rPr>
          <w:rFonts w:ascii="Arial" w:hAnsi="Arial" w:cs="Arial"/>
        </w:rPr>
        <w:t xml:space="preserve">, essential thrombocythemia) are the leading causes, as they predispose to thrombosis of hepatic outflow vessels. Other causes include inherited </w:t>
      </w:r>
      <w:r w:rsidR="00BF21E3" w:rsidRPr="00584F57">
        <w:rPr>
          <w:rFonts w:ascii="Arial" w:hAnsi="Arial" w:cs="Arial"/>
        </w:rPr>
        <w:t>thrombophilia’s</w:t>
      </w:r>
      <w:r w:rsidRPr="00584F57">
        <w:rPr>
          <w:rFonts w:ascii="Arial" w:hAnsi="Arial" w:cs="Arial"/>
        </w:rPr>
        <w:t xml:space="preserve">, acquired hypercoagulable states (e.g., antiphospholipid syndrome, paroxysmal nocturnal hemoglobinuria), malignancies, and space-occupying benign lesions. In some patients, particularly in Asian cohorts, membranous obstruction of the IVC is more frequent, reflecting geographic variation in the disease’s causation. Idiopathic cases—with no identifiable underlying factor occur but are less common. </w:t>
      </w:r>
    </w:p>
    <w:p w14:paraId="1972867A" w14:textId="77777777" w:rsidR="00C43D22" w:rsidRDefault="00C43D22" w:rsidP="00584F57">
      <w:pPr>
        <w:spacing w:line="360" w:lineRule="auto"/>
        <w:jc w:val="both"/>
        <w:rPr>
          <w:rFonts w:ascii="Arial" w:hAnsi="Arial" w:cs="Arial"/>
        </w:rPr>
      </w:pPr>
    </w:p>
    <w:p w14:paraId="10CCC5AE" w14:textId="77777777" w:rsidR="00C43D22" w:rsidRPr="00584F57" w:rsidRDefault="00C43D22" w:rsidP="00584F57">
      <w:pPr>
        <w:spacing w:line="360" w:lineRule="auto"/>
        <w:jc w:val="both"/>
        <w:rPr>
          <w:rFonts w:ascii="Arial" w:hAnsi="Arial" w:cs="Arial"/>
        </w:rPr>
      </w:pPr>
    </w:p>
    <w:p w14:paraId="70A83503" w14:textId="77777777" w:rsidR="00097BAE" w:rsidRPr="00584F57" w:rsidRDefault="00097BAE" w:rsidP="00584F57">
      <w:pPr>
        <w:spacing w:line="360" w:lineRule="auto"/>
        <w:jc w:val="both"/>
        <w:rPr>
          <w:rFonts w:ascii="Arial" w:hAnsi="Arial" w:cs="Arial"/>
        </w:rPr>
      </w:pPr>
    </w:p>
    <w:p w14:paraId="0006B93E" w14:textId="51F3E6FA" w:rsidR="00097BAE" w:rsidRPr="00584F57" w:rsidRDefault="002C6821" w:rsidP="00584F57">
      <w:pPr>
        <w:spacing w:line="360" w:lineRule="auto"/>
        <w:rPr>
          <w:rFonts w:ascii="Arial" w:hAnsi="Arial" w:cs="Arial"/>
        </w:rPr>
      </w:pPr>
      <w:r>
        <w:rPr>
          <w:rFonts w:ascii="Arial" w:hAnsi="Arial" w:cs="Arial"/>
          <w:b/>
          <w:bCs/>
          <w:sz w:val="22"/>
          <w:szCs w:val="22"/>
        </w:rPr>
        <w:t xml:space="preserve">1.2 </w:t>
      </w:r>
      <w:proofErr w:type="gramStart"/>
      <w:r w:rsidR="00097BAE" w:rsidRPr="00584F57">
        <w:rPr>
          <w:rFonts w:ascii="Arial" w:hAnsi="Arial" w:cs="Arial"/>
          <w:b/>
          <w:bCs/>
          <w:sz w:val="22"/>
          <w:szCs w:val="22"/>
        </w:rPr>
        <w:t>PATHOGENESIS</w:t>
      </w:r>
      <w:r w:rsidR="00097BAE" w:rsidRPr="00584F57">
        <w:rPr>
          <w:rFonts w:ascii="Arial" w:hAnsi="Arial" w:cs="Arial"/>
          <w:vertAlign w:val="superscript"/>
        </w:rPr>
        <w:t>(</w:t>
      </w:r>
      <w:proofErr w:type="gramEnd"/>
      <w:r w:rsidR="00E165BD">
        <w:rPr>
          <w:rFonts w:ascii="Arial" w:hAnsi="Arial" w:cs="Arial"/>
          <w:vertAlign w:val="superscript"/>
        </w:rPr>
        <w:t>3</w:t>
      </w:r>
      <w:r w:rsidR="00097BAE" w:rsidRPr="00584F57">
        <w:rPr>
          <w:rFonts w:ascii="Arial" w:hAnsi="Arial" w:cs="Arial"/>
          <w:vertAlign w:val="superscript"/>
        </w:rPr>
        <w:t>)</w:t>
      </w:r>
    </w:p>
    <w:p w14:paraId="1CFD2A76" w14:textId="77777777" w:rsidR="00097BAE" w:rsidRPr="00584F57" w:rsidRDefault="00097BAE" w:rsidP="00584F57">
      <w:pPr>
        <w:spacing w:line="360" w:lineRule="auto"/>
        <w:jc w:val="both"/>
        <w:rPr>
          <w:rFonts w:ascii="Arial" w:hAnsi="Arial" w:cs="Arial"/>
        </w:rPr>
      </w:pPr>
      <w:r w:rsidRPr="00584F57">
        <w:rPr>
          <w:rFonts w:ascii="Arial" w:hAnsi="Arial" w:cs="Arial"/>
        </w:rPr>
        <w:t xml:space="preserve">The fundamental pathophysiologic event in Budd–Chiari syndrome is obstruction of venous outflow from the liver, which leads to hepatic venous congestion and a cascade of downstream effects. When the hepatic veins or IVC are occluded, blood flow from the liver is impeded, causing sinusoidal hypertension, reduced perfusion, and hypoxic injury to hepatocytes. Over time, prolonged congestion contributes to centrilobular necrosis and ultimately fibrosis of the liver parenchyma. For clinically overt Budd–Chiari syndrome to develop, significant obstruction—often involving at least two major hepatic veins—is usually necessary. In chronic cases, compensatory mechanisms such as the development of collateral circulation and </w:t>
      </w:r>
      <w:r w:rsidRPr="00584F57">
        <w:rPr>
          <w:rFonts w:ascii="Arial" w:hAnsi="Arial" w:cs="Arial"/>
        </w:rPr>
        <w:lastRenderedPageBreak/>
        <w:t xml:space="preserve">enlargement of the caudate lobe help redistribute blood flow; however, persistent congestion may still lead to portal hypertension, cirrhosis, and long-term liver dysfunction. In certain cases, prolonged venous stasis and associated inflammation may also contribute to hepatic cellular changes and fibrosis at the molecular level. </w:t>
      </w:r>
    </w:p>
    <w:p w14:paraId="3752A76B" w14:textId="77777777" w:rsidR="00097BAE" w:rsidRPr="00584F57" w:rsidRDefault="00097BAE" w:rsidP="00584F57">
      <w:pPr>
        <w:spacing w:line="360" w:lineRule="auto"/>
        <w:jc w:val="both"/>
        <w:rPr>
          <w:rFonts w:ascii="Arial" w:hAnsi="Arial" w:cs="Arial"/>
        </w:rPr>
      </w:pPr>
    </w:p>
    <w:p w14:paraId="78ED7DF9" w14:textId="58E74AB6" w:rsidR="00097BAE" w:rsidRPr="00584F57" w:rsidRDefault="002C6821" w:rsidP="00584F57">
      <w:pPr>
        <w:spacing w:line="360" w:lineRule="auto"/>
        <w:rPr>
          <w:rFonts w:ascii="Arial" w:hAnsi="Arial" w:cs="Arial"/>
          <w:vertAlign w:val="superscript"/>
        </w:rPr>
      </w:pPr>
      <w:r>
        <w:rPr>
          <w:rFonts w:ascii="Arial" w:hAnsi="Arial" w:cs="Arial"/>
          <w:b/>
          <w:bCs/>
          <w:sz w:val="22"/>
          <w:szCs w:val="22"/>
        </w:rPr>
        <w:t xml:space="preserve">1.3 </w:t>
      </w:r>
      <w:r w:rsidR="00097BAE" w:rsidRPr="00584F57">
        <w:rPr>
          <w:rFonts w:ascii="Arial" w:hAnsi="Arial" w:cs="Arial"/>
          <w:b/>
          <w:bCs/>
          <w:sz w:val="22"/>
          <w:szCs w:val="22"/>
        </w:rPr>
        <w:t xml:space="preserve">RISK </w:t>
      </w:r>
      <w:proofErr w:type="gramStart"/>
      <w:r w:rsidR="00097BAE" w:rsidRPr="00584F57">
        <w:rPr>
          <w:rFonts w:ascii="Arial" w:hAnsi="Arial" w:cs="Arial"/>
          <w:b/>
          <w:bCs/>
          <w:sz w:val="22"/>
          <w:szCs w:val="22"/>
        </w:rPr>
        <w:t>FACTOR</w:t>
      </w:r>
      <w:r w:rsidR="00097BAE" w:rsidRPr="00584F57">
        <w:rPr>
          <w:rFonts w:ascii="Arial" w:hAnsi="Arial" w:cs="Arial"/>
          <w:vertAlign w:val="superscript"/>
        </w:rPr>
        <w:t>(</w:t>
      </w:r>
      <w:proofErr w:type="gramEnd"/>
      <w:r w:rsidR="00E165BD">
        <w:rPr>
          <w:rFonts w:ascii="Arial" w:hAnsi="Arial" w:cs="Arial"/>
          <w:vertAlign w:val="superscript"/>
        </w:rPr>
        <w:t>4</w:t>
      </w:r>
      <w:r w:rsidR="00097BAE" w:rsidRPr="00584F57">
        <w:rPr>
          <w:rFonts w:ascii="Arial" w:hAnsi="Arial" w:cs="Arial"/>
          <w:vertAlign w:val="superscript"/>
        </w:rPr>
        <w:t>)</w:t>
      </w:r>
    </w:p>
    <w:p w14:paraId="4A06ABF2" w14:textId="070B8540" w:rsidR="00097BAE" w:rsidRPr="00584F57" w:rsidRDefault="00097BAE" w:rsidP="00584F57">
      <w:pPr>
        <w:spacing w:line="360" w:lineRule="auto"/>
        <w:jc w:val="both"/>
        <w:rPr>
          <w:rFonts w:ascii="Arial" w:hAnsi="Arial" w:cs="Arial"/>
        </w:rPr>
      </w:pPr>
      <w:r w:rsidRPr="00584F57">
        <w:rPr>
          <w:rFonts w:ascii="Arial" w:hAnsi="Arial" w:cs="Arial"/>
        </w:rPr>
        <w:t xml:space="preserve">Budd–Chiari syndrome most often arises in the setting of an underlying hypercoagulable state, with approximately 75% of patients having at least one identifiable prothrombotic risk factor. The most frequent risk factors include myeloproliferative disorders such as polycythemia </w:t>
      </w:r>
      <w:proofErr w:type="spellStart"/>
      <w:r w:rsidRPr="00584F57">
        <w:rPr>
          <w:rFonts w:ascii="Arial" w:hAnsi="Arial" w:cs="Arial"/>
        </w:rPr>
        <w:t>vera</w:t>
      </w:r>
      <w:proofErr w:type="spellEnd"/>
      <w:r w:rsidRPr="00584F57">
        <w:rPr>
          <w:rFonts w:ascii="Arial" w:hAnsi="Arial" w:cs="Arial"/>
        </w:rPr>
        <w:t xml:space="preserve"> and essential thrombocythemia, which predispose patients to thrombosis of the hepatic veins or inferior vena cava. Inherited </w:t>
      </w:r>
      <w:r w:rsidR="00BF21E3" w:rsidRPr="00584F57">
        <w:rPr>
          <w:rFonts w:ascii="Arial" w:hAnsi="Arial" w:cs="Arial"/>
        </w:rPr>
        <w:t>thrombophilia’s</w:t>
      </w:r>
      <w:r w:rsidRPr="00584F57">
        <w:rPr>
          <w:rFonts w:ascii="Arial" w:hAnsi="Arial" w:cs="Arial"/>
        </w:rPr>
        <w:t xml:space="preserve"> (e.g., Factor V Leiden, prothrombin gene mutation, protein C/S deficiency, and antithrombin III deficiency) also increase the risk of hepatic venous thrombosis. Acquired prothrombotic conditions like antiphospholipid syndrome and paroxysmal nocturnal hemoglobinuria further contribute to risk. In addition, estrogen-related states such as pregnancy and use of oral contraceptives promote a hypercoagulable environment and are implicated as important risk modifiers. Less common risk factors include malignancies and benign space-occupying lesions that compress or invade venous outflow, although idiopathic cases with no identifiable risk factor are also reported.</w:t>
      </w:r>
    </w:p>
    <w:p w14:paraId="7CFF51BB" w14:textId="77777777" w:rsidR="00097BAE" w:rsidRPr="00584F57" w:rsidRDefault="00097BAE" w:rsidP="00584F57">
      <w:pPr>
        <w:spacing w:line="360" w:lineRule="auto"/>
        <w:jc w:val="both"/>
        <w:rPr>
          <w:rFonts w:ascii="Arial" w:hAnsi="Arial" w:cs="Arial"/>
        </w:rPr>
      </w:pPr>
    </w:p>
    <w:p w14:paraId="69EF6592" w14:textId="4F33BCD5" w:rsidR="00097BAE" w:rsidRPr="00584F57" w:rsidRDefault="002C6821" w:rsidP="00584F57">
      <w:pPr>
        <w:spacing w:line="360" w:lineRule="auto"/>
        <w:rPr>
          <w:rFonts w:ascii="Arial" w:hAnsi="Arial" w:cs="Arial"/>
        </w:rPr>
      </w:pPr>
      <w:r>
        <w:rPr>
          <w:rFonts w:ascii="Arial" w:hAnsi="Arial" w:cs="Arial"/>
          <w:b/>
          <w:bCs/>
          <w:sz w:val="22"/>
          <w:szCs w:val="22"/>
        </w:rPr>
        <w:t xml:space="preserve">1.4 </w:t>
      </w:r>
      <w:proofErr w:type="gramStart"/>
      <w:r w:rsidR="00097BAE" w:rsidRPr="00584F57">
        <w:rPr>
          <w:rFonts w:ascii="Arial" w:hAnsi="Arial" w:cs="Arial"/>
          <w:b/>
          <w:bCs/>
          <w:sz w:val="22"/>
          <w:szCs w:val="22"/>
        </w:rPr>
        <w:t>DIAGNOSIS</w:t>
      </w:r>
      <w:r w:rsidR="00097BAE" w:rsidRPr="00584F57">
        <w:rPr>
          <w:rFonts w:ascii="Arial" w:hAnsi="Arial" w:cs="Arial"/>
          <w:vertAlign w:val="superscript"/>
        </w:rPr>
        <w:t>(</w:t>
      </w:r>
      <w:proofErr w:type="gramEnd"/>
      <w:r w:rsidR="00E165BD">
        <w:rPr>
          <w:rFonts w:ascii="Arial" w:hAnsi="Arial" w:cs="Arial"/>
          <w:vertAlign w:val="superscript"/>
        </w:rPr>
        <w:t>5</w:t>
      </w:r>
      <w:r w:rsidR="00097BAE" w:rsidRPr="00584F57">
        <w:rPr>
          <w:rFonts w:ascii="Arial" w:hAnsi="Arial" w:cs="Arial"/>
          <w:vertAlign w:val="superscript"/>
        </w:rPr>
        <w:t>)</w:t>
      </w:r>
    </w:p>
    <w:p w14:paraId="20188EF2" w14:textId="77777777" w:rsidR="00097BAE" w:rsidRPr="00584F57" w:rsidRDefault="00097BAE" w:rsidP="00584F57">
      <w:pPr>
        <w:spacing w:line="360" w:lineRule="auto"/>
        <w:jc w:val="both"/>
        <w:rPr>
          <w:rFonts w:ascii="Arial" w:hAnsi="Arial" w:cs="Arial"/>
        </w:rPr>
      </w:pPr>
      <w:r w:rsidRPr="00584F57">
        <w:rPr>
          <w:rFonts w:ascii="Arial" w:hAnsi="Arial" w:cs="Arial"/>
        </w:rPr>
        <w:t>The diagnosis of Budd–Chiari syndrome integrates clinical suspicion with imaging and laboratory evaluation:</w:t>
      </w:r>
    </w:p>
    <w:p w14:paraId="6930ABE2" w14:textId="77777777" w:rsidR="00097BAE" w:rsidRPr="00584F57" w:rsidRDefault="00097BAE" w:rsidP="00584F57">
      <w:pPr>
        <w:spacing w:line="360" w:lineRule="auto"/>
        <w:jc w:val="both"/>
        <w:rPr>
          <w:rFonts w:ascii="Arial" w:hAnsi="Arial" w:cs="Arial"/>
        </w:rPr>
      </w:pPr>
      <w:r w:rsidRPr="00584F57">
        <w:rPr>
          <w:rFonts w:ascii="Arial" w:hAnsi="Arial" w:cs="Arial"/>
        </w:rPr>
        <w:t>1. Clinical and Laboratory Features</w:t>
      </w:r>
    </w:p>
    <w:p w14:paraId="0B3EF25E" w14:textId="77777777" w:rsidR="00097BAE" w:rsidRPr="00584F57" w:rsidRDefault="00097BAE" w:rsidP="00584F57">
      <w:pPr>
        <w:spacing w:line="360" w:lineRule="auto"/>
        <w:jc w:val="both"/>
        <w:rPr>
          <w:rFonts w:ascii="Arial" w:hAnsi="Arial" w:cs="Arial"/>
        </w:rPr>
      </w:pPr>
      <w:r w:rsidRPr="00584F57">
        <w:rPr>
          <w:rFonts w:ascii="Arial" w:hAnsi="Arial" w:cs="Arial"/>
        </w:rPr>
        <w:t xml:space="preserve">BCS presents with a variable clinical spectrum. Patients may manifest abdominal pain, ascites, hepatomegaly, jaundice, and signs of portal hypertension. Laboratory tests often demonstrate evidence of liver dysfunction and coagulopathy, but are not diagnostic by themselves. They do, however, support the clinical picture and help exclude other causes of liver disease. </w:t>
      </w:r>
    </w:p>
    <w:p w14:paraId="08E4BDE5" w14:textId="77777777" w:rsidR="00097BAE" w:rsidRPr="00584F57" w:rsidRDefault="00097BAE" w:rsidP="00584F57">
      <w:pPr>
        <w:spacing w:line="360" w:lineRule="auto"/>
        <w:jc w:val="both"/>
        <w:rPr>
          <w:rFonts w:ascii="Arial" w:hAnsi="Arial" w:cs="Arial"/>
        </w:rPr>
      </w:pPr>
      <w:r w:rsidRPr="00584F57">
        <w:rPr>
          <w:rFonts w:ascii="Arial" w:hAnsi="Arial" w:cs="Arial"/>
        </w:rPr>
        <w:t>2. Imaging Studies</w:t>
      </w:r>
    </w:p>
    <w:p w14:paraId="5F3FEF07" w14:textId="66EC3447" w:rsidR="00175C17" w:rsidRDefault="00097BAE" w:rsidP="00175C17">
      <w:pPr>
        <w:spacing w:line="360" w:lineRule="auto"/>
        <w:jc w:val="both"/>
        <w:rPr>
          <w:rFonts w:ascii="Arial" w:hAnsi="Arial" w:cs="Arial"/>
        </w:rPr>
      </w:pPr>
      <w:r w:rsidRPr="00584F57">
        <w:rPr>
          <w:rFonts w:ascii="Arial" w:hAnsi="Arial" w:cs="Arial"/>
        </w:rPr>
        <w:t>The cornerstone of diagnosis is Doppler ultrasonography, which is widely available, noninvasive, and highly sensitive for detecting hepatic vein occlusion, absent or reversed flow, and collateral vessels. Ultrasonography often serves as the first-line imaging modality. In cases where ultrasonography is inconclusive, computed tomography (CT) and magnetic resonance imaging (MRI) may further delineate the level and extent of obstruction, visualize thrombosis, and assess liver parenchymal changes. Hepatic venography remains the reference standard for anatomic detail and may be used when intervention is planned or diagnostic uncertainty persists. Occasionally, liver biopsy can be helpful to differentiate BCS from other causes of liver dysfunction, especially when imaging findings are equivocal</w:t>
      </w:r>
    </w:p>
    <w:p w14:paraId="402B8501" w14:textId="77777777" w:rsidR="00175C17" w:rsidRPr="00175C17" w:rsidRDefault="00175C17" w:rsidP="00175C17">
      <w:pPr>
        <w:spacing w:line="360" w:lineRule="auto"/>
        <w:jc w:val="both"/>
        <w:rPr>
          <w:rFonts w:ascii="Arial" w:hAnsi="Arial" w:cs="Arial"/>
        </w:rPr>
      </w:pPr>
    </w:p>
    <w:p w14:paraId="3F0B0060" w14:textId="77777777" w:rsidR="00175C17" w:rsidRDefault="00175C17" w:rsidP="00441B6F">
      <w:pPr>
        <w:pStyle w:val="AbstHead"/>
        <w:spacing w:after="0"/>
        <w:jc w:val="both"/>
        <w:rPr>
          <w:rFonts w:ascii="Arial" w:hAnsi="Arial" w:cs="Arial"/>
          <w:b w:val="0"/>
          <w:caps w:val="0"/>
          <w:sz w:val="20"/>
        </w:rPr>
      </w:pPr>
    </w:p>
    <w:p w14:paraId="0D746F68" w14:textId="77777777" w:rsidR="00C43D22" w:rsidRDefault="00C43D22" w:rsidP="00441B6F">
      <w:pPr>
        <w:pStyle w:val="AbstHead"/>
        <w:spacing w:after="0"/>
        <w:jc w:val="both"/>
        <w:rPr>
          <w:rFonts w:ascii="Arial" w:hAnsi="Arial" w:cs="Arial"/>
          <w:b w:val="0"/>
          <w:caps w:val="0"/>
          <w:sz w:val="20"/>
        </w:rPr>
      </w:pPr>
    </w:p>
    <w:p w14:paraId="376395E0" w14:textId="77777777" w:rsidR="00790ADA" w:rsidRPr="00FB3A86" w:rsidRDefault="00790ADA" w:rsidP="00441B6F">
      <w:pPr>
        <w:pStyle w:val="AbstHead"/>
        <w:spacing w:after="0"/>
        <w:jc w:val="both"/>
        <w:rPr>
          <w:rFonts w:ascii="Arial" w:hAnsi="Arial" w:cs="Arial"/>
        </w:rPr>
      </w:pPr>
    </w:p>
    <w:p w14:paraId="02798E51" w14:textId="77777777" w:rsidR="00584F57" w:rsidRPr="00584F57" w:rsidRDefault="00584F57" w:rsidP="00584F57">
      <w:pPr>
        <w:spacing w:line="360" w:lineRule="auto"/>
        <w:rPr>
          <w:rFonts w:ascii="Arial" w:hAnsi="Arial" w:cs="Arial"/>
          <w:b/>
          <w:bCs/>
          <w:sz w:val="22"/>
          <w:szCs w:val="22"/>
        </w:rPr>
      </w:pPr>
      <w:r w:rsidRPr="00584F57">
        <w:rPr>
          <w:rFonts w:ascii="Arial" w:hAnsi="Arial" w:cs="Arial"/>
          <w:b/>
          <w:bCs/>
          <w:sz w:val="22"/>
          <w:szCs w:val="22"/>
        </w:rPr>
        <w:t>CASE STUDY</w:t>
      </w:r>
    </w:p>
    <w:p w14:paraId="7B3AB09E" w14:textId="77777777" w:rsidR="009A2FF3" w:rsidRPr="009A2FF3" w:rsidRDefault="009A2FF3" w:rsidP="009A2FF3">
      <w:pPr>
        <w:spacing w:line="360" w:lineRule="auto"/>
        <w:rPr>
          <w:rFonts w:ascii="Arial" w:hAnsi="Arial" w:cs="Arial"/>
        </w:rPr>
      </w:pPr>
      <w:r w:rsidRPr="009A2FF3">
        <w:rPr>
          <w:rFonts w:ascii="Arial" w:hAnsi="Arial" w:cs="Arial"/>
        </w:rPr>
        <w:t>A 38-year-old male presented to the hospital with complaints of upper abdominal pain, nausea, vomiting, and loss of appetite. On clinical examination, icterus was observed. There was no significant past medical history suggestive of chronic liver disease.</w:t>
      </w:r>
    </w:p>
    <w:p w14:paraId="15969B35" w14:textId="77777777" w:rsidR="009A2FF3" w:rsidRPr="009A2FF3" w:rsidRDefault="009A2FF3" w:rsidP="009A2FF3">
      <w:pPr>
        <w:spacing w:line="360" w:lineRule="auto"/>
        <w:rPr>
          <w:rFonts w:ascii="Arial" w:hAnsi="Arial" w:cs="Arial"/>
        </w:rPr>
      </w:pPr>
      <w:r w:rsidRPr="009A2FF3">
        <w:rPr>
          <w:rFonts w:ascii="Arial" w:hAnsi="Arial" w:cs="Arial"/>
        </w:rPr>
        <w:t>Laboratory investigations revealed abnormal coagulation parameters, including reduced prothrombin time (PT) and activated partial thromboplastin time (</w:t>
      </w:r>
      <w:proofErr w:type="spellStart"/>
      <w:r w:rsidRPr="009A2FF3">
        <w:rPr>
          <w:rFonts w:ascii="Arial" w:hAnsi="Arial" w:cs="Arial"/>
        </w:rPr>
        <w:t>aPTT</w:t>
      </w:r>
      <w:proofErr w:type="spellEnd"/>
      <w:r w:rsidRPr="009A2FF3">
        <w:rPr>
          <w:rFonts w:ascii="Arial" w:hAnsi="Arial" w:cs="Arial"/>
        </w:rPr>
        <w:t xml:space="preserve">), indicating underlying hepatic dysfunction. An abdominal ultrasonography was performed, which demonstrated thrombosis of the hepatic veins, confirming impaired hepatic venous outflow. Based </w:t>
      </w:r>
      <w:r w:rsidRPr="009A2FF3">
        <w:rPr>
          <w:rFonts w:ascii="Arial" w:hAnsi="Arial" w:cs="Arial"/>
        </w:rPr>
        <w:lastRenderedPageBreak/>
        <w:t>on the clinical presentation, laboratory abnormalities, and imaging findings, the patient was diagnosed with Portal Vein Thrombosis associated with Budd–Chiari Syndrome.</w:t>
      </w:r>
    </w:p>
    <w:p w14:paraId="4DCCF2D4" w14:textId="77777777" w:rsidR="009A2FF3" w:rsidRPr="009A2FF3" w:rsidRDefault="009A2FF3" w:rsidP="009A2FF3">
      <w:pPr>
        <w:spacing w:line="360" w:lineRule="auto"/>
        <w:rPr>
          <w:rFonts w:ascii="Arial" w:hAnsi="Arial" w:cs="Arial"/>
        </w:rPr>
      </w:pPr>
      <w:r w:rsidRPr="009A2FF3">
        <w:rPr>
          <w:rFonts w:ascii="Arial" w:hAnsi="Arial" w:cs="Arial"/>
        </w:rPr>
        <w:t xml:space="preserve">The patient was initiated on anticoagulant therapy with heparin, followed by a transition to oral warfarin, along with supportive management. Serial monitoring of coagulation parameters showed significant improvement, with PT and </w:t>
      </w:r>
      <w:proofErr w:type="spellStart"/>
      <w:r w:rsidRPr="009A2FF3">
        <w:rPr>
          <w:rFonts w:ascii="Arial" w:hAnsi="Arial" w:cs="Arial"/>
        </w:rPr>
        <w:t>aPTT</w:t>
      </w:r>
      <w:proofErr w:type="spellEnd"/>
      <w:r w:rsidRPr="009A2FF3">
        <w:rPr>
          <w:rFonts w:ascii="Arial" w:hAnsi="Arial" w:cs="Arial"/>
        </w:rPr>
        <w:t xml:space="preserve"> values increased respectively. The patient’s clinical symptoms gradually resolved during the course of treatment. He was advised regular follow-up to monitor anticoagulant therapy and to prevent recurrence and long-term complications.</w:t>
      </w:r>
    </w:p>
    <w:p w14:paraId="50EC668F" w14:textId="64F82F79" w:rsidR="009A2FF3" w:rsidRDefault="00463F82" w:rsidP="009A2FF3">
      <w:pPr>
        <w:spacing w:line="360" w:lineRule="auto"/>
        <w:rPr>
          <w:rFonts w:ascii="Arial" w:hAnsi="Arial" w:cs="Arial"/>
        </w:rPr>
      </w:pPr>
      <w:r>
        <w:rPr>
          <w:rFonts w:ascii="Arial" w:hAnsi="Arial" w:cs="Arial"/>
        </w:rPr>
        <w:t>Table 1-</w:t>
      </w:r>
      <w:r w:rsidR="00BA6AF2">
        <w:rPr>
          <w:rFonts w:ascii="Arial" w:hAnsi="Arial" w:cs="Arial"/>
        </w:rPr>
        <w:t xml:space="preserve"> </w:t>
      </w:r>
      <w:r w:rsidR="00166B0B">
        <w:rPr>
          <w:rFonts w:ascii="Arial" w:hAnsi="Arial" w:cs="Arial"/>
        </w:rPr>
        <w:t>Medication Chart</w:t>
      </w:r>
    </w:p>
    <w:tbl>
      <w:tblPr>
        <w:tblW w:w="118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20" w:firstRow="1" w:lastRow="0" w:firstColumn="0" w:lastColumn="0" w:noHBand="0" w:noVBand="1"/>
      </w:tblPr>
      <w:tblGrid>
        <w:gridCol w:w="627"/>
        <w:gridCol w:w="2263"/>
        <w:gridCol w:w="1245"/>
        <w:gridCol w:w="1107"/>
        <w:gridCol w:w="1085"/>
        <w:gridCol w:w="632"/>
        <w:gridCol w:w="808"/>
        <w:gridCol w:w="632"/>
        <w:gridCol w:w="722"/>
        <w:gridCol w:w="813"/>
        <w:gridCol w:w="632"/>
        <w:gridCol w:w="632"/>
        <w:gridCol w:w="632"/>
      </w:tblGrid>
      <w:tr w:rsidR="009A2FF3" w:rsidRPr="00DD0D5D" w14:paraId="1838EC4D" w14:textId="77777777" w:rsidTr="00463F82">
        <w:trPr>
          <w:trHeight w:val="728"/>
          <w:jc w:val="center"/>
        </w:trPr>
        <w:tc>
          <w:tcPr>
            <w:tcW w:w="627" w:type="dxa"/>
            <w:tcMar>
              <w:top w:w="72" w:type="dxa"/>
              <w:left w:w="144" w:type="dxa"/>
              <w:bottom w:w="72" w:type="dxa"/>
              <w:right w:w="144" w:type="dxa"/>
            </w:tcMar>
            <w:hideMark/>
          </w:tcPr>
          <w:p w14:paraId="736F1B94" w14:textId="77777777" w:rsidR="009A2FF3" w:rsidRPr="00DD0D5D" w:rsidRDefault="009A2FF3" w:rsidP="00463F82">
            <w:pPr>
              <w:jc w:val="center"/>
              <w:rPr>
                <w:rFonts w:ascii="Times New Roman" w:hAnsi="Times New Roman"/>
                <w:b/>
                <w:bCs/>
              </w:rPr>
            </w:pPr>
            <w:proofErr w:type="spellStart"/>
            <w:r w:rsidRPr="00DD0D5D">
              <w:rPr>
                <w:rFonts w:ascii="Times New Roman" w:hAnsi="Times New Roman"/>
                <w:b/>
                <w:bCs/>
              </w:rPr>
              <w:t>Sl.N</w:t>
            </w:r>
            <w:proofErr w:type="spellEnd"/>
            <w:r w:rsidRPr="00DD0D5D">
              <w:rPr>
                <w:rFonts w:ascii="Times New Roman" w:hAnsi="Times New Roman"/>
                <w:b/>
                <w:bCs/>
                <w:lang w:val="en-IN"/>
              </w:rPr>
              <w:t>O</w:t>
            </w:r>
          </w:p>
        </w:tc>
        <w:tc>
          <w:tcPr>
            <w:tcW w:w="2263" w:type="dxa"/>
            <w:tcMar>
              <w:top w:w="72" w:type="dxa"/>
              <w:left w:w="144" w:type="dxa"/>
              <w:bottom w:w="72" w:type="dxa"/>
              <w:right w:w="144" w:type="dxa"/>
            </w:tcMar>
            <w:hideMark/>
          </w:tcPr>
          <w:p w14:paraId="0881E8D1" w14:textId="77777777" w:rsidR="009A2FF3" w:rsidRPr="00DD0D5D" w:rsidRDefault="009A2FF3" w:rsidP="00463F82">
            <w:pPr>
              <w:jc w:val="center"/>
              <w:rPr>
                <w:rFonts w:ascii="Times New Roman" w:hAnsi="Times New Roman"/>
              </w:rPr>
            </w:pPr>
            <w:r w:rsidRPr="00DD0D5D">
              <w:rPr>
                <w:rFonts w:ascii="Times New Roman" w:hAnsi="Times New Roman"/>
                <w:b/>
                <w:bCs/>
                <w:lang w:val="en-IN"/>
              </w:rPr>
              <w:t>DRUG NAME</w:t>
            </w:r>
          </w:p>
        </w:tc>
        <w:tc>
          <w:tcPr>
            <w:tcW w:w="1245" w:type="dxa"/>
            <w:tcMar>
              <w:top w:w="72" w:type="dxa"/>
              <w:left w:w="144" w:type="dxa"/>
              <w:bottom w:w="72" w:type="dxa"/>
              <w:right w:w="144" w:type="dxa"/>
            </w:tcMar>
            <w:hideMark/>
          </w:tcPr>
          <w:p w14:paraId="7ACD4AB3" w14:textId="77777777" w:rsidR="009A2FF3" w:rsidRPr="00DD0D5D" w:rsidRDefault="009A2FF3" w:rsidP="00463F82">
            <w:pPr>
              <w:jc w:val="center"/>
              <w:rPr>
                <w:rFonts w:ascii="Times New Roman" w:hAnsi="Times New Roman"/>
              </w:rPr>
            </w:pPr>
            <w:r w:rsidRPr="00DD0D5D">
              <w:rPr>
                <w:rFonts w:ascii="Times New Roman" w:hAnsi="Times New Roman"/>
                <w:b/>
                <w:bCs/>
                <w:lang w:val="en-IN"/>
              </w:rPr>
              <w:t>DOSE</w:t>
            </w:r>
          </w:p>
        </w:tc>
        <w:tc>
          <w:tcPr>
            <w:tcW w:w="1107" w:type="dxa"/>
            <w:tcMar>
              <w:top w:w="72" w:type="dxa"/>
              <w:left w:w="144" w:type="dxa"/>
              <w:bottom w:w="72" w:type="dxa"/>
              <w:right w:w="144" w:type="dxa"/>
            </w:tcMar>
            <w:hideMark/>
          </w:tcPr>
          <w:p w14:paraId="30B7BEBF" w14:textId="77777777" w:rsidR="009A2FF3" w:rsidRPr="00DD0D5D" w:rsidRDefault="009A2FF3" w:rsidP="00463F82">
            <w:pPr>
              <w:jc w:val="center"/>
              <w:rPr>
                <w:rFonts w:ascii="Times New Roman" w:hAnsi="Times New Roman"/>
              </w:rPr>
            </w:pPr>
            <w:r w:rsidRPr="00DD0D5D">
              <w:rPr>
                <w:rFonts w:ascii="Times New Roman" w:hAnsi="Times New Roman"/>
                <w:b/>
                <w:bCs/>
              </w:rPr>
              <w:t>ROUTE</w:t>
            </w:r>
          </w:p>
        </w:tc>
        <w:tc>
          <w:tcPr>
            <w:tcW w:w="1085" w:type="dxa"/>
            <w:tcMar>
              <w:top w:w="72" w:type="dxa"/>
              <w:left w:w="144" w:type="dxa"/>
              <w:bottom w:w="72" w:type="dxa"/>
              <w:right w:w="144" w:type="dxa"/>
            </w:tcMar>
            <w:hideMark/>
          </w:tcPr>
          <w:p w14:paraId="141D79D5" w14:textId="77777777" w:rsidR="009A2FF3" w:rsidRPr="00DD0D5D" w:rsidRDefault="009A2FF3" w:rsidP="00463F82">
            <w:pPr>
              <w:jc w:val="center"/>
              <w:rPr>
                <w:rFonts w:ascii="Times New Roman" w:hAnsi="Times New Roman"/>
              </w:rPr>
            </w:pPr>
            <w:r w:rsidRPr="00DD0D5D">
              <w:rPr>
                <w:rFonts w:ascii="Times New Roman" w:hAnsi="Times New Roman"/>
                <w:b/>
                <w:bCs/>
                <w:lang w:val="en-IN"/>
              </w:rPr>
              <w:t>FREQ</w:t>
            </w:r>
          </w:p>
        </w:tc>
        <w:tc>
          <w:tcPr>
            <w:tcW w:w="632" w:type="dxa"/>
            <w:tcMar>
              <w:top w:w="72" w:type="dxa"/>
              <w:left w:w="144" w:type="dxa"/>
              <w:bottom w:w="72" w:type="dxa"/>
              <w:right w:w="144" w:type="dxa"/>
            </w:tcMar>
            <w:hideMark/>
          </w:tcPr>
          <w:p w14:paraId="49D7AF0E" w14:textId="77777777" w:rsidR="009A2FF3" w:rsidRPr="00DD0D5D" w:rsidRDefault="009A2FF3" w:rsidP="00463F82">
            <w:pPr>
              <w:jc w:val="center"/>
              <w:rPr>
                <w:rFonts w:ascii="Times New Roman" w:hAnsi="Times New Roman"/>
              </w:rPr>
            </w:pPr>
            <w:r w:rsidRPr="00DD0D5D">
              <w:rPr>
                <w:rFonts w:ascii="Times New Roman" w:hAnsi="Times New Roman"/>
                <w:b/>
                <w:bCs/>
                <w:lang w:val="en-IN"/>
              </w:rPr>
              <w:t>D 1</w:t>
            </w:r>
          </w:p>
        </w:tc>
        <w:tc>
          <w:tcPr>
            <w:tcW w:w="808" w:type="dxa"/>
            <w:tcMar>
              <w:top w:w="72" w:type="dxa"/>
              <w:left w:w="144" w:type="dxa"/>
              <w:bottom w:w="72" w:type="dxa"/>
              <w:right w:w="144" w:type="dxa"/>
            </w:tcMar>
            <w:hideMark/>
          </w:tcPr>
          <w:p w14:paraId="72637B48" w14:textId="77777777" w:rsidR="009A2FF3" w:rsidRPr="00DD0D5D" w:rsidRDefault="009A2FF3" w:rsidP="00463F82">
            <w:pPr>
              <w:jc w:val="center"/>
              <w:rPr>
                <w:rFonts w:ascii="Times New Roman" w:hAnsi="Times New Roman"/>
              </w:rPr>
            </w:pPr>
            <w:r w:rsidRPr="00DD0D5D">
              <w:rPr>
                <w:rFonts w:ascii="Times New Roman" w:hAnsi="Times New Roman"/>
                <w:b/>
                <w:bCs/>
                <w:lang w:val="en-IN"/>
              </w:rPr>
              <w:t>D 2</w:t>
            </w:r>
          </w:p>
        </w:tc>
        <w:tc>
          <w:tcPr>
            <w:tcW w:w="632" w:type="dxa"/>
            <w:tcMar>
              <w:top w:w="72" w:type="dxa"/>
              <w:left w:w="144" w:type="dxa"/>
              <w:bottom w:w="72" w:type="dxa"/>
              <w:right w:w="144" w:type="dxa"/>
            </w:tcMar>
            <w:hideMark/>
          </w:tcPr>
          <w:p w14:paraId="6D7D7922" w14:textId="77777777" w:rsidR="009A2FF3" w:rsidRPr="00DD0D5D" w:rsidRDefault="009A2FF3" w:rsidP="00463F82">
            <w:pPr>
              <w:jc w:val="center"/>
              <w:rPr>
                <w:rFonts w:ascii="Times New Roman" w:hAnsi="Times New Roman"/>
              </w:rPr>
            </w:pPr>
            <w:r w:rsidRPr="00DD0D5D">
              <w:rPr>
                <w:rFonts w:ascii="Times New Roman" w:hAnsi="Times New Roman"/>
                <w:b/>
                <w:bCs/>
                <w:lang w:val="en-IN"/>
              </w:rPr>
              <w:t>D 3</w:t>
            </w:r>
          </w:p>
        </w:tc>
        <w:tc>
          <w:tcPr>
            <w:tcW w:w="722" w:type="dxa"/>
            <w:tcMar>
              <w:top w:w="72" w:type="dxa"/>
              <w:left w:w="144" w:type="dxa"/>
              <w:bottom w:w="72" w:type="dxa"/>
              <w:right w:w="144" w:type="dxa"/>
            </w:tcMar>
            <w:hideMark/>
          </w:tcPr>
          <w:p w14:paraId="019CF07C" w14:textId="77777777" w:rsidR="009A2FF3" w:rsidRPr="00DD0D5D" w:rsidRDefault="009A2FF3" w:rsidP="00463F82">
            <w:pPr>
              <w:jc w:val="center"/>
              <w:rPr>
                <w:rFonts w:ascii="Times New Roman" w:hAnsi="Times New Roman"/>
              </w:rPr>
            </w:pPr>
            <w:r w:rsidRPr="00DD0D5D">
              <w:rPr>
                <w:rFonts w:ascii="Times New Roman" w:hAnsi="Times New Roman"/>
                <w:b/>
                <w:bCs/>
                <w:lang w:val="en-IN"/>
              </w:rPr>
              <w:t>D 4</w:t>
            </w:r>
          </w:p>
        </w:tc>
        <w:tc>
          <w:tcPr>
            <w:tcW w:w="813" w:type="dxa"/>
            <w:tcMar>
              <w:top w:w="72" w:type="dxa"/>
              <w:left w:w="144" w:type="dxa"/>
              <w:bottom w:w="72" w:type="dxa"/>
              <w:right w:w="144" w:type="dxa"/>
            </w:tcMar>
            <w:hideMark/>
          </w:tcPr>
          <w:p w14:paraId="7CC28482" w14:textId="77777777" w:rsidR="009A2FF3" w:rsidRPr="00DD0D5D" w:rsidRDefault="009A2FF3" w:rsidP="00463F82">
            <w:pPr>
              <w:jc w:val="center"/>
              <w:rPr>
                <w:rFonts w:ascii="Times New Roman" w:hAnsi="Times New Roman"/>
              </w:rPr>
            </w:pPr>
            <w:r w:rsidRPr="00DD0D5D">
              <w:rPr>
                <w:rFonts w:ascii="Times New Roman" w:hAnsi="Times New Roman"/>
                <w:b/>
                <w:bCs/>
                <w:lang w:val="en-IN"/>
              </w:rPr>
              <w:t>D 5</w:t>
            </w:r>
          </w:p>
        </w:tc>
        <w:tc>
          <w:tcPr>
            <w:tcW w:w="632" w:type="dxa"/>
            <w:tcMar>
              <w:top w:w="72" w:type="dxa"/>
              <w:left w:w="144" w:type="dxa"/>
              <w:bottom w:w="72" w:type="dxa"/>
              <w:right w:w="144" w:type="dxa"/>
            </w:tcMar>
            <w:hideMark/>
          </w:tcPr>
          <w:p w14:paraId="4D6269A9" w14:textId="77777777" w:rsidR="009A2FF3" w:rsidRPr="00DD0D5D" w:rsidRDefault="009A2FF3" w:rsidP="00463F82">
            <w:pPr>
              <w:jc w:val="center"/>
              <w:rPr>
                <w:rFonts w:ascii="Times New Roman" w:hAnsi="Times New Roman"/>
              </w:rPr>
            </w:pPr>
            <w:r w:rsidRPr="00DD0D5D">
              <w:rPr>
                <w:rFonts w:ascii="Times New Roman" w:hAnsi="Times New Roman"/>
                <w:b/>
                <w:bCs/>
              </w:rPr>
              <w:t>D 6</w:t>
            </w:r>
          </w:p>
        </w:tc>
        <w:tc>
          <w:tcPr>
            <w:tcW w:w="632" w:type="dxa"/>
            <w:tcMar>
              <w:top w:w="72" w:type="dxa"/>
              <w:left w:w="144" w:type="dxa"/>
              <w:bottom w:w="72" w:type="dxa"/>
              <w:right w:w="144" w:type="dxa"/>
            </w:tcMar>
            <w:hideMark/>
          </w:tcPr>
          <w:p w14:paraId="537C5621" w14:textId="77777777" w:rsidR="009A2FF3" w:rsidRPr="00DD0D5D" w:rsidRDefault="009A2FF3" w:rsidP="00463F82">
            <w:pPr>
              <w:jc w:val="center"/>
              <w:rPr>
                <w:rFonts w:ascii="Times New Roman" w:hAnsi="Times New Roman"/>
              </w:rPr>
            </w:pPr>
            <w:r w:rsidRPr="00DD0D5D">
              <w:rPr>
                <w:rFonts w:ascii="Times New Roman" w:hAnsi="Times New Roman"/>
                <w:b/>
                <w:bCs/>
              </w:rPr>
              <w:t>D 7</w:t>
            </w:r>
          </w:p>
        </w:tc>
        <w:tc>
          <w:tcPr>
            <w:tcW w:w="632" w:type="dxa"/>
            <w:tcMar>
              <w:top w:w="72" w:type="dxa"/>
              <w:left w:w="144" w:type="dxa"/>
              <w:bottom w:w="72" w:type="dxa"/>
              <w:right w:w="144" w:type="dxa"/>
            </w:tcMar>
            <w:hideMark/>
          </w:tcPr>
          <w:p w14:paraId="640112BE" w14:textId="77777777" w:rsidR="009A2FF3" w:rsidRPr="00DD0D5D" w:rsidRDefault="009A2FF3" w:rsidP="00463F82">
            <w:pPr>
              <w:jc w:val="center"/>
              <w:rPr>
                <w:rFonts w:ascii="Times New Roman" w:hAnsi="Times New Roman"/>
              </w:rPr>
            </w:pPr>
            <w:r w:rsidRPr="00DD0D5D">
              <w:rPr>
                <w:rFonts w:ascii="Times New Roman" w:hAnsi="Times New Roman"/>
                <w:b/>
                <w:bCs/>
              </w:rPr>
              <w:t>D 8</w:t>
            </w:r>
          </w:p>
        </w:tc>
      </w:tr>
      <w:tr w:rsidR="009A2FF3" w:rsidRPr="00DD0D5D" w14:paraId="34BC8EAE" w14:textId="77777777" w:rsidTr="00463F82">
        <w:trPr>
          <w:trHeight w:val="434"/>
          <w:jc w:val="center"/>
        </w:trPr>
        <w:tc>
          <w:tcPr>
            <w:tcW w:w="627" w:type="dxa"/>
            <w:tcMar>
              <w:top w:w="72" w:type="dxa"/>
              <w:left w:w="144" w:type="dxa"/>
              <w:bottom w:w="72" w:type="dxa"/>
              <w:right w:w="144" w:type="dxa"/>
            </w:tcMar>
            <w:hideMark/>
          </w:tcPr>
          <w:p w14:paraId="5ACE0151" w14:textId="77777777" w:rsidR="009A2FF3" w:rsidRPr="00DD0D5D" w:rsidRDefault="009A2FF3" w:rsidP="00463F82">
            <w:pPr>
              <w:jc w:val="center"/>
              <w:rPr>
                <w:rFonts w:ascii="Times New Roman" w:hAnsi="Times New Roman"/>
              </w:rPr>
            </w:pPr>
            <w:r w:rsidRPr="00DD0D5D">
              <w:rPr>
                <w:rFonts w:ascii="Times New Roman" w:hAnsi="Times New Roman"/>
              </w:rPr>
              <w:t>1.</w:t>
            </w:r>
          </w:p>
        </w:tc>
        <w:tc>
          <w:tcPr>
            <w:tcW w:w="2263" w:type="dxa"/>
            <w:tcMar>
              <w:top w:w="72" w:type="dxa"/>
              <w:left w:w="144" w:type="dxa"/>
              <w:bottom w:w="72" w:type="dxa"/>
              <w:right w:w="144" w:type="dxa"/>
            </w:tcMar>
            <w:hideMark/>
          </w:tcPr>
          <w:p w14:paraId="2C1554DF" w14:textId="77777777" w:rsidR="009A2FF3" w:rsidRPr="00DD0D5D" w:rsidRDefault="009A2FF3" w:rsidP="00463F82">
            <w:pPr>
              <w:jc w:val="center"/>
              <w:rPr>
                <w:rFonts w:ascii="Times New Roman" w:hAnsi="Times New Roman"/>
              </w:rPr>
            </w:pPr>
            <w:r w:rsidRPr="00DD0D5D">
              <w:rPr>
                <w:rFonts w:ascii="Times New Roman" w:hAnsi="Times New Roman"/>
              </w:rPr>
              <w:t>IVF</w:t>
            </w:r>
          </w:p>
        </w:tc>
        <w:tc>
          <w:tcPr>
            <w:tcW w:w="1245" w:type="dxa"/>
            <w:tcMar>
              <w:top w:w="72" w:type="dxa"/>
              <w:left w:w="144" w:type="dxa"/>
              <w:bottom w:w="72" w:type="dxa"/>
              <w:right w:w="144" w:type="dxa"/>
            </w:tcMar>
            <w:hideMark/>
          </w:tcPr>
          <w:p w14:paraId="4965BDB0" w14:textId="77777777" w:rsidR="009A2FF3" w:rsidRPr="00DD0D5D" w:rsidRDefault="009A2FF3" w:rsidP="00463F82">
            <w:pPr>
              <w:jc w:val="center"/>
              <w:rPr>
                <w:rFonts w:ascii="Times New Roman" w:hAnsi="Times New Roman"/>
              </w:rPr>
            </w:pPr>
            <w:r w:rsidRPr="00DD0D5D">
              <w:rPr>
                <w:rFonts w:ascii="Times New Roman" w:hAnsi="Times New Roman"/>
              </w:rPr>
              <w:t>@75ml/</w:t>
            </w:r>
            <w:proofErr w:type="spellStart"/>
            <w:r w:rsidRPr="00DD0D5D">
              <w:rPr>
                <w:rFonts w:ascii="Times New Roman" w:hAnsi="Times New Roman"/>
              </w:rPr>
              <w:t>hr</w:t>
            </w:r>
            <w:proofErr w:type="spellEnd"/>
          </w:p>
        </w:tc>
        <w:tc>
          <w:tcPr>
            <w:tcW w:w="1107" w:type="dxa"/>
            <w:tcMar>
              <w:top w:w="72" w:type="dxa"/>
              <w:left w:w="144" w:type="dxa"/>
              <w:bottom w:w="72" w:type="dxa"/>
              <w:right w:w="144" w:type="dxa"/>
            </w:tcMar>
            <w:hideMark/>
          </w:tcPr>
          <w:p w14:paraId="5F2AD823" w14:textId="77777777" w:rsidR="009A2FF3" w:rsidRPr="00DD0D5D" w:rsidRDefault="009A2FF3" w:rsidP="00463F82">
            <w:pPr>
              <w:jc w:val="center"/>
              <w:rPr>
                <w:rFonts w:ascii="Times New Roman" w:hAnsi="Times New Roman"/>
              </w:rPr>
            </w:pPr>
            <w:r w:rsidRPr="00DD0D5D">
              <w:rPr>
                <w:rFonts w:ascii="Times New Roman" w:hAnsi="Times New Roman"/>
              </w:rPr>
              <w:t>IV</w:t>
            </w:r>
          </w:p>
        </w:tc>
        <w:tc>
          <w:tcPr>
            <w:tcW w:w="1085" w:type="dxa"/>
            <w:tcMar>
              <w:top w:w="72" w:type="dxa"/>
              <w:left w:w="144" w:type="dxa"/>
              <w:bottom w:w="72" w:type="dxa"/>
              <w:right w:w="144" w:type="dxa"/>
            </w:tcMar>
            <w:hideMark/>
          </w:tcPr>
          <w:p w14:paraId="09B29055" w14:textId="77777777" w:rsidR="009A2FF3" w:rsidRPr="00DD0D5D" w:rsidRDefault="009A2FF3" w:rsidP="00463F82">
            <w:pPr>
              <w:jc w:val="center"/>
              <w:rPr>
                <w:rFonts w:ascii="Times New Roman" w:hAnsi="Times New Roman"/>
              </w:rPr>
            </w:pPr>
          </w:p>
        </w:tc>
        <w:tc>
          <w:tcPr>
            <w:tcW w:w="632" w:type="dxa"/>
            <w:tcMar>
              <w:top w:w="72" w:type="dxa"/>
              <w:left w:w="144" w:type="dxa"/>
              <w:bottom w:w="72" w:type="dxa"/>
              <w:right w:w="144" w:type="dxa"/>
            </w:tcMar>
            <w:hideMark/>
          </w:tcPr>
          <w:p w14:paraId="2257C9A6" w14:textId="77777777" w:rsidR="009A2FF3" w:rsidRPr="00DD0D5D" w:rsidRDefault="009A2FF3" w:rsidP="00463F82">
            <w:pPr>
              <w:jc w:val="center"/>
              <w:rPr>
                <w:rFonts w:ascii="Times New Roman" w:hAnsi="Times New Roman"/>
              </w:rPr>
            </w:pPr>
            <w:r w:rsidRPr="00DD0D5D">
              <w:rPr>
                <w:rFonts w:ascii="Times New Roman" w:hAnsi="Times New Roman"/>
                <w:lang w:val="en-IN"/>
              </w:rPr>
              <w:t>*</w:t>
            </w:r>
          </w:p>
        </w:tc>
        <w:tc>
          <w:tcPr>
            <w:tcW w:w="808" w:type="dxa"/>
            <w:tcMar>
              <w:top w:w="72" w:type="dxa"/>
              <w:left w:w="144" w:type="dxa"/>
              <w:bottom w:w="72" w:type="dxa"/>
              <w:right w:w="144" w:type="dxa"/>
            </w:tcMar>
            <w:hideMark/>
          </w:tcPr>
          <w:p w14:paraId="1CDFA4B2" w14:textId="77777777" w:rsidR="009A2FF3" w:rsidRPr="00DD0D5D" w:rsidRDefault="009A2FF3" w:rsidP="00463F82">
            <w:pPr>
              <w:jc w:val="center"/>
              <w:rPr>
                <w:rFonts w:ascii="Times New Roman" w:hAnsi="Times New Roman"/>
              </w:rPr>
            </w:pPr>
            <w:r w:rsidRPr="00DD0D5D">
              <w:rPr>
                <w:rFonts w:ascii="Times New Roman" w:hAnsi="Times New Roman"/>
                <w:lang w:val="en-IN"/>
              </w:rPr>
              <w:t>*</w:t>
            </w:r>
          </w:p>
        </w:tc>
        <w:tc>
          <w:tcPr>
            <w:tcW w:w="632" w:type="dxa"/>
            <w:tcMar>
              <w:top w:w="72" w:type="dxa"/>
              <w:left w:w="144" w:type="dxa"/>
              <w:bottom w:w="72" w:type="dxa"/>
              <w:right w:w="144" w:type="dxa"/>
            </w:tcMar>
            <w:hideMark/>
          </w:tcPr>
          <w:p w14:paraId="4ABE0DC4" w14:textId="77777777" w:rsidR="009A2FF3" w:rsidRPr="00DD0D5D" w:rsidRDefault="009A2FF3" w:rsidP="00463F82">
            <w:pPr>
              <w:jc w:val="center"/>
              <w:rPr>
                <w:rFonts w:ascii="Times New Roman" w:hAnsi="Times New Roman"/>
              </w:rPr>
            </w:pPr>
            <w:r w:rsidRPr="00DD0D5D">
              <w:rPr>
                <w:rFonts w:ascii="Times New Roman" w:hAnsi="Times New Roman"/>
                <w:lang w:val="en-IN"/>
              </w:rPr>
              <w:t>*</w:t>
            </w:r>
          </w:p>
        </w:tc>
        <w:tc>
          <w:tcPr>
            <w:tcW w:w="722" w:type="dxa"/>
            <w:tcMar>
              <w:top w:w="72" w:type="dxa"/>
              <w:left w:w="144" w:type="dxa"/>
              <w:bottom w:w="72" w:type="dxa"/>
              <w:right w:w="144" w:type="dxa"/>
            </w:tcMar>
            <w:hideMark/>
          </w:tcPr>
          <w:p w14:paraId="7822EE84" w14:textId="77777777" w:rsidR="009A2FF3" w:rsidRPr="00DD0D5D" w:rsidRDefault="009A2FF3" w:rsidP="00463F82">
            <w:pPr>
              <w:jc w:val="center"/>
              <w:rPr>
                <w:rFonts w:ascii="Times New Roman" w:hAnsi="Times New Roman"/>
              </w:rPr>
            </w:pPr>
            <w:r w:rsidRPr="00DD0D5D">
              <w:rPr>
                <w:rFonts w:ascii="Times New Roman" w:hAnsi="Times New Roman"/>
                <w:lang w:val="en-IN"/>
              </w:rPr>
              <w:t>*</w:t>
            </w:r>
          </w:p>
        </w:tc>
        <w:tc>
          <w:tcPr>
            <w:tcW w:w="813" w:type="dxa"/>
            <w:tcMar>
              <w:top w:w="72" w:type="dxa"/>
              <w:left w:w="144" w:type="dxa"/>
              <w:bottom w:w="72" w:type="dxa"/>
              <w:right w:w="144" w:type="dxa"/>
            </w:tcMar>
            <w:hideMark/>
          </w:tcPr>
          <w:p w14:paraId="6F2547BE" w14:textId="77777777" w:rsidR="009A2FF3" w:rsidRPr="00DD0D5D" w:rsidRDefault="009A2FF3" w:rsidP="00463F82">
            <w:pPr>
              <w:ind w:left="360"/>
              <w:jc w:val="center"/>
              <w:rPr>
                <w:rFonts w:ascii="Times New Roman" w:hAnsi="Times New Roman"/>
              </w:rPr>
            </w:pPr>
            <w:r w:rsidRPr="00DD0D5D">
              <w:rPr>
                <w:rFonts w:ascii="Times New Roman" w:hAnsi="Times New Roman"/>
              </w:rPr>
              <w:t>*</w:t>
            </w:r>
          </w:p>
        </w:tc>
        <w:tc>
          <w:tcPr>
            <w:tcW w:w="632" w:type="dxa"/>
            <w:tcMar>
              <w:top w:w="72" w:type="dxa"/>
              <w:left w:w="144" w:type="dxa"/>
              <w:bottom w:w="72" w:type="dxa"/>
              <w:right w:w="144" w:type="dxa"/>
            </w:tcMar>
            <w:hideMark/>
          </w:tcPr>
          <w:p w14:paraId="043E45BA" w14:textId="77777777" w:rsidR="009A2FF3" w:rsidRPr="00DD0D5D" w:rsidRDefault="009A2FF3" w:rsidP="00463F82">
            <w:pPr>
              <w:jc w:val="center"/>
              <w:rPr>
                <w:rFonts w:ascii="Times New Roman" w:hAnsi="Times New Roman"/>
              </w:rPr>
            </w:pPr>
            <w:r w:rsidRPr="00DD0D5D">
              <w:rPr>
                <w:rFonts w:ascii="Times New Roman" w:hAnsi="Times New Roman"/>
                <w:lang w:val="en-IN"/>
              </w:rPr>
              <w:t>*</w:t>
            </w:r>
          </w:p>
        </w:tc>
        <w:tc>
          <w:tcPr>
            <w:tcW w:w="632" w:type="dxa"/>
            <w:tcMar>
              <w:top w:w="72" w:type="dxa"/>
              <w:left w:w="144" w:type="dxa"/>
              <w:bottom w:w="72" w:type="dxa"/>
              <w:right w:w="144" w:type="dxa"/>
            </w:tcMar>
            <w:hideMark/>
          </w:tcPr>
          <w:p w14:paraId="6405B43B" w14:textId="77777777" w:rsidR="009A2FF3" w:rsidRPr="00DD0D5D" w:rsidRDefault="009A2FF3" w:rsidP="00463F82">
            <w:pPr>
              <w:jc w:val="center"/>
              <w:rPr>
                <w:rFonts w:ascii="Times New Roman" w:hAnsi="Times New Roman"/>
              </w:rPr>
            </w:pPr>
          </w:p>
        </w:tc>
        <w:tc>
          <w:tcPr>
            <w:tcW w:w="632" w:type="dxa"/>
            <w:tcMar>
              <w:top w:w="72" w:type="dxa"/>
              <w:left w:w="144" w:type="dxa"/>
              <w:bottom w:w="72" w:type="dxa"/>
              <w:right w:w="144" w:type="dxa"/>
            </w:tcMar>
            <w:hideMark/>
          </w:tcPr>
          <w:p w14:paraId="49E01619" w14:textId="77777777" w:rsidR="009A2FF3" w:rsidRPr="00DD0D5D" w:rsidRDefault="009A2FF3" w:rsidP="00463F82">
            <w:pPr>
              <w:jc w:val="center"/>
              <w:rPr>
                <w:rFonts w:ascii="Times New Roman" w:hAnsi="Times New Roman"/>
              </w:rPr>
            </w:pPr>
          </w:p>
        </w:tc>
      </w:tr>
      <w:tr w:rsidR="009A2FF3" w:rsidRPr="00DD0D5D" w14:paraId="5807BEA2" w14:textId="77777777" w:rsidTr="00463F82">
        <w:trPr>
          <w:trHeight w:val="249"/>
          <w:jc w:val="center"/>
        </w:trPr>
        <w:tc>
          <w:tcPr>
            <w:tcW w:w="627" w:type="dxa"/>
            <w:tcMar>
              <w:top w:w="72" w:type="dxa"/>
              <w:left w:w="144" w:type="dxa"/>
              <w:bottom w:w="72" w:type="dxa"/>
              <w:right w:w="144" w:type="dxa"/>
            </w:tcMar>
            <w:hideMark/>
          </w:tcPr>
          <w:p w14:paraId="40BA7BA2" w14:textId="77777777" w:rsidR="009A2FF3" w:rsidRPr="00DD0D5D" w:rsidRDefault="009A2FF3" w:rsidP="00463F82">
            <w:pPr>
              <w:jc w:val="center"/>
              <w:rPr>
                <w:rFonts w:ascii="Times New Roman" w:hAnsi="Times New Roman"/>
              </w:rPr>
            </w:pPr>
            <w:r w:rsidRPr="00DD0D5D">
              <w:rPr>
                <w:rFonts w:ascii="Times New Roman" w:hAnsi="Times New Roman"/>
              </w:rPr>
              <w:t>2.</w:t>
            </w:r>
          </w:p>
        </w:tc>
        <w:tc>
          <w:tcPr>
            <w:tcW w:w="2263" w:type="dxa"/>
            <w:tcMar>
              <w:top w:w="72" w:type="dxa"/>
              <w:left w:w="144" w:type="dxa"/>
              <w:bottom w:w="72" w:type="dxa"/>
              <w:right w:w="144" w:type="dxa"/>
            </w:tcMar>
            <w:hideMark/>
          </w:tcPr>
          <w:p w14:paraId="4D25C833" w14:textId="77777777" w:rsidR="009A2FF3" w:rsidRPr="00DD0D5D" w:rsidRDefault="009A2FF3" w:rsidP="00463F82">
            <w:pPr>
              <w:jc w:val="center"/>
              <w:rPr>
                <w:rFonts w:ascii="Times New Roman" w:hAnsi="Times New Roman"/>
              </w:rPr>
            </w:pPr>
            <w:r w:rsidRPr="00DD0D5D">
              <w:rPr>
                <w:rFonts w:ascii="Times New Roman" w:hAnsi="Times New Roman"/>
              </w:rPr>
              <w:t>INJ.PANTOPRAZOLE</w:t>
            </w:r>
          </w:p>
        </w:tc>
        <w:tc>
          <w:tcPr>
            <w:tcW w:w="1245" w:type="dxa"/>
            <w:tcMar>
              <w:top w:w="72" w:type="dxa"/>
              <w:left w:w="144" w:type="dxa"/>
              <w:bottom w:w="72" w:type="dxa"/>
              <w:right w:w="144" w:type="dxa"/>
            </w:tcMar>
            <w:hideMark/>
          </w:tcPr>
          <w:p w14:paraId="3D7E17E8" w14:textId="77777777" w:rsidR="009A2FF3" w:rsidRPr="00DD0D5D" w:rsidRDefault="009A2FF3" w:rsidP="00463F82">
            <w:pPr>
              <w:jc w:val="center"/>
              <w:rPr>
                <w:rFonts w:ascii="Times New Roman" w:hAnsi="Times New Roman"/>
              </w:rPr>
            </w:pPr>
            <w:r w:rsidRPr="00DD0D5D">
              <w:rPr>
                <w:rFonts w:ascii="Times New Roman" w:hAnsi="Times New Roman"/>
              </w:rPr>
              <w:t>40mg</w:t>
            </w:r>
          </w:p>
        </w:tc>
        <w:tc>
          <w:tcPr>
            <w:tcW w:w="1107" w:type="dxa"/>
            <w:tcMar>
              <w:top w:w="72" w:type="dxa"/>
              <w:left w:w="144" w:type="dxa"/>
              <w:bottom w:w="72" w:type="dxa"/>
              <w:right w:w="144" w:type="dxa"/>
            </w:tcMar>
            <w:hideMark/>
          </w:tcPr>
          <w:p w14:paraId="2967EEC8" w14:textId="77777777" w:rsidR="009A2FF3" w:rsidRPr="00DD0D5D" w:rsidRDefault="009A2FF3" w:rsidP="00463F82">
            <w:pPr>
              <w:jc w:val="center"/>
              <w:rPr>
                <w:rFonts w:ascii="Times New Roman" w:hAnsi="Times New Roman"/>
              </w:rPr>
            </w:pPr>
            <w:r w:rsidRPr="00DD0D5D">
              <w:rPr>
                <w:rFonts w:ascii="Times New Roman" w:hAnsi="Times New Roman"/>
              </w:rPr>
              <w:t>IV</w:t>
            </w:r>
          </w:p>
        </w:tc>
        <w:tc>
          <w:tcPr>
            <w:tcW w:w="1085" w:type="dxa"/>
            <w:tcMar>
              <w:top w:w="72" w:type="dxa"/>
              <w:left w:w="144" w:type="dxa"/>
              <w:bottom w:w="72" w:type="dxa"/>
              <w:right w:w="144" w:type="dxa"/>
            </w:tcMar>
            <w:hideMark/>
          </w:tcPr>
          <w:p w14:paraId="13403DC9" w14:textId="77777777" w:rsidR="009A2FF3" w:rsidRPr="00DD0D5D" w:rsidRDefault="009A2FF3" w:rsidP="00463F82">
            <w:pPr>
              <w:jc w:val="center"/>
              <w:rPr>
                <w:rFonts w:ascii="Times New Roman" w:hAnsi="Times New Roman"/>
              </w:rPr>
            </w:pPr>
            <w:r w:rsidRPr="00DD0D5D">
              <w:rPr>
                <w:rFonts w:ascii="Times New Roman" w:hAnsi="Times New Roman"/>
              </w:rPr>
              <w:t>1-0-0</w:t>
            </w:r>
          </w:p>
        </w:tc>
        <w:tc>
          <w:tcPr>
            <w:tcW w:w="632" w:type="dxa"/>
            <w:tcMar>
              <w:top w:w="72" w:type="dxa"/>
              <w:left w:w="144" w:type="dxa"/>
              <w:bottom w:w="72" w:type="dxa"/>
              <w:right w:w="144" w:type="dxa"/>
            </w:tcMar>
            <w:hideMark/>
          </w:tcPr>
          <w:p w14:paraId="228EF44E" w14:textId="77777777" w:rsidR="009A2FF3" w:rsidRPr="00DD0D5D" w:rsidRDefault="009A2FF3" w:rsidP="00463F82">
            <w:pPr>
              <w:jc w:val="center"/>
              <w:rPr>
                <w:rFonts w:ascii="Times New Roman" w:hAnsi="Times New Roman"/>
              </w:rPr>
            </w:pPr>
            <w:r w:rsidRPr="00DD0D5D">
              <w:rPr>
                <w:rFonts w:ascii="Times New Roman" w:hAnsi="Times New Roman"/>
                <w:lang w:val="en-IN"/>
              </w:rPr>
              <w:t>*</w:t>
            </w:r>
          </w:p>
        </w:tc>
        <w:tc>
          <w:tcPr>
            <w:tcW w:w="808" w:type="dxa"/>
            <w:tcMar>
              <w:top w:w="72" w:type="dxa"/>
              <w:left w:w="144" w:type="dxa"/>
              <w:bottom w:w="72" w:type="dxa"/>
              <w:right w:w="144" w:type="dxa"/>
            </w:tcMar>
            <w:hideMark/>
          </w:tcPr>
          <w:p w14:paraId="613F1539" w14:textId="77777777" w:rsidR="009A2FF3" w:rsidRPr="00DD0D5D" w:rsidRDefault="009A2FF3" w:rsidP="00463F82">
            <w:pPr>
              <w:jc w:val="center"/>
              <w:rPr>
                <w:rFonts w:ascii="Times New Roman" w:hAnsi="Times New Roman"/>
              </w:rPr>
            </w:pPr>
            <w:r w:rsidRPr="00DD0D5D">
              <w:rPr>
                <w:rFonts w:ascii="Times New Roman" w:hAnsi="Times New Roman"/>
                <w:lang w:val="en-IN"/>
              </w:rPr>
              <w:t>*</w:t>
            </w:r>
          </w:p>
        </w:tc>
        <w:tc>
          <w:tcPr>
            <w:tcW w:w="632" w:type="dxa"/>
            <w:tcMar>
              <w:top w:w="72" w:type="dxa"/>
              <w:left w:w="144" w:type="dxa"/>
              <w:bottom w:w="72" w:type="dxa"/>
              <w:right w:w="144" w:type="dxa"/>
            </w:tcMar>
            <w:hideMark/>
          </w:tcPr>
          <w:p w14:paraId="4C1E1116" w14:textId="77777777" w:rsidR="009A2FF3" w:rsidRPr="00DD0D5D" w:rsidRDefault="009A2FF3" w:rsidP="00463F82">
            <w:pPr>
              <w:jc w:val="center"/>
              <w:rPr>
                <w:rFonts w:ascii="Times New Roman" w:hAnsi="Times New Roman"/>
              </w:rPr>
            </w:pPr>
            <w:r w:rsidRPr="00DD0D5D">
              <w:rPr>
                <w:rFonts w:ascii="Times New Roman" w:hAnsi="Times New Roman"/>
                <w:lang w:val="en-IN"/>
              </w:rPr>
              <w:t>*</w:t>
            </w:r>
          </w:p>
        </w:tc>
        <w:tc>
          <w:tcPr>
            <w:tcW w:w="722" w:type="dxa"/>
            <w:tcMar>
              <w:top w:w="72" w:type="dxa"/>
              <w:left w:w="144" w:type="dxa"/>
              <w:bottom w:w="72" w:type="dxa"/>
              <w:right w:w="144" w:type="dxa"/>
            </w:tcMar>
            <w:hideMark/>
          </w:tcPr>
          <w:p w14:paraId="3882499E" w14:textId="77777777" w:rsidR="009A2FF3" w:rsidRPr="00DD0D5D" w:rsidRDefault="009A2FF3" w:rsidP="00463F82">
            <w:pPr>
              <w:jc w:val="center"/>
              <w:rPr>
                <w:rFonts w:ascii="Times New Roman" w:hAnsi="Times New Roman"/>
              </w:rPr>
            </w:pPr>
            <w:r w:rsidRPr="00DD0D5D">
              <w:rPr>
                <w:rFonts w:ascii="Times New Roman" w:hAnsi="Times New Roman"/>
                <w:lang w:val="en-IN"/>
              </w:rPr>
              <w:t>*</w:t>
            </w:r>
          </w:p>
        </w:tc>
        <w:tc>
          <w:tcPr>
            <w:tcW w:w="813" w:type="dxa"/>
            <w:tcMar>
              <w:top w:w="72" w:type="dxa"/>
              <w:left w:w="144" w:type="dxa"/>
              <w:bottom w:w="72" w:type="dxa"/>
              <w:right w:w="144" w:type="dxa"/>
            </w:tcMar>
            <w:hideMark/>
          </w:tcPr>
          <w:p w14:paraId="794EF6F4" w14:textId="77777777" w:rsidR="009A2FF3" w:rsidRPr="00DD0D5D" w:rsidRDefault="009A2FF3" w:rsidP="00463F82">
            <w:pPr>
              <w:jc w:val="center"/>
              <w:rPr>
                <w:rFonts w:ascii="Times New Roman" w:hAnsi="Times New Roman"/>
              </w:rPr>
            </w:pPr>
            <w:r w:rsidRPr="00DD0D5D">
              <w:rPr>
                <w:rFonts w:ascii="Times New Roman" w:hAnsi="Times New Roman"/>
                <w:lang w:val="en-IN"/>
              </w:rPr>
              <w:t>*</w:t>
            </w:r>
          </w:p>
        </w:tc>
        <w:tc>
          <w:tcPr>
            <w:tcW w:w="632" w:type="dxa"/>
            <w:tcMar>
              <w:top w:w="72" w:type="dxa"/>
              <w:left w:w="144" w:type="dxa"/>
              <w:bottom w:w="72" w:type="dxa"/>
              <w:right w:w="144" w:type="dxa"/>
            </w:tcMar>
            <w:hideMark/>
          </w:tcPr>
          <w:p w14:paraId="6564F68F" w14:textId="77777777" w:rsidR="009A2FF3" w:rsidRPr="00DD0D5D" w:rsidRDefault="009A2FF3" w:rsidP="00463F82">
            <w:pPr>
              <w:jc w:val="center"/>
              <w:rPr>
                <w:rFonts w:ascii="Times New Roman" w:hAnsi="Times New Roman"/>
              </w:rPr>
            </w:pPr>
            <w:r w:rsidRPr="00DD0D5D">
              <w:rPr>
                <w:rFonts w:ascii="Times New Roman" w:hAnsi="Times New Roman"/>
                <w:lang w:val="en-IN"/>
              </w:rPr>
              <w:t>*</w:t>
            </w:r>
          </w:p>
        </w:tc>
        <w:tc>
          <w:tcPr>
            <w:tcW w:w="632" w:type="dxa"/>
            <w:tcMar>
              <w:top w:w="72" w:type="dxa"/>
              <w:left w:w="144" w:type="dxa"/>
              <w:bottom w:w="72" w:type="dxa"/>
              <w:right w:w="144" w:type="dxa"/>
            </w:tcMar>
            <w:hideMark/>
          </w:tcPr>
          <w:p w14:paraId="6D53B8F8" w14:textId="77777777" w:rsidR="009A2FF3" w:rsidRPr="00DD0D5D" w:rsidRDefault="009A2FF3" w:rsidP="00463F82">
            <w:pPr>
              <w:jc w:val="center"/>
              <w:rPr>
                <w:rFonts w:ascii="Times New Roman" w:hAnsi="Times New Roman"/>
              </w:rPr>
            </w:pPr>
            <w:r w:rsidRPr="00DD0D5D">
              <w:rPr>
                <w:rFonts w:ascii="Times New Roman" w:hAnsi="Times New Roman"/>
                <w:lang w:val="en-IN"/>
              </w:rPr>
              <w:t>*</w:t>
            </w:r>
          </w:p>
        </w:tc>
        <w:tc>
          <w:tcPr>
            <w:tcW w:w="632" w:type="dxa"/>
            <w:tcMar>
              <w:top w:w="72" w:type="dxa"/>
              <w:left w:w="144" w:type="dxa"/>
              <w:bottom w:w="72" w:type="dxa"/>
              <w:right w:w="144" w:type="dxa"/>
            </w:tcMar>
            <w:hideMark/>
          </w:tcPr>
          <w:p w14:paraId="3FEBE6F3" w14:textId="77777777" w:rsidR="009A2FF3" w:rsidRPr="00DD0D5D" w:rsidRDefault="009A2FF3" w:rsidP="00463F82">
            <w:pPr>
              <w:jc w:val="center"/>
              <w:rPr>
                <w:rFonts w:ascii="Times New Roman" w:hAnsi="Times New Roman"/>
              </w:rPr>
            </w:pPr>
            <w:r w:rsidRPr="00DD0D5D">
              <w:rPr>
                <w:rFonts w:ascii="Times New Roman" w:hAnsi="Times New Roman"/>
                <w:lang w:val="en-IN"/>
              </w:rPr>
              <w:t>*</w:t>
            </w:r>
          </w:p>
        </w:tc>
      </w:tr>
      <w:tr w:rsidR="009A2FF3" w:rsidRPr="00DD0D5D" w14:paraId="5613B1E4" w14:textId="77777777" w:rsidTr="00463F82">
        <w:trPr>
          <w:trHeight w:val="785"/>
          <w:jc w:val="center"/>
        </w:trPr>
        <w:tc>
          <w:tcPr>
            <w:tcW w:w="627" w:type="dxa"/>
            <w:tcMar>
              <w:top w:w="72" w:type="dxa"/>
              <w:left w:w="144" w:type="dxa"/>
              <w:bottom w:w="72" w:type="dxa"/>
              <w:right w:w="144" w:type="dxa"/>
            </w:tcMar>
            <w:hideMark/>
          </w:tcPr>
          <w:p w14:paraId="3C293C32" w14:textId="77777777" w:rsidR="009A2FF3" w:rsidRPr="00DD0D5D" w:rsidRDefault="009A2FF3" w:rsidP="00463F82">
            <w:pPr>
              <w:jc w:val="center"/>
              <w:rPr>
                <w:rFonts w:ascii="Times New Roman" w:hAnsi="Times New Roman"/>
              </w:rPr>
            </w:pPr>
            <w:r w:rsidRPr="00DD0D5D">
              <w:rPr>
                <w:rFonts w:ascii="Times New Roman" w:hAnsi="Times New Roman"/>
              </w:rPr>
              <w:t>3.</w:t>
            </w:r>
          </w:p>
        </w:tc>
        <w:tc>
          <w:tcPr>
            <w:tcW w:w="2263" w:type="dxa"/>
            <w:tcMar>
              <w:top w:w="72" w:type="dxa"/>
              <w:left w:w="144" w:type="dxa"/>
              <w:bottom w:w="72" w:type="dxa"/>
              <w:right w:w="144" w:type="dxa"/>
            </w:tcMar>
            <w:hideMark/>
          </w:tcPr>
          <w:p w14:paraId="14F720DC" w14:textId="77777777" w:rsidR="009A2FF3" w:rsidRPr="00DD0D5D" w:rsidRDefault="009A2FF3" w:rsidP="00463F82">
            <w:pPr>
              <w:jc w:val="center"/>
              <w:rPr>
                <w:rFonts w:ascii="Times New Roman" w:hAnsi="Times New Roman"/>
              </w:rPr>
            </w:pPr>
            <w:r w:rsidRPr="00DD0D5D">
              <w:rPr>
                <w:rFonts w:ascii="Times New Roman" w:hAnsi="Times New Roman"/>
              </w:rPr>
              <w:t>INJ. TRAMADOL</w:t>
            </w:r>
          </w:p>
        </w:tc>
        <w:tc>
          <w:tcPr>
            <w:tcW w:w="1245" w:type="dxa"/>
            <w:tcMar>
              <w:top w:w="72" w:type="dxa"/>
              <w:left w:w="144" w:type="dxa"/>
              <w:bottom w:w="72" w:type="dxa"/>
              <w:right w:w="144" w:type="dxa"/>
            </w:tcMar>
            <w:hideMark/>
          </w:tcPr>
          <w:p w14:paraId="67B45177" w14:textId="77777777" w:rsidR="009A2FF3" w:rsidRPr="00DD0D5D" w:rsidRDefault="009A2FF3" w:rsidP="00463F82">
            <w:pPr>
              <w:jc w:val="center"/>
              <w:rPr>
                <w:rFonts w:ascii="Times New Roman" w:hAnsi="Times New Roman"/>
              </w:rPr>
            </w:pPr>
            <w:r w:rsidRPr="00DD0D5D">
              <w:rPr>
                <w:rFonts w:ascii="Times New Roman" w:hAnsi="Times New Roman"/>
              </w:rPr>
              <w:t>1amp in 100ml NS</w:t>
            </w:r>
          </w:p>
        </w:tc>
        <w:tc>
          <w:tcPr>
            <w:tcW w:w="1107" w:type="dxa"/>
            <w:tcMar>
              <w:top w:w="72" w:type="dxa"/>
              <w:left w:w="144" w:type="dxa"/>
              <w:bottom w:w="72" w:type="dxa"/>
              <w:right w:w="144" w:type="dxa"/>
            </w:tcMar>
            <w:hideMark/>
          </w:tcPr>
          <w:p w14:paraId="0BA62F41" w14:textId="77777777" w:rsidR="009A2FF3" w:rsidRPr="00DD0D5D" w:rsidRDefault="009A2FF3" w:rsidP="00463F82">
            <w:pPr>
              <w:jc w:val="center"/>
              <w:rPr>
                <w:rFonts w:ascii="Times New Roman" w:hAnsi="Times New Roman"/>
              </w:rPr>
            </w:pPr>
            <w:r w:rsidRPr="00DD0D5D">
              <w:rPr>
                <w:rFonts w:ascii="Times New Roman" w:hAnsi="Times New Roman"/>
              </w:rPr>
              <w:t>IV</w:t>
            </w:r>
          </w:p>
        </w:tc>
        <w:tc>
          <w:tcPr>
            <w:tcW w:w="1085" w:type="dxa"/>
            <w:tcMar>
              <w:top w:w="72" w:type="dxa"/>
              <w:left w:w="144" w:type="dxa"/>
              <w:bottom w:w="72" w:type="dxa"/>
              <w:right w:w="144" w:type="dxa"/>
            </w:tcMar>
            <w:hideMark/>
          </w:tcPr>
          <w:p w14:paraId="016F8F1C" w14:textId="77777777" w:rsidR="009A2FF3" w:rsidRPr="00DD0D5D" w:rsidRDefault="009A2FF3" w:rsidP="00463F82">
            <w:pPr>
              <w:jc w:val="center"/>
              <w:rPr>
                <w:rFonts w:ascii="Times New Roman" w:hAnsi="Times New Roman"/>
              </w:rPr>
            </w:pPr>
            <w:r w:rsidRPr="00DD0D5D">
              <w:rPr>
                <w:rFonts w:ascii="Times New Roman" w:hAnsi="Times New Roman"/>
              </w:rPr>
              <w:t>1-0-1</w:t>
            </w:r>
          </w:p>
        </w:tc>
        <w:tc>
          <w:tcPr>
            <w:tcW w:w="632" w:type="dxa"/>
            <w:tcMar>
              <w:top w:w="72" w:type="dxa"/>
              <w:left w:w="144" w:type="dxa"/>
              <w:bottom w:w="72" w:type="dxa"/>
              <w:right w:w="144" w:type="dxa"/>
            </w:tcMar>
            <w:hideMark/>
          </w:tcPr>
          <w:p w14:paraId="2FD1C505" w14:textId="77777777" w:rsidR="009A2FF3" w:rsidRPr="00DD0D5D" w:rsidRDefault="009A2FF3" w:rsidP="00463F82">
            <w:pPr>
              <w:jc w:val="center"/>
              <w:rPr>
                <w:rFonts w:ascii="Times New Roman" w:hAnsi="Times New Roman"/>
              </w:rPr>
            </w:pPr>
            <w:r w:rsidRPr="00DD0D5D">
              <w:rPr>
                <w:rFonts w:ascii="Times New Roman" w:hAnsi="Times New Roman"/>
                <w:lang w:val="en-IN"/>
              </w:rPr>
              <w:t>*</w:t>
            </w:r>
          </w:p>
        </w:tc>
        <w:tc>
          <w:tcPr>
            <w:tcW w:w="808" w:type="dxa"/>
            <w:tcMar>
              <w:top w:w="72" w:type="dxa"/>
              <w:left w:w="144" w:type="dxa"/>
              <w:bottom w:w="72" w:type="dxa"/>
              <w:right w:w="144" w:type="dxa"/>
            </w:tcMar>
            <w:hideMark/>
          </w:tcPr>
          <w:p w14:paraId="1D800BDD" w14:textId="77777777" w:rsidR="009A2FF3" w:rsidRPr="00DD0D5D" w:rsidRDefault="009A2FF3" w:rsidP="00463F82">
            <w:pPr>
              <w:jc w:val="center"/>
              <w:rPr>
                <w:rFonts w:ascii="Times New Roman" w:hAnsi="Times New Roman"/>
              </w:rPr>
            </w:pPr>
            <w:r w:rsidRPr="00DD0D5D">
              <w:rPr>
                <w:rFonts w:ascii="Times New Roman" w:hAnsi="Times New Roman"/>
                <w:lang w:val="en-IN"/>
              </w:rPr>
              <w:t>*</w:t>
            </w:r>
          </w:p>
        </w:tc>
        <w:tc>
          <w:tcPr>
            <w:tcW w:w="632" w:type="dxa"/>
            <w:tcMar>
              <w:top w:w="72" w:type="dxa"/>
              <w:left w:w="144" w:type="dxa"/>
              <w:bottom w:w="72" w:type="dxa"/>
              <w:right w:w="144" w:type="dxa"/>
            </w:tcMar>
            <w:hideMark/>
          </w:tcPr>
          <w:p w14:paraId="5453E15B" w14:textId="77777777" w:rsidR="009A2FF3" w:rsidRPr="00DD0D5D" w:rsidRDefault="009A2FF3" w:rsidP="00463F82">
            <w:pPr>
              <w:jc w:val="center"/>
              <w:rPr>
                <w:rFonts w:ascii="Times New Roman" w:hAnsi="Times New Roman"/>
              </w:rPr>
            </w:pPr>
            <w:r w:rsidRPr="00DD0D5D">
              <w:rPr>
                <w:rFonts w:ascii="Times New Roman" w:hAnsi="Times New Roman"/>
                <w:lang w:val="en-IN"/>
              </w:rPr>
              <w:t>*</w:t>
            </w:r>
          </w:p>
        </w:tc>
        <w:tc>
          <w:tcPr>
            <w:tcW w:w="722" w:type="dxa"/>
            <w:tcMar>
              <w:top w:w="72" w:type="dxa"/>
              <w:left w:w="144" w:type="dxa"/>
              <w:bottom w:w="72" w:type="dxa"/>
              <w:right w:w="144" w:type="dxa"/>
            </w:tcMar>
            <w:hideMark/>
          </w:tcPr>
          <w:p w14:paraId="30F94DDE" w14:textId="77777777" w:rsidR="009A2FF3" w:rsidRPr="00DD0D5D" w:rsidRDefault="009A2FF3" w:rsidP="00463F82">
            <w:pPr>
              <w:jc w:val="center"/>
              <w:rPr>
                <w:rFonts w:ascii="Times New Roman" w:hAnsi="Times New Roman"/>
              </w:rPr>
            </w:pPr>
            <w:r w:rsidRPr="00DD0D5D">
              <w:rPr>
                <w:rFonts w:ascii="Times New Roman" w:hAnsi="Times New Roman"/>
                <w:lang w:val="en-IN"/>
              </w:rPr>
              <w:t>*</w:t>
            </w:r>
          </w:p>
        </w:tc>
        <w:tc>
          <w:tcPr>
            <w:tcW w:w="813" w:type="dxa"/>
            <w:tcMar>
              <w:top w:w="72" w:type="dxa"/>
              <w:left w:w="144" w:type="dxa"/>
              <w:bottom w:w="72" w:type="dxa"/>
              <w:right w:w="144" w:type="dxa"/>
            </w:tcMar>
            <w:hideMark/>
          </w:tcPr>
          <w:p w14:paraId="672D0BB9" w14:textId="77777777" w:rsidR="009A2FF3" w:rsidRPr="00DD0D5D" w:rsidRDefault="009A2FF3" w:rsidP="00463F82">
            <w:pPr>
              <w:jc w:val="center"/>
              <w:rPr>
                <w:rFonts w:ascii="Times New Roman" w:hAnsi="Times New Roman"/>
              </w:rPr>
            </w:pPr>
            <w:r w:rsidRPr="00DD0D5D">
              <w:rPr>
                <w:rFonts w:ascii="Times New Roman" w:hAnsi="Times New Roman"/>
                <w:lang w:val="en-IN"/>
              </w:rPr>
              <w:t>*</w:t>
            </w:r>
          </w:p>
        </w:tc>
        <w:tc>
          <w:tcPr>
            <w:tcW w:w="632" w:type="dxa"/>
            <w:tcMar>
              <w:top w:w="72" w:type="dxa"/>
              <w:left w:w="144" w:type="dxa"/>
              <w:bottom w:w="72" w:type="dxa"/>
              <w:right w:w="144" w:type="dxa"/>
            </w:tcMar>
            <w:hideMark/>
          </w:tcPr>
          <w:p w14:paraId="46279C63" w14:textId="77777777" w:rsidR="009A2FF3" w:rsidRPr="00DD0D5D" w:rsidRDefault="009A2FF3" w:rsidP="00463F82">
            <w:pPr>
              <w:jc w:val="center"/>
              <w:rPr>
                <w:rFonts w:ascii="Times New Roman" w:hAnsi="Times New Roman"/>
              </w:rPr>
            </w:pPr>
            <w:r w:rsidRPr="00DD0D5D">
              <w:rPr>
                <w:rFonts w:ascii="Times New Roman" w:hAnsi="Times New Roman"/>
                <w:lang w:val="en-IN"/>
              </w:rPr>
              <w:t>*</w:t>
            </w:r>
          </w:p>
        </w:tc>
        <w:tc>
          <w:tcPr>
            <w:tcW w:w="632" w:type="dxa"/>
            <w:tcMar>
              <w:top w:w="72" w:type="dxa"/>
              <w:left w:w="144" w:type="dxa"/>
              <w:bottom w:w="72" w:type="dxa"/>
              <w:right w:w="144" w:type="dxa"/>
            </w:tcMar>
            <w:hideMark/>
          </w:tcPr>
          <w:p w14:paraId="78A7562E" w14:textId="77777777" w:rsidR="009A2FF3" w:rsidRPr="00DD0D5D" w:rsidRDefault="009A2FF3" w:rsidP="00463F82">
            <w:pPr>
              <w:jc w:val="center"/>
              <w:rPr>
                <w:rFonts w:ascii="Times New Roman" w:hAnsi="Times New Roman"/>
              </w:rPr>
            </w:pPr>
            <w:r w:rsidRPr="00DD0D5D">
              <w:rPr>
                <w:rFonts w:ascii="Times New Roman" w:hAnsi="Times New Roman"/>
                <w:lang w:val="en-IN"/>
              </w:rPr>
              <w:t>*</w:t>
            </w:r>
          </w:p>
        </w:tc>
        <w:tc>
          <w:tcPr>
            <w:tcW w:w="632" w:type="dxa"/>
            <w:tcMar>
              <w:top w:w="72" w:type="dxa"/>
              <w:left w:w="144" w:type="dxa"/>
              <w:bottom w:w="72" w:type="dxa"/>
              <w:right w:w="144" w:type="dxa"/>
            </w:tcMar>
            <w:hideMark/>
          </w:tcPr>
          <w:p w14:paraId="46A22935" w14:textId="77777777" w:rsidR="009A2FF3" w:rsidRPr="00DD0D5D" w:rsidRDefault="009A2FF3" w:rsidP="00463F82">
            <w:pPr>
              <w:jc w:val="center"/>
              <w:rPr>
                <w:rFonts w:ascii="Times New Roman" w:hAnsi="Times New Roman"/>
              </w:rPr>
            </w:pPr>
            <w:r w:rsidRPr="00DD0D5D">
              <w:rPr>
                <w:rFonts w:ascii="Times New Roman" w:hAnsi="Times New Roman"/>
                <w:lang w:val="en-IN"/>
              </w:rPr>
              <w:t>*</w:t>
            </w:r>
          </w:p>
        </w:tc>
      </w:tr>
      <w:tr w:rsidR="009A2FF3" w:rsidRPr="00DD0D5D" w14:paraId="79ECA263" w14:textId="77777777" w:rsidTr="00463F82">
        <w:trPr>
          <w:trHeight w:val="383"/>
          <w:jc w:val="center"/>
        </w:trPr>
        <w:tc>
          <w:tcPr>
            <w:tcW w:w="627" w:type="dxa"/>
            <w:tcMar>
              <w:top w:w="72" w:type="dxa"/>
              <w:left w:w="144" w:type="dxa"/>
              <w:bottom w:w="72" w:type="dxa"/>
              <w:right w:w="144" w:type="dxa"/>
            </w:tcMar>
            <w:hideMark/>
          </w:tcPr>
          <w:p w14:paraId="4C9C5749" w14:textId="77777777" w:rsidR="009A2FF3" w:rsidRPr="00DD0D5D" w:rsidRDefault="009A2FF3" w:rsidP="00463F82">
            <w:pPr>
              <w:jc w:val="center"/>
              <w:rPr>
                <w:rFonts w:ascii="Times New Roman" w:hAnsi="Times New Roman"/>
              </w:rPr>
            </w:pPr>
            <w:r w:rsidRPr="00DD0D5D">
              <w:rPr>
                <w:rFonts w:ascii="Times New Roman" w:hAnsi="Times New Roman"/>
              </w:rPr>
              <w:t>4.</w:t>
            </w:r>
          </w:p>
        </w:tc>
        <w:tc>
          <w:tcPr>
            <w:tcW w:w="2263" w:type="dxa"/>
            <w:tcMar>
              <w:top w:w="72" w:type="dxa"/>
              <w:left w:w="144" w:type="dxa"/>
              <w:bottom w:w="72" w:type="dxa"/>
              <w:right w:w="144" w:type="dxa"/>
            </w:tcMar>
            <w:hideMark/>
          </w:tcPr>
          <w:p w14:paraId="24CD7518" w14:textId="77777777" w:rsidR="009A2FF3" w:rsidRPr="00DD0D5D" w:rsidRDefault="009A2FF3" w:rsidP="00463F82">
            <w:pPr>
              <w:jc w:val="center"/>
              <w:rPr>
                <w:rFonts w:ascii="Times New Roman" w:hAnsi="Times New Roman"/>
              </w:rPr>
            </w:pPr>
            <w:r w:rsidRPr="00DD0D5D">
              <w:rPr>
                <w:rFonts w:ascii="Times New Roman" w:hAnsi="Times New Roman"/>
              </w:rPr>
              <w:t>SYP. LACTULOSE</w:t>
            </w:r>
          </w:p>
        </w:tc>
        <w:tc>
          <w:tcPr>
            <w:tcW w:w="1245" w:type="dxa"/>
            <w:tcMar>
              <w:top w:w="72" w:type="dxa"/>
              <w:left w:w="144" w:type="dxa"/>
              <w:bottom w:w="72" w:type="dxa"/>
              <w:right w:w="144" w:type="dxa"/>
            </w:tcMar>
            <w:hideMark/>
          </w:tcPr>
          <w:p w14:paraId="7911F0EF" w14:textId="77777777" w:rsidR="009A2FF3" w:rsidRPr="00DD0D5D" w:rsidRDefault="009A2FF3" w:rsidP="00463F82">
            <w:pPr>
              <w:jc w:val="center"/>
              <w:rPr>
                <w:rFonts w:ascii="Times New Roman" w:hAnsi="Times New Roman"/>
              </w:rPr>
            </w:pPr>
            <w:r w:rsidRPr="00DD0D5D">
              <w:rPr>
                <w:rFonts w:ascii="Times New Roman" w:hAnsi="Times New Roman"/>
              </w:rPr>
              <w:t>30ml</w:t>
            </w:r>
          </w:p>
        </w:tc>
        <w:tc>
          <w:tcPr>
            <w:tcW w:w="1107" w:type="dxa"/>
            <w:tcMar>
              <w:top w:w="72" w:type="dxa"/>
              <w:left w:w="144" w:type="dxa"/>
              <w:bottom w:w="72" w:type="dxa"/>
              <w:right w:w="144" w:type="dxa"/>
            </w:tcMar>
            <w:hideMark/>
          </w:tcPr>
          <w:p w14:paraId="4054EB26" w14:textId="77777777" w:rsidR="009A2FF3" w:rsidRPr="00DD0D5D" w:rsidRDefault="009A2FF3" w:rsidP="00463F82">
            <w:pPr>
              <w:jc w:val="center"/>
              <w:rPr>
                <w:rFonts w:ascii="Times New Roman" w:hAnsi="Times New Roman"/>
              </w:rPr>
            </w:pPr>
            <w:r w:rsidRPr="00DD0D5D">
              <w:rPr>
                <w:rFonts w:ascii="Times New Roman" w:hAnsi="Times New Roman"/>
              </w:rPr>
              <w:t>PO</w:t>
            </w:r>
          </w:p>
        </w:tc>
        <w:tc>
          <w:tcPr>
            <w:tcW w:w="1085" w:type="dxa"/>
            <w:tcMar>
              <w:top w:w="72" w:type="dxa"/>
              <w:left w:w="144" w:type="dxa"/>
              <w:bottom w:w="72" w:type="dxa"/>
              <w:right w:w="144" w:type="dxa"/>
            </w:tcMar>
            <w:hideMark/>
          </w:tcPr>
          <w:p w14:paraId="14CDE10E" w14:textId="77777777" w:rsidR="009A2FF3" w:rsidRPr="00DD0D5D" w:rsidRDefault="009A2FF3" w:rsidP="00463F82">
            <w:pPr>
              <w:jc w:val="center"/>
              <w:rPr>
                <w:rFonts w:ascii="Times New Roman" w:hAnsi="Times New Roman"/>
              </w:rPr>
            </w:pPr>
            <w:r w:rsidRPr="00DD0D5D">
              <w:rPr>
                <w:rFonts w:ascii="Times New Roman" w:hAnsi="Times New Roman"/>
              </w:rPr>
              <w:t>1-1-1</w:t>
            </w:r>
          </w:p>
        </w:tc>
        <w:tc>
          <w:tcPr>
            <w:tcW w:w="632" w:type="dxa"/>
            <w:tcMar>
              <w:top w:w="72" w:type="dxa"/>
              <w:left w:w="144" w:type="dxa"/>
              <w:bottom w:w="72" w:type="dxa"/>
              <w:right w:w="144" w:type="dxa"/>
            </w:tcMar>
            <w:hideMark/>
          </w:tcPr>
          <w:p w14:paraId="393F9E2B" w14:textId="77777777" w:rsidR="009A2FF3" w:rsidRPr="00DD0D5D" w:rsidRDefault="009A2FF3" w:rsidP="00463F82">
            <w:pPr>
              <w:jc w:val="center"/>
              <w:rPr>
                <w:rFonts w:ascii="Times New Roman" w:hAnsi="Times New Roman"/>
              </w:rPr>
            </w:pPr>
            <w:r w:rsidRPr="00DD0D5D">
              <w:rPr>
                <w:rFonts w:ascii="Times New Roman" w:hAnsi="Times New Roman"/>
                <w:lang w:val="en-IN"/>
              </w:rPr>
              <w:t>*</w:t>
            </w:r>
          </w:p>
        </w:tc>
        <w:tc>
          <w:tcPr>
            <w:tcW w:w="808" w:type="dxa"/>
            <w:tcMar>
              <w:top w:w="72" w:type="dxa"/>
              <w:left w:w="144" w:type="dxa"/>
              <w:bottom w:w="72" w:type="dxa"/>
              <w:right w:w="144" w:type="dxa"/>
            </w:tcMar>
            <w:hideMark/>
          </w:tcPr>
          <w:p w14:paraId="58A3A76B" w14:textId="77777777" w:rsidR="009A2FF3" w:rsidRPr="00DD0D5D" w:rsidRDefault="009A2FF3" w:rsidP="00463F82">
            <w:pPr>
              <w:jc w:val="center"/>
              <w:rPr>
                <w:rFonts w:ascii="Times New Roman" w:hAnsi="Times New Roman"/>
              </w:rPr>
            </w:pPr>
            <w:r w:rsidRPr="00DD0D5D">
              <w:rPr>
                <w:rFonts w:ascii="Times New Roman" w:hAnsi="Times New Roman"/>
                <w:lang w:val="en-IN"/>
              </w:rPr>
              <w:t>*</w:t>
            </w:r>
          </w:p>
        </w:tc>
        <w:tc>
          <w:tcPr>
            <w:tcW w:w="632" w:type="dxa"/>
            <w:tcMar>
              <w:top w:w="72" w:type="dxa"/>
              <w:left w:w="144" w:type="dxa"/>
              <w:bottom w:w="72" w:type="dxa"/>
              <w:right w:w="144" w:type="dxa"/>
            </w:tcMar>
            <w:hideMark/>
          </w:tcPr>
          <w:p w14:paraId="195A9EDF" w14:textId="77777777" w:rsidR="009A2FF3" w:rsidRPr="00DD0D5D" w:rsidRDefault="009A2FF3" w:rsidP="00463F82">
            <w:pPr>
              <w:jc w:val="center"/>
              <w:rPr>
                <w:rFonts w:ascii="Times New Roman" w:hAnsi="Times New Roman"/>
              </w:rPr>
            </w:pPr>
            <w:r w:rsidRPr="00DD0D5D">
              <w:rPr>
                <w:rFonts w:ascii="Times New Roman" w:hAnsi="Times New Roman"/>
                <w:lang w:val="en-IN"/>
              </w:rPr>
              <w:t>*</w:t>
            </w:r>
          </w:p>
        </w:tc>
        <w:tc>
          <w:tcPr>
            <w:tcW w:w="722" w:type="dxa"/>
            <w:tcMar>
              <w:top w:w="72" w:type="dxa"/>
              <w:left w:w="144" w:type="dxa"/>
              <w:bottom w:w="72" w:type="dxa"/>
              <w:right w:w="144" w:type="dxa"/>
            </w:tcMar>
            <w:hideMark/>
          </w:tcPr>
          <w:p w14:paraId="448D932C" w14:textId="77777777" w:rsidR="009A2FF3" w:rsidRPr="00DD0D5D" w:rsidRDefault="009A2FF3" w:rsidP="00463F82">
            <w:pPr>
              <w:jc w:val="center"/>
              <w:rPr>
                <w:rFonts w:ascii="Times New Roman" w:hAnsi="Times New Roman"/>
              </w:rPr>
            </w:pPr>
            <w:r w:rsidRPr="00DD0D5D">
              <w:rPr>
                <w:rFonts w:ascii="Times New Roman" w:hAnsi="Times New Roman"/>
                <w:lang w:val="en-IN"/>
              </w:rPr>
              <w:t>*</w:t>
            </w:r>
          </w:p>
        </w:tc>
        <w:tc>
          <w:tcPr>
            <w:tcW w:w="813" w:type="dxa"/>
            <w:tcMar>
              <w:top w:w="72" w:type="dxa"/>
              <w:left w:w="144" w:type="dxa"/>
              <w:bottom w:w="72" w:type="dxa"/>
              <w:right w:w="144" w:type="dxa"/>
            </w:tcMar>
            <w:hideMark/>
          </w:tcPr>
          <w:p w14:paraId="0653E7BD" w14:textId="77777777" w:rsidR="009A2FF3" w:rsidRPr="00DD0D5D" w:rsidRDefault="009A2FF3" w:rsidP="00463F82">
            <w:pPr>
              <w:jc w:val="center"/>
              <w:rPr>
                <w:rFonts w:ascii="Times New Roman" w:hAnsi="Times New Roman"/>
              </w:rPr>
            </w:pPr>
            <w:r w:rsidRPr="00DD0D5D">
              <w:rPr>
                <w:rFonts w:ascii="Times New Roman" w:hAnsi="Times New Roman"/>
                <w:lang w:val="en-IN"/>
              </w:rPr>
              <w:t>*</w:t>
            </w:r>
          </w:p>
        </w:tc>
        <w:tc>
          <w:tcPr>
            <w:tcW w:w="632" w:type="dxa"/>
            <w:tcMar>
              <w:top w:w="72" w:type="dxa"/>
              <w:left w:w="144" w:type="dxa"/>
              <w:bottom w:w="72" w:type="dxa"/>
              <w:right w:w="144" w:type="dxa"/>
            </w:tcMar>
            <w:hideMark/>
          </w:tcPr>
          <w:p w14:paraId="5BEDEE96" w14:textId="77777777" w:rsidR="009A2FF3" w:rsidRPr="00DD0D5D" w:rsidRDefault="009A2FF3" w:rsidP="00463F82">
            <w:pPr>
              <w:jc w:val="center"/>
              <w:rPr>
                <w:rFonts w:ascii="Times New Roman" w:hAnsi="Times New Roman"/>
              </w:rPr>
            </w:pPr>
            <w:r w:rsidRPr="00DD0D5D">
              <w:rPr>
                <w:rFonts w:ascii="Times New Roman" w:hAnsi="Times New Roman"/>
                <w:lang w:val="en-IN"/>
              </w:rPr>
              <w:t>*</w:t>
            </w:r>
          </w:p>
        </w:tc>
        <w:tc>
          <w:tcPr>
            <w:tcW w:w="632" w:type="dxa"/>
            <w:tcMar>
              <w:top w:w="72" w:type="dxa"/>
              <w:left w:w="144" w:type="dxa"/>
              <w:bottom w:w="72" w:type="dxa"/>
              <w:right w:w="144" w:type="dxa"/>
            </w:tcMar>
            <w:hideMark/>
          </w:tcPr>
          <w:p w14:paraId="51E6E1C8" w14:textId="77777777" w:rsidR="009A2FF3" w:rsidRPr="00DD0D5D" w:rsidRDefault="009A2FF3" w:rsidP="00463F82">
            <w:pPr>
              <w:jc w:val="center"/>
              <w:rPr>
                <w:rFonts w:ascii="Times New Roman" w:hAnsi="Times New Roman"/>
              </w:rPr>
            </w:pPr>
            <w:r w:rsidRPr="00DD0D5D">
              <w:rPr>
                <w:rFonts w:ascii="Times New Roman" w:hAnsi="Times New Roman"/>
                <w:lang w:val="en-IN"/>
              </w:rPr>
              <w:t>*</w:t>
            </w:r>
          </w:p>
        </w:tc>
        <w:tc>
          <w:tcPr>
            <w:tcW w:w="632" w:type="dxa"/>
            <w:tcMar>
              <w:top w:w="72" w:type="dxa"/>
              <w:left w:w="144" w:type="dxa"/>
              <w:bottom w:w="72" w:type="dxa"/>
              <w:right w:w="144" w:type="dxa"/>
            </w:tcMar>
            <w:hideMark/>
          </w:tcPr>
          <w:p w14:paraId="2170A813" w14:textId="77777777" w:rsidR="009A2FF3" w:rsidRPr="00DD0D5D" w:rsidRDefault="009A2FF3" w:rsidP="00463F82">
            <w:pPr>
              <w:jc w:val="center"/>
              <w:rPr>
                <w:rFonts w:ascii="Times New Roman" w:hAnsi="Times New Roman"/>
              </w:rPr>
            </w:pPr>
            <w:r w:rsidRPr="00DD0D5D">
              <w:rPr>
                <w:rFonts w:ascii="Times New Roman" w:hAnsi="Times New Roman"/>
                <w:lang w:val="en-IN"/>
              </w:rPr>
              <w:t>*</w:t>
            </w:r>
          </w:p>
        </w:tc>
      </w:tr>
      <w:tr w:rsidR="009A2FF3" w:rsidRPr="00DD0D5D" w14:paraId="521D6B5B" w14:textId="77777777" w:rsidTr="00463F82">
        <w:trPr>
          <w:trHeight w:val="278"/>
          <w:jc w:val="center"/>
        </w:trPr>
        <w:tc>
          <w:tcPr>
            <w:tcW w:w="627" w:type="dxa"/>
            <w:tcMar>
              <w:top w:w="72" w:type="dxa"/>
              <w:left w:w="144" w:type="dxa"/>
              <w:bottom w:w="72" w:type="dxa"/>
              <w:right w:w="144" w:type="dxa"/>
            </w:tcMar>
            <w:hideMark/>
          </w:tcPr>
          <w:p w14:paraId="061EA6BB" w14:textId="77777777" w:rsidR="009A2FF3" w:rsidRPr="00DD0D5D" w:rsidRDefault="009A2FF3" w:rsidP="00463F82">
            <w:pPr>
              <w:jc w:val="center"/>
              <w:rPr>
                <w:rFonts w:ascii="Times New Roman" w:hAnsi="Times New Roman"/>
              </w:rPr>
            </w:pPr>
            <w:r w:rsidRPr="00DD0D5D">
              <w:rPr>
                <w:rFonts w:ascii="Times New Roman" w:hAnsi="Times New Roman"/>
              </w:rPr>
              <w:t>5.</w:t>
            </w:r>
          </w:p>
        </w:tc>
        <w:tc>
          <w:tcPr>
            <w:tcW w:w="2263" w:type="dxa"/>
            <w:tcMar>
              <w:top w:w="72" w:type="dxa"/>
              <w:left w:w="144" w:type="dxa"/>
              <w:bottom w:w="72" w:type="dxa"/>
              <w:right w:w="144" w:type="dxa"/>
            </w:tcMar>
            <w:hideMark/>
          </w:tcPr>
          <w:p w14:paraId="60EF03A9" w14:textId="77777777" w:rsidR="009A2FF3" w:rsidRPr="00DD0D5D" w:rsidRDefault="009A2FF3" w:rsidP="00463F82">
            <w:pPr>
              <w:jc w:val="center"/>
              <w:rPr>
                <w:rFonts w:ascii="Times New Roman" w:hAnsi="Times New Roman"/>
              </w:rPr>
            </w:pPr>
            <w:r w:rsidRPr="00DD0D5D">
              <w:rPr>
                <w:rFonts w:ascii="Times New Roman" w:hAnsi="Times New Roman"/>
              </w:rPr>
              <w:t>SYP. SUCRALFATE</w:t>
            </w:r>
          </w:p>
        </w:tc>
        <w:tc>
          <w:tcPr>
            <w:tcW w:w="1245" w:type="dxa"/>
            <w:tcMar>
              <w:top w:w="72" w:type="dxa"/>
              <w:left w:w="144" w:type="dxa"/>
              <w:bottom w:w="72" w:type="dxa"/>
              <w:right w:w="144" w:type="dxa"/>
            </w:tcMar>
            <w:hideMark/>
          </w:tcPr>
          <w:p w14:paraId="4C6C5F48" w14:textId="77777777" w:rsidR="009A2FF3" w:rsidRPr="00DD0D5D" w:rsidRDefault="009A2FF3" w:rsidP="00463F82">
            <w:pPr>
              <w:jc w:val="center"/>
              <w:rPr>
                <w:rFonts w:ascii="Times New Roman" w:hAnsi="Times New Roman"/>
              </w:rPr>
            </w:pPr>
            <w:r w:rsidRPr="00DD0D5D">
              <w:rPr>
                <w:rFonts w:ascii="Times New Roman" w:hAnsi="Times New Roman"/>
              </w:rPr>
              <w:t>10ml</w:t>
            </w:r>
          </w:p>
        </w:tc>
        <w:tc>
          <w:tcPr>
            <w:tcW w:w="1107" w:type="dxa"/>
            <w:tcMar>
              <w:top w:w="72" w:type="dxa"/>
              <w:left w:w="144" w:type="dxa"/>
              <w:bottom w:w="72" w:type="dxa"/>
              <w:right w:w="144" w:type="dxa"/>
            </w:tcMar>
            <w:hideMark/>
          </w:tcPr>
          <w:p w14:paraId="749034C7" w14:textId="77777777" w:rsidR="009A2FF3" w:rsidRPr="00DD0D5D" w:rsidRDefault="009A2FF3" w:rsidP="00463F82">
            <w:pPr>
              <w:jc w:val="center"/>
              <w:rPr>
                <w:rFonts w:ascii="Times New Roman" w:hAnsi="Times New Roman"/>
              </w:rPr>
            </w:pPr>
            <w:r w:rsidRPr="00DD0D5D">
              <w:rPr>
                <w:rFonts w:ascii="Times New Roman" w:hAnsi="Times New Roman"/>
              </w:rPr>
              <w:t>PO</w:t>
            </w:r>
          </w:p>
        </w:tc>
        <w:tc>
          <w:tcPr>
            <w:tcW w:w="1085" w:type="dxa"/>
            <w:tcMar>
              <w:top w:w="72" w:type="dxa"/>
              <w:left w:w="144" w:type="dxa"/>
              <w:bottom w:w="72" w:type="dxa"/>
              <w:right w:w="144" w:type="dxa"/>
            </w:tcMar>
            <w:hideMark/>
          </w:tcPr>
          <w:p w14:paraId="5B45BE83" w14:textId="77777777" w:rsidR="009A2FF3" w:rsidRPr="00DD0D5D" w:rsidRDefault="009A2FF3" w:rsidP="00463F82">
            <w:pPr>
              <w:jc w:val="center"/>
              <w:rPr>
                <w:rFonts w:ascii="Times New Roman" w:hAnsi="Times New Roman"/>
              </w:rPr>
            </w:pPr>
            <w:r w:rsidRPr="00DD0D5D">
              <w:rPr>
                <w:rFonts w:ascii="Times New Roman" w:hAnsi="Times New Roman"/>
              </w:rPr>
              <w:t>1-1-1</w:t>
            </w:r>
          </w:p>
        </w:tc>
        <w:tc>
          <w:tcPr>
            <w:tcW w:w="632" w:type="dxa"/>
            <w:tcMar>
              <w:top w:w="72" w:type="dxa"/>
              <w:left w:w="144" w:type="dxa"/>
              <w:bottom w:w="72" w:type="dxa"/>
              <w:right w:w="144" w:type="dxa"/>
            </w:tcMar>
            <w:hideMark/>
          </w:tcPr>
          <w:p w14:paraId="1DAA8A1F" w14:textId="77777777" w:rsidR="009A2FF3" w:rsidRPr="00DD0D5D" w:rsidRDefault="009A2FF3" w:rsidP="00463F82">
            <w:pPr>
              <w:jc w:val="center"/>
              <w:rPr>
                <w:rFonts w:ascii="Times New Roman" w:hAnsi="Times New Roman"/>
              </w:rPr>
            </w:pPr>
          </w:p>
        </w:tc>
        <w:tc>
          <w:tcPr>
            <w:tcW w:w="808" w:type="dxa"/>
            <w:tcMar>
              <w:top w:w="72" w:type="dxa"/>
              <w:left w:w="144" w:type="dxa"/>
              <w:bottom w:w="72" w:type="dxa"/>
              <w:right w:w="144" w:type="dxa"/>
            </w:tcMar>
            <w:hideMark/>
          </w:tcPr>
          <w:p w14:paraId="32819BA2" w14:textId="77777777" w:rsidR="009A2FF3" w:rsidRPr="00DD0D5D" w:rsidRDefault="009A2FF3" w:rsidP="00463F82">
            <w:pPr>
              <w:jc w:val="center"/>
              <w:rPr>
                <w:rFonts w:ascii="Times New Roman" w:hAnsi="Times New Roman"/>
              </w:rPr>
            </w:pPr>
          </w:p>
        </w:tc>
        <w:tc>
          <w:tcPr>
            <w:tcW w:w="632" w:type="dxa"/>
            <w:tcMar>
              <w:top w:w="72" w:type="dxa"/>
              <w:left w:w="144" w:type="dxa"/>
              <w:bottom w:w="72" w:type="dxa"/>
              <w:right w:w="144" w:type="dxa"/>
            </w:tcMar>
            <w:hideMark/>
          </w:tcPr>
          <w:p w14:paraId="313C5D8F" w14:textId="77777777" w:rsidR="009A2FF3" w:rsidRPr="00DD0D5D" w:rsidRDefault="009A2FF3" w:rsidP="00463F82">
            <w:pPr>
              <w:jc w:val="center"/>
              <w:rPr>
                <w:rFonts w:ascii="Times New Roman" w:hAnsi="Times New Roman"/>
              </w:rPr>
            </w:pPr>
            <w:r w:rsidRPr="00DD0D5D">
              <w:rPr>
                <w:rFonts w:ascii="Times New Roman" w:hAnsi="Times New Roman"/>
                <w:lang w:val="en-IN"/>
              </w:rPr>
              <w:t>*</w:t>
            </w:r>
          </w:p>
        </w:tc>
        <w:tc>
          <w:tcPr>
            <w:tcW w:w="722" w:type="dxa"/>
            <w:tcMar>
              <w:top w:w="72" w:type="dxa"/>
              <w:left w:w="144" w:type="dxa"/>
              <w:bottom w:w="72" w:type="dxa"/>
              <w:right w:w="144" w:type="dxa"/>
            </w:tcMar>
            <w:hideMark/>
          </w:tcPr>
          <w:p w14:paraId="73DE0A44" w14:textId="77777777" w:rsidR="009A2FF3" w:rsidRPr="00DD0D5D" w:rsidRDefault="009A2FF3" w:rsidP="00463F82">
            <w:pPr>
              <w:jc w:val="center"/>
              <w:rPr>
                <w:rFonts w:ascii="Times New Roman" w:hAnsi="Times New Roman"/>
              </w:rPr>
            </w:pPr>
            <w:r w:rsidRPr="00DD0D5D">
              <w:rPr>
                <w:rFonts w:ascii="Times New Roman" w:hAnsi="Times New Roman"/>
                <w:lang w:val="en-IN"/>
              </w:rPr>
              <w:t>*</w:t>
            </w:r>
          </w:p>
        </w:tc>
        <w:tc>
          <w:tcPr>
            <w:tcW w:w="813" w:type="dxa"/>
            <w:tcMar>
              <w:top w:w="72" w:type="dxa"/>
              <w:left w:w="144" w:type="dxa"/>
              <w:bottom w:w="72" w:type="dxa"/>
              <w:right w:w="144" w:type="dxa"/>
            </w:tcMar>
            <w:hideMark/>
          </w:tcPr>
          <w:p w14:paraId="283CD24F" w14:textId="77777777" w:rsidR="009A2FF3" w:rsidRPr="00DD0D5D" w:rsidRDefault="009A2FF3" w:rsidP="00463F82">
            <w:pPr>
              <w:jc w:val="center"/>
              <w:rPr>
                <w:rFonts w:ascii="Times New Roman" w:hAnsi="Times New Roman"/>
              </w:rPr>
            </w:pPr>
            <w:r w:rsidRPr="00DD0D5D">
              <w:rPr>
                <w:rFonts w:ascii="Times New Roman" w:hAnsi="Times New Roman"/>
                <w:lang w:val="en-IN"/>
              </w:rPr>
              <w:t>*</w:t>
            </w:r>
          </w:p>
        </w:tc>
        <w:tc>
          <w:tcPr>
            <w:tcW w:w="632" w:type="dxa"/>
            <w:tcMar>
              <w:top w:w="72" w:type="dxa"/>
              <w:left w:w="144" w:type="dxa"/>
              <w:bottom w:w="72" w:type="dxa"/>
              <w:right w:w="144" w:type="dxa"/>
            </w:tcMar>
            <w:hideMark/>
          </w:tcPr>
          <w:p w14:paraId="405CE110" w14:textId="77777777" w:rsidR="009A2FF3" w:rsidRPr="00DD0D5D" w:rsidRDefault="009A2FF3" w:rsidP="00463F82">
            <w:pPr>
              <w:jc w:val="center"/>
              <w:rPr>
                <w:rFonts w:ascii="Times New Roman" w:hAnsi="Times New Roman"/>
              </w:rPr>
            </w:pPr>
            <w:r w:rsidRPr="00DD0D5D">
              <w:rPr>
                <w:rFonts w:ascii="Times New Roman" w:hAnsi="Times New Roman"/>
                <w:lang w:val="en-IN"/>
              </w:rPr>
              <w:t>*</w:t>
            </w:r>
          </w:p>
        </w:tc>
        <w:tc>
          <w:tcPr>
            <w:tcW w:w="632" w:type="dxa"/>
            <w:tcMar>
              <w:top w:w="72" w:type="dxa"/>
              <w:left w:w="144" w:type="dxa"/>
              <w:bottom w:w="72" w:type="dxa"/>
              <w:right w:w="144" w:type="dxa"/>
            </w:tcMar>
            <w:hideMark/>
          </w:tcPr>
          <w:p w14:paraId="4632FDC7" w14:textId="77777777" w:rsidR="009A2FF3" w:rsidRPr="00DD0D5D" w:rsidRDefault="009A2FF3" w:rsidP="00463F82">
            <w:pPr>
              <w:jc w:val="center"/>
              <w:rPr>
                <w:rFonts w:ascii="Times New Roman" w:hAnsi="Times New Roman"/>
              </w:rPr>
            </w:pPr>
            <w:r w:rsidRPr="00DD0D5D">
              <w:rPr>
                <w:rFonts w:ascii="Times New Roman" w:hAnsi="Times New Roman"/>
                <w:lang w:val="en-IN"/>
              </w:rPr>
              <w:t>*</w:t>
            </w:r>
          </w:p>
        </w:tc>
        <w:tc>
          <w:tcPr>
            <w:tcW w:w="632" w:type="dxa"/>
            <w:tcMar>
              <w:top w:w="72" w:type="dxa"/>
              <w:left w:w="144" w:type="dxa"/>
              <w:bottom w:w="72" w:type="dxa"/>
              <w:right w:w="144" w:type="dxa"/>
            </w:tcMar>
            <w:hideMark/>
          </w:tcPr>
          <w:p w14:paraId="2D3E8267" w14:textId="77777777" w:rsidR="009A2FF3" w:rsidRPr="00DD0D5D" w:rsidRDefault="009A2FF3" w:rsidP="00463F82">
            <w:pPr>
              <w:jc w:val="center"/>
              <w:rPr>
                <w:rFonts w:ascii="Times New Roman" w:hAnsi="Times New Roman"/>
              </w:rPr>
            </w:pPr>
            <w:r w:rsidRPr="00DD0D5D">
              <w:rPr>
                <w:rFonts w:ascii="Times New Roman" w:hAnsi="Times New Roman"/>
                <w:lang w:val="en-IN"/>
              </w:rPr>
              <w:t>*</w:t>
            </w:r>
          </w:p>
        </w:tc>
      </w:tr>
      <w:tr w:rsidR="009A2FF3" w:rsidRPr="00DD0D5D" w14:paraId="17833CA7" w14:textId="77777777" w:rsidTr="00463F82">
        <w:trPr>
          <w:trHeight w:val="392"/>
          <w:jc w:val="center"/>
        </w:trPr>
        <w:tc>
          <w:tcPr>
            <w:tcW w:w="627" w:type="dxa"/>
            <w:tcMar>
              <w:top w:w="72" w:type="dxa"/>
              <w:left w:w="144" w:type="dxa"/>
              <w:bottom w:w="72" w:type="dxa"/>
              <w:right w:w="144" w:type="dxa"/>
            </w:tcMar>
            <w:hideMark/>
          </w:tcPr>
          <w:p w14:paraId="4DAC55E7" w14:textId="77777777" w:rsidR="009A2FF3" w:rsidRPr="00DD0D5D" w:rsidRDefault="009A2FF3" w:rsidP="00463F82">
            <w:pPr>
              <w:jc w:val="center"/>
              <w:rPr>
                <w:rFonts w:ascii="Times New Roman" w:hAnsi="Times New Roman"/>
              </w:rPr>
            </w:pPr>
            <w:r w:rsidRPr="00DD0D5D">
              <w:rPr>
                <w:rFonts w:ascii="Times New Roman" w:hAnsi="Times New Roman"/>
              </w:rPr>
              <w:t>6.</w:t>
            </w:r>
          </w:p>
        </w:tc>
        <w:tc>
          <w:tcPr>
            <w:tcW w:w="2263" w:type="dxa"/>
            <w:tcMar>
              <w:top w:w="72" w:type="dxa"/>
              <w:left w:w="144" w:type="dxa"/>
              <w:bottom w:w="72" w:type="dxa"/>
              <w:right w:w="144" w:type="dxa"/>
            </w:tcMar>
            <w:hideMark/>
          </w:tcPr>
          <w:p w14:paraId="67686292" w14:textId="77777777" w:rsidR="009A2FF3" w:rsidRPr="00DD0D5D" w:rsidRDefault="009A2FF3" w:rsidP="00463F82">
            <w:pPr>
              <w:jc w:val="center"/>
              <w:rPr>
                <w:rFonts w:ascii="Times New Roman" w:hAnsi="Times New Roman"/>
              </w:rPr>
            </w:pPr>
            <w:r w:rsidRPr="00DD0D5D">
              <w:rPr>
                <w:rFonts w:ascii="Times New Roman" w:hAnsi="Times New Roman"/>
              </w:rPr>
              <w:t>INJ. HEPARIN</w:t>
            </w:r>
          </w:p>
        </w:tc>
        <w:tc>
          <w:tcPr>
            <w:tcW w:w="1245" w:type="dxa"/>
            <w:tcMar>
              <w:top w:w="72" w:type="dxa"/>
              <w:left w:w="144" w:type="dxa"/>
              <w:bottom w:w="72" w:type="dxa"/>
              <w:right w:w="144" w:type="dxa"/>
            </w:tcMar>
            <w:hideMark/>
          </w:tcPr>
          <w:p w14:paraId="2A9A6B35" w14:textId="77777777" w:rsidR="009A2FF3" w:rsidRPr="00DD0D5D" w:rsidRDefault="009A2FF3" w:rsidP="00463F82">
            <w:pPr>
              <w:jc w:val="center"/>
              <w:rPr>
                <w:rFonts w:ascii="Times New Roman" w:hAnsi="Times New Roman"/>
              </w:rPr>
            </w:pPr>
            <w:r w:rsidRPr="00DD0D5D">
              <w:rPr>
                <w:rFonts w:ascii="Times New Roman" w:hAnsi="Times New Roman"/>
              </w:rPr>
              <w:t>5000U</w:t>
            </w:r>
          </w:p>
        </w:tc>
        <w:tc>
          <w:tcPr>
            <w:tcW w:w="1107" w:type="dxa"/>
            <w:tcMar>
              <w:top w:w="72" w:type="dxa"/>
              <w:left w:w="144" w:type="dxa"/>
              <w:bottom w:w="72" w:type="dxa"/>
              <w:right w:w="144" w:type="dxa"/>
            </w:tcMar>
            <w:hideMark/>
          </w:tcPr>
          <w:p w14:paraId="010FA6E0" w14:textId="77777777" w:rsidR="009A2FF3" w:rsidRPr="00DD0D5D" w:rsidRDefault="009A2FF3" w:rsidP="00463F82">
            <w:pPr>
              <w:jc w:val="center"/>
              <w:rPr>
                <w:rFonts w:ascii="Times New Roman" w:hAnsi="Times New Roman"/>
              </w:rPr>
            </w:pPr>
            <w:r w:rsidRPr="00DD0D5D">
              <w:rPr>
                <w:rFonts w:ascii="Times New Roman" w:hAnsi="Times New Roman"/>
              </w:rPr>
              <w:t>IV</w:t>
            </w:r>
          </w:p>
        </w:tc>
        <w:tc>
          <w:tcPr>
            <w:tcW w:w="1085" w:type="dxa"/>
            <w:tcMar>
              <w:top w:w="72" w:type="dxa"/>
              <w:left w:w="144" w:type="dxa"/>
              <w:bottom w:w="72" w:type="dxa"/>
              <w:right w:w="144" w:type="dxa"/>
            </w:tcMar>
            <w:hideMark/>
          </w:tcPr>
          <w:p w14:paraId="508191F3" w14:textId="77777777" w:rsidR="009A2FF3" w:rsidRPr="00DD0D5D" w:rsidRDefault="009A2FF3" w:rsidP="00463F82">
            <w:pPr>
              <w:jc w:val="center"/>
              <w:rPr>
                <w:rFonts w:ascii="Times New Roman" w:hAnsi="Times New Roman"/>
              </w:rPr>
            </w:pPr>
            <w:r w:rsidRPr="00DD0D5D">
              <w:rPr>
                <w:rFonts w:ascii="Times New Roman" w:hAnsi="Times New Roman"/>
              </w:rPr>
              <w:t>1-1-1-1</w:t>
            </w:r>
          </w:p>
        </w:tc>
        <w:tc>
          <w:tcPr>
            <w:tcW w:w="632" w:type="dxa"/>
            <w:tcMar>
              <w:top w:w="72" w:type="dxa"/>
              <w:left w:w="144" w:type="dxa"/>
              <w:bottom w:w="72" w:type="dxa"/>
              <w:right w:w="144" w:type="dxa"/>
            </w:tcMar>
            <w:hideMark/>
          </w:tcPr>
          <w:p w14:paraId="15C9086C" w14:textId="77777777" w:rsidR="009A2FF3" w:rsidRPr="00DD0D5D" w:rsidRDefault="009A2FF3" w:rsidP="00463F82">
            <w:pPr>
              <w:jc w:val="center"/>
              <w:rPr>
                <w:rFonts w:ascii="Times New Roman" w:hAnsi="Times New Roman"/>
              </w:rPr>
            </w:pPr>
          </w:p>
        </w:tc>
        <w:tc>
          <w:tcPr>
            <w:tcW w:w="808" w:type="dxa"/>
            <w:tcMar>
              <w:top w:w="72" w:type="dxa"/>
              <w:left w:w="144" w:type="dxa"/>
              <w:bottom w:w="72" w:type="dxa"/>
              <w:right w:w="144" w:type="dxa"/>
            </w:tcMar>
            <w:hideMark/>
          </w:tcPr>
          <w:p w14:paraId="5C54E0D0" w14:textId="77777777" w:rsidR="009A2FF3" w:rsidRPr="00DD0D5D" w:rsidRDefault="009A2FF3" w:rsidP="00463F82">
            <w:pPr>
              <w:jc w:val="center"/>
              <w:rPr>
                <w:rFonts w:ascii="Times New Roman" w:hAnsi="Times New Roman"/>
              </w:rPr>
            </w:pPr>
          </w:p>
        </w:tc>
        <w:tc>
          <w:tcPr>
            <w:tcW w:w="632" w:type="dxa"/>
            <w:tcMar>
              <w:top w:w="72" w:type="dxa"/>
              <w:left w:w="144" w:type="dxa"/>
              <w:bottom w:w="72" w:type="dxa"/>
              <w:right w:w="144" w:type="dxa"/>
            </w:tcMar>
            <w:hideMark/>
          </w:tcPr>
          <w:p w14:paraId="3F4173A3" w14:textId="77777777" w:rsidR="009A2FF3" w:rsidRPr="00DD0D5D" w:rsidRDefault="009A2FF3" w:rsidP="00463F82">
            <w:pPr>
              <w:jc w:val="center"/>
              <w:rPr>
                <w:rFonts w:ascii="Times New Roman" w:hAnsi="Times New Roman"/>
              </w:rPr>
            </w:pPr>
            <w:r w:rsidRPr="00DD0D5D">
              <w:rPr>
                <w:rFonts w:ascii="Times New Roman" w:hAnsi="Times New Roman"/>
                <w:lang w:val="en-IN"/>
              </w:rPr>
              <w:t>*</w:t>
            </w:r>
          </w:p>
        </w:tc>
        <w:tc>
          <w:tcPr>
            <w:tcW w:w="722" w:type="dxa"/>
            <w:tcMar>
              <w:top w:w="72" w:type="dxa"/>
              <w:left w:w="144" w:type="dxa"/>
              <w:bottom w:w="72" w:type="dxa"/>
              <w:right w:w="144" w:type="dxa"/>
            </w:tcMar>
            <w:hideMark/>
          </w:tcPr>
          <w:p w14:paraId="4CFE1984" w14:textId="77777777" w:rsidR="009A2FF3" w:rsidRPr="00DD0D5D" w:rsidRDefault="009A2FF3" w:rsidP="00463F82">
            <w:pPr>
              <w:jc w:val="center"/>
              <w:rPr>
                <w:rFonts w:ascii="Times New Roman" w:hAnsi="Times New Roman"/>
              </w:rPr>
            </w:pPr>
            <w:r w:rsidRPr="00DD0D5D">
              <w:rPr>
                <w:rFonts w:ascii="Times New Roman" w:hAnsi="Times New Roman"/>
                <w:lang w:val="en-IN"/>
              </w:rPr>
              <w:t>*</w:t>
            </w:r>
          </w:p>
        </w:tc>
        <w:tc>
          <w:tcPr>
            <w:tcW w:w="813" w:type="dxa"/>
            <w:tcMar>
              <w:top w:w="72" w:type="dxa"/>
              <w:left w:w="144" w:type="dxa"/>
              <w:bottom w:w="72" w:type="dxa"/>
              <w:right w:w="144" w:type="dxa"/>
            </w:tcMar>
            <w:hideMark/>
          </w:tcPr>
          <w:p w14:paraId="4B25CCF8" w14:textId="77777777" w:rsidR="009A2FF3" w:rsidRPr="00DD0D5D" w:rsidRDefault="009A2FF3" w:rsidP="00463F82">
            <w:pPr>
              <w:jc w:val="center"/>
              <w:rPr>
                <w:rFonts w:ascii="Times New Roman" w:hAnsi="Times New Roman"/>
              </w:rPr>
            </w:pPr>
            <w:r w:rsidRPr="00DD0D5D">
              <w:rPr>
                <w:rFonts w:ascii="Times New Roman" w:hAnsi="Times New Roman"/>
                <w:lang w:val="en-IN"/>
              </w:rPr>
              <w:t>*</w:t>
            </w:r>
          </w:p>
        </w:tc>
        <w:tc>
          <w:tcPr>
            <w:tcW w:w="632" w:type="dxa"/>
            <w:tcMar>
              <w:top w:w="72" w:type="dxa"/>
              <w:left w:w="144" w:type="dxa"/>
              <w:bottom w:w="72" w:type="dxa"/>
              <w:right w:w="144" w:type="dxa"/>
            </w:tcMar>
            <w:hideMark/>
          </w:tcPr>
          <w:p w14:paraId="04353524" w14:textId="77777777" w:rsidR="009A2FF3" w:rsidRPr="00DD0D5D" w:rsidRDefault="009A2FF3" w:rsidP="00463F82">
            <w:pPr>
              <w:jc w:val="center"/>
              <w:rPr>
                <w:rFonts w:ascii="Times New Roman" w:hAnsi="Times New Roman"/>
              </w:rPr>
            </w:pPr>
            <w:r w:rsidRPr="00DD0D5D">
              <w:rPr>
                <w:rFonts w:ascii="Times New Roman" w:hAnsi="Times New Roman"/>
                <w:lang w:val="en-IN"/>
              </w:rPr>
              <w:t>*</w:t>
            </w:r>
          </w:p>
        </w:tc>
        <w:tc>
          <w:tcPr>
            <w:tcW w:w="632" w:type="dxa"/>
            <w:tcMar>
              <w:top w:w="72" w:type="dxa"/>
              <w:left w:w="144" w:type="dxa"/>
              <w:bottom w:w="72" w:type="dxa"/>
              <w:right w:w="144" w:type="dxa"/>
            </w:tcMar>
            <w:hideMark/>
          </w:tcPr>
          <w:p w14:paraId="084460E7" w14:textId="77777777" w:rsidR="009A2FF3" w:rsidRPr="00DD0D5D" w:rsidRDefault="009A2FF3" w:rsidP="00463F82">
            <w:pPr>
              <w:jc w:val="center"/>
              <w:rPr>
                <w:rFonts w:ascii="Times New Roman" w:hAnsi="Times New Roman"/>
              </w:rPr>
            </w:pPr>
          </w:p>
        </w:tc>
        <w:tc>
          <w:tcPr>
            <w:tcW w:w="632" w:type="dxa"/>
            <w:tcMar>
              <w:top w:w="72" w:type="dxa"/>
              <w:left w:w="144" w:type="dxa"/>
              <w:bottom w:w="72" w:type="dxa"/>
              <w:right w:w="144" w:type="dxa"/>
            </w:tcMar>
            <w:hideMark/>
          </w:tcPr>
          <w:p w14:paraId="42462196" w14:textId="77777777" w:rsidR="009A2FF3" w:rsidRPr="00DD0D5D" w:rsidRDefault="009A2FF3" w:rsidP="00463F82">
            <w:pPr>
              <w:jc w:val="center"/>
              <w:rPr>
                <w:rFonts w:ascii="Times New Roman" w:hAnsi="Times New Roman"/>
              </w:rPr>
            </w:pPr>
          </w:p>
        </w:tc>
      </w:tr>
      <w:tr w:rsidR="009A2FF3" w:rsidRPr="00DD0D5D" w14:paraId="54AD220E" w14:textId="77777777" w:rsidTr="00463F82">
        <w:trPr>
          <w:trHeight w:val="490"/>
          <w:jc w:val="center"/>
        </w:trPr>
        <w:tc>
          <w:tcPr>
            <w:tcW w:w="627" w:type="dxa"/>
            <w:tcMar>
              <w:top w:w="72" w:type="dxa"/>
              <w:left w:w="144" w:type="dxa"/>
              <w:bottom w:w="72" w:type="dxa"/>
              <w:right w:w="144" w:type="dxa"/>
            </w:tcMar>
            <w:hideMark/>
          </w:tcPr>
          <w:p w14:paraId="20BA9F3F" w14:textId="77777777" w:rsidR="009A2FF3" w:rsidRPr="00DD0D5D" w:rsidRDefault="009A2FF3" w:rsidP="00463F82">
            <w:pPr>
              <w:jc w:val="center"/>
              <w:rPr>
                <w:rFonts w:ascii="Times New Roman" w:hAnsi="Times New Roman"/>
              </w:rPr>
            </w:pPr>
            <w:r w:rsidRPr="00DD0D5D">
              <w:rPr>
                <w:rFonts w:ascii="Times New Roman" w:hAnsi="Times New Roman"/>
              </w:rPr>
              <w:t>7.</w:t>
            </w:r>
          </w:p>
        </w:tc>
        <w:tc>
          <w:tcPr>
            <w:tcW w:w="2263" w:type="dxa"/>
            <w:tcMar>
              <w:top w:w="72" w:type="dxa"/>
              <w:left w:w="144" w:type="dxa"/>
              <w:bottom w:w="72" w:type="dxa"/>
              <w:right w:w="144" w:type="dxa"/>
            </w:tcMar>
            <w:hideMark/>
          </w:tcPr>
          <w:p w14:paraId="327BFFCA" w14:textId="77777777" w:rsidR="009A2FF3" w:rsidRPr="00DD0D5D" w:rsidRDefault="009A2FF3" w:rsidP="00463F82">
            <w:pPr>
              <w:jc w:val="center"/>
              <w:rPr>
                <w:rFonts w:ascii="Times New Roman" w:hAnsi="Times New Roman"/>
              </w:rPr>
            </w:pPr>
            <w:r w:rsidRPr="00DD0D5D">
              <w:rPr>
                <w:rFonts w:ascii="Times New Roman" w:hAnsi="Times New Roman"/>
              </w:rPr>
              <w:t>TAB. WARFARIN</w:t>
            </w:r>
          </w:p>
        </w:tc>
        <w:tc>
          <w:tcPr>
            <w:tcW w:w="1245" w:type="dxa"/>
            <w:tcMar>
              <w:top w:w="72" w:type="dxa"/>
              <w:left w:w="144" w:type="dxa"/>
              <w:bottom w:w="72" w:type="dxa"/>
              <w:right w:w="144" w:type="dxa"/>
            </w:tcMar>
            <w:hideMark/>
          </w:tcPr>
          <w:p w14:paraId="5A10C24C" w14:textId="77777777" w:rsidR="009A2FF3" w:rsidRPr="00DD0D5D" w:rsidRDefault="009A2FF3" w:rsidP="00463F82">
            <w:pPr>
              <w:jc w:val="center"/>
              <w:rPr>
                <w:rFonts w:ascii="Times New Roman" w:hAnsi="Times New Roman"/>
              </w:rPr>
            </w:pPr>
            <w:r w:rsidRPr="00DD0D5D">
              <w:rPr>
                <w:rFonts w:ascii="Times New Roman" w:hAnsi="Times New Roman"/>
              </w:rPr>
              <w:t>2mg</w:t>
            </w:r>
          </w:p>
        </w:tc>
        <w:tc>
          <w:tcPr>
            <w:tcW w:w="1107" w:type="dxa"/>
            <w:tcMar>
              <w:top w:w="72" w:type="dxa"/>
              <w:left w:w="144" w:type="dxa"/>
              <w:bottom w:w="72" w:type="dxa"/>
              <w:right w:w="144" w:type="dxa"/>
            </w:tcMar>
            <w:hideMark/>
          </w:tcPr>
          <w:p w14:paraId="4FFAB640" w14:textId="77777777" w:rsidR="009A2FF3" w:rsidRPr="00DD0D5D" w:rsidRDefault="009A2FF3" w:rsidP="00463F82">
            <w:pPr>
              <w:jc w:val="center"/>
              <w:rPr>
                <w:rFonts w:ascii="Times New Roman" w:hAnsi="Times New Roman"/>
              </w:rPr>
            </w:pPr>
            <w:r w:rsidRPr="00DD0D5D">
              <w:rPr>
                <w:rFonts w:ascii="Times New Roman" w:hAnsi="Times New Roman"/>
              </w:rPr>
              <w:t>PO</w:t>
            </w:r>
          </w:p>
        </w:tc>
        <w:tc>
          <w:tcPr>
            <w:tcW w:w="1085" w:type="dxa"/>
            <w:tcMar>
              <w:top w:w="72" w:type="dxa"/>
              <w:left w:w="144" w:type="dxa"/>
              <w:bottom w:w="72" w:type="dxa"/>
              <w:right w:w="144" w:type="dxa"/>
            </w:tcMar>
            <w:hideMark/>
          </w:tcPr>
          <w:p w14:paraId="602E8A84" w14:textId="77777777" w:rsidR="009A2FF3" w:rsidRPr="00DD0D5D" w:rsidRDefault="009A2FF3" w:rsidP="00463F82">
            <w:pPr>
              <w:jc w:val="center"/>
              <w:rPr>
                <w:rFonts w:ascii="Times New Roman" w:hAnsi="Times New Roman"/>
              </w:rPr>
            </w:pPr>
            <w:r w:rsidRPr="00DD0D5D">
              <w:rPr>
                <w:rFonts w:ascii="Times New Roman" w:hAnsi="Times New Roman"/>
              </w:rPr>
              <w:t>@6pm</w:t>
            </w:r>
          </w:p>
        </w:tc>
        <w:tc>
          <w:tcPr>
            <w:tcW w:w="632" w:type="dxa"/>
            <w:tcMar>
              <w:top w:w="72" w:type="dxa"/>
              <w:left w:w="144" w:type="dxa"/>
              <w:bottom w:w="72" w:type="dxa"/>
              <w:right w:w="144" w:type="dxa"/>
            </w:tcMar>
            <w:hideMark/>
          </w:tcPr>
          <w:p w14:paraId="7484DEEA" w14:textId="77777777" w:rsidR="009A2FF3" w:rsidRPr="00DD0D5D" w:rsidRDefault="009A2FF3" w:rsidP="00463F82">
            <w:pPr>
              <w:jc w:val="center"/>
              <w:rPr>
                <w:rFonts w:ascii="Times New Roman" w:hAnsi="Times New Roman"/>
              </w:rPr>
            </w:pPr>
          </w:p>
        </w:tc>
        <w:tc>
          <w:tcPr>
            <w:tcW w:w="808" w:type="dxa"/>
            <w:tcMar>
              <w:top w:w="72" w:type="dxa"/>
              <w:left w:w="144" w:type="dxa"/>
              <w:bottom w:w="72" w:type="dxa"/>
              <w:right w:w="144" w:type="dxa"/>
            </w:tcMar>
            <w:hideMark/>
          </w:tcPr>
          <w:p w14:paraId="2868A59B" w14:textId="77777777" w:rsidR="009A2FF3" w:rsidRPr="00DD0D5D" w:rsidRDefault="009A2FF3" w:rsidP="00463F82">
            <w:pPr>
              <w:jc w:val="center"/>
              <w:rPr>
                <w:rFonts w:ascii="Times New Roman" w:hAnsi="Times New Roman"/>
              </w:rPr>
            </w:pPr>
          </w:p>
        </w:tc>
        <w:tc>
          <w:tcPr>
            <w:tcW w:w="632" w:type="dxa"/>
            <w:tcMar>
              <w:top w:w="72" w:type="dxa"/>
              <w:left w:w="144" w:type="dxa"/>
              <w:bottom w:w="72" w:type="dxa"/>
              <w:right w:w="144" w:type="dxa"/>
            </w:tcMar>
            <w:hideMark/>
          </w:tcPr>
          <w:p w14:paraId="51A5E2AE" w14:textId="77777777" w:rsidR="009A2FF3" w:rsidRPr="00DD0D5D" w:rsidRDefault="009A2FF3" w:rsidP="00463F82">
            <w:pPr>
              <w:jc w:val="center"/>
              <w:rPr>
                <w:rFonts w:ascii="Times New Roman" w:hAnsi="Times New Roman"/>
              </w:rPr>
            </w:pPr>
          </w:p>
        </w:tc>
        <w:tc>
          <w:tcPr>
            <w:tcW w:w="722" w:type="dxa"/>
            <w:tcMar>
              <w:top w:w="72" w:type="dxa"/>
              <w:left w:w="144" w:type="dxa"/>
              <w:bottom w:w="72" w:type="dxa"/>
              <w:right w:w="144" w:type="dxa"/>
            </w:tcMar>
            <w:hideMark/>
          </w:tcPr>
          <w:p w14:paraId="63F60FF7" w14:textId="77777777" w:rsidR="009A2FF3" w:rsidRPr="00DD0D5D" w:rsidRDefault="009A2FF3" w:rsidP="00463F82">
            <w:pPr>
              <w:jc w:val="center"/>
              <w:rPr>
                <w:rFonts w:ascii="Times New Roman" w:hAnsi="Times New Roman"/>
              </w:rPr>
            </w:pPr>
          </w:p>
        </w:tc>
        <w:tc>
          <w:tcPr>
            <w:tcW w:w="813" w:type="dxa"/>
            <w:tcMar>
              <w:top w:w="72" w:type="dxa"/>
              <w:left w:w="144" w:type="dxa"/>
              <w:bottom w:w="72" w:type="dxa"/>
              <w:right w:w="144" w:type="dxa"/>
            </w:tcMar>
            <w:hideMark/>
          </w:tcPr>
          <w:p w14:paraId="71CF6001" w14:textId="77777777" w:rsidR="009A2FF3" w:rsidRPr="00DD0D5D" w:rsidRDefault="009A2FF3" w:rsidP="00463F82">
            <w:pPr>
              <w:jc w:val="center"/>
              <w:rPr>
                <w:rFonts w:ascii="Times New Roman" w:hAnsi="Times New Roman"/>
              </w:rPr>
            </w:pPr>
          </w:p>
        </w:tc>
        <w:tc>
          <w:tcPr>
            <w:tcW w:w="632" w:type="dxa"/>
            <w:tcMar>
              <w:top w:w="72" w:type="dxa"/>
              <w:left w:w="144" w:type="dxa"/>
              <w:bottom w:w="72" w:type="dxa"/>
              <w:right w:w="144" w:type="dxa"/>
            </w:tcMar>
            <w:hideMark/>
          </w:tcPr>
          <w:p w14:paraId="3BA2E812" w14:textId="77777777" w:rsidR="009A2FF3" w:rsidRPr="00DD0D5D" w:rsidRDefault="009A2FF3" w:rsidP="00463F82">
            <w:pPr>
              <w:jc w:val="center"/>
              <w:rPr>
                <w:rFonts w:ascii="Times New Roman" w:hAnsi="Times New Roman"/>
              </w:rPr>
            </w:pPr>
            <w:r w:rsidRPr="00DD0D5D">
              <w:rPr>
                <w:rFonts w:ascii="Times New Roman" w:hAnsi="Times New Roman"/>
                <w:lang w:val="en-IN"/>
              </w:rPr>
              <w:t>*</w:t>
            </w:r>
          </w:p>
        </w:tc>
        <w:tc>
          <w:tcPr>
            <w:tcW w:w="632" w:type="dxa"/>
            <w:tcMar>
              <w:top w:w="72" w:type="dxa"/>
              <w:left w:w="144" w:type="dxa"/>
              <w:bottom w:w="72" w:type="dxa"/>
              <w:right w:w="144" w:type="dxa"/>
            </w:tcMar>
            <w:hideMark/>
          </w:tcPr>
          <w:p w14:paraId="73ADCEFB" w14:textId="77777777" w:rsidR="009A2FF3" w:rsidRPr="00DD0D5D" w:rsidRDefault="009A2FF3" w:rsidP="00463F82">
            <w:pPr>
              <w:jc w:val="center"/>
              <w:rPr>
                <w:rFonts w:ascii="Times New Roman" w:hAnsi="Times New Roman"/>
              </w:rPr>
            </w:pPr>
            <w:r w:rsidRPr="00DD0D5D">
              <w:rPr>
                <w:rFonts w:ascii="Times New Roman" w:hAnsi="Times New Roman"/>
                <w:lang w:val="en-IN"/>
              </w:rPr>
              <w:t>*</w:t>
            </w:r>
          </w:p>
        </w:tc>
        <w:tc>
          <w:tcPr>
            <w:tcW w:w="632" w:type="dxa"/>
            <w:tcMar>
              <w:top w:w="72" w:type="dxa"/>
              <w:left w:w="144" w:type="dxa"/>
              <w:bottom w:w="72" w:type="dxa"/>
              <w:right w:w="144" w:type="dxa"/>
            </w:tcMar>
            <w:hideMark/>
          </w:tcPr>
          <w:p w14:paraId="6DEA6838" w14:textId="77777777" w:rsidR="009A2FF3" w:rsidRPr="00DD0D5D" w:rsidRDefault="009A2FF3" w:rsidP="00463F82">
            <w:pPr>
              <w:jc w:val="center"/>
              <w:rPr>
                <w:rFonts w:ascii="Times New Roman" w:hAnsi="Times New Roman"/>
              </w:rPr>
            </w:pPr>
            <w:r w:rsidRPr="00DD0D5D">
              <w:rPr>
                <w:rFonts w:ascii="Times New Roman" w:hAnsi="Times New Roman"/>
                <w:lang w:val="en-IN"/>
              </w:rPr>
              <w:t>*</w:t>
            </w:r>
          </w:p>
        </w:tc>
      </w:tr>
    </w:tbl>
    <w:p w14:paraId="5B6F4693" w14:textId="77777777" w:rsidR="009A2FF3" w:rsidRDefault="009A2FF3" w:rsidP="009A2FF3">
      <w:pPr>
        <w:spacing w:line="360" w:lineRule="auto"/>
        <w:rPr>
          <w:rFonts w:ascii="Arial" w:hAnsi="Arial" w:cs="Arial"/>
        </w:rPr>
      </w:pPr>
    </w:p>
    <w:p w14:paraId="14639338" w14:textId="7E602644" w:rsidR="00584F57" w:rsidRDefault="00463F82" w:rsidP="00584F57">
      <w:pPr>
        <w:spacing w:line="360" w:lineRule="auto"/>
        <w:rPr>
          <w:rFonts w:ascii="Arial" w:hAnsi="Arial" w:cs="Arial"/>
        </w:rPr>
      </w:pPr>
      <w:r w:rsidRPr="00463F82">
        <w:rPr>
          <w:rFonts w:ascii="Arial" w:hAnsi="Arial" w:cs="Arial"/>
        </w:rPr>
        <w:t>Table</w:t>
      </w:r>
      <w:r>
        <w:rPr>
          <w:rFonts w:ascii="Arial" w:hAnsi="Arial" w:cs="Arial"/>
        </w:rPr>
        <w:t xml:space="preserve"> 2-</w:t>
      </w:r>
      <w:r w:rsidR="00820C45">
        <w:rPr>
          <w:rFonts w:ascii="Arial" w:hAnsi="Arial" w:cs="Arial"/>
        </w:rPr>
        <w:t xml:space="preserve"> </w:t>
      </w:r>
      <w:r w:rsidR="00BE3688" w:rsidRPr="00BE3688">
        <w:rPr>
          <w:rFonts w:ascii="Arial" w:hAnsi="Arial" w:cs="Arial"/>
        </w:rPr>
        <w:t xml:space="preserve">Clinical </w:t>
      </w:r>
      <w:r w:rsidR="00056424">
        <w:rPr>
          <w:rFonts w:ascii="Arial" w:hAnsi="Arial" w:cs="Arial"/>
        </w:rPr>
        <w:t xml:space="preserve">details of the patient </w:t>
      </w:r>
      <w:r w:rsidR="00056424">
        <w:rPr>
          <w:rFonts w:ascii="Arial" w:hAnsi="Arial" w:cs="Arial"/>
        </w:rPr>
        <w:tab/>
      </w:r>
    </w:p>
    <w:tbl>
      <w:tblPr>
        <w:tblStyle w:val="TableGrid"/>
        <w:tblW w:w="0" w:type="auto"/>
        <w:tblLook w:val="04A0" w:firstRow="1" w:lastRow="0" w:firstColumn="1" w:lastColumn="0" w:noHBand="0" w:noVBand="1"/>
      </w:tblPr>
      <w:tblGrid>
        <w:gridCol w:w="5238"/>
        <w:gridCol w:w="4308"/>
      </w:tblGrid>
      <w:tr w:rsidR="009A2FF3" w14:paraId="4B032AB4" w14:textId="77777777" w:rsidTr="00463F82">
        <w:trPr>
          <w:trHeight w:val="364"/>
        </w:trPr>
        <w:tc>
          <w:tcPr>
            <w:tcW w:w="4532" w:type="dxa"/>
          </w:tcPr>
          <w:p w14:paraId="4BF24758" w14:textId="77777777" w:rsidR="009A2FF3" w:rsidRPr="00F25EA7" w:rsidRDefault="009A2FF3" w:rsidP="00463F82">
            <w:pPr>
              <w:jc w:val="center"/>
              <w:rPr>
                <w:b/>
                <w:bCs/>
              </w:rPr>
            </w:pPr>
            <w:r w:rsidRPr="00F25EA7">
              <w:rPr>
                <w:b/>
                <w:bCs/>
              </w:rPr>
              <w:t>PARAMETER</w:t>
            </w:r>
          </w:p>
        </w:tc>
        <w:tc>
          <w:tcPr>
            <w:tcW w:w="3666" w:type="dxa"/>
          </w:tcPr>
          <w:p w14:paraId="28A7DE2D" w14:textId="77777777" w:rsidR="009A2FF3" w:rsidRPr="00F25EA7" w:rsidRDefault="009A2FF3" w:rsidP="00463F82">
            <w:pPr>
              <w:jc w:val="center"/>
              <w:rPr>
                <w:b/>
                <w:bCs/>
              </w:rPr>
            </w:pPr>
            <w:r w:rsidRPr="00F25EA7">
              <w:rPr>
                <w:b/>
                <w:bCs/>
              </w:rPr>
              <w:t>DETAILS</w:t>
            </w:r>
          </w:p>
        </w:tc>
      </w:tr>
      <w:tr w:rsidR="009A2FF3" w14:paraId="7DE17DD1" w14:textId="77777777" w:rsidTr="00463F82">
        <w:trPr>
          <w:trHeight w:val="364"/>
        </w:trPr>
        <w:tc>
          <w:tcPr>
            <w:tcW w:w="4532" w:type="dxa"/>
          </w:tcPr>
          <w:p w14:paraId="538A2ABC" w14:textId="77777777" w:rsidR="009A2FF3" w:rsidRDefault="009A2FF3" w:rsidP="00463F82">
            <w:r>
              <w:t>Patient age and sex</w:t>
            </w:r>
          </w:p>
        </w:tc>
        <w:tc>
          <w:tcPr>
            <w:tcW w:w="3666" w:type="dxa"/>
          </w:tcPr>
          <w:p w14:paraId="769644FC" w14:textId="77777777" w:rsidR="009A2FF3" w:rsidRDefault="009A2FF3" w:rsidP="00463F82">
            <w:r w:rsidRPr="00454040">
              <w:t>38 years</w:t>
            </w:r>
            <w:r>
              <w:t>, male</w:t>
            </w:r>
          </w:p>
        </w:tc>
      </w:tr>
      <w:tr w:rsidR="009A2FF3" w14:paraId="0B304D62" w14:textId="77777777" w:rsidTr="00463F82">
        <w:trPr>
          <w:trHeight w:val="1446"/>
        </w:trPr>
        <w:tc>
          <w:tcPr>
            <w:tcW w:w="4532" w:type="dxa"/>
          </w:tcPr>
          <w:p w14:paraId="4EA4A7F2" w14:textId="77777777" w:rsidR="009A2FF3" w:rsidRDefault="009A2FF3" w:rsidP="00463F82">
            <w:r>
              <w:t>Symptoms</w:t>
            </w:r>
          </w:p>
        </w:tc>
        <w:tc>
          <w:tcPr>
            <w:tcW w:w="3666" w:type="dxa"/>
          </w:tcPr>
          <w:p w14:paraId="1DCBD3D8" w14:textId="77777777" w:rsidR="009A2FF3" w:rsidRPr="00454040" w:rsidRDefault="009A2FF3" w:rsidP="00463F82">
            <w:pPr>
              <w:numPr>
                <w:ilvl w:val="0"/>
                <w:numId w:val="32"/>
              </w:numPr>
            </w:pPr>
            <w:r w:rsidRPr="00454040">
              <w:t>Pain in upper abdomen</w:t>
            </w:r>
          </w:p>
          <w:p w14:paraId="2F8AD2A5" w14:textId="77777777" w:rsidR="009A2FF3" w:rsidRPr="00454040" w:rsidRDefault="009A2FF3" w:rsidP="00463F82">
            <w:pPr>
              <w:numPr>
                <w:ilvl w:val="0"/>
                <w:numId w:val="32"/>
              </w:numPr>
            </w:pPr>
            <w:r w:rsidRPr="00454040">
              <w:t xml:space="preserve"> Nausea and vomiting</w:t>
            </w:r>
          </w:p>
          <w:p w14:paraId="7BBFE139" w14:textId="77777777" w:rsidR="009A2FF3" w:rsidRDefault="009A2FF3" w:rsidP="00463F82">
            <w:pPr>
              <w:numPr>
                <w:ilvl w:val="0"/>
                <w:numId w:val="32"/>
              </w:numPr>
            </w:pPr>
            <w:r w:rsidRPr="00454040">
              <w:t>Loss of appetite since 10 days</w:t>
            </w:r>
          </w:p>
        </w:tc>
      </w:tr>
      <w:tr w:rsidR="009A2FF3" w14:paraId="02A89531" w14:textId="77777777" w:rsidTr="00463F82">
        <w:trPr>
          <w:trHeight w:val="8447"/>
        </w:trPr>
        <w:tc>
          <w:tcPr>
            <w:tcW w:w="4532" w:type="dxa"/>
          </w:tcPr>
          <w:p w14:paraId="57155DE0" w14:textId="77777777" w:rsidR="009A2FF3" w:rsidRDefault="009A2FF3" w:rsidP="00463F82"/>
          <w:tbl>
            <w:tblPr>
              <w:tblpPr w:leftFromText="180" w:rightFromText="180" w:vertAnchor="text" w:horzAnchor="margin" w:tblpY="244"/>
              <w:tblOverlap w:val="never"/>
              <w:tblW w:w="50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firstRow="1" w:lastRow="0" w:firstColumn="0" w:lastColumn="0" w:noHBand="0" w:noVBand="1"/>
            </w:tblPr>
            <w:tblGrid>
              <w:gridCol w:w="5012"/>
            </w:tblGrid>
            <w:tr w:rsidR="009A2FF3" w:rsidRPr="00F25EA7" w14:paraId="681A89F3" w14:textId="77777777" w:rsidTr="009A2FF3">
              <w:trPr>
                <w:trHeight w:val="390"/>
              </w:trPr>
              <w:tc>
                <w:tcPr>
                  <w:tcW w:w="5012" w:type="dxa"/>
                  <w:tcMar>
                    <w:top w:w="72" w:type="dxa"/>
                    <w:left w:w="144" w:type="dxa"/>
                    <w:bottom w:w="72" w:type="dxa"/>
                    <w:right w:w="144" w:type="dxa"/>
                  </w:tcMar>
                  <w:hideMark/>
                </w:tcPr>
                <w:p w14:paraId="69BF39D5" w14:textId="77777777" w:rsidR="009A2FF3" w:rsidRPr="00F25EA7" w:rsidRDefault="009A2FF3" w:rsidP="00463F82">
                  <w:proofErr w:type="spellStart"/>
                  <w:r w:rsidRPr="00F25EA7">
                    <w:rPr>
                      <w:lang w:val="en-IN"/>
                    </w:rPr>
                    <w:t>Hemoglobin</w:t>
                  </w:r>
                  <w:proofErr w:type="spellEnd"/>
                </w:p>
              </w:tc>
            </w:tr>
            <w:tr w:rsidR="009A2FF3" w:rsidRPr="00F25EA7" w14:paraId="5C64B7E1" w14:textId="77777777" w:rsidTr="009A2FF3">
              <w:trPr>
                <w:trHeight w:val="403"/>
              </w:trPr>
              <w:tc>
                <w:tcPr>
                  <w:tcW w:w="5012" w:type="dxa"/>
                  <w:tcMar>
                    <w:top w:w="72" w:type="dxa"/>
                    <w:left w:w="144" w:type="dxa"/>
                    <w:bottom w:w="72" w:type="dxa"/>
                    <w:right w:w="144" w:type="dxa"/>
                  </w:tcMar>
                  <w:hideMark/>
                </w:tcPr>
                <w:p w14:paraId="5D2B2CDB" w14:textId="77777777" w:rsidR="009A2FF3" w:rsidRPr="00F25EA7" w:rsidRDefault="009A2FF3" w:rsidP="00463F82">
                  <w:r w:rsidRPr="00F25EA7">
                    <w:rPr>
                      <w:lang w:val="en-IN"/>
                    </w:rPr>
                    <w:t xml:space="preserve">RBC </w:t>
                  </w:r>
                </w:p>
              </w:tc>
            </w:tr>
            <w:tr w:rsidR="009A2FF3" w:rsidRPr="00F25EA7" w14:paraId="580F49E8" w14:textId="77777777" w:rsidTr="009A2FF3">
              <w:trPr>
                <w:trHeight w:val="429"/>
              </w:trPr>
              <w:tc>
                <w:tcPr>
                  <w:tcW w:w="5012" w:type="dxa"/>
                  <w:tcMar>
                    <w:top w:w="72" w:type="dxa"/>
                    <w:left w:w="144" w:type="dxa"/>
                    <w:bottom w:w="72" w:type="dxa"/>
                    <w:right w:w="144" w:type="dxa"/>
                  </w:tcMar>
                  <w:hideMark/>
                </w:tcPr>
                <w:p w14:paraId="1EEF2947" w14:textId="77777777" w:rsidR="009A2FF3" w:rsidRPr="00F25EA7" w:rsidRDefault="009A2FF3" w:rsidP="00463F82">
                  <w:r w:rsidRPr="00F25EA7">
                    <w:t>Hematocrit</w:t>
                  </w:r>
                </w:p>
              </w:tc>
            </w:tr>
            <w:tr w:rsidR="009A2FF3" w:rsidRPr="00F25EA7" w14:paraId="6FD41826" w14:textId="77777777" w:rsidTr="009A2FF3">
              <w:trPr>
                <w:trHeight w:val="181"/>
              </w:trPr>
              <w:tc>
                <w:tcPr>
                  <w:tcW w:w="5012" w:type="dxa"/>
                  <w:tcMar>
                    <w:top w:w="72" w:type="dxa"/>
                    <w:left w:w="144" w:type="dxa"/>
                    <w:bottom w:w="72" w:type="dxa"/>
                    <w:right w:w="144" w:type="dxa"/>
                  </w:tcMar>
                  <w:hideMark/>
                </w:tcPr>
                <w:p w14:paraId="5D931D33" w14:textId="77777777" w:rsidR="009A2FF3" w:rsidRPr="00F25EA7" w:rsidRDefault="009A2FF3" w:rsidP="00463F82">
                  <w:r w:rsidRPr="00F25EA7">
                    <w:rPr>
                      <w:lang w:val="en-IN"/>
                    </w:rPr>
                    <w:t>WBC</w:t>
                  </w:r>
                </w:p>
              </w:tc>
            </w:tr>
            <w:tr w:rsidR="009A2FF3" w:rsidRPr="00F25EA7" w14:paraId="7F7D6355" w14:textId="77777777" w:rsidTr="009A2FF3">
              <w:trPr>
                <w:trHeight w:val="456"/>
              </w:trPr>
              <w:tc>
                <w:tcPr>
                  <w:tcW w:w="5012" w:type="dxa"/>
                  <w:tcMar>
                    <w:top w:w="72" w:type="dxa"/>
                    <w:left w:w="144" w:type="dxa"/>
                    <w:bottom w:w="72" w:type="dxa"/>
                    <w:right w:w="144" w:type="dxa"/>
                  </w:tcMar>
                  <w:hideMark/>
                </w:tcPr>
                <w:p w14:paraId="36AF55DA" w14:textId="77777777" w:rsidR="009A2FF3" w:rsidRPr="00F25EA7" w:rsidRDefault="009A2FF3" w:rsidP="00463F82">
                  <w:r w:rsidRPr="00F25EA7">
                    <w:rPr>
                      <w:lang w:val="en-IN"/>
                    </w:rPr>
                    <w:t>Random Blood Sugar</w:t>
                  </w:r>
                </w:p>
              </w:tc>
            </w:tr>
            <w:tr w:rsidR="009A2FF3" w:rsidRPr="00F25EA7" w14:paraId="4F6E6B07" w14:textId="77777777" w:rsidTr="009A2FF3">
              <w:trPr>
                <w:trHeight w:val="329"/>
              </w:trPr>
              <w:tc>
                <w:tcPr>
                  <w:tcW w:w="5012" w:type="dxa"/>
                  <w:tcMar>
                    <w:top w:w="72" w:type="dxa"/>
                    <w:left w:w="144" w:type="dxa"/>
                    <w:bottom w:w="72" w:type="dxa"/>
                    <w:right w:w="144" w:type="dxa"/>
                  </w:tcMar>
                  <w:hideMark/>
                </w:tcPr>
                <w:p w14:paraId="0858BD9A" w14:textId="77777777" w:rsidR="009A2FF3" w:rsidRPr="00F25EA7" w:rsidRDefault="009A2FF3" w:rsidP="00463F82">
                  <w:r w:rsidRPr="00F25EA7">
                    <w:rPr>
                      <w:lang w:val="en-IN"/>
                    </w:rPr>
                    <w:t xml:space="preserve"> Aspartate aminotransferase</w:t>
                  </w:r>
                </w:p>
              </w:tc>
            </w:tr>
            <w:tr w:rsidR="009A2FF3" w:rsidRPr="00F25EA7" w14:paraId="3550C58B" w14:textId="77777777" w:rsidTr="009A2FF3">
              <w:trPr>
                <w:trHeight w:val="325"/>
              </w:trPr>
              <w:tc>
                <w:tcPr>
                  <w:tcW w:w="5012" w:type="dxa"/>
                  <w:tcMar>
                    <w:top w:w="72" w:type="dxa"/>
                    <w:left w:w="144" w:type="dxa"/>
                    <w:bottom w:w="72" w:type="dxa"/>
                    <w:right w:w="144" w:type="dxa"/>
                  </w:tcMar>
                  <w:hideMark/>
                </w:tcPr>
                <w:p w14:paraId="5A0CBA37" w14:textId="77777777" w:rsidR="009A2FF3" w:rsidRPr="00F25EA7" w:rsidRDefault="009A2FF3" w:rsidP="00463F82">
                  <w:r w:rsidRPr="00F25EA7">
                    <w:rPr>
                      <w:lang w:val="en-IN"/>
                    </w:rPr>
                    <w:t xml:space="preserve"> Alanine aminotransferase</w:t>
                  </w:r>
                </w:p>
              </w:tc>
            </w:tr>
            <w:tr w:rsidR="009A2FF3" w:rsidRPr="00F25EA7" w14:paraId="6EFCF84D" w14:textId="77777777" w:rsidTr="009A2FF3">
              <w:trPr>
                <w:trHeight w:val="364"/>
              </w:trPr>
              <w:tc>
                <w:tcPr>
                  <w:tcW w:w="5012" w:type="dxa"/>
                  <w:tcMar>
                    <w:top w:w="72" w:type="dxa"/>
                    <w:left w:w="144" w:type="dxa"/>
                    <w:bottom w:w="72" w:type="dxa"/>
                    <w:right w:w="144" w:type="dxa"/>
                  </w:tcMar>
                  <w:hideMark/>
                </w:tcPr>
                <w:p w14:paraId="76B73F1B" w14:textId="77777777" w:rsidR="009A2FF3" w:rsidRPr="00F25EA7" w:rsidRDefault="009A2FF3" w:rsidP="00463F82">
                  <w:r w:rsidRPr="00F25EA7">
                    <w:t>Alkaline phosphatase</w:t>
                  </w:r>
                </w:p>
              </w:tc>
            </w:tr>
            <w:tr w:rsidR="009A2FF3" w:rsidRPr="00F25EA7" w14:paraId="033C979F" w14:textId="77777777" w:rsidTr="009A2FF3">
              <w:trPr>
                <w:trHeight w:val="247"/>
              </w:trPr>
              <w:tc>
                <w:tcPr>
                  <w:tcW w:w="5012" w:type="dxa"/>
                  <w:tcMar>
                    <w:top w:w="72" w:type="dxa"/>
                    <w:left w:w="144" w:type="dxa"/>
                    <w:bottom w:w="72" w:type="dxa"/>
                    <w:right w:w="144" w:type="dxa"/>
                  </w:tcMar>
                  <w:hideMark/>
                </w:tcPr>
                <w:p w14:paraId="79CE87CC" w14:textId="77777777" w:rsidR="009A2FF3" w:rsidRPr="00F25EA7" w:rsidRDefault="009A2FF3" w:rsidP="00463F82">
                  <w:r w:rsidRPr="00F25EA7">
                    <w:t>Total Bilirubin</w:t>
                  </w:r>
                </w:p>
              </w:tc>
            </w:tr>
            <w:tr w:rsidR="009A2FF3" w:rsidRPr="00F25EA7" w14:paraId="525B90DE" w14:textId="77777777" w:rsidTr="009A2FF3">
              <w:trPr>
                <w:trHeight w:val="287"/>
              </w:trPr>
              <w:tc>
                <w:tcPr>
                  <w:tcW w:w="5012" w:type="dxa"/>
                  <w:tcMar>
                    <w:top w:w="72" w:type="dxa"/>
                    <w:left w:w="144" w:type="dxa"/>
                    <w:bottom w:w="72" w:type="dxa"/>
                    <w:right w:w="144" w:type="dxa"/>
                  </w:tcMar>
                  <w:hideMark/>
                </w:tcPr>
                <w:p w14:paraId="469161A3" w14:textId="77777777" w:rsidR="009A2FF3" w:rsidRPr="00F25EA7" w:rsidRDefault="009A2FF3" w:rsidP="00463F82">
                  <w:r w:rsidRPr="00F25EA7">
                    <w:t>Direct Bilirubin</w:t>
                  </w:r>
                </w:p>
              </w:tc>
            </w:tr>
            <w:tr w:rsidR="009A2FF3" w:rsidRPr="00F25EA7" w14:paraId="091AC578" w14:textId="77777777" w:rsidTr="009A2FF3">
              <w:trPr>
                <w:trHeight w:val="403"/>
              </w:trPr>
              <w:tc>
                <w:tcPr>
                  <w:tcW w:w="5012" w:type="dxa"/>
                  <w:tcMar>
                    <w:top w:w="72" w:type="dxa"/>
                    <w:left w:w="144" w:type="dxa"/>
                    <w:bottom w:w="72" w:type="dxa"/>
                    <w:right w:w="144" w:type="dxa"/>
                  </w:tcMar>
                  <w:hideMark/>
                </w:tcPr>
                <w:p w14:paraId="1DD17FA6" w14:textId="77777777" w:rsidR="009A2FF3" w:rsidRPr="00F25EA7" w:rsidRDefault="009A2FF3" w:rsidP="00463F82">
                  <w:r w:rsidRPr="00F25EA7">
                    <w:t>Indirect Bilirubin</w:t>
                  </w:r>
                </w:p>
              </w:tc>
            </w:tr>
            <w:tr w:rsidR="009A2FF3" w:rsidRPr="00F25EA7" w14:paraId="69E0CA79" w14:textId="77777777" w:rsidTr="009A2FF3">
              <w:trPr>
                <w:trHeight w:val="168"/>
              </w:trPr>
              <w:tc>
                <w:tcPr>
                  <w:tcW w:w="5012" w:type="dxa"/>
                  <w:tcMar>
                    <w:top w:w="72" w:type="dxa"/>
                    <w:left w:w="144" w:type="dxa"/>
                    <w:bottom w:w="72" w:type="dxa"/>
                    <w:right w:w="144" w:type="dxa"/>
                  </w:tcMar>
                  <w:hideMark/>
                </w:tcPr>
                <w:p w14:paraId="63164EFA" w14:textId="77777777" w:rsidR="009A2FF3" w:rsidRPr="00F25EA7" w:rsidRDefault="009A2FF3" w:rsidP="00463F82">
                  <w:r w:rsidRPr="00F25EA7">
                    <w:t>Prothrombin Time</w:t>
                  </w:r>
                </w:p>
              </w:tc>
            </w:tr>
            <w:tr w:rsidR="009A2FF3" w:rsidRPr="00F25EA7" w14:paraId="5ED2E44D" w14:textId="77777777" w:rsidTr="009A2FF3">
              <w:trPr>
                <w:trHeight w:val="181"/>
              </w:trPr>
              <w:tc>
                <w:tcPr>
                  <w:tcW w:w="5012" w:type="dxa"/>
                  <w:tcMar>
                    <w:top w:w="72" w:type="dxa"/>
                    <w:left w:w="144" w:type="dxa"/>
                    <w:bottom w:w="72" w:type="dxa"/>
                    <w:right w:w="144" w:type="dxa"/>
                  </w:tcMar>
                  <w:hideMark/>
                </w:tcPr>
                <w:p w14:paraId="6FC4753F" w14:textId="77777777" w:rsidR="009A2FF3" w:rsidRPr="00F25EA7" w:rsidRDefault="009A2FF3" w:rsidP="00463F82">
                  <w:r w:rsidRPr="00F25EA7">
                    <w:t>APTT</w:t>
                  </w:r>
                </w:p>
              </w:tc>
            </w:tr>
            <w:tr w:rsidR="009A2FF3" w:rsidRPr="00F25EA7" w14:paraId="55BF5FEC" w14:textId="77777777" w:rsidTr="009A2FF3">
              <w:trPr>
                <w:trHeight w:val="456"/>
              </w:trPr>
              <w:tc>
                <w:tcPr>
                  <w:tcW w:w="5012" w:type="dxa"/>
                  <w:tcMar>
                    <w:top w:w="72" w:type="dxa"/>
                    <w:left w:w="144" w:type="dxa"/>
                    <w:bottom w:w="72" w:type="dxa"/>
                    <w:right w:w="144" w:type="dxa"/>
                  </w:tcMar>
                  <w:hideMark/>
                </w:tcPr>
                <w:p w14:paraId="5B8D45E6" w14:textId="77777777" w:rsidR="009A2FF3" w:rsidRPr="00F25EA7" w:rsidRDefault="009A2FF3" w:rsidP="00463F82">
                  <w:r w:rsidRPr="00F25EA7">
                    <w:t>INR</w:t>
                  </w:r>
                </w:p>
              </w:tc>
            </w:tr>
          </w:tbl>
          <w:p w14:paraId="29CFB2A2" w14:textId="77777777" w:rsidR="009A2FF3" w:rsidRDefault="009A2FF3" w:rsidP="00463F82"/>
        </w:tc>
        <w:tc>
          <w:tcPr>
            <w:tcW w:w="3666" w:type="dxa"/>
          </w:tcPr>
          <w:tbl>
            <w:tblPr>
              <w:tblpPr w:leftFromText="180" w:rightFromText="180" w:vertAnchor="page" w:horzAnchor="margin" w:tblpY="111"/>
              <w:tblOverlap w:val="never"/>
              <w:tblW w:w="40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firstRow="1" w:lastRow="0" w:firstColumn="0" w:lastColumn="0" w:noHBand="0" w:noVBand="1"/>
            </w:tblPr>
            <w:tblGrid>
              <w:gridCol w:w="2041"/>
              <w:gridCol w:w="2041"/>
            </w:tblGrid>
            <w:tr w:rsidR="009A2FF3" w:rsidRPr="00F25EA7" w14:paraId="3E8E82FA" w14:textId="77777777" w:rsidTr="009A2FF3">
              <w:trPr>
                <w:trHeight w:val="402"/>
              </w:trPr>
              <w:tc>
                <w:tcPr>
                  <w:tcW w:w="2041" w:type="dxa"/>
                  <w:tcMar>
                    <w:top w:w="72" w:type="dxa"/>
                    <w:left w:w="144" w:type="dxa"/>
                    <w:bottom w:w="72" w:type="dxa"/>
                    <w:right w:w="144" w:type="dxa"/>
                  </w:tcMar>
                  <w:hideMark/>
                </w:tcPr>
                <w:p w14:paraId="2004B8C9" w14:textId="77777777" w:rsidR="009A2FF3" w:rsidRPr="00F25EA7" w:rsidRDefault="009A2FF3" w:rsidP="00463F82">
                  <w:r w:rsidRPr="00F25EA7">
                    <w:rPr>
                      <w:lang w:val="en-IN"/>
                    </w:rPr>
                    <w:t xml:space="preserve">   DAY 1</w:t>
                  </w:r>
                </w:p>
              </w:tc>
              <w:tc>
                <w:tcPr>
                  <w:tcW w:w="2041" w:type="dxa"/>
                  <w:tcMar>
                    <w:top w:w="72" w:type="dxa"/>
                    <w:left w:w="144" w:type="dxa"/>
                    <w:bottom w:w="72" w:type="dxa"/>
                    <w:right w:w="144" w:type="dxa"/>
                  </w:tcMar>
                  <w:hideMark/>
                </w:tcPr>
                <w:p w14:paraId="7031B8E1" w14:textId="77777777" w:rsidR="009A2FF3" w:rsidRPr="00F25EA7" w:rsidRDefault="009A2FF3" w:rsidP="00463F82">
                  <w:r w:rsidRPr="00F25EA7">
                    <w:t>DAY 3</w:t>
                  </w:r>
                </w:p>
              </w:tc>
            </w:tr>
            <w:tr w:rsidR="009A2FF3" w:rsidRPr="00F25EA7" w14:paraId="0107F42A" w14:textId="77777777" w:rsidTr="009A2FF3">
              <w:trPr>
                <w:trHeight w:val="283"/>
              </w:trPr>
              <w:tc>
                <w:tcPr>
                  <w:tcW w:w="2041" w:type="dxa"/>
                  <w:tcMar>
                    <w:top w:w="72" w:type="dxa"/>
                    <w:left w:w="144" w:type="dxa"/>
                    <w:bottom w:w="72" w:type="dxa"/>
                    <w:right w:w="144" w:type="dxa"/>
                  </w:tcMar>
                  <w:hideMark/>
                </w:tcPr>
                <w:p w14:paraId="7C4398BE" w14:textId="77777777" w:rsidR="009A2FF3" w:rsidRPr="00F25EA7" w:rsidRDefault="009A2FF3" w:rsidP="00463F82">
                  <w:r w:rsidRPr="00F25EA7">
                    <w:t>17.9</w:t>
                  </w:r>
                </w:p>
              </w:tc>
              <w:tc>
                <w:tcPr>
                  <w:tcW w:w="2041" w:type="dxa"/>
                  <w:tcMar>
                    <w:top w:w="72" w:type="dxa"/>
                    <w:left w:w="144" w:type="dxa"/>
                    <w:bottom w:w="72" w:type="dxa"/>
                    <w:right w:w="144" w:type="dxa"/>
                  </w:tcMar>
                  <w:hideMark/>
                </w:tcPr>
                <w:p w14:paraId="4847AEC1" w14:textId="77777777" w:rsidR="009A2FF3" w:rsidRPr="00F25EA7" w:rsidRDefault="009A2FF3" w:rsidP="00463F82">
                  <w:r w:rsidRPr="00F25EA7">
                    <w:t>17.8</w:t>
                  </w:r>
                </w:p>
              </w:tc>
            </w:tr>
            <w:tr w:rsidR="009A2FF3" w:rsidRPr="00F25EA7" w14:paraId="5B473DC7" w14:textId="77777777" w:rsidTr="009A2FF3">
              <w:trPr>
                <w:trHeight w:val="271"/>
              </w:trPr>
              <w:tc>
                <w:tcPr>
                  <w:tcW w:w="2041" w:type="dxa"/>
                  <w:tcMar>
                    <w:top w:w="72" w:type="dxa"/>
                    <w:left w:w="144" w:type="dxa"/>
                    <w:bottom w:w="72" w:type="dxa"/>
                    <w:right w:w="144" w:type="dxa"/>
                  </w:tcMar>
                  <w:hideMark/>
                </w:tcPr>
                <w:p w14:paraId="292E9EC4" w14:textId="77777777" w:rsidR="009A2FF3" w:rsidRPr="00F25EA7" w:rsidRDefault="009A2FF3" w:rsidP="00463F82">
                  <w:r w:rsidRPr="00F25EA7">
                    <w:t>5.80</w:t>
                  </w:r>
                </w:p>
              </w:tc>
              <w:tc>
                <w:tcPr>
                  <w:tcW w:w="2041" w:type="dxa"/>
                  <w:tcMar>
                    <w:top w:w="72" w:type="dxa"/>
                    <w:left w:w="144" w:type="dxa"/>
                    <w:bottom w:w="72" w:type="dxa"/>
                    <w:right w:w="144" w:type="dxa"/>
                  </w:tcMar>
                  <w:hideMark/>
                </w:tcPr>
                <w:p w14:paraId="7C8D7ED2" w14:textId="77777777" w:rsidR="009A2FF3" w:rsidRPr="00F25EA7" w:rsidRDefault="009A2FF3" w:rsidP="00463F82">
                  <w:r w:rsidRPr="00F25EA7">
                    <w:t>5.50</w:t>
                  </w:r>
                </w:p>
              </w:tc>
            </w:tr>
            <w:tr w:rsidR="009A2FF3" w:rsidRPr="00F25EA7" w14:paraId="090C1F15" w14:textId="77777777" w:rsidTr="009A2FF3">
              <w:trPr>
                <w:trHeight w:val="388"/>
              </w:trPr>
              <w:tc>
                <w:tcPr>
                  <w:tcW w:w="2041" w:type="dxa"/>
                  <w:tcMar>
                    <w:top w:w="72" w:type="dxa"/>
                    <w:left w:w="144" w:type="dxa"/>
                    <w:bottom w:w="72" w:type="dxa"/>
                    <w:right w:w="144" w:type="dxa"/>
                  </w:tcMar>
                  <w:hideMark/>
                </w:tcPr>
                <w:p w14:paraId="5719EAB6" w14:textId="77777777" w:rsidR="009A2FF3" w:rsidRPr="00F25EA7" w:rsidRDefault="009A2FF3" w:rsidP="00463F82">
                  <w:r w:rsidRPr="00F25EA7">
                    <w:t>53.1</w:t>
                  </w:r>
                </w:p>
              </w:tc>
              <w:tc>
                <w:tcPr>
                  <w:tcW w:w="2041" w:type="dxa"/>
                  <w:tcMar>
                    <w:top w:w="72" w:type="dxa"/>
                    <w:left w:w="144" w:type="dxa"/>
                    <w:bottom w:w="72" w:type="dxa"/>
                    <w:right w:w="144" w:type="dxa"/>
                  </w:tcMar>
                  <w:hideMark/>
                </w:tcPr>
                <w:p w14:paraId="184E25C8" w14:textId="77777777" w:rsidR="009A2FF3" w:rsidRPr="00F25EA7" w:rsidRDefault="009A2FF3" w:rsidP="00463F82">
                  <w:r w:rsidRPr="00F25EA7">
                    <w:t>49%</w:t>
                  </w:r>
                </w:p>
              </w:tc>
            </w:tr>
            <w:tr w:rsidR="009A2FF3" w:rsidRPr="00F25EA7" w14:paraId="6AF28289" w14:textId="77777777" w:rsidTr="009A2FF3">
              <w:trPr>
                <w:trHeight w:val="325"/>
              </w:trPr>
              <w:tc>
                <w:tcPr>
                  <w:tcW w:w="2041" w:type="dxa"/>
                  <w:tcMar>
                    <w:top w:w="72" w:type="dxa"/>
                    <w:left w:w="144" w:type="dxa"/>
                    <w:bottom w:w="72" w:type="dxa"/>
                    <w:right w:w="144" w:type="dxa"/>
                  </w:tcMar>
                  <w:hideMark/>
                </w:tcPr>
                <w:p w14:paraId="31112FAA" w14:textId="77777777" w:rsidR="009A2FF3" w:rsidRPr="00F25EA7" w:rsidRDefault="009A2FF3" w:rsidP="00463F82">
                  <w:r w:rsidRPr="00F25EA7">
                    <w:t>8000</w:t>
                  </w:r>
                </w:p>
              </w:tc>
              <w:tc>
                <w:tcPr>
                  <w:tcW w:w="2041" w:type="dxa"/>
                  <w:tcMar>
                    <w:top w:w="72" w:type="dxa"/>
                    <w:left w:w="144" w:type="dxa"/>
                    <w:bottom w:w="72" w:type="dxa"/>
                    <w:right w:w="144" w:type="dxa"/>
                  </w:tcMar>
                  <w:hideMark/>
                </w:tcPr>
                <w:p w14:paraId="7B5E47B9" w14:textId="77777777" w:rsidR="009A2FF3" w:rsidRPr="00F25EA7" w:rsidRDefault="009A2FF3" w:rsidP="00463F82">
                  <w:r w:rsidRPr="00F25EA7">
                    <w:t>8500</w:t>
                  </w:r>
                </w:p>
              </w:tc>
            </w:tr>
            <w:tr w:rsidR="009A2FF3" w:rsidRPr="00F25EA7" w14:paraId="7D02B84E" w14:textId="77777777" w:rsidTr="009A2FF3">
              <w:trPr>
                <w:trHeight w:val="454"/>
              </w:trPr>
              <w:tc>
                <w:tcPr>
                  <w:tcW w:w="2041" w:type="dxa"/>
                  <w:tcMar>
                    <w:top w:w="72" w:type="dxa"/>
                    <w:left w:w="144" w:type="dxa"/>
                    <w:bottom w:w="72" w:type="dxa"/>
                    <w:right w:w="144" w:type="dxa"/>
                  </w:tcMar>
                  <w:hideMark/>
                </w:tcPr>
                <w:p w14:paraId="7486A532" w14:textId="77777777" w:rsidR="009A2FF3" w:rsidRPr="00F25EA7" w:rsidRDefault="009A2FF3" w:rsidP="00463F82">
                  <w:r w:rsidRPr="00F25EA7">
                    <w:t>68</w:t>
                  </w:r>
                </w:p>
              </w:tc>
              <w:tc>
                <w:tcPr>
                  <w:tcW w:w="2041" w:type="dxa"/>
                  <w:tcMar>
                    <w:top w:w="72" w:type="dxa"/>
                    <w:left w:w="144" w:type="dxa"/>
                    <w:bottom w:w="72" w:type="dxa"/>
                    <w:right w:w="144" w:type="dxa"/>
                  </w:tcMar>
                  <w:hideMark/>
                </w:tcPr>
                <w:p w14:paraId="6C7C70DD" w14:textId="77777777" w:rsidR="009A2FF3" w:rsidRPr="00F25EA7" w:rsidRDefault="009A2FF3" w:rsidP="00463F82">
                  <w:r w:rsidRPr="00F25EA7">
                    <w:t>69</w:t>
                  </w:r>
                </w:p>
              </w:tc>
            </w:tr>
            <w:tr w:rsidR="009A2FF3" w:rsidRPr="00F25EA7" w14:paraId="23A079DC" w14:textId="77777777" w:rsidTr="009A2FF3">
              <w:trPr>
                <w:trHeight w:val="329"/>
              </w:trPr>
              <w:tc>
                <w:tcPr>
                  <w:tcW w:w="2041" w:type="dxa"/>
                  <w:tcMar>
                    <w:top w:w="72" w:type="dxa"/>
                    <w:left w:w="144" w:type="dxa"/>
                    <w:bottom w:w="72" w:type="dxa"/>
                    <w:right w:w="144" w:type="dxa"/>
                  </w:tcMar>
                  <w:hideMark/>
                </w:tcPr>
                <w:p w14:paraId="6C65896F" w14:textId="77777777" w:rsidR="009A2FF3" w:rsidRPr="00F25EA7" w:rsidRDefault="009A2FF3" w:rsidP="00463F82">
                  <w:r w:rsidRPr="00F25EA7">
                    <w:t>52</w:t>
                  </w:r>
                </w:p>
              </w:tc>
              <w:tc>
                <w:tcPr>
                  <w:tcW w:w="2041" w:type="dxa"/>
                  <w:tcMar>
                    <w:top w:w="72" w:type="dxa"/>
                    <w:left w:w="144" w:type="dxa"/>
                    <w:bottom w:w="72" w:type="dxa"/>
                    <w:right w:w="144" w:type="dxa"/>
                  </w:tcMar>
                  <w:hideMark/>
                </w:tcPr>
                <w:p w14:paraId="0E566655" w14:textId="77777777" w:rsidR="009A2FF3" w:rsidRPr="00F25EA7" w:rsidRDefault="009A2FF3" w:rsidP="00463F82">
                  <w:r w:rsidRPr="00F25EA7">
                    <w:t>53</w:t>
                  </w:r>
                </w:p>
              </w:tc>
            </w:tr>
            <w:tr w:rsidR="009A2FF3" w:rsidRPr="00F25EA7" w14:paraId="0E24FF37" w14:textId="77777777" w:rsidTr="009A2FF3">
              <w:trPr>
                <w:trHeight w:val="298"/>
              </w:trPr>
              <w:tc>
                <w:tcPr>
                  <w:tcW w:w="2041" w:type="dxa"/>
                  <w:tcMar>
                    <w:top w:w="72" w:type="dxa"/>
                    <w:left w:w="144" w:type="dxa"/>
                    <w:bottom w:w="72" w:type="dxa"/>
                    <w:right w:w="144" w:type="dxa"/>
                  </w:tcMar>
                  <w:hideMark/>
                </w:tcPr>
                <w:p w14:paraId="5E6FC27D" w14:textId="77777777" w:rsidR="009A2FF3" w:rsidRPr="00F25EA7" w:rsidRDefault="009A2FF3" w:rsidP="00463F82">
                  <w:r w:rsidRPr="00F25EA7">
                    <w:t>50</w:t>
                  </w:r>
                </w:p>
              </w:tc>
              <w:tc>
                <w:tcPr>
                  <w:tcW w:w="2041" w:type="dxa"/>
                  <w:tcMar>
                    <w:top w:w="72" w:type="dxa"/>
                    <w:left w:w="144" w:type="dxa"/>
                    <w:bottom w:w="72" w:type="dxa"/>
                    <w:right w:w="144" w:type="dxa"/>
                  </w:tcMar>
                  <w:hideMark/>
                </w:tcPr>
                <w:p w14:paraId="00851FE3" w14:textId="77777777" w:rsidR="009A2FF3" w:rsidRPr="00F25EA7" w:rsidRDefault="009A2FF3" w:rsidP="00463F82">
                  <w:r w:rsidRPr="00F25EA7">
                    <w:t>54</w:t>
                  </w:r>
                </w:p>
              </w:tc>
            </w:tr>
            <w:tr w:rsidR="009A2FF3" w:rsidRPr="00F25EA7" w14:paraId="5F4C81F9" w14:textId="77777777" w:rsidTr="009A2FF3">
              <w:trPr>
                <w:trHeight w:val="441"/>
              </w:trPr>
              <w:tc>
                <w:tcPr>
                  <w:tcW w:w="2041" w:type="dxa"/>
                  <w:tcMar>
                    <w:top w:w="72" w:type="dxa"/>
                    <w:left w:w="144" w:type="dxa"/>
                    <w:bottom w:w="72" w:type="dxa"/>
                    <w:right w:w="144" w:type="dxa"/>
                  </w:tcMar>
                  <w:hideMark/>
                </w:tcPr>
                <w:p w14:paraId="3C5F99DA" w14:textId="77777777" w:rsidR="009A2FF3" w:rsidRPr="00F25EA7" w:rsidRDefault="009A2FF3" w:rsidP="00463F82">
                  <w:r w:rsidRPr="00F25EA7">
                    <w:t>261</w:t>
                  </w:r>
                </w:p>
              </w:tc>
              <w:tc>
                <w:tcPr>
                  <w:tcW w:w="2041" w:type="dxa"/>
                  <w:tcMar>
                    <w:top w:w="72" w:type="dxa"/>
                    <w:left w:w="144" w:type="dxa"/>
                    <w:bottom w:w="72" w:type="dxa"/>
                    <w:right w:w="144" w:type="dxa"/>
                  </w:tcMar>
                  <w:hideMark/>
                </w:tcPr>
                <w:p w14:paraId="3A9E205E" w14:textId="77777777" w:rsidR="009A2FF3" w:rsidRPr="00F25EA7" w:rsidRDefault="009A2FF3" w:rsidP="00463F82">
                  <w:r w:rsidRPr="00F25EA7">
                    <w:t>260</w:t>
                  </w:r>
                </w:p>
              </w:tc>
            </w:tr>
            <w:tr w:rsidR="009A2FF3" w:rsidRPr="00F25EA7" w14:paraId="23F21DA0" w14:textId="77777777" w:rsidTr="009A2FF3">
              <w:trPr>
                <w:trHeight w:val="428"/>
              </w:trPr>
              <w:tc>
                <w:tcPr>
                  <w:tcW w:w="2041" w:type="dxa"/>
                  <w:tcMar>
                    <w:top w:w="72" w:type="dxa"/>
                    <w:left w:w="144" w:type="dxa"/>
                    <w:bottom w:w="72" w:type="dxa"/>
                    <w:right w:w="144" w:type="dxa"/>
                  </w:tcMar>
                  <w:hideMark/>
                </w:tcPr>
                <w:p w14:paraId="152326C5" w14:textId="77777777" w:rsidR="009A2FF3" w:rsidRPr="00F25EA7" w:rsidRDefault="009A2FF3" w:rsidP="00463F82">
                  <w:r w:rsidRPr="00F25EA7">
                    <w:t>2.5</w:t>
                  </w:r>
                </w:p>
              </w:tc>
              <w:tc>
                <w:tcPr>
                  <w:tcW w:w="2041" w:type="dxa"/>
                  <w:tcMar>
                    <w:top w:w="72" w:type="dxa"/>
                    <w:left w:w="144" w:type="dxa"/>
                    <w:bottom w:w="72" w:type="dxa"/>
                    <w:right w:w="144" w:type="dxa"/>
                  </w:tcMar>
                  <w:hideMark/>
                </w:tcPr>
                <w:p w14:paraId="009309F8" w14:textId="77777777" w:rsidR="009A2FF3" w:rsidRPr="00F25EA7" w:rsidRDefault="009A2FF3" w:rsidP="00463F82">
                  <w:r w:rsidRPr="00F25EA7">
                    <w:t>2.4</w:t>
                  </w:r>
                </w:p>
              </w:tc>
            </w:tr>
            <w:tr w:rsidR="009A2FF3" w:rsidRPr="00F25EA7" w14:paraId="334C8738" w14:textId="77777777" w:rsidTr="009A2FF3">
              <w:trPr>
                <w:trHeight w:val="287"/>
              </w:trPr>
              <w:tc>
                <w:tcPr>
                  <w:tcW w:w="2041" w:type="dxa"/>
                  <w:tcMar>
                    <w:top w:w="72" w:type="dxa"/>
                    <w:left w:w="144" w:type="dxa"/>
                    <w:bottom w:w="72" w:type="dxa"/>
                    <w:right w:w="144" w:type="dxa"/>
                  </w:tcMar>
                  <w:hideMark/>
                </w:tcPr>
                <w:p w14:paraId="1A675540" w14:textId="77777777" w:rsidR="009A2FF3" w:rsidRPr="00F25EA7" w:rsidRDefault="009A2FF3" w:rsidP="00463F82">
                  <w:r w:rsidRPr="00F25EA7">
                    <w:t>0.8</w:t>
                  </w:r>
                </w:p>
              </w:tc>
              <w:tc>
                <w:tcPr>
                  <w:tcW w:w="2041" w:type="dxa"/>
                  <w:tcMar>
                    <w:top w:w="72" w:type="dxa"/>
                    <w:left w:w="144" w:type="dxa"/>
                    <w:bottom w:w="72" w:type="dxa"/>
                    <w:right w:w="144" w:type="dxa"/>
                  </w:tcMar>
                  <w:hideMark/>
                </w:tcPr>
                <w:p w14:paraId="093E3A3A" w14:textId="77777777" w:rsidR="009A2FF3" w:rsidRPr="00F25EA7" w:rsidRDefault="009A2FF3" w:rsidP="00463F82">
                  <w:r w:rsidRPr="00F25EA7">
                    <w:t>0.9</w:t>
                  </w:r>
                </w:p>
              </w:tc>
            </w:tr>
            <w:tr w:rsidR="009A2FF3" w:rsidRPr="00F25EA7" w14:paraId="7680A172" w14:textId="77777777" w:rsidTr="009A2FF3">
              <w:trPr>
                <w:trHeight w:val="428"/>
              </w:trPr>
              <w:tc>
                <w:tcPr>
                  <w:tcW w:w="2041" w:type="dxa"/>
                  <w:tcMar>
                    <w:top w:w="72" w:type="dxa"/>
                    <w:left w:w="144" w:type="dxa"/>
                    <w:bottom w:w="72" w:type="dxa"/>
                    <w:right w:w="144" w:type="dxa"/>
                  </w:tcMar>
                  <w:hideMark/>
                </w:tcPr>
                <w:p w14:paraId="19EC3DC2" w14:textId="77777777" w:rsidR="009A2FF3" w:rsidRPr="00F25EA7" w:rsidRDefault="009A2FF3" w:rsidP="00463F82">
                  <w:r w:rsidRPr="00F25EA7">
                    <w:t>1.7</w:t>
                  </w:r>
                </w:p>
              </w:tc>
              <w:tc>
                <w:tcPr>
                  <w:tcW w:w="2041" w:type="dxa"/>
                  <w:tcMar>
                    <w:top w:w="72" w:type="dxa"/>
                    <w:left w:w="144" w:type="dxa"/>
                    <w:bottom w:w="72" w:type="dxa"/>
                    <w:right w:w="144" w:type="dxa"/>
                  </w:tcMar>
                  <w:hideMark/>
                </w:tcPr>
                <w:p w14:paraId="170A0579" w14:textId="77777777" w:rsidR="009A2FF3" w:rsidRPr="00F25EA7" w:rsidRDefault="009A2FF3" w:rsidP="00463F82">
                  <w:r w:rsidRPr="00F25EA7">
                    <w:t>1.5</w:t>
                  </w:r>
                </w:p>
              </w:tc>
            </w:tr>
            <w:tr w:rsidR="009A2FF3" w:rsidRPr="00F25EA7" w14:paraId="6EE2CE38" w14:textId="77777777" w:rsidTr="009A2FF3">
              <w:trPr>
                <w:trHeight w:val="298"/>
              </w:trPr>
              <w:tc>
                <w:tcPr>
                  <w:tcW w:w="2041" w:type="dxa"/>
                  <w:tcMar>
                    <w:top w:w="72" w:type="dxa"/>
                    <w:left w:w="144" w:type="dxa"/>
                    <w:bottom w:w="72" w:type="dxa"/>
                    <w:right w:w="144" w:type="dxa"/>
                  </w:tcMar>
                  <w:hideMark/>
                </w:tcPr>
                <w:p w14:paraId="3FBE9A99" w14:textId="77777777" w:rsidR="009A2FF3" w:rsidRPr="00F25EA7" w:rsidRDefault="009A2FF3" w:rsidP="00463F82">
                  <w:r w:rsidRPr="00F25EA7">
                    <w:t>10.4</w:t>
                  </w:r>
                </w:p>
              </w:tc>
              <w:tc>
                <w:tcPr>
                  <w:tcW w:w="2041" w:type="dxa"/>
                  <w:tcMar>
                    <w:top w:w="72" w:type="dxa"/>
                    <w:left w:w="144" w:type="dxa"/>
                    <w:bottom w:w="72" w:type="dxa"/>
                    <w:right w:w="144" w:type="dxa"/>
                  </w:tcMar>
                  <w:hideMark/>
                </w:tcPr>
                <w:p w14:paraId="0E3DAB57" w14:textId="77777777" w:rsidR="009A2FF3" w:rsidRPr="00F25EA7" w:rsidRDefault="009A2FF3" w:rsidP="00463F82">
                  <w:r w:rsidRPr="00F25EA7">
                    <w:t>10.8</w:t>
                  </w:r>
                </w:p>
              </w:tc>
            </w:tr>
            <w:tr w:rsidR="009A2FF3" w:rsidRPr="00F25EA7" w14:paraId="3BB7DA5F" w14:textId="77777777" w:rsidTr="009A2FF3">
              <w:trPr>
                <w:trHeight w:val="298"/>
              </w:trPr>
              <w:tc>
                <w:tcPr>
                  <w:tcW w:w="2041" w:type="dxa"/>
                  <w:tcMar>
                    <w:top w:w="72" w:type="dxa"/>
                    <w:left w:w="144" w:type="dxa"/>
                    <w:bottom w:w="72" w:type="dxa"/>
                    <w:right w:w="144" w:type="dxa"/>
                  </w:tcMar>
                  <w:hideMark/>
                </w:tcPr>
                <w:p w14:paraId="0E0E1B3B" w14:textId="77777777" w:rsidR="009A2FF3" w:rsidRPr="00F25EA7" w:rsidRDefault="009A2FF3" w:rsidP="00463F82">
                  <w:r w:rsidRPr="00F25EA7">
                    <w:t>21</w:t>
                  </w:r>
                </w:p>
              </w:tc>
              <w:tc>
                <w:tcPr>
                  <w:tcW w:w="2041" w:type="dxa"/>
                  <w:tcMar>
                    <w:top w:w="72" w:type="dxa"/>
                    <w:left w:w="144" w:type="dxa"/>
                    <w:bottom w:w="72" w:type="dxa"/>
                    <w:right w:w="144" w:type="dxa"/>
                  </w:tcMar>
                  <w:hideMark/>
                </w:tcPr>
                <w:p w14:paraId="4E3754AA" w14:textId="77777777" w:rsidR="009A2FF3" w:rsidRPr="00F25EA7" w:rsidRDefault="009A2FF3" w:rsidP="00463F82">
                  <w:r w:rsidRPr="00F25EA7">
                    <w:t>25</w:t>
                  </w:r>
                </w:p>
              </w:tc>
            </w:tr>
            <w:tr w:rsidR="009A2FF3" w:rsidRPr="00F25EA7" w14:paraId="7A569116" w14:textId="77777777" w:rsidTr="009A2FF3">
              <w:trPr>
                <w:trHeight w:val="441"/>
              </w:trPr>
              <w:tc>
                <w:tcPr>
                  <w:tcW w:w="2041" w:type="dxa"/>
                  <w:tcMar>
                    <w:top w:w="72" w:type="dxa"/>
                    <w:left w:w="144" w:type="dxa"/>
                    <w:bottom w:w="72" w:type="dxa"/>
                    <w:right w:w="144" w:type="dxa"/>
                  </w:tcMar>
                  <w:hideMark/>
                </w:tcPr>
                <w:p w14:paraId="17413579" w14:textId="77777777" w:rsidR="009A2FF3" w:rsidRPr="00F25EA7" w:rsidRDefault="009A2FF3" w:rsidP="00463F82">
                  <w:r w:rsidRPr="00F25EA7">
                    <w:t>1.1</w:t>
                  </w:r>
                </w:p>
              </w:tc>
              <w:tc>
                <w:tcPr>
                  <w:tcW w:w="2041" w:type="dxa"/>
                  <w:tcMar>
                    <w:top w:w="72" w:type="dxa"/>
                    <w:left w:w="144" w:type="dxa"/>
                    <w:bottom w:w="72" w:type="dxa"/>
                    <w:right w:w="144" w:type="dxa"/>
                  </w:tcMar>
                  <w:hideMark/>
                </w:tcPr>
                <w:p w14:paraId="3BAD16F5" w14:textId="77777777" w:rsidR="009A2FF3" w:rsidRPr="00F25EA7" w:rsidRDefault="009A2FF3" w:rsidP="00463F82">
                  <w:r w:rsidRPr="00F25EA7">
                    <w:t>1.1</w:t>
                  </w:r>
                </w:p>
              </w:tc>
            </w:tr>
          </w:tbl>
          <w:p w14:paraId="66090242" w14:textId="77777777" w:rsidR="009A2FF3" w:rsidRDefault="009A2FF3" w:rsidP="00463F82"/>
        </w:tc>
      </w:tr>
      <w:tr w:rsidR="009A2FF3" w14:paraId="386F7845" w14:textId="77777777" w:rsidTr="00463F82">
        <w:trPr>
          <w:trHeight w:val="1825"/>
        </w:trPr>
        <w:tc>
          <w:tcPr>
            <w:tcW w:w="4532" w:type="dxa"/>
          </w:tcPr>
          <w:p w14:paraId="18702BE8" w14:textId="77777777" w:rsidR="009A2FF3" w:rsidRPr="00454040" w:rsidRDefault="009A2FF3" w:rsidP="00463F82">
            <w:r w:rsidRPr="00454040">
              <w:t>USG ABDOMEN AND KUB</w:t>
            </w:r>
          </w:p>
        </w:tc>
        <w:tc>
          <w:tcPr>
            <w:tcW w:w="3666" w:type="dxa"/>
          </w:tcPr>
          <w:p w14:paraId="2251121E" w14:textId="77777777" w:rsidR="009A2FF3" w:rsidRPr="00454040" w:rsidRDefault="009A2FF3" w:rsidP="00463F82">
            <w:pPr>
              <w:numPr>
                <w:ilvl w:val="0"/>
                <w:numId w:val="33"/>
              </w:numPr>
            </w:pPr>
            <w:r w:rsidRPr="00454040">
              <w:t>Portal vein and hepatic vein thrombosis with systemic collaterals, mild splenomegaly</w:t>
            </w:r>
          </w:p>
          <w:p w14:paraId="1B30C12C" w14:textId="77777777" w:rsidR="009A2FF3" w:rsidRDefault="009A2FF3" w:rsidP="00463F82">
            <w:pPr>
              <w:numPr>
                <w:ilvl w:val="0"/>
                <w:numId w:val="33"/>
              </w:numPr>
            </w:pPr>
            <w:r w:rsidRPr="00454040">
              <w:t>Moderate ascites</w:t>
            </w:r>
          </w:p>
        </w:tc>
      </w:tr>
    </w:tbl>
    <w:p w14:paraId="111BBFB2" w14:textId="77777777" w:rsidR="009A2FF3" w:rsidRDefault="009A2FF3" w:rsidP="00584F57">
      <w:pPr>
        <w:spacing w:line="360" w:lineRule="auto"/>
        <w:rPr>
          <w:rFonts w:ascii="Arial" w:hAnsi="Arial" w:cs="Arial"/>
        </w:rPr>
      </w:pPr>
    </w:p>
    <w:p w14:paraId="4304B8B9" w14:textId="77777777" w:rsidR="009A2FF3" w:rsidRPr="00FB3A86" w:rsidRDefault="009A2FF3" w:rsidP="00584F57">
      <w:pPr>
        <w:spacing w:line="360" w:lineRule="auto"/>
        <w:rPr>
          <w:rFonts w:ascii="Arial" w:hAnsi="Arial" w:cs="Arial"/>
        </w:rPr>
      </w:pPr>
    </w:p>
    <w:p w14:paraId="0E9D3EC0" w14:textId="77777777" w:rsidR="00175C17" w:rsidRDefault="00175C17" w:rsidP="00D957D1">
      <w:pPr>
        <w:pStyle w:val="Head1"/>
        <w:spacing w:after="0"/>
        <w:jc w:val="both"/>
        <w:rPr>
          <w:rFonts w:ascii="Arial" w:hAnsi="Arial" w:cs="Arial"/>
        </w:rPr>
      </w:pPr>
    </w:p>
    <w:p w14:paraId="556E1ED2" w14:textId="77777777" w:rsidR="00175C17" w:rsidRDefault="00175C17" w:rsidP="00D957D1">
      <w:pPr>
        <w:pStyle w:val="Head1"/>
        <w:spacing w:after="0"/>
        <w:jc w:val="both"/>
        <w:rPr>
          <w:rFonts w:ascii="Arial" w:hAnsi="Arial" w:cs="Arial"/>
        </w:rPr>
      </w:pPr>
    </w:p>
    <w:p w14:paraId="21D0E47A" w14:textId="77777777" w:rsidR="00175C17" w:rsidRDefault="00175C17" w:rsidP="00D957D1">
      <w:pPr>
        <w:pStyle w:val="Head1"/>
        <w:spacing w:after="0"/>
        <w:jc w:val="both"/>
        <w:rPr>
          <w:rFonts w:ascii="Arial" w:hAnsi="Arial" w:cs="Arial"/>
        </w:rPr>
      </w:pPr>
    </w:p>
    <w:p w14:paraId="4B13948C" w14:textId="0528EA1E" w:rsidR="00D957D1" w:rsidRPr="00175C17" w:rsidRDefault="00000F8F" w:rsidP="00D957D1">
      <w:pPr>
        <w:pStyle w:val="Head1"/>
        <w:spacing w:after="0"/>
        <w:jc w:val="both"/>
        <w:rPr>
          <w:rFonts w:ascii="Arial" w:hAnsi="Arial" w:cs="Arial"/>
          <w:b w:val="0"/>
          <w:bCs/>
          <w:vertAlign w:val="superscript"/>
        </w:rPr>
      </w:pPr>
      <w:r>
        <w:rPr>
          <w:rFonts w:ascii="Arial" w:hAnsi="Arial" w:cs="Arial"/>
        </w:rPr>
        <w:t>3</w:t>
      </w:r>
      <w:r w:rsidR="00902823">
        <w:rPr>
          <w:rFonts w:ascii="Arial" w:hAnsi="Arial" w:cs="Arial"/>
        </w:rPr>
        <w:t xml:space="preserve">. </w:t>
      </w:r>
      <w:r>
        <w:rPr>
          <w:rFonts w:ascii="Arial" w:hAnsi="Arial" w:cs="Arial"/>
        </w:rPr>
        <w:t>discussion</w:t>
      </w:r>
    </w:p>
    <w:p w14:paraId="4936AA75" w14:textId="77777777" w:rsidR="00D957D1" w:rsidRPr="00D957D1" w:rsidRDefault="00D957D1" w:rsidP="00D957D1">
      <w:pPr>
        <w:pStyle w:val="Head1"/>
        <w:spacing w:after="0"/>
        <w:jc w:val="both"/>
        <w:rPr>
          <w:rFonts w:ascii="Arial" w:hAnsi="Arial" w:cs="Arial"/>
        </w:rPr>
      </w:pPr>
    </w:p>
    <w:p w14:paraId="51361E0C" w14:textId="77777777" w:rsidR="00D957D1" w:rsidRPr="00D957D1" w:rsidRDefault="00D957D1" w:rsidP="00D957D1">
      <w:pPr>
        <w:spacing w:line="360" w:lineRule="auto"/>
        <w:jc w:val="both"/>
        <w:rPr>
          <w:rFonts w:ascii="Arial" w:hAnsi="Arial" w:cs="Arial"/>
        </w:rPr>
      </w:pPr>
      <w:r w:rsidRPr="00D957D1">
        <w:rPr>
          <w:rFonts w:ascii="Arial" w:hAnsi="Arial" w:cs="Arial"/>
        </w:rPr>
        <w:t xml:space="preserve">Budd–Chiari syndrome (BCS) is an uncommon but severe hepatic vascular disorder resulting from obstruction of hepatic venous outflow, most frequently due to thrombosis. The uploaded case highlights a classical yet clinically significant presentation of BCS associated with portal vein thrombosis, emphasizing the importance of early recognition and timely intervention. Patients often present with nonspecific symptoms such as abdominal pain, nausea, vomiting, anorexia, and </w:t>
      </w:r>
      <w:r w:rsidRPr="00D957D1">
        <w:rPr>
          <w:rFonts w:ascii="Arial" w:hAnsi="Arial" w:cs="Arial"/>
        </w:rPr>
        <w:lastRenderedPageBreak/>
        <w:t>jaundice, which may delay diagnosis if a high index of suspicion is not maintained. In the present case, upper abdominal pain and icterus were key clinical findings that prompted further investigation.</w:t>
      </w:r>
    </w:p>
    <w:p w14:paraId="242BA082" w14:textId="77777777" w:rsidR="00D957D1" w:rsidRPr="00D957D1" w:rsidRDefault="00D957D1" w:rsidP="00D957D1">
      <w:pPr>
        <w:spacing w:line="360" w:lineRule="auto"/>
        <w:jc w:val="both"/>
        <w:rPr>
          <w:rFonts w:ascii="Arial" w:hAnsi="Arial" w:cs="Arial"/>
        </w:rPr>
      </w:pPr>
      <w:r w:rsidRPr="00D957D1">
        <w:rPr>
          <w:rFonts w:ascii="Arial" w:hAnsi="Arial" w:cs="Arial"/>
        </w:rPr>
        <w:t>Laboratory abnormalities in Budd–Chiari syndrome vary depending on disease severity and chronicity. Although liver function tests may initially be nonspecific, deranged coagulation parameters often indicate hepatic dysfunction and venous congestion. In this patient, abnormal prothrombin time (PT) and activated partial thromboplastin time (</w:t>
      </w:r>
      <w:proofErr w:type="spellStart"/>
      <w:r w:rsidRPr="00D957D1">
        <w:rPr>
          <w:rFonts w:ascii="Arial" w:hAnsi="Arial" w:cs="Arial"/>
        </w:rPr>
        <w:t>aPTT</w:t>
      </w:r>
      <w:proofErr w:type="spellEnd"/>
      <w:r w:rsidRPr="00D957D1">
        <w:rPr>
          <w:rFonts w:ascii="Arial" w:hAnsi="Arial" w:cs="Arial"/>
        </w:rPr>
        <w:t>) supported the presence of underlying hepatic impairment and a prothrombotic state. Imaging plays a pivotal role in confirming the diagnosis. Abdominal ultrasonography, which is widely available and noninvasive, successfully identified hepatic vein thrombosis in this case, making it an effective first-line diagnostic modality, especially in resource-limited settings.</w:t>
      </w:r>
    </w:p>
    <w:p w14:paraId="38B94F27" w14:textId="62F353C3" w:rsidR="00D957D1" w:rsidRPr="00D957D1" w:rsidRDefault="00D957D1" w:rsidP="00D957D1">
      <w:pPr>
        <w:spacing w:line="360" w:lineRule="auto"/>
        <w:jc w:val="both"/>
        <w:rPr>
          <w:rFonts w:ascii="Arial" w:hAnsi="Arial" w:cs="Arial"/>
        </w:rPr>
      </w:pPr>
      <w:r w:rsidRPr="00D957D1">
        <w:rPr>
          <w:rFonts w:ascii="Arial" w:hAnsi="Arial" w:cs="Arial"/>
        </w:rPr>
        <w:t xml:space="preserve">Literature evidence suggests that nearly 75% of Budd–Chiari syndrome cases are associated with identifiable hypercoagulable conditions, including myeloproliferative disorders, inherited </w:t>
      </w:r>
      <w:r w:rsidR="00BF21E3" w:rsidRPr="00D957D1">
        <w:rPr>
          <w:rFonts w:ascii="Arial" w:hAnsi="Arial" w:cs="Arial"/>
        </w:rPr>
        <w:t>thrombophilia’s</w:t>
      </w:r>
      <w:r w:rsidRPr="00D957D1">
        <w:rPr>
          <w:rFonts w:ascii="Arial" w:hAnsi="Arial" w:cs="Arial"/>
        </w:rPr>
        <w:t xml:space="preserve">, antiphospholipid syndrome, malignancies, and hormonal factors. The coexistence of portal vein thrombosis in this patient further supports the likelihood of an underlying systemic prothrombotic tendency, even when a specific etiology is not immediately identified. This underlines the importance of comprehensive evaluation for </w:t>
      </w:r>
      <w:r w:rsidR="00BF21E3" w:rsidRPr="00D957D1">
        <w:rPr>
          <w:rFonts w:ascii="Arial" w:hAnsi="Arial" w:cs="Arial"/>
        </w:rPr>
        <w:t>thrombophilia</w:t>
      </w:r>
      <w:r w:rsidRPr="00D957D1">
        <w:rPr>
          <w:rFonts w:ascii="Arial" w:hAnsi="Arial" w:cs="Arial"/>
        </w:rPr>
        <w:t xml:space="preserve"> disorders in patients diagnosed with BCS, as multiple risk factors may coexist and influence prognosis.</w:t>
      </w:r>
    </w:p>
    <w:p w14:paraId="381E604A" w14:textId="77777777" w:rsidR="00D957D1" w:rsidRPr="00D957D1" w:rsidRDefault="00D957D1" w:rsidP="00D957D1">
      <w:pPr>
        <w:spacing w:line="360" w:lineRule="auto"/>
        <w:jc w:val="both"/>
        <w:rPr>
          <w:rFonts w:ascii="Arial" w:hAnsi="Arial" w:cs="Arial"/>
        </w:rPr>
      </w:pPr>
      <w:r w:rsidRPr="00D957D1">
        <w:rPr>
          <w:rFonts w:ascii="Arial" w:hAnsi="Arial" w:cs="Arial"/>
        </w:rPr>
        <w:t xml:space="preserve">Anticoagulation remains the cornerstone of treatment in Budd–Chiari syndrome. Early initiation of anticoagulant therapy aims to prevent extension of thrombosis, promote recanalization, and preserve hepatic function. In the reported case, the use of heparin followed by oral warfarin resulted in marked improvement in coagulation parameters and clinical symptoms, demonstrating the effectiveness of prompt medical management. Regular monitoring of PT and </w:t>
      </w:r>
      <w:proofErr w:type="spellStart"/>
      <w:r w:rsidRPr="00D957D1">
        <w:rPr>
          <w:rFonts w:ascii="Arial" w:hAnsi="Arial" w:cs="Arial"/>
        </w:rPr>
        <w:t>aPTT</w:t>
      </w:r>
      <w:proofErr w:type="spellEnd"/>
      <w:r w:rsidRPr="00D957D1">
        <w:rPr>
          <w:rFonts w:ascii="Arial" w:hAnsi="Arial" w:cs="Arial"/>
        </w:rPr>
        <w:t xml:space="preserve"> was essential to ensure therapeutic efficacy and minimize the risk of bleeding complications.</w:t>
      </w:r>
    </w:p>
    <w:p w14:paraId="0060B78D" w14:textId="77777777" w:rsidR="00D957D1" w:rsidRPr="00D957D1" w:rsidRDefault="00D957D1" w:rsidP="00D957D1">
      <w:pPr>
        <w:spacing w:line="360" w:lineRule="auto"/>
        <w:jc w:val="both"/>
        <w:rPr>
          <w:rFonts w:ascii="Arial" w:hAnsi="Arial" w:cs="Arial"/>
        </w:rPr>
      </w:pPr>
      <w:r w:rsidRPr="00D957D1">
        <w:rPr>
          <w:rFonts w:ascii="Arial" w:hAnsi="Arial" w:cs="Arial"/>
        </w:rPr>
        <w:t>The role of supportive care, including management of symptoms and close follow-up, is equally important in achieving favorable outcomes. Long-term anticoagulation and adherence to therapy are critical in preventing recurrence and complications such as portal hypertension, ascites, and liver failure. Additionally, this case underscores the vital role of clinical pharmacists in medication management, patient education, monitoring for adverse drug reactions, and improving therapeutic adherence.</w:t>
      </w:r>
    </w:p>
    <w:p w14:paraId="196E4656" w14:textId="77777777" w:rsidR="00D957D1" w:rsidRPr="0060023C" w:rsidRDefault="00D957D1" w:rsidP="00D957D1">
      <w:pPr>
        <w:spacing w:line="360" w:lineRule="auto"/>
        <w:jc w:val="both"/>
        <w:rPr>
          <w:rFonts w:ascii="Arial" w:hAnsi="Arial" w:cs="Arial"/>
          <w:sz w:val="28"/>
          <w:szCs w:val="28"/>
        </w:rPr>
      </w:pPr>
      <w:r w:rsidRPr="00D957D1">
        <w:rPr>
          <w:rFonts w:ascii="Arial" w:hAnsi="Arial" w:cs="Arial"/>
        </w:rPr>
        <w:t>Overall, the findings from this case align with existing literature and emphasize that early diagnosis through appropriate imaging, rational use of anticoagulants, and multidisciplinary management significantly improve patient outcomes in Budd–Chiari syndrome. Increased awareness of regional risk factors and systematic follow-up strategies are essential to reduce morbidity, prevent relapse, and enhance quality of life in affected patients.</w:t>
      </w:r>
    </w:p>
    <w:p w14:paraId="368D07DE" w14:textId="77777777" w:rsidR="00D957D1" w:rsidRDefault="00D957D1" w:rsidP="00441B6F">
      <w:pPr>
        <w:pStyle w:val="ConcHead"/>
        <w:spacing w:after="0"/>
        <w:jc w:val="both"/>
        <w:rPr>
          <w:rFonts w:ascii="Arial" w:hAnsi="Arial" w:cs="Arial"/>
          <w:b w:val="0"/>
          <w:caps w:val="0"/>
          <w:sz w:val="20"/>
        </w:rPr>
      </w:pPr>
    </w:p>
    <w:p w14:paraId="5B73A173" w14:textId="4C67F057" w:rsidR="00B01FCD" w:rsidRPr="00175C17" w:rsidRDefault="00000F8F" w:rsidP="00441B6F">
      <w:pPr>
        <w:pStyle w:val="ConcHead"/>
        <w:spacing w:after="0"/>
        <w:jc w:val="both"/>
        <w:rPr>
          <w:rFonts w:ascii="Arial" w:hAnsi="Arial" w:cs="Arial"/>
          <w:b w:val="0"/>
          <w:bCs/>
          <w:vertAlign w:val="superscript"/>
        </w:rPr>
      </w:pPr>
      <w:r>
        <w:rPr>
          <w:rFonts w:ascii="Arial" w:hAnsi="Arial" w:cs="Arial"/>
        </w:rPr>
        <w:t xml:space="preserve">4. </w:t>
      </w:r>
      <w:r w:rsidR="00B01FCD" w:rsidRPr="00FB3A86">
        <w:rPr>
          <w:rFonts w:ascii="Arial" w:hAnsi="Arial" w:cs="Arial"/>
        </w:rPr>
        <w:t>Conclusion</w:t>
      </w:r>
      <w:r w:rsidR="00175C17">
        <w:rPr>
          <w:rFonts w:ascii="Arial" w:hAnsi="Arial" w:cs="Arial"/>
        </w:rPr>
        <w:t xml:space="preserve"> </w:t>
      </w:r>
    </w:p>
    <w:p w14:paraId="7E05A7F8" w14:textId="77777777" w:rsidR="00790ADA" w:rsidRPr="00FB3A86" w:rsidRDefault="00790ADA" w:rsidP="00441B6F">
      <w:pPr>
        <w:pStyle w:val="ConcHead"/>
        <w:spacing w:after="0"/>
        <w:jc w:val="both"/>
        <w:rPr>
          <w:rFonts w:ascii="Arial" w:hAnsi="Arial" w:cs="Arial"/>
        </w:rPr>
      </w:pPr>
    </w:p>
    <w:p w14:paraId="3A09C437" w14:textId="77777777" w:rsidR="00D957D1" w:rsidRPr="00D957D1" w:rsidRDefault="00D957D1" w:rsidP="00D957D1">
      <w:pPr>
        <w:spacing w:line="360" w:lineRule="auto"/>
        <w:jc w:val="both"/>
        <w:rPr>
          <w:rFonts w:ascii="Arial" w:hAnsi="Arial" w:cs="Arial"/>
        </w:rPr>
      </w:pPr>
      <w:r w:rsidRPr="00D957D1">
        <w:rPr>
          <w:rFonts w:ascii="Arial" w:hAnsi="Arial" w:cs="Arial"/>
        </w:rPr>
        <w:t>Budd–Chiari syndrome is a rare but potentially life</w:t>
      </w:r>
      <w:r w:rsidRPr="00D957D1">
        <w:rPr>
          <w:rFonts w:ascii="Cambria Math" w:hAnsi="Cambria Math" w:cs="Cambria Math"/>
        </w:rPr>
        <w:t>‑</w:t>
      </w:r>
      <w:r w:rsidRPr="00D957D1">
        <w:rPr>
          <w:rFonts w:ascii="Arial" w:hAnsi="Arial" w:cs="Arial"/>
        </w:rPr>
        <w:t>threatening hepatic vascular disorder that requires a high index of clinical suspicion for early diagnosis. This case highlights the importance of correlating clinical features such as abdominal pain, jaundice, and gastrointestinal symptoms with laboratory abnormalities and imaging findings to achieve timely diagnosis. The presence of portal vein thrombosis along with hepatic vein thrombosis emphasizes the role of an underlying prothrombotic state in the pathogenesis of the disease.</w:t>
      </w:r>
    </w:p>
    <w:p w14:paraId="23B933D8" w14:textId="77777777" w:rsidR="00D957D1" w:rsidRPr="00D957D1" w:rsidRDefault="00D957D1" w:rsidP="00D957D1">
      <w:pPr>
        <w:spacing w:line="360" w:lineRule="auto"/>
        <w:jc w:val="both"/>
        <w:rPr>
          <w:rFonts w:ascii="Arial" w:hAnsi="Arial" w:cs="Arial"/>
        </w:rPr>
      </w:pPr>
      <w:r w:rsidRPr="00D957D1">
        <w:rPr>
          <w:rFonts w:ascii="Arial" w:hAnsi="Arial" w:cs="Arial"/>
        </w:rPr>
        <w:t>Early initiation of anticoagulant therapy proved to be effective in improving both clinical condition and coagulation parameters in this patient, thereby preventing disease progression and serious complications. Regular monitoring of coagulation profiles and strict adherence to therapy were crucial in achieving a favorable outcome. This case also underscores the importance of long</w:t>
      </w:r>
      <w:r w:rsidRPr="00D957D1">
        <w:rPr>
          <w:rFonts w:ascii="Cambria Math" w:hAnsi="Cambria Math" w:cs="Cambria Math"/>
        </w:rPr>
        <w:t>‑</w:t>
      </w:r>
      <w:r w:rsidRPr="00D957D1">
        <w:rPr>
          <w:rFonts w:ascii="Arial" w:hAnsi="Arial" w:cs="Arial"/>
        </w:rPr>
        <w:t>term follow</w:t>
      </w:r>
      <w:r w:rsidRPr="00D957D1">
        <w:rPr>
          <w:rFonts w:ascii="Cambria Math" w:hAnsi="Cambria Math" w:cs="Cambria Math"/>
        </w:rPr>
        <w:t>‑</w:t>
      </w:r>
      <w:r w:rsidRPr="00D957D1">
        <w:rPr>
          <w:rFonts w:ascii="Arial" w:hAnsi="Arial" w:cs="Arial"/>
        </w:rPr>
        <w:t>up to prevent relapse and manage potential complications such as portal hypertension and liver failure.</w:t>
      </w:r>
    </w:p>
    <w:p w14:paraId="1C22289F" w14:textId="5434E8E6" w:rsidR="00893EF1" w:rsidRPr="00C47C48" w:rsidRDefault="00D957D1" w:rsidP="00C47C48">
      <w:pPr>
        <w:spacing w:line="360" w:lineRule="auto"/>
        <w:jc w:val="both"/>
        <w:rPr>
          <w:rFonts w:ascii="Arial" w:hAnsi="Arial" w:cs="Arial"/>
          <w:sz w:val="28"/>
          <w:szCs w:val="28"/>
        </w:rPr>
      </w:pPr>
      <w:r w:rsidRPr="00D957D1">
        <w:rPr>
          <w:rFonts w:ascii="Arial" w:hAnsi="Arial" w:cs="Arial"/>
        </w:rPr>
        <w:lastRenderedPageBreak/>
        <w:t>Furthermore, the role of the clinical pharmacist is significant in the management of Budd–Chiari syndrome through rational drug therapy, patient counseling, monitoring for drug interactions and adverse effects, and ensuring medication adherence. Overall, early diagnosis, evidence</w:t>
      </w:r>
      <w:r w:rsidRPr="00D957D1">
        <w:rPr>
          <w:rFonts w:ascii="Cambria Math" w:hAnsi="Cambria Math" w:cs="Cambria Math"/>
        </w:rPr>
        <w:t>‑</w:t>
      </w:r>
      <w:r w:rsidRPr="00D957D1">
        <w:rPr>
          <w:rFonts w:ascii="Arial" w:hAnsi="Arial" w:cs="Arial"/>
        </w:rPr>
        <w:t>based anticoagulant management, multidisciplinary care, and patient education are key factors in improving prognosis and quality of life in patients with Budd–Chiari syndrome.</w:t>
      </w:r>
      <w:bookmarkStart w:id="0" w:name="_GoBack"/>
      <w:bookmarkEnd w:id="0"/>
    </w:p>
    <w:p w14:paraId="75FA27B7" w14:textId="77777777" w:rsidR="00371FB6" w:rsidRDefault="00371FB6" w:rsidP="00441B6F">
      <w:pPr>
        <w:pStyle w:val="ReferHead"/>
        <w:spacing w:after="0"/>
        <w:jc w:val="both"/>
        <w:rPr>
          <w:rFonts w:ascii="Arial" w:hAnsi="Arial" w:cs="Arial"/>
          <w:b w:val="0"/>
          <w:caps w:val="0"/>
          <w:sz w:val="20"/>
        </w:rPr>
      </w:pPr>
    </w:p>
    <w:p w14:paraId="459B228D" w14:textId="77777777" w:rsidR="00CB4BC2" w:rsidRPr="00CB4BC2" w:rsidRDefault="00CB4BC2" w:rsidP="00CB4BC2">
      <w:pPr>
        <w:pStyle w:val="ReferHead"/>
        <w:jc w:val="both"/>
        <w:rPr>
          <w:rFonts w:ascii="Arial" w:hAnsi="Arial" w:cs="Arial"/>
          <w:bCs/>
        </w:rPr>
      </w:pPr>
      <w:r w:rsidRPr="00CB4BC2">
        <w:rPr>
          <w:rFonts w:ascii="Arial" w:hAnsi="Arial" w:cs="Arial"/>
          <w:bCs/>
        </w:rPr>
        <w:t>COMPETING INTERESTS</w:t>
      </w:r>
    </w:p>
    <w:p w14:paraId="2FE65F3A" w14:textId="5C479B07" w:rsidR="002B685A" w:rsidRDefault="00CB4BC2" w:rsidP="00CB4BC2">
      <w:pPr>
        <w:pStyle w:val="ReferHead"/>
        <w:jc w:val="both"/>
        <w:rPr>
          <w:rFonts w:ascii="Arial" w:hAnsi="Arial" w:cs="Arial"/>
          <w:b w:val="0"/>
          <w:caps w:val="0"/>
        </w:rPr>
      </w:pPr>
      <w:r w:rsidRPr="00CB4BC2">
        <w:rPr>
          <w:rFonts w:ascii="Arial" w:hAnsi="Arial" w:cs="Arial"/>
          <w:b w:val="0"/>
          <w:caps w:val="0"/>
        </w:rPr>
        <w:t>Authors have declared that no competing interests exist.</w:t>
      </w:r>
    </w:p>
    <w:p w14:paraId="5BDA8F61" w14:textId="77777777" w:rsidR="006B0CDB" w:rsidRDefault="006B0CDB" w:rsidP="00CB4BC2">
      <w:pPr>
        <w:pStyle w:val="ReferHead"/>
        <w:jc w:val="both"/>
        <w:rPr>
          <w:rFonts w:ascii="Arial" w:hAnsi="Arial" w:cs="Arial"/>
          <w:b w:val="0"/>
          <w:caps w:val="0"/>
        </w:rPr>
      </w:pPr>
    </w:p>
    <w:p w14:paraId="7B4F319D" w14:textId="77777777" w:rsidR="006B0CDB" w:rsidRPr="006B0CDB" w:rsidRDefault="006B0CDB" w:rsidP="006B0CDB">
      <w:pPr>
        <w:pStyle w:val="ReferHead"/>
        <w:jc w:val="both"/>
        <w:rPr>
          <w:rFonts w:ascii="Arial" w:hAnsi="Arial" w:cs="Arial"/>
          <w:b w:val="0"/>
        </w:rPr>
      </w:pPr>
      <w:r w:rsidRPr="006B0CDB">
        <w:rPr>
          <w:rFonts w:ascii="Arial" w:hAnsi="Arial" w:cs="Arial"/>
          <w:b w:val="0"/>
        </w:rPr>
        <w:t>COMPETING INTERESTS DISCLAIMER:</w:t>
      </w:r>
    </w:p>
    <w:p w14:paraId="282F4D6C" w14:textId="77777777" w:rsidR="006B0CDB" w:rsidRPr="006B0CDB" w:rsidRDefault="006B0CDB" w:rsidP="006B0CDB">
      <w:pPr>
        <w:pStyle w:val="ReferHead"/>
        <w:jc w:val="both"/>
        <w:rPr>
          <w:rFonts w:ascii="Arial" w:hAnsi="Arial" w:cs="Arial"/>
          <w:b w:val="0"/>
        </w:rPr>
      </w:pPr>
      <w:r w:rsidRPr="006B0CDB">
        <w:rPr>
          <w:rFonts w:ascii="Arial" w:hAnsi="Arial" w:cs="Arial"/>
          <w:b w:val="0"/>
        </w:rPr>
        <w:t>Authors have declared that they have no known competing financial interests OR non-financial interests OR personal relationships that could have appeared to influence the work reported in this paper.</w:t>
      </w:r>
    </w:p>
    <w:p w14:paraId="39B9E59A" w14:textId="77777777" w:rsidR="006B0CDB" w:rsidRPr="006B0CDB" w:rsidRDefault="006B0CDB" w:rsidP="006B0CDB">
      <w:pPr>
        <w:pStyle w:val="ReferHead"/>
        <w:jc w:val="both"/>
        <w:rPr>
          <w:rFonts w:ascii="Arial" w:hAnsi="Arial" w:cs="Arial"/>
          <w:b w:val="0"/>
        </w:rPr>
      </w:pPr>
    </w:p>
    <w:p w14:paraId="3293EFE7" w14:textId="77777777" w:rsidR="006B0CDB" w:rsidRPr="00CB4BC2" w:rsidRDefault="006B0CDB" w:rsidP="00CB4BC2">
      <w:pPr>
        <w:pStyle w:val="ReferHead"/>
        <w:jc w:val="both"/>
        <w:rPr>
          <w:rFonts w:ascii="Arial" w:hAnsi="Arial" w:cs="Arial"/>
          <w:b w:val="0"/>
        </w:rPr>
      </w:pPr>
    </w:p>
    <w:p w14:paraId="33E00E36" w14:textId="4A28FF0A" w:rsidR="002B685A" w:rsidRPr="00CB4BC2" w:rsidRDefault="002B685A" w:rsidP="00441B6F">
      <w:pPr>
        <w:pStyle w:val="ReferHead"/>
        <w:spacing w:after="0"/>
        <w:jc w:val="both"/>
        <w:rPr>
          <w:rFonts w:ascii="Arial" w:hAnsi="Arial" w:cs="Arial"/>
          <w:bCs/>
        </w:rPr>
      </w:pPr>
      <w:r w:rsidRPr="00CB4BC2">
        <w:rPr>
          <w:rFonts w:ascii="Arial" w:hAnsi="Arial" w:cs="Arial"/>
          <w:bCs/>
        </w:rPr>
        <w:t xml:space="preserve">Consent </w:t>
      </w:r>
    </w:p>
    <w:p w14:paraId="358DF4CD" w14:textId="77777777" w:rsidR="002B685A" w:rsidRPr="002B685A" w:rsidRDefault="002B685A" w:rsidP="00441B6F">
      <w:pPr>
        <w:pStyle w:val="ReferHead"/>
        <w:spacing w:after="0"/>
        <w:jc w:val="both"/>
        <w:rPr>
          <w:rFonts w:ascii="Arial" w:hAnsi="Arial" w:cs="Arial"/>
          <w:bCs/>
        </w:rPr>
      </w:pPr>
    </w:p>
    <w:p w14:paraId="54A7C9F6" w14:textId="565D08D7" w:rsidR="005C784C" w:rsidRDefault="00CB4BC2" w:rsidP="00CB4BC2">
      <w:pPr>
        <w:pStyle w:val="ReferHead"/>
        <w:jc w:val="both"/>
        <w:rPr>
          <w:rFonts w:ascii="Arial" w:hAnsi="Arial" w:cs="Arial"/>
          <w:b w:val="0"/>
          <w:caps w:val="0"/>
          <w:sz w:val="20"/>
        </w:rPr>
      </w:pPr>
      <w:r w:rsidRPr="00CB4BC2">
        <w:rPr>
          <w:rFonts w:ascii="Arial" w:hAnsi="Arial" w:cs="Arial"/>
          <w:b w:val="0"/>
          <w:caps w:val="0"/>
          <w:sz w:val="20"/>
        </w:rPr>
        <w:t>As per international standards or university standards, patient(s) written consent has been collected and preserved by the author(s)</w:t>
      </w:r>
    </w:p>
    <w:p w14:paraId="43FBC666" w14:textId="7C062982" w:rsidR="00893EF1" w:rsidRDefault="005C784C" w:rsidP="00441B6F">
      <w:pPr>
        <w:pStyle w:val="ReferHead"/>
        <w:spacing w:after="0"/>
        <w:jc w:val="both"/>
        <w:rPr>
          <w:rFonts w:ascii="Arial" w:hAnsi="Arial" w:cs="Arial"/>
          <w:bCs/>
        </w:rPr>
      </w:pPr>
      <w:r>
        <w:rPr>
          <w:rFonts w:ascii="Arial" w:hAnsi="Arial" w:cs="Arial"/>
          <w:bCs/>
        </w:rPr>
        <w:t xml:space="preserve">Ethical approval </w:t>
      </w:r>
    </w:p>
    <w:p w14:paraId="2CF6FD57" w14:textId="77777777" w:rsidR="00FD086E" w:rsidRDefault="00FD086E" w:rsidP="00441B6F">
      <w:pPr>
        <w:pStyle w:val="ReferHead"/>
        <w:spacing w:after="0"/>
        <w:jc w:val="both"/>
        <w:rPr>
          <w:rFonts w:ascii="Arial" w:hAnsi="Arial" w:cs="Arial"/>
          <w:bCs/>
        </w:rPr>
      </w:pPr>
    </w:p>
    <w:p w14:paraId="50CA9672" w14:textId="53D0602B" w:rsidR="00CB4BC2" w:rsidRDefault="00CB4BC2" w:rsidP="00441B6F">
      <w:pPr>
        <w:pStyle w:val="ReferHead"/>
        <w:spacing w:after="0"/>
        <w:jc w:val="both"/>
        <w:rPr>
          <w:rFonts w:ascii="Arial" w:hAnsi="Arial" w:cs="Arial"/>
          <w:b w:val="0"/>
        </w:rPr>
      </w:pPr>
      <w:r w:rsidRPr="00CB4BC2">
        <w:rPr>
          <w:rFonts w:ascii="Arial" w:hAnsi="Arial" w:cs="Arial"/>
          <w:b w:val="0"/>
        </w:rPr>
        <w:t>It is not applicable</w:t>
      </w:r>
    </w:p>
    <w:p w14:paraId="61095139" w14:textId="77777777" w:rsidR="00DA6419" w:rsidRDefault="00DA6419" w:rsidP="00441B6F">
      <w:pPr>
        <w:pStyle w:val="ReferHead"/>
        <w:spacing w:after="0"/>
        <w:jc w:val="both"/>
        <w:rPr>
          <w:rFonts w:ascii="Arial" w:hAnsi="Arial" w:cs="Arial"/>
          <w:b w:val="0"/>
        </w:rPr>
      </w:pPr>
    </w:p>
    <w:p w14:paraId="1F982611" w14:textId="77777777" w:rsidR="00DA6419" w:rsidRPr="00DA6419" w:rsidRDefault="00DA6419" w:rsidP="00DA6419">
      <w:pPr>
        <w:pStyle w:val="ReferHead"/>
        <w:jc w:val="both"/>
        <w:rPr>
          <w:rFonts w:ascii="Arial" w:hAnsi="Arial" w:cs="Arial"/>
          <w:bCs/>
        </w:rPr>
      </w:pPr>
      <w:r w:rsidRPr="00DA6419">
        <w:rPr>
          <w:rFonts w:ascii="Arial" w:hAnsi="Arial" w:cs="Arial"/>
          <w:bCs/>
        </w:rPr>
        <w:t>DISCLAIMER (ARTIFICIAL INTELLIGENCE)</w:t>
      </w:r>
    </w:p>
    <w:p w14:paraId="21CDD7A6" w14:textId="2A8609E9" w:rsidR="00DA6419" w:rsidRPr="00CB4BC2" w:rsidRDefault="00DA6419" w:rsidP="00DA6419">
      <w:pPr>
        <w:pStyle w:val="ReferHead"/>
        <w:jc w:val="both"/>
        <w:rPr>
          <w:rFonts w:ascii="Arial" w:hAnsi="Arial" w:cs="Arial"/>
          <w:b w:val="0"/>
        </w:rPr>
      </w:pPr>
      <w:r w:rsidRPr="00DA6419">
        <w:rPr>
          <w:rFonts w:ascii="Arial" w:hAnsi="Arial" w:cs="Arial"/>
          <w:b w:val="0"/>
          <w:caps w:val="0"/>
        </w:rPr>
        <w:t xml:space="preserve">Author(s) hereby </w:t>
      </w:r>
      <w:r w:rsidR="00BF21E3" w:rsidRPr="00DA6419">
        <w:rPr>
          <w:rFonts w:ascii="Arial" w:hAnsi="Arial" w:cs="Arial"/>
          <w:b w:val="0"/>
          <w:caps w:val="0"/>
        </w:rPr>
        <w:t>declares</w:t>
      </w:r>
      <w:r w:rsidRPr="00DA6419">
        <w:rPr>
          <w:rFonts w:ascii="Arial" w:hAnsi="Arial" w:cs="Arial"/>
          <w:b w:val="0"/>
          <w:caps w:val="0"/>
        </w:rPr>
        <w:t xml:space="preserve"> that no generative ai technologies such as large language models (</w:t>
      </w:r>
      <w:proofErr w:type="spellStart"/>
      <w:r w:rsidR="00BF21E3" w:rsidRPr="00DA6419">
        <w:rPr>
          <w:rFonts w:ascii="Arial" w:hAnsi="Arial" w:cs="Arial"/>
          <w:b w:val="0"/>
          <w:caps w:val="0"/>
        </w:rPr>
        <w:t>ChatGPT</w:t>
      </w:r>
      <w:proofErr w:type="spellEnd"/>
      <w:r w:rsidRPr="00DA6419">
        <w:rPr>
          <w:rFonts w:ascii="Arial" w:hAnsi="Arial" w:cs="Arial"/>
          <w:b w:val="0"/>
          <w:caps w:val="0"/>
        </w:rPr>
        <w:t xml:space="preserve">, copilot, </w:t>
      </w:r>
      <w:r w:rsidR="00BF21E3" w:rsidRPr="00DA6419">
        <w:rPr>
          <w:rFonts w:ascii="Arial" w:hAnsi="Arial" w:cs="Arial"/>
          <w:b w:val="0"/>
          <w:caps w:val="0"/>
        </w:rPr>
        <w:t>etc.</w:t>
      </w:r>
      <w:r w:rsidRPr="00DA6419">
        <w:rPr>
          <w:rFonts w:ascii="Arial" w:hAnsi="Arial" w:cs="Arial"/>
          <w:b w:val="0"/>
          <w:caps w:val="0"/>
        </w:rPr>
        <w:t>) and text-to-image generators have been used during writing or editing of this manuscript.</w:t>
      </w:r>
    </w:p>
    <w:p w14:paraId="1A61B49F" w14:textId="77777777" w:rsidR="00FD086E" w:rsidRPr="00FD086E" w:rsidRDefault="00FD086E" w:rsidP="00441B6F">
      <w:pPr>
        <w:pStyle w:val="ReferHead"/>
        <w:spacing w:after="0"/>
        <w:jc w:val="both"/>
        <w:rPr>
          <w:rFonts w:ascii="Arial" w:hAnsi="Arial" w:cs="Arial"/>
          <w:b w:val="0"/>
          <w:bCs/>
        </w:rPr>
      </w:pPr>
    </w:p>
    <w:p w14:paraId="315AEC36" w14:textId="77777777" w:rsidR="00893EF1" w:rsidRPr="00893EF1" w:rsidRDefault="00893EF1" w:rsidP="00441B6F">
      <w:pPr>
        <w:pStyle w:val="ReferHead"/>
        <w:spacing w:after="0"/>
        <w:jc w:val="both"/>
        <w:rPr>
          <w:rFonts w:ascii="Arial" w:hAnsi="Arial" w:cs="Arial"/>
          <w:b w:val="0"/>
          <w:bCs/>
        </w:rPr>
      </w:pPr>
    </w:p>
    <w:p w14:paraId="0824B328"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02F9A95A" w14:textId="77777777" w:rsidR="00790ADA" w:rsidRPr="00FB3A86" w:rsidRDefault="00790ADA" w:rsidP="00441B6F">
      <w:pPr>
        <w:pStyle w:val="ReferHead"/>
        <w:spacing w:after="0"/>
        <w:jc w:val="both"/>
        <w:rPr>
          <w:rFonts w:ascii="Arial" w:hAnsi="Arial" w:cs="Arial"/>
        </w:rPr>
      </w:pPr>
    </w:p>
    <w:p w14:paraId="282060DA" w14:textId="1FA7D76B" w:rsidR="00175C17" w:rsidRPr="00175C17" w:rsidRDefault="00CB4BC2" w:rsidP="00DA6419">
      <w:pPr>
        <w:pStyle w:val="Appendix"/>
        <w:numPr>
          <w:ilvl w:val="0"/>
          <w:numId w:val="36"/>
        </w:numPr>
        <w:jc w:val="both"/>
        <w:rPr>
          <w:rFonts w:ascii="Arial" w:hAnsi="Arial" w:cs="Arial"/>
          <w:b w:val="0"/>
        </w:rPr>
      </w:pPr>
      <w:r w:rsidRPr="00175C17">
        <w:rPr>
          <w:rFonts w:ascii="Arial" w:hAnsi="Arial" w:cs="Arial"/>
          <w:b w:val="0"/>
          <w:caps w:val="0"/>
        </w:rPr>
        <w:t xml:space="preserve">Valla dc. (2009). Primary </w:t>
      </w:r>
      <w:r w:rsidR="00BF21E3" w:rsidRPr="00175C17">
        <w:rPr>
          <w:rFonts w:ascii="Arial" w:hAnsi="Arial" w:cs="Arial"/>
          <w:b w:val="0"/>
          <w:caps w:val="0"/>
        </w:rPr>
        <w:t>Budd</w:t>
      </w:r>
      <w:r w:rsidRPr="00175C17">
        <w:rPr>
          <w:rFonts w:ascii="Arial" w:hAnsi="Arial" w:cs="Arial"/>
          <w:b w:val="0"/>
          <w:caps w:val="0"/>
        </w:rPr>
        <w:t>–</w:t>
      </w:r>
      <w:proofErr w:type="spellStart"/>
      <w:r w:rsidRPr="00175C17">
        <w:rPr>
          <w:rFonts w:ascii="Arial" w:hAnsi="Arial" w:cs="Arial"/>
          <w:b w:val="0"/>
          <w:caps w:val="0"/>
        </w:rPr>
        <w:t>chiari</w:t>
      </w:r>
      <w:proofErr w:type="spellEnd"/>
      <w:r w:rsidRPr="00175C17">
        <w:rPr>
          <w:rFonts w:ascii="Arial" w:hAnsi="Arial" w:cs="Arial"/>
          <w:b w:val="0"/>
          <w:caps w:val="0"/>
        </w:rPr>
        <w:t xml:space="preserve"> syndrome. Journal of hepatology, 50(1), 195–203. Doi:10.1016/j.jhep.2008.10.007</w:t>
      </w:r>
    </w:p>
    <w:p w14:paraId="7D304E54" w14:textId="7353535A" w:rsidR="00175C17" w:rsidRPr="00175C17" w:rsidRDefault="00CB4BC2" w:rsidP="00DA6419">
      <w:pPr>
        <w:pStyle w:val="Appendix"/>
        <w:numPr>
          <w:ilvl w:val="0"/>
          <w:numId w:val="36"/>
        </w:numPr>
        <w:jc w:val="both"/>
        <w:rPr>
          <w:rFonts w:ascii="Arial" w:hAnsi="Arial" w:cs="Arial"/>
          <w:b w:val="0"/>
        </w:rPr>
      </w:pPr>
      <w:proofErr w:type="spellStart"/>
      <w:r w:rsidRPr="00175C17">
        <w:rPr>
          <w:rFonts w:ascii="Arial" w:hAnsi="Arial" w:cs="Arial"/>
          <w:b w:val="0"/>
          <w:caps w:val="0"/>
        </w:rPr>
        <w:t>Deleve</w:t>
      </w:r>
      <w:proofErr w:type="spellEnd"/>
      <w:r w:rsidRPr="00175C17">
        <w:rPr>
          <w:rFonts w:ascii="Arial" w:hAnsi="Arial" w:cs="Arial"/>
          <w:b w:val="0"/>
          <w:caps w:val="0"/>
        </w:rPr>
        <w:t xml:space="preserve"> </w:t>
      </w:r>
      <w:proofErr w:type="spellStart"/>
      <w:r w:rsidRPr="00175C17">
        <w:rPr>
          <w:rFonts w:ascii="Arial" w:hAnsi="Arial" w:cs="Arial"/>
          <w:b w:val="0"/>
          <w:caps w:val="0"/>
        </w:rPr>
        <w:t>ld</w:t>
      </w:r>
      <w:proofErr w:type="spellEnd"/>
      <w:r w:rsidRPr="00175C17">
        <w:rPr>
          <w:rFonts w:ascii="Arial" w:hAnsi="Arial" w:cs="Arial"/>
          <w:b w:val="0"/>
          <w:caps w:val="0"/>
        </w:rPr>
        <w:t xml:space="preserve">, </w:t>
      </w:r>
      <w:proofErr w:type="spellStart"/>
      <w:r w:rsidRPr="00175C17">
        <w:rPr>
          <w:rFonts w:ascii="Arial" w:hAnsi="Arial" w:cs="Arial"/>
          <w:b w:val="0"/>
          <w:caps w:val="0"/>
        </w:rPr>
        <w:t>valla</w:t>
      </w:r>
      <w:proofErr w:type="spellEnd"/>
      <w:r w:rsidRPr="00175C17">
        <w:rPr>
          <w:rFonts w:ascii="Arial" w:hAnsi="Arial" w:cs="Arial"/>
          <w:b w:val="0"/>
          <w:caps w:val="0"/>
        </w:rPr>
        <w:t xml:space="preserve"> dc, </w:t>
      </w:r>
      <w:proofErr w:type="spellStart"/>
      <w:r w:rsidRPr="00175C17">
        <w:rPr>
          <w:rFonts w:ascii="Arial" w:hAnsi="Arial" w:cs="Arial"/>
          <w:b w:val="0"/>
          <w:caps w:val="0"/>
        </w:rPr>
        <w:t>garcia-tsao</w:t>
      </w:r>
      <w:proofErr w:type="spellEnd"/>
      <w:r w:rsidRPr="00175C17">
        <w:rPr>
          <w:rFonts w:ascii="Arial" w:hAnsi="Arial" w:cs="Arial"/>
          <w:b w:val="0"/>
          <w:caps w:val="0"/>
        </w:rPr>
        <w:t xml:space="preserve"> g. (2009). Vascular disorders of the liver. Hepatology, 49(5), 1729–1764. Doi:10.1002/hep.22772</w:t>
      </w:r>
    </w:p>
    <w:p w14:paraId="4139E321" w14:textId="6067FA9C" w:rsidR="00175C17" w:rsidRPr="00175C17" w:rsidRDefault="00CB4BC2" w:rsidP="00DA6419">
      <w:pPr>
        <w:pStyle w:val="Appendix"/>
        <w:numPr>
          <w:ilvl w:val="0"/>
          <w:numId w:val="36"/>
        </w:numPr>
        <w:jc w:val="both"/>
        <w:rPr>
          <w:rFonts w:ascii="Arial" w:hAnsi="Arial" w:cs="Arial"/>
          <w:b w:val="0"/>
        </w:rPr>
      </w:pPr>
      <w:r w:rsidRPr="00175C17">
        <w:rPr>
          <w:rFonts w:ascii="Arial" w:hAnsi="Arial" w:cs="Arial"/>
          <w:b w:val="0"/>
          <w:caps w:val="0"/>
        </w:rPr>
        <w:t xml:space="preserve">Menon </w:t>
      </w:r>
      <w:proofErr w:type="spellStart"/>
      <w:r w:rsidRPr="00175C17">
        <w:rPr>
          <w:rFonts w:ascii="Arial" w:hAnsi="Arial" w:cs="Arial"/>
          <w:b w:val="0"/>
          <w:caps w:val="0"/>
        </w:rPr>
        <w:t>kv</w:t>
      </w:r>
      <w:proofErr w:type="spellEnd"/>
      <w:r w:rsidRPr="00175C17">
        <w:rPr>
          <w:rFonts w:ascii="Arial" w:hAnsi="Arial" w:cs="Arial"/>
          <w:b w:val="0"/>
          <w:caps w:val="0"/>
        </w:rPr>
        <w:t xml:space="preserve">, shah v, </w:t>
      </w:r>
      <w:proofErr w:type="spellStart"/>
      <w:r w:rsidRPr="00175C17">
        <w:rPr>
          <w:rFonts w:ascii="Arial" w:hAnsi="Arial" w:cs="Arial"/>
          <w:b w:val="0"/>
          <w:caps w:val="0"/>
        </w:rPr>
        <w:t>kamath</w:t>
      </w:r>
      <w:proofErr w:type="spellEnd"/>
      <w:r w:rsidRPr="00175C17">
        <w:rPr>
          <w:rFonts w:ascii="Arial" w:hAnsi="Arial" w:cs="Arial"/>
          <w:b w:val="0"/>
          <w:caps w:val="0"/>
        </w:rPr>
        <w:t xml:space="preserve"> ps. (2004). The </w:t>
      </w:r>
      <w:proofErr w:type="spellStart"/>
      <w:r w:rsidRPr="00175C17">
        <w:rPr>
          <w:rFonts w:ascii="Arial" w:hAnsi="Arial" w:cs="Arial"/>
          <w:b w:val="0"/>
          <w:caps w:val="0"/>
        </w:rPr>
        <w:t>budd</w:t>
      </w:r>
      <w:proofErr w:type="spellEnd"/>
      <w:r w:rsidRPr="00175C17">
        <w:rPr>
          <w:rFonts w:ascii="Arial" w:hAnsi="Arial" w:cs="Arial"/>
          <w:b w:val="0"/>
          <w:caps w:val="0"/>
        </w:rPr>
        <w:t>–</w:t>
      </w:r>
      <w:proofErr w:type="spellStart"/>
      <w:r w:rsidRPr="00175C17">
        <w:rPr>
          <w:rFonts w:ascii="Arial" w:hAnsi="Arial" w:cs="Arial"/>
          <w:b w:val="0"/>
          <w:caps w:val="0"/>
        </w:rPr>
        <w:t>chiari</w:t>
      </w:r>
      <w:proofErr w:type="spellEnd"/>
      <w:r w:rsidRPr="00175C17">
        <w:rPr>
          <w:rFonts w:ascii="Arial" w:hAnsi="Arial" w:cs="Arial"/>
          <w:b w:val="0"/>
          <w:caps w:val="0"/>
        </w:rPr>
        <w:t xml:space="preserve"> syndrome. New </w:t>
      </w:r>
      <w:proofErr w:type="spellStart"/>
      <w:r w:rsidRPr="00175C17">
        <w:rPr>
          <w:rFonts w:ascii="Arial" w:hAnsi="Arial" w:cs="Arial"/>
          <w:b w:val="0"/>
          <w:caps w:val="0"/>
        </w:rPr>
        <w:t>england</w:t>
      </w:r>
      <w:proofErr w:type="spellEnd"/>
      <w:r w:rsidRPr="00175C17">
        <w:rPr>
          <w:rFonts w:ascii="Arial" w:hAnsi="Arial" w:cs="Arial"/>
          <w:b w:val="0"/>
          <w:caps w:val="0"/>
        </w:rPr>
        <w:t xml:space="preserve"> journal of medicine, 350(6), 578–585. Doi:10.1056/nejmra020282</w:t>
      </w:r>
    </w:p>
    <w:p w14:paraId="64CB3124" w14:textId="55A751E7" w:rsidR="00175C17" w:rsidRPr="00175C17" w:rsidRDefault="00CB4BC2" w:rsidP="00DA6419">
      <w:pPr>
        <w:pStyle w:val="Appendix"/>
        <w:numPr>
          <w:ilvl w:val="0"/>
          <w:numId w:val="36"/>
        </w:numPr>
        <w:jc w:val="both"/>
        <w:rPr>
          <w:rFonts w:ascii="Arial" w:hAnsi="Arial" w:cs="Arial"/>
          <w:b w:val="0"/>
        </w:rPr>
      </w:pPr>
      <w:r w:rsidRPr="00175C17">
        <w:rPr>
          <w:rFonts w:ascii="Arial" w:hAnsi="Arial" w:cs="Arial"/>
          <w:b w:val="0"/>
          <w:caps w:val="0"/>
        </w:rPr>
        <w:t xml:space="preserve">Darwish </w:t>
      </w:r>
      <w:proofErr w:type="spellStart"/>
      <w:r w:rsidRPr="00175C17">
        <w:rPr>
          <w:rFonts w:ascii="Arial" w:hAnsi="Arial" w:cs="Arial"/>
          <w:b w:val="0"/>
          <w:caps w:val="0"/>
        </w:rPr>
        <w:t>murad</w:t>
      </w:r>
      <w:proofErr w:type="spellEnd"/>
      <w:r w:rsidRPr="00175C17">
        <w:rPr>
          <w:rFonts w:ascii="Arial" w:hAnsi="Arial" w:cs="Arial"/>
          <w:b w:val="0"/>
          <w:caps w:val="0"/>
        </w:rPr>
        <w:t xml:space="preserve"> s, </w:t>
      </w:r>
      <w:proofErr w:type="spellStart"/>
      <w:r w:rsidRPr="00175C17">
        <w:rPr>
          <w:rFonts w:ascii="Arial" w:hAnsi="Arial" w:cs="Arial"/>
          <w:b w:val="0"/>
          <w:caps w:val="0"/>
        </w:rPr>
        <w:t>plessier</w:t>
      </w:r>
      <w:proofErr w:type="spellEnd"/>
      <w:r w:rsidRPr="00175C17">
        <w:rPr>
          <w:rFonts w:ascii="Arial" w:hAnsi="Arial" w:cs="Arial"/>
          <w:b w:val="0"/>
          <w:caps w:val="0"/>
        </w:rPr>
        <w:t xml:space="preserve"> a, </w:t>
      </w:r>
      <w:proofErr w:type="spellStart"/>
      <w:r w:rsidRPr="00175C17">
        <w:rPr>
          <w:rFonts w:ascii="Arial" w:hAnsi="Arial" w:cs="Arial"/>
          <w:b w:val="0"/>
          <w:caps w:val="0"/>
        </w:rPr>
        <w:t>hernandez-guerra</w:t>
      </w:r>
      <w:proofErr w:type="spellEnd"/>
      <w:r w:rsidRPr="00175C17">
        <w:rPr>
          <w:rFonts w:ascii="Arial" w:hAnsi="Arial" w:cs="Arial"/>
          <w:b w:val="0"/>
          <w:caps w:val="0"/>
        </w:rPr>
        <w:t xml:space="preserve"> m, et al. (2009). Etiology, management, and outcome of the </w:t>
      </w:r>
      <w:proofErr w:type="spellStart"/>
      <w:r w:rsidRPr="00175C17">
        <w:rPr>
          <w:rFonts w:ascii="Arial" w:hAnsi="Arial" w:cs="Arial"/>
          <w:b w:val="0"/>
          <w:caps w:val="0"/>
        </w:rPr>
        <w:t>budd</w:t>
      </w:r>
      <w:proofErr w:type="spellEnd"/>
      <w:r w:rsidRPr="00175C17">
        <w:rPr>
          <w:rFonts w:ascii="Arial" w:hAnsi="Arial" w:cs="Arial"/>
          <w:b w:val="0"/>
          <w:caps w:val="0"/>
        </w:rPr>
        <w:t>–</w:t>
      </w:r>
      <w:proofErr w:type="spellStart"/>
      <w:r w:rsidRPr="00175C17">
        <w:rPr>
          <w:rFonts w:ascii="Arial" w:hAnsi="Arial" w:cs="Arial"/>
          <w:b w:val="0"/>
          <w:caps w:val="0"/>
        </w:rPr>
        <w:t>chiari</w:t>
      </w:r>
      <w:proofErr w:type="spellEnd"/>
      <w:r w:rsidRPr="00175C17">
        <w:rPr>
          <w:rFonts w:ascii="Arial" w:hAnsi="Arial" w:cs="Arial"/>
          <w:b w:val="0"/>
          <w:caps w:val="0"/>
        </w:rPr>
        <w:t xml:space="preserve"> syndrome. Annals of internal medicine, 151(3), 167–175. Doi:10.7326/0003-4819-151-3-200908040-00004</w:t>
      </w:r>
    </w:p>
    <w:p w14:paraId="62292F35" w14:textId="40B5F030" w:rsidR="00175C17" w:rsidRPr="00175C17" w:rsidRDefault="00CB4BC2" w:rsidP="00DA6419">
      <w:pPr>
        <w:pStyle w:val="Appendix"/>
        <w:numPr>
          <w:ilvl w:val="0"/>
          <w:numId w:val="36"/>
        </w:numPr>
        <w:jc w:val="both"/>
        <w:rPr>
          <w:rFonts w:ascii="Arial" w:hAnsi="Arial" w:cs="Arial"/>
          <w:b w:val="0"/>
        </w:rPr>
      </w:pPr>
      <w:r w:rsidRPr="00175C17">
        <w:rPr>
          <w:rFonts w:ascii="Arial" w:hAnsi="Arial" w:cs="Arial"/>
          <w:b w:val="0"/>
          <w:caps w:val="0"/>
        </w:rPr>
        <w:t>European association for the study of the liver (</w:t>
      </w:r>
      <w:proofErr w:type="spellStart"/>
      <w:r w:rsidRPr="00175C17">
        <w:rPr>
          <w:rFonts w:ascii="Arial" w:hAnsi="Arial" w:cs="Arial"/>
          <w:b w:val="0"/>
          <w:caps w:val="0"/>
        </w:rPr>
        <w:t>easl</w:t>
      </w:r>
      <w:proofErr w:type="spellEnd"/>
      <w:r w:rsidRPr="00175C17">
        <w:rPr>
          <w:rFonts w:ascii="Arial" w:hAnsi="Arial" w:cs="Arial"/>
          <w:b w:val="0"/>
          <w:caps w:val="0"/>
        </w:rPr>
        <w:t xml:space="preserve">). (2016). </w:t>
      </w:r>
      <w:proofErr w:type="spellStart"/>
      <w:r w:rsidRPr="00175C17">
        <w:rPr>
          <w:rFonts w:ascii="Arial" w:hAnsi="Arial" w:cs="Arial"/>
          <w:b w:val="0"/>
          <w:caps w:val="0"/>
        </w:rPr>
        <w:t>Easl</w:t>
      </w:r>
      <w:proofErr w:type="spellEnd"/>
      <w:r w:rsidRPr="00175C17">
        <w:rPr>
          <w:rFonts w:ascii="Arial" w:hAnsi="Arial" w:cs="Arial"/>
          <w:b w:val="0"/>
          <w:caps w:val="0"/>
        </w:rPr>
        <w:t xml:space="preserve"> clinical practice guidelines: vascular diseases of the liver. Journal of hepatology, 64(1), 179–202. Doi:10.1016/j.jhep.2015.07.040</w:t>
      </w:r>
    </w:p>
    <w:p w14:paraId="35FFF6AE" w14:textId="53B1F6B2" w:rsidR="00B01FCD" w:rsidRPr="00FB3A86" w:rsidRDefault="00CB4BC2" w:rsidP="00DA6419">
      <w:pPr>
        <w:pStyle w:val="Appendix"/>
        <w:numPr>
          <w:ilvl w:val="0"/>
          <w:numId w:val="36"/>
        </w:numPr>
        <w:jc w:val="both"/>
        <w:rPr>
          <w:rFonts w:ascii="Arial" w:hAnsi="Arial" w:cs="Arial"/>
          <w:b w:val="0"/>
        </w:rPr>
      </w:pPr>
      <w:proofErr w:type="spellStart"/>
      <w:r w:rsidRPr="00175C17">
        <w:rPr>
          <w:rFonts w:ascii="Arial" w:hAnsi="Arial" w:cs="Arial"/>
          <w:b w:val="0"/>
          <w:caps w:val="0"/>
        </w:rPr>
        <w:t>Aydinli</w:t>
      </w:r>
      <w:proofErr w:type="spellEnd"/>
      <w:r w:rsidRPr="00175C17">
        <w:rPr>
          <w:rFonts w:ascii="Arial" w:hAnsi="Arial" w:cs="Arial"/>
          <w:b w:val="0"/>
          <w:caps w:val="0"/>
        </w:rPr>
        <w:t xml:space="preserve"> m, </w:t>
      </w:r>
      <w:proofErr w:type="spellStart"/>
      <w:r w:rsidRPr="00175C17">
        <w:rPr>
          <w:rFonts w:ascii="Arial" w:hAnsi="Arial" w:cs="Arial"/>
          <w:b w:val="0"/>
          <w:caps w:val="0"/>
        </w:rPr>
        <w:t>bayraktar</w:t>
      </w:r>
      <w:proofErr w:type="spellEnd"/>
      <w:r w:rsidRPr="00175C17">
        <w:rPr>
          <w:rFonts w:ascii="Arial" w:hAnsi="Arial" w:cs="Arial"/>
          <w:b w:val="0"/>
          <w:caps w:val="0"/>
        </w:rPr>
        <w:t xml:space="preserve"> y. (2007). Budd–</w:t>
      </w:r>
      <w:proofErr w:type="spellStart"/>
      <w:r w:rsidRPr="00175C17">
        <w:rPr>
          <w:rFonts w:ascii="Arial" w:hAnsi="Arial" w:cs="Arial"/>
          <w:b w:val="0"/>
          <w:caps w:val="0"/>
        </w:rPr>
        <w:t>chiari</w:t>
      </w:r>
      <w:proofErr w:type="spellEnd"/>
      <w:r w:rsidRPr="00175C17">
        <w:rPr>
          <w:rFonts w:ascii="Arial" w:hAnsi="Arial" w:cs="Arial"/>
          <w:b w:val="0"/>
          <w:caps w:val="0"/>
        </w:rPr>
        <w:t xml:space="preserve"> syndrome: etiology, pathogenesis and diagnosis. World journal of gastroenterology, 13(19), 2693–2696. Doi:10.3748/wjg.v13.i19.2693</w:t>
      </w:r>
    </w:p>
    <w:sectPr w:rsidR="00B01FCD" w:rsidRPr="00FB3A86" w:rsidSect="00175C17">
      <w:headerReference w:type="even" r:id="rId14"/>
      <w:headerReference w:type="default" r:id="rId15"/>
      <w:footerReference w:type="default" r:id="rId16"/>
      <w:headerReference w:type="first" r:id="rId17"/>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BF4E9E" w14:textId="77777777" w:rsidR="00C97BE6" w:rsidRDefault="00C97BE6" w:rsidP="00C37E61">
      <w:r>
        <w:separator/>
      </w:r>
    </w:p>
  </w:endnote>
  <w:endnote w:type="continuationSeparator" w:id="0">
    <w:p w14:paraId="7313852F" w14:textId="77777777" w:rsidR="00C97BE6" w:rsidRDefault="00C97BE6"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5CC9B0" w14:textId="77777777" w:rsidR="00CC1A4D" w:rsidRDefault="00CC1A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647DE2" w14:textId="77777777" w:rsidR="00CC1A4D" w:rsidRDefault="00CC1A4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CF8B58" w14:textId="77777777" w:rsidR="009E048A" w:rsidRDefault="009E048A">
    <w:pPr>
      <w:pStyle w:val="Footer"/>
      <w:rPr>
        <w:rFonts w:ascii="Arial" w:hAnsi="Arial" w:cs="Arial"/>
        <w:sz w:val="16"/>
      </w:rPr>
    </w:pPr>
  </w:p>
  <w:p w14:paraId="0221764E"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58C43ED0" w14:textId="77777777" w:rsidR="009E048A" w:rsidRDefault="009E048A">
    <w:pPr>
      <w:pStyle w:val="Footer"/>
      <w:rPr>
        <w:rFonts w:ascii="Arial" w:hAnsi="Arial" w:cs="Arial"/>
        <w:sz w:val="16"/>
      </w:rPr>
    </w:pPr>
  </w:p>
  <w:p w14:paraId="7BAA9F68"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62F4D9"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556AE1" w14:textId="77777777" w:rsidR="00C97BE6" w:rsidRDefault="00C97BE6" w:rsidP="00C37E61">
      <w:r>
        <w:separator/>
      </w:r>
    </w:p>
  </w:footnote>
  <w:footnote w:type="continuationSeparator" w:id="0">
    <w:p w14:paraId="4496C624" w14:textId="77777777" w:rsidR="00C97BE6" w:rsidRDefault="00C97BE6"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104AD7" w14:textId="7E8214C7" w:rsidR="00CC1A4D" w:rsidRDefault="00C97BE6">
    <w:pPr>
      <w:pStyle w:val="Header"/>
    </w:pPr>
    <w:r>
      <w:rPr>
        <w:noProof/>
      </w:rPr>
      <w:pict w14:anchorId="00E8D0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F80BC6" w14:textId="79082073" w:rsidR="00CC1A4D" w:rsidRDefault="00C97BE6">
    <w:pPr>
      <w:pStyle w:val="Header"/>
    </w:pPr>
    <w:r>
      <w:rPr>
        <w:noProof/>
      </w:rPr>
      <w:pict w14:anchorId="760D58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89E2D3" w14:textId="0FA1FA01" w:rsidR="00296529" w:rsidRPr="00296529" w:rsidRDefault="00C97BE6" w:rsidP="00296529">
    <w:pPr>
      <w:ind w:left="2160"/>
      <w:jc w:val="center"/>
      <w:rPr>
        <w:rFonts w:ascii="Times New Roman" w:eastAsia="Calibri" w:hAnsi="Times New Roman"/>
        <w:i/>
        <w:sz w:val="18"/>
        <w:szCs w:val="22"/>
      </w:rPr>
    </w:pPr>
    <w:r>
      <w:rPr>
        <w:noProof/>
      </w:rPr>
      <w:pict w14:anchorId="3CB53A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2DCFC418"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16A2A7E9"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9104B4A"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1255830"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0B4D81F"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04D3D6F6"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743ACC" w14:textId="7F19F53A" w:rsidR="00CC1A4D" w:rsidRDefault="00C97BE6">
    <w:pPr>
      <w:pStyle w:val="Header"/>
    </w:pPr>
    <w:r>
      <w:rPr>
        <w:noProof/>
      </w:rPr>
      <w:pict w14:anchorId="1F89A8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72C555" w14:textId="64BC04DF" w:rsidR="00CC1A4D" w:rsidRDefault="00C97BE6">
    <w:pPr>
      <w:pStyle w:val="Header"/>
    </w:pPr>
    <w:r>
      <w:rPr>
        <w:noProof/>
      </w:rPr>
      <w:pict w14:anchorId="7F5115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E46133" w14:textId="531C30B0" w:rsidR="00CC1A4D" w:rsidRDefault="00C97BE6">
    <w:pPr>
      <w:pStyle w:val="Header"/>
    </w:pPr>
    <w:r>
      <w:rPr>
        <w:noProof/>
      </w:rPr>
      <w:pict w14:anchorId="16B905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9A35039"/>
    <w:multiLevelType w:val="hybridMultilevel"/>
    <w:tmpl w:val="BBC61C2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5EE0819"/>
    <w:multiLevelType w:val="hybridMultilevel"/>
    <w:tmpl w:val="C9F665FC"/>
    <w:lvl w:ilvl="0" w:tplc="DBBA25CC">
      <w:start w:val="1"/>
      <w:numFmt w:val="bullet"/>
      <w:lvlText w:val="•"/>
      <w:lvlJc w:val="left"/>
      <w:pPr>
        <w:tabs>
          <w:tab w:val="num" w:pos="720"/>
        </w:tabs>
        <w:ind w:left="720" w:hanging="360"/>
      </w:pPr>
      <w:rPr>
        <w:rFonts w:ascii="Arial" w:hAnsi="Arial" w:hint="default"/>
      </w:rPr>
    </w:lvl>
    <w:lvl w:ilvl="1" w:tplc="8FF0530A" w:tentative="1">
      <w:start w:val="1"/>
      <w:numFmt w:val="bullet"/>
      <w:lvlText w:val="•"/>
      <w:lvlJc w:val="left"/>
      <w:pPr>
        <w:tabs>
          <w:tab w:val="num" w:pos="1440"/>
        </w:tabs>
        <w:ind w:left="1440" w:hanging="360"/>
      </w:pPr>
      <w:rPr>
        <w:rFonts w:ascii="Arial" w:hAnsi="Arial" w:hint="default"/>
      </w:rPr>
    </w:lvl>
    <w:lvl w:ilvl="2" w:tplc="2566063A" w:tentative="1">
      <w:start w:val="1"/>
      <w:numFmt w:val="bullet"/>
      <w:lvlText w:val="•"/>
      <w:lvlJc w:val="left"/>
      <w:pPr>
        <w:tabs>
          <w:tab w:val="num" w:pos="2160"/>
        </w:tabs>
        <w:ind w:left="2160" w:hanging="360"/>
      </w:pPr>
      <w:rPr>
        <w:rFonts w:ascii="Arial" w:hAnsi="Arial" w:hint="default"/>
      </w:rPr>
    </w:lvl>
    <w:lvl w:ilvl="3" w:tplc="1F72BA3C" w:tentative="1">
      <w:start w:val="1"/>
      <w:numFmt w:val="bullet"/>
      <w:lvlText w:val="•"/>
      <w:lvlJc w:val="left"/>
      <w:pPr>
        <w:tabs>
          <w:tab w:val="num" w:pos="2880"/>
        </w:tabs>
        <w:ind w:left="2880" w:hanging="360"/>
      </w:pPr>
      <w:rPr>
        <w:rFonts w:ascii="Arial" w:hAnsi="Arial" w:hint="default"/>
      </w:rPr>
    </w:lvl>
    <w:lvl w:ilvl="4" w:tplc="219CD494" w:tentative="1">
      <w:start w:val="1"/>
      <w:numFmt w:val="bullet"/>
      <w:lvlText w:val="•"/>
      <w:lvlJc w:val="left"/>
      <w:pPr>
        <w:tabs>
          <w:tab w:val="num" w:pos="3600"/>
        </w:tabs>
        <w:ind w:left="3600" w:hanging="360"/>
      </w:pPr>
      <w:rPr>
        <w:rFonts w:ascii="Arial" w:hAnsi="Arial" w:hint="default"/>
      </w:rPr>
    </w:lvl>
    <w:lvl w:ilvl="5" w:tplc="CD34C306" w:tentative="1">
      <w:start w:val="1"/>
      <w:numFmt w:val="bullet"/>
      <w:lvlText w:val="•"/>
      <w:lvlJc w:val="left"/>
      <w:pPr>
        <w:tabs>
          <w:tab w:val="num" w:pos="4320"/>
        </w:tabs>
        <w:ind w:left="4320" w:hanging="360"/>
      </w:pPr>
      <w:rPr>
        <w:rFonts w:ascii="Arial" w:hAnsi="Arial" w:hint="default"/>
      </w:rPr>
    </w:lvl>
    <w:lvl w:ilvl="6" w:tplc="63425CFE" w:tentative="1">
      <w:start w:val="1"/>
      <w:numFmt w:val="bullet"/>
      <w:lvlText w:val="•"/>
      <w:lvlJc w:val="left"/>
      <w:pPr>
        <w:tabs>
          <w:tab w:val="num" w:pos="5040"/>
        </w:tabs>
        <w:ind w:left="5040" w:hanging="360"/>
      </w:pPr>
      <w:rPr>
        <w:rFonts w:ascii="Arial" w:hAnsi="Arial" w:hint="default"/>
      </w:rPr>
    </w:lvl>
    <w:lvl w:ilvl="7" w:tplc="191CCE3A" w:tentative="1">
      <w:start w:val="1"/>
      <w:numFmt w:val="bullet"/>
      <w:lvlText w:val="•"/>
      <w:lvlJc w:val="left"/>
      <w:pPr>
        <w:tabs>
          <w:tab w:val="num" w:pos="5760"/>
        </w:tabs>
        <w:ind w:left="5760" w:hanging="360"/>
      </w:pPr>
      <w:rPr>
        <w:rFonts w:ascii="Arial" w:hAnsi="Arial" w:hint="default"/>
      </w:rPr>
    </w:lvl>
    <w:lvl w:ilvl="8" w:tplc="FCB67526"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C13807"/>
    <w:multiLevelType w:val="hybridMultilevel"/>
    <w:tmpl w:val="3C2491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6E191164"/>
    <w:multiLevelType w:val="hybridMultilevel"/>
    <w:tmpl w:val="0C346A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1115910"/>
    <w:multiLevelType w:val="hybridMultilevel"/>
    <w:tmpl w:val="0A969C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5"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7"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9"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1"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B2A603B"/>
    <w:multiLevelType w:val="hybridMultilevel"/>
    <w:tmpl w:val="0CF6AD84"/>
    <w:lvl w:ilvl="0" w:tplc="499EA652">
      <w:start w:val="1"/>
      <w:numFmt w:val="bullet"/>
      <w:lvlText w:val="•"/>
      <w:lvlJc w:val="left"/>
      <w:pPr>
        <w:tabs>
          <w:tab w:val="num" w:pos="720"/>
        </w:tabs>
        <w:ind w:left="720" w:hanging="360"/>
      </w:pPr>
      <w:rPr>
        <w:rFonts w:ascii="Arial" w:hAnsi="Arial" w:hint="default"/>
      </w:rPr>
    </w:lvl>
    <w:lvl w:ilvl="1" w:tplc="18D4D98E" w:tentative="1">
      <w:start w:val="1"/>
      <w:numFmt w:val="bullet"/>
      <w:lvlText w:val="•"/>
      <w:lvlJc w:val="left"/>
      <w:pPr>
        <w:tabs>
          <w:tab w:val="num" w:pos="1440"/>
        </w:tabs>
        <w:ind w:left="1440" w:hanging="360"/>
      </w:pPr>
      <w:rPr>
        <w:rFonts w:ascii="Arial" w:hAnsi="Arial" w:hint="default"/>
      </w:rPr>
    </w:lvl>
    <w:lvl w:ilvl="2" w:tplc="C5D638C8" w:tentative="1">
      <w:start w:val="1"/>
      <w:numFmt w:val="bullet"/>
      <w:lvlText w:val="•"/>
      <w:lvlJc w:val="left"/>
      <w:pPr>
        <w:tabs>
          <w:tab w:val="num" w:pos="2160"/>
        </w:tabs>
        <w:ind w:left="2160" w:hanging="360"/>
      </w:pPr>
      <w:rPr>
        <w:rFonts w:ascii="Arial" w:hAnsi="Arial" w:hint="default"/>
      </w:rPr>
    </w:lvl>
    <w:lvl w:ilvl="3" w:tplc="9AB4568C" w:tentative="1">
      <w:start w:val="1"/>
      <w:numFmt w:val="bullet"/>
      <w:lvlText w:val="•"/>
      <w:lvlJc w:val="left"/>
      <w:pPr>
        <w:tabs>
          <w:tab w:val="num" w:pos="2880"/>
        </w:tabs>
        <w:ind w:left="2880" w:hanging="360"/>
      </w:pPr>
      <w:rPr>
        <w:rFonts w:ascii="Arial" w:hAnsi="Arial" w:hint="default"/>
      </w:rPr>
    </w:lvl>
    <w:lvl w:ilvl="4" w:tplc="D4DA5F02" w:tentative="1">
      <w:start w:val="1"/>
      <w:numFmt w:val="bullet"/>
      <w:lvlText w:val="•"/>
      <w:lvlJc w:val="left"/>
      <w:pPr>
        <w:tabs>
          <w:tab w:val="num" w:pos="3600"/>
        </w:tabs>
        <w:ind w:left="3600" w:hanging="360"/>
      </w:pPr>
      <w:rPr>
        <w:rFonts w:ascii="Arial" w:hAnsi="Arial" w:hint="default"/>
      </w:rPr>
    </w:lvl>
    <w:lvl w:ilvl="5" w:tplc="317A7970" w:tentative="1">
      <w:start w:val="1"/>
      <w:numFmt w:val="bullet"/>
      <w:lvlText w:val="•"/>
      <w:lvlJc w:val="left"/>
      <w:pPr>
        <w:tabs>
          <w:tab w:val="num" w:pos="4320"/>
        </w:tabs>
        <w:ind w:left="4320" w:hanging="360"/>
      </w:pPr>
      <w:rPr>
        <w:rFonts w:ascii="Arial" w:hAnsi="Arial" w:hint="default"/>
      </w:rPr>
    </w:lvl>
    <w:lvl w:ilvl="6" w:tplc="58CE6B24" w:tentative="1">
      <w:start w:val="1"/>
      <w:numFmt w:val="bullet"/>
      <w:lvlText w:val="•"/>
      <w:lvlJc w:val="left"/>
      <w:pPr>
        <w:tabs>
          <w:tab w:val="num" w:pos="5040"/>
        </w:tabs>
        <w:ind w:left="5040" w:hanging="360"/>
      </w:pPr>
      <w:rPr>
        <w:rFonts w:ascii="Arial" w:hAnsi="Arial" w:hint="default"/>
      </w:rPr>
    </w:lvl>
    <w:lvl w:ilvl="7" w:tplc="C6D462DE" w:tentative="1">
      <w:start w:val="1"/>
      <w:numFmt w:val="bullet"/>
      <w:lvlText w:val="•"/>
      <w:lvlJc w:val="left"/>
      <w:pPr>
        <w:tabs>
          <w:tab w:val="num" w:pos="5760"/>
        </w:tabs>
        <w:ind w:left="5760" w:hanging="360"/>
      </w:pPr>
      <w:rPr>
        <w:rFonts w:ascii="Arial" w:hAnsi="Arial" w:hint="default"/>
      </w:rPr>
    </w:lvl>
    <w:lvl w:ilvl="8" w:tplc="3BCC5006"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8"/>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7"/>
  </w:num>
  <w:num w:numId="7">
    <w:abstractNumId w:val="1"/>
  </w:num>
  <w:num w:numId="8">
    <w:abstractNumId w:val="13"/>
  </w:num>
  <w:num w:numId="9">
    <w:abstractNumId w:val="30"/>
  </w:num>
  <w:num w:numId="10">
    <w:abstractNumId w:val="2"/>
  </w:num>
  <w:num w:numId="11">
    <w:abstractNumId w:val="21"/>
  </w:num>
  <w:num w:numId="12">
    <w:abstractNumId w:val="3"/>
  </w:num>
  <w:num w:numId="13">
    <w:abstractNumId w:val="20"/>
  </w:num>
  <w:num w:numId="14">
    <w:abstractNumId w:val="9"/>
  </w:num>
  <w:num w:numId="15">
    <w:abstractNumId w:val="26"/>
  </w:num>
  <w:num w:numId="16">
    <w:abstractNumId w:val="5"/>
  </w:num>
  <w:num w:numId="17">
    <w:abstractNumId w:val="27"/>
  </w:num>
  <w:num w:numId="18">
    <w:abstractNumId w:val="15"/>
  </w:num>
  <w:num w:numId="19">
    <w:abstractNumId w:val="34"/>
  </w:num>
  <w:num w:numId="20">
    <w:abstractNumId w:val="12"/>
  </w:num>
  <w:num w:numId="21">
    <w:abstractNumId w:val="10"/>
  </w:num>
  <w:num w:numId="22">
    <w:abstractNumId w:val="14"/>
  </w:num>
  <w:num w:numId="23">
    <w:abstractNumId w:val="24"/>
  </w:num>
  <w:num w:numId="24">
    <w:abstractNumId w:val="31"/>
  </w:num>
  <w:num w:numId="25">
    <w:abstractNumId w:val="4"/>
  </w:num>
  <w:num w:numId="26">
    <w:abstractNumId w:val="18"/>
  </w:num>
  <w:num w:numId="27">
    <w:abstractNumId w:val="25"/>
  </w:num>
  <w:num w:numId="28">
    <w:abstractNumId w:val="33"/>
  </w:num>
  <w:num w:numId="29">
    <w:abstractNumId w:val="29"/>
  </w:num>
  <w:num w:numId="30">
    <w:abstractNumId w:val="11"/>
  </w:num>
  <w:num w:numId="31">
    <w:abstractNumId w:val="22"/>
  </w:num>
  <w:num w:numId="32">
    <w:abstractNumId w:val="32"/>
  </w:num>
  <w:num w:numId="33">
    <w:abstractNumId w:val="16"/>
  </w:num>
  <w:num w:numId="34">
    <w:abstractNumId w:val="19"/>
  </w:num>
  <w:num w:numId="35">
    <w:abstractNumId w:val="23"/>
  </w:num>
  <w:num w:numId="3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E3MzY3MrcwNDcwNjFV0lEKTi0uzszPAykwrAUAERa9YiwAAAA="/>
  </w:docVars>
  <w:rsids>
    <w:rsidRoot w:val="00AA6219"/>
    <w:rsid w:val="00000F8F"/>
    <w:rsid w:val="00030174"/>
    <w:rsid w:val="0004579C"/>
    <w:rsid w:val="00056424"/>
    <w:rsid w:val="00061187"/>
    <w:rsid w:val="00097BAE"/>
    <w:rsid w:val="000A47FA"/>
    <w:rsid w:val="000A65D3"/>
    <w:rsid w:val="000B1E33"/>
    <w:rsid w:val="000D689F"/>
    <w:rsid w:val="000E7B7B"/>
    <w:rsid w:val="000E7D62"/>
    <w:rsid w:val="000E7FFD"/>
    <w:rsid w:val="00103357"/>
    <w:rsid w:val="00115A56"/>
    <w:rsid w:val="00123C9F"/>
    <w:rsid w:val="00126190"/>
    <w:rsid w:val="00130F17"/>
    <w:rsid w:val="001320BF"/>
    <w:rsid w:val="00163BC4"/>
    <w:rsid w:val="00166B0B"/>
    <w:rsid w:val="00175C17"/>
    <w:rsid w:val="00191062"/>
    <w:rsid w:val="00192B72"/>
    <w:rsid w:val="001A29D8"/>
    <w:rsid w:val="001A5CAA"/>
    <w:rsid w:val="001B0427"/>
    <w:rsid w:val="001D3A51"/>
    <w:rsid w:val="001E10D2"/>
    <w:rsid w:val="001E25B4"/>
    <w:rsid w:val="001E44FE"/>
    <w:rsid w:val="00200595"/>
    <w:rsid w:val="00204835"/>
    <w:rsid w:val="002270E2"/>
    <w:rsid w:val="00231920"/>
    <w:rsid w:val="0023195C"/>
    <w:rsid w:val="0024282C"/>
    <w:rsid w:val="002460DC"/>
    <w:rsid w:val="00250985"/>
    <w:rsid w:val="002556F6"/>
    <w:rsid w:val="00256732"/>
    <w:rsid w:val="00283105"/>
    <w:rsid w:val="00284C4C"/>
    <w:rsid w:val="002862E4"/>
    <w:rsid w:val="00287E68"/>
    <w:rsid w:val="00296529"/>
    <w:rsid w:val="002B27FB"/>
    <w:rsid w:val="002B685A"/>
    <w:rsid w:val="002C57D2"/>
    <w:rsid w:val="002C6821"/>
    <w:rsid w:val="002D52B8"/>
    <w:rsid w:val="002E0D56"/>
    <w:rsid w:val="00315186"/>
    <w:rsid w:val="0033343E"/>
    <w:rsid w:val="003512C2"/>
    <w:rsid w:val="00371FB6"/>
    <w:rsid w:val="003763C1"/>
    <w:rsid w:val="00376BBE"/>
    <w:rsid w:val="0039224F"/>
    <w:rsid w:val="003A43A4"/>
    <w:rsid w:val="003A7E18"/>
    <w:rsid w:val="003C4C86"/>
    <w:rsid w:val="003C6258"/>
    <w:rsid w:val="003C66FF"/>
    <w:rsid w:val="003E2904"/>
    <w:rsid w:val="00401927"/>
    <w:rsid w:val="0041027F"/>
    <w:rsid w:val="00412475"/>
    <w:rsid w:val="00423789"/>
    <w:rsid w:val="00440F43"/>
    <w:rsid w:val="00441B6F"/>
    <w:rsid w:val="00446221"/>
    <w:rsid w:val="00450E62"/>
    <w:rsid w:val="004536E0"/>
    <w:rsid w:val="004539DB"/>
    <w:rsid w:val="00463F82"/>
    <w:rsid w:val="00471A80"/>
    <w:rsid w:val="004D305E"/>
    <w:rsid w:val="004D4277"/>
    <w:rsid w:val="00502516"/>
    <w:rsid w:val="00505F06"/>
    <w:rsid w:val="00506828"/>
    <w:rsid w:val="0053056E"/>
    <w:rsid w:val="00554FDA"/>
    <w:rsid w:val="00584F57"/>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071B"/>
    <w:rsid w:val="006A250C"/>
    <w:rsid w:val="006B0CDB"/>
    <w:rsid w:val="006B21D3"/>
    <w:rsid w:val="006B57D0"/>
    <w:rsid w:val="006D30FF"/>
    <w:rsid w:val="006D6940"/>
    <w:rsid w:val="006F11EC"/>
    <w:rsid w:val="0070082C"/>
    <w:rsid w:val="007369E6"/>
    <w:rsid w:val="00746E59"/>
    <w:rsid w:val="00754C9A"/>
    <w:rsid w:val="0075599A"/>
    <w:rsid w:val="00761D52"/>
    <w:rsid w:val="0077749E"/>
    <w:rsid w:val="00790ADA"/>
    <w:rsid w:val="007D2288"/>
    <w:rsid w:val="007E088F"/>
    <w:rsid w:val="007F7B32"/>
    <w:rsid w:val="00804BC2"/>
    <w:rsid w:val="0081431A"/>
    <w:rsid w:val="00820C45"/>
    <w:rsid w:val="0083216F"/>
    <w:rsid w:val="00860000"/>
    <w:rsid w:val="00863BD3"/>
    <w:rsid w:val="008641ED"/>
    <w:rsid w:val="00866D66"/>
    <w:rsid w:val="008671C6"/>
    <w:rsid w:val="00875803"/>
    <w:rsid w:val="00893EF1"/>
    <w:rsid w:val="008B1E72"/>
    <w:rsid w:val="008B459E"/>
    <w:rsid w:val="008E13AE"/>
    <w:rsid w:val="008E1506"/>
    <w:rsid w:val="008E710C"/>
    <w:rsid w:val="008F69D6"/>
    <w:rsid w:val="00902823"/>
    <w:rsid w:val="00915CA6"/>
    <w:rsid w:val="00927834"/>
    <w:rsid w:val="009500A6"/>
    <w:rsid w:val="00957C18"/>
    <w:rsid w:val="009659BA"/>
    <w:rsid w:val="00973A54"/>
    <w:rsid w:val="00983040"/>
    <w:rsid w:val="009A2FF3"/>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42FD0"/>
    <w:rsid w:val="00A51431"/>
    <w:rsid w:val="00A539AD"/>
    <w:rsid w:val="00A94063"/>
    <w:rsid w:val="00AA6219"/>
    <w:rsid w:val="00AA74E0"/>
    <w:rsid w:val="00AB703F"/>
    <w:rsid w:val="00AC6BB8"/>
    <w:rsid w:val="00AE008F"/>
    <w:rsid w:val="00B01FCD"/>
    <w:rsid w:val="00B15F0B"/>
    <w:rsid w:val="00B1776C"/>
    <w:rsid w:val="00B52583"/>
    <w:rsid w:val="00B52896"/>
    <w:rsid w:val="00B95236"/>
    <w:rsid w:val="00B96BD9"/>
    <w:rsid w:val="00BA1B01"/>
    <w:rsid w:val="00BA2641"/>
    <w:rsid w:val="00BA6AF2"/>
    <w:rsid w:val="00BB37AA"/>
    <w:rsid w:val="00BC53A0"/>
    <w:rsid w:val="00BE3688"/>
    <w:rsid w:val="00BE62AD"/>
    <w:rsid w:val="00BF121F"/>
    <w:rsid w:val="00BF1F80"/>
    <w:rsid w:val="00BF21E3"/>
    <w:rsid w:val="00C166EF"/>
    <w:rsid w:val="00C17EB0"/>
    <w:rsid w:val="00C27F5F"/>
    <w:rsid w:val="00C30A0F"/>
    <w:rsid w:val="00C37E61"/>
    <w:rsid w:val="00C43D22"/>
    <w:rsid w:val="00C47C48"/>
    <w:rsid w:val="00C70F1B"/>
    <w:rsid w:val="00C71A47"/>
    <w:rsid w:val="00C7464C"/>
    <w:rsid w:val="00C85588"/>
    <w:rsid w:val="00C97BE6"/>
    <w:rsid w:val="00CB4BC2"/>
    <w:rsid w:val="00CC1A4D"/>
    <w:rsid w:val="00CD6755"/>
    <w:rsid w:val="00CD6856"/>
    <w:rsid w:val="00CE0089"/>
    <w:rsid w:val="00CE793C"/>
    <w:rsid w:val="00CF193C"/>
    <w:rsid w:val="00D173F1"/>
    <w:rsid w:val="00D74CB0"/>
    <w:rsid w:val="00D8295D"/>
    <w:rsid w:val="00D840EE"/>
    <w:rsid w:val="00D846DF"/>
    <w:rsid w:val="00D93F31"/>
    <w:rsid w:val="00D957D1"/>
    <w:rsid w:val="00DA6419"/>
    <w:rsid w:val="00DB2247"/>
    <w:rsid w:val="00DC0E45"/>
    <w:rsid w:val="00DC10D8"/>
    <w:rsid w:val="00DC2A65"/>
    <w:rsid w:val="00DE15F0"/>
    <w:rsid w:val="00DE5663"/>
    <w:rsid w:val="00DE78AA"/>
    <w:rsid w:val="00E053D0"/>
    <w:rsid w:val="00E15994"/>
    <w:rsid w:val="00E165BD"/>
    <w:rsid w:val="00E3114E"/>
    <w:rsid w:val="00E31A70"/>
    <w:rsid w:val="00E35B02"/>
    <w:rsid w:val="00E66496"/>
    <w:rsid w:val="00E66B35"/>
    <w:rsid w:val="00E66E10"/>
    <w:rsid w:val="00E769F6"/>
    <w:rsid w:val="00E8407C"/>
    <w:rsid w:val="00E84F3C"/>
    <w:rsid w:val="00EA012C"/>
    <w:rsid w:val="00EC6A55"/>
    <w:rsid w:val="00ED0288"/>
    <w:rsid w:val="00EE52CB"/>
    <w:rsid w:val="00EF5471"/>
    <w:rsid w:val="00EF581D"/>
    <w:rsid w:val="00EF7FD8"/>
    <w:rsid w:val="00F06F59"/>
    <w:rsid w:val="00F17988"/>
    <w:rsid w:val="00F469F0"/>
    <w:rsid w:val="00F53273"/>
    <w:rsid w:val="00F755E4"/>
    <w:rsid w:val="00F77D02"/>
    <w:rsid w:val="00FB3A86"/>
    <w:rsid w:val="00FD086E"/>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0287FAD3"/>
  <w15:docId w15:val="{2AD65CBC-9B76-4195-8BAF-7BA2C6D44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463F8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Heading3Char">
    <w:name w:val="Heading 3 Char"/>
    <w:basedOn w:val="DefaultParagraphFont"/>
    <w:link w:val="Heading3"/>
    <w:semiHidden/>
    <w:rsid w:val="00463F82"/>
    <w:rPr>
      <w:rFonts w:asciiTheme="majorHAnsi" w:eastAsiaTheme="majorEastAsia" w:hAnsiTheme="majorHAnsi" w:cstheme="majorBidi"/>
      <w:color w:val="243F60" w:themeColor="accent1" w:themeShade="7F"/>
      <w:sz w:val="24"/>
      <w:szCs w:val="24"/>
    </w:rPr>
  </w:style>
  <w:style w:type="character" w:customStyle="1" w:styleId="UnresolvedMention2">
    <w:name w:val="Unresolved Mention2"/>
    <w:basedOn w:val="DefaultParagraphFont"/>
    <w:uiPriority w:val="99"/>
    <w:semiHidden/>
    <w:unhideWhenUsed/>
    <w:rsid w:val="00463F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755B88-8CEA-40D7-A2B9-5020E0619D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208</TotalTime>
  <Pages>8</Pages>
  <Words>2671</Words>
  <Characters>15227</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17863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subject/>
  <dc:creator>SDI</dc:creator>
  <cp:keywords/>
  <dc:description/>
  <cp:lastModifiedBy>SDI 1067</cp:lastModifiedBy>
  <cp:revision>30</cp:revision>
  <cp:lastPrinted>1999-07-06T11:00:00Z</cp:lastPrinted>
  <dcterms:created xsi:type="dcterms:W3CDTF">2014-10-25T14:34:00Z</dcterms:created>
  <dcterms:modified xsi:type="dcterms:W3CDTF">2026-02-12T06:26:00Z</dcterms:modified>
</cp:coreProperties>
</file>