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7098E" w14:textId="4038F9B5" w:rsidR="005A32B8" w:rsidRDefault="005A32B8" w:rsidP="00FB5FBB">
      <w:pPr>
        <w:spacing w:before="240"/>
        <w:jc w:val="center"/>
        <w:rPr>
          <w:rFonts w:ascii="Times New Roman" w:hAnsi="Times New Roman" w:cs="Times New Roman"/>
          <w:b/>
          <w:bCs/>
          <w:sz w:val="24"/>
          <w:szCs w:val="24"/>
        </w:rPr>
      </w:pPr>
      <w:r w:rsidRPr="005A32B8">
        <w:rPr>
          <w:rFonts w:ascii="Times New Roman" w:hAnsi="Times New Roman" w:cs="Times New Roman"/>
          <w:b/>
          <w:bCs/>
          <w:sz w:val="24"/>
          <w:szCs w:val="24"/>
        </w:rPr>
        <w:t>Employment Generation as a Direct-Use Ecosystem Service of Kawal Tiger Reserve, Telangana, India</w:t>
      </w:r>
    </w:p>
    <w:p w14:paraId="72DC2B67" w14:textId="77777777" w:rsidR="00C170FC" w:rsidRDefault="00C170FC" w:rsidP="00FB5FBB">
      <w:pPr>
        <w:spacing w:before="240"/>
        <w:jc w:val="both"/>
        <w:rPr>
          <w:rFonts w:ascii="Times New Roman" w:hAnsi="Times New Roman" w:cs="Times New Roman"/>
          <w:b/>
          <w:bCs/>
          <w:sz w:val="24"/>
          <w:szCs w:val="24"/>
        </w:rPr>
      </w:pPr>
    </w:p>
    <w:p w14:paraId="5A5A6A61" w14:textId="45A1FFB9" w:rsidR="00BA6AB6" w:rsidRPr="00BA6AB6" w:rsidRDefault="00545944" w:rsidP="00FB5FBB">
      <w:pPr>
        <w:spacing w:before="240"/>
        <w:jc w:val="both"/>
        <w:rPr>
          <w:rFonts w:ascii="Times New Roman" w:hAnsi="Times New Roman" w:cs="Times New Roman"/>
          <w:b/>
          <w:bCs/>
          <w:sz w:val="24"/>
          <w:szCs w:val="24"/>
        </w:rPr>
      </w:pPr>
      <w:r w:rsidRPr="00BA6AB6">
        <w:rPr>
          <w:rFonts w:ascii="Times New Roman" w:hAnsi="Times New Roman" w:cs="Times New Roman"/>
          <w:b/>
          <w:bCs/>
          <w:sz w:val="24"/>
          <w:szCs w:val="24"/>
        </w:rPr>
        <w:t>ABSTRACT</w:t>
      </w:r>
    </w:p>
    <w:p w14:paraId="59B0030C" w14:textId="77777777" w:rsidR="00BA6AB6" w:rsidRPr="00BA6AB6" w:rsidRDefault="00BA6AB6" w:rsidP="00FB5FBB">
      <w:pPr>
        <w:spacing w:before="240"/>
        <w:jc w:val="both"/>
        <w:rPr>
          <w:rFonts w:ascii="Times New Roman" w:hAnsi="Times New Roman" w:cs="Times New Roman"/>
          <w:sz w:val="24"/>
          <w:szCs w:val="24"/>
        </w:rPr>
      </w:pPr>
      <w:r w:rsidRPr="00BA6AB6">
        <w:rPr>
          <w:rFonts w:ascii="Times New Roman" w:hAnsi="Times New Roman" w:cs="Times New Roman"/>
          <w:b/>
          <w:bCs/>
          <w:sz w:val="24"/>
          <w:szCs w:val="24"/>
        </w:rPr>
        <w:t>Aims:</w:t>
      </w:r>
      <w:r w:rsidRPr="00BA6AB6">
        <w:rPr>
          <w:rFonts w:ascii="Times New Roman" w:hAnsi="Times New Roman" w:cs="Times New Roman"/>
          <w:sz w:val="24"/>
          <w:szCs w:val="24"/>
        </w:rPr>
        <w:t xml:space="preserve"> The present study aimed to assess employment generation as a direct-use ecosystem service of the Kawal Tiger Reserve (KTR), Telangana, India, and to examine its role in supporting local livelihoods and strengthening conservation outcomes across forest divisions.</w:t>
      </w:r>
    </w:p>
    <w:p w14:paraId="5071CE35" w14:textId="77777777" w:rsidR="00BA6AB6" w:rsidRPr="00BA6AB6" w:rsidRDefault="00BA6AB6" w:rsidP="00FB5FBB">
      <w:pPr>
        <w:spacing w:before="240"/>
        <w:jc w:val="both"/>
        <w:rPr>
          <w:rFonts w:ascii="Times New Roman" w:hAnsi="Times New Roman" w:cs="Times New Roman"/>
          <w:sz w:val="24"/>
          <w:szCs w:val="24"/>
        </w:rPr>
      </w:pPr>
      <w:r w:rsidRPr="00BA6AB6">
        <w:rPr>
          <w:rFonts w:ascii="Times New Roman" w:hAnsi="Times New Roman" w:cs="Times New Roman"/>
          <w:b/>
          <w:bCs/>
          <w:sz w:val="24"/>
          <w:szCs w:val="24"/>
        </w:rPr>
        <w:t>Study Design:</w:t>
      </w:r>
      <w:r w:rsidRPr="00BA6AB6">
        <w:rPr>
          <w:rFonts w:ascii="Times New Roman" w:hAnsi="Times New Roman" w:cs="Times New Roman"/>
          <w:sz w:val="24"/>
          <w:szCs w:val="24"/>
        </w:rPr>
        <w:t xml:space="preserve"> Descriptive, cross-sectional study based on records analysis and field verification.</w:t>
      </w:r>
    </w:p>
    <w:p w14:paraId="3900A1D8" w14:textId="77777777" w:rsidR="00BA6AB6" w:rsidRPr="00BA6AB6" w:rsidRDefault="00BA6AB6" w:rsidP="00FB5FBB">
      <w:pPr>
        <w:spacing w:before="240"/>
        <w:jc w:val="both"/>
        <w:rPr>
          <w:rFonts w:ascii="Times New Roman" w:hAnsi="Times New Roman" w:cs="Times New Roman"/>
          <w:sz w:val="24"/>
          <w:szCs w:val="24"/>
        </w:rPr>
      </w:pPr>
      <w:r w:rsidRPr="00BA6AB6">
        <w:rPr>
          <w:rFonts w:ascii="Times New Roman" w:hAnsi="Times New Roman" w:cs="Times New Roman"/>
          <w:b/>
          <w:bCs/>
          <w:sz w:val="24"/>
          <w:szCs w:val="24"/>
        </w:rPr>
        <w:t>Place and Duration of Study:</w:t>
      </w:r>
      <w:r w:rsidRPr="00BA6AB6">
        <w:rPr>
          <w:rFonts w:ascii="Times New Roman" w:hAnsi="Times New Roman" w:cs="Times New Roman"/>
          <w:sz w:val="24"/>
          <w:szCs w:val="24"/>
        </w:rPr>
        <w:t xml:space="preserve"> The study was conducted in the Asifabad, Jannaram, Khanapur, and Utnoor FDPT forest divisions of the Kawal Tiger Reserve, Telangana, India, during 2023–2025.</w:t>
      </w:r>
    </w:p>
    <w:p w14:paraId="684DA618" w14:textId="77777777" w:rsidR="00BA6AB6" w:rsidRPr="00BA6AB6" w:rsidRDefault="00BA6AB6" w:rsidP="00FB5FBB">
      <w:pPr>
        <w:spacing w:before="240"/>
        <w:jc w:val="both"/>
        <w:rPr>
          <w:rFonts w:ascii="Times New Roman" w:hAnsi="Times New Roman" w:cs="Times New Roman"/>
          <w:sz w:val="24"/>
          <w:szCs w:val="24"/>
        </w:rPr>
      </w:pPr>
      <w:r w:rsidRPr="00BA6AB6">
        <w:rPr>
          <w:rFonts w:ascii="Times New Roman" w:hAnsi="Times New Roman" w:cs="Times New Roman"/>
          <w:b/>
          <w:bCs/>
          <w:sz w:val="24"/>
          <w:szCs w:val="24"/>
        </w:rPr>
        <w:t>Methodology:</w:t>
      </w:r>
      <w:r w:rsidRPr="00BA6AB6">
        <w:rPr>
          <w:rFonts w:ascii="Times New Roman" w:hAnsi="Times New Roman" w:cs="Times New Roman"/>
          <w:sz w:val="24"/>
          <w:szCs w:val="24"/>
        </w:rPr>
        <w:t xml:space="preserve"> Employment data were obtained through systematic analysis of Telangana Forest Department administrative records, supplemented by field-level verification and structured interactions with divisional and range-level officials. Employment was classified into functional categories including forest protection and patrolling, anti-poaching, wildlife monitoring, administrative and technical support, vehicle operations, and ecotourism services. Division-wise and category-wise employment distribution was </w:t>
      </w:r>
      <w:proofErr w:type="spellStart"/>
      <w:r w:rsidRPr="00BA6AB6">
        <w:rPr>
          <w:rFonts w:ascii="Times New Roman" w:hAnsi="Times New Roman" w:cs="Times New Roman"/>
          <w:sz w:val="24"/>
          <w:szCs w:val="24"/>
        </w:rPr>
        <w:t>analysed</w:t>
      </w:r>
      <w:proofErr w:type="spellEnd"/>
      <w:r w:rsidRPr="00BA6AB6">
        <w:rPr>
          <w:rFonts w:ascii="Times New Roman" w:hAnsi="Times New Roman" w:cs="Times New Roman"/>
          <w:sz w:val="24"/>
          <w:szCs w:val="24"/>
        </w:rPr>
        <w:t xml:space="preserve"> to assess spatial variation and livelihood significance.</w:t>
      </w:r>
    </w:p>
    <w:p w14:paraId="05E9E3A1" w14:textId="77777777" w:rsidR="00BA6AB6" w:rsidRPr="00BA6AB6" w:rsidRDefault="00BA6AB6" w:rsidP="00FB5FBB">
      <w:pPr>
        <w:spacing w:before="240"/>
        <w:jc w:val="both"/>
        <w:rPr>
          <w:rFonts w:ascii="Times New Roman" w:hAnsi="Times New Roman" w:cs="Times New Roman"/>
          <w:sz w:val="24"/>
          <w:szCs w:val="24"/>
        </w:rPr>
      </w:pPr>
      <w:r w:rsidRPr="00BA6AB6">
        <w:rPr>
          <w:rFonts w:ascii="Times New Roman" w:hAnsi="Times New Roman" w:cs="Times New Roman"/>
          <w:b/>
          <w:bCs/>
          <w:sz w:val="24"/>
          <w:szCs w:val="24"/>
        </w:rPr>
        <w:t>Results:</w:t>
      </w:r>
      <w:r w:rsidRPr="00BA6AB6">
        <w:rPr>
          <w:rFonts w:ascii="Times New Roman" w:hAnsi="Times New Roman" w:cs="Times New Roman"/>
          <w:sz w:val="24"/>
          <w:szCs w:val="24"/>
        </w:rPr>
        <w:t xml:space="preserve"> Kawal Tiger Reserve generated direct employment for 239 individuals, with the Khanapur Division contributing the highest share, followed by Jannaram, Utnoor FDPT, and Asifabad divisions. Labour-intensive roles dominated the employment structure, particularly base camp watchers (163; 68.2%), along with drivers, data entry operators, anti-poaching squad members, animal trackers, and ecotourism drivers. The majority of employment opportunities were accessible to local and forest-dependent communities, indicating a strong conservation–livelihood linkage.</w:t>
      </w:r>
    </w:p>
    <w:p w14:paraId="78CE4318" w14:textId="77777777" w:rsidR="00BA6AB6" w:rsidRPr="00BA6AB6" w:rsidRDefault="00BA6AB6" w:rsidP="00FB5FBB">
      <w:pPr>
        <w:spacing w:before="240"/>
        <w:jc w:val="both"/>
        <w:rPr>
          <w:rFonts w:ascii="Times New Roman" w:hAnsi="Times New Roman" w:cs="Times New Roman"/>
          <w:sz w:val="24"/>
          <w:szCs w:val="24"/>
        </w:rPr>
      </w:pPr>
      <w:r w:rsidRPr="00BA6AB6">
        <w:rPr>
          <w:rFonts w:ascii="Times New Roman" w:hAnsi="Times New Roman" w:cs="Times New Roman"/>
          <w:b/>
          <w:bCs/>
          <w:sz w:val="24"/>
          <w:szCs w:val="24"/>
        </w:rPr>
        <w:t>Conclusion:</w:t>
      </w:r>
      <w:r w:rsidRPr="00BA6AB6">
        <w:rPr>
          <w:rFonts w:ascii="Times New Roman" w:hAnsi="Times New Roman" w:cs="Times New Roman"/>
          <w:sz w:val="24"/>
          <w:szCs w:val="24"/>
        </w:rPr>
        <w:t xml:space="preserve"> Employment generation represents a significant socio-economic benefit of the Kawal Tiger Reserve, contributing to livelihood security, reducing dependence on extractive forest use, and strengthening community participation in conservation. </w:t>
      </w:r>
      <w:proofErr w:type="spellStart"/>
      <w:r w:rsidRPr="00BA6AB6">
        <w:rPr>
          <w:rFonts w:ascii="Times New Roman" w:hAnsi="Times New Roman" w:cs="Times New Roman"/>
          <w:sz w:val="24"/>
          <w:szCs w:val="24"/>
        </w:rPr>
        <w:t>Recognising</w:t>
      </w:r>
      <w:proofErr w:type="spellEnd"/>
      <w:r w:rsidRPr="00BA6AB6">
        <w:rPr>
          <w:rFonts w:ascii="Times New Roman" w:hAnsi="Times New Roman" w:cs="Times New Roman"/>
          <w:sz w:val="24"/>
          <w:szCs w:val="24"/>
        </w:rPr>
        <w:t xml:space="preserve"> employment as a core conservation outcome can enhance inclusive and sustainable protected area management.</w:t>
      </w:r>
    </w:p>
    <w:p w14:paraId="1BF0E4FC" w14:textId="77777777" w:rsidR="00BA6AB6" w:rsidRPr="00BA6AB6" w:rsidRDefault="00BA6AB6" w:rsidP="00FB5FBB">
      <w:pPr>
        <w:spacing w:before="240"/>
        <w:jc w:val="both"/>
        <w:rPr>
          <w:rFonts w:ascii="Times New Roman" w:hAnsi="Times New Roman" w:cs="Times New Roman"/>
          <w:sz w:val="24"/>
          <w:szCs w:val="24"/>
        </w:rPr>
      </w:pPr>
      <w:r w:rsidRPr="00BA6AB6">
        <w:rPr>
          <w:rFonts w:ascii="Times New Roman" w:hAnsi="Times New Roman" w:cs="Times New Roman"/>
          <w:b/>
          <w:bCs/>
          <w:sz w:val="24"/>
          <w:szCs w:val="24"/>
        </w:rPr>
        <w:t>Keywords:</w:t>
      </w:r>
      <w:r w:rsidRPr="00BA6AB6">
        <w:rPr>
          <w:rFonts w:ascii="Times New Roman" w:hAnsi="Times New Roman" w:cs="Times New Roman"/>
          <w:sz w:val="24"/>
          <w:szCs w:val="24"/>
        </w:rPr>
        <w:t xml:space="preserve"> </w:t>
      </w:r>
      <w:r w:rsidRPr="00BA6AB6">
        <w:rPr>
          <w:rFonts w:ascii="Times New Roman" w:hAnsi="Times New Roman" w:cs="Times New Roman"/>
          <w:i/>
          <w:iCs/>
          <w:sz w:val="24"/>
          <w:szCs w:val="24"/>
        </w:rPr>
        <w:t>Kawal Tiger Reserve; employment generation; ecosystem services; conservation livelihoods; forest-dependent communities</w:t>
      </w:r>
      <w:r w:rsidRPr="00BA6AB6">
        <w:rPr>
          <w:rFonts w:ascii="Times New Roman" w:hAnsi="Times New Roman" w:cs="Times New Roman"/>
          <w:sz w:val="24"/>
          <w:szCs w:val="24"/>
        </w:rPr>
        <w:t>.</w:t>
      </w:r>
    </w:p>
    <w:p w14:paraId="37223568" w14:textId="77777777" w:rsidR="00BA6AB6" w:rsidRPr="00BA6AB6" w:rsidRDefault="00BA6AB6" w:rsidP="00FB5FBB">
      <w:pPr>
        <w:spacing w:before="240"/>
        <w:jc w:val="both"/>
        <w:rPr>
          <w:rFonts w:ascii="Times New Roman" w:hAnsi="Times New Roman" w:cs="Times New Roman"/>
          <w:sz w:val="24"/>
          <w:szCs w:val="24"/>
        </w:rPr>
      </w:pPr>
    </w:p>
    <w:p w14:paraId="529D646A" w14:textId="19F3C03A" w:rsidR="00600EEC" w:rsidRDefault="00600EEC" w:rsidP="00FB5FBB">
      <w:pPr>
        <w:spacing w:before="240"/>
        <w:jc w:val="both"/>
        <w:rPr>
          <w:rFonts w:ascii="Times New Roman" w:hAnsi="Times New Roman" w:cs="Times New Roman"/>
          <w:b/>
          <w:bCs/>
          <w:sz w:val="24"/>
          <w:szCs w:val="24"/>
        </w:rPr>
      </w:pPr>
      <w:r>
        <w:rPr>
          <w:rFonts w:ascii="Times New Roman" w:hAnsi="Times New Roman" w:cs="Times New Roman"/>
          <w:b/>
          <w:bCs/>
          <w:sz w:val="24"/>
          <w:szCs w:val="24"/>
        </w:rPr>
        <w:lastRenderedPageBreak/>
        <w:t>1. Introduction:</w:t>
      </w:r>
    </w:p>
    <w:p w14:paraId="3ABDCBCD" w14:textId="19BF430E" w:rsidR="00A114B2" w:rsidRDefault="00A114B2" w:rsidP="00A114B2">
      <w:pPr>
        <w:spacing w:before="240"/>
        <w:jc w:val="both"/>
        <w:rPr>
          <w:rFonts w:ascii="Times New Roman" w:hAnsi="Times New Roman" w:cs="Times New Roman"/>
          <w:sz w:val="24"/>
          <w:szCs w:val="24"/>
        </w:rPr>
      </w:pPr>
      <w:r w:rsidRPr="00AA44F8">
        <w:rPr>
          <w:rFonts w:ascii="Times New Roman" w:hAnsi="Times New Roman" w:cs="Times New Roman"/>
          <w:sz w:val="24"/>
          <w:szCs w:val="24"/>
        </w:rPr>
        <w:t xml:space="preserve">Protected areas (PAs) and parks constitute institutionalized conservation mechanisms aimed at safeguarding biological diversity. Historically, conservation initiatives were largely motivated by aesthetic values </w:t>
      </w:r>
      <w:r>
        <w:rPr>
          <w:rFonts w:ascii="Times New Roman" w:hAnsi="Times New Roman" w:cs="Times New Roman"/>
          <w:sz w:val="24"/>
          <w:szCs w:val="24"/>
        </w:rPr>
        <w:t xml:space="preserve">and </w:t>
      </w:r>
      <w:r w:rsidRPr="00AA44F8">
        <w:rPr>
          <w:rFonts w:ascii="Times New Roman" w:hAnsi="Times New Roman" w:cs="Times New Roman"/>
          <w:sz w:val="24"/>
          <w:szCs w:val="24"/>
        </w:rPr>
        <w:t>perception of nature; however, they have since evolved into a global imperative, with all nations sharing responsibility for maintaining ecological integrity and planetary sustainability (</w:t>
      </w:r>
      <w:r>
        <w:rPr>
          <w:rFonts w:ascii="Times New Roman" w:hAnsi="Times New Roman" w:cs="Times New Roman"/>
          <w:sz w:val="24"/>
          <w:szCs w:val="24"/>
        </w:rPr>
        <w:t xml:space="preserve">Pujar and Mishra, 2025; </w:t>
      </w:r>
      <w:r w:rsidRPr="00AA44F8">
        <w:rPr>
          <w:rFonts w:ascii="Times New Roman" w:hAnsi="Times New Roman" w:cs="Times New Roman"/>
          <w:sz w:val="24"/>
          <w:szCs w:val="24"/>
        </w:rPr>
        <w:t xml:space="preserve">Singh </w:t>
      </w:r>
      <w:r>
        <w:rPr>
          <w:rFonts w:ascii="Times New Roman" w:hAnsi="Times New Roman" w:cs="Times New Roman"/>
          <w:sz w:val="24"/>
          <w:szCs w:val="24"/>
        </w:rPr>
        <w:t>and</w:t>
      </w:r>
      <w:r w:rsidRPr="00AA44F8">
        <w:rPr>
          <w:rFonts w:ascii="Times New Roman" w:hAnsi="Times New Roman" w:cs="Times New Roman"/>
          <w:sz w:val="24"/>
          <w:szCs w:val="24"/>
        </w:rPr>
        <w:t xml:space="preserve"> Singh, 2004). Although protected areas have been effective in reducing or mitigating biodiversity loss through a fortress conservation paradigm, this approach has frequently resulted in social and economic costs being disproportionately borne by marginalized rural communities, often leading to their exclusion from conservation processes and benefits (Rai </w:t>
      </w:r>
      <w:r w:rsidRPr="0039222B">
        <w:rPr>
          <w:rFonts w:ascii="Times New Roman" w:hAnsi="Times New Roman" w:cs="Times New Roman"/>
          <w:i/>
          <w:iCs/>
          <w:sz w:val="24"/>
          <w:szCs w:val="24"/>
        </w:rPr>
        <w:t>et al.,</w:t>
      </w:r>
      <w:r w:rsidRPr="00AA44F8">
        <w:rPr>
          <w:rFonts w:ascii="Times New Roman" w:hAnsi="Times New Roman" w:cs="Times New Roman"/>
          <w:sz w:val="24"/>
          <w:szCs w:val="24"/>
        </w:rPr>
        <w:t xml:space="preserve"> 2021). In recent decades, there has been increasing recognition that protected areas should extend beyond strict biodiversity protection to also support socio-economic sustainability by integrating conservation objectives with the livelihood needs of communities residing within and adjacent to these landscapes (Pujar </w:t>
      </w:r>
      <w:r>
        <w:rPr>
          <w:rFonts w:ascii="Times New Roman" w:hAnsi="Times New Roman" w:cs="Times New Roman"/>
          <w:sz w:val="24"/>
          <w:szCs w:val="24"/>
        </w:rPr>
        <w:t>and</w:t>
      </w:r>
      <w:r w:rsidRPr="00AA44F8">
        <w:rPr>
          <w:rFonts w:ascii="Times New Roman" w:hAnsi="Times New Roman" w:cs="Times New Roman"/>
          <w:sz w:val="24"/>
          <w:szCs w:val="24"/>
        </w:rPr>
        <w:t xml:space="preserve"> Mishra, 2020). Accordingly, protected areas are now acknowledged not only for their role in biodiversity conservation but also for their contributions to human well-being through livelihood diversification and employment generation (Pullin </w:t>
      </w:r>
      <w:r w:rsidRPr="0039222B">
        <w:rPr>
          <w:rFonts w:ascii="Times New Roman" w:hAnsi="Times New Roman" w:cs="Times New Roman"/>
          <w:i/>
          <w:iCs/>
          <w:sz w:val="24"/>
          <w:szCs w:val="24"/>
        </w:rPr>
        <w:t>et al.,</w:t>
      </w:r>
      <w:r w:rsidRPr="00AA44F8">
        <w:rPr>
          <w:rFonts w:ascii="Times New Roman" w:hAnsi="Times New Roman" w:cs="Times New Roman"/>
          <w:sz w:val="24"/>
          <w:szCs w:val="24"/>
        </w:rPr>
        <w:t xml:space="preserve"> 2013). </w:t>
      </w:r>
    </w:p>
    <w:p w14:paraId="1E405DE7" w14:textId="77777777" w:rsidR="00A114B2" w:rsidRPr="0039222B" w:rsidRDefault="00A114B2" w:rsidP="00A114B2">
      <w:pPr>
        <w:spacing w:before="240"/>
        <w:jc w:val="both"/>
        <w:rPr>
          <w:rFonts w:ascii="Times New Roman" w:hAnsi="Times New Roman" w:cs="Times New Roman"/>
          <w:sz w:val="24"/>
          <w:szCs w:val="24"/>
        </w:rPr>
      </w:pPr>
      <w:r w:rsidRPr="0039222B">
        <w:rPr>
          <w:rFonts w:ascii="Times New Roman" w:hAnsi="Times New Roman" w:cs="Times New Roman"/>
          <w:sz w:val="24"/>
          <w:szCs w:val="24"/>
        </w:rPr>
        <w:t xml:space="preserve">Globally, conservation landscapes such as national parks and tiger reserves generate employment through a wide range of activities, including forest protection, wildlife monitoring, habitat management, ecotourism, and related administrative and management functions (Kumar </w:t>
      </w:r>
      <w:r w:rsidRPr="0039222B">
        <w:rPr>
          <w:rFonts w:ascii="Times New Roman" w:hAnsi="Times New Roman" w:cs="Times New Roman"/>
          <w:i/>
          <w:iCs/>
          <w:sz w:val="24"/>
          <w:szCs w:val="24"/>
        </w:rPr>
        <w:t>et al.,</w:t>
      </w:r>
      <w:r w:rsidRPr="0039222B">
        <w:rPr>
          <w:rFonts w:ascii="Times New Roman" w:hAnsi="Times New Roman" w:cs="Times New Roman"/>
          <w:sz w:val="24"/>
          <w:szCs w:val="24"/>
        </w:rPr>
        <w:t xml:space="preserve"> 2020). Such conservation-associated employment opportunities are particularly significant in developing countries, where protected areas are often situated in remote regions </w:t>
      </w:r>
      <w:proofErr w:type="spellStart"/>
      <w:r w:rsidRPr="0039222B">
        <w:rPr>
          <w:rFonts w:ascii="Times New Roman" w:hAnsi="Times New Roman" w:cs="Times New Roman"/>
          <w:sz w:val="24"/>
          <w:szCs w:val="24"/>
        </w:rPr>
        <w:t>characterised</w:t>
      </w:r>
      <w:proofErr w:type="spellEnd"/>
      <w:r w:rsidRPr="0039222B">
        <w:rPr>
          <w:rFonts w:ascii="Times New Roman" w:hAnsi="Times New Roman" w:cs="Times New Roman"/>
          <w:sz w:val="24"/>
          <w:szCs w:val="24"/>
        </w:rPr>
        <w:t xml:space="preserve"> by limited alternative livelihood options. In these contexts, employment generation constitutes an important direct-use ecosystem service, linking ecological conservation objectives with local socio-economic development (Leung </w:t>
      </w:r>
      <w:r w:rsidRPr="0039222B">
        <w:rPr>
          <w:rFonts w:ascii="Times New Roman" w:hAnsi="Times New Roman" w:cs="Times New Roman"/>
          <w:i/>
          <w:iCs/>
          <w:sz w:val="24"/>
          <w:szCs w:val="24"/>
        </w:rPr>
        <w:t>et al.,</w:t>
      </w:r>
      <w:r w:rsidRPr="0039222B">
        <w:rPr>
          <w:rFonts w:ascii="Times New Roman" w:hAnsi="Times New Roman" w:cs="Times New Roman"/>
          <w:sz w:val="24"/>
          <w:szCs w:val="24"/>
        </w:rPr>
        <w:t xml:space="preserve"> 2018).</w:t>
      </w:r>
    </w:p>
    <w:p w14:paraId="265F2602" w14:textId="77777777" w:rsidR="00A114B2" w:rsidRPr="0039222B" w:rsidRDefault="00A114B2" w:rsidP="00A114B2">
      <w:pPr>
        <w:spacing w:before="240"/>
        <w:jc w:val="both"/>
        <w:rPr>
          <w:rFonts w:ascii="Times New Roman" w:hAnsi="Times New Roman" w:cs="Times New Roman"/>
          <w:sz w:val="24"/>
          <w:szCs w:val="24"/>
        </w:rPr>
      </w:pPr>
      <w:r w:rsidRPr="0039222B">
        <w:rPr>
          <w:rFonts w:ascii="Times New Roman" w:hAnsi="Times New Roman" w:cs="Times New Roman"/>
          <w:sz w:val="24"/>
          <w:szCs w:val="24"/>
        </w:rPr>
        <w:t xml:space="preserve">In India, tiger reserves represent some of the most intensively managed categories of protected areas, necessitating substantial human </w:t>
      </w:r>
      <w:proofErr w:type="spellStart"/>
      <w:r w:rsidRPr="0039222B">
        <w:rPr>
          <w:rFonts w:ascii="Times New Roman" w:hAnsi="Times New Roman" w:cs="Times New Roman"/>
          <w:sz w:val="24"/>
          <w:szCs w:val="24"/>
        </w:rPr>
        <w:t>labour</w:t>
      </w:r>
      <w:proofErr w:type="spellEnd"/>
      <w:r w:rsidRPr="0039222B">
        <w:rPr>
          <w:rFonts w:ascii="Times New Roman" w:hAnsi="Times New Roman" w:cs="Times New Roman"/>
          <w:sz w:val="24"/>
          <w:szCs w:val="24"/>
        </w:rPr>
        <w:t xml:space="preserve"> inputs for activities such as patrolling, anti-poaching operations, fire prevention, wildlife monitoring, and visitor management (Prakash, 2022). Historically, conservation policies in India have been </w:t>
      </w:r>
      <w:proofErr w:type="spellStart"/>
      <w:r w:rsidRPr="0039222B">
        <w:rPr>
          <w:rFonts w:ascii="Times New Roman" w:hAnsi="Times New Roman" w:cs="Times New Roman"/>
          <w:sz w:val="24"/>
          <w:szCs w:val="24"/>
        </w:rPr>
        <w:t>criticised</w:t>
      </w:r>
      <w:proofErr w:type="spellEnd"/>
      <w:r w:rsidRPr="0039222B">
        <w:rPr>
          <w:rFonts w:ascii="Times New Roman" w:hAnsi="Times New Roman" w:cs="Times New Roman"/>
          <w:sz w:val="24"/>
          <w:szCs w:val="24"/>
        </w:rPr>
        <w:t xml:space="preserve"> for restricting access to forest resources and imposing livelihood constraints on forest-dependent communities (Yadav </w:t>
      </w:r>
      <w:r w:rsidRPr="0039222B">
        <w:rPr>
          <w:rFonts w:ascii="Times New Roman" w:hAnsi="Times New Roman" w:cs="Times New Roman"/>
          <w:i/>
          <w:iCs/>
          <w:sz w:val="24"/>
          <w:szCs w:val="24"/>
        </w:rPr>
        <w:t>et al.,</w:t>
      </w:r>
      <w:r w:rsidRPr="0039222B">
        <w:rPr>
          <w:rFonts w:ascii="Times New Roman" w:hAnsi="Times New Roman" w:cs="Times New Roman"/>
          <w:sz w:val="24"/>
          <w:szCs w:val="24"/>
        </w:rPr>
        <w:t xml:space="preserve"> 2023). In response, contemporary conservation strategies increasingly </w:t>
      </w:r>
      <w:proofErr w:type="spellStart"/>
      <w:r w:rsidRPr="0039222B">
        <w:rPr>
          <w:rFonts w:ascii="Times New Roman" w:hAnsi="Times New Roman" w:cs="Times New Roman"/>
          <w:sz w:val="24"/>
          <w:szCs w:val="24"/>
        </w:rPr>
        <w:t>emphasise</w:t>
      </w:r>
      <w:proofErr w:type="spellEnd"/>
      <w:r w:rsidRPr="0039222B">
        <w:rPr>
          <w:rFonts w:ascii="Times New Roman" w:hAnsi="Times New Roman" w:cs="Times New Roman"/>
          <w:sz w:val="24"/>
          <w:szCs w:val="24"/>
        </w:rPr>
        <w:t xml:space="preserve"> livelihood integration, based on the recognition that long-term conservation success is contingent upon sustained community support. Employment generation through protected area management has therefore emerged as a key mechanism for reducing dependence on extractive forest resource use, enhancing compliance with conservation regulations, and strengthening positive relationships between local communities and conservation institutions (Ward </w:t>
      </w:r>
      <w:r w:rsidRPr="0039222B">
        <w:rPr>
          <w:rFonts w:ascii="Times New Roman" w:hAnsi="Times New Roman" w:cs="Times New Roman"/>
          <w:i/>
          <w:iCs/>
          <w:sz w:val="24"/>
          <w:szCs w:val="24"/>
        </w:rPr>
        <w:t>et al.,</w:t>
      </w:r>
      <w:r w:rsidRPr="0039222B">
        <w:rPr>
          <w:rFonts w:ascii="Times New Roman" w:hAnsi="Times New Roman" w:cs="Times New Roman"/>
          <w:sz w:val="24"/>
          <w:szCs w:val="24"/>
        </w:rPr>
        <w:t xml:space="preserve"> 2018).</w:t>
      </w:r>
    </w:p>
    <w:p w14:paraId="2B41F252" w14:textId="77777777" w:rsidR="00A114B2" w:rsidRPr="0039222B" w:rsidRDefault="00A114B2" w:rsidP="00A114B2">
      <w:pPr>
        <w:spacing w:before="240"/>
        <w:jc w:val="both"/>
        <w:rPr>
          <w:rFonts w:ascii="Times New Roman" w:hAnsi="Times New Roman" w:cs="Times New Roman"/>
          <w:sz w:val="24"/>
          <w:szCs w:val="24"/>
        </w:rPr>
      </w:pPr>
      <w:r w:rsidRPr="0039222B">
        <w:rPr>
          <w:rFonts w:ascii="Times New Roman" w:hAnsi="Times New Roman" w:cs="Times New Roman"/>
          <w:sz w:val="24"/>
          <w:szCs w:val="24"/>
        </w:rPr>
        <w:t xml:space="preserve">The Kawal Tiger Reserve (KTR) in Telangana provides an important case study for examining the interlinkages between conservation and livelihoods. Situated in the Central Indian Deccan Plateau </w:t>
      </w:r>
      <w:r w:rsidRPr="0039222B">
        <w:rPr>
          <w:rFonts w:ascii="Times New Roman" w:hAnsi="Times New Roman" w:cs="Times New Roman"/>
          <w:sz w:val="24"/>
          <w:szCs w:val="24"/>
        </w:rPr>
        <w:lastRenderedPageBreak/>
        <w:t>and inhabited by several forest-dependent tribal communities, KTR faces persistent challenges related to human–forest interactions, livelihood insecurity, and conservation pressures. Employment opportunities generated through forest protection, anti-poaching activities, ecotourism services, and administrative operations play a critical role in supporting local livelihoods while simultaneously reinforcing conservation outcomes.</w:t>
      </w:r>
    </w:p>
    <w:p w14:paraId="1BF9F43B" w14:textId="77777777" w:rsidR="00A114B2" w:rsidRPr="00AA44F8" w:rsidRDefault="00A114B2" w:rsidP="00A114B2">
      <w:pPr>
        <w:spacing w:before="240"/>
        <w:jc w:val="both"/>
        <w:rPr>
          <w:rFonts w:ascii="Times New Roman" w:hAnsi="Times New Roman" w:cs="Times New Roman"/>
          <w:sz w:val="24"/>
          <w:szCs w:val="24"/>
        </w:rPr>
      </w:pPr>
      <w:r w:rsidRPr="0039222B">
        <w:rPr>
          <w:rFonts w:ascii="Times New Roman" w:hAnsi="Times New Roman" w:cs="Times New Roman"/>
          <w:sz w:val="24"/>
          <w:szCs w:val="24"/>
        </w:rPr>
        <w:t xml:space="preserve">Despite increasing recognition of employment generation as a key benefit of protected areas, empirical, division-wise assessments of employment generation within tiger reserves remain limited, particularly in the Indian context. Existing studies have largely focused on tourism-related employment or broad livelihood impacts, with relatively little attention given to the structure, composition, and spatial distribution of direct employment generated through reserve management. In this context, the present study evaluates employment generation as a direct-use ecosystem service of Kawal Tiger Reserve by </w:t>
      </w:r>
      <w:proofErr w:type="spellStart"/>
      <w:r w:rsidRPr="0039222B">
        <w:rPr>
          <w:rFonts w:ascii="Times New Roman" w:hAnsi="Times New Roman" w:cs="Times New Roman"/>
          <w:sz w:val="24"/>
          <w:szCs w:val="24"/>
        </w:rPr>
        <w:t>analysing</w:t>
      </w:r>
      <w:proofErr w:type="spellEnd"/>
      <w:r w:rsidRPr="0039222B">
        <w:rPr>
          <w:rFonts w:ascii="Times New Roman" w:hAnsi="Times New Roman" w:cs="Times New Roman"/>
          <w:sz w:val="24"/>
          <w:szCs w:val="24"/>
        </w:rPr>
        <w:t xml:space="preserve"> its magnitude, composition, and distribution across forest divisions, and by assessing its implications for local livelihoods and conservation effectiveness.</w:t>
      </w:r>
    </w:p>
    <w:p w14:paraId="1D518F03" w14:textId="135F85D1" w:rsidR="00D5176E" w:rsidRPr="00E24BDA" w:rsidRDefault="00A971AF" w:rsidP="00FB5FBB">
      <w:pPr>
        <w:spacing w:before="240"/>
        <w:jc w:val="both"/>
        <w:rPr>
          <w:rFonts w:ascii="Times New Roman" w:hAnsi="Times New Roman" w:cs="Times New Roman"/>
          <w:b/>
          <w:bCs/>
          <w:sz w:val="24"/>
          <w:szCs w:val="24"/>
        </w:rPr>
      </w:pPr>
      <w:r w:rsidRPr="00E24BDA">
        <w:rPr>
          <w:rFonts w:ascii="Times New Roman" w:hAnsi="Times New Roman" w:cs="Times New Roman"/>
          <w:b/>
          <w:bCs/>
          <w:sz w:val="24"/>
          <w:szCs w:val="24"/>
        </w:rPr>
        <w:t>2. Materials and Methods:</w:t>
      </w:r>
    </w:p>
    <w:p w14:paraId="2EBA7128" w14:textId="145E4FC7" w:rsidR="00A971AF" w:rsidRPr="00E24BDA" w:rsidRDefault="00A971AF" w:rsidP="00FB5FBB">
      <w:pPr>
        <w:spacing w:before="240"/>
        <w:jc w:val="both"/>
        <w:rPr>
          <w:rFonts w:ascii="Times New Roman" w:hAnsi="Times New Roman" w:cs="Times New Roman"/>
          <w:b/>
          <w:bCs/>
          <w:sz w:val="24"/>
          <w:szCs w:val="24"/>
        </w:rPr>
      </w:pPr>
      <w:r w:rsidRPr="00E24BDA">
        <w:rPr>
          <w:rFonts w:ascii="Times New Roman" w:hAnsi="Times New Roman" w:cs="Times New Roman"/>
          <w:b/>
          <w:bCs/>
          <w:sz w:val="24"/>
          <w:szCs w:val="24"/>
        </w:rPr>
        <w:t>2.1 Study area:</w:t>
      </w:r>
    </w:p>
    <w:p w14:paraId="46DD889D" w14:textId="67F2225A" w:rsidR="00A971AF" w:rsidRPr="00A971AF" w:rsidRDefault="00A971AF" w:rsidP="00FB5FBB">
      <w:pPr>
        <w:spacing w:before="240"/>
        <w:jc w:val="both"/>
        <w:rPr>
          <w:rFonts w:ascii="Times New Roman" w:hAnsi="Times New Roman" w:cs="Times New Roman"/>
          <w:sz w:val="24"/>
          <w:szCs w:val="24"/>
        </w:rPr>
      </w:pPr>
      <w:r w:rsidRPr="00A971AF">
        <w:rPr>
          <w:rFonts w:ascii="Times New Roman" w:hAnsi="Times New Roman" w:cs="Times New Roman"/>
          <w:sz w:val="24"/>
          <w:szCs w:val="24"/>
        </w:rPr>
        <w:t>The present study was conducted in the Kawal Tiger Reserve (KTR), situated in the northern part of Telangana State on the Central Indian Deccan Plateau. The reserve extends across the districts of Mancherial, Komaram Bheem–Asifabad, Nirmal, and Adilabad. Kawal Tiger Reserve covers a total geographical area of 2015.44 km², comprising a core area of 892.23 km² and a buffer area of 1123.21 km². Administratively, the reserve is divided into four forest divisions, namely Asifabad, Jannaram, Khanapur, and Utnoor FDPT</w:t>
      </w:r>
      <w:r w:rsidRPr="00E24BDA">
        <w:rPr>
          <w:rFonts w:ascii="Times New Roman" w:hAnsi="Times New Roman" w:cs="Times New Roman"/>
          <w:sz w:val="24"/>
          <w:szCs w:val="24"/>
        </w:rPr>
        <w:t xml:space="preserve"> (Fig. 1)</w:t>
      </w:r>
      <w:r w:rsidRPr="00A971AF">
        <w:rPr>
          <w:rFonts w:ascii="Times New Roman" w:hAnsi="Times New Roman" w:cs="Times New Roman"/>
          <w:sz w:val="24"/>
          <w:szCs w:val="24"/>
        </w:rPr>
        <w:t>.</w:t>
      </w:r>
    </w:p>
    <w:p w14:paraId="3BCECFC5" w14:textId="1E817D58" w:rsidR="00A971AF" w:rsidRPr="00E24BDA" w:rsidRDefault="00A971AF" w:rsidP="00FB5FBB">
      <w:pPr>
        <w:spacing w:before="240"/>
        <w:jc w:val="both"/>
        <w:rPr>
          <w:rFonts w:ascii="Times New Roman" w:hAnsi="Times New Roman" w:cs="Times New Roman"/>
          <w:sz w:val="24"/>
          <w:szCs w:val="24"/>
        </w:rPr>
      </w:pPr>
      <w:r w:rsidRPr="00A971AF">
        <w:rPr>
          <w:rFonts w:ascii="Times New Roman" w:hAnsi="Times New Roman" w:cs="Times New Roman"/>
          <w:sz w:val="24"/>
          <w:szCs w:val="24"/>
        </w:rPr>
        <w:t xml:space="preserve">Physiographically, KTR is </w:t>
      </w:r>
      <w:r w:rsidR="00E24BDA" w:rsidRPr="00A971AF">
        <w:rPr>
          <w:rFonts w:ascii="Times New Roman" w:hAnsi="Times New Roman" w:cs="Times New Roman"/>
          <w:sz w:val="24"/>
          <w:szCs w:val="24"/>
        </w:rPr>
        <w:t>characterized</w:t>
      </w:r>
      <w:r w:rsidRPr="00A971AF">
        <w:rPr>
          <w:rFonts w:ascii="Times New Roman" w:hAnsi="Times New Roman" w:cs="Times New Roman"/>
          <w:sz w:val="24"/>
          <w:szCs w:val="24"/>
        </w:rPr>
        <w:t xml:space="preserve"> by an undulating landscape with gentle hills, plateaus, valleys, and seasonal streams. The reserve forms an important part of the Godavari River catchment system, being drained by major tributaries such as the </w:t>
      </w:r>
      <w:proofErr w:type="spellStart"/>
      <w:r w:rsidRPr="00A971AF">
        <w:rPr>
          <w:rFonts w:ascii="Times New Roman" w:hAnsi="Times New Roman" w:cs="Times New Roman"/>
          <w:sz w:val="24"/>
          <w:szCs w:val="24"/>
        </w:rPr>
        <w:t>Peddavagu</w:t>
      </w:r>
      <w:proofErr w:type="spellEnd"/>
      <w:r w:rsidRPr="00A971AF">
        <w:rPr>
          <w:rFonts w:ascii="Times New Roman" w:hAnsi="Times New Roman" w:cs="Times New Roman"/>
          <w:sz w:val="24"/>
          <w:szCs w:val="24"/>
        </w:rPr>
        <w:t xml:space="preserve"> and </w:t>
      </w:r>
      <w:proofErr w:type="spellStart"/>
      <w:r w:rsidRPr="00A971AF">
        <w:rPr>
          <w:rFonts w:ascii="Times New Roman" w:hAnsi="Times New Roman" w:cs="Times New Roman"/>
          <w:sz w:val="24"/>
          <w:szCs w:val="24"/>
        </w:rPr>
        <w:t>Pranahita</w:t>
      </w:r>
      <w:proofErr w:type="spellEnd"/>
      <w:r w:rsidRPr="00A971AF">
        <w:rPr>
          <w:rFonts w:ascii="Times New Roman" w:hAnsi="Times New Roman" w:cs="Times New Roman"/>
          <w:sz w:val="24"/>
          <w:szCs w:val="24"/>
        </w:rPr>
        <w:t xml:space="preserve"> rivers. This diverse terrain and hydrological network support rich biodiversity, making Kawal Tiger Reserve one of the ecologically significant landscapes of the region.</w:t>
      </w:r>
    </w:p>
    <w:p w14:paraId="0BCC7C34" w14:textId="34E06D48" w:rsidR="00A971AF" w:rsidRPr="00A971AF" w:rsidRDefault="00A971AF" w:rsidP="00FB5FBB">
      <w:pPr>
        <w:spacing w:before="240"/>
        <w:jc w:val="both"/>
        <w:rPr>
          <w:rFonts w:ascii="Times New Roman" w:hAnsi="Times New Roman" w:cs="Times New Roman"/>
          <w:sz w:val="24"/>
          <w:szCs w:val="24"/>
        </w:rPr>
      </w:pPr>
      <w:r w:rsidRPr="00A971AF">
        <w:rPr>
          <w:rFonts w:ascii="Times New Roman" w:hAnsi="Times New Roman" w:cs="Times New Roman"/>
          <w:sz w:val="24"/>
          <w:szCs w:val="24"/>
        </w:rPr>
        <w:t xml:space="preserve">Socio-economically, the Kawal Tiger Reserve (KTR) is inhabited by a considerable population of forest-dependent communities, with a significant presence of indigenous tribal groups such as the </w:t>
      </w:r>
      <w:proofErr w:type="spellStart"/>
      <w:r w:rsidRPr="00A971AF">
        <w:rPr>
          <w:rFonts w:ascii="Times New Roman" w:hAnsi="Times New Roman" w:cs="Times New Roman"/>
          <w:sz w:val="24"/>
          <w:szCs w:val="24"/>
        </w:rPr>
        <w:t>Gonds</w:t>
      </w:r>
      <w:proofErr w:type="spellEnd"/>
      <w:r w:rsidRPr="00A971AF">
        <w:rPr>
          <w:rFonts w:ascii="Times New Roman" w:hAnsi="Times New Roman" w:cs="Times New Roman"/>
          <w:sz w:val="24"/>
          <w:szCs w:val="24"/>
        </w:rPr>
        <w:t xml:space="preserve">, </w:t>
      </w:r>
      <w:proofErr w:type="spellStart"/>
      <w:r w:rsidRPr="00A971AF">
        <w:rPr>
          <w:rFonts w:ascii="Times New Roman" w:hAnsi="Times New Roman" w:cs="Times New Roman"/>
          <w:sz w:val="24"/>
          <w:szCs w:val="24"/>
        </w:rPr>
        <w:t>Kolams</w:t>
      </w:r>
      <w:proofErr w:type="spellEnd"/>
      <w:r w:rsidRPr="00A971AF">
        <w:rPr>
          <w:rFonts w:ascii="Times New Roman" w:hAnsi="Times New Roman" w:cs="Times New Roman"/>
          <w:sz w:val="24"/>
          <w:szCs w:val="24"/>
        </w:rPr>
        <w:t xml:space="preserve">, </w:t>
      </w:r>
      <w:proofErr w:type="spellStart"/>
      <w:r w:rsidRPr="00A971AF">
        <w:rPr>
          <w:rFonts w:ascii="Times New Roman" w:hAnsi="Times New Roman" w:cs="Times New Roman"/>
          <w:sz w:val="24"/>
          <w:szCs w:val="24"/>
        </w:rPr>
        <w:t>Naikpods</w:t>
      </w:r>
      <w:proofErr w:type="spellEnd"/>
      <w:r w:rsidRPr="00A971AF">
        <w:rPr>
          <w:rFonts w:ascii="Times New Roman" w:hAnsi="Times New Roman" w:cs="Times New Roman"/>
          <w:sz w:val="24"/>
          <w:szCs w:val="24"/>
        </w:rPr>
        <w:t xml:space="preserve">, and </w:t>
      </w:r>
      <w:proofErr w:type="spellStart"/>
      <w:r w:rsidRPr="00E24BDA">
        <w:rPr>
          <w:rFonts w:ascii="Times New Roman" w:hAnsi="Times New Roman" w:cs="Times New Roman"/>
          <w:sz w:val="24"/>
          <w:szCs w:val="24"/>
        </w:rPr>
        <w:t>Lambadas</w:t>
      </w:r>
      <w:proofErr w:type="spellEnd"/>
      <w:r w:rsidRPr="00E24BDA">
        <w:rPr>
          <w:rFonts w:ascii="Times New Roman" w:hAnsi="Times New Roman" w:cs="Times New Roman"/>
          <w:sz w:val="24"/>
          <w:szCs w:val="24"/>
        </w:rPr>
        <w:t>.</w:t>
      </w:r>
      <w:r w:rsidRPr="00A971AF">
        <w:rPr>
          <w:rFonts w:ascii="Times New Roman" w:hAnsi="Times New Roman" w:cs="Times New Roman"/>
          <w:sz w:val="24"/>
          <w:szCs w:val="24"/>
        </w:rPr>
        <w:t xml:space="preserve"> These communities have traditionally relied on forest resources for their subsistence and livelihoods, primarily through the collection of non-timber forest products (NTFPs), subsistence agriculture, wage </w:t>
      </w:r>
      <w:proofErr w:type="spellStart"/>
      <w:r w:rsidRPr="00A971AF">
        <w:rPr>
          <w:rFonts w:ascii="Times New Roman" w:hAnsi="Times New Roman" w:cs="Times New Roman"/>
          <w:sz w:val="24"/>
          <w:szCs w:val="24"/>
        </w:rPr>
        <w:t>labour</w:t>
      </w:r>
      <w:proofErr w:type="spellEnd"/>
      <w:r w:rsidRPr="00A971AF">
        <w:rPr>
          <w:rFonts w:ascii="Times New Roman" w:hAnsi="Times New Roman" w:cs="Times New Roman"/>
          <w:sz w:val="24"/>
          <w:szCs w:val="24"/>
        </w:rPr>
        <w:t>, and seasonal employment.</w:t>
      </w:r>
    </w:p>
    <w:p w14:paraId="3EC57B02" w14:textId="77777777" w:rsidR="00A971AF" w:rsidRPr="00E24BDA" w:rsidRDefault="00A971AF" w:rsidP="00FB5FBB">
      <w:pPr>
        <w:spacing w:before="240"/>
        <w:jc w:val="both"/>
        <w:rPr>
          <w:rFonts w:ascii="Times New Roman" w:hAnsi="Times New Roman" w:cs="Times New Roman"/>
          <w:sz w:val="24"/>
          <w:szCs w:val="24"/>
        </w:rPr>
      </w:pPr>
      <w:r w:rsidRPr="00A971AF">
        <w:rPr>
          <w:rFonts w:ascii="Times New Roman" w:hAnsi="Times New Roman" w:cs="Times New Roman"/>
          <w:sz w:val="24"/>
          <w:szCs w:val="24"/>
        </w:rPr>
        <w:t xml:space="preserve">Limited access to productive agricultural land, low household income levels, and high dependence on government welfare and public employment schemes characterize the socio-economic conditions of the region. As a result, conservation-linked employment opportunities, including </w:t>
      </w:r>
      <w:r w:rsidRPr="00A971AF">
        <w:rPr>
          <w:rFonts w:ascii="Times New Roman" w:hAnsi="Times New Roman" w:cs="Times New Roman"/>
          <w:sz w:val="24"/>
          <w:szCs w:val="24"/>
        </w:rPr>
        <w:lastRenderedPageBreak/>
        <w:t>those generated through forest protection, eco-development initiatives, and protected area management activities, play a crucial role in supporting local livelihoods. Such employment not only contributes significantly to household income security but also helps in reducing anthropogenic pressure on forest resources, thereby strengthening community participation in conservation efforts within the Kawal Tiger Reserve.</w:t>
      </w:r>
    </w:p>
    <w:p w14:paraId="78824428" w14:textId="77FC80D7" w:rsidR="00A971AF" w:rsidRPr="00E24BDA" w:rsidRDefault="00A971AF" w:rsidP="00FB5FBB">
      <w:pPr>
        <w:spacing w:before="240"/>
        <w:jc w:val="both"/>
        <w:rPr>
          <w:rFonts w:ascii="Times New Roman" w:hAnsi="Times New Roman" w:cs="Times New Roman"/>
          <w:b/>
          <w:bCs/>
          <w:sz w:val="24"/>
          <w:szCs w:val="24"/>
        </w:rPr>
      </w:pPr>
      <w:r w:rsidRPr="00E24BDA">
        <w:rPr>
          <w:rFonts w:ascii="Times New Roman" w:hAnsi="Times New Roman" w:cs="Times New Roman"/>
          <w:b/>
          <w:bCs/>
          <w:sz w:val="24"/>
          <w:szCs w:val="24"/>
        </w:rPr>
        <w:t>2.2. Methodology</w:t>
      </w:r>
    </w:p>
    <w:p w14:paraId="147F37AD" w14:textId="2EB08ED5" w:rsidR="00A971AF" w:rsidRPr="00A971AF" w:rsidRDefault="00A971AF" w:rsidP="00FB5FBB">
      <w:pPr>
        <w:spacing w:before="240"/>
        <w:jc w:val="both"/>
        <w:rPr>
          <w:rFonts w:ascii="Times New Roman" w:hAnsi="Times New Roman" w:cs="Times New Roman"/>
          <w:sz w:val="24"/>
          <w:szCs w:val="24"/>
        </w:rPr>
      </w:pPr>
      <w:r w:rsidRPr="00A971AF">
        <w:rPr>
          <w:rFonts w:ascii="Times New Roman" w:hAnsi="Times New Roman" w:cs="Times New Roman"/>
          <w:sz w:val="24"/>
          <w:szCs w:val="24"/>
        </w:rPr>
        <w:t xml:space="preserve">Employment generation in the Kawal Tiger Reserve (KTR) was assessed using a structured institutional survey and records-based analysis within the Telangana Forest Department for the period 2023–2025. Given the finite and well-defined nature of sanctioned conservation-related positions in the reserve, a complete enumeration approach was adopted. Employment data were compiled from official </w:t>
      </w:r>
      <w:r w:rsidRPr="00E24BDA">
        <w:rPr>
          <w:rFonts w:ascii="Times New Roman" w:hAnsi="Times New Roman" w:cs="Times New Roman"/>
          <w:sz w:val="24"/>
          <w:szCs w:val="24"/>
        </w:rPr>
        <w:t>records of forest department</w:t>
      </w:r>
      <w:r w:rsidRPr="00A971AF">
        <w:rPr>
          <w:rFonts w:ascii="Times New Roman" w:hAnsi="Times New Roman" w:cs="Times New Roman"/>
          <w:sz w:val="24"/>
          <w:szCs w:val="24"/>
        </w:rPr>
        <w:t>.</w:t>
      </w:r>
    </w:p>
    <w:p w14:paraId="6F879E8B" w14:textId="1D570A8A" w:rsidR="00A971AF" w:rsidRPr="00A971AF" w:rsidRDefault="00A971AF" w:rsidP="00FB5FBB">
      <w:pPr>
        <w:spacing w:before="240"/>
        <w:jc w:val="both"/>
        <w:rPr>
          <w:rFonts w:ascii="Times New Roman" w:hAnsi="Times New Roman" w:cs="Times New Roman"/>
          <w:sz w:val="24"/>
          <w:szCs w:val="24"/>
        </w:rPr>
      </w:pPr>
      <w:r w:rsidRPr="00A971AF">
        <w:rPr>
          <w:rFonts w:ascii="Times New Roman" w:hAnsi="Times New Roman" w:cs="Times New Roman"/>
          <w:sz w:val="24"/>
          <w:szCs w:val="24"/>
        </w:rPr>
        <w:t>Information on the number of employees, cadre, functional role</w:t>
      </w:r>
      <w:r w:rsidRPr="00E24BDA">
        <w:rPr>
          <w:rFonts w:ascii="Times New Roman" w:hAnsi="Times New Roman" w:cs="Times New Roman"/>
          <w:sz w:val="24"/>
          <w:szCs w:val="24"/>
        </w:rPr>
        <w:t xml:space="preserve"> </w:t>
      </w:r>
      <w:r w:rsidRPr="00A971AF">
        <w:rPr>
          <w:rFonts w:ascii="Times New Roman" w:hAnsi="Times New Roman" w:cs="Times New Roman"/>
          <w:sz w:val="24"/>
          <w:szCs w:val="24"/>
        </w:rPr>
        <w:t xml:space="preserve">was collected using a structured questionnaire. Employment opportunities were </w:t>
      </w:r>
      <w:r w:rsidRPr="00E24BDA">
        <w:rPr>
          <w:rFonts w:ascii="Times New Roman" w:hAnsi="Times New Roman" w:cs="Times New Roman"/>
          <w:sz w:val="24"/>
          <w:szCs w:val="24"/>
        </w:rPr>
        <w:t>categorized</w:t>
      </w:r>
      <w:r w:rsidRPr="00A971AF">
        <w:rPr>
          <w:rFonts w:ascii="Times New Roman" w:hAnsi="Times New Roman" w:cs="Times New Roman"/>
          <w:sz w:val="24"/>
          <w:szCs w:val="24"/>
        </w:rPr>
        <w:t xml:space="preserve"> into forest protection and patrolling, fire prevention and control, wildlife rescue and monitoring, administrative and technical support, vehicle operation and logistics, and ecotourism-related services, with particular emphasis on positions accessible to local and forest-fringe communities. This approach enabled a comprehensive assessment of conservation-linked employment generated through protected area management in Kawal Tiger Reserve, consistent with methodologies adopted in similar protected area studies (Verma et al., 2019; Soman, 2022).</w:t>
      </w:r>
    </w:p>
    <w:p w14:paraId="4DAE01DE" w14:textId="251418C2" w:rsidR="00A971AF" w:rsidRPr="00E24BDA" w:rsidRDefault="00A971AF" w:rsidP="00FB5FBB">
      <w:pPr>
        <w:spacing w:before="240"/>
        <w:jc w:val="both"/>
        <w:rPr>
          <w:rFonts w:ascii="Times New Roman" w:hAnsi="Times New Roman" w:cs="Times New Roman"/>
          <w:b/>
          <w:bCs/>
          <w:sz w:val="24"/>
          <w:szCs w:val="24"/>
        </w:rPr>
      </w:pPr>
      <w:r w:rsidRPr="00E24BDA">
        <w:rPr>
          <w:rFonts w:ascii="Times New Roman" w:hAnsi="Times New Roman" w:cs="Times New Roman"/>
          <w:b/>
          <w:bCs/>
          <w:sz w:val="24"/>
          <w:szCs w:val="24"/>
        </w:rPr>
        <w:t>2.3. Analysis</w:t>
      </w:r>
    </w:p>
    <w:p w14:paraId="3DE06EE4" w14:textId="0AE40074" w:rsidR="00E24BDA" w:rsidRDefault="00E24BDA" w:rsidP="00FB5FBB">
      <w:pPr>
        <w:spacing w:before="240"/>
        <w:jc w:val="both"/>
        <w:rPr>
          <w:rFonts w:ascii="Times New Roman" w:hAnsi="Times New Roman" w:cs="Times New Roman"/>
          <w:sz w:val="24"/>
          <w:szCs w:val="24"/>
        </w:rPr>
      </w:pPr>
      <w:r w:rsidRPr="00E24BDA">
        <w:rPr>
          <w:rFonts w:ascii="Times New Roman" w:hAnsi="Times New Roman" w:cs="Times New Roman"/>
          <w:sz w:val="24"/>
          <w:szCs w:val="24"/>
        </w:rPr>
        <w:t>Data were analyzed using descriptive statistical techniques, including percentage share and division-wise comparison of employment categories. The distribution of employment was examined across the administrative divisions of Kawal Tiger Reserve and across different functional roles to assess spatial variation in conservation-linked employment and its livelihood significance for local and forest-fringe communities. The results were systematically compiled and presented in appropriate tabular formats to facilitate clear interpretation and comparison.</w:t>
      </w:r>
    </w:p>
    <w:p w14:paraId="4A7DDCD0" w14:textId="598CFBD1" w:rsidR="00E24BDA" w:rsidRDefault="00E24BDA" w:rsidP="00FB5FBB">
      <w:pPr>
        <w:spacing w:before="240"/>
        <w:jc w:val="both"/>
        <w:rPr>
          <w:rFonts w:ascii="Times New Roman" w:hAnsi="Times New Roman" w:cs="Times New Roman"/>
          <w:sz w:val="24"/>
          <w:szCs w:val="24"/>
        </w:rPr>
      </w:pPr>
      <w:r w:rsidRPr="00BE37C5">
        <w:rPr>
          <w:noProof/>
          <w:sz w:val="26"/>
          <w:szCs w:val="26"/>
        </w:rPr>
        <w:lastRenderedPageBreak/>
        <w:drawing>
          <wp:inline distT="0" distB="0" distL="0" distR="0" wp14:anchorId="10A55C1E" wp14:editId="6B4A620C">
            <wp:extent cx="5943600" cy="4084199"/>
            <wp:effectExtent l="19050" t="19050" r="19050" b="12065"/>
            <wp:docPr id="5" name="Content Placeholder 4" descr="A map of the state of india&#10;&#10;AI-generated content may be incorrect.">
              <a:extLst xmlns:a="http://schemas.openxmlformats.org/drawingml/2006/main">
                <a:ext uri="{FF2B5EF4-FFF2-40B4-BE49-F238E27FC236}">
                  <a16:creationId xmlns:a16="http://schemas.microsoft.com/office/drawing/2014/main" id="{297B39D3-B9D6-2C4B-849B-3CD084320FA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map of the state of india&#10;&#10;AI-generated content may be incorrect.">
                      <a:extLst>
                        <a:ext uri="{FF2B5EF4-FFF2-40B4-BE49-F238E27FC236}">
                          <a16:creationId xmlns:a16="http://schemas.microsoft.com/office/drawing/2014/main" id="{297B39D3-B9D6-2C4B-849B-3CD084320FA9}"/>
                        </a:ext>
                      </a:extLst>
                    </pic:cNvPr>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4084199"/>
                    </a:xfrm>
                    <a:prstGeom prst="rect">
                      <a:avLst/>
                    </a:prstGeom>
                    <a:ln>
                      <a:solidFill>
                        <a:schemeClr val="tx1"/>
                      </a:solidFill>
                    </a:ln>
                  </pic:spPr>
                </pic:pic>
              </a:graphicData>
            </a:graphic>
          </wp:inline>
        </w:drawing>
      </w:r>
    </w:p>
    <w:p w14:paraId="38707B83" w14:textId="6528FE9B" w:rsidR="00E24BDA" w:rsidRPr="00E24BDA" w:rsidRDefault="00E24BDA" w:rsidP="00FB5FBB">
      <w:pPr>
        <w:spacing w:before="240"/>
        <w:jc w:val="center"/>
        <w:rPr>
          <w:rFonts w:ascii="Times New Roman" w:hAnsi="Times New Roman" w:cs="Times New Roman"/>
          <w:sz w:val="24"/>
          <w:szCs w:val="24"/>
        </w:rPr>
      </w:pPr>
      <w:r w:rsidRPr="00E24BDA">
        <w:rPr>
          <w:rFonts w:ascii="Times New Roman" w:hAnsi="Times New Roman" w:cs="Times New Roman"/>
          <w:sz w:val="24"/>
          <w:szCs w:val="24"/>
        </w:rPr>
        <w:t xml:space="preserve">Fig.1. Location Map of </w:t>
      </w:r>
      <w:r>
        <w:rPr>
          <w:rFonts w:ascii="Times New Roman" w:hAnsi="Times New Roman" w:cs="Times New Roman"/>
          <w:sz w:val="24"/>
          <w:szCs w:val="24"/>
        </w:rPr>
        <w:t xml:space="preserve">Kawal </w:t>
      </w:r>
      <w:r w:rsidRPr="00E24BDA">
        <w:rPr>
          <w:rFonts w:ascii="Times New Roman" w:hAnsi="Times New Roman" w:cs="Times New Roman"/>
          <w:sz w:val="24"/>
          <w:szCs w:val="24"/>
        </w:rPr>
        <w:t>Tiger Reserve (Study Area)</w:t>
      </w:r>
    </w:p>
    <w:p w14:paraId="2734FCFC" w14:textId="293B5B65" w:rsidR="00C45777" w:rsidRPr="0097402F" w:rsidRDefault="00C45777" w:rsidP="00FB5FBB">
      <w:pPr>
        <w:spacing w:before="240"/>
        <w:jc w:val="both"/>
        <w:rPr>
          <w:rFonts w:ascii="Times New Roman" w:hAnsi="Times New Roman" w:cs="Times New Roman"/>
          <w:b/>
          <w:bCs/>
          <w:sz w:val="24"/>
          <w:szCs w:val="24"/>
        </w:rPr>
      </w:pPr>
      <w:r w:rsidRPr="0097402F">
        <w:rPr>
          <w:rFonts w:ascii="Times New Roman" w:hAnsi="Times New Roman" w:cs="Times New Roman"/>
          <w:b/>
          <w:bCs/>
          <w:sz w:val="24"/>
          <w:szCs w:val="24"/>
        </w:rPr>
        <w:t xml:space="preserve">3. Results and </w:t>
      </w:r>
      <w:r w:rsidR="0097402F">
        <w:rPr>
          <w:rFonts w:ascii="Times New Roman" w:hAnsi="Times New Roman" w:cs="Times New Roman"/>
          <w:b/>
          <w:bCs/>
          <w:sz w:val="24"/>
          <w:szCs w:val="24"/>
        </w:rPr>
        <w:t>D</w:t>
      </w:r>
      <w:r w:rsidRPr="0097402F">
        <w:rPr>
          <w:rFonts w:ascii="Times New Roman" w:hAnsi="Times New Roman" w:cs="Times New Roman"/>
          <w:b/>
          <w:bCs/>
          <w:sz w:val="24"/>
          <w:szCs w:val="24"/>
        </w:rPr>
        <w:t>iscussion</w:t>
      </w:r>
    </w:p>
    <w:p w14:paraId="0809FFF3" w14:textId="329FC772" w:rsidR="0097402F" w:rsidRPr="0097402F" w:rsidRDefault="0097402F" w:rsidP="00FB5FBB">
      <w:pPr>
        <w:spacing w:before="240"/>
        <w:jc w:val="both"/>
        <w:rPr>
          <w:rFonts w:ascii="Times New Roman" w:hAnsi="Times New Roman" w:cs="Times New Roman"/>
          <w:b/>
          <w:bCs/>
          <w:sz w:val="24"/>
          <w:szCs w:val="24"/>
        </w:rPr>
      </w:pPr>
      <w:r>
        <w:rPr>
          <w:rFonts w:ascii="Times New Roman" w:hAnsi="Times New Roman" w:cs="Times New Roman"/>
          <w:b/>
          <w:bCs/>
          <w:sz w:val="24"/>
          <w:szCs w:val="24"/>
        </w:rPr>
        <w:t>3</w:t>
      </w:r>
      <w:r w:rsidRPr="0097402F">
        <w:rPr>
          <w:rFonts w:ascii="Times New Roman" w:hAnsi="Times New Roman" w:cs="Times New Roman"/>
          <w:b/>
          <w:bCs/>
          <w:sz w:val="24"/>
          <w:szCs w:val="24"/>
        </w:rPr>
        <w:t>.1 Employment Generation as a Direct-Use Ecosystem Service in Kawal Tiger Reserve</w:t>
      </w:r>
    </w:p>
    <w:p w14:paraId="02ACCC72" w14:textId="71D5E170" w:rsidR="0097402F" w:rsidRPr="0097402F" w:rsidRDefault="0097402F" w:rsidP="00FB5FBB">
      <w:pPr>
        <w:spacing w:before="240"/>
        <w:jc w:val="both"/>
        <w:rPr>
          <w:rFonts w:ascii="Times New Roman" w:hAnsi="Times New Roman" w:cs="Times New Roman"/>
          <w:sz w:val="24"/>
          <w:szCs w:val="24"/>
        </w:rPr>
      </w:pPr>
      <w:r w:rsidRPr="0097402F">
        <w:rPr>
          <w:rFonts w:ascii="Times New Roman" w:hAnsi="Times New Roman" w:cs="Times New Roman"/>
          <w:sz w:val="24"/>
          <w:szCs w:val="24"/>
        </w:rPr>
        <w:t>Employment generation emerged as a significant direct-use ecosystem service of the Kawal Tiger Reserve (KTR), reflecting the labor-intensive nature of tiger reserve management in a remote forested landscape. Based on verified Forest Department records for the period 2023–2025, KTR generated 239 direct conservation-linked employment opportunities. Employment was distributed across forest protection, wildlife monitoring, anti-poaching, administration, logistics, and ecotourism-related activities, highlighting the strong linkage between conservation management and rural livelihoods.</w:t>
      </w:r>
    </w:p>
    <w:p w14:paraId="3A2BE99C" w14:textId="7E8B3D52" w:rsidR="0097402F" w:rsidRPr="0097402F" w:rsidRDefault="0097402F" w:rsidP="00FB5FBB">
      <w:pPr>
        <w:spacing w:before="240"/>
        <w:jc w:val="both"/>
        <w:rPr>
          <w:rFonts w:ascii="Times New Roman" w:hAnsi="Times New Roman" w:cs="Times New Roman"/>
          <w:sz w:val="24"/>
          <w:szCs w:val="24"/>
        </w:rPr>
      </w:pPr>
      <w:r w:rsidRPr="0097402F">
        <w:rPr>
          <w:rFonts w:ascii="Times New Roman" w:hAnsi="Times New Roman" w:cs="Times New Roman"/>
          <w:sz w:val="24"/>
          <w:szCs w:val="24"/>
        </w:rPr>
        <w:t xml:space="preserve">Frontline and field-oriented roles dominated the employment structure, accounting for the majority of positions. Base camp watchers alone constituted 163 employees (68.2%), underscoring the centrality of continuous patrolling, habitat protection, and surveillance in KTR. Other important categories included drivers, data entry operators (DEOs), anti-poaching squad members, animal trackers, and ecotourism drivers. </w:t>
      </w:r>
    </w:p>
    <w:p w14:paraId="47B7BE01" w14:textId="5A254701" w:rsidR="0097402F" w:rsidRPr="0097402F" w:rsidRDefault="0097402F" w:rsidP="00FB5FBB">
      <w:pPr>
        <w:spacing w:before="240"/>
        <w:jc w:val="both"/>
        <w:rPr>
          <w:rFonts w:ascii="Times New Roman" w:hAnsi="Times New Roman" w:cs="Times New Roman"/>
          <w:b/>
          <w:bCs/>
          <w:sz w:val="24"/>
          <w:szCs w:val="24"/>
        </w:rPr>
      </w:pPr>
      <w:r>
        <w:rPr>
          <w:rFonts w:ascii="Times New Roman" w:hAnsi="Times New Roman" w:cs="Times New Roman"/>
          <w:b/>
          <w:bCs/>
          <w:sz w:val="24"/>
          <w:szCs w:val="24"/>
        </w:rPr>
        <w:lastRenderedPageBreak/>
        <w:t>3.2</w:t>
      </w:r>
      <w:r w:rsidRPr="0097402F">
        <w:rPr>
          <w:rFonts w:ascii="Times New Roman" w:hAnsi="Times New Roman" w:cs="Times New Roman"/>
          <w:b/>
          <w:bCs/>
          <w:sz w:val="24"/>
          <w:szCs w:val="24"/>
        </w:rPr>
        <w:t xml:space="preserve"> Division-wise Employment Structure and Functional Roles</w:t>
      </w:r>
    </w:p>
    <w:p w14:paraId="6F01091F" w14:textId="75A2CA0D" w:rsidR="0097402F" w:rsidRPr="0097402F" w:rsidRDefault="0097402F" w:rsidP="00FB5FBB">
      <w:pPr>
        <w:spacing w:before="240"/>
        <w:jc w:val="both"/>
        <w:rPr>
          <w:rFonts w:ascii="Times New Roman" w:hAnsi="Times New Roman" w:cs="Times New Roman"/>
          <w:b/>
          <w:bCs/>
          <w:sz w:val="24"/>
          <w:szCs w:val="24"/>
        </w:rPr>
      </w:pPr>
      <w:r>
        <w:rPr>
          <w:rFonts w:ascii="Times New Roman" w:hAnsi="Times New Roman" w:cs="Times New Roman"/>
          <w:b/>
          <w:bCs/>
          <w:sz w:val="24"/>
          <w:szCs w:val="24"/>
        </w:rPr>
        <w:t>3.2.1</w:t>
      </w:r>
      <w:r w:rsidRPr="0097402F">
        <w:rPr>
          <w:rFonts w:ascii="Times New Roman" w:hAnsi="Times New Roman" w:cs="Times New Roman"/>
          <w:b/>
          <w:bCs/>
          <w:sz w:val="24"/>
          <w:szCs w:val="24"/>
        </w:rPr>
        <w:t xml:space="preserve"> Asifabad Division</w:t>
      </w:r>
    </w:p>
    <w:p w14:paraId="15C7E586" w14:textId="03A4FCA7" w:rsidR="0097402F" w:rsidRDefault="0097402F" w:rsidP="00FB5FBB">
      <w:pPr>
        <w:spacing w:before="240"/>
        <w:jc w:val="both"/>
        <w:rPr>
          <w:rFonts w:ascii="Times New Roman" w:hAnsi="Times New Roman" w:cs="Times New Roman"/>
          <w:sz w:val="24"/>
          <w:szCs w:val="24"/>
        </w:rPr>
      </w:pPr>
      <w:r w:rsidRPr="0097402F">
        <w:rPr>
          <w:rFonts w:ascii="Times New Roman" w:hAnsi="Times New Roman" w:cs="Times New Roman"/>
          <w:sz w:val="24"/>
          <w:szCs w:val="24"/>
        </w:rPr>
        <w:t>The Asifabad Division generated employment for 29 individuals</w:t>
      </w:r>
      <w:r w:rsidR="00EC56F9">
        <w:rPr>
          <w:rFonts w:ascii="Times New Roman" w:hAnsi="Times New Roman" w:cs="Times New Roman"/>
          <w:sz w:val="24"/>
          <w:szCs w:val="24"/>
        </w:rPr>
        <w:t xml:space="preserve"> (Table 1)</w:t>
      </w:r>
      <w:r w:rsidRPr="0097402F">
        <w:rPr>
          <w:rFonts w:ascii="Times New Roman" w:hAnsi="Times New Roman" w:cs="Times New Roman"/>
          <w:sz w:val="24"/>
          <w:szCs w:val="24"/>
        </w:rPr>
        <w:t>. Employment was strongly skewed toward frontline wildlife protection, with base camp watchers (15) and animal trackers (10) together accounting for over 86% of the workforce. Supporting roles such as drivers and DEOs were limited, indicating a management emphasis on field-based surveillance and habitat protection rather than administrative expansion. This protection-oriented employment structure mirrors patterns observed in high-priority protection zones of other tiger reserves.</w:t>
      </w:r>
    </w:p>
    <w:p w14:paraId="480D10A4" w14:textId="4420855D" w:rsidR="00EC56F9" w:rsidRPr="00B60366" w:rsidRDefault="00EC56F9" w:rsidP="00FB5FBB">
      <w:pPr>
        <w:spacing w:before="240"/>
        <w:jc w:val="center"/>
        <w:rPr>
          <w:rFonts w:ascii="Times New Roman" w:hAnsi="Times New Roman" w:cs="Times New Roman"/>
          <w:b/>
          <w:bCs/>
          <w:color w:val="000000" w:themeColor="text1"/>
          <w:sz w:val="26"/>
          <w:szCs w:val="26"/>
          <w:lang w:val="en-IN"/>
        </w:rPr>
      </w:pPr>
      <w:r w:rsidRPr="00B60366">
        <w:rPr>
          <w:rFonts w:ascii="Times New Roman" w:hAnsi="Times New Roman" w:cs="Times New Roman"/>
          <w:b/>
          <w:bCs/>
          <w:color w:val="000000" w:themeColor="text1"/>
          <w:sz w:val="26"/>
          <w:szCs w:val="26"/>
        </w:rPr>
        <w:t>Table 1</w:t>
      </w:r>
      <w:r>
        <w:rPr>
          <w:rFonts w:ascii="Times New Roman" w:hAnsi="Times New Roman" w:cs="Times New Roman"/>
          <w:b/>
          <w:bCs/>
          <w:color w:val="000000" w:themeColor="text1"/>
          <w:sz w:val="26"/>
          <w:szCs w:val="26"/>
        </w:rPr>
        <w:t xml:space="preserve">. </w:t>
      </w:r>
      <w:r w:rsidRPr="00B60366">
        <w:rPr>
          <w:rFonts w:ascii="Times New Roman" w:hAnsi="Times New Roman" w:cs="Times New Roman"/>
          <w:b/>
          <w:bCs/>
          <w:color w:val="000000" w:themeColor="text1"/>
          <w:sz w:val="26"/>
          <w:szCs w:val="26"/>
        </w:rPr>
        <w:t>Employment generation details of Asifabad Division, KTR</w:t>
      </w:r>
    </w:p>
    <w:tbl>
      <w:tblPr>
        <w:tblW w:w="5000" w:type="pct"/>
        <w:jc w:val="center"/>
        <w:tblLook w:val="04A0" w:firstRow="1" w:lastRow="0" w:firstColumn="1" w:lastColumn="0" w:noHBand="0" w:noVBand="1"/>
      </w:tblPr>
      <w:tblGrid>
        <w:gridCol w:w="2095"/>
        <w:gridCol w:w="3892"/>
        <w:gridCol w:w="3373"/>
      </w:tblGrid>
      <w:tr w:rsidR="00EC56F9" w:rsidRPr="00B60366" w14:paraId="6A8D967C" w14:textId="77777777" w:rsidTr="00EC56F9">
        <w:trPr>
          <w:trHeight w:val="624"/>
          <w:jc w:val="center"/>
        </w:trPr>
        <w:tc>
          <w:tcPr>
            <w:tcW w:w="1119" w:type="pct"/>
            <w:tcBorders>
              <w:top w:val="single" w:sz="4" w:space="0" w:color="auto"/>
              <w:bottom w:val="single" w:sz="4" w:space="0" w:color="auto"/>
            </w:tcBorders>
            <w:vAlign w:val="center"/>
            <w:hideMark/>
          </w:tcPr>
          <w:p w14:paraId="38442D4F" w14:textId="77777777" w:rsidR="00EC56F9" w:rsidRPr="00B60366" w:rsidRDefault="00EC56F9" w:rsidP="0027332F">
            <w:pPr>
              <w:spacing w:after="0" w:line="240" w:lineRule="auto"/>
              <w:jc w:val="both"/>
              <w:rPr>
                <w:rFonts w:ascii="Times New Roman" w:eastAsia="Times New Roman" w:hAnsi="Times New Roman" w:cs="Times New Roman"/>
                <w:b/>
                <w:bCs/>
                <w:color w:val="000000" w:themeColor="text1"/>
                <w:sz w:val="26"/>
                <w:szCs w:val="26"/>
              </w:rPr>
            </w:pPr>
            <w:bookmarkStart w:id="0" w:name="_Hlk213142596"/>
            <w:r w:rsidRPr="00B60366">
              <w:rPr>
                <w:rFonts w:ascii="Times New Roman" w:eastAsia="Times New Roman" w:hAnsi="Times New Roman" w:cs="Times New Roman"/>
                <w:b/>
                <w:bCs/>
                <w:color w:val="000000" w:themeColor="text1"/>
                <w:sz w:val="26"/>
                <w:szCs w:val="26"/>
              </w:rPr>
              <w:t>Sl. No</w:t>
            </w:r>
          </w:p>
        </w:tc>
        <w:tc>
          <w:tcPr>
            <w:tcW w:w="2079" w:type="pct"/>
            <w:tcBorders>
              <w:top w:val="single" w:sz="4" w:space="0" w:color="auto"/>
              <w:bottom w:val="single" w:sz="4" w:space="0" w:color="auto"/>
            </w:tcBorders>
            <w:vAlign w:val="center"/>
            <w:hideMark/>
          </w:tcPr>
          <w:p w14:paraId="2A8AFF5A" w14:textId="77777777" w:rsidR="00EC56F9" w:rsidRPr="00B60366" w:rsidRDefault="00EC56F9" w:rsidP="0027332F">
            <w:pPr>
              <w:spacing w:after="0" w:line="240" w:lineRule="auto"/>
              <w:jc w:val="both"/>
              <w:rPr>
                <w:rFonts w:ascii="Times New Roman" w:eastAsia="Times New Roman" w:hAnsi="Times New Roman" w:cs="Times New Roman"/>
                <w:b/>
                <w:bCs/>
                <w:color w:val="000000" w:themeColor="text1"/>
                <w:sz w:val="26"/>
                <w:szCs w:val="26"/>
              </w:rPr>
            </w:pPr>
            <w:r w:rsidRPr="00B60366">
              <w:rPr>
                <w:rFonts w:ascii="Times New Roman" w:eastAsia="Times New Roman" w:hAnsi="Times New Roman" w:cs="Times New Roman"/>
                <w:b/>
                <w:bCs/>
                <w:color w:val="000000" w:themeColor="text1"/>
                <w:sz w:val="26"/>
                <w:szCs w:val="26"/>
              </w:rPr>
              <w:t>Type of Employment</w:t>
            </w:r>
          </w:p>
        </w:tc>
        <w:tc>
          <w:tcPr>
            <w:tcW w:w="1802" w:type="pct"/>
            <w:tcBorders>
              <w:top w:val="single" w:sz="4" w:space="0" w:color="auto"/>
              <w:bottom w:val="single" w:sz="4" w:space="0" w:color="auto"/>
            </w:tcBorders>
            <w:vAlign w:val="center"/>
            <w:hideMark/>
          </w:tcPr>
          <w:p w14:paraId="3172D665" w14:textId="77777777" w:rsidR="00EC56F9" w:rsidRPr="00B60366" w:rsidRDefault="00EC56F9" w:rsidP="0027332F">
            <w:pPr>
              <w:spacing w:after="0" w:line="240" w:lineRule="auto"/>
              <w:jc w:val="both"/>
              <w:rPr>
                <w:rFonts w:ascii="Times New Roman" w:eastAsia="Times New Roman" w:hAnsi="Times New Roman" w:cs="Times New Roman"/>
                <w:b/>
                <w:bCs/>
                <w:color w:val="000000" w:themeColor="text1"/>
                <w:sz w:val="26"/>
                <w:szCs w:val="26"/>
              </w:rPr>
            </w:pPr>
            <w:r w:rsidRPr="00B60366">
              <w:rPr>
                <w:rFonts w:ascii="Times New Roman" w:eastAsia="Times New Roman" w:hAnsi="Times New Roman" w:cs="Times New Roman"/>
                <w:b/>
                <w:bCs/>
                <w:color w:val="000000" w:themeColor="text1"/>
                <w:sz w:val="26"/>
                <w:szCs w:val="26"/>
              </w:rPr>
              <w:t>Number of workers</w:t>
            </w:r>
          </w:p>
        </w:tc>
      </w:tr>
      <w:tr w:rsidR="00EC56F9" w:rsidRPr="00B60366" w14:paraId="735C455A" w14:textId="77777777" w:rsidTr="00EC56F9">
        <w:trPr>
          <w:trHeight w:val="312"/>
          <w:jc w:val="center"/>
        </w:trPr>
        <w:tc>
          <w:tcPr>
            <w:tcW w:w="1119" w:type="pct"/>
            <w:tcBorders>
              <w:top w:val="single" w:sz="4" w:space="0" w:color="auto"/>
            </w:tcBorders>
            <w:noWrap/>
            <w:vAlign w:val="center"/>
          </w:tcPr>
          <w:p w14:paraId="54D301B7" w14:textId="77777777" w:rsidR="00EC56F9" w:rsidRPr="00B60366" w:rsidRDefault="00EC56F9" w:rsidP="0027332F">
            <w:pPr>
              <w:pStyle w:val="ListParagraph"/>
              <w:numPr>
                <w:ilvl w:val="0"/>
                <w:numId w:val="1"/>
              </w:numPr>
              <w:spacing w:after="0" w:line="240" w:lineRule="auto"/>
              <w:jc w:val="both"/>
              <w:rPr>
                <w:rFonts w:ascii="Times New Roman" w:eastAsia="Times New Roman" w:hAnsi="Times New Roman" w:cs="Times New Roman"/>
                <w:color w:val="000000" w:themeColor="text1"/>
                <w:sz w:val="26"/>
                <w:szCs w:val="26"/>
              </w:rPr>
            </w:pPr>
          </w:p>
        </w:tc>
        <w:tc>
          <w:tcPr>
            <w:tcW w:w="2079" w:type="pct"/>
            <w:tcBorders>
              <w:top w:val="single" w:sz="4" w:space="0" w:color="auto"/>
            </w:tcBorders>
            <w:vAlign w:val="center"/>
            <w:hideMark/>
          </w:tcPr>
          <w:p w14:paraId="3DF5AE2F" w14:textId="77777777" w:rsidR="00EC56F9" w:rsidRPr="00B60366" w:rsidRDefault="00EC56F9" w:rsidP="0027332F">
            <w:pPr>
              <w:spacing w:after="0" w:line="240" w:lineRule="auto"/>
              <w:jc w:val="both"/>
              <w:rPr>
                <w:rFonts w:ascii="Times New Roman" w:eastAsia="Times New Roman" w:hAnsi="Times New Roman" w:cs="Times New Roman"/>
                <w:color w:val="000000" w:themeColor="text1"/>
                <w:sz w:val="26"/>
                <w:szCs w:val="26"/>
              </w:rPr>
            </w:pPr>
            <w:r w:rsidRPr="00B60366">
              <w:rPr>
                <w:rFonts w:ascii="Times New Roman" w:eastAsia="Times New Roman" w:hAnsi="Times New Roman" w:cs="Times New Roman"/>
                <w:color w:val="000000" w:themeColor="text1"/>
                <w:sz w:val="26"/>
                <w:szCs w:val="26"/>
              </w:rPr>
              <w:t>Base camp watchers</w:t>
            </w:r>
          </w:p>
        </w:tc>
        <w:tc>
          <w:tcPr>
            <w:tcW w:w="1802" w:type="pct"/>
            <w:tcBorders>
              <w:top w:val="single" w:sz="4" w:space="0" w:color="auto"/>
            </w:tcBorders>
            <w:vAlign w:val="center"/>
            <w:hideMark/>
          </w:tcPr>
          <w:p w14:paraId="15281FB6" w14:textId="77777777" w:rsidR="00EC56F9" w:rsidRPr="00B60366" w:rsidRDefault="00EC56F9" w:rsidP="0027332F">
            <w:pPr>
              <w:spacing w:after="0" w:line="240" w:lineRule="auto"/>
              <w:jc w:val="both"/>
              <w:rPr>
                <w:rFonts w:ascii="Times New Roman" w:eastAsia="Times New Roman" w:hAnsi="Times New Roman" w:cs="Times New Roman"/>
                <w:color w:val="000000" w:themeColor="text1"/>
                <w:sz w:val="26"/>
                <w:szCs w:val="26"/>
              </w:rPr>
            </w:pPr>
            <w:r w:rsidRPr="00B60366">
              <w:rPr>
                <w:rFonts w:ascii="Times New Roman" w:eastAsia="Times New Roman" w:hAnsi="Times New Roman" w:cs="Times New Roman"/>
                <w:color w:val="000000" w:themeColor="text1"/>
                <w:sz w:val="26"/>
                <w:szCs w:val="26"/>
              </w:rPr>
              <w:t>15</w:t>
            </w:r>
          </w:p>
        </w:tc>
      </w:tr>
      <w:tr w:rsidR="00EC56F9" w:rsidRPr="00B60366" w14:paraId="417C4F4A" w14:textId="77777777" w:rsidTr="00EC56F9">
        <w:trPr>
          <w:trHeight w:val="312"/>
          <w:jc w:val="center"/>
        </w:trPr>
        <w:tc>
          <w:tcPr>
            <w:tcW w:w="1119" w:type="pct"/>
            <w:noWrap/>
            <w:vAlign w:val="center"/>
          </w:tcPr>
          <w:p w14:paraId="35DD71A7" w14:textId="77777777" w:rsidR="00EC56F9" w:rsidRPr="00B60366" w:rsidRDefault="00EC56F9" w:rsidP="0027332F">
            <w:pPr>
              <w:pStyle w:val="ListParagraph"/>
              <w:numPr>
                <w:ilvl w:val="0"/>
                <w:numId w:val="1"/>
              </w:numPr>
              <w:spacing w:after="0" w:line="240" w:lineRule="auto"/>
              <w:jc w:val="both"/>
              <w:rPr>
                <w:rFonts w:ascii="Times New Roman" w:eastAsia="Times New Roman" w:hAnsi="Times New Roman" w:cs="Times New Roman"/>
                <w:color w:val="000000" w:themeColor="text1"/>
                <w:sz w:val="26"/>
                <w:szCs w:val="26"/>
              </w:rPr>
            </w:pPr>
          </w:p>
        </w:tc>
        <w:tc>
          <w:tcPr>
            <w:tcW w:w="2079" w:type="pct"/>
            <w:vAlign w:val="center"/>
            <w:hideMark/>
          </w:tcPr>
          <w:p w14:paraId="0B5DD323" w14:textId="77777777" w:rsidR="00EC56F9" w:rsidRPr="00B60366" w:rsidRDefault="00EC56F9" w:rsidP="0027332F">
            <w:pPr>
              <w:spacing w:after="0" w:line="240" w:lineRule="auto"/>
              <w:jc w:val="both"/>
              <w:rPr>
                <w:rFonts w:ascii="Times New Roman" w:eastAsia="Times New Roman" w:hAnsi="Times New Roman" w:cs="Times New Roman"/>
                <w:color w:val="000000" w:themeColor="text1"/>
                <w:sz w:val="26"/>
                <w:szCs w:val="26"/>
              </w:rPr>
            </w:pPr>
            <w:r w:rsidRPr="00B60366">
              <w:rPr>
                <w:rFonts w:ascii="Times New Roman" w:eastAsia="Times New Roman" w:hAnsi="Times New Roman" w:cs="Times New Roman"/>
                <w:color w:val="000000" w:themeColor="text1"/>
                <w:sz w:val="26"/>
                <w:szCs w:val="26"/>
              </w:rPr>
              <w:t>Animal Trackers</w:t>
            </w:r>
          </w:p>
        </w:tc>
        <w:tc>
          <w:tcPr>
            <w:tcW w:w="1802" w:type="pct"/>
            <w:vAlign w:val="center"/>
            <w:hideMark/>
          </w:tcPr>
          <w:p w14:paraId="2979936C" w14:textId="77777777" w:rsidR="00EC56F9" w:rsidRPr="00B60366" w:rsidRDefault="00EC56F9" w:rsidP="0027332F">
            <w:pPr>
              <w:spacing w:after="0" w:line="240" w:lineRule="auto"/>
              <w:jc w:val="both"/>
              <w:rPr>
                <w:rFonts w:ascii="Times New Roman" w:eastAsia="Times New Roman" w:hAnsi="Times New Roman" w:cs="Times New Roman"/>
                <w:color w:val="000000" w:themeColor="text1"/>
                <w:sz w:val="26"/>
                <w:szCs w:val="26"/>
              </w:rPr>
            </w:pPr>
            <w:r w:rsidRPr="00B60366">
              <w:rPr>
                <w:rFonts w:ascii="Times New Roman" w:eastAsia="Times New Roman" w:hAnsi="Times New Roman" w:cs="Times New Roman"/>
                <w:color w:val="000000" w:themeColor="text1"/>
                <w:sz w:val="26"/>
                <w:szCs w:val="26"/>
              </w:rPr>
              <w:t>10</w:t>
            </w:r>
          </w:p>
        </w:tc>
      </w:tr>
      <w:tr w:rsidR="00EC56F9" w:rsidRPr="00B60366" w14:paraId="0649B4E1" w14:textId="77777777" w:rsidTr="00EC56F9">
        <w:trPr>
          <w:trHeight w:val="312"/>
          <w:jc w:val="center"/>
        </w:trPr>
        <w:tc>
          <w:tcPr>
            <w:tcW w:w="1119" w:type="pct"/>
            <w:noWrap/>
            <w:vAlign w:val="center"/>
          </w:tcPr>
          <w:p w14:paraId="58FAA392" w14:textId="77777777" w:rsidR="00EC56F9" w:rsidRPr="00B60366" w:rsidRDefault="00EC56F9" w:rsidP="0027332F">
            <w:pPr>
              <w:pStyle w:val="ListParagraph"/>
              <w:numPr>
                <w:ilvl w:val="0"/>
                <w:numId w:val="1"/>
              </w:numPr>
              <w:spacing w:after="0" w:line="240" w:lineRule="auto"/>
              <w:jc w:val="both"/>
              <w:rPr>
                <w:rFonts w:ascii="Times New Roman" w:eastAsia="Times New Roman" w:hAnsi="Times New Roman" w:cs="Times New Roman"/>
                <w:color w:val="000000" w:themeColor="text1"/>
                <w:sz w:val="26"/>
                <w:szCs w:val="26"/>
              </w:rPr>
            </w:pPr>
          </w:p>
        </w:tc>
        <w:tc>
          <w:tcPr>
            <w:tcW w:w="2079" w:type="pct"/>
            <w:vAlign w:val="center"/>
            <w:hideMark/>
          </w:tcPr>
          <w:p w14:paraId="22620224" w14:textId="77777777" w:rsidR="00EC56F9" w:rsidRPr="00B60366" w:rsidRDefault="00EC56F9" w:rsidP="0027332F">
            <w:pPr>
              <w:spacing w:after="0" w:line="240" w:lineRule="auto"/>
              <w:jc w:val="both"/>
              <w:rPr>
                <w:rFonts w:ascii="Times New Roman" w:eastAsia="Times New Roman" w:hAnsi="Times New Roman" w:cs="Times New Roman"/>
                <w:color w:val="000000" w:themeColor="text1"/>
                <w:sz w:val="26"/>
                <w:szCs w:val="26"/>
              </w:rPr>
            </w:pPr>
            <w:r w:rsidRPr="00B60366">
              <w:rPr>
                <w:rFonts w:ascii="Times New Roman" w:eastAsia="Times New Roman" w:hAnsi="Times New Roman" w:cs="Times New Roman"/>
                <w:color w:val="000000" w:themeColor="text1"/>
                <w:sz w:val="26"/>
                <w:szCs w:val="26"/>
              </w:rPr>
              <w:t>Drivers</w:t>
            </w:r>
          </w:p>
        </w:tc>
        <w:tc>
          <w:tcPr>
            <w:tcW w:w="1802" w:type="pct"/>
            <w:vAlign w:val="center"/>
            <w:hideMark/>
          </w:tcPr>
          <w:p w14:paraId="24F8DA59" w14:textId="77777777" w:rsidR="00EC56F9" w:rsidRPr="00B60366" w:rsidRDefault="00EC56F9" w:rsidP="0027332F">
            <w:pPr>
              <w:spacing w:after="0" w:line="240" w:lineRule="auto"/>
              <w:jc w:val="both"/>
              <w:rPr>
                <w:rFonts w:ascii="Times New Roman" w:eastAsia="Times New Roman" w:hAnsi="Times New Roman" w:cs="Times New Roman"/>
                <w:color w:val="000000" w:themeColor="text1"/>
                <w:sz w:val="26"/>
                <w:szCs w:val="26"/>
              </w:rPr>
            </w:pPr>
            <w:r w:rsidRPr="00B60366">
              <w:rPr>
                <w:rFonts w:ascii="Times New Roman" w:eastAsia="Times New Roman" w:hAnsi="Times New Roman" w:cs="Times New Roman"/>
                <w:color w:val="000000" w:themeColor="text1"/>
                <w:sz w:val="26"/>
                <w:szCs w:val="26"/>
              </w:rPr>
              <w:t>2</w:t>
            </w:r>
          </w:p>
        </w:tc>
      </w:tr>
      <w:tr w:rsidR="00EC56F9" w:rsidRPr="00B60366" w14:paraId="4D75D71A" w14:textId="77777777" w:rsidTr="00EC56F9">
        <w:trPr>
          <w:trHeight w:val="312"/>
          <w:jc w:val="center"/>
        </w:trPr>
        <w:tc>
          <w:tcPr>
            <w:tcW w:w="1119" w:type="pct"/>
            <w:tcBorders>
              <w:bottom w:val="single" w:sz="4" w:space="0" w:color="auto"/>
            </w:tcBorders>
            <w:noWrap/>
            <w:vAlign w:val="center"/>
          </w:tcPr>
          <w:p w14:paraId="54ACC2A0" w14:textId="77777777" w:rsidR="00EC56F9" w:rsidRPr="00B60366" w:rsidRDefault="00EC56F9" w:rsidP="0027332F">
            <w:pPr>
              <w:pStyle w:val="ListParagraph"/>
              <w:numPr>
                <w:ilvl w:val="0"/>
                <w:numId w:val="1"/>
              </w:numPr>
              <w:spacing w:after="0" w:line="240" w:lineRule="auto"/>
              <w:jc w:val="both"/>
              <w:rPr>
                <w:rFonts w:ascii="Times New Roman" w:eastAsia="Times New Roman" w:hAnsi="Times New Roman" w:cs="Times New Roman"/>
                <w:color w:val="000000" w:themeColor="text1"/>
                <w:sz w:val="26"/>
                <w:szCs w:val="26"/>
              </w:rPr>
            </w:pPr>
          </w:p>
        </w:tc>
        <w:tc>
          <w:tcPr>
            <w:tcW w:w="2079" w:type="pct"/>
            <w:tcBorders>
              <w:bottom w:val="single" w:sz="4" w:space="0" w:color="auto"/>
            </w:tcBorders>
            <w:vAlign w:val="center"/>
            <w:hideMark/>
          </w:tcPr>
          <w:p w14:paraId="02B35862" w14:textId="77777777" w:rsidR="00EC56F9" w:rsidRPr="00B60366" w:rsidRDefault="00EC56F9" w:rsidP="0027332F">
            <w:pPr>
              <w:spacing w:after="0" w:line="240" w:lineRule="auto"/>
              <w:jc w:val="both"/>
              <w:rPr>
                <w:rFonts w:ascii="Times New Roman" w:eastAsia="Times New Roman" w:hAnsi="Times New Roman" w:cs="Times New Roman"/>
                <w:color w:val="000000" w:themeColor="text1"/>
                <w:sz w:val="26"/>
                <w:szCs w:val="26"/>
              </w:rPr>
            </w:pPr>
            <w:r w:rsidRPr="00B60366">
              <w:rPr>
                <w:rFonts w:ascii="Times New Roman" w:eastAsia="Times New Roman" w:hAnsi="Times New Roman" w:cs="Times New Roman"/>
                <w:color w:val="000000" w:themeColor="text1"/>
                <w:sz w:val="26"/>
                <w:szCs w:val="26"/>
              </w:rPr>
              <w:t>DEO’s</w:t>
            </w:r>
          </w:p>
        </w:tc>
        <w:tc>
          <w:tcPr>
            <w:tcW w:w="1802" w:type="pct"/>
            <w:tcBorders>
              <w:bottom w:val="single" w:sz="4" w:space="0" w:color="auto"/>
            </w:tcBorders>
            <w:vAlign w:val="center"/>
            <w:hideMark/>
          </w:tcPr>
          <w:p w14:paraId="35525C6D" w14:textId="77777777" w:rsidR="00EC56F9" w:rsidRPr="00B60366" w:rsidRDefault="00EC56F9" w:rsidP="0027332F">
            <w:pPr>
              <w:spacing w:after="0" w:line="240" w:lineRule="auto"/>
              <w:jc w:val="both"/>
              <w:rPr>
                <w:rFonts w:ascii="Times New Roman" w:eastAsia="Times New Roman" w:hAnsi="Times New Roman" w:cs="Times New Roman"/>
                <w:color w:val="000000" w:themeColor="text1"/>
                <w:sz w:val="26"/>
                <w:szCs w:val="26"/>
              </w:rPr>
            </w:pPr>
            <w:r w:rsidRPr="00B60366">
              <w:rPr>
                <w:rFonts w:ascii="Times New Roman" w:eastAsia="Times New Roman" w:hAnsi="Times New Roman" w:cs="Times New Roman"/>
                <w:color w:val="000000" w:themeColor="text1"/>
                <w:sz w:val="26"/>
                <w:szCs w:val="26"/>
              </w:rPr>
              <w:t>2</w:t>
            </w:r>
          </w:p>
        </w:tc>
      </w:tr>
      <w:tr w:rsidR="00EC56F9" w:rsidRPr="00B60366" w14:paraId="7F85A6E6" w14:textId="77777777" w:rsidTr="00EC56F9">
        <w:trPr>
          <w:trHeight w:val="312"/>
          <w:jc w:val="center"/>
        </w:trPr>
        <w:tc>
          <w:tcPr>
            <w:tcW w:w="1119" w:type="pct"/>
            <w:tcBorders>
              <w:top w:val="single" w:sz="4" w:space="0" w:color="auto"/>
              <w:bottom w:val="single" w:sz="4" w:space="0" w:color="auto"/>
            </w:tcBorders>
            <w:noWrap/>
            <w:vAlign w:val="center"/>
            <w:hideMark/>
          </w:tcPr>
          <w:p w14:paraId="3CC9D916" w14:textId="77777777" w:rsidR="00EC56F9" w:rsidRPr="00B60366" w:rsidRDefault="00EC56F9" w:rsidP="0027332F">
            <w:pPr>
              <w:spacing w:after="0" w:line="240" w:lineRule="auto"/>
              <w:jc w:val="both"/>
              <w:rPr>
                <w:rFonts w:ascii="Times New Roman" w:eastAsia="Times New Roman" w:hAnsi="Times New Roman" w:cs="Times New Roman"/>
                <w:color w:val="000000" w:themeColor="text1"/>
                <w:sz w:val="26"/>
                <w:szCs w:val="26"/>
              </w:rPr>
            </w:pPr>
            <w:r w:rsidRPr="00B60366">
              <w:rPr>
                <w:rFonts w:ascii="Times New Roman" w:eastAsia="Times New Roman" w:hAnsi="Times New Roman" w:cs="Times New Roman"/>
                <w:color w:val="000000" w:themeColor="text1"/>
                <w:sz w:val="26"/>
                <w:szCs w:val="26"/>
              </w:rPr>
              <w:t> </w:t>
            </w:r>
          </w:p>
        </w:tc>
        <w:tc>
          <w:tcPr>
            <w:tcW w:w="2079" w:type="pct"/>
            <w:tcBorders>
              <w:top w:val="single" w:sz="4" w:space="0" w:color="auto"/>
              <w:bottom w:val="single" w:sz="4" w:space="0" w:color="auto"/>
            </w:tcBorders>
            <w:vAlign w:val="center"/>
            <w:hideMark/>
          </w:tcPr>
          <w:p w14:paraId="2699F643" w14:textId="77777777" w:rsidR="00EC56F9" w:rsidRPr="00B60366" w:rsidRDefault="00EC56F9" w:rsidP="0027332F">
            <w:pPr>
              <w:spacing w:after="0" w:line="240" w:lineRule="auto"/>
              <w:jc w:val="right"/>
              <w:rPr>
                <w:rFonts w:ascii="Times New Roman" w:eastAsia="Times New Roman" w:hAnsi="Times New Roman" w:cs="Times New Roman"/>
                <w:b/>
                <w:bCs/>
                <w:color w:val="000000" w:themeColor="text1"/>
                <w:sz w:val="26"/>
                <w:szCs w:val="26"/>
              </w:rPr>
            </w:pPr>
            <w:r w:rsidRPr="00B60366">
              <w:rPr>
                <w:rFonts w:ascii="Times New Roman" w:eastAsia="Times New Roman" w:hAnsi="Times New Roman" w:cs="Times New Roman"/>
                <w:b/>
                <w:bCs/>
                <w:color w:val="000000" w:themeColor="text1"/>
                <w:sz w:val="26"/>
                <w:szCs w:val="26"/>
              </w:rPr>
              <w:t>Total</w:t>
            </w:r>
          </w:p>
        </w:tc>
        <w:tc>
          <w:tcPr>
            <w:tcW w:w="1802" w:type="pct"/>
            <w:tcBorders>
              <w:top w:val="single" w:sz="4" w:space="0" w:color="auto"/>
              <w:bottom w:val="single" w:sz="4" w:space="0" w:color="auto"/>
            </w:tcBorders>
            <w:noWrap/>
            <w:vAlign w:val="center"/>
            <w:hideMark/>
          </w:tcPr>
          <w:p w14:paraId="7B8936F0" w14:textId="77777777" w:rsidR="00EC56F9" w:rsidRPr="00B60366" w:rsidRDefault="00EC56F9" w:rsidP="0027332F">
            <w:pPr>
              <w:spacing w:after="0" w:line="240" w:lineRule="auto"/>
              <w:jc w:val="both"/>
              <w:rPr>
                <w:rFonts w:ascii="Times New Roman" w:eastAsia="Times New Roman" w:hAnsi="Times New Roman" w:cs="Times New Roman"/>
                <w:b/>
                <w:bCs/>
                <w:color w:val="000000" w:themeColor="text1"/>
                <w:sz w:val="26"/>
                <w:szCs w:val="26"/>
              </w:rPr>
            </w:pPr>
            <w:r w:rsidRPr="00B60366">
              <w:rPr>
                <w:rFonts w:ascii="Times New Roman" w:eastAsia="Times New Roman" w:hAnsi="Times New Roman" w:cs="Times New Roman"/>
                <w:b/>
                <w:bCs/>
                <w:color w:val="000000" w:themeColor="text1"/>
                <w:sz w:val="26"/>
                <w:szCs w:val="26"/>
              </w:rPr>
              <w:t>29</w:t>
            </w:r>
          </w:p>
        </w:tc>
      </w:tr>
      <w:bookmarkEnd w:id="0"/>
    </w:tbl>
    <w:p w14:paraId="5252A83D" w14:textId="77777777" w:rsidR="00EC56F9" w:rsidRPr="0097402F" w:rsidRDefault="00EC56F9" w:rsidP="00FB5FBB">
      <w:pPr>
        <w:spacing w:before="240"/>
        <w:jc w:val="both"/>
        <w:rPr>
          <w:rFonts w:ascii="Times New Roman" w:hAnsi="Times New Roman" w:cs="Times New Roman"/>
          <w:sz w:val="24"/>
          <w:szCs w:val="24"/>
        </w:rPr>
      </w:pPr>
    </w:p>
    <w:p w14:paraId="30BCF184" w14:textId="6FB71E13" w:rsidR="0097402F" w:rsidRPr="0097402F" w:rsidRDefault="0097402F" w:rsidP="00FB5FBB">
      <w:pPr>
        <w:spacing w:before="240"/>
        <w:jc w:val="both"/>
        <w:rPr>
          <w:rFonts w:ascii="Times New Roman" w:hAnsi="Times New Roman" w:cs="Times New Roman"/>
          <w:b/>
          <w:bCs/>
          <w:sz w:val="24"/>
          <w:szCs w:val="24"/>
        </w:rPr>
      </w:pPr>
      <w:r>
        <w:rPr>
          <w:rFonts w:ascii="Times New Roman" w:hAnsi="Times New Roman" w:cs="Times New Roman"/>
          <w:b/>
          <w:bCs/>
          <w:sz w:val="24"/>
          <w:szCs w:val="24"/>
        </w:rPr>
        <w:t>3.2.</w:t>
      </w:r>
      <w:r w:rsidRPr="0097402F">
        <w:rPr>
          <w:rFonts w:ascii="Times New Roman" w:hAnsi="Times New Roman" w:cs="Times New Roman"/>
          <w:b/>
          <w:bCs/>
          <w:sz w:val="24"/>
          <w:szCs w:val="24"/>
        </w:rPr>
        <w:t>2 Jannaram Division</w:t>
      </w:r>
    </w:p>
    <w:p w14:paraId="5B8A1265" w14:textId="44D17D8B" w:rsidR="0097402F" w:rsidRDefault="0097402F" w:rsidP="00FB5FBB">
      <w:pPr>
        <w:spacing w:before="240"/>
        <w:jc w:val="both"/>
        <w:rPr>
          <w:rFonts w:ascii="Times New Roman" w:hAnsi="Times New Roman" w:cs="Times New Roman"/>
          <w:sz w:val="24"/>
          <w:szCs w:val="24"/>
        </w:rPr>
      </w:pPr>
      <w:r w:rsidRPr="0097402F">
        <w:rPr>
          <w:rFonts w:ascii="Times New Roman" w:hAnsi="Times New Roman" w:cs="Times New Roman"/>
          <w:sz w:val="24"/>
          <w:szCs w:val="24"/>
        </w:rPr>
        <w:t>The Jannaram Division employed 75 personnel</w:t>
      </w:r>
      <w:r w:rsidR="00161DD1">
        <w:rPr>
          <w:rFonts w:ascii="Times New Roman" w:hAnsi="Times New Roman" w:cs="Times New Roman"/>
          <w:sz w:val="24"/>
          <w:szCs w:val="24"/>
        </w:rPr>
        <w:t xml:space="preserve"> (Table 2)</w:t>
      </w:r>
      <w:r w:rsidRPr="0097402F">
        <w:rPr>
          <w:rFonts w:ascii="Times New Roman" w:hAnsi="Times New Roman" w:cs="Times New Roman"/>
          <w:sz w:val="24"/>
          <w:szCs w:val="24"/>
        </w:rPr>
        <w:t>. Base camp watchers formed the largest segment (50 employees; 66.7%), followed by drivers, DEOs, and ecotourism safari drivers. The presence of ecotourism drivers, rescue van staff, gate watchers, and check-post personnel indicates a more diversified employment profile integrating protection, visitor management, emergency response, and tourism support. Such integrated employment structures have been shown to enhance livelihood diversification and institutional visibility of conservation benefits.</w:t>
      </w:r>
    </w:p>
    <w:p w14:paraId="1EE52AAE" w14:textId="60C8665B" w:rsidR="00161DD1" w:rsidRPr="00B60366" w:rsidRDefault="00161DD1" w:rsidP="00FB5FBB">
      <w:pPr>
        <w:spacing w:before="240"/>
        <w:jc w:val="center"/>
        <w:rPr>
          <w:rFonts w:ascii="Times New Roman" w:hAnsi="Times New Roman" w:cs="Times New Roman"/>
          <w:b/>
          <w:bCs/>
          <w:color w:val="000000" w:themeColor="text1"/>
          <w:sz w:val="26"/>
          <w:szCs w:val="26"/>
          <w:lang w:val="en-IN"/>
        </w:rPr>
      </w:pPr>
      <w:r w:rsidRPr="00B60366">
        <w:rPr>
          <w:rFonts w:ascii="Times New Roman" w:hAnsi="Times New Roman" w:cs="Times New Roman"/>
          <w:b/>
          <w:bCs/>
          <w:color w:val="000000" w:themeColor="text1"/>
          <w:sz w:val="26"/>
          <w:szCs w:val="26"/>
        </w:rPr>
        <w:t xml:space="preserve">Table </w:t>
      </w:r>
      <w:r>
        <w:rPr>
          <w:rFonts w:ascii="Times New Roman" w:hAnsi="Times New Roman" w:cs="Times New Roman"/>
          <w:b/>
          <w:bCs/>
          <w:color w:val="000000" w:themeColor="text1"/>
          <w:sz w:val="26"/>
          <w:szCs w:val="26"/>
        </w:rPr>
        <w:t xml:space="preserve">2. </w:t>
      </w:r>
      <w:r w:rsidRPr="00B60366">
        <w:rPr>
          <w:rFonts w:ascii="Times New Roman" w:hAnsi="Times New Roman" w:cs="Times New Roman"/>
          <w:b/>
          <w:bCs/>
          <w:color w:val="000000" w:themeColor="text1"/>
          <w:sz w:val="26"/>
          <w:szCs w:val="26"/>
        </w:rPr>
        <w:t xml:space="preserve">Employment generation details of </w:t>
      </w:r>
      <w:r>
        <w:rPr>
          <w:rFonts w:ascii="Times New Roman" w:hAnsi="Times New Roman" w:cs="Times New Roman"/>
          <w:b/>
          <w:bCs/>
          <w:color w:val="000000" w:themeColor="text1"/>
          <w:sz w:val="26"/>
          <w:szCs w:val="26"/>
        </w:rPr>
        <w:t xml:space="preserve">Jannaram </w:t>
      </w:r>
      <w:r w:rsidRPr="00B60366">
        <w:rPr>
          <w:rFonts w:ascii="Times New Roman" w:hAnsi="Times New Roman" w:cs="Times New Roman"/>
          <w:b/>
          <w:bCs/>
          <w:color w:val="000000" w:themeColor="text1"/>
          <w:sz w:val="26"/>
          <w:szCs w:val="26"/>
        </w:rPr>
        <w:t>Division, KTR</w:t>
      </w:r>
    </w:p>
    <w:tbl>
      <w:tblPr>
        <w:tblW w:w="4930" w:type="pct"/>
        <w:tblLayout w:type="fixed"/>
        <w:tblLook w:val="04A0" w:firstRow="1" w:lastRow="0" w:firstColumn="1" w:lastColumn="0" w:noHBand="0" w:noVBand="1"/>
      </w:tblPr>
      <w:tblGrid>
        <w:gridCol w:w="1459"/>
        <w:gridCol w:w="5155"/>
        <w:gridCol w:w="2615"/>
      </w:tblGrid>
      <w:tr w:rsidR="00161DD1" w:rsidRPr="00846B65" w14:paraId="1161AF90" w14:textId="77777777" w:rsidTr="005720D2">
        <w:trPr>
          <w:trHeight w:val="896"/>
        </w:trPr>
        <w:tc>
          <w:tcPr>
            <w:tcW w:w="790" w:type="pct"/>
            <w:tcBorders>
              <w:top w:val="single" w:sz="4" w:space="0" w:color="auto"/>
              <w:bottom w:val="single" w:sz="4" w:space="0" w:color="auto"/>
            </w:tcBorders>
            <w:vAlign w:val="center"/>
            <w:hideMark/>
          </w:tcPr>
          <w:p w14:paraId="6913ACC5" w14:textId="77777777" w:rsidR="00161DD1" w:rsidRPr="00846B65" w:rsidRDefault="00161DD1" w:rsidP="0027332F">
            <w:pPr>
              <w:spacing w:after="0" w:line="240" w:lineRule="auto"/>
              <w:jc w:val="both"/>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Sl. No</w:t>
            </w:r>
          </w:p>
        </w:tc>
        <w:tc>
          <w:tcPr>
            <w:tcW w:w="2793" w:type="pct"/>
            <w:tcBorders>
              <w:top w:val="single" w:sz="4" w:space="0" w:color="auto"/>
              <w:bottom w:val="single" w:sz="4" w:space="0" w:color="auto"/>
            </w:tcBorders>
            <w:vAlign w:val="center"/>
            <w:hideMark/>
          </w:tcPr>
          <w:p w14:paraId="32D7F40F" w14:textId="77777777" w:rsidR="00161DD1" w:rsidRPr="00846B65" w:rsidRDefault="00161DD1" w:rsidP="0027332F">
            <w:pPr>
              <w:spacing w:after="0" w:line="240" w:lineRule="auto"/>
              <w:jc w:val="both"/>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Type of Employment</w:t>
            </w:r>
          </w:p>
        </w:tc>
        <w:tc>
          <w:tcPr>
            <w:tcW w:w="1417" w:type="pct"/>
            <w:tcBorders>
              <w:top w:val="single" w:sz="4" w:space="0" w:color="auto"/>
              <w:bottom w:val="single" w:sz="4" w:space="0" w:color="auto"/>
            </w:tcBorders>
            <w:vAlign w:val="center"/>
            <w:hideMark/>
          </w:tcPr>
          <w:p w14:paraId="21BAABE8" w14:textId="77777777" w:rsidR="00161DD1" w:rsidRPr="00846B65" w:rsidRDefault="00161DD1" w:rsidP="0027332F">
            <w:pPr>
              <w:spacing w:after="0" w:line="240" w:lineRule="auto"/>
              <w:jc w:val="both"/>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Number of workers</w:t>
            </w:r>
          </w:p>
        </w:tc>
      </w:tr>
      <w:tr w:rsidR="00161DD1" w:rsidRPr="00846B65" w14:paraId="0FDEE839" w14:textId="77777777" w:rsidTr="005720D2">
        <w:trPr>
          <w:trHeight w:val="246"/>
        </w:trPr>
        <w:tc>
          <w:tcPr>
            <w:tcW w:w="790" w:type="pct"/>
            <w:tcBorders>
              <w:top w:val="single" w:sz="4" w:space="0" w:color="auto"/>
            </w:tcBorders>
            <w:noWrap/>
            <w:vAlign w:val="center"/>
            <w:hideMark/>
          </w:tcPr>
          <w:p w14:paraId="6B98D757"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w:t>
            </w:r>
          </w:p>
        </w:tc>
        <w:tc>
          <w:tcPr>
            <w:tcW w:w="2793" w:type="pct"/>
            <w:tcBorders>
              <w:top w:val="single" w:sz="4" w:space="0" w:color="auto"/>
            </w:tcBorders>
            <w:vAlign w:val="center"/>
            <w:hideMark/>
          </w:tcPr>
          <w:p w14:paraId="618A0F00"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Base camp watchers</w:t>
            </w:r>
          </w:p>
        </w:tc>
        <w:tc>
          <w:tcPr>
            <w:tcW w:w="1417" w:type="pct"/>
            <w:tcBorders>
              <w:top w:val="single" w:sz="4" w:space="0" w:color="auto"/>
            </w:tcBorders>
            <w:vAlign w:val="center"/>
            <w:hideMark/>
          </w:tcPr>
          <w:p w14:paraId="086E7082"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50</w:t>
            </w:r>
          </w:p>
        </w:tc>
      </w:tr>
      <w:tr w:rsidR="00161DD1" w:rsidRPr="00846B65" w14:paraId="1B2D6384" w14:textId="77777777" w:rsidTr="005720D2">
        <w:trPr>
          <w:trHeight w:val="246"/>
        </w:trPr>
        <w:tc>
          <w:tcPr>
            <w:tcW w:w="790" w:type="pct"/>
            <w:noWrap/>
            <w:vAlign w:val="center"/>
            <w:hideMark/>
          </w:tcPr>
          <w:p w14:paraId="757F80A3"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2</w:t>
            </w:r>
          </w:p>
        </w:tc>
        <w:tc>
          <w:tcPr>
            <w:tcW w:w="2793" w:type="pct"/>
            <w:vAlign w:val="center"/>
            <w:hideMark/>
          </w:tcPr>
          <w:p w14:paraId="3776D451"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At Check Posts</w:t>
            </w:r>
          </w:p>
        </w:tc>
        <w:tc>
          <w:tcPr>
            <w:tcW w:w="1417" w:type="pct"/>
            <w:vAlign w:val="center"/>
            <w:hideMark/>
          </w:tcPr>
          <w:p w14:paraId="64BBFEDD"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4</w:t>
            </w:r>
          </w:p>
        </w:tc>
      </w:tr>
      <w:tr w:rsidR="00161DD1" w:rsidRPr="00846B65" w14:paraId="43C6B3F4" w14:textId="77777777" w:rsidTr="005720D2">
        <w:trPr>
          <w:trHeight w:val="492"/>
        </w:trPr>
        <w:tc>
          <w:tcPr>
            <w:tcW w:w="790" w:type="pct"/>
            <w:noWrap/>
            <w:vAlign w:val="center"/>
            <w:hideMark/>
          </w:tcPr>
          <w:p w14:paraId="374F82C4"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3</w:t>
            </w:r>
          </w:p>
        </w:tc>
        <w:tc>
          <w:tcPr>
            <w:tcW w:w="2793" w:type="pct"/>
            <w:vAlign w:val="center"/>
            <w:hideMark/>
          </w:tcPr>
          <w:p w14:paraId="00585B72"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TCF Employees (EEC Watcher)</w:t>
            </w:r>
          </w:p>
        </w:tc>
        <w:tc>
          <w:tcPr>
            <w:tcW w:w="1417" w:type="pct"/>
            <w:vAlign w:val="center"/>
            <w:hideMark/>
          </w:tcPr>
          <w:p w14:paraId="58B8C768"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w:t>
            </w:r>
          </w:p>
        </w:tc>
      </w:tr>
      <w:tr w:rsidR="00161DD1" w:rsidRPr="00846B65" w14:paraId="2159EA99" w14:textId="77777777" w:rsidTr="005720D2">
        <w:trPr>
          <w:trHeight w:val="492"/>
        </w:trPr>
        <w:tc>
          <w:tcPr>
            <w:tcW w:w="790" w:type="pct"/>
            <w:noWrap/>
            <w:vAlign w:val="center"/>
            <w:hideMark/>
          </w:tcPr>
          <w:p w14:paraId="38F27155"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4</w:t>
            </w:r>
          </w:p>
        </w:tc>
        <w:tc>
          <w:tcPr>
            <w:tcW w:w="2793" w:type="pct"/>
            <w:vAlign w:val="center"/>
            <w:hideMark/>
          </w:tcPr>
          <w:p w14:paraId="47F28D9D"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Eco-tourism Drivers (Safari Drivers)</w:t>
            </w:r>
          </w:p>
        </w:tc>
        <w:tc>
          <w:tcPr>
            <w:tcW w:w="1417" w:type="pct"/>
            <w:vAlign w:val="center"/>
            <w:hideMark/>
          </w:tcPr>
          <w:p w14:paraId="3F2FA1AB"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5</w:t>
            </w:r>
          </w:p>
        </w:tc>
      </w:tr>
      <w:tr w:rsidR="00161DD1" w:rsidRPr="00846B65" w14:paraId="313917BA" w14:textId="77777777" w:rsidTr="005720D2">
        <w:trPr>
          <w:trHeight w:val="246"/>
        </w:trPr>
        <w:tc>
          <w:tcPr>
            <w:tcW w:w="790" w:type="pct"/>
            <w:noWrap/>
            <w:vAlign w:val="center"/>
            <w:hideMark/>
          </w:tcPr>
          <w:p w14:paraId="1189C262"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5</w:t>
            </w:r>
          </w:p>
        </w:tc>
        <w:tc>
          <w:tcPr>
            <w:tcW w:w="2793" w:type="pct"/>
            <w:vAlign w:val="center"/>
            <w:hideMark/>
          </w:tcPr>
          <w:p w14:paraId="6CF2D20F"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Rescue Van Drivers</w:t>
            </w:r>
          </w:p>
        </w:tc>
        <w:tc>
          <w:tcPr>
            <w:tcW w:w="1417" w:type="pct"/>
            <w:vAlign w:val="center"/>
            <w:hideMark/>
          </w:tcPr>
          <w:p w14:paraId="3A718CF3"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w:t>
            </w:r>
          </w:p>
        </w:tc>
      </w:tr>
      <w:tr w:rsidR="00161DD1" w:rsidRPr="00846B65" w14:paraId="48483FCF" w14:textId="77777777" w:rsidTr="005720D2">
        <w:trPr>
          <w:trHeight w:val="246"/>
        </w:trPr>
        <w:tc>
          <w:tcPr>
            <w:tcW w:w="790" w:type="pct"/>
            <w:noWrap/>
            <w:vAlign w:val="center"/>
            <w:hideMark/>
          </w:tcPr>
          <w:p w14:paraId="764FFF0D"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lastRenderedPageBreak/>
              <w:t>6</w:t>
            </w:r>
          </w:p>
        </w:tc>
        <w:tc>
          <w:tcPr>
            <w:tcW w:w="2793" w:type="pct"/>
            <w:vAlign w:val="center"/>
            <w:hideMark/>
          </w:tcPr>
          <w:p w14:paraId="75F896AC"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DPO's</w:t>
            </w:r>
          </w:p>
        </w:tc>
        <w:tc>
          <w:tcPr>
            <w:tcW w:w="1417" w:type="pct"/>
            <w:vAlign w:val="center"/>
            <w:hideMark/>
          </w:tcPr>
          <w:p w14:paraId="5CB9358D"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w:t>
            </w:r>
          </w:p>
        </w:tc>
      </w:tr>
      <w:tr w:rsidR="00161DD1" w:rsidRPr="00846B65" w14:paraId="08E1D837" w14:textId="77777777" w:rsidTr="005720D2">
        <w:trPr>
          <w:trHeight w:val="246"/>
        </w:trPr>
        <w:tc>
          <w:tcPr>
            <w:tcW w:w="790" w:type="pct"/>
            <w:noWrap/>
            <w:vAlign w:val="center"/>
            <w:hideMark/>
          </w:tcPr>
          <w:p w14:paraId="16C4BD05"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7</w:t>
            </w:r>
          </w:p>
        </w:tc>
        <w:tc>
          <w:tcPr>
            <w:tcW w:w="2793" w:type="pct"/>
            <w:vAlign w:val="center"/>
            <w:hideMark/>
          </w:tcPr>
          <w:p w14:paraId="149433F9"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DEO's</w:t>
            </w:r>
          </w:p>
        </w:tc>
        <w:tc>
          <w:tcPr>
            <w:tcW w:w="1417" w:type="pct"/>
            <w:vAlign w:val="center"/>
            <w:hideMark/>
          </w:tcPr>
          <w:p w14:paraId="149A920E"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4</w:t>
            </w:r>
          </w:p>
        </w:tc>
      </w:tr>
      <w:tr w:rsidR="00161DD1" w:rsidRPr="00846B65" w14:paraId="69DAEC60" w14:textId="77777777" w:rsidTr="005720D2">
        <w:trPr>
          <w:trHeight w:val="246"/>
        </w:trPr>
        <w:tc>
          <w:tcPr>
            <w:tcW w:w="790" w:type="pct"/>
            <w:noWrap/>
            <w:vAlign w:val="center"/>
            <w:hideMark/>
          </w:tcPr>
          <w:p w14:paraId="5B306123"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8</w:t>
            </w:r>
          </w:p>
        </w:tc>
        <w:tc>
          <w:tcPr>
            <w:tcW w:w="2793" w:type="pct"/>
            <w:vAlign w:val="center"/>
            <w:hideMark/>
          </w:tcPr>
          <w:p w14:paraId="6A0B6D87"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Drivers</w:t>
            </w:r>
          </w:p>
        </w:tc>
        <w:tc>
          <w:tcPr>
            <w:tcW w:w="1417" w:type="pct"/>
            <w:vAlign w:val="center"/>
            <w:hideMark/>
          </w:tcPr>
          <w:p w14:paraId="5375D0DF"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6</w:t>
            </w:r>
          </w:p>
        </w:tc>
      </w:tr>
      <w:tr w:rsidR="00161DD1" w:rsidRPr="00846B65" w14:paraId="3127F48A" w14:textId="77777777" w:rsidTr="005720D2">
        <w:trPr>
          <w:trHeight w:val="492"/>
        </w:trPr>
        <w:tc>
          <w:tcPr>
            <w:tcW w:w="790" w:type="pct"/>
            <w:noWrap/>
            <w:vAlign w:val="center"/>
            <w:hideMark/>
          </w:tcPr>
          <w:p w14:paraId="0EAB1843"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9</w:t>
            </w:r>
          </w:p>
        </w:tc>
        <w:tc>
          <w:tcPr>
            <w:tcW w:w="2793" w:type="pct"/>
            <w:vAlign w:val="center"/>
            <w:hideMark/>
          </w:tcPr>
          <w:p w14:paraId="54CE7FB5"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Gate Watcher at Safari Gate</w:t>
            </w:r>
          </w:p>
        </w:tc>
        <w:tc>
          <w:tcPr>
            <w:tcW w:w="1417" w:type="pct"/>
            <w:vAlign w:val="center"/>
            <w:hideMark/>
          </w:tcPr>
          <w:p w14:paraId="11061388"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w:t>
            </w:r>
          </w:p>
        </w:tc>
      </w:tr>
      <w:tr w:rsidR="00161DD1" w:rsidRPr="00846B65" w14:paraId="6BFE6E0B" w14:textId="77777777" w:rsidTr="005720D2">
        <w:trPr>
          <w:trHeight w:val="246"/>
        </w:trPr>
        <w:tc>
          <w:tcPr>
            <w:tcW w:w="790" w:type="pct"/>
            <w:noWrap/>
            <w:vAlign w:val="center"/>
            <w:hideMark/>
          </w:tcPr>
          <w:p w14:paraId="64DD2B72"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10</w:t>
            </w:r>
          </w:p>
        </w:tc>
        <w:tc>
          <w:tcPr>
            <w:tcW w:w="2793" w:type="pct"/>
            <w:vAlign w:val="center"/>
            <w:hideMark/>
          </w:tcPr>
          <w:p w14:paraId="13D8A20A"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 xml:space="preserve">DRC cartmen  </w:t>
            </w:r>
          </w:p>
        </w:tc>
        <w:tc>
          <w:tcPr>
            <w:tcW w:w="1417" w:type="pct"/>
            <w:vAlign w:val="center"/>
            <w:hideMark/>
          </w:tcPr>
          <w:p w14:paraId="78CD0324"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w:t>
            </w:r>
          </w:p>
        </w:tc>
      </w:tr>
      <w:tr w:rsidR="00161DD1" w:rsidRPr="00846B65" w14:paraId="224B9F77" w14:textId="77777777" w:rsidTr="005720D2">
        <w:trPr>
          <w:trHeight w:val="246"/>
        </w:trPr>
        <w:tc>
          <w:tcPr>
            <w:tcW w:w="790" w:type="pct"/>
            <w:tcBorders>
              <w:bottom w:val="single" w:sz="4" w:space="0" w:color="auto"/>
            </w:tcBorders>
            <w:noWrap/>
            <w:vAlign w:val="center"/>
            <w:hideMark/>
          </w:tcPr>
          <w:p w14:paraId="1AD0807A"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11</w:t>
            </w:r>
          </w:p>
        </w:tc>
        <w:tc>
          <w:tcPr>
            <w:tcW w:w="2793" w:type="pct"/>
            <w:tcBorders>
              <w:bottom w:val="single" w:sz="4" w:space="0" w:color="auto"/>
            </w:tcBorders>
            <w:noWrap/>
            <w:vAlign w:val="center"/>
            <w:hideMark/>
          </w:tcPr>
          <w:p w14:paraId="4BDD9220"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Asst. DRC cartmen</w:t>
            </w:r>
          </w:p>
        </w:tc>
        <w:tc>
          <w:tcPr>
            <w:tcW w:w="1417" w:type="pct"/>
            <w:tcBorders>
              <w:bottom w:val="single" w:sz="4" w:space="0" w:color="auto"/>
            </w:tcBorders>
            <w:noWrap/>
            <w:vAlign w:val="center"/>
            <w:hideMark/>
          </w:tcPr>
          <w:p w14:paraId="0E3BAC3F"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w:t>
            </w:r>
          </w:p>
        </w:tc>
      </w:tr>
      <w:tr w:rsidR="00161DD1" w:rsidRPr="00846B65" w14:paraId="302D8D32" w14:textId="77777777" w:rsidTr="005720D2">
        <w:trPr>
          <w:trHeight w:val="246"/>
        </w:trPr>
        <w:tc>
          <w:tcPr>
            <w:tcW w:w="790" w:type="pct"/>
            <w:tcBorders>
              <w:top w:val="single" w:sz="4" w:space="0" w:color="auto"/>
              <w:bottom w:val="single" w:sz="4" w:space="0" w:color="auto"/>
            </w:tcBorders>
            <w:noWrap/>
            <w:vAlign w:val="center"/>
            <w:hideMark/>
          </w:tcPr>
          <w:p w14:paraId="4A316302" w14:textId="77777777" w:rsidR="00161DD1" w:rsidRPr="00846B65" w:rsidRDefault="00161DD1" w:rsidP="0027332F">
            <w:pPr>
              <w:spacing w:after="0" w:line="240" w:lineRule="auto"/>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 </w:t>
            </w:r>
          </w:p>
        </w:tc>
        <w:tc>
          <w:tcPr>
            <w:tcW w:w="2793" w:type="pct"/>
            <w:tcBorders>
              <w:top w:val="single" w:sz="4" w:space="0" w:color="auto"/>
              <w:bottom w:val="single" w:sz="4" w:space="0" w:color="auto"/>
            </w:tcBorders>
            <w:vAlign w:val="center"/>
            <w:hideMark/>
          </w:tcPr>
          <w:p w14:paraId="63B02834" w14:textId="77777777" w:rsidR="00161DD1" w:rsidRPr="00846B65" w:rsidRDefault="00161DD1" w:rsidP="0027332F">
            <w:pPr>
              <w:spacing w:after="0" w:line="240" w:lineRule="auto"/>
              <w:jc w:val="right"/>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Total</w:t>
            </w:r>
          </w:p>
        </w:tc>
        <w:tc>
          <w:tcPr>
            <w:tcW w:w="1417" w:type="pct"/>
            <w:tcBorders>
              <w:top w:val="single" w:sz="4" w:space="0" w:color="auto"/>
              <w:bottom w:val="single" w:sz="4" w:space="0" w:color="auto"/>
            </w:tcBorders>
            <w:noWrap/>
            <w:vAlign w:val="center"/>
            <w:hideMark/>
          </w:tcPr>
          <w:p w14:paraId="780342FB" w14:textId="77777777" w:rsidR="00161DD1" w:rsidRPr="00846B65" w:rsidRDefault="00161DD1" w:rsidP="0027332F">
            <w:pPr>
              <w:spacing w:after="0" w:line="240" w:lineRule="auto"/>
              <w:jc w:val="both"/>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75</w:t>
            </w:r>
          </w:p>
        </w:tc>
      </w:tr>
    </w:tbl>
    <w:p w14:paraId="693363D4" w14:textId="77777777" w:rsidR="00161DD1" w:rsidRPr="0097402F" w:rsidRDefault="00161DD1" w:rsidP="00FB5FBB">
      <w:pPr>
        <w:spacing w:before="240"/>
        <w:jc w:val="both"/>
        <w:rPr>
          <w:rFonts w:ascii="Times New Roman" w:hAnsi="Times New Roman" w:cs="Times New Roman"/>
          <w:sz w:val="24"/>
          <w:szCs w:val="24"/>
        </w:rPr>
      </w:pPr>
    </w:p>
    <w:p w14:paraId="5AF0846E" w14:textId="3ADA0327" w:rsidR="0097402F" w:rsidRPr="0097402F" w:rsidRDefault="00BE3901" w:rsidP="00FB5FBB">
      <w:pPr>
        <w:spacing w:before="240"/>
        <w:jc w:val="both"/>
        <w:rPr>
          <w:rFonts w:ascii="Times New Roman" w:hAnsi="Times New Roman" w:cs="Times New Roman"/>
          <w:b/>
          <w:bCs/>
          <w:sz w:val="24"/>
          <w:szCs w:val="24"/>
        </w:rPr>
      </w:pPr>
      <w:r>
        <w:rPr>
          <w:rFonts w:ascii="Times New Roman" w:hAnsi="Times New Roman" w:cs="Times New Roman"/>
          <w:b/>
          <w:bCs/>
          <w:sz w:val="24"/>
          <w:szCs w:val="24"/>
        </w:rPr>
        <w:t>3.2.</w:t>
      </w:r>
      <w:r w:rsidR="0097402F" w:rsidRPr="0097402F">
        <w:rPr>
          <w:rFonts w:ascii="Times New Roman" w:hAnsi="Times New Roman" w:cs="Times New Roman"/>
          <w:b/>
          <w:bCs/>
          <w:sz w:val="24"/>
          <w:szCs w:val="24"/>
        </w:rPr>
        <w:t>3 Khanapur Division</w:t>
      </w:r>
    </w:p>
    <w:p w14:paraId="581564B3" w14:textId="0A17355D" w:rsidR="0097402F" w:rsidRDefault="0097402F" w:rsidP="00FB5FBB">
      <w:pPr>
        <w:spacing w:before="240"/>
        <w:jc w:val="both"/>
        <w:rPr>
          <w:rFonts w:ascii="Times New Roman" w:hAnsi="Times New Roman" w:cs="Times New Roman"/>
          <w:sz w:val="24"/>
          <w:szCs w:val="24"/>
        </w:rPr>
      </w:pPr>
      <w:r w:rsidRPr="0097402F">
        <w:rPr>
          <w:rFonts w:ascii="Times New Roman" w:hAnsi="Times New Roman" w:cs="Times New Roman"/>
          <w:sz w:val="24"/>
          <w:szCs w:val="24"/>
        </w:rPr>
        <w:t>The Khanapur Division emerged as the largest employment provider within KTR, engaging 92 workers</w:t>
      </w:r>
      <w:r w:rsidR="00161DD1">
        <w:rPr>
          <w:rFonts w:ascii="Times New Roman" w:hAnsi="Times New Roman" w:cs="Times New Roman"/>
          <w:sz w:val="24"/>
          <w:szCs w:val="24"/>
        </w:rPr>
        <w:t xml:space="preserve"> (Table 3). </w:t>
      </w:r>
      <w:r w:rsidRPr="0097402F">
        <w:rPr>
          <w:rFonts w:ascii="Times New Roman" w:hAnsi="Times New Roman" w:cs="Times New Roman"/>
          <w:sz w:val="24"/>
          <w:szCs w:val="24"/>
        </w:rPr>
        <w:t>Base camp watchers dominated employment (65 employees; 70.7%), followed by anti-poaching squad members (10) and drivers. The relatively large workforce reflects the division’s extensive patrolling requirements and enforcement intensity. The presence of TCF employees, DPOs, and DEOs further strengthened administrative and monitoring capacity.</w:t>
      </w:r>
    </w:p>
    <w:p w14:paraId="7C6B922A" w14:textId="7199191D" w:rsidR="00161DD1" w:rsidRPr="00B60366" w:rsidRDefault="00161DD1" w:rsidP="00FB5FBB">
      <w:pPr>
        <w:spacing w:before="240"/>
        <w:jc w:val="center"/>
        <w:rPr>
          <w:rFonts w:ascii="Times New Roman" w:hAnsi="Times New Roman" w:cs="Times New Roman"/>
          <w:b/>
          <w:bCs/>
          <w:color w:val="000000" w:themeColor="text1"/>
          <w:sz w:val="26"/>
          <w:szCs w:val="26"/>
          <w:lang w:val="en-IN"/>
        </w:rPr>
      </w:pPr>
      <w:r w:rsidRPr="00B60366">
        <w:rPr>
          <w:rFonts w:ascii="Times New Roman" w:hAnsi="Times New Roman" w:cs="Times New Roman"/>
          <w:b/>
          <w:bCs/>
          <w:color w:val="000000" w:themeColor="text1"/>
          <w:sz w:val="26"/>
          <w:szCs w:val="26"/>
        </w:rPr>
        <w:t xml:space="preserve">Table </w:t>
      </w:r>
      <w:r>
        <w:rPr>
          <w:rFonts w:ascii="Times New Roman" w:hAnsi="Times New Roman" w:cs="Times New Roman"/>
          <w:b/>
          <w:bCs/>
          <w:color w:val="000000" w:themeColor="text1"/>
          <w:sz w:val="26"/>
          <w:szCs w:val="26"/>
        </w:rPr>
        <w:t xml:space="preserve">3. </w:t>
      </w:r>
      <w:r w:rsidRPr="00B60366">
        <w:rPr>
          <w:rFonts w:ascii="Times New Roman" w:hAnsi="Times New Roman" w:cs="Times New Roman"/>
          <w:b/>
          <w:bCs/>
          <w:color w:val="000000" w:themeColor="text1"/>
          <w:sz w:val="26"/>
          <w:szCs w:val="26"/>
        </w:rPr>
        <w:t xml:space="preserve">Employment generation details of </w:t>
      </w:r>
      <w:r>
        <w:rPr>
          <w:rFonts w:ascii="Times New Roman" w:hAnsi="Times New Roman" w:cs="Times New Roman"/>
          <w:b/>
          <w:bCs/>
          <w:color w:val="000000" w:themeColor="text1"/>
          <w:sz w:val="26"/>
          <w:szCs w:val="26"/>
        </w:rPr>
        <w:t>Khanapur</w:t>
      </w:r>
      <w:r w:rsidRPr="00B60366">
        <w:rPr>
          <w:rFonts w:ascii="Times New Roman" w:hAnsi="Times New Roman" w:cs="Times New Roman"/>
          <w:b/>
          <w:bCs/>
          <w:color w:val="000000" w:themeColor="text1"/>
          <w:sz w:val="26"/>
          <w:szCs w:val="26"/>
        </w:rPr>
        <w:t xml:space="preserve"> Division, KTR</w:t>
      </w:r>
    </w:p>
    <w:tbl>
      <w:tblPr>
        <w:tblW w:w="5056" w:type="pct"/>
        <w:jc w:val="center"/>
        <w:tblLook w:val="04A0" w:firstRow="1" w:lastRow="0" w:firstColumn="1" w:lastColumn="0" w:noHBand="0" w:noVBand="1"/>
      </w:tblPr>
      <w:tblGrid>
        <w:gridCol w:w="1964"/>
        <w:gridCol w:w="4697"/>
        <w:gridCol w:w="2804"/>
      </w:tblGrid>
      <w:tr w:rsidR="00161DD1" w:rsidRPr="00846B65" w14:paraId="4344183A" w14:textId="77777777" w:rsidTr="00161DD1">
        <w:trPr>
          <w:trHeight w:val="624"/>
          <w:jc w:val="center"/>
        </w:trPr>
        <w:tc>
          <w:tcPr>
            <w:tcW w:w="1038" w:type="pct"/>
            <w:tcBorders>
              <w:top w:val="single" w:sz="4" w:space="0" w:color="auto"/>
              <w:bottom w:val="single" w:sz="4" w:space="0" w:color="auto"/>
            </w:tcBorders>
            <w:vAlign w:val="center"/>
            <w:hideMark/>
          </w:tcPr>
          <w:p w14:paraId="446B8889" w14:textId="77777777" w:rsidR="00161DD1" w:rsidRPr="00846B65" w:rsidRDefault="00161DD1" w:rsidP="00FB5FBB">
            <w:pPr>
              <w:spacing w:before="240" w:after="0"/>
              <w:jc w:val="both"/>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Sl. No</w:t>
            </w:r>
          </w:p>
        </w:tc>
        <w:tc>
          <w:tcPr>
            <w:tcW w:w="2481" w:type="pct"/>
            <w:tcBorders>
              <w:top w:val="single" w:sz="4" w:space="0" w:color="auto"/>
              <w:bottom w:val="single" w:sz="4" w:space="0" w:color="auto"/>
            </w:tcBorders>
            <w:vAlign w:val="center"/>
            <w:hideMark/>
          </w:tcPr>
          <w:p w14:paraId="6C61C5A3" w14:textId="77777777" w:rsidR="00161DD1" w:rsidRPr="00846B65" w:rsidRDefault="00161DD1" w:rsidP="00FB5FBB">
            <w:pPr>
              <w:spacing w:before="240" w:after="0"/>
              <w:jc w:val="both"/>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Type of Employment</w:t>
            </w:r>
          </w:p>
        </w:tc>
        <w:tc>
          <w:tcPr>
            <w:tcW w:w="1481" w:type="pct"/>
            <w:tcBorders>
              <w:top w:val="single" w:sz="4" w:space="0" w:color="auto"/>
              <w:bottom w:val="single" w:sz="4" w:space="0" w:color="auto"/>
            </w:tcBorders>
            <w:vAlign w:val="center"/>
            <w:hideMark/>
          </w:tcPr>
          <w:p w14:paraId="7DE7DE32" w14:textId="77777777" w:rsidR="00161DD1" w:rsidRPr="00846B65" w:rsidRDefault="00161DD1" w:rsidP="00FB5FBB">
            <w:pPr>
              <w:spacing w:before="240" w:after="0"/>
              <w:jc w:val="both"/>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Number of workers</w:t>
            </w:r>
          </w:p>
        </w:tc>
      </w:tr>
      <w:tr w:rsidR="00161DD1" w:rsidRPr="00846B65" w14:paraId="51DBD7DD" w14:textId="77777777" w:rsidTr="00161DD1">
        <w:trPr>
          <w:trHeight w:val="312"/>
          <w:jc w:val="center"/>
        </w:trPr>
        <w:tc>
          <w:tcPr>
            <w:tcW w:w="1038" w:type="pct"/>
            <w:tcBorders>
              <w:top w:val="single" w:sz="4" w:space="0" w:color="auto"/>
            </w:tcBorders>
            <w:noWrap/>
            <w:vAlign w:val="center"/>
          </w:tcPr>
          <w:p w14:paraId="266250D9" w14:textId="77777777" w:rsidR="00161DD1" w:rsidRPr="00846B65" w:rsidRDefault="00161DD1" w:rsidP="00FB5FBB">
            <w:pPr>
              <w:pStyle w:val="ListParagraph"/>
              <w:numPr>
                <w:ilvl w:val="0"/>
                <w:numId w:val="2"/>
              </w:numPr>
              <w:spacing w:before="240" w:after="0"/>
              <w:jc w:val="both"/>
              <w:rPr>
                <w:rFonts w:ascii="Times New Roman" w:eastAsia="Times New Roman" w:hAnsi="Times New Roman" w:cs="Times New Roman"/>
                <w:color w:val="000000" w:themeColor="text1"/>
                <w:sz w:val="24"/>
                <w:szCs w:val="24"/>
              </w:rPr>
            </w:pPr>
          </w:p>
        </w:tc>
        <w:tc>
          <w:tcPr>
            <w:tcW w:w="2481" w:type="pct"/>
            <w:tcBorders>
              <w:top w:val="single" w:sz="4" w:space="0" w:color="auto"/>
            </w:tcBorders>
            <w:vAlign w:val="center"/>
            <w:hideMark/>
          </w:tcPr>
          <w:p w14:paraId="24C45E44"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Base camp watchers</w:t>
            </w:r>
          </w:p>
        </w:tc>
        <w:tc>
          <w:tcPr>
            <w:tcW w:w="1481" w:type="pct"/>
            <w:tcBorders>
              <w:top w:val="single" w:sz="4" w:space="0" w:color="auto"/>
            </w:tcBorders>
            <w:noWrap/>
            <w:vAlign w:val="center"/>
            <w:hideMark/>
          </w:tcPr>
          <w:p w14:paraId="1C610A7B"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65</w:t>
            </w:r>
          </w:p>
        </w:tc>
      </w:tr>
      <w:tr w:rsidR="00161DD1" w:rsidRPr="00846B65" w14:paraId="21893538" w14:textId="77777777" w:rsidTr="00161DD1">
        <w:trPr>
          <w:trHeight w:val="312"/>
          <w:jc w:val="center"/>
        </w:trPr>
        <w:tc>
          <w:tcPr>
            <w:tcW w:w="1038" w:type="pct"/>
            <w:noWrap/>
            <w:vAlign w:val="center"/>
          </w:tcPr>
          <w:p w14:paraId="79F5288D" w14:textId="77777777" w:rsidR="00161DD1" w:rsidRPr="00846B65" w:rsidRDefault="00161DD1" w:rsidP="00FB5FBB">
            <w:pPr>
              <w:pStyle w:val="ListParagraph"/>
              <w:numPr>
                <w:ilvl w:val="0"/>
                <w:numId w:val="2"/>
              </w:numPr>
              <w:spacing w:before="240" w:after="0"/>
              <w:jc w:val="both"/>
              <w:rPr>
                <w:rFonts w:ascii="Times New Roman" w:eastAsia="Times New Roman" w:hAnsi="Times New Roman" w:cs="Times New Roman"/>
                <w:color w:val="000000" w:themeColor="text1"/>
                <w:sz w:val="24"/>
                <w:szCs w:val="24"/>
              </w:rPr>
            </w:pPr>
          </w:p>
        </w:tc>
        <w:tc>
          <w:tcPr>
            <w:tcW w:w="2481" w:type="pct"/>
            <w:vAlign w:val="center"/>
            <w:hideMark/>
          </w:tcPr>
          <w:p w14:paraId="4D219F4F"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Anti-poaching squad</w:t>
            </w:r>
          </w:p>
        </w:tc>
        <w:tc>
          <w:tcPr>
            <w:tcW w:w="1481" w:type="pct"/>
            <w:noWrap/>
            <w:vAlign w:val="center"/>
            <w:hideMark/>
          </w:tcPr>
          <w:p w14:paraId="1DE97DBB"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10</w:t>
            </w:r>
          </w:p>
        </w:tc>
      </w:tr>
      <w:tr w:rsidR="00161DD1" w:rsidRPr="00846B65" w14:paraId="0774CF0B" w14:textId="77777777" w:rsidTr="00161DD1">
        <w:trPr>
          <w:trHeight w:val="312"/>
          <w:jc w:val="center"/>
        </w:trPr>
        <w:tc>
          <w:tcPr>
            <w:tcW w:w="1038" w:type="pct"/>
            <w:noWrap/>
            <w:vAlign w:val="center"/>
          </w:tcPr>
          <w:p w14:paraId="27CB675B" w14:textId="77777777" w:rsidR="00161DD1" w:rsidRPr="00846B65" w:rsidRDefault="00161DD1" w:rsidP="00FB5FBB">
            <w:pPr>
              <w:pStyle w:val="ListParagraph"/>
              <w:numPr>
                <w:ilvl w:val="0"/>
                <w:numId w:val="2"/>
              </w:numPr>
              <w:spacing w:before="240" w:after="0"/>
              <w:jc w:val="both"/>
              <w:rPr>
                <w:rFonts w:ascii="Times New Roman" w:eastAsia="Times New Roman" w:hAnsi="Times New Roman" w:cs="Times New Roman"/>
                <w:color w:val="000000" w:themeColor="text1"/>
                <w:sz w:val="24"/>
                <w:szCs w:val="24"/>
              </w:rPr>
            </w:pPr>
          </w:p>
        </w:tc>
        <w:tc>
          <w:tcPr>
            <w:tcW w:w="2481" w:type="pct"/>
            <w:vAlign w:val="center"/>
            <w:hideMark/>
          </w:tcPr>
          <w:p w14:paraId="4148E8DF"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At check posts</w:t>
            </w:r>
          </w:p>
        </w:tc>
        <w:tc>
          <w:tcPr>
            <w:tcW w:w="1481" w:type="pct"/>
            <w:noWrap/>
            <w:vAlign w:val="center"/>
            <w:hideMark/>
          </w:tcPr>
          <w:p w14:paraId="251A928C"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3</w:t>
            </w:r>
          </w:p>
        </w:tc>
      </w:tr>
      <w:tr w:rsidR="00161DD1" w:rsidRPr="00846B65" w14:paraId="4AE84FB7" w14:textId="77777777" w:rsidTr="00161DD1">
        <w:trPr>
          <w:trHeight w:val="312"/>
          <w:jc w:val="center"/>
        </w:trPr>
        <w:tc>
          <w:tcPr>
            <w:tcW w:w="1038" w:type="pct"/>
            <w:noWrap/>
            <w:vAlign w:val="center"/>
          </w:tcPr>
          <w:p w14:paraId="273785BB" w14:textId="77777777" w:rsidR="00161DD1" w:rsidRPr="00846B65" w:rsidRDefault="00161DD1" w:rsidP="00FB5FBB">
            <w:pPr>
              <w:pStyle w:val="ListParagraph"/>
              <w:numPr>
                <w:ilvl w:val="0"/>
                <w:numId w:val="2"/>
              </w:numPr>
              <w:spacing w:before="240" w:after="0"/>
              <w:jc w:val="both"/>
              <w:rPr>
                <w:rFonts w:ascii="Times New Roman" w:eastAsia="Times New Roman" w:hAnsi="Times New Roman" w:cs="Times New Roman"/>
                <w:color w:val="000000" w:themeColor="text1"/>
                <w:sz w:val="24"/>
                <w:szCs w:val="24"/>
              </w:rPr>
            </w:pPr>
          </w:p>
        </w:tc>
        <w:tc>
          <w:tcPr>
            <w:tcW w:w="2481" w:type="pct"/>
            <w:vAlign w:val="center"/>
            <w:hideMark/>
          </w:tcPr>
          <w:p w14:paraId="18121B45"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TCF Employees</w:t>
            </w:r>
          </w:p>
        </w:tc>
        <w:tc>
          <w:tcPr>
            <w:tcW w:w="1481" w:type="pct"/>
            <w:noWrap/>
            <w:vAlign w:val="center"/>
            <w:hideMark/>
          </w:tcPr>
          <w:p w14:paraId="09ACF2B9"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2</w:t>
            </w:r>
          </w:p>
        </w:tc>
      </w:tr>
      <w:tr w:rsidR="00161DD1" w:rsidRPr="00846B65" w14:paraId="6FD53F40" w14:textId="77777777" w:rsidTr="00161DD1">
        <w:trPr>
          <w:trHeight w:val="312"/>
          <w:jc w:val="center"/>
        </w:trPr>
        <w:tc>
          <w:tcPr>
            <w:tcW w:w="1038" w:type="pct"/>
            <w:noWrap/>
            <w:vAlign w:val="center"/>
          </w:tcPr>
          <w:p w14:paraId="4D46F546" w14:textId="77777777" w:rsidR="00161DD1" w:rsidRPr="00846B65" w:rsidRDefault="00161DD1" w:rsidP="00FB5FBB">
            <w:pPr>
              <w:pStyle w:val="ListParagraph"/>
              <w:numPr>
                <w:ilvl w:val="0"/>
                <w:numId w:val="2"/>
              </w:numPr>
              <w:spacing w:before="240" w:after="0"/>
              <w:jc w:val="both"/>
              <w:rPr>
                <w:rFonts w:ascii="Times New Roman" w:eastAsia="Times New Roman" w:hAnsi="Times New Roman" w:cs="Times New Roman"/>
                <w:color w:val="000000" w:themeColor="text1"/>
                <w:sz w:val="24"/>
                <w:szCs w:val="24"/>
              </w:rPr>
            </w:pPr>
          </w:p>
        </w:tc>
        <w:tc>
          <w:tcPr>
            <w:tcW w:w="2481" w:type="pct"/>
            <w:vAlign w:val="center"/>
            <w:hideMark/>
          </w:tcPr>
          <w:p w14:paraId="363C5772"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DPO’s</w:t>
            </w:r>
          </w:p>
        </w:tc>
        <w:tc>
          <w:tcPr>
            <w:tcW w:w="1481" w:type="pct"/>
            <w:noWrap/>
            <w:vAlign w:val="center"/>
            <w:hideMark/>
          </w:tcPr>
          <w:p w14:paraId="43F38229"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1</w:t>
            </w:r>
          </w:p>
        </w:tc>
      </w:tr>
      <w:tr w:rsidR="00161DD1" w:rsidRPr="00846B65" w14:paraId="7BAADF2C" w14:textId="77777777" w:rsidTr="00161DD1">
        <w:trPr>
          <w:trHeight w:val="312"/>
          <w:jc w:val="center"/>
        </w:trPr>
        <w:tc>
          <w:tcPr>
            <w:tcW w:w="1038" w:type="pct"/>
            <w:noWrap/>
            <w:vAlign w:val="center"/>
          </w:tcPr>
          <w:p w14:paraId="62E86AB7" w14:textId="77777777" w:rsidR="00161DD1" w:rsidRPr="00846B65" w:rsidRDefault="00161DD1" w:rsidP="00FB5FBB">
            <w:pPr>
              <w:pStyle w:val="ListParagraph"/>
              <w:numPr>
                <w:ilvl w:val="0"/>
                <w:numId w:val="2"/>
              </w:numPr>
              <w:spacing w:before="240" w:after="0"/>
              <w:jc w:val="both"/>
              <w:rPr>
                <w:rFonts w:ascii="Times New Roman" w:eastAsia="Times New Roman" w:hAnsi="Times New Roman" w:cs="Times New Roman"/>
                <w:color w:val="000000" w:themeColor="text1"/>
                <w:sz w:val="24"/>
                <w:szCs w:val="24"/>
              </w:rPr>
            </w:pPr>
          </w:p>
        </w:tc>
        <w:tc>
          <w:tcPr>
            <w:tcW w:w="2481" w:type="pct"/>
            <w:vAlign w:val="center"/>
            <w:hideMark/>
          </w:tcPr>
          <w:p w14:paraId="0952E10D"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DEO’s</w:t>
            </w:r>
          </w:p>
        </w:tc>
        <w:tc>
          <w:tcPr>
            <w:tcW w:w="1481" w:type="pct"/>
            <w:noWrap/>
            <w:vAlign w:val="center"/>
            <w:hideMark/>
          </w:tcPr>
          <w:p w14:paraId="4B9058C8"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6</w:t>
            </w:r>
          </w:p>
        </w:tc>
      </w:tr>
      <w:tr w:rsidR="00161DD1" w:rsidRPr="00846B65" w14:paraId="4791BF28" w14:textId="77777777" w:rsidTr="00161DD1">
        <w:trPr>
          <w:trHeight w:val="312"/>
          <w:jc w:val="center"/>
        </w:trPr>
        <w:tc>
          <w:tcPr>
            <w:tcW w:w="1038" w:type="pct"/>
            <w:tcBorders>
              <w:bottom w:val="single" w:sz="4" w:space="0" w:color="auto"/>
            </w:tcBorders>
            <w:noWrap/>
            <w:vAlign w:val="center"/>
          </w:tcPr>
          <w:p w14:paraId="6540981D" w14:textId="77777777" w:rsidR="00161DD1" w:rsidRPr="00846B65" w:rsidRDefault="00161DD1" w:rsidP="00FB5FBB">
            <w:pPr>
              <w:pStyle w:val="ListParagraph"/>
              <w:numPr>
                <w:ilvl w:val="0"/>
                <w:numId w:val="2"/>
              </w:numPr>
              <w:spacing w:before="240" w:after="0"/>
              <w:jc w:val="both"/>
              <w:rPr>
                <w:rFonts w:ascii="Times New Roman" w:eastAsia="Times New Roman" w:hAnsi="Times New Roman" w:cs="Times New Roman"/>
                <w:color w:val="000000" w:themeColor="text1"/>
                <w:sz w:val="24"/>
                <w:szCs w:val="24"/>
              </w:rPr>
            </w:pPr>
          </w:p>
        </w:tc>
        <w:tc>
          <w:tcPr>
            <w:tcW w:w="2481" w:type="pct"/>
            <w:tcBorders>
              <w:bottom w:val="single" w:sz="4" w:space="0" w:color="auto"/>
            </w:tcBorders>
            <w:vAlign w:val="center"/>
            <w:hideMark/>
          </w:tcPr>
          <w:p w14:paraId="7A18778F"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Drivers</w:t>
            </w:r>
          </w:p>
        </w:tc>
        <w:tc>
          <w:tcPr>
            <w:tcW w:w="1481" w:type="pct"/>
            <w:tcBorders>
              <w:bottom w:val="single" w:sz="4" w:space="0" w:color="auto"/>
            </w:tcBorders>
            <w:noWrap/>
            <w:vAlign w:val="center"/>
            <w:hideMark/>
          </w:tcPr>
          <w:p w14:paraId="17AF9FCA"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5</w:t>
            </w:r>
          </w:p>
        </w:tc>
      </w:tr>
      <w:tr w:rsidR="00161DD1" w:rsidRPr="00846B65" w14:paraId="5E09358B" w14:textId="77777777" w:rsidTr="00161DD1">
        <w:trPr>
          <w:trHeight w:val="312"/>
          <w:jc w:val="center"/>
        </w:trPr>
        <w:tc>
          <w:tcPr>
            <w:tcW w:w="1038" w:type="pct"/>
            <w:tcBorders>
              <w:top w:val="single" w:sz="4" w:space="0" w:color="auto"/>
              <w:bottom w:val="single" w:sz="4" w:space="0" w:color="auto"/>
            </w:tcBorders>
            <w:noWrap/>
            <w:vAlign w:val="center"/>
            <w:hideMark/>
          </w:tcPr>
          <w:p w14:paraId="3D5F32E7" w14:textId="77777777" w:rsidR="00161DD1" w:rsidRPr="00846B65" w:rsidRDefault="00161DD1" w:rsidP="00FB5FBB">
            <w:pPr>
              <w:spacing w:before="240" w:after="0"/>
              <w:jc w:val="both"/>
              <w:rPr>
                <w:rFonts w:ascii="Times New Roman" w:eastAsia="Times New Roman" w:hAnsi="Times New Roman" w:cs="Times New Roman"/>
                <w:color w:val="000000" w:themeColor="text1"/>
                <w:sz w:val="24"/>
                <w:szCs w:val="24"/>
              </w:rPr>
            </w:pPr>
            <w:r w:rsidRPr="00846B65">
              <w:rPr>
                <w:rFonts w:ascii="Times New Roman" w:eastAsia="Times New Roman" w:hAnsi="Times New Roman" w:cs="Times New Roman"/>
                <w:color w:val="000000" w:themeColor="text1"/>
                <w:sz w:val="24"/>
                <w:szCs w:val="24"/>
              </w:rPr>
              <w:t> </w:t>
            </w:r>
          </w:p>
        </w:tc>
        <w:tc>
          <w:tcPr>
            <w:tcW w:w="2481" w:type="pct"/>
            <w:tcBorders>
              <w:top w:val="single" w:sz="4" w:space="0" w:color="auto"/>
              <w:bottom w:val="single" w:sz="4" w:space="0" w:color="auto"/>
            </w:tcBorders>
            <w:vAlign w:val="center"/>
            <w:hideMark/>
          </w:tcPr>
          <w:p w14:paraId="0830ABCD" w14:textId="77777777" w:rsidR="00161DD1" w:rsidRPr="00846B65" w:rsidRDefault="00161DD1" w:rsidP="00FB5FBB">
            <w:pPr>
              <w:spacing w:before="240" w:after="0"/>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Total</w:t>
            </w:r>
          </w:p>
        </w:tc>
        <w:tc>
          <w:tcPr>
            <w:tcW w:w="1481" w:type="pct"/>
            <w:tcBorders>
              <w:top w:val="single" w:sz="4" w:space="0" w:color="auto"/>
              <w:bottom w:val="single" w:sz="4" w:space="0" w:color="auto"/>
            </w:tcBorders>
            <w:noWrap/>
            <w:vAlign w:val="center"/>
            <w:hideMark/>
          </w:tcPr>
          <w:p w14:paraId="4E3B8FD1" w14:textId="77777777" w:rsidR="00161DD1" w:rsidRPr="00846B65" w:rsidRDefault="00161DD1" w:rsidP="00FB5FBB">
            <w:pPr>
              <w:spacing w:before="240" w:after="0"/>
              <w:rPr>
                <w:rFonts w:ascii="Times New Roman" w:eastAsia="Times New Roman" w:hAnsi="Times New Roman" w:cs="Times New Roman"/>
                <w:b/>
                <w:bCs/>
                <w:color w:val="000000" w:themeColor="text1"/>
                <w:sz w:val="24"/>
                <w:szCs w:val="24"/>
              </w:rPr>
            </w:pPr>
            <w:r w:rsidRPr="00846B65">
              <w:rPr>
                <w:rFonts w:ascii="Times New Roman" w:eastAsia="Times New Roman" w:hAnsi="Times New Roman" w:cs="Times New Roman"/>
                <w:b/>
                <w:bCs/>
                <w:color w:val="000000" w:themeColor="text1"/>
                <w:sz w:val="24"/>
                <w:szCs w:val="24"/>
              </w:rPr>
              <w:t>92</w:t>
            </w:r>
          </w:p>
        </w:tc>
      </w:tr>
    </w:tbl>
    <w:p w14:paraId="00B47700" w14:textId="77777777" w:rsidR="00161DD1" w:rsidRPr="0097402F" w:rsidRDefault="00161DD1" w:rsidP="00FB5FBB">
      <w:pPr>
        <w:spacing w:before="240"/>
        <w:jc w:val="both"/>
        <w:rPr>
          <w:rFonts w:ascii="Times New Roman" w:hAnsi="Times New Roman" w:cs="Times New Roman"/>
          <w:sz w:val="24"/>
          <w:szCs w:val="24"/>
        </w:rPr>
      </w:pPr>
    </w:p>
    <w:p w14:paraId="47C500B7" w14:textId="64FF62C5" w:rsidR="0097402F" w:rsidRPr="0097402F" w:rsidRDefault="00BE3901" w:rsidP="00FB5FBB">
      <w:pPr>
        <w:spacing w:before="240"/>
        <w:jc w:val="both"/>
        <w:rPr>
          <w:rFonts w:ascii="Times New Roman" w:hAnsi="Times New Roman" w:cs="Times New Roman"/>
          <w:b/>
          <w:bCs/>
          <w:sz w:val="24"/>
          <w:szCs w:val="24"/>
        </w:rPr>
      </w:pPr>
      <w:r>
        <w:rPr>
          <w:rFonts w:ascii="Times New Roman" w:hAnsi="Times New Roman" w:cs="Times New Roman"/>
          <w:b/>
          <w:bCs/>
          <w:sz w:val="24"/>
          <w:szCs w:val="24"/>
        </w:rPr>
        <w:t>3.2.</w:t>
      </w:r>
      <w:r w:rsidR="0097402F" w:rsidRPr="0097402F">
        <w:rPr>
          <w:rFonts w:ascii="Times New Roman" w:hAnsi="Times New Roman" w:cs="Times New Roman"/>
          <w:b/>
          <w:bCs/>
          <w:sz w:val="24"/>
          <w:szCs w:val="24"/>
        </w:rPr>
        <w:t>4 Utnoor FDPT Division</w:t>
      </w:r>
    </w:p>
    <w:p w14:paraId="6BB95694" w14:textId="5837EEEB" w:rsidR="0097402F" w:rsidRDefault="0097402F" w:rsidP="00FB5FBB">
      <w:pPr>
        <w:spacing w:before="240"/>
        <w:jc w:val="both"/>
        <w:rPr>
          <w:rFonts w:ascii="Times New Roman" w:hAnsi="Times New Roman" w:cs="Times New Roman"/>
          <w:sz w:val="24"/>
          <w:szCs w:val="24"/>
        </w:rPr>
      </w:pPr>
      <w:r w:rsidRPr="0097402F">
        <w:rPr>
          <w:rFonts w:ascii="Times New Roman" w:hAnsi="Times New Roman" w:cs="Times New Roman"/>
          <w:sz w:val="24"/>
          <w:szCs w:val="24"/>
        </w:rPr>
        <w:lastRenderedPageBreak/>
        <w:t>The Utnoor FDPT Division provided employment to 43 worker</w:t>
      </w:r>
      <w:r w:rsidR="00161DD1">
        <w:rPr>
          <w:rFonts w:ascii="Times New Roman" w:hAnsi="Times New Roman" w:cs="Times New Roman"/>
          <w:sz w:val="24"/>
          <w:szCs w:val="24"/>
        </w:rPr>
        <w:t>s (Table 4)</w:t>
      </w:r>
      <w:r w:rsidRPr="0097402F">
        <w:rPr>
          <w:rFonts w:ascii="Times New Roman" w:hAnsi="Times New Roman" w:cs="Times New Roman"/>
          <w:sz w:val="24"/>
          <w:szCs w:val="24"/>
        </w:rPr>
        <w:t>. Base camp watchers (33 employees) constituted the overwhelming majority of the workforce, highlighting their indispensable role in day-to-day field operations. Check-point staff, drivers, and DEOs supported protection, monitoring, and administrative functions. The employment pattern indicates a strong dependence on sustained frontline staffing to ensure effective protection and surveillance.</w:t>
      </w:r>
    </w:p>
    <w:p w14:paraId="04B2B423" w14:textId="21EFEB36" w:rsidR="00161DD1" w:rsidRPr="00B60366" w:rsidRDefault="00161DD1" w:rsidP="00FB5FBB">
      <w:pPr>
        <w:spacing w:before="240"/>
        <w:jc w:val="center"/>
        <w:rPr>
          <w:rFonts w:ascii="Times New Roman" w:hAnsi="Times New Roman" w:cs="Times New Roman"/>
          <w:b/>
          <w:bCs/>
          <w:color w:val="000000" w:themeColor="text1"/>
          <w:sz w:val="26"/>
          <w:szCs w:val="26"/>
          <w:lang w:val="en-IN"/>
        </w:rPr>
      </w:pPr>
      <w:r w:rsidRPr="00B60366">
        <w:rPr>
          <w:rFonts w:ascii="Times New Roman" w:hAnsi="Times New Roman" w:cs="Times New Roman"/>
          <w:b/>
          <w:bCs/>
          <w:color w:val="000000" w:themeColor="text1"/>
          <w:sz w:val="26"/>
          <w:szCs w:val="26"/>
        </w:rPr>
        <w:t xml:space="preserve">Table </w:t>
      </w:r>
      <w:r>
        <w:rPr>
          <w:rFonts w:ascii="Times New Roman" w:hAnsi="Times New Roman" w:cs="Times New Roman"/>
          <w:b/>
          <w:bCs/>
          <w:color w:val="000000" w:themeColor="text1"/>
          <w:sz w:val="26"/>
          <w:szCs w:val="26"/>
        </w:rPr>
        <w:t xml:space="preserve">4. </w:t>
      </w:r>
      <w:r w:rsidRPr="00B60366">
        <w:rPr>
          <w:rFonts w:ascii="Times New Roman" w:hAnsi="Times New Roman" w:cs="Times New Roman"/>
          <w:b/>
          <w:bCs/>
          <w:color w:val="000000" w:themeColor="text1"/>
          <w:sz w:val="26"/>
          <w:szCs w:val="26"/>
        </w:rPr>
        <w:t>Employment generation details of</w:t>
      </w:r>
      <w:r>
        <w:rPr>
          <w:rFonts w:ascii="Times New Roman" w:hAnsi="Times New Roman" w:cs="Times New Roman"/>
          <w:b/>
          <w:bCs/>
          <w:color w:val="000000" w:themeColor="text1"/>
          <w:sz w:val="26"/>
          <w:szCs w:val="26"/>
        </w:rPr>
        <w:t xml:space="preserve"> Utnoor FDPT</w:t>
      </w:r>
      <w:r w:rsidRPr="00B60366">
        <w:rPr>
          <w:rFonts w:ascii="Times New Roman" w:hAnsi="Times New Roman" w:cs="Times New Roman"/>
          <w:b/>
          <w:bCs/>
          <w:color w:val="000000" w:themeColor="text1"/>
          <w:sz w:val="26"/>
          <w:szCs w:val="26"/>
        </w:rPr>
        <w:t>, KTR</w:t>
      </w:r>
    </w:p>
    <w:tbl>
      <w:tblPr>
        <w:tblW w:w="5000" w:type="pct"/>
        <w:jc w:val="center"/>
        <w:tblLook w:val="04A0" w:firstRow="1" w:lastRow="0" w:firstColumn="1" w:lastColumn="0" w:noHBand="0" w:noVBand="1"/>
      </w:tblPr>
      <w:tblGrid>
        <w:gridCol w:w="2251"/>
        <w:gridCol w:w="4411"/>
        <w:gridCol w:w="2698"/>
      </w:tblGrid>
      <w:tr w:rsidR="00161DD1" w:rsidRPr="00A14AF1" w14:paraId="6FC829C2" w14:textId="77777777" w:rsidTr="00161DD1">
        <w:trPr>
          <w:trHeight w:val="624"/>
          <w:jc w:val="center"/>
        </w:trPr>
        <w:tc>
          <w:tcPr>
            <w:tcW w:w="544" w:type="pct"/>
            <w:tcBorders>
              <w:top w:val="single" w:sz="4" w:space="0" w:color="auto"/>
              <w:bottom w:val="single" w:sz="4" w:space="0" w:color="auto"/>
            </w:tcBorders>
            <w:vAlign w:val="center"/>
            <w:hideMark/>
          </w:tcPr>
          <w:p w14:paraId="2901DFBE" w14:textId="77777777" w:rsidR="00161DD1" w:rsidRPr="00A14AF1" w:rsidRDefault="00161DD1" w:rsidP="00FB5FBB">
            <w:pPr>
              <w:spacing w:before="240" w:after="0"/>
              <w:jc w:val="both"/>
              <w:rPr>
                <w:rFonts w:ascii="Times New Roman" w:eastAsia="Times New Roman" w:hAnsi="Times New Roman" w:cs="Times New Roman"/>
                <w:b/>
                <w:bCs/>
                <w:color w:val="000000" w:themeColor="text1"/>
                <w:sz w:val="24"/>
                <w:szCs w:val="24"/>
              </w:rPr>
            </w:pPr>
            <w:r w:rsidRPr="00A14AF1">
              <w:rPr>
                <w:rFonts w:ascii="Times New Roman" w:eastAsia="Times New Roman" w:hAnsi="Times New Roman" w:cs="Times New Roman"/>
                <w:b/>
                <w:bCs/>
                <w:color w:val="000000" w:themeColor="text1"/>
                <w:sz w:val="24"/>
                <w:szCs w:val="24"/>
              </w:rPr>
              <w:t>Sl. No</w:t>
            </w:r>
          </w:p>
        </w:tc>
        <w:tc>
          <w:tcPr>
            <w:tcW w:w="1066" w:type="pct"/>
            <w:tcBorders>
              <w:top w:val="single" w:sz="4" w:space="0" w:color="auto"/>
              <w:bottom w:val="single" w:sz="4" w:space="0" w:color="auto"/>
            </w:tcBorders>
            <w:vAlign w:val="center"/>
            <w:hideMark/>
          </w:tcPr>
          <w:p w14:paraId="47F1447B" w14:textId="77777777" w:rsidR="00161DD1" w:rsidRPr="00A14AF1" w:rsidRDefault="00161DD1" w:rsidP="00FB5FBB">
            <w:pPr>
              <w:spacing w:before="240" w:after="0"/>
              <w:jc w:val="both"/>
              <w:rPr>
                <w:rFonts w:ascii="Times New Roman" w:eastAsia="Times New Roman" w:hAnsi="Times New Roman" w:cs="Times New Roman"/>
                <w:b/>
                <w:bCs/>
                <w:color w:val="000000" w:themeColor="text1"/>
                <w:sz w:val="24"/>
                <w:szCs w:val="24"/>
              </w:rPr>
            </w:pPr>
            <w:r w:rsidRPr="00A14AF1">
              <w:rPr>
                <w:rFonts w:ascii="Times New Roman" w:eastAsia="Times New Roman" w:hAnsi="Times New Roman" w:cs="Times New Roman"/>
                <w:b/>
                <w:bCs/>
                <w:color w:val="000000" w:themeColor="text1"/>
                <w:sz w:val="24"/>
                <w:szCs w:val="24"/>
              </w:rPr>
              <w:t>Type of Employment</w:t>
            </w:r>
          </w:p>
        </w:tc>
        <w:tc>
          <w:tcPr>
            <w:tcW w:w="652" w:type="pct"/>
            <w:tcBorders>
              <w:top w:val="single" w:sz="4" w:space="0" w:color="auto"/>
              <w:bottom w:val="single" w:sz="4" w:space="0" w:color="auto"/>
            </w:tcBorders>
            <w:vAlign w:val="center"/>
            <w:hideMark/>
          </w:tcPr>
          <w:p w14:paraId="0DDCEEF7" w14:textId="77777777" w:rsidR="00161DD1" w:rsidRPr="00A14AF1" w:rsidRDefault="00161DD1" w:rsidP="00FB5FBB">
            <w:pPr>
              <w:spacing w:before="240" w:after="0"/>
              <w:jc w:val="both"/>
              <w:rPr>
                <w:rFonts w:ascii="Times New Roman" w:eastAsia="Times New Roman" w:hAnsi="Times New Roman" w:cs="Times New Roman"/>
                <w:b/>
                <w:bCs/>
                <w:color w:val="000000" w:themeColor="text1"/>
                <w:sz w:val="24"/>
                <w:szCs w:val="24"/>
              </w:rPr>
            </w:pPr>
            <w:r w:rsidRPr="00A14AF1">
              <w:rPr>
                <w:rFonts w:ascii="Times New Roman" w:eastAsia="Times New Roman" w:hAnsi="Times New Roman" w:cs="Times New Roman"/>
                <w:b/>
                <w:bCs/>
                <w:color w:val="000000" w:themeColor="text1"/>
                <w:sz w:val="24"/>
                <w:szCs w:val="24"/>
              </w:rPr>
              <w:t>Number of workers</w:t>
            </w:r>
          </w:p>
        </w:tc>
      </w:tr>
      <w:tr w:rsidR="00161DD1" w:rsidRPr="00A14AF1" w14:paraId="752DB6DC" w14:textId="77777777" w:rsidTr="00161DD1">
        <w:trPr>
          <w:trHeight w:val="312"/>
          <w:jc w:val="center"/>
        </w:trPr>
        <w:tc>
          <w:tcPr>
            <w:tcW w:w="544" w:type="pct"/>
            <w:tcBorders>
              <w:top w:val="single" w:sz="4" w:space="0" w:color="auto"/>
            </w:tcBorders>
            <w:noWrap/>
            <w:vAlign w:val="center"/>
          </w:tcPr>
          <w:p w14:paraId="6CF6E1DF" w14:textId="77777777" w:rsidR="00161DD1" w:rsidRPr="00A14AF1" w:rsidRDefault="00161DD1" w:rsidP="00FB5FBB">
            <w:pPr>
              <w:pStyle w:val="ListParagraph"/>
              <w:numPr>
                <w:ilvl w:val="0"/>
                <w:numId w:val="3"/>
              </w:numPr>
              <w:spacing w:before="240" w:after="0"/>
              <w:jc w:val="both"/>
              <w:rPr>
                <w:rFonts w:ascii="Times New Roman" w:eastAsia="Times New Roman" w:hAnsi="Times New Roman" w:cs="Times New Roman"/>
                <w:color w:val="000000" w:themeColor="text1"/>
                <w:sz w:val="24"/>
                <w:szCs w:val="24"/>
              </w:rPr>
            </w:pPr>
          </w:p>
        </w:tc>
        <w:tc>
          <w:tcPr>
            <w:tcW w:w="1066" w:type="pct"/>
            <w:tcBorders>
              <w:top w:val="single" w:sz="4" w:space="0" w:color="auto"/>
            </w:tcBorders>
            <w:vAlign w:val="center"/>
            <w:hideMark/>
          </w:tcPr>
          <w:p w14:paraId="56442584"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Base camp watchers</w:t>
            </w:r>
          </w:p>
        </w:tc>
        <w:tc>
          <w:tcPr>
            <w:tcW w:w="652" w:type="pct"/>
            <w:tcBorders>
              <w:top w:val="single" w:sz="4" w:space="0" w:color="auto"/>
            </w:tcBorders>
            <w:noWrap/>
            <w:vAlign w:val="center"/>
            <w:hideMark/>
          </w:tcPr>
          <w:p w14:paraId="0F601C63"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33</w:t>
            </w:r>
          </w:p>
        </w:tc>
      </w:tr>
      <w:tr w:rsidR="00161DD1" w:rsidRPr="00A14AF1" w14:paraId="197F2CBA" w14:textId="77777777" w:rsidTr="00161DD1">
        <w:trPr>
          <w:trHeight w:val="312"/>
          <w:jc w:val="center"/>
        </w:trPr>
        <w:tc>
          <w:tcPr>
            <w:tcW w:w="544" w:type="pct"/>
            <w:noWrap/>
            <w:vAlign w:val="center"/>
          </w:tcPr>
          <w:p w14:paraId="75CD1F43" w14:textId="77777777" w:rsidR="00161DD1" w:rsidRPr="00A14AF1" w:rsidRDefault="00161DD1" w:rsidP="00FB5FBB">
            <w:pPr>
              <w:pStyle w:val="ListParagraph"/>
              <w:numPr>
                <w:ilvl w:val="0"/>
                <w:numId w:val="3"/>
              </w:numPr>
              <w:spacing w:before="240" w:after="0"/>
              <w:jc w:val="both"/>
              <w:rPr>
                <w:rFonts w:ascii="Times New Roman" w:eastAsia="Times New Roman" w:hAnsi="Times New Roman" w:cs="Times New Roman"/>
                <w:color w:val="000000" w:themeColor="text1"/>
                <w:sz w:val="24"/>
                <w:szCs w:val="24"/>
              </w:rPr>
            </w:pPr>
          </w:p>
        </w:tc>
        <w:tc>
          <w:tcPr>
            <w:tcW w:w="1066" w:type="pct"/>
            <w:noWrap/>
            <w:vAlign w:val="center"/>
            <w:hideMark/>
          </w:tcPr>
          <w:p w14:paraId="59354B98"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At check points</w:t>
            </w:r>
          </w:p>
        </w:tc>
        <w:tc>
          <w:tcPr>
            <w:tcW w:w="652" w:type="pct"/>
            <w:noWrap/>
            <w:vAlign w:val="center"/>
            <w:hideMark/>
          </w:tcPr>
          <w:p w14:paraId="6CA1E29A"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2</w:t>
            </w:r>
          </w:p>
        </w:tc>
      </w:tr>
      <w:tr w:rsidR="00161DD1" w:rsidRPr="00A14AF1" w14:paraId="068A49B7" w14:textId="77777777" w:rsidTr="00161DD1">
        <w:trPr>
          <w:trHeight w:val="312"/>
          <w:jc w:val="center"/>
        </w:trPr>
        <w:tc>
          <w:tcPr>
            <w:tcW w:w="544" w:type="pct"/>
            <w:noWrap/>
            <w:vAlign w:val="center"/>
          </w:tcPr>
          <w:p w14:paraId="3EE39BEF" w14:textId="77777777" w:rsidR="00161DD1" w:rsidRPr="00A14AF1" w:rsidRDefault="00161DD1" w:rsidP="00FB5FBB">
            <w:pPr>
              <w:pStyle w:val="ListParagraph"/>
              <w:numPr>
                <w:ilvl w:val="0"/>
                <w:numId w:val="3"/>
              </w:numPr>
              <w:spacing w:before="240" w:after="0"/>
              <w:jc w:val="both"/>
              <w:rPr>
                <w:rFonts w:ascii="Times New Roman" w:eastAsia="Times New Roman" w:hAnsi="Times New Roman" w:cs="Times New Roman"/>
                <w:color w:val="000000" w:themeColor="text1"/>
                <w:sz w:val="24"/>
                <w:szCs w:val="24"/>
              </w:rPr>
            </w:pPr>
          </w:p>
        </w:tc>
        <w:tc>
          <w:tcPr>
            <w:tcW w:w="1066" w:type="pct"/>
            <w:noWrap/>
            <w:vAlign w:val="center"/>
            <w:hideMark/>
          </w:tcPr>
          <w:p w14:paraId="3CE1FACA"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DEO’s</w:t>
            </w:r>
          </w:p>
        </w:tc>
        <w:tc>
          <w:tcPr>
            <w:tcW w:w="652" w:type="pct"/>
            <w:noWrap/>
            <w:vAlign w:val="center"/>
            <w:hideMark/>
          </w:tcPr>
          <w:p w14:paraId="445EDE7D"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4</w:t>
            </w:r>
          </w:p>
        </w:tc>
      </w:tr>
      <w:tr w:rsidR="00161DD1" w:rsidRPr="00A14AF1" w14:paraId="1C47E32B" w14:textId="77777777" w:rsidTr="00161DD1">
        <w:trPr>
          <w:trHeight w:val="312"/>
          <w:jc w:val="center"/>
        </w:trPr>
        <w:tc>
          <w:tcPr>
            <w:tcW w:w="544" w:type="pct"/>
            <w:noWrap/>
            <w:vAlign w:val="center"/>
          </w:tcPr>
          <w:p w14:paraId="023A9EF7" w14:textId="77777777" w:rsidR="00161DD1" w:rsidRPr="00A14AF1" w:rsidRDefault="00161DD1" w:rsidP="00FB5FBB">
            <w:pPr>
              <w:pStyle w:val="ListParagraph"/>
              <w:numPr>
                <w:ilvl w:val="0"/>
                <w:numId w:val="3"/>
              </w:numPr>
              <w:spacing w:before="240" w:after="0"/>
              <w:jc w:val="both"/>
              <w:rPr>
                <w:rFonts w:ascii="Times New Roman" w:eastAsia="Times New Roman" w:hAnsi="Times New Roman" w:cs="Times New Roman"/>
                <w:color w:val="000000" w:themeColor="text1"/>
                <w:sz w:val="24"/>
                <w:szCs w:val="24"/>
              </w:rPr>
            </w:pPr>
          </w:p>
        </w:tc>
        <w:tc>
          <w:tcPr>
            <w:tcW w:w="1066" w:type="pct"/>
            <w:noWrap/>
            <w:vAlign w:val="center"/>
            <w:hideMark/>
          </w:tcPr>
          <w:p w14:paraId="1DF12706"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Drivers</w:t>
            </w:r>
          </w:p>
        </w:tc>
        <w:tc>
          <w:tcPr>
            <w:tcW w:w="652" w:type="pct"/>
            <w:noWrap/>
            <w:vAlign w:val="center"/>
            <w:hideMark/>
          </w:tcPr>
          <w:p w14:paraId="4772DAFC"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3</w:t>
            </w:r>
          </w:p>
        </w:tc>
      </w:tr>
      <w:tr w:rsidR="00161DD1" w:rsidRPr="00A14AF1" w14:paraId="57238CF0" w14:textId="77777777" w:rsidTr="00161DD1">
        <w:trPr>
          <w:trHeight w:val="312"/>
          <w:jc w:val="center"/>
        </w:trPr>
        <w:tc>
          <w:tcPr>
            <w:tcW w:w="544" w:type="pct"/>
            <w:tcBorders>
              <w:bottom w:val="single" w:sz="4" w:space="0" w:color="auto"/>
            </w:tcBorders>
            <w:noWrap/>
            <w:vAlign w:val="center"/>
          </w:tcPr>
          <w:p w14:paraId="0CE2B880" w14:textId="77777777" w:rsidR="00161DD1" w:rsidRPr="00A14AF1" w:rsidRDefault="00161DD1" w:rsidP="00FB5FBB">
            <w:pPr>
              <w:pStyle w:val="ListParagraph"/>
              <w:numPr>
                <w:ilvl w:val="0"/>
                <w:numId w:val="3"/>
              </w:numPr>
              <w:spacing w:before="240" w:after="0"/>
              <w:jc w:val="both"/>
              <w:rPr>
                <w:rFonts w:ascii="Times New Roman" w:eastAsia="Times New Roman" w:hAnsi="Times New Roman" w:cs="Times New Roman"/>
                <w:color w:val="000000" w:themeColor="text1"/>
                <w:sz w:val="24"/>
                <w:szCs w:val="24"/>
              </w:rPr>
            </w:pPr>
          </w:p>
        </w:tc>
        <w:tc>
          <w:tcPr>
            <w:tcW w:w="1066" w:type="pct"/>
            <w:tcBorders>
              <w:bottom w:val="single" w:sz="4" w:space="0" w:color="auto"/>
            </w:tcBorders>
            <w:noWrap/>
            <w:vAlign w:val="center"/>
            <w:hideMark/>
          </w:tcPr>
          <w:p w14:paraId="70CCABBD"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Watcher</w:t>
            </w:r>
          </w:p>
        </w:tc>
        <w:tc>
          <w:tcPr>
            <w:tcW w:w="652" w:type="pct"/>
            <w:tcBorders>
              <w:bottom w:val="single" w:sz="4" w:space="0" w:color="auto"/>
            </w:tcBorders>
            <w:noWrap/>
            <w:vAlign w:val="center"/>
            <w:hideMark/>
          </w:tcPr>
          <w:p w14:paraId="76E55610"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1</w:t>
            </w:r>
          </w:p>
        </w:tc>
      </w:tr>
      <w:tr w:rsidR="00161DD1" w:rsidRPr="00A14AF1" w14:paraId="07B40485" w14:textId="77777777" w:rsidTr="00161DD1">
        <w:trPr>
          <w:trHeight w:val="312"/>
          <w:jc w:val="center"/>
        </w:trPr>
        <w:tc>
          <w:tcPr>
            <w:tcW w:w="544" w:type="pct"/>
            <w:tcBorders>
              <w:top w:val="single" w:sz="4" w:space="0" w:color="auto"/>
              <w:bottom w:val="single" w:sz="4" w:space="0" w:color="auto"/>
            </w:tcBorders>
            <w:noWrap/>
            <w:vAlign w:val="center"/>
            <w:hideMark/>
          </w:tcPr>
          <w:p w14:paraId="09E2A709" w14:textId="77777777" w:rsidR="00161DD1" w:rsidRPr="00A14AF1" w:rsidRDefault="00161DD1" w:rsidP="00FB5FBB">
            <w:pPr>
              <w:spacing w:before="240" w:after="0"/>
              <w:jc w:val="both"/>
              <w:rPr>
                <w:rFonts w:ascii="Times New Roman" w:eastAsia="Times New Roman" w:hAnsi="Times New Roman" w:cs="Times New Roman"/>
                <w:color w:val="000000" w:themeColor="text1"/>
                <w:sz w:val="24"/>
                <w:szCs w:val="24"/>
              </w:rPr>
            </w:pPr>
            <w:r w:rsidRPr="00A14AF1">
              <w:rPr>
                <w:rFonts w:ascii="Times New Roman" w:eastAsia="Times New Roman" w:hAnsi="Times New Roman" w:cs="Times New Roman"/>
                <w:color w:val="000000" w:themeColor="text1"/>
                <w:sz w:val="24"/>
                <w:szCs w:val="24"/>
              </w:rPr>
              <w:t> </w:t>
            </w:r>
          </w:p>
        </w:tc>
        <w:tc>
          <w:tcPr>
            <w:tcW w:w="1066" w:type="pct"/>
            <w:tcBorders>
              <w:top w:val="single" w:sz="4" w:space="0" w:color="auto"/>
              <w:bottom w:val="single" w:sz="4" w:space="0" w:color="auto"/>
            </w:tcBorders>
            <w:noWrap/>
            <w:vAlign w:val="center"/>
            <w:hideMark/>
          </w:tcPr>
          <w:p w14:paraId="572EC18F" w14:textId="77777777" w:rsidR="00161DD1" w:rsidRPr="00A14AF1" w:rsidRDefault="00161DD1" w:rsidP="00FB5FBB">
            <w:pPr>
              <w:spacing w:before="240" w:after="0"/>
              <w:jc w:val="right"/>
              <w:rPr>
                <w:rFonts w:ascii="Times New Roman" w:eastAsia="Times New Roman" w:hAnsi="Times New Roman" w:cs="Times New Roman"/>
                <w:b/>
                <w:bCs/>
                <w:color w:val="000000" w:themeColor="text1"/>
                <w:sz w:val="24"/>
                <w:szCs w:val="24"/>
              </w:rPr>
            </w:pPr>
            <w:r w:rsidRPr="00A14AF1">
              <w:rPr>
                <w:rFonts w:ascii="Times New Roman" w:eastAsia="Times New Roman" w:hAnsi="Times New Roman" w:cs="Times New Roman"/>
                <w:b/>
                <w:bCs/>
                <w:color w:val="000000" w:themeColor="text1"/>
                <w:sz w:val="24"/>
                <w:szCs w:val="24"/>
              </w:rPr>
              <w:t>Total</w:t>
            </w:r>
          </w:p>
        </w:tc>
        <w:tc>
          <w:tcPr>
            <w:tcW w:w="652" w:type="pct"/>
            <w:tcBorders>
              <w:top w:val="single" w:sz="4" w:space="0" w:color="auto"/>
              <w:bottom w:val="single" w:sz="4" w:space="0" w:color="auto"/>
            </w:tcBorders>
            <w:noWrap/>
            <w:vAlign w:val="center"/>
            <w:hideMark/>
          </w:tcPr>
          <w:p w14:paraId="37C47B1E" w14:textId="77777777" w:rsidR="00161DD1" w:rsidRPr="00A14AF1" w:rsidRDefault="00161DD1" w:rsidP="00FB5FBB">
            <w:pPr>
              <w:spacing w:before="240" w:after="0"/>
              <w:jc w:val="both"/>
              <w:rPr>
                <w:rFonts w:ascii="Times New Roman" w:eastAsia="Times New Roman" w:hAnsi="Times New Roman" w:cs="Times New Roman"/>
                <w:b/>
                <w:bCs/>
                <w:color w:val="000000" w:themeColor="text1"/>
                <w:sz w:val="24"/>
                <w:szCs w:val="24"/>
              </w:rPr>
            </w:pPr>
            <w:r w:rsidRPr="00A14AF1">
              <w:rPr>
                <w:rFonts w:ascii="Times New Roman" w:eastAsia="Times New Roman" w:hAnsi="Times New Roman" w:cs="Times New Roman"/>
                <w:b/>
                <w:bCs/>
                <w:color w:val="000000" w:themeColor="text1"/>
                <w:sz w:val="24"/>
                <w:szCs w:val="24"/>
              </w:rPr>
              <w:t>43</w:t>
            </w:r>
          </w:p>
        </w:tc>
      </w:tr>
    </w:tbl>
    <w:p w14:paraId="6107D63C" w14:textId="77777777" w:rsidR="00161DD1" w:rsidRPr="0097402F" w:rsidRDefault="00161DD1" w:rsidP="00FB5FBB">
      <w:pPr>
        <w:spacing w:before="240"/>
        <w:jc w:val="both"/>
        <w:rPr>
          <w:rFonts w:ascii="Times New Roman" w:hAnsi="Times New Roman" w:cs="Times New Roman"/>
          <w:sz w:val="24"/>
          <w:szCs w:val="24"/>
          <w:lang w:val="en-IN"/>
        </w:rPr>
      </w:pPr>
    </w:p>
    <w:p w14:paraId="3E150F9B" w14:textId="1153ED76" w:rsidR="0097402F" w:rsidRPr="0097402F" w:rsidRDefault="00197057" w:rsidP="00FB5FBB">
      <w:pPr>
        <w:spacing w:before="240"/>
        <w:jc w:val="both"/>
        <w:rPr>
          <w:rFonts w:ascii="Times New Roman" w:hAnsi="Times New Roman" w:cs="Times New Roman"/>
          <w:b/>
          <w:bCs/>
          <w:sz w:val="24"/>
          <w:szCs w:val="24"/>
        </w:rPr>
      </w:pPr>
      <w:r>
        <w:rPr>
          <w:rFonts w:ascii="Times New Roman" w:hAnsi="Times New Roman" w:cs="Times New Roman"/>
          <w:b/>
          <w:bCs/>
          <w:sz w:val="24"/>
          <w:szCs w:val="24"/>
        </w:rPr>
        <w:t>3.3</w:t>
      </w:r>
      <w:r w:rsidR="0097402F" w:rsidRPr="0097402F">
        <w:rPr>
          <w:rFonts w:ascii="Times New Roman" w:hAnsi="Times New Roman" w:cs="Times New Roman"/>
          <w:b/>
          <w:bCs/>
          <w:sz w:val="24"/>
          <w:szCs w:val="24"/>
        </w:rPr>
        <w:t xml:space="preserve"> Consolidated Economic Value of Employment in Kawal Tiger Reserve</w:t>
      </w:r>
    </w:p>
    <w:p w14:paraId="49048713" w14:textId="23F8EBDA" w:rsidR="0097402F" w:rsidRPr="0097402F" w:rsidRDefault="0097402F" w:rsidP="00FB5FBB">
      <w:pPr>
        <w:spacing w:before="240"/>
        <w:jc w:val="both"/>
        <w:rPr>
          <w:rFonts w:ascii="Times New Roman" w:hAnsi="Times New Roman" w:cs="Times New Roman"/>
          <w:sz w:val="24"/>
          <w:szCs w:val="24"/>
        </w:rPr>
      </w:pPr>
      <w:r w:rsidRPr="0097402F">
        <w:rPr>
          <w:rFonts w:ascii="Times New Roman" w:hAnsi="Times New Roman" w:cs="Times New Roman"/>
          <w:sz w:val="24"/>
          <w:szCs w:val="24"/>
        </w:rPr>
        <w:t>When aggregated across all divisions, KTR directly employed 239 individuals</w:t>
      </w:r>
      <w:r w:rsidR="00161DD1">
        <w:rPr>
          <w:rFonts w:ascii="Times New Roman" w:hAnsi="Times New Roman" w:cs="Times New Roman"/>
          <w:sz w:val="24"/>
          <w:szCs w:val="24"/>
        </w:rPr>
        <w:t xml:space="preserve"> </w:t>
      </w:r>
      <w:r w:rsidRPr="0097402F">
        <w:rPr>
          <w:rFonts w:ascii="Times New Roman" w:hAnsi="Times New Roman" w:cs="Times New Roman"/>
          <w:sz w:val="24"/>
          <w:szCs w:val="24"/>
        </w:rPr>
        <w:t>(Table 5). The employment structure was heavily dominated by base camp watchers (163 employees), followed by drivers (16), DEOs (16), anti-poaching squad members (10), animal trackers (10), and ecotourism drivers (5). This distribution highlights the protection-centric nature of tiger reserve management.</w:t>
      </w:r>
    </w:p>
    <w:p w14:paraId="4DBEAE9B" w14:textId="2BBB9FD9" w:rsidR="0097402F" w:rsidRDefault="0097402F" w:rsidP="00FB5FBB">
      <w:pPr>
        <w:spacing w:before="240"/>
        <w:jc w:val="both"/>
        <w:rPr>
          <w:rFonts w:ascii="Times New Roman" w:hAnsi="Times New Roman" w:cs="Times New Roman"/>
          <w:sz w:val="24"/>
          <w:szCs w:val="24"/>
        </w:rPr>
      </w:pPr>
      <w:r w:rsidRPr="0097402F">
        <w:rPr>
          <w:rFonts w:ascii="Times New Roman" w:hAnsi="Times New Roman" w:cs="Times New Roman"/>
          <w:sz w:val="24"/>
          <w:szCs w:val="24"/>
        </w:rPr>
        <w:t>Importantly, most employment categories require limited formal education and are therefore highly accessible to local and forest-dependent communities, reinforcing livelihood security and reducing dependence on extractive forest use</w:t>
      </w:r>
      <w:r w:rsidR="00197057">
        <w:rPr>
          <w:rFonts w:ascii="Times New Roman" w:hAnsi="Times New Roman" w:cs="Times New Roman"/>
          <w:sz w:val="24"/>
          <w:szCs w:val="24"/>
        </w:rPr>
        <w:t>. C</w:t>
      </w:r>
      <w:r w:rsidRPr="0097402F">
        <w:rPr>
          <w:rFonts w:ascii="Times New Roman" w:hAnsi="Times New Roman" w:cs="Times New Roman"/>
          <w:sz w:val="24"/>
          <w:szCs w:val="24"/>
        </w:rPr>
        <w:t>onservation-linked employment in KTR contributes not only to household income but also to broader socio-ecological outcomes, including enhanced community participation, reduced anthropogenic pressure, and improved conservation compliance.</w:t>
      </w:r>
    </w:p>
    <w:p w14:paraId="5BB38116" w14:textId="13E44727" w:rsidR="004E4EEE" w:rsidRPr="00B60366" w:rsidRDefault="004E4EEE" w:rsidP="00FB5FBB">
      <w:pPr>
        <w:spacing w:before="240"/>
        <w:jc w:val="center"/>
        <w:rPr>
          <w:rFonts w:ascii="Times New Roman" w:hAnsi="Times New Roman" w:cs="Times New Roman"/>
          <w:b/>
          <w:bCs/>
          <w:color w:val="000000" w:themeColor="text1"/>
          <w:sz w:val="26"/>
          <w:szCs w:val="26"/>
          <w:lang w:val="en-IN"/>
        </w:rPr>
      </w:pPr>
      <w:r w:rsidRPr="00B60366">
        <w:rPr>
          <w:rFonts w:ascii="Times New Roman" w:hAnsi="Times New Roman" w:cs="Times New Roman"/>
          <w:b/>
          <w:bCs/>
          <w:color w:val="000000" w:themeColor="text1"/>
          <w:sz w:val="26"/>
          <w:szCs w:val="26"/>
        </w:rPr>
        <w:t xml:space="preserve">Table </w:t>
      </w:r>
      <w:r w:rsidR="006230D7">
        <w:rPr>
          <w:rFonts w:ascii="Times New Roman" w:hAnsi="Times New Roman" w:cs="Times New Roman"/>
          <w:b/>
          <w:bCs/>
          <w:color w:val="000000" w:themeColor="text1"/>
          <w:sz w:val="26"/>
          <w:szCs w:val="26"/>
        </w:rPr>
        <w:t>5</w:t>
      </w:r>
      <w:r>
        <w:rPr>
          <w:rFonts w:ascii="Times New Roman" w:hAnsi="Times New Roman" w:cs="Times New Roman"/>
          <w:b/>
          <w:bCs/>
          <w:color w:val="000000" w:themeColor="text1"/>
          <w:sz w:val="26"/>
          <w:szCs w:val="26"/>
        </w:rPr>
        <w:t>. Consolidated e</w:t>
      </w:r>
      <w:r w:rsidRPr="00B60366">
        <w:rPr>
          <w:rFonts w:ascii="Times New Roman" w:hAnsi="Times New Roman" w:cs="Times New Roman"/>
          <w:b/>
          <w:bCs/>
          <w:color w:val="000000" w:themeColor="text1"/>
          <w:sz w:val="26"/>
          <w:szCs w:val="26"/>
        </w:rPr>
        <w:t>mployment generation details of</w:t>
      </w:r>
      <w:r>
        <w:rPr>
          <w:rFonts w:ascii="Times New Roman" w:hAnsi="Times New Roman" w:cs="Times New Roman"/>
          <w:b/>
          <w:bCs/>
          <w:color w:val="000000" w:themeColor="text1"/>
          <w:sz w:val="26"/>
          <w:szCs w:val="26"/>
        </w:rPr>
        <w:t xml:space="preserve"> </w:t>
      </w:r>
      <w:r w:rsidRPr="00B60366">
        <w:rPr>
          <w:rFonts w:ascii="Times New Roman" w:hAnsi="Times New Roman" w:cs="Times New Roman"/>
          <w:b/>
          <w:bCs/>
          <w:color w:val="000000" w:themeColor="text1"/>
          <w:sz w:val="26"/>
          <w:szCs w:val="26"/>
        </w:rPr>
        <w:t>KTR</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9"/>
        <w:gridCol w:w="5637"/>
        <w:gridCol w:w="2484"/>
      </w:tblGrid>
      <w:tr w:rsidR="00161DD1" w:rsidRPr="00A14AF1" w14:paraId="78F490A3" w14:textId="77777777" w:rsidTr="004E4EEE">
        <w:trPr>
          <w:trHeight w:val="797"/>
        </w:trPr>
        <w:tc>
          <w:tcPr>
            <w:tcW w:w="662" w:type="pct"/>
            <w:tcBorders>
              <w:top w:val="single" w:sz="4" w:space="0" w:color="auto"/>
              <w:bottom w:val="single" w:sz="4" w:space="0" w:color="auto"/>
            </w:tcBorders>
            <w:hideMark/>
          </w:tcPr>
          <w:p w14:paraId="2451C0A6" w14:textId="77777777" w:rsidR="00161DD1" w:rsidRPr="00A14AF1" w:rsidRDefault="00161DD1" w:rsidP="00FB5FBB">
            <w:pPr>
              <w:spacing w:before="240" w:line="276" w:lineRule="auto"/>
              <w:jc w:val="both"/>
              <w:rPr>
                <w:rFonts w:ascii="Times New Roman" w:eastAsia="Times New Roman" w:hAnsi="Times New Roman" w:cs="Times New Roman"/>
                <w:b/>
                <w:bCs/>
                <w:color w:val="000000" w:themeColor="text1"/>
                <w:sz w:val="24"/>
                <w:szCs w:val="24"/>
                <w:lang w:val="en-IN" w:eastAsia="en-IN"/>
              </w:rPr>
            </w:pPr>
            <w:r w:rsidRPr="00A14AF1">
              <w:rPr>
                <w:rFonts w:ascii="Times New Roman" w:eastAsia="Times New Roman" w:hAnsi="Times New Roman" w:cs="Times New Roman"/>
                <w:b/>
                <w:bCs/>
                <w:color w:val="000000" w:themeColor="text1"/>
                <w:sz w:val="24"/>
                <w:szCs w:val="24"/>
                <w:lang w:eastAsia="en-IN"/>
              </w:rPr>
              <w:lastRenderedPageBreak/>
              <w:t>Sl. No</w:t>
            </w:r>
          </w:p>
        </w:tc>
        <w:tc>
          <w:tcPr>
            <w:tcW w:w="3011" w:type="pct"/>
            <w:tcBorders>
              <w:top w:val="single" w:sz="4" w:space="0" w:color="auto"/>
              <w:bottom w:val="single" w:sz="4" w:space="0" w:color="auto"/>
            </w:tcBorders>
            <w:hideMark/>
          </w:tcPr>
          <w:p w14:paraId="6F587904" w14:textId="77777777" w:rsidR="00161DD1" w:rsidRPr="00A14AF1" w:rsidRDefault="00161DD1" w:rsidP="00FB5FBB">
            <w:pPr>
              <w:spacing w:before="240" w:line="276" w:lineRule="auto"/>
              <w:jc w:val="both"/>
              <w:rPr>
                <w:rFonts w:ascii="Times New Roman" w:eastAsia="Times New Roman" w:hAnsi="Times New Roman" w:cs="Times New Roman"/>
                <w:b/>
                <w:bCs/>
                <w:color w:val="000000" w:themeColor="text1"/>
                <w:sz w:val="24"/>
                <w:szCs w:val="24"/>
                <w:lang w:val="en-IN" w:eastAsia="en-IN"/>
              </w:rPr>
            </w:pPr>
            <w:r w:rsidRPr="00A14AF1">
              <w:rPr>
                <w:rFonts w:ascii="Times New Roman" w:eastAsia="Times New Roman" w:hAnsi="Times New Roman" w:cs="Times New Roman"/>
                <w:b/>
                <w:bCs/>
                <w:color w:val="000000" w:themeColor="text1"/>
                <w:sz w:val="24"/>
                <w:szCs w:val="24"/>
                <w:lang w:eastAsia="en-IN"/>
              </w:rPr>
              <w:t>Type of employment</w:t>
            </w:r>
          </w:p>
        </w:tc>
        <w:tc>
          <w:tcPr>
            <w:tcW w:w="1327" w:type="pct"/>
            <w:tcBorders>
              <w:top w:val="single" w:sz="4" w:space="0" w:color="auto"/>
              <w:bottom w:val="single" w:sz="4" w:space="0" w:color="auto"/>
            </w:tcBorders>
            <w:hideMark/>
          </w:tcPr>
          <w:p w14:paraId="3027910E" w14:textId="77777777" w:rsidR="00161DD1" w:rsidRPr="00A14AF1" w:rsidRDefault="00161DD1" w:rsidP="00FB5FBB">
            <w:pPr>
              <w:spacing w:before="240" w:line="276" w:lineRule="auto"/>
              <w:jc w:val="both"/>
              <w:rPr>
                <w:rFonts w:ascii="Times New Roman" w:eastAsia="Times New Roman" w:hAnsi="Times New Roman" w:cs="Times New Roman"/>
                <w:b/>
                <w:bCs/>
                <w:color w:val="000000" w:themeColor="text1"/>
                <w:sz w:val="24"/>
                <w:szCs w:val="24"/>
                <w:lang w:val="en-IN" w:eastAsia="en-IN"/>
              </w:rPr>
            </w:pPr>
            <w:r w:rsidRPr="00A14AF1">
              <w:rPr>
                <w:rFonts w:ascii="Times New Roman" w:eastAsia="Times New Roman" w:hAnsi="Times New Roman" w:cs="Times New Roman"/>
                <w:b/>
                <w:bCs/>
                <w:color w:val="000000" w:themeColor="text1"/>
                <w:sz w:val="24"/>
                <w:szCs w:val="24"/>
                <w:lang w:eastAsia="en-IN"/>
              </w:rPr>
              <w:t>Number of employees</w:t>
            </w:r>
          </w:p>
        </w:tc>
      </w:tr>
      <w:tr w:rsidR="00161DD1" w:rsidRPr="00A14AF1" w14:paraId="0CE46ED8" w14:textId="77777777" w:rsidTr="004E4EEE">
        <w:trPr>
          <w:trHeight w:val="334"/>
        </w:trPr>
        <w:tc>
          <w:tcPr>
            <w:tcW w:w="662" w:type="pct"/>
            <w:tcBorders>
              <w:top w:val="single" w:sz="4" w:space="0" w:color="auto"/>
            </w:tcBorders>
            <w:hideMark/>
          </w:tcPr>
          <w:p w14:paraId="595DB327"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1</w:t>
            </w:r>
          </w:p>
        </w:tc>
        <w:tc>
          <w:tcPr>
            <w:tcW w:w="3011" w:type="pct"/>
            <w:tcBorders>
              <w:top w:val="single" w:sz="4" w:space="0" w:color="auto"/>
            </w:tcBorders>
            <w:hideMark/>
          </w:tcPr>
          <w:p w14:paraId="7AAEB568"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Base camp watchers</w:t>
            </w:r>
          </w:p>
        </w:tc>
        <w:tc>
          <w:tcPr>
            <w:tcW w:w="1327" w:type="pct"/>
            <w:tcBorders>
              <w:top w:val="single" w:sz="4" w:space="0" w:color="auto"/>
            </w:tcBorders>
            <w:hideMark/>
          </w:tcPr>
          <w:p w14:paraId="1B72599C"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163</w:t>
            </w:r>
          </w:p>
        </w:tc>
      </w:tr>
      <w:tr w:rsidR="00161DD1" w:rsidRPr="00A14AF1" w14:paraId="4C9C60C4" w14:textId="77777777" w:rsidTr="004E4EEE">
        <w:trPr>
          <w:trHeight w:val="370"/>
        </w:trPr>
        <w:tc>
          <w:tcPr>
            <w:tcW w:w="662" w:type="pct"/>
            <w:hideMark/>
          </w:tcPr>
          <w:p w14:paraId="327D1EA6"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2</w:t>
            </w:r>
          </w:p>
        </w:tc>
        <w:tc>
          <w:tcPr>
            <w:tcW w:w="3011" w:type="pct"/>
            <w:hideMark/>
          </w:tcPr>
          <w:p w14:paraId="050D9967"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Animal trackers</w:t>
            </w:r>
          </w:p>
        </w:tc>
        <w:tc>
          <w:tcPr>
            <w:tcW w:w="1327" w:type="pct"/>
            <w:hideMark/>
          </w:tcPr>
          <w:p w14:paraId="75C2C8C0"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10</w:t>
            </w:r>
          </w:p>
        </w:tc>
      </w:tr>
      <w:tr w:rsidR="00161DD1" w:rsidRPr="00A14AF1" w14:paraId="297F7E3D" w14:textId="77777777" w:rsidTr="004E4EEE">
        <w:trPr>
          <w:trHeight w:val="219"/>
        </w:trPr>
        <w:tc>
          <w:tcPr>
            <w:tcW w:w="662" w:type="pct"/>
            <w:hideMark/>
          </w:tcPr>
          <w:p w14:paraId="26391227"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3</w:t>
            </w:r>
          </w:p>
        </w:tc>
        <w:tc>
          <w:tcPr>
            <w:tcW w:w="3011" w:type="pct"/>
            <w:hideMark/>
          </w:tcPr>
          <w:p w14:paraId="767A1890"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Drivers</w:t>
            </w:r>
          </w:p>
        </w:tc>
        <w:tc>
          <w:tcPr>
            <w:tcW w:w="1327" w:type="pct"/>
            <w:hideMark/>
          </w:tcPr>
          <w:p w14:paraId="450D4792"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16</w:t>
            </w:r>
          </w:p>
        </w:tc>
      </w:tr>
      <w:tr w:rsidR="00161DD1" w:rsidRPr="00A14AF1" w14:paraId="70D852C0" w14:textId="77777777" w:rsidTr="004E4EEE">
        <w:trPr>
          <w:trHeight w:val="285"/>
        </w:trPr>
        <w:tc>
          <w:tcPr>
            <w:tcW w:w="662" w:type="pct"/>
            <w:hideMark/>
          </w:tcPr>
          <w:p w14:paraId="1B1AA79B"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4</w:t>
            </w:r>
          </w:p>
        </w:tc>
        <w:tc>
          <w:tcPr>
            <w:tcW w:w="3011" w:type="pct"/>
            <w:hideMark/>
          </w:tcPr>
          <w:p w14:paraId="689C96AF"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DEO's</w:t>
            </w:r>
          </w:p>
        </w:tc>
        <w:tc>
          <w:tcPr>
            <w:tcW w:w="1327" w:type="pct"/>
            <w:hideMark/>
          </w:tcPr>
          <w:p w14:paraId="5A4DAC50"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16</w:t>
            </w:r>
          </w:p>
        </w:tc>
      </w:tr>
      <w:tr w:rsidR="00161DD1" w:rsidRPr="00A14AF1" w14:paraId="35693F8D" w14:textId="77777777" w:rsidTr="004E4EEE">
        <w:trPr>
          <w:trHeight w:val="406"/>
        </w:trPr>
        <w:tc>
          <w:tcPr>
            <w:tcW w:w="662" w:type="pct"/>
            <w:hideMark/>
          </w:tcPr>
          <w:p w14:paraId="35EB79D9"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5</w:t>
            </w:r>
          </w:p>
        </w:tc>
        <w:tc>
          <w:tcPr>
            <w:tcW w:w="3011" w:type="pct"/>
            <w:hideMark/>
          </w:tcPr>
          <w:p w14:paraId="25AE5B77"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DPO's</w:t>
            </w:r>
          </w:p>
        </w:tc>
        <w:tc>
          <w:tcPr>
            <w:tcW w:w="1327" w:type="pct"/>
            <w:hideMark/>
          </w:tcPr>
          <w:p w14:paraId="2CF7B1B5"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2</w:t>
            </w:r>
          </w:p>
        </w:tc>
      </w:tr>
      <w:tr w:rsidR="00161DD1" w:rsidRPr="00A14AF1" w14:paraId="069F041C" w14:textId="77777777" w:rsidTr="004E4EEE">
        <w:trPr>
          <w:trHeight w:val="215"/>
        </w:trPr>
        <w:tc>
          <w:tcPr>
            <w:tcW w:w="662" w:type="pct"/>
            <w:hideMark/>
          </w:tcPr>
          <w:p w14:paraId="21B7D30D"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6</w:t>
            </w:r>
          </w:p>
        </w:tc>
        <w:tc>
          <w:tcPr>
            <w:tcW w:w="3011" w:type="pct"/>
            <w:hideMark/>
          </w:tcPr>
          <w:p w14:paraId="2428507F"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At check points</w:t>
            </w:r>
          </w:p>
        </w:tc>
        <w:tc>
          <w:tcPr>
            <w:tcW w:w="1327" w:type="pct"/>
            <w:hideMark/>
          </w:tcPr>
          <w:p w14:paraId="39A4E982"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6</w:t>
            </w:r>
          </w:p>
        </w:tc>
      </w:tr>
      <w:tr w:rsidR="00161DD1" w:rsidRPr="00A14AF1" w14:paraId="598C0905" w14:textId="77777777" w:rsidTr="004E4EEE">
        <w:trPr>
          <w:trHeight w:val="268"/>
        </w:trPr>
        <w:tc>
          <w:tcPr>
            <w:tcW w:w="662" w:type="pct"/>
            <w:hideMark/>
          </w:tcPr>
          <w:p w14:paraId="1D6D5E85"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7</w:t>
            </w:r>
          </w:p>
        </w:tc>
        <w:tc>
          <w:tcPr>
            <w:tcW w:w="3011" w:type="pct"/>
            <w:hideMark/>
          </w:tcPr>
          <w:p w14:paraId="07CFDE93"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At check posts</w:t>
            </w:r>
          </w:p>
        </w:tc>
        <w:tc>
          <w:tcPr>
            <w:tcW w:w="1327" w:type="pct"/>
            <w:hideMark/>
          </w:tcPr>
          <w:p w14:paraId="4C9A611A"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3</w:t>
            </w:r>
          </w:p>
        </w:tc>
      </w:tr>
      <w:tr w:rsidR="00161DD1" w:rsidRPr="00A14AF1" w14:paraId="7A9089E4" w14:textId="77777777" w:rsidTr="004E4EEE">
        <w:trPr>
          <w:trHeight w:val="477"/>
        </w:trPr>
        <w:tc>
          <w:tcPr>
            <w:tcW w:w="662" w:type="pct"/>
            <w:hideMark/>
          </w:tcPr>
          <w:p w14:paraId="6C42F834"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8</w:t>
            </w:r>
          </w:p>
        </w:tc>
        <w:tc>
          <w:tcPr>
            <w:tcW w:w="3011" w:type="pct"/>
            <w:hideMark/>
          </w:tcPr>
          <w:p w14:paraId="6038D89A"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TCF employees</w:t>
            </w:r>
          </w:p>
        </w:tc>
        <w:tc>
          <w:tcPr>
            <w:tcW w:w="1327" w:type="pct"/>
            <w:hideMark/>
          </w:tcPr>
          <w:p w14:paraId="7FDA7391"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3</w:t>
            </w:r>
          </w:p>
        </w:tc>
      </w:tr>
      <w:tr w:rsidR="00161DD1" w:rsidRPr="00A14AF1" w14:paraId="5348ED2B" w14:textId="77777777" w:rsidTr="004E4EEE">
        <w:trPr>
          <w:trHeight w:val="414"/>
        </w:trPr>
        <w:tc>
          <w:tcPr>
            <w:tcW w:w="662" w:type="pct"/>
            <w:hideMark/>
          </w:tcPr>
          <w:p w14:paraId="1606F8BA"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9</w:t>
            </w:r>
          </w:p>
        </w:tc>
        <w:tc>
          <w:tcPr>
            <w:tcW w:w="3011" w:type="pct"/>
            <w:hideMark/>
          </w:tcPr>
          <w:p w14:paraId="2480A5A7"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Anti-poaching squad</w:t>
            </w:r>
          </w:p>
        </w:tc>
        <w:tc>
          <w:tcPr>
            <w:tcW w:w="1327" w:type="pct"/>
            <w:hideMark/>
          </w:tcPr>
          <w:p w14:paraId="765FC657"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10</w:t>
            </w:r>
          </w:p>
        </w:tc>
      </w:tr>
      <w:tr w:rsidR="00161DD1" w:rsidRPr="00A14AF1" w14:paraId="1A0FC180" w14:textId="77777777" w:rsidTr="004E4EEE">
        <w:trPr>
          <w:trHeight w:val="419"/>
        </w:trPr>
        <w:tc>
          <w:tcPr>
            <w:tcW w:w="662" w:type="pct"/>
            <w:hideMark/>
          </w:tcPr>
          <w:p w14:paraId="2FBF6450"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10</w:t>
            </w:r>
          </w:p>
        </w:tc>
        <w:tc>
          <w:tcPr>
            <w:tcW w:w="3011" w:type="pct"/>
            <w:hideMark/>
          </w:tcPr>
          <w:p w14:paraId="5C7814CC"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Watcher</w:t>
            </w:r>
          </w:p>
        </w:tc>
        <w:tc>
          <w:tcPr>
            <w:tcW w:w="1327" w:type="pct"/>
            <w:hideMark/>
          </w:tcPr>
          <w:p w14:paraId="05C2B7BF"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w:t>
            </w:r>
          </w:p>
        </w:tc>
      </w:tr>
      <w:tr w:rsidR="00161DD1" w:rsidRPr="00A14AF1" w14:paraId="5F847B3D" w14:textId="77777777" w:rsidTr="004E4EEE">
        <w:trPr>
          <w:trHeight w:val="425"/>
        </w:trPr>
        <w:tc>
          <w:tcPr>
            <w:tcW w:w="662" w:type="pct"/>
            <w:hideMark/>
          </w:tcPr>
          <w:p w14:paraId="697F1E4B"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11</w:t>
            </w:r>
          </w:p>
        </w:tc>
        <w:tc>
          <w:tcPr>
            <w:tcW w:w="3011" w:type="pct"/>
            <w:hideMark/>
          </w:tcPr>
          <w:p w14:paraId="4CBA186F"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Eco-tourism drivers</w:t>
            </w:r>
          </w:p>
        </w:tc>
        <w:tc>
          <w:tcPr>
            <w:tcW w:w="1327" w:type="pct"/>
            <w:hideMark/>
          </w:tcPr>
          <w:p w14:paraId="1A483776"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5</w:t>
            </w:r>
          </w:p>
        </w:tc>
      </w:tr>
      <w:tr w:rsidR="00161DD1" w:rsidRPr="00A14AF1" w14:paraId="48A297C5" w14:textId="77777777" w:rsidTr="004E4EEE">
        <w:trPr>
          <w:trHeight w:val="417"/>
        </w:trPr>
        <w:tc>
          <w:tcPr>
            <w:tcW w:w="662" w:type="pct"/>
            <w:hideMark/>
          </w:tcPr>
          <w:p w14:paraId="7878B709"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12</w:t>
            </w:r>
          </w:p>
        </w:tc>
        <w:tc>
          <w:tcPr>
            <w:tcW w:w="3011" w:type="pct"/>
            <w:hideMark/>
          </w:tcPr>
          <w:p w14:paraId="4A12D958"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Rescue van driver</w:t>
            </w:r>
          </w:p>
        </w:tc>
        <w:tc>
          <w:tcPr>
            <w:tcW w:w="1327" w:type="pct"/>
            <w:hideMark/>
          </w:tcPr>
          <w:p w14:paraId="5028CF39"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w:t>
            </w:r>
          </w:p>
        </w:tc>
      </w:tr>
      <w:tr w:rsidR="00161DD1" w:rsidRPr="00A14AF1" w14:paraId="436DE22D" w14:textId="77777777" w:rsidTr="004E4EEE">
        <w:trPr>
          <w:trHeight w:val="395"/>
        </w:trPr>
        <w:tc>
          <w:tcPr>
            <w:tcW w:w="662" w:type="pct"/>
            <w:hideMark/>
          </w:tcPr>
          <w:p w14:paraId="20A54725"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13</w:t>
            </w:r>
          </w:p>
        </w:tc>
        <w:tc>
          <w:tcPr>
            <w:tcW w:w="3011" w:type="pct"/>
            <w:hideMark/>
          </w:tcPr>
          <w:p w14:paraId="7FA72377"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Gate watcher</w:t>
            </w:r>
          </w:p>
        </w:tc>
        <w:tc>
          <w:tcPr>
            <w:tcW w:w="1327" w:type="pct"/>
            <w:hideMark/>
          </w:tcPr>
          <w:p w14:paraId="4A0881F1"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w:t>
            </w:r>
          </w:p>
        </w:tc>
      </w:tr>
      <w:tr w:rsidR="00161DD1" w:rsidRPr="00A14AF1" w14:paraId="3F8DBC3C" w14:textId="77777777" w:rsidTr="004E4EEE">
        <w:trPr>
          <w:trHeight w:val="402"/>
        </w:trPr>
        <w:tc>
          <w:tcPr>
            <w:tcW w:w="662" w:type="pct"/>
            <w:hideMark/>
          </w:tcPr>
          <w:p w14:paraId="698ABA34"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14</w:t>
            </w:r>
          </w:p>
        </w:tc>
        <w:tc>
          <w:tcPr>
            <w:tcW w:w="3011" w:type="pct"/>
            <w:hideMark/>
          </w:tcPr>
          <w:p w14:paraId="0A163F46"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DRC cartmen</w:t>
            </w:r>
          </w:p>
        </w:tc>
        <w:tc>
          <w:tcPr>
            <w:tcW w:w="1327" w:type="pct"/>
            <w:hideMark/>
          </w:tcPr>
          <w:p w14:paraId="128626DE"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w:t>
            </w:r>
          </w:p>
        </w:tc>
      </w:tr>
      <w:tr w:rsidR="00161DD1" w:rsidRPr="00A14AF1" w14:paraId="76DAE21D" w14:textId="77777777" w:rsidTr="004E4EEE">
        <w:trPr>
          <w:trHeight w:val="407"/>
        </w:trPr>
        <w:tc>
          <w:tcPr>
            <w:tcW w:w="662" w:type="pct"/>
            <w:tcBorders>
              <w:bottom w:val="single" w:sz="4" w:space="0" w:color="auto"/>
            </w:tcBorders>
            <w:hideMark/>
          </w:tcPr>
          <w:p w14:paraId="3B7B1C5E"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val="en-IN" w:eastAsia="en-IN"/>
              </w:rPr>
              <w:t>15</w:t>
            </w:r>
          </w:p>
        </w:tc>
        <w:tc>
          <w:tcPr>
            <w:tcW w:w="3011" w:type="pct"/>
            <w:tcBorders>
              <w:bottom w:val="single" w:sz="4" w:space="0" w:color="auto"/>
            </w:tcBorders>
            <w:hideMark/>
          </w:tcPr>
          <w:p w14:paraId="7CFC226E"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Asst. DRC cartmen</w:t>
            </w:r>
          </w:p>
        </w:tc>
        <w:tc>
          <w:tcPr>
            <w:tcW w:w="1327" w:type="pct"/>
            <w:tcBorders>
              <w:bottom w:val="single" w:sz="4" w:space="0" w:color="auto"/>
            </w:tcBorders>
            <w:hideMark/>
          </w:tcPr>
          <w:p w14:paraId="6FC1BF75" w14:textId="77777777" w:rsidR="00161DD1" w:rsidRPr="00A14AF1" w:rsidRDefault="00161DD1" w:rsidP="00FB5FBB">
            <w:pPr>
              <w:spacing w:before="240" w:line="276" w:lineRule="auto"/>
              <w:jc w:val="both"/>
              <w:rPr>
                <w:rFonts w:ascii="Times New Roman" w:eastAsia="Times New Roman" w:hAnsi="Times New Roman" w:cs="Times New Roman"/>
                <w:color w:val="000000" w:themeColor="text1"/>
                <w:sz w:val="24"/>
                <w:szCs w:val="24"/>
                <w:lang w:val="en-IN" w:eastAsia="en-IN"/>
              </w:rPr>
            </w:pPr>
            <w:r w:rsidRPr="00A14AF1">
              <w:rPr>
                <w:rFonts w:ascii="Times New Roman" w:eastAsia="Times New Roman" w:hAnsi="Times New Roman" w:cs="Times New Roman"/>
                <w:color w:val="000000" w:themeColor="text1"/>
                <w:sz w:val="24"/>
                <w:szCs w:val="24"/>
                <w:lang w:eastAsia="en-IN"/>
              </w:rPr>
              <w:t>1</w:t>
            </w:r>
          </w:p>
        </w:tc>
      </w:tr>
      <w:tr w:rsidR="00161DD1" w:rsidRPr="00A14AF1" w14:paraId="3AE96DF1" w14:textId="77777777" w:rsidTr="004E4EEE">
        <w:trPr>
          <w:trHeight w:val="324"/>
        </w:trPr>
        <w:tc>
          <w:tcPr>
            <w:tcW w:w="3673" w:type="pct"/>
            <w:gridSpan w:val="2"/>
            <w:tcBorders>
              <w:top w:val="single" w:sz="4" w:space="0" w:color="auto"/>
              <w:bottom w:val="single" w:sz="4" w:space="0" w:color="auto"/>
            </w:tcBorders>
            <w:hideMark/>
          </w:tcPr>
          <w:p w14:paraId="4621610E" w14:textId="77777777" w:rsidR="00161DD1" w:rsidRPr="00A14AF1" w:rsidRDefault="00161DD1" w:rsidP="00FB5FBB">
            <w:pPr>
              <w:spacing w:before="240" w:line="276" w:lineRule="auto"/>
              <w:jc w:val="right"/>
              <w:rPr>
                <w:rFonts w:ascii="Times New Roman" w:eastAsia="Times New Roman" w:hAnsi="Times New Roman" w:cs="Times New Roman"/>
                <w:b/>
                <w:bCs/>
                <w:color w:val="000000" w:themeColor="text1"/>
                <w:sz w:val="24"/>
                <w:szCs w:val="24"/>
                <w:lang w:val="en-IN" w:eastAsia="en-IN"/>
              </w:rPr>
            </w:pPr>
            <w:r w:rsidRPr="00A14AF1">
              <w:rPr>
                <w:rFonts w:ascii="Times New Roman" w:eastAsia="Times New Roman" w:hAnsi="Times New Roman" w:cs="Times New Roman"/>
                <w:b/>
                <w:bCs/>
                <w:color w:val="000000" w:themeColor="text1"/>
                <w:sz w:val="24"/>
                <w:szCs w:val="24"/>
                <w:lang w:eastAsia="en-IN"/>
              </w:rPr>
              <w:t>Total</w:t>
            </w:r>
          </w:p>
        </w:tc>
        <w:tc>
          <w:tcPr>
            <w:tcW w:w="1327" w:type="pct"/>
            <w:tcBorders>
              <w:top w:val="single" w:sz="4" w:space="0" w:color="auto"/>
              <w:bottom w:val="single" w:sz="4" w:space="0" w:color="auto"/>
            </w:tcBorders>
            <w:hideMark/>
          </w:tcPr>
          <w:p w14:paraId="09952CEE" w14:textId="77777777" w:rsidR="00161DD1" w:rsidRPr="00A14AF1" w:rsidRDefault="00161DD1" w:rsidP="00FB5FBB">
            <w:pPr>
              <w:spacing w:before="240" w:line="276" w:lineRule="auto"/>
              <w:jc w:val="both"/>
              <w:rPr>
                <w:rFonts w:ascii="Times New Roman" w:eastAsia="Times New Roman" w:hAnsi="Times New Roman" w:cs="Times New Roman"/>
                <w:b/>
                <w:bCs/>
                <w:color w:val="000000" w:themeColor="text1"/>
                <w:sz w:val="24"/>
                <w:szCs w:val="24"/>
                <w:lang w:val="en-IN" w:eastAsia="en-IN"/>
              </w:rPr>
            </w:pPr>
            <w:r w:rsidRPr="00A14AF1">
              <w:rPr>
                <w:rFonts w:ascii="Times New Roman" w:eastAsia="Times New Roman" w:hAnsi="Times New Roman" w:cs="Times New Roman"/>
                <w:b/>
                <w:bCs/>
                <w:color w:val="000000" w:themeColor="text1"/>
                <w:sz w:val="24"/>
                <w:szCs w:val="24"/>
                <w:lang w:val="en-IN" w:eastAsia="en-IN"/>
              </w:rPr>
              <w:t>239</w:t>
            </w:r>
          </w:p>
        </w:tc>
      </w:tr>
    </w:tbl>
    <w:p w14:paraId="07319B36" w14:textId="77777777" w:rsidR="00161DD1" w:rsidRPr="0097402F" w:rsidRDefault="00161DD1" w:rsidP="00FB5FBB">
      <w:pPr>
        <w:spacing w:before="240"/>
        <w:jc w:val="both"/>
        <w:rPr>
          <w:rFonts w:ascii="Times New Roman" w:hAnsi="Times New Roman" w:cs="Times New Roman"/>
          <w:sz w:val="24"/>
          <w:szCs w:val="24"/>
        </w:rPr>
      </w:pPr>
    </w:p>
    <w:p w14:paraId="273D4DD2" w14:textId="77777777" w:rsidR="0097402F" w:rsidRDefault="0097402F" w:rsidP="00FB5FBB">
      <w:pPr>
        <w:spacing w:before="240"/>
        <w:jc w:val="both"/>
        <w:rPr>
          <w:rFonts w:ascii="Times New Roman" w:hAnsi="Times New Roman" w:cs="Times New Roman"/>
          <w:sz w:val="24"/>
          <w:szCs w:val="24"/>
        </w:rPr>
      </w:pPr>
      <w:r w:rsidRPr="0097402F">
        <w:rPr>
          <w:rFonts w:ascii="Times New Roman" w:hAnsi="Times New Roman" w:cs="Times New Roman"/>
          <w:sz w:val="24"/>
          <w:szCs w:val="24"/>
        </w:rPr>
        <w:t>Overall, the results demonstrate that employment generation constitutes a core conservation outcome of Kawal Tiger Reserve, rather than a peripheral benefit, underscoring its importance within the ecosystem services framework and protected area governance.</w:t>
      </w:r>
    </w:p>
    <w:p w14:paraId="6BBC918C" w14:textId="2639F5D4" w:rsidR="003B7927" w:rsidRDefault="003B7927" w:rsidP="00FB5FBB">
      <w:pPr>
        <w:spacing w:before="240"/>
        <w:jc w:val="both"/>
        <w:rPr>
          <w:rFonts w:ascii="Times New Roman" w:hAnsi="Times New Roman" w:cs="Times New Roman"/>
          <w:sz w:val="24"/>
          <w:szCs w:val="24"/>
        </w:rPr>
      </w:pPr>
      <w:r w:rsidRPr="003B7927">
        <w:rPr>
          <w:rFonts w:ascii="Times New Roman" w:hAnsi="Times New Roman" w:cs="Times New Roman"/>
          <w:sz w:val="24"/>
          <w:szCs w:val="24"/>
        </w:rPr>
        <w:t>These findings corroborate evidence from India and other tropical countries that conservation-linked employment enhances local support for protected   areas   when   livelihood   benefits   are visible and equitably distributed (De Zoysa, 2022; Verma et al., 2019; Bhushan et al., 2024)</w:t>
      </w:r>
      <w:r w:rsidR="00A162B3">
        <w:rPr>
          <w:rFonts w:ascii="Times New Roman" w:hAnsi="Times New Roman" w:cs="Times New Roman"/>
          <w:sz w:val="24"/>
          <w:szCs w:val="24"/>
        </w:rPr>
        <w:t>.</w:t>
      </w:r>
    </w:p>
    <w:p w14:paraId="6E5823A6" w14:textId="77777777" w:rsidR="00A162B3" w:rsidRPr="00A162B3" w:rsidRDefault="00A162B3" w:rsidP="00FB5FBB">
      <w:pPr>
        <w:spacing w:before="240"/>
        <w:jc w:val="both"/>
        <w:rPr>
          <w:rFonts w:ascii="Times New Roman" w:hAnsi="Times New Roman" w:cs="Times New Roman"/>
          <w:sz w:val="24"/>
          <w:szCs w:val="24"/>
        </w:rPr>
      </w:pPr>
      <w:r w:rsidRPr="00A162B3">
        <w:rPr>
          <w:rFonts w:ascii="Times New Roman" w:hAnsi="Times New Roman" w:cs="Times New Roman"/>
          <w:sz w:val="24"/>
          <w:szCs w:val="24"/>
        </w:rPr>
        <w:lastRenderedPageBreak/>
        <w:t>The employment generated by Kawal Tiger Reserve (KTR) contributes not only to household income but also to broader socio-ecological outcomes within the reserve landscape. Regular wage employment through forest protection, anti-poaching activities, wildlife monitoring, and ecotourism services reduces local dependence on extractive forest uses such as fuelwood collection, grazing, and illicit non-timber forest product (NTFP) harvesting. This indirect conservation benefit is well documented in community-based conservation literature and highlights the role of employment as a mechanism for reducing anthropogenic pressure on forest resources (Alam &amp; Nayak, 2025).</w:t>
      </w:r>
    </w:p>
    <w:p w14:paraId="465C7976" w14:textId="77777777" w:rsidR="00A162B3" w:rsidRPr="00A162B3" w:rsidRDefault="00A162B3" w:rsidP="00FB5FBB">
      <w:pPr>
        <w:spacing w:before="240"/>
        <w:jc w:val="both"/>
        <w:rPr>
          <w:rFonts w:ascii="Times New Roman" w:hAnsi="Times New Roman" w:cs="Times New Roman"/>
          <w:sz w:val="24"/>
          <w:szCs w:val="24"/>
        </w:rPr>
      </w:pPr>
      <w:r w:rsidRPr="00A162B3">
        <w:rPr>
          <w:rFonts w:ascii="Times New Roman" w:hAnsi="Times New Roman" w:cs="Times New Roman"/>
          <w:sz w:val="24"/>
          <w:szCs w:val="24"/>
        </w:rPr>
        <w:t>In addition to income support, conservation-linked employment in KTR enhances conservation awareness, skill development, and institutional trust between the Forest Department and local communities. Frontline workers, including base camp watchers, animal trackers, and anti-poaching staff, function as crucial intermediaries between management authorities and forest-fringe villages. Through daily interactions, they facilitate conflict resolution, improve communication, and promote compliance with conservation regulations. Such social capital formation represents a critical yet often under-valued ecosystem service provided by protected areas (De Zoysa, 2022).</w:t>
      </w:r>
    </w:p>
    <w:p w14:paraId="64AC7BE8" w14:textId="77777777" w:rsidR="00A162B3" w:rsidRDefault="00A162B3" w:rsidP="00FB5FBB">
      <w:pPr>
        <w:spacing w:before="240"/>
        <w:jc w:val="both"/>
        <w:rPr>
          <w:rFonts w:ascii="Times New Roman" w:hAnsi="Times New Roman" w:cs="Times New Roman"/>
          <w:sz w:val="24"/>
          <w:szCs w:val="24"/>
        </w:rPr>
      </w:pPr>
      <w:r w:rsidRPr="00A162B3">
        <w:rPr>
          <w:rFonts w:ascii="Times New Roman" w:hAnsi="Times New Roman" w:cs="Times New Roman"/>
          <w:sz w:val="24"/>
          <w:szCs w:val="24"/>
        </w:rPr>
        <w:t xml:space="preserve">The results underscore that employment generation in KTR should be </w:t>
      </w:r>
      <w:proofErr w:type="spellStart"/>
      <w:r w:rsidRPr="00A162B3">
        <w:rPr>
          <w:rFonts w:ascii="Times New Roman" w:hAnsi="Times New Roman" w:cs="Times New Roman"/>
          <w:sz w:val="24"/>
          <w:szCs w:val="24"/>
        </w:rPr>
        <w:t>recognised</w:t>
      </w:r>
      <w:proofErr w:type="spellEnd"/>
      <w:r w:rsidRPr="00A162B3">
        <w:rPr>
          <w:rFonts w:ascii="Times New Roman" w:hAnsi="Times New Roman" w:cs="Times New Roman"/>
          <w:sz w:val="24"/>
          <w:szCs w:val="24"/>
        </w:rPr>
        <w:t xml:space="preserve"> as a core conservation outcome, rather than a peripheral or incidental benefit of protected area management. Strengthening local recruitment, expanding ecotourism-based livelihood opportunities, and ensuring equitable and fair wage structures can further enhance the socio-economic legitimacy of Kawal Tiger Reserve. Integrating employment-related indicators into management effectiveness evaluation frameworks would enable a more holistic assessment of tiger reserves, aligning biodiversity conservation objectives with broader sustainable development goals.</w:t>
      </w:r>
    </w:p>
    <w:p w14:paraId="2CC80C70" w14:textId="0650C5AE" w:rsidR="00400DB4" w:rsidRPr="00712D79" w:rsidRDefault="00400DB4" w:rsidP="00FB5FBB">
      <w:pPr>
        <w:spacing w:before="240"/>
        <w:jc w:val="both"/>
        <w:rPr>
          <w:rFonts w:ascii="Times New Roman" w:hAnsi="Times New Roman" w:cs="Times New Roman"/>
          <w:b/>
          <w:bCs/>
          <w:sz w:val="24"/>
          <w:szCs w:val="24"/>
        </w:rPr>
      </w:pPr>
      <w:r w:rsidRPr="00712D79">
        <w:rPr>
          <w:rFonts w:ascii="Times New Roman" w:hAnsi="Times New Roman" w:cs="Times New Roman"/>
          <w:b/>
          <w:bCs/>
          <w:sz w:val="24"/>
          <w:szCs w:val="24"/>
        </w:rPr>
        <w:t>4. Conclusion:</w:t>
      </w:r>
    </w:p>
    <w:p w14:paraId="314EF2B8" w14:textId="55FB9284" w:rsidR="00400DB4" w:rsidRPr="00400DB4" w:rsidRDefault="00400DB4" w:rsidP="00FB5FBB">
      <w:pPr>
        <w:spacing w:before="240"/>
        <w:jc w:val="both"/>
        <w:rPr>
          <w:rFonts w:ascii="Times New Roman" w:hAnsi="Times New Roman" w:cs="Times New Roman"/>
          <w:sz w:val="24"/>
          <w:szCs w:val="24"/>
        </w:rPr>
      </w:pPr>
      <w:r w:rsidRPr="00400DB4">
        <w:rPr>
          <w:rFonts w:ascii="Times New Roman" w:hAnsi="Times New Roman" w:cs="Times New Roman"/>
          <w:sz w:val="24"/>
          <w:szCs w:val="24"/>
        </w:rPr>
        <w:t>The study demonstrates that employment generation is a key direct-use ecosystem service of Kawal Tiger Reserve (KTR), reflecting the strong link between biodiversity conservation and livelihood support for local communities. KTR provided direct conservation-linked employment to 239 individuals, with most opportunities concentrated in frontline roles such as base camp watchers, animal trackers, anti-poaching staff, and support services. This highlights the labor-intensive nature of tiger reserve management and the critical role of human resources in forest protection and wildlife conservation.</w:t>
      </w:r>
    </w:p>
    <w:p w14:paraId="3CC2502A" w14:textId="79411C28" w:rsidR="00400DB4" w:rsidRDefault="00400DB4" w:rsidP="00FB5FBB">
      <w:pPr>
        <w:spacing w:before="240"/>
        <w:jc w:val="both"/>
        <w:rPr>
          <w:rFonts w:ascii="Times New Roman" w:hAnsi="Times New Roman" w:cs="Times New Roman"/>
          <w:sz w:val="24"/>
          <w:szCs w:val="24"/>
        </w:rPr>
      </w:pPr>
      <w:r w:rsidRPr="00400DB4">
        <w:rPr>
          <w:rFonts w:ascii="Times New Roman" w:hAnsi="Times New Roman" w:cs="Times New Roman"/>
          <w:sz w:val="24"/>
          <w:szCs w:val="24"/>
        </w:rPr>
        <w:t xml:space="preserve">Employment distribution varied across divisions, influenced by protection intensity and management priorities. Most jobs require limited formal education, making them accessible to forest-fringe and tribal communities and contributing to livelihood security. Beyond income generation, conservation-linked employment reduces dependence on extractive forest use, enhances conservation awareness, and strengthens trust between the Forest Department and local communities. Overall, the findings emphasize that employment generation should be recognized </w:t>
      </w:r>
      <w:r w:rsidRPr="00400DB4">
        <w:rPr>
          <w:rFonts w:ascii="Times New Roman" w:hAnsi="Times New Roman" w:cs="Times New Roman"/>
          <w:sz w:val="24"/>
          <w:szCs w:val="24"/>
        </w:rPr>
        <w:lastRenderedPageBreak/>
        <w:t>as a core conservation outcome, supporting both ecological sustainability and socio-economic development in Kawal Tiger Reserve.</w:t>
      </w:r>
    </w:p>
    <w:p w14:paraId="5056D042" w14:textId="77777777" w:rsidR="00642B13" w:rsidRDefault="00642B13" w:rsidP="00FB5FBB">
      <w:pPr>
        <w:spacing w:before="240"/>
        <w:jc w:val="both"/>
        <w:rPr>
          <w:rFonts w:ascii="Times New Roman" w:hAnsi="Times New Roman" w:cs="Times New Roman"/>
          <w:sz w:val="24"/>
          <w:szCs w:val="24"/>
        </w:rPr>
      </w:pPr>
    </w:p>
    <w:p w14:paraId="7BB73F59" w14:textId="5892FCFD" w:rsidR="00621392" w:rsidRPr="00621392" w:rsidRDefault="00621392" w:rsidP="00FB5FBB">
      <w:pPr>
        <w:spacing w:before="240"/>
        <w:jc w:val="both"/>
        <w:rPr>
          <w:rFonts w:ascii="Times New Roman" w:hAnsi="Times New Roman" w:cs="Times New Roman"/>
          <w:b/>
          <w:bCs/>
          <w:sz w:val="24"/>
          <w:szCs w:val="24"/>
        </w:rPr>
      </w:pPr>
      <w:bookmarkStart w:id="1" w:name="_GoBack"/>
      <w:bookmarkEnd w:id="1"/>
      <w:r w:rsidRPr="00621392">
        <w:rPr>
          <w:rFonts w:ascii="Times New Roman" w:hAnsi="Times New Roman" w:cs="Times New Roman"/>
          <w:b/>
          <w:bCs/>
          <w:sz w:val="24"/>
          <w:szCs w:val="24"/>
        </w:rPr>
        <w:t>References:</w:t>
      </w:r>
    </w:p>
    <w:p w14:paraId="3E38E5B1" w14:textId="77777777" w:rsidR="00A114B2" w:rsidRPr="005507A8" w:rsidRDefault="00A114B2" w:rsidP="00A114B2">
      <w:pPr>
        <w:jc w:val="both"/>
        <w:rPr>
          <w:rFonts w:ascii="Times New Roman" w:hAnsi="Times New Roman" w:cs="Times New Roman"/>
          <w:sz w:val="24"/>
          <w:szCs w:val="24"/>
        </w:rPr>
      </w:pPr>
      <w:r w:rsidRPr="005507A8">
        <w:rPr>
          <w:rFonts w:ascii="Times New Roman" w:hAnsi="Times New Roman" w:cs="Times New Roman"/>
          <w:sz w:val="24"/>
          <w:szCs w:val="24"/>
        </w:rPr>
        <w:t>Alam, R., &amp; Nayak, D. (2025). Developing local support for wildlife conservation through community-based ecotourism: a study of Jim Corbett Tiger Reserve, India. </w:t>
      </w:r>
      <w:r w:rsidRPr="005507A8">
        <w:rPr>
          <w:rFonts w:ascii="Times New Roman" w:hAnsi="Times New Roman" w:cs="Times New Roman"/>
          <w:i/>
          <w:iCs/>
          <w:sz w:val="24"/>
          <w:szCs w:val="24"/>
        </w:rPr>
        <w:t>Tourism Planning &amp; Development</w:t>
      </w:r>
      <w:r w:rsidRPr="005507A8">
        <w:rPr>
          <w:rFonts w:ascii="Times New Roman" w:hAnsi="Times New Roman" w:cs="Times New Roman"/>
          <w:sz w:val="24"/>
          <w:szCs w:val="24"/>
        </w:rPr>
        <w:t>, </w:t>
      </w:r>
      <w:r w:rsidRPr="005507A8">
        <w:rPr>
          <w:rFonts w:ascii="Times New Roman" w:hAnsi="Times New Roman" w:cs="Times New Roman"/>
          <w:i/>
          <w:iCs/>
          <w:sz w:val="24"/>
          <w:szCs w:val="24"/>
        </w:rPr>
        <w:t>22</w:t>
      </w:r>
      <w:r w:rsidRPr="005507A8">
        <w:rPr>
          <w:rFonts w:ascii="Times New Roman" w:hAnsi="Times New Roman" w:cs="Times New Roman"/>
          <w:sz w:val="24"/>
          <w:szCs w:val="24"/>
        </w:rPr>
        <w:t>(2), 182-206.</w:t>
      </w:r>
    </w:p>
    <w:p w14:paraId="27D08F32" w14:textId="77777777" w:rsidR="00A114B2" w:rsidRPr="005507A8" w:rsidRDefault="00A114B2" w:rsidP="00A114B2">
      <w:pPr>
        <w:jc w:val="both"/>
        <w:rPr>
          <w:rFonts w:ascii="Times New Roman" w:hAnsi="Times New Roman" w:cs="Times New Roman"/>
          <w:sz w:val="24"/>
          <w:szCs w:val="24"/>
        </w:rPr>
      </w:pPr>
      <w:r w:rsidRPr="005507A8">
        <w:rPr>
          <w:rFonts w:ascii="Times New Roman" w:hAnsi="Times New Roman" w:cs="Times New Roman"/>
          <w:sz w:val="24"/>
          <w:szCs w:val="24"/>
        </w:rPr>
        <w:t xml:space="preserve">Bhushan, S., Dincă, I., &amp; Shikha, S. (2024). Evaluating local livelihoods, sustainable forest management, and the potential for ecotourism development in </w:t>
      </w:r>
      <w:proofErr w:type="spellStart"/>
      <w:r w:rsidRPr="005507A8">
        <w:rPr>
          <w:rFonts w:ascii="Times New Roman" w:hAnsi="Times New Roman" w:cs="Times New Roman"/>
          <w:sz w:val="24"/>
          <w:szCs w:val="24"/>
        </w:rPr>
        <w:t>Kaimur</w:t>
      </w:r>
      <w:proofErr w:type="spellEnd"/>
      <w:r w:rsidRPr="005507A8">
        <w:rPr>
          <w:rFonts w:ascii="Times New Roman" w:hAnsi="Times New Roman" w:cs="Times New Roman"/>
          <w:sz w:val="24"/>
          <w:szCs w:val="24"/>
        </w:rPr>
        <w:t xml:space="preserve"> Wildlife Sanctuary, India. </w:t>
      </w:r>
      <w:r w:rsidRPr="005507A8">
        <w:rPr>
          <w:rFonts w:ascii="Times New Roman" w:hAnsi="Times New Roman" w:cs="Times New Roman"/>
          <w:i/>
          <w:iCs/>
          <w:sz w:val="24"/>
          <w:szCs w:val="24"/>
        </w:rPr>
        <w:t>Frontiers in Forests and Global Change</w:t>
      </w:r>
      <w:r w:rsidRPr="005507A8">
        <w:rPr>
          <w:rFonts w:ascii="Times New Roman" w:hAnsi="Times New Roman" w:cs="Times New Roman"/>
          <w:sz w:val="24"/>
          <w:szCs w:val="24"/>
        </w:rPr>
        <w:t>, </w:t>
      </w:r>
      <w:r w:rsidRPr="005507A8">
        <w:rPr>
          <w:rFonts w:ascii="Times New Roman" w:hAnsi="Times New Roman" w:cs="Times New Roman"/>
          <w:i/>
          <w:iCs/>
          <w:sz w:val="24"/>
          <w:szCs w:val="24"/>
        </w:rPr>
        <w:t>7</w:t>
      </w:r>
      <w:r w:rsidRPr="005507A8">
        <w:rPr>
          <w:rFonts w:ascii="Times New Roman" w:hAnsi="Times New Roman" w:cs="Times New Roman"/>
          <w:sz w:val="24"/>
          <w:szCs w:val="24"/>
        </w:rPr>
        <w:t>, 1491917.</w:t>
      </w:r>
    </w:p>
    <w:p w14:paraId="0712271E" w14:textId="77777777" w:rsidR="00A114B2" w:rsidRPr="005507A8" w:rsidRDefault="00A114B2" w:rsidP="00A114B2">
      <w:pPr>
        <w:jc w:val="both"/>
        <w:rPr>
          <w:rFonts w:ascii="Times New Roman" w:hAnsi="Times New Roman" w:cs="Times New Roman"/>
          <w:sz w:val="24"/>
          <w:szCs w:val="24"/>
        </w:rPr>
      </w:pPr>
      <w:r w:rsidRPr="00A114B2">
        <w:rPr>
          <w:rFonts w:ascii="Times New Roman" w:hAnsi="Times New Roman" w:cs="Times New Roman"/>
          <w:sz w:val="24"/>
          <w:szCs w:val="24"/>
        </w:rPr>
        <w:t xml:space="preserve">Kumar, A., Yadav, R., Patil, M., Kumar, P., Zhang, L., Kaur, A., ... </w:t>
      </w:r>
      <w:r w:rsidRPr="005507A8">
        <w:rPr>
          <w:rFonts w:ascii="Times New Roman" w:hAnsi="Times New Roman" w:cs="Times New Roman"/>
          <w:sz w:val="24"/>
          <w:szCs w:val="24"/>
        </w:rPr>
        <w:t>&amp; Singh, A. N. (2020). Sustainable management of national parks and protected areas for conserving biodiversity in India. In </w:t>
      </w:r>
      <w:r w:rsidRPr="005507A8">
        <w:rPr>
          <w:rFonts w:ascii="Times New Roman" w:hAnsi="Times New Roman" w:cs="Times New Roman"/>
          <w:i/>
          <w:iCs/>
          <w:sz w:val="24"/>
          <w:szCs w:val="24"/>
        </w:rPr>
        <w:t>Advances in forest management under global change</w:t>
      </w:r>
      <w:r w:rsidRPr="005507A8">
        <w:rPr>
          <w:rFonts w:ascii="Times New Roman" w:hAnsi="Times New Roman" w:cs="Times New Roman"/>
          <w:sz w:val="24"/>
          <w:szCs w:val="24"/>
        </w:rPr>
        <w:t xml:space="preserve">. </w:t>
      </w:r>
      <w:proofErr w:type="spellStart"/>
      <w:r w:rsidRPr="005507A8">
        <w:rPr>
          <w:rFonts w:ascii="Times New Roman" w:hAnsi="Times New Roman" w:cs="Times New Roman"/>
          <w:sz w:val="24"/>
          <w:szCs w:val="24"/>
        </w:rPr>
        <w:t>IntechOpen</w:t>
      </w:r>
      <w:proofErr w:type="spellEnd"/>
      <w:r w:rsidRPr="005507A8">
        <w:rPr>
          <w:rFonts w:ascii="Times New Roman" w:hAnsi="Times New Roman" w:cs="Times New Roman"/>
          <w:sz w:val="24"/>
          <w:szCs w:val="24"/>
        </w:rPr>
        <w:t>.</w:t>
      </w:r>
    </w:p>
    <w:p w14:paraId="5E7354FB" w14:textId="77777777" w:rsidR="00A114B2" w:rsidRPr="005507A8" w:rsidRDefault="00A114B2" w:rsidP="00A114B2">
      <w:pPr>
        <w:jc w:val="both"/>
        <w:rPr>
          <w:rFonts w:ascii="Times New Roman" w:hAnsi="Times New Roman" w:cs="Times New Roman"/>
          <w:sz w:val="24"/>
          <w:szCs w:val="24"/>
        </w:rPr>
      </w:pPr>
      <w:r w:rsidRPr="005507A8">
        <w:rPr>
          <w:rFonts w:ascii="Times New Roman" w:hAnsi="Times New Roman" w:cs="Times New Roman"/>
          <w:sz w:val="24"/>
          <w:szCs w:val="24"/>
        </w:rPr>
        <w:t>Leung, Y. F., Spenceley, A., Hvenegaard, G., Buckley, R., &amp; Groves, C. (2018). </w:t>
      </w:r>
      <w:r w:rsidRPr="005507A8">
        <w:rPr>
          <w:rFonts w:ascii="Times New Roman" w:hAnsi="Times New Roman" w:cs="Times New Roman"/>
          <w:i/>
          <w:iCs/>
          <w:sz w:val="24"/>
          <w:szCs w:val="24"/>
        </w:rPr>
        <w:t>Tourism and visitor management in protected areas: Guidelines for sustainability</w:t>
      </w:r>
      <w:r w:rsidRPr="005507A8">
        <w:rPr>
          <w:rFonts w:ascii="Times New Roman" w:hAnsi="Times New Roman" w:cs="Times New Roman"/>
          <w:sz w:val="24"/>
          <w:szCs w:val="24"/>
        </w:rPr>
        <w:t xml:space="preserve"> (Vol. 27). Gland, Switzerland: </w:t>
      </w:r>
      <w:proofErr w:type="spellStart"/>
      <w:r w:rsidRPr="005507A8">
        <w:rPr>
          <w:rFonts w:ascii="Times New Roman" w:hAnsi="Times New Roman" w:cs="Times New Roman"/>
          <w:sz w:val="24"/>
          <w:szCs w:val="24"/>
        </w:rPr>
        <w:t>IuCN</w:t>
      </w:r>
      <w:proofErr w:type="spellEnd"/>
      <w:r w:rsidRPr="005507A8">
        <w:rPr>
          <w:rFonts w:ascii="Times New Roman" w:hAnsi="Times New Roman" w:cs="Times New Roman"/>
          <w:sz w:val="24"/>
          <w:szCs w:val="24"/>
        </w:rPr>
        <w:t>.</w:t>
      </w:r>
    </w:p>
    <w:p w14:paraId="09900C09" w14:textId="77777777" w:rsidR="00A114B2" w:rsidRPr="005507A8" w:rsidRDefault="00A114B2" w:rsidP="00A114B2">
      <w:pPr>
        <w:jc w:val="both"/>
        <w:rPr>
          <w:rFonts w:ascii="Times New Roman" w:hAnsi="Times New Roman" w:cs="Times New Roman"/>
          <w:sz w:val="24"/>
          <w:szCs w:val="24"/>
        </w:rPr>
      </w:pPr>
      <w:r w:rsidRPr="005507A8">
        <w:rPr>
          <w:rFonts w:ascii="Times New Roman" w:hAnsi="Times New Roman" w:cs="Times New Roman"/>
          <w:sz w:val="24"/>
          <w:szCs w:val="24"/>
        </w:rPr>
        <w:t>Prakash, A. S. (2022). </w:t>
      </w:r>
      <w:r w:rsidRPr="005507A8">
        <w:rPr>
          <w:rFonts w:ascii="Times New Roman" w:hAnsi="Times New Roman" w:cs="Times New Roman"/>
          <w:i/>
          <w:iCs/>
          <w:sz w:val="24"/>
          <w:szCs w:val="24"/>
        </w:rPr>
        <w:t xml:space="preserve">Wildlife crime prevention measures undertaken in a protected area: a study among conservation stakeholders in the </w:t>
      </w:r>
      <w:proofErr w:type="spellStart"/>
      <w:r w:rsidRPr="005507A8">
        <w:rPr>
          <w:rFonts w:ascii="Times New Roman" w:hAnsi="Times New Roman" w:cs="Times New Roman"/>
          <w:i/>
          <w:iCs/>
          <w:sz w:val="24"/>
          <w:szCs w:val="24"/>
        </w:rPr>
        <w:t>Mudumalai</w:t>
      </w:r>
      <w:proofErr w:type="spellEnd"/>
      <w:r w:rsidRPr="005507A8">
        <w:rPr>
          <w:rFonts w:ascii="Times New Roman" w:hAnsi="Times New Roman" w:cs="Times New Roman"/>
          <w:i/>
          <w:iCs/>
          <w:sz w:val="24"/>
          <w:szCs w:val="24"/>
        </w:rPr>
        <w:t xml:space="preserve"> Tiger Reserve, Western Ghats (India)</w:t>
      </w:r>
      <w:r w:rsidRPr="005507A8">
        <w:rPr>
          <w:rFonts w:ascii="Times New Roman" w:hAnsi="Times New Roman" w:cs="Times New Roman"/>
          <w:sz w:val="24"/>
          <w:szCs w:val="24"/>
        </w:rPr>
        <w:t> (Doctoral dissertation, University of Madras (India)).</w:t>
      </w:r>
    </w:p>
    <w:p w14:paraId="762A697E" w14:textId="77777777" w:rsidR="00A114B2" w:rsidRPr="005507A8" w:rsidRDefault="00A114B2" w:rsidP="00A114B2">
      <w:pPr>
        <w:jc w:val="both"/>
        <w:rPr>
          <w:rFonts w:ascii="Times New Roman" w:hAnsi="Times New Roman" w:cs="Times New Roman"/>
          <w:sz w:val="24"/>
          <w:szCs w:val="24"/>
        </w:rPr>
      </w:pPr>
      <w:r w:rsidRPr="005507A8">
        <w:rPr>
          <w:rFonts w:ascii="Times New Roman" w:hAnsi="Times New Roman" w:cs="Times New Roman"/>
          <w:sz w:val="24"/>
          <w:szCs w:val="24"/>
          <w:lang w:val="nn-NO"/>
        </w:rPr>
        <w:t xml:space="preserve">Pujar, S. C., &amp; Mishra, N. (2021). </w:t>
      </w:r>
      <w:r w:rsidRPr="005507A8">
        <w:rPr>
          <w:rFonts w:ascii="Times New Roman" w:hAnsi="Times New Roman" w:cs="Times New Roman"/>
          <w:sz w:val="24"/>
          <w:szCs w:val="24"/>
        </w:rPr>
        <w:t>Ecotourism industry in India: a review of current practices and prospects. </w:t>
      </w:r>
      <w:r w:rsidRPr="005507A8">
        <w:rPr>
          <w:rFonts w:ascii="Times New Roman" w:hAnsi="Times New Roman" w:cs="Times New Roman"/>
          <w:i/>
          <w:iCs/>
          <w:sz w:val="24"/>
          <w:szCs w:val="24"/>
        </w:rPr>
        <w:t>Anatolia</w:t>
      </w:r>
      <w:r w:rsidRPr="005507A8">
        <w:rPr>
          <w:rFonts w:ascii="Times New Roman" w:hAnsi="Times New Roman" w:cs="Times New Roman"/>
          <w:sz w:val="24"/>
          <w:szCs w:val="24"/>
        </w:rPr>
        <w:t>, </w:t>
      </w:r>
      <w:r w:rsidRPr="005507A8">
        <w:rPr>
          <w:rFonts w:ascii="Times New Roman" w:hAnsi="Times New Roman" w:cs="Times New Roman"/>
          <w:i/>
          <w:iCs/>
          <w:sz w:val="24"/>
          <w:szCs w:val="24"/>
        </w:rPr>
        <w:t>32</w:t>
      </w:r>
      <w:r w:rsidRPr="005507A8">
        <w:rPr>
          <w:rFonts w:ascii="Times New Roman" w:hAnsi="Times New Roman" w:cs="Times New Roman"/>
          <w:sz w:val="24"/>
          <w:szCs w:val="24"/>
        </w:rPr>
        <w:t>(2), 289-302.</w:t>
      </w:r>
    </w:p>
    <w:p w14:paraId="541DF7C4" w14:textId="77777777" w:rsidR="00A114B2" w:rsidRPr="005507A8" w:rsidRDefault="00A114B2" w:rsidP="00A114B2">
      <w:pPr>
        <w:jc w:val="both"/>
        <w:rPr>
          <w:rFonts w:ascii="Times New Roman" w:hAnsi="Times New Roman" w:cs="Times New Roman"/>
          <w:sz w:val="24"/>
          <w:szCs w:val="24"/>
        </w:rPr>
      </w:pPr>
      <w:r w:rsidRPr="00A114B2">
        <w:rPr>
          <w:rFonts w:ascii="Times New Roman" w:hAnsi="Times New Roman" w:cs="Times New Roman"/>
          <w:sz w:val="24"/>
          <w:szCs w:val="24"/>
        </w:rPr>
        <w:t xml:space="preserve">Pujar, S. C., &amp; Mishra, N. R. (2025). </w:t>
      </w:r>
      <w:r w:rsidRPr="005507A8">
        <w:rPr>
          <w:rFonts w:ascii="Times New Roman" w:hAnsi="Times New Roman" w:cs="Times New Roman"/>
          <w:sz w:val="24"/>
          <w:szCs w:val="24"/>
        </w:rPr>
        <w:t>Beyond the forests: ecotourism and sustainable livelihoods in Karnataka’s protected landscapes. </w:t>
      </w:r>
      <w:r w:rsidRPr="005507A8">
        <w:rPr>
          <w:rFonts w:ascii="Times New Roman" w:hAnsi="Times New Roman" w:cs="Times New Roman"/>
          <w:i/>
          <w:iCs/>
          <w:sz w:val="24"/>
          <w:szCs w:val="24"/>
        </w:rPr>
        <w:t>Current Issues in Tourism</w:t>
      </w:r>
      <w:r w:rsidRPr="005507A8">
        <w:rPr>
          <w:rFonts w:ascii="Times New Roman" w:hAnsi="Times New Roman" w:cs="Times New Roman"/>
          <w:sz w:val="24"/>
          <w:szCs w:val="24"/>
        </w:rPr>
        <w:t>, </w:t>
      </w:r>
      <w:r w:rsidRPr="005507A8">
        <w:rPr>
          <w:rFonts w:ascii="Times New Roman" w:hAnsi="Times New Roman" w:cs="Times New Roman"/>
          <w:i/>
          <w:iCs/>
          <w:sz w:val="24"/>
          <w:szCs w:val="24"/>
        </w:rPr>
        <w:t>28</w:t>
      </w:r>
      <w:r w:rsidRPr="005507A8">
        <w:rPr>
          <w:rFonts w:ascii="Times New Roman" w:hAnsi="Times New Roman" w:cs="Times New Roman"/>
          <w:sz w:val="24"/>
          <w:szCs w:val="24"/>
        </w:rPr>
        <w:t>(15), 2519-2536.</w:t>
      </w:r>
    </w:p>
    <w:p w14:paraId="1CB6F0BF" w14:textId="77777777" w:rsidR="00A114B2" w:rsidRPr="005507A8" w:rsidRDefault="00A114B2" w:rsidP="00A114B2">
      <w:pPr>
        <w:jc w:val="both"/>
        <w:rPr>
          <w:rFonts w:ascii="Times New Roman" w:hAnsi="Times New Roman" w:cs="Times New Roman"/>
          <w:sz w:val="24"/>
          <w:szCs w:val="24"/>
        </w:rPr>
      </w:pPr>
      <w:r w:rsidRPr="005507A8">
        <w:rPr>
          <w:rFonts w:ascii="Times New Roman" w:hAnsi="Times New Roman" w:cs="Times New Roman"/>
          <w:sz w:val="24"/>
          <w:szCs w:val="24"/>
        </w:rPr>
        <w:t xml:space="preserve">Pullin, A. S., </w:t>
      </w:r>
      <w:proofErr w:type="spellStart"/>
      <w:r w:rsidRPr="005507A8">
        <w:rPr>
          <w:rFonts w:ascii="Times New Roman" w:hAnsi="Times New Roman" w:cs="Times New Roman"/>
          <w:sz w:val="24"/>
          <w:szCs w:val="24"/>
        </w:rPr>
        <w:t>Bangpan</w:t>
      </w:r>
      <w:proofErr w:type="spellEnd"/>
      <w:r w:rsidRPr="005507A8">
        <w:rPr>
          <w:rFonts w:ascii="Times New Roman" w:hAnsi="Times New Roman" w:cs="Times New Roman"/>
          <w:sz w:val="24"/>
          <w:szCs w:val="24"/>
        </w:rPr>
        <w:t>, M., Dalrymple, S., Dickson, K., Haddaway, N. R., Healey, J. R., ... &amp; Oliver, S. (2013). Human well-being impacts of terrestrial protected areas. </w:t>
      </w:r>
      <w:r w:rsidRPr="005507A8">
        <w:rPr>
          <w:rFonts w:ascii="Times New Roman" w:hAnsi="Times New Roman" w:cs="Times New Roman"/>
          <w:i/>
          <w:iCs/>
          <w:sz w:val="24"/>
          <w:szCs w:val="24"/>
        </w:rPr>
        <w:t>Environmental Evidence</w:t>
      </w:r>
      <w:r w:rsidRPr="005507A8">
        <w:rPr>
          <w:rFonts w:ascii="Times New Roman" w:hAnsi="Times New Roman" w:cs="Times New Roman"/>
          <w:sz w:val="24"/>
          <w:szCs w:val="24"/>
        </w:rPr>
        <w:t>, </w:t>
      </w:r>
      <w:r w:rsidRPr="005507A8">
        <w:rPr>
          <w:rFonts w:ascii="Times New Roman" w:hAnsi="Times New Roman" w:cs="Times New Roman"/>
          <w:i/>
          <w:iCs/>
          <w:sz w:val="24"/>
          <w:szCs w:val="24"/>
        </w:rPr>
        <w:t>2</w:t>
      </w:r>
      <w:r w:rsidRPr="005507A8">
        <w:rPr>
          <w:rFonts w:ascii="Times New Roman" w:hAnsi="Times New Roman" w:cs="Times New Roman"/>
          <w:sz w:val="24"/>
          <w:szCs w:val="24"/>
        </w:rPr>
        <w:t>(1), 19.</w:t>
      </w:r>
    </w:p>
    <w:p w14:paraId="313EA15C" w14:textId="77777777" w:rsidR="00A114B2" w:rsidRPr="005507A8" w:rsidRDefault="00A114B2" w:rsidP="00A114B2">
      <w:pPr>
        <w:jc w:val="both"/>
        <w:rPr>
          <w:rFonts w:ascii="Times New Roman" w:hAnsi="Times New Roman" w:cs="Times New Roman"/>
          <w:sz w:val="24"/>
          <w:szCs w:val="24"/>
        </w:rPr>
      </w:pPr>
      <w:r w:rsidRPr="005507A8">
        <w:rPr>
          <w:rFonts w:ascii="Times New Roman" w:hAnsi="Times New Roman" w:cs="Times New Roman"/>
          <w:sz w:val="24"/>
          <w:szCs w:val="24"/>
        </w:rPr>
        <w:t>Rai, N. D., Devy, M. S., Ganesh, T., Ganesan, R., Setty, S. R., Hiremath, A. J., ... &amp; Rajan, P. D. (2021). Beyond fortress conservation: the long-term integration of natural and social science research for an inclusive conservation practice in India. </w:t>
      </w:r>
      <w:r w:rsidRPr="005507A8">
        <w:rPr>
          <w:rFonts w:ascii="Times New Roman" w:hAnsi="Times New Roman" w:cs="Times New Roman"/>
          <w:i/>
          <w:iCs/>
          <w:sz w:val="24"/>
          <w:szCs w:val="24"/>
        </w:rPr>
        <w:t>Biological Conservation</w:t>
      </w:r>
      <w:r w:rsidRPr="005507A8">
        <w:rPr>
          <w:rFonts w:ascii="Times New Roman" w:hAnsi="Times New Roman" w:cs="Times New Roman"/>
          <w:sz w:val="24"/>
          <w:szCs w:val="24"/>
        </w:rPr>
        <w:t>, </w:t>
      </w:r>
      <w:r w:rsidRPr="005507A8">
        <w:rPr>
          <w:rFonts w:ascii="Times New Roman" w:hAnsi="Times New Roman" w:cs="Times New Roman"/>
          <w:i/>
          <w:iCs/>
          <w:sz w:val="24"/>
          <w:szCs w:val="24"/>
        </w:rPr>
        <w:t>254</w:t>
      </w:r>
      <w:r w:rsidRPr="005507A8">
        <w:rPr>
          <w:rFonts w:ascii="Times New Roman" w:hAnsi="Times New Roman" w:cs="Times New Roman"/>
          <w:sz w:val="24"/>
          <w:szCs w:val="24"/>
        </w:rPr>
        <w:t>, 108888.</w:t>
      </w:r>
    </w:p>
    <w:p w14:paraId="4AC11552" w14:textId="77777777" w:rsidR="00A114B2" w:rsidRPr="005507A8" w:rsidRDefault="00A114B2" w:rsidP="00A114B2">
      <w:pPr>
        <w:jc w:val="both"/>
        <w:rPr>
          <w:rFonts w:ascii="Times New Roman" w:hAnsi="Times New Roman" w:cs="Times New Roman"/>
          <w:sz w:val="24"/>
          <w:szCs w:val="24"/>
        </w:rPr>
      </w:pPr>
      <w:r w:rsidRPr="005507A8">
        <w:rPr>
          <w:rFonts w:ascii="Times New Roman" w:hAnsi="Times New Roman" w:cs="Times New Roman"/>
          <w:sz w:val="24"/>
          <w:szCs w:val="24"/>
        </w:rPr>
        <w:t>Singh, T. V., &amp; Singh, S. (2004). On bringing people and park together through ecotourism: The Nanda Devi National Park, India. </w:t>
      </w:r>
      <w:r w:rsidRPr="005507A8">
        <w:rPr>
          <w:rFonts w:ascii="Times New Roman" w:hAnsi="Times New Roman" w:cs="Times New Roman"/>
          <w:i/>
          <w:iCs/>
          <w:sz w:val="24"/>
          <w:szCs w:val="24"/>
        </w:rPr>
        <w:t>Asia Pacific Journal of Tourism Research</w:t>
      </w:r>
      <w:r w:rsidRPr="005507A8">
        <w:rPr>
          <w:rFonts w:ascii="Times New Roman" w:hAnsi="Times New Roman" w:cs="Times New Roman"/>
          <w:sz w:val="24"/>
          <w:szCs w:val="24"/>
        </w:rPr>
        <w:t>, </w:t>
      </w:r>
      <w:r w:rsidRPr="005507A8">
        <w:rPr>
          <w:rFonts w:ascii="Times New Roman" w:hAnsi="Times New Roman" w:cs="Times New Roman"/>
          <w:i/>
          <w:iCs/>
          <w:sz w:val="24"/>
          <w:szCs w:val="24"/>
        </w:rPr>
        <w:t>9</w:t>
      </w:r>
      <w:r w:rsidRPr="005507A8">
        <w:rPr>
          <w:rFonts w:ascii="Times New Roman" w:hAnsi="Times New Roman" w:cs="Times New Roman"/>
          <w:sz w:val="24"/>
          <w:szCs w:val="24"/>
        </w:rPr>
        <w:t>(1), 43-55.</w:t>
      </w:r>
    </w:p>
    <w:p w14:paraId="6C5BCEE4" w14:textId="77777777" w:rsidR="00A114B2" w:rsidRPr="005507A8" w:rsidRDefault="00A114B2" w:rsidP="00A114B2">
      <w:pPr>
        <w:jc w:val="both"/>
        <w:rPr>
          <w:rFonts w:ascii="Times New Roman" w:hAnsi="Times New Roman" w:cs="Times New Roman"/>
          <w:sz w:val="24"/>
          <w:szCs w:val="24"/>
        </w:rPr>
      </w:pPr>
      <w:r w:rsidRPr="005507A8">
        <w:rPr>
          <w:rFonts w:ascii="Times New Roman" w:hAnsi="Times New Roman" w:cs="Times New Roman"/>
          <w:sz w:val="24"/>
          <w:szCs w:val="24"/>
        </w:rPr>
        <w:t xml:space="preserve">Soman, D.  (2022).  Assessment of Ecosystem Services from </w:t>
      </w:r>
      <w:proofErr w:type="spellStart"/>
      <w:r w:rsidRPr="005507A8">
        <w:rPr>
          <w:rFonts w:ascii="Times New Roman" w:hAnsi="Times New Roman" w:cs="Times New Roman"/>
          <w:sz w:val="24"/>
          <w:szCs w:val="24"/>
        </w:rPr>
        <w:t>Parambikulam</w:t>
      </w:r>
      <w:proofErr w:type="spellEnd"/>
      <w:r w:rsidRPr="005507A8">
        <w:rPr>
          <w:rFonts w:ascii="Times New Roman" w:hAnsi="Times New Roman" w:cs="Times New Roman"/>
          <w:sz w:val="24"/>
          <w:szCs w:val="24"/>
        </w:rPr>
        <w:t xml:space="preserve"> Tiger Reserve. Cochin University of Science and Technology. Kochi, Kerala.176p</w:t>
      </w:r>
    </w:p>
    <w:p w14:paraId="191CF472" w14:textId="77777777" w:rsidR="00A114B2" w:rsidRPr="005507A8" w:rsidRDefault="00A114B2" w:rsidP="00A114B2">
      <w:pPr>
        <w:jc w:val="both"/>
        <w:rPr>
          <w:rFonts w:ascii="Times New Roman" w:hAnsi="Times New Roman" w:cs="Times New Roman"/>
          <w:sz w:val="24"/>
          <w:szCs w:val="24"/>
        </w:rPr>
      </w:pPr>
      <w:r w:rsidRPr="00A114B2">
        <w:rPr>
          <w:rFonts w:ascii="Times New Roman" w:hAnsi="Times New Roman" w:cs="Times New Roman"/>
          <w:sz w:val="24"/>
          <w:szCs w:val="24"/>
        </w:rPr>
        <w:lastRenderedPageBreak/>
        <w:t xml:space="preserve">Verma, M., Tiwari, C., Anand, S., </w:t>
      </w:r>
      <w:proofErr w:type="spellStart"/>
      <w:r w:rsidRPr="00A114B2">
        <w:rPr>
          <w:rFonts w:ascii="Times New Roman" w:hAnsi="Times New Roman" w:cs="Times New Roman"/>
          <w:sz w:val="24"/>
          <w:szCs w:val="24"/>
        </w:rPr>
        <w:t>Edgaonkar</w:t>
      </w:r>
      <w:proofErr w:type="spellEnd"/>
      <w:r w:rsidRPr="00A114B2">
        <w:rPr>
          <w:rFonts w:ascii="Times New Roman" w:hAnsi="Times New Roman" w:cs="Times New Roman"/>
          <w:sz w:val="24"/>
          <w:szCs w:val="24"/>
        </w:rPr>
        <w:t xml:space="preserve">, A., David, A., </w:t>
      </w:r>
      <w:proofErr w:type="spellStart"/>
      <w:r w:rsidRPr="00A114B2">
        <w:rPr>
          <w:rFonts w:ascii="Times New Roman" w:hAnsi="Times New Roman" w:cs="Times New Roman"/>
          <w:sz w:val="24"/>
          <w:szCs w:val="24"/>
        </w:rPr>
        <w:t>Kadekodi</w:t>
      </w:r>
      <w:proofErr w:type="spellEnd"/>
      <w:r w:rsidRPr="00A114B2">
        <w:rPr>
          <w:rFonts w:ascii="Times New Roman" w:hAnsi="Times New Roman" w:cs="Times New Roman"/>
          <w:sz w:val="24"/>
          <w:szCs w:val="24"/>
        </w:rPr>
        <w:t xml:space="preserve">, G., ... </w:t>
      </w:r>
      <w:r w:rsidRPr="005507A8">
        <w:rPr>
          <w:rFonts w:ascii="Times New Roman" w:hAnsi="Times New Roman" w:cs="Times New Roman"/>
          <w:sz w:val="24"/>
          <w:szCs w:val="24"/>
        </w:rPr>
        <w:t xml:space="preserve">&amp; </w:t>
      </w:r>
      <w:proofErr w:type="spellStart"/>
      <w:r w:rsidRPr="005507A8">
        <w:rPr>
          <w:rFonts w:ascii="Times New Roman" w:hAnsi="Times New Roman" w:cs="Times New Roman"/>
          <w:sz w:val="24"/>
          <w:szCs w:val="24"/>
        </w:rPr>
        <w:t>Thatey</w:t>
      </w:r>
      <w:proofErr w:type="spellEnd"/>
      <w:r w:rsidRPr="005507A8">
        <w:rPr>
          <w:rFonts w:ascii="Times New Roman" w:hAnsi="Times New Roman" w:cs="Times New Roman"/>
          <w:sz w:val="24"/>
          <w:szCs w:val="24"/>
        </w:rPr>
        <w:t>, Z. (2019). Economic valuation of tiger reserves in India: phase II. </w:t>
      </w:r>
      <w:r w:rsidRPr="005507A8">
        <w:rPr>
          <w:rFonts w:ascii="Times New Roman" w:hAnsi="Times New Roman" w:cs="Times New Roman"/>
          <w:i/>
          <w:iCs/>
          <w:sz w:val="24"/>
          <w:szCs w:val="24"/>
        </w:rPr>
        <w:t>Indian Institute of Forest Management, Bhopal, India</w:t>
      </w:r>
      <w:r w:rsidRPr="005507A8">
        <w:rPr>
          <w:rFonts w:ascii="Times New Roman" w:hAnsi="Times New Roman" w:cs="Times New Roman"/>
          <w:sz w:val="24"/>
          <w:szCs w:val="24"/>
        </w:rPr>
        <w:t>, </w:t>
      </w:r>
      <w:r w:rsidRPr="005507A8">
        <w:rPr>
          <w:rFonts w:ascii="Times New Roman" w:hAnsi="Times New Roman" w:cs="Times New Roman"/>
          <w:i/>
          <w:iCs/>
          <w:sz w:val="24"/>
          <w:szCs w:val="24"/>
        </w:rPr>
        <w:t>296</w:t>
      </w:r>
      <w:r w:rsidRPr="005507A8">
        <w:rPr>
          <w:rFonts w:ascii="Times New Roman" w:hAnsi="Times New Roman" w:cs="Times New Roman"/>
          <w:sz w:val="24"/>
          <w:szCs w:val="24"/>
        </w:rPr>
        <w:t>.</w:t>
      </w:r>
    </w:p>
    <w:p w14:paraId="06DA7762" w14:textId="77777777" w:rsidR="00A114B2" w:rsidRPr="005507A8" w:rsidRDefault="00A114B2" w:rsidP="00A114B2">
      <w:pPr>
        <w:jc w:val="both"/>
        <w:rPr>
          <w:rFonts w:ascii="Times New Roman" w:hAnsi="Times New Roman" w:cs="Times New Roman"/>
          <w:sz w:val="24"/>
          <w:szCs w:val="24"/>
        </w:rPr>
      </w:pPr>
      <w:r w:rsidRPr="005507A8">
        <w:rPr>
          <w:rFonts w:ascii="Times New Roman" w:hAnsi="Times New Roman" w:cs="Times New Roman"/>
          <w:sz w:val="24"/>
          <w:szCs w:val="24"/>
        </w:rPr>
        <w:t>Ward, C., Stringer, L. C., &amp; Holmes, G. (2018). Protected area co-management and perceived livelihood impacts. </w:t>
      </w:r>
      <w:r w:rsidRPr="005507A8">
        <w:rPr>
          <w:rFonts w:ascii="Times New Roman" w:hAnsi="Times New Roman" w:cs="Times New Roman"/>
          <w:i/>
          <w:iCs/>
          <w:sz w:val="24"/>
          <w:szCs w:val="24"/>
        </w:rPr>
        <w:t>Journal of Environmental Management</w:t>
      </w:r>
      <w:r w:rsidRPr="005507A8">
        <w:rPr>
          <w:rFonts w:ascii="Times New Roman" w:hAnsi="Times New Roman" w:cs="Times New Roman"/>
          <w:sz w:val="24"/>
          <w:szCs w:val="24"/>
        </w:rPr>
        <w:t>, </w:t>
      </w:r>
      <w:r w:rsidRPr="005507A8">
        <w:rPr>
          <w:rFonts w:ascii="Times New Roman" w:hAnsi="Times New Roman" w:cs="Times New Roman"/>
          <w:i/>
          <w:iCs/>
          <w:sz w:val="24"/>
          <w:szCs w:val="24"/>
        </w:rPr>
        <w:t>228</w:t>
      </w:r>
      <w:r w:rsidRPr="005507A8">
        <w:rPr>
          <w:rFonts w:ascii="Times New Roman" w:hAnsi="Times New Roman" w:cs="Times New Roman"/>
          <w:sz w:val="24"/>
          <w:szCs w:val="24"/>
        </w:rPr>
        <w:t>, 1-12.</w:t>
      </w:r>
    </w:p>
    <w:p w14:paraId="0622A666" w14:textId="77777777" w:rsidR="00A114B2" w:rsidRPr="005507A8" w:rsidRDefault="00A114B2" w:rsidP="00A114B2">
      <w:pPr>
        <w:jc w:val="both"/>
        <w:rPr>
          <w:rFonts w:ascii="Times New Roman" w:hAnsi="Times New Roman" w:cs="Times New Roman"/>
          <w:sz w:val="24"/>
          <w:szCs w:val="24"/>
        </w:rPr>
      </w:pPr>
      <w:r w:rsidRPr="005507A8">
        <w:rPr>
          <w:rFonts w:ascii="Times New Roman" w:hAnsi="Times New Roman" w:cs="Times New Roman"/>
          <w:sz w:val="24"/>
          <w:szCs w:val="24"/>
        </w:rPr>
        <w:t xml:space="preserve">Yadav, S. P., Tiwari, V. R., Mallick, A., </w:t>
      </w:r>
      <w:proofErr w:type="spellStart"/>
      <w:r w:rsidRPr="005507A8">
        <w:rPr>
          <w:rFonts w:ascii="Times New Roman" w:hAnsi="Times New Roman" w:cs="Times New Roman"/>
          <w:sz w:val="24"/>
          <w:szCs w:val="24"/>
        </w:rPr>
        <w:t>Garawad</w:t>
      </w:r>
      <w:proofErr w:type="spellEnd"/>
      <w:r w:rsidRPr="005507A8">
        <w:rPr>
          <w:rFonts w:ascii="Times New Roman" w:hAnsi="Times New Roman" w:cs="Times New Roman"/>
          <w:sz w:val="24"/>
          <w:szCs w:val="24"/>
        </w:rPr>
        <w:t>, R., Talukdar, G., Sultan, S., ... &amp; Das, A. (2023). Management Effectiveness Evaluation of Tiger Reserves in India, Fifth Cycle, 2022. </w:t>
      </w:r>
      <w:r w:rsidRPr="005507A8">
        <w:rPr>
          <w:rFonts w:ascii="Times New Roman" w:hAnsi="Times New Roman" w:cs="Times New Roman"/>
          <w:i/>
          <w:iCs/>
          <w:sz w:val="24"/>
          <w:szCs w:val="24"/>
        </w:rPr>
        <w:t>Wildlife Institute of India, Dehradun and National Tiger Conservation Authority, Government of India</w:t>
      </w:r>
      <w:r w:rsidRPr="005507A8">
        <w:rPr>
          <w:rFonts w:ascii="Times New Roman" w:hAnsi="Times New Roman" w:cs="Times New Roman"/>
          <w:sz w:val="24"/>
          <w:szCs w:val="24"/>
        </w:rPr>
        <w:t>.</w:t>
      </w:r>
    </w:p>
    <w:p w14:paraId="7A564894" w14:textId="77777777" w:rsidR="00A114B2" w:rsidRPr="005507A8" w:rsidRDefault="00A114B2" w:rsidP="00A114B2">
      <w:pPr>
        <w:jc w:val="both"/>
        <w:rPr>
          <w:rFonts w:ascii="Times New Roman" w:hAnsi="Times New Roman" w:cs="Times New Roman"/>
          <w:sz w:val="24"/>
          <w:szCs w:val="24"/>
        </w:rPr>
      </w:pPr>
      <w:r w:rsidRPr="005507A8">
        <w:rPr>
          <w:rFonts w:ascii="Times New Roman" w:hAnsi="Times New Roman" w:cs="Times New Roman"/>
          <w:sz w:val="24"/>
          <w:szCs w:val="24"/>
        </w:rPr>
        <w:t>Zoysa, M. D. (2022). Forest-based ecotourism in Sri Lanka: a review on state of governance, livelihoods, and forest conservation outcomes. </w:t>
      </w:r>
      <w:r w:rsidRPr="005507A8">
        <w:rPr>
          <w:rFonts w:ascii="Times New Roman" w:hAnsi="Times New Roman" w:cs="Times New Roman"/>
          <w:i/>
          <w:iCs/>
          <w:sz w:val="24"/>
          <w:szCs w:val="24"/>
        </w:rPr>
        <w:t>Journal of Sustainable Forestry</w:t>
      </w:r>
      <w:r w:rsidRPr="005507A8">
        <w:rPr>
          <w:rFonts w:ascii="Times New Roman" w:hAnsi="Times New Roman" w:cs="Times New Roman"/>
          <w:sz w:val="24"/>
          <w:szCs w:val="24"/>
        </w:rPr>
        <w:t>, </w:t>
      </w:r>
      <w:r w:rsidRPr="005507A8">
        <w:rPr>
          <w:rFonts w:ascii="Times New Roman" w:hAnsi="Times New Roman" w:cs="Times New Roman"/>
          <w:i/>
          <w:iCs/>
          <w:sz w:val="24"/>
          <w:szCs w:val="24"/>
        </w:rPr>
        <w:t>41</w:t>
      </w:r>
      <w:r w:rsidRPr="005507A8">
        <w:rPr>
          <w:rFonts w:ascii="Times New Roman" w:hAnsi="Times New Roman" w:cs="Times New Roman"/>
          <w:sz w:val="24"/>
          <w:szCs w:val="24"/>
        </w:rPr>
        <w:t>(3-5), 413-439.</w:t>
      </w:r>
    </w:p>
    <w:p w14:paraId="155CDC04" w14:textId="77777777" w:rsidR="00712D79" w:rsidRPr="00712D79" w:rsidRDefault="00712D79" w:rsidP="00FB5FBB">
      <w:pPr>
        <w:spacing w:before="240"/>
        <w:jc w:val="both"/>
        <w:rPr>
          <w:rFonts w:ascii="Times New Roman" w:hAnsi="Times New Roman" w:cs="Times New Roman"/>
          <w:sz w:val="24"/>
          <w:szCs w:val="24"/>
        </w:rPr>
      </w:pPr>
    </w:p>
    <w:p w14:paraId="62DF3068" w14:textId="77777777" w:rsidR="00A162B3" w:rsidRPr="0097402F" w:rsidRDefault="00A162B3" w:rsidP="00FB5FBB">
      <w:pPr>
        <w:spacing w:before="240"/>
        <w:jc w:val="both"/>
        <w:rPr>
          <w:rFonts w:ascii="Times New Roman" w:hAnsi="Times New Roman" w:cs="Times New Roman"/>
          <w:sz w:val="24"/>
          <w:szCs w:val="24"/>
        </w:rPr>
      </w:pPr>
    </w:p>
    <w:p w14:paraId="2CB4064B" w14:textId="77777777" w:rsidR="00C45777" w:rsidRPr="00E24BDA" w:rsidRDefault="00C45777" w:rsidP="00FB5FBB">
      <w:pPr>
        <w:spacing w:before="240"/>
        <w:jc w:val="both"/>
        <w:rPr>
          <w:rFonts w:ascii="Times New Roman" w:hAnsi="Times New Roman" w:cs="Times New Roman"/>
          <w:sz w:val="24"/>
          <w:szCs w:val="24"/>
        </w:rPr>
      </w:pPr>
    </w:p>
    <w:p w14:paraId="088ABAC3" w14:textId="77777777" w:rsidR="00A971AF" w:rsidRPr="00A971AF" w:rsidRDefault="00A971AF" w:rsidP="00FB5FBB">
      <w:pPr>
        <w:spacing w:before="240"/>
        <w:jc w:val="both"/>
        <w:rPr>
          <w:rFonts w:ascii="Times New Roman" w:hAnsi="Times New Roman" w:cs="Times New Roman"/>
          <w:sz w:val="24"/>
          <w:szCs w:val="24"/>
        </w:rPr>
      </w:pPr>
    </w:p>
    <w:p w14:paraId="3AE151D8" w14:textId="77777777" w:rsidR="00A971AF" w:rsidRPr="00A971AF" w:rsidRDefault="00A971AF" w:rsidP="00FB5FBB">
      <w:pPr>
        <w:spacing w:before="240"/>
        <w:jc w:val="both"/>
        <w:rPr>
          <w:rFonts w:ascii="Times New Roman" w:hAnsi="Times New Roman" w:cs="Times New Roman"/>
          <w:sz w:val="24"/>
          <w:szCs w:val="24"/>
        </w:rPr>
      </w:pPr>
    </w:p>
    <w:p w14:paraId="5CECBEDE" w14:textId="77777777" w:rsidR="00A971AF" w:rsidRPr="00E24BDA" w:rsidRDefault="00A971AF" w:rsidP="00FB5FBB">
      <w:pPr>
        <w:spacing w:before="240"/>
        <w:jc w:val="both"/>
        <w:rPr>
          <w:rFonts w:ascii="Times New Roman" w:hAnsi="Times New Roman" w:cs="Times New Roman"/>
          <w:sz w:val="24"/>
          <w:szCs w:val="24"/>
        </w:rPr>
      </w:pPr>
    </w:p>
    <w:sectPr w:rsidR="00A971AF" w:rsidRPr="00E24B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57164" w14:textId="77777777" w:rsidR="00230C71" w:rsidRDefault="00230C71" w:rsidP="00C170FC">
      <w:pPr>
        <w:spacing w:after="0" w:line="240" w:lineRule="auto"/>
      </w:pPr>
      <w:r>
        <w:separator/>
      </w:r>
    </w:p>
  </w:endnote>
  <w:endnote w:type="continuationSeparator" w:id="0">
    <w:p w14:paraId="3451C38D" w14:textId="77777777" w:rsidR="00230C71" w:rsidRDefault="00230C71" w:rsidP="00C1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B7554" w14:textId="77777777" w:rsidR="00C170FC" w:rsidRDefault="00C17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3ACB8" w14:textId="77777777" w:rsidR="00C170FC" w:rsidRDefault="00C17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0334" w14:textId="77777777" w:rsidR="00C170FC" w:rsidRDefault="00C17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6D5B1" w14:textId="77777777" w:rsidR="00230C71" w:rsidRDefault="00230C71" w:rsidP="00C170FC">
      <w:pPr>
        <w:spacing w:after="0" w:line="240" w:lineRule="auto"/>
      </w:pPr>
      <w:r>
        <w:separator/>
      </w:r>
    </w:p>
  </w:footnote>
  <w:footnote w:type="continuationSeparator" w:id="0">
    <w:p w14:paraId="2BA712A5" w14:textId="77777777" w:rsidR="00230C71" w:rsidRDefault="00230C71" w:rsidP="00C17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10D15" w14:textId="7426EC51" w:rsidR="00C170FC" w:rsidRDefault="00C170FC">
    <w:pPr>
      <w:pStyle w:val="Header"/>
    </w:pPr>
    <w:r>
      <w:rPr>
        <w:noProof/>
      </w:rPr>
      <w:pict w14:anchorId="5D111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F7D27" w14:textId="246FA668" w:rsidR="00C170FC" w:rsidRDefault="00C170FC">
    <w:pPr>
      <w:pStyle w:val="Header"/>
    </w:pPr>
    <w:r>
      <w:rPr>
        <w:noProof/>
      </w:rPr>
      <w:pict w14:anchorId="4D006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B6925" w14:textId="4E4BC470" w:rsidR="00C170FC" w:rsidRDefault="00C170FC">
    <w:pPr>
      <w:pStyle w:val="Header"/>
    </w:pPr>
    <w:r>
      <w:rPr>
        <w:noProof/>
      </w:rPr>
      <w:pict w14:anchorId="3EE41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9CF"/>
    <w:multiLevelType w:val="hybridMultilevel"/>
    <w:tmpl w:val="A2F628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BB7F2E"/>
    <w:multiLevelType w:val="hybridMultilevel"/>
    <w:tmpl w:val="A2F628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7ED733F"/>
    <w:multiLevelType w:val="multilevel"/>
    <w:tmpl w:val="5D10A87A"/>
    <w:lvl w:ilvl="0">
      <w:start w:val="1"/>
      <w:numFmt w:val="decimal"/>
      <w:lvlText w:val="%1."/>
      <w:lvlJc w:val="left"/>
      <w:pPr>
        <w:ind w:left="720" w:hanging="360"/>
      </w:pPr>
    </w:lvl>
    <w:lvl w:ilvl="1">
      <w:start w:val="1"/>
      <w:numFmt w:val="decimal"/>
      <w:isLgl/>
      <w:lvlText w:val="%1.%2"/>
      <w:lvlJc w:val="left"/>
      <w:pPr>
        <w:ind w:left="1140" w:hanging="780"/>
      </w:pPr>
      <w:rPr>
        <w:rFonts w:asciiTheme="minorHAnsi" w:eastAsiaTheme="minorHAnsi" w:hAnsiTheme="minorHAnsi" w:cstheme="minorBidi" w:hint="default"/>
        <w:b w:val="0"/>
      </w:rPr>
    </w:lvl>
    <w:lvl w:ilvl="2">
      <w:start w:val="1"/>
      <w:numFmt w:val="decimal"/>
      <w:isLgl/>
      <w:lvlText w:val="%1.%2.%3"/>
      <w:lvlJc w:val="left"/>
      <w:pPr>
        <w:ind w:left="1140" w:hanging="780"/>
      </w:pPr>
      <w:rPr>
        <w:rFonts w:asciiTheme="minorHAnsi" w:eastAsiaTheme="minorHAnsi" w:hAnsiTheme="minorHAnsi" w:cstheme="minorBidi" w:hint="default"/>
        <w:b w:val="0"/>
      </w:rPr>
    </w:lvl>
    <w:lvl w:ilvl="3">
      <w:start w:val="7"/>
      <w:numFmt w:val="decimal"/>
      <w:isLgl/>
      <w:lvlText w:val="%1.%2.%3.%4"/>
      <w:lvlJc w:val="left"/>
      <w:pPr>
        <w:ind w:left="1140" w:hanging="780"/>
      </w:pPr>
      <w:rPr>
        <w:rFonts w:asciiTheme="minorHAnsi" w:eastAsiaTheme="minorHAnsi" w:hAnsiTheme="minorHAnsi" w:cstheme="minorBidi" w:hint="default"/>
        <w:b w:val="0"/>
      </w:rPr>
    </w:lvl>
    <w:lvl w:ilvl="4">
      <w:start w:val="1"/>
      <w:numFmt w:val="decimal"/>
      <w:isLgl/>
      <w:lvlText w:val="%1.%2.%3.%4.%5"/>
      <w:lvlJc w:val="left"/>
      <w:pPr>
        <w:ind w:left="1440" w:hanging="1080"/>
      </w:pPr>
      <w:rPr>
        <w:rFonts w:asciiTheme="minorHAnsi" w:eastAsiaTheme="minorHAnsi" w:hAnsiTheme="minorHAnsi" w:cstheme="minorBidi" w:hint="default"/>
        <w:b w:val="0"/>
      </w:rPr>
    </w:lvl>
    <w:lvl w:ilvl="5">
      <w:start w:val="1"/>
      <w:numFmt w:val="decimal"/>
      <w:isLgl/>
      <w:lvlText w:val="%1.%2.%3.%4.%5.%6"/>
      <w:lvlJc w:val="left"/>
      <w:pPr>
        <w:ind w:left="1800" w:hanging="1440"/>
      </w:pPr>
      <w:rPr>
        <w:rFonts w:asciiTheme="minorHAnsi" w:eastAsiaTheme="minorHAnsi" w:hAnsiTheme="minorHAnsi" w:cstheme="minorBidi" w:hint="default"/>
        <w:b w:val="0"/>
      </w:rPr>
    </w:lvl>
    <w:lvl w:ilvl="6">
      <w:start w:val="1"/>
      <w:numFmt w:val="decimal"/>
      <w:isLgl/>
      <w:lvlText w:val="%1.%2.%3.%4.%5.%6.%7"/>
      <w:lvlJc w:val="left"/>
      <w:pPr>
        <w:ind w:left="1800" w:hanging="1440"/>
      </w:pPr>
      <w:rPr>
        <w:rFonts w:asciiTheme="minorHAnsi" w:eastAsiaTheme="minorHAnsi" w:hAnsiTheme="minorHAnsi" w:cstheme="minorBidi" w:hint="default"/>
        <w:b w:val="0"/>
      </w:rPr>
    </w:lvl>
    <w:lvl w:ilvl="7">
      <w:start w:val="1"/>
      <w:numFmt w:val="decimal"/>
      <w:isLgl/>
      <w:lvlText w:val="%1.%2.%3.%4.%5.%6.%7.%8"/>
      <w:lvlJc w:val="left"/>
      <w:pPr>
        <w:ind w:left="2160" w:hanging="1800"/>
      </w:pPr>
      <w:rPr>
        <w:rFonts w:asciiTheme="minorHAnsi" w:eastAsiaTheme="minorHAnsi" w:hAnsiTheme="minorHAnsi" w:cstheme="minorBidi" w:hint="default"/>
        <w:b w:val="0"/>
      </w:rPr>
    </w:lvl>
    <w:lvl w:ilvl="8">
      <w:start w:val="1"/>
      <w:numFmt w:val="decimal"/>
      <w:isLgl/>
      <w:lvlText w:val="%1.%2.%3.%4.%5.%6.%7.%8.%9"/>
      <w:lvlJc w:val="left"/>
      <w:pPr>
        <w:ind w:left="2160" w:hanging="1800"/>
      </w:pPr>
      <w:rPr>
        <w:rFonts w:asciiTheme="minorHAnsi" w:eastAsiaTheme="minorHAnsi" w:hAnsiTheme="minorHAnsi" w:cstheme="minorBidi" w:hint="default"/>
        <w:b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1AF"/>
    <w:rsid w:val="000C49FD"/>
    <w:rsid w:val="0015248C"/>
    <w:rsid w:val="00161DD1"/>
    <w:rsid w:val="00197057"/>
    <w:rsid w:val="00230C71"/>
    <w:rsid w:val="0027332F"/>
    <w:rsid w:val="003B7927"/>
    <w:rsid w:val="003E411F"/>
    <w:rsid w:val="00400DB4"/>
    <w:rsid w:val="004E4EEE"/>
    <w:rsid w:val="0052768A"/>
    <w:rsid w:val="00545944"/>
    <w:rsid w:val="005720D2"/>
    <w:rsid w:val="005A32B8"/>
    <w:rsid w:val="005D298E"/>
    <w:rsid w:val="00600EEC"/>
    <w:rsid w:val="00621392"/>
    <w:rsid w:val="006230D7"/>
    <w:rsid w:val="00642B13"/>
    <w:rsid w:val="006C14C3"/>
    <w:rsid w:val="00712D79"/>
    <w:rsid w:val="007E4696"/>
    <w:rsid w:val="0097402F"/>
    <w:rsid w:val="00A07855"/>
    <w:rsid w:val="00A114B2"/>
    <w:rsid w:val="00A162B3"/>
    <w:rsid w:val="00A5733F"/>
    <w:rsid w:val="00A621EA"/>
    <w:rsid w:val="00A971AF"/>
    <w:rsid w:val="00AC3A72"/>
    <w:rsid w:val="00B03DE4"/>
    <w:rsid w:val="00BA6AB6"/>
    <w:rsid w:val="00BE3901"/>
    <w:rsid w:val="00C170FC"/>
    <w:rsid w:val="00C45777"/>
    <w:rsid w:val="00D21B68"/>
    <w:rsid w:val="00D43F0A"/>
    <w:rsid w:val="00D5176E"/>
    <w:rsid w:val="00E24BDA"/>
    <w:rsid w:val="00E47E88"/>
    <w:rsid w:val="00EB11F0"/>
    <w:rsid w:val="00EC56F9"/>
    <w:rsid w:val="00EE16F2"/>
    <w:rsid w:val="00F16FA1"/>
    <w:rsid w:val="00FB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1F20A2"/>
  <w15:chartTrackingRefBased/>
  <w15:docId w15:val="{0336DA7A-42BC-43FB-A391-41CD2B7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1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971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971A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971A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971A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97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1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971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971A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971A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971A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97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1AF"/>
    <w:rPr>
      <w:rFonts w:eastAsiaTheme="majorEastAsia" w:cstheme="majorBidi"/>
      <w:color w:val="272727" w:themeColor="text1" w:themeTint="D8"/>
    </w:rPr>
  </w:style>
  <w:style w:type="paragraph" w:styleId="Title">
    <w:name w:val="Title"/>
    <w:basedOn w:val="Normal"/>
    <w:next w:val="Normal"/>
    <w:link w:val="TitleChar"/>
    <w:uiPriority w:val="10"/>
    <w:qFormat/>
    <w:rsid w:val="00A97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1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1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71AF"/>
    <w:rPr>
      <w:i/>
      <w:iCs/>
      <w:color w:val="404040" w:themeColor="text1" w:themeTint="BF"/>
    </w:rPr>
  </w:style>
  <w:style w:type="paragraph" w:styleId="ListParagraph">
    <w:name w:val="List Paragraph"/>
    <w:basedOn w:val="Normal"/>
    <w:uiPriority w:val="34"/>
    <w:qFormat/>
    <w:rsid w:val="00A971AF"/>
    <w:pPr>
      <w:ind w:left="720"/>
      <w:contextualSpacing/>
    </w:pPr>
  </w:style>
  <w:style w:type="character" w:styleId="IntenseEmphasis">
    <w:name w:val="Intense Emphasis"/>
    <w:basedOn w:val="DefaultParagraphFont"/>
    <w:uiPriority w:val="21"/>
    <w:qFormat/>
    <w:rsid w:val="00A971AF"/>
    <w:rPr>
      <w:i/>
      <w:iCs/>
      <w:color w:val="365F91" w:themeColor="accent1" w:themeShade="BF"/>
    </w:rPr>
  </w:style>
  <w:style w:type="paragraph" w:styleId="IntenseQuote">
    <w:name w:val="Intense Quote"/>
    <w:basedOn w:val="Normal"/>
    <w:next w:val="Normal"/>
    <w:link w:val="IntenseQuoteChar"/>
    <w:uiPriority w:val="30"/>
    <w:qFormat/>
    <w:rsid w:val="00A971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971AF"/>
    <w:rPr>
      <w:i/>
      <w:iCs/>
      <w:color w:val="365F91" w:themeColor="accent1" w:themeShade="BF"/>
    </w:rPr>
  </w:style>
  <w:style w:type="character" w:styleId="IntenseReference">
    <w:name w:val="Intense Reference"/>
    <w:basedOn w:val="DefaultParagraphFont"/>
    <w:uiPriority w:val="32"/>
    <w:qFormat/>
    <w:rsid w:val="00A971AF"/>
    <w:rPr>
      <w:b/>
      <w:bCs/>
      <w:smallCaps/>
      <w:color w:val="365F91" w:themeColor="accent1" w:themeShade="BF"/>
      <w:spacing w:val="5"/>
    </w:rPr>
  </w:style>
  <w:style w:type="table" w:styleId="TableGridLight">
    <w:name w:val="Grid Table Light"/>
    <w:basedOn w:val="TableNormal"/>
    <w:uiPriority w:val="40"/>
    <w:rsid w:val="00161DD1"/>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D43F0A"/>
    <w:rPr>
      <w:color w:val="0000FF" w:themeColor="hyperlink"/>
      <w:u w:val="single"/>
    </w:rPr>
  </w:style>
  <w:style w:type="character" w:styleId="UnresolvedMention">
    <w:name w:val="Unresolved Mention"/>
    <w:basedOn w:val="DefaultParagraphFont"/>
    <w:uiPriority w:val="99"/>
    <w:semiHidden/>
    <w:unhideWhenUsed/>
    <w:rsid w:val="00D43F0A"/>
    <w:rPr>
      <w:color w:val="605E5C"/>
      <w:shd w:val="clear" w:color="auto" w:fill="E1DFDD"/>
    </w:rPr>
  </w:style>
  <w:style w:type="paragraph" w:styleId="Header">
    <w:name w:val="header"/>
    <w:basedOn w:val="Normal"/>
    <w:link w:val="HeaderChar"/>
    <w:uiPriority w:val="99"/>
    <w:unhideWhenUsed/>
    <w:rsid w:val="00C17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0FC"/>
  </w:style>
  <w:style w:type="paragraph" w:styleId="Footer">
    <w:name w:val="footer"/>
    <w:basedOn w:val="Normal"/>
    <w:link w:val="FooterChar"/>
    <w:uiPriority w:val="99"/>
    <w:unhideWhenUsed/>
    <w:rsid w:val="00C17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91359-84FF-4522-9E7C-FA393107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3491</Words>
  <Characters>19903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ROHITH RAVULA</dc:creator>
  <cp:keywords/>
  <dc:description/>
  <cp:lastModifiedBy>SDI 1084</cp:lastModifiedBy>
  <cp:revision>32</cp:revision>
  <dcterms:created xsi:type="dcterms:W3CDTF">2026-02-07T12:24:00Z</dcterms:created>
  <dcterms:modified xsi:type="dcterms:W3CDTF">2026-02-11T11:30:00Z</dcterms:modified>
</cp:coreProperties>
</file>