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4E88E" w14:textId="77777777" w:rsidR="00DC6238" w:rsidRPr="00DC6238" w:rsidRDefault="00DC6238" w:rsidP="00DC6238">
      <w:pPr>
        <w:pStyle w:val="Heading1"/>
        <w:rPr>
          <w:i/>
          <w:iCs/>
          <w:u w:val="single"/>
        </w:rPr>
      </w:pPr>
      <w:bookmarkStart w:id="0" w:name="_GoBack"/>
      <w:bookmarkEnd w:id="0"/>
      <w:r w:rsidRPr="00DC6238">
        <w:rPr>
          <w:i/>
          <w:iCs/>
          <w:u w:val="single"/>
        </w:rPr>
        <w:t>Review Article</w:t>
      </w:r>
    </w:p>
    <w:p w14:paraId="461B10CB" w14:textId="77777777" w:rsidR="004F7DFC" w:rsidRPr="004F7DFC" w:rsidRDefault="004F7DFC" w:rsidP="004F7DFC">
      <w:pPr>
        <w:pStyle w:val="Heading1"/>
        <w:rPr>
          <w:lang w:val="en-GB"/>
        </w:rPr>
      </w:pPr>
      <w:r w:rsidRPr="004F7DFC">
        <w:rPr>
          <w:rStyle w:val="Strong"/>
          <w:b/>
          <w:bCs/>
          <w:lang w:val="en-GB"/>
        </w:rPr>
        <w:t xml:space="preserve">Biodiversity and Conservation of </w:t>
      </w:r>
      <w:proofErr w:type="spellStart"/>
      <w:r w:rsidRPr="004F7DFC">
        <w:rPr>
          <w:rStyle w:val="Strong"/>
          <w:b/>
          <w:bCs/>
          <w:lang w:val="en-GB"/>
        </w:rPr>
        <w:t>Iringo</w:t>
      </w:r>
      <w:r w:rsidR="000266BE">
        <w:rPr>
          <w:rStyle w:val="Strong"/>
          <w:b/>
          <w:bCs/>
          <w:lang w:val="en-GB"/>
        </w:rPr>
        <w:t>le</w:t>
      </w:r>
      <w:proofErr w:type="spellEnd"/>
      <w:r w:rsidR="000266BE">
        <w:rPr>
          <w:rStyle w:val="Strong"/>
          <w:b/>
          <w:bCs/>
          <w:lang w:val="en-GB"/>
        </w:rPr>
        <w:t xml:space="preserve"> </w:t>
      </w:r>
      <w:proofErr w:type="spellStart"/>
      <w:r w:rsidR="000266BE">
        <w:rPr>
          <w:rStyle w:val="Strong"/>
          <w:b/>
          <w:bCs/>
          <w:lang w:val="en-GB"/>
        </w:rPr>
        <w:t>Kavu</w:t>
      </w:r>
      <w:proofErr w:type="spellEnd"/>
      <w:r w:rsidR="000266BE">
        <w:rPr>
          <w:rStyle w:val="Strong"/>
          <w:b/>
          <w:bCs/>
          <w:lang w:val="en-GB"/>
        </w:rPr>
        <w:t>, Kerala, India: A Call f</w:t>
      </w:r>
      <w:r w:rsidRPr="004F7DFC">
        <w:rPr>
          <w:rStyle w:val="Strong"/>
          <w:b/>
          <w:bCs/>
          <w:lang w:val="en-GB"/>
        </w:rPr>
        <w:t>or Enhanced Scientific Research</w:t>
      </w:r>
    </w:p>
    <w:p w14:paraId="176021E0" w14:textId="77777777" w:rsidR="004F7DFC" w:rsidRPr="004F7DFC" w:rsidRDefault="004F7DFC" w:rsidP="004F7DFC">
      <w:pPr>
        <w:rPr>
          <w:lang w:val="en-GB"/>
        </w:rPr>
      </w:pPr>
    </w:p>
    <w:p w14:paraId="5E0057F4" w14:textId="77777777" w:rsidR="004F7DFC" w:rsidRPr="004F7DFC" w:rsidRDefault="004F7DFC" w:rsidP="004F7DFC">
      <w:pPr>
        <w:pStyle w:val="Heading2"/>
        <w:rPr>
          <w:lang w:val="en-GB"/>
        </w:rPr>
      </w:pPr>
      <w:r w:rsidRPr="004F7DFC">
        <w:rPr>
          <w:lang w:val="en-GB"/>
        </w:rPr>
        <w:t>Abstract</w:t>
      </w:r>
    </w:p>
    <w:p w14:paraId="4E3B13B7" w14:textId="77777777" w:rsidR="004F7DFC" w:rsidRPr="004F7DFC" w:rsidRDefault="004F7DFC" w:rsidP="004F7DFC">
      <w:pPr>
        <w:pStyle w:val="NormalWeb"/>
        <w:rPr>
          <w:lang w:val="en-GB"/>
        </w:rPr>
      </w:pPr>
      <w:proofErr w:type="spellStart"/>
      <w:r w:rsidRPr="004F7DFC">
        <w:rPr>
          <w:lang w:val="en-GB"/>
        </w:rPr>
        <w:t>Iringole</w:t>
      </w:r>
      <w:proofErr w:type="spellEnd"/>
      <w:r w:rsidRPr="004F7DFC">
        <w:rPr>
          <w:lang w:val="en-GB"/>
        </w:rPr>
        <w:t xml:space="preserve"> </w:t>
      </w:r>
      <w:proofErr w:type="spellStart"/>
      <w:r w:rsidRPr="004F7DFC">
        <w:rPr>
          <w:lang w:val="en-GB"/>
        </w:rPr>
        <w:t>Kavu</w:t>
      </w:r>
      <w:proofErr w:type="spellEnd"/>
      <w:r w:rsidRPr="004F7DFC">
        <w:rPr>
          <w:lang w:val="en-GB"/>
        </w:rPr>
        <w:t xml:space="preserve"> is a sacred grove (</w:t>
      </w:r>
      <w:proofErr w:type="spellStart"/>
      <w:r w:rsidRPr="004F7DFC">
        <w:rPr>
          <w:lang w:val="en-GB"/>
        </w:rPr>
        <w:t>kavu</w:t>
      </w:r>
      <w:proofErr w:type="spellEnd"/>
      <w:r w:rsidRPr="004F7DFC">
        <w:rPr>
          <w:lang w:val="en-GB"/>
        </w:rPr>
        <w:t xml:space="preserve">) in Kerala’s Ernakulam district embedded within one of the world’s most celebrated biodiversity hotspots, the Western Ghats. While sacred groves have long been recognized as informal protected areas sustained by cultural institutions, accelerating land-use change, urban expansion, and shifting socio-religious practices are transforming the ecological and governance conditions under which these groves persist. This review synthesizes evidence relevant to </w:t>
      </w:r>
      <w:proofErr w:type="spellStart"/>
      <w:r w:rsidRPr="004F7DFC">
        <w:rPr>
          <w:lang w:val="en-GB"/>
        </w:rPr>
        <w:t>Iringole</w:t>
      </w:r>
      <w:proofErr w:type="spellEnd"/>
      <w:r w:rsidRPr="004F7DFC">
        <w:rPr>
          <w:lang w:val="en-GB"/>
        </w:rPr>
        <w:t xml:space="preserve"> </w:t>
      </w:r>
      <w:proofErr w:type="spellStart"/>
      <w:r w:rsidRPr="004F7DFC">
        <w:rPr>
          <w:lang w:val="en-GB"/>
        </w:rPr>
        <w:t>Kavu’s</w:t>
      </w:r>
      <w:proofErr w:type="spellEnd"/>
      <w:r w:rsidRPr="004F7DFC">
        <w:rPr>
          <w:lang w:val="en-GB"/>
        </w:rPr>
        <w:t xml:space="preserve"> biodiversity values, ecological functioning, and conservation prospects, and uses </w:t>
      </w:r>
      <w:proofErr w:type="spellStart"/>
      <w:r w:rsidRPr="004F7DFC">
        <w:rPr>
          <w:lang w:val="en-GB"/>
        </w:rPr>
        <w:t>Iringole</w:t>
      </w:r>
      <w:proofErr w:type="spellEnd"/>
      <w:r w:rsidRPr="004F7DFC">
        <w:rPr>
          <w:lang w:val="en-GB"/>
        </w:rPr>
        <w:t xml:space="preserve"> as a focal case to argue for a stronger scientific research agenda that can complement customary protection. Available studies suggest that </w:t>
      </w:r>
      <w:proofErr w:type="spellStart"/>
      <w:r w:rsidRPr="004F7DFC">
        <w:rPr>
          <w:lang w:val="en-GB"/>
        </w:rPr>
        <w:t>Iringole</w:t>
      </w:r>
      <w:proofErr w:type="spellEnd"/>
      <w:r w:rsidRPr="004F7DFC">
        <w:rPr>
          <w:lang w:val="en-GB"/>
        </w:rPr>
        <w:t xml:space="preserve"> </w:t>
      </w:r>
      <w:proofErr w:type="spellStart"/>
      <w:r w:rsidRPr="004F7DFC">
        <w:rPr>
          <w:lang w:val="en-GB"/>
        </w:rPr>
        <w:t>Kavu</w:t>
      </w:r>
      <w:proofErr w:type="spellEnd"/>
      <w:r w:rsidRPr="004F7DFC">
        <w:rPr>
          <w:lang w:val="en-GB"/>
        </w:rPr>
        <w:t xml:space="preserve"> supports notable plant richness and endemism, and that its belowground microbial and fungal communities—revealed through recent sequencing approaches—represent an additional, still-underappreciated dimension of biodiversity. At the same time, the scientific record remains uneven: most research on sacred groves prioritizes floristics and descriptive inventories, whereas long-term monitoring, experimental ecology, population genetics, landscape connectivity analysis, and social-ecological governance studies are comparatively scarce. Drawing on lessons from rainforest fragment research in the Western Ghats and global scholarship on sacred natural sites, the article identifies major threats (fragmentation, edge effects, invasive species, infrastructure pressures, and climate variability) and outlines an integrative research-and-management framework for </w:t>
      </w:r>
      <w:proofErr w:type="spellStart"/>
      <w:r w:rsidRPr="004F7DFC">
        <w:rPr>
          <w:lang w:val="en-GB"/>
        </w:rPr>
        <w:t>Iringole</w:t>
      </w:r>
      <w:proofErr w:type="spellEnd"/>
      <w:r w:rsidRPr="004F7DFC">
        <w:rPr>
          <w:lang w:val="en-GB"/>
        </w:rPr>
        <w:t xml:space="preserve"> </w:t>
      </w:r>
      <w:proofErr w:type="spellStart"/>
      <w:r w:rsidRPr="004F7DFC">
        <w:rPr>
          <w:lang w:val="en-GB"/>
        </w:rPr>
        <w:t>Kavu</w:t>
      </w:r>
      <w:proofErr w:type="spellEnd"/>
      <w:r w:rsidRPr="004F7DFC">
        <w:rPr>
          <w:lang w:val="en-GB"/>
        </w:rPr>
        <w:t xml:space="preserve">. The proposed agenda emphasizes multi-taxa baseline inventories, standardized biodiversity monitoring, functional ecology, metagenomics and eDNA, participatory governance research, and decision-support tools for adaptive management. Strengthening scientific engagement—without undermining cultural stewardship—can help secure </w:t>
      </w:r>
      <w:proofErr w:type="spellStart"/>
      <w:r w:rsidRPr="004F7DFC">
        <w:rPr>
          <w:lang w:val="en-GB"/>
        </w:rPr>
        <w:t>Iringole</w:t>
      </w:r>
      <w:proofErr w:type="spellEnd"/>
      <w:r w:rsidRPr="004F7DFC">
        <w:rPr>
          <w:lang w:val="en-GB"/>
        </w:rPr>
        <w:t xml:space="preserve"> </w:t>
      </w:r>
      <w:proofErr w:type="spellStart"/>
      <w:r w:rsidRPr="004F7DFC">
        <w:rPr>
          <w:lang w:val="en-GB"/>
        </w:rPr>
        <w:t>Kavu’s</w:t>
      </w:r>
      <w:proofErr w:type="spellEnd"/>
      <w:r w:rsidRPr="004F7DFC">
        <w:rPr>
          <w:lang w:val="en-GB"/>
        </w:rPr>
        <w:t xml:space="preserve"> role as a biocultural refuge and a locally grounded model for conservation in rapidly changing landscapes.</w:t>
      </w:r>
    </w:p>
    <w:p w14:paraId="4B7038C8" w14:textId="77777777" w:rsidR="004F7DFC" w:rsidRPr="004F7DFC" w:rsidRDefault="004F7DFC" w:rsidP="004F7DFC">
      <w:pPr>
        <w:pStyle w:val="NormalWeb"/>
        <w:rPr>
          <w:lang w:val="en-GB"/>
        </w:rPr>
      </w:pPr>
      <w:r w:rsidRPr="004F7DFC">
        <w:rPr>
          <w:rStyle w:val="Strong"/>
          <w:lang w:val="en-GB"/>
        </w:rPr>
        <w:t>Keywords:</w:t>
      </w:r>
      <w:r w:rsidRPr="004F7DFC">
        <w:rPr>
          <w:lang w:val="en-GB"/>
        </w:rPr>
        <w:t xml:space="preserve"> sacred groves; </w:t>
      </w:r>
      <w:proofErr w:type="spellStart"/>
      <w:r w:rsidRPr="004F7DFC">
        <w:rPr>
          <w:lang w:val="en-GB"/>
        </w:rPr>
        <w:t>kavu</w:t>
      </w:r>
      <w:proofErr w:type="spellEnd"/>
      <w:r w:rsidRPr="004F7DFC">
        <w:rPr>
          <w:lang w:val="en-GB"/>
        </w:rPr>
        <w:t xml:space="preserve">; Western Ghats; </w:t>
      </w:r>
      <w:proofErr w:type="spellStart"/>
      <w:r w:rsidRPr="004F7DFC">
        <w:rPr>
          <w:lang w:val="en-GB"/>
        </w:rPr>
        <w:t>Iringole</w:t>
      </w:r>
      <w:proofErr w:type="spellEnd"/>
      <w:r w:rsidRPr="004F7DFC">
        <w:rPr>
          <w:lang w:val="en-GB"/>
        </w:rPr>
        <w:t xml:space="preserve"> </w:t>
      </w:r>
      <w:proofErr w:type="spellStart"/>
      <w:r w:rsidRPr="004F7DFC">
        <w:rPr>
          <w:lang w:val="en-GB"/>
        </w:rPr>
        <w:t>Kavu</w:t>
      </w:r>
      <w:proofErr w:type="spellEnd"/>
      <w:r w:rsidRPr="004F7DFC">
        <w:rPr>
          <w:lang w:val="en-GB"/>
        </w:rPr>
        <w:t>; biodiversity assessment; endemism; metagenomics; landscape fragmentation; community-based conservation; OECM</w:t>
      </w:r>
    </w:p>
    <w:p w14:paraId="2B3F40AD" w14:textId="77777777" w:rsidR="004F7DFC" w:rsidRPr="004F7DFC" w:rsidRDefault="004F7DFC" w:rsidP="004F7DFC">
      <w:pPr>
        <w:rPr>
          <w:lang w:val="en-GB"/>
        </w:rPr>
      </w:pPr>
    </w:p>
    <w:p w14:paraId="34A0F587" w14:textId="77777777" w:rsidR="004F7DFC" w:rsidRPr="004F7DFC" w:rsidRDefault="004F7DFC" w:rsidP="004F7DFC">
      <w:pPr>
        <w:pStyle w:val="Heading2"/>
        <w:rPr>
          <w:lang w:val="en-GB"/>
        </w:rPr>
      </w:pPr>
      <w:r w:rsidRPr="004F7DFC">
        <w:rPr>
          <w:lang w:val="en-GB"/>
        </w:rPr>
        <w:t>1. Introduction</w:t>
      </w:r>
    </w:p>
    <w:p w14:paraId="1DF81D3A" w14:textId="77777777" w:rsidR="004F7DFC" w:rsidRPr="004F7DFC" w:rsidRDefault="004F7DFC" w:rsidP="004F7DFC">
      <w:pPr>
        <w:pStyle w:val="NormalWeb"/>
        <w:rPr>
          <w:lang w:val="en-GB"/>
        </w:rPr>
      </w:pPr>
      <w:r w:rsidRPr="004F7DFC">
        <w:rPr>
          <w:lang w:val="en-GB"/>
        </w:rPr>
        <w:t xml:space="preserve">Sacred groves occur across many parts of the world as small forest remnants protected through spiritual beliefs, customary rules, and locally embedded institutions. In India, sacred </w:t>
      </w:r>
      <w:r w:rsidRPr="004F7DFC">
        <w:rPr>
          <w:lang w:val="en-GB"/>
        </w:rPr>
        <w:lastRenderedPageBreak/>
        <w:t xml:space="preserve">groves have frequently been described as “informal protected areas” because they conserve habitat and species outside formal state-designated reserves, often within densely human-used landscapes (Bhagwat et al., 2005). Their conservation importance is amplified in biodiversity hotspots where habitat loss has historically been high and remaining natural vegetation is fragmented (Myers et al., 2000). Within this context, Kerala’s </w:t>
      </w:r>
      <w:proofErr w:type="spellStart"/>
      <w:r w:rsidRPr="004F7DFC">
        <w:rPr>
          <w:lang w:val="en-GB"/>
        </w:rPr>
        <w:t>kavus</w:t>
      </w:r>
      <w:proofErr w:type="spellEnd"/>
      <w:r w:rsidRPr="004F7DFC">
        <w:rPr>
          <w:lang w:val="en-GB"/>
        </w:rPr>
        <w:t>—ranging from tiny serpent groves to larger forest patches—represent a biocultural conservation system whose ecological value cannot be separated from cultural practice and local governance.</w:t>
      </w:r>
    </w:p>
    <w:p w14:paraId="52860419" w14:textId="77777777" w:rsidR="004F7DFC" w:rsidRPr="004F7DFC" w:rsidRDefault="004F7DFC" w:rsidP="004F7DFC">
      <w:pPr>
        <w:pStyle w:val="NormalWeb"/>
        <w:rPr>
          <w:lang w:val="en-GB"/>
        </w:rPr>
      </w:pPr>
      <w:r w:rsidRPr="004F7DFC">
        <w:rPr>
          <w:lang w:val="en-GB"/>
        </w:rPr>
        <w:t>The scientific and policy relevance of sacred groves has grown as conservation science increasingly recognizes that biodiversity persistence depends not only on formally protected areas but also on diverse governance arrangements and culturally rooted stewardship. The concept of “other effective area-based conservation measures” (OECMs) has strengthened this shift by highlighting conservation outcomes delivered outside protected-area systems (Dudley et al., 2018; Jonas et al., 2014). Sacred groves can be interpreted as plausible candidates within this broader conservation landscape, provided their ecological outcomes, governance conditions, and social safeguards are understood and supported.</w:t>
      </w:r>
    </w:p>
    <w:p w14:paraId="7A581E9A" w14:textId="77777777" w:rsidR="004F7DFC" w:rsidRPr="004F7DFC" w:rsidRDefault="004F7DFC" w:rsidP="004F7DFC">
      <w:pPr>
        <w:pStyle w:val="Heading3"/>
        <w:rPr>
          <w:lang w:val="en-GB"/>
        </w:rPr>
      </w:pPr>
      <w:r w:rsidRPr="004F7DFC">
        <w:rPr>
          <w:lang w:val="en-GB"/>
        </w:rPr>
        <w:t>1.1 Sacred groves as biocultural conservation units</w:t>
      </w:r>
    </w:p>
    <w:p w14:paraId="219AECE3" w14:textId="77777777" w:rsidR="004F7DFC" w:rsidRPr="004F7DFC" w:rsidRDefault="004F7DFC" w:rsidP="004F7DFC">
      <w:pPr>
        <w:pStyle w:val="NormalWeb"/>
        <w:rPr>
          <w:lang w:val="en-GB"/>
        </w:rPr>
      </w:pPr>
      <w:r w:rsidRPr="004F7DFC">
        <w:rPr>
          <w:lang w:val="en-GB"/>
        </w:rPr>
        <w:t>Sacred groves are often framed as socio-ecological systems: ecological communities embedded within cultural institutions that define access, regulate extraction, and shape management. The conservation potential of sacred groves is therefore not limited to their role as habitat fragments; it also lies in their capacity to sustain local norms that restrict disturbance and maintain ecological integrity (Bhagwat &amp; Rutte, 2006). However, cultural protection does not guarantee long-term ecological security. As belief systems change, and as external drivers such as infrastructure expansion and land markets intensify, sacred groves can experience gradual degradation even while remaining symbolically protected.</w:t>
      </w:r>
    </w:p>
    <w:p w14:paraId="4F7E8C84" w14:textId="77777777" w:rsidR="004F7DFC" w:rsidRPr="004F7DFC" w:rsidRDefault="004F7DFC" w:rsidP="004F7DFC">
      <w:pPr>
        <w:pStyle w:val="NormalWeb"/>
        <w:rPr>
          <w:lang w:val="en-GB"/>
        </w:rPr>
      </w:pPr>
      <w:r w:rsidRPr="004F7DFC">
        <w:rPr>
          <w:lang w:val="en-GB"/>
        </w:rPr>
        <w:t>Global reviews of sacred natural sites indicate that many such places support higher biodiversity than surrounding landscapes, but outcomes vary across taxa and regions and are strongly mediated by local governance, site history, and landscape context (Zannini et al., 2021). This implies that rigorous, site-specific evidence is essential—especially when a grove is situated near expanding urban regions where ecological pressures can change quickly.</w:t>
      </w:r>
    </w:p>
    <w:p w14:paraId="44E18BCE" w14:textId="77777777" w:rsidR="004F7DFC" w:rsidRPr="004F7DFC" w:rsidRDefault="004F7DFC" w:rsidP="004F7DFC">
      <w:pPr>
        <w:pStyle w:val="Heading3"/>
        <w:rPr>
          <w:lang w:val="en-GB"/>
        </w:rPr>
      </w:pPr>
      <w:r w:rsidRPr="004F7DFC">
        <w:rPr>
          <w:lang w:val="en-GB"/>
        </w:rPr>
        <w:t>1.2 Sacred groves of Kerala within the Western Ghats hotspot</w:t>
      </w:r>
    </w:p>
    <w:p w14:paraId="1BBD2E3D" w14:textId="77777777" w:rsidR="004F7DFC" w:rsidRPr="004F7DFC" w:rsidRDefault="004F7DFC" w:rsidP="004F7DFC">
      <w:pPr>
        <w:pStyle w:val="NormalWeb"/>
        <w:rPr>
          <w:lang w:val="en-GB"/>
        </w:rPr>
      </w:pPr>
      <w:r w:rsidRPr="004F7DFC">
        <w:rPr>
          <w:lang w:val="en-GB"/>
        </w:rPr>
        <w:t>Kerala lies along the southwestern flank of the Western Ghats, a region recognized for exceptional endemism and high historical habitat loss (Myers et al., 2000). In Kerala, sacred groves are commonly associated with serpent worship, ancestral spirits, and temple-</w:t>
      </w:r>
      <w:proofErr w:type="spellStart"/>
      <w:r w:rsidRPr="004F7DFC">
        <w:rPr>
          <w:lang w:val="en-GB"/>
        </w:rPr>
        <w:t>centered</w:t>
      </w:r>
      <w:proofErr w:type="spellEnd"/>
      <w:r w:rsidRPr="004F7DFC">
        <w:rPr>
          <w:lang w:val="en-GB"/>
        </w:rPr>
        <w:t xml:space="preserve"> practices, but the institutional forms are diverse. Research on Kerala’s sacred groves has documented both ecological significance and vulnerability, emphasizing that grove condition depends on the continuity of local rules, the intensity of external pressures, and the degree to which surrounding land uses create buffering or amplify edge effects (Chandrashekara &amp; Sankar, 1998). </w:t>
      </w:r>
    </w:p>
    <w:p w14:paraId="43A389D1" w14:textId="77777777" w:rsidR="004F7DFC" w:rsidRPr="004F7DFC" w:rsidRDefault="004F7DFC" w:rsidP="004F7DFC">
      <w:pPr>
        <w:pStyle w:val="NormalWeb"/>
        <w:rPr>
          <w:lang w:val="en-GB"/>
        </w:rPr>
      </w:pPr>
      <w:r w:rsidRPr="004F7DFC">
        <w:rPr>
          <w:lang w:val="en-GB"/>
        </w:rPr>
        <w:t>Recent scholarship also highlights that sacred groves in Kerala are increasingly affected by socio-religious transformation. A critical analysis of Kerala’s sacred groves emphasizes that “religion” is not a static protective force; instead, changing religious practices, modernization, and shifting land relations can reduce ecological protection and alter grove landscapes (</w:t>
      </w:r>
      <w:proofErr w:type="spellStart"/>
      <w:r w:rsidRPr="004F7DFC">
        <w:rPr>
          <w:lang w:val="en-GB"/>
        </w:rPr>
        <w:t>Notermans</w:t>
      </w:r>
      <w:proofErr w:type="spellEnd"/>
      <w:r w:rsidRPr="004F7DFC">
        <w:rPr>
          <w:lang w:val="en-GB"/>
        </w:rPr>
        <w:t xml:space="preserve"> et al., 2016). This dynamic is particularly important in districts </w:t>
      </w:r>
      <w:r w:rsidRPr="004F7DFC">
        <w:rPr>
          <w:lang w:val="en-GB"/>
        </w:rPr>
        <w:lastRenderedPageBreak/>
        <w:t>experiencing rapid peri-urban expansion, where sacred groves may become islands of vegetation surrounded by development.</w:t>
      </w:r>
    </w:p>
    <w:p w14:paraId="73EADE7B" w14:textId="77777777" w:rsidR="004F7DFC" w:rsidRPr="004F7DFC" w:rsidRDefault="004F7DFC" w:rsidP="004F7DFC">
      <w:pPr>
        <w:pStyle w:val="Heading3"/>
        <w:rPr>
          <w:lang w:val="en-GB"/>
        </w:rPr>
      </w:pPr>
      <w:r w:rsidRPr="004F7DFC">
        <w:rPr>
          <w:lang w:val="en-GB"/>
        </w:rPr>
        <w:t xml:space="preserve">1.3 Why </w:t>
      </w:r>
      <w:proofErr w:type="spellStart"/>
      <w:r w:rsidRPr="004F7DFC">
        <w:rPr>
          <w:lang w:val="en-GB"/>
        </w:rPr>
        <w:t>Iringole</w:t>
      </w:r>
      <w:proofErr w:type="spellEnd"/>
      <w:r w:rsidRPr="004F7DFC">
        <w:rPr>
          <w:lang w:val="en-GB"/>
        </w:rPr>
        <w:t xml:space="preserve"> </w:t>
      </w:r>
      <w:proofErr w:type="spellStart"/>
      <w:r w:rsidRPr="004F7DFC">
        <w:rPr>
          <w:lang w:val="en-GB"/>
        </w:rPr>
        <w:t>Kavu</w:t>
      </w:r>
      <w:proofErr w:type="spellEnd"/>
      <w:r w:rsidRPr="004F7DFC">
        <w:rPr>
          <w:lang w:val="en-GB"/>
        </w:rPr>
        <w:t xml:space="preserve"> warrants renewed scientific attention</w:t>
      </w:r>
    </w:p>
    <w:p w14:paraId="1466006F" w14:textId="77777777" w:rsidR="004F7DFC" w:rsidRPr="004F7DFC" w:rsidRDefault="004F7DFC" w:rsidP="004F7DFC">
      <w:pPr>
        <w:pStyle w:val="NormalWeb"/>
        <w:rPr>
          <w:lang w:val="en-GB"/>
        </w:rPr>
      </w:pPr>
      <w:proofErr w:type="spellStart"/>
      <w:r w:rsidRPr="004F7DFC">
        <w:rPr>
          <w:lang w:val="en-GB"/>
        </w:rPr>
        <w:t>Iringole</w:t>
      </w:r>
      <w:proofErr w:type="spellEnd"/>
      <w:r w:rsidRPr="004F7DFC">
        <w:rPr>
          <w:lang w:val="en-GB"/>
        </w:rPr>
        <w:t xml:space="preserve"> </w:t>
      </w:r>
      <w:proofErr w:type="spellStart"/>
      <w:r w:rsidRPr="004F7DFC">
        <w:rPr>
          <w:lang w:val="en-GB"/>
        </w:rPr>
        <w:t>Kavu</w:t>
      </w:r>
      <w:proofErr w:type="spellEnd"/>
      <w:r w:rsidRPr="004F7DFC">
        <w:rPr>
          <w:lang w:val="en-GB"/>
        </w:rPr>
        <w:t xml:space="preserve">, located in Ernakulam district, represents a prominent </w:t>
      </w:r>
      <w:proofErr w:type="spellStart"/>
      <w:r w:rsidRPr="004F7DFC">
        <w:rPr>
          <w:lang w:val="en-GB"/>
        </w:rPr>
        <w:t>kavu</w:t>
      </w:r>
      <w:proofErr w:type="spellEnd"/>
      <w:r w:rsidRPr="004F7DFC">
        <w:rPr>
          <w:lang w:val="en-GB"/>
        </w:rPr>
        <w:t xml:space="preserve"> in a landscape undergoing fast socio-economic change. Although sacred groves in Kerala have been referenced in ecological and cultural literature for decades, </w:t>
      </w:r>
      <w:proofErr w:type="spellStart"/>
      <w:r w:rsidRPr="004F7DFC">
        <w:rPr>
          <w:lang w:val="en-GB"/>
        </w:rPr>
        <w:t>Iringole’s</w:t>
      </w:r>
      <w:proofErr w:type="spellEnd"/>
      <w:r w:rsidRPr="004F7DFC">
        <w:rPr>
          <w:lang w:val="en-GB"/>
        </w:rPr>
        <w:t xml:space="preserve"> contemporary conservation significance increasingly depends on evidence-based understanding of its biodiversity, ecological functions, and threats. Recent plant-focused work at </w:t>
      </w:r>
      <w:proofErr w:type="spellStart"/>
      <w:r w:rsidRPr="004F7DFC">
        <w:rPr>
          <w:lang w:val="en-GB"/>
        </w:rPr>
        <w:t>Iringole</w:t>
      </w:r>
      <w:proofErr w:type="spellEnd"/>
      <w:r w:rsidRPr="004F7DFC">
        <w:rPr>
          <w:lang w:val="en-GB"/>
        </w:rPr>
        <w:t xml:space="preserve"> documented 142 plant species, including endemic and vulnerable taxa, suggesting the grove functions as a refuge for regionally important flora (Thomas et al., 2023). At the same time, advances in molecular ecology have begun to reveal that sacred groves also </w:t>
      </w:r>
      <w:proofErr w:type="spellStart"/>
      <w:r w:rsidRPr="004F7DFC">
        <w:rPr>
          <w:lang w:val="en-GB"/>
        </w:rPr>
        <w:t>harbor</w:t>
      </w:r>
      <w:proofErr w:type="spellEnd"/>
      <w:r w:rsidRPr="004F7DFC">
        <w:rPr>
          <w:lang w:val="en-GB"/>
        </w:rPr>
        <w:t xml:space="preserve"> rich belowground fungal diversity; a metagenomic study that explicitly included </w:t>
      </w:r>
      <w:proofErr w:type="spellStart"/>
      <w:r w:rsidRPr="004F7DFC">
        <w:rPr>
          <w:lang w:val="en-GB"/>
        </w:rPr>
        <w:t>Iringole</w:t>
      </w:r>
      <w:proofErr w:type="spellEnd"/>
      <w:r w:rsidRPr="004F7DFC">
        <w:rPr>
          <w:lang w:val="en-GB"/>
        </w:rPr>
        <w:t xml:space="preserve"> found high read abundance and dominance of major fungal phyla such as Ascomycota, illustrating the potential of new tools to broaden biodiversity understanding beyond visible taxa (Anto &amp; Ignatius Antony, 2024). </w:t>
      </w:r>
    </w:p>
    <w:p w14:paraId="282B5D98" w14:textId="77777777" w:rsidR="004F7DFC" w:rsidRPr="004F7DFC" w:rsidRDefault="004F7DFC" w:rsidP="004F7DFC">
      <w:pPr>
        <w:pStyle w:val="NormalWeb"/>
        <w:rPr>
          <w:lang w:val="en-GB"/>
        </w:rPr>
      </w:pPr>
      <w:r w:rsidRPr="004F7DFC">
        <w:rPr>
          <w:lang w:val="en-GB"/>
        </w:rPr>
        <w:t xml:space="preserve">Despite these signals, current knowledge is not yet sufficient for robust conservation planning. Most available evidence remains taxonomically narrow, temporally short, and weakly connected to landscape-scale drivers such as fragmentation, matrix quality, and climate variability. A strengthened scientific program is therefore necessary—not to replace cultural protection, but to complement it with monitoring, diagnostics, and adaptive management insights that can help sustain </w:t>
      </w:r>
      <w:proofErr w:type="spellStart"/>
      <w:r w:rsidRPr="004F7DFC">
        <w:rPr>
          <w:lang w:val="en-GB"/>
        </w:rPr>
        <w:t>Iringole</w:t>
      </w:r>
      <w:proofErr w:type="spellEnd"/>
      <w:r w:rsidRPr="004F7DFC">
        <w:rPr>
          <w:lang w:val="en-GB"/>
        </w:rPr>
        <w:t xml:space="preserve"> </w:t>
      </w:r>
      <w:proofErr w:type="spellStart"/>
      <w:r w:rsidRPr="004F7DFC">
        <w:rPr>
          <w:lang w:val="en-GB"/>
        </w:rPr>
        <w:t>Kavu</w:t>
      </w:r>
      <w:proofErr w:type="spellEnd"/>
      <w:r w:rsidRPr="004F7DFC">
        <w:rPr>
          <w:lang w:val="en-GB"/>
        </w:rPr>
        <w:t xml:space="preserve"> in the coming decades.</w:t>
      </w:r>
    </w:p>
    <w:p w14:paraId="22B25DB2" w14:textId="77777777" w:rsidR="004F7DFC" w:rsidRPr="004F7DFC" w:rsidRDefault="004F7DFC" w:rsidP="004F7DFC">
      <w:pPr>
        <w:pStyle w:val="Heading3"/>
        <w:rPr>
          <w:lang w:val="en-GB"/>
        </w:rPr>
      </w:pPr>
      <w:r w:rsidRPr="004F7DFC">
        <w:rPr>
          <w:lang w:val="en-GB"/>
        </w:rPr>
        <w:t>1.4 Contemporary relevance: from informal protection to OECMs</w:t>
      </w:r>
    </w:p>
    <w:p w14:paraId="2FC14876" w14:textId="77777777" w:rsidR="004F7DFC" w:rsidRPr="004F7DFC" w:rsidRDefault="004F7DFC" w:rsidP="004F7DFC">
      <w:pPr>
        <w:pStyle w:val="NormalWeb"/>
        <w:rPr>
          <w:lang w:val="en-GB"/>
        </w:rPr>
      </w:pPr>
      <w:r w:rsidRPr="004F7DFC">
        <w:rPr>
          <w:lang w:val="en-GB"/>
        </w:rPr>
        <w:t>The importance of areas outside formal protected networks is now widely recognized in conservation policy and research. OECM frameworks argue that achieving ambitious conservation outcomes requires acknowledging and supporting governance forms that already deliver biodiversity benefits (Dudley et al., 2018; Jonas et al., 2014). Sacred groves align with this logic because they can maintain habitat in agricultural and peri-urban regions where state reserves are absent or insufficient. However, formal recognition is not automatically beneficial: it can generate conflicts over authority, increase visitation pressure, or trigger “bureaucratization” that undermines customary governance. These risks reinforce the need for careful, evidence-informed approaches that integrate ecological research with social safeguards.</w:t>
      </w:r>
    </w:p>
    <w:p w14:paraId="2505A5B2" w14:textId="77777777" w:rsidR="004F7DFC" w:rsidRPr="004F7DFC" w:rsidRDefault="004F7DFC" w:rsidP="004F7DFC">
      <w:pPr>
        <w:pStyle w:val="Heading3"/>
        <w:rPr>
          <w:lang w:val="en-GB"/>
        </w:rPr>
      </w:pPr>
      <w:r w:rsidRPr="004F7DFC">
        <w:rPr>
          <w:lang w:val="en-GB"/>
        </w:rPr>
        <w:t>1.5 Scope and objectives of this review</w:t>
      </w:r>
    </w:p>
    <w:p w14:paraId="64B2546F" w14:textId="77777777" w:rsidR="004F7DFC" w:rsidRPr="004F7DFC" w:rsidRDefault="004F7DFC" w:rsidP="004F7DFC">
      <w:pPr>
        <w:pStyle w:val="NormalWeb"/>
        <w:rPr>
          <w:lang w:val="en-GB"/>
        </w:rPr>
      </w:pPr>
      <w:r w:rsidRPr="004F7DFC">
        <w:rPr>
          <w:lang w:val="en-GB"/>
        </w:rPr>
        <w:t xml:space="preserve">This review focuses on </w:t>
      </w:r>
      <w:proofErr w:type="spellStart"/>
      <w:r w:rsidRPr="004F7DFC">
        <w:rPr>
          <w:lang w:val="en-GB"/>
        </w:rPr>
        <w:t>Iringole</w:t>
      </w:r>
      <w:proofErr w:type="spellEnd"/>
      <w:r w:rsidRPr="004F7DFC">
        <w:rPr>
          <w:lang w:val="en-GB"/>
        </w:rPr>
        <w:t xml:space="preserve"> </w:t>
      </w:r>
      <w:proofErr w:type="spellStart"/>
      <w:r w:rsidRPr="004F7DFC">
        <w:rPr>
          <w:lang w:val="en-GB"/>
        </w:rPr>
        <w:t>Kavu</w:t>
      </w:r>
      <w:proofErr w:type="spellEnd"/>
      <w:r w:rsidRPr="004F7DFC">
        <w:rPr>
          <w:lang w:val="en-GB"/>
        </w:rPr>
        <w:t xml:space="preserve"> as a case through which to synthesize (</w:t>
      </w:r>
      <w:proofErr w:type="spellStart"/>
      <w:r w:rsidRPr="004F7DFC">
        <w:rPr>
          <w:lang w:val="en-GB"/>
        </w:rPr>
        <w:t>i</w:t>
      </w:r>
      <w:proofErr w:type="spellEnd"/>
      <w:r w:rsidRPr="004F7DFC">
        <w:rPr>
          <w:lang w:val="en-GB"/>
        </w:rPr>
        <w:t xml:space="preserve">) current scientific evidence on biodiversity and ecological functions relevant to </w:t>
      </w:r>
      <w:proofErr w:type="spellStart"/>
      <w:r w:rsidRPr="004F7DFC">
        <w:rPr>
          <w:lang w:val="en-GB"/>
        </w:rPr>
        <w:t>Iringole</w:t>
      </w:r>
      <w:proofErr w:type="spellEnd"/>
      <w:r w:rsidRPr="004F7DFC">
        <w:rPr>
          <w:lang w:val="en-GB"/>
        </w:rPr>
        <w:t xml:space="preserve"> and comparable Western Ghats sacred groves, (ii) major drivers of ecological change that threaten grove integrity in rapidly transforming landscapes, and (iii) a forward-looking research agenda that can strengthen conservation planning while respecting cultural stewardship. The article emphasizes peer-reviewed evidence and methodological directions that can guide future work at </w:t>
      </w:r>
      <w:proofErr w:type="spellStart"/>
      <w:r w:rsidRPr="004F7DFC">
        <w:rPr>
          <w:lang w:val="en-GB"/>
        </w:rPr>
        <w:t>Iringole</w:t>
      </w:r>
      <w:proofErr w:type="spellEnd"/>
      <w:r w:rsidRPr="004F7DFC">
        <w:rPr>
          <w:lang w:val="en-GB"/>
        </w:rPr>
        <w:t xml:space="preserve"> </w:t>
      </w:r>
      <w:proofErr w:type="spellStart"/>
      <w:r w:rsidRPr="004F7DFC">
        <w:rPr>
          <w:lang w:val="en-GB"/>
        </w:rPr>
        <w:t>Kavu</w:t>
      </w:r>
      <w:proofErr w:type="spellEnd"/>
      <w:r w:rsidRPr="004F7DFC">
        <w:rPr>
          <w:lang w:val="en-GB"/>
        </w:rPr>
        <w:t xml:space="preserve"> and inform sacred grove conservation across Kerala.</w:t>
      </w:r>
    </w:p>
    <w:p w14:paraId="285E1E10" w14:textId="77777777" w:rsidR="004F7DFC" w:rsidRPr="004F7DFC" w:rsidRDefault="004F7DFC" w:rsidP="004F7DFC">
      <w:pPr>
        <w:rPr>
          <w:lang w:val="en-GB"/>
        </w:rPr>
      </w:pPr>
    </w:p>
    <w:p w14:paraId="3DB40954" w14:textId="77777777" w:rsidR="004F7DFC" w:rsidRPr="004F7DFC" w:rsidRDefault="004F7DFC" w:rsidP="004F7DFC">
      <w:pPr>
        <w:pStyle w:val="Heading2"/>
        <w:rPr>
          <w:lang w:val="en-GB"/>
        </w:rPr>
      </w:pPr>
      <w:r w:rsidRPr="004F7DFC">
        <w:rPr>
          <w:lang w:val="en-GB"/>
        </w:rPr>
        <w:lastRenderedPageBreak/>
        <w:t>2. Methods for literature selection</w:t>
      </w:r>
    </w:p>
    <w:p w14:paraId="3ED6BA3A" w14:textId="77777777" w:rsidR="004F7DFC" w:rsidRPr="004F7DFC" w:rsidRDefault="004F7DFC" w:rsidP="004F7DFC">
      <w:pPr>
        <w:pStyle w:val="NormalWeb"/>
        <w:rPr>
          <w:lang w:val="en-GB"/>
        </w:rPr>
      </w:pPr>
      <w:r w:rsidRPr="004F7DFC">
        <w:rPr>
          <w:lang w:val="en-GB"/>
        </w:rPr>
        <w:t>A structured literature search was conducted using Web of Science, Scopus, Google Scholar, and PubMed for publications dated January 2000 through December 2025, supplemented by a small number of foundational pre-2000 studies essential for historical and conceptual context. Search strings combined place-based terms with thematic keywords, including: “</w:t>
      </w:r>
      <w:proofErr w:type="spellStart"/>
      <w:r w:rsidRPr="004F7DFC">
        <w:rPr>
          <w:lang w:val="en-GB"/>
        </w:rPr>
        <w:t>Iringole</w:t>
      </w:r>
      <w:proofErr w:type="spellEnd"/>
      <w:r w:rsidRPr="004F7DFC">
        <w:rPr>
          <w:lang w:val="en-GB"/>
        </w:rPr>
        <w:t>” OR “</w:t>
      </w:r>
      <w:proofErr w:type="spellStart"/>
      <w:r w:rsidRPr="004F7DFC">
        <w:rPr>
          <w:lang w:val="en-GB"/>
        </w:rPr>
        <w:t>Iringol</w:t>
      </w:r>
      <w:proofErr w:type="spellEnd"/>
      <w:r w:rsidRPr="004F7DFC">
        <w:rPr>
          <w:lang w:val="en-GB"/>
        </w:rPr>
        <w:t>” AND “</w:t>
      </w:r>
      <w:proofErr w:type="spellStart"/>
      <w:r w:rsidRPr="004F7DFC">
        <w:rPr>
          <w:lang w:val="en-GB"/>
        </w:rPr>
        <w:t>kavu</w:t>
      </w:r>
      <w:proofErr w:type="spellEnd"/>
      <w:r w:rsidRPr="004F7DFC">
        <w:rPr>
          <w:lang w:val="en-GB"/>
        </w:rPr>
        <w:t>” OR “sacred grove”; “Kerala” AND “sacred grove” OR “</w:t>
      </w:r>
      <w:proofErr w:type="spellStart"/>
      <w:r w:rsidRPr="004F7DFC">
        <w:rPr>
          <w:lang w:val="en-GB"/>
        </w:rPr>
        <w:t>kavu</w:t>
      </w:r>
      <w:proofErr w:type="spellEnd"/>
      <w:r w:rsidRPr="004F7DFC">
        <w:rPr>
          <w:lang w:val="en-GB"/>
        </w:rPr>
        <w:t>”; “Western Ghats” AND “forest fragment*” AND “restoration” OR “carbon”; and “sacred natural site*” AND “biodiversity” OR “conservation”. Inclusion criteria prioritized peer-reviewed journal articles reporting ecological data, systematic reviews, or empirically grounded socio-ecological analyses relevant to sacred groves, biodiversity conservation, and forest fragments in the Western Ghats. Studies were excluded if they were purely anecdotal, or did not provide sufficient methodological transparency to support inference. Reference lists of key papers were snowballed to identify additional eligible studies, with preference given to work that linked grove-scale outcomes to landscape drivers, governance factors, or repeatable monitoring approaches.</w:t>
      </w:r>
    </w:p>
    <w:p w14:paraId="4EB30D53" w14:textId="77777777" w:rsidR="004F7DFC" w:rsidRPr="004F7DFC" w:rsidRDefault="004F7DFC" w:rsidP="004F7DFC">
      <w:pPr>
        <w:rPr>
          <w:lang w:val="en-GB"/>
        </w:rPr>
      </w:pPr>
    </w:p>
    <w:p w14:paraId="46130337" w14:textId="77777777" w:rsidR="008B424F" w:rsidRPr="008B424F" w:rsidRDefault="008B424F" w:rsidP="008B424F">
      <w:pPr>
        <w:spacing w:before="100" w:beforeAutospacing="1" w:after="100" w:afterAutospacing="1" w:line="240" w:lineRule="auto"/>
        <w:ind w:left="0" w:right="0" w:firstLine="0"/>
        <w:jc w:val="left"/>
        <w:outlineLvl w:val="1"/>
        <w:rPr>
          <w:b/>
          <w:bCs/>
          <w:color w:val="auto"/>
          <w:kern w:val="0"/>
          <w:sz w:val="36"/>
          <w:szCs w:val="36"/>
          <w:lang w:val="en-US" w:eastAsia="en-US"/>
        </w:rPr>
      </w:pPr>
      <w:r w:rsidRPr="008B424F">
        <w:rPr>
          <w:b/>
          <w:bCs/>
          <w:color w:val="auto"/>
          <w:kern w:val="0"/>
          <w:sz w:val="36"/>
          <w:szCs w:val="36"/>
          <w:lang w:val="en-US" w:eastAsia="en-US"/>
        </w:rPr>
        <w:t xml:space="preserve">3. </w:t>
      </w:r>
      <w:proofErr w:type="spellStart"/>
      <w:r w:rsidRPr="008B424F">
        <w:rPr>
          <w:b/>
          <w:bCs/>
          <w:color w:val="auto"/>
          <w:kern w:val="0"/>
          <w:sz w:val="36"/>
          <w:szCs w:val="36"/>
          <w:lang w:val="en-US" w:eastAsia="en-US"/>
        </w:rPr>
        <w:t>Iringole</w:t>
      </w:r>
      <w:proofErr w:type="spellEnd"/>
      <w:r w:rsidRPr="008B424F">
        <w:rPr>
          <w:b/>
          <w:bCs/>
          <w:color w:val="auto"/>
          <w:kern w:val="0"/>
          <w:sz w:val="36"/>
          <w:szCs w:val="36"/>
          <w:lang w:val="en-US" w:eastAsia="en-US"/>
        </w:rPr>
        <w:t xml:space="preserve"> </w:t>
      </w:r>
      <w:proofErr w:type="spellStart"/>
      <w:r w:rsidRPr="008B424F">
        <w:rPr>
          <w:b/>
          <w:bCs/>
          <w:color w:val="auto"/>
          <w:kern w:val="0"/>
          <w:sz w:val="36"/>
          <w:szCs w:val="36"/>
          <w:lang w:val="en-US" w:eastAsia="en-US"/>
        </w:rPr>
        <w:t>Kavu</w:t>
      </w:r>
      <w:proofErr w:type="spellEnd"/>
      <w:r w:rsidRPr="008B424F">
        <w:rPr>
          <w:b/>
          <w:bCs/>
          <w:color w:val="auto"/>
          <w:kern w:val="0"/>
          <w:sz w:val="36"/>
          <w:szCs w:val="36"/>
          <w:lang w:val="en-US" w:eastAsia="en-US"/>
        </w:rPr>
        <w:t xml:space="preserve"> in its landscape context</w:t>
      </w:r>
    </w:p>
    <w:p w14:paraId="626F3B8E" w14:textId="77777777" w:rsidR="008B424F" w:rsidRPr="008B424F" w:rsidRDefault="008B424F" w:rsidP="008B424F">
      <w:pPr>
        <w:spacing w:before="100" w:beforeAutospacing="1" w:after="100" w:afterAutospacing="1" w:line="240" w:lineRule="auto"/>
        <w:ind w:left="0" w:right="0" w:firstLine="0"/>
        <w:jc w:val="left"/>
        <w:outlineLvl w:val="2"/>
        <w:rPr>
          <w:b/>
          <w:bCs/>
          <w:color w:val="auto"/>
          <w:kern w:val="0"/>
          <w:sz w:val="27"/>
          <w:szCs w:val="27"/>
          <w:lang w:val="en-US" w:eastAsia="en-US"/>
        </w:rPr>
      </w:pPr>
      <w:r w:rsidRPr="008B424F">
        <w:rPr>
          <w:b/>
          <w:bCs/>
          <w:color w:val="auto"/>
          <w:kern w:val="0"/>
          <w:sz w:val="27"/>
          <w:szCs w:val="27"/>
          <w:lang w:val="en-US" w:eastAsia="en-US"/>
        </w:rPr>
        <w:t>3.1 Biogeographic setting and ecological expectations</w:t>
      </w:r>
    </w:p>
    <w:p w14:paraId="604CA9F9"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proofErr w:type="spellStart"/>
      <w:r w:rsidRPr="008B424F">
        <w:rPr>
          <w:color w:val="auto"/>
          <w:kern w:val="0"/>
          <w:lang w:val="en-US" w:eastAsia="en-US"/>
        </w:rPr>
        <w:t>Iringole</w:t>
      </w:r>
      <w:proofErr w:type="spellEnd"/>
      <w:r w:rsidRPr="008B424F">
        <w:rPr>
          <w:color w:val="auto"/>
          <w:kern w:val="0"/>
          <w:lang w:val="en-US" w:eastAsia="en-US"/>
        </w:rPr>
        <w:t xml:space="preserve"> </w:t>
      </w:r>
      <w:proofErr w:type="spellStart"/>
      <w:r w:rsidRPr="008B424F">
        <w:rPr>
          <w:color w:val="auto"/>
          <w:kern w:val="0"/>
          <w:lang w:val="en-US" w:eastAsia="en-US"/>
        </w:rPr>
        <w:t>Kavu</w:t>
      </w:r>
      <w:proofErr w:type="spellEnd"/>
      <w:r w:rsidRPr="008B424F">
        <w:rPr>
          <w:color w:val="auto"/>
          <w:kern w:val="0"/>
          <w:lang w:val="en-US" w:eastAsia="en-US"/>
        </w:rPr>
        <w:t xml:space="preserve"> is best understood as a small but potentially high-value forest remnant embedded within the broader ecological fabric of the Western Ghats—an area globally recognized for exceptional biodiversity and endemism coupled with extensive historical habitat loss (Myers et al., 2000). In such hotspot landscapes, the conservation importance of a site is not determined only by its size; it is also shaped by rarity, the persistence of old-growth elements, and the degree to which the site functions as a refuge within an increasingly human-modified matrix. </w:t>
      </w:r>
      <w:proofErr w:type="spellStart"/>
      <w:r w:rsidRPr="008B424F">
        <w:rPr>
          <w:color w:val="auto"/>
          <w:kern w:val="0"/>
          <w:lang w:val="en-US" w:eastAsia="en-US"/>
        </w:rPr>
        <w:t>Iringole</w:t>
      </w:r>
      <w:proofErr w:type="spellEnd"/>
      <w:r w:rsidRPr="008B424F">
        <w:rPr>
          <w:color w:val="auto"/>
          <w:kern w:val="0"/>
          <w:lang w:val="en-US" w:eastAsia="en-US"/>
        </w:rPr>
        <w:t xml:space="preserve"> </w:t>
      </w:r>
      <w:proofErr w:type="spellStart"/>
      <w:r w:rsidRPr="008B424F">
        <w:rPr>
          <w:color w:val="auto"/>
          <w:kern w:val="0"/>
          <w:lang w:val="en-US" w:eastAsia="en-US"/>
        </w:rPr>
        <w:t>Kavu’s</w:t>
      </w:r>
      <w:proofErr w:type="spellEnd"/>
      <w:r w:rsidRPr="008B424F">
        <w:rPr>
          <w:color w:val="auto"/>
          <w:kern w:val="0"/>
          <w:lang w:val="en-US" w:eastAsia="en-US"/>
        </w:rPr>
        <w:t xml:space="preserve"> significance therefore lies in how it contributes to “representativeness” and “refugia” at very local scales: even where the grove cannot replicate the full ecological complexity of large contiguous forests, it may still harbor plant lineages, microhabitats, and ecological interactions that are otherwise sparse in the surrounding landscape.</w:t>
      </w:r>
    </w:p>
    <w:p w14:paraId="7821AB2B"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 xml:space="preserve">Ecologically, the grove can be expected to show strong sensitivity to fragment dynamics. Small forest patches typically experience proportionally larger edge-to-interior ratios, which means microclimatic and disturbance influences often penetrate more deeply than in larger forests. However, sacred groves differ from many other fragments because their disturbance histories can be distinct. In Kerala, sacred groves have often been maintained through customary norms that reduced intensive extraction and promoted continuity of canopy cover over long periods, thereby allowing forest-like structure to persist even when the surrounding landscape changed (Chandrashekara &amp; Sankar, 1998). This historical pathway matters for </w:t>
      </w:r>
      <w:proofErr w:type="spellStart"/>
      <w:r w:rsidRPr="008B424F">
        <w:rPr>
          <w:color w:val="auto"/>
          <w:kern w:val="0"/>
          <w:lang w:val="en-US" w:eastAsia="en-US"/>
        </w:rPr>
        <w:t>Iringole</w:t>
      </w:r>
      <w:proofErr w:type="spellEnd"/>
      <w:r w:rsidRPr="008B424F">
        <w:rPr>
          <w:color w:val="auto"/>
          <w:kern w:val="0"/>
          <w:lang w:val="en-US" w:eastAsia="en-US"/>
        </w:rPr>
        <w:t xml:space="preserve"> because it suggests that its present-day biodiversity is not merely an accident of survival but may reflect a long-standing governance regime that constrained certain disturbances. At the same time, the ecological expectations for such groves must remain realistic: where the surrounding landscape becomes increasingly urbanized or intensively </w:t>
      </w:r>
      <w:r w:rsidRPr="008B424F">
        <w:rPr>
          <w:color w:val="auto"/>
          <w:kern w:val="0"/>
          <w:lang w:val="en-US" w:eastAsia="en-US"/>
        </w:rPr>
        <w:lastRenderedPageBreak/>
        <w:t>managed, the ecological conditions supporting interior-dependent species can degrade even if the grove boundary is intact.</w:t>
      </w:r>
    </w:p>
    <w:p w14:paraId="3EB0782C"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 xml:space="preserve">A central scientific question for </w:t>
      </w:r>
      <w:proofErr w:type="spellStart"/>
      <w:r w:rsidRPr="008B424F">
        <w:rPr>
          <w:color w:val="auto"/>
          <w:kern w:val="0"/>
          <w:lang w:val="en-US" w:eastAsia="en-US"/>
        </w:rPr>
        <w:t>Iringole’s</w:t>
      </w:r>
      <w:proofErr w:type="spellEnd"/>
      <w:r w:rsidRPr="008B424F">
        <w:rPr>
          <w:color w:val="auto"/>
          <w:kern w:val="0"/>
          <w:lang w:val="en-US" w:eastAsia="en-US"/>
        </w:rPr>
        <w:t xml:space="preserve"> biogeographic context is therefore not only “what species occur,” but “what ecological conditions are being maintained.” If canopy continuity, litter dynamics, and soil moisture regimes remain relatively stable, </w:t>
      </w:r>
      <w:proofErr w:type="spellStart"/>
      <w:r w:rsidRPr="008B424F">
        <w:rPr>
          <w:color w:val="auto"/>
          <w:kern w:val="0"/>
          <w:lang w:val="en-US" w:eastAsia="en-US"/>
        </w:rPr>
        <w:t>Iringole</w:t>
      </w:r>
      <w:proofErr w:type="spellEnd"/>
      <w:r w:rsidRPr="008B424F">
        <w:rPr>
          <w:color w:val="auto"/>
          <w:kern w:val="0"/>
          <w:lang w:val="en-US" w:eastAsia="en-US"/>
        </w:rPr>
        <w:t xml:space="preserve"> can act as a microrefugium for shade-tolerant flora and the associated belowground and understory biota. If those conditions are eroding, the grove may gradually shift toward disturbance-tolerant assemblages, while still appearing “green” from a distance. Because the Western Ghats hotspot framing emphasizes the disproportionate value of remaining habitat islands (Myers et al., 2000), </w:t>
      </w:r>
      <w:proofErr w:type="spellStart"/>
      <w:r w:rsidRPr="008B424F">
        <w:rPr>
          <w:color w:val="auto"/>
          <w:kern w:val="0"/>
          <w:lang w:val="en-US" w:eastAsia="en-US"/>
        </w:rPr>
        <w:t>Iringole’s</w:t>
      </w:r>
      <w:proofErr w:type="spellEnd"/>
      <w:r w:rsidRPr="008B424F">
        <w:rPr>
          <w:color w:val="auto"/>
          <w:kern w:val="0"/>
          <w:lang w:val="en-US" w:eastAsia="en-US"/>
        </w:rPr>
        <w:t xml:space="preserve"> ecological expectations should be tied to measurable attributes—such as canopy openness gradients, regeneration balance between late- and early-successional species, and indicators of soil integrity—rather than inferred from area alone.</w:t>
      </w:r>
    </w:p>
    <w:p w14:paraId="12FF0B06" w14:textId="77777777" w:rsidR="008B424F" w:rsidRPr="008B424F" w:rsidRDefault="008B424F" w:rsidP="008B424F">
      <w:pPr>
        <w:spacing w:before="100" w:beforeAutospacing="1" w:after="100" w:afterAutospacing="1" w:line="240" w:lineRule="auto"/>
        <w:ind w:left="0" w:right="0" w:firstLine="0"/>
        <w:jc w:val="left"/>
        <w:outlineLvl w:val="2"/>
        <w:rPr>
          <w:b/>
          <w:bCs/>
          <w:color w:val="auto"/>
          <w:kern w:val="0"/>
          <w:sz w:val="27"/>
          <w:szCs w:val="27"/>
          <w:lang w:val="en-US" w:eastAsia="en-US"/>
        </w:rPr>
      </w:pPr>
      <w:r w:rsidRPr="008B424F">
        <w:rPr>
          <w:b/>
          <w:bCs/>
          <w:color w:val="auto"/>
          <w:kern w:val="0"/>
          <w:sz w:val="27"/>
          <w:szCs w:val="27"/>
          <w:lang w:val="en-US" w:eastAsia="en-US"/>
        </w:rPr>
        <w:t>3.2 Land-use change, peri-urban expansion, and edge dynamics</w:t>
      </w:r>
    </w:p>
    <w:p w14:paraId="5D56B341"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proofErr w:type="spellStart"/>
      <w:r w:rsidRPr="008B424F">
        <w:rPr>
          <w:color w:val="auto"/>
          <w:kern w:val="0"/>
          <w:lang w:val="en-US" w:eastAsia="en-US"/>
        </w:rPr>
        <w:t>Iringole</w:t>
      </w:r>
      <w:proofErr w:type="spellEnd"/>
      <w:r w:rsidRPr="008B424F">
        <w:rPr>
          <w:color w:val="auto"/>
          <w:kern w:val="0"/>
          <w:lang w:val="en-US" w:eastAsia="en-US"/>
        </w:rPr>
        <w:t xml:space="preserve"> </w:t>
      </w:r>
      <w:proofErr w:type="spellStart"/>
      <w:r w:rsidRPr="008B424F">
        <w:rPr>
          <w:color w:val="auto"/>
          <w:kern w:val="0"/>
          <w:lang w:val="en-US" w:eastAsia="en-US"/>
        </w:rPr>
        <w:t>Kavu’s</w:t>
      </w:r>
      <w:proofErr w:type="spellEnd"/>
      <w:r w:rsidRPr="008B424F">
        <w:rPr>
          <w:color w:val="auto"/>
          <w:kern w:val="0"/>
          <w:lang w:val="en-US" w:eastAsia="en-US"/>
        </w:rPr>
        <w:t xml:space="preserve"> landscape context is increasingly defined by land-use transformation typical of peri-urban zones: growth of built infrastructure, intensified traffic and access, and a shift toward land parcels managed for non-forest purposes. In fragment ecology terms, these changes can amplify edge effects through microclimatic alteration, increased human entry points, noise and light disturbances, and the introduction of non-native or garden-escape species. Even where the grove retains cultural protection, these external drivers can alter ecological functioning by changing temperature and humidity regimes, interrupting dispersal pathways, and increasing the probability of small-scale disturbances that accumulate over time.</w:t>
      </w:r>
    </w:p>
    <w:p w14:paraId="6227A8CA"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 xml:space="preserve">Urban-oriented scholarship on sacred natural sites emphasizes precisely this tension: sacred sites can maintain ecological value within urban and peri-urban contexts, but their vulnerability also rises as surrounding development intensifies, reshaping both environmental pressures and patterns of human use (Jackson &amp; Ormsby, 2017). This insight is directly relevant to </w:t>
      </w:r>
      <w:proofErr w:type="spellStart"/>
      <w:r w:rsidRPr="008B424F">
        <w:rPr>
          <w:color w:val="auto"/>
          <w:kern w:val="0"/>
          <w:lang w:val="en-US" w:eastAsia="en-US"/>
        </w:rPr>
        <w:t>Iringole</w:t>
      </w:r>
      <w:proofErr w:type="spellEnd"/>
      <w:r w:rsidRPr="008B424F">
        <w:rPr>
          <w:color w:val="auto"/>
          <w:kern w:val="0"/>
          <w:lang w:val="en-US" w:eastAsia="en-US"/>
        </w:rPr>
        <w:t xml:space="preserve"> because peri-urbanization often produces a “double exposure” for sacred groves. Ecologically, the grove becomes more isolated and edge-dominated; socially, visitation patterns, expectations of accessibility, and demands for infrastructure may increase. The result can be slow, incremental transformations—path widening, understory clearing for perceived safety or tidiness, the creation of gathering spaces—that function ecologically like internal edge creation. These changes need not be dramatic to be consequential: minor increases in light penetration and trampling can reduce seedling survival for shade-requiring plants, alter litter decomposition patterns, and shift community composition without any formal change in grove status.</w:t>
      </w:r>
    </w:p>
    <w:p w14:paraId="268347F8"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 xml:space="preserve">In this setting, </w:t>
      </w:r>
      <w:proofErr w:type="spellStart"/>
      <w:r w:rsidRPr="008B424F">
        <w:rPr>
          <w:color w:val="auto"/>
          <w:kern w:val="0"/>
          <w:lang w:val="en-US" w:eastAsia="en-US"/>
        </w:rPr>
        <w:t>Iringole’s</w:t>
      </w:r>
      <w:proofErr w:type="spellEnd"/>
      <w:r w:rsidRPr="008B424F">
        <w:rPr>
          <w:color w:val="auto"/>
          <w:kern w:val="0"/>
          <w:lang w:val="en-US" w:eastAsia="en-US"/>
        </w:rPr>
        <w:t xml:space="preserve"> conservation outcomes will likely depend on how its boundary conditions are managed. A grove surrounded by hard edges—roads, walls, buildings—can experience sharper microclimate gradients and higher invasion pressure than a grove buffered by semi-natural vegetation, home gardens with diverse tree cover, or other green spaces. Thus, even if direct extraction is limited by customary norms, the landscape matrix can still determine whether </w:t>
      </w:r>
      <w:proofErr w:type="spellStart"/>
      <w:r w:rsidRPr="008B424F">
        <w:rPr>
          <w:color w:val="auto"/>
          <w:kern w:val="0"/>
          <w:lang w:val="en-US" w:eastAsia="en-US"/>
        </w:rPr>
        <w:t>Iringole</w:t>
      </w:r>
      <w:proofErr w:type="spellEnd"/>
      <w:r w:rsidRPr="008B424F">
        <w:rPr>
          <w:color w:val="auto"/>
          <w:kern w:val="0"/>
          <w:lang w:val="en-US" w:eastAsia="en-US"/>
        </w:rPr>
        <w:t xml:space="preserve"> retains interior-like conditions or becomes a “forest-shaped parkland” dominated by edge-adapted species. The landscape context therefore becomes a practical management variable: conserving </w:t>
      </w:r>
      <w:proofErr w:type="spellStart"/>
      <w:r w:rsidRPr="008B424F">
        <w:rPr>
          <w:color w:val="auto"/>
          <w:kern w:val="0"/>
          <w:lang w:val="en-US" w:eastAsia="en-US"/>
        </w:rPr>
        <w:t>Iringole</w:t>
      </w:r>
      <w:proofErr w:type="spellEnd"/>
      <w:r w:rsidRPr="008B424F">
        <w:rPr>
          <w:color w:val="auto"/>
          <w:kern w:val="0"/>
          <w:lang w:val="en-US" w:eastAsia="en-US"/>
        </w:rPr>
        <w:t xml:space="preserve"> requires attention to the grove’s immediate surroundings, not only its interior.</w:t>
      </w:r>
    </w:p>
    <w:p w14:paraId="156CAEDE" w14:textId="77777777" w:rsidR="008B424F" w:rsidRPr="008B424F" w:rsidRDefault="008B424F" w:rsidP="008B424F">
      <w:pPr>
        <w:spacing w:before="100" w:beforeAutospacing="1" w:after="100" w:afterAutospacing="1" w:line="240" w:lineRule="auto"/>
        <w:ind w:left="0" w:right="0" w:firstLine="0"/>
        <w:jc w:val="left"/>
        <w:outlineLvl w:val="2"/>
        <w:rPr>
          <w:b/>
          <w:bCs/>
          <w:color w:val="auto"/>
          <w:kern w:val="0"/>
          <w:sz w:val="27"/>
          <w:szCs w:val="27"/>
          <w:lang w:val="en-US" w:eastAsia="en-US"/>
        </w:rPr>
      </w:pPr>
      <w:r w:rsidRPr="008B424F">
        <w:rPr>
          <w:b/>
          <w:bCs/>
          <w:color w:val="auto"/>
          <w:kern w:val="0"/>
          <w:sz w:val="27"/>
          <w:szCs w:val="27"/>
          <w:lang w:val="en-US" w:eastAsia="en-US"/>
        </w:rPr>
        <w:lastRenderedPageBreak/>
        <w:t>3.3 Governance mosaic and institutional change</w:t>
      </w:r>
    </w:p>
    <w:p w14:paraId="057D2FDA"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proofErr w:type="spellStart"/>
      <w:r w:rsidRPr="008B424F">
        <w:rPr>
          <w:color w:val="auto"/>
          <w:kern w:val="0"/>
          <w:lang w:val="en-US" w:eastAsia="en-US"/>
        </w:rPr>
        <w:t>Iringole</w:t>
      </w:r>
      <w:proofErr w:type="spellEnd"/>
      <w:r w:rsidRPr="008B424F">
        <w:rPr>
          <w:color w:val="auto"/>
          <w:kern w:val="0"/>
          <w:lang w:val="en-US" w:eastAsia="en-US"/>
        </w:rPr>
        <w:t xml:space="preserve"> </w:t>
      </w:r>
      <w:proofErr w:type="spellStart"/>
      <w:r w:rsidRPr="008B424F">
        <w:rPr>
          <w:color w:val="auto"/>
          <w:kern w:val="0"/>
          <w:lang w:val="en-US" w:eastAsia="en-US"/>
        </w:rPr>
        <w:t>Kavu’s</w:t>
      </w:r>
      <w:proofErr w:type="spellEnd"/>
      <w:r w:rsidRPr="008B424F">
        <w:rPr>
          <w:color w:val="auto"/>
          <w:kern w:val="0"/>
          <w:lang w:val="en-US" w:eastAsia="en-US"/>
        </w:rPr>
        <w:t xml:space="preserve"> social-ecological setting is structured by governance pluralism. Sacred groves often sit at the intersection of multiple authority systems: temple or ritual custodians, local residents, informal community enforcement, and varying degrees of interface with public institutions. Such pluralism can be a source of resilience, because stewardship is distributed across actors with different motivations. It can also produce ambiguity, particularly when rules are contested, enforcement weakens, or responsibilities are unclear. In this governance mosaic, ecological outcomes depend on whether institutions maintain consistent constraints on damaging activities and whether new pressures are managed in a way that remains culturally legitimate.</w:t>
      </w:r>
    </w:p>
    <w:p w14:paraId="2EA17053"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 xml:space="preserve">Research on sacred forests in the Western Ghats underscores that protection is rarely sustained by “belief” alone; instead, it is reinforced by layered cultural values, social cohesion, and locally meaningful interpretations of stewardship, all of which have implications for biodiversity outcomes (Patwardhan et al., 2021). For </w:t>
      </w:r>
      <w:proofErr w:type="spellStart"/>
      <w:r w:rsidRPr="008B424F">
        <w:rPr>
          <w:color w:val="auto"/>
          <w:kern w:val="0"/>
          <w:lang w:val="en-US" w:eastAsia="en-US"/>
        </w:rPr>
        <w:t>Iringole</w:t>
      </w:r>
      <w:proofErr w:type="spellEnd"/>
      <w:r w:rsidRPr="008B424F">
        <w:rPr>
          <w:color w:val="auto"/>
          <w:kern w:val="0"/>
          <w:lang w:val="en-US" w:eastAsia="en-US"/>
        </w:rPr>
        <w:t>, this means that conservation planning cannot be purely technical. If ecological interventions—such as invasive control, restoration plantings, or restrictions on access during sensitive periods—are framed in ways that align with local values, they may strengthen stewardship and improve outcomes. If framed as external impositions, they can weaken legitimacy and inadvertently accelerate degradation by eroding local buy-in.</w:t>
      </w:r>
    </w:p>
    <w:p w14:paraId="025EE77D"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 xml:space="preserve">Kerala’s historical sacred-grove governance has been credited with maintaining grove integrity through norms that limit extraction and disturbance (Chandrashekara &amp; Sankar, 1998). Yet the contemporary challenge is that governance must adapt to new forms of pressure—especially those emerging from peri-urban change (Jackson &amp; Ormsby, 2017)—while still sustaining the cultural foundations that historically supported protection. Within the Western Ghats hotspot context (Myers et al., 2000), this adaptive governance becomes crucial: </w:t>
      </w:r>
      <w:proofErr w:type="spellStart"/>
      <w:r w:rsidRPr="008B424F">
        <w:rPr>
          <w:color w:val="auto"/>
          <w:kern w:val="0"/>
          <w:lang w:val="en-US" w:eastAsia="en-US"/>
        </w:rPr>
        <w:t>Iringole’s</w:t>
      </w:r>
      <w:proofErr w:type="spellEnd"/>
      <w:r w:rsidRPr="008B424F">
        <w:rPr>
          <w:color w:val="auto"/>
          <w:kern w:val="0"/>
          <w:lang w:val="en-US" w:eastAsia="en-US"/>
        </w:rPr>
        <w:t xml:space="preserve"> ability to remain a functional refuge will likely hinge on how institutions respond to changing land use, visitation, and expectations of “development” around sacred sites. A landscape-context lens therefore demands a coupled approach: ecological monitoring and threat diagnostics must proceed in parallel with careful attention to governance continuity, legitimacy, and locally appropriate adaptation.</w:t>
      </w:r>
    </w:p>
    <w:p w14:paraId="0DE356E4" w14:textId="77777777" w:rsidR="004F7DFC" w:rsidRPr="004F7DFC" w:rsidRDefault="004F7DFC" w:rsidP="004F7DFC">
      <w:pPr>
        <w:rPr>
          <w:lang w:val="en-GB"/>
        </w:rPr>
      </w:pPr>
    </w:p>
    <w:p w14:paraId="6589304F" w14:textId="77777777" w:rsidR="008B424F" w:rsidRPr="008B424F" w:rsidRDefault="008B424F" w:rsidP="008B424F">
      <w:pPr>
        <w:spacing w:before="100" w:beforeAutospacing="1" w:after="100" w:afterAutospacing="1" w:line="240" w:lineRule="auto"/>
        <w:ind w:left="0" w:right="0" w:firstLine="0"/>
        <w:jc w:val="left"/>
        <w:outlineLvl w:val="1"/>
        <w:rPr>
          <w:b/>
          <w:bCs/>
          <w:color w:val="auto"/>
          <w:kern w:val="0"/>
          <w:sz w:val="36"/>
          <w:szCs w:val="36"/>
          <w:lang w:val="en-US" w:eastAsia="en-US"/>
        </w:rPr>
      </w:pPr>
      <w:r w:rsidRPr="008B424F">
        <w:rPr>
          <w:b/>
          <w:bCs/>
          <w:color w:val="auto"/>
          <w:kern w:val="0"/>
          <w:sz w:val="36"/>
          <w:szCs w:val="36"/>
          <w:lang w:val="en-US" w:eastAsia="en-US"/>
        </w:rPr>
        <w:t xml:space="preserve">4. Biodiversity evidence base for </w:t>
      </w:r>
      <w:proofErr w:type="spellStart"/>
      <w:r w:rsidRPr="008B424F">
        <w:rPr>
          <w:b/>
          <w:bCs/>
          <w:color w:val="auto"/>
          <w:kern w:val="0"/>
          <w:sz w:val="36"/>
          <w:szCs w:val="36"/>
          <w:lang w:val="en-US" w:eastAsia="en-US"/>
        </w:rPr>
        <w:t>Iringole</w:t>
      </w:r>
      <w:proofErr w:type="spellEnd"/>
      <w:r w:rsidRPr="008B424F">
        <w:rPr>
          <w:b/>
          <w:bCs/>
          <w:color w:val="auto"/>
          <w:kern w:val="0"/>
          <w:sz w:val="36"/>
          <w:szCs w:val="36"/>
          <w:lang w:val="en-US" w:eastAsia="en-US"/>
        </w:rPr>
        <w:t xml:space="preserve"> </w:t>
      </w:r>
      <w:proofErr w:type="spellStart"/>
      <w:r w:rsidRPr="008B424F">
        <w:rPr>
          <w:b/>
          <w:bCs/>
          <w:color w:val="auto"/>
          <w:kern w:val="0"/>
          <w:sz w:val="36"/>
          <w:szCs w:val="36"/>
          <w:lang w:val="en-US" w:eastAsia="en-US"/>
        </w:rPr>
        <w:t>Kavu</w:t>
      </w:r>
      <w:proofErr w:type="spellEnd"/>
    </w:p>
    <w:p w14:paraId="5B0F427B" w14:textId="77777777" w:rsidR="008B424F" w:rsidRPr="008B424F" w:rsidRDefault="008B424F" w:rsidP="008B424F">
      <w:pPr>
        <w:spacing w:before="100" w:beforeAutospacing="1" w:after="100" w:afterAutospacing="1" w:line="240" w:lineRule="auto"/>
        <w:ind w:left="0" w:right="0" w:firstLine="0"/>
        <w:jc w:val="left"/>
        <w:outlineLvl w:val="2"/>
        <w:rPr>
          <w:b/>
          <w:bCs/>
          <w:color w:val="auto"/>
          <w:kern w:val="0"/>
          <w:sz w:val="27"/>
          <w:szCs w:val="27"/>
          <w:lang w:val="en-US" w:eastAsia="en-US"/>
        </w:rPr>
      </w:pPr>
      <w:r w:rsidRPr="008B424F">
        <w:rPr>
          <w:b/>
          <w:bCs/>
          <w:color w:val="auto"/>
          <w:kern w:val="0"/>
          <w:sz w:val="27"/>
          <w:szCs w:val="27"/>
          <w:lang w:val="en-US" w:eastAsia="en-US"/>
        </w:rPr>
        <w:t>4.1 Vascular plant diversity, endemism, and conservation value</w:t>
      </w:r>
    </w:p>
    <w:p w14:paraId="73764538"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 xml:space="preserve">The most consistent and interpretable biodiversity evidence currently available for </w:t>
      </w:r>
      <w:proofErr w:type="spellStart"/>
      <w:r w:rsidRPr="008B424F">
        <w:rPr>
          <w:color w:val="auto"/>
          <w:kern w:val="0"/>
          <w:lang w:val="en-US" w:eastAsia="en-US"/>
        </w:rPr>
        <w:t>Iringole</w:t>
      </w:r>
      <w:proofErr w:type="spellEnd"/>
      <w:r w:rsidRPr="008B424F">
        <w:rPr>
          <w:color w:val="auto"/>
          <w:kern w:val="0"/>
          <w:lang w:val="en-US" w:eastAsia="en-US"/>
        </w:rPr>
        <w:t xml:space="preserve"> </w:t>
      </w:r>
      <w:proofErr w:type="spellStart"/>
      <w:r w:rsidRPr="008B424F">
        <w:rPr>
          <w:color w:val="auto"/>
          <w:kern w:val="0"/>
          <w:lang w:val="en-US" w:eastAsia="en-US"/>
        </w:rPr>
        <w:t>Kavu</w:t>
      </w:r>
      <w:proofErr w:type="spellEnd"/>
      <w:r w:rsidRPr="008B424F">
        <w:rPr>
          <w:color w:val="auto"/>
          <w:kern w:val="0"/>
          <w:lang w:val="en-US" w:eastAsia="en-US"/>
        </w:rPr>
        <w:t xml:space="preserve"> concerns vascular plants. Recent field-based work reports a comparatively high richness for a grove-scale forest patch, documenting 142 plant species and noting the presence of endemic and vulnerable elements (Thomas et al., 2023). In a landscape where natural vegetation is increasingly fragmented and transformed, such richness is not merely a descriptive statistic; it is an indicator that the grove may still retain structural and microhabitat conditions supportive of forest-associated taxa. At the same time, the scientific meaning of “high richness” depends on composition and demographic stability. A grove may appear species-rich while gradually losing late-successional, shade-tolerant taxa if </w:t>
      </w:r>
      <w:r w:rsidRPr="008B424F">
        <w:rPr>
          <w:color w:val="auto"/>
          <w:kern w:val="0"/>
          <w:lang w:val="en-US" w:eastAsia="en-US"/>
        </w:rPr>
        <w:lastRenderedPageBreak/>
        <w:t xml:space="preserve">recruitment is suppressed at edges or if disturbance-tolerant species accumulate through repeated low-intensity impacts. Consequently, </w:t>
      </w:r>
      <w:proofErr w:type="spellStart"/>
      <w:r w:rsidRPr="008B424F">
        <w:rPr>
          <w:color w:val="auto"/>
          <w:kern w:val="0"/>
          <w:lang w:val="en-US" w:eastAsia="en-US"/>
        </w:rPr>
        <w:t>Iringole’s</w:t>
      </w:r>
      <w:proofErr w:type="spellEnd"/>
      <w:r w:rsidRPr="008B424F">
        <w:rPr>
          <w:color w:val="auto"/>
          <w:kern w:val="0"/>
          <w:lang w:val="en-US" w:eastAsia="en-US"/>
        </w:rPr>
        <w:t xml:space="preserve"> floristic value should be interpreted as a strong signal of conservation importance, but one that invites more diagnostic work on regeneration, population structure, and ecological fidelity to interior forest conditions rather than assuming persistence from a single inventory snapshot.</w:t>
      </w:r>
    </w:p>
    <w:p w14:paraId="1B4A5BB3"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 xml:space="preserve">Studies from the Western Ghats that emphasize the role of informal protection in conserving biodiversity provide a useful interpretive frame for these findings. Sacred groves and other culturally protected patches can function as locally embedded “informal protected areas,” retaining biodiversity even outside formal reserve networks (Bhagwat et al., 2005). This framing is relevant for </w:t>
      </w:r>
      <w:proofErr w:type="spellStart"/>
      <w:r w:rsidRPr="008B424F">
        <w:rPr>
          <w:color w:val="auto"/>
          <w:kern w:val="0"/>
          <w:lang w:val="en-US" w:eastAsia="en-US"/>
        </w:rPr>
        <w:t>Iringole</w:t>
      </w:r>
      <w:proofErr w:type="spellEnd"/>
      <w:r w:rsidRPr="008B424F">
        <w:rPr>
          <w:color w:val="auto"/>
          <w:kern w:val="0"/>
          <w:lang w:val="en-US" w:eastAsia="en-US"/>
        </w:rPr>
        <w:t xml:space="preserve"> because it suggests that cultural governance can materially shape ecological outcomes, and that the grove’s plant diversity may be partly explained by historically constrained extraction and disturbance. Kerala-specific ecological scholarship similarly highlights how sacred groves can maintain forest-like features when customary rules and management norms minimize canopy disruption and resource removal (Chandrashekara &amp; Sankar, 1998). Yet both lines of evidence also imply a caution: if cultural practices shift or if disturbance intensifies, the same small size that makes a grove precious can also make it fragile. For </w:t>
      </w:r>
      <w:proofErr w:type="spellStart"/>
      <w:r w:rsidRPr="008B424F">
        <w:rPr>
          <w:color w:val="auto"/>
          <w:kern w:val="0"/>
          <w:lang w:val="en-US" w:eastAsia="en-US"/>
        </w:rPr>
        <w:t>Iringole</w:t>
      </w:r>
      <w:proofErr w:type="spellEnd"/>
      <w:r w:rsidRPr="008B424F">
        <w:rPr>
          <w:color w:val="auto"/>
          <w:kern w:val="0"/>
          <w:lang w:val="en-US" w:eastAsia="en-US"/>
        </w:rPr>
        <w:t>, the next scientific step is therefore to treat the plant inventory as a baseline and move toward repeatable monitoring that can reveal whether endemic or vulnerable taxa are recruiting successfully and whether community composition is drifting toward edge-adapted assemblages.</w:t>
      </w:r>
    </w:p>
    <w:p w14:paraId="0EAC9A4D" w14:textId="77777777" w:rsidR="008B424F" w:rsidRPr="008B424F" w:rsidRDefault="008B424F" w:rsidP="008B424F">
      <w:pPr>
        <w:spacing w:before="100" w:beforeAutospacing="1" w:after="100" w:afterAutospacing="1" w:line="240" w:lineRule="auto"/>
        <w:ind w:left="0" w:right="0" w:firstLine="0"/>
        <w:jc w:val="left"/>
        <w:outlineLvl w:val="2"/>
        <w:rPr>
          <w:b/>
          <w:bCs/>
          <w:color w:val="auto"/>
          <w:kern w:val="0"/>
          <w:sz w:val="27"/>
          <w:szCs w:val="27"/>
          <w:lang w:val="en-US" w:eastAsia="en-US"/>
        </w:rPr>
      </w:pPr>
      <w:r w:rsidRPr="008B424F">
        <w:rPr>
          <w:b/>
          <w:bCs/>
          <w:color w:val="auto"/>
          <w:kern w:val="0"/>
          <w:sz w:val="27"/>
          <w:szCs w:val="27"/>
          <w:lang w:val="en-US" w:eastAsia="en-US"/>
        </w:rPr>
        <w:t>4.2 Soil fungal diversity and belowground biodiversity</w:t>
      </w:r>
    </w:p>
    <w:p w14:paraId="0EA83F43"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 xml:space="preserve">A major expansion of </w:t>
      </w:r>
      <w:proofErr w:type="spellStart"/>
      <w:r w:rsidRPr="008B424F">
        <w:rPr>
          <w:color w:val="auto"/>
          <w:kern w:val="0"/>
          <w:lang w:val="en-US" w:eastAsia="en-US"/>
        </w:rPr>
        <w:t>Iringole’s</w:t>
      </w:r>
      <w:proofErr w:type="spellEnd"/>
      <w:r w:rsidRPr="008B424F">
        <w:rPr>
          <w:color w:val="auto"/>
          <w:kern w:val="0"/>
          <w:lang w:val="en-US" w:eastAsia="en-US"/>
        </w:rPr>
        <w:t xml:space="preserve"> biodiversity evidence base emerges from recent molecular work on belowground communities. A metagenomic analysis of soil fungi from Kerala sacred groves that included </w:t>
      </w:r>
      <w:proofErr w:type="spellStart"/>
      <w:r w:rsidRPr="008B424F">
        <w:rPr>
          <w:color w:val="auto"/>
          <w:kern w:val="0"/>
          <w:lang w:val="en-US" w:eastAsia="en-US"/>
        </w:rPr>
        <w:t>Iringole</w:t>
      </w:r>
      <w:proofErr w:type="spellEnd"/>
      <w:r w:rsidRPr="008B424F">
        <w:rPr>
          <w:color w:val="auto"/>
          <w:kern w:val="0"/>
          <w:lang w:val="en-US" w:eastAsia="en-US"/>
        </w:rPr>
        <w:t xml:space="preserve"> reported strong dominance of Ascomycota and very high sequencing read abundance, indicating that the grove supports substantial fungal biodiversity and a structured community composition (Anto &amp; Ignatius Antony, 2024). This matters because soil fungi are not simply “additional species” to list; they are integral to ecosystem functioning through roles in decomposition, nutrient cycling, and plant–soil feedbacks that can influence regeneration and resilience. In fragments, belowground communities can be particularly sensitive to edge-driven microclimatic shifts, litter disruption, and altered plant composition. If </w:t>
      </w:r>
      <w:proofErr w:type="spellStart"/>
      <w:r w:rsidRPr="008B424F">
        <w:rPr>
          <w:color w:val="auto"/>
          <w:kern w:val="0"/>
          <w:lang w:val="en-US" w:eastAsia="en-US"/>
        </w:rPr>
        <w:t>Iringole</w:t>
      </w:r>
      <w:proofErr w:type="spellEnd"/>
      <w:r w:rsidRPr="008B424F">
        <w:rPr>
          <w:color w:val="auto"/>
          <w:kern w:val="0"/>
          <w:lang w:val="en-US" w:eastAsia="en-US"/>
        </w:rPr>
        <w:t xml:space="preserve"> maintains comparatively intact fungal communities, this may help stabilize ecosystem processes and support the persistence of plant diversity, whereas degradation of soils and litter dynamics could create hidden vulnerabilities even when the canopy appears intact.</w:t>
      </w:r>
    </w:p>
    <w:p w14:paraId="678FA529"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 xml:space="preserve">The practical implication is that </w:t>
      </w:r>
      <w:proofErr w:type="spellStart"/>
      <w:r w:rsidRPr="008B424F">
        <w:rPr>
          <w:color w:val="auto"/>
          <w:kern w:val="0"/>
          <w:lang w:val="en-US" w:eastAsia="en-US"/>
        </w:rPr>
        <w:t>Iringole’s</w:t>
      </w:r>
      <w:proofErr w:type="spellEnd"/>
      <w:r w:rsidRPr="008B424F">
        <w:rPr>
          <w:color w:val="auto"/>
          <w:kern w:val="0"/>
          <w:lang w:val="en-US" w:eastAsia="en-US"/>
        </w:rPr>
        <w:t xml:space="preserve"> conservation evaluation should explicitly include belowground indicators rather than focusing solely on aboveground vegetation. Metagenomic approaches, as demonstrated by Anto and Ignatius Antony (2024), provide a template for developing repeatable, high-resolution monitoring of fungal assemblages. When paired with vegetation and microclimate measurements, such tools can help identify early ecological change before it becomes visible in tree composition, and can clarify whether management actions that reduce disturbance or restore edges also support recovery in soil biodiversity.</w:t>
      </w:r>
    </w:p>
    <w:p w14:paraId="0CBFFC1A" w14:textId="77777777" w:rsidR="008B424F" w:rsidRPr="008B424F" w:rsidRDefault="008B424F" w:rsidP="008B424F">
      <w:pPr>
        <w:spacing w:before="100" w:beforeAutospacing="1" w:after="100" w:afterAutospacing="1" w:line="240" w:lineRule="auto"/>
        <w:ind w:left="0" w:right="0" w:firstLine="0"/>
        <w:jc w:val="left"/>
        <w:outlineLvl w:val="2"/>
        <w:rPr>
          <w:b/>
          <w:bCs/>
          <w:color w:val="auto"/>
          <w:kern w:val="0"/>
          <w:sz w:val="27"/>
          <w:szCs w:val="27"/>
          <w:lang w:val="en-US" w:eastAsia="en-US"/>
        </w:rPr>
      </w:pPr>
      <w:r w:rsidRPr="008B424F">
        <w:rPr>
          <w:b/>
          <w:bCs/>
          <w:color w:val="auto"/>
          <w:kern w:val="0"/>
          <w:sz w:val="27"/>
          <w:szCs w:val="27"/>
          <w:lang w:val="en-US" w:eastAsia="en-US"/>
        </w:rPr>
        <w:t>4.3 Faunal diversity: gaps, proxies, and research priorities</w:t>
      </w:r>
    </w:p>
    <w:p w14:paraId="3C371BA1"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 xml:space="preserve">Compared with plants and soil fungi, </w:t>
      </w:r>
      <w:proofErr w:type="spellStart"/>
      <w:r w:rsidRPr="008B424F">
        <w:rPr>
          <w:color w:val="auto"/>
          <w:kern w:val="0"/>
          <w:lang w:val="en-US" w:eastAsia="en-US"/>
        </w:rPr>
        <w:t>Iringole’s</w:t>
      </w:r>
      <w:proofErr w:type="spellEnd"/>
      <w:r w:rsidRPr="008B424F">
        <w:rPr>
          <w:color w:val="auto"/>
          <w:kern w:val="0"/>
          <w:lang w:val="en-US" w:eastAsia="en-US"/>
        </w:rPr>
        <w:t xml:space="preserve"> faunal biodiversity remains weakly documented in the peer-reviewed record, which limits inference about ecological interactions </w:t>
      </w:r>
      <w:r w:rsidRPr="008B424F">
        <w:rPr>
          <w:color w:val="auto"/>
          <w:kern w:val="0"/>
          <w:lang w:val="en-US" w:eastAsia="en-US"/>
        </w:rPr>
        <w:lastRenderedPageBreak/>
        <w:t>that sustain grove functioning. This is consistent with the broader pattern in Indian sacred grove scholarship, where biodiversity assessment has often emphasized floristics while faunal surveys are less systematic or less frequently published with strong methodological detail (Ray et al., 2014). The absence of robust faunal datasets is not a minor gap because fauna mediate seed dispersal, pollination, herbivory, and trophic regulation—processes that determine whether plant diversity can persist demographically over time. In small patches, the loss of particular functional groups (for example, effective dispersers or specialist pollinators) can lead to “extinction debts,” where adult plants remain but recruitment fails gradually.</w:t>
      </w:r>
    </w:p>
    <w:p w14:paraId="292BD372"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In the absence of detailed faunal inventories, fragment ecology in the Western Ghats offers indirect insight into what might be at stake. Research examining rainforest fragments and restoration effects demonstrates that community composition and ecosystem attributes can respond to management history and restoration actions, implying that faunal communities may also be shaped by interventions that alter habitat quality and structural complexity (</w:t>
      </w:r>
      <w:proofErr w:type="spellStart"/>
      <w:r w:rsidRPr="008B424F">
        <w:rPr>
          <w:color w:val="auto"/>
          <w:kern w:val="0"/>
          <w:lang w:val="en-US" w:eastAsia="en-US"/>
        </w:rPr>
        <w:t>Osuri</w:t>
      </w:r>
      <w:proofErr w:type="spellEnd"/>
      <w:r w:rsidRPr="008B424F">
        <w:rPr>
          <w:color w:val="auto"/>
          <w:kern w:val="0"/>
          <w:lang w:val="en-US" w:eastAsia="en-US"/>
        </w:rPr>
        <w:t xml:space="preserve"> et al., 2019). For </w:t>
      </w:r>
      <w:proofErr w:type="spellStart"/>
      <w:r w:rsidRPr="008B424F">
        <w:rPr>
          <w:color w:val="auto"/>
          <w:kern w:val="0"/>
          <w:lang w:val="en-US" w:eastAsia="en-US"/>
        </w:rPr>
        <w:t>Iringole</w:t>
      </w:r>
      <w:proofErr w:type="spellEnd"/>
      <w:r w:rsidRPr="008B424F">
        <w:rPr>
          <w:color w:val="auto"/>
          <w:kern w:val="0"/>
          <w:lang w:val="en-US" w:eastAsia="en-US"/>
        </w:rPr>
        <w:t xml:space="preserve">, this means faunal research should be treated as a priority rather than an optional add-on. Scientifically, the goal is to establish whether </w:t>
      </w:r>
      <w:proofErr w:type="spellStart"/>
      <w:r w:rsidRPr="008B424F">
        <w:rPr>
          <w:color w:val="auto"/>
          <w:kern w:val="0"/>
          <w:lang w:val="en-US" w:eastAsia="en-US"/>
        </w:rPr>
        <w:t>Iringole</w:t>
      </w:r>
      <w:proofErr w:type="spellEnd"/>
      <w:r w:rsidRPr="008B424F">
        <w:rPr>
          <w:color w:val="auto"/>
          <w:kern w:val="0"/>
          <w:lang w:val="en-US" w:eastAsia="en-US"/>
        </w:rPr>
        <w:t xml:space="preserve"> supports functional guilds necessary for long-term persistence of its flora and whether any taxa of conservation concern occur. Methodologically, this requires standardized surveys that can be repeated through time and linked to habitat gradients, especially from edge to interior, to diagnose vulnerability and guide management.</w:t>
      </w:r>
    </w:p>
    <w:p w14:paraId="115B7BBB" w14:textId="77777777" w:rsidR="008B424F" w:rsidRPr="008B424F" w:rsidRDefault="008B424F" w:rsidP="008B424F">
      <w:pPr>
        <w:spacing w:before="100" w:beforeAutospacing="1" w:after="100" w:afterAutospacing="1" w:line="240" w:lineRule="auto"/>
        <w:ind w:left="0" w:right="0" w:firstLine="0"/>
        <w:jc w:val="left"/>
        <w:outlineLvl w:val="2"/>
        <w:rPr>
          <w:b/>
          <w:bCs/>
          <w:color w:val="auto"/>
          <w:kern w:val="0"/>
          <w:sz w:val="27"/>
          <w:szCs w:val="27"/>
          <w:lang w:val="en-US" w:eastAsia="en-US"/>
        </w:rPr>
      </w:pPr>
      <w:r w:rsidRPr="008B424F">
        <w:rPr>
          <w:b/>
          <w:bCs/>
          <w:color w:val="auto"/>
          <w:kern w:val="0"/>
          <w:sz w:val="27"/>
          <w:szCs w:val="27"/>
          <w:lang w:val="en-US" w:eastAsia="en-US"/>
        </w:rPr>
        <w:t>4.4 Functional biodiversity and ecosystem processes</w:t>
      </w:r>
    </w:p>
    <w:p w14:paraId="7DA67B10"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A rigorous biodiversity evidence base should ultimately connect species presence to ecosystem processes and conservation outcomes. Sacred groves are frequently described as supporting ecosystem services such as microclimate regulation, soil stabilization, and carbon storage, yet these claims often outpace direct measurement. Western Ghats research on restoration and rainforest fragments provides an actionable bridge, showing that restoration history can influence tree community structure and carbon storage, and that fragments can respond meaningfully to management interventions (</w:t>
      </w:r>
      <w:proofErr w:type="spellStart"/>
      <w:r w:rsidRPr="008B424F">
        <w:rPr>
          <w:color w:val="auto"/>
          <w:kern w:val="0"/>
          <w:lang w:val="en-US" w:eastAsia="en-US"/>
        </w:rPr>
        <w:t>Osuri</w:t>
      </w:r>
      <w:proofErr w:type="spellEnd"/>
      <w:r w:rsidRPr="008B424F">
        <w:rPr>
          <w:color w:val="auto"/>
          <w:kern w:val="0"/>
          <w:lang w:val="en-US" w:eastAsia="en-US"/>
        </w:rPr>
        <w:t xml:space="preserve"> et al., 2019; </w:t>
      </w:r>
      <w:proofErr w:type="spellStart"/>
      <w:r w:rsidRPr="008B424F">
        <w:rPr>
          <w:color w:val="auto"/>
          <w:kern w:val="0"/>
          <w:lang w:val="en-US" w:eastAsia="en-US"/>
        </w:rPr>
        <w:t>Osuri</w:t>
      </w:r>
      <w:proofErr w:type="spellEnd"/>
      <w:r w:rsidRPr="008B424F">
        <w:rPr>
          <w:color w:val="auto"/>
          <w:kern w:val="0"/>
          <w:lang w:val="en-US" w:eastAsia="en-US"/>
        </w:rPr>
        <w:t xml:space="preserve"> et al., 2024). For </w:t>
      </w:r>
      <w:proofErr w:type="spellStart"/>
      <w:r w:rsidRPr="008B424F">
        <w:rPr>
          <w:color w:val="auto"/>
          <w:kern w:val="0"/>
          <w:lang w:val="en-US" w:eastAsia="en-US"/>
        </w:rPr>
        <w:t>Iringole</w:t>
      </w:r>
      <w:proofErr w:type="spellEnd"/>
      <w:r w:rsidRPr="008B424F">
        <w:rPr>
          <w:color w:val="auto"/>
          <w:kern w:val="0"/>
          <w:lang w:val="en-US" w:eastAsia="en-US"/>
        </w:rPr>
        <w:t>, the implication is that conservation success should be evaluated not only by the number of species recorded but also by whether key processes—regeneration, decomposition, and biomass accumulation—are being sustained under changing landscape pressures.</w:t>
      </w:r>
    </w:p>
    <w:p w14:paraId="76CC159C"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 xml:space="preserve">Within this frame, </w:t>
      </w:r>
      <w:proofErr w:type="spellStart"/>
      <w:r w:rsidRPr="008B424F">
        <w:rPr>
          <w:color w:val="auto"/>
          <w:kern w:val="0"/>
          <w:lang w:val="en-US" w:eastAsia="en-US"/>
        </w:rPr>
        <w:t>Iringole</w:t>
      </w:r>
      <w:proofErr w:type="spellEnd"/>
      <w:r w:rsidRPr="008B424F">
        <w:rPr>
          <w:color w:val="auto"/>
          <w:kern w:val="0"/>
          <w:lang w:val="en-US" w:eastAsia="en-US"/>
        </w:rPr>
        <w:t xml:space="preserve"> becomes both a conservation site and a research opportunity. Its plant richness (Thomas et al., 2023), its potential role as an informal protected area (Bhagwat et al., 2005), its historically shaped management context (Chandrashekara &amp; Sankar, 1998), and its demonstrable belowground fungal diversity (Anto &amp; Ignatius Antony, 2024) together justify a shift toward integrative studies that couple multi-taxa monitoring with functional indicators. The grove’s biodiversity evidence base is therefore promising but incomplete: it is sufficient to establish conservation significance, yet not sufficient to determine trajectory, resilience, or the effectiveness of specific interventions without expanded and sustained research.</w:t>
      </w:r>
    </w:p>
    <w:p w14:paraId="0E660B2B" w14:textId="77777777" w:rsidR="004F7DFC" w:rsidRPr="004F7DFC" w:rsidRDefault="004F7DFC" w:rsidP="004F7DFC">
      <w:pPr>
        <w:rPr>
          <w:lang w:val="en-GB"/>
        </w:rPr>
      </w:pPr>
    </w:p>
    <w:p w14:paraId="7BC73015" w14:textId="77777777" w:rsidR="000266BE" w:rsidRPr="000266BE" w:rsidRDefault="000266BE" w:rsidP="000266BE">
      <w:pPr>
        <w:spacing w:before="100" w:beforeAutospacing="1" w:after="100" w:afterAutospacing="1" w:line="240" w:lineRule="auto"/>
        <w:ind w:left="0" w:right="0" w:firstLine="0"/>
        <w:jc w:val="left"/>
        <w:outlineLvl w:val="1"/>
        <w:rPr>
          <w:b/>
          <w:bCs/>
          <w:color w:val="auto"/>
          <w:kern w:val="0"/>
          <w:sz w:val="36"/>
          <w:szCs w:val="36"/>
          <w:lang w:val="en-US" w:eastAsia="en-US"/>
        </w:rPr>
      </w:pPr>
      <w:r w:rsidRPr="000266BE">
        <w:rPr>
          <w:b/>
          <w:bCs/>
          <w:color w:val="auto"/>
          <w:kern w:val="0"/>
          <w:sz w:val="36"/>
          <w:szCs w:val="36"/>
          <w:lang w:val="en-US" w:eastAsia="en-US"/>
        </w:rPr>
        <w:lastRenderedPageBreak/>
        <w:t xml:space="preserve">5. Drivers of biodiversity erosion in Kerala’s </w:t>
      </w:r>
      <w:proofErr w:type="spellStart"/>
      <w:r w:rsidRPr="000266BE">
        <w:rPr>
          <w:b/>
          <w:bCs/>
          <w:color w:val="auto"/>
          <w:kern w:val="0"/>
          <w:sz w:val="36"/>
          <w:szCs w:val="36"/>
          <w:lang w:val="en-US" w:eastAsia="en-US"/>
        </w:rPr>
        <w:t>kavus</w:t>
      </w:r>
      <w:proofErr w:type="spellEnd"/>
      <w:r w:rsidRPr="000266BE">
        <w:rPr>
          <w:b/>
          <w:bCs/>
          <w:color w:val="auto"/>
          <w:kern w:val="0"/>
          <w:sz w:val="36"/>
          <w:szCs w:val="36"/>
          <w:lang w:val="en-US" w:eastAsia="en-US"/>
        </w:rPr>
        <w:t xml:space="preserve"> and implications for </w:t>
      </w:r>
      <w:proofErr w:type="spellStart"/>
      <w:r w:rsidRPr="000266BE">
        <w:rPr>
          <w:b/>
          <w:bCs/>
          <w:color w:val="auto"/>
          <w:kern w:val="0"/>
          <w:sz w:val="36"/>
          <w:szCs w:val="36"/>
          <w:lang w:val="en-US" w:eastAsia="en-US"/>
        </w:rPr>
        <w:t>Iringole</w:t>
      </w:r>
      <w:proofErr w:type="spellEnd"/>
    </w:p>
    <w:p w14:paraId="238C9010" w14:textId="77777777" w:rsidR="000266BE" w:rsidRPr="000266BE" w:rsidRDefault="000266BE" w:rsidP="000266BE">
      <w:pPr>
        <w:spacing w:before="100" w:beforeAutospacing="1" w:after="100" w:afterAutospacing="1" w:line="240" w:lineRule="auto"/>
        <w:ind w:left="0" w:right="0" w:firstLine="0"/>
        <w:jc w:val="left"/>
        <w:outlineLvl w:val="2"/>
        <w:rPr>
          <w:b/>
          <w:bCs/>
          <w:color w:val="auto"/>
          <w:kern w:val="0"/>
          <w:sz w:val="27"/>
          <w:szCs w:val="27"/>
          <w:lang w:val="en-US" w:eastAsia="en-US"/>
        </w:rPr>
      </w:pPr>
      <w:r w:rsidRPr="000266BE">
        <w:rPr>
          <w:b/>
          <w:bCs/>
          <w:color w:val="auto"/>
          <w:kern w:val="0"/>
          <w:sz w:val="27"/>
          <w:szCs w:val="27"/>
          <w:lang w:val="en-US" w:eastAsia="en-US"/>
        </w:rPr>
        <w:t>5.1 Habitat loss, fragmentation, and edge effects</w:t>
      </w:r>
    </w:p>
    <w:p w14:paraId="627F8828" w14:textId="77777777" w:rsidR="000266BE" w:rsidRPr="000266BE" w:rsidRDefault="000266BE" w:rsidP="000266BE">
      <w:pPr>
        <w:spacing w:before="100" w:beforeAutospacing="1" w:after="100" w:afterAutospacing="1" w:line="240" w:lineRule="auto"/>
        <w:ind w:left="0" w:right="0" w:firstLine="0"/>
        <w:jc w:val="left"/>
        <w:rPr>
          <w:color w:val="auto"/>
          <w:kern w:val="0"/>
          <w:lang w:val="en-US" w:eastAsia="en-US"/>
        </w:rPr>
      </w:pPr>
      <w:r w:rsidRPr="000266BE">
        <w:rPr>
          <w:color w:val="auto"/>
          <w:kern w:val="0"/>
          <w:lang w:val="en-US" w:eastAsia="en-US"/>
        </w:rPr>
        <w:t xml:space="preserve">Across Kerala, sacred groves persist within landscapes that have undergone long-term conversion to settlements, agriculture, plantations, and infrastructure. The Western Ghats hotspot framing is relevant because it highlights the broader conservation paradox in which areas of exceptional endemism and richness have also experienced high levels of habitat loss, leaving remaining natural vegetation as fragments embedded within intensive land uses (Myers et al., 2000). Within this regional setting, </w:t>
      </w:r>
      <w:proofErr w:type="spellStart"/>
      <w:r w:rsidRPr="000266BE">
        <w:rPr>
          <w:color w:val="auto"/>
          <w:kern w:val="0"/>
          <w:lang w:val="en-US" w:eastAsia="en-US"/>
        </w:rPr>
        <w:t>kavus</w:t>
      </w:r>
      <w:proofErr w:type="spellEnd"/>
      <w:r w:rsidRPr="000266BE">
        <w:rPr>
          <w:color w:val="auto"/>
          <w:kern w:val="0"/>
          <w:lang w:val="en-US" w:eastAsia="en-US"/>
        </w:rPr>
        <w:t xml:space="preserve"> function as small habitat islands, and their biodiversity is vulnerable to the well-established ecological dynamics of fragmentation. Even when the grove boundary is not directly cleared, fragmentation can erode ecological integrity through edge effects that alter temperature, humidity, wind exposure, and light penetration. These microclimatic changes can reduce interior habitat quality, favor disturbance-tolerant species, suppress recruitment of shade-dependent taxa, and increase tree mortality in sensitive species over time.</w:t>
      </w:r>
    </w:p>
    <w:p w14:paraId="51975846" w14:textId="77777777" w:rsidR="000266BE" w:rsidRPr="000266BE" w:rsidRDefault="000266BE" w:rsidP="000266BE">
      <w:pPr>
        <w:spacing w:before="100" w:beforeAutospacing="1" w:after="100" w:afterAutospacing="1" w:line="240" w:lineRule="auto"/>
        <w:ind w:left="0" w:right="0" w:firstLine="0"/>
        <w:jc w:val="left"/>
        <w:rPr>
          <w:color w:val="auto"/>
          <w:kern w:val="0"/>
          <w:lang w:val="en-US" w:eastAsia="en-US"/>
        </w:rPr>
      </w:pPr>
      <w:r w:rsidRPr="000266BE">
        <w:rPr>
          <w:color w:val="auto"/>
          <w:kern w:val="0"/>
          <w:lang w:val="en-US" w:eastAsia="en-US"/>
        </w:rPr>
        <w:t xml:space="preserve">For </w:t>
      </w:r>
      <w:proofErr w:type="spellStart"/>
      <w:r w:rsidRPr="000266BE">
        <w:rPr>
          <w:color w:val="auto"/>
          <w:kern w:val="0"/>
          <w:lang w:val="en-US" w:eastAsia="en-US"/>
        </w:rPr>
        <w:t>Iringole</w:t>
      </w:r>
      <w:proofErr w:type="spellEnd"/>
      <w:r w:rsidRPr="000266BE">
        <w:rPr>
          <w:color w:val="auto"/>
          <w:kern w:val="0"/>
          <w:lang w:val="en-US" w:eastAsia="en-US"/>
        </w:rPr>
        <w:t xml:space="preserve"> </w:t>
      </w:r>
      <w:proofErr w:type="spellStart"/>
      <w:r w:rsidRPr="000266BE">
        <w:rPr>
          <w:color w:val="auto"/>
          <w:kern w:val="0"/>
          <w:lang w:val="en-US" w:eastAsia="en-US"/>
        </w:rPr>
        <w:t>Kavu</w:t>
      </w:r>
      <w:proofErr w:type="spellEnd"/>
      <w:r w:rsidRPr="000266BE">
        <w:rPr>
          <w:color w:val="auto"/>
          <w:kern w:val="0"/>
          <w:lang w:val="en-US" w:eastAsia="en-US"/>
        </w:rPr>
        <w:t xml:space="preserve">, these fragment dynamics imply that biodiversity erosion may occur gradually and subtly. Small increases in canopy openness, repeated trampling, or the creation of internal clearings can amplify edge-like conditions far inside a small grove. The risk is that a grove may remain visibly forested but shift compositionally toward generalist assemblages, reducing its value as a refuge for forest-dependent and endemic taxa. Fragmentation is therefore not simply a spatial condition but a process that interacts with governance and disturbance patterns. Research emphasizing the role of informal protected areas in the Western Ghats suggests that culturally protected patches can retain biodiversity despite surrounding land-use intensification, but this persistence depends on the continuity of practices that maintain forest structure and restrict disruptive use (Bhagwat et al., 2005). In Kerala specifically, earlier ecological work noted that sacred grove condition is strongly influenced by management and the extent to which extraction and canopy disturbance are limited (Chandrashekara &amp; Sankar, 1998). Taken together, these findings indicate that </w:t>
      </w:r>
      <w:proofErr w:type="spellStart"/>
      <w:r w:rsidRPr="000266BE">
        <w:rPr>
          <w:color w:val="auto"/>
          <w:kern w:val="0"/>
          <w:lang w:val="en-US" w:eastAsia="en-US"/>
        </w:rPr>
        <w:t>Iringole’s</w:t>
      </w:r>
      <w:proofErr w:type="spellEnd"/>
      <w:r w:rsidRPr="000266BE">
        <w:rPr>
          <w:color w:val="auto"/>
          <w:kern w:val="0"/>
          <w:lang w:val="en-US" w:eastAsia="en-US"/>
        </w:rPr>
        <w:t xml:space="preserve"> vulnerability to fragmentation is mediated by both external landscape pressures and internal management decisions that influence how “edge-like” the grove becomes.</w:t>
      </w:r>
    </w:p>
    <w:p w14:paraId="362244EE" w14:textId="77777777" w:rsidR="000266BE" w:rsidRPr="000266BE" w:rsidRDefault="000266BE" w:rsidP="000266BE">
      <w:pPr>
        <w:spacing w:before="100" w:beforeAutospacing="1" w:after="100" w:afterAutospacing="1" w:line="240" w:lineRule="auto"/>
        <w:ind w:left="0" w:right="0" w:firstLine="0"/>
        <w:jc w:val="left"/>
        <w:outlineLvl w:val="2"/>
        <w:rPr>
          <w:b/>
          <w:bCs/>
          <w:color w:val="auto"/>
          <w:kern w:val="0"/>
          <w:sz w:val="27"/>
          <w:szCs w:val="27"/>
          <w:lang w:val="en-US" w:eastAsia="en-US"/>
        </w:rPr>
      </w:pPr>
      <w:r w:rsidRPr="000266BE">
        <w:rPr>
          <w:b/>
          <w:bCs/>
          <w:color w:val="auto"/>
          <w:kern w:val="0"/>
          <w:sz w:val="27"/>
          <w:szCs w:val="27"/>
          <w:lang w:val="en-US" w:eastAsia="en-US"/>
        </w:rPr>
        <w:t>5.2 Ritual transformation, infrastructure, and extraction pressures</w:t>
      </w:r>
    </w:p>
    <w:p w14:paraId="5BBB2D95" w14:textId="77777777" w:rsidR="000266BE" w:rsidRPr="000266BE" w:rsidRDefault="000266BE" w:rsidP="000266BE">
      <w:pPr>
        <w:spacing w:before="100" w:beforeAutospacing="1" w:after="100" w:afterAutospacing="1" w:line="240" w:lineRule="auto"/>
        <w:ind w:left="0" w:right="0" w:firstLine="0"/>
        <w:jc w:val="left"/>
        <w:rPr>
          <w:color w:val="auto"/>
          <w:kern w:val="0"/>
          <w:lang w:val="en-US" w:eastAsia="en-US"/>
        </w:rPr>
      </w:pPr>
      <w:r w:rsidRPr="000266BE">
        <w:rPr>
          <w:color w:val="auto"/>
          <w:kern w:val="0"/>
          <w:lang w:val="en-US" w:eastAsia="en-US"/>
        </w:rPr>
        <w:t>Biodiversity erosion in sacred groves is often driven less by overt deforestation and more by incremental social and infrastructural change. Kerala’s sacred groves are embedded in living religious and cultural systems, which means that changing ritual practices can reshape grove landscapes in ways that matter ecologically. A critical analysis of Kerala’s sacred groves argues that the protective role of religion is not static; modernization and shifting socio-cultural practices can transform grove landscapes and weaken the conservation function that sacredness historically supported (</w:t>
      </w:r>
      <w:proofErr w:type="spellStart"/>
      <w:r w:rsidRPr="000266BE">
        <w:rPr>
          <w:color w:val="auto"/>
          <w:kern w:val="0"/>
          <w:lang w:val="en-US" w:eastAsia="en-US"/>
        </w:rPr>
        <w:t>Notermans</w:t>
      </w:r>
      <w:proofErr w:type="spellEnd"/>
      <w:r w:rsidRPr="000266BE">
        <w:rPr>
          <w:color w:val="auto"/>
          <w:kern w:val="0"/>
          <w:lang w:val="en-US" w:eastAsia="en-US"/>
        </w:rPr>
        <w:t xml:space="preserve"> et al., 2016). For </w:t>
      </w:r>
      <w:proofErr w:type="spellStart"/>
      <w:r w:rsidRPr="000266BE">
        <w:rPr>
          <w:color w:val="auto"/>
          <w:kern w:val="0"/>
          <w:lang w:val="en-US" w:eastAsia="en-US"/>
        </w:rPr>
        <w:t>Iringole</w:t>
      </w:r>
      <w:proofErr w:type="spellEnd"/>
      <w:r w:rsidRPr="000266BE">
        <w:rPr>
          <w:color w:val="auto"/>
          <w:kern w:val="0"/>
          <w:lang w:val="en-US" w:eastAsia="en-US"/>
        </w:rPr>
        <w:t>, this implies that conservation threats may arise from “benign” changes—such as a stronger emphasis on accessibility, aesthetic tidiness, or expanded festival infrastructure—that nonetheless alter understory structure, soil disturbance regimes, and microhabitat continuity.</w:t>
      </w:r>
    </w:p>
    <w:p w14:paraId="36D0A624" w14:textId="77777777" w:rsidR="000266BE" w:rsidRPr="000266BE" w:rsidRDefault="000266BE" w:rsidP="000266BE">
      <w:pPr>
        <w:spacing w:before="100" w:beforeAutospacing="1" w:after="100" w:afterAutospacing="1" w:line="240" w:lineRule="auto"/>
        <w:ind w:left="0" w:right="0" w:firstLine="0"/>
        <w:jc w:val="left"/>
        <w:rPr>
          <w:color w:val="auto"/>
          <w:kern w:val="0"/>
          <w:lang w:val="en-US" w:eastAsia="en-US"/>
        </w:rPr>
      </w:pPr>
      <w:r w:rsidRPr="000266BE">
        <w:rPr>
          <w:color w:val="auto"/>
          <w:kern w:val="0"/>
          <w:lang w:val="en-US" w:eastAsia="en-US"/>
        </w:rPr>
        <w:t xml:space="preserve">Infrastructure expansion is a particularly important pathway. Path widening, construction of facilities, or installation of lighting and sound systems can fragment the grove internally and </w:t>
      </w:r>
      <w:r w:rsidRPr="000266BE">
        <w:rPr>
          <w:color w:val="auto"/>
          <w:kern w:val="0"/>
          <w:lang w:val="en-US" w:eastAsia="en-US"/>
        </w:rPr>
        <w:lastRenderedPageBreak/>
        <w:t>increase chronic disturbance. Such modifications can also shift patterns of human use, concentrating footfall in sensitive areas and increasing litter, waste, or opportunistic harvesting pressures. Even where extraction is not formally permitted, sacred groves can experience low-level removal of leaf litter, medicinal plants, or wood for ritual uses, and these repeated small extractions can accumulate into ecological effects by reducing nutrient cycling inputs, compacting soil, and suppressing regeneration. Kerala-focused ecology emphasizes that sacred groves can remain forest-like when extraction is minimized and canopy structure is retained (Chandrashekara &amp; Sankar, 1998), which underscores the importance of distinguishing culturally acceptable use from ecologically damaging use. In peri-urban settings, these pressures can intensify as visitor numbers increase and as external stakeholders develop expectations about the grove functioning as a public recreation space rather than a restricted sacred refuge.</w:t>
      </w:r>
    </w:p>
    <w:p w14:paraId="7D8273F6" w14:textId="77777777" w:rsidR="000266BE" w:rsidRPr="000266BE" w:rsidRDefault="000266BE" w:rsidP="000266BE">
      <w:pPr>
        <w:spacing w:before="100" w:beforeAutospacing="1" w:after="100" w:afterAutospacing="1" w:line="240" w:lineRule="auto"/>
        <w:ind w:left="0" w:right="0" w:firstLine="0"/>
        <w:jc w:val="left"/>
        <w:outlineLvl w:val="2"/>
        <w:rPr>
          <w:b/>
          <w:bCs/>
          <w:color w:val="auto"/>
          <w:kern w:val="0"/>
          <w:sz w:val="27"/>
          <w:szCs w:val="27"/>
          <w:lang w:val="en-US" w:eastAsia="en-US"/>
        </w:rPr>
      </w:pPr>
      <w:r w:rsidRPr="000266BE">
        <w:rPr>
          <w:b/>
          <w:bCs/>
          <w:color w:val="auto"/>
          <w:kern w:val="0"/>
          <w:sz w:val="27"/>
          <w:szCs w:val="27"/>
          <w:lang w:val="en-US" w:eastAsia="en-US"/>
        </w:rPr>
        <w:t>5.3 Invasive species and altered disturbance regimes</w:t>
      </w:r>
    </w:p>
    <w:p w14:paraId="10A7B01D" w14:textId="77777777" w:rsidR="000266BE" w:rsidRPr="000266BE" w:rsidRDefault="000266BE" w:rsidP="000266BE">
      <w:pPr>
        <w:spacing w:before="100" w:beforeAutospacing="1" w:after="100" w:afterAutospacing="1" w:line="240" w:lineRule="auto"/>
        <w:ind w:left="0" w:right="0" w:firstLine="0"/>
        <w:jc w:val="left"/>
        <w:rPr>
          <w:color w:val="auto"/>
          <w:kern w:val="0"/>
          <w:lang w:val="en-US" w:eastAsia="en-US"/>
        </w:rPr>
      </w:pPr>
      <w:r w:rsidRPr="000266BE">
        <w:rPr>
          <w:color w:val="auto"/>
          <w:kern w:val="0"/>
          <w:lang w:val="en-US" w:eastAsia="en-US"/>
        </w:rPr>
        <w:t xml:space="preserve">Invasive species often exploit the same conditions that fragmentation and infrastructure create: increased light, disturbed soils, and easy dispersal pathways from roads, gardens, and dumping sites. Although </w:t>
      </w:r>
      <w:proofErr w:type="spellStart"/>
      <w:r w:rsidRPr="000266BE">
        <w:rPr>
          <w:color w:val="auto"/>
          <w:kern w:val="0"/>
          <w:lang w:val="en-US" w:eastAsia="en-US"/>
        </w:rPr>
        <w:t>Iringole</w:t>
      </w:r>
      <w:proofErr w:type="spellEnd"/>
      <w:r w:rsidRPr="000266BE">
        <w:rPr>
          <w:color w:val="auto"/>
          <w:kern w:val="0"/>
          <w:lang w:val="en-US" w:eastAsia="en-US"/>
        </w:rPr>
        <w:t xml:space="preserve">-specific invasive dynamics require targeted research, the general implication for Kerala’s </w:t>
      </w:r>
      <w:proofErr w:type="spellStart"/>
      <w:r w:rsidRPr="000266BE">
        <w:rPr>
          <w:color w:val="auto"/>
          <w:kern w:val="0"/>
          <w:lang w:val="en-US" w:eastAsia="en-US"/>
        </w:rPr>
        <w:t>kavus</w:t>
      </w:r>
      <w:proofErr w:type="spellEnd"/>
      <w:r w:rsidRPr="000266BE">
        <w:rPr>
          <w:color w:val="auto"/>
          <w:kern w:val="0"/>
          <w:lang w:val="en-US" w:eastAsia="en-US"/>
        </w:rPr>
        <w:t xml:space="preserve"> is that biological invasions can serve as a “multiplier” threat, converting small disturbances into persistent ecological shifts. Once established, invasive plants can suppress native seedling recruitment, alter understory humidity and fire risk, and reduce habitat quality for native fauna. Their impacts can be especially severe in small groves where the ratio of edge to interior is high, making the grove more permeable to invasion and less able to maintain stable interior microclimates.</w:t>
      </w:r>
    </w:p>
    <w:p w14:paraId="0C1BF2E0" w14:textId="77777777" w:rsidR="000266BE" w:rsidRPr="000266BE" w:rsidRDefault="000266BE" w:rsidP="000266BE">
      <w:pPr>
        <w:spacing w:before="100" w:beforeAutospacing="1" w:after="100" w:afterAutospacing="1" w:line="240" w:lineRule="auto"/>
        <w:ind w:left="0" w:right="0" w:firstLine="0"/>
        <w:jc w:val="left"/>
        <w:rPr>
          <w:color w:val="auto"/>
          <w:kern w:val="0"/>
          <w:lang w:val="en-US" w:eastAsia="en-US"/>
        </w:rPr>
      </w:pPr>
      <w:r w:rsidRPr="000266BE">
        <w:rPr>
          <w:color w:val="auto"/>
          <w:kern w:val="0"/>
          <w:lang w:val="en-US" w:eastAsia="en-US"/>
        </w:rPr>
        <w:t xml:space="preserve">The risk of invasion also interacts with governance and cultural change. If ritual transformation leads to increased clearing or tidying, or if infrastructure increases soil exposure, invasion pressure rises. In this way, invasives are rarely a standalone driver; they often represent a pathway through which human disturbance becomes ecologically “locked in.” A biodiversity evidence base focused mainly on aboveground plants can miss early invasion dynamics if monitoring is not sensitive to understory shifts. Consequently, for </w:t>
      </w:r>
      <w:proofErr w:type="spellStart"/>
      <w:r w:rsidRPr="000266BE">
        <w:rPr>
          <w:color w:val="auto"/>
          <w:kern w:val="0"/>
          <w:lang w:val="en-US" w:eastAsia="en-US"/>
        </w:rPr>
        <w:t>Iringole</w:t>
      </w:r>
      <w:proofErr w:type="spellEnd"/>
      <w:r w:rsidRPr="000266BE">
        <w:rPr>
          <w:color w:val="auto"/>
          <w:kern w:val="0"/>
          <w:lang w:val="en-US" w:eastAsia="en-US"/>
        </w:rPr>
        <w:t xml:space="preserve"> the invasive threat should be conceptualized as a system-level process requiring early detection, consistent surveillance, and culturally acceptable management responses that do not undermine the grove’s sacred character.</w:t>
      </w:r>
    </w:p>
    <w:p w14:paraId="2741208B" w14:textId="77777777" w:rsidR="000266BE" w:rsidRPr="000266BE" w:rsidRDefault="000266BE" w:rsidP="000266BE">
      <w:pPr>
        <w:spacing w:before="100" w:beforeAutospacing="1" w:after="100" w:afterAutospacing="1" w:line="240" w:lineRule="auto"/>
        <w:ind w:left="0" w:right="0" w:firstLine="0"/>
        <w:jc w:val="left"/>
        <w:outlineLvl w:val="2"/>
        <w:rPr>
          <w:b/>
          <w:bCs/>
          <w:color w:val="auto"/>
          <w:kern w:val="0"/>
          <w:sz w:val="27"/>
          <w:szCs w:val="27"/>
          <w:lang w:val="en-US" w:eastAsia="en-US"/>
        </w:rPr>
      </w:pPr>
      <w:r w:rsidRPr="000266BE">
        <w:rPr>
          <w:b/>
          <w:bCs/>
          <w:color w:val="auto"/>
          <w:kern w:val="0"/>
          <w:sz w:val="27"/>
          <w:szCs w:val="27"/>
          <w:lang w:val="en-US" w:eastAsia="en-US"/>
        </w:rPr>
        <w:t>5.4 Climate variability and extreme events</w:t>
      </w:r>
    </w:p>
    <w:p w14:paraId="088A2B92" w14:textId="77777777" w:rsidR="000266BE" w:rsidRPr="000266BE" w:rsidRDefault="000266BE" w:rsidP="000266BE">
      <w:pPr>
        <w:spacing w:before="100" w:beforeAutospacing="1" w:after="100" w:afterAutospacing="1" w:line="240" w:lineRule="auto"/>
        <w:ind w:left="0" w:right="0" w:firstLine="0"/>
        <w:jc w:val="left"/>
        <w:rPr>
          <w:color w:val="auto"/>
          <w:kern w:val="0"/>
          <w:lang w:val="en-US" w:eastAsia="en-US"/>
        </w:rPr>
      </w:pPr>
      <w:r w:rsidRPr="000266BE">
        <w:rPr>
          <w:color w:val="auto"/>
          <w:kern w:val="0"/>
          <w:lang w:val="en-US" w:eastAsia="en-US"/>
        </w:rPr>
        <w:t>Climate change and climate variability can amplify vulnerability in small forest patches by increasing heat stress, altering rainfall seasonality, and intensifying extreme events such as storms. In groves, these impacts can be magnified because edge-dominated microclimates reduce buffering capacity; increased wind exposure and drought stress can elevate tree mortality, open canopy gaps, and accelerate compositional shifts toward disturbance-tolerant species. In the Western Ghats hotspot context, where endemic species often have narrow climatic tolerances, such changes can be consequential even when they do not produce immediate, visible dieback (Myers et al., 2000).</w:t>
      </w:r>
    </w:p>
    <w:p w14:paraId="37B646EC" w14:textId="77777777" w:rsidR="000266BE" w:rsidRPr="000266BE" w:rsidRDefault="000266BE" w:rsidP="000266BE">
      <w:pPr>
        <w:spacing w:before="100" w:beforeAutospacing="1" w:after="100" w:afterAutospacing="1" w:line="240" w:lineRule="auto"/>
        <w:ind w:left="0" w:right="0" w:firstLine="0"/>
        <w:jc w:val="left"/>
        <w:rPr>
          <w:color w:val="auto"/>
          <w:kern w:val="0"/>
          <w:lang w:val="en-US" w:eastAsia="en-US"/>
        </w:rPr>
      </w:pPr>
      <w:r w:rsidRPr="000266BE">
        <w:rPr>
          <w:color w:val="auto"/>
          <w:kern w:val="0"/>
          <w:lang w:val="en-US" w:eastAsia="en-US"/>
        </w:rPr>
        <w:t xml:space="preserve">For </w:t>
      </w:r>
      <w:proofErr w:type="spellStart"/>
      <w:r w:rsidRPr="000266BE">
        <w:rPr>
          <w:color w:val="auto"/>
          <w:kern w:val="0"/>
          <w:lang w:val="en-US" w:eastAsia="en-US"/>
        </w:rPr>
        <w:t>Iringole</w:t>
      </w:r>
      <w:proofErr w:type="spellEnd"/>
      <w:r w:rsidRPr="000266BE">
        <w:rPr>
          <w:color w:val="auto"/>
          <w:kern w:val="0"/>
          <w:lang w:val="en-US" w:eastAsia="en-US"/>
        </w:rPr>
        <w:t xml:space="preserve">, climate-related pressures should be understood as interacting with fragmentation and land-use change rather than operating independently. A grove with intact canopy structure and reduced internal disturbance may better maintain cool, humid microclimates that buffer extremes, whereas a grove with widening clearings and intensifying edge effects </w:t>
      </w:r>
      <w:r w:rsidRPr="000266BE">
        <w:rPr>
          <w:color w:val="auto"/>
          <w:kern w:val="0"/>
          <w:lang w:val="en-US" w:eastAsia="en-US"/>
        </w:rPr>
        <w:lastRenderedPageBreak/>
        <w:t>may experience more pronounced warming and drying. This interaction underscores the central management implication: maintaining structural integrity and minimizing chronic disturbance are not only biodiversity strategies but also climate-resilience strategies. The significance of informal protected patches in the Western Ghats (Bhagwat et al., 2005) suggests that sacred groves can contribute to resilience at landscape scales, but only if their ecological integrity is actively sustained. Kerala-specific management insights likewise emphasize that grove ecology is sensitive to how human use is governed and how structural features are maintained (Chandrashekara &amp; Sankar, 1998). Finally, because governance and religious practice are changing in ways that can affect grove condition (</w:t>
      </w:r>
      <w:proofErr w:type="spellStart"/>
      <w:r w:rsidRPr="000266BE">
        <w:rPr>
          <w:color w:val="auto"/>
          <w:kern w:val="0"/>
          <w:lang w:val="en-US" w:eastAsia="en-US"/>
        </w:rPr>
        <w:t>Notermans</w:t>
      </w:r>
      <w:proofErr w:type="spellEnd"/>
      <w:r w:rsidRPr="000266BE">
        <w:rPr>
          <w:color w:val="auto"/>
          <w:kern w:val="0"/>
          <w:lang w:val="en-US" w:eastAsia="en-US"/>
        </w:rPr>
        <w:t xml:space="preserve"> et al., 2016), climate resilience at </w:t>
      </w:r>
      <w:proofErr w:type="spellStart"/>
      <w:r w:rsidRPr="000266BE">
        <w:rPr>
          <w:color w:val="auto"/>
          <w:kern w:val="0"/>
          <w:lang w:val="en-US" w:eastAsia="en-US"/>
        </w:rPr>
        <w:t>Iringole</w:t>
      </w:r>
      <w:proofErr w:type="spellEnd"/>
      <w:r w:rsidRPr="000266BE">
        <w:rPr>
          <w:color w:val="auto"/>
          <w:kern w:val="0"/>
          <w:lang w:val="en-US" w:eastAsia="en-US"/>
        </w:rPr>
        <w:t xml:space="preserve"> must be pursued through approaches that are socially legitimate and adaptable, rather than relying on the assumption that sacredness alone will secure future stability.</w:t>
      </w:r>
    </w:p>
    <w:p w14:paraId="66CB9F21" w14:textId="77777777" w:rsidR="000266BE" w:rsidRDefault="000266BE" w:rsidP="008B424F">
      <w:pPr>
        <w:spacing w:before="100" w:beforeAutospacing="1" w:after="100" w:afterAutospacing="1" w:line="240" w:lineRule="auto"/>
        <w:ind w:left="0" w:right="0" w:firstLine="0"/>
        <w:jc w:val="left"/>
        <w:outlineLvl w:val="1"/>
        <w:rPr>
          <w:b/>
          <w:bCs/>
          <w:color w:val="auto"/>
          <w:kern w:val="0"/>
          <w:sz w:val="36"/>
          <w:szCs w:val="36"/>
          <w:lang w:val="en-US" w:eastAsia="en-US"/>
        </w:rPr>
      </w:pPr>
    </w:p>
    <w:p w14:paraId="2CA49533" w14:textId="77777777" w:rsidR="008B424F" w:rsidRPr="008B424F" w:rsidRDefault="008B424F" w:rsidP="008B424F">
      <w:pPr>
        <w:spacing w:before="100" w:beforeAutospacing="1" w:after="100" w:afterAutospacing="1" w:line="240" w:lineRule="auto"/>
        <w:ind w:left="0" w:right="0" w:firstLine="0"/>
        <w:jc w:val="left"/>
        <w:outlineLvl w:val="1"/>
        <w:rPr>
          <w:b/>
          <w:bCs/>
          <w:color w:val="auto"/>
          <w:kern w:val="0"/>
          <w:sz w:val="36"/>
          <w:szCs w:val="36"/>
          <w:lang w:val="en-US" w:eastAsia="en-US"/>
        </w:rPr>
      </w:pPr>
      <w:r w:rsidRPr="008B424F">
        <w:rPr>
          <w:b/>
          <w:bCs/>
          <w:color w:val="auto"/>
          <w:kern w:val="0"/>
          <w:sz w:val="36"/>
          <w:szCs w:val="36"/>
          <w:lang w:val="en-US" w:eastAsia="en-US"/>
        </w:rPr>
        <w:t>6. Conservation opportunities and management pathways</w:t>
      </w:r>
    </w:p>
    <w:p w14:paraId="40FC81B2" w14:textId="77777777" w:rsidR="008B424F" w:rsidRPr="008B424F" w:rsidRDefault="008B424F" w:rsidP="008B424F">
      <w:pPr>
        <w:spacing w:before="100" w:beforeAutospacing="1" w:after="100" w:afterAutospacing="1" w:line="240" w:lineRule="auto"/>
        <w:ind w:left="0" w:right="0" w:firstLine="0"/>
        <w:jc w:val="left"/>
        <w:outlineLvl w:val="2"/>
        <w:rPr>
          <w:b/>
          <w:bCs/>
          <w:color w:val="auto"/>
          <w:kern w:val="0"/>
          <w:sz w:val="27"/>
          <w:szCs w:val="27"/>
          <w:lang w:val="en-US" w:eastAsia="en-US"/>
        </w:rPr>
      </w:pPr>
      <w:r w:rsidRPr="008B424F">
        <w:rPr>
          <w:b/>
          <w:bCs/>
          <w:color w:val="auto"/>
          <w:kern w:val="0"/>
          <w:sz w:val="27"/>
          <w:szCs w:val="27"/>
          <w:lang w:val="en-US" w:eastAsia="en-US"/>
        </w:rPr>
        <w:t>6.1 Sacred groves as OECMs and community-conserved areas</w:t>
      </w:r>
    </w:p>
    <w:p w14:paraId="32085E09"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 xml:space="preserve">A key conservation opportunity for </w:t>
      </w:r>
      <w:proofErr w:type="spellStart"/>
      <w:r w:rsidRPr="008B424F">
        <w:rPr>
          <w:color w:val="auto"/>
          <w:kern w:val="0"/>
          <w:lang w:val="en-US" w:eastAsia="en-US"/>
        </w:rPr>
        <w:t>Iringole</w:t>
      </w:r>
      <w:proofErr w:type="spellEnd"/>
      <w:r w:rsidRPr="008B424F">
        <w:rPr>
          <w:color w:val="auto"/>
          <w:kern w:val="0"/>
          <w:lang w:val="en-US" w:eastAsia="en-US"/>
        </w:rPr>
        <w:t xml:space="preserve"> </w:t>
      </w:r>
      <w:proofErr w:type="spellStart"/>
      <w:r w:rsidRPr="008B424F">
        <w:rPr>
          <w:color w:val="auto"/>
          <w:kern w:val="0"/>
          <w:lang w:val="en-US" w:eastAsia="en-US"/>
        </w:rPr>
        <w:t>Kavu</w:t>
      </w:r>
      <w:proofErr w:type="spellEnd"/>
      <w:r w:rsidRPr="008B424F">
        <w:rPr>
          <w:color w:val="auto"/>
          <w:kern w:val="0"/>
          <w:lang w:val="en-US" w:eastAsia="en-US"/>
        </w:rPr>
        <w:t xml:space="preserve"> is to frame its protection as part of a broader, outcome-focused conservation landscape rather than as an isolated cultural relic. Contemporary conservation policy increasingly recognizes that biodiversity persistence cannot rely only on formally designated protected areas, particularly in densely inhabited regions where small habitat patches provide disproportionate ecological value. Within this perspective, sacred groves can be interpreted as credible examples of “other effective area-based conservation measures” when they demonstrably conserve biodiversity through enduring governance and management, even if they are not legally declared as protected areas (Dudley et al., 2018; Jonas et al., 2014). The practical implication for </w:t>
      </w:r>
      <w:proofErr w:type="spellStart"/>
      <w:r w:rsidRPr="008B424F">
        <w:rPr>
          <w:color w:val="auto"/>
          <w:kern w:val="0"/>
          <w:lang w:val="en-US" w:eastAsia="en-US"/>
        </w:rPr>
        <w:t>Iringole</w:t>
      </w:r>
      <w:proofErr w:type="spellEnd"/>
      <w:r w:rsidRPr="008B424F">
        <w:rPr>
          <w:color w:val="auto"/>
          <w:kern w:val="0"/>
          <w:lang w:val="en-US" w:eastAsia="en-US"/>
        </w:rPr>
        <w:t xml:space="preserve"> is that conservation support can be justified not merely through heritage arguments, but through conservation outcomes that are measurable and defensible—such as maintaining native species richness, limiting habitat degradation, and sustaining ecological processes.</w:t>
      </w:r>
    </w:p>
    <w:p w14:paraId="060C46FB"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 xml:space="preserve">However, recognizing a sacred grove as an OECM-like conservation space requires careful attention to governance quality, legitimacy, and social safeguards. OECM scholarship emphasizes that effectiveness is rooted in how governance systems function in practice, including clarity of responsibilities, durability of rules, and the ability to respond adaptively to emerging threats (Dudley et al., 2018; Jonas et al., 2014). For </w:t>
      </w:r>
      <w:proofErr w:type="spellStart"/>
      <w:r w:rsidRPr="008B424F">
        <w:rPr>
          <w:color w:val="auto"/>
          <w:kern w:val="0"/>
          <w:lang w:val="en-US" w:eastAsia="en-US"/>
        </w:rPr>
        <w:t>Iringole</w:t>
      </w:r>
      <w:proofErr w:type="spellEnd"/>
      <w:r w:rsidRPr="008B424F">
        <w:rPr>
          <w:color w:val="auto"/>
          <w:kern w:val="0"/>
          <w:lang w:val="en-US" w:eastAsia="en-US"/>
        </w:rPr>
        <w:t>, this suggests that “recognition” should not be pursued as a symbolic label alone. Instead, it should be approached as a structured pathway that strengthens local custodianship, supports monitoring and adaptive management, and avoids undermining customary authority through external takeover. In this sense, the most valuable conservation intervention may be institutional strengthening—helping local governance systems formalize rules where needed, document management priorities, and build conflict-resolution mechanisms—while ensuring that conservation goals remain compatible with the grove’s cultural foundations.</w:t>
      </w:r>
    </w:p>
    <w:p w14:paraId="200BB825" w14:textId="77777777" w:rsidR="008B424F" w:rsidRPr="008B424F" w:rsidRDefault="008B424F" w:rsidP="008B424F">
      <w:pPr>
        <w:spacing w:before="100" w:beforeAutospacing="1" w:after="100" w:afterAutospacing="1" w:line="240" w:lineRule="auto"/>
        <w:ind w:left="0" w:right="0" w:firstLine="0"/>
        <w:jc w:val="left"/>
        <w:outlineLvl w:val="2"/>
        <w:rPr>
          <w:b/>
          <w:bCs/>
          <w:color w:val="auto"/>
          <w:kern w:val="0"/>
          <w:sz w:val="27"/>
          <w:szCs w:val="27"/>
          <w:lang w:val="en-US" w:eastAsia="en-US"/>
        </w:rPr>
      </w:pPr>
      <w:r w:rsidRPr="008B424F">
        <w:rPr>
          <w:b/>
          <w:bCs/>
          <w:color w:val="auto"/>
          <w:kern w:val="0"/>
          <w:sz w:val="27"/>
          <w:szCs w:val="27"/>
          <w:lang w:val="en-US" w:eastAsia="en-US"/>
        </w:rPr>
        <w:t>6.2 Integrating grove conservation into district-scale land-use planning</w:t>
      </w:r>
    </w:p>
    <w:p w14:paraId="7CA41650"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 xml:space="preserve">Because </w:t>
      </w:r>
      <w:proofErr w:type="spellStart"/>
      <w:r w:rsidRPr="008B424F">
        <w:rPr>
          <w:color w:val="auto"/>
          <w:kern w:val="0"/>
          <w:lang w:val="en-US" w:eastAsia="en-US"/>
        </w:rPr>
        <w:t>Iringole</w:t>
      </w:r>
      <w:proofErr w:type="spellEnd"/>
      <w:r w:rsidRPr="008B424F">
        <w:rPr>
          <w:color w:val="auto"/>
          <w:kern w:val="0"/>
          <w:lang w:val="en-US" w:eastAsia="en-US"/>
        </w:rPr>
        <w:t xml:space="preserve"> </w:t>
      </w:r>
      <w:proofErr w:type="spellStart"/>
      <w:r w:rsidRPr="008B424F">
        <w:rPr>
          <w:color w:val="auto"/>
          <w:kern w:val="0"/>
          <w:lang w:val="en-US" w:eastAsia="en-US"/>
        </w:rPr>
        <w:t>Kavu</w:t>
      </w:r>
      <w:proofErr w:type="spellEnd"/>
      <w:r w:rsidRPr="008B424F">
        <w:rPr>
          <w:color w:val="auto"/>
          <w:kern w:val="0"/>
          <w:lang w:val="en-US" w:eastAsia="en-US"/>
        </w:rPr>
        <w:t xml:space="preserve"> is embedded within a human-dominated and changing landscape, its long-term ecological viability will be shaped as much by surrounding land use as by actions </w:t>
      </w:r>
      <w:r w:rsidRPr="008B424F">
        <w:rPr>
          <w:color w:val="auto"/>
          <w:kern w:val="0"/>
          <w:lang w:val="en-US" w:eastAsia="en-US"/>
        </w:rPr>
        <w:lastRenderedPageBreak/>
        <w:t>within the grove boundary. This makes integration with local land-use planning a central management pathway. Evidence from the Western Ghats indicates that the ecological value of culturally protected forest patches is influenced by the quality of the surrounding matrix, with more tree-rich, heterogeneous land uses often supporting higher persistence of forest-associated biodiversity than simplified or intensively transformed matrices (</w:t>
      </w:r>
      <w:proofErr w:type="spellStart"/>
      <w:r w:rsidRPr="008B424F">
        <w:rPr>
          <w:color w:val="auto"/>
          <w:kern w:val="0"/>
          <w:lang w:val="en-US" w:eastAsia="en-US"/>
        </w:rPr>
        <w:t>Ambinakudige</w:t>
      </w:r>
      <w:proofErr w:type="spellEnd"/>
      <w:r w:rsidRPr="008B424F">
        <w:rPr>
          <w:color w:val="auto"/>
          <w:kern w:val="0"/>
          <w:lang w:val="en-US" w:eastAsia="en-US"/>
        </w:rPr>
        <w:t xml:space="preserve"> &amp; Sathish, 2009). For </w:t>
      </w:r>
      <w:proofErr w:type="spellStart"/>
      <w:r w:rsidRPr="008B424F">
        <w:rPr>
          <w:color w:val="auto"/>
          <w:kern w:val="0"/>
          <w:lang w:val="en-US" w:eastAsia="en-US"/>
        </w:rPr>
        <w:t>Iringole</w:t>
      </w:r>
      <w:proofErr w:type="spellEnd"/>
      <w:r w:rsidRPr="008B424F">
        <w:rPr>
          <w:color w:val="auto"/>
          <w:kern w:val="0"/>
          <w:lang w:val="en-US" w:eastAsia="en-US"/>
        </w:rPr>
        <w:t>, this translates into a strategic emphasis on buffering and compatibility: even modest improvements in adjacent vegetation structure—such as retaining native trees, reducing hard edges, and minimizing disruptive infrastructure immediately around the grove—can reduce edge intensity and support interior-like conditions.</w:t>
      </w:r>
    </w:p>
    <w:p w14:paraId="3DF90814"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 xml:space="preserve">In planning terms, this means treating </w:t>
      </w:r>
      <w:proofErr w:type="spellStart"/>
      <w:r w:rsidRPr="008B424F">
        <w:rPr>
          <w:color w:val="auto"/>
          <w:kern w:val="0"/>
          <w:lang w:val="en-US" w:eastAsia="en-US"/>
        </w:rPr>
        <w:t>Iringole</w:t>
      </w:r>
      <w:proofErr w:type="spellEnd"/>
      <w:r w:rsidRPr="008B424F">
        <w:rPr>
          <w:color w:val="auto"/>
          <w:kern w:val="0"/>
          <w:lang w:val="en-US" w:eastAsia="en-US"/>
        </w:rPr>
        <w:t xml:space="preserve"> as a core habitat node within a broader green infrastructure network. Management pathways could prioritize maintaining vegetated buffers along the grove perimeter, safeguarding hydrological flows and drainage patterns that influence soil moisture, and discouraging land uses that sharply increase disturbance (for example, high-intensity lighting, waste dumping, or high-traffic expansions adjacent to sensitive edges). The logic is ecological but the mechanism is administrative: effective conservation requires that local planning decisions recognize the grove’s ecological sensitivity and incorporate safeguards that keep edge pressures from escalating. Such integration also enables a shift from reactive protection to anticipatory risk reduction, where land-use change is evaluated for ecological implications before damage occurs. Importantly, this approach does not require converting </w:t>
      </w:r>
      <w:proofErr w:type="spellStart"/>
      <w:r w:rsidRPr="008B424F">
        <w:rPr>
          <w:color w:val="auto"/>
          <w:kern w:val="0"/>
          <w:lang w:val="en-US" w:eastAsia="en-US"/>
        </w:rPr>
        <w:t>Iringole</w:t>
      </w:r>
      <w:proofErr w:type="spellEnd"/>
      <w:r w:rsidRPr="008B424F">
        <w:rPr>
          <w:color w:val="auto"/>
          <w:kern w:val="0"/>
          <w:lang w:val="en-US" w:eastAsia="en-US"/>
        </w:rPr>
        <w:t xml:space="preserve"> into a formally fenced reserve; instead, it focuses on shaping the surrounding context so the grove can continue functioning as a refuge.</w:t>
      </w:r>
    </w:p>
    <w:p w14:paraId="15B7BB6A" w14:textId="77777777" w:rsidR="008B424F" w:rsidRPr="008B424F" w:rsidRDefault="008B424F" w:rsidP="008B424F">
      <w:pPr>
        <w:spacing w:before="100" w:beforeAutospacing="1" w:after="100" w:afterAutospacing="1" w:line="240" w:lineRule="auto"/>
        <w:ind w:left="0" w:right="0" w:firstLine="0"/>
        <w:jc w:val="left"/>
        <w:outlineLvl w:val="2"/>
        <w:rPr>
          <w:b/>
          <w:bCs/>
          <w:color w:val="auto"/>
          <w:kern w:val="0"/>
          <w:sz w:val="27"/>
          <w:szCs w:val="27"/>
          <w:lang w:val="en-US" w:eastAsia="en-US"/>
        </w:rPr>
      </w:pPr>
      <w:r w:rsidRPr="008B424F">
        <w:rPr>
          <w:b/>
          <w:bCs/>
          <w:color w:val="auto"/>
          <w:kern w:val="0"/>
          <w:sz w:val="27"/>
          <w:szCs w:val="27"/>
          <w:lang w:val="en-US" w:eastAsia="en-US"/>
        </w:rPr>
        <w:t>6.3 Restoration and buffering: lessons from rainforest fragment science</w:t>
      </w:r>
    </w:p>
    <w:p w14:paraId="449D844F"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Restoration is often misinterpreted as relevant only to heavily degraded landscapes, but fragment-focused research in the Western Ghats shows that even rainforest remnants can benefit from targeted interventions that stabilize ecosystem processes and improve biodiversity persistence. Empirical work demonstrates that restoration history and management can shape tree community composition and carbon storage in rainforest fragments, indicating that outcomes are not fixed and that fragments can recover ecological functions under appropriate conditions (</w:t>
      </w:r>
      <w:proofErr w:type="spellStart"/>
      <w:r w:rsidRPr="008B424F">
        <w:rPr>
          <w:color w:val="auto"/>
          <w:kern w:val="0"/>
          <w:lang w:val="en-US" w:eastAsia="en-US"/>
        </w:rPr>
        <w:t>Osuri</w:t>
      </w:r>
      <w:proofErr w:type="spellEnd"/>
      <w:r w:rsidRPr="008B424F">
        <w:rPr>
          <w:color w:val="auto"/>
          <w:kern w:val="0"/>
          <w:lang w:val="en-US" w:eastAsia="en-US"/>
        </w:rPr>
        <w:t xml:space="preserve"> et al., 2019). Complementary evidence emphasizes that restoration opportunities extend beyond the most degraded forests and that landscapes containing remnants can support meaningful recovery trajectories when interventions are strategically designed (</w:t>
      </w:r>
      <w:proofErr w:type="spellStart"/>
      <w:r w:rsidRPr="008B424F">
        <w:rPr>
          <w:color w:val="auto"/>
          <w:kern w:val="0"/>
          <w:lang w:val="en-US" w:eastAsia="en-US"/>
        </w:rPr>
        <w:t>Osuri</w:t>
      </w:r>
      <w:proofErr w:type="spellEnd"/>
      <w:r w:rsidRPr="008B424F">
        <w:rPr>
          <w:color w:val="auto"/>
          <w:kern w:val="0"/>
          <w:lang w:val="en-US" w:eastAsia="en-US"/>
        </w:rPr>
        <w:t xml:space="preserve"> et al., 2024). For </w:t>
      </w:r>
      <w:proofErr w:type="spellStart"/>
      <w:r w:rsidRPr="008B424F">
        <w:rPr>
          <w:color w:val="auto"/>
          <w:kern w:val="0"/>
          <w:lang w:val="en-US" w:eastAsia="en-US"/>
        </w:rPr>
        <w:t>Iringole</w:t>
      </w:r>
      <w:proofErr w:type="spellEnd"/>
      <w:r w:rsidRPr="008B424F">
        <w:rPr>
          <w:color w:val="auto"/>
          <w:kern w:val="0"/>
          <w:lang w:val="en-US" w:eastAsia="en-US"/>
        </w:rPr>
        <w:t>, this implies that management should not be limited to “hands-off protection,” especially where external pressures are intensifying; rather, buffering and restoration can be used to maintain or rebuild the conditions that allow grove biodiversity to persist.</w:t>
      </w:r>
    </w:p>
    <w:p w14:paraId="69E9AA61"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 xml:space="preserve">In practical terms, restoration pathways for </w:t>
      </w:r>
      <w:proofErr w:type="spellStart"/>
      <w:r w:rsidRPr="008B424F">
        <w:rPr>
          <w:color w:val="auto"/>
          <w:kern w:val="0"/>
          <w:lang w:val="en-US" w:eastAsia="en-US"/>
        </w:rPr>
        <w:t>Iringole</w:t>
      </w:r>
      <w:proofErr w:type="spellEnd"/>
      <w:r w:rsidRPr="008B424F">
        <w:rPr>
          <w:color w:val="auto"/>
          <w:kern w:val="0"/>
          <w:lang w:val="en-US" w:eastAsia="en-US"/>
        </w:rPr>
        <w:t xml:space="preserve"> can be conceptualized as edge-focused ecological stabilization. The most efficient interventions in small groves typically occur where vulnerability is highest: at boundaries and disturbed internal corridors where microclimate shifts, invasion pressure, and trampling are concentrated. Ecological buffering can include reinforcing multi-layered native vegetation structure near edges, reducing canopy gaps that amplify heat and dryness, and stabilizing soils by minimizing litter removal and ground disturbance. These actions align with fragment science because they target the mechanisms through which fragmentation erodes biodiversity—microclimatic instability, simplified structure, and disrupted regeneration—rather than treating fragmentation as an irreversible condition. Additionally, because fragment restoration can yield co-benefits for carbon storage and structural recovery (</w:t>
      </w:r>
      <w:proofErr w:type="spellStart"/>
      <w:r w:rsidRPr="008B424F">
        <w:rPr>
          <w:color w:val="auto"/>
          <w:kern w:val="0"/>
          <w:lang w:val="en-US" w:eastAsia="en-US"/>
        </w:rPr>
        <w:t>Osuri</w:t>
      </w:r>
      <w:proofErr w:type="spellEnd"/>
      <w:r w:rsidRPr="008B424F">
        <w:rPr>
          <w:color w:val="auto"/>
          <w:kern w:val="0"/>
          <w:lang w:val="en-US" w:eastAsia="en-US"/>
        </w:rPr>
        <w:t xml:space="preserve"> et al., 2019), the ecological case for investing in </w:t>
      </w:r>
      <w:r w:rsidRPr="008B424F">
        <w:rPr>
          <w:color w:val="auto"/>
          <w:kern w:val="0"/>
          <w:lang w:val="en-US" w:eastAsia="en-US"/>
        </w:rPr>
        <w:lastRenderedPageBreak/>
        <w:t>such interventions is stronger when management is framed as sustaining both biodiversity and ecosystem functioning (</w:t>
      </w:r>
      <w:proofErr w:type="spellStart"/>
      <w:r w:rsidRPr="008B424F">
        <w:rPr>
          <w:color w:val="auto"/>
          <w:kern w:val="0"/>
          <w:lang w:val="en-US" w:eastAsia="en-US"/>
        </w:rPr>
        <w:t>Osuri</w:t>
      </w:r>
      <w:proofErr w:type="spellEnd"/>
      <w:r w:rsidRPr="008B424F">
        <w:rPr>
          <w:color w:val="auto"/>
          <w:kern w:val="0"/>
          <w:lang w:val="en-US" w:eastAsia="en-US"/>
        </w:rPr>
        <w:t xml:space="preserve"> et al., 2024).</w:t>
      </w:r>
    </w:p>
    <w:p w14:paraId="443A49B8" w14:textId="77777777" w:rsidR="008B424F" w:rsidRPr="008B424F" w:rsidRDefault="008B424F" w:rsidP="008B424F">
      <w:pPr>
        <w:spacing w:before="100" w:beforeAutospacing="1" w:after="100" w:afterAutospacing="1" w:line="240" w:lineRule="auto"/>
        <w:ind w:left="0" w:right="0" w:firstLine="0"/>
        <w:jc w:val="left"/>
        <w:outlineLvl w:val="2"/>
        <w:rPr>
          <w:b/>
          <w:bCs/>
          <w:color w:val="auto"/>
          <w:kern w:val="0"/>
          <w:sz w:val="27"/>
          <w:szCs w:val="27"/>
          <w:lang w:val="en-US" w:eastAsia="en-US"/>
        </w:rPr>
      </w:pPr>
      <w:r w:rsidRPr="008B424F">
        <w:rPr>
          <w:b/>
          <w:bCs/>
          <w:color w:val="auto"/>
          <w:kern w:val="0"/>
          <w:sz w:val="27"/>
          <w:szCs w:val="27"/>
          <w:lang w:val="en-US" w:eastAsia="en-US"/>
        </w:rPr>
        <w:t>6.4 Monitoring, participation, and ethical considerations</w:t>
      </w:r>
    </w:p>
    <w:p w14:paraId="0B2AE2B3"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 xml:space="preserve">Monitoring is essential for adaptive management, but in sacred groves it must be designed as a socially legitimate practice rather than a purely technical exercise. Cultural research on sacred forests highlights that conservation success is closely tied to cultural meanings, local identity, and community interpretations of stewardship (Patwardhan et al., 2021). Therefore, monitoring frameworks for </w:t>
      </w:r>
      <w:proofErr w:type="spellStart"/>
      <w:r w:rsidRPr="008B424F">
        <w:rPr>
          <w:color w:val="auto"/>
          <w:kern w:val="0"/>
          <w:lang w:val="en-US" w:eastAsia="en-US"/>
        </w:rPr>
        <w:t>Iringole</w:t>
      </w:r>
      <w:proofErr w:type="spellEnd"/>
      <w:r w:rsidRPr="008B424F">
        <w:rPr>
          <w:color w:val="auto"/>
          <w:kern w:val="0"/>
          <w:lang w:val="en-US" w:eastAsia="en-US"/>
        </w:rPr>
        <w:t xml:space="preserve"> should be participatory and transparent, with locally meaningful indicators and clear agreements about how data will be used. A participatory approach can also reduce common tensions in sacred groves: concerns that scientific research is extractive, or that external conservation agendas may override customary priorities.</w:t>
      </w:r>
    </w:p>
    <w:p w14:paraId="0747B21D"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At the same time, governance and belief systems are not static. Critical analysis of Kerala’s sacred groves shows that religious change and shifting socio-cultural practices can transform grove landscapes and weaken the protective role that “sacredness” once played, even when sites remain symbolically important (</w:t>
      </w:r>
      <w:proofErr w:type="spellStart"/>
      <w:r w:rsidRPr="008B424F">
        <w:rPr>
          <w:color w:val="auto"/>
          <w:kern w:val="0"/>
          <w:lang w:val="en-US" w:eastAsia="en-US"/>
        </w:rPr>
        <w:t>Notermans</w:t>
      </w:r>
      <w:proofErr w:type="spellEnd"/>
      <w:r w:rsidRPr="008B424F">
        <w:rPr>
          <w:color w:val="auto"/>
          <w:kern w:val="0"/>
          <w:lang w:val="en-US" w:eastAsia="en-US"/>
        </w:rPr>
        <w:t xml:space="preserve"> et al., 2016). For </w:t>
      </w:r>
      <w:proofErr w:type="spellStart"/>
      <w:r w:rsidRPr="008B424F">
        <w:rPr>
          <w:color w:val="auto"/>
          <w:kern w:val="0"/>
          <w:lang w:val="en-US" w:eastAsia="en-US"/>
        </w:rPr>
        <w:t>Iringole</w:t>
      </w:r>
      <w:proofErr w:type="spellEnd"/>
      <w:r w:rsidRPr="008B424F">
        <w:rPr>
          <w:color w:val="auto"/>
          <w:kern w:val="0"/>
          <w:lang w:val="en-US" w:eastAsia="en-US"/>
        </w:rPr>
        <w:t xml:space="preserve">, this means ethical conservation cannot assume that tradition automatically guarantees protection; instead, it must attend to institutional dynamics, intergenerational change, and evolving expectations about access and development. Monitoring can help here not only as an ecological tool but as a governance support: periodic assessments, jointly interpreted by custodians and researchers, can clarify emerging threats (such as increasing disturbance or vegetation change) and enable negotiated responses that remain culturally acceptable. In this way, participatory monitoring becomes a bridge between ecological evidence and institutional adaptation, strengthening the grove’s resilience amid social and environmental change (Patwardhan et al., 2021; </w:t>
      </w:r>
      <w:proofErr w:type="spellStart"/>
      <w:r w:rsidRPr="008B424F">
        <w:rPr>
          <w:color w:val="auto"/>
          <w:kern w:val="0"/>
          <w:lang w:val="en-US" w:eastAsia="en-US"/>
        </w:rPr>
        <w:t>Notermans</w:t>
      </w:r>
      <w:proofErr w:type="spellEnd"/>
      <w:r w:rsidRPr="008B424F">
        <w:rPr>
          <w:color w:val="auto"/>
          <w:kern w:val="0"/>
          <w:lang w:val="en-US" w:eastAsia="en-US"/>
        </w:rPr>
        <w:t xml:space="preserve"> et al., 2016).</w:t>
      </w:r>
    </w:p>
    <w:p w14:paraId="6488C824" w14:textId="77777777" w:rsidR="004F7DFC" w:rsidRPr="004F7DFC" w:rsidRDefault="004F7DFC" w:rsidP="004F7DFC">
      <w:pPr>
        <w:rPr>
          <w:lang w:val="en-GB"/>
        </w:rPr>
      </w:pPr>
    </w:p>
    <w:p w14:paraId="6E730376" w14:textId="77777777" w:rsidR="008B424F" w:rsidRPr="008B424F" w:rsidRDefault="008B424F" w:rsidP="008B424F">
      <w:pPr>
        <w:spacing w:before="100" w:beforeAutospacing="1" w:after="100" w:afterAutospacing="1" w:line="240" w:lineRule="auto"/>
        <w:ind w:left="0" w:right="0" w:firstLine="0"/>
        <w:jc w:val="left"/>
        <w:outlineLvl w:val="1"/>
        <w:rPr>
          <w:b/>
          <w:bCs/>
          <w:color w:val="auto"/>
          <w:kern w:val="0"/>
          <w:sz w:val="36"/>
          <w:szCs w:val="36"/>
          <w:lang w:val="en-US" w:eastAsia="en-US"/>
        </w:rPr>
      </w:pPr>
      <w:r w:rsidRPr="008B424F">
        <w:rPr>
          <w:b/>
          <w:bCs/>
          <w:color w:val="auto"/>
          <w:kern w:val="0"/>
          <w:sz w:val="36"/>
          <w:szCs w:val="36"/>
          <w:lang w:val="en-US" w:eastAsia="en-US"/>
        </w:rPr>
        <w:t xml:space="preserve">7. A research agenda for </w:t>
      </w:r>
      <w:proofErr w:type="spellStart"/>
      <w:r w:rsidRPr="008B424F">
        <w:rPr>
          <w:b/>
          <w:bCs/>
          <w:color w:val="auto"/>
          <w:kern w:val="0"/>
          <w:sz w:val="36"/>
          <w:szCs w:val="36"/>
          <w:lang w:val="en-US" w:eastAsia="en-US"/>
        </w:rPr>
        <w:t>Iringole</w:t>
      </w:r>
      <w:proofErr w:type="spellEnd"/>
      <w:r w:rsidRPr="008B424F">
        <w:rPr>
          <w:b/>
          <w:bCs/>
          <w:color w:val="auto"/>
          <w:kern w:val="0"/>
          <w:sz w:val="36"/>
          <w:szCs w:val="36"/>
          <w:lang w:val="en-US" w:eastAsia="en-US"/>
        </w:rPr>
        <w:t xml:space="preserve"> </w:t>
      </w:r>
      <w:proofErr w:type="spellStart"/>
      <w:r w:rsidRPr="008B424F">
        <w:rPr>
          <w:b/>
          <w:bCs/>
          <w:color w:val="auto"/>
          <w:kern w:val="0"/>
          <w:sz w:val="36"/>
          <w:szCs w:val="36"/>
          <w:lang w:val="en-US" w:eastAsia="en-US"/>
        </w:rPr>
        <w:t>Kavu</w:t>
      </w:r>
      <w:proofErr w:type="spellEnd"/>
    </w:p>
    <w:p w14:paraId="4D58C5C5" w14:textId="77777777" w:rsidR="008B424F" w:rsidRPr="008B424F" w:rsidRDefault="008B424F" w:rsidP="008B424F">
      <w:pPr>
        <w:spacing w:before="100" w:beforeAutospacing="1" w:after="100" w:afterAutospacing="1" w:line="240" w:lineRule="auto"/>
        <w:ind w:left="0" w:right="0" w:firstLine="0"/>
        <w:jc w:val="left"/>
        <w:outlineLvl w:val="2"/>
        <w:rPr>
          <w:b/>
          <w:bCs/>
          <w:color w:val="auto"/>
          <w:kern w:val="0"/>
          <w:sz w:val="27"/>
          <w:szCs w:val="27"/>
          <w:lang w:val="en-US" w:eastAsia="en-US"/>
        </w:rPr>
      </w:pPr>
      <w:r w:rsidRPr="008B424F">
        <w:rPr>
          <w:b/>
          <w:bCs/>
          <w:color w:val="auto"/>
          <w:kern w:val="0"/>
          <w:sz w:val="27"/>
          <w:szCs w:val="27"/>
          <w:lang w:val="en-US" w:eastAsia="en-US"/>
        </w:rPr>
        <w:t>7.1 Multi-taxa baseline inventories and standardized protocols</w:t>
      </w:r>
    </w:p>
    <w:p w14:paraId="61A7F2CD"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 xml:space="preserve">A central priority for </w:t>
      </w:r>
      <w:proofErr w:type="spellStart"/>
      <w:r w:rsidRPr="008B424F">
        <w:rPr>
          <w:color w:val="auto"/>
          <w:kern w:val="0"/>
          <w:lang w:val="en-US" w:eastAsia="en-US"/>
        </w:rPr>
        <w:t>Iringole</w:t>
      </w:r>
      <w:proofErr w:type="spellEnd"/>
      <w:r w:rsidRPr="008B424F">
        <w:rPr>
          <w:color w:val="auto"/>
          <w:kern w:val="0"/>
          <w:lang w:val="en-US" w:eastAsia="en-US"/>
        </w:rPr>
        <w:t xml:space="preserve"> </w:t>
      </w:r>
      <w:proofErr w:type="spellStart"/>
      <w:r w:rsidRPr="008B424F">
        <w:rPr>
          <w:color w:val="auto"/>
          <w:kern w:val="0"/>
          <w:lang w:val="en-US" w:eastAsia="en-US"/>
        </w:rPr>
        <w:t>Kavu</w:t>
      </w:r>
      <w:proofErr w:type="spellEnd"/>
      <w:r w:rsidRPr="008B424F">
        <w:rPr>
          <w:color w:val="auto"/>
          <w:kern w:val="0"/>
          <w:lang w:val="en-US" w:eastAsia="en-US"/>
        </w:rPr>
        <w:t xml:space="preserve"> is to consolidate a defensible biodiversity baseline that extends beyond single-taxon inventories and can be repeated through time. Existing evidence already indicates strong floristic value, including a reported total of 142 plant species and the presence of endemic and vulnerable components (Thomas et al., 2023). Building on this baseline, future work should implement standardized sampling designs that allow robust comparisons across seasons and years. The scientific aim is not only to expand species lists but to document community composition, habitat associations, and detectability, so that observed differences over time can be interpreted as ecological change rather than sampling artifacts. Because </w:t>
      </w:r>
      <w:proofErr w:type="spellStart"/>
      <w:r w:rsidRPr="008B424F">
        <w:rPr>
          <w:color w:val="auto"/>
          <w:kern w:val="0"/>
          <w:lang w:val="en-US" w:eastAsia="en-US"/>
        </w:rPr>
        <w:t>Iringole’s</w:t>
      </w:r>
      <w:proofErr w:type="spellEnd"/>
      <w:r w:rsidRPr="008B424F">
        <w:rPr>
          <w:color w:val="auto"/>
          <w:kern w:val="0"/>
          <w:lang w:val="en-US" w:eastAsia="en-US"/>
        </w:rPr>
        <w:t xml:space="preserve"> conservation relevance is inseparable from its role as a fragment-like refuge in a changing matrix, multi-taxa assessment should include indicator groups that respond rapidly to disturbance and microclimate change as well as taxa that reflect longer-term habitat continuity.</w:t>
      </w:r>
    </w:p>
    <w:p w14:paraId="031A9352"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 xml:space="preserve">The baseline should also be explicitly integrated with emerging molecular evidence. The inclusion of </w:t>
      </w:r>
      <w:proofErr w:type="spellStart"/>
      <w:r w:rsidRPr="008B424F">
        <w:rPr>
          <w:color w:val="auto"/>
          <w:kern w:val="0"/>
          <w:lang w:val="en-US" w:eastAsia="en-US"/>
        </w:rPr>
        <w:t>Iringole</w:t>
      </w:r>
      <w:proofErr w:type="spellEnd"/>
      <w:r w:rsidRPr="008B424F">
        <w:rPr>
          <w:color w:val="auto"/>
          <w:kern w:val="0"/>
          <w:lang w:val="en-US" w:eastAsia="en-US"/>
        </w:rPr>
        <w:t xml:space="preserve"> in metagenomic soil fungal research demonstrates that the grove </w:t>
      </w:r>
      <w:r w:rsidRPr="008B424F">
        <w:rPr>
          <w:color w:val="auto"/>
          <w:kern w:val="0"/>
          <w:lang w:val="en-US" w:eastAsia="en-US"/>
        </w:rPr>
        <w:lastRenderedPageBreak/>
        <w:t xml:space="preserve">contains substantial belowground biodiversity and that sequencing-based methods are feasible and informative for sacred groves in Kerala (Anto &amp; Ignatius Antony, 2024). This implies that a credible baseline for </w:t>
      </w:r>
      <w:proofErr w:type="spellStart"/>
      <w:r w:rsidRPr="008B424F">
        <w:rPr>
          <w:color w:val="auto"/>
          <w:kern w:val="0"/>
          <w:lang w:val="en-US" w:eastAsia="en-US"/>
        </w:rPr>
        <w:t>Iringole</w:t>
      </w:r>
      <w:proofErr w:type="spellEnd"/>
      <w:r w:rsidRPr="008B424F">
        <w:rPr>
          <w:color w:val="auto"/>
          <w:kern w:val="0"/>
          <w:lang w:val="en-US" w:eastAsia="en-US"/>
        </w:rPr>
        <w:t xml:space="preserve"> should treat belowground communities as a co-equal biodiversity dimension, not as an optional add-on. Combining conventional vegetation plots with systematic soil sampling for fungal and microbial profiling can create a richer benchmark against which future degradation or recovery can be detected.</w:t>
      </w:r>
    </w:p>
    <w:p w14:paraId="2D925308" w14:textId="77777777" w:rsidR="008B424F" w:rsidRPr="008B424F" w:rsidRDefault="008B424F" w:rsidP="008B424F">
      <w:pPr>
        <w:spacing w:before="100" w:beforeAutospacing="1" w:after="100" w:afterAutospacing="1" w:line="240" w:lineRule="auto"/>
        <w:ind w:left="0" w:right="0" w:firstLine="0"/>
        <w:jc w:val="left"/>
        <w:outlineLvl w:val="2"/>
        <w:rPr>
          <w:b/>
          <w:bCs/>
          <w:color w:val="auto"/>
          <w:kern w:val="0"/>
          <w:sz w:val="27"/>
          <w:szCs w:val="27"/>
          <w:lang w:val="en-US" w:eastAsia="en-US"/>
        </w:rPr>
      </w:pPr>
      <w:r w:rsidRPr="008B424F">
        <w:rPr>
          <w:b/>
          <w:bCs/>
          <w:color w:val="auto"/>
          <w:kern w:val="0"/>
          <w:sz w:val="27"/>
          <w:szCs w:val="27"/>
          <w:lang w:val="en-US" w:eastAsia="en-US"/>
        </w:rPr>
        <w:t>7.2 Long-term ecological monitoring and experimental approaches</w:t>
      </w:r>
    </w:p>
    <w:p w14:paraId="6188341F"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 xml:space="preserve">Baseline inventories must be complemented by long-term monitoring designed to reveal trajectories rather than snapshots. </w:t>
      </w:r>
      <w:proofErr w:type="spellStart"/>
      <w:r w:rsidRPr="008B424F">
        <w:rPr>
          <w:color w:val="auto"/>
          <w:kern w:val="0"/>
          <w:lang w:val="en-US" w:eastAsia="en-US"/>
        </w:rPr>
        <w:t>Iringole’s</w:t>
      </w:r>
      <w:proofErr w:type="spellEnd"/>
      <w:r w:rsidRPr="008B424F">
        <w:rPr>
          <w:color w:val="auto"/>
          <w:kern w:val="0"/>
          <w:lang w:val="en-US" w:eastAsia="en-US"/>
        </w:rPr>
        <w:t xml:space="preserve"> conservation security depends on whether key taxa are demographically viable and whether forest-like ecological processes remain stable. A practical monitoring program would therefore track regeneration dynamics, tree mortality and recruitment, canopy openness, and microclimate gradients across edge-to-interior zones, producing indicators that can be re-measured with minimal disturbance. Such a system becomes particularly valuable when interpreted in light of fragment science from the Western Ghats, where forest remnants show measurable differences in community structure and carbon storage linked to management and restoration history (</w:t>
      </w:r>
      <w:proofErr w:type="spellStart"/>
      <w:r w:rsidRPr="008B424F">
        <w:rPr>
          <w:color w:val="auto"/>
          <w:kern w:val="0"/>
          <w:lang w:val="en-US" w:eastAsia="en-US"/>
        </w:rPr>
        <w:t>Osuri</w:t>
      </w:r>
      <w:proofErr w:type="spellEnd"/>
      <w:r w:rsidRPr="008B424F">
        <w:rPr>
          <w:color w:val="auto"/>
          <w:kern w:val="0"/>
          <w:lang w:val="en-US" w:eastAsia="en-US"/>
        </w:rPr>
        <w:t xml:space="preserve"> et al., 2019). By analogy, </w:t>
      </w:r>
      <w:proofErr w:type="spellStart"/>
      <w:r w:rsidRPr="008B424F">
        <w:rPr>
          <w:color w:val="auto"/>
          <w:kern w:val="0"/>
          <w:lang w:val="en-US" w:eastAsia="en-US"/>
        </w:rPr>
        <w:t>Iringole</w:t>
      </w:r>
      <w:proofErr w:type="spellEnd"/>
      <w:r w:rsidRPr="008B424F">
        <w:rPr>
          <w:color w:val="auto"/>
          <w:kern w:val="0"/>
          <w:lang w:val="en-US" w:eastAsia="en-US"/>
        </w:rPr>
        <w:t xml:space="preserve"> monitoring should be designed to detect whether the grove is drifting toward edge-dominated conditions or maintaining interior-like stability, and whether targeted interventions alter those trajectories.</w:t>
      </w:r>
    </w:p>
    <w:p w14:paraId="41446E6A"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Where culturally and ethically appropriate, carefully bounded experiments can strengthen inference about management options. Small-scale trials—such as invasive suppression, assisted natural regeneration at edges, or controlled reduction of trampling in sensitive zones—can be implemented as “learning interventions” that measure biodiversity responses without converting the grove into a heavily manipulated site. The value of such experiments lies in their capacity to turn conservation from reactive protection into adaptive management grounded in site-specific evidence, while respecting the grove’s sacred character.</w:t>
      </w:r>
    </w:p>
    <w:p w14:paraId="794CBA96" w14:textId="77777777" w:rsidR="008B424F" w:rsidRPr="008B424F" w:rsidRDefault="008B424F" w:rsidP="008B424F">
      <w:pPr>
        <w:spacing w:before="100" w:beforeAutospacing="1" w:after="100" w:afterAutospacing="1" w:line="240" w:lineRule="auto"/>
        <w:ind w:left="0" w:right="0" w:firstLine="0"/>
        <w:jc w:val="left"/>
        <w:outlineLvl w:val="2"/>
        <w:rPr>
          <w:b/>
          <w:bCs/>
          <w:color w:val="auto"/>
          <w:kern w:val="0"/>
          <w:sz w:val="27"/>
          <w:szCs w:val="27"/>
          <w:lang w:val="en-US" w:eastAsia="en-US"/>
        </w:rPr>
      </w:pPr>
      <w:r w:rsidRPr="008B424F">
        <w:rPr>
          <w:b/>
          <w:bCs/>
          <w:color w:val="auto"/>
          <w:kern w:val="0"/>
          <w:sz w:val="27"/>
          <w:szCs w:val="27"/>
          <w:lang w:val="en-US" w:eastAsia="en-US"/>
        </w:rPr>
        <w:t>7.3 Landscape ecology and connectivity modelling</w:t>
      </w:r>
    </w:p>
    <w:p w14:paraId="0F9F03C8"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 xml:space="preserve">Because </w:t>
      </w:r>
      <w:proofErr w:type="spellStart"/>
      <w:r w:rsidRPr="008B424F">
        <w:rPr>
          <w:color w:val="auto"/>
          <w:kern w:val="0"/>
          <w:lang w:val="en-US" w:eastAsia="en-US"/>
        </w:rPr>
        <w:t>Iringole</w:t>
      </w:r>
      <w:proofErr w:type="spellEnd"/>
      <w:r w:rsidRPr="008B424F">
        <w:rPr>
          <w:color w:val="auto"/>
          <w:kern w:val="0"/>
          <w:lang w:val="en-US" w:eastAsia="en-US"/>
        </w:rPr>
        <w:t xml:space="preserve"> is embedded in a human-dominated landscape, a research agenda that remains strictly within the grove boundary will miss key drivers of biodiversity change. Landscape ecology approaches can quantify how surrounding land cover, road density, built expansion, and matrix vegetation influence edge intensity, invasion risk, and connectivity. A recent geo-ecological modelling effort focusing on landscape factors influencing sacred groves in Kerala illustrates how spatial frameworks can be used to anticipate vulnerability under urbanization and climate change and to inform practical planning decisions (Jeevan et al., 2025). For </w:t>
      </w:r>
      <w:proofErr w:type="spellStart"/>
      <w:r w:rsidRPr="008B424F">
        <w:rPr>
          <w:color w:val="auto"/>
          <w:kern w:val="0"/>
          <w:lang w:val="en-US" w:eastAsia="en-US"/>
        </w:rPr>
        <w:t>Iringole</w:t>
      </w:r>
      <w:proofErr w:type="spellEnd"/>
      <w:r w:rsidRPr="008B424F">
        <w:rPr>
          <w:color w:val="auto"/>
          <w:kern w:val="0"/>
          <w:lang w:val="en-US" w:eastAsia="en-US"/>
        </w:rPr>
        <w:t>, such modelling can be adapted to identify potential buffer priorities, locate nearby habitat nodes that could support stepping-stone connectivity, and map zones where development would likely increase ecological stress.</w:t>
      </w:r>
    </w:p>
    <w:p w14:paraId="6260C9B9"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Importantly, modelling should not be treated as an abstract academic exercise. It can be explicitly designed to support decision-making by producing scenario-based outputs that stakeholders can interpret, such as “risk surfaces” for edge intensification and projections of how alternative land-use futures may affect grove stability. Even modest improvements in surrounding tree cover or reductions in hard-edge adjacency can have outsized benefits for a small patch, and modelling can help identify where such actions are most feasible and effective.</w:t>
      </w:r>
    </w:p>
    <w:p w14:paraId="3627B5A5" w14:textId="77777777" w:rsidR="008B424F" w:rsidRPr="008B424F" w:rsidRDefault="008B424F" w:rsidP="008B424F">
      <w:pPr>
        <w:spacing w:before="100" w:beforeAutospacing="1" w:after="100" w:afterAutospacing="1" w:line="240" w:lineRule="auto"/>
        <w:ind w:left="0" w:right="0" w:firstLine="0"/>
        <w:jc w:val="left"/>
        <w:outlineLvl w:val="2"/>
        <w:rPr>
          <w:b/>
          <w:bCs/>
          <w:color w:val="auto"/>
          <w:kern w:val="0"/>
          <w:sz w:val="27"/>
          <w:szCs w:val="27"/>
          <w:lang w:val="en-US" w:eastAsia="en-US"/>
        </w:rPr>
      </w:pPr>
      <w:r w:rsidRPr="008B424F">
        <w:rPr>
          <w:b/>
          <w:bCs/>
          <w:color w:val="auto"/>
          <w:kern w:val="0"/>
          <w:sz w:val="27"/>
          <w:szCs w:val="27"/>
          <w:lang w:val="en-US" w:eastAsia="en-US"/>
        </w:rPr>
        <w:lastRenderedPageBreak/>
        <w:t>7.4 Genomics, metagenomics, and eDNA as conservation tools</w:t>
      </w:r>
    </w:p>
    <w:p w14:paraId="2C7042F3"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 xml:space="preserve">A distinctive opportunity at </w:t>
      </w:r>
      <w:proofErr w:type="spellStart"/>
      <w:r w:rsidRPr="008B424F">
        <w:rPr>
          <w:color w:val="auto"/>
          <w:kern w:val="0"/>
          <w:lang w:val="en-US" w:eastAsia="en-US"/>
        </w:rPr>
        <w:t>Iringole</w:t>
      </w:r>
      <w:proofErr w:type="spellEnd"/>
      <w:r w:rsidRPr="008B424F">
        <w:rPr>
          <w:color w:val="auto"/>
          <w:kern w:val="0"/>
          <w:lang w:val="en-US" w:eastAsia="en-US"/>
        </w:rPr>
        <w:t xml:space="preserve"> is to integrate advanced molecular methods with conventional ecological monitoring. The metagenomic demonstration from </w:t>
      </w:r>
      <w:proofErr w:type="spellStart"/>
      <w:r w:rsidRPr="008B424F">
        <w:rPr>
          <w:color w:val="auto"/>
          <w:kern w:val="0"/>
          <w:lang w:val="en-US" w:eastAsia="en-US"/>
        </w:rPr>
        <w:t>Iringole</w:t>
      </w:r>
      <w:proofErr w:type="spellEnd"/>
      <w:r w:rsidRPr="008B424F">
        <w:rPr>
          <w:color w:val="auto"/>
          <w:kern w:val="0"/>
          <w:lang w:val="en-US" w:eastAsia="en-US"/>
        </w:rPr>
        <w:t xml:space="preserve"> and other Kerala sacred groves provides a methodological proof-of-concept that sequencing can reveal high-resolution patterns of fungal diversity and community dominance structure (Anto &amp; Ignatius Antony, 2024). This opens pathways for eDNA and metabarcoding approaches that can broaden biodiversity detection across cryptic taxa, improve early detection of invasive organisms, and provide indicators of soil health and functional stability. In a grove-scale system where intensive sampling can be intrusive, molecular tools can also be efficient: relatively small numbers of soil, leaf-litter, or water samples can generate multi-taxa signals that complement observational surveys.</w:t>
      </w:r>
    </w:p>
    <w:p w14:paraId="69C52D1B"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 xml:space="preserve">Genomic approaches can also be strategically targeted. For example, population genetic work on selected endemic or culturally significant plant taxa can help assess whether </w:t>
      </w:r>
      <w:proofErr w:type="spellStart"/>
      <w:r w:rsidRPr="008B424F">
        <w:rPr>
          <w:color w:val="auto"/>
          <w:kern w:val="0"/>
          <w:lang w:val="en-US" w:eastAsia="en-US"/>
        </w:rPr>
        <w:t>Iringole</w:t>
      </w:r>
      <w:proofErr w:type="spellEnd"/>
      <w:r w:rsidRPr="008B424F">
        <w:rPr>
          <w:color w:val="auto"/>
          <w:kern w:val="0"/>
          <w:lang w:val="en-US" w:eastAsia="en-US"/>
        </w:rPr>
        <w:t xml:space="preserve"> populations are genetically isolated, whether recruitment relies on external dispersal, and whether fragmentation has increased inbreeding risk. Such information is especially relevant for long-lived trees and rare understory species, where demographic decline can be slow and therefore easily overlooked until recovery becomes difficult.</w:t>
      </w:r>
    </w:p>
    <w:p w14:paraId="4C6053ED" w14:textId="77777777" w:rsidR="008B424F" w:rsidRPr="008B424F" w:rsidRDefault="008B424F" w:rsidP="008B424F">
      <w:pPr>
        <w:spacing w:before="100" w:beforeAutospacing="1" w:after="100" w:afterAutospacing="1" w:line="240" w:lineRule="auto"/>
        <w:ind w:left="0" w:right="0" w:firstLine="0"/>
        <w:jc w:val="left"/>
        <w:outlineLvl w:val="2"/>
        <w:rPr>
          <w:b/>
          <w:bCs/>
          <w:color w:val="auto"/>
          <w:kern w:val="0"/>
          <w:sz w:val="27"/>
          <w:szCs w:val="27"/>
          <w:lang w:val="en-US" w:eastAsia="en-US"/>
        </w:rPr>
      </w:pPr>
      <w:r w:rsidRPr="008B424F">
        <w:rPr>
          <w:b/>
          <w:bCs/>
          <w:color w:val="auto"/>
          <w:kern w:val="0"/>
          <w:sz w:val="27"/>
          <w:szCs w:val="27"/>
          <w:lang w:val="en-US" w:eastAsia="en-US"/>
        </w:rPr>
        <w:t>7.5 Socio-ecological research: institutions, values, and equity</w:t>
      </w:r>
    </w:p>
    <w:p w14:paraId="26809340"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 xml:space="preserve">Scientific research at </w:t>
      </w:r>
      <w:proofErr w:type="spellStart"/>
      <w:r w:rsidRPr="008B424F">
        <w:rPr>
          <w:color w:val="auto"/>
          <w:kern w:val="0"/>
          <w:lang w:val="en-US" w:eastAsia="en-US"/>
        </w:rPr>
        <w:t>Iringole</w:t>
      </w:r>
      <w:proofErr w:type="spellEnd"/>
      <w:r w:rsidRPr="008B424F">
        <w:rPr>
          <w:color w:val="auto"/>
          <w:kern w:val="0"/>
          <w:lang w:val="en-US" w:eastAsia="en-US"/>
        </w:rPr>
        <w:t xml:space="preserve"> must be explicitly social-ecological because governance, belief, and local legitimacy shape ecological outcomes in sacred groves. Work on sacred forests in the Western Ghats emphasizes that cultural meanings and stewardship motivations are multidimensional and that these cultural dimensions have direct implications for biodiversity protection (Patwardhan et al., 2021). At the same time, Kerala-focused analysis warns that the protective role of “religion” can shift under modernization and changing practices, transforming grove landscapes and weakening conservation outcomes despite continuing symbolic significance (</w:t>
      </w:r>
      <w:proofErr w:type="spellStart"/>
      <w:r w:rsidRPr="008B424F">
        <w:rPr>
          <w:color w:val="auto"/>
          <w:kern w:val="0"/>
          <w:lang w:val="en-US" w:eastAsia="en-US"/>
        </w:rPr>
        <w:t>Notermans</w:t>
      </w:r>
      <w:proofErr w:type="spellEnd"/>
      <w:r w:rsidRPr="008B424F">
        <w:rPr>
          <w:color w:val="auto"/>
          <w:kern w:val="0"/>
          <w:lang w:val="en-US" w:eastAsia="en-US"/>
        </w:rPr>
        <w:t xml:space="preserve"> et al., 2016). For </w:t>
      </w:r>
      <w:proofErr w:type="spellStart"/>
      <w:r w:rsidRPr="008B424F">
        <w:rPr>
          <w:color w:val="auto"/>
          <w:kern w:val="0"/>
          <w:lang w:val="en-US" w:eastAsia="en-US"/>
        </w:rPr>
        <w:t>Iringole</w:t>
      </w:r>
      <w:proofErr w:type="spellEnd"/>
      <w:r w:rsidRPr="008B424F">
        <w:rPr>
          <w:color w:val="auto"/>
          <w:kern w:val="0"/>
          <w:lang w:val="en-US" w:eastAsia="en-US"/>
        </w:rPr>
        <w:t>, this implies a research priority on governance dynamics and intergenerational change: who holds authority, how rules are enforced, how conflicts emerge, and how new pressures (visitation, infrastructure expectations, peri-urban change) are negotiated.</w:t>
      </w:r>
    </w:p>
    <w:p w14:paraId="2D9DC429"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Equity considerations should be integrated rather than appended. A responsible agenda would document how benefits (microclimate, cultural value, ecosystem services) and costs (restricted access, management burdens) are distributed across stakeholder groups, and how conservation interventions can strengthen rather than destabilize local social relations. In practice, socio-ecological research can also improve ecological monitoring by shaping culturally acceptable protocols, ensuring that data collection and dissemination do not unintentionally create new vulnerabilities (for example, by publicizing sensitive resource locations).</w:t>
      </w:r>
    </w:p>
    <w:p w14:paraId="187B1E6E" w14:textId="77777777" w:rsidR="008B424F" w:rsidRPr="008B424F" w:rsidRDefault="008B424F" w:rsidP="008B424F">
      <w:pPr>
        <w:spacing w:before="100" w:beforeAutospacing="1" w:after="100" w:afterAutospacing="1" w:line="240" w:lineRule="auto"/>
        <w:ind w:left="0" w:right="0" w:firstLine="0"/>
        <w:jc w:val="left"/>
        <w:outlineLvl w:val="2"/>
        <w:rPr>
          <w:b/>
          <w:bCs/>
          <w:color w:val="auto"/>
          <w:kern w:val="0"/>
          <w:sz w:val="27"/>
          <w:szCs w:val="27"/>
          <w:lang w:val="en-US" w:eastAsia="en-US"/>
        </w:rPr>
      </w:pPr>
      <w:r w:rsidRPr="008B424F">
        <w:rPr>
          <w:b/>
          <w:bCs/>
          <w:color w:val="auto"/>
          <w:kern w:val="0"/>
          <w:sz w:val="27"/>
          <w:szCs w:val="27"/>
          <w:lang w:val="en-US" w:eastAsia="en-US"/>
        </w:rPr>
        <w:t>7.6 Translational science and decision support for adaptive management</w:t>
      </w:r>
    </w:p>
    <w:p w14:paraId="464B2B04"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 xml:space="preserve">The most important test of a research agenda is whether it produces knowledge that can guide action while respecting sacred stewardship. Translational science for </w:t>
      </w:r>
      <w:proofErr w:type="spellStart"/>
      <w:r w:rsidRPr="008B424F">
        <w:rPr>
          <w:color w:val="auto"/>
          <w:kern w:val="0"/>
          <w:lang w:val="en-US" w:eastAsia="en-US"/>
        </w:rPr>
        <w:t>Iringole</w:t>
      </w:r>
      <w:proofErr w:type="spellEnd"/>
      <w:r w:rsidRPr="008B424F">
        <w:rPr>
          <w:color w:val="auto"/>
          <w:kern w:val="0"/>
          <w:lang w:val="en-US" w:eastAsia="en-US"/>
        </w:rPr>
        <w:t xml:space="preserve"> should therefore focus on converting ecological and social findings into co-produced decision support: locally meaningful indicators, risk maps, and adaptive management plans. This approach aligns with broader conservation discussions that emphasize the need to recognize </w:t>
      </w:r>
      <w:r w:rsidRPr="008B424F">
        <w:rPr>
          <w:color w:val="auto"/>
          <w:kern w:val="0"/>
          <w:lang w:val="en-US" w:eastAsia="en-US"/>
        </w:rPr>
        <w:lastRenderedPageBreak/>
        <w:t xml:space="preserve">effective conservation outside formal protected areas and to support governance systems that deliver outcomes, often described through the lens of OECMs (Dudley et al., 2018; Jonas et al., 2014). For </w:t>
      </w:r>
      <w:proofErr w:type="spellStart"/>
      <w:r w:rsidRPr="008B424F">
        <w:rPr>
          <w:color w:val="auto"/>
          <w:kern w:val="0"/>
          <w:lang w:val="en-US" w:eastAsia="en-US"/>
        </w:rPr>
        <w:t>Iringole</w:t>
      </w:r>
      <w:proofErr w:type="spellEnd"/>
      <w:r w:rsidRPr="008B424F">
        <w:rPr>
          <w:color w:val="auto"/>
          <w:kern w:val="0"/>
          <w:lang w:val="en-US" w:eastAsia="en-US"/>
        </w:rPr>
        <w:t>, translational outputs can include periodic state-of-the-grove assessments, threshold-based triggers for management response (e.g., canopy opening beyond an agreed benchmark), and participatory review processes that align scientific evidence with customary legitimacy.</w:t>
      </w:r>
    </w:p>
    <w:p w14:paraId="4CBE161D" w14:textId="77777777" w:rsidR="008B424F" w:rsidRPr="008B424F" w:rsidRDefault="008B424F" w:rsidP="008B424F">
      <w:pPr>
        <w:spacing w:before="100" w:beforeAutospacing="1" w:after="100" w:afterAutospacing="1" w:line="240" w:lineRule="auto"/>
        <w:ind w:left="0" w:right="0" w:firstLine="0"/>
        <w:jc w:val="left"/>
        <w:rPr>
          <w:color w:val="auto"/>
          <w:kern w:val="0"/>
          <w:lang w:val="en-US" w:eastAsia="en-US"/>
        </w:rPr>
      </w:pPr>
      <w:r w:rsidRPr="008B424F">
        <w:rPr>
          <w:color w:val="auto"/>
          <w:kern w:val="0"/>
          <w:lang w:val="en-US" w:eastAsia="en-US"/>
        </w:rPr>
        <w:t xml:space="preserve">A key principle should be reciprocity. Research should not be extractive; it should return tangible benefits such as capacity-building for local monitoring, accessible reporting formats, and support for culturally compatible interventions. In this way, </w:t>
      </w:r>
      <w:proofErr w:type="spellStart"/>
      <w:r w:rsidRPr="008B424F">
        <w:rPr>
          <w:color w:val="auto"/>
          <w:kern w:val="0"/>
          <w:lang w:val="en-US" w:eastAsia="en-US"/>
        </w:rPr>
        <w:t>Iringole</w:t>
      </w:r>
      <w:proofErr w:type="spellEnd"/>
      <w:r w:rsidRPr="008B424F">
        <w:rPr>
          <w:color w:val="auto"/>
          <w:kern w:val="0"/>
          <w:lang w:val="en-US" w:eastAsia="en-US"/>
        </w:rPr>
        <w:t xml:space="preserve"> can become not only a site of conservation concern but also a model for integrating sacred-grove stewardship with modern scientific monitoring and adaptive governance.</w:t>
      </w:r>
    </w:p>
    <w:p w14:paraId="33633253" w14:textId="77777777" w:rsidR="004F7DFC" w:rsidRPr="004F7DFC" w:rsidRDefault="004F7DFC" w:rsidP="004F7DFC">
      <w:pPr>
        <w:pStyle w:val="Heading2"/>
        <w:rPr>
          <w:lang w:val="en-GB"/>
        </w:rPr>
      </w:pPr>
      <w:r w:rsidRPr="004F7DFC">
        <w:rPr>
          <w:lang w:val="en-GB"/>
        </w:rPr>
        <w:t>8. Conclusions</w:t>
      </w:r>
    </w:p>
    <w:p w14:paraId="7F8E612E" w14:textId="77777777" w:rsidR="004F7DFC" w:rsidRPr="004F7DFC" w:rsidRDefault="004F7DFC" w:rsidP="004F7DFC">
      <w:pPr>
        <w:pStyle w:val="NormalWeb"/>
        <w:rPr>
          <w:lang w:val="en-GB"/>
        </w:rPr>
      </w:pPr>
      <w:proofErr w:type="spellStart"/>
      <w:r w:rsidRPr="004F7DFC">
        <w:rPr>
          <w:lang w:val="en-GB"/>
        </w:rPr>
        <w:t>Iringole</w:t>
      </w:r>
      <w:proofErr w:type="spellEnd"/>
      <w:r w:rsidRPr="004F7DFC">
        <w:rPr>
          <w:lang w:val="en-GB"/>
        </w:rPr>
        <w:t xml:space="preserve"> </w:t>
      </w:r>
      <w:proofErr w:type="spellStart"/>
      <w:r w:rsidRPr="004F7DFC">
        <w:rPr>
          <w:lang w:val="en-GB"/>
        </w:rPr>
        <w:t>Kavu</w:t>
      </w:r>
      <w:proofErr w:type="spellEnd"/>
      <w:r w:rsidRPr="004F7DFC">
        <w:rPr>
          <w:lang w:val="en-GB"/>
        </w:rPr>
        <w:t xml:space="preserve"> exemplifies the conservation significance and vulnerability of sacred groves in rapidly changing landscapes. Existing studies indicate that </w:t>
      </w:r>
      <w:proofErr w:type="spellStart"/>
      <w:r w:rsidRPr="004F7DFC">
        <w:rPr>
          <w:lang w:val="en-GB"/>
        </w:rPr>
        <w:t>Iringole</w:t>
      </w:r>
      <w:proofErr w:type="spellEnd"/>
      <w:r w:rsidRPr="004F7DFC">
        <w:rPr>
          <w:lang w:val="en-GB"/>
        </w:rPr>
        <w:t xml:space="preserve"> supports notable plant richness, including endemic and vulnerable taxa, and that its soil fungal communities represent substantial hidden biodiversity. Yet the scientific record remains incomplete: multi-taxa data, long-term monitoring, functional ecology, and landscape-scale analyses are limited relative to the urgency of peri-urban pressures and climatic uncertainty. A stronger research agenda—co-designed with local custodians—can generate the evidence needed for adaptive management, buffering strategies, and policy support. Conservation success at </w:t>
      </w:r>
      <w:proofErr w:type="spellStart"/>
      <w:r w:rsidRPr="004F7DFC">
        <w:rPr>
          <w:lang w:val="en-GB"/>
        </w:rPr>
        <w:t>Iringole</w:t>
      </w:r>
      <w:proofErr w:type="spellEnd"/>
      <w:r w:rsidRPr="004F7DFC">
        <w:rPr>
          <w:lang w:val="en-GB"/>
        </w:rPr>
        <w:t xml:space="preserve"> will depend on aligning rigorous ecological science with respectful engagement in cultural governance, ensuring that enhanced research strengthens, rather than displaces, the biocultural foundations that have historically protected the grove.</w:t>
      </w:r>
    </w:p>
    <w:p w14:paraId="14332969" w14:textId="77777777" w:rsidR="004F7DFC" w:rsidRPr="004F7DFC" w:rsidRDefault="004F7DFC" w:rsidP="004F7DFC">
      <w:pPr>
        <w:rPr>
          <w:lang w:val="en-GB"/>
        </w:rPr>
      </w:pPr>
    </w:p>
    <w:p w14:paraId="09C852D3" w14:textId="77777777" w:rsidR="004F7DFC" w:rsidRPr="004F7DFC" w:rsidRDefault="004F7DFC" w:rsidP="004F7DFC">
      <w:pPr>
        <w:pStyle w:val="Heading2"/>
        <w:rPr>
          <w:lang w:val="en-GB"/>
        </w:rPr>
      </w:pPr>
      <w:r w:rsidRPr="004F7DFC">
        <w:rPr>
          <w:lang w:val="en-GB"/>
        </w:rPr>
        <w:t>9. Limitations</w:t>
      </w:r>
    </w:p>
    <w:p w14:paraId="651E2C89" w14:textId="77777777" w:rsidR="004F7DFC" w:rsidRPr="004F7DFC" w:rsidRDefault="004F7DFC" w:rsidP="004F7DFC">
      <w:pPr>
        <w:pStyle w:val="NormalWeb"/>
        <w:rPr>
          <w:lang w:val="en-GB"/>
        </w:rPr>
      </w:pPr>
      <w:r w:rsidRPr="004F7DFC">
        <w:rPr>
          <w:lang w:val="en-GB"/>
        </w:rPr>
        <w:t xml:space="preserve">This review is constrained by the uneven distribution of peer-reviewed, DOI-indexed research explicitly focused on </w:t>
      </w:r>
      <w:proofErr w:type="spellStart"/>
      <w:r w:rsidRPr="004F7DFC">
        <w:rPr>
          <w:lang w:val="en-GB"/>
        </w:rPr>
        <w:t>Iringole</w:t>
      </w:r>
      <w:proofErr w:type="spellEnd"/>
      <w:r w:rsidRPr="004F7DFC">
        <w:rPr>
          <w:lang w:val="en-GB"/>
        </w:rPr>
        <w:t xml:space="preserve"> </w:t>
      </w:r>
      <w:proofErr w:type="spellStart"/>
      <w:r w:rsidRPr="004F7DFC">
        <w:rPr>
          <w:lang w:val="en-GB"/>
        </w:rPr>
        <w:t>Kavu</w:t>
      </w:r>
      <w:proofErr w:type="spellEnd"/>
      <w:r w:rsidRPr="004F7DFC">
        <w:rPr>
          <w:lang w:val="en-GB"/>
        </w:rPr>
        <w:t xml:space="preserve">, particularly for fauna and long-term ecological processes. As a result, several inferences rely on broader sacred grove and Western Ghats fragment literature rather than </w:t>
      </w:r>
      <w:proofErr w:type="spellStart"/>
      <w:r w:rsidRPr="004F7DFC">
        <w:rPr>
          <w:lang w:val="en-GB"/>
        </w:rPr>
        <w:t>Iringole</w:t>
      </w:r>
      <w:proofErr w:type="spellEnd"/>
      <w:r w:rsidRPr="004F7DFC">
        <w:rPr>
          <w:lang w:val="en-GB"/>
        </w:rPr>
        <w:t xml:space="preserve">-specific longitudinal datasets. Additionally, the dynamic, locally contingent nature of sacred grove governance means that ecological recommendations may not be universally transferable across </w:t>
      </w:r>
      <w:proofErr w:type="spellStart"/>
      <w:r w:rsidRPr="004F7DFC">
        <w:rPr>
          <w:lang w:val="en-GB"/>
        </w:rPr>
        <w:t>kavus</w:t>
      </w:r>
      <w:proofErr w:type="spellEnd"/>
      <w:r w:rsidRPr="004F7DFC">
        <w:rPr>
          <w:lang w:val="en-GB"/>
        </w:rPr>
        <w:t xml:space="preserve"> without site-based consultation and institutional analysis. Future work should prioritize sustained field programs at </w:t>
      </w:r>
      <w:proofErr w:type="spellStart"/>
      <w:r w:rsidRPr="004F7DFC">
        <w:rPr>
          <w:lang w:val="en-GB"/>
        </w:rPr>
        <w:t>Iringole</w:t>
      </w:r>
      <w:proofErr w:type="spellEnd"/>
      <w:r w:rsidRPr="004F7DFC">
        <w:rPr>
          <w:lang w:val="en-GB"/>
        </w:rPr>
        <w:t xml:space="preserve"> and comparable groves to strengthen causal inference and management relevance.</w:t>
      </w:r>
    </w:p>
    <w:p w14:paraId="519F7356" w14:textId="77777777" w:rsidR="004F7DFC" w:rsidRPr="004F7DFC" w:rsidRDefault="004F7DFC" w:rsidP="004F7DFC">
      <w:pPr>
        <w:rPr>
          <w:lang w:val="en-GB"/>
        </w:rPr>
      </w:pPr>
    </w:p>
    <w:p w14:paraId="6D1895D6" w14:textId="77777777" w:rsidR="004F7DFC" w:rsidRPr="004F7DFC" w:rsidRDefault="004F7DFC" w:rsidP="004F7DFC">
      <w:pPr>
        <w:pStyle w:val="Heading2"/>
        <w:rPr>
          <w:lang w:val="en-GB"/>
        </w:rPr>
      </w:pPr>
      <w:r w:rsidRPr="004F7DFC">
        <w:rPr>
          <w:lang w:val="en-GB"/>
        </w:rPr>
        <w:t xml:space="preserve">References </w:t>
      </w:r>
    </w:p>
    <w:p w14:paraId="63392CA6" w14:textId="77777777" w:rsidR="004F7DFC" w:rsidRPr="004F7DFC" w:rsidRDefault="004F7DFC" w:rsidP="004D4D1B">
      <w:pPr>
        <w:pStyle w:val="NormalWeb"/>
        <w:rPr>
          <w:lang w:val="en-GB"/>
        </w:rPr>
      </w:pPr>
      <w:proofErr w:type="spellStart"/>
      <w:r w:rsidRPr="004F7DFC">
        <w:rPr>
          <w:lang w:val="en-GB"/>
        </w:rPr>
        <w:t>Ambinakudige</w:t>
      </w:r>
      <w:proofErr w:type="spellEnd"/>
      <w:r w:rsidRPr="004F7DFC">
        <w:rPr>
          <w:lang w:val="en-GB"/>
        </w:rPr>
        <w:t xml:space="preserve">, S., &amp; Sathish, B. N. (2009). Comparing tree diversity and composition in coffee farms and sacred forests in the Western Ghats of India. </w:t>
      </w:r>
      <w:r w:rsidRPr="004F7DFC">
        <w:rPr>
          <w:rStyle w:val="Emphasis"/>
          <w:lang w:val="en-GB"/>
        </w:rPr>
        <w:t>Biodiversity and Conservation, 18</w:t>
      </w:r>
      <w:r w:rsidRPr="004F7DFC">
        <w:rPr>
          <w:lang w:val="en-GB"/>
        </w:rPr>
        <w:t xml:space="preserve">(4), 987–1000. </w:t>
      </w:r>
      <w:hyperlink r:id="rId7" w:history="1">
        <w:r w:rsidR="008B424F" w:rsidRPr="00CD6FA0">
          <w:rPr>
            <w:rStyle w:val="Hyperlink"/>
            <w:lang w:val="en-GB"/>
          </w:rPr>
          <w:t>https://doi.org/10.1007/s10531-008-9502-5</w:t>
        </w:r>
      </w:hyperlink>
      <w:r w:rsidR="008B424F">
        <w:rPr>
          <w:lang w:val="en-GB"/>
        </w:rPr>
        <w:t xml:space="preserve"> </w:t>
      </w:r>
    </w:p>
    <w:p w14:paraId="2372CA87" w14:textId="77777777" w:rsidR="004F7DFC" w:rsidRPr="004F7DFC" w:rsidRDefault="004F7DFC" w:rsidP="004D4D1B">
      <w:pPr>
        <w:pStyle w:val="NormalWeb"/>
        <w:rPr>
          <w:lang w:val="en-GB"/>
        </w:rPr>
      </w:pPr>
      <w:r w:rsidRPr="004F7DFC">
        <w:rPr>
          <w:lang w:val="en-GB"/>
        </w:rPr>
        <w:lastRenderedPageBreak/>
        <w:t xml:space="preserve">Anto, A., &amp; Ignatius Antony, C. (2024). Diversity of soil fungi from sacred groves of Kerala, India </w:t>
      </w:r>
      <w:proofErr w:type="spellStart"/>
      <w:r w:rsidRPr="004F7DFC">
        <w:rPr>
          <w:lang w:val="en-GB"/>
        </w:rPr>
        <w:t>analyzed</w:t>
      </w:r>
      <w:proofErr w:type="spellEnd"/>
      <w:r w:rsidRPr="004F7DFC">
        <w:rPr>
          <w:lang w:val="en-GB"/>
        </w:rPr>
        <w:t xml:space="preserve"> using metagenomics analysis and Illumina sequencing. </w:t>
      </w:r>
      <w:r w:rsidRPr="004F7DFC">
        <w:rPr>
          <w:rStyle w:val="Emphasis"/>
          <w:lang w:val="en-GB"/>
        </w:rPr>
        <w:t>3 Biotech</w:t>
      </w:r>
      <w:r w:rsidRPr="004F7DFC">
        <w:rPr>
          <w:lang w:val="en-GB"/>
        </w:rPr>
        <w:t xml:space="preserve">. </w:t>
      </w:r>
      <w:hyperlink r:id="rId8" w:history="1">
        <w:r w:rsidR="008B424F" w:rsidRPr="00CD6FA0">
          <w:rPr>
            <w:rStyle w:val="Hyperlink"/>
            <w:lang w:val="en-GB"/>
          </w:rPr>
          <w:t>https://doi.org/10.1007/s13205-024-03932-9</w:t>
        </w:r>
      </w:hyperlink>
      <w:r w:rsidR="008B424F">
        <w:rPr>
          <w:lang w:val="en-GB"/>
        </w:rPr>
        <w:t xml:space="preserve"> </w:t>
      </w:r>
    </w:p>
    <w:p w14:paraId="05D057F1" w14:textId="77777777" w:rsidR="004F7DFC" w:rsidRPr="004F7DFC" w:rsidRDefault="004F7DFC" w:rsidP="004D4D1B">
      <w:pPr>
        <w:pStyle w:val="NormalWeb"/>
        <w:rPr>
          <w:lang w:val="en-GB"/>
        </w:rPr>
      </w:pPr>
      <w:r w:rsidRPr="004F7DFC">
        <w:rPr>
          <w:lang w:val="en-GB"/>
        </w:rPr>
        <w:t xml:space="preserve">Bhagwat, S. A., </w:t>
      </w:r>
      <w:proofErr w:type="spellStart"/>
      <w:r w:rsidRPr="004F7DFC">
        <w:rPr>
          <w:lang w:val="en-GB"/>
        </w:rPr>
        <w:t>Kushalappa</w:t>
      </w:r>
      <w:proofErr w:type="spellEnd"/>
      <w:r w:rsidRPr="004F7DFC">
        <w:rPr>
          <w:lang w:val="en-GB"/>
        </w:rPr>
        <w:t xml:space="preserve">, C. G., Williams, P. H., &amp; Brown, N. D. (2005). The role of informal protected areas in maintaining biodiversity in the Western Ghats of India. </w:t>
      </w:r>
      <w:r w:rsidRPr="004F7DFC">
        <w:rPr>
          <w:rStyle w:val="Emphasis"/>
          <w:lang w:val="en-GB"/>
        </w:rPr>
        <w:t>Conservation Biology, 19</w:t>
      </w:r>
      <w:r w:rsidRPr="004F7DFC">
        <w:rPr>
          <w:lang w:val="en-GB"/>
        </w:rPr>
        <w:t xml:space="preserve">(6), 1827–1832. </w:t>
      </w:r>
      <w:hyperlink r:id="rId9" w:history="1">
        <w:r w:rsidR="008B424F" w:rsidRPr="00CD6FA0">
          <w:rPr>
            <w:rStyle w:val="Hyperlink"/>
            <w:lang w:val="en-GB"/>
          </w:rPr>
          <w:t>https://doi.org/10.1111/j.1523-1739.2005.00248.x</w:t>
        </w:r>
      </w:hyperlink>
      <w:r w:rsidR="008B424F">
        <w:rPr>
          <w:lang w:val="en-GB"/>
        </w:rPr>
        <w:t xml:space="preserve"> </w:t>
      </w:r>
    </w:p>
    <w:p w14:paraId="24CA6330" w14:textId="77777777" w:rsidR="004F7DFC" w:rsidRPr="004F7DFC" w:rsidRDefault="004F7DFC" w:rsidP="004D4D1B">
      <w:pPr>
        <w:pStyle w:val="NormalWeb"/>
        <w:rPr>
          <w:lang w:val="en-GB"/>
        </w:rPr>
      </w:pPr>
      <w:r w:rsidRPr="004F7DFC">
        <w:rPr>
          <w:lang w:val="en-GB"/>
        </w:rPr>
        <w:t xml:space="preserve">Bhagwat, S. A., &amp; Rutte, C. (2006). Sacred groves: Potential for biodiversity management. </w:t>
      </w:r>
      <w:r w:rsidRPr="004F7DFC">
        <w:rPr>
          <w:rStyle w:val="Emphasis"/>
          <w:lang w:val="en-GB"/>
        </w:rPr>
        <w:t>Frontiers in Ecology and the Environment, 4</w:t>
      </w:r>
      <w:r w:rsidRPr="004F7DFC">
        <w:rPr>
          <w:lang w:val="en-GB"/>
        </w:rPr>
        <w:t xml:space="preserve">(10), 519–524. </w:t>
      </w:r>
      <w:hyperlink r:id="rId10" w:history="1">
        <w:r w:rsidR="008B424F" w:rsidRPr="00CD6FA0">
          <w:rPr>
            <w:rStyle w:val="Hyperlink"/>
            <w:lang w:val="en-GB"/>
          </w:rPr>
          <w:t>https://doi.org/10.1890/1540-9295(2006)4[519:SGPFBM]2.0.CO;2</w:t>
        </w:r>
      </w:hyperlink>
      <w:r w:rsidR="008B424F">
        <w:rPr>
          <w:lang w:val="en-GB"/>
        </w:rPr>
        <w:t xml:space="preserve"> </w:t>
      </w:r>
    </w:p>
    <w:p w14:paraId="034BE97B" w14:textId="77777777" w:rsidR="004F7DFC" w:rsidRPr="004F7DFC" w:rsidRDefault="004F7DFC" w:rsidP="004D4D1B">
      <w:pPr>
        <w:pStyle w:val="NormalWeb"/>
        <w:rPr>
          <w:lang w:val="en-GB"/>
        </w:rPr>
      </w:pPr>
      <w:r w:rsidRPr="004F7DFC">
        <w:rPr>
          <w:lang w:val="en-GB"/>
        </w:rPr>
        <w:t xml:space="preserve">Chandrashekara, U. M., &amp; Sankar, S. (1998). Ecology and management of sacred groves in Kerala, India. </w:t>
      </w:r>
      <w:r w:rsidRPr="004F7DFC">
        <w:rPr>
          <w:rStyle w:val="Emphasis"/>
          <w:lang w:val="en-GB"/>
        </w:rPr>
        <w:t>Forest Ecology and Management, 112</w:t>
      </w:r>
      <w:r w:rsidRPr="004F7DFC">
        <w:rPr>
          <w:lang w:val="en-GB"/>
        </w:rPr>
        <w:t xml:space="preserve">(1–2), 165–177. </w:t>
      </w:r>
      <w:hyperlink r:id="rId11" w:history="1">
        <w:r w:rsidR="008B424F" w:rsidRPr="00CD6FA0">
          <w:rPr>
            <w:rStyle w:val="Hyperlink"/>
            <w:lang w:val="en-GB"/>
          </w:rPr>
          <w:t>https://doi.org/10.1016/S0378-1127(98)00326-0</w:t>
        </w:r>
      </w:hyperlink>
      <w:r w:rsidR="008B424F">
        <w:rPr>
          <w:lang w:val="en-GB"/>
        </w:rPr>
        <w:t xml:space="preserve"> </w:t>
      </w:r>
    </w:p>
    <w:p w14:paraId="1248BA46" w14:textId="77777777" w:rsidR="004F7DFC" w:rsidRPr="004F7DFC" w:rsidRDefault="004F7DFC" w:rsidP="004D4D1B">
      <w:pPr>
        <w:pStyle w:val="NormalWeb"/>
        <w:rPr>
          <w:lang w:val="en-GB"/>
        </w:rPr>
      </w:pPr>
      <w:r w:rsidRPr="004F7DFC">
        <w:rPr>
          <w:lang w:val="en-GB"/>
        </w:rPr>
        <w:t xml:space="preserve">Das Chatterjee, N., Senapati, A., &amp; Dinda, S. (2025). Preserving biodiversity through culture: The role of sacred groves in medicinal plant conservation in Jungle Mahal, West Bengal, India. </w:t>
      </w:r>
      <w:r w:rsidRPr="004F7DFC">
        <w:rPr>
          <w:rStyle w:val="Emphasis"/>
          <w:lang w:val="en-GB"/>
        </w:rPr>
        <w:t>Biodiversity and Conservation, 34</w:t>
      </w:r>
      <w:r w:rsidRPr="004F7DFC">
        <w:rPr>
          <w:lang w:val="en-GB"/>
        </w:rPr>
        <w:t xml:space="preserve">, 5031–5057. </w:t>
      </w:r>
      <w:hyperlink r:id="rId12" w:history="1">
        <w:r w:rsidR="008B424F" w:rsidRPr="00CD6FA0">
          <w:rPr>
            <w:rStyle w:val="Hyperlink"/>
            <w:lang w:val="en-GB"/>
          </w:rPr>
          <w:t>https://doi.org/10.1007/s10531-025-03194-8</w:t>
        </w:r>
      </w:hyperlink>
      <w:r w:rsidR="008B424F">
        <w:rPr>
          <w:lang w:val="en-GB"/>
        </w:rPr>
        <w:t xml:space="preserve"> </w:t>
      </w:r>
    </w:p>
    <w:p w14:paraId="0B1ED7D1" w14:textId="77777777" w:rsidR="004F7DFC" w:rsidRPr="004F7DFC" w:rsidRDefault="004F7DFC" w:rsidP="004D4D1B">
      <w:pPr>
        <w:pStyle w:val="NormalWeb"/>
        <w:rPr>
          <w:lang w:val="en-GB"/>
        </w:rPr>
      </w:pPr>
      <w:r w:rsidRPr="004F7DFC">
        <w:rPr>
          <w:lang w:val="en-GB"/>
        </w:rPr>
        <w:t xml:space="preserve">Dudley, N., Jonas, H., Nelson, F., Parrish, J., </w:t>
      </w:r>
      <w:proofErr w:type="spellStart"/>
      <w:r w:rsidRPr="004F7DFC">
        <w:rPr>
          <w:lang w:val="en-GB"/>
        </w:rPr>
        <w:t>Pyhälä</w:t>
      </w:r>
      <w:proofErr w:type="spellEnd"/>
      <w:r w:rsidRPr="004F7DFC">
        <w:rPr>
          <w:lang w:val="en-GB"/>
        </w:rPr>
        <w:t xml:space="preserve">, A., </w:t>
      </w:r>
      <w:proofErr w:type="spellStart"/>
      <w:r w:rsidRPr="004F7DFC">
        <w:rPr>
          <w:lang w:val="en-GB"/>
        </w:rPr>
        <w:t>Stolton</w:t>
      </w:r>
      <w:proofErr w:type="spellEnd"/>
      <w:r w:rsidRPr="004F7DFC">
        <w:rPr>
          <w:lang w:val="en-GB"/>
        </w:rPr>
        <w:t xml:space="preserve">, S., &amp; Watson, J. E. M. (2018). The essential role of other effective area-based conservation measures in achieving big bold conservation targets. </w:t>
      </w:r>
      <w:r w:rsidRPr="004F7DFC">
        <w:rPr>
          <w:rStyle w:val="Emphasis"/>
          <w:lang w:val="en-GB"/>
        </w:rPr>
        <w:t>Global Ecology and Conservation, 15</w:t>
      </w:r>
      <w:r w:rsidRPr="004F7DFC">
        <w:rPr>
          <w:lang w:val="en-GB"/>
        </w:rPr>
        <w:t xml:space="preserve">, e00424. </w:t>
      </w:r>
      <w:hyperlink r:id="rId13" w:history="1">
        <w:r w:rsidR="008B424F" w:rsidRPr="00CD6FA0">
          <w:rPr>
            <w:rStyle w:val="Hyperlink"/>
            <w:lang w:val="en-GB"/>
          </w:rPr>
          <w:t>https://doi.org/10.1016/j.gecco.2018.e00424</w:t>
        </w:r>
      </w:hyperlink>
      <w:r w:rsidR="008B424F">
        <w:rPr>
          <w:lang w:val="en-GB"/>
        </w:rPr>
        <w:t xml:space="preserve"> </w:t>
      </w:r>
    </w:p>
    <w:p w14:paraId="394A22E0" w14:textId="77777777" w:rsidR="004F7DFC" w:rsidRPr="004F7DFC" w:rsidRDefault="004F7DFC" w:rsidP="004D4D1B">
      <w:pPr>
        <w:pStyle w:val="NormalWeb"/>
        <w:rPr>
          <w:lang w:val="en-GB"/>
        </w:rPr>
      </w:pPr>
      <w:r w:rsidRPr="004F7DFC">
        <w:rPr>
          <w:lang w:val="en-GB"/>
        </w:rPr>
        <w:t xml:space="preserve">Jackson, W., &amp; Ormsby, A. (2017). Urban sacred natural sites – a call for research. </w:t>
      </w:r>
      <w:r w:rsidRPr="004F7DFC">
        <w:rPr>
          <w:rStyle w:val="Emphasis"/>
          <w:lang w:val="en-GB"/>
        </w:rPr>
        <w:t>Urban Ecosystems</w:t>
      </w:r>
      <w:r w:rsidRPr="004F7DFC">
        <w:rPr>
          <w:lang w:val="en-GB"/>
        </w:rPr>
        <w:t xml:space="preserve">. </w:t>
      </w:r>
      <w:hyperlink r:id="rId14" w:history="1">
        <w:r w:rsidR="008B424F" w:rsidRPr="00CD6FA0">
          <w:rPr>
            <w:rStyle w:val="Hyperlink"/>
            <w:lang w:val="en-GB"/>
          </w:rPr>
          <w:t>https://doi.org/10.1007/s11252-016-0623-4</w:t>
        </w:r>
      </w:hyperlink>
      <w:r w:rsidR="008B424F">
        <w:rPr>
          <w:lang w:val="en-GB"/>
        </w:rPr>
        <w:t xml:space="preserve"> </w:t>
      </w:r>
    </w:p>
    <w:p w14:paraId="6C28BCD2" w14:textId="77777777" w:rsidR="004F7DFC" w:rsidRPr="004F7DFC" w:rsidRDefault="004F7DFC" w:rsidP="004D4D1B">
      <w:pPr>
        <w:pStyle w:val="NormalWeb"/>
        <w:rPr>
          <w:lang w:val="en-GB"/>
        </w:rPr>
      </w:pPr>
      <w:r w:rsidRPr="004F7DFC">
        <w:rPr>
          <w:lang w:val="en-GB"/>
        </w:rPr>
        <w:t xml:space="preserve">Jeevan, K., Manjusha, K., Muthukumar, A., &amp; </w:t>
      </w:r>
      <w:proofErr w:type="spellStart"/>
      <w:r w:rsidRPr="004F7DFC">
        <w:rPr>
          <w:lang w:val="en-GB"/>
        </w:rPr>
        <w:t>Muthuchamy</w:t>
      </w:r>
      <w:proofErr w:type="spellEnd"/>
      <w:r w:rsidRPr="004F7DFC">
        <w:rPr>
          <w:lang w:val="en-GB"/>
        </w:rPr>
        <w:t xml:space="preserve">, M. (2025). A geo-ecological modelling approach to assess landscape factors influencing sacred groves in Kerala, India. </w:t>
      </w:r>
      <w:proofErr w:type="spellStart"/>
      <w:r w:rsidRPr="004F7DFC">
        <w:rPr>
          <w:rStyle w:val="Emphasis"/>
          <w:lang w:val="en-GB"/>
        </w:rPr>
        <w:t>Modeling</w:t>
      </w:r>
      <w:proofErr w:type="spellEnd"/>
      <w:r w:rsidRPr="004F7DFC">
        <w:rPr>
          <w:rStyle w:val="Emphasis"/>
          <w:lang w:val="en-GB"/>
        </w:rPr>
        <w:t xml:space="preserve"> Earth Systems and Environment</w:t>
      </w:r>
      <w:r w:rsidRPr="004F7DFC">
        <w:rPr>
          <w:lang w:val="en-GB"/>
        </w:rPr>
        <w:t xml:space="preserve"> (Advance online publication). </w:t>
      </w:r>
      <w:hyperlink r:id="rId15" w:history="1">
        <w:r w:rsidR="008B424F" w:rsidRPr="00CD6FA0">
          <w:rPr>
            <w:rStyle w:val="Hyperlink"/>
            <w:lang w:val="en-GB"/>
          </w:rPr>
          <w:t>https://doi.org/10.1007/s40808-025-02643-1</w:t>
        </w:r>
      </w:hyperlink>
      <w:r w:rsidR="008B424F">
        <w:rPr>
          <w:lang w:val="en-GB"/>
        </w:rPr>
        <w:t xml:space="preserve"> </w:t>
      </w:r>
    </w:p>
    <w:p w14:paraId="71E0AF22" w14:textId="77777777" w:rsidR="004F7DFC" w:rsidRPr="004F7DFC" w:rsidRDefault="004F7DFC" w:rsidP="004D4D1B">
      <w:pPr>
        <w:pStyle w:val="NormalWeb"/>
        <w:rPr>
          <w:lang w:val="en-GB"/>
        </w:rPr>
      </w:pPr>
      <w:r w:rsidRPr="004F7DFC">
        <w:rPr>
          <w:lang w:val="en-GB"/>
        </w:rPr>
        <w:t xml:space="preserve">Jonas, H. D., Barbuto, V., Jonas, H. C., Kothari, A., &amp; Nelson, F. (2014). New steps of change: Looking beyond protected areas to consider other effective area-based conservation measures. </w:t>
      </w:r>
      <w:r w:rsidRPr="004F7DFC">
        <w:rPr>
          <w:rStyle w:val="Emphasis"/>
          <w:lang w:val="en-GB"/>
        </w:rPr>
        <w:t>PARKS, 20</w:t>
      </w:r>
      <w:r w:rsidRPr="004F7DFC">
        <w:rPr>
          <w:lang w:val="en-GB"/>
        </w:rPr>
        <w:t xml:space="preserve">(2), 111–128. </w:t>
      </w:r>
      <w:hyperlink r:id="rId16" w:history="1">
        <w:r w:rsidR="008B424F" w:rsidRPr="00CD6FA0">
          <w:rPr>
            <w:rStyle w:val="Hyperlink"/>
            <w:lang w:val="en-GB"/>
          </w:rPr>
          <w:t>https://doi.org/10.2305/IUCN.CH.2014.PARKS-20-2.HDJ.en</w:t>
        </w:r>
      </w:hyperlink>
      <w:r w:rsidR="008B424F">
        <w:rPr>
          <w:lang w:val="en-GB"/>
        </w:rPr>
        <w:t xml:space="preserve"> </w:t>
      </w:r>
    </w:p>
    <w:p w14:paraId="53ABAC74" w14:textId="77777777" w:rsidR="004F7DFC" w:rsidRPr="004F7DFC" w:rsidRDefault="004F7DFC" w:rsidP="004D4D1B">
      <w:pPr>
        <w:pStyle w:val="NormalWeb"/>
        <w:rPr>
          <w:lang w:val="en-GB"/>
        </w:rPr>
      </w:pPr>
      <w:r w:rsidRPr="004F7DFC">
        <w:rPr>
          <w:lang w:val="en-GB"/>
        </w:rPr>
        <w:t xml:space="preserve">Myers, N. (2003). Biodiversity hotspots revisited. </w:t>
      </w:r>
      <w:proofErr w:type="spellStart"/>
      <w:r w:rsidRPr="004F7DFC">
        <w:rPr>
          <w:rStyle w:val="Emphasis"/>
          <w:lang w:val="en-GB"/>
        </w:rPr>
        <w:t>BioScience</w:t>
      </w:r>
      <w:proofErr w:type="spellEnd"/>
      <w:r w:rsidRPr="004F7DFC">
        <w:rPr>
          <w:rStyle w:val="Emphasis"/>
          <w:lang w:val="en-GB"/>
        </w:rPr>
        <w:t>, 53</w:t>
      </w:r>
      <w:r w:rsidRPr="004F7DFC">
        <w:rPr>
          <w:lang w:val="en-GB"/>
        </w:rPr>
        <w:t xml:space="preserve">(10), 916–917. </w:t>
      </w:r>
      <w:hyperlink r:id="rId17" w:history="1">
        <w:r w:rsidR="008B424F" w:rsidRPr="00CD6FA0">
          <w:rPr>
            <w:rStyle w:val="Hyperlink"/>
            <w:lang w:val="en-GB"/>
          </w:rPr>
          <w:t>https://doi.org/10.1641/0006-3568(2003)053[0916:BHR]2.0.CO;2</w:t>
        </w:r>
      </w:hyperlink>
      <w:r w:rsidR="008B424F">
        <w:rPr>
          <w:lang w:val="en-GB"/>
        </w:rPr>
        <w:t xml:space="preserve"> </w:t>
      </w:r>
    </w:p>
    <w:p w14:paraId="7C03B6C7" w14:textId="77777777" w:rsidR="004F7DFC" w:rsidRPr="004F7DFC" w:rsidRDefault="004F7DFC" w:rsidP="004D4D1B">
      <w:pPr>
        <w:pStyle w:val="NormalWeb"/>
        <w:rPr>
          <w:lang w:val="en-GB"/>
        </w:rPr>
      </w:pPr>
      <w:r w:rsidRPr="004F7DFC">
        <w:rPr>
          <w:lang w:val="en-GB"/>
        </w:rPr>
        <w:t xml:space="preserve">Myers, N., Mittermeier, R. A., Mittermeier, C. G., da Fonseca, G. A. B., &amp; Kent, J. (2000). Biodiversity hotspots for conservation priorities. </w:t>
      </w:r>
      <w:r w:rsidRPr="004F7DFC">
        <w:rPr>
          <w:rStyle w:val="Emphasis"/>
          <w:lang w:val="en-GB"/>
        </w:rPr>
        <w:t>Nature, 403</w:t>
      </w:r>
      <w:r w:rsidRPr="004F7DFC">
        <w:rPr>
          <w:lang w:val="en-GB"/>
        </w:rPr>
        <w:t xml:space="preserve">(6772), 853–858. </w:t>
      </w:r>
      <w:hyperlink r:id="rId18" w:tgtFrame="_new" w:history="1">
        <w:r w:rsidRPr="004F7DFC">
          <w:rPr>
            <w:rStyle w:val="Hyperlink"/>
            <w:lang w:val="en-GB"/>
          </w:rPr>
          <w:t>https://doi.org/10.1038/35002501</w:t>
        </w:r>
      </w:hyperlink>
    </w:p>
    <w:p w14:paraId="3587EBED" w14:textId="77777777" w:rsidR="004F7DFC" w:rsidRPr="004F7DFC" w:rsidRDefault="004F7DFC" w:rsidP="004D4D1B">
      <w:pPr>
        <w:pStyle w:val="NormalWeb"/>
        <w:rPr>
          <w:lang w:val="en-GB"/>
        </w:rPr>
      </w:pPr>
      <w:proofErr w:type="spellStart"/>
      <w:r w:rsidRPr="004F7DFC">
        <w:rPr>
          <w:lang w:val="en-GB"/>
        </w:rPr>
        <w:t>Notermans</w:t>
      </w:r>
      <w:proofErr w:type="spellEnd"/>
      <w:r w:rsidRPr="004F7DFC">
        <w:rPr>
          <w:lang w:val="en-GB"/>
        </w:rPr>
        <w:t xml:space="preserve">, C., </w:t>
      </w:r>
      <w:proofErr w:type="spellStart"/>
      <w:r w:rsidRPr="004F7DFC">
        <w:rPr>
          <w:lang w:val="en-GB"/>
        </w:rPr>
        <w:t>Nugteren</w:t>
      </w:r>
      <w:proofErr w:type="spellEnd"/>
      <w:r w:rsidRPr="004F7DFC">
        <w:rPr>
          <w:lang w:val="en-GB"/>
        </w:rPr>
        <w:t xml:space="preserve">, A., &amp; Sunny, S. (2016). The changing landscape of sacred groves in Kerala (India): A critical view on the role of religion in nature conservation. </w:t>
      </w:r>
      <w:r w:rsidRPr="004F7DFC">
        <w:rPr>
          <w:rStyle w:val="Emphasis"/>
          <w:lang w:val="en-GB"/>
        </w:rPr>
        <w:t>Religions, 7</w:t>
      </w:r>
      <w:r w:rsidRPr="004F7DFC">
        <w:rPr>
          <w:lang w:val="en-GB"/>
        </w:rPr>
        <w:t xml:space="preserve">(4), 38. </w:t>
      </w:r>
      <w:hyperlink r:id="rId19" w:history="1">
        <w:r w:rsidR="008B424F" w:rsidRPr="00CD6FA0">
          <w:rPr>
            <w:rStyle w:val="Hyperlink"/>
            <w:lang w:val="en-GB"/>
          </w:rPr>
          <w:t>https://doi.org/10.3390/rel7040038</w:t>
        </w:r>
      </w:hyperlink>
      <w:r w:rsidR="008B424F">
        <w:rPr>
          <w:lang w:val="en-GB"/>
        </w:rPr>
        <w:t xml:space="preserve"> </w:t>
      </w:r>
    </w:p>
    <w:p w14:paraId="3A72B1D9" w14:textId="77777777" w:rsidR="004F7DFC" w:rsidRPr="004F7DFC" w:rsidRDefault="004F7DFC" w:rsidP="004D4D1B">
      <w:pPr>
        <w:pStyle w:val="NormalWeb"/>
        <w:rPr>
          <w:lang w:val="en-GB"/>
        </w:rPr>
      </w:pPr>
      <w:r w:rsidRPr="004F7DFC">
        <w:rPr>
          <w:lang w:val="en-GB"/>
        </w:rPr>
        <w:lastRenderedPageBreak/>
        <w:t xml:space="preserve">Ormsby, A. A. (2021). Diverse values and benefits of urban sacred natural sites. </w:t>
      </w:r>
      <w:r w:rsidRPr="004F7DFC">
        <w:rPr>
          <w:rStyle w:val="Emphasis"/>
          <w:lang w:val="en-GB"/>
        </w:rPr>
        <w:t>Trees, Forests and People, 6</w:t>
      </w:r>
      <w:r w:rsidRPr="004F7DFC">
        <w:rPr>
          <w:lang w:val="en-GB"/>
        </w:rPr>
        <w:t xml:space="preserve">, 100136. </w:t>
      </w:r>
      <w:hyperlink r:id="rId20" w:history="1">
        <w:r w:rsidR="008B424F" w:rsidRPr="00CD6FA0">
          <w:rPr>
            <w:rStyle w:val="Hyperlink"/>
            <w:lang w:val="en-GB"/>
          </w:rPr>
          <w:t>https://doi.org/10.1016/j.tfp.2021.100136</w:t>
        </w:r>
      </w:hyperlink>
      <w:r w:rsidR="008B424F">
        <w:rPr>
          <w:lang w:val="en-GB"/>
        </w:rPr>
        <w:t xml:space="preserve"> </w:t>
      </w:r>
    </w:p>
    <w:p w14:paraId="5D1DA800" w14:textId="77777777" w:rsidR="004F7DFC" w:rsidRPr="004F7DFC" w:rsidRDefault="004F7DFC" w:rsidP="004D4D1B">
      <w:pPr>
        <w:pStyle w:val="NormalWeb"/>
        <w:rPr>
          <w:lang w:val="en-GB"/>
        </w:rPr>
      </w:pPr>
      <w:proofErr w:type="spellStart"/>
      <w:r w:rsidRPr="004F7DFC">
        <w:rPr>
          <w:lang w:val="en-GB"/>
        </w:rPr>
        <w:t>Osuri</w:t>
      </w:r>
      <w:proofErr w:type="spellEnd"/>
      <w:r w:rsidRPr="004F7DFC">
        <w:rPr>
          <w:lang w:val="en-GB"/>
        </w:rPr>
        <w:t xml:space="preserve">, A. M., Kasinathan, S., Siddhartha, M. K., </w:t>
      </w:r>
      <w:proofErr w:type="spellStart"/>
      <w:r w:rsidRPr="004F7DFC">
        <w:rPr>
          <w:lang w:val="en-GB"/>
        </w:rPr>
        <w:t>Mudappa</w:t>
      </w:r>
      <w:proofErr w:type="spellEnd"/>
      <w:r w:rsidRPr="004F7DFC">
        <w:rPr>
          <w:lang w:val="en-GB"/>
        </w:rPr>
        <w:t xml:space="preserve">, D., &amp; Shankar Raman, T. R. (2019). Effects of restoration on tree communities and carbon storage in rainforest fragments of the Western Ghats, India. </w:t>
      </w:r>
      <w:r w:rsidRPr="004F7DFC">
        <w:rPr>
          <w:rStyle w:val="Emphasis"/>
          <w:lang w:val="en-GB"/>
        </w:rPr>
        <w:t>Ecosphere, 10</w:t>
      </w:r>
      <w:r w:rsidRPr="004F7DFC">
        <w:rPr>
          <w:lang w:val="en-GB"/>
        </w:rPr>
        <w:t xml:space="preserve">(9), e02860. </w:t>
      </w:r>
      <w:hyperlink r:id="rId21" w:history="1">
        <w:r w:rsidR="008B424F" w:rsidRPr="00CD6FA0">
          <w:rPr>
            <w:rStyle w:val="Hyperlink"/>
            <w:lang w:val="en-GB"/>
          </w:rPr>
          <w:t>https://doi.org/10.1002/ecs2.2860</w:t>
        </w:r>
      </w:hyperlink>
      <w:r w:rsidR="008B424F">
        <w:rPr>
          <w:lang w:val="en-GB"/>
        </w:rPr>
        <w:t xml:space="preserve"> </w:t>
      </w:r>
    </w:p>
    <w:p w14:paraId="55C2DD7E" w14:textId="77777777" w:rsidR="004F7DFC" w:rsidRPr="004F7DFC" w:rsidRDefault="004F7DFC" w:rsidP="004D4D1B">
      <w:pPr>
        <w:pStyle w:val="NormalWeb"/>
        <w:rPr>
          <w:lang w:val="en-GB"/>
        </w:rPr>
      </w:pPr>
      <w:proofErr w:type="spellStart"/>
      <w:r w:rsidRPr="004F7DFC">
        <w:rPr>
          <w:lang w:val="en-GB"/>
        </w:rPr>
        <w:t>Osuri</w:t>
      </w:r>
      <w:proofErr w:type="spellEnd"/>
      <w:r w:rsidRPr="004F7DFC">
        <w:rPr>
          <w:lang w:val="en-GB"/>
        </w:rPr>
        <w:t xml:space="preserve">, A. M., Kasinathan, S., Shankar Raman, T. R., &amp; </w:t>
      </w:r>
      <w:proofErr w:type="spellStart"/>
      <w:r w:rsidRPr="004F7DFC">
        <w:rPr>
          <w:lang w:val="en-GB"/>
        </w:rPr>
        <w:t>Mudappa</w:t>
      </w:r>
      <w:proofErr w:type="spellEnd"/>
      <w:r w:rsidRPr="004F7DFC">
        <w:rPr>
          <w:lang w:val="en-GB"/>
        </w:rPr>
        <w:t xml:space="preserve">, D. (2024). Restoration opportunities beyond highly degraded tropical forests: Insights from India’s Western Ghats. </w:t>
      </w:r>
      <w:r w:rsidRPr="004F7DFC">
        <w:rPr>
          <w:rStyle w:val="Emphasis"/>
          <w:lang w:val="en-GB"/>
        </w:rPr>
        <w:t>Biological Conservation, 291</w:t>
      </w:r>
      <w:r w:rsidRPr="004F7DFC">
        <w:rPr>
          <w:lang w:val="en-GB"/>
        </w:rPr>
        <w:t xml:space="preserve">, 110519. </w:t>
      </w:r>
      <w:hyperlink r:id="rId22" w:history="1">
        <w:r w:rsidR="008B424F" w:rsidRPr="00CD6FA0">
          <w:rPr>
            <w:rStyle w:val="Hyperlink"/>
            <w:lang w:val="en-GB"/>
          </w:rPr>
          <w:t>https://doi.org/10.1016/j.biocon.2024.110519</w:t>
        </w:r>
      </w:hyperlink>
      <w:r w:rsidR="008B424F">
        <w:rPr>
          <w:lang w:val="en-GB"/>
        </w:rPr>
        <w:t xml:space="preserve"> </w:t>
      </w:r>
    </w:p>
    <w:p w14:paraId="2FB80E48" w14:textId="77777777" w:rsidR="004F7DFC" w:rsidRPr="004F7DFC" w:rsidRDefault="004F7DFC" w:rsidP="004D4D1B">
      <w:pPr>
        <w:pStyle w:val="NormalWeb"/>
        <w:rPr>
          <w:lang w:val="en-GB"/>
        </w:rPr>
      </w:pPr>
      <w:r w:rsidRPr="004F7DFC">
        <w:rPr>
          <w:lang w:val="en-GB"/>
        </w:rPr>
        <w:t xml:space="preserve">Patwardhan, A., Ghate, P., Mhaskar, M., &amp; </w:t>
      </w:r>
      <w:proofErr w:type="spellStart"/>
      <w:r w:rsidRPr="004F7DFC">
        <w:rPr>
          <w:lang w:val="en-GB"/>
        </w:rPr>
        <w:t>Bansude</w:t>
      </w:r>
      <w:proofErr w:type="spellEnd"/>
      <w:r w:rsidRPr="004F7DFC">
        <w:rPr>
          <w:lang w:val="en-GB"/>
        </w:rPr>
        <w:t xml:space="preserve">, A. (2021). Cultural dimensions of sacred forests in the Western Ghats Biodiversity Hot Spot, Southern India and its implications for biodiversity protection. </w:t>
      </w:r>
      <w:r w:rsidRPr="004F7DFC">
        <w:rPr>
          <w:rStyle w:val="Emphasis"/>
          <w:lang w:val="en-GB"/>
        </w:rPr>
        <w:t>International Journal of Anthropology and Ethnology, 5</w:t>
      </w:r>
      <w:r w:rsidRPr="004F7DFC">
        <w:rPr>
          <w:lang w:val="en-GB"/>
        </w:rPr>
        <w:t xml:space="preserve">, 12. </w:t>
      </w:r>
      <w:hyperlink r:id="rId23" w:history="1">
        <w:r w:rsidR="008B424F" w:rsidRPr="00CD6FA0">
          <w:rPr>
            <w:rStyle w:val="Hyperlink"/>
            <w:lang w:val="en-GB"/>
          </w:rPr>
          <w:t>https://doi.org/10.1186/s41257-021-00053-6</w:t>
        </w:r>
      </w:hyperlink>
      <w:r w:rsidR="008B424F">
        <w:rPr>
          <w:lang w:val="en-GB"/>
        </w:rPr>
        <w:t xml:space="preserve"> </w:t>
      </w:r>
    </w:p>
    <w:p w14:paraId="43089C06" w14:textId="77777777" w:rsidR="004F7DFC" w:rsidRPr="004F7DFC" w:rsidRDefault="004F7DFC" w:rsidP="004D4D1B">
      <w:pPr>
        <w:pStyle w:val="NormalWeb"/>
        <w:rPr>
          <w:lang w:val="en-GB"/>
        </w:rPr>
      </w:pPr>
      <w:r w:rsidRPr="004F7DFC">
        <w:rPr>
          <w:lang w:val="en-GB"/>
        </w:rPr>
        <w:t xml:space="preserve">Ray, R., Chandran, M. D. S., &amp; Ramachandra, T. V. (2014). Biodiversity and ecological assessments of Indian sacred groves. </w:t>
      </w:r>
      <w:r w:rsidRPr="004F7DFC">
        <w:rPr>
          <w:rStyle w:val="Emphasis"/>
          <w:lang w:val="en-GB"/>
        </w:rPr>
        <w:t>Journal of Forestry Research, 25</w:t>
      </w:r>
      <w:r w:rsidRPr="004F7DFC">
        <w:rPr>
          <w:lang w:val="en-GB"/>
        </w:rPr>
        <w:t xml:space="preserve">(1), 21–28. </w:t>
      </w:r>
      <w:hyperlink r:id="rId24" w:history="1">
        <w:r w:rsidR="008B424F" w:rsidRPr="00CD6FA0">
          <w:rPr>
            <w:rStyle w:val="Hyperlink"/>
            <w:lang w:val="en-GB"/>
          </w:rPr>
          <w:t>https://doi.org/10.1007/s11676-014-0429-2</w:t>
        </w:r>
      </w:hyperlink>
      <w:r w:rsidR="008B424F">
        <w:rPr>
          <w:lang w:val="en-GB"/>
        </w:rPr>
        <w:t xml:space="preserve"> </w:t>
      </w:r>
    </w:p>
    <w:p w14:paraId="3C56710A" w14:textId="77777777" w:rsidR="004F7DFC" w:rsidRPr="004F7DFC" w:rsidRDefault="004F7DFC" w:rsidP="004D4D1B">
      <w:pPr>
        <w:pStyle w:val="NormalWeb"/>
        <w:rPr>
          <w:lang w:val="en-GB"/>
        </w:rPr>
      </w:pPr>
      <w:r w:rsidRPr="004F7DFC">
        <w:rPr>
          <w:lang w:val="en-GB"/>
        </w:rPr>
        <w:t xml:space="preserve">Thomas, R. P., Sreekumar, A. L. T. I., Paul, J., &amp; Thomas, S. (2023). A study on plant diversity of </w:t>
      </w:r>
      <w:proofErr w:type="spellStart"/>
      <w:r w:rsidRPr="004F7DFC">
        <w:rPr>
          <w:lang w:val="en-GB"/>
        </w:rPr>
        <w:t>Iringole</w:t>
      </w:r>
      <w:proofErr w:type="spellEnd"/>
      <w:r w:rsidRPr="004F7DFC">
        <w:rPr>
          <w:lang w:val="en-GB"/>
        </w:rPr>
        <w:t xml:space="preserve"> </w:t>
      </w:r>
      <w:proofErr w:type="spellStart"/>
      <w:r w:rsidRPr="004F7DFC">
        <w:rPr>
          <w:lang w:val="en-GB"/>
        </w:rPr>
        <w:t>Kavu</w:t>
      </w:r>
      <w:proofErr w:type="spellEnd"/>
      <w:r w:rsidRPr="004F7DFC">
        <w:rPr>
          <w:lang w:val="en-GB"/>
        </w:rPr>
        <w:t xml:space="preserve">, Ernakulam, Kerala State. </w:t>
      </w:r>
      <w:r w:rsidRPr="004F7DFC">
        <w:rPr>
          <w:rStyle w:val="Emphasis"/>
          <w:lang w:val="en-GB"/>
        </w:rPr>
        <w:t>Biosciences Biotechnology Research Asia, 20</w:t>
      </w:r>
      <w:r w:rsidRPr="004F7DFC">
        <w:rPr>
          <w:lang w:val="en-GB"/>
        </w:rPr>
        <w:t xml:space="preserve">(3). </w:t>
      </w:r>
      <w:hyperlink r:id="rId25" w:history="1">
        <w:r w:rsidR="008B424F" w:rsidRPr="00CD6FA0">
          <w:rPr>
            <w:rStyle w:val="Hyperlink"/>
            <w:lang w:val="en-GB"/>
          </w:rPr>
          <w:t>https://doi.org/10.13005/bbra/3147</w:t>
        </w:r>
      </w:hyperlink>
      <w:r w:rsidR="008B424F">
        <w:rPr>
          <w:lang w:val="en-GB"/>
        </w:rPr>
        <w:t xml:space="preserve"> </w:t>
      </w:r>
    </w:p>
    <w:p w14:paraId="5B3B64D2" w14:textId="77777777" w:rsidR="004F7DFC" w:rsidRPr="004F7DFC" w:rsidRDefault="004F7DFC" w:rsidP="004D4D1B">
      <w:pPr>
        <w:pStyle w:val="NormalWeb"/>
        <w:rPr>
          <w:lang w:val="en-GB"/>
        </w:rPr>
      </w:pPr>
      <w:r w:rsidRPr="004F7DFC">
        <w:rPr>
          <w:lang w:val="en-GB"/>
        </w:rPr>
        <w:t xml:space="preserve">Zannini, P., </w:t>
      </w:r>
      <w:proofErr w:type="spellStart"/>
      <w:r w:rsidRPr="004F7DFC">
        <w:rPr>
          <w:lang w:val="en-GB"/>
        </w:rPr>
        <w:t>Frascaroli</w:t>
      </w:r>
      <w:proofErr w:type="spellEnd"/>
      <w:r w:rsidRPr="004F7DFC">
        <w:rPr>
          <w:lang w:val="en-GB"/>
        </w:rPr>
        <w:t xml:space="preserve">, F., &amp; </w:t>
      </w:r>
      <w:proofErr w:type="spellStart"/>
      <w:r w:rsidRPr="004F7DFC">
        <w:rPr>
          <w:lang w:val="en-GB"/>
        </w:rPr>
        <w:t>Chiarucci</w:t>
      </w:r>
      <w:proofErr w:type="spellEnd"/>
      <w:r w:rsidRPr="004F7DFC">
        <w:rPr>
          <w:lang w:val="en-GB"/>
        </w:rPr>
        <w:t xml:space="preserve">, A. (2021). Sacred natural sites and biodiversity conservation: A systematic review. </w:t>
      </w:r>
      <w:r w:rsidRPr="004F7DFC">
        <w:rPr>
          <w:rStyle w:val="Emphasis"/>
          <w:lang w:val="en-GB"/>
        </w:rPr>
        <w:t>Biodiversity and Conservation, 30</w:t>
      </w:r>
      <w:r w:rsidRPr="004F7DFC">
        <w:rPr>
          <w:lang w:val="en-GB"/>
        </w:rPr>
        <w:t xml:space="preserve">, 3747–3762. </w:t>
      </w:r>
      <w:hyperlink r:id="rId26" w:history="1">
        <w:r w:rsidR="008B424F" w:rsidRPr="00CD6FA0">
          <w:rPr>
            <w:rStyle w:val="Hyperlink"/>
            <w:lang w:val="en-GB"/>
          </w:rPr>
          <w:t>https://doi.org/10.1007/s10531-021-02296-3</w:t>
        </w:r>
      </w:hyperlink>
      <w:r w:rsidR="008B424F">
        <w:rPr>
          <w:lang w:val="en-GB"/>
        </w:rPr>
        <w:t xml:space="preserve"> </w:t>
      </w:r>
    </w:p>
    <w:p w14:paraId="1097C47A" w14:textId="77777777" w:rsidR="000C411D" w:rsidRPr="004F7DFC" w:rsidRDefault="000C411D" w:rsidP="004F7DFC">
      <w:pPr>
        <w:rPr>
          <w:lang w:val="en-GB"/>
        </w:rPr>
      </w:pPr>
    </w:p>
    <w:sectPr w:rsidR="000C411D" w:rsidRPr="004F7DFC" w:rsidSect="00CB6EB6">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1C089" w14:textId="77777777" w:rsidR="00DA671D" w:rsidRDefault="00DA671D" w:rsidP="00D12A62">
      <w:pPr>
        <w:spacing w:after="0" w:line="240" w:lineRule="auto"/>
      </w:pPr>
      <w:r>
        <w:separator/>
      </w:r>
    </w:p>
  </w:endnote>
  <w:endnote w:type="continuationSeparator" w:id="0">
    <w:p w14:paraId="3EF78122" w14:textId="77777777" w:rsidR="00DA671D" w:rsidRDefault="00DA671D" w:rsidP="00D1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0662D" w14:textId="77777777" w:rsidR="00D12A62" w:rsidRDefault="00D12A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0511B" w14:textId="77777777" w:rsidR="00D12A62" w:rsidRDefault="00D12A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37956" w14:textId="77777777" w:rsidR="00D12A62" w:rsidRDefault="00D12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B3BAA" w14:textId="77777777" w:rsidR="00DA671D" w:rsidRDefault="00DA671D" w:rsidP="00D12A62">
      <w:pPr>
        <w:spacing w:after="0" w:line="240" w:lineRule="auto"/>
      </w:pPr>
      <w:r>
        <w:separator/>
      </w:r>
    </w:p>
  </w:footnote>
  <w:footnote w:type="continuationSeparator" w:id="0">
    <w:p w14:paraId="125E60A1" w14:textId="77777777" w:rsidR="00DA671D" w:rsidRDefault="00DA671D" w:rsidP="00D12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94988" w14:textId="0B189803" w:rsidR="00D12A62" w:rsidRDefault="00D12A62">
    <w:pPr>
      <w:pStyle w:val="Header"/>
    </w:pPr>
    <w:r>
      <w:rPr>
        <w:noProof/>
      </w:rPr>
      <w:pict w14:anchorId="37CE94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CA85" w14:textId="1BBFD476" w:rsidR="00D12A62" w:rsidRDefault="00D12A62">
    <w:pPr>
      <w:pStyle w:val="Header"/>
    </w:pPr>
    <w:r>
      <w:rPr>
        <w:noProof/>
      </w:rPr>
      <w:pict w14:anchorId="1F65B4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1FA9D" w14:textId="261E4D78" w:rsidR="00D12A62" w:rsidRDefault="00D12A62">
    <w:pPr>
      <w:pStyle w:val="Header"/>
    </w:pPr>
    <w:r>
      <w:rPr>
        <w:noProof/>
      </w:rPr>
      <w:pict w14:anchorId="34867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266BE"/>
    <w:rsid w:val="000425DD"/>
    <w:rsid w:val="00053D7A"/>
    <w:rsid w:val="0005616C"/>
    <w:rsid w:val="0006037D"/>
    <w:rsid w:val="000607E4"/>
    <w:rsid w:val="0006413B"/>
    <w:rsid w:val="000643E7"/>
    <w:rsid w:val="0006527C"/>
    <w:rsid w:val="000652AA"/>
    <w:rsid w:val="000656B9"/>
    <w:rsid w:val="00072698"/>
    <w:rsid w:val="000814C4"/>
    <w:rsid w:val="00086EDD"/>
    <w:rsid w:val="000A0EB4"/>
    <w:rsid w:val="000A2A54"/>
    <w:rsid w:val="000A79B2"/>
    <w:rsid w:val="000B75EF"/>
    <w:rsid w:val="000C411D"/>
    <w:rsid w:val="000C4F0E"/>
    <w:rsid w:val="000D461E"/>
    <w:rsid w:val="000D6AAA"/>
    <w:rsid w:val="000D7028"/>
    <w:rsid w:val="000D7DCE"/>
    <w:rsid w:val="000E67D1"/>
    <w:rsid w:val="000E709D"/>
    <w:rsid w:val="000F14D5"/>
    <w:rsid w:val="000F27AA"/>
    <w:rsid w:val="00111181"/>
    <w:rsid w:val="00114147"/>
    <w:rsid w:val="001261CC"/>
    <w:rsid w:val="00126ADF"/>
    <w:rsid w:val="001276CD"/>
    <w:rsid w:val="00131E50"/>
    <w:rsid w:val="00135191"/>
    <w:rsid w:val="00142919"/>
    <w:rsid w:val="001514E1"/>
    <w:rsid w:val="001560E3"/>
    <w:rsid w:val="001622A1"/>
    <w:rsid w:val="00166050"/>
    <w:rsid w:val="00170C08"/>
    <w:rsid w:val="00186E2A"/>
    <w:rsid w:val="00187CBB"/>
    <w:rsid w:val="0019059D"/>
    <w:rsid w:val="0019667B"/>
    <w:rsid w:val="001A165A"/>
    <w:rsid w:val="001A3703"/>
    <w:rsid w:val="001A6A2C"/>
    <w:rsid w:val="001A7A4E"/>
    <w:rsid w:val="001B2FA4"/>
    <w:rsid w:val="001B5753"/>
    <w:rsid w:val="001B7806"/>
    <w:rsid w:val="001E6EC5"/>
    <w:rsid w:val="00202F35"/>
    <w:rsid w:val="0022042D"/>
    <w:rsid w:val="002312EA"/>
    <w:rsid w:val="0024324D"/>
    <w:rsid w:val="00246BC3"/>
    <w:rsid w:val="00257AC1"/>
    <w:rsid w:val="00260455"/>
    <w:rsid w:val="00260B1D"/>
    <w:rsid w:val="002673C8"/>
    <w:rsid w:val="00267B17"/>
    <w:rsid w:val="00271A26"/>
    <w:rsid w:val="002778DD"/>
    <w:rsid w:val="00284F1F"/>
    <w:rsid w:val="002A01F2"/>
    <w:rsid w:val="002A4C47"/>
    <w:rsid w:val="002B76E6"/>
    <w:rsid w:val="002C0DF9"/>
    <w:rsid w:val="002C48BB"/>
    <w:rsid w:val="002D0FD7"/>
    <w:rsid w:val="002D6FFA"/>
    <w:rsid w:val="002E0776"/>
    <w:rsid w:val="002F0434"/>
    <w:rsid w:val="002F3625"/>
    <w:rsid w:val="002F4C0C"/>
    <w:rsid w:val="002F6B1D"/>
    <w:rsid w:val="00307595"/>
    <w:rsid w:val="0031286E"/>
    <w:rsid w:val="00316D75"/>
    <w:rsid w:val="00324164"/>
    <w:rsid w:val="00332243"/>
    <w:rsid w:val="0033735F"/>
    <w:rsid w:val="0035701C"/>
    <w:rsid w:val="003664CE"/>
    <w:rsid w:val="003740DE"/>
    <w:rsid w:val="003909C0"/>
    <w:rsid w:val="00391BB6"/>
    <w:rsid w:val="003975AE"/>
    <w:rsid w:val="003A104D"/>
    <w:rsid w:val="003A4787"/>
    <w:rsid w:val="003B035B"/>
    <w:rsid w:val="003B09B4"/>
    <w:rsid w:val="003B31CA"/>
    <w:rsid w:val="003B3553"/>
    <w:rsid w:val="003B400E"/>
    <w:rsid w:val="003B6CCD"/>
    <w:rsid w:val="003B73A7"/>
    <w:rsid w:val="003C31E9"/>
    <w:rsid w:val="003C4000"/>
    <w:rsid w:val="003E35A3"/>
    <w:rsid w:val="003E61B2"/>
    <w:rsid w:val="003F02C5"/>
    <w:rsid w:val="003F6E91"/>
    <w:rsid w:val="00400005"/>
    <w:rsid w:val="00405181"/>
    <w:rsid w:val="004132B1"/>
    <w:rsid w:val="004148C1"/>
    <w:rsid w:val="004148F5"/>
    <w:rsid w:val="00416C8C"/>
    <w:rsid w:val="00443B5D"/>
    <w:rsid w:val="00445A92"/>
    <w:rsid w:val="00450568"/>
    <w:rsid w:val="0045531D"/>
    <w:rsid w:val="00456E20"/>
    <w:rsid w:val="004615AF"/>
    <w:rsid w:val="00462739"/>
    <w:rsid w:val="00471027"/>
    <w:rsid w:val="004711B7"/>
    <w:rsid w:val="004A16BD"/>
    <w:rsid w:val="004A508F"/>
    <w:rsid w:val="004A5427"/>
    <w:rsid w:val="004A586B"/>
    <w:rsid w:val="004A7955"/>
    <w:rsid w:val="004B02DF"/>
    <w:rsid w:val="004C1A63"/>
    <w:rsid w:val="004C421D"/>
    <w:rsid w:val="004C6306"/>
    <w:rsid w:val="004C7547"/>
    <w:rsid w:val="004D4D1B"/>
    <w:rsid w:val="004E1999"/>
    <w:rsid w:val="004E7311"/>
    <w:rsid w:val="004F07D5"/>
    <w:rsid w:val="004F2BB5"/>
    <w:rsid w:val="004F5E1D"/>
    <w:rsid w:val="004F7DFC"/>
    <w:rsid w:val="00516AA1"/>
    <w:rsid w:val="00523936"/>
    <w:rsid w:val="0052448D"/>
    <w:rsid w:val="0054487D"/>
    <w:rsid w:val="00554C7D"/>
    <w:rsid w:val="005577C6"/>
    <w:rsid w:val="0056389E"/>
    <w:rsid w:val="00564FB4"/>
    <w:rsid w:val="00565C3C"/>
    <w:rsid w:val="00571246"/>
    <w:rsid w:val="005A2AA6"/>
    <w:rsid w:val="005A5DEC"/>
    <w:rsid w:val="005B22C5"/>
    <w:rsid w:val="005B4ADB"/>
    <w:rsid w:val="005D2267"/>
    <w:rsid w:val="005D5E75"/>
    <w:rsid w:val="005D68FB"/>
    <w:rsid w:val="005F1FE6"/>
    <w:rsid w:val="006009AA"/>
    <w:rsid w:val="00605701"/>
    <w:rsid w:val="0061271E"/>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66BC"/>
    <w:rsid w:val="006D2558"/>
    <w:rsid w:val="006D455D"/>
    <w:rsid w:val="006E13D4"/>
    <w:rsid w:val="006E4B0A"/>
    <w:rsid w:val="006F1FC2"/>
    <w:rsid w:val="006F708E"/>
    <w:rsid w:val="00711B14"/>
    <w:rsid w:val="00713825"/>
    <w:rsid w:val="00720F41"/>
    <w:rsid w:val="00721966"/>
    <w:rsid w:val="00737A32"/>
    <w:rsid w:val="00755BDC"/>
    <w:rsid w:val="00761CB6"/>
    <w:rsid w:val="00773599"/>
    <w:rsid w:val="00774395"/>
    <w:rsid w:val="0078275D"/>
    <w:rsid w:val="00783E9E"/>
    <w:rsid w:val="00786C67"/>
    <w:rsid w:val="00796571"/>
    <w:rsid w:val="007B0E74"/>
    <w:rsid w:val="007B437D"/>
    <w:rsid w:val="007B515D"/>
    <w:rsid w:val="007C5F8A"/>
    <w:rsid w:val="007C7951"/>
    <w:rsid w:val="007D03BC"/>
    <w:rsid w:val="007D38FC"/>
    <w:rsid w:val="007E249F"/>
    <w:rsid w:val="007F1928"/>
    <w:rsid w:val="008017C0"/>
    <w:rsid w:val="00804929"/>
    <w:rsid w:val="008107F6"/>
    <w:rsid w:val="00812006"/>
    <w:rsid w:val="008132DB"/>
    <w:rsid w:val="00820C75"/>
    <w:rsid w:val="00831623"/>
    <w:rsid w:val="0083179B"/>
    <w:rsid w:val="008374C4"/>
    <w:rsid w:val="008426E2"/>
    <w:rsid w:val="008461BC"/>
    <w:rsid w:val="00852537"/>
    <w:rsid w:val="00855A4C"/>
    <w:rsid w:val="00856AFD"/>
    <w:rsid w:val="0087023A"/>
    <w:rsid w:val="00870945"/>
    <w:rsid w:val="00872F5F"/>
    <w:rsid w:val="00876190"/>
    <w:rsid w:val="008811F8"/>
    <w:rsid w:val="00881487"/>
    <w:rsid w:val="00883166"/>
    <w:rsid w:val="00891C2F"/>
    <w:rsid w:val="00893BAA"/>
    <w:rsid w:val="008A2470"/>
    <w:rsid w:val="008A4BFC"/>
    <w:rsid w:val="008A7416"/>
    <w:rsid w:val="008B424F"/>
    <w:rsid w:val="008E71C6"/>
    <w:rsid w:val="008F3850"/>
    <w:rsid w:val="00904403"/>
    <w:rsid w:val="00916DED"/>
    <w:rsid w:val="00921557"/>
    <w:rsid w:val="00925CAF"/>
    <w:rsid w:val="009302A6"/>
    <w:rsid w:val="00935182"/>
    <w:rsid w:val="00944906"/>
    <w:rsid w:val="00951A3D"/>
    <w:rsid w:val="009536DC"/>
    <w:rsid w:val="009551E6"/>
    <w:rsid w:val="00960579"/>
    <w:rsid w:val="009851F5"/>
    <w:rsid w:val="009903E9"/>
    <w:rsid w:val="009929A7"/>
    <w:rsid w:val="00992B92"/>
    <w:rsid w:val="00994A4A"/>
    <w:rsid w:val="00994D23"/>
    <w:rsid w:val="009B3A8A"/>
    <w:rsid w:val="009B55DE"/>
    <w:rsid w:val="009C2C46"/>
    <w:rsid w:val="009D05A9"/>
    <w:rsid w:val="009D0B9D"/>
    <w:rsid w:val="009D13F6"/>
    <w:rsid w:val="009D5BA5"/>
    <w:rsid w:val="009E5244"/>
    <w:rsid w:val="009F0120"/>
    <w:rsid w:val="00A00B22"/>
    <w:rsid w:val="00A029C3"/>
    <w:rsid w:val="00A2270F"/>
    <w:rsid w:val="00A22B39"/>
    <w:rsid w:val="00A23EB8"/>
    <w:rsid w:val="00A24B38"/>
    <w:rsid w:val="00A27BF4"/>
    <w:rsid w:val="00A32ED4"/>
    <w:rsid w:val="00A35A95"/>
    <w:rsid w:val="00A4069A"/>
    <w:rsid w:val="00A43928"/>
    <w:rsid w:val="00A478B2"/>
    <w:rsid w:val="00A50845"/>
    <w:rsid w:val="00A5299F"/>
    <w:rsid w:val="00A54719"/>
    <w:rsid w:val="00A57A87"/>
    <w:rsid w:val="00A62C46"/>
    <w:rsid w:val="00A64590"/>
    <w:rsid w:val="00A66C70"/>
    <w:rsid w:val="00A7055A"/>
    <w:rsid w:val="00A8506E"/>
    <w:rsid w:val="00A94050"/>
    <w:rsid w:val="00A95D31"/>
    <w:rsid w:val="00A97AEF"/>
    <w:rsid w:val="00AA06F7"/>
    <w:rsid w:val="00AA2B64"/>
    <w:rsid w:val="00AA4644"/>
    <w:rsid w:val="00AA4B35"/>
    <w:rsid w:val="00AB0C7A"/>
    <w:rsid w:val="00AB1103"/>
    <w:rsid w:val="00AD7B8B"/>
    <w:rsid w:val="00AE651D"/>
    <w:rsid w:val="00AE79C2"/>
    <w:rsid w:val="00AF279A"/>
    <w:rsid w:val="00AF7425"/>
    <w:rsid w:val="00B06888"/>
    <w:rsid w:val="00B1065D"/>
    <w:rsid w:val="00B451DB"/>
    <w:rsid w:val="00B567DD"/>
    <w:rsid w:val="00B6043D"/>
    <w:rsid w:val="00B74506"/>
    <w:rsid w:val="00B84C19"/>
    <w:rsid w:val="00B928B4"/>
    <w:rsid w:val="00BA3C57"/>
    <w:rsid w:val="00BB0BE1"/>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073"/>
    <w:rsid w:val="00C41BA6"/>
    <w:rsid w:val="00C47A2A"/>
    <w:rsid w:val="00C524EC"/>
    <w:rsid w:val="00C54922"/>
    <w:rsid w:val="00C5683C"/>
    <w:rsid w:val="00C57B8F"/>
    <w:rsid w:val="00C6694F"/>
    <w:rsid w:val="00C7136B"/>
    <w:rsid w:val="00C93A8A"/>
    <w:rsid w:val="00C955E0"/>
    <w:rsid w:val="00CA346F"/>
    <w:rsid w:val="00CB0EDD"/>
    <w:rsid w:val="00CB6EB6"/>
    <w:rsid w:val="00CB75A8"/>
    <w:rsid w:val="00CC40DF"/>
    <w:rsid w:val="00CE051F"/>
    <w:rsid w:val="00CE0C42"/>
    <w:rsid w:val="00CE5BFA"/>
    <w:rsid w:val="00CF3244"/>
    <w:rsid w:val="00D055EE"/>
    <w:rsid w:val="00D07932"/>
    <w:rsid w:val="00D12A62"/>
    <w:rsid w:val="00D2322A"/>
    <w:rsid w:val="00D370EF"/>
    <w:rsid w:val="00D40796"/>
    <w:rsid w:val="00D63323"/>
    <w:rsid w:val="00D71250"/>
    <w:rsid w:val="00D75C9D"/>
    <w:rsid w:val="00D879A1"/>
    <w:rsid w:val="00D90471"/>
    <w:rsid w:val="00D9293B"/>
    <w:rsid w:val="00D95D20"/>
    <w:rsid w:val="00DA02EE"/>
    <w:rsid w:val="00DA3203"/>
    <w:rsid w:val="00DA671D"/>
    <w:rsid w:val="00DB7756"/>
    <w:rsid w:val="00DC3E34"/>
    <w:rsid w:val="00DC5FB9"/>
    <w:rsid w:val="00DC6238"/>
    <w:rsid w:val="00DC6BC2"/>
    <w:rsid w:val="00DC6E1F"/>
    <w:rsid w:val="00DC74C9"/>
    <w:rsid w:val="00DD02B6"/>
    <w:rsid w:val="00DD451C"/>
    <w:rsid w:val="00DD62DF"/>
    <w:rsid w:val="00DE0A9F"/>
    <w:rsid w:val="00DE544F"/>
    <w:rsid w:val="00DF20BB"/>
    <w:rsid w:val="00DF5AB4"/>
    <w:rsid w:val="00E125DA"/>
    <w:rsid w:val="00E16C81"/>
    <w:rsid w:val="00E20962"/>
    <w:rsid w:val="00E22310"/>
    <w:rsid w:val="00E3113F"/>
    <w:rsid w:val="00E40B47"/>
    <w:rsid w:val="00E52157"/>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E2E7D"/>
    <w:rsid w:val="00EF4D40"/>
    <w:rsid w:val="00EF4D87"/>
    <w:rsid w:val="00EF5941"/>
    <w:rsid w:val="00F13040"/>
    <w:rsid w:val="00F133C3"/>
    <w:rsid w:val="00F278AB"/>
    <w:rsid w:val="00F36C5B"/>
    <w:rsid w:val="00F43253"/>
    <w:rsid w:val="00F43CC2"/>
    <w:rsid w:val="00F45317"/>
    <w:rsid w:val="00F4728A"/>
    <w:rsid w:val="00F533A4"/>
    <w:rsid w:val="00F6047F"/>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0EEF16"/>
  <w15:docId w15:val="{4D7835FD-DEC9-444B-AE12-8CB355E6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2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A62"/>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D12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A62"/>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4383263">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4907613">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21263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5564530">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87175998">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gecco.2018.e00424" TargetMode="External"/><Relationship Id="rId18" Type="http://schemas.openxmlformats.org/officeDocument/2006/relationships/hyperlink" Target="https://doi.org/10.1038/35002501" TargetMode="External"/><Relationship Id="rId26" Type="http://schemas.openxmlformats.org/officeDocument/2006/relationships/hyperlink" Target="https://doi.org/10.1007/s10531-021-02296-3" TargetMode="External"/><Relationship Id="rId3" Type="http://schemas.openxmlformats.org/officeDocument/2006/relationships/settings" Target="settings.xml"/><Relationship Id="rId21" Type="http://schemas.openxmlformats.org/officeDocument/2006/relationships/hyperlink" Target="https://doi.org/10.1002/ecs2.2860" TargetMode="External"/><Relationship Id="rId34" Type="http://schemas.openxmlformats.org/officeDocument/2006/relationships/theme" Target="theme/theme1.xml"/><Relationship Id="rId7" Type="http://schemas.openxmlformats.org/officeDocument/2006/relationships/hyperlink" Target="https://doi.org/10.1007/s10531-008-9502-5" TargetMode="External"/><Relationship Id="rId12" Type="http://schemas.openxmlformats.org/officeDocument/2006/relationships/hyperlink" Target="https://doi.org/10.1007/s10531-025-03194-8" TargetMode="External"/><Relationship Id="rId17" Type="http://schemas.openxmlformats.org/officeDocument/2006/relationships/hyperlink" Target="https://doi.org/10.1641/0006-3568(2003)053%5b0916:BHR%5d2.0.CO;2" TargetMode="External"/><Relationship Id="rId25" Type="http://schemas.openxmlformats.org/officeDocument/2006/relationships/hyperlink" Target="https://doi.org/10.13005/bbra/3147"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2305/IUCN.CH.2014.PARKS-20-2.HDJ.en" TargetMode="External"/><Relationship Id="rId20" Type="http://schemas.openxmlformats.org/officeDocument/2006/relationships/hyperlink" Target="https://doi.org/10.1016/j.tfp.2021.10013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S0378-1127(98)00326-0" TargetMode="External"/><Relationship Id="rId24" Type="http://schemas.openxmlformats.org/officeDocument/2006/relationships/hyperlink" Target="https://doi.org/10.1007/s11676-014-0429-2"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7/s40808-025-02643-1" TargetMode="External"/><Relationship Id="rId23" Type="http://schemas.openxmlformats.org/officeDocument/2006/relationships/hyperlink" Target="https://doi.org/10.1186/s41257-021-00053-6" TargetMode="External"/><Relationship Id="rId28" Type="http://schemas.openxmlformats.org/officeDocument/2006/relationships/header" Target="header2.xml"/><Relationship Id="rId10" Type="http://schemas.openxmlformats.org/officeDocument/2006/relationships/hyperlink" Target="https://doi.org/10.1890/1540-9295(2006)4%5b519:SGPFBM%5d2.0.CO;2" TargetMode="External"/><Relationship Id="rId19" Type="http://schemas.openxmlformats.org/officeDocument/2006/relationships/hyperlink" Target="https://doi.org/10.3390/rel7040038"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111/j.1523-1739.2005.00248.x" TargetMode="External"/><Relationship Id="rId14" Type="http://schemas.openxmlformats.org/officeDocument/2006/relationships/hyperlink" Target="https://doi.org/10.1007/s11252-016-0623-4" TargetMode="External"/><Relationship Id="rId22" Type="http://schemas.openxmlformats.org/officeDocument/2006/relationships/hyperlink" Target="https://doi.org/10.1016/j.biocon.2024.110519"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1007/s13205-024-039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855962-C231-412E-B873-F498F3848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9107</TotalTime>
  <Pages>18</Pages>
  <Words>9146</Words>
  <Characters>52134</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113</cp:revision>
  <cp:lastPrinted>2025-12-13T07:14:00Z</cp:lastPrinted>
  <dcterms:created xsi:type="dcterms:W3CDTF">2025-09-24T12:44:00Z</dcterms:created>
  <dcterms:modified xsi:type="dcterms:W3CDTF">2026-02-07T13:38:00Z</dcterms:modified>
</cp:coreProperties>
</file>