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B5148" w14:textId="77777777" w:rsidR="00754C9A" w:rsidRDefault="00754C9A" w:rsidP="00441B6F">
      <w:pPr>
        <w:pStyle w:val="Title"/>
        <w:spacing w:after="0"/>
        <w:jc w:val="both"/>
        <w:rPr>
          <w:rFonts w:cs="Arial"/>
        </w:rPr>
      </w:pPr>
    </w:p>
    <w:p w14:paraId="083A3F74" w14:textId="214A48C5" w:rsidR="00163BC4" w:rsidRPr="00163BC4" w:rsidRDefault="00A63CF4" w:rsidP="000A144D">
      <w:pPr>
        <w:pStyle w:val="Author"/>
        <w:tabs>
          <w:tab w:val="left" w:pos="7230"/>
        </w:tabs>
        <w:spacing w:line="240" w:lineRule="auto"/>
        <w:rPr>
          <w:rFonts w:cs="Arial"/>
          <w:bCs/>
          <w:iCs/>
          <w:kern w:val="28"/>
          <w:sz w:val="36"/>
        </w:rPr>
      </w:pPr>
      <w:r w:rsidRPr="00A63CF4">
        <w:rPr>
          <w:rFonts w:cs="Arial"/>
          <w:bCs/>
          <w:iCs/>
          <w:kern w:val="28"/>
          <w:sz w:val="36"/>
        </w:rPr>
        <w:t xml:space="preserve">Energy </w:t>
      </w:r>
      <w:r w:rsidR="00D84DD9" w:rsidRPr="00A63CF4">
        <w:rPr>
          <w:rFonts w:cs="Arial"/>
          <w:bCs/>
          <w:iCs/>
          <w:kern w:val="28"/>
          <w:sz w:val="36"/>
        </w:rPr>
        <w:t xml:space="preserve">Transportation, </w:t>
      </w:r>
      <w:r w:rsidR="009D2884">
        <w:rPr>
          <w:rFonts w:cs="Arial"/>
          <w:bCs/>
          <w:iCs/>
          <w:kern w:val="28"/>
          <w:sz w:val="36"/>
        </w:rPr>
        <w:t xml:space="preserve">Traffic-Induced </w:t>
      </w:r>
      <w:r w:rsidR="00D84DD9" w:rsidRPr="00A63CF4">
        <w:rPr>
          <w:rFonts w:cs="Arial"/>
          <w:bCs/>
          <w:iCs/>
          <w:kern w:val="28"/>
          <w:sz w:val="36"/>
        </w:rPr>
        <w:t>Particle</w:t>
      </w:r>
      <w:r w:rsidR="00E80967">
        <w:rPr>
          <w:rFonts w:cs="Arial"/>
          <w:bCs/>
          <w:iCs/>
          <w:kern w:val="28"/>
          <w:sz w:val="36"/>
        </w:rPr>
        <w:t>s</w:t>
      </w:r>
      <w:r w:rsidR="00D84DD9" w:rsidRPr="00A63CF4">
        <w:rPr>
          <w:rFonts w:cs="Arial"/>
          <w:bCs/>
          <w:iCs/>
          <w:kern w:val="28"/>
          <w:sz w:val="36"/>
        </w:rPr>
        <w:t xml:space="preserve"> </w:t>
      </w:r>
      <w:r w:rsidR="002C0762">
        <w:rPr>
          <w:rFonts w:cs="Arial"/>
          <w:bCs/>
          <w:iCs/>
          <w:kern w:val="28"/>
          <w:sz w:val="36"/>
        </w:rPr>
        <w:t>Emission</w:t>
      </w:r>
      <w:r w:rsidR="00D84DD9" w:rsidRPr="00A63CF4">
        <w:rPr>
          <w:rFonts w:cs="Arial"/>
          <w:bCs/>
          <w:iCs/>
          <w:kern w:val="28"/>
          <w:sz w:val="36"/>
        </w:rPr>
        <w:t xml:space="preserve">s </w:t>
      </w:r>
      <w:r w:rsidR="00D42923">
        <w:rPr>
          <w:rFonts w:cs="Arial"/>
          <w:bCs/>
          <w:iCs/>
          <w:kern w:val="28"/>
          <w:sz w:val="36"/>
        </w:rPr>
        <w:t>a</w:t>
      </w:r>
      <w:r w:rsidR="00D84DD9" w:rsidRPr="00A63CF4">
        <w:rPr>
          <w:rFonts w:cs="Arial"/>
          <w:bCs/>
          <w:iCs/>
          <w:kern w:val="28"/>
          <w:sz w:val="36"/>
        </w:rPr>
        <w:t xml:space="preserve">nd </w:t>
      </w:r>
      <w:r w:rsidR="00D42923">
        <w:rPr>
          <w:rFonts w:cs="Arial"/>
          <w:bCs/>
          <w:iCs/>
          <w:kern w:val="28"/>
          <w:sz w:val="36"/>
        </w:rPr>
        <w:t xml:space="preserve">Predicted </w:t>
      </w:r>
      <w:r w:rsidR="00D84DD9" w:rsidRPr="00A63CF4">
        <w:rPr>
          <w:rFonts w:cs="Arial"/>
          <w:bCs/>
          <w:iCs/>
          <w:kern w:val="28"/>
          <w:sz w:val="36"/>
        </w:rPr>
        <w:t xml:space="preserve">Health Risks </w:t>
      </w:r>
      <w:r w:rsidR="00D42923">
        <w:rPr>
          <w:rFonts w:cs="Arial"/>
          <w:bCs/>
          <w:iCs/>
          <w:kern w:val="28"/>
          <w:sz w:val="36"/>
        </w:rPr>
        <w:t>i</w:t>
      </w:r>
      <w:r w:rsidR="00D84DD9" w:rsidRPr="00A63CF4">
        <w:rPr>
          <w:rFonts w:cs="Arial"/>
          <w:bCs/>
          <w:iCs/>
          <w:kern w:val="28"/>
          <w:sz w:val="36"/>
        </w:rPr>
        <w:t>n</w:t>
      </w:r>
      <w:r w:rsidR="00D93144">
        <w:rPr>
          <w:rFonts w:cs="Arial"/>
          <w:bCs/>
          <w:iCs/>
          <w:kern w:val="28"/>
          <w:sz w:val="36"/>
        </w:rPr>
        <w:t xml:space="preserve"> an Urban Cente</w:t>
      </w:r>
      <w:r w:rsidR="00800919">
        <w:rPr>
          <w:rFonts w:cs="Arial"/>
          <w:bCs/>
          <w:iCs/>
          <w:kern w:val="28"/>
          <w:sz w:val="36"/>
        </w:rPr>
        <w:t>r</w:t>
      </w:r>
      <w:r w:rsidR="00D93144">
        <w:rPr>
          <w:rFonts w:cs="Arial"/>
          <w:bCs/>
          <w:iCs/>
          <w:kern w:val="28"/>
          <w:sz w:val="36"/>
        </w:rPr>
        <w:t xml:space="preserve"> </w:t>
      </w:r>
      <w:r w:rsidR="001023DD">
        <w:rPr>
          <w:rFonts w:cs="Arial"/>
          <w:bCs/>
          <w:iCs/>
          <w:kern w:val="28"/>
          <w:sz w:val="36"/>
        </w:rPr>
        <w:t>-</w:t>
      </w:r>
      <w:r w:rsidR="00E71153">
        <w:rPr>
          <w:rFonts w:cs="Arial"/>
          <w:bCs/>
          <w:iCs/>
          <w:kern w:val="28"/>
          <w:sz w:val="36"/>
        </w:rPr>
        <w:t xml:space="preserve"> </w:t>
      </w:r>
      <w:r w:rsidRPr="00A63CF4">
        <w:rPr>
          <w:rFonts w:cs="Arial"/>
          <w:bCs/>
          <w:iCs/>
          <w:kern w:val="28"/>
          <w:sz w:val="36"/>
        </w:rPr>
        <w:t>Thiès</w:t>
      </w:r>
      <w:r w:rsidR="00D84DD9" w:rsidRPr="00A63CF4">
        <w:rPr>
          <w:rFonts w:cs="Arial"/>
          <w:bCs/>
          <w:iCs/>
          <w:kern w:val="28"/>
          <w:sz w:val="36"/>
        </w:rPr>
        <w:t xml:space="preserve">, </w:t>
      </w:r>
      <w:r w:rsidRPr="00A63CF4">
        <w:rPr>
          <w:rFonts w:cs="Arial"/>
          <w:bCs/>
          <w:iCs/>
          <w:kern w:val="28"/>
          <w:sz w:val="36"/>
        </w:rPr>
        <w:t>Senegal</w:t>
      </w:r>
      <w:r w:rsidR="00231920">
        <w:rPr>
          <w:rFonts w:cs="Arial"/>
          <w:bCs/>
          <w:iCs/>
          <w:kern w:val="28"/>
          <w:sz w:val="36"/>
        </w:rPr>
        <w:t xml:space="preserve"> </w:t>
      </w:r>
    </w:p>
    <w:p w14:paraId="3DA10834" w14:textId="77777777" w:rsidR="00A258C3" w:rsidRPr="00790ADA" w:rsidRDefault="00A258C3" w:rsidP="00441B6F">
      <w:pPr>
        <w:pStyle w:val="Author"/>
        <w:spacing w:line="240" w:lineRule="auto"/>
        <w:jc w:val="both"/>
        <w:rPr>
          <w:rFonts w:cs="Arial"/>
          <w:sz w:val="36"/>
        </w:rPr>
      </w:pPr>
    </w:p>
    <w:p w14:paraId="0E7083D2" w14:textId="119BE3BC" w:rsidR="00633614" w:rsidRPr="008C39DE" w:rsidRDefault="00633614" w:rsidP="00441B6F">
      <w:pPr>
        <w:pStyle w:val="Affiliation"/>
        <w:spacing w:after="0" w:line="240" w:lineRule="auto"/>
        <w:rPr>
          <w:rFonts w:cs="Arial"/>
          <w:i/>
          <w:lang w:val="en-ZA"/>
        </w:rPr>
      </w:pPr>
    </w:p>
    <w:p w14:paraId="2E99D460" w14:textId="77777777" w:rsidR="002C57D2" w:rsidRPr="00FB3A86" w:rsidRDefault="002C57D2" w:rsidP="00441B6F">
      <w:pPr>
        <w:pStyle w:val="Affiliation"/>
        <w:spacing w:after="0" w:line="240" w:lineRule="auto"/>
        <w:jc w:val="both"/>
        <w:rPr>
          <w:rFonts w:cs="Arial"/>
        </w:rPr>
      </w:pPr>
    </w:p>
    <w:p w14:paraId="76C9175B" w14:textId="77777777" w:rsidR="00B01FCD" w:rsidRPr="00FB3A86" w:rsidRDefault="00FA19F0" w:rsidP="00441B6F">
      <w:pPr>
        <w:pStyle w:val="Copyright"/>
        <w:spacing w:after="0" w:line="240" w:lineRule="auto"/>
        <w:rPr>
          <w:rFonts w:cs="Arial"/>
        </w:rPr>
        <w:sectPr w:rsidR="00B01FCD" w:rsidRPr="00FB3A86" w:rsidSect="00CC79E9">
          <w:headerReference w:type="even" r:id="rId8"/>
          <w:headerReference w:type="default" r:id="rId9"/>
          <w:footerReference w:type="even" r:id="rId10"/>
          <w:footerReference w:type="default" r:id="rId11"/>
          <w:headerReference w:type="first" r:id="rId12"/>
          <w:footerReference w:type="first" r:id="rId13"/>
          <w:pgSz w:w="12240" w:h="15840" w:code="1"/>
          <w:pgMar w:top="1440" w:right="2019" w:bottom="2019" w:left="2019" w:header="720" w:footer="1296" w:gutter="0"/>
          <w:cols w:space="720"/>
          <w:docGrid w:linePitch="272"/>
        </w:sectPr>
      </w:pPr>
      <w:r>
        <w:rPr>
          <w:rFonts w:cs="Arial"/>
        </w:rPr>
      </w:r>
      <w:r>
        <w:rPr>
          <w:rFonts w:cs="Arial"/>
        </w:rPr>
        <w:pict w14:anchorId="1B920096">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cs="Arial"/>
        </w:rPr>
        <w:t>.</w:t>
      </w:r>
    </w:p>
    <w:p w14:paraId="66AF14F9" w14:textId="52FC15BE" w:rsidR="00B01FCD" w:rsidRDefault="00B01FCD" w:rsidP="00441B6F">
      <w:pPr>
        <w:pStyle w:val="AbstHead"/>
        <w:spacing w:after="0"/>
        <w:rPr>
          <w:rFonts w:cs="Arial"/>
        </w:rPr>
      </w:pPr>
      <w:r w:rsidRPr="00FB3A86">
        <w:rPr>
          <w:rFonts w:cs="Arial"/>
        </w:rPr>
        <w:t>ABSTRACT</w:t>
      </w:r>
      <w:r w:rsidR="0066510A">
        <w:rPr>
          <w:rFonts w:cs="Arial"/>
        </w:rPr>
        <w:t xml:space="preserve"> </w:t>
      </w:r>
    </w:p>
    <w:p w14:paraId="65C48D3D" w14:textId="77777777" w:rsidR="00790ADA" w:rsidRPr="00FB3A86" w:rsidRDefault="00790ADA" w:rsidP="00441B6F">
      <w:pPr>
        <w:pStyle w:val="AbstHead"/>
        <w:spacing w:after="0"/>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18"/>
      </w:tblGrid>
      <w:tr w:rsidR="00296529" w:rsidRPr="001E44FE" w14:paraId="79891819" w14:textId="77777777" w:rsidTr="001E44FE">
        <w:tc>
          <w:tcPr>
            <w:tcW w:w="9576" w:type="dxa"/>
            <w:shd w:val="clear" w:color="auto" w:fill="F2F2F2"/>
          </w:tcPr>
          <w:p w14:paraId="5B918ADD" w14:textId="2F16AF2C" w:rsidR="00505F06" w:rsidRPr="005F14F6" w:rsidRDefault="00B05468" w:rsidP="00992E75">
            <w:pPr>
              <w:rPr>
                <w:rFonts w:cs="Calibri"/>
                <w:szCs w:val="24"/>
              </w:rPr>
            </w:pPr>
            <w:r w:rsidRPr="00B05468">
              <w:rPr>
                <w:rFonts w:cs="Calibri"/>
                <w:szCs w:val="24"/>
              </w:rPr>
              <w:t>African cities are growing at a fast pace. The demographic growth, ~2% per annum, is a key driving factor of the accelerated urbanization (~4% rate). In developing cities, proliferation of small businesses is seen on major roads, where imported vehicles with old and inefficient internal combustion engines move and emit large quantities of pollutants. In the center of Thiès (Senegal), a route of about 10 km long was considered to evaluate concentrations of suspended particles. A portable optical particle counter, a Particle Plus 8301-AQM1 was used to measure particles concentrations at a few sites, and health risk assessment was performed. Average PM</w:t>
            </w:r>
            <w:r w:rsidRPr="00B05468">
              <w:rPr>
                <w:rFonts w:cs="Calibri"/>
                <w:szCs w:val="24"/>
                <w:vertAlign w:val="subscript"/>
              </w:rPr>
              <w:t>2.5</w:t>
            </w:r>
            <w:r w:rsidRPr="00B05468">
              <w:rPr>
                <w:rFonts w:cs="Calibri"/>
                <w:szCs w:val="24"/>
              </w:rPr>
              <w:t xml:space="preserve"> concentration exceeded the threshold value (15 µg.m</w:t>
            </w:r>
            <w:r w:rsidRPr="00B05468">
              <w:rPr>
                <w:rFonts w:cs="Calibri"/>
                <w:szCs w:val="24"/>
                <w:vertAlign w:val="superscript"/>
              </w:rPr>
              <w:t>-3</w:t>
            </w:r>
            <w:r w:rsidRPr="00B05468">
              <w:rPr>
                <w:rFonts w:cs="Calibri"/>
                <w:szCs w:val="24"/>
              </w:rPr>
              <w:t>) by 2 up to 5 folds, and that of PM</w:t>
            </w:r>
            <w:r w:rsidRPr="00B05468">
              <w:rPr>
                <w:rFonts w:cs="Calibri"/>
                <w:szCs w:val="24"/>
                <w:vertAlign w:val="subscript"/>
              </w:rPr>
              <w:t>10</w:t>
            </w:r>
            <w:r w:rsidRPr="00B05468">
              <w:rPr>
                <w:rFonts w:cs="Calibri"/>
                <w:szCs w:val="24"/>
              </w:rPr>
              <w:t xml:space="preserve"> (45 µg.m</w:t>
            </w:r>
            <w:r w:rsidRPr="00B05468">
              <w:rPr>
                <w:rFonts w:cs="Calibri"/>
                <w:szCs w:val="24"/>
                <w:vertAlign w:val="superscript"/>
              </w:rPr>
              <w:t>-3</w:t>
            </w:r>
            <w:r w:rsidRPr="00B05468">
              <w:rPr>
                <w:rFonts w:cs="Calibri"/>
                <w:szCs w:val="24"/>
              </w:rPr>
              <w:t>), from 5 up to 16 folds. Particles size distribution showed high coarse fraction, 86% (53% for PM</w:t>
            </w:r>
            <w:r w:rsidRPr="00B05468">
              <w:rPr>
                <w:rFonts w:cs="Calibri"/>
                <w:szCs w:val="24"/>
                <w:vertAlign w:val="subscript"/>
              </w:rPr>
              <w:t>5-10</w:t>
            </w:r>
            <w:r w:rsidRPr="00B05468">
              <w:rPr>
                <w:rFonts w:cs="Calibri"/>
                <w:szCs w:val="24"/>
              </w:rPr>
              <w:t xml:space="preserve"> and 33% for PM</w:t>
            </w:r>
            <w:r w:rsidRPr="00B05468">
              <w:rPr>
                <w:rFonts w:cs="Calibri"/>
                <w:szCs w:val="24"/>
                <w:vertAlign w:val="subscript"/>
              </w:rPr>
              <w:t>2.5-5</w:t>
            </w:r>
            <w:r w:rsidRPr="00B05468">
              <w:rPr>
                <w:rFonts w:cs="Calibri"/>
                <w:szCs w:val="24"/>
              </w:rPr>
              <w:t>) and 14% for fine particles (11%, 2% and 1% for PM</w:t>
            </w:r>
            <w:r w:rsidRPr="00B05468">
              <w:rPr>
                <w:rFonts w:cs="Calibri"/>
                <w:szCs w:val="24"/>
                <w:vertAlign w:val="subscript"/>
              </w:rPr>
              <w:t>1-2.5</w:t>
            </w:r>
            <w:r w:rsidRPr="00B05468">
              <w:rPr>
                <w:rFonts w:cs="Calibri"/>
                <w:szCs w:val="24"/>
              </w:rPr>
              <w:t>, PM</w:t>
            </w:r>
            <w:r w:rsidRPr="00B05468">
              <w:rPr>
                <w:rFonts w:cs="Calibri"/>
                <w:szCs w:val="24"/>
                <w:vertAlign w:val="subscript"/>
              </w:rPr>
              <w:t>0.5-1</w:t>
            </w:r>
            <w:r w:rsidRPr="00B05468">
              <w:rPr>
                <w:rFonts w:cs="Calibri"/>
                <w:szCs w:val="24"/>
              </w:rPr>
              <w:t>, and PM</w:t>
            </w:r>
            <w:r w:rsidRPr="00B05468">
              <w:rPr>
                <w:rFonts w:cs="Calibri"/>
                <w:szCs w:val="24"/>
                <w:vertAlign w:val="subscript"/>
              </w:rPr>
              <w:t>0.5</w:t>
            </w:r>
            <w:r w:rsidRPr="00B05468">
              <w:rPr>
                <w:rFonts w:cs="Calibri"/>
                <w:szCs w:val="24"/>
              </w:rPr>
              <w:t xml:space="preserve">, respectively). Hazard quotient (HQ) varied between </w:t>
            </w:r>
            <w:r w:rsidR="00281BAC">
              <w:rPr>
                <w:rFonts w:cs="Calibri"/>
                <w:szCs w:val="24"/>
              </w:rPr>
              <w:t>1.7</w:t>
            </w:r>
            <w:r w:rsidRPr="004E7731">
              <w:rPr>
                <w:rFonts w:cs="Calibri"/>
                <w:szCs w:val="24"/>
              </w:rPr>
              <w:t xml:space="preserve"> </w:t>
            </w:r>
            <w:r w:rsidR="00281BAC" w:rsidRPr="004E7731">
              <w:rPr>
                <w:rFonts w:cs="Calibri"/>
                <w:szCs w:val="24"/>
              </w:rPr>
              <w:t>–</w:t>
            </w:r>
            <w:r w:rsidRPr="004E7731">
              <w:rPr>
                <w:rFonts w:cs="Calibri"/>
                <w:szCs w:val="24"/>
              </w:rPr>
              <w:t xml:space="preserve"> </w:t>
            </w:r>
            <w:r w:rsidR="00281BAC" w:rsidRPr="004E7731">
              <w:rPr>
                <w:rFonts w:cs="Calibri"/>
                <w:szCs w:val="24"/>
              </w:rPr>
              <w:t>4.0</w:t>
            </w:r>
            <w:r w:rsidRPr="004E7731">
              <w:rPr>
                <w:rFonts w:cs="Calibri"/>
                <w:szCs w:val="24"/>
              </w:rPr>
              <w:t xml:space="preserve"> for PM</w:t>
            </w:r>
            <w:r w:rsidRPr="004E7731">
              <w:rPr>
                <w:rFonts w:cs="Calibri"/>
                <w:szCs w:val="24"/>
                <w:vertAlign w:val="subscript"/>
              </w:rPr>
              <w:t>2.5</w:t>
            </w:r>
            <w:r w:rsidRPr="004E7731">
              <w:rPr>
                <w:rFonts w:cs="Calibri"/>
                <w:szCs w:val="24"/>
              </w:rPr>
              <w:t xml:space="preserve"> and in the range </w:t>
            </w:r>
            <w:r w:rsidR="00281BAC" w:rsidRPr="004E7731">
              <w:rPr>
                <w:rFonts w:cs="Calibri"/>
                <w:szCs w:val="24"/>
              </w:rPr>
              <w:t>4.2</w:t>
            </w:r>
            <w:r w:rsidRPr="004E7731">
              <w:rPr>
                <w:rFonts w:cs="Calibri"/>
                <w:szCs w:val="24"/>
              </w:rPr>
              <w:t xml:space="preserve"> – </w:t>
            </w:r>
            <w:r w:rsidR="004E7731">
              <w:rPr>
                <w:rFonts w:cs="Calibri"/>
                <w:szCs w:val="24"/>
              </w:rPr>
              <w:t>12.4</w:t>
            </w:r>
            <w:r w:rsidRPr="00B05468">
              <w:rPr>
                <w:rFonts w:cs="Calibri"/>
                <w:szCs w:val="24"/>
              </w:rPr>
              <w:t xml:space="preserve"> for PM</w:t>
            </w:r>
            <w:r w:rsidRPr="00B05468">
              <w:rPr>
                <w:rFonts w:cs="Calibri"/>
                <w:szCs w:val="24"/>
                <w:vertAlign w:val="subscript"/>
              </w:rPr>
              <w:t>10</w:t>
            </w:r>
            <w:r w:rsidRPr="00B05468">
              <w:rPr>
                <w:rFonts w:cs="Calibri"/>
                <w:szCs w:val="24"/>
              </w:rPr>
              <w:t xml:space="preserve"> showing that those working or living on near roads could develop non-carcinogenic diseases. At all sites, Life Cancer Risk (LCR) was above 10</w:t>
            </w:r>
            <w:r w:rsidRPr="00B05468">
              <w:rPr>
                <w:rFonts w:cs="Calibri"/>
                <w:szCs w:val="24"/>
                <w:vertAlign w:val="superscript"/>
              </w:rPr>
              <w:t>-4</w:t>
            </w:r>
            <w:r w:rsidRPr="00B05468">
              <w:rPr>
                <w:rFonts w:cs="Calibri"/>
                <w:szCs w:val="24"/>
              </w:rPr>
              <w:t>, meaning existing probability that those exposed to the recorded level of PM</w:t>
            </w:r>
            <w:r w:rsidRPr="00B05468">
              <w:rPr>
                <w:rFonts w:cs="Calibri"/>
                <w:szCs w:val="24"/>
                <w:vertAlign w:val="subscript"/>
              </w:rPr>
              <w:t>2.5</w:t>
            </w:r>
            <w:r w:rsidRPr="00B05468">
              <w:rPr>
                <w:rFonts w:cs="Calibri"/>
                <w:szCs w:val="24"/>
              </w:rPr>
              <w:t xml:space="preserve"> could develop cancer diseases. The study concludes that governments in African developing nations along with local authorities should inform city dwellers and develop policy to tackle air pollution in urban areas.</w:t>
            </w:r>
            <w:r w:rsidR="00683E4E" w:rsidRPr="00F62E92">
              <w:rPr>
                <w:rFonts w:cs="Calibri"/>
                <w:szCs w:val="24"/>
              </w:rPr>
              <w:t xml:space="preserve"> </w:t>
            </w:r>
          </w:p>
        </w:tc>
      </w:tr>
    </w:tbl>
    <w:p w14:paraId="1B6E72CB" w14:textId="77777777" w:rsidR="00636EB2" w:rsidRDefault="00636EB2" w:rsidP="00441B6F">
      <w:pPr>
        <w:pStyle w:val="Body"/>
        <w:spacing w:after="0"/>
        <w:rPr>
          <w:rFonts w:cs="Arial"/>
          <w:i/>
        </w:rPr>
      </w:pPr>
    </w:p>
    <w:p w14:paraId="77368506" w14:textId="6D70C00C" w:rsidR="00A24E7E" w:rsidRDefault="00A24E7E" w:rsidP="00441B6F">
      <w:pPr>
        <w:pStyle w:val="Body"/>
        <w:spacing w:after="0"/>
        <w:rPr>
          <w:rFonts w:cs="Arial"/>
          <w:i/>
        </w:rPr>
      </w:pPr>
      <w:r>
        <w:rPr>
          <w:rFonts w:cs="Arial"/>
          <w:i/>
        </w:rPr>
        <w:t>Keywords</w:t>
      </w:r>
      <w:r w:rsidR="001F3700">
        <w:rPr>
          <w:rFonts w:cs="Arial"/>
          <w:i/>
        </w:rPr>
        <w:t>: Road</w:t>
      </w:r>
      <w:r w:rsidR="001F3700" w:rsidRPr="001F3700">
        <w:rPr>
          <w:rFonts w:cs="Arial"/>
          <w:i/>
        </w:rPr>
        <w:t xml:space="preserve"> traffic, </w:t>
      </w:r>
      <w:r w:rsidR="00027427">
        <w:rPr>
          <w:rFonts w:cs="Arial"/>
          <w:i/>
        </w:rPr>
        <w:t>P</w:t>
      </w:r>
      <w:r w:rsidR="001F3700" w:rsidRPr="001F3700">
        <w:rPr>
          <w:rFonts w:cs="Arial"/>
          <w:i/>
        </w:rPr>
        <w:t xml:space="preserve">articulate matter, </w:t>
      </w:r>
      <w:r w:rsidR="00027427">
        <w:rPr>
          <w:rFonts w:cs="Arial"/>
          <w:i/>
        </w:rPr>
        <w:t>Air pollution</w:t>
      </w:r>
      <w:r w:rsidR="001F3700" w:rsidRPr="001F3700">
        <w:rPr>
          <w:rFonts w:cs="Arial"/>
          <w:i/>
        </w:rPr>
        <w:t xml:space="preserve">, </w:t>
      </w:r>
      <w:r w:rsidR="00027427">
        <w:rPr>
          <w:rFonts w:cs="Arial"/>
          <w:i/>
        </w:rPr>
        <w:t>P</w:t>
      </w:r>
      <w:r w:rsidR="002B5C2D">
        <w:rPr>
          <w:rFonts w:cs="Arial"/>
          <w:i/>
        </w:rPr>
        <w:t xml:space="preserve">robabilistic </w:t>
      </w:r>
      <w:r w:rsidR="001F3700" w:rsidRPr="001F3700">
        <w:rPr>
          <w:rFonts w:cs="Arial"/>
          <w:i/>
        </w:rPr>
        <w:t>health risk</w:t>
      </w:r>
      <w:r w:rsidR="002B5C2D">
        <w:rPr>
          <w:rFonts w:cs="Arial"/>
          <w:i/>
        </w:rPr>
        <w:t xml:space="preserve"> </w:t>
      </w:r>
      <w:r w:rsidR="005E21FB">
        <w:rPr>
          <w:rFonts w:cs="Arial"/>
          <w:i/>
        </w:rPr>
        <w:t>a</w:t>
      </w:r>
      <w:r w:rsidR="002B5C2D">
        <w:rPr>
          <w:rFonts w:cs="Arial"/>
          <w:i/>
        </w:rPr>
        <w:t>ssessment</w:t>
      </w:r>
    </w:p>
    <w:p w14:paraId="019A28A0" w14:textId="77777777" w:rsidR="00790ADA" w:rsidRDefault="00790ADA" w:rsidP="00441B6F">
      <w:pPr>
        <w:pStyle w:val="Body"/>
        <w:spacing w:after="0"/>
        <w:rPr>
          <w:rFonts w:cs="Arial"/>
          <w:i/>
        </w:rPr>
      </w:pPr>
    </w:p>
    <w:p w14:paraId="1633530E" w14:textId="77777777" w:rsidR="00505F06" w:rsidRPr="00A24E7E" w:rsidRDefault="00505F06" w:rsidP="00441B6F">
      <w:pPr>
        <w:pStyle w:val="Body"/>
        <w:spacing w:after="0"/>
        <w:rPr>
          <w:rFonts w:cs="Arial"/>
          <w:i/>
        </w:rPr>
      </w:pPr>
    </w:p>
    <w:p w14:paraId="4A060445" w14:textId="3A896B4B" w:rsidR="007F7B32" w:rsidRDefault="00902823" w:rsidP="00441B6F">
      <w:pPr>
        <w:pStyle w:val="AbstHead"/>
        <w:spacing w:after="0"/>
        <w:rPr>
          <w:rFonts w:cs="Arial"/>
        </w:rPr>
      </w:pPr>
      <w:r>
        <w:rPr>
          <w:rFonts w:cs="Arial"/>
        </w:rPr>
        <w:t xml:space="preserve">1. </w:t>
      </w:r>
      <w:r w:rsidR="00B01FCD" w:rsidRPr="00FB3A86">
        <w:rPr>
          <w:rFonts w:cs="Arial"/>
        </w:rPr>
        <w:t>INTRODUCTION</w:t>
      </w:r>
    </w:p>
    <w:p w14:paraId="63DEB025" w14:textId="77777777" w:rsidR="00790ADA" w:rsidRPr="00FB3A86" w:rsidRDefault="00790ADA" w:rsidP="00441B6F">
      <w:pPr>
        <w:pStyle w:val="AbstHead"/>
        <w:spacing w:after="0"/>
        <w:rPr>
          <w:rFonts w:cs="Arial"/>
        </w:rPr>
      </w:pPr>
    </w:p>
    <w:p w14:paraId="7F1634EA" w14:textId="42691F5C" w:rsidR="00D8058F" w:rsidRPr="00D8058F" w:rsidRDefault="00D8058F" w:rsidP="00D8058F">
      <w:pPr>
        <w:pStyle w:val="Body"/>
        <w:rPr>
          <w:rFonts w:cs="Arial"/>
          <w:lang w:val="en-ZA"/>
        </w:rPr>
      </w:pPr>
      <w:r w:rsidRPr="00D8058F">
        <w:rPr>
          <w:rFonts w:cs="Arial"/>
          <w:lang w:val="en-ZA"/>
        </w:rPr>
        <w:t>Transport is an important part of the economy and could account for up to 20% of the GDP in some countries. Transport is crucial as it serves for the transport of goods and mobility. Africa continues to lag in the global economy, one of the reasons being its undeveloped transport infrastructure and history</w:t>
      </w:r>
      <w:sdt>
        <w:sdtPr>
          <w:rPr>
            <w:rFonts w:cs="Arial"/>
            <w:color w:val="000000"/>
            <w:lang w:val="en-ZA"/>
          </w:rPr>
          <w:tag w:val="MENDELEY_CITATION_v3_eyJjaXRhdGlvbklEIjoiTUVOREVMRVlfQ0lUQVRJT05fMmUzYjFjMzMtNjZkNS00NTY4LWE5NGQtOTk3OGNhNzlhY2ZhIiwicHJvcGVydGllcyI6eyJub3RlSW5kZXgiOjB9LCJpc0VkaXRlZCI6ZmFsc2UsIm1hbnVhbE92ZXJyaWRlIjp7ImlzTWFudWFsbHlPdmVycmlkZGVuIjpmYWxzZSwiY2l0ZXByb2NUZXh0IjoiKEFkZW95ZSBCYWJhdHVuZGUsIDIwMTkpIiwibWFudWFsT3ZlcnJpZGVUZXh0IjoiIn0sImNpdGF0aW9uSXRlbXMiOlt7ImlkIjoiYmE3OWNmMTAtNTJiYS0zMDY4LWFkNzctMDI1ODk4NTk0ZTMzIiwiaXRlbURhdGEiOnsidHlwZSI6ImFydGljbGUtam91cm5hbCIsImlkIjoiYmE3OWNmMTAtNTJiYS0zMDY4LWFkNzctMDI1ODk4NTk0ZTMzIiwidGl0bGUiOiJDb2xvbmlhbCBUcmFuc3BvcnQgU3lzdGVtIGluIEFmcmljYSA6IE1vdGl2ZXMgLCBDaGFsbGVuZ2VzIGFuZCBJbXBhY3QiLCJhdXRob3IiOlt7ImZhbWlseSI6IkFkZW95ZSBCYWJhdHVuZGUiLCJnaXZlbiI6IkFkZXllbW8iLCJwYXJzZS1uYW1lcyI6ZmFsc2UsImRyb3BwaW5nLXBhcnRpY2xlIjoiIiwibm9uLWRyb3BwaW5nLXBhcnRpY2xlIjoiIn1dLCJjb250YWluZXItdGl0bGUiOiJBZnJpY2FuIEpvdXJuYWwgb2YgSGlzdG9yeSBhbmQgQXJjaGVvbG9neSIsImlzc3VlZCI6eyJkYXRlLXBhcnRzIjpbWzIwMTldXX0sInBhZ2UiOiIxNC0yNiIsImlzc3VlIjoiMSIsInZvbHVtZSI6IjQiLCJjb250YWluZXItdGl0bGUtc2hvcnQiOiIifSwiaXNUZW1wb3JhcnkiOmZhbHNlfV19"/>
          <w:id w:val="782615249"/>
          <w:placeholder>
            <w:docPart w:val="AE916B7446E3469D8CAA319B7AD6F9BB"/>
          </w:placeholder>
        </w:sdtPr>
        <w:sdtEndPr/>
        <w:sdtContent>
          <w:r w:rsidR="00454085" w:rsidRPr="00454085">
            <w:rPr>
              <w:rFonts w:cs="Arial"/>
              <w:color w:val="000000"/>
              <w:lang w:val="en-ZA"/>
            </w:rPr>
            <w:t>(Adeoye Babatunde, 2019)</w:t>
          </w:r>
        </w:sdtContent>
      </w:sdt>
      <w:r w:rsidRPr="00D8058F">
        <w:rPr>
          <w:rFonts w:cs="Arial"/>
          <w:lang w:val="en-ZA"/>
        </w:rPr>
        <w:t>. Road transport as seen in other parts of the world, dominates the transport sector. However, despite the development seen in most places, Africa is still the region with the lowest road density, and a large proportion of existing facilities are unpaved – less than 30%</w:t>
      </w:r>
      <w:sdt>
        <w:sdtPr>
          <w:rPr>
            <w:rFonts w:cs="Arial"/>
            <w:color w:val="000000"/>
            <w:lang w:val="en-ZA"/>
          </w:rPr>
          <w:tag w:val="MENDELEY_CITATION_v3_eyJjaXRhdGlvbklEIjoiTUVOREVMRVlfQ0lUQVRJT05fZjAxM2ExZDItODcwMy00ZjY3LWE0NDktM2ZlZWE3MDNhM2M3IiwicHJvcGVydGllcyI6eyJub3RlSW5kZXgiOjB9LCJpc0VkaXRlZCI6ZmFsc2UsIm1hbnVhbE92ZXJyaWRlIjp7ImlzTWFudWFsbHlPdmVycmlkZGVuIjpmYWxzZSwiY2l0ZXByb2NUZXh0IjoiKExhbmUtVmlzc2VyIGV0IGFsLiwgMjAyNSkiLCJtYW51YWxPdmVycmlkZVRleHQiOiIifSwiY2l0YXRpb25JdGVtcyI6W3siaWQiOiJjZWVlZTg1Mi02M2EzLTNjYjQtYmYxZS0zM2E2MDhiZWE2NmYiLCJpdGVtRGF0YSI6eyJ0eXBlIjoiYXJ0aWNsZS1qb3VybmFsIiwiaWQiOiJjZWVlZTg1Mi02M2EzLTNjYjQtYmYxZS0zM2E2MDhiZWE2NmYiLCJ0aXRsZSI6IlBvd2VyaW5nIHRoZSBBZnJpY2FuIHRyYW5zcG9ydCBzeXN0ZW0g4oCTIG1vdmluZyBhaGVhZCIsImF1dGhvciI6W3siZmFtaWx5IjoiTGFuZS1WaXNzZXIiLCJnaXZlbiI6IlQiLCJwYXJzZS1uYW1lcyI6ZmFsc2UsImRyb3BwaW5nLXBhcnRpY2xlIjoiIiwibm9uLWRyb3BwaW5nLXBhcnRpY2xlIjoiIn0seyJmYW1pbHkiOiJWYW5kZXJzY2h1cmVuIiwiZ2l2ZW4iOiJNIiwicGFyc2UtbmFtZXMiOmZhbHNlLCJkcm9wcGluZy1wYXJ0aWNsZSI6IiIsIm5vbi1kcm9wcGluZy1wYXJ0aWNsZSI6IiJ9LHsiZmFtaWx5IjoiR3JlZW53b29kIiwiZ2l2ZW4iOiJDIiwicGFyc2UtbmFtZXMiOmZhbHNlLCJkcm9wcGluZy1wYXJ0aWNsZSI6IiIsIm5vbi1kcm9wcGluZy1wYXJ0aWNsZSI6IiJ9LHsiZmFtaWx5IjoiQWJvbyIsImdpdmVuIjoiUyIsInBhcnNlLW5hbWVzIjpmYWxzZSwiZHJvcHBpbmctcGFydGljbGUiOiIiLCJub24tZHJvcHBpbmctcGFydGljbGUiOiIifV0sImNvbnRhaW5lci10aXRsZSI6IlRyYW5zcG9ydGF0aW9uIFJlc2VhcmNoIFByb2NlZGlhIiwiRE9JIjoiMTAuMTAxNi9qLnRycHJvLjIwMjUuMDUuMDY4IiwiSVNTTiI6IjIzNTIxNDY1IiwiaXNzdWVkIjp7ImRhdGUtcGFydHMiOltbMjAyNV1dfSwicGFnZSI6IjM2NC0zODIiLCJhYnN0cmFjdCI6IlRoZSB0aHJlYXQgb2YgY2xpbWF0ZSBjaGFuZ2UgaGFzIHNwYXJrZWQgYWRhcHRhdGlvbiBhbmQgcmVuZXdhbCBpbiBhbGwgc2VjdG9ycyBvZiB0aGUgZWNvbm9teSwgZ2xvYmFsbHkuIFRyYW5zcG9ydGF0aW9uIHN5c3RlbXMgYXJlIGFtb25nc3QgdGhlIGxhcmdlc3QgZW5lcmd5IGNvbnN1bWVycyBhbmQgZW1pc3Npb25zIHByb2R1Y2VycywgdHJpZ2dlcmluZyBhIGdyZWF0IGFtb3VudCBvZiByZXNlYXJjaCBhbmQgZGV2ZWxvcG1lbnQgaW4gdGVybXMgb2YgYWx0ZXJuYXRpdmUgcHJvcHVsc2lvbiBzeXN0ZW1zLiBUaGUgaW50ZXJuYXRpb25hbCBkaXNjb3Vyc2UgaXMgcHJlc2VudGx5IGRvbWluYXRlZCBieSBhIG1vdmUgdG93YXJkcyBlbGVjdHJpYyBvciBoeWRyb2dlbiBwcm9wdWxzaW9uLiBUaGlzIHJldmlldyBwYXBlciBhaW1zIHRvIGludmVzdGlnYXRlIGFuZCB1bnBhY2sgQWZyaWNh4oCZcyBwb3RlbnRpYWwgdG8gbW92ZSB0b3dhcmRzIGVpdGhlciBvZiB0aGVzZSBhbHRlcm5hdGl2ZXMsIGJ5IGFuYWx5c2luZyB0aGUgY29udGluZW504oCZcyBzdHJlbmd0aHMsIHdlYWtuZXNzZXMsIG9wcG9ydHVuaXRpZXMsIGFuZCB0aHJlYXRzLCB3aXRoIHJlZ2FyZHMgdG8gc3VjaCBhIHRyYW5zaXRpb24uIEEgc3lzdGVtYXRpYyBsaXRlcmF0dXJlIHJldmlldyBleHBsb3JlcyB0aGUgY3VycmVudCBhbmQgcHJvamVjdGVkIEFmcmljYW4gdHJhbnNwb3J0IGFuZCBlbmVyZ3kgbGFuZHNjYXBlLCB0aGUgZ2VuZXJhbCBzdGF0ZSBvZiBwb2xpY3kgaW4gdGhpcyBkb21haW4sIGFzIHdlbGwgYXMgdGhlIGVudmlyb25tZW50YWwsIHNvY2lhbCwgYW5kIGVjb25vbWljIGltcGFjdHMgYXNzb2NpYXRlZCB3aXRoIHRoZSBhZG9wdGlvbiBvZiB0aGVzZSB0ZWNobm9sb2dpZXMuIFRoZSBzdHVkeSBjb25jbHVkZXMgdGhhdCBib3RoIGVsZWN0cmljIGFuZCBoeWRyb2dlbiB2ZWhpY2xlIHRlY2hub2xvZ2llcyBhcmUgdmlhYmxlIGFuZCBwcm9taXNpbmcgZnV0dXJlIHRyYW5zcG9ydCBhbHRlcm5hdGl2ZXMgZm9yIHRoZSBjb250aW5lbnQsIGFuZCB0aGF0IEFmcmljYSBjYW4gYmVjb21lIGEgcGl2b3RhbCByb2xlIHBsYXllciBpbiBib3RoIHRoZXNlIGluY3VtYmVudCBzdXBwbHkgY2hhaW5zLiIsInB1Ymxpc2hlciI6IkVsc2V2aWVyIEJWIiwidm9sdW1lIjoiODkiLCJjb250YWluZXItdGl0bGUtc2hvcnQiOiIifSwiaXNUZW1wb3JhcnkiOmZhbHNlfV19"/>
          <w:id w:val="1027222204"/>
          <w:placeholder>
            <w:docPart w:val="AE916B7446E3469D8CAA319B7AD6F9BB"/>
          </w:placeholder>
        </w:sdtPr>
        <w:sdtEndPr/>
        <w:sdtContent>
          <w:r w:rsidR="00454085" w:rsidRPr="00454085">
            <w:rPr>
              <w:rFonts w:cs="Arial"/>
              <w:color w:val="000000"/>
              <w:lang w:val="en-ZA"/>
            </w:rPr>
            <w:t>(Lane-Visser et al., 2025)</w:t>
          </w:r>
        </w:sdtContent>
      </w:sdt>
      <w:r w:rsidRPr="00D8058F">
        <w:rPr>
          <w:rFonts w:cs="Arial"/>
          <w:lang w:val="en-ZA"/>
        </w:rPr>
        <w:t xml:space="preserve">. Here are some common road transport sub-modes: (1) Walk - Most Africans do not have a purchase power which can allow them to pay for a trip in a taxi or a bus and therefore would walk; 2) Horse carriages - In many places, and especially in remote areas, horses or donkeys are used as means of transportation attached or no to a mechanical structure; 3) Motorcycles </w:t>
      </w:r>
      <w:r w:rsidR="00AA1762">
        <w:rPr>
          <w:rFonts w:cs="Arial"/>
          <w:lang w:val="en-ZA"/>
        </w:rPr>
        <w:t>–</w:t>
      </w:r>
      <w:r w:rsidRPr="00D8058F">
        <w:rPr>
          <w:rFonts w:cs="Arial"/>
          <w:lang w:val="en-ZA"/>
        </w:rPr>
        <w:t xml:space="preserve"> </w:t>
      </w:r>
      <w:r w:rsidR="00AA1762">
        <w:rPr>
          <w:rFonts w:cs="Arial"/>
          <w:lang w:val="en-ZA"/>
        </w:rPr>
        <w:t>M</w:t>
      </w:r>
      <w:r w:rsidRPr="00D8058F">
        <w:rPr>
          <w:rFonts w:cs="Arial"/>
          <w:lang w:val="en-ZA"/>
        </w:rPr>
        <w:t>otor</w:t>
      </w:r>
      <w:r w:rsidR="00AA1762">
        <w:rPr>
          <w:rFonts w:cs="Arial"/>
          <w:lang w:val="en-ZA"/>
        </w:rPr>
        <w:t xml:space="preserve">bikes </w:t>
      </w:r>
      <w:r w:rsidRPr="00D8058F">
        <w:rPr>
          <w:rFonts w:cs="Arial"/>
          <w:lang w:val="en-ZA"/>
        </w:rPr>
        <w:t>with different names</w:t>
      </w:r>
      <w:r w:rsidR="00547610">
        <w:rPr>
          <w:rFonts w:cs="Arial"/>
          <w:lang w:val="en-ZA"/>
        </w:rPr>
        <w:t>,</w:t>
      </w:r>
      <w:r w:rsidRPr="00D8058F">
        <w:rPr>
          <w:rFonts w:cs="Arial"/>
          <w:lang w:val="en-ZA"/>
        </w:rPr>
        <w:t xml:space="preserve"> ‘boda-bodas’ (East Africa), ‘</w:t>
      </w:r>
      <w:proofErr w:type="spellStart"/>
      <w:r w:rsidRPr="00D8058F">
        <w:rPr>
          <w:rFonts w:cs="Arial"/>
          <w:lang w:val="en-ZA"/>
        </w:rPr>
        <w:t>benskin</w:t>
      </w:r>
      <w:proofErr w:type="spellEnd"/>
      <w:r w:rsidRPr="00D8058F">
        <w:rPr>
          <w:rFonts w:cs="Arial"/>
          <w:lang w:val="en-ZA"/>
        </w:rPr>
        <w:t>’ (Cameroon), ‘</w:t>
      </w:r>
      <w:proofErr w:type="spellStart"/>
      <w:r w:rsidRPr="00D8058F">
        <w:rPr>
          <w:rFonts w:cs="Arial"/>
          <w:lang w:val="en-ZA"/>
        </w:rPr>
        <w:t>jakarta</w:t>
      </w:r>
      <w:proofErr w:type="spellEnd"/>
      <w:r w:rsidRPr="00D8058F">
        <w:rPr>
          <w:rFonts w:cs="Arial"/>
          <w:lang w:val="en-ZA"/>
        </w:rPr>
        <w:t>’ (Senegal),  and ‘</w:t>
      </w:r>
      <w:proofErr w:type="spellStart"/>
      <w:r w:rsidRPr="00D8058F">
        <w:rPr>
          <w:rFonts w:cs="Arial"/>
          <w:lang w:val="en-ZA"/>
        </w:rPr>
        <w:t>zem</w:t>
      </w:r>
      <w:proofErr w:type="spellEnd"/>
      <w:r w:rsidRPr="00D8058F">
        <w:rPr>
          <w:rFonts w:cs="Arial"/>
          <w:lang w:val="en-ZA"/>
        </w:rPr>
        <w:t>’ (Benin) are common in many African cities and provide quick transport, especially in congested areas with limited road infrastructure. The</w:t>
      </w:r>
      <w:r w:rsidR="00194AB8">
        <w:rPr>
          <w:rFonts w:cs="Arial"/>
          <w:lang w:val="en-ZA"/>
        </w:rPr>
        <w:t xml:space="preserve">y are </w:t>
      </w:r>
      <w:r w:rsidR="00A06A50">
        <w:rPr>
          <w:rFonts w:cs="Arial"/>
          <w:lang w:val="en-ZA"/>
        </w:rPr>
        <w:t>imported from Asia and the</w:t>
      </w:r>
      <w:r w:rsidRPr="00D8058F">
        <w:rPr>
          <w:rFonts w:cs="Arial"/>
          <w:lang w:val="en-ZA"/>
        </w:rPr>
        <w:t xml:space="preserve">ir number is constantly increasing; 4) Taxi cabs - Shared taxis are prevalent in various African countries for local transportation. They have seen </w:t>
      </w:r>
      <w:r w:rsidRPr="00D8058F">
        <w:rPr>
          <w:rFonts w:cs="Arial"/>
          <w:lang w:val="en-ZA"/>
        </w:rPr>
        <w:lastRenderedPageBreak/>
        <w:t>strong competition coming from various platforms such as Yango, Uber or Bolt.; 5) Minibuses - These are small, privately owned minibuses, serving as a primary mode of transportation for short to medium distances. They are very popular is some countries: ‘</w:t>
      </w:r>
      <w:proofErr w:type="spellStart"/>
      <w:r w:rsidRPr="00D8058F">
        <w:rPr>
          <w:rFonts w:cs="Arial"/>
          <w:lang w:val="en-ZA"/>
        </w:rPr>
        <w:t>ndiaga</w:t>
      </w:r>
      <w:proofErr w:type="spellEnd"/>
      <w:r w:rsidRPr="00D8058F">
        <w:rPr>
          <w:rFonts w:cs="Arial"/>
          <w:lang w:val="en-ZA"/>
        </w:rPr>
        <w:t xml:space="preserve"> </w:t>
      </w:r>
      <w:proofErr w:type="spellStart"/>
      <w:r w:rsidRPr="00D8058F">
        <w:rPr>
          <w:rFonts w:cs="Arial"/>
          <w:lang w:val="en-ZA"/>
        </w:rPr>
        <w:t>ndiaye</w:t>
      </w:r>
      <w:proofErr w:type="spellEnd"/>
      <w:r w:rsidRPr="00D8058F">
        <w:rPr>
          <w:rFonts w:cs="Arial"/>
          <w:lang w:val="en-ZA"/>
        </w:rPr>
        <w:t>’, ‘car rapid’ (in Senegal), ‘</w:t>
      </w:r>
      <w:proofErr w:type="spellStart"/>
      <w:r w:rsidRPr="00D8058F">
        <w:rPr>
          <w:rFonts w:cs="Arial"/>
          <w:lang w:val="en-ZA"/>
        </w:rPr>
        <w:t>trotros</w:t>
      </w:r>
      <w:proofErr w:type="spellEnd"/>
      <w:r w:rsidRPr="00D8058F">
        <w:rPr>
          <w:rFonts w:cs="Arial"/>
          <w:lang w:val="en-ZA"/>
        </w:rPr>
        <w:t>’ (Ghana), ‘</w:t>
      </w:r>
      <w:proofErr w:type="spellStart"/>
      <w:r w:rsidRPr="00D8058F">
        <w:rPr>
          <w:rFonts w:cs="Arial"/>
          <w:lang w:val="en-ZA"/>
        </w:rPr>
        <w:t>danfos</w:t>
      </w:r>
      <w:proofErr w:type="spellEnd"/>
      <w:r w:rsidRPr="00D8058F">
        <w:rPr>
          <w:rFonts w:cs="Arial"/>
          <w:lang w:val="en-ZA"/>
        </w:rPr>
        <w:t xml:space="preserve">’ (Nigeria), ‘daladala’ (in Tanzania).; 6) Buses: </w:t>
      </w:r>
      <w:r w:rsidR="005B3BB8">
        <w:rPr>
          <w:rFonts w:cs="Arial"/>
          <w:lang w:val="en-ZA"/>
        </w:rPr>
        <w:t xml:space="preserve">This category </w:t>
      </w:r>
      <w:r w:rsidRPr="00D8058F">
        <w:rPr>
          <w:rFonts w:cs="Arial"/>
          <w:lang w:val="en-ZA"/>
        </w:rPr>
        <w:t>includ</w:t>
      </w:r>
      <w:r w:rsidR="005B3BB8">
        <w:rPr>
          <w:rFonts w:cs="Arial"/>
          <w:lang w:val="en-ZA"/>
        </w:rPr>
        <w:t>es</w:t>
      </w:r>
      <w:r w:rsidRPr="00D8058F">
        <w:rPr>
          <w:rFonts w:cs="Arial"/>
          <w:lang w:val="en-ZA"/>
        </w:rPr>
        <w:t xml:space="preserve"> minibuses and large coaches widely used for public transportation in many African cities and towns; and 7) Trucks and pickups - </w:t>
      </w:r>
      <w:r w:rsidR="00106DC0">
        <w:rPr>
          <w:rFonts w:cs="Arial"/>
          <w:lang w:val="en-ZA"/>
        </w:rPr>
        <w:t>T</w:t>
      </w:r>
      <w:r w:rsidRPr="00D8058F">
        <w:rPr>
          <w:rFonts w:cs="Arial"/>
          <w:lang w:val="en-ZA"/>
        </w:rPr>
        <w:t>hey are primary mode of transport for goods and commodities within regions and countries. In Africa, the motorisation is still very low – only 2.5% of population own a car, and the car ownership rate is below 40 per 1000 inhabitants</w:t>
      </w:r>
      <w:sdt>
        <w:sdtPr>
          <w:rPr>
            <w:rFonts w:cs="Arial"/>
            <w:color w:val="000000"/>
            <w:lang w:val="en-ZA"/>
          </w:rPr>
          <w:tag w:val="MENDELEY_CITATION_v3_eyJjaXRhdGlvbklEIjoiTUVOREVMRVlfQ0lUQVRJT05fM2YwZjUwNmMtYTcxNi00MGFhLWIyYWYtNzQyZjZkMzM2ZjYzIiwicHJvcGVydGllcyI6eyJub3RlSW5kZXgiOjB9LCJpc0VkaXRlZCI6ZmFsc2UsIm1hbnVhbE92ZXJyaWRlIjp7ImlzTWFudWFsbHlPdmVycmlkZGVuIjpmYWxzZSwiY2l0ZXByb2NUZXh0IjoiKExhbmUtVmlzc2VyIGV0IGFsLiwgMjAyNSkiLCJtYW51YWxPdmVycmlkZVRleHQiOiIifSwiY2l0YXRpb25JdGVtcyI6W3siaWQiOiJjZWVlZTg1Mi02M2EzLTNjYjQtYmYxZS0zM2E2MDhiZWE2NmYiLCJpdGVtRGF0YSI6eyJ0eXBlIjoiYXJ0aWNsZS1qb3VybmFsIiwiaWQiOiJjZWVlZTg1Mi02M2EzLTNjYjQtYmYxZS0zM2E2MDhiZWE2NmYiLCJ0aXRsZSI6IlBvd2VyaW5nIHRoZSBBZnJpY2FuIHRyYW5zcG9ydCBzeXN0ZW0g4oCTIG1vdmluZyBhaGVhZCIsImF1dGhvciI6W3siZmFtaWx5IjoiTGFuZS1WaXNzZXIiLCJnaXZlbiI6IlQiLCJwYXJzZS1uYW1lcyI6ZmFsc2UsImRyb3BwaW5nLXBhcnRpY2xlIjoiIiwibm9uLWRyb3BwaW5nLXBhcnRpY2xlIjoiIn0seyJmYW1pbHkiOiJWYW5kZXJzY2h1cmVuIiwiZ2l2ZW4iOiJNIiwicGFyc2UtbmFtZXMiOmZhbHNlLCJkcm9wcGluZy1wYXJ0aWNsZSI6IiIsIm5vbi1kcm9wcGluZy1wYXJ0aWNsZSI6IiJ9LHsiZmFtaWx5IjoiR3JlZW53b29kIiwiZ2l2ZW4iOiJDIiwicGFyc2UtbmFtZXMiOmZhbHNlLCJkcm9wcGluZy1wYXJ0aWNsZSI6IiIsIm5vbi1kcm9wcGluZy1wYXJ0aWNsZSI6IiJ9LHsiZmFtaWx5IjoiQWJvbyIsImdpdmVuIjoiUyIsInBhcnNlLW5hbWVzIjpmYWxzZSwiZHJvcHBpbmctcGFydGljbGUiOiIiLCJub24tZHJvcHBpbmctcGFydGljbGUiOiIifV0sImNvbnRhaW5lci10aXRsZSI6IlRyYW5zcG9ydGF0aW9uIFJlc2VhcmNoIFByb2NlZGlhIiwiRE9JIjoiMTAuMTAxNi9qLnRycHJvLjIwMjUuMDUuMDY4IiwiSVNTTiI6IjIzNTIxNDY1IiwiaXNzdWVkIjp7ImRhdGUtcGFydHMiOltbMjAyNV1dfSwicGFnZSI6IjM2NC0zODIiLCJhYnN0cmFjdCI6IlRoZSB0aHJlYXQgb2YgY2xpbWF0ZSBjaGFuZ2UgaGFzIHNwYXJrZWQgYWRhcHRhdGlvbiBhbmQgcmVuZXdhbCBpbiBhbGwgc2VjdG9ycyBvZiB0aGUgZWNvbm9teSwgZ2xvYmFsbHkuIFRyYW5zcG9ydGF0aW9uIHN5c3RlbXMgYXJlIGFtb25nc3QgdGhlIGxhcmdlc3QgZW5lcmd5IGNvbnN1bWVycyBhbmQgZW1pc3Npb25zIHByb2R1Y2VycywgdHJpZ2dlcmluZyBhIGdyZWF0IGFtb3VudCBvZiByZXNlYXJjaCBhbmQgZGV2ZWxvcG1lbnQgaW4gdGVybXMgb2YgYWx0ZXJuYXRpdmUgcHJvcHVsc2lvbiBzeXN0ZW1zLiBUaGUgaW50ZXJuYXRpb25hbCBkaXNjb3Vyc2UgaXMgcHJlc2VudGx5IGRvbWluYXRlZCBieSBhIG1vdmUgdG93YXJkcyBlbGVjdHJpYyBvciBoeWRyb2dlbiBwcm9wdWxzaW9uLiBUaGlzIHJldmlldyBwYXBlciBhaW1zIHRvIGludmVzdGlnYXRlIGFuZCB1bnBhY2sgQWZyaWNh4oCZcyBwb3RlbnRpYWwgdG8gbW92ZSB0b3dhcmRzIGVpdGhlciBvZiB0aGVzZSBhbHRlcm5hdGl2ZXMsIGJ5IGFuYWx5c2luZyB0aGUgY29udGluZW504oCZcyBzdHJlbmd0aHMsIHdlYWtuZXNzZXMsIG9wcG9ydHVuaXRpZXMsIGFuZCB0aHJlYXRzLCB3aXRoIHJlZ2FyZHMgdG8gc3VjaCBhIHRyYW5zaXRpb24uIEEgc3lzdGVtYXRpYyBsaXRlcmF0dXJlIHJldmlldyBleHBsb3JlcyB0aGUgY3VycmVudCBhbmQgcHJvamVjdGVkIEFmcmljYW4gdHJhbnNwb3J0IGFuZCBlbmVyZ3kgbGFuZHNjYXBlLCB0aGUgZ2VuZXJhbCBzdGF0ZSBvZiBwb2xpY3kgaW4gdGhpcyBkb21haW4sIGFzIHdlbGwgYXMgdGhlIGVudmlyb25tZW50YWwsIHNvY2lhbCwgYW5kIGVjb25vbWljIGltcGFjdHMgYXNzb2NpYXRlZCB3aXRoIHRoZSBhZG9wdGlvbiBvZiB0aGVzZSB0ZWNobm9sb2dpZXMuIFRoZSBzdHVkeSBjb25jbHVkZXMgdGhhdCBib3RoIGVsZWN0cmljIGFuZCBoeWRyb2dlbiB2ZWhpY2xlIHRlY2hub2xvZ2llcyBhcmUgdmlhYmxlIGFuZCBwcm9taXNpbmcgZnV0dXJlIHRyYW5zcG9ydCBhbHRlcm5hdGl2ZXMgZm9yIHRoZSBjb250aW5lbnQsIGFuZCB0aGF0IEFmcmljYSBjYW4gYmVjb21lIGEgcGl2b3RhbCByb2xlIHBsYXllciBpbiBib3RoIHRoZXNlIGluY3VtYmVudCBzdXBwbHkgY2hhaW5zLiIsInB1Ymxpc2hlciI6IkVsc2V2aWVyIEJWIiwidm9sdW1lIjoiODkiLCJjb250YWluZXItdGl0bGUtc2hvcnQiOiIifSwiaXNUZW1wb3JhcnkiOmZhbHNlfV19"/>
          <w:id w:val="-2016689677"/>
          <w:placeholder>
            <w:docPart w:val="AE916B7446E3469D8CAA319B7AD6F9BB"/>
          </w:placeholder>
        </w:sdtPr>
        <w:sdtEndPr/>
        <w:sdtContent>
          <w:r w:rsidR="00454085" w:rsidRPr="00454085">
            <w:rPr>
              <w:rFonts w:cs="Arial"/>
              <w:color w:val="000000"/>
              <w:lang w:val="en-ZA"/>
            </w:rPr>
            <w:t>(Lane-Visser et al., 2025)</w:t>
          </w:r>
        </w:sdtContent>
      </w:sdt>
      <w:r w:rsidRPr="00D8058F">
        <w:rPr>
          <w:rFonts w:cs="Arial"/>
          <w:lang w:val="en-ZA"/>
        </w:rPr>
        <w:t>. In Senegal for instance, the car ownership rate is 50 per 1000</w:t>
      </w:r>
      <w:sdt>
        <w:sdtPr>
          <w:rPr>
            <w:rFonts w:cs="Arial"/>
            <w:color w:val="000000"/>
            <w:lang w:val="en-ZA"/>
          </w:rPr>
          <w:tag w:val="MENDELEY_CITATION_v3_eyJjaXRhdGlvbklEIjoiTUVOREVMRVlfQ0lUQVRJT05fZTRjYmFlYWQtYWU5Zi00NWFkLWI4YzMtMDk0MDc4ZmJlOTM0IiwicHJvcGVydGllcyI6eyJub3RlSW5kZXgiOjB9LCJpc0VkaXRlZCI6ZmFsc2UsIm1hbnVhbE92ZXJyaWRlIjp7ImlzTWFudWFsbHlPdmVycmlkZGVuIjpmYWxzZSwiY2l0ZXByb2NUZXh0IjoiKFRjaGFuY2hlLCAyMDE3KSIsIm1hbnVhbE92ZXJyaWRlVGV4dCI6IiJ9LCJjaXRhdGlvbkl0ZW1zIjpbeyJpZCI6IjNiMGIyM2JlLWFlZGYtMzJkMS05MTI0LTE5MGFhYmJiYzkzMSIsIml0ZW1EYXRhIjp7InR5cGUiOiJhcnRpY2xlLWpvdXJuYWwiLCJpZCI6IjNiMGIyM2JlLWFlZGYtMzJkMS05MTI0LTE5MGFhYmJiYzkzMSIsInRpdGxlIjoiRW5lcmd5IGNvbnN1bXB0aW9uIGFuYWx5c2lzIG9mIHRoZSB0cmFuc3BvcnRhdGlvbiBzZWN0b3Igb2YgU2VuZWdhbCIsImF1dGhvciI6W3siZmFtaWx5IjoiVGNoYW5jaGUiLCJnaXZlbiI6IkJlcnRyYW5kIiwicGFyc2UtbmFtZXMiOmZhbHNlLCJkcm9wcGluZy1wYXJ0aWNsZSI6IiIsIm5vbi1kcm9wcGluZy1wYXJ0aWNsZSI6IiJ9XSwiY29udGFpbmVyLXRpdGxlIjoiQUlNUyBFbmVyZ3kiLCJET0kiOiIxMC4zOTM0L2VuZXJneS4yMDE3LjYuOTEyIiwiSVNTTiI6IjIzMzMtODMzNCIsIlVSTCI6Imh0dHA6Ly93d3cuYWltc3ByZXNzLmNvbS9hcnRpY2xlLzEwLjM5MzQvZW5lcmd5LjIwMTcuNi45MTIiLCJpc3N1ZWQiOnsiZGF0ZS1wYXJ0cyI6W1syMDE3XV19LCJwYWdlIjoiOTEyLTkyOSIsImFic3RyYWN0IjoiQWx0aG91Z2ggYmxlc3NlZCB3aXRoIGFidW5kYW50IGVuZXJneSByZXNvdXJjZXMsIEFmcmljYSBpcyBzdGlsbCBmYXIgZnJvbSBwcm92aWRpbmcgdG90YWwgZW5lcmd5IGFjY2VzcyB0byBpdHMgcG9wdWxhdGlvbi4gVGhlIGFtb3VudCBvZiBlbmVyZ3kgcGVyIGNhcGl0YSBjb25zdW1lZCBhY3Jvc3MgdGhlIGNvbnRpbmVudCBpcyB2ZXJ5IGxvdyBpbiBjb21wYXJpc29uIHRvIHRoYXQgb2JzZXJ2ZWQgaW4gb3RoZXIgY29udGluZW50cy4gTGl0ZXJhdHVyZSBzdXJ2ZXkgc2hvd3MgbGFjayBvZiBrbm93bGVkZ2Ugb24gZW5lcmd5IHN5c3RlbeKAmXMgYW5hbHlzaXMgb2YgbW9zdCBjb3VudHJpZXMuIFRoaXMgc3R1ZHkgaXMgYWltZWQgYXQgYW5hbHl6aW5nIHRoZSBlbmVyZ3kgc3lzdGVtIG9mIFNlbmVnYWwgd2l0aCBmb2N1cyBvbiBlbmVyZ3kgY29uc3VtcHRpb24gaW4gdGhlIHRyYW5zcG9ydCBzZWN0b3IuIFRoZSBhbmFseXNpcyBvZiB0aGUgZW5lcmd5IHVzZWQgaW4gdGhlIHRyYW5zcG9ydCBzZWN0b3IgaW4gdGhlIHBlcmlvZCAyMDAw4oCTMjAxMyBzaG93cyBhbiBpbmNyZWFzaW5nIGVuZXJneSBkZW1hbmQgaW4gcm9hZCB0cmFuc3BvcnQsIHN0ZWFkeSBlbmVyZ3kgY29uc3VtcHRpb24gaW4gdGhlIG1hcml0aW1lLCBhbmQgYSBkcmFtYXRpYyBzaGlmdCBpbiBhaXIgdHJhbnNwb3J0LiBUaGUgY2FsY3VsYXRlZCBtZWFuIHdlaWdodGVkIGVuZXJneSBlZmZpY2llbmN5IG9mIHRoZSB0cmFuc3BvcnQgc2VjdG9yIGlzIGFyb3VuZCAxNC43MCUuIFRoaXMgbG93IHBlcmZvcm1hbmNlIGlzIGR1ZSB0byBwb29yIG9wZXJhdGluZyBjb25kaXRpb25zIHN1cnJvdW5kaW5nIHRoZSB0cmFuc3BvcnQgc2VjdG9yLiBTZW5lZ2FsIGlzIG5vdCBhbiBvaWwgcHJvZHVjaW5nIGNvdW50cnkgYW5kIG1hc3NpdmUgdXNlIG9mIGltcG9ydGVkIGZvc3NpbCBmdWVscyBmb3IgZWxlY3RyaWNpdHkgZ2VuZXJhdGlvbiBhbmQgdHJhbnNwb3J0IHJhaXNlcyBtYW55IGlzc3VlczogZW5lcmd5IHNlY3VyaXR5LCBlY29ub21pYyB2dWxuZXJhYmlsaXR5LCBoZWFsdGggYW5kIHBvbGx1dGlvbiBhc3NvY2lhdGVkIHdpdGggY29tYnVzdGlvbi4gVGhlcmVmb3JlLCBkZWNhcmJvbml6aW5nIHRoZSB0cmFuc3BvcnQgc3lzdGVtLCBpbmNyZWFzaW5nIHRoZSBlbmVyZ3kgaW5kZXBlbmRlbmNlIGFuZCBpbnRlZ3JhdGluZyByZW5ld2FibGUgZW5lcmdpZXMgYXJlIG1ham9yIGNoYWxsZW5nZXMgZm9yIHRoZSBuZWFyIGZ1dHVyZS4iLCJpc3N1ZSI6IjYiLCJ2b2x1bWUiOiI1IiwiY29udGFpbmVyLXRpdGxlLXNob3J0IjoiIn0sImlzVGVtcG9yYXJ5IjpmYWxzZX1dfQ=="/>
          <w:id w:val="-1245721394"/>
          <w:placeholder>
            <w:docPart w:val="AE916B7446E3469D8CAA319B7AD6F9BB"/>
          </w:placeholder>
        </w:sdtPr>
        <w:sdtEndPr/>
        <w:sdtContent>
          <w:r w:rsidR="00454085" w:rsidRPr="00454085">
            <w:rPr>
              <w:rFonts w:cs="Arial"/>
              <w:color w:val="000000"/>
              <w:lang w:val="en-ZA"/>
            </w:rPr>
            <w:t>(Tchanche, 2017)</w:t>
          </w:r>
        </w:sdtContent>
      </w:sdt>
      <w:r w:rsidRPr="00D8058F">
        <w:rPr>
          <w:rFonts w:cs="Arial"/>
          <w:lang w:val="en-ZA"/>
        </w:rPr>
        <w:t xml:space="preserve">. By 2021, the total number of automotive vehicles was approx. 1.6 billion, of which </w:t>
      </w:r>
      <w:r w:rsidR="0007300F">
        <w:rPr>
          <w:rFonts w:cs="Arial"/>
          <w:lang w:val="en-ZA"/>
        </w:rPr>
        <w:t xml:space="preserve">approx. </w:t>
      </w:r>
      <w:r w:rsidRPr="00D8058F">
        <w:rPr>
          <w:rFonts w:cs="Arial"/>
          <w:lang w:val="en-ZA"/>
        </w:rPr>
        <w:t>60 - 72 million were in Africa and mainly distributed between Nigeria, Algeria, Libya, Egypt, Morocco and South Africa</w:t>
      </w:r>
      <w:sdt>
        <w:sdtPr>
          <w:rPr>
            <w:rFonts w:cs="Arial"/>
            <w:color w:val="000000"/>
            <w:lang w:val="en-ZA"/>
          </w:rPr>
          <w:tag w:val="MENDELEY_CITATION_v3_eyJjaXRhdGlvbklEIjoiTUVOREVMRVlfQ0lUQVRJT05fMmMzMGFlOTMtN2Y3Yi00N2RmLWI1OWItN2I5NGY1MTQ1YmQ2IiwicHJvcGVydGllcyI6eyJub3RlSW5kZXgiOjB9LCJpc0VkaXRlZCI6ZmFsc2UsIm1hbnVhbE92ZXJyaWRlIjp7ImlzTWFudWFsbHlPdmVycmlkZGVuIjpmYWxzZSwiY2l0ZXByb2NUZXh0IjoiKExhbmUtVmlzc2VyIGV0IGFsLiwgMjAyNSkiLCJtYW51YWxPdmVycmlkZVRleHQiOiIifSwiY2l0YXRpb25JdGVtcyI6W3siaWQiOiJjZWVlZTg1Mi02M2EzLTNjYjQtYmYxZS0zM2E2MDhiZWE2NmYiLCJpdGVtRGF0YSI6eyJ0eXBlIjoiYXJ0aWNsZS1qb3VybmFsIiwiaWQiOiJjZWVlZTg1Mi02M2EzLTNjYjQtYmYxZS0zM2E2MDhiZWE2NmYiLCJ0aXRsZSI6IlBvd2VyaW5nIHRoZSBBZnJpY2FuIHRyYW5zcG9ydCBzeXN0ZW0g4oCTIG1vdmluZyBhaGVhZCIsImF1dGhvciI6W3siZmFtaWx5IjoiTGFuZS1WaXNzZXIiLCJnaXZlbiI6IlQiLCJwYXJzZS1uYW1lcyI6ZmFsc2UsImRyb3BwaW5nLXBhcnRpY2xlIjoiIiwibm9uLWRyb3BwaW5nLXBhcnRpY2xlIjoiIn0seyJmYW1pbHkiOiJWYW5kZXJzY2h1cmVuIiwiZ2l2ZW4iOiJNIiwicGFyc2UtbmFtZXMiOmZhbHNlLCJkcm9wcGluZy1wYXJ0aWNsZSI6IiIsIm5vbi1kcm9wcGluZy1wYXJ0aWNsZSI6IiJ9LHsiZmFtaWx5IjoiR3JlZW53b29kIiwiZ2l2ZW4iOiJDIiwicGFyc2UtbmFtZXMiOmZhbHNlLCJkcm9wcGluZy1wYXJ0aWNsZSI6IiIsIm5vbi1kcm9wcGluZy1wYXJ0aWNsZSI6IiJ9LHsiZmFtaWx5IjoiQWJvbyIsImdpdmVuIjoiUyIsInBhcnNlLW5hbWVzIjpmYWxzZSwiZHJvcHBpbmctcGFydGljbGUiOiIiLCJub24tZHJvcHBpbmctcGFydGljbGUiOiIifV0sImNvbnRhaW5lci10aXRsZSI6IlRyYW5zcG9ydGF0aW9uIFJlc2VhcmNoIFByb2NlZGlhIiwiRE9JIjoiMTAuMTAxNi9qLnRycHJvLjIwMjUuMDUuMDY4IiwiSVNTTiI6IjIzNTIxNDY1IiwiaXNzdWVkIjp7ImRhdGUtcGFydHMiOltbMjAyNV1dfSwicGFnZSI6IjM2NC0zODIiLCJhYnN0cmFjdCI6IlRoZSB0aHJlYXQgb2YgY2xpbWF0ZSBjaGFuZ2UgaGFzIHNwYXJrZWQgYWRhcHRhdGlvbiBhbmQgcmVuZXdhbCBpbiBhbGwgc2VjdG9ycyBvZiB0aGUgZWNvbm9teSwgZ2xvYmFsbHkuIFRyYW5zcG9ydGF0aW9uIHN5c3RlbXMgYXJlIGFtb25nc3QgdGhlIGxhcmdlc3QgZW5lcmd5IGNvbnN1bWVycyBhbmQgZW1pc3Npb25zIHByb2R1Y2VycywgdHJpZ2dlcmluZyBhIGdyZWF0IGFtb3VudCBvZiByZXNlYXJjaCBhbmQgZGV2ZWxvcG1lbnQgaW4gdGVybXMgb2YgYWx0ZXJuYXRpdmUgcHJvcHVsc2lvbiBzeXN0ZW1zLiBUaGUgaW50ZXJuYXRpb25hbCBkaXNjb3Vyc2UgaXMgcHJlc2VudGx5IGRvbWluYXRlZCBieSBhIG1vdmUgdG93YXJkcyBlbGVjdHJpYyBvciBoeWRyb2dlbiBwcm9wdWxzaW9uLiBUaGlzIHJldmlldyBwYXBlciBhaW1zIHRvIGludmVzdGlnYXRlIGFuZCB1bnBhY2sgQWZyaWNh4oCZcyBwb3RlbnRpYWwgdG8gbW92ZSB0b3dhcmRzIGVpdGhlciBvZiB0aGVzZSBhbHRlcm5hdGl2ZXMsIGJ5IGFuYWx5c2luZyB0aGUgY29udGluZW504oCZcyBzdHJlbmd0aHMsIHdlYWtuZXNzZXMsIG9wcG9ydHVuaXRpZXMsIGFuZCB0aHJlYXRzLCB3aXRoIHJlZ2FyZHMgdG8gc3VjaCBhIHRyYW5zaXRpb24uIEEgc3lzdGVtYXRpYyBsaXRlcmF0dXJlIHJldmlldyBleHBsb3JlcyB0aGUgY3VycmVudCBhbmQgcHJvamVjdGVkIEFmcmljYW4gdHJhbnNwb3J0IGFuZCBlbmVyZ3kgbGFuZHNjYXBlLCB0aGUgZ2VuZXJhbCBzdGF0ZSBvZiBwb2xpY3kgaW4gdGhpcyBkb21haW4sIGFzIHdlbGwgYXMgdGhlIGVudmlyb25tZW50YWwsIHNvY2lhbCwgYW5kIGVjb25vbWljIGltcGFjdHMgYXNzb2NpYXRlZCB3aXRoIHRoZSBhZG9wdGlvbiBvZiB0aGVzZSB0ZWNobm9sb2dpZXMuIFRoZSBzdHVkeSBjb25jbHVkZXMgdGhhdCBib3RoIGVsZWN0cmljIGFuZCBoeWRyb2dlbiB2ZWhpY2xlIHRlY2hub2xvZ2llcyBhcmUgdmlhYmxlIGFuZCBwcm9taXNpbmcgZnV0dXJlIHRyYW5zcG9ydCBhbHRlcm5hdGl2ZXMgZm9yIHRoZSBjb250aW5lbnQsIGFuZCB0aGF0IEFmcmljYSBjYW4gYmVjb21lIGEgcGl2b3RhbCByb2xlIHBsYXllciBpbiBib3RoIHRoZXNlIGluY3VtYmVudCBzdXBwbHkgY2hhaW5zLiIsInB1Ymxpc2hlciI6IkVsc2V2aWVyIEJWIiwidm9sdW1lIjoiODkiLCJjb250YWluZXItdGl0bGUtc2hvcnQiOiIifSwiaXNUZW1wb3JhcnkiOmZhbHNlfV19"/>
          <w:id w:val="-1001811786"/>
          <w:placeholder>
            <w:docPart w:val="AE916B7446E3469D8CAA319B7AD6F9BB"/>
          </w:placeholder>
        </w:sdtPr>
        <w:sdtEndPr/>
        <w:sdtContent>
          <w:r w:rsidR="00454085" w:rsidRPr="00454085">
            <w:rPr>
              <w:rFonts w:cs="Arial"/>
              <w:color w:val="000000"/>
              <w:lang w:val="en-ZA"/>
            </w:rPr>
            <w:t>(Lane-Visser et al., 2025)</w:t>
          </w:r>
        </w:sdtContent>
      </w:sdt>
      <w:r w:rsidRPr="00D8058F">
        <w:rPr>
          <w:rFonts w:cs="Arial"/>
          <w:lang w:val="en-ZA"/>
        </w:rPr>
        <w:t xml:space="preserve">. </w:t>
      </w:r>
    </w:p>
    <w:p w14:paraId="1714C818" w14:textId="3ED48869" w:rsidR="00D8058F" w:rsidRPr="00D8058F" w:rsidRDefault="00D8058F" w:rsidP="00D8058F">
      <w:pPr>
        <w:pStyle w:val="Body"/>
        <w:rPr>
          <w:rFonts w:cs="Arial"/>
          <w:lang w:val="en-ZA"/>
        </w:rPr>
      </w:pPr>
      <w:r w:rsidRPr="00D8058F">
        <w:rPr>
          <w:rFonts w:cs="Arial"/>
          <w:lang w:val="en-ZA"/>
        </w:rPr>
        <w:t>Road transport is a major energy consumer and relies mainly on fossil fuels (diesel and gasoline). The energy demand in the transport sector is growing fast due to urbanization and mobility</w:t>
      </w:r>
      <w:sdt>
        <w:sdtPr>
          <w:rPr>
            <w:rFonts w:cs="Arial"/>
            <w:color w:val="000000"/>
            <w:lang w:val="en-ZA"/>
          </w:rPr>
          <w:tag w:val="MENDELEY_CITATION_v3_eyJjaXRhdGlvbklEIjoiTUVOREVMRVlfQ0lUQVRJT05fODk4MmMwMjktYjQ5MS00NTkzLThjZjMtN2I2YjA4MDA2ZWUzIiwicHJvcGVydGllcyI6eyJub3RlSW5kZXgiOjB9LCJpc0VkaXRlZCI6ZmFsc2UsIm1hbnVhbE92ZXJyaWRlIjp7ImlzTWFudWFsbHlPdmVycmlkZGVuIjpmYWxzZSwiY2l0ZXByb2NUZXh0IjoiKExva29ub24gYW5kIFNhdG9ndWluYSwgMjAyMykiLCJtYW51YWxPdmVycmlkZVRleHQiOiIifSwiY2l0YXRpb25JdGVtcyI6W3siaWQiOiI3M2RiMGY5MS1hZWQwLTNmZjItOTEwOC01OWY1OTBmZDhkM2QiLCJpdGVtRGF0YSI6eyJ0eXBlIjoiYXJ0aWNsZSIsImlkIjoiNzNkYjBmOTEtYWVkMC0zZmYyLTkxMDgtNTlmNTkwZmQ4ZDNkIiwidGl0bGUiOiJVcmJhbml6YXRpb24gYW5kIHRyYW5zcG9ydCBlbmVyZ3kgY29uc3VtcHRpb24gaW4gQWZyaWNhbiBjb3VudHJpZXMiLCJhdXRob3IiOlt7ImZhbWlseSI6Ikxva29ub24iLCJnaXZlbiI6IkJvcmlzIE8uIEsuIiwicGFyc2UtbmFtZXMiOmZhbHNlLCJkcm9wcGluZy1wYXJ0aWNsZSI6IiIsIm5vbi1kcm9wcGluZy1wYXJ0aWNsZSI6IiJ9LHsiZmFtaWx5IjoiU2F0b2d1aW5hIiwiZ2l2ZW4iOiJIb25vcmF0IiwicGFyc2UtbmFtZXMiOmZhbHNlLCJkcm9wcGluZy1wYXJ0aWNsZSI6IiIsIm5vbi1kcm9wcGluZy1wYXJ0aWNsZSI6IiJ9XSwiRE9JIjoiMTAuMjEyMDMvcnMuMy5ycy0yNzk0MDMzL3YxIiwiVVJMIjoiaHR0cHM6Ly93d3cucmVzZWFyY2hzcXVhcmUuY29tL2FydGljbGUvcnMtMjc5NDAzMy92MSIsImlzc3VlZCI6eyJkYXRlLXBhcnRzIjpbWzIwMjMsNSwzMV1dfSwiYWJzdHJhY3QiOiI8cD5UcmFuc3BvcnQgaXMgb2YgcGFyYW1vdW50IGltcG9ydGFuY2UgZm9yIGVjb25vbWljIGFjdGl2aXRpZXMuIEhvd2V2ZXIsIHRyYW5zcG9ydCBlbmVyZ3kgdXNlIGNvbnRyaWJ1dGVzIHRvIHBvbGx1dGlvbiwgc28gZ2VuZXJhdGVzIG5lZ2F0aXZlIGV4dGVybmFsaXRpZXMuIFRoaXMgcGFwZXIgYW5hbHl6ZXMgdGhlIHJlbGF0aW9uc2hpcCBiZXR3ZWVuIHVyYmFuaXphdGlvbiBhbmQgdGhlIHRyYW5zcG9ydCBmaW5hbCBlbmVyZ3kgY29uc3VtcHRpb24gaW4gQWZyaWNhbiBjb3VudHJpZXMuIFRvIHRoYXQgZW5kLCB0aGUgcGFwZXIgYXBwbGllcyB0aGUgcGFuZWwgdGhyZXNob2xkIHJlZ3Jlc3Npb24gKFBUUikgbW9kZWwgZm9yIGEgcGFuZWwgb2YgMjUgQWZyaWNhbiBjb3VudHJpZXMgb3ZlciB0aGUgcGVyaW9kIDE5OTLigJMyMDE3LiBUaGUgZmluZGluZ3Mgc2hvdyB0aGF0IHRoZXJlIGlzIGEgc2lnbmlmaWNhbnQgcG9zaXRpdmUgcmVsYXRpb25zaGlwIGJldHdlZW4gdG90YWwgYW5kIHBlciBjYXBpdGEgdHJhbnNwb3J0IGVuZXJneSBjb25zdW1wdGlvbiBhbmQgdGhlIHNoYXJlIG9mIHRoZSB1cmJhbiBwb3B1bGF0aW9uIGluIHRoZSB0b3RhbCBwb3B1bGF0aW9uLiBUaHVzLCB1cmJhbml6YXRpb24gZm9zdGVycyB0cmFuc3BvcnQgZW5lcmd5IGNvbnN1bXB0aW9uLCBlaXRoZXIgcGVyIGNhcGl0YSBlbmVyZ3kgY29uc3VtcHRpb24gb3IgdG90YWwgZW5lcmd5IGNvbnN1bXB0aW9uLiBUaGVyZWZvcmUsIHRoZSByZXN1bHRzIGZyb20gdGhpcyBzdHVkeSBzdWdnZXN0IHRoYXQgQWZyaWNhbiBjb3VudHJpZXMgc2hvdWxkIHByb21vdGUgc3VzdGFpbmFibGUgdXJiYW5pemF0aW9uIGluIHRlcm1zIG9mIHRyYW5zcG9ydGF0aW9uLjwvcD4iLCJjb250YWluZXItdGl0bGUtc2hvcnQiOiIifSwiaXNUZW1wb3JhcnkiOmZhbHNlfV19"/>
          <w:id w:val="1900482442"/>
          <w:placeholder>
            <w:docPart w:val="AE916B7446E3469D8CAA319B7AD6F9BB"/>
          </w:placeholder>
        </w:sdtPr>
        <w:sdtEndPr/>
        <w:sdtContent>
          <w:r w:rsidR="00454085" w:rsidRPr="00454085">
            <w:rPr>
              <w:rFonts w:cs="Arial"/>
              <w:color w:val="000000"/>
            </w:rPr>
            <w:t>(</w:t>
          </w:r>
          <w:proofErr w:type="spellStart"/>
          <w:r w:rsidR="00454085" w:rsidRPr="00454085">
            <w:rPr>
              <w:rFonts w:cs="Arial"/>
              <w:color w:val="000000"/>
            </w:rPr>
            <w:t>Lokonon</w:t>
          </w:r>
          <w:proofErr w:type="spellEnd"/>
          <w:r w:rsidR="00454085" w:rsidRPr="00454085">
            <w:rPr>
              <w:rFonts w:cs="Arial"/>
              <w:color w:val="000000"/>
            </w:rPr>
            <w:t xml:space="preserve"> and </w:t>
          </w:r>
          <w:proofErr w:type="spellStart"/>
          <w:r w:rsidR="00454085" w:rsidRPr="00454085">
            <w:rPr>
              <w:rFonts w:cs="Arial"/>
              <w:color w:val="000000"/>
            </w:rPr>
            <w:t>Satoguina</w:t>
          </w:r>
          <w:proofErr w:type="spellEnd"/>
          <w:r w:rsidR="00454085" w:rsidRPr="00454085">
            <w:rPr>
              <w:rFonts w:cs="Arial"/>
              <w:color w:val="000000"/>
            </w:rPr>
            <w:t>, 2023)</w:t>
          </w:r>
        </w:sdtContent>
      </w:sdt>
      <w:r w:rsidRPr="00D8058F">
        <w:rPr>
          <w:rFonts w:cs="Arial"/>
          <w:lang w:val="en-ZA"/>
        </w:rPr>
        <w:t>. Although, the car fleet is reduced in comparison to other regions of the world, it is constantly increasing with second handed old vehicles imported from Europe, Middle East and America. A surge of two-wheelers vehicles imported from Asia, is observed almost everywhere. Electric and hydrogen powered vehicles have entered the market some 20 years ago, and the demand for electric vehicles is increasing globally, but they are not yet popular in Africa, as the required infrastructure is still missing. The low electrification rate combined with poor electrical grids are still important hurdles to the wide adoption of electric mobility. Nevertheless, efforts are being seen in south Africa, Morocco, Rwanda, Cameroon, Kenya, Senegal, Uganda, and Egypt where new mobility policies are directed towards electrified transport</w:t>
      </w:r>
      <w:sdt>
        <w:sdtPr>
          <w:rPr>
            <w:rFonts w:cs="Arial"/>
            <w:color w:val="000000"/>
            <w:lang w:val="en-ZA"/>
          </w:rPr>
          <w:tag w:val="MENDELEY_CITATION_v3_eyJjaXRhdGlvbklEIjoiTUVOREVMRVlfQ0lUQVRJT05fZDBkOWQ3YWEtNjY5Yy00Y2Q4LThmYWItMmFiODNhZWExMWVlIiwicHJvcGVydGllcyI6eyJub3RlSW5kZXgiOjB9LCJpc0VkaXRlZCI6ZmFsc2UsIm1hbnVhbE92ZXJyaWRlIjp7ImlzTWFudWFsbHlPdmVycmlkZGVuIjpmYWxzZSwiY2l0ZXByb2NUZXh0IjoiKExhbmUtVmlzc2VyIGV0IGFsLiwgMjAyNSkiLCJtYW51YWxPdmVycmlkZVRleHQiOiIifSwiY2l0YXRpb25JdGVtcyI6W3siaWQiOiJjZWVlZTg1Mi02M2EzLTNjYjQtYmYxZS0zM2E2MDhiZWE2NmYiLCJpdGVtRGF0YSI6eyJ0eXBlIjoiYXJ0aWNsZS1qb3VybmFsIiwiaWQiOiJjZWVlZTg1Mi02M2EzLTNjYjQtYmYxZS0zM2E2MDhiZWE2NmYiLCJ0aXRsZSI6IlBvd2VyaW5nIHRoZSBBZnJpY2FuIHRyYW5zcG9ydCBzeXN0ZW0g4oCTIG1vdmluZyBhaGVhZCIsImF1dGhvciI6W3siZmFtaWx5IjoiTGFuZS1WaXNzZXIiLCJnaXZlbiI6IlQiLCJwYXJzZS1uYW1lcyI6ZmFsc2UsImRyb3BwaW5nLXBhcnRpY2xlIjoiIiwibm9uLWRyb3BwaW5nLXBhcnRpY2xlIjoiIn0seyJmYW1pbHkiOiJWYW5kZXJzY2h1cmVuIiwiZ2l2ZW4iOiJNIiwicGFyc2UtbmFtZXMiOmZhbHNlLCJkcm9wcGluZy1wYXJ0aWNsZSI6IiIsIm5vbi1kcm9wcGluZy1wYXJ0aWNsZSI6IiJ9LHsiZmFtaWx5IjoiR3JlZW53b29kIiwiZ2l2ZW4iOiJDIiwicGFyc2UtbmFtZXMiOmZhbHNlLCJkcm9wcGluZy1wYXJ0aWNsZSI6IiIsIm5vbi1kcm9wcGluZy1wYXJ0aWNsZSI6IiJ9LHsiZmFtaWx5IjoiQWJvbyIsImdpdmVuIjoiUyIsInBhcnNlLW5hbWVzIjpmYWxzZSwiZHJvcHBpbmctcGFydGljbGUiOiIiLCJub24tZHJvcHBpbmctcGFydGljbGUiOiIifV0sImNvbnRhaW5lci10aXRsZSI6IlRyYW5zcG9ydGF0aW9uIFJlc2VhcmNoIFByb2NlZGlhIiwiRE9JIjoiMTAuMTAxNi9qLnRycHJvLjIwMjUuMDUuMDY4IiwiSVNTTiI6IjIzNTIxNDY1IiwiaXNzdWVkIjp7ImRhdGUtcGFydHMiOltbMjAyNV1dfSwicGFnZSI6IjM2NC0zODIiLCJhYnN0cmFjdCI6IlRoZSB0aHJlYXQgb2YgY2xpbWF0ZSBjaGFuZ2UgaGFzIHNwYXJrZWQgYWRhcHRhdGlvbiBhbmQgcmVuZXdhbCBpbiBhbGwgc2VjdG9ycyBvZiB0aGUgZWNvbm9teSwgZ2xvYmFsbHkuIFRyYW5zcG9ydGF0aW9uIHN5c3RlbXMgYXJlIGFtb25nc3QgdGhlIGxhcmdlc3QgZW5lcmd5IGNvbnN1bWVycyBhbmQgZW1pc3Npb25zIHByb2R1Y2VycywgdHJpZ2dlcmluZyBhIGdyZWF0IGFtb3VudCBvZiByZXNlYXJjaCBhbmQgZGV2ZWxvcG1lbnQgaW4gdGVybXMgb2YgYWx0ZXJuYXRpdmUgcHJvcHVsc2lvbiBzeXN0ZW1zLiBUaGUgaW50ZXJuYXRpb25hbCBkaXNjb3Vyc2UgaXMgcHJlc2VudGx5IGRvbWluYXRlZCBieSBhIG1vdmUgdG93YXJkcyBlbGVjdHJpYyBvciBoeWRyb2dlbiBwcm9wdWxzaW9uLiBUaGlzIHJldmlldyBwYXBlciBhaW1zIHRvIGludmVzdGlnYXRlIGFuZCB1bnBhY2sgQWZyaWNh4oCZcyBwb3RlbnRpYWwgdG8gbW92ZSB0b3dhcmRzIGVpdGhlciBvZiB0aGVzZSBhbHRlcm5hdGl2ZXMsIGJ5IGFuYWx5c2luZyB0aGUgY29udGluZW504oCZcyBzdHJlbmd0aHMsIHdlYWtuZXNzZXMsIG9wcG9ydHVuaXRpZXMsIGFuZCB0aHJlYXRzLCB3aXRoIHJlZ2FyZHMgdG8gc3VjaCBhIHRyYW5zaXRpb24uIEEgc3lzdGVtYXRpYyBsaXRlcmF0dXJlIHJldmlldyBleHBsb3JlcyB0aGUgY3VycmVudCBhbmQgcHJvamVjdGVkIEFmcmljYW4gdHJhbnNwb3J0IGFuZCBlbmVyZ3kgbGFuZHNjYXBlLCB0aGUgZ2VuZXJhbCBzdGF0ZSBvZiBwb2xpY3kgaW4gdGhpcyBkb21haW4sIGFzIHdlbGwgYXMgdGhlIGVudmlyb25tZW50YWwsIHNvY2lhbCwgYW5kIGVjb25vbWljIGltcGFjdHMgYXNzb2NpYXRlZCB3aXRoIHRoZSBhZG9wdGlvbiBvZiB0aGVzZSB0ZWNobm9sb2dpZXMuIFRoZSBzdHVkeSBjb25jbHVkZXMgdGhhdCBib3RoIGVsZWN0cmljIGFuZCBoeWRyb2dlbiB2ZWhpY2xlIHRlY2hub2xvZ2llcyBhcmUgdmlhYmxlIGFuZCBwcm9taXNpbmcgZnV0dXJlIHRyYW5zcG9ydCBhbHRlcm5hdGl2ZXMgZm9yIHRoZSBjb250aW5lbnQsIGFuZCB0aGF0IEFmcmljYSBjYW4gYmVjb21lIGEgcGl2b3RhbCByb2xlIHBsYXllciBpbiBib3RoIHRoZXNlIGluY3VtYmVudCBzdXBwbHkgY2hhaW5zLiIsInB1Ymxpc2hlciI6IkVsc2V2aWVyIEJWIiwidm9sdW1lIjoiODkiLCJjb250YWluZXItdGl0bGUtc2hvcnQiOiIifSwiaXNUZW1wb3JhcnkiOmZhbHNlfV19"/>
          <w:id w:val="1846753472"/>
          <w:placeholder>
            <w:docPart w:val="AE916B7446E3469D8CAA319B7AD6F9BB"/>
          </w:placeholder>
        </w:sdtPr>
        <w:sdtEndPr/>
        <w:sdtContent>
          <w:r w:rsidR="00454085" w:rsidRPr="00454085">
            <w:rPr>
              <w:rFonts w:cs="Arial"/>
              <w:color w:val="000000"/>
              <w:lang w:val="en-ZA"/>
            </w:rPr>
            <w:t>(Lane-Visser et al., 2025)</w:t>
          </w:r>
        </w:sdtContent>
      </w:sdt>
      <w:r w:rsidRPr="00D8058F">
        <w:rPr>
          <w:rFonts w:cs="Arial"/>
          <w:lang w:val="en-ZA"/>
        </w:rPr>
        <w:t xml:space="preserve">. In Senegal and Morocco for instance, BRTs (Bus Rapid Transit) have been installed with electrified buses. In Kenya and Uganda, Roam Electric and Kiira Motors are now manufacturing electric buses and motorcycles. Increasing urbanization and mobility, growing fuel consumption, growing number of imported second hand vehicles, an automotive industry at an infancy stage and low electrification rates in Africa, lead to a future where internal combustion engines will continue to dominate. </w:t>
      </w:r>
    </w:p>
    <w:p w14:paraId="0B2F891B" w14:textId="0A613B9F" w:rsidR="00D8058F" w:rsidRPr="00D8058F" w:rsidRDefault="00D8058F" w:rsidP="00D8058F">
      <w:pPr>
        <w:pStyle w:val="Body"/>
        <w:rPr>
          <w:rFonts w:cs="Arial"/>
          <w:lang w:val="en-ZA"/>
        </w:rPr>
      </w:pPr>
      <w:r w:rsidRPr="00D8058F">
        <w:rPr>
          <w:rFonts w:cs="Arial"/>
          <w:lang w:val="en-ZA"/>
        </w:rPr>
        <w:t>Since the 1970s, an acceleration of urbanization is witnessed in Africa, with increasing number of megacities</w:t>
      </w:r>
      <w:sdt>
        <w:sdtPr>
          <w:rPr>
            <w:rFonts w:cs="Arial"/>
            <w:color w:val="000000"/>
            <w:lang w:val="en-ZA"/>
          </w:rPr>
          <w:tag w:val="MENDELEY_CITATION_v3_eyJjaXRhdGlvbklEIjoiTUVOREVMRVlfQ0lUQVRJT05fYTRkZDkyZDktY2RmZi00MWFhLWFkNDgtMjg1Y2E1YmU5NTRjIiwicHJvcGVydGllcyI6eyJub3RlSW5kZXgiOjB9LCJpc0VkaXRlZCI6ZmFsc2UsIm1hbnVhbE92ZXJyaWRlIjp7ImlzTWFudWFsbHlPdmVycmlkZGVuIjpmYWxzZSwiY2l0ZXByb2NUZXh0IjoiKEFiZXJhIGV0IGFsLiwgMjAyMCkiLCJtYW51YWxPdmVycmlkZVRleHQiOiIifSwiY2l0YXRpb25JdGVtcyI6W3siaWQiOiJhODczYTc1OS1lMmYwLTM2MTAtOWE4Zi1kZjJhNWZjZWY4YzQiLCJpdGVtRGF0YSI6eyJ0eXBlIjoiYXJ0aWNsZS1qb3VybmFsIiwiaWQiOiJhODczYTc1OS1lMmYwLTM2MTAtOWE4Zi1kZjJhNWZjZWY4YzQiLCJ0aXRsZSI6IkFpciBRdWFsaXR5IGluIEFmcmljYTogUHVibGljIEhlYWx0aCBJbXBsaWNhdGlvbnMiLCJhdXRob3IiOlt7ImZhbWlseSI6IkFiZXJhIiwiZ2l2ZW4iOiJBc21hbWF3IiwicGFyc2UtbmFtZXMiOmZhbHNlLCJkcm9wcGluZy1wYXJ0aWNsZSI6IiIsIm5vbi1kcm9wcGluZy1wYXJ0aWNsZSI6IiJ9LHsiZmFtaWx5IjoiRnJpYmVyZyIsImdpdmVuIjoiSm9oYW4iLCJwYXJzZS1uYW1lcyI6ZmFsc2UsImRyb3BwaW5nLXBhcnRpY2xlIjoiIiwibm9uLWRyb3BwaW5nLXBhcnRpY2xlIjoiIn0seyJmYW1pbHkiOiJJc2F4b24iLCJnaXZlbiI6IkNocmlzdGluYSIsInBhcnNlLW5hbWVzIjpmYWxzZSwiZHJvcHBpbmctcGFydGljbGUiOiIiLCJub24tZHJvcHBpbmctcGFydGljbGUiOiIifSx7ImZhbWlseSI6IkplcnJldHQiLCJnaXZlbiI6Ik1pY2hhZWwiLCJwYXJzZS1uYW1lcyI6ZmFsc2UsImRyb3BwaW5nLXBhcnRpY2xlIjoiIiwibm9uLWRyb3BwaW5nLXBhcnRpY2xlIjoiIn0seyJmYW1pbHkiOiJNYWxtcXZpc3QiLCJnaXZlbiI6IkViYmEiLCJwYXJzZS1uYW1lcyI6ZmFsc2UsImRyb3BwaW5nLXBhcnRpY2xlIjoiIiwibm9uLWRyb3BwaW5nLXBhcnRpY2xlIjoiIn0seyJmYW1pbHkiOiJTasO2c3Ryw7ZtIiwiZ2l2ZW4iOiJDaGVyeWwiLCJwYXJzZS1uYW1lcyI6ZmFsc2UsImRyb3BwaW5nLXBhcnRpY2xlIjoiIiwibm9uLWRyb3BwaW5nLXBhcnRpY2xlIjoiIn0seyJmYW1pbHkiOiJUYWoiLCJnaXZlbiI6IlRhaGlyIiwicGFyc2UtbmFtZXMiOmZhbHNlLCJkcm9wcGluZy1wYXJ0aWNsZSI6IiIsIm5vbi1kcm9wcGluZy1wYXJ0aWNsZSI6IiJ9LHsiZmFtaWx5IjoiVmFyZ2FzIiwiZ2l2ZW4iOiJBbmEgTWFyaWEiLCJwYXJzZS1uYW1lcyI6ZmFsc2UsImRyb3BwaW5nLXBhcnRpY2xlIjoiIiwibm9uLWRyb3BwaW5nLXBhcnRpY2xlIjoiIn1dLCJjb250YWluZXItdGl0bGUiOiJBbm51YWwgUmV2aWV3IG9mIFB1YmxpYyBIZWFsdGgiLCJjb250YWluZXItdGl0bGUtc2hvcnQiOiJBbm51LiBSZXYuIFB1YmxpYyBIZWFsdGgiLCJET0kiOiIxMC4xMTQ2L2FubnVyZXYtcHVibGhlYWx0aC0xMDAxMTktMTEzODAyIiwiSVNTTiI6IjE1NDUyMDkzIiwiUE1JRCI6IjMzMzQ4OTk2IiwiaXNzdWVkIjp7ImRhdGUtcGFydHMiOltbMjAyMF1dfSwicGFnZSI6IjE5My0yMTAiLCJhYnN0cmFjdCI6IlRoaXMgcmV2aWV3IGhpZ2hsaWdodHMgdGhlIGltcG9ydGFuY2Ugb2YgYWlyIHF1YWxpdHkgaW4gdGhlIEFmcmljYW4gdXJiYW4gZGV2ZWxvcG1lbnQgcHJvY2Vzcy4gV2UgYWRkcmVzcyBjb25uZWN0aW9ucyBiZXR3ZWVuIGFpciBwb2xsdXRpb24gYW5kIChhKSByYXBpZCB1cmJhbml6YXRpb24sIChiKSBzb2NpYWwgcHJvYmxlbXMsIChjKSBoZWFsdGggaW1wYWN0cywgKGQpIGNsaW1hdGUgY2hhbmdlLCAoZSkgcG9saWNpZXMsIGFuZCAoZikgbmV3IGlubm92YXRpb25zLiBXZSBhY2tub3dsZWRnZSB0aGF0IGFpciBwb2xsdXRpb24gbGV2ZWxzIGluIEFmcmljYSBjYW4gYmUgZXh0cmVtZWx5IGhpZ2ggYW5kIGEgc2VyaW91cyBoZWFsdGggdGhyZWF0LiBUaGUgdG94aWMgY29udGVudCBvZiB0aGUgcG9sbHV0aW9uIGNvdWxkIHJlbGF0ZSB0byByZWdpb24tc3BlY2lmaWMgc291cmNlcyBzdWNoIGFzIGxvdyBzdGFuZGFyZHMgZm9yIHZlaGljbGVzIGFuZCBmdWVscywgY29va2luZyB3aXRoIHNvbGlkIGZ1ZWxzLCBhbmQgYnVybmluZyBob3VzZWhvbGQgd2FzdGUuIFdlIGltcGxvcmUgdGhlIHB1cnN1aXQgb2YgaW50ZXJkaXNjaXBsaW5hcnkgcmVzZWFyY2ggdG8gY3JlYXRlIG5ldyBhcHByb2FjaGVzIHdpdGggcmVsZXZhbnQgc3Rha2Vob2xkZXJzLiBNb3Jlb3Zlciwgc3VjY2Vzc2Z1bCBhaXIgcG9sbHV0aW9uIHJlc2VhcmNoIG11c3QgcmVnYXJkIGNvbmZsaWN0cywgdGVuc2lvbnMsIGFuZCBzeW5lcmdpZXMgaW5oZXJlbnQgdG8gZGV2ZWxvcG1lbnQgcHJvY2Vzc2VzIGluIEFmcmljYW4gbXVuaWNpcGFsaXRpZXMsIHJlZ2lvbnMsIGFuZCBjb3VudHJpZXMuIFRoaXMgaW5jbHVkZXMgZ2xvYmFsIHJlbGF0aW9uc2hpcHMgcmVnYXJkaW5nIGNsaW1hdGUgY2hhbmdlLCB0cmFkZSwgdXJiYW4gcGxhbm5pbmcsIGFuZCB0cmFuc3BvcnRhdGlvbi4gSW5jb3Jwb3JhdGluZyBhc3BlY3RzIG9mIGxvY2FsIHBvbGl0aWNhbCBzaXR1YXRpb25zIChlLmcuLCBkZW1vY3JhY3kpIGNhbiBhbHNvIGVuaGFuY2UgZ3JlYXRlciBwb2xpdGljYWwgYWNjb3VudGFiaWxpdHkgYW5kIGF3YXJlbmVzcyBhYm91dCBhaXIgcG9sbHV0aW9uLiIsInZvbHVtZSI6IjQyIn0sImlzVGVtcG9yYXJ5IjpmYWxzZX1dfQ=="/>
          <w:id w:val="658119411"/>
          <w:placeholder>
            <w:docPart w:val="01C8FB91BCB749D59C5E15819C859414"/>
          </w:placeholder>
        </w:sdtPr>
        <w:sdtEndPr/>
        <w:sdtContent>
          <w:r w:rsidR="00454085" w:rsidRPr="00454085">
            <w:rPr>
              <w:rFonts w:cs="Arial"/>
              <w:color w:val="000000"/>
              <w:lang w:val="en-ZA"/>
            </w:rPr>
            <w:t>(Abera et al., 2020)</w:t>
          </w:r>
        </w:sdtContent>
      </w:sdt>
      <w:r w:rsidRPr="00D8058F">
        <w:rPr>
          <w:rFonts w:cs="Arial"/>
          <w:lang w:val="en-ZA"/>
        </w:rPr>
        <w:t>. The demographic growth, close to 2.5% per annum and the industrialization are key driving factors of this urbanization</w:t>
      </w:r>
      <w:sdt>
        <w:sdtPr>
          <w:rPr>
            <w:rFonts w:cs="Arial"/>
            <w:color w:val="000000"/>
            <w:lang w:val="en-ZA"/>
          </w:rPr>
          <w:tag w:val="MENDELEY_CITATION_v3_eyJjaXRhdGlvbklEIjoiTUVOREVMRVlfQ0lUQVRJT05fM2FmYzJhMDQtODg5Yy00ODA4LWExNWYtMTYzMTBhY2QzNmNiIiwicHJvcGVydGllcyI6eyJub3RlSW5kZXgiOjB9LCJpc0VkaXRlZCI6ZmFsc2UsIm1hbnVhbE92ZXJyaWRlIjp7ImlzTWFudWFsbHlPdmVycmlkZGVuIjpmYWxzZSwiY2l0ZXByb2NUZXh0IjoiKEFsdmFyZXogZXQgYWwuLCAyMDIwKSIsIm1hbnVhbE92ZXJyaWRlVGV4dCI6IiJ9LCJjaXRhdGlvbkl0ZW1zIjpbeyJpZCI6IjQ1OWI5OTc1LTIxMDktMzdlZi05NDJiLTcxMDVmYmZjMjA3ZiIsIml0ZW1EYXRhIjp7InR5cGUiOiJhcnRpY2xlLWpvdXJuYWwiLCJpZCI6IjQ1OWI5OTc1LTIxMDktMzdlZi05NDJiLTcxMDVmYmZjMjA3ZiIsInRpdGxlIjoiQSBzY29waW5nIHJldmlldyBvbiBhaXIgcXVhbGl0eSBtb25pdG9yaW5nLCBwb2xpY3kgYW5kIGhlYWx0aCBpbiB3ZXN0IGFmcmljYW4gY2l0aWVzIiwiYXV0aG9yIjpbeyJmYW1pbHkiOiJBbHZhcmV6IiwiZ2l2ZW4iOiJDZWxpYSBNaXIiLCJwYXJzZS1uYW1lcyI6ZmFsc2UsImRyb3BwaW5nLXBhcnRpY2xlIjoiIiwibm9uLWRyb3BwaW5nLXBhcnRpY2xlIjoiIn0seyJmYW1pbHkiOiJIb3VyY2FkZSIsImdpdmVuIjoiUmVuYXVkIiwicGFyc2UtbmFtZXMiOmZhbHNlLCJkcm9wcGluZy1wYXJ0aWNsZSI6IiIsIm5vbi1kcm9wcGluZy1wYXJ0aWNsZSI6IiJ9LHsiZmFtaWx5IjoiTGVmZWJ2cmUiLCJnaXZlbiI6IkJlcnRyYW5kIiwicGFyc2UtbmFtZXMiOmZhbHNlLCJkcm9wcGluZy1wYXJ0aWNsZSI6IiIsIm5vbi1kcm9wcGluZy1wYXJ0aWNsZSI6IiJ9LHsiZmFtaWx5IjoiUGlsb3QiLCJnaXZlbiI6IkV2YS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ET0kiOiIxMC4zMzkwL2lqZXJwaDE3MjM5MTUxIiwiSVNTTiI6IjE2NjA0NjAxIiwiUE1JRCI6IjMzMjk3NTYyIiwiaXNzdWVkIjp7ImRhdGUtcGFydHMiOltbMjAyMF1dfSwicGFnZSI6IjEtMjgiLCJhYnN0cmFjdCI6IkFtYmllbnQgYWlyIHBvbGx1dGlvbiBpcyBhIGdsb2JhbCBoZWFsdGggdGhyZWF0IHRoYXQgY2F1c2VzIHNldmVyZSBtb3J0YWxpdHkgYW5kIG1vcmJpZGl0eSBmcm9tIHJlc3BpcmF0b3J5LCBjYXJkaW92YXNjdWxhciwgYW5kIG90aGVyIGRpc2Vhc2VzLiBJdHMgaW1wYWN0IGlzIGVzcGVjaWFsbHkgY29uY2VybmluZyBpbiBjaXRpZXM7IGFzIHRoZSB1cmJhbiBwb3B1bGF0aW9uIGluY3JlYXNlcywgZXNwZWNpYWxseSBpbiBsb3ctYW5kIG1pZGRsZS1pbmNvbWUgY291bnRyaWVzLCBsYXJnZSBwb3B1bGF0aW9ucyByaXNrIHN1ZmZlcmluZyBmcm9tIHRoZXNlIGhlYWx0aCBlZmZlY3RzLiBUaGUgRWNvbm9taWMgQ29tbXVuaXR5IG9mIFdlc3QgQWZyaWNhbiBTdGF0ZXMgKEVDT1dBUykgY29tcHJpc2VzIDE1IFdlc3QgQWZyaWNhbiBjb3VudHJpZXMsIGluIHdoaWNoIG1hbnkgY2l0aWVzIGFyZSBjdXJyZW50bHkgZXhwZXJpZW5jaW5nIGZhc3QgZ3Jvd3RoIGFuZCBpbmR1c3RyaWFsaXphdGlvbi4gSG93ZXZlciwgZ292ZXJubWVudC1sZWQgaW5pdGlhdGl2ZXMgaW4gYWlyIHF1YWxpdHkgbW9uaXRvcmluZyBhcmUgc2NhcmNlIGluIEVDT1dBUyBjb3VudHJpZXMsIHdoaWNoIG1ha2VzIGl0IGRpZmZpY3VsdCB0byBlZmZlY3RpdmVseSBjb250cm9sIGFuZCByZWd1bGF0ZSBhaXIgcXVhbGl0eSBhbmQgc3Vic2VxdWVudCBoZWFsdGggaXNzdWVzLiBBIHNjb3Bpbmcgc3R1ZHkgd2FzIHBlcmZvcm1lZCBmb2xsb3dpbmcgdGhlIEFya3NleSBhbmQgT+KAmU1hbGxleSBtZXRob2RvbG9naWNhbCBmcmFtZXdvcmsgaW4gb3JkZXIgdG8gYXNzZXNzIHRoZSBwcmVjaXNlIHN0YXR1cyBvZiBhaXIgcXVhbGl0eSBtb25pdG9yaW5nLCByZWxhdGVkIHBvbGljeSwgYW5kIGxlZ2lzbGF0aW9uIGluIHRoaXMgcmVnaW9uLiBTY2llbnRpZmljIGRhdGFiYXNlcyBhbmQgZ3JheSBsaXRlcmF0dXJlIHNlYXJjaGVzIHdlcmUgY29uZHVjdGVkLCBhbmQgdGhlIHJlc3VsdHMgd2VyZSBjb250cmFzdGVkIHRocm91Z2ggZXhwZXJ0IGNvbnN1bHRhdGlvbnMuIEl0IHdhcyBmb3VuZCB0aGF0IG9ubHkgdHdvIEVDT1dBUyBjb3VudHJpZXMgbW9uaXRvciBhaXIgcXVhbGl0eSwgYW5kIG1vc3QgY291bnRyaWVzIGhhdmUgaW5zdWZmaWNpZW50IGxlZ2lzbGF0aW9uIGluIHBsYWNlLiBQdWJsaWMgaGVhbHRoIHN1cnZlaWxsYW5jZSBkYXRhIGluIHJlbGF0aW9uIHRvIGFpciBxdWFsaXR5IGRhdGEgaXMgbGFyZ2VseSB1bmF2YWlsYWJsZS4gSW4gb3JkZXIgdG8gYWRkcmVzcyB0aGlzLCBpbXByb3ZlZCBhaXIgcXVhbGl0eSBzdXJ2ZWlsbGFuY2UsIHN0cmljdGVyIGFuZCBiZXR0ZXItZW5mb3JjZWQgcmVndWxhdGlvbnMsIHJlZ2lvbmFsIGNvb3BlcmF0aW9uLCBhbmQgZnVydGhlciByZXNlYXJjaCBhcmUgc3Ryb25nbHkgc3VnZ2VzdGVkIGZvciBFQ09XQVMuIiwiaXNzdWUiOiIyMyIsInZvbHVtZSI6IjE3In0sImlzVGVtcG9yYXJ5IjpmYWxzZX1dfQ=="/>
          <w:id w:val="1204985487"/>
          <w:placeholder>
            <w:docPart w:val="01C8FB91BCB749D59C5E15819C859414"/>
          </w:placeholder>
        </w:sdtPr>
        <w:sdtEndPr/>
        <w:sdtContent>
          <w:r w:rsidR="00454085" w:rsidRPr="00454085">
            <w:rPr>
              <w:rFonts w:cs="Arial"/>
              <w:color w:val="000000"/>
              <w:lang w:val="en-ZA"/>
            </w:rPr>
            <w:t>(Alvarez et al., 2020)</w:t>
          </w:r>
        </w:sdtContent>
      </w:sdt>
      <w:r w:rsidRPr="00D8058F">
        <w:rPr>
          <w:rFonts w:cs="Arial"/>
          <w:lang w:val="en-ZA"/>
        </w:rPr>
        <w:t>. However, this development is followed by challenges: lack of power supply, lack of sustainable waste management system, lack of transport infrastructure, youth unemployment, degradation of the environment…</w:t>
      </w:r>
      <w:sdt>
        <w:sdtPr>
          <w:rPr>
            <w:rFonts w:cs="Arial"/>
            <w:color w:val="000000"/>
            <w:lang w:val="en-ZA"/>
          </w:rPr>
          <w:tag w:val="MENDELEY_CITATION_v3_eyJjaXRhdGlvbklEIjoiTUVOREVMRVlfQ0lUQVRJT05fMDExM2ZkZmEtZGY2Zi00NWE4LWE1MjUtOGVjNWUwNTNjZDgwIiwicHJvcGVydGllcyI6eyJub3RlSW5kZXgiOjB9LCJpc0VkaXRlZCI6ZmFsc2UsIm1hbnVhbE92ZXJyaWRlIjp7ImlzTWFudWFsbHlPdmVycmlkZGVuIjpmYWxzZSwiY2l0ZXByb2NUZXh0IjoiKEFiZXJhIGV0IGFsLiwgMjAyMCkiLCJtYW51YWxPdmVycmlkZVRleHQiOiIifSwiY2l0YXRpb25JdGVtcyI6W3siaWQiOiJhODczYTc1OS1lMmYwLTM2MTAtOWE4Zi1kZjJhNWZjZWY4YzQiLCJpdGVtRGF0YSI6eyJ0eXBlIjoiYXJ0aWNsZS1qb3VybmFsIiwiaWQiOiJhODczYTc1OS1lMmYwLTM2MTAtOWE4Zi1kZjJhNWZjZWY4YzQiLCJ0aXRsZSI6IkFpciBRdWFsaXR5IGluIEFmcmljYTogUHVibGljIEhlYWx0aCBJbXBsaWNhdGlvbnMiLCJhdXRob3IiOlt7ImZhbWlseSI6IkFiZXJhIiwiZ2l2ZW4iOiJBc21hbWF3IiwicGFyc2UtbmFtZXMiOmZhbHNlLCJkcm9wcGluZy1wYXJ0aWNsZSI6IiIsIm5vbi1kcm9wcGluZy1wYXJ0aWNsZSI6IiJ9LHsiZmFtaWx5IjoiRnJpYmVyZyIsImdpdmVuIjoiSm9oYW4iLCJwYXJzZS1uYW1lcyI6ZmFsc2UsImRyb3BwaW5nLXBhcnRpY2xlIjoiIiwibm9uLWRyb3BwaW5nLXBhcnRpY2xlIjoiIn0seyJmYW1pbHkiOiJJc2F4b24iLCJnaXZlbiI6IkNocmlzdGluYSIsInBhcnNlLW5hbWVzIjpmYWxzZSwiZHJvcHBpbmctcGFydGljbGUiOiIiLCJub24tZHJvcHBpbmctcGFydGljbGUiOiIifSx7ImZhbWlseSI6IkplcnJldHQiLCJnaXZlbiI6Ik1pY2hhZWwiLCJwYXJzZS1uYW1lcyI6ZmFsc2UsImRyb3BwaW5nLXBhcnRpY2xlIjoiIiwibm9uLWRyb3BwaW5nLXBhcnRpY2xlIjoiIn0seyJmYW1pbHkiOiJNYWxtcXZpc3QiLCJnaXZlbiI6IkViYmEiLCJwYXJzZS1uYW1lcyI6ZmFsc2UsImRyb3BwaW5nLXBhcnRpY2xlIjoiIiwibm9uLWRyb3BwaW5nLXBhcnRpY2xlIjoiIn0seyJmYW1pbHkiOiJTasO2c3Ryw7ZtIiwiZ2l2ZW4iOiJDaGVyeWwiLCJwYXJzZS1uYW1lcyI6ZmFsc2UsImRyb3BwaW5nLXBhcnRpY2xlIjoiIiwibm9uLWRyb3BwaW5nLXBhcnRpY2xlIjoiIn0seyJmYW1pbHkiOiJUYWoiLCJnaXZlbiI6IlRhaGlyIiwicGFyc2UtbmFtZXMiOmZhbHNlLCJkcm9wcGluZy1wYXJ0aWNsZSI6IiIsIm5vbi1kcm9wcGluZy1wYXJ0aWNsZSI6IiJ9LHsiZmFtaWx5IjoiVmFyZ2FzIiwiZ2l2ZW4iOiJBbmEgTWFyaWEiLCJwYXJzZS1uYW1lcyI6ZmFsc2UsImRyb3BwaW5nLXBhcnRpY2xlIjoiIiwibm9uLWRyb3BwaW5nLXBhcnRpY2xlIjoiIn1dLCJjb250YWluZXItdGl0bGUiOiJBbm51YWwgUmV2aWV3IG9mIFB1YmxpYyBIZWFsdGgiLCJjb250YWluZXItdGl0bGUtc2hvcnQiOiJBbm51LiBSZXYuIFB1YmxpYyBIZWFsdGgiLCJET0kiOiIxMC4xMTQ2L2FubnVyZXYtcHVibGhlYWx0aC0xMDAxMTktMTEzODAyIiwiSVNTTiI6IjE1NDUyMDkzIiwiUE1JRCI6IjMzMzQ4OTk2IiwiaXNzdWVkIjp7ImRhdGUtcGFydHMiOltbMjAyMF1dfSwicGFnZSI6IjE5My0yMTAiLCJhYnN0cmFjdCI6IlRoaXMgcmV2aWV3IGhpZ2hsaWdodHMgdGhlIGltcG9ydGFuY2Ugb2YgYWlyIHF1YWxpdHkgaW4gdGhlIEFmcmljYW4gdXJiYW4gZGV2ZWxvcG1lbnQgcHJvY2Vzcy4gV2UgYWRkcmVzcyBjb25uZWN0aW9ucyBiZXR3ZWVuIGFpciBwb2xsdXRpb24gYW5kIChhKSByYXBpZCB1cmJhbml6YXRpb24sIChiKSBzb2NpYWwgcHJvYmxlbXMsIChjKSBoZWFsdGggaW1wYWN0cywgKGQpIGNsaW1hdGUgY2hhbmdlLCAoZSkgcG9saWNpZXMsIGFuZCAoZikgbmV3IGlubm92YXRpb25zLiBXZSBhY2tub3dsZWRnZSB0aGF0IGFpciBwb2xsdXRpb24gbGV2ZWxzIGluIEFmcmljYSBjYW4gYmUgZXh0cmVtZWx5IGhpZ2ggYW5kIGEgc2VyaW91cyBoZWFsdGggdGhyZWF0LiBUaGUgdG94aWMgY29udGVudCBvZiB0aGUgcG9sbHV0aW9uIGNvdWxkIHJlbGF0ZSB0byByZWdpb24tc3BlY2lmaWMgc291cmNlcyBzdWNoIGFzIGxvdyBzdGFuZGFyZHMgZm9yIHZlaGljbGVzIGFuZCBmdWVscywgY29va2luZyB3aXRoIHNvbGlkIGZ1ZWxzLCBhbmQgYnVybmluZyBob3VzZWhvbGQgd2FzdGUuIFdlIGltcGxvcmUgdGhlIHB1cnN1aXQgb2YgaW50ZXJkaXNjaXBsaW5hcnkgcmVzZWFyY2ggdG8gY3JlYXRlIG5ldyBhcHByb2FjaGVzIHdpdGggcmVsZXZhbnQgc3Rha2Vob2xkZXJzLiBNb3Jlb3Zlciwgc3VjY2Vzc2Z1bCBhaXIgcG9sbHV0aW9uIHJlc2VhcmNoIG11c3QgcmVnYXJkIGNvbmZsaWN0cywgdGVuc2lvbnMsIGFuZCBzeW5lcmdpZXMgaW5oZXJlbnQgdG8gZGV2ZWxvcG1lbnQgcHJvY2Vzc2VzIGluIEFmcmljYW4gbXVuaWNpcGFsaXRpZXMsIHJlZ2lvbnMsIGFuZCBjb3VudHJpZXMuIFRoaXMgaW5jbHVkZXMgZ2xvYmFsIHJlbGF0aW9uc2hpcHMgcmVnYXJkaW5nIGNsaW1hdGUgY2hhbmdlLCB0cmFkZSwgdXJiYW4gcGxhbm5pbmcsIGFuZCB0cmFuc3BvcnRhdGlvbi4gSW5jb3Jwb3JhdGluZyBhc3BlY3RzIG9mIGxvY2FsIHBvbGl0aWNhbCBzaXR1YXRpb25zIChlLmcuLCBkZW1vY3JhY3kpIGNhbiBhbHNvIGVuaGFuY2UgZ3JlYXRlciBwb2xpdGljYWwgYWNjb3VudGFiaWxpdHkgYW5kIGF3YXJlbmVzcyBhYm91dCBhaXIgcG9sbHV0aW9uLiIsInZvbHVtZSI6IjQyIn0sImlzVGVtcG9yYXJ5IjpmYWxzZX1dfQ=="/>
          <w:id w:val="-2007036145"/>
          <w:placeholder>
            <w:docPart w:val="01C8FB91BCB749D59C5E15819C859414"/>
          </w:placeholder>
        </w:sdtPr>
        <w:sdtEndPr/>
        <w:sdtContent>
          <w:r w:rsidR="00454085" w:rsidRPr="00454085">
            <w:rPr>
              <w:rFonts w:cs="Arial"/>
              <w:color w:val="000000"/>
              <w:lang w:val="en-ZA"/>
            </w:rPr>
            <w:t>(Abera et al., 2020)</w:t>
          </w:r>
        </w:sdtContent>
      </w:sdt>
      <w:r w:rsidRPr="00D8058F">
        <w:rPr>
          <w:rFonts w:cs="Arial"/>
          <w:lang w:val="en-ZA"/>
        </w:rPr>
        <w:t xml:space="preserve">. Urban air pollution and heat waves are consequences of the uncontrolled and accelerated development observed. In urban areas, road traffic is an important source of air pollutants produced by numerous ways: roads degradation, unpaved roads, tyres degradation, exhaust fumes, oil and fuel leaks, debris from crashes, and breaks </w:t>
      </w:r>
      <w:sdt>
        <w:sdtPr>
          <w:rPr>
            <w:rFonts w:cs="Arial"/>
            <w:color w:val="000000"/>
            <w:lang w:val="en-ZA"/>
          </w:rPr>
          <w:tag w:val="MENDELEY_CITATION_v3_eyJjaXRhdGlvbklEIjoiTUVOREVMRVlfQ0lUQVRJT05fMDNjNThhMTctMTkwMS00ZTdjLTkzMGQtMzVmZDZhY2RhMGEwIiwicHJvcGVydGllcyI6eyJub3RlSW5kZXgiOjB9LCJpc0VkaXRlZCI6ZmFsc2UsIm1hbnVhbE92ZXJyaWRlIjp7ImlzTWFudWFsbHlPdmVycmlkZGVuIjpmYWxzZSwiY2l0ZXByb2NUZXh0IjoiKEluY2hhb3VoIGFuZCBUYWhpcmksIDIwMTc7IEluY2hhb3VoIGFuZCBUY2hhbmNoZSwgMjAyNCkiLCJtYW51YWxPdmVycmlkZVRleHQiOiIifSwiY2l0YXRpb25JdGVtcyI6W3siaWQiOiI0Y2VjMDk4Yi0yZTk2LTMxMTgtYjIzZS0yZGI2YjE1ZjU2ODEiLCJpdGVtRGF0YSI6eyJ0eXBlIjoicGFwZXItY29uZmVyZW5jZSIsImlkIjoiNGNlYzA5OGItMmU5Ni0zMTE4LWIyM2UtMmRiNmIxNWY1NjgxIiwidGl0bGUiOiJUcmFmZmljLVJlbGF0ZWQgQWlyIFBvbGx1dGlvbiBpbiBBZnJpY2E6IEVtaXNzaW9ucywgU291cmNlcyBhbmQgSGVhbHRoIEltcGFjdHMiLCJhdXRob3IiOlt7ImZhbWlseSI6IkluY2hhb3VoIiwiZ2l2ZW4iOiJNYW5hbCIsInBhcnNlLW5hbWVzIjpmYWxzZSwiZHJvcHBpbmctcGFydGljbGUiOiIiLCJub24tZHJvcHBpbmctcGFydGljbGUiOiIifSx7ImZhbWlseSI6IlRjaGFuY2hlIiwiZ2l2ZW4iOiJCZXJ0cmFuZCIsInBhcnNlLW5hbWVzIjpmYWxzZSwiZHJvcHBpbmctcGFydGljbGUiOiIiLCJub24tZHJvcHBpbmctcGFydGljbGUiOiIifV0sImNvbnRhaW5lci10aXRsZSI6IkludGVybmF0aW9uYWwgU2VtaW5hciAtIEFpciBRdWFsaXR5IGFuZCBJb1QtYmFzZWQgQWlyIFNlbnNvcnMsIDctOCBOb3ZlbWJlciIsImlzc3VlZCI6eyJkYXRlLXBhcnRzIjpbWzIwMjQsMTEsN11dfSwicHVibGlzaGVyLXBsYWNlIjoib25saW5lIiwiYWJzdHJhY3QiOiJUcmFuc3BvcnQgc2VjdG9yLCB3aGljaCBpcyBtYWRlIHVwIG9mIHN1Yi1zZWN0b3JzLCB0aGF0IGluY2x1ZGUgcm9hZHdheXMsIHJhaWx3YXlzLCBzZWF3YXlzLCBhbmQgYWlyd2F5cyBjb250cmlidXRlcyB0byBhbWJpZW50IGFpciBwb2xsdXRpb24gYW5kIHBvb3IgYWlyIHF1YWxpdHkuIFRoaXMgd29yayBmb2N1c2VzIHNvbGVseSBvbiByb2FkIHRyYWZmaWMtcmVsYXRlZCBhaXIgcG9sbHV0aW9uIGluIEFmcmljYS4gSXQgcmV2aWV3cyBtYWluIHBvbGx1dGFudHMgYW5kIHNvdXJjZXMsIGFuZCB0aGVpciBpbXBhY3RzIG9uIGhlYWx0aCBhbmQgdGhlIGVudmlyb25tZW50LiBJdCBleHBsb3JlcyBrZXkgZHJpdmluZyBmYWN0b3JzLCBzdWNoIGFzIGRpdmVyc2UgdHJhbnNwb3J0YXRpb24gbW9kZXMsIHRyYWZmaWMgY29uZ2VzdGlvbiwgdW5wYXZlZCByb2FkcywgdmVoaWNsZSBmbGVldCBjb25kaXRpb25zLCB1cmJhbiBwbGFubmluZyBjaGFsbGVuZ2VzLCBmdWVsIHF1YWxpdHkgZGlzcGFyaXRpZXMsIHJvYWQgZGVzaWduIGlzc3VlcywgYW5kIHRyYWZmaWMgbWFuYWdlbWVudC4gSGVhbHRoIG91dGNvbWVzIGFzc29jaWF0ZWQgd2l0aCBsb25nLXRlcm0gZXhwb3N1cmUgdG8gcm9hZCB0cmFmZmljIHBvbGx1dGFudHMgYXJlIG51bWVyb3VzLCByYW5naW5nIGZyb20gaGVhZGFjaGVzLCBwdWxtb25hcnkgYW5kIHJlc3BpcmF0b3J5IG91dGNvbWVzIGFuZCBjYXJkaW92YXNjdWxhciBpc3N1ZXMgdG8gZGV2ZWxvcG1lbnRhbCBhbmQgY29nbmktdGl2ZSBpc3N1ZXMgYW5kIGluY3JlYXNlZCBtb3J0YWxpdHkgYXNzb2NpYXRlZCBidXJkZW4uIEZldyByZWNvbW1lbmRhdGlvbnMgYW5kIHNvbHV0aW9ucyBhcmUgZm9ybXVsYXRlZCwgYW5kIGluY2x1ZGUgcHVibGljIHNlbnNpdGl6YXRpb24sIGRlcGxveW1lbnQgb2YgbW9uaXRvcnMsIGFkZXF1YXRlIHJlZ3VsYXRpb24sIGFuZCBwb2xpY3kuIEEgY29tcHJlaGVuc2l2ZSBhcHByb2FjaCBpcyBuZWVkZWQsIGFuZCBmZXcgc29sdXRpb25zIG9yIHByb3Bvc2FscyB0byBiZSBpbnZlc3RpZ2F0ZWQgYW5kIGFkYXB0ZWQgdG8gc3BlY2lmaWMgY29udGV4dHMgYXJlIG1vcmUgaW52ZXN0bWVudCB0byBpbXByb3ZlIHB1YmxpYyB0cmFuc3BvcnRhdGlvbiwgZGV2ZWxvcG1lbnQgb2YgZ3JlZW4gaW5mcmFzdHJ1Y3R1cmUgYW5kIG1vZGVzIGludGVncmF0aW9uLCBzdXN0YWluYWJsZSB1cmJhbiBwbGFubmluZywgYW5kIHN0cmluZ2VudCB2ZWhpY2xlIGVtaXNzaW9uIHN0YW5kYXJkcy4gRXZlbiB0aG91Z2ggc29tZSBvZiB0aGVzZSBzb2x1dGlvbnMgY291bGQgYmUgZGlmZmljdWx0IHRvIGltcGxlbWVudCBpbiB0aGUgQWZyaWNhbiBjb3VudHJpZXMsIHRoZXkgYXJlIG5lY2Vzc2FyeSBpZiB3ZSB3YW50IHRvIHJlZHVjZSBtb3J0YWxpdHkgZHVlIHRvIHJvYWQgdHJhZmZpYy1yZWxhdGVkIHBvbGx1dGlvbiBhbmQgaW1wcm92ZSB0aGUgbGlmZSBleHBlY3RhbmN5LCBlc3BlY2lhbGx5IGluIHN1Yi1TYWhhcmEgQWZyaWNhLiIsImNvbnRhaW5lci10aXRsZS1zaG9ydCI6IiJ9LCJpc1RlbXBvcmFyeSI6ZmFsc2V9LHsiaWQiOiJkMzRkYzcxZS1lOGYyLTMzMzQtYWU4My02NjFjMGQ1OWQxOTgiLCJpdGVtRGF0YSI6eyJ0eXBlIjoiYXJ0aWNsZS1qb3VybmFsIiwiaWQiOiJkMzRkYzcxZS1lOGYyLTMzMzQtYWU4My02NjFjMGQ1OWQxOTgiLCJ0aXRsZSI6IkFpciBwb2xsdXRpb24gZHVlIHRvIHJvYWQgdHJhbnNwb3J0YXRpb24gaW4gTW9yb2NjbyA6IGV2b2x1dGlvbiBhbmQgaW1wYWN0cyIsImF1dGhvciI6W3siZmFtaWx5IjoiSW5jaGFvdWgiLCJnaXZlbiI6Ik1hbmFsIiwicGFyc2UtbmFtZXMiOmZhbHNlLCJkcm9wcGluZy1wYXJ0aWNsZSI6IiIsIm5vbi1kcm9wcGluZy1wYXJ0aWNsZSI6IiJ9LHsiZmFtaWx5IjoiVGFoaXJpIiwiZ2l2ZW4iOiJNb2hhbWVkIiwicGFyc2UtbmFtZXMiOmZhbHNlLCJkcm9wcGluZy1wYXJ0aWNsZSI6IiIsIm5vbi1kcm9wcGluZy1wYXJ0aWNsZSI6IiJ9XSwiaXNzdWVkIjp7ImRhdGUtcGFydHMiOltbMjAxN11dfSwiaXNzdWUiOiI2Iiwidm9sdW1lIjoiNCIsImNvbnRhaW5lci10aXRsZS1zaG9ydCI6IiJ9LCJpc1RlbXBvcmFyeSI6ZmFsc2V9XX0="/>
          <w:id w:val="2133287335"/>
          <w:placeholder>
            <w:docPart w:val="3467DF59033C4DD8B93BF61B1F53258E"/>
          </w:placeholder>
        </w:sdtPr>
        <w:sdtEndPr/>
        <w:sdtContent>
          <w:r w:rsidR="00454085" w:rsidRPr="00454085">
            <w:rPr>
              <w:rFonts w:cs="Arial"/>
              <w:color w:val="000000"/>
            </w:rPr>
            <w:t>(</w:t>
          </w:r>
          <w:proofErr w:type="spellStart"/>
          <w:r w:rsidR="00454085" w:rsidRPr="00454085">
            <w:rPr>
              <w:rFonts w:cs="Arial"/>
              <w:color w:val="000000"/>
            </w:rPr>
            <w:t>Inchaouh</w:t>
          </w:r>
          <w:proofErr w:type="spellEnd"/>
          <w:r w:rsidR="00454085" w:rsidRPr="00454085">
            <w:rPr>
              <w:rFonts w:cs="Arial"/>
              <w:color w:val="000000"/>
            </w:rPr>
            <w:t xml:space="preserve"> and </w:t>
          </w:r>
          <w:proofErr w:type="spellStart"/>
          <w:r w:rsidR="00454085" w:rsidRPr="00454085">
            <w:rPr>
              <w:rFonts w:cs="Arial"/>
              <w:color w:val="000000"/>
            </w:rPr>
            <w:t>Tahiri</w:t>
          </w:r>
          <w:proofErr w:type="spellEnd"/>
          <w:r w:rsidR="00454085" w:rsidRPr="00454085">
            <w:rPr>
              <w:rFonts w:cs="Arial"/>
              <w:color w:val="000000"/>
            </w:rPr>
            <w:t xml:space="preserve">, 2017; </w:t>
          </w:r>
          <w:proofErr w:type="spellStart"/>
          <w:r w:rsidR="00454085" w:rsidRPr="00454085">
            <w:rPr>
              <w:rFonts w:cs="Arial"/>
              <w:color w:val="000000"/>
            </w:rPr>
            <w:t>Inchaouh</w:t>
          </w:r>
          <w:proofErr w:type="spellEnd"/>
          <w:r w:rsidR="00454085" w:rsidRPr="00454085">
            <w:rPr>
              <w:rFonts w:cs="Arial"/>
              <w:color w:val="000000"/>
            </w:rPr>
            <w:t xml:space="preserve"> and </w:t>
          </w:r>
          <w:proofErr w:type="spellStart"/>
          <w:r w:rsidR="00454085" w:rsidRPr="00454085">
            <w:rPr>
              <w:rFonts w:cs="Arial"/>
              <w:color w:val="000000"/>
            </w:rPr>
            <w:t>Tchanche</w:t>
          </w:r>
          <w:proofErr w:type="spellEnd"/>
          <w:r w:rsidR="00454085" w:rsidRPr="00454085">
            <w:rPr>
              <w:rFonts w:cs="Arial"/>
              <w:color w:val="000000"/>
            </w:rPr>
            <w:t>, 2024)</w:t>
          </w:r>
        </w:sdtContent>
      </w:sdt>
      <w:r w:rsidRPr="00D8058F">
        <w:rPr>
          <w:rFonts w:cs="Arial"/>
          <w:lang w:val="en-ZA"/>
        </w:rPr>
        <w:t>. Traffic related pollution is worsened by factors such as low road density, old car fleet, traffic congestion, unsustainable urban planning, poor quality fuels, and proliferation of two-wheeled vehicles</w:t>
      </w:r>
      <w:sdt>
        <w:sdtPr>
          <w:rPr>
            <w:rFonts w:cs="Arial"/>
            <w:color w:val="000000"/>
            <w:lang w:val="en-ZA"/>
          </w:rPr>
          <w:tag w:val="MENDELEY_CITATION_v3_eyJjaXRhdGlvbklEIjoiTUVOREVMRVlfQ0lUQVRJT05fOTRmY2ZmN2QtNWFhNS00NGU1LTgwZDUtZjRjMDA0N2Q2NmIzIiwicHJvcGVydGllcyI6eyJub3RlSW5kZXgiOjB9LCJpc0VkaXRlZCI6ZmFsc2UsIm1hbnVhbE92ZXJyaWRlIjp7ImlzTWFudWFsbHlPdmVycmlkZGVuIjpmYWxzZSwiY2l0ZXByb2NUZXh0IjoiKEFiZXJhIGV0IGFsLiwgMjAyMCkiLCJtYW51YWxPdmVycmlkZVRleHQiOiIifSwiY2l0YXRpb25JdGVtcyI6W3siaWQiOiJhODczYTc1OS1lMmYwLTM2MTAtOWE4Zi1kZjJhNWZjZWY4YzQiLCJpdGVtRGF0YSI6eyJ0eXBlIjoiYXJ0aWNsZS1qb3VybmFsIiwiaWQiOiJhODczYTc1OS1lMmYwLTM2MTAtOWE4Zi1kZjJhNWZjZWY4YzQiLCJ0aXRsZSI6IkFpciBRdWFsaXR5IGluIEFmcmljYTogUHVibGljIEhlYWx0aCBJbXBsaWNhdGlvbnMiLCJhdXRob3IiOlt7ImZhbWlseSI6IkFiZXJhIiwiZ2l2ZW4iOiJBc21hbWF3IiwicGFyc2UtbmFtZXMiOmZhbHNlLCJkcm9wcGluZy1wYXJ0aWNsZSI6IiIsIm5vbi1kcm9wcGluZy1wYXJ0aWNsZSI6IiJ9LHsiZmFtaWx5IjoiRnJpYmVyZyIsImdpdmVuIjoiSm9oYW4iLCJwYXJzZS1uYW1lcyI6ZmFsc2UsImRyb3BwaW5nLXBhcnRpY2xlIjoiIiwibm9uLWRyb3BwaW5nLXBhcnRpY2xlIjoiIn0seyJmYW1pbHkiOiJJc2F4b24iLCJnaXZlbiI6IkNocmlzdGluYSIsInBhcnNlLW5hbWVzIjpmYWxzZSwiZHJvcHBpbmctcGFydGljbGUiOiIiLCJub24tZHJvcHBpbmctcGFydGljbGUiOiIifSx7ImZhbWlseSI6IkplcnJldHQiLCJnaXZlbiI6Ik1pY2hhZWwiLCJwYXJzZS1uYW1lcyI6ZmFsc2UsImRyb3BwaW5nLXBhcnRpY2xlIjoiIiwibm9uLWRyb3BwaW5nLXBhcnRpY2xlIjoiIn0seyJmYW1pbHkiOiJNYWxtcXZpc3QiLCJnaXZlbiI6IkViYmEiLCJwYXJzZS1uYW1lcyI6ZmFsc2UsImRyb3BwaW5nLXBhcnRpY2xlIjoiIiwibm9uLWRyb3BwaW5nLXBhcnRpY2xlIjoiIn0seyJmYW1pbHkiOiJTasO2c3Ryw7ZtIiwiZ2l2ZW4iOiJDaGVyeWwiLCJwYXJzZS1uYW1lcyI6ZmFsc2UsImRyb3BwaW5nLXBhcnRpY2xlIjoiIiwibm9uLWRyb3BwaW5nLXBhcnRpY2xlIjoiIn0seyJmYW1pbHkiOiJUYWoiLCJnaXZlbiI6IlRhaGlyIiwicGFyc2UtbmFtZXMiOmZhbHNlLCJkcm9wcGluZy1wYXJ0aWNsZSI6IiIsIm5vbi1kcm9wcGluZy1wYXJ0aWNsZSI6IiJ9LHsiZmFtaWx5IjoiVmFyZ2FzIiwiZ2l2ZW4iOiJBbmEgTWFyaWEiLCJwYXJzZS1uYW1lcyI6ZmFsc2UsImRyb3BwaW5nLXBhcnRpY2xlIjoiIiwibm9uLWRyb3BwaW5nLXBhcnRpY2xlIjoiIn1dLCJjb250YWluZXItdGl0bGUiOiJBbm51YWwgUmV2aWV3IG9mIFB1YmxpYyBIZWFsdGgiLCJjb250YWluZXItdGl0bGUtc2hvcnQiOiJBbm51LiBSZXYuIFB1YmxpYyBIZWFsdGgiLCJET0kiOiIxMC4xMTQ2L2FubnVyZXYtcHVibGhlYWx0aC0xMDAxMTktMTEzODAyIiwiSVNTTiI6IjE1NDUyMDkzIiwiUE1JRCI6IjMzMzQ4OTk2IiwiaXNzdWVkIjp7ImRhdGUtcGFydHMiOltbMjAyMF1dfSwicGFnZSI6IjE5My0yMTAiLCJhYnN0cmFjdCI6IlRoaXMgcmV2aWV3IGhpZ2hsaWdodHMgdGhlIGltcG9ydGFuY2Ugb2YgYWlyIHF1YWxpdHkgaW4gdGhlIEFmcmljYW4gdXJiYW4gZGV2ZWxvcG1lbnQgcHJvY2Vzcy4gV2UgYWRkcmVzcyBjb25uZWN0aW9ucyBiZXR3ZWVuIGFpciBwb2xsdXRpb24gYW5kIChhKSByYXBpZCB1cmJhbml6YXRpb24sIChiKSBzb2NpYWwgcHJvYmxlbXMsIChjKSBoZWFsdGggaW1wYWN0cywgKGQpIGNsaW1hdGUgY2hhbmdlLCAoZSkgcG9saWNpZXMsIGFuZCAoZikgbmV3IGlubm92YXRpb25zLiBXZSBhY2tub3dsZWRnZSB0aGF0IGFpciBwb2xsdXRpb24gbGV2ZWxzIGluIEFmcmljYSBjYW4gYmUgZXh0cmVtZWx5IGhpZ2ggYW5kIGEgc2VyaW91cyBoZWFsdGggdGhyZWF0LiBUaGUgdG94aWMgY29udGVudCBvZiB0aGUgcG9sbHV0aW9uIGNvdWxkIHJlbGF0ZSB0byByZWdpb24tc3BlY2lmaWMgc291cmNlcyBzdWNoIGFzIGxvdyBzdGFuZGFyZHMgZm9yIHZlaGljbGVzIGFuZCBmdWVscywgY29va2luZyB3aXRoIHNvbGlkIGZ1ZWxzLCBhbmQgYnVybmluZyBob3VzZWhvbGQgd2FzdGUuIFdlIGltcGxvcmUgdGhlIHB1cnN1aXQgb2YgaW50ZXJkaXNjaXBsaW5hcnkgcmVzZWFyY2ggdG8gY3JlYXRlIG5ldyBhcHByb2FjaGVzIHdpdGggcmVsZXZhbnQgc3Rha2Vob2xkZXJzLiBNb3Jlb3Zlciwgc3VjY2Vzc2Z1bCBhaXIgcG9sbHV0aW9uIHJlc2VhcmNoIG11c3QgcmVnYXJkIGNvbmZsaWN0cywgdGVuc2lvbnMsIGFuZCBzeW5lcmdpZXMgaW5oZXJlbnQgdG8gZGV2ZWxvcG1lbnQgcHJvY2Vzc2VzIGluIEFmcmljYW4gbXVuaWNpcGFsaXRpZXMsIHJlZ2lvbnMsIGFuZCBjb3VudHJpZXMuIFRoaXMgaW5jbHVkZXMgZ2xvYmFsIHJlbGF0aW9uc2hpcHMgcmVnYXJkaW5nIGNsaW1hdGUgY2hhbmdlLCB0cmFkZSwgdXJiYW4gcGxhbm5pbmcsIGFuZCB0cmFuc3BvcnRhdGlvbi4gSW5jb3Jwb3JhdGluZyBhc3BlY3RzIG9mIGxvY2FsIHBvbGl0aWNhbCBzaXR1YXRpb25zIChlLmcuLCBkZW1vY3JhY3kpIGNhbiBhbHNvIGVuaGFuY2UgZ3JlYXRlciBwb2xpdGljYWwgYWNjb3VudGFiaWxpdHkgYW5kIGF3YXJlbmVzcyBhYm91dCBhaXIgcG9sbHV0aW9uLiIsInZvbHVtZSI6IjQyIn0sImlzVGVtcG9yYXJ5IjpmYWxzZX1dfQ=="/>
          <w:id w:val="-1024165586"/>
          <w:placeholder>
            <w:docPart w:val="3467DF59033C4DD8B93BF61B1F53258E"/>
          </w:placeholder>
        </w:sdtPr>
        <w:sdtEndPr/>
        <w:sdtContent>
          <w:r w:rsidR="00454085" w:rsidRPr="00454085">
            <w:rPr>
              <w:rFonts w:cs="Arial"/>
              <w:color w:val="000000"/>
              <w:lang w:val="en-ZA"/>
            </w:rPr>
            <w:t>(Abera et al., 2020)</w:t>
          </w:r>
        </w:sdtContent>
      </w:sdt>
      <w:r w:rsidRPr="00D8058F">
        <w:rPr>
          <w:rFonts w:cs="Arial"/>
          <w:lang w:val="en-ZA"/>
        </w:rPr>
        <w:t>. Although, being a major source of pollution, traffic-induced pollution has not attracted a lot of attention in Africa</w:t>
      </w:r>
      <w:sdt>
        <w:sdtPr>
          <w:rPr>
            <w:rFonts w:cs="Arial"/>
            <w:color w:val="000000"/>
            <w:lang w:val="en-ZA"/>
          </w:rPr>
          <w:tag w:val="MENDELEY_CITATION_v3_eyJjaXRhdGlvbklEIjoiTUVOREVMRVlfQ0lUQVRJT05fODhmYjIxYWUtOGEyMC00ZWU1LTk2NmItZTZlYjdhNjc3MGYxIiwicHJvcGVydGllcyI6eyJub3RlSW5kZXgiOjB9LCJpc0VkaXRlZCI6ZmFsc2UsIm1hbnVhbE92ZXJyaWRlIjp7ImlzTWFudWFsbHlPdmVycmlkZGVuIjpmYWxzZSwiY2l0ZXByb2NUZXh0IjoiKEhvdW5nYsOpZ25vbiwgQXRpbmRlZ2xhLCBldCBhbC4sIDIwMjApIiwibWFudWFsT3ZlcnJpZGVUZXh0IjoiIn0sImNpdGF0aW9uSXRlbXMiOlt7ImlkIjoiYjdjOTVmY2QtOWFlOC0zOTE0LWJlNmItNmNkM2UzZjM5YzdmIiwiaXRlbURhdGEiOnsidHlwZSI6ImFydGljbGUtam91cm5hbCIsImlkIjoiYjdjOTVmY2QtOWFlOC0zOTE0LWJlNmItNmNkM2UzZjM5YzdmIiwidGl0bGUiOiJFc3RpbWF0aW5nIEV4cG9zdXJlIHRvIFRyYWZmaWMtUmVsYXRlZCBBaXIgUG9sbHV0aW9uIGFuZCBJdHMgQ29uc2VxdWVuY2VzIG9uIFJlc3BpcmF0b3J5IEhlYWx0aCBpbiBQb3B1bGF0aW9uIFdvcmtpbmcgb3IgTGl2aW5nIGFsb25nIHRoZSBUcnVuayBSb2FkOiBBIFN5c3RlbWF0aWMgUmV2aWV3IiwiYXV0aG9yIjpbeyJmYW1pbHkiOiJIb3VuZ2LDqWdub24iLCJnaXZlbiI6IlBhcmZhaXQiLCJwYXJzZS1uYW1lcyI6ZmFsc2UsImRyb3BwaW5nLXBhcnRpY2xlIjoiIiwibm9uLWRyb3BwaW5nLXBhcnRpY2xlIjoiIn0seyJmYW1pbHkiOiJBdGluZGVnbGEiLCJnaXZlbiI6IkVsb8OvYyIsInBhcnNlLW5hbWVzIjpmYWxzZSwiZHJvcHBpbmctcGFydGljbGUiOiIiLCJub24tZHJvcHBpbmctcGFydGljbGUiOiIifSx7ImZhbWlseSI6Ikxhd2luIiwiZ2l2ZW4iOiJIZXJ2w6kiLCJwYXJzZS1uYW1lcyI6ZmFsc2UsImRyb3BwaW5nLXBhcnRpY2xlIjoiIiwibm9uLWRyb3BwaW5nLXBhcnRpY2xlIjoiIn0seyJmYW1pbHkiOiJBZ3VlaCIsImdpdmVuIjoiVmljdG9pcmUiLCJwYXJzZS1uYW1lcyI6ZmFsc2UsImRyb3BwaW5nLXBhcnRpY2xlIjoiIiwibm9uLWRyb3BwaW5nLXBhcnRpY2xlIjoiIn1dLCJjb250YWluZXItdGl0bGUiOiJPcGVuIEpvdXJuYWwgb2YgQWlyIFBvbGx1dGlvbiIsIkRPSSI6IjEwLjQyMzYvb2phcC4yMDIwLjk0MDA1IiwiSVNTTiI6IjIxNjktMjY1MyIsImlzc3VlZCI6eyJkYXRlLXBhcnRzIjpbWzIwMjBdXX0sInBhZ2UiOiI2MS03NiIsImFic3RyYWN0IjoiSW50cm9kdWN0aW9uOiBVcmJhbiBBaXIgcG9sbHV0aW9uIGlzIGluY3JlYXNpbmdseSBiZWNvbWluZyBhIG1ham9yIGhlYWx0aCBhbmQgc3VzdGFpbmFibGUgZGV2ZWxvcG1lbnQgaXNzdWUuIFNldmVyYWwgc3R1ZGllcyBzaG93ZWQgdGhhdCBUcmFmZmljLXJlbGF0ZWQgYWlyIHBvbGx1dGlvbiAoVFJBUCkgaXMgb25lIG9mIHRoZSBtYWluIHNvdXJjZXMgb2YgdXJiYW4gYWlyIHBvbGx1dGlvbiBhbmQgaGFzIHNlcmlvdXMgY29uc2VxdWVuY2VzIG9uIHJlc3BpcmF0b3J5IGhlYWx0aC4gQXMgbm8gc3lzdGVtYXRpYyByZXZpZXcgZm9jdXNlZCBvbiB0aGUgdHJhZmZpYy1yZWxhdGVkIGFpciBwb2xsdXRpb24gYW5kIHJlc3BpcmF0b3J5IGhlYWx0aCBpbiB0aGUgdGFyZ2V0IHBvcHVsYXRpb24gb2YgaW5kaXZpZHVhbHMgd29ya2luZyBpbiBhIHNob3Agb3IgaW4gYW4gb2ZmaWNlIG9yIGluZGl2aWR1YWxzIGxpdmluZyBhbG9uZyB0aGUgdHJ1bmsgcm9hZCwgdGhlIGF1dGhvcnMgY29uZHVjdGVkIHRoZSBjdXJyZW50IHN0dWR5IHRvIHRyeSB0byBmaWxsIHRoaXMgZ2FwLiBNZXRob2RzOiBBIHN5c3RlbWF0aWMgcmV2aWV3IHNlYXJjaCB3YXMgY29uZHVjdGVkIHVzaW5nIE1FRExJTkUgKFB1Yk1lZCksIFNjaWVudGlmaWMgUmVzZWFyY2ggUHVibGlzaGluZzogU0NJUlAsIFdlYiBvZiBTY2llbmNlLCBHb29nbGUgc2Nob2xhci4gU3R1ZGllcyB3ZXJlIGluY2x1ZGVkIGlmIHRoZXkgbWVldCB0aGUgZm9sbG93aW5nIHNlbGVjdGlvbiBjcml0ZXJpYTogMSkgZm9jdXMgb24gcG9wdWxhdGlvbiB3b3JraW5nIG9yIGxpdmluZyBhbG9uZyBhIG1ham9yL3RydW5rIHJvYWQ7IDIpIHN0dWRpZXMgaGFkIHJlcG9ydGVkIGNsZWFybHkgYXQgbGVhc3Qgb24gdGhlIGV4cG9zdXJlIHZhcmlhYmxlcyByZWxhdGVkIHRvIFRSQVA7IDMpIHRoZSBhc3NvY2lhdGlvbiBiZXR3ZWVuIFRSQVAgYW5kIGRldmVsb3BtZW50IG9mIHJlc3BpcmF0b3J5IHN5bXB0b21zIG9yIHJlc3BpcmF0b3J5IGRpc2Vhc2VzIHdhcyBlc3RhYmxpc2hlZC4gUmVzdWx0czogMTMgYXJ0aWNsZXMgd2VyZSBzZWxlY3RlZCBvbiB0aGUgMTkyIGFydGljbGVzIHRoYXQgd2VyZSByZXRyaWV2ZWQgaW4gdGhlIGluaXRpYWwgcmVzZWFyY2guIEV4cG9zdXJlIHRvIHRyYWZmaWMtcmVsYXRlZCBhaXIgcG9sbHV0aW9uIHdhcyBkZXRlcm1pbmVkIGJ5IHVzaW5nIGRpc3RhbmNlIHRvIHJvYWQsIHRyYWZmaWMgaW50ZW5zaXR5IGFuZCBwb2xsdXRhbnRzIG1lYXN1cmVkLiBUaGUgbWFpbiByZXNwaXJhdG9yeSBoZWFsdGggcHJvYmxlbXMgZm91bmQgd2VyZSBjb3VnaCwgd2hlZXplLCBhc3RobWEgYW5kIGJyb25jaGl0aXMuIE5vIGFydGljbGUgZGlzY3Vzc2VkIGFib3V0IHJvdW5kYWJvdXRzIGluIGNoYXJhY3Rlcml6aW5nIGV4cG9zdXJlIHRvIHRyYWZmaWMtcmVsYXRlZCBhaXIgcG9sbHV0aW9uLiBDb25jbHVzaW9uOiBEaXN0YW5jZSB0byByb2FkLCB0cmFmZmljIGRlbnNpdHkgYW5kIHBvbGx1dGFudHMgbWVhc3VyZWQgYXJlIHRoZSB1c3VhbCBtZXRob2RzIHRvIGNoYXJhY3Rlcml6ZSB0aGUgZXhwb3N1cmUgdG8gdHJhZmZpYy1yZWxhdGVkIGFpciBwb2xsdXRpb24gYW5kIGl0cyBjb25zZXF1ZW5jZXMgb24gcmVzcGlyYXRvcnkgaGVhbHRoLiBSZWdhcmRpbmcgdGhlIGNvbnRleHQgb2YgYXJlYSBvY2N1cGEtdGlvbnMgaW4gQWZyaWNhbiBjaXRpZXMsIGl0IGlzIG5lY2Vzc2FyeSB0byBmb2N1cyBvbiBwb3B1bGF0aW9uIGFyb3VuZCByb3VuZGEtYm91dHMgYW5kIHNlZSBpZiB0aGV5IGFyZSBub3QgbW9yZSBleHBvc2VkIHRvIFRSQVAuIiwiaXNzdWUiOiIwNCIsInZvbHVtZSI6IjA5IiwiY29udGFpbmVyLXRpdGxlLXNob3J0IjoiIn0sImlzVGVtcG9yYXJ5IjpmYWxzZX1dfQ=="/>
          <w:id w:val="1540706194"/>
          <w:placeholder>
            <w:docPart w:val="AE916B7446E3469D8CAA319B7AD6F9BB"/>
          </w:placeholder>
        </w:sdtPr>
        <w:sdtEndPr/>
        <w:sdtContent>
          <w:r w:rsidR="00454085" w:rsidRPr="00454085">
            <w:rPr>
              <w:rFonts w:cs="Arial"/>
              <w:color w:val="000000"/>
              <w:lang w:val="en-ZA"/>
            </w:rPr>
            <w:t>(</w:t>
          </w:r>
          <w:proofErr w:type="spellStart"/>
          <w:r w:rsidR="00454085" w:rsidRPr="00454085">
            <w:rPr>
              <w:rFonts w:cs="Arial"/>
              <w:color w:val="000000"/>
              <w:lang w:val="en-ZA"/>
            </w:rPr>
            <w:t>Houngbégnon</w:t>
          </w:r>
          <w:proofErr w:type="spellEnd"/>
          <w:r w:rsidR="00454085" w:rsidRPr="00454085">
            <w:rPr>
              <w:rFonts w:cs="Arial"/>
              <w:color w:val="000000"/>
              <w:lang w:val="en-ZA"/>
            </w:rPr>
            <w:t xml:space="preserve">, </w:t>
          </w:r>
          <w:proofErr w:type="spellStart"/>
          <w:r w:rsidR="00454085" w:rsidRPr="00454085">
            <w:rPr>
              <w:rFonts w:cs="Arial"/>
              <w:color w:val="000000"/>
              <w:lang w:val="en-ZA"/>
            </w:rPr>
            <w:t>Atindegla</w:t>
          </w:r>
          <w:proofErr w:type="spellEnd"/>
          <w:r w:rsidR="00454085" w:rsidRPr="00454085">
            <w:rPr>
              <w:rFonts w:cs="Arial"/>
              <w:color w:val="000000"/>
              <w:lang w:val="en-ZA"/>
            </w:rPr>
            <w:t>, et al., 2020)</w:t>
          </w:r>
        </w:sdtContent>
      </w:sdt>
      <w:r w:rsidRPr="00D8058F">
        <w:rPr>
          <w:rFonts w:cs="Arial"/>
          <w:lang w:val="en-ZA"/>
        </w:rPr>
        <w:t xml:space="preserve">. A few studies explored traffic related </w:t>
      </w:r>
      <w:r w:rsidR="00977585">
        <w:rPr>
          <w:rFonts w:cs="Arial"/>
          <w:lang w:val="en-ZA"/>
        </w:rPr>
        <w:t xml:space="preserve">air </w:t>
      </w:r>
      <w:r w:rsidRPr="00D8058F">
        <w:rPr>
          <w:rFonts w:cs="Arial"/>
          <w:lang w:val="en-ZA"/>
        </w:rPr>
        <w:t>pollution and its health impacts in Cotonou</w:t>
      </w:r>
      <w:sdt>
        <w:sdtPr>
          <w:rPr>
            <w:rFonts w:cs="Arial"/>
            <w:color w:val="000000"/>
            <w:lang w:val="en-ZA"/>
          </w:rPr>
          <w:tag w:val="MENDELEY_CITATION_v3_eyJjaXRhdGlvbklEIjoiTUVOREVMRVlfQ0lUQVRJT05fZmFjMDQ3NmYtZGNjZi00NDFhLWIxOWUtOGZkMTA1MmQ5ODQzIiwicHJvcGVydGllcyI6eyJub3RlSW5kZXgiOjB9LCJpc0VkaXRlZCI6ZmFsc2UsIm1hbnVhbE92ZXJyaWRlIjp7ImlzTWFudWFsbHlPdmVycmlkZGVuIjpmYWxzZSwiY2l0ZXByb2NUZXh0IjoiKEhvdW5nYsOpZ25vbiBldCBhbC4sIDIwMjI7IEhvdW5nYsOpZ25vbiwgTGF3aW4sIGV0IGFsLiwgMjAyMCkiLCJtYW51YWxPdmVycmlkZVRleHQiOiIifSwiY2l0YXRpb25JdGVtcyI6W3siaWQiOiI2Y2VlOTViYi0wMWMyLTNkNTYtOGY3MS1lMTFlMmRkYTI5MzkiLCJpdGVtRGF0YSI6eyJ0eXBlIjoiYXJ0aWNsZS1qb3VybmFsIiwiaWQiOiI2Y2VlOTViYi0wMWMyLTNkNTYtOGY3MS1lMTFlMmRkYTI5MzkiLCJ0aXRsZSI6IklzIFRoZXJlIGFuIEFzc29jaWF0aW9uIGJldHdlZW4gdGhlIFR5cGUgb2YgQWN0aXZpdGllcyBhbmQgUmVzcGlyYXRvcnkgRGlzb3JkZXJzIGFtb25nIGUtV2FzdGUgV29ya2Vycz8gQ2FzZSBvZiBUd28gTWFqb3IgQ2l0aWVzIGluIFdlc3QgQWZyaWNhIiwiYXV0aG9yIjpbeyJmYW1pbHkiOiJIb3VuZ2LDqWdub24iLCJnaXZlbiI6IlBhcmZhaXQiLCJwYXJzZS1uYW1lcyI6ZmFsc2UsImRyb3BwaW5nLXBhcnRpY2xlIjoiIiwibm9uLWRyb3BwaW5nLXBhcnRpY2xlIjoiIn0seyJmYW1pbHkiOiJLw6pkb3TDqSIsImdpdmVuIjoiTWFyaXVzIiwicGFyc2UtbmFtZXMiOmZhbHNlLCJkcm9wcGluZy1wYXJ0aWNsZSI6IiIsIm5vbi1kcm9wcGluZy1wYXJ0aWNsZSI6IiJ9LHsiZmFtaWx5IjoiQXRpbmTDqWdsYSIsImdpdmVuIjoiRWxvw69jIiwicGFyc2UtbmFtZXMiOmZhbHNlLCJkcm9wcGluZy1wYXJ0aWNsZSI6IiIsIm5vbi1kcm9wcGluZy1wYXJ0aWNsZSI6IiJ9LHsiZmFtaWx5IjoiVGFuaW1vbW9uIiwiZ2l2ZW4iOiJGYWRlbCIsInBhcnNlLW5hbWVzIjpmYWxzZSwiZHJvcHBpbmctcGFydGljbGUiOiIiLCJub24tZHJvcHBpbmctcGFydGljbGUiOiIifSx7ImZhbWlseSI6Iktwb3rDqWhvdWVuIiwiZ2l2ZW4iOiJBbHBob25zZSIsInBhcnNlLW5hbWVzIjpmYWxzZSwiZHJvcHBpbmctcGFydGljbGUiOiIiLCJub24tZHJvcHBpbmctcGFydGljbGUiOiIifSx7ImZhbWlseSI6IlNvc3NhIiwiZ2l2ZW4iOiJKw6lyw7RtZSIsInBhcnNlLW5hbWVzIjpmYWxzZSwiZHJvcHBpbmctcGFydGljbGUiOiIiLCJub24tZHJvcHBpbmctcGFydGljbGUiOiIifSx7ImZhbWlseSI6IkRhcmJvdXgiLCJnaXZlbiI6IkpvYXF1aW4iLCJwYXJzZS1uYW1lcyI6ZmFsc2UsImRyb3BwaW5nLXBhcnRpY2xlIjoiIiwibm9uLWRyb3BwaW5nLXBhcnRpY2xlIjoiIn0seyJmYW1pbHkiOiJPdWVuZG8iLCJnaXZlbiI6IkVkZ2FyZC1NYXJpdXMiLCJwYXJzZS1uYW1lcyI6ZmFsc2UsImRyb3BwaW5nLXBhcnRpY2xlIjoiIiwibm9uLWRyb3BwaW5nLXBhcnRpY2xlIjoiIn0seyJmYW1pbHkiOiJGb2JpbCIsImdpdmVuIjoiSnVsaXVzIiwicGFyc2UtbmFtZXMiOmZhbHNlLCJkcm9wcGluZy1wYXJ0aWNsZSI6IiIsIm5vbi1kcm9wcGluZy1wYXJ0aWNsZSI6IiJ9XSwiY29udGFpbmVyLXRpdGxlIjoiT2NjdXBhdGlvbmFsIERpc2Vhc2VzIGFuZCBFbnZpcm9ubWVudGFsIE1lZGljaW5lIiwiRE9JIjoiMTAuNDIzNi9vZGVtLjIwMjIuMTAyMDA3IiwiSVNTTiI6IjIzMzMtMzU2MSIsImlzc3VlZCI6eyJkYXRlLXBhcnRzIjpbWzIwMjJdXX0sInBhZ2UiOiI3OC05MCIsImFic3RyYWN0IjoiQmFja2dyb3VuZDogU2V2ZXJhbCBzdHVkaWVzIGhhdmUgZGVtb25zdHJhdGVkIHRoYXQgZS13YXN0ZSB3b3JrZXJzIGhhZCBhIHJpc2sgdG8gZGV2ZWxvcCB0aGUgcmVzcGlyYXRvcnkgZGlzb3JkZXJzIGJ1dCB0aGlzIHdhcyBub3Qgc3BlY2lmaWNhbGx5IGRpZmZlcmVudGlhdGVkIGFjY29yZGluZyB0byB0aGUgdHlwZSBvZiB0aGUgZS13YXN0ZSBhY3Rpdml0aWVzLiBUaGUgbWFpbiBhaW0gb2YgdGhpcyBzdHVkeSB3YXMgdG8gZXZhbHVhdGUgaWYgdGhlIHJpc2sgdG8gZGV2ZWxvcCByZXNwaXJhdG9yeSBkaXNvcmRlcnMgd2FzIGRpZmZlcmVudCBhY2NvcmRpbmcgdG8gdGhlIHR5cGUgb2YgYWN0aXZpdGllcyBjYXJyaWVkIG91dCBieSB0aGUgZS13YXN0ZSB3b3JrZXJzLiBNZXRob2RzOiBBIGNyb3NzIHNlY3Rpb25hbCBzdHVkeSB3YXMgY29uZHVjdGVkIGluIEFiaWRqYW4gYW5kIENvdG9ub3UsIHR3byBiaWcgY2l0aWVzIGluIFdlc3QgQWZyaWNhLiBUaGUgcGFydGljaXBhbnRzIHdlcmUgcmFuZG9tbHkgc2VsZWN0ZWQgYmFzZWQgb24gdGhlIGxpc3Qgb2YgZS13YXN0ZSB3b3JrZXJzIHByb3ZpZGVkIGJ5IHRoZSBjZW5zdXMgb2YgZGlmZmVyZW50IHNpdGVzIG9mIGUtd2FzdGUuIFRoZSBzcGlyb21ldHJ5IHdhcyBwZXJmb3JtZWQgb24gYWxsIHRoZSBzdHVkeSBwYXJ0aWNpcGFudHMgdG8gYXNzZXNzIHdoZXRoZXIgdGhleSBoYWQgcmVzcGlyYXRvcnkgZGlzb3JkZXJzLiBBIHJlZ3Jlc3Npb24gbG9naXN0aWMgbW9kZWwgd2FzIHBlcmZvcm1lZCB0byBlc3RpbWF0ZSB0aGUgcmlzayBvZiBkZXZlbG9waW5nIHJlc3BpcmF0b3J5IGRpc29yZGVycyBhY2NvcmRpbmcgdG8gdGhlIHR5cGUgb2YgYWN0aXZpdGllcyBjYXJyaWVkIG91dCBieSB0aGUgZS13YXN0ZSB3b3JrZXJzLiBSZXN1bHRzOiBJbiB0b3RhbCAzMDggZS13YXN0ZSB3b3JrZXJzIGluY2x1ZGluZyAxNDkgYXQgQWJpZGphbiBhbmQgMTU5IGF0IENvdG9ub3Ugd2VyZSBpbnRlcnZpZXdlZC4gUGFydGljaXBhbnRzIG9mIHRoaXMgc3R1ZHkgcmFuZ2VkIGluIGFnZSBmcm9tIDE0IHllYXJzIHRvIDY5IHllYXJzIGFuZCB0aGUgbWVhbiBhZ2Ugd2FzIDMzLjcxIMKxIDEwLjk2LiBUaGUgbWFpbiBhY3Rpdml0aWVzIGNhcnJpZWQgb3V0IGJ5IHRoZSBzdHVkeSBwYXJ0aWNpcGFudHMgd2VyZSByZXNwZWN0aXZlbHkgcmVwYWlyaW5nICg0NC44JSksIGJ1eWluZyBvciBzZWxsaW5nICg0MC4zJSksIGRpc21hbnRsaW5nICgzMS44JSkuIFRoZSBwcmV2YWxlbmNlIG9mIHJlc3BpcmF0b3J5IGRpc29yZGVycyB3YXMgMjAuMSUuIFRoZSBtdWx0aXZhcmlhdGUgYW5hbHlzaXMgaGFkIG5vdCBmb3VuZCBhIHNpZ25pZmljYW50IGFzc29jaWF0aW9uIGJldHdlZW4gdGhlIHR5cGUgb2YgYWN0aXZpdGllcyBhbmQgdGhlIHByZXNlbmNlIG9mIHJlc3BpcmF0b3J5IGRpc29yZGVycy4gQ29uY2x1c2lvbjogVGhlIGVmZmVjdCBvZiBleHBvc3VyZSB0byBlLXdhc3RlIG9uIHJlc3BpcmF0b3J5IGhlYWx0aCBvZiB3b3JrZXJzIHdhcyBub3QgZGlmZmVyZW50IGFjY29yZGluZyB0byB0aGUgdHlwZSBvZiBhY3Rpdml0aWVzLiBTbywgYW55IHBvbGljeSB0aGF0IGFpbXMgdG8gcmVkdWNlIHRoZSByaXNrIG9mIGV4cG9zdXJlIG9uIHJlc3BpcmF0b3J5IGhlYWx0aCBtdXN0IHRha2UgaW50byBhY2NvdW50IGFsbCB0aGUgZS13YXN0ZSB3b3JrZXJzIHJlZ2FyZGxlc3Mgb2YgdGhlIHR5cGUgb2YgYWN0aXZpdGllcyB0aGV5IHBlcmZvcm0gaW4gdGhpcyBzZWN0b3IuIiwicHVibGlzaGVyIjoiU2NpZW50aWZpYyBSZXNlYXJjaCBQdWJsaXNoaW5nLCBJbmMuIiwiaXNzdWUiOiIwMiIsInZvbHVtZSI6IjEwIiwiY29udGFpbmVyLXRpdGxlLXNob3J0IjoiIn0sImlzVGVtcG9yYXJ5IjpmYWxzZX0seyJpZCI6IjVlMmE5MzYwLTM0NGMtM2FmOC1hNTI4LWM5NjZiMzMzOGRjZCIsIml0ZW1EYXRhIjp7InR5cGUiOiJhcnRpY2xlLWpvdXJuYWwiLCJpZCI6IjVlMmE5MzYwLTM0NGMtM2FmOC1hNTI4LWM5NjZiMzMzOGRjZCIsInRpdGxlIjoiUmVzcGlyYXRvcnkgU3ltcHRvbXMgQXNzb2NpYXRlZCB3aXRoIFdvcmtwbGFjZXMgTG9jYXRlZCBhbG9uZyBhIFJvYWQgd2l0aCBIaWdoLVRyYWZmaWMgYXQgQ290b25vdSwgQmVuaW4iLCJhdXRob3IiOlt7ImZhbWlseSI6IkhvdW5nYsOpZ25vbiIsImdpdmVuIjoiUGFyZmFpdCIsInBhcnNlLW5hbWVzIjpmYWxzZSwiZHJvcHBpbmctcGFydGljbGUiOiIiLCJub24tZHJvcHBpbmctcGFydGljbGUiOiIifSx7ImZhbWlseSI6Ikxhd2luIiwiZ2l2ZW4iOiJIZXJ2w6kiLCJwYXJzZS1uYW1lcyI6ZmFsc2UsImRyb3BwaW5nLXBhcnRpY2xlIjoiIiwibm9uLWRyb3BwaW5nLXBhcnRpY2xlIjoiIn0seyJmYW1pbHkiOiJLw6pkb3TDqSIsImdpdmVuIjoiTWFyaXVzIiwicGFyc2UtbmFtZXMiOmZhbHNlLCJkcm9wcGluZy1wYXJ0aWNsZSI6IiIsIm5vbi1kcm9wcGluZy1wYXJ0aWNsZSI6IiJ9LHsiZmFtaWx5IjoiQW1hZG91IiwiZ2l2ZW4iOiJBZmZvdXNzYXRvdSIsInBhcnNlLW5hbWVzIjpmYWxzZSwiZHJvcHBpbmctcGFydGljbGUiOiIiLCJub24tZHJvcHBpbmctcGFydGljbGUiOiIifSx7ImZhbWlseSI6IkF0aW5kZWdsYSIsImdpdmVuIjoiRWxvw69jIiwicGFyc2UtbmFtZXMiOmZhbHNlLCJkcm9wcGluZy1wYXJ0aWNsZSI6IiIsIm5vbi1kcm9wcGluZy1wYXJ0aWNsZSI6IiJ9LHsiZmFtaWx5IjoiRmF5b21pIiwiZ2l2ZW4iOiJCZW5qYW1pbiIsInBhcnNlLW5hbWVzIjpmYWxzZSwiZHJvcHBpbmctcGFydGljbGUiOiIiLCJub24tZHJvcHBpbmctcGFydGljbGUiOiIifSx7ImZhbWlseSI6IkRvc3NvdS1HYsOpdMOpIiwiZ2l2ZW4iOiJTaW1wbGljZSIsInBhcnNlLW5hbWVzIjpmYWxzZSwiZHJvcHBpbmctcGFydGljbGUiOiIiLCJub24tZHJvcHBpbmctcGFydGljbGUiOiIifSx7ImZhbWlseSI6IkFndWVoIiwiZ2l2ZW4iOiJWaWN0b2lyZSIsInBhcnNlLW5hbWVzIjpmYWxzZSwiZHJvcHBpbmctcGFydGljbGUiOiIiLCJub24tZHJvcHBpbmctcGFydGljbGUiOiIifV0sImNvbnRhaW5lci10aXRsZSI6Ik9wZW4gSm91cm5hbCBvZiBSZXNwaXJhdG9yeSBEaXNlYXNlcyIsIkRPSSI6IjEwLjQyMzYvb2pyZC4yMDIwLjEwMjAwNCIsIklTU04iOiIyMTYzLTk0MFgiLCJpc3N1ZWQiOnsiZGF0ZS1wYXJ0cyI6W1syMDIwXV19LCJwYWdlIjoiMzItNDIiLCJhYnN0cmFjdCI6Ik9iamVjdGl2ZTogQWlyIHBvbGx1dGlvbiBpcyBiZWNvbWluZyBvbmUgb2YgdGhlIHB1YmxpYyBjb25jZXJucyByZXF1aXJpbmcgdXJnZW50IGZlYXNpYmxlIHJlc3BvbnNlIHBlciBsb2NhbCBjb250ZXh0LiBEZWZpbmluZyBhY2N1cmF0ZWx5IHRoZSBsZXZlbCBvZiBleHBvc3VyZSBvZiBvdXRkb29yIGFpciBwb2xsdXRpb24gZWZmZWN0IG9uIGhlYWx0aCBvZiB2ZW5kZXJzIHdvcmtpbmcgYWxvbmcgbWFpbiByb2FkcyBhbmQgcm91bmRhYm91dHMgd2l0aCBoaWdoIHRyYWZmaWMgaXMgaW1wb3J0YW50LiBUaGlzIHN0dWR5IHdhcyBjb25kdWN0ZWQgdG8gYXNzZXNzIHJlc3BpcmF0b3J5IGhlYWx0aCByaXNrcyBvbiB2ZW5kZXJzIGFzc29jaWF0ZWQgd2l0aCBkaWZmZXJlbnQgZ2VvZ3JhcGhpY2FsIHBvc2l0aW9ucyBpbiBDb3Rvbm91LiBNZXRob2RzOiBBIGNyb3NzLXNlY3Rpb25hbCBzdHVkeSB3YXMgY29uZHVjdGVkIGFsb25nIHRoZSBtYWluIHJvYWQgd2l0aCBoaWdoIHRyYWZmaWMgaW5jbHVkaW5nIHRocmVlIHJvdW5kYWJvdXRzIGluIENvdG9ub3UuIFRoZSAxOTQgc3R1ZHkgcGFydGljaXBhbnRzIGZyb20gYWxsIHNob3BzLCBvbmUgcmVzcG9uZGVudCBwZXIgc2hvcCwgd2VyZSBnaXZlbiBhIHVuaXF1ZSBHUFMgZGF0YSBhc3NvY2lhdGVkIHRvIGluZGljYXRlIHRoZSBzaG9w4oCZcyBnZW9ncmFwaGljYWwgcG9zaXRpb24uIFRoZSBzdHVkeSBlbXBsb3llZCB2YWxpZGF0ZWQgcXVlc3Rpb25uYWlyZSBvbiByZXNwaXJhdG9yeSBzeW1wdG9tcy4gUmVzdWx0czogU3R1ZHkgcGFydGljaXBhbnRzIGhhZCBtZWFuIGFnZSBvZiAzNi4yNiAowrExMS42NSkgeWVhcnMgd2l0aCBzZXggcmF0aW8gb2YgKE0vRikgMS44LiBNYWpvcml0eSAoNzIuNyUpIG9mIHN0dWR5IHBhcnRpY2lwYXRlcyByZXBvcnRlZCB0byBoYXZlIGF0IGxlYXN0IG9uZSByZXNwaXJhdG9yeSBzeW1wdG9tIGFuZCA2OSUgb2YgdGhlbSB3ZXJlIHdvcmtpbmcgaW4gbm9uLXZlbnRpbGF0ZWQgcm9vbXMuIFRoZSBwcm9wb3J0aW9uIG9mIGhhdmluZyBhdCBsZWFzdCBvbmUgcmVzcGlyYXRvcnkgc3ltcHRvbSB3YXMgc2lnbmlmaWNhbnRseSBkaWZmZXJlbnQgKHAgPCAwLjAwMSkgYmV0d2VlbiB0aGUgc3VicG9wdWxhdGlvbnMgYXQgcm91bmRhYm91dHMgKDk2LjE1JSkgYW5kIGFwYXJ0IGZyb20gdGhlIHJvdW5kYWJvdXRzICg2NC4wOCUpLiBUaGUgbW9zdCByZXBvcnRlZCBzeW1wdG9tcyB3ZXJlIGNvdWdoICg0Ny45NCUpIGFuZCBpdGNoeSBub3NlICg0Mi4yNyUpLiBUaGUgcmlzayBvZiBjb3VnaCAoT1IgPSA1LjE1OyA5NSUgQ0kgPSBbMi4yMSAtIDEyLjA0XTsgcCA8IDAuMDAxKSBhbmQgaXRjaHkgbm9zZSBzeW1wdG9tcyAoT1IgPSAzLjQ0OyA5NSUgQ0kgPSBbMS41NSAtIDcuNjNdOyBwID0gMC4wMDIpIHdlcmUgaGlnaGVyIGluIGluZGl2aWR1YWxzIHdvcmtpbmcgYXQgdGhlIHJvdW5kYWJvdXRzIGNvbXBhcmVkIHRvIHRob3NlIHdvcmtpbmcgYWxvbmcgdGhlIG1haW4gcm9hZC4gQ29uY2x1c2lvbjogV29ya2luZyBpbiByb3VuZGFib3V0IGlzIGFzc29jaWF0ZWQgd2l0aCBtb3JlIHJlc3BpcmF0b3J5IHN5bXB0b21zIHRoYW4gd29ya2luZyBpbiBzaG9wcyBhbG9uZyBtYWluIHJvYWQuIEFpciBwb2xsdXRpb24gbWl0aWdhdGlvbiBlZmZvcnRzIHNob3VsZCBmb2N1cyBpbiBzdWNoIHNldHRpbmdzLCB0YWtpbmcgaW50byBhY2NvdW50IHRoZSBzdWItcG9wdWxhdGlvbiBvZiB3b3JrZXJzIGluIHJlc291cmNlIGxpbWl0ZWQgY291bnRyaWVzLiIsImlzc3VlIjoiMDIiLCJ2b2x1bWUiOiIxMCIsImNvbnRhaW5lci10aXRsZS1zaG9ydCI6IiJ9LCJpc1RlbXBvcmFyeSI6ZmFsc2V9XX0="/>
          <w:id w:val="1146244393"/>
          <w:placeholder>
            <w:docPart w:val="AE916B7446E3469D8CAA319B7AD6F9BB"/>
          </w:placeholder>
        </w:sdtPr>
        <w:sdtEndPr/>
        <w:sdtContent>
          <w:r w:rsidR="00454085" w:rsidRPr="00454085">
            <w:rPr>
              <w:rFonts w:cs="Arial"/>
              <w:color w:val="000000"/>
              <w:lang w:val="en-ZA"/>
            </w:rPr>
            <w:t>(</w:t>
          </w:r>
          <w:proofErr w:type="spellStart"/>
          <w:r w:rsidR="00454085" w:rsidRPr="00454085">
            <w:rPr>
              <w:rFonts w:cs="Arial"/>
              <w:color w:val="000000"/>
              <w:lang w:val="en-ZA"/>
            </w:rPr>
            <w:t>Houngbégnon</w:t>
          </w:r>
          <w:proofErr w:type="spellEnd"/>
          <w:r w:rsidR="00454085" w:rsidRPr="00454085">
            <w:rPr>
              <w:rFonts w:cs="Arial"/>
              <w:color w:val="000000"/>
              <w:lang w:val="en-ZA"/>
            </w:rPr>
            <w:t xml:space="preserve"> et al., 2022; </w:t>
          </w:r>
          <w:proofErr w:type="spellStart"/>
          <w:r w:rsidR="00454085" w:rsidRPr="00454085">
            <w:rPr>
              <w:rFonts w:cs="Arial"/>
              <w:color w:val="000000"/>
              <w:lang w:val="en-ZA"/>
            </w:rPr>
            <w:t>Houngbégnon</w:t>
          </w:r>
          <w:proofErr w:type="spellEnd"/>
          <w:r w:rsidR="00454085" w:rsidRPr="00454085">
            <w:rPr>
              <w:rFonts w:cs="Arial"/>
              <w:color w:val="000000"/>
              <w:lang w:val="en-ZA"/>
            </w:rPr>
            <w:t xml:space="preserve">, </w:t>
          </w:r>
          <w:proofErr w:type="spellStart"/>
          <w:r w:rsidR="00454085" w:rsidRPr="00454085">
            <w:rPr>
              <w:rFonts w:cs="Arial"/>
              <w:color w:val="000000"/>
              <w:lang w:val="en-ZA"/>
            </w:rPr>
            <w:t>Lawin</w:t>
          </w:r>
          <w:proofErr w:type="spellEnd"/>
          <w:r w:rsidR="00454085" w:rsidRPr="00454085">
            <w:rPr>
              <w:rFonts w:cs="Arial"/>
              <w:color w:val="000000"/>
              <w:lang w:val="en-ZA"/>
            </w:rPr>
            <w:t>, et al., 2020)</w:t>
          </w:r>
        </w:sdtContent>
      </w:sdt>
      <w:r w:rsidRPr="00D8058F">
        <w:rPr>
          <w:rFonts w:cs="Arial"/>
          <w:lang w:val="en-ZA"/>
        </w:rPr>
        <w:t>. Higher concentrations of fine particles, in the range 100 – 500 µg.m</w:t>
      </w:r>
      <w:r w:rsidRPr="00D8058F">
        <w:rPr>
          <w:rFonts w:cs="Arial"/>
          <w:vertAlign w:val="superscript"/>
          <w:lang w:val="en-ZA"/>
        </w:rPr>
        <w:t>-3</w:t>
      </w:r>
      <w:r w:rsidRPr="00D8058F">
        <w:rPr>
          <w:rFonts w:cs="Arial"/>
          <w:lang w:val="en-ZA"/>
        </w:rPr>
        <w:t xml:space="preserve"> with seasonal variations were observed</w:t>
      </w:r>
      <w:sdt>
        <w:sdtPr>
          <w:rPr>
            <w:rFonts w:cs="Arial"/>
            <w:color w:val="000000"/>
            <w:lang w:val="en-ZA"/>
          </w:rPr>
          <w:tag w:val="MENDELEY_CITATION_v3_eyJjaXRhdGlvbklEIjoiTUVOREVMRVlfQ0lUQVRJT05fMzZhYTczMTgtMzMwYi00YTA1LWJmZWQtOGNkYThhY2M1OWZkIiwicHJvcGVydGllcyI6eyJub3RlSW5kZXgiOjB9LCJpc0VkaXRlZCI6ZmFsc2UsIm1hbnVhbE92ZXJyaWRlIjp7ImlzTWFudWFsbHlPdmVycmlkZGVuIjpmYWxzZSwiY2l0ZXByb2NUZXh0IjoiKEhvdW5nYsOpZ25vbiBldCBhbC4sIDIwMTkpIiwibWFudWFsT3ZlcnJpZGVUZXh0IjoiIn0sImNpdGF0aW9uSXRlbXMiOlt7ImlkIjoiYTU5Mzg4ZWEtN2JlOS0zMGQ1LTlkNTEtYzVmN2E2ZmZhODc4IiwiaXRlbURhdGEiOnsidHlwZSI6ImFydGljbGUtam91cm5hbCIsImlkIjoiYTU5Mzg4ZWEtN2JlOS0zMGQ1LTlkNTEtYzVmN2E2ZmZhODc4IiwidGl0bGUiOiJFeHBvc3VyZSB0byBQTTIuNSBSZWxhdGVkIHRvIFJvYWQgVHJhZmZpYzogQ29tcGFyaXNvbiBiZXR3ZWVuIENyb3Nzcm9hZHMgYW5kIE91dHNpZGUgb2YgQ3Jvc3Nyb2FkcyBhdCBDb3Rvbm91LCBCZW5pbiIsImF1dGhvciI6W3siZmFtaWx5IjoiSG91bmdiw6lnbm9uIiwiZ2l2ZW4iOiJQYXJmYWl0IiwicGFyc2UtbmFtZXMiOmZhbHNlLCJkcm9wcGluZy1wYXJ0aWNsZSI6IiIsIm5vbi1kcm9wcGluZy1wYXJ0aWNsZSI6IiJ9LHsiZmFtaWx5IjoiQXlpdmktVmlueiIsImdpdmVuIjoiR2xvcmlhIiwicGFyc2UtbmFtZXMiOmZhbHNlLCJkcm9wcGluZy1wYXJ0aWNsZSI6IiIsIm5vbi1kcm9wcGluZy1wYXJ0aWNsZSI6IiJ9LHsiZmFtaWx5IjoiTGF3aW4iLCJnaXZlbiI6IkhlcnbDqSIsInBhcnNlLW5hbWVzIjpmYWxzZSwiZHJvcHBpbmctcGFydGljbGUiOiIiLCJub24tZHJvcHBpbmctcGFydGljbGUiOiIifSx7ImZhbWlseSI6IkhvdWVzc2lvbm9uIiwiZ2l2ZW4iOiJLYXJlbCIsInBhcnNlLW5hbWVzIjpmYWxzZSwiZHJvcHBpbmctcGFydGljbGUiOiIiLCJub24tZHJvcHBpbmctcGFydGljbGUiOiIifSx7ImZhbWlseSI6IlRhbmltb21vbiIsImdpdmVuIjoiRmFkZWwiLCJwYXJzZS1uYW1lcyI6ZmFsc2UsImRyb3BwaW5nLXBhcnRpY2xlIjoiIiwibm9uLWRyb3BwaW5nLXBhcnRpY2xlIjoiIn0seyJmYW1pbHkiOiJLw6pkb3TDqSIsImdpdmVuIjoiTWFyaXVzIiwicGFyc2UtbmFtZXMiOmZhbHNlLCJkcm9wcGluZy1wYXJ0aWNsZSI6IiIsIm5vbi1kcm9wcGluZy1wYXJ0aWNsZSI6IiJ9LHsiZmFtaWx5IjoiRmF5b21pIiwiZ2l2ZW4iOiJCZW5qYW1pbiIsInBhcnNlLW5hbWVzIjpmYWxzZSwiZHJvcHBpbmctcGFydGljbGUiOiIiLCJub24tZHJvcHBpbmctcGFydGljbGUiOiIifSx7ImZhbWlseSI6IkRvc3NvdS1nYsOpdMOpIiwiZ2l2ZW4iOiJTaW1wbGljZSIsInBhcnNlLW5hbWVzIjpmYWxzZSwiZHJvcHBpbmctcGFydGljbGUiOiIiLCJub24tZHJvcHBpbmctcGFydGljbGUiOiIifSx7ImZhbWlseSI6IkFndWVoIiwiZ2l2ZW4iOiJWaWN0b2lyZSIsInBhcnNlLW5hbWVzIjpmYWxzZSwiZHJvcHBpbmctcGFydGljbGUiOiIiLCJub24tZHJvcHBpbmctcGFydGljbGUiOiIifV0sImNvbnRhaW5lci10aXRsZSI6Ik9wZW4gSm91cm5hbCBvZiBBaXIgUG9sbHV0aW9uIiwiRE9JIjoiMTAuNDIzNi9vamFwLjIwMTkuODQwMDYiLCJJU1NOIjoiMjE2OS0yNjUzIiwiaXNzdWVkIjp7ImRhdGUtcGFydHMiOltbMjAxOV1dfSwicGFnZSI6IjEwOC0xMTciLCJhYnN0cmFjdCI6IkJhY2tncm91bmQ6IFNldmVyYWwgc3R1ZGllcyBoYXZlIGFuYWx5c2VkIHRoZSBwb2xsdXRpb24gaXNzdWVzIG93aW5nIHRvIHJvYWQgdHJhZmZpYyBpbiBDb3Rvbm91LCBCZW5pbi4gQ29uY2VudHJhdGlvbiBsZXZlbHMgb2YgcGFydGljbGVzIGFyZSBoaWdoZXIgb24gaGlnaCB0cmFmZmljIHRoYW4gYSBsb3cgdHJhZmZpYy4gVGhlIGV4cG9zdXJlIG9mIGh1bWFuIHBvcHVsYXRpb25zIHRvIGFpciBwb2xsdXRpb24gaXMgbW9yZSBpbnRlbnNlIG9uIHRoZSByb2Fkcy4gSW4gQmVuaW4sIHRoZSBkZW5zaXR5IG9mIHRyYWZmaWMgb24gdGhlIGNyb3Nzcm9hZHMgaXMgaW5kZWVkIG1vcmUgaW1wb3J0YW50LiBBcmUgdHJhZmZpYyBsb2NhdGlvbnMgc3VjaCBhcyBjcm9zc3JvYWRzLCBhcmVhcyB3aGVyZSB0aGUgbGV2ZWwgb2YgZXhwb3N1cmUgUE0gMi41IGlzIGluY3JlYXNlZD9cbk1ldGhvZHM6IFRoaXMgc3R1ZHkgd2FzIGNvbmR1Y3RlZCBhbG9uZyB0aGUgNSBrbSBoaWdoLXRyYWZmaWMgcm9hZCBpbiB0aGUgY2l0eSBvZiBDb3Rvbm91LiBJdCBpcyBhIGhpZ2ggdHJhZmZpYyBsYW5lIHdpdGggdHdvIGNyb3Nzcm9hZHMuIFNhbXBsaW5nIGFuZCBtZWFzdXJlbWVudHMgd2VyZSBjYXJyaWVkIG91dCBpbiBkcnkgc2Vhc29uIChKYW51YXJ5IGFuZCBGZWJydWFyeSkgYW5kIHJhaW55IHNlYXNvbiAoSnVuZSBhbmQgSnVseSkuIEZvciBlYWNoIHNlYXNvbiB0aGUgbWVhc3VyZW1lbnRzIHdlcmUgbWFkZSBvdmVyIHR3byBtb250aHMgZnJvbSA3IGFtIHRvIDkgcG0uIFBNIDIuNSBtZWFzdXJlbWVudHMgd2VyZSBtYWRlIGF0IGRpZmZlcmVudCBsb2NhdGlvbnMgYXQgY3Jvc3Nyb2FkcyBhbmQgYWxzbyBhbG9uZyB0aGUgdHJhY2suIFRvIGNvbXBhcmUgY29uY2VudHJhdGlvbnMgb2YgUE0gMi41IGF0IGNyb3Nzcm9hZHMgYW5kIG91dHNpZGUgb2Ygcm91bmRhYm91dCwgd2UgdXNlZCB0aGUgR2VuZXJhbGl6ZWQgTGluZWFyIE1peGVkIE1vZGVsLlxuUmVzdWx0czogSW4gdGhlIHJhaW55IHNlYXNvbiB0aGUgUE0gMi41IGhvdXJseSBjb25jZW50cmF0aW9ucyByYW5nZWQgYmV0d2VlbiA0MDAgzrxnL20gMyBhbmQgNTAwIM68Zy9tIDMgd2hpbGUgaW4gdGhlIGRyeSBzZWFzb24gMTAwIM68Zy9tIDMgYW5kIDMwMCDOvGcvbSAzLiBJbiB0aGUgcmFpbnkgc2Vhc29uLCB0aGUgYXZlcmFnZSBvZiBQTSAyLjUgY29uY2VudHJhdGlvbiB3YXMgNDYzLjI1IMKxIDY2LjIxIM68Zy9tIDMgYXQgY3Jvc3Nyb2FkcyBhbmQgMjY0Ljc1IMKxIDUwLjk3IM68Zy9tIDMgb3V0c2lkZSBvZiBjcm9zc3JvYWRzLiBJbiB0aGUgZHJ5IHNlYXNvbiwgdGhlIGF2ZXJhZ2Ugb2YgUE0gMi41IGNvbmNlbnRyYXRpb24gd2FzIDIzMi43NSDCsSA5Ny4yOSDOvGcvbSAzIGF0IGNyb3Nzcm9hZHMgYW5kIDEyMy4zMSDCsSA2My43OSDOvGcvbSAzIG91dHNpZGUgb2YgY3Jvc3Nyb2Fkcy4gQm90aCBpbiBkcnkgYW5kIHJhaW55IHNlYXNvbnMgLCBQTSAyLjUgY29uY2VudHJhdGlvbiBsZXZlbCBwZWFrcyBhcmUgb2JzZXJ2ZWQgZnJvbSA3IGFtIHRvIDkgYW0gYW5kIGZyb20gNyBwbSB0byA5IHBtLiBUaGUgR2VuZXJhbGl6ZWQgTGluZWFyIE1peGVkIE1vZGVsIHNob3dlZCB0aGF0IHRoZXJlIGlzIGhpZ2ggc2lnbmlmaWNhbnQgZGlmZmVyZW5jZSBiZXR3ZWVuIGNvbmNlbnRyYXRpb25zIG9mIFBNIDIuNSBhdCBjcm9zc3JvYWRzIGNvbXBhcmVkIHRvIG91dHNpZGUgb2YgY3Jvc3Nyb2Fkcy4gT2NjdXBhdGlvbiBvZiB0aGUgcm9hZHNpZGUgKGluIHBhcnRpY3VsYXIgY3Jvc3Nyb2FkcykgZm9yIHZhcmlvdXMgZWNvbm9taWMgYWN0aXZpdGllcyBpcyBjb21tb24gcHJhY3RpY2UgaW4gQ290b25vdSB0aHVzIGhlYWx0aCByaXNrIGZvciBwZW9wbGUgd29ya2luZyBhcm91bmQgY3Jvc3Nyb2FkcyBpbmNyZWFzZXMuXG5Db25jbHVzaW9uOiBMb2NhdGlvbnMgc3VjaCBhcyBjcm9zc3JvYWRzIGFyZSBhcmVhcyB3aGVyZSB0aGUgbGV2ZWwgb2YgZXhwb3N1cmUgUE0yLjUgaXMgaGlnaGVzdCBvbiByb2FkIHRyYWZmaWNzLiIsInB1Ymxpc2hlciI6IlNjaWVudGlmaWMgUmVzZWFyY2ggUHVibGlzaGluZywgSW5jLCIsImlzc3VlIjoiMDQiLCJ2b2x1bWUiOiIwOCIsImNvbnRhaW5lci10aXRsZS1zaG9ydCI6IiJ9LCJpc1RlbXBvcmFyeSI6ZmFsc2V9XX0="/>
          <w:id w:val="-2118984995"/>
          <w:placeholder>
            <w:docPart w:val="AE916B7446E3469D8CAA319B7AD6F9BB"/>
          </w:placeholder>
        </w:sdtPr>
        <w:sdtEndPr/>
        <w:sdtContent>
          <w:r w:rsidR="00454085" w:rsidRPr="00454085">
            <w:rPr>
              <w:rFonts w:cs="Arial"/>
              <w:color w:val="000000"/>
              <w:lang w:val="en-ZA"/>
            </w:rPr>
            <w:t>(</w:t>
          </w:r>
          <w:proofErr w:type="spellStart"/>
          <w:r w:rsidR="00454085" w:rsidRPr="00454085">
            <w:rPr>
              <w:rFonts w:cs="Arial"/>
              <w:color w:val="000000"/>
              <w:lang w:val="en-ZA"/>
            </w:rPr>
            <w:t>Houngbégnon</w:t>
          </w:r>
          <w:proofErr w:type="spellEnd"/>
          <w:r w:rsidR="00454085" w:rsidRPr="00454085">
            <w:rPr>
              <w:rFonts w:cs="Arial"/>
              <w:color w:val="000000"/>
              <w:lang w:val="en-ZA"/>
            </w:rPr>
            <w:t xml:space="preserve"> et al., 2019)</w:t>
          </w:r>
        </w:sdtContent>
      </w:sdt>
      <w:r w:rsidRPr="00D8058F">
        <w:rPr>
          <w:rFonts w:cs="Arial"/>
          <w:lang w:val="en-ZA"/>
        </w:rPr>
        <w:t xml:space="preserve">. Furthermore, authors found that 72.68% in a cohort of 194 workers located near busy roads were experiencing respiratory symptoms, namely: cough, itchy nose, spits from the chest, whistles, and breathlessness </w:t>
      </w:r>
      <w:sdt>
        <w:sdtPr>
          <w:rPr>
            <w:rFonts w:cs="Arial"/>
            <w:color w:val="000000"/>
            <w:lang w:val="en-ZA"/>
          </w:rPr>
          <w:tag w:val="MENDELEY_CITATION_v3_eyJjaXRhdGlvbklEIjoiTUVOREVMRVlfQ0lUQVRJT05fYjllNDAzYWMtYmM2Zi00ZWM2LTgxN2EtMmI4YTg0MzgyMzBjIiwicHJvcGVydGllcyI6eyJub3RlSW5kZXgiOjB9LCJpc0VkaXRlZCI6ZmFsc2UsIm1hbnVhbE92ZXJyaWRlIjp7ImlzTWFudWFsbHlPdmVycmlkZGVuIjpmYWxzZSwiY2l0ZXByb2NUZXh0IjoiKEhvdW5nYsOpZ25vbiwgTGF3aW4sIGV0IGFsLiwgMjAyMCkiLCJtYW51YWxPdmVycmlkZVRleHQiOiIifSwiY2l0YXRpb25JdGVtcyI6W3siaWQiOiI1ZTJhOTM2MC0zNDRjLTNhZjgtYTUyOC1jOTY2YjMzMzhkY2QiLCJpdGVtRGF0YSI6eyJ0eXBlIjoiYXJ0aWNsZS1qb3VybmFsIiwiaWQiOiI1ZTJhOTM2MC0zNDRjLTNhZjgtYTUyOC1jOTY2YjMzMzhkY2QiLCJ0aXRsZSI6IlJlc3BpcmF0b3J5IFN5bXB0b21zIEFzc29jaWF0ZWQgd2l0aCBXb3JrcGxhY2VzIExvY2F0ZWQgYWxvbmcgYSBSb2FkIHdpdGggSGlnaC1UcmFmZmljIGF0IENvdG9ub3UsIEJlbmluIiwiYXV0aG9yIjpbeyJmYW1pbHkiOiJIb3VuZ2LDqWdub24iLCJnaXZlbiI6IlBhcmZhaXQiLCJwYXJzZS1uYW1lcyI6ZmFsc2UsImRyb3BwaW5nLXBhcnRpY2xlIjoiIiwibm9uLWRyb3BwaW5nLXBhcnRpY2xlIjoiIn0seyJmYW1pbHkiOiJMYXdpbiIsImdpdmVuIjoiSGVydsOpIiwicGFyc2UtbmFtZXMiOmZhbHNlLCJkcm9wcGluZy1wYXJ0aWNsZSI6IiIsIm5vbi1kcm9wcGluZy1wYXJ0aWNsZSI6IiJ9LHsiZmFtaWx5IjoiS8OqZG90w6kiLCJnaXZlbiI6Ik1hcml1cyIsInBhcnNlLW5hbWVzIjpmYWxzZSwiZHJvcHBpbmctcGFydGljbGUiOiIiLCJub24tZHJvcHBpbmctcGFydGljbGUiOiIifSx7ImZhbWlseSI6IkFtYWRvdSIsImdpdmVuIjoiQWZmb3Vzc2F0b3UiLCJwYXJzZS1uYW1lcyI6ZmFsc2UsImRyb3BwaW5nLXBhcnRpY2xlIjoiIiwibm9uLWRyb3BwaW5nLXBhcnRpY2xlIjoiIn0seyJmYW1pbHkiOiJBdGluZGVnbGEiLCJnaXZlbiI6IkVsb8OvYyIsInBhcnNlLW5hbWVzIjpmYWxzZSwiZHJvcHBpbmctcGFydGljbGUiOiIiLCJub24tZHJvcHBpbmctcGFydGljbGUiOiIifSx7ImZhbWlseSI6IkZheW9taSIsImdpdmVuIjoiQmVuamFtaW4iLCJwYXJzZS1uYW1lcyI6ZmFsc2UsImRyb3BwaW5nLXBhcnRpY2xlIjoiIiwibm9uLWRyb3BwaW5nLXBhcnRpY2xlIjoiIn0seyJmYW1pbHkiOiJEb3Nzb3UtR2LDqXTDqSIsImdpdmVuIjoiU2ltcGxpY2UiLCJwYXJzZS1uYW1lcyI6ZmFsc2UsImRyb3BwaW5nLXBhcnRpY2xlIjoiIiwibm9uLWRyb3BwaW5nLXBhcnRpY2xlIjoiIn0seyJmYW1pbHkiOiJBZ3VlaCIsImdpdmVuIjoiVmljdG9pcmUiLCJwYXJzZS1uYW1lcyI6ZmFsc2UsImRyb3BwaW5nLXBhcnRpY2xlIjoiIiwibm9uLWRyb3BwaW5nLXBhcnRpY2xlIjoiIn1dLCJjb250YWluZXItdGl0bGUiOiJPcGVuIEpvdXJuYWwgb2YgUmVzcGlyYXRvcnkgRGlzZWFzZXMiLCJET0kiOiIxMC40MjM2L29qcmQuMjAyMC4xMDIwMDQiLCJJU1NOIjoiMjE2My05NDBYIiwiaXNzdWVkIjp7ImRhdGUtcGFydHMiOltbMjAyMF1dfSwicGFnZSI6IjMyLTQyIiwiYWJzdHJhY3QiOiJPYmplY3RpdmU6IEFpciBwb2xsdXRpb24gaXMgYmVjb21pbmcgb25lIG9mIHRoZSBwdWJsaWMgY29uY2VybnMgcmVxdWlyaW5nIHVyZ2VudCBmZWFzaWJsZSByZXNwb25zZSBwZXIgbG9jYWwgY29udGV4dC4gRGVmaW5pbmcgYWNjdXJhdGVseSB0aGUgbGV2ZWwgb2YgZXhwb3N1cmUgb2Ygb3V0ZG9vciBhaXIgcG9sbHV0aW9uIGVmZmVjdCBvbiBoZWFsdGggb2YgdmVuZGVycyB3b3JraW5nIGFsb25nIG1haW4gcm9hZHMgYW5kIHJvdW5kYWJvdXRzIHdpdGggaGlnaCB0cmFmZmljIGlzIGltcG9ydGFudC4gVGhpcyBzdHVkeSB3YXMgY29uZHVjdGVkIHRvIGFzc2VzcyByZXNwaXJhdG9yeSBoZWFsdGggcmlza3Mgb24gdmVuZGVycyBhc3NvY2lhdGVkIHdpdGggZGlmZmVyZW50IGdlb2dyYXBoaWNhbCBwb3NpdGlvbnMgaW4gQ290b25vdS4gTWV0aG9kczogQSBjcm9zcy1zZWN0aW9uYWwgc3R1ZHkgd2FzIGNvbmR1Y3RlZCBhbG9uZyB0aGUgbWFpbiByb2FkIHdpdGggaGlnaCB0cmFmZmljIGluY2x1ZGluZyB0aHJlZSByb3VuZGFib3V0cyBpbiBDb3Rvbm91LiBUaGUgMTk0IHN0dWR5IHBhcnRpY2lwYW50cyBmcm9tIGFsbCBzaG9wcywgb25lIHJlc3BvbmRlbnQgcGVyIHNob3AsIHdlcmUgZ2l2ZW4gYSB1bmlxdWUgR1BTIGRhdGEgYXNzb2NpYXRlZCB0byBpbmRpY2F0ZSB0aGUgc2hvcOKAmXMgZ2VvZ3JhcGhpY2FsIHBvc2l0aW9uLiBUaGUgc3R1ZHkgZW1wbG95ZWQgdmFsaWRhdGVkIHF1ZXN0aW9ubmFpcmUgb24gcmVzcGlyYXRvcnkgc3ltcHRvbXMuIFJlc3VsdHM6IFN0dWR5IHBhcnRpY2lwYW50cyBoYWQgbWVhbiBhZ2Ugb2YgMzYuMjYgKMKxMTEuNjUpIHllYXJzIHdpdGggc2V4IHJhdGlvIG9mIChNL0YpIDEuOC4gTWFqb3JpdHkgKDcyLjclKSBvZiBzdHVkeSBwYXJ0aWNpcGF0ZXMgcmVwb3J0ZWQgdG8gaGF2ZSBhdCBsZWFzdCBvbmUgcmVzcGlyYXRvcnkgc3ltcHRvbSBhbmQgNjklIG9mIHRoZW0gd2VyZSB3b3JraW5nIGluIG5vbi12ZW50aWxhdGVkIHJvb21zLiBUaGUgcHJvcG9ydGlvbiBvZiBoYXZpbmcgYXQgbGVhc3Qgb25lIHJlc3BpcmF0b3J5IHN5bXB0b20gd2FzIHNpZ25pZmljYW50bHkgZGlmZmVyZW50IChwIDwgMC4wMDEpIGJldHdlZW4gdGhlIHN1YnBvcHVsYXRpb25zIGF0IHJvdW5kYWJvdXRzICg5Ni4xNSUpIGFuZCBhcGFydCBmcm9tIHRoZSByb3VuZGFib3V0cyAoNjQuMDglKS4gVGhlIG1vc3QgcmVwb3J0ZWQgc3ltcHRvbXMgd2VyZSBjb3VnaCAoNDcuOTQlKSBhbmQgaXRjaHkgbm9zZSAoNDIuMjclKS4gVGhlIHJpc2sgb2YgY291Z2ggKE9SID0gNS4xNTsgOTUlIENJID0gWzIuMjEgLSAxMi4wNF07IHAgPCAwLjAwMSkgYW5kIGl0Y2h5IG5vc2Ugc3ltcHRvbXMgKE9SID0gMy40NDsgOTUlIENJID0gWzEuNTUgLSA3LjYzXTsgcCA9IDAuMDAyKSB3ZXJlIGhpZ2hlciBpbiBpbmRpdmlkdWFscyB3b3JraW5nIGF0IHRoZSByb3VuZGFib3V0cyBjb21wYXJlZCB0byB0aG9zZSB3b3JraW5nIGFsb25nIHRoZSBtYWluIHJvYWQuIENvbmNsdXNpb246IFdvcmtpbmcgaW4gcm91bmRhYm91dCBpcyBhc3NvY2lhdGVkIHdpdGggbW9yZSByZXNwaXJhdG9yeSBzeW1wdG9tcyB0aGFuIHdvcmtpbmcgaW4gc2hvcHMgYWxvbmcgbWFpbiByb2FkLiBBaXIgcG9sbHV0aW9uIG1pdGlnYXRpb24gZWZmb3J0cyBzaG91bGQgZm9jdXMgaW4gc3VjaCBzZXR0aW5ncywgdGFraW5nIGludG8gYWNjb3VudCB0aGUgc3ViLXBvcHVsYXRpb24gb2Ygd29ya2VycyBpbiByZXNvdXJjZSBsaW1pdGVkIGNvdW50cmllcy4iLCJpc3N1ZSI6IjAyIiwidm9sdW1lIjoiMTAiLCJjb250YWluZXItdGl0bGUtc2hvcnQiOiIifSwiaXNUZW1wb3JhcnkiOmZhbHNlfV19"/>
          <w:id w:val="-16699874"/>
          <w:placeholder>
            <w:docPart w:val="780674B5E2F1480AAE8F63AE9506FA1B"/>
          </w:placeholder>
        </w:sdtPr>
        <w:sdtEndPr/>
        <w:sdtContent>
          <w:r w:rsidR="00454085" w:rsidRPr="00454085">
            <w:rPr>
              <w:rFonts w:cs="Arial"/>
              <w:color w:val="000000"/>
              <w:lang w:val="en-ZA"/>
            </w:rPr>
            <w:t>(</w:t>
          </w:r>
          <w:proofErr w:type="spellStart"/>
          <w:r w:rsidR="00454085" w:rsidRPr="00454085">
            <w:rPr>
              <w:rFonts w:cs="Arial"/>
              <w:color w:val="000000"/>
              <w:lang w:val="en-ZA"/>
            </w:rPr>
            <w:t>Houngbégnon</w:t>
          </w:r>
          <w:proofErr w:type="spellEnd"/>
          <w:r w:rsidR="00454085" w:rsidRPr="00454085">
            <w:rPr>
              <w:rFonts w:cs="Arial"/>
              <w:color w:val="000000"/>
              <w:lang w:val="en-ZA"/>
            </w:rPr>
            <w:t xml:space="preserve">, </w:t>
          </w:r>
          <w:proofErr w:type="spellStart"/>
          <w:r w:rsidR="00454085" w:rsidRPr="00454085">
            <w:rPr>
              <w:rFonts w:cs="Arial"/>
              <w:color w:val="000000"/>
              <w:lang w:val="en-ZA"/>
            </w:rPr>
            <w:t>Lawin</w:t>
          </w:r>
          <w:proofErr w:type="spellEnd"/>
          <w:r w:rsidR="00454085" w:rsidRPr="00454085">
            <w:rPr>
              <w:rFonts w:cs="Arial"/>
              <w:color w:val="000000"/>
              <w:lang w:val="en-ZA"/>
            </w:rPr>
            <w:t xml:space="preserve">, </w:t>
          </w:r>
          <w:r w:rsidR="00454085" w:rsidRPr="00454085">
            <w:rPr>
              <w:rFonts w:cs="Arial"/>
              <w:color w:val="000000"/>
              <w:lang w:val="en-ZA"/>
            </w:rPr>
            <w:lastRenderedPageBreak/>
            <w:t>et al., 2020)</w:t>
          </w:r>
        </w:sdtContent>
      </w:sdt>
      <w:r w:rsidRPr="00D8058F">
        <w:rPr>
          <w:rFonts w:cs="Arial"/>
          <w:lang w:val="en-ZA"/>
        </w:rPr>
        <w:t>. In Dakar, a cross-sectional study among bus drivers, showed that 57.9% of bus drivers had a chronic cough, 65.7% had recurrent cold, 38.8% had asthma and 30.3% had COPD</w:t>
      </w:r>
      <w:sdt>
        <w:sdtPr>
          <w:rPr>
            <w:rFonts w:cs="Arial"/>
            <w:color w:val="000000"/>
            <w:lang w:val="en-ZA"/>
          </w:rPr>
          <w:tag w:val="MENDELEY_CITATION_v3_eyJjaXRhdGlvbklEIjoiTUVOREVMRVlfQ0lUQVRJT05fMDIxZmQyYjctMDU4ZS00ZDQwLTk1OTAtYTkzZDg1ZmRiOWEzIiwicHJvcGVydGllcyI6eyJub3RlSW5kZXgiOjB9LCJpc0VkaXRlZCI6ZmFsc2UsIm1hbnVhbE92ZXJyaWRlIjp7ImlzTWFudWFsbHlPdmVycmlkZGVuIjpmYWxzZSwiY2l0ZXByb2NUZXh0IjoiKFN5bGxhIGV0IGFsLiwgMjAxOCkiLCJtYW51YWxPdmVycmlkZVRleHQiOiIifSwiY2l0YXRpb25JdGVtcyI6W3siaWQiOiI5MzNiMTU4Yi0yMTM5LTNjM2YtOTMyNC05N2EyNTFiNTc1NGYiLCJpdGVtRGF0YSI6eyJ0eXBlIjoiYXJ0aWNsZS1qb3VybmFsIiwiaWQiOiI5MzNiMTU4Yi0yMTM5LTNjM2YtOTMyNC05N2EyNTFiNTc1NGYiLCJ0aXRsZSI6IlRyYWZmaWMgQWlyIFBvbGx1dGlvbiBhbmQgUmVzcGlyYXRvcnkgSGVhbHRoOiBBIENyb3NzLVNlY3Rpb25hbCBTdHVkeSBhbW9uZyBCdXMgRHJpdmVycyBpbiBEYWthciAoU2VuZWdhbCkiLCJhdXRob3IiOlt7ImZhbWlseSI6IlN5bGxhIiwiZ2l2ZW4iOiJGYXRvdSBLLiIsInBhcnNlLW5hbWVzIjpmYWxzZSwiZHJvcHBpbmctcGFydGljbGUiOiIiLCJub24tZHJvcHBpbmctcGFydGljbGUiOiIifSx7ImZhbWlseSI6IkZheWUiLCJnaXZlbiI6IkFkYW1hIiwicGFyc2UtbmFtZXMiOmZhbHNlLCJkcm9wcGluZy1wYXJ0aWNsZSI6IiIsIm5vbi1kcm9wcGluZy1wYXJ0aWNsZSI6IiJ9LHsiZmFtaWx5IjoiRGlhdyIsImdpdmVuIjoiTW9yIiwicGFyc2UtbmFtZXMiOmZhbHNlLCJkcm9wcGluZy1wYXJ0aWNsZSI6IiIsIm5vbi1kcm9wcGluZy1wYXJ0aWNsZSI6IiJ9LHsiZmFtaWx5IjoiRmFsbCIsImdpdmVuIjoiTWFtYWRvdSIsInBhcnNlLW5hbWVzIjpmYWxzZSwiZHJvcHBpbmctcGFydGljbGUiOiIiLCJub24tZHJvcHBpbmctcGFydGljbGUiOiIifSx7ImZhbWlseSI6IlRhbC1EaWEiLCJnaXZlbiI6IkFudGEiLCJwYXJzZS1uYW1lcyI6ZmFsc2UsImRyb3BwaW5nLXBhcnRpY2xlIjoiIiwibm9uLWRyb3BwaW5nLXBhcnRpY2xlIjoiIn1dLCJjb250YWluZXItdGl0bGUiOiJPcGVuIEpvdXJuYWwgb2YgRXBpZGVtaW9sb2d5IiwiY29udGFpbmVyLXRpdGxlLXNob3J0IjoiT3BlbiBKLiBFcGlkZW1pb2wuIiwiRE9JIjoiMTAuNDIzNi9vamVwaS4yMDE4LjgxMDAxIiwiSVNTTiI6IjIxNjUtNzQ1OSIsImlzc3VlZCI6eyJkYXRlLXBhcnRzIjpbWzIwMThdXX0sInBhZ2UiOiIxLTEzIiwiYWJzdHJhY3QiOiJJbnRyb2R1Y3Rpb246IFJvYWQgdHJhZmZpYyBleHBvc2VzIGJ1cyBkcml2ZXJzIHRvIHRoZSBkZXRyaW1lbnRhbCBlZmZlY3RzIG9mIGFpciBwb2xsdXRhbnRzIG9uIHJlc3BpcmF0b3J5IGhlYWx0aC4gVGhpcyBzdHVkeSBkZXRlcm1pbmVkIHRoZSBmcmVxdWVuY3kgb2YgY2hyb25pYyByZXNwaXJhdG9yeSBpbGxuZXNzZXMgYW5kIGl0cyByZWxhdGVkIGZhY3RvcnMgYW1vbmcgYnVzIGRyaXZlcnMgaW4gRGEta2FyLCBTZW5lZ2FsLiBNZXRob2RzOiBUaGlzIHN0dWR5IGhhZCBhIGNyb3NzLXNlY3Rpb25hbCBkZXNpZ24gY29uZHVjdGVkIGluIGEgdG90YWwgb2YgMTc4IGJ1cyBkcml2ZXJzIGluIERha2FyLCBTZW5lZ2FsLiBBIHF1ZXN0aW9ubmFpcmUgd2FzIHVzZWQgdG8gaW5xdWlyZSBhYm91dCBzb2Npby1lY29ub21pYyBjaGFyYWN0ZXJpc3RpY3MsIG9jY3VwYXRpb25hbCBmYWN0b3JzIGFuZCByZXNwaXJhdG9yeSBzeW1wdG9tcyBvZiBidXMgZHJpdmVycy4gTHVuZyBmdW5jdGlvbiB0ZXN0cyB3ZXJlIHVzZWQgdG8gZGV0ZXJtaW5lIHRoZSBwcmVzZW5jZSBvZiBhc3RobWEgYW5kIENocm9uaWMgT2JzdHJ1Y3RpdmUgUHVsbW9uYXJ5IERpc2Vhc2UgKENPUEQpLiBUaGUgcmVsYXRpb25zaGlwIGJldHdlZW4gb3VyIHZhcmlhYmxlcyBvZiBpbnRlcmVzdCBhbmQgcmVzcGlyYXRvcnkgZGlzZWFzZXMgd2FzIGRldGVybWluZWQgYnkgbG9naXN0aWMgcmVncmVzc2lvbiBhbmFseXNpcy4gUmVzdWx0czogVGhlIHJlc3VsdHMgb2YgdGhlIHN0dWR5IHNob3cgdGhhdCA1Ny45JSBvZiBidXMgZHJpdmVycyBoYWQgYSBjaHJvbmljIGNvdWdoLCBhbmQgNjUuNyUgaGFkIHJlY3VycmVudCBjb2xkLiBMdW5nIGZ1bmN0aW9uIHRlc3RzIHNob3dlZCB0aGF0IDM4LjglIG9mIGJ1cyBkcml2ZXJzIGhhZCBhc3RobWEgYW5kIDMwLjMlIENPUEQuIE11bHRpdmFyaWF0ZSBhbmFseXNpcyBmb3VuZCB0aGF0IHJlY3VycmVudCBjb2xkIGluY3JlYXNlZCB0aGUgcmlzayBvZiBhc3RobWEgKE9SID0gNi4zLCA5NSUgQ0k6IDEuMTIgLTM1Ljc5KSBhbmQgQ09QRCAoT1IgPSA3LjcsIDk1JSBDSTogMS4xNCAtNTIuOCkuIFRoZSByZXNwaXJhdG9yeSBoZWFsdGggc3RhdHVzIG9mIGJ1cyBkcml2ZXJzIGRlcGVuZGVkIG9uIHRoZSB3b3JrIGFyZWEgKE9SID0gMy4yLCA5NSUgQ0k6IDEuMTMgLTkuMzEpLiBDb25jbHVzaW9uOiBUaGUgcmVzcGlyYXRvcnkgc3ltcHRvbXMgYW5kIGlsbG5lc3NlcyBvYnNlcnZlZCBhbW9uZyBidXMgZHJpdmVycyBhcmUgYXNzb2NpYXRlZCB3aXRoIHRoZWlyIGV4cG9zdXJlIHRvIGFpciBwb2xsdXRhbnRzIGZyb20gcm9hZCB0cmFmZmljLiIsImlzc3VlIjoiMDEiLCJ2b2x1bWUiOiIwOCJ9LCJpc1RlbXBvcmFyeSI6ZmFsc2V9XX0="/>
          <w:id w:val="-2038968762"/>
          <w:placeholder>
            <w:docPart w:val="9524C760C37348FCA6EB7471AC12403B"/>
          </w:placeholder>
        </w:sdtPr>
        <w:sdtEndPr/>
        <w:sdtContent>
          <w:r w:rsidR="00454085" w:rsidRPr="00454085">
            <w:rPr>
              <w:rFonts w:cs="Arial"/>
              <w:color w:val="000000"/>
              <w:lang w:val="en-ZA"/>
            </w:rPr>
            <w:t>(Sylla et al., 2018)</w:t>
          </w:r>
        </w:sdtContent>
      </w:sdt>
      <w:r w:rsidRPr="00D8058F">
        <w:rPr>
          <w:rFonts w:cs="Arial"/>
          <w:lang w:val="en-ZA"/>
        </w:rPr>
        <w:t>. Another study carried out among vendors located on near roads aimed at evaluating their exposure to allergic rhinitis and atmospheric pollution showed a 43% prevalence of allergic rhinitis</w:t>
      </w:r>
      <w:sdt>
        <w:sdtPr>
          <w:rPr>
            <w:rFonts w:cs="Arial"/>
            <w:color w:val="000000"/>
            <w:lang w:val="en-ZA"/>
          </w:rPr>
          <w:tag w:val="MENDELEY_CITATION_v3_eyJjaXRhdGlvbklEIjoiTUVOREVMRVlfQ0lUQVRJT05fYzY5YWU3ZmItMjY0Yy00MjUzLTllMWYtNDllNDk0MzE0MjhlIiwicHJvcGVydGllcyI6eyJub3RlSW5kZXgiOjB9LCJpc0VkaXRlZCI6ZmFsc2UsIm1hbnVhbE92ZXJyaWRlIjp7ImlzTWFudWFsbHlPdmVycmlkZGVuIjpmYWxzZSwiY2l0ZXByb2NUZXh0IjoiKFN5bGxhLCBGYXllLCBGYWxsLCBMbywgZXQgYWwuLCAyMDE3KSIsIm1hbnVhbE92ZXJyaWRlVGV4dCI6IiJ9LCJjaXRhdGlvbkl0ZW1zIjpbeyJpZCI6IjRkMmM5MzA2LTgxMjgtMzM4OC1hM2E1LTM0NjE3ZmRjYTVmNSIsIml0ZW1EYXRhIjp7InR5cGUiOiJhcnRpY2xlLWpvdXJuYWwiLCJpZCI6IjRkMmM5MzA2LTgxMjgtMzM4OC1hM2E1LTM0NjE3ZmRjYTVmNSIsInRpdGxlIjoiTmVhci1Sb2FkIEV4cG9zdXJlIHRvIEFpciBQb2xsdXRpb24gYW5kIEFsbGVyZ2ljIFJoaW5pdGlzOiBBIENyb3NzLVNlY3Rpb25hbCBTdHVkeSBhbW9uZyBWZW5kb3JzIGluIERha2FyLCBTZW5lZ2FsIiwiYXV0aG9yIjpbeyJmYW1pbHkiOiJTeWxsYSIsImdpdmVuIjoiRmF0b3UgSy4iLCJwYXJzZS1uYW1lcyI6ZmFsc2UsImRyb3BwaW5nLXBhcnRpY2xlIjoiIiwibm9uLWRyb3BwaW5nLXBhcnRpY2xlIjoiIn0seyJmYW1pbHkiOiJGYXllIiwiZ2l2ZW4iOiJBZGFtYSIsInBhcnNlLW5hbWVzIjpmYWxzZSwiZHJvcHBpbmctcGFydGljbGUiOiIiLCJub24tZHJvcHBpbmctcGFydGljbGUiOiIifSx7ImZhbWlseSI6IkZhbGwiLCJnaXZlbiI6Ik1hbWFkb3UiLCJwYXJzZS1uYW1lcyI6ZmFsc2UsImRyb3BwaW5nLXBhcnRpY2xlIjoiIiwibm9uLWRyb3BwaW5nLXBhcnRpY2xlIjoiIn0seyJmYW1pbHkiOiJMbyIsImdpdmVuIjoiTWFzc2UiLCJwYXJzZS1uYW1lcyI6ZmFsc2UsImRyb3BwaW5nLXBhcnRpY2xlIjoiIiwibm9uLWRyb3BwaW5nLXBhcnRpY2xlIjoiIn0seyJmYW1pbHkiOiJEaW9raGFuw6kiLCJnaXZlbiI6IkFtaW5hdGEiLCJwYXJzZS1uYW1lcyI6ZmFsc2UsImRyb3BwaW5nLXBhcnRpY2xlIjoiIiwibm9uLWRyb3BwaW5nLXBhcnRpY2xlIjoiIn0seyJmYW1pbHkiOiJUb3Vyw6kiLCJnaXZlbiI6Ik5hZmlzc2F0b3UgTy4iLCJwYXJzZS1uYW1lcyI6ZmFsc2UsImRyb3BwaW5nLXBhcnRpY2xlIjoiIiwibm9uLWRyb3BwaW5nLXBhcnRpY2xlIjoiIn0seyJmYW1pbHkiOiJUQUwtRElBIiwiZ2l2ZW4iOiJBbnRhIiwicGFyc2UtbmFtZXMiOmZhbHNlLCJkcm9wcGluZy1wYXJ0aWNsZSI6IiIsIm5vbi1kcm9wcGluZy1wYXJ0aWNsZSI6IiJ9XSwiY29udGFpbmVyLXRpdGxlIjoiT2NjdXBhdGlvbmFsIERpc2Vhc2VzIGFuZCBFbnZpcm9ubWVudGFsIE1lZGljaW5lIiwiRE9JIjoiMTAuNDIzNi9vZGVtLjIwMTcuNTQwMTAiLCJJU1NOIjoiMjMzMy0zNTYxIiwiaXNzdWVkIjp7ImRhdGUtcGFydHMiOltbMjAxN11dfSwicGFnZSI6IjEwNi0xMjAiLCJhYnN0cmFjdCI6IkludHJvZHVjdGlvbjogVGhlIHdvcmsgZW52aXJvbm1lbnQgaXMgb25lIG9mIHRoZSBtYWluIGNhdXNlcyBvZiBhbGxlcmdpYyByaGluaXRpcy4gVGhlIG1ham9yaXR5IG9mIHZlbmRvcnMgaW4gRGFrYXIgd29yayBpbiBwbGFjZXMgY2xvc2UgdG8gcm9hZHMgdGhhdCBhcmUgdmVyeSBmcmVxdWVudGVkIGJ5IHZlaGljbGVzLCBleHBvc2luZyB0aGVtIHRvIGluY3JlYXNlZCBhaXIgcG9sbHV0aW9uLiBUaGUgc3R1ZHkgZGV0ZXJtaW5lZCB0aGUgcHJldmFsZW5jZSBvZiBhbGxlcmdpYyByaGluaXRpcyBhbmQgaXRzIGFzc29jaWF0ZWQgcmlzayBmYWN0b3JzIGluIHRoZXNlIHZlbmRvcnMuIE1ldGhvZHM6IFRoaXMgd2FzIGEgY3Jvc3Mtc2VjdGlvbmFsIHN1cnZleSBiYXNlZCBvbiBhIHN0cnVjdHVyZWQgcXVlc3Rpb25uYWlyZSwgY29uZHVjdGVkIGFtb25nIHZlbmRvcnMgaW4gdGhlIG5laWdoYm9yaG9vZHMgb2YgSExNLCBNZWRpbmEgYW5kIFBldGVyc2VuIGluIERha2FyLCBTZW5lZ2FsLiBBIHRvdGFsIG9mIDIwMCB2ZW5kb3JzIHdlcmUgaW50ZXJ2aWV3ZWQuIFN5bXB0b21zIG9mIGFsbGVyZ2ljIHJoaW5pdGlzIHdlcmUgZGVmaW5lZCBhcyB0aGUgc2ltdWx0YW5lb3VzIHByZXNlbmNlIG9mIHJoaW5vcnJoZWEsIG5hc2FsIGNvbmdlc3Rpb24gYW5kIHNuZWV6aW5nIGluIHRoZSBhYnNlbmNlIG9mIHJlc3BpcmF0b3J5IGluZmVjdGlvbi4gQSBsb2dpc3RpYyByZWdyZXNzaW9uIGFuYWx5c2lzIHdhcyBwZXJmb3JtZWQgdG8gZGV0ZXJtaW5lIHRoZSByZWxhdGlvbnNoaXAgYmV0d2VlbiBzb2Npby1kZW1vZ3JhcGhpYyBjaGFyYWN0ZXJpc3RpY3MsIG9jY3VwYXRpb25hbCBmYWN0b3JzLCBhbmQgYWxsZXJnaWMgcmhpbml0aXMuIFJlc3VsdHM6IFJlc3VsdHMgb2YgdGhlIHN0dWR5IHNob3cgYSBwcmV2YWxlbmNlIG9mIDQzJSBvZiBhbGxlcmdpYyByaGluaXRpcyBhbW9uZyB2ZW5kb3JzLiBNdWx0aXZhcmlhdGUgYW5hbHlzaXMgc2hvd2VkIHRoYXQgdGhlIGluZGVwZW5kZW50IGZhY3RvcnMgYXNzb2NpYXRlZCB3aXRoIGFsbGVyZ2ljIHJoaW5pdGlzIGluIHRoZXNlIHZlbmRvcnMgd2VyZSBhZ2UgW09SOiAzLjI4ICgxLjAyIC0gMTAuNTEpXSwgd29ya2luZyBhcmVhIFtPUjogOC4zMSAoMi4zOSAtIDI4Ljk1KV0sIGV4cG9zdXJlIHRvIG11bHRpcGxlIHNvdXJjZXMgb2YgcG9sbHV0aW9uIFtPUjogNC4wOCAoMS40MyAtIDExLjYzKV0sIGFuZCByZWN1cnJlbnQgY29sZCBbT1I6IDQuMzkgKDEuMTUgLSAxNi44NSldLiBDb25jbHVzaW9uOiBUaGUgcHJldmFsZW5jZSBvZiBhbGxlcmdpYyByaGluaXRpcyB3YXMgaGlnaCBhbW9uZyB2ZW5kb3JzIGluIERha2FyLiBPdXIgZGF0YSBzdWdnZXN0IHRoYXQgZXhwb3N1cmUgdG8gYWlyIHBvbGx1dGlvbiBhdCB0aGUgd29ya3BsYWNlIGluIHZlbmRvcnMgY291bGQgbGVhZCB0byBhbGxlcmdpYyByaGluaXRpcy4iLCJwdWJsaXNoZXIiOiJTY2llbnRpZmljIFJlc2VhcmNoIFB1Ymxpc2hpbmcsIEluYywiLCJpc3N1ZSI6IjA0Iiwidm9sdW1lIjoiMDUiLCJjb250YWluZXItdGl0bGUtc2hvcnQiOiIifSwiaXNUZW1wb3JhcnkiOmZhbHNlfV19"/>
          <w:id w:val="671309041"/>
          <w:placeholder>
            <w:docPart w:val="8B6C1D489CF248C6A999CFB65159E80B"/>
          </w:placeholder>
        </w:sdtPr>
        <w:sdtEndPr/>
        <w:sdtContent>
          <w:r w:rsidR="00454085" w:rsidRPr="00454085">
            <w:rPr>
              <w:rFonts w:cs="Arial"/>
              <w:color w:val="000000"/>
              <w:lang w:val="en-ZA"/>
            </w:rPr>
            <w:t>(Sylla, Faye, Fall, Lo, et al., 2017)</w:t>
          </w:r>
        </w:sdtContent>
      </w:sdt>
      <w:r w:rsidRPr="00D8058F">
        <w:rPr>
          <w:rFonts w:cs="Arial"/>
          <w:lang w:val="en-ZA"/>
        </w:rPr>
        <w:t xml:space="preserve">. An embedded air quality monitor on the roof of a vehicle and moved across Dakar revealed high particles </w:t>
      </w:r>
      <w:r w:rsidR="004F5B0A">
        <w:rPr>
          <w:rFonts w:cs="Arial"/>
          <w:lang w:val="en-ZA"/>
        </w:rPr>
        <w:t xml:space="preserve">mass </w:t>
      </w:r>
      <w:r w:rsidRPr="00D8058F">
        <w:rPr>
          <w:rFonts w:cs="Arial"/>
          <w:lang w:val="en-ZA"/>
        </w:rPr>
        <w:t xml:space="preserve">concentrations </w:t>
      </w:r>
      <w:r w:rsidR="008F6F95">
        <w:rPr>
          <w:rFonts w:cs="Arial"/>
          <w:lang w:val="en-ZA"/>
        </w:rPr>
        <w:t>above</w:t>
      </w:r>
      <w:r w:rsidR="009A30A4" w:rsidRPr="00D8058F">
        <w:rPr>
          <w:rFonts w:cs="Arial"/>
          <w:lang w:val="en-ZA"/>
        </w:rPr>
        <w:t xml:space="preserve"> 80 µg.m</w:t>
      </w:r>
      <w:r w:rsidR="009A30A4" w:rsidRPr="00D8058F">
        <w:rPr>
          <w:rFonts w:cs="Arial"/>
          <w:vertAlign w:val="superscript"/>
          <w:lang w:val="en-ZA"/>
        </w:rPr>
        <w:t>-3</w:t>
      </w:r>
      <w:r w:rsidR="008F6F95">
        <w:rPr>
          <w:rFonts w:cs="Arial"/>
          <w:lang w:val="en-ZA"/>
        </w:rPr>
        <w:t xml:space="preserve"> </w:t>
      </w:r>
      <w:r w:rsidR="009A30A4">
        <w:rPr>
          <w:rFonts w:cs="Arial"/>
          <w:lang w:val="en-ZA"/>
        </w:rPr>
        <w:t xml:space="preserve">for both </w:t>
      </w:r>
      <w:r w:rsidRPr="00D8058F">
        <w:rPr>
          <w:rFonts w:cs="Arial"/>
          <w:lang w:val="en-ZA"/>
        </w:rPr>
        <w:t>PM</w:t>
      </w:r>
      <w:r w:rsidRPr="00D8058F">
        <w:rPr>
          <w:rFonts w:cs="Arial"/>
          <w:vertAlign w:val="subscript"/>
          <w:lang w:val="en-ZA"/>
        </w:rPr>
        <w:t>2.5</w:t>
      </w:r>
      <w:r w:rsidRPr="00D8058F">
        <w:rPr>
          <w:rFonts w:cs="Arial"/>
          <w:lang w:val="en-ZA"/>
        </w:rPr>
        <w:t xml:space="preserve"> </w:t>
      </w:r>
      <w:r w:rsidR="009A30A4">
        <w:rPr>
          <w:rFonts w:cs="Arial"/>
          <w:lang w:val="en-ZA"/>
        </w:rPr>
        <w:t xml:space="preserve">and </w:t>
      </w:r>
      <w:r w:rsidRPr="00D8058F">
        <w:rPr>
          <w:rFonts w:cs="Arial"/>
          <w:lang w:val="en-ZA"/>
        </w:rPr>
        <w:t>PM</w:t>
      </w:r>
      <w:r w:rsidRPr="00D8058F">
        <w:rPr>
          <w:rFonts w:cs="Arial"/>
          <w:vertAlign w:val="subscript"/>
          <w:lang w:val="en-ZA"/>
        </w:rPr>
        <w:t>10</w:t>
      </w:r>
      <w:sdt>
        <w:sdtPr>
          <w:rPr>
            <w:rFonts w:cs="Arial"/>
            <w:color w:val="000000"/>
            <w:lang w:val="en-ZA"/>
          </w:rPr>
          <w:tag w:val="MENDELEY_CITATION_v3_eyJjaXRhdGlvbklEIjoiTUVOREVMRVlfQ0lUQVRJT05fODA3MTQyNTMtNmM1ZS00YmYyLWEzNTMtMmY3YWMyN2U1MmRjIiwicHJvcGVydGllcyI6eyJub3RlSW5kZXgiOjB9LCJpc0VkaXRlZCI6ZmFsc2UsIm1hbnVhbE92ZXJyaWRlIjp7ImlzTWFudWFsbHlPdmVycmlkZGVuIjpmYWxzZSwiY2l0ZXByb2NUZXh0IjoiKEd1ZXllIGV0IGFsLiwgMjAyNCkiLCJtYW51YWxPdmVycmlkZVRleHQiOiIifSwiY2l0YXRpb25JdGVtcyI6W3siaWQiOiIxMjQzMzcwZi0xNjU4LTM0YzktODNhYi01YjU0MmM4OWNmMDIiLCJpdGVtRGF0YSI6eyJ0eXBlIjoiYXJ0aWNsZS1qb3VybmFsIiwiaWQiOiIxMjQzMzcwZi0xNjU4LTM0YzktODNhYi01YjU0MmM4OWNmMDIiLCJ0aXRsZSI6IkEgbG93LWNvc3QgSW9ULWJhc2VkIHJlYWwtdGltZSBwb2xsdXRpb24gbW9uaXRvcmluZyBzeXN0ZW0gdXNpbmcgRVNQODI2NiBOb2RlTUNVIiwiYXV0aG9yIjpbeyJmYW1pbHkiOiJHdWV5ZSIsImdpdmVuIjoiQWhtZWQiLCJwYXJzZS1uYW1lcyI6ZmFsc2UsImRyb3BwaW5nLXBhcnRpY2xlIjoiIiwibm9uLWRyb3BwaW5nLXBhcnRpY2xlIjoiIn0seyJmYW1pbHkiOiJEcmFtZSIsImdpdmVuIjoiTWFtYWRvdSBTaW1pbmEiLCJwYXJzZS1uYW1lcyI6ZmFsc2UsImRyb3BwaW5nLXBhcnRpY2xlIjoiIiwibm9uLWRyb3BwaW5nLXBhcnRpY2xlIjoiIn0seyJmYW1pbHkiOiJOaWFuZyIsImdpdmVuIjoiU2VyaWduZSBBYmRvdWwgQXppeiIsInBhcnNlLW5hbWVzIjpmYWxzZSwiZHJvcHBpbmctcGFydGljbGUiOiIiLCJub24tZHJvcHBpbmctcGFydGljbGUiOiIifV0sImNvbnRhaW5lci10aXRsZSI6Ik1lYXN1cmVtZW50IGFuZCBDb250cm9sIiwiRE9JIjoiMTAuMTE3Ny8wMDIwMjk0MDI0MTMwNjY5MCIsIklTU04iOiIwMDIwMjk0MCIsImlzc3VlZCI6eyJkYXRlLXBhcnRzIjpbWzIwMjRdXX0sInBhZ2UiOiIxLTkiLCJhYnN0cmFjdCI6IkFpciBxdWFsaXR5IGluIEFmcmljYSBoYXMgYmVjb21lIGEgbWFqb3IgcHVibGljIGhlYWx0aCBpc3N1ZS4gSW5pdGlhbCBhc3Nlc3NtZW50cyBjb25kdWN0ZWQgaW4gbGFyZ2UgQWZyaWNhbiBjaXRpZXMgc2hvdyB0aGF0IGZpbmUgcGFydGljbGUgY29uY2VudHJhdGlvbnMgZXhjZWVkIHRoZSB0aHJlc2hvbGRzIHJlY29tbWVuZGVkIGJ5IHRoZSBXb3JsZCBIZWFsdGggT3JnYW5pemF0aW9uIChXSE8pLiBXZSBoYXZlIGRldmVsb3BlZCBhIG1vYmlsZSBkZXZpY2UgdXNpbmcgdGhlIEludGVybmV0IG9mIFRoaW5ncyAoSW9UKSB0byBtb25pdG9yIHBhcnRpY3VsYXRlIHBvbGx1dGlvbiBsZXZlbHMgKFBNMTAsIFBNMi41KSwgYXMgd2VsbCBhcyBvdGhlciBpbmRpY2F0b3JzLiBUaGUga2V5IGlubm92YXRpb24gb2YgdGhpcyBwcm9qZWN0IGxpZXMgaW4gdGhlIGludGVncmF0aW9uIG9mIGEgbWljcm9jb250cm9sbGVyIChFU1A4MjY2IG5vZGVNQ1UpIHRoYXQgbm90IG9ubHkgY29sbGVjdHMgdGhlIGRhdGEgbWVhc3VyZWQgYnkgdGhlIHNlbnNvcnMgYnV0IGFsc28gdHJhbnNtaXRzIHRoZW0gdG8gYSBzZXJ2ZXIgaW4gcmVhbC10aW1lIHZpYSBXaS1GaSBjb25uZWN0aXZpdHkgYW5kIHRoZSBIVFRQIHByb3RvY29sLiBUaGlzIGRldmljZSB3YXMgaW5zdGFsbGVkIG9uIGEgdmVoaWNsZSBmb3IgMSBtb250aCBhcyBwYXJ0IG9mIGFuIGludGVuc2l2ZSBtZWFzdXJlbWVudCBjYW1wYWlnbiBjb25kdWN0ZWQgaW4gdGhlIERha2FyIHJlZ2lvbiBvZiBTZW5lZ2FsLiBUaGUgcmVzdWx0cyBvYnRhaW5lZCBtYWRlIGl0IHBvc3NpYmxlIHRvIGlkZW50aWZ5IHRoZSBtb3N0IHBvbGx1dGVkIGFyZWFzIG9mIHRoZSBjaXR5IChob3Qgc3BvdHMpIGFuZCB0aGUgcGVhayBwb2xsdXRpb24gaG91cnMgZHVyaW5nIHRoZSBkYXkuIiwicHVibGlzaGVyIjoiU0FHRSBQdWJsaWNhdGlvbnMgTHRkIiwiY29udGFpbmVyLXRpdGxlLXNob3J0IjoiIn0sImlzVGVtcG9yYXJ5IjpmYWxzZX1dfQ=="/>
          <w:id w:val="1332870093"/>
          <w:placeholder>
            <w:docPart w:val="3BB37DB16AD04B80B976BF0AF72E9A0E"/>
          </w:placeholder>
        </w:sdtPr>
        <w:sdtEndPr/>
        <w:sdtContent>
          <w:r w:rsidR="00454085" w:rsidRPr="00454085">
            <w:rPr>
              <w:rFonts w:cs="Arial"/>
              <w:color w:val="000000"/>
              <w:lang w:val="en-ZA"/>
            </w:rPr>
            <w:t>(Gueye et al., 2024)</w:t>
          </w:r>
        </w:sdtContent>
      </w:sdt>
      <w:r w:rsidRPr="00D8058F">
        <w:rPr>
          <w:rFonts w:cs="Arial"/>
          <w:lang w:val="en-ZA"/>
        </w:rPr>
        <w:t xml:space="preserve">. Spatiotemporal variations were observed and, high </w:t>
      </w:r>
      <w:r w:rsidR="003C7875">
        <w:rPr>
          <w:rFonts w:cs="Arial"/>
          <w:lang w:val="en-ZA"/>
        </w:rPr>
        <w:t xml:space="preserve">particles mass </w:t>
      </w:r>
      <w:r w:rsidRPr="00D8058F">
        <w:rPr>
          <w:rFonts w:cs="Arial"/>
          <w:lang w:val="en-ZA"/>
        </w:rPr>
        <w:t>concentrations coincide with peak hours (10:00 - 11:00 am and 4:00 – 5:00 pm). In Abidjan at a traffic site, VOCs concentrations were measured and associated health risks assessed</w:t>
      </w:r>
      <w:sdt>
        <w:sdtPr>
          <w:rPr>
            <w:rFonts w:cs="Arial"/>
            <w:color w:val="000000"/>
            <w:lang w:val="en-ZA"/>
          </w:rPr>
          <w:tag w:val="MENDELEY_CITATION_v3_eyJjaXRhdGlvbklEIjoiTUVOREVMRVlfQ0lUQVRJT05fNjRhNGI2MzEtZTBlMC00MjVmLWE5MjItNGE4N2UxZmM0OWRiIiwicHJvcGVydGllcyI6eyJub3RlSW5kZXgiOjB9LCJpc0VkaXRlZCI6ZmFsc2UsIm1hbnVhbE92ZXJyaWRlIjp7ImlzTWFudWFsbHlPdmVycmlkZGVuIjpmYWxzZSwiY2l0ZXByb2NUZXh0IjoiKEJhaGlubyBldCBhbC4sIDIwMjUpIiwibWFudWFsT3ZlcnJpZGVUZXh0IjoiIn0sImNpdGF0aW9uSXRlbXMiOlt7ImlkIjoiOTcxZjU1MjQtOGZkMS0zM2EzLTlkZTktMDA4MDhhY2NiYmVkIiwiaXRlbURhdGEiOnsidHlwZSI6ImFydGljbGUtam91cm5hbCIsImlkIjoiOTcxZjU1MjQtOGZkMS0zM2EzLTlkZTktMDA4MDhhY2NiYmVkIiwidGl0bGUiOiJEaXVybmFsIFZhcmlhdGlvbiBhbmQgSGVhbHRoIFJpc2sgQXNzZXNzbWVudCBvZiBBbnRocm9wb2dlbmljIFZPQ3MgQ29uY2VudHJhdGlvbnMgaW4gQWJpZGphbiwgQ8O0dGUgZCdJdm9pcmU6IGEgQ29tcGFyYXRpdmUgU3R1ZHkgb2YgVHJhZmZpYyBhbmQgRG9tZXN0aWMgRmlyZSBTaXRlcyIsImF1dGhvciI6W3siZmFtaWx5IjoiQmFoaW5vIiwiZ2l2ZW4iOiJKdWxpZW4iLCJwYXJzZS1uYW1lcyI6ZmFsc2UsImRyb3BwaW5nLXBhcnRpY2xlIjoiIiwibm9uLWRyb3BwaW5nLXBhcnRpY2xlIjoiIn0seyJmYW1pbHkiOiJEb21pbnV0dGkiLCJnaXZlbiI6IlBhbWVsYSIsInBhcnNlLW5hbWVzIjpmYWxzZSwiZHJvcHBpbmctcGFydGljbGUiOiIiLCJub24tZHJvcHBpbmctcGFydGljbGUiOiIifSx7ImZhbWlseSI6IktlaXRhIiwiZ2l2ZW4iOiJTw6lrb3UiLCJwYXJzZS1uYW1lcyI6ZmFsc2UsImRyb3BwaW5nLXBhcnRpY2xlIjoiIiwibm9uLWRyb3BwaW5nLXBhcnRpY2xlIjoiIn0seyJmYW1pbHkiOiJEb3VtYmlhIiwiZ2l2ZW4iOiJNYWRpbmEiLCJwYXJzZS1uYW1lcyI6ZmFsc2UsImRyb3BwaW5nLXBhcnRpY2xlIjoiIiwibm9uLWRyb3BwaW5nLXBhcnRpY2xlIjoiIn0seyJmYW1pbHkiOiJBZG9uIiwiZ2l2ZW4iOiJNYXJjZWxsaW4iLCJwYXJzZS1uYW1lcyI6ZmFsc2UsImRyb3BwaW5nLXBhcnRpY2xlIjoiIiwibm9uLWRyb3BwaW5nLXBhcnRpY2xlIjoiIn0seyJmYW1pbHkiOiJDb2xvbWIiLCJnaXZlbiI6IkF1csOpbGllIiwicGFyc2UtbmFtZXMiOmZhbHNlLCJkcm9wcGluZy1wYXJ0aWNsZSI6IiIsIm5vbi1kcm9wcGluZy1wYXJ0aWNsZSI6IiJ9LHsiZmFtaWx5IjoiTGlvdXNzZSIsImdpdmVuIjoiQ2F0aHkiLCJwYXJzZS1uYW1lcyI6ZmFsc2UsImRyb3BwaW5nLXBhcnRpY2xlIjoiIiwibm9uLWRyb3BwaW5nLXBhcnRpY2xlIjoiIn0seyJmYW1pbHkiOiJUb3Vyw6kiLCJnaXZlbiI6Ik7igJlEYXRjaG9oIEV2ZWx5bmUiLCJwYXJzZS1uYW1lcyI6ZmFsc2UsImRyb3BwaW5nLXBhcnRpY2xlIjoiIiwibm9uLWRyb3BwaW5nLXBhcnRpY2xlIjoiIn0seyJmYW1pbHkiOiJCb3Jib24iLCJnaXZlbiI6IkFnbsOocyIsInBhcnNlLW5hbWVzIjpmYWxzZSwiZHJvcHBpbmctcGFydGljbGUiOiIiLCJub24tZHJvcHBpbmctcGFydGljbGUiOiIifSx7ImZhbWlseSI6IllvYm91ZSIsImdpdmVuIjoiVsOpcm9uaXF1ZSIsInBhcnNlLW5hbWVzIjpmYWxzZSwiZHJvcHBpbmctcGFydGljbGUiOiIiLCJub24tZHJvcHBpbmctcGFydGljbGUiOiIifV0sImNvbnRhaW5lci10aXRsZSI6IkFlcm9zb2wgYW5kIEFpciBRdWFsaXR5IFJlc2VhcmNoIiwiY29udGFpbmVyLXRpdGxlLXNob3J0IjoiQWVyb3NvbCBBaXIgUXVhbC4gUmVzLiIsIkRPSSI6IjEwLjEwMDcvczQ0NDA4LTAyNS0wMDA0OS0zIiwiSVNTTiI6IjIwNzExNDA5IiwiaXNzdWVkIjp7ImRhdGUtcGFydHMiOltbMjAyNSw4LDFdXX0sImFic3RyYWN0IjoiVGhpcyBzdHVkeSwgcGFydCBvZiB0aGUgREFDQ0lXQS1GUDctV1AyIHByb2plY3QsIGFpbXMgdG8gY2hhcmFjdGVyaXNlIHVyYmFuIGFpciBwb2xsdXRpb24gaW4gQWJpZGphbiAoQ8O0dGUgZOKAmUl2b2lyZSkgYW5kIGhlYWx0aCByaXNrIGFzc29jaWF0ZWQgd2l0aCB2b2xhdGlsZSBvcmdhbmljIGNvbXBvdW5kcyAoVk9DcykuIFR3byBjb250cmFzdGluZyB1cmJhbiBzaXRlcyB3ZXJlIGV4YW1pbmVkLiBBIHRyYWZmaWMgc2l0ZSBpbiBBZGphbcOpIGFuZCBhIGRvbWVzdGljIGZpcmUgc2l0ZSBpbiBZb3BvdWdvbi4gQWlyIHNhbXBsZXMgd2VyZSBjb2xsZWN0ZWQgdXNpbmcgYm90aCBtYW51YWwgYW5kIGVsZWN0cmljIHB1bXBzIGFuZCBhbmFseXNlZCBieSBnYXMgY2hyb21hdG9ncmFwaHksIHdoaWNoIGlkZW50aWZpZWQgc2l4dGVlbiBWT0NzLCBpbmNsdWRpbmcgYXJvbWF0aWNzLCBtb25vdGVycGVuZXMsIGFsa2FuZXMgYW5kIGFsa2VuZXMgKEM1LUMxMCkuIFRoZSBkYWlseSBhdmVyYWdlIGNvbmNlbnRyYXRpb25zIG9mIHRvdGFsIFZPQ3Mgd2VyZSBzaW1pbGFyIGJldHdlZW4gdGhlIHR3byBzaXRlcyB3aXRoIDg1LjQ1wqDCtWfCoG3iiJIzIGFuZCA4NC42wqDCtWfCoG3iiJIzIGF0IHRoZSB0cmFmZmljIGFuZCBkb21lc3RpYyBmaXJlIHNpdGVzLCByZXNwZWN0aXZlbHkuIEhvd2V2ZXIsIHNpZ25pZmljYW50IGRpdXJuYWwgZGlmZmVyZW5jZXMgd2VyZSBvYnNlcnZlZC4gVGhlIHRyYWZmaWMgc2l0ZSBoYWQgdHdvIHBlYWtzIGR1cmluZyB0aGUgbW9ybmluZyBhbmQgZXZlbmluZyBydXNoIGhvdXJzLCB3aGlsZSB0aGUgZG9tZXN0aWMgZmlyZSBzaXRlIGhhZCBhIHNpbmdsZSBwZWFrIGluIHRoZSBtb3JuaW5nLCBhc3NvY2lhdGVkIHdpdGggY29va2luZyBhbmQgc21va2luZyBmb29kLiBCVEVYIGNvbXBvdW5kcyAoYmVuemVuZSwgdG9sdWVuZSwgZXRoeWxiZW56ZW5lLCB4eWxlbmVzKSwgd2VyZSBwcmVkb21pbmFudCwgYWNjb3VudGluZyBmb3IgODYlIG9mIHRoZSB0b3RhbCBWT0NzIG9ic2VydmVkIGF0IHRoZSBkb21lc3RpYyBmaXJlIHNpdGUgYW5kIDc5LjYlIGF0IHRoZSB0cmFmZmljIHNpdGUuIEJURVggY29uY2VudHJhdGlvbnMgaW4gQWJpZGphbiBhcmUgYW1vbmcgdGhlIGhpZ2hlc3QgcmVjb3JkZWQgaW4gdXJiYW4gYXJlYXMgYWNyb3NzIEFmcmljYSBhbmQgd29ybGR3aWRlLCBhbHRob3VnaCBzdGlsbCBsb3dlciB0aGFuIGluIGNpdGllcyBzdWNoIGFzIEFjY3JhLCBMYWdvcyBhbmQgQXRoZW5zLiBJbiBwYXJ0aWN1bGFyLCBiZW56ZW5lIGxldmVscyBpbiBZb3BvdWdvbiBzaXRlICg5LjjCoMK1Z8KgbeKIkjMpIGV4Y2VlZCB0aGUgRXVyb3BlYW4gc2FmZXR5IGxpbWl0IG9mIDXCoMK1Z8KgbeKIkjMgYW5kIGFyZSBhbG1vc3QgZG91YmxlIHRob3NlIGluIEFkamFtw6kgKDQuNTHCoMK1Z8KgbeKIkjMpLiBUaGUgTGlmZXRpbWUgQ2FuY2VyIFJpc2sgKExDUikgZm9yIGJlbnplbmUgaXMgNi43MiDDlyAxMOKAkzIgYXQgdGhlIGRvbWVzdGljIGZpcmUgc2l0ZSBhbmQgMy4xIMOXIDEw4oCTMiBhdCB0aGUgdHJhZmZpYyBzaXRlLCB3ZWxsIGFib3ZlIHRoZSByZWNvbW1lbmRlZCBzYWZldHkgdGhyZXNob2xkIG9mIDEuMCDDlyAxMOKAkzYuIFRoZXNlIGxldmVscyBpbmRpY2F0ZSBhIHNlcmlvdXMgaGVhbHRoIHJpc2sgZm9yIHNlbnNpdGl2ZSBwb3B1bGF0aW9ucyBleHBvc2VkIHRvIGNocm9uaWMgYmVuemVuZSBpbmhhbGF0aW9uLiBXaGlsZSBub24tY2FyY2lub2dlbmljIHJpc2tzIHJlbWFpbiByZWxhdGl2ZWx5IGxvdywgdGhlIGNhbmNlciByaXNrcywgcGFydGljdWxhcmx5IGxpbmtlZCB0byBiZW56ZW5lIGFuZCBldGh5bGJlbnplbmUsIGV4Y2VlZCBhY2NlcHRhYmxlIGxpbWl0cy4gVGhlc2UgZmluZGluZ3MgdW5kZXJzY29yZSB0aGUgdXJnZW50IG5lZWQgZm9yIHJlZ3VsYXRvcnkgYWN0aW9uIGFuZCB0YXJnZXRlZCBhaXIgcXVhbGl0eSBtYW5hZ2VtZW50IHN0cmF0ZWdpZXMgaW4gQWJpZGphbiB0byByZWR1Y2UgZXhwb3N1cmUgdG8gaGFybWZ1bCBwb2xsdXRhbnRzLiIsInB1Ymxpc2hlciI6IlNwcmluZ2VyIEludGVybmF0aW9uYWwgUHVibGlzaGluZyIsImlzc3VlIjoiOCIsInZvbHVtZSI6IjI1In0sImlzVGVtcG9yYXJ5IjpmYWxzZX1dfQ=="/>
          <w:id w:val="797568498"/>
          <w:placeholder>
            <w:docPart w:val="AE916B7446E3469D8CAA319B7AD6F9BB"/>
          </w:placeholder>
        </w:sdtPr>
        <w:sdtEndPr/>
        <w:sdtContent>
          <w:r w:rsidR="00454085" w:rsidRPr="00454085">
            <w:rPr>
              <w:rFonts w:cs="Arial"/>
              <w:color w:val="000000"/>
              <w:lang w:val="en-ZA"/>
            </w:rPr>
            <w:t>(</w:t>
          </w:r>
          <w:proofErr w:type="spellStart"/>
          <w:r w:rsidR="00454085" w:rsidRPr="00454085">
            <w:rPr>
              <w:rFonts w:cs="Arial"/>
              <w:color w:val="000000"/>
              <w:lang w:val="en-ZA"/>
            </w:rPr>
            <w:t>Bahino</w:t>
          </w:r>
          <w:proofErr w:type="spellEnd"/>
          <w:r w:rsidR="00454085" w:rsidRPr="00454085">
            <w:rPr>
              <w:rFonts w:cs="Arial"/>
              <w:color w:val="000000"/>
              <w:lang w:val="en-ZA"/>
            </w:rPr>
            <w:t xml:space="preserve"> et al., 2025)</w:t>
          </w:r>
        </w:sdtContent>
      </w:sdt>
      <w:r w:rsidRPr="00D8058F">
        <w:rPr>
          <w:rFonts w:cs="Arial"/>
          <w:lang w:val="en-ZA"/>
        </w:rPr>
        <w:t xml:space="preserve">. Results showed high concentrations of </w:t>
      </w:r>
      <w:r w:rsidR="000C2F11">
        <w:rPr>
          <w:rFonts w:cs="Arial"/>
          <w:lang w:val="en-ZA"/>
        </w:rPr>
        <w:t xml:space="preserve">total </w:t>
      </w:r>
      <w:r w:rsidRPr="00D8058F">
        <w:rPr>
          <w:rFonts w:cs="Arial"/>
          <w:lang w:val="en-ZA"/>
        </w:rPr>
        <w:t>VOCs (85.45</w:t>
      </w:r>
      <w:r w:rsidR="000C2F11">
        <w:rPr>
          <w:rFonts w:cs="Arial"/>
          <w:lang w:val="en-ZA"/>
        </w:rPr>
        <w:t xml:space="preserve"> </w:t>
      </w:r>
      <w:r w:rsidR="000C2F11" w:rsidRPr="00D8058F">
        <w:rPr>
          <w:rFonts w:cs="Arial"/>
          <w:lang w:val="en-ZA"/>
        </w:rPr>
        <w:t>µg.m</w:t>
      </w:r>
      <w:r w:rsidR="000C2F11" w:rsidRPr="00D8058F">
        <w:rPr>
          <w:rFonts w:cs="Arial"/>
          <w:vertAlign w:val="superscript"/>
          <w:lang w:val="en-ZA"/>
        </w:rPr>
        <w:t>-3</w:t>
      </w:r>
      <w:r w:rsidRPr="00D8058F">
        <w:rPr>
          <w:rFonts w:cs="Arial"/>
          <w:lang w:val="en-ZA"/>
        </w:rPr>
        <w:t xml:space="preserve">) and a predominance of BTEX compounds (benzene, toluene, ethylbenzene, xylenes). </w:t>
      </w:r>
      <w:r w:rsidR="0071623D">
        <w:rPr>
          <w:rFonts w:cs="Arial"/>
          <w:lang w:val="en-ZA"/>
        </w:rPr>
        <w:t>Probabilistic n</w:t>
      </w:r>
      <w:r w:rsidRPr="00D8058F">
        <w:rPr>
          <w:rFonts w:cs="Arial"/>
          <w:lang w:val="en-ZA"/>
        </w:rPr>
        <w:t>on-carcinogenic risk w</w:t>
      </w:r>
      <w:r w:rsidR="0071623D">
        <w:rPr>
          <w:rFonts w:cs="Arial"/>
          <w:lang w:val="en-ZA"/>
        </w:rPr>
        <w:t>as</w:t>
      </w:r>
      <w:r w:rsidRPr="00D8058F">
        <w:rPr>
          <w:rFonts w:cs="Arial"/>
          <w:lang w:val="en-ZA"/>
        </w:rPr>
        <w:t xml:space="preserve"> relatively low, but the </w:t>
      </w:r>
      <w:r w:rsidR="00030904">
        <w:rPr>
          <w:rFonts w:cs="Arial"/>
          <w:lang w:val="en-ZA"/>
        </w:rPr>
        <w:t xml:space="preserve">life </w:t>
      </w:r>
      <w:r w:rsidRPr="00D8058F">
        <w:rPr>
          <w:rFonts w:cs="Arial"/>
          <w:lang w:val="en-ZA"/>
        </w:rPr>
        <w:t>cancer risk exceeded acceptable limits. Cordel</w:t>
      </w:r>
      <w:r w:rsidR="00530B1C">
        <w:rPr>
          <w:rFonts w:cs="Arial"/>
          <w:lang w:val="en-ZA"/>
        </w:rPr>
        <w:t>l</w:t>
      </w:r>
      <w:r w:rsidRPr="00D8058F">
        <w:rPr>
          <w:rFonts w:cs="Arial"/>
          <w:lang w:val="en-ZA"/>
        </w:rPr>
        <w:t xml:space="preserve"> et al. carried out a comparative study on volatile organic compounds composition in Lagos and Nairobi</w:t>
      </w:r>
      <w:sdt>
        <w:sdtPr>
          <w:rPr>
            <w:rFonts w:cs="Arial"/>
            <w:color w:val="000000"/>
            <w:lang w:val="en-ZA"/>
          </w:rPr>
          <w:tag w:val="MENDELEY_CITATION_v3_eyJjaXRhdGlvbklEIjoiTUVOREVMRVlfQ0lUQVRJT05fZGY2YzE0NGEtYzM3YS00MTg0LWIzZGItMGZiOGIxMjc3MGUzIiwicHJvcGVydGllcyI6eyJub3RlSW5kZXgiOjB9LCJpc0VkaXRlZCI6ZmFsc2UsIm1hbnVhbE92ZXJyaWRlIjp7ImlzTWFudWFsbHlPdmVycmlkZGVuIjpmYWxzZSwiY2l0ZXByb2NUZXh0IjoiKENvcmRlbGwgZXQgYWwuLCAyMDIxKSIsIm1hbnVhbE92ZXJyaWRlVGV4dCI6IiJ9LCJjaXRhdGlvbkl0ZW1zIjpbeyJpZCI6ImNhZjcwZTBmLWQ0ZDUtMzYxMy04NTExLWU1OTBmZDYwMDFiYiIsIml0ZW1EYXRhIjp7InR5cGUiOiJhcnRpY2xlLWpvdXJuYWwiLCJpZCI6ImNhZjcwZTBmLWQ0ZDUtMzYxMy04NTExLWU1OTBmZDYwMDFiYiIsInRpdGxlIjoiVm9sYXRpbGUgb3JnYW5pYyBjb21wb3VuZCBjb21wb3NpdGlvbiBvZiB1cmJhbiBhaXIgaW4gbmFpcm9iaSwga2VueWEgYW5kIGxhZ29zLCBuaWdlcmlhIiwiYXV0aG9yIjpbeyJmYW1pbHkiOiJDb3JkZWxsIiwiZ2l2ZW4iOiJSZWJlY2NhIEwuIiwicGFyc2UtbmFtZXMiOmZhbHNlLCJkcm9wcGluZy1wYXJ0aWNsZSI6IiIsIm5vbi1kcm9wcGluZy1wYXJ0aWNsZSI6IiJ9LHsiZmFtaWx5IjoiUGFuY2hhbCIsImdpdmVuIjoiUmlrZXNoIiwicGFyc2UtbmFtZXMiOmZhbHNlLCJkcm9wcGluZy1wYXJ0aWNsZSI6IiIsIm5vbi1kcm9wcGluZy1wYXJ0aWNsZSI6IiJ9LHsiZmFtaWx5IjoiQmVybmFyZCIsImdpdmVuIjoiRW1tYW51ZWwiLCJwYXJzZS1uYW1lcyI6ZmFsc2UsImRyb3BwaW5nLXBhcnRpY2xlIjoiIiwibm9uLWRyb3BwaW5nLXBhcnRpY2xlIjoiIn0seyJmYW1pbHkiOiJHYXRhcmkiLCJnaXZlbiI6Ik1pY2hhZWwiLCJwYXJzZS1uYW1lcyI6ZmFsc2UsImRyb3BwaW5nLXBhcnRpY2xlIjoiIiwibm9uLWRyb3BwaW5nLXBhcnRpY2xlIjoiIn0seyJmYW1pbHkiOiJXYWlndXJ1IiwiZ2l2ZW4iOiJFemVraWVsIiwicGFyc2UtbmFtZXMiOmZhbHNlLCJkcm9wcGluZy1wYXJ0aWNsZSI6IiIsIm5vbi1kcm9wcGluZy1wYXJ0aWNsZSI6IiJ9LHsiZmFtaWx5IjoiTmfigJlhbmfigJlhIiwiZ2l2ZW4iOiJNb3NlcyIsInBhcnNlLW5hbWVzIjpmYWxzZSwiZHJvcHBpbmctcGFydGljbGUiOiIiLCJub24tZHJvcHBpbmctcGFydGljbGUiOiIifSx7ImZhbWlseSI6Ik55YW5n4oCZYXlhIiwiZ2l2ZW4iOiJKYW1lcyIsInBhcnNlLW5hbWVzIjpmYWxzZSwiZHJvcHBpbmctcGFydGljbGUiOiIiLCJub24tZHJvcHBpbmctcGFydGljbGUiOiIifSx7ImZhbWlseSI6Ik9nb3QiLCJnaXZlbiI6Ik1hZGFyYSIsInBhcnNlLW5hbWVzIjpmYWxzZSwiZHJvcHBpbmctcGFydGljbGUiOiIiLCJub24tZHJvcHBpbmctcGFydGljbGUiOiIifSx7ImZhbWlseSI6IldpbGRlIiwiZ2l2ZW4iOiJNaWNoYWVsIEouIiwicGFyc2UtbmFtZXMiOmZhbHNlLCJkcm9wcGluZy1wYXJ0aWNsZSI6IiIsIm5vbi1kcm9wcGluZy1wYXJ0aWNsZSI6IiJ9LHsiZmFtaWx5IjoiV3ljaGUiLCJnaXZlbiI6IktldmluIFAuIiwicGFyc2UtbmFtZXMiOmZhbHNlLCJkcm9wcGluZy1wYXJ0aWNsZSI6IiIsIm5vbi1kcm9wcGluZy1wYXJ0aWNsZSI6IiJ9LHsiZmFtaWx5IjoiQWJheW9taSIsImdpdmVuIjoiQWtlZW0gQS4iLCJwYXJzZS1uYW1lcyI6ZmFsc2UsImRyb3BwaW5nLXBhcnRpY2xlIjoiIiwibm9uLWRyb3BwaW5nLXBhcnRpY2xlIjoiIn0seyJmYW1pbHkiOiJBbGFuaSIsImdpdmVuIjoiUm9zZSIsInBhcnNlLW5hbWVzIjpmYWxzZSwiZHJvcHBpbmctcGFydGljbGUiOiIiLCJub24tZHJvcHBpbmctcGFydGljbGUiOiIifSx7ImZhbWlseSI6Ik1vbmtzIiwiZ2l2ZW4iOiJQYXVsIFMuIiwicGFyc2UtbmFtZXMiOmZhbHNlLCJkcm9wcGluZy1wYXJ0aWNsZSI6IiIsIm5vbi1kcm9wcGluZy1wYXJ0aWNsZSI6IiJ9LHsiZmFtaWx5IjoiSGV5IiwiZ2l2ZW4iOiJKb3NodWEgRC4iLCJwYXJzZS1uYW1lcyI6ZmFsc2UsImRyb3BwaW5nLXBhcnRpY2xlIjoiIiwibm9uLWRyb3BwaW5nLXBhcnRpY2xlIjoiVmFuZGUifV0sImNvbnRhaW5lci10aXRsZSI6IkF0bW9zcGhlcmUiLCJjb250YWluZXItdGl0bGUtc2hvcnQiOiJBdG1vc3BoZXJlIChCYXNlbCkuIiwiRE9JIjoiMTAuMzM5MC9hdG1vczEyMTAxMzI5IiwiSVNTTiI6IjIwNzM0NDMzIiwiaXNzdWVkIjp7ImRhdGUtcGFydHMiOltbMjAyMSwxMCwxXV19LCJhYnN0cmFjdCI6IlN1YuKAkFNhaGFyYW4gQWZyaWNhIGlzIHNlZWluZyByYXBpZCB1cmJhbml6YXRpb24sIHdpdGggdGhlIHBvcHVsYXRpb24gb2YgY2l0aWVzIHN1Y2ggYXMgTGFnb3MgYW5kIE5haXJvYmkgZ3Jvd2luZyBhdCBhIHJhdGUgb2YgM+KAkzQlIGEgeWVhci4gVGhlIHJlZ2lvbiBpcyBleHRyZW1lbHkgdW5kZXLigJBzYW1wbGVkIGZvciBhbGwgYWlyIHBvbGx1dGFudHMsIHBhcnRpY3VsYXJseSBWT0NzLCB3aGljaCBhcmUgdXNlZnVsIG1hcmtlcnMgZm9yIHNvdXJjZSBhcHBvcnRpb25tZW50IGFzIHdlbGwgYXMgdG94aWMgaW4gdGhlaXIgb3duIHJpZ2h0LiBUaGVyZSBhcmUgbWFueSBjb250cmlidXRvcnMgdG8gYWlyIHBvbGx1dGlvbiBpbiB0aGUgcmVnaW9uLCBhbmQgc3R1ZGllcyBleGFtaW5pbmcgZmluZSBwYXJ0aWN1bGF0ZSBwb2xsdXRpb24gaW1wbGljYXRlIHRyYWZmaWMgYXMgdGhlIHByaW1hcnkgc291cmNlIGluIHVyYmFuIGFyZWFzLiBJbiB0aGlzIHBpbG90IHN0dWR5LCBWT0NzIHdlcmUgYW5hbHlzZWQgYXQgYSBzZWxlY3Rpb24gb2Ygcm9hZHNpZGUgYW5kIHVyYmFuIGJhY2tncm91bmQgbG9jYXRpb25zIGluIE5haXJvYmkgYW5kIExhZ29zLCBhbmQgNzQgVk9DcyB3ZXJlIHF1YW50aWZpZWQuIEdDw5dHQ+KAk01TL0ZJRCBhbmFseXNpcyByZXZlYWxlZCBhbGwgbG9jYXRpb25zIHdlcmUgZG9taW5hdGVkIGJ5IGh5ZHJvY2FyYm9ucyB0eXBpY2FsIG9mIHZlaGljbGUgZW1pc3Npb25zLCB3aXRoIHRoZSBhcm9tYXRpYyBoeWRyb2NhcmJvbnMgYmVuemVuZSBhbmQgdG9sdWVuZSBhbW9uZyB0aGUgbW9zdCBhYnVuZGFudCBWT0NzLiBUeXBpY2FsIHBlcnNvbmFsIGV4cG9zdXJlIHNjZW5hcmlvcyBmb3IgY2l0aXplbnMgb2YgdGhlIGNpdGllcyB3ZXJlIGNhbGN1bGF0ZWQgdG8gZmFyIGV4Y2VlZCB0aG9zZSBvZiBhIHJlc2lkZW50IGluIGEgY2l0eSBpbiBFdXJvcGUvVVMuIEZpbmFsbHksIHRoZSBjYWxjdWxhdGVkIG96b25lIGZvcm1pbmcgcG90ZW50aWFsIG9mIHRoZSBWT0NzIG1lYXN1cmVkIHdhcyBmb3VuZCB0byBiZSBzaW1pbGFybHkgaGlnaCB0byBvdGhlciBsYXJnZSBjaXRpZXMgc3R1ZGllZCB3aXRoIHNpbWlsYXIgYWlyIHBvbGx1dGlvbiBwcm9ibGVtcy4gRnVydGhlciBzdHVkeSBpcyB0aGVyZWZvcmUgZXNzZW50aWFsIHRvIGRldGVybWluZSB0aGUgZnVsbCBleHRlbnQgb2YgVk9DIHBvbGx1dGlvbiBpbiB0aGUgcmVnaW9uIGFuZCBpdHMgaW1wYWN0IG9uIHRyb3Bvc3BoZXJpYyBjaGVtaXN0cnkuIiwicHVibGlzaGVyIjoiTURQSSIsImlzc3VlIjoiMTAiLCJ2b2x1bWUiOiIxMiJ9LCJpc1RlbXBvcmFyeSI6ZmFsc2V9XX0="/>
          <w:id w:val="436417395"/>
          <w:placeholder>
            <w:docPart w:val="AE916B7446E3469D8CAA319B7AD6F9BB"/>
          </w:placeholder>
        </w:sdtPr>
        <w:sdtEndPr/>
        <w:sdtContent>
          <w:r w:rsidR="00454085" w:rsidRPr="00454085">
            <w:rPr>
              <w:rFonts w:cs="Arial"/>
              <w:color w:val="000000"/>
              <w:lang w:val="en-ZA"/>
            </w:rPr>
            <w:t>(Cordell et al., 2021)</w:t>
          </w:r>
        </w:sdtContent>
      </w:sdt>
      <w:r w:rsidRPr="00D8058F">
        <w:rPr>
          <w:rFonts w:cs="Arial"/>
          <w:lang w:val="en-ZA"/>
        </w:rPr>
        <w:t>. Very high levels of traffic-related VOCs were found in both cities, all investigated roadside sites exceeding the EU limit value for benzene (5 µg</w:t>
      </w:r>
      <w:r w:rsidR="00FF3BE7">
        <w:rPr>
          <w:rFonts w:cs="Arial"/>
          <w:lang w:val="en-ZA"/>
        </w:rPr>
        <w:t>.</w:t>
      </w:r>
      <w:r w:rsidRPr="00D8058F">
        <w:rPr>
          <w:rFonts w:cs="Arial"/>
          <w:lang w:val="en-ZA"/>
        </w:rPr>
        <w:t>m</w:t>
      </w:r>
      <w:r w:rsidR="00A553CF">
        <w:rPr>
          <w:rFonts w:cs="Arial"/>
          <w:vertAlign w:val="superscript"/>
          <w:lang w:val="en-ZA"/>
        </w:rPr>
        <w:t>-3</w:t>
      </w:r>
      <w:r w:rsidRPr="00D8058F">
        <w:rPr>
          <w:rFonts w:cs="Arial"/>
          <w:lang w:val="en-ZA"/>
        </w:rPr>
        <w:t xml:space="preserve">) by between 3 and 7.5 times. Assuming an 8-h exposure to benzene, the inhaled dose of VOCs of those exposed was 144 µg at the roadside (33 µg at the background site) in Nairobi and 161 µg in Lagos (28 µg at the background). </w:t>
      </w:r>
    </w:p>
    <w:p w14:paraId="45A5C8E0" w14:textId="2CC2B433" w:rsidR="00630BF8" w:rsidRDefault="00D8058F" w:rsidP="00D8058F">
      <w:pPr>
        <w:pStyle w:val="Body"/>
        <w:spacing w:after="0"/>
        <w:rPr>
          <w:rFonts w:cs="Arial"/>
        </w:rPr>
      </w:pPr>
      <w:r w:rsidRPr="00D8058F">
        <w:rPr>
          <w:rFonts w:cs="Arial"/>
          <w:lang w:val="en-ZA"/>
        </w:rPr>
        <w:t>Air pollutants have been identified as particulate matter of different sizes (UFP: ultrafine particles, FP: fine particles and CP: coarse particles), gases (NOx: nitrous oxides, O</w:t>
      </w:r>
      <w:r w:rsidRPr="00D8058F">
        <w:rPr>
          <w:rFonts w:cs="Arial"/>
          <w:vertAlign w:val="subscript"/>
          <w:lang w:val="en-ZA"/>
        </w:rPr>
        <w:t>3</w:t>
      </w:r>
      <w:r w:rsidRPr="00D8058F">
        <w:rPr>
          <w:rFonts w:cs="Arial"/>
          <w:lang w:val="en-ZA"/>
        </w:rPr>
        <w:t>: ozone, SO</w:t>
      </w:r>
      <w:r w:rsidRPr="00D8058F">
        <w:rPr>
          <w:rFonts w:cs="Arial"/>
          <w:vertAlign w:val="subscript"/>
          <w:lang w:val="en-ZA"/>
        </w:rPr>
        <w:t>2</w:t>
      </w:r>
      <w:r w:rsidRPr="00D8058F">
        <w:rPr>
          <w:rFonts w:cs="Arial"/>
          <w:lang w:val="en-ZA"/>
        </w:rPr>
        <w:t>: sulphur dioxide, CO: carbon monoxide) and VOCs (volatile organic compounds)</w:t>
      </w:r>
      <w:sdt>
        <w:sdtPr>
          <w:rPr>
            <w:rFonts w:cs="Arial"/>
            <w:color w:val="000000"/>
            <w:lang w:val="en-ZA"/>
          </w:rPr>
          <w:tag w:val="MENDELEY_CITATION_v3_eyJjaXRhdGlvbklEIjoiTUVOREVMRVlfQ0lUQVRJT05fMzdjMTM4ZmMtMjUxMS00OGE3LTg3MDktZGQ4MWFkNzRkNTg4IiwicHJvcGVydGllcyI6eyJub3RlSW5kZXgiOjB9LCJpc0VkaXRlZCI6ZmFsc2UsIm1hbnVhbE92ZXJyaWRlIjp7ImlzTWFudWFsbHlPdmVycmlkZGVuIjpmYWxzZSwiY2l0ZXByb2NUZXh0IjoiKEFsdmFyZXogZXQgYWwuLCAyMDIwOyBCZXJuYXNjb25pIGV0IGFsLiwgMjAyMikiLCJtYW51YWxPdmVycmlkZVRleHQiOiIifSwiY2l0YXRpb25JdGVtcyI6W3siaWQiOiI0NTliOTk3NS0yMTA5LTM3ZWYtOTQyYi03MTA1ZmJmYzIwN2YiLCJpdGVtRGF0YSI6eyJ0eXBlIjoiYXJ0aWNsZS1qb3VybmFsIiwiaWQiOiI0NTliOTk3NS0yMTA5LTM3ZWYtOTQyYi03MTA1ZmJmYzIwN2YiLCJ0aXRsZSI6IkEgc2NvcGluZyByZXZpZXcgb24gYWlyIHF1YWxpdHkgbW9uaXRvcmluZywgcG9saWN5IGFuZCBoZWFsdGggaW4gd2VzdCBhZnJpY2FuIGNpdGllcyIsImF1dGhvciI6W3siZmFtaWx5IjoiQWx2YXJleiIsImdpdmVuIjoiQ2VsaWEgTWlyIiwicGFyc2UtbmFtZXMiOmZhbHNlLCJkcm9wcGluZy1wYXJ0aWNsZSI6IiIsIm5vbi1kcm9wcGluZy1wYXJ0aWNsZSI6IiJ9LHsiZmFtaWx5IjoiSG91cmNhZGUiLCJnaXZlbiI6IlJlbmF1ZCIsInBhcnNlLW5hbWVzIjpmYWxzZSwiZHJvcHBpbmctcGFydGljbGUiOiIiLCJub24tZHJvcHBpbmctcGFydGljbGUiOiIifSx7ImZhbWlseSI6IkxlZmVidnJlIiwiZ2l2ZW4iOiJCZXJ0cmFuZCIsInBhcnNlLW5hbWVzIjpmYWxzZSwiZHJvcHBpbmctcGFydGljbGUiOiIiLCJub24tZHJvcHBpbmctcGFydGljbGUiOiIifSx7ImZhbWlseSI6IlBpbG90IiwiZ2l2ZW4iOiJFdmE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NzIzOTE1MSIsIklTU04iOiIxNjYwNDYwMSIsIlBNSUQiOiIzMzI5NzU2MiIsImlzc3VlZCI6eyJkYXRlLXBhcnRzIjpbWzIwMjBdXX0sInBhZ2UiOiIxLTI4IiwiYWJzdHJhY3QiOiJBbWJpZW50IGFpciBwb2xsdXRpb24gaXMgYSBnbG9iYWwgaGVhbHRoIHRocmVhdCB0aGF0IGNhdXNlcyBzZXZlcmUgbW9ydGFsaXR5IGFuZCBtb3JiaWRpdHkgZnJvbSByZXNwaXJhdG9yeSwgY2FyZGlvdmFzY3VsYXIsIGFuZCBvdGhlciBkaXNlYXNlcy4gSXRzIGltcGFjdCBpcyBlc3BlY2lhbGx5IGNvbmNlcm5pbmcgaW4gY2l0aWVzOyBhcyB0aGUgdXJiYW4gcG9wdWxhdGlvbiBpbmNyZWFzZXMsIGVzcGVjaWFsbHkgaW4gbG93LWFuZCBtaWRkbGUtaW5jb21lIGNvdW50cmllcywgbGFyZ2UgcG9wdWxhdGlvbnMgcmlzayBzdWZmZXJpbmcgZnJvbSB0aGVzZSBoZWFsdGggZWZmZWN0cy4gVGhlIEVjb25vbWljIENvbW11bml0eSBvZiBXZXN0IEFmcmljYW4gU3RhdGVzIChFQ09XQVMpIGNvbXByaXNlcyAxNSBXZXN0IEFmcmljYW4gY291bnRyaWVzLCBpbiB3aGljaCBtYW55IGNpdGllcyBhcmUgY3VycmVudGx5IGV4cGVyaWVuY2luZyBmYXN0IGdyb3d0aCBhbmQgaW5kdXN0cmlhbGl6YXRpb24uIEhvd2V2ZXIsIGdvdmVybm1lbnQtbGVkIGluaXRpYXRpdmVzIGluIGFpciBxdWFsaXR5IG1vbml0b3JpbmcgYXJlIHNjYXJjZSBpbiBFQ09XQVMgY291bnRyaWVzLCB3aGljaCBtYWtlcyBpdCBkaWZmaWN1bHQgdG8gZWZmZWN0aXZlbHkgY29udHJvbCBhbmQgcmVndWxhdGUgYWlyIHF1YWxpdHkgYW5kIHN1YnNlcXVlbnQgaGVhbHRoIGlzc3Vlcy4gQSBzY29waW5nIHN0dWR5IHdhcyBwZXJmb3JtZWQgZm9sbG93aW5nIHRoZSBBcmtzZXkgYW5kIE/igJlNYWxsZXkgbWV0aG9kb2xvZ2ljYWwgZnJhbWV3b3JrIGluIG9yZGVyIHRvIGFzc2VzcyB0aGUgcHJlY2lzZSBzdGF0dXMgb2YgYWlyIHF1YWxpdHkgbW9uaXRvcmluZywgcmVsYXRlZCBwb2xpY3ksIGFuZCBsZWdpc2xhdGlvbiBpbiB0aGlzIHJlZ2lvbi4gU2NpZW50aWZpYyBkYXRhYmFzZXMgYW5kIGdyYXkgbGl0ZXJhdHVyZSBzZWFyY2hlcyB3ZXJlIGNvbmR1Y3RlZCwgYW5kIHRoZSByZXN1bHRzIHdlcmUgY29udHJhc3RlZCB0aHJvdWdoIGV4cGVydCBjb25zdWx0YXRpb25zLiBJdCB3YXMgZm91bmQgdGhhdCBvbmx5IHR3byBFQ09XQVMgY291bnRyaWVzIG1vbml0b3IgYWlyIHF1YWxpdHksIGFuZCBtb3N0IGNvdW50cmllcyBoYXZlIGluc3VmZmljaWVudCBsZWdpc2xhdGlvbiBpbiBwbGFjZS4gUHVibGljIGhlYWx0aCBzdXJ2ZWlsbGFuY2UgZGF0YSBpbiByZWxhdGlvbiB0byBhaXIgcXVhbGl0eSBkYXRhIGlzIGxhcmdlbHkgdW5hdmFpbGFibGUuIEluIG9yZGVyIHRvIGFkZHJlc3MgdGhpcywgaW1wcm92ZWQgYWlyIHF1YWxpdHkgc3VydmVpbGxhbmNlLCBzdHJpY3RlciBhbmQgYmV0dGVyLWVuZm9yY2VkIHJlZ3VsYXRpb25zLCByZWdpb25hbCBjb29wZXJhdGlvbiwgYW5kIGZ1cnRoZXIgcmVzZWFyY2ggYXJlIHN0cm9uZ2x5IHN1Z2dlc3RlZCBmb3IgRUNPV0FTLiIsImlzc3VlIjoiMjMiLCJ2b2x1bWUiOiIxNyJ9LCJpc1RlbXBvcmFyeSI6ZmFsc2V9LHsiaWQiOiIwOGJmNGJlYS1mMjA1LTM2MGEtODc5Zi0xNWY3N2NlYTU4MDciLCJpdGVtRGF0YSI6eyJ0eXBlIjoiYXJ0aWNsZSIsImlkIjoiMDhiZjRiZWEtZjIwNS0zNjBhLTg3OWYtMTVmNzdjZWE1ODA3IiwidGl0bGUiOiJBIFNjb3BpbmcgUmV2aWV3IG9uIFdlYXJhYmxlIERldmljZXMgZm9yIEVudmlyb25tZW50YWwgTW9uaXRvcmluZyBhbmQgVGhlaXIgQXBwbGljYXRpb24gZm9yIEhlYWx0aCBhbmQgV2VsbG5lc3MiLCJhdXRob3IiOlt7ImZhbWlseSI6IkJlcm5hc2NvbmkiLCJnaXZlbiI6IlNhcmEiLCJwYXJzZS1uYW1lcyI6ZmFsc2UsImRyb3BwaW5nLXBhcnRpY2xlIjoiIiwibm9uLWRyb3BwaW5nLXBhcnRpY2xlIjoiIn0seyJmYW1pbHkiOiJBbmdlbHVjY2kiLCJnaXZlbiI6IkFsZXNzYW5kcmEiLCJwYXJzZS1uYW1lcyI6ZmFsc2UsImRyb3BwaW5nLXBhcnRpY2xlIjoiIiwibm9uLWRyb3BwaW5nLXBhcnRpY2xlIjoiIn0seyJmYW1pbHkiOiJBbGl2ZXJ0aSIsImdpdmVuIjoiQW5kcmVhIiwicGFyc2UtbmFtZXMiOmZhbHNlLCJkcm9wcGluZy1wYXJ0aWNsZSI6IiIsIm5vbi1kcm9wcGluZy1wYXJ0aWNsZSI6IiJ9XSwiY29udGFpbmVyLXRpdGxlIjoiU2Vuc29ycyIsIkRPSSI6IjEwLjMzOTAvczIyMTY1OTk0IiwiSVNTTiI6IjE0MjQ4MjIwIiwiUE1JRCI6IjM2MDE1NzU1IiwiaXNzdWVkIjp7ImRhdGUtcGFydHMiOltbMjAyMiw4LDFdXX0sImFic3RyYWN0IjoiVGhpcyBzY29waW5nIHJldmlldyBpcyBmb2N1c2VkIG9uIHdlYXJhYmxlIGRldmljZXMgZm9yIGVudmlyb25tZW50YWwgbW9uaXRvcmluZy4gRmlyc3QsIHRoZSBtYWluIHBvbGx1dGFudHMgYXJlIHByZXNlbnRlZCwgZm9sbG93ZWQgYnkgc2Vuc2luZyB0ZWNobm9sb2dpZXMgdGhhdCBhcmUgdXNlZCBmb3IgdGhlIHBhcmFtZXRlcnMgb2YgaW50ZXJlc3QuIFNlbGVjdGVkIGV4YW1wbGVzIG9mIHdlYXJhYmxlcyBhbmQgcG9ydGFibGVzIGFyZSBkaXZpZGVkIGludG8gY29tbWVyY2lhbGx5IGF2YWlsYWJsZSBhbmQgcmVzZWFyY2gtbGV2ZWwgcHJvamVjdHMuIFdoaWxlIG1hbnkgY29tbWVyY2lhbCBwcm9kdWN0cyBhcmUgaW4gZmFjdCBwb3J0YWJsZSwgdGhlcmUgaXMgYW4gaW5jcmVhc2luZyBpbnRlcmVzdCBpbiB1c2luZyBhIGNvbXBsZXRlbHkgd2VhcmFibGUgdGVjaG5vbG9neS4gVGhpcyBhbGxvd3MgdXMgdG8gY29ycmVsYXRlIHRoZSBwb2xsdXRpb24gbGV2ZWwgdG8gb3RoZXIgcGVyc29uYWwgaW5mb3JtYXRpb24gKHBlcmZvcm1lZCBhY3Rpdml0eSwgcG9zaXRpb24sIGFuZCByZXNwaXJhdG9yeSBwYXJhbWV0ZXJzKSBhbmQgdGh1cyB0byBlc3RpbWF0ZSBwZXJzb25hbCBleHBvc3VyZSB0byBnaXZlbiBwb2xsdXRhbnRzLiBUaGUgZmFjdCB0aGF0IHRoZXJlIGFyZSBubyB1bml2b2NhbCBpbmRpY2VzIHRvIGVzdGltYXRlIG91dGRvb3Igb3IgaW5kb29yIGFpciBxdWFsaXR5IGlzIGFsc28gYW4gb3BlbiBwcm9ibGVtLiBGaW5hbGx5LCBhcHBsaWNhdGlvbnMgb2Ygd2VhcmFibGVzIGZvciBlbnZpcm9ubWVudGFsIG1vbml0b3JpbmcgYXJlIGRpc2N1c3NlZC4gQ29tYmluaW5nIGVudmlyb25tZW50YWwgbW9uaXRvcmluZyB3aXRoIG90aGVyIGRldmljZXMgd291bGQgcGVybWl0IGJldHRlciBjaG9pY2VzIG9mIHdoZXJlIHRvIHBlcmZvcm0gc3BvcnRzIGFjdGl2aXRpZXMsIGVzcGVjaWFsbHkgaW4gaGlnaGx5IHBvbGx1dGVkIGFyZWFzLCBhbmQgcHJvdmlkZSBkZXRhaWxlZCBpbmZvcm1hdGlvbiBvbiB0aGUgbGl2aW5nIGNvbmRpdGlvbnMgb2YgaW5kaXZpZHVhbHMuIiwicHVibGlzaGVyIjoiTURQSSIsImlzc3VlIjoiMTYiLCJ2b2x1bWUiOiIyMiIsImNvbnRhaW5lci10aXRsZS1zaG9ydCI6IiJ9LCJpc1RlbXBvcmFyeSI6ZmFsc2V9XX0="/>
          <w:id w:val="-1595777417"/>
          <w:placeholder>
            <w:docPart w:val="AE916B7446E3469D8CAA319B7AD6F9BB"/>
          </w:placeholder>
        </w:sdtPr>
        <w:sdtEndPr/>
        <w:sdtContent>
          <w:r w:rsidR="00454085" w:rsidRPr="00454085">
            <w:rPr>
              <w:rFonts w:cs="Arial"/>
              <w:color w:val="000000"/>
              <w:lang w:val="en-ZA"/>
            </w:rPr>
            <w:t>(Alvarez et al., 2020; Bernasconi et al., 2022)</w:t>
          </w:r>
        </w:sdtContent>
      </w:sdt>
      <w:r w:rsidRPr="00D8058F">
        <w:rPr>
          <w:rFonts w:cs="Arial"/>
          <w:lang w:val="en-ZA"/>
        </w:rPr>
        <w:t>. Air pollution is a silent killer and is associated with diseases such as metal fume fever, hypertension, cancer, respiratory illnesses, diabetes, stroke, and asthma</w:t>
      </w:r>
      <w:sdt>
        <w:sdtPr>
          <w:rPr>
            <w:rFonts w:cs="Arial"/>
            <w:color w:val="000000"/>
            <w:lang w:val="en-ZA"/>
          </w:rPr>
          <w:tag w:val="MENDELEY_CITATION_v3_eyJjaXRhdGlvbklEIjoiTUVOREVMRVlfQ0lUQVRJT05fMzZkMTNkZTItYTAwYi00OWU0LWE0N2EtOGQ3NDc0OGVmZDUyIiwicHJvcGVydGllcyI6eyJub3RlSW5kZXgiOjB9LCJpc0VkaXRlZCI6ZmFsc2UsIm1hbnVhbE92ZXJyaWRlIjp7ImlzTWFudWFsbHlPdmVycmlkZGVuIjpmYWxzZSwiY2l0ZXByb2NUZXh0IjoiKEthdG90byBldCBhbC4sIDIwMTk7IExhd2luIGV0IGFsLiwgMjAxODsgU2NocmF1Zm5hZ2VsLCAyMDIwKSIsIm1hbnVhbE92ZXJyaWRlVGV4dCI6IiJ9LCJjaXRhdGlvbkl0ZW1zIjpbeyJpZCI6IjFiMzkwZWQxLWNiZDQtM2YwMS05NjU5LTI4ZTMyNjMwOGI4MCIsIml0ZW1EYXRhIjp7InR5cGUiOiJhcnRpY2xlLWpvdXJuYWwiLCJpZCI6IjFiMzkwZWQxLWNiZDQtM2YwMS05NjU5LTI4ZTMyNjMwOGI4MCIsInRpdGxlIjoiQW1iaWVudCBhaXIgcG9sbHV0aW9uIGFuZCBoZWFsdGggaW4gU3ViLVNhaGFyYW4gQWZyaWNhOiBDdXJyZW50IGV2aWRlbmNlLCBwZXJzcGVjdGl2ZXMgYW5kIGEgY2FsbCB0byBhY3Rpb24uIiwiYXV0aG9yIjpbeyJmYW1pbHkiOiJLYXRvdG8iLCJnaXZlbiI6IlBhdHJpY2sgRC5NLkMuIiwicGFyc2UtbmFtZXMiOmZhbHNlLCJkcm9wcGluZy1wYXJ0aWNsZSI6IiIsIm5vbi1kcm9wcGluZy1wYXJ0aWNsZSI6IiJ9LHsiZmFtaWx5IjoiQnlhbXVuZ3UiLCJnaXZlbiI6IkxpbGlhbmUiLCJwYXJzZS1uYW1lcyI6ZmFsc2UsImRyb3BwaW5nLXBhcnRpY2xlIjoiIiwibm9uLWRyb3BwaW5nLXBhcnRpY2xlIjoiIn0seyJmYW1pbHkiOiJCcmFuZCIsImdpdmVuIjoiQW1hbmRhIFMuIiwicGFyc2UtbmFtZXMiOmZhbHNlLCJkcm9wcGluZy1wYXJ0aWNsZSI6IiIsIm5vbi1kcm9wcGluZy1wYXJ0aWNsZSI6IiJ9LHsiZmFtaWx5IjoiTW9rYXlhIiwiZ2l2ZW4iOiJKb2x5bm5lIiwicGFyc2UtbmFtZXMiOmZhbHNlLCJkcm9wcGluZy1wYXJ0aWNsZSI6IiIsIm5vbi1kcm9wcGluZy1wYXJ0aWNsZSI6IiJ9LHsiZmFtaWx5IjoiU3RyaWpkb20iLCJnaXZlbiI6IkhhbnMiLCJwYXJzZS1uYW1lcyI6ZmFsc2UsImRyb3BwaW5nLXBhcnRpY2xlIjoiIiwibm9uLWRyb3BwaW5nLXBhcnRpY2xlIjoiIn0seyJmYW1pbHkiOiJHb3N3YW1pIiwiZ2l2ZW4iOiJOYW5kdSIsInBhcnNlLW5hbWVzIjpmYWxzZSwiZHJvcHBpbmctcGFydGljbGUiOiIiLCJub24tZHJvcHBpbmctcGFydGljbGUiOiIifSx7ImZhbWlseSI6IkJvZXZlciIsImdpdmVuIjoiUGF0cmljayIsInBhcnNlLW5hbWVzIjpmYWxzZSwiZHJvcHBpbmctcGFydGljbGUiOiIiLCJub24tZHJvcHBpbmctcGFydGljbGUiOiJEZSJ9LHsiZmFtaWx5IjoiTmF3cm90IiwiZ2l2ZW4iOiJUaW0gUy4iLCJwYXJzZS1uYW1lcyI6ZmFsc2UsImRyb3BwaW5nLXBhcnRpY2xlIjoiIiwibm9uLWRyb3BwaW5nLXBhcnRpY2xlIjoiIn0seyJmYW1pbHkiOiJOZW1lcnkiLCJnaXZlbiI6IkJlbm9pdCIsInBhcnNlLW5hbWVzIjpmYWxzZSwiZHJvcHBpbmctcGFydGljbGUiOiIiLCJub24tZHJvcHBpbmctcGFydGljbGUiOiIifV0sImNvbnRhaW5lci10aXRsZSI6IkVudmlyb25tZW50YWwgUmVzZWFyY2giLCJjb250YWluZXItdGl0bGUtc2hvcnQiOiJFbnZpcm9uLiBSZXMuIiwiRE9JIjoiMTAuMTAxNi9qLmVudnJlcy4yMDE5LjAzLjAyOSIsIklTU04iOiIxMDk2MDk1MyIsIlBNSUQiOiIzMDkxMzQ4NSIsIlVSTCI6Imh0dHBzOi8vZG9pLm9yZy8xMC4xMDE2L2ouZW52cmVzLjIwMTkuMDMuMDI5IiwiaXNzdWVkIjp7ImRhdGUtcGFydHMiOltbMjAxOV1dfSwicGFnZSI6IjE3NC0xODgiLCJhYnN0cmFjdCI6IkJhY2tncm91bmQ6IFBlb3BsZSBmcm9tIGxvdy0gYW5kIG1pZGRsZS1pbmNvbWUgY291bnRyaWVzIGFyZSBkaXNwcm9wb3J0aW9uYXRlbHkgYWZmZWN0ZWQgYnkgdGhlIGdsb2JhbCBidXJkZW4gb2YgYWR2ZXJzZSBoZWFsdGggZWZmZWN0cyBjYXVzZWQgYnkgYW1iaWVudCBhaXIgcG9sbHV0aW9uIChBQVApLiBIb3dldmVyLCBkYXRhIGZyb20gU3ViLVNhaGFyYW4gQWZyaWNhIChTU0EpIGFyZSBzdGlsbCBzY2FyY2UuIFdlIHN5c3RlbWF0aWNhbGx5IHJldmlld2VkIHRoZSBsaXRlcmF0dXJlIHRvIGRlc2NyaWJlIHRoZSBleGlzdGluZyBrbm93bGVkZ2Ugb24gQUFQIGFuZCBoZWFsdGggb3V0Y29tZXMgaW4gU1NBLiBNZXRob2RzOiBXZSBzZWFyY2hlZCBQdWJNZWQsIE1lZGxpbmUtT1ZJRCwgRU1CQVNFIGFuZCBTY29wdXMgZGF0YWJhc2VzIHRvIGlkZW50aWZ5IHN0dWRpZXMgb2YgQUFQIGFuZCBoZWFsdGggb3V0Y29tZXMgcHVibGlzaGVkIHVwIHRvIE5vdmVtYmVyIDE1LCAyMDE3LiBXZSB1c2VkIGEgc3lzdGVtYXRpYyByZXZpZXcgYXBwcm9hY2ggdG8gY3JpdGljYWxseSBhbmFseXplIGFuZCBzdW1tYXJpemUgbGV2ZWxzIG9mIG91dGRvb3IgYWlyIHBvbGx1dGFudHMsIGFuZCBkYXRhIG9uIGhlYWx0aCBlZmZlY3RzIGFzc29jaWF0ZWQgd2l0aCBBQVAuIFdlIGV4Y2x1ZGVkIG9jY3VwYXRpb25hbCBhbmQgaW5kb29yIGV4cG9zdXJlIHN0dWRpZXMuIFJlc3VsdHM6IFdlIGlkZW50aWZpZWQgNjAgYXJ0aWNsZXMsIHdpdGggMzcgb25seSBkZXNjcmliaW5nIGxldmVscyBvZiBBQVAgYW5kIDIzIGFzc2Vzc2luZyB0aGUgYXNzb2NpYXRpb24gYmV0d2VlbiBhaXIgcG9sbHV0aW9uIGFuZCBoZWFsdGggb3V0Y29tZXMuIE1vc3Qgc3R1ZGllcyAoNzUlKSBhZGRyZXNzaW5nIHRoZSByZWxhdGlvbiBiZXR3ZWVuIEFBUCBhbmQgZGlzZWFzZSB3ZXJlIGNyb3NzLXNlY3Rpb25hbC4gSW4gZ2VuZXJhbCwgZXhwb3N1cmUgZGF0YSB3ZXJlIG9ubHkgb2J0YWluZWQgZm9yIHNlbGVjdGVkIGNpdGllcyBpbiB0aGUgZnJhbWV3b3JrIG9mIHRlbXBvcmFyeSBpbnRlcm5hdGlvbmFsIGNvbGxhYm9yYXRpdmUgcmVzZWFyY2ggaW5pdGlhdGl2ZXMgd2l0aG91dCBzdHJ1Y3R1cmFsIGxvbmctdGVybSBjb250aW51YXRpb24uIE1lYXN1cmVtZW50cyBvZiBBQVAgcmV2ZWFsZWQgMTDigJMyMCBmb2xkIGhpZ2hlciBsZXZlbHMgdGhhbiBXSE8gc3RhbmRhcmRzLiBPZiB0aGUgMjMgc3R1ZGllcyByZXBvcnRpbmcgaGVhbHRoIGVmZmVjdHMsIDE0IG9yaWdpbmF0ZWQgZnJvbSBTb3V0aCBBZnJpY2EsIGFuZCBtb3N0IGNvdW50cmllcyB3aXRoaW4gU1NBIGNvbnRyaWJ1dGVkIG5vIGRhdGEgYXQgYWxsLiBObyBzdHVkaWVzLCBleGNlcHQgZnJvbSBTb3V0aCBBZnJpY2EsIHdlcmUgYmFzZWQgb24gcmVsaWFibGUgbW9yYmlkaXR5IG9yIG1vcnRhbGl0eSBzdGF0aXN0aWNzIGF0IHJlZ2lvbmFsIG9yIGNvdW50cnkgbGV2ZWwuIFRoZSBtYWpvcml0eSBvZiBzdHVkaWVzIGludmVzdGlnYXRlZCBzZWxmLXJlcG9ydGVkIHJlc3BpcmF0b3J5IHN5bXB0b21zLiBDaGlsZHJlbiBhbmQgdGhlIGVsZGVybHkgd2VyZSBmb3VuZCB0byBiZSBtb3JlIHN1c2NlcHRpYmxlIHRvIEFBUC4gQ29uY2x1c2lvbjogQUFQIGFuZCBpdHMgbmVnYXRpdmUgaGVhbHRoIGVmZmVjdHMgaGF2ZSBiZWVuIHVuZGVyc3R1ZGllZCBpbiBTU0EgY29tcGFyZWQgd2l0aCBvdGhlciBjb250aW5lbnRzLiBUaGUgbGltaXRlZCBkaXJlY3QgbWVhc3VyZW1lbnRzIG9mIGFpciBwb2xsdXRhbnRzIGluZGljYXRlIHRoYXQgQUFQIGluIFNBQSBjaXRpZXMgaXMgaGlnaCBjb21wYXJlZCB3aXRoIGludGVybmF0aW9uYWwgc3RhbmRhcmRzLiBFZmZvcnRzIGFyZSBuZWVkZWQgdG8gbW9uaXRvciBBQVAgaW4gQWZyaWNhbiBjaXRpZXMsIHRvIGlkZW50aWZ5IGl0cyBtYWluIHNvdXJjZXMsIGFuZCB0byByZWR1Y2UgYWR2ZXJzZSBoZWFsdGggZWZmZWN0cyBieSBlbmZvcmNpbmcgbGVnaXNsYXRpb24uIiwicHVibGlzaGVyIjoiRWxzZXZpZXIgSW5jLiIsImlzc3VlIjoiRmVicnVhcnkiLCJ2b2x1bWUiOiIxNzMifSwiaXNUZW1wb3JhcnkiOmZhbHNlfSx7ImlkIjoiZTk0MTY3YzctYzU1Ni0zOTc3LWIwYzgtNjc5Mzk2NzdjODcxIiwiaXRlbURhdGEiOnsidHlwZSI6ImFydGljbGUtam91cm5hbCIsImlkIjoiZTk0MTY3YzctYzU1Ni0zOTc3LWIwYzgtNjc5Mzk2NzdjODcxIiwidGl0bGUiOiJIZWFsdGggcmlza3MgYXNzb2NpYXRlZCB3aXRoIG9jY3VwYXRpb25hbCBleHBvc3VyZSB0byBhbWJpZW50IGFpciBwb2xsdXRpb24gaW4gY29tbWVyY2lhbCBkcml2ZXJzOiBBIHN5c3RlbWF0aWMgcmV2aWV3IiwiYXV0aG9yIjpbeyJmYW1pbHkiOiJMYXdpbiIsImdpdmVuIjoiSGVydmUiLCJwYXJzZS1uYW1lcyI6ZmFsc2UsImRyb3BwaW5nLXBhcnRpY2xlIjoiIiwibm9uLWRyb3BwaW5nLXBhcnRpY2xlIjoiIn0seyJmYW1pbHkiOiJGYW5vdSIsImdpdmVuIjoiTHVjaWUgQXlpIiwicGFyc2UtbmFtZXMiOmZhbHNlLCJkcm9wcGluZy1wYXJ0aWNsZSI6IiIsIm5vbi1kcm9wcGluZy1wYXJ0aWNsZSI6IiJ9LHsiZmFtaWx5IjoiSGluc29uIiwiZ2l2ZW4iOiJBbnRvaW5lIFZpa2tleSIsInBhcnNlLW5hbWVzIjpmYWxzZSwiZHJvcHBpbmctcGFydGljbGUiOiIiLCJub24tZHJvcHBpbmctcGFydGljbGUiOiIifSx7ImZhbWlseSI6IlN0b2xicmluayIsImdpdmVuIjoiTWFyaWUiLCJwYXJzZS1uYW1lcyI6ZmFsc2UsImRyb3BwaW5nLXBhcnRpY2xlIjoiIiwibm9uLWRyb3BwaW5nLXBhcnRpY2xlIjoiIn0seyJmYW1pbHkiOiJIb3VuZ2JlZ25vbiIsImdpdmVuIjoiUGFyZmFpdCIsInBhcnNlLW5hbWVzIjpmYWxzZSwiZHJvcHBpbmctcGFydGljbGUiOiIiLCJub24tZHJvcHBpbmctcGFydGljbGUiOiIifSx7ImZhbWlseSI6IktlZG90ZSIsImdpdmVuIjoiTm9udmlnbm9uIE1hcml1cyIsInBhcnNlLW5hbWVzIjpmYWxzZSwiZHJvcHBpbmctcGFydGljbGUiOiIiLCJub24tZHJvcHBpbmctcGFydGljbGUiOiIifSx7ImZhbWlseSI6IkZheW9taSIsImdpdmVuIjoiQmVuamFtaW4iLCJwYXJzZS1uYW1lcyI6ZmFsc2UsImRyb3BwaW5nLXBhcnRpY2xlIjoiIiwibm9uLWRyb3BwaW5nLXBhcnRpY2xlIjoiIn0seyJmYW1pbHkiOiJLYWdpbWEiLCJnaXZlbiI6IkphY3F1ZWxpbmUiLCJwYXJzZS1uYW1lcyI6ZmFsc2UsImRyb3BwaW5nLXBhcnRpY2xlIjoiIiwibm9uLWRyb3BwaW5nLXBhcnRpY2xlIjoiIn0seyJmYW1pbHkiOiJLYXRvdG8iLCJnaXZlbiI6IlBhdHJpY2siLCJwYXJzZS1uYW1lcyI6ZmFsc2UsImRyb3BwaW5nLXBhcnRpY2xlIjoiIiwibm9uLWRyb3BwaW5nLXBhcnRpY2xlIjoiIn0seyJmYW1pbHkiOiJPdWVuZG8iLCJnaXZlbiI6IkVkZ2FyZCBNYXJpdXMgRG9uYSIsInBhcnNlLW5hbWVzIjpmYWxzZSwiZHJvcHBpbmctcGFydGljbGUiOiIiLCJub24tZHJvcHBpbmctcGFydGljbGUiOiIifSx7ImZhbWlseSI6Ik1vcnRpbWVyIiwiZ2l2ZW4iOiJLZXZpbi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ET0kiOiIxMC4zMzkwL2lqZXJwaDE1MDkyMDM5IiwiSVNTTiI6IjE2NjA0NjAxIiwiUE1JRCI6IjMwMjMxNTIzIiwiaXNzdWVkIjp7ImRhdGUtcGFydHMiOltbMjAxOCw5LDE4XV19LCJhYnN0cmFjdCI6IkFtYmllbnQgYWlyIHBvbGx1dGlvbiBpcyBhIG1ham9yIGdsb2JhbCBoZWFsdGggcHJvYmxlbSBhbmQgY29tbWVyY2lhbCBkcml2ZXJzIGFyZSBwYXJ0aWN1bGFybHkgZXhwb3NlZCB0byBpdC4gQXMgbm8gc3lzdGVtYXRpYyBhc3Nlc3NtZW50IG9mIHRoZSBoZWFsdGggcmlza3MgYXNzb2NpYXRlZCB3aXRoIG9jY3VwYXRpb25hbCBleHBvc3VyZSB0byBhbWJpZW50IGFpciBwb2xsdXRpb24gaW4gdGhpcyBwb3B1bGF0aW9uIGhhZCB5ZXQgYmVlbiBjYXJyaWVkIG91dCwgd2UgY29uZHVjdGVkIGEgc3lzdGVtYXRpYyByZXZpZXcgdXNpbmcgYSBwcm90b2NvbC1kcml2ZW4gc3RyYXRlZ3kuIFBhcGVycyBwdWJsaXNoZWQgZnJvbSBpbmNlcHRpb24gdG8gQXByaWwgMjAsIDIwMTggaW4gTUVETElORSwgRU1CQVNFLCBDSU5BSEwsIEFmcmljYW4gam91cm5hbHMgb25saW5lLCB0aGUgQ29jaHJhbmUgbGlicmFyeSwgSVNSQ1ROIFdITyBJQ1RSUCwgYW5kIHRoZSBXZWIgb2YgU2NpZW5jZSBhbmQgU2NvcHVzIGRhdGFiYXNlcyB3ZXJlIHNjcmVlbmVkIGZvciBpbmNsdXNpb24gYnkgdHdvIGluZGVwZW5kZW50IHJldmlld2Vycy4gT3JpZ2luYWwgYXJ0aWNsZXMgd2l0aCBhdCBsZWFzdCBhbiBhdmFpbGFibGUgYWJzdHJhY3QgaW4gRW5nbGlzaCBvciBGcmVuY2ggd2VyZSBpbmNsdWRlZC4gVGhlIGluaXRpYWwgc2VhcmNoIHJldHJpZXZlZCAxNDU0IHB1Ymxpc2hlZCBhcnRpY2xlcyBvZiB3aGljaCAyMCBhcnRpY2xlcyB3ZXJlIGluY2x1ZGVkLiBUaHJlZSBzdHVkaWVzIHJlcG9ydGVkIGEgc2lnbmlmaWNhbnQgZGlmZmVyZW5jZSBpbiB3aGl0ZSBibG9vZCBjZWxscyAoMTA2L0wpIGFtb25nIGNvbW1lcmNpYWwgbW90b3JjeWNsaXN0cyBjb21wYXJlZCB0byBydXJhbCBpbmhhYml0YW50cyAoNS4wNDEgwrEgMS4yMDkgdnMuIDUuOTAwIMKxIDEuMjEzLCBwID0gMC4wMDEpLCBhbiBpbmNyZWFzZWQgcmlzayBvZiBsdW5nIGNhbmNlciAoUlIgPSAxLjYsIDk1JUNJIDEuNeKAkzEuOCkgaW4gYnVzIGRyaXZlcnMgYW5kIGFuIGluY3JlYXNlZCBzdGFuZGFyZGl6ZWQgbW9ydGFsaXR5IHJhdGlvIChTTVIpIGluIGJ1cyBkcml2ZXJzIGZyb20gSG9kZ2tpbuKAmXMgbHltcGhvbWEgKFNNUiAyLjE3LCA5NSVDSSAxLjE54oCTMy44NykgY29tcGFyZWQgdG8gd2hpdGUtY29sbGFyIHdvcmtlcnMuIE90aGVyIHN0dWRpZXMgYWxzbyBmb3VuZCB0aGF0IGRyaXZlcnMgaGFkIG1vcmUgb3hpZGF0aXZlIEROQSBkYW1hZ2UgYW5kIGNocm9tb3NvbWUgYnJlYWtzLiBGb3VyIHBhcGVycyBmYWlsZWQgdG8gZGVtb25zdHJhdGUgdGhhdCB0aGUgZHJpdmVycyB3ZXJlIG1vcmUgZXhwb3NlZCB0byBhaXIgcG9sbHV0aW9uIHRoYW4gdGhlIGNvbnRyb2xzLiBUaHJlZSBvdGhlciBzdHVkaWVzIGFsc28gcmVwb3J0ZWQgbm8gc2lnbmlmaWNhbnQgZGlmZmVyZW5jZSBpbiBsdW5nIGZ1bmN0aW9uIHBhcmFtZXRlcnMgYW5kIHJlc3BpcmF0b3J5IHN5bXB0b21zLiBUaGUgZ2VuZXRpYyBwb2x5bW9ycGhpc21zIG9mIGRldG94aWZ5aW5nIGVuenltZXMgd2VyZSBhbHNvIG5vdCBob21vZ2VuZW91c2x5IGRpc3RyaWJ1dGVkIGNvbXBhcmVkIHRvIHRoZSBjb250cm9scy4gVGhlcmUgaXMgc29tZSBldmlkZW5jZSB0aGF0IG9jY3VwYXRpb25hbCBleHBvc3VyZSB0byBhbWJpZW50IGFpciBwb2xsdXRpb24gYW1vbmcgY29tbWVyY2lhbCBkcml2ZXJzIGlzIGFzc29jaWF0ZWQgd2l0aCBhZHZlcnNlIGhlYWx0aCBvdXRjb21lcywgYnV0IHRoZSBleGlzdGluZyBsaXRlcmF0dXJlIGlzIGxpbWl0ZWQsIHdpdGggZmV3IHN0dWRpZXMgb24gc21hbGwgc2FtcGxlIHNpemUsIG1ldGhvZG9sb2dpY2FsIHdlYWtuZXNzZXMsIGFuZCBjb250cmFkaWN0b3J5IGZpbmRpbmdz4oCUdGh1cywgZnVydGhlciByZXNlYXJjaCBpcyByZWNvbW1lbmRlZC4iLCJwdWJsaXNoZXIiOiJNRFBJIEFHIiwiaXNzdWUiOiI5Iiwidm9sdW1lIjoiMTUifSwiaXNUZW1wb3JhcnkiOmZhbHNlfSx7ImlkIjoiN2M4ZGUwZjItNzU4OS0zZGYzLWI1MTUtYzk4MmY5YzVmMjJjIiwiaXRlbURhdGEiOnsidHlwZSI6ImFydGljbGUiLCJpZCI6IjdjOGRlMGYyLTc1ODktM2RmMy1iNTE1LWM5ODJmOWM1ZjIyYyIsInRpdGxlIjoiVGhlIGhlYWx0aCBlZmZlY3RzIG9mIHVsdHJhZmluZSBwYXJ0aWNsZXMiLCJhdXRob3IiOlt7ImZhbWlseSI6IlNjaHJhdWZuYWdlbCIsImdpdmVuIjoiRGVhbiBFLiIsInBhcnNlLW5hbWVzIjpmYWxzZSwiZHJvcHBpbmctcGFydGljbGUiOiIiLCJub24tZHJvcHBpbmctcGFydGljbGUiOiIifV0sImNvbnRhaW5lci10aXRsZSI6IkV4cGVyaW1lbnRhbCBhbmQgTW9sZWN1bGFyIE1lZGljaW5lIiwiY29udGFpbmVyLXRpdGxlLXNob3J0IjoiRXhwLiBNb2wuIE1lZC4iLCJET0kiOiIxMC4xMDM4L3MxMjI3Ni0wMjAtMDQwMy0zIiwiSVNTTiI6IjIwOTI2NDEzIiwiUE1JRCI6IjMyMjAzMTAyIiwiaXNzdWVkIjp7ImRhdGUtcGFydHMiOltbMjAyMCwzLDFdXX0sInBhZ2UiOiIzMTEtMzE3IiwiYWJzdHJhY3QiOiJVbHRyYWZpbmUgcGFydGljbGVzIChQTTAuMSksIHdoaWNoIGFyZSBwcmVzZW50IGluIHRoZSBhaXIgaW4gbGFyZ2UgbnVtYmVycywgcG9zZSBhIGhlYWx0aCByaXNrLiBUaGV5IGdlbmVyYWxseSBlbnRlciB0aGUgYm9keSB0aHJvdWdoIHRoZSBsdW5ncyBidXQgdHJhbnNsb2NhdGUgdG8gZXNzZW50aWFsbHkgYWxsIG9yZ2Fucy4gQ29tcGFyZWQgdG8gZmluZSBwYXJ0aWNsZXMgKFBNMi41KSwgdGhleSBjYXVzZSBtb3JlIHB1bG1vbmFyeSBpbmZsYW1tYXRpb24gYW5kIGFyZSByZXRhaW5lZCBsb25nZXIgaW4gdGhlIGx1bmcuIFRoZWlyIHRveGljaXR5IGlzIGluY3JlYXNlZCB3aXRoIHNtYWxsZXIgc2l6ZSwgbGFyZ2VyIHN1cmZhY2UgYXJlYSwgYWRzb3JiZWQgc3VyZmFjZSBtYXRlcmlhbCwgYW5kIHRoZSBwaHlzaWNhbCBjaGFyYWN0ZXJpc3RpY3Mgb2YgdGhlIHBhcnRpY2xlcy4gRXhwb3N1cmUgdG8gUE0wLjEgaW5kdWNlcyBjb3VnaCBhbmQgd29yc2VucyBhc3RobWEuIE1ldGFsIGZ1bWUgZmV2ZXIgaXMgYSBzeXN0ZW1pYyBkaXNlYXNlIG9mIGx1bmcgaW5mbGFtbWF0aW9uIG1vc3QgbGlrZWx5IGNhdXNlZCBieSBQTTAuMS4gVGhlIGRpc2Vhc2UgaXMgbWFuaWZlc3RlZCBieSBzeXN0ZW1pYyBzeW1wdG9tcyBob3VycyBhZnRlciBleHBvc3VyZSB0byBtZXRhbCBmdW1lcywgdXN1YWxseSB0aHJvdWdoIHdlbGRpbmcuIFBNMC4xIGNhdXNlIHN5c3RlbWljIGluZmxhbW1hdGlvbiwgZW5kb3RoZWxpYWwgZHlzZnVuY3Rpb24sIGFuZCBjb2FndWxhdGlvbiBjaGFuZ2VzIHRoYXQgcHJlZGlzcG9zZSBpbmRpdmlkdWFscyB0byBpc2NoZW1pYyBjYXJkaW92YXNjdWxhciBkaXNlYXNlIGFuZCBoeXBlcnRlbnNpb24uIFBNMC4xIGFyZSBhbHNvIGxpbmtlZCB0byBkaWFiZXRlcyBhbmQgY2FuY2VyLiBQTTAuMSBjYW4gdHJhdmVsIHVwIHRoZSBvbGZhY3RvcnkgbmVydmVzIHRvIHRoZSBicmFpbiBhbmQgY2F1c2UgY2VyZWJyYWwgYW5kIGF1dG9ub21pYyBkeXNmdW5jdGlvbi4gTW9yZW92ZXIsIGluIHV0ZXJvIGV4cG9zdXJlIGluY3JlYXNlcyB0aGUgcmlzayBvZiBsb3cgYmlydGh3ZWlnaHQuIEFsdGhvdWdoIGV4cG9zdXJlIGlzIGNvbW1vbmx5IGF0dHJpYnV0ZWQgdG8gdHJhZmZpYyBleGhhdXN0LCBtb25pdG9yZWQgc3R1ZGVudHMgaW4gR2hhbmEgc2hvd2VkIHRoZSBoaWdoZXN0IGV4cG9zdXJlcyBpbiBhIGhvbWUgbmVhciBhIHRyYXNoIGJ1cm5pbmcgc2l0ZSwgaW4gYSBiZWRyb29tIHdpdGggYnVybmluZyBjb2lscyBlbXBsb3llZCB0byBhYmF0ZSBtb3NxdWl0b3MsIGluIGEgaG9tZSBvZiBhbiBhZHVsdCBzbW9rZXIsIGFuZCBpbiBob21lIGtpdGNoZW5zIGR1cmluZyBkb21lc3RpYyBjb29raW5nLiBUaGUgaGlnaCBwb2ludC1zb3VyY2UgcHJvZHVjdGlvbiBhbmQgcmFwaWQgcmVkaXN0cmlidXRpb24gbWFrZSBpbmNpZGVudGFsIGV4cG9zdXJlIGNvbW1vbiwgY29uZm91bmQgZ2VuZXJhbCBwb3B1bGF0aW9uIHN0dWRpZXMgYW5kIGFyZSBjb21wb3VuZGVkIGJ5IHRoZSBsYWNrIG9mIGdsb2JhbCBzdGFuZGFyZHMgYW5kIG5hdGlvbmFsIHJlcG9ydGluZy4gVGhlIHBvdGVudGlhbCBmb3IgUE0wLjEgdG8gY2F1c2UgaGFybSB0byBoZWFsdGggaXMgZ3JlYXQsIGJ1dCB0aGVpciBwcmVjaXNlIHJvbGUgaW4gbWFueSBpbGxuZXNzZXMgaXMgc3RpbGwgdW5rbm93biBhbmQgY2FsbHMgZm9yIG1vcmUgcmVzZWFyY2guIiwicHVibGlzaGVyIjoiU3ByaW5nZXIgTmF0dXJlIiwiaXNzdWUiOiIzIiwidm9sdW1lIjoiNTIifSwiaXNUZW1wb3JhcnkiOmZhbHNlfV19"/>
          <w:id w:val="-1392959401"/>
          <w:placeholder>
            <w:docPart w:val="6058F867A7CF4CFD86FD12DA3B2CDFDB"/>
          </w:placeholder>
        </w:sdtPr>
        <w:sdtEndPr/>
        <w:sdtContent>
          <w:r w:rsidR="00454085" w:rsidRPr="00454085">
            <w:rPr>
              <w:rFonts w:cs="Arial"/>
              <w:color w:val="000000"/>
              <w:lang w:val="en-ZA"/>
            </w:rPr>
            <w:t>(Katoto et al., 2019; Lawin et al., 2018; Schraufnagel, 2020)</w:t>
          </w:r>
        </w:sdtContent>
      </w:sdt>
      <w:r w:rsidRPr="00D8058F">
        <w:rPr>
          <w:rFonts w:cs="Arial"/>
          <w:lang w:val="en-ZA"/>
        </w:rPr>
        <w:t>. Air pollution is the second largest risk factor of deaths after high blood pressure and is responsible of about 8.1 million deaths per year</w:t>
      </w:r>
      <w:sdt>
        <w:sdtPr>
          <w:rPr>
            <w:rFonts w:cs="Arial"/>
            <w:color w:val="000000"/>
            <w:lang w:val="en-ZA"/>
          </w:rPr>
          <w:tag w:val="MENDELEY_CITATION_v3_eyJjaXRhdGlvbklEIjoiTUVOREVMRVlfQ0lUQVRJT05fNDcyMTUxOGQtMWJlYy00NjA5LTk2MDUtMTllNmJmMDk4ZWE2IiwicHJvcGVydGllcyI6eyJub3RlSW5kZXgiOjB9LCJpc0VkaXRlZCI6ZmFsc2UsIm1hbnVhbE92ZXJyaWRlIjp7ImlzTWFudWFsbHlPdmVycmlkZGVuIjpmYWxzZSwiY2l0ZXByb2NUZXh0IjoiKEhlYWx0aCBFZmZlY3RzIEluc3RpdHV0ZSwgMjAyNCkiLCJtYW51YWxPdmVycmlkZVRleHQiOiIifSwiY2l0YXRpb25JdGVtcyI6W3siaWQiOiIwMjQzNzNjMi1lNWJkLTNiYzctYTk5MS1hODYzNTdmZTkzZjkiLCJpdGVtRGF0YSI6eyJ0eXBlIjoiYXJ0aWNsZS1qb3VybmFsIiwiaWQiOiIwMjQzNzNjMi1lNWJkLTNiYzctYTk5MS1hODYzNTdmZTkzZjkiLCJ0aXRsZSI6InNvZ2EtMjAyNC1yZXBvcnRfMCIsImNvbnRhaW5lci10aXRsZS1zaG9ydCI6IiJ9LCJpc1RlbXBvcmFyeSI6ZmFsc2V9XX0="/>
          <w:id w:val="818464707"/>
          <w:placeholder>
            <w:docPart w:val="AE916B7446E3469D8CAA319B7AD6F9BB"/>
          </w:placeholder>
        </w:sdtPr>
        <w:sdtEndPr/>
        <w:sdtContent>
          <w:r w:rsidR="00454085" w:rsidRPr="00454085">
            <w:rPr>
              <w:rFonts w:cs="Arial"/>
              <w:color w:val="000000"/>
              <w:lang w:val="en-ZA"/>
            </w:rPr>
            <w:t>(Health Effects Institute, 2024)</w:t>
          </w:r>
        </w:sdtContent>
      </w:sdt>
      <w:r w:rsidRPr="00D8058F">
        <w:rPr>
          <w:rFonts w:cs="Arial"/>
          <w:lang w:val="en-ZA"/>
        </w:rPr>
        <w:t xml:space="preserve">. Africa is one of the most affected regions and bears the highest death toll, with more than 1 million deaths </w:t>
      </w:r>
      <w:r w:rsidRPr="0029741E">
        <w:rPr>
          <w:rFonts w:cs="Arial"/>
          <w:lang w:val="en-ZA"/>
        </w:rPr>
        <w:t>per year</w:t>
      </w:r>
      <w:sdt>
        <w:sdtPr>
          <w:rPr>
            <w:rFonts w:cs="Arial"/>
            <w:color w:val="000000"/>
            <w:lang w:val="en-ZA"/>
          </w:rPr>
          <w:tag w:val="MENDELEY_CITATION_v3_eyJjaXRhdGlvbklEIjoiTUVOREVMRVlfQ0lUQVRJT05fMjA1YjVkM2EtYzE3YS00NmI4LTkwNTUtMjUzNDY5OTU2MzJkIiwicHJvcGVydGllcyI6eyJub3RlSW5kZXgiOjB9LCJpc0VkaXRlZCI6ZmFsc2UsIm1hbnVhbE92ZXJyaWRlIjp7ImlzTWFudWFsbHlPdmVycmlkZGVuIjpmYWxzZSwiY2l0ZXByb2NUZXh0IjoiKEZpc2hlciBldCBhbC4sIDIwMjEpIiwibWFudWFsT3ZlcnJpZGVUZXh0IjoiIn0sImNpdGF0aW9uSXRlbXMiOlt7ImlkIjoiNDVhMWYwM2ItOWY1Mi0zY2QzLTlkZjYtYzVmM2U5MDJlZjNhIiwiaXRlbURhdGEiOnsidHlwZSI6ImFydGljbGUtam91cm5hbCIsImlkIjoiNDVhMWYwM2ItOWY1Mi0zY2QzLTlkZjYtYzVmM2U5MDJlZjNhIiwidGl0bGUiOiJBaXIgcG9sbHV0aW9uIGFuZCBkZXZlbG9wbWVudCBpbiBBZnJpY2E6IGltcGFjdHMgb24gaGVhbHRoLCB0aGUgZWNvbm9teSwgYW5kIGh1bWFuIGNhcGl0YWwiLCJhdXRob3IiOlt7ImZhbWlseSI6IkZpc2hlciIsImdpdmVuIjoiU2FtYW50aGEiLCJwYXJzZS1uYW1lcyI6ZmFsc2UsImRyb3BwaW5nLXBhcnRpY2xlIjoiIiwibm9uLWRyb3BwaW5nLXBhcnRpY2xlIjoiIn0seyJmYW1pbHkiOiJCZWxsaW5nZXIiLCJnaXZlbiI6IkRhdmlkIEMuIiwicGFyc2UtbmFtZXMiOmZhbHNlLCJkcm9wcGluZy1wYXJ0aWNsZSI6IiIsIm5vbi1kcm9wcGluZy1wYXJ0aWNsZSI6IiJ9LHsiZmFtaWx5IjoiQ3JvcHBlciIsImdpdmVuIjoiTWF1cmVlbiBMLiIsInBhcnNlLW5hbWVzIjpmYWxzZSwiZHJvcHBpbmctcGFydGljbGUiOiIiLCJub24tZHJvcHBpbmctcGFydGljbGUiOiIifSx7ImZhbWlseSI6Ikt1bWFyIiwiZ2l2ZW4iOiJQdXNocGFtIiwicGFyc2UtbmFtZXMiOmZhbHNlLCJkcm9wcGluZy1wYXJ0aWNsZSI6IiIsIm5vbi1kcm9wcGluZy1wYXJ0aWNsZSI6IiJ9LHsiZmFtaWx5IjoiQmluYWd3YWhvIiwiZ2l2ZW4iOiJBZ25lcyIsInBhcnNlLW5hbWVzIjpmYWxzZSwiZHJvcHBpbmctcGFydGljbGUiOiIiLCJub24tZHJvcHBpbmctcGFydGljbGUiOiIifSx7ImZhbWlseSI6IktvdWRlbm91a3BvIiwiZ2l2ZW4iOiJKdWxpZXR0ZSBCaWFvIiwicGFyc2UtbmFtZXMiOmZhbHNlLCJkcm9wcGluZy1wYXJ0aWNsZSI6IiIsIm5vbi1kcm9wcGluZy1wYXJ0aWNsZSI6IiJ9LHsiZmFtaWx5IjoiUGFyayIsImdpdmVuIjoiWW9uZ2pvb24iLCJwYXJzZS1uYW1lcyI6ZmFsc2UsImRyb3BwaW5nLXBhcnRpY2xlIjoiIiwibm9uLWRyb3BwaW5nLXBhcnRpY2xlIjoiIn0seyJmYW1pbHkiOiJUYWdoaWFuIiwiZ2l2ZW4iOiJHYWJyaWVsbGEiLCJwYXJzZS1uYW1lcyI6ZmFsc2UsImRyb3BwaW5nLXBhcnRpY2xlIjoiIiwibm9uLWRyb3BwaW5nLXBhcnRpY2xlIjoiIn0seyJmYW1pbHkiOiJMYW5kcmlnYW4iLCJnaXZlbiI6IlBoaWxpcCBKLiIsInBhcnNlLW5hbWVzIjpmYWxzZSwiZHJvcHBpbmctcGFydGljbGUiOiIiLCJub24tZHJvcHBpbmctcGFydGljbGUiOiIifV0sImNvbnRhaW5lci10aXRsZSI6IlRoZSBMYW5jZXQgUGxhbmV0YXJ5IEhlYWx0aCIsImNvbnRhaW5lci10aXRsZS1zaG9ydCI6IkxhbmNldCBQbGFuZXQuIEhlYWx0aCIsIkRPSSI6IjEwLjEwMTYvUzI1NDItNTE5NigyMSkwMDIwMS0xIiwiSVNTTiI6IjI1NDI1MTk2IiwiUE1JRCI6IjM0NjI3NDcyIiwiVVJMIjoiaHR0cDovL2R4LmRvaS5vcmcvMTAuMTAxNi9TMjU0Mi01MTk2KDIxKTAwMjAxLTEiLCJpc3N1ZWQiOnsiZGF0ZS1wYXJ0cyI6W1syMDIxXV19LCJwYWdlIjoiZTY4MS1lNjg4IiwiYWJzdHJhY3QiOiJCYWNrZ3JvdW5kOiBBZnJpY2EgaXMgdW5kZXJnb2luZyBib3RoIGFuIGVudmlyb25tZW50YWwgYW5kIGFuIGVwaWRlbWlvbG9naWNhbCB0cmFuc2l0aW9uLiBIb3VzZWhvbGQgYWlyIHBvbGx1dGlvbiBpcyB0aGUgcHJlZG9taW5hbnQgZm9ybSBvZiBhaXIgcG9sbHV0aW9uLCBidXQgaXQgaXMgZGVjbGluaW5nLCB3aGVyZWFzIGFtYmllbnQgYWlyIHBvbGx1dGlvbiBpcyBpbmNyZWFzaW5nLiBXZSBhaW1lZCB0byBxdWFudGlmeSBob3cgYWlyIHBvbGx1dGlvbiBpcyBhZmZlY3RpbmcgaGVhbHRoLCBodW1hbiBjYXBpdGFsLCBhbmQgdGhlIGVjb25vbXkgYWNyb3NzIEFmcmljYSwgd2l0aCBhIHBhcnRpY3VsYXIgZm9jdXMgb24gRXRoaW9waWEsIEdoYW5hLCBhbmQgUndhbmRhLiBNZXRob2RzOiBEYXRhIG9uIGhvdXNlaG9sZCBhbmQgYW1iaWVudCBhaXIgcG9sbHV0aW9uIHdlcmUgZnJvbSBXSE8gR2xvYmFsIEhlYWx0aCBPYnNlcnZhdG9yeSwgYW5kIGRhdGEgb24gbW9yYmlkaXR5IGFuZCBtb3J0YWxpdHkgd2VyZSBmcm9tIHRoZSAyMDE5IEdsb2JhbCBCdXJkZW4gb2YgRGlzZWFzZSBTdHVkeS4gV2UgZXN0aW1hdGVkIGVjb25vbWljIG91dHB1dCBsb3N0IGR1ZSB0byBhaXIgcG9sbHV0aW9uLXJlbGF0ZWQgZGlzZWFzZSBieSBjb3VudHJ5LCB3aXRoIHVzZSBvZiBsYWJvdXIgaW5jb21lIHBlciB3b3JrZXIsIGFkanVzdGVkIGJ5IHRoZSBwcm9iYWJpbGl0eSB0aGF0IGEgcGVyc29uIChvZiBhIGdpdmVuIGFnZSkgd2FzIHdvcmtpbmcuIExvc3NlcyB3ZXJlIGV4cHJlc3NlZCBpbiAyMDE5IGludGVybmF0aW9uYWwgZG9sbGFycyBhbmQgYXMgYSBwcm9wb3J0aW9uIG9mIGdyb3NzIGRvbWVzdGljIHByb2R1Y3QgKEdEUCkuIFdlIGFsc28gcXVhbnRpZmllZCB0aGUgY29udHJpYnV0aW9uIG9mIHBhcnRpY3VsYXRlIG1hdHRlciAoUE0pMsK3NSBwb2xsdXRpb24gdG8gaW50ZWxsaWdlbmNlIHF1b3RpZW50IChJUSkgbG9zcyBpbiBjaGlsZHJlbiB5b3VuZ2VyIHRoYW4gMTAgeWVhcnMsIHdpdGggdXNlIG9mIGFuIGV4cG9zdXJl4oCTcmVzcG9uc2UgY29lZmZpY2llbnQgYmFzZWQgb24gcHJldmlvdXNseSBwdWJsaXNoZWQgZGF0YS4gRmluZGluZ3M6IEFpciBwb2xsdXRpb24gd2FzIHJlc3BvbnNpYmxlIGZvciAxwrcxIG1pbGxpb24gZGVhdGhzIGFjcm9zcyBBZnJpY2EgaW4gMjAxOS4gSG91c2Vob2xkIGFpciBwb2xsdXRpb24gYWNjb3VudGVkIGZvciA2OTcgMDAwIGRlYXRocyBhbmQgYW1iaWVudCBhaXIgcG9sbHV0aW9uIGZvciAzOTQgMDAwLiBBbWJpZW50IGFpciBwb2xsdXRpb24tcmVsYXRlZCBkZWF0aHMgaW5jcmVhc2VkIGZyb20gMzYxIDAwMCBpbiAyMDE1LCB0byAzODMgMDAwIGluIDIwMTksIHdpdGggdGhlIGdyZWF0ZXN0IGluY3JlYXNlcyBpbiB0aGUgbW9zdCBoaWdobHkgZGV2ZWxvcGVkIGNvdW50cmllcy4gVGhlIG1ham9yaXR5IG9mIGRlYXRocyBkdWUgdG8gYW1iaWVudCBhaXIgcG9sbHV0aW9uIGFyZSBjYXVzZWQgYnkgbm9uLWNvbW11bmljYWJsZSBkaXNlYXNlcy4gVGhlIGxvc3MgaW4gZWNvbm9taWMgb3V0cHV0IGluIDIwMTkgZHVlIHRvIGFpciBwb2xsdXRpb24tcmVsYXRlZCBtb3JiaWRpdHkgYW5kIG1vcnRhbGl0eSB3YXMgJDPCtzAyIGJpbGxpb24gaW4gRXRoaW9waWEgKDHCtzE2JSBvZiBHRFApLCAkMcK3NjMgYmlsbGlvbiBpbiBHaGFuYSAoMMK3OTUlIG9mIEdEUCksIGFuZCAkMzQ5IG1pbGxpb24gaW4gUndhbmRhICgxwrcxOSUgb2YgR0RQKS4gUE0ywrc1IHBvbGx1dGlvbiB3YXMgZXN0aW1hdGVkIHRvIGJlIHJlc3BvbnNpYmxlIGZvciAxwrc5NiBiaWxsaW9uIGxvc3QgSVEgcG9pbnRzIGluIEFmcmljYW4gY2hpbGRyZW4gaW4gMjAxOS4gSW50ZXJwcmV0YXRpb246IEFtYmllbnQgYWlyIHBvbGx1dGlvbiBpcyBpbmNyZWFzaW5nIGFjcm9zcyBBZnJpY2EuIEluIHRoZSBhYnNlbmNlIG9mIGRlbGliZXJhdGUgaW50ZXJ2ZW50aW9uLCBpdCB3aWxsIGluY3JlYXNlIG1vcmJpZGl0eSBhbmQgbW9ydGFsaXR5LCBkaW1pbmlzaCBlY29ub21pYyBwcm9kdWN0aXZpdHksIGltcGFpciBodW1hbiBjYXBpdGFsIGZvcm1hdGlvbiwgYW5kIHVuZGVyY3V0IGRldmVsb3BtZW50LiBCZWNhdXNlIG1vc3QgQWZyaWNhbiBjb3VudHJpZXMgYXJlIHN0aWxsIGVhcmx5IGluIGRldmVsb3BtZW50LCB0aGV5IGhhdmUgb3Bwb3J0dW5pdGllcyB0byB0cmFuc2l0aW9uIHJhcGlkbHkgdG8gd2luZCBhbmQgc29sYXIgZW5lcmd5LCBhdm9pZGluZyBhIHJlbGlhbmNlIG9uIGZvc3NpbCBmdWVsLWJhc2VkIGVjb25vbWllcyBhbmQgbWluaW1pc2luZyBwb2xsdXRpb24uIEZ1bmRpbmc6IFVOIEVudmlyb25tZW50IFByb2dyYW1tZS4iLCJwdWJsaXNoZXIiOiJUaGUgQXV0aG9yKHMpLiBQdWJsaXNoZWQgYnkgRWxzZXZpZXIgTHRkLiBUaGlzIGlzIGFuIE9wZW4gQWNjZXNzIGFydGljbGUgdW5kZXIgdGhlIENDIEJZIDQuMCBsaWNlbnNlIiwiaXNzdWUiOiIxMCIsInZvbHVtZSI6IjUifSwiaXNUZW1wb3JhcnkiOmZhbHNlfV19"/>
          <w:id w:val="1582019790"/>
          <w:placeholder>
            <w:docPart w:val="AE916B7446E3469D8CAA319B7AD6F9BB"/>
          </w:placeholder>
        </w:sdtPr>
        <w:sdtEndPr/>
        <w:sdtContent>
          <w:r w:rsidR="00454085" w:rsidRPr="00454085">
            <w:rPr>
              <w:rFonts w:cs="Arial"/>
              <w:color w:val="000000"/>
              <w:lang w:val="en-ZA"/>
            </w:rPr>
            <w:t>(Fisher et al., 2021)</w:t>
          </w:r>
        </w:sdtContent>
      </w:sdt>
      <w:r w:rsidRPr="00D8058F">
        <w:rPr>
          <w:rFonts w:cs="Arial"/>
          <w:lang w:val="en-ZA"/>
        </w:rPr>
        <w:t xml:space="preserve">. The study presented here, focuses on particulate matter emitted by internal combustion engines and other sources in an urbanized area. It aims to determine concentrations and distribution of suspended particles emitted by vehicles in the centre of Thiès, Senegal and </w:t>
      </w:r>
      <w:r w:rsidR="0063438E">
        <w:rPr>
          <w:rFonts w:cs="Arial"/>
          <w:lang w:val="en-ZA"/>
        </w:rPr>
        <w:t>derive</w:t>
      </w:r>
      <w:r w:rsidRPr="00D8058F">
        <w:rPr>
          <w:rFonts w:cs="Arial"/>
          <w:lang w:val="en-ZA"/>
        </w:rPr>
        <w:t xml:space="preserve"> </w:t>
      </w:r>
      <w:r w:rsidR="00395868">
        <w:rPr>
          <w:rFonts w:cs="Arial"/>
          <w:lang w:val="en-ZA"/>
        </w:rPr>
        <w:t>health risk</w:t>
      </w:r>
      <w:r w:rsidRPr="00D8058F">
        <w:rPr>
          <w:rFonts w:cs="Arial"/>
          <w:lang w:val="en-ZA"/>
        </w:rPr>
        <w:t xml:space="preserve"> ass</w:t>
      </w:r>
      <w:r w:rsidR="00A67126">
        <w:rPr>
          <w:rFonts w:cs="Arial"/>
          <w:lang w:val="en-ZA"/>
        </w:rPr>
        <w:t>ociated to th</w:t>
      </w:r>
      <w:r w:rsidR="00BF1ED1">
        <w:rPr>
          <w:rFonts w:cs="Arial"/>
          <w:lang w:val="en-ZA"/>
        </w:rPr>
        <w:t>ose</w:t>
      </w:r>
      <w:r w:rsidR="00A67126">
        <w:rPr>
          <w:rFonts w:cs="Arial"/>
          <w:lang w:val="en-ZA"/>
        </w:rPr>
        <w:t xml:space="preserve"> level</w:t>
      </w:r>
      <w:r w:rsidR="00BF1ED1">
        <w:rPr>
          <w:rFonts w:cs="Arial"/>
          <w:lang w:val="en-ZA"/>
        </w:rPr>
        <w:t>s</w:t>
      </w:r>
      <w:r w:rsidR="00A67126">
        <w:rPr>
          <w:rFonts w:cs="Arial"/>
          <w:lang w:val="en-ZA"/>
        </w:rPr>
        <w:t xml:space="preserve"> of </w:t>
      </w:r>
      <w:r w:rsidR="00BF1ED1">
        <w:rPr>
          <w:rFonts w:cs="Arial"/>
          <w:lang w:val="en-ZA"/>
        </w:rPr>
        <w:t>concentration</w:t>
      </w:r>
      <w:r w:rsidR="00325F00">
        <w:rPr>
          <w:rFonts w:cs="Arial"/>
          <w:lang w:val="en-ZA"/>
        </w:rPr>
        <w:t xml:space="preserve"> for those expos</w:t>
      </w:r>
      <w:r w:rsidR="00D33A45">
        <w:rPr>
          <w:rFonts w:cs="Arial"/>
          <w:lang w:val="en-ZA"/>
        </w:rPr>
        <w:t>ed to such as workers and city dwellers</w:t>
      </w:r>
      <w:r w:rsidR="00833B0A">
        <w:rPr>
          <w:rFonts w:cs="Arial"/>
          <w:lang w:val="en-ZA"/>
        </w:rPr>
        <w:t>.</w:t>
      </w:r>
    </w:p>
    <w:p w14:paraId="70B35952" w14:textId="77777777" w:rsidR="00790ADA" w:rsidRPr="00FB3A86" w:rsidRDefault="00790ADA" w:rsidP="00441B6F">
      <w:pPr>
        <w:pStyle w:val="Body"/>
        <w:spacing w:after="0"/>
        <w:rPr>
          <w:rFonts w:cs="Arial"/>
        </w:rPr>
      </w:pPr>
    </w:p>
    <w:p w14:paraId="2B769DCB" w14:textId="3F1E4CD2" w:rsidR="007F7B32" w:rsidRDefault="00902823" w:rsidP="00441B6F">
      <w:pPr>
        <w:pStyle w:val="AbstHead"/>
        <w:spacing w:after="0"/>
        <w:rPr>
          <w:rFonts w:cs="Arial"/>
        </w:rPr>
      </w:pPr>
      <w:r>
        <w:rPr>
          <w:rFonts w:cs="Arial"/>
        </w:rPr>
        <w:t>2. method</w:t>
      </w:r>
      <w:r w:rsidR="00000F8F">
        <w:rPr>
          <w:rFonts w:cs="Arial"/>
        </w:rPr>
        <w:t xml:space="preserve">s </w:t>
      </w:r>
      <w:r w:rsidR="003452CD">
        <w:rPr>
          <w:rFonts w:cs="Arial"/>
        </w:rPr>
        <w:t>AND</w:t>
      </w:r>
      <w:r w:rsidR="00000F8F">
        <w:rPr>
          <w:rFonts w:cs="Arial"/>
        </w:rPr>
        <w:t xml:space="preserve"> experimental </w:t>
      </w:r>
      <w:r w:rsidR="003452CD">
        <w:rPr>
          <w:rFonts w:cs="Arial"/>
        </w:rPr>
        <w:t>SETUP</w:t>
      </w:r>
    </w:p>
    <w:p w14:paraId="00904A18" w14:textId="77777777" w:rsidR="00790ADA" w:rsidRPr="00FB3A86" w:rsidRDefault="00790ADA" w:rsidP="00441B6F">
      <w:pPr>
        <w:pStyle w:val="AbstHead"/>
        <w:spacing w:after="0"/>
        <w:rPr>
          <w:rFonts w:cs="Arial"/>
        </w:rPr>
      </w:pPr>
    </w:p>
    <w:p w14:paraId="13B954DF" w14:textId="5B31A303" w:rsidR="00826D7E" w:rsidRPr="00D138A3" w:rsidRDefault="00826D7E" w:rsidP="00826D7E">
      <w:pPr>
        <w:pStyle w:val="Body"/>
        <w:rPr>
          <w:rFonts w:cs="Arial"/>
          <w:sz w:val="22"/>
          <w:szCs w:val="22"/>
        </w:rPr>
      </w:pPr>
      <w:r w:rsidRPr="00D138A3">
        <w:rPr>
          <w:rFonts w:cs="Arial"/>
          <w:b/>
          <w:sz w:val="22"/>
          <w:szCs w:val="22"/>
        </w:rPr>
        <w:t xml:space="preserve">2.1 </w:t>
      </w:r>
      <w:r w:rsidR="00761C0A" w:rsidRPr="00D138A3">
        <w:rPr>
          <w:rFonts w:cs="Arial"/>
          <w:b/>
          <w:sz w:val="22"/>
          <w:szCs w:val="22"/>
        </w:rPr>
        <w:t xml:space="preserve">The </w:t>
      </w:r>
      <w:r w:rsidRPr="00D138A3">
        <w:rPr>
          <w:rFonts w:cs="Arial"/>
          <w:b/>
          <w:sz w:val="22"/>
          <w:szCs w:val="22"/>
        </w:rPr>
        <w:t>S</w:t>
      </w:r>
      <w:r w:rsidR="00761C0A" w:rsidRPr="00D138A3">
        <w:rPr>
          <w:rFonts w:cs="Arial"/>
          <w:b/>
          <w:sz w:val="22"/>
          <w:szCs w:val="22"/>
        </w:rPr>
        <w:t>t</w:t>
      </w:r>
      <w:r w:rsidRPr="00D138A3">
        <w:rPr>
          <w:rFonts w:cs="Arial"/>
          <w:b/>
          <w:sz w:val="22"/>
          <w:szCs w:val="22"/>
        </w:rPr>
        <w:t>u</w:t>
      </w:r>
      <w:r w:rsidR="00761C0A" w:rsidRPr="00D138A3">
        <w:rPr>
          <w:rFonts w:cs="Arial"/>
          <w:b/>
          <w:sz w:val="22"/>
          <w:szCs w:val="22"/>
        </w:rPr>
        <w:t>dy Area</w:t>
      </w:r>
      <w:r w:rsidRPr="00D138A3">
        <w:rPr>
          <w:rFonts w:cs="Arial"/>
          <w:sz w:val="22"/>
          <w:szCs w:val="22"/>
        </w:rPr>
        <w:t xml:space="preserve">  </w:t>
      </w:r>
    </w:p>
    <w:p w14:paraId="64E70D59" w14:textId="7691724C" w:rsidR="00AA6578" w:rsidRDefault="007774E6" w:rsidP="00441B6F">
      <w:pPr>
        <w:pStyle w:val="Body"/>
        <w:spacing w:after="0"/>
        <w:rPr>
          <w:rFonts w:cs="Arial"/>
        </w:rPr>
      </w:pPr>
      <w:r w:rsidRPr="007774E6">
        <w:rPr>
          <w:rFonts w:cs="Arial"/>
        </w:rPr>
        <w:t xml:space="preserve">This study was carried out between March </w:t>
      </w:r>
      <w:r w:rsidR="00A7685A">
        <w:rPr>
          <w:rFonts w:cs="Arial"/>
        </w:rPr>
        <w:t>-</w:t>
      </w:r>
      <w:r w:rsidRPr="007774E6">
        <w:rPr>
          <w:rFonts w:cs="Arial"/>
        </w:rPr>
        <w:t xml:space="preserve"> May 2024 in Thiès, a city located in the western region of Senegal, 61 km far from Dakar. Thiès region is comprised of three subdivisions (Thiès, Mbour and Tivaouane) and is home to about 2.5 million inhabitants (14% of the total population of Senegal), of which 900,000 live in the regional capital, of the same </w:t>
      </w:r>
      <w:r w:rsidR="00FA3055" w:rsidRPr="007774E6">
        <w:rPr>
          <w:rFonts w:cs="Arial"/>
        </w:rPr>
        <w:t>name</w:t>
      </w:r>
      <w:sdt>
        <w:sdtPr>
          <w:rPr>
            <w:rFonts w:cs="Arial"/>
            <w:color w:val="000000"/>
          </w:rPr>
          <w:tag w:val="MENDELEY_CITATION_v3_eyJjaXRhdGlvbklEIjoiTUVOREVMRVlfQ0lUQVRJT05fYWZhMjk2ZDItMzdhOC00YWVlLThhOWMtNDE3MmVlNjVjYmVhIiwicHJvcGVydGllcyI6eyJub3RlSW5kZXgiOjB9LCJpc0VkaXRlZCI6ZmFsc2UsIm1hbnVhbE92ZXJyaWRlIjp7ImlzTWFudWFsbHlPdmVycmlkZGVuIjpmYWxzZSwiY2l0ZXByb2NUZXh0IjoiKERpb3VmIGV0IGFsLiwgMjAyNSkiLCJtYW51YWxPdmVycmlkZVRleHQiOiIifSwiY2l0YXRpb25JdGVtcyI6W3siaWQiOiJiNzQ0Zjg2YS1hY2FhLTM4MWItOTQwNS02ODAyY2YwZDlmMjQiLCJpdGVtRGF0YSI6eyJ0eXBlIjoicmVwb3J0IiwiaWQiOiJiNzQ0Zjg2YS1hY2FhLTM4MWItOTQwNS02ODAyY2YwZDlmMjQiLCJ0aXRsZSI6IlNpdHVhdGlvbiDDqWNvbm9taXF1ZSBldCBzb2NpYWxlIGRlIFRoacOocyIsImF1dGhvciI6W3siZmFtaWx5IjoiRGlvdWYiLCJnaXZlbiI6IkFiZG91IiwicGFyc2UtbmFtZXMiOmZhbHNlLCJkcm9wcGluZy1wYXJ0aWNsZSI6IiIsIm5vbi1kcm9wcGluZy1wYXJ0aWNsZSI6IiJ9LHsiZmFtaWx5IjoiQ2lzc2UiLCJnaXZlbiI6Ik1vbWF0aCIsInBhcnNlLW5hbWVzIjpmYWxzZSwiZHJvcHBpbmctcGFydGljbGUiOiIiLCJub24tZHJvcHBpbmctcGFydGljbGUiOiIifSx7ImZhbWlseSI6Ik1hbG91IiwiZ2l2ZW4iOiJKZWFuIFJvZHJpZ3VlIiwicGFyc2UtbmFtZXMiOmZhbHNlLCJkcm9wcGluZy1wYXJ0aWNsZSI6IiIsIm5vbi1kcm9wcGluZy1wYXJ0aWNsZSI6IiJ9LHsiZmFtaWx5IjoiU2VuZ2hvciIsImdpdmVuIjoiRWwgSGFkamkgT21hciIsInBhcnNlLW5hbWVzIjpmYWxzZSwiZHJvcHBpbmctcGFydGljbGUiOiIiLCJub24tZHJvcHBpbmctcGFydGljbGUiOiIifV0sIklTU04iOiIwODUwLTE0OTEiLCJVUkwiOiJ3d3cuYW5zZC5zbiIsImlzc3VlZCI6eyJkYXRlLXBhcnRzIjpbWzIwMjVdXX0sInB1Ymxpc2hlci1wbGFjZSI6IkRha2FyIiwibnVtYmVyLW9mLXBhZ2VzIjoiMS0xMzYiLCJjb250YWluZXItdGl0bGUtc2hvcnQiOiIifSwiaXNUZW1wb3JhcnkiOmZhbHNlfV19"/>
          <w:id w:val="1519038856"/>
          <w:placeholder>
            <w:docPart w:val="DefaultPlaceholder_-1854013440"/>
          </w:placeholder>
        </w:sdtPr>
        <w:sdtEndPr/>
        <w:sdtContent>
          <w:r w:rsidR="00454085" w:rsidRPr="00454085">
            <w:rPr>
              <w:rFonts w:cs="Arial"/>
              <w:color w:val="000000"/>
            </w:rPr>
            <w:t>(Diouf et al., 2025)</w:t>
          </w:r>
        </w:sdtContent>
      </w:sdt>
      <w:r w:rsidRPr="00D60257">
        <w:rPr>
          <w:rFonts w:cs="Arial"/>
        </w:rPr>
        <w:t>.</w:t>
      </w:r>
      <w:r w:rsidRPr="007774E6">
        <w:rPr>
          <w:rFonts w:cs="Arial"/>
        </w:rPr>
        <w:t xml:space="preserve"> It is a fast-growing city with a population density of 469 inhabitants per km2 and limited infrastructure. A few industries are found here, and the unemployment rate is around 23%. Thiès has a tropical climate with an average monthly temperature of 32 °C, January being the coolest month while October/November is the hottest period of the </w:t>
      </w:r>
      <w:r w:rsidR="00FA3055" w:rsidRPr="007774E6">
        <w:rPr>
          <w:rFonts w:cs="Arial"/>
        </w:rPr>
        <w:t>year</w:t>
      </w:r>
      <w:sdt>
        <w:sdtPr>
          <w:rPr>
            <w:rFonts w:cs="Arial"/>
            <w:color w:val="000000"/>
          </w:rPr>
          <w:tag w:val="MENDELEY_CITATION_v3_eyJjaXRhdGlvbklEIjoiTUVOREVMRVlfQ0lUQVRJT05fYzE2M2ZhYmQtNzdkYi00NGJiLTg2NWUtNzBiMTgyODI5MzM4IiwicHJvcGVydGllcyI6eyJub3RlSW5kZXgiOjB9LCJpc0VkaXRlZCI6ZmFsc2UsIm1hbnVhbE92ZXJyaWRlIjp7ImlzTWFudWFsbHlPdmVycmlkZGVuIjpmYWxzZSwiY2l0ZXByb2NUZXh0IjoiKERpb3VmIGV0IGFsLiwgMjAyNSkiLCJtYW51YWxPdmVycmlkZVRleHQiOiIifSwiY2l0YXRpb25JdGVtcyI6W3siaWQiOiJiNzQ0Zjg2YS1hY2FhLTM4MWItOTQwNS02ODAyY2YwZDlmMjQiLCJpdGVtRGF0YSI6eyJ0eXBlIjoicmVwb3J0IiwiaWQiOiJiNzQ0Zjg2YS1hY2FhLTM4MWItOTQwNS02ODAyY2YwZDlmMjQiLCJ0aXRsZSI6IlNpdHVhdGlvbiDDqWNvbm9taXF1ZSBldCBzb2NpYWxlIGRlIFRoacOocyIsImF1dGhvciI6W3siZmFtaWx5IjoiRGlvdWYiLCJnaXZlbiI6IkFiZG91IiwicGFyc2UtbmFtZXMiOmZhbHNlLCJkcm9wcGluZy1wYXJ0aWNsZSI6IiIsIm5vbi1kcm9wcGluZy1wYXJ0aWNsZSI6IiJ9LHsiZmFtaWx5IjoiQ2lzc2UiLCJnaXZlbiI6Ik1vbWF0aCIsInBhcnNlLW5hbWVzIjpmYWxzZSwiZHJvcHBpbmctcGFydGljbGUiOiIiLCJub24tZHJvcHBpbmctcGFydGljbGUiOiIifSx7ImZhbWlseSI6Ik1hbG91IiwiZ2l2ZW4iOiJKZWFuIFJvZHJpZ3VlIiwicGFyc2UtbmFtZXMiOmZhbHNlLCJkcm9wcGluZy1wYXJ0aWNsZSI6IiIsIm5vbi1kcm9wcGluZy1wYXJ0aWNsZSI6IiJ9LHsiZmFtaWx5IjoiU2VuZ2hvciIsImdpdmVuIjoiRWwgSGFkamkgT21hciIsInBhcnNlLW5hbWVzIjpmYWxzZSwiZHJvcHBpbmctcGFydGljbGUiOiIiLCJub24tZHJvcHBpbmctcGFydGljbGUiOiIifV0sIklTU04iOiIwODUwLTE0OTEiLCJVUkwiOiJ3d3cuYW5zZC5zbiIsImlzc3VlZCI6eyJkYXRlLXBhcnRzIjpbWzIwMjVdXX0sInB1Ymxpc2hlci1wbGFjZSI6IkRha2FyIiwibnVtYmVyLW9mLXBhZ2VzIjoiMS0xMzYiLCJjb250YWluZXItdGl0bGUtc2hvcnQiOiIifSwiaXNUZW1wb3JhcnkiOmZhbHNlfV19"/>
          <w:id w:val="-1772309150"/>
          <w:placeholder>
            <w:docPart w:val="DefaultPlaceholder_-1854013440"/>
          </w:placeholder>
        </w:sdtPr>
        <w:sdtEndPr/>
        <w:sdtContent>
          <w:r w:rsidR="00454085" w:rsidRPr="00454085">
            <w:rPr>
              <w:rFonts w:cs="Arial"/>
              <w:color w:val="000000"/>
            </w:rPr>
            <w:t>(Diouf et al., 2025)</w:t>
          </w:r>
        </w:sdtContent>
      </w:sdt>
      <w:r w:rsidRPr="00D60257">
        <w:rPr>
          <w:rFonts w:cs="Arial"/>
        </w:rPr>
        <w:t>.</w:t>
      </w:r>
      <w:r w:rsidRPr="007774E6">
        <w:rPr>
          <w:rFonts w:cs="Arial"/>
        </w:rPr>
        <w:t xml:space="preserve"> The annual rainfall is around 500 mm, and the rainy period lasts from June to October while the rest of the year is rainless. The rainy season is also the muggy period with high humidity </w:t>
      </w:r>
      <w:r w:rsidR="00826D7E" w:rsidRPr="007774E6">
        <w:rPr>
          <w:rFonts w:cs="Arial"/>
        </w:rPr>
        <w:t>rates</w:t>
      </w:r>
      <w:r w:rsidRPr="007774E6">
        <w:rPr>
          <w:rFonts w:cs="Arial"/>
        </w:rPr>
        <w:t>. The average wind speed varies between 3 and 6 m.s</w:t>
      </w:r>
      <w:r w:rsidRPr="00B309A8">
        <w:rPr>
          <w:rFonts w:cs="Arial"/>
          <w:vertAlign w:val="superscript"/>
        </w:rPr>
        <w:t>-1</w:t>
      </w:r>
      <w:r w:rsidRPr="007774E6">
        <w:rPr>
          <w:rFonts w:cs="Arial"/>
        </w:rPr>
        <w:t>, the windiest period being November t</w:t>
      </w:r>
      <w:r w:rsidR="000C6F9E">
        <w:rPr>
          <w:rFonts w:cs="Arial"/>
        </w:rPr>
        <w:t>hrough</w:t>
      </w:r>
      <w:r w:rsidRPr="007774E6">
        <w:rPr>
          <w:rFonts w:cs="Arial"/>
        </w:rPr>
        <w:t xml:space="preserve"> April. Most of time, wind blows from the north, except during the rainy season, during which it blows from the south-west.</w:t>
      </w:r>
    </w:p>
    <w:p w14:paraId="5517DD22" w14:textId="77777777" w:rsidR="00FA3055" w:rsidRDefault="00FA3055" w:rsidP="00441B6F">
      <w:pPr>
        <w:pStyle w:val="Body"/>
        <w:spacing w:after="0"/>
        <w:rPr>
          <w:rFonts w:cs="Arial"/>
        </w:rPr>
      </w:pPr>
    </w:p>
    <w:p w14:paraId="048DE227" w14:textId="18C04B2D" w:rsidR="008514D8" w:rsidRDefault="00826D7E" w:rsidP="00826D7E">
      <w:pPr>
        <w:pStyle w:val="Body"/>
        <w:spacing w:after="0"/>
        <w:rPr>
          <w:rFonts w:cs="Arial"/>
        </w:rPr>
      </w:pPr>
      <w:r w:rsidRPr="00C30A0F">
        <w:rPr>
          <w:rFonts w:cs="Arial"/>
          <w:b/>
          <w:caps/>
          <w:sz w:val="22"/>
        </w:rPr>
        <w:lastRenderedPageBreak/>
        <w:t>2.</w:t>
      </w:r>
      <w:r w:rsidR="00E2732F">
        <w:rPr>
          <w:rFonts w:cs="Arial"/>
          <w:b/>
          <w:caps/>
          <w:sz w:val="22"/>
        </w:rPr>
        <w:t>2</w:t>
      </w:r>
      <w:r w:rsidRPr="00C30A0F">
        <w:rPr>
          <w:rFonts w:cs="Arial"/>
          <w:b/>
          <w:caps/>
          <w:sz w:val="22"/>
        </w:rPr>
        <w:t xml:space="preserve"> </w:t>
      </w:r>
      <w:r w:rsidR="00C03B99">
        <w:rPr>
          <w:rFonts w:cs="Arial"/>
          <w:b/>
          <w:caps/>
          <w:sz w:val="22"/>
        </w:rPr>
        <w:t>T</w:t>
      </w:r>
      <w:r w:rsidR="00C03B99">
        <w:rPr>
          <w:rFonts w:cs="Arial"/>
          <w:b/>
          <w:sz w:val="22"/>
        </w:rPr>
        <w:t>he Experimental Setup</w:t>
      </w:r>
      <w:r w:rsidRPr="00FB3A86">
        <w:rPr>
          <w:rFonts w:cs="Arial"/>
        </w:rPr>
        <w:t xml:space="preserve"> </w:t>
      </w:r>
    </w:p>
    <w:p w14:paraId="73205C57" w14:textId="50DC745C" w:rsidR="00826D7E" w:rsidRDefault="00826D7E" w:rsidP="00826D7E">
      <w:pPr>
        <w:pStyle w:val="Body"/>
        <w:spacing w:after="0"/>
        <w:rPr>
          <w:rFonts w:cs="Arial"/>
        </w:rPr>
      </w:pPr>
    </w:p>
    <w:p w14:paraId="154DD510" w14:textId="0B4C0CB4" w:rsidR="00AA6578" w:rsidRDefault="008514D8" w:rsidP="00441B6F">
      <w:pPr>
        <w:pStyle w:val="Body"/>
        <w:spacing w:after="0"/>
        <w:rPr>
          <w:rFonts w:cs="Arial"/>
        </w:rPr>
      </w:pPr>
      <w:r w:rsidRPr="008514D8">
        <w:rPr>
          <w:rFonts w:cs="Arial"/>
        </w:rPr>
        <w:t xml:space="preserve">In the </w:t>
      </w:r>
      <w:r w:rsidR="00214789" w:rsidRPr="008514D8">
        <w:rPr>
          <w:rFonts w:cs="Arial"/>
        </w:rPr>
        <w:t>center</w:t>
      </w:r>
      <w:r w:rsidRPr="008514D8">
        <w:rPr>
          <w:rFonts w:cs="Arial"/>
        </w:rPr>
        <w:t xml:space="preserve"> of </w:t>
      </w:r>
      <w:r w:rsidR="002E42E7">
        <w:rPr>
          <w:rFonts w:cs="Arial"/>
        </w:rPr>
        <w:t>Thiès</w:t>
      </w:r>
      <w:r w:rsidRPr="008514D8">
        <w:rPr>
          <w:rFonts w:cs="Arial"/>
        </w:rPr>
        <w:t>, a busy itinerary was chosen, that goes from the Nguinth junction (North) to Sindia junction (Figure 1a). A portable air quality monitor was deployed at 10 selected locations to measure the mass concentration levels of particulate matter (Figure 1b). We used a Particle Plus 8301-AQM1 Series handheld optical particle counter which measures particulate matter mass concentrations on several bins: 0.5, 1, 2.5, 5 and 10 µm. The field campaign took place from the 16</w:t>
      </w:r>
      <w:r w:rsidR="00A60886" w:rsidRPr="00A60886">
        <w:rPr>
          <w:rFonts w:cs="Arial"/>
          <w:vertAlign w:val="superscript"/>
        </w:rPr>
        <w:t>th</w:t>
      </w:r>
      <w:r w:rsidR="00A60886">
        <w:rPr>
          <w:rFonts w:cs="Arial"/>
        </w:rPr>
        <w:t xml:space="preserve"> </w:t>
      </w:r>
      <w:r w:rsidRPr="008514D8">
        <w:rPr>
          <w:rFonts w:cs="Arial"/>
        </w:rPr>
        <w:t>to the 31</w:t>
      </w:r>
      <w:r w:rsidR="00A60886" w:rsidRPr="00A60886">
        <w:rPr>
          <w:rFonts w:cs="Arial"/>
          <w:vertAlign w:val="superscript"/>
        </w:rPr>
        <w:t>st</w:t>
      </w:r>
      <w:r w:rsidR="00A60886">
        <w:rPr>
          <w:rFonts w:cs="Arial"/>
        </w:rPr>
        <w:t xml:space="preserve"> </w:t>
      </w:r>
      <w:r w:rsidRPr="008514D8">
        <w:rPr>
          <w:rFonts w:cs="Arial"/>
        </w:rPr>
        <w:t>of May 2024. The instrument was installed at 1.5 m height from the floor on a pole. Data was recorded at different sites during one day from 10 am till 9 pm with 1 min timestep.</w:t>
      </w:r>
    </w:p>
    <w:p w14:paraId="3ED35750" w14:textId="77777777" w:rsidR="00AA6578" w:rsidRDefault="00AA6578" w:rsidP="00441B6F">
      <w:pPr>
        <w:pStyle w:val="Body"/>
        <w:spacing w:after="0"/>
        <w:rPr>
          <w:rFonts w:cs="Arial"/>
        </w:rPr>
      </w:pPr>
    </w:p>
    <w:p w14:paraId="309A96EB" w14:textId="3590B6B0" w:rsidR="00AA6578" w:rsidRDefault="009E3B25" w:rsidP="00FE43B3">
      <w:pPr>
        <w:pStyle w:val="Body"/>
        <w:spacing w:after="0"/>
        <w:jc w:val="center"/>
        <w:rPr>
          <w:rFonts w:cs="Arial"/>
        </w:rPr>
      </w:pPr>
      <w:r w:rsidRPr="009E3B25">
        <w:rPr>
          <w:rFonts w:ascii="Times New Roman" w:eastAsia="Aptos" w:hAnsi="Times New Roman" w:cs="Calibri"/>
          <w:noProof/>
          <w:kern w:val="2"/>
          <w:sz w:val="24"/>
          <w:szCs w:val="24"/>
          <w:lang w:val="en-ZA"/>
        </w:rPr>
        <w:drawing>
          <wp:inline distT="0" distB="0" distL="0" distR="0" wp14:anchorId="0BBD5C47" wp14:editId="7E5F53F5">
            <wp:extent cx="5056599" cy="2543106"/>
            <wp:effectExtent l="0" t="0" r="0" b="0"/>
            <wp:docPr id="10574858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48919"/>
                    <a:stretch>
                      <a:fillRect/>
                    </a:stretch>
                  </pic:blipFill>
                  <pic:spPr bwMode="auto">
                    <a:xfrm>
                      <a:off x="0" y="0"/>
                      <a:ext cx="5160148" cy="2595184"/>
                    </a:xfrm>
                    <a:prstGeom prst="rect">
                      <a:avLst/>
                    </a:prstGeom>
                    <a:noFill/>
                    <a:ln>
                      <a:noFill/>
                    </a:ln>
                    <a:extLst>
                      <a:ext uri="{53640926-AAD7-44D8-BBD7-CCE9431645EC}">
                        <a14:shadowObscured xmlns:a14="http://schemas.microsoft.com/office/drawing/2010/main"/>
                      </a:ext>
                    </a:extLst>
                  </pic:spPr>
                </pic:pic>
              </a:graphicData>
            </a:graphic>
          </wp:inline>
        </w:drawing>
      </w:r>
    </w:p>
    <w:p w14:paraId="19A63108" w14:textId="77777777" w:rsidR="00FE43B3" w:rsidRDefault="00FE43B3" w:rsidP="009E3B25">
      <w:pPr>
        <w:pStyle w:val="Body"/>
        <w:spacing w:after="0"/>
        <w:rPr>
          <w:rFonts w:cs="Arial"/>
          <w:b/>
          <w:bCs/>
        </w:rPr>
      </w:pPr>
    </w:p>
    <w:p w14:paraId="098A4157" w14:textId="0F9FF34E" w:rsidR="009E3B25" w:rsidRPr="009E3B25" w:rsidRDefault="009E3B25" w:rsidP="00091452">
      <w:pPr>
        <w:pStyle w:val="Body"/>
        <w:spacing w:after="0"/>
        <w:jc w:val="center"/>
        <w:rPr>
          <w:rFonts w:cs="Arial"/>
          <w:b/>
          <w:bCs/>
        </w:rPr>
      </w:pPr>
      <w:r w:rsidRPr="009E3B25">
        <w:rPr>
          <w:rFonts w:cs="Arial"/>
          <w:b/>
          <w:bCs/>
        </w:rPr>
        <w:t xml:space="preserve">Fig. 1. </w:t>
      </w:r>
      <w:r w:rsidR="00570E25">
        <w:rPr>
          <w:rFonts w:cs="Arial"/>
          <w:b/>
          <w:bCs/>
        </w:rPr>
        <w:t xml:space="preserve">Study area and </w:t>
      </w:r>
      <w:r w:rsidR="005E604C">
        <w:rPr>
          <w:rFonts w:cs="Arial"/>
          <w:b/>
          <w:bCs/>
        </w:rPr>
        <w:t>measurement sites</w:t>
      </w:r>
    </w:p>
    <w:p w14:paraId="6688FE91" w14:textId="5F2F4DEF" w:rsidR="00D72BFB" w:rsidRDefault="00D97B53" w:rsidP="00091452">
      <w:pPr>
        <w:pStyle w:val="Body"/>
        <w:spacing w:after="0"/>
        <w:jc w:val="center"/>
        <w:rPr>
          <w:rFonts w:cs="Arial"/>
          <w:i/>
        </w:rPr>
      </w:pPr>
      <w:r>
        <w:rPr>
          <w:rFonts w:cs="Arial"/>
          <w:i/>
        </w:rPr>
        <w:t xml:space="preserve">a) </w:t>
      </w:r>
      <w:r w:rsidR="004716D8">
        <w:rPr>
          <w:rFonts w:cs="Arial"/>
          <w:i/>
        </w:rPr>
        <w:t xml:space="preserve">The center of the city of Thiès, and b) </w:t>
      </w:r>
      <w:r w:rsidR="00D72BFB">
        <w:rPr>
          <w:rFonts w:cs="Arial"/>
          <w:i/>
        </w:rPr>
        <w:t>the investigated</w:t>
      </w:r>
      <w:r w:rsidR="00C762AC">
        <w:rPr>
          <w:rFonts w:cs="Arial"/>
          <w:i/>
        </w:rPr>
        <w:t xml:space="preserve"> road</w:t>
      </w:r>
      <w:r w:rsidR="00D72BFB">
        <w:rPr>
          <w:rFonts w:cs="Arial"/>
          <w:i/>
        </w:rPr>
        <w:t xml:space="preserve"> and measurement points</w:t>
      </w:r>
    </w:p>
    <w:p w14:paraId="131DFF61" w14:textId="77777777" w:rsidR="00E2732F" w:rsidRDefault="00E2732F" w:rsidP="00441B6F">
      <w:pPr>
        <w:pStyle w:val="Body"/>
        <w:spacing w:after="0"/>
        <w:rPr>
          <w:rFonts w:cs="Arial"/>
        </w:rPr>
      </w:pPr>
    </w:p>
    <w:p w14:paraId="0FE00449" w14:textId="626E2832" w:rsidR="00E2732F" w:rsidRDefault="00E2732F" w:rsidP="00441B6F">
      <w:pPr>
        <w:pStyle w:val="Body"/>
        <w:spacing w:after="0"/>
        <w:rPr>
          <w:rFonts w:cs="Arial"/>
          <w:b/>
          <w:sz w:val="22"/>
        </w:rPr>
      </w:pPr>
      <w:r w:rsidRPr="00C30A0F">
        <w:rPr>
          <w:rFonts w:cs="Arial"/>
          <w:b/>
          <w:caps/>
          <w:sz w:val="22"/>
        </w:rPr>
        <w:t>2.</w:t>
      </w:r>
      <w:r>
        <w:rPr>
          <w:rFonts w:cs="Arial"/>
          <w:b/>
          <w:caps/>
          <w:sz w:val="22"/>
        </w:rPr>
        <w:t>3</w:t>
      </w:r>
      <w:r w:rsidRPr="00C30A0F">
        <w:rPr>
          <w:rFonts w:cs="Arial"/>
          <w:b/>
          <w:caps/>
          <w:sz w:val="22"/>
        </w:rPr>
        <w:t xml:space="preserve"> </w:t>
      </w:r>
      <w:r w:rsidR="00577B84">
        <w:rPr>
          <w:rFonts w:cs="Arial"/>
          <w:b/>
          <w:caps/>
          <w:sz w:val="22"/>
        </w:rPr>
        <w:t>P</w:t>
      </w:r>
      <w:r w:rsidR="00CB3E7C">
        <w:rPr>
          <w:rFonts w:cs="Arial"/>
          <w:b/>
          <w:sz w:val="22"/>
        </w:rPr>
        <w:t xml:space="preserve">robabilistic Health Risk Assessment </w:t>
      </w:r>
    </w:p>
    <w:p w14:paraId="2E55AB46" w14:textId="77777777" w:rsidR="00D138A3" w:rsidRDefault="00D138A3" w:rsidP="00441B6F">
      <w:pPr>
        <w:pStyle w:val="Body"/>
        <w:spacing w:after="0"/>
        <w:rPr>
          <w:rFonts w:cs="Arial"/>
          <w:b/>
          <w:sz w:val="22"/>
        </w:rPr>
      </w:pPr>
    </w:p>
    <w:p w14:paraId="26C2FA2F" w14:textId="71A0F325" w:rsidR="00DB7344" w:rsidRDefault="00BC4C61" w:rsidP="00DB7344">
      <w:pPr>
        <w:pStyle w:val="Body"/>
        <w:rPr>
          <w:rFonts w:cs="Arial"/>
        </w:rPr>
      </w:pPr>
      <w:r w:rsidRPr="00BC4C61">
        <w:rPr>
          <w:rFonts w:cs="Arial"/>
        </w:rPr>
        <w:t>Human exposure to particulate matter can occur through several routes</w:t>
      </w:r>
      <w:sdt>
        <w:sdtPr>
          <w:rPr>
            <w:rFonts w:cs="Arial"/>
            <w:color w:val="000000"/>
          </w:rPr>
          <w:tag w:val="MENDELEY_CITATION_v3_eyJjaXRhdGlvbklEIjoiTUVOREVMRVlfQ0lUQVRJT05fYzQ3M2RhYTMtZDU1NS00Yzc1LWE4YzYtNGJjM2NiYzdjYjgwIiwicHJvcGVydGllcyI6eyJub3RlSW5kZXgiOjB9LCJpc0VkaXRlZCI6ZmFsc2UsIm1hbnVhbE92ZXJyaWRlIjp7ImlzTWFudWFsbHlPdmVycmlkZGVuIjpmYWxzZSwiY2l0ZXByb2NUZXh0IjoiKE1vcmFraW55byBldCBhbC4sIDIwMjEpIiwibWFudWFsT3ZlcnJpZGVUZXh0IjoiIn0sImNpdGF0aW9uSXRlbXMiOlt7ImlkIjoiZDU1OGU2ZTUtMWNkYi0zNDAwLTlkYTItZDBjMTQxM2UwMmVjIiwiaXRlbURhdGEiOnsidHlwZSI6ImFydGljbGUtam91cm5hbCIsImlkIjoiZDU1OGU2ZTUtMWNkYi0zNDAwLTlkYTItZDBjMTQxM2UwMmVjIiwidGl0bGUiOiJIZWFsdGggcmlzayBhbmFseXNpcyBvZiBlbGVtZW50YWwgY29tcG9uZW50cyBvZiBhbiBpbmR1c3RyaWFsbHkgZW1pdHRlZCByZXNwaXJhYmxlIHBhcnRpY3VsYXRlIG1hdHRlciBpbiBhbiB1cmJhbiBhcmVhIiwiYXV0aG9yIjpbeyJmYW1pbHkiOiJNb3Jha2lueW8iLCJnaXZlbiI6Ik95ZXdhbGUgTWF5b3dhIiwicGFyc2UtbmFtZXMiOmZhbHNlLCJkcm9wcGluZy1wYXJ0aWNsZSI6IiIsIm5vbi1kcm9wcGluZy1wYXJ0aWNsZSI6IiJ9LHsiZmFtaWx5IjoiTXVraG9sYSIsImdpdmVuIjoiTXVyZW1iaXdhIFN0YW5sZXkiLCJwYXJzZS1uYW1lcyI6ZmFsc2UsImRyb3BwaW5nLXBhcnRpY2xlIjoiIiwibm9uLWRyb3BwaW5nLXBhcnRpY2xlIjoiIn0seyJmYW1pbHkiOiJNb2tnb2J1IiwiZ2l2ZW4iOiJNYXRsb3UgSW5ncmlk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gwNzM2NTMiLCJJU1NOIjoiMTY2MDQ2MDEiLCJQTUlEIjoiMzM5MTU3MTIiLCJpc3N1ZWQiOnsiZGF0ZS1wYXJ0cyI6W1syMDIxLDQsMV1dfSwicGFnZSI6IjEtMTMiLCJhYnN0cmFjdCI6IlBhcnRpY3VsYXRlIG1hdHRlciBvZiBhZXJvZHluYW1pYyBkaWFtZXRlciBvZiBsZXNzIHRoYW4gMi41IMK1bSAoUE0yLjUpIGlzIGEgcmVjb2duaXNlZCBjYXJjaW5vZ2VuIGFuZCBhIHByaW9yaXR5IGFpciBwb2xsdXRhbnQgb3dpbmcgdG8gaXRzIHJlc3BpcmFibGUgYW5kIHRveGljIGNoZW1pY2FsIGNvbXBvbmVudHMuIFRoZXJlIGlzIGEgZGVhcnRoIG9mIGluZm9ybWF0aW9uIGluIFNvdXRoIEFmcmljYSBvbiBjYW5jZXIgYW5kIG5vbi1jYW5jZXIgcmlza3Mgb2YgZXhwb3N1cmUgdG8gaGVhdnkgbWV0YWwgKEhNKSBjb250ZW50IG9mIFBNMi41LiBUaGlzIHN0dWR5IGRldGVybWluZWQgdGhlIHNlYXNvbmFsIGNvbmNlbnRyYXRpb24gb2YgSE0gaW4gUE0yLjUgYW5kIHRoZSBjYW5jZXIgYW5kIG5vbi1jYW5jZXIgcmlza3Mgb2YgZXhwb3N1cmUgdG8gSE0gaW4gUE0yLjUuIEFtYmllbnQgUE0yLjUgd2FzIG1vbml0b3JlZCBhbmQgc2FtcGxlcyB3ZXJlIGNvbGxlY3RlZCBkdXJpbmcgdGhlIHdpbnRlciBhbmQgc3VtbWVyIG1vbnRocyBpbiBhbiBpbmR1c3RyaWFsaXplZCBhcmVhIGluIFNvdXRoIEFmcmljYS4gQ29uY2VudHJhdGlvbiBsZXZlbHMgb2YgbmluZSBITXPigJRBcywgQ3UsIENkLCBDciwgRmUsIE1uLCBOaSwgUGIsIGFuZCBabuKAlHdlcmUgZGV0ZXJtaW5lZCBpbiB0aGUgUE0yLjUgc2FtcGxlcyB1c2luZyBpbmR1Y3RpdmUgY291cGxlZCBvcHRpY2FsIGVtaXNzaW9uIHNwZWN0cm9waG90b21ldHJ5LiBUaGUgbm9uLWNhbmNlciBhbmQgY2FuY2VyIHJpc2tzIG9mIGVhY2ggbWV0YWwgdGhyb3VnaCB0aGUgaW5oYWxhdGlvbiwgaW5nZXN0aW9uIGFuZCBkZXJtYWwgcm91dGVzIHdlcmUgZXN0aW1hdGVkIHVzaW5nIHRoZSBIYXphcmQgUXVvdGllbnQgYW5kIEV4Y2VzcyBMaWZldGltZSBDYW5jZXIgUmlzayAoRUxDUiksIHJlc3BlY3RpdmVseSwgYW1vbmcgaW5mYW50cywgY2hpbGRyZW4sIGFuZCBhZHVsdHMuIE1lYW4gY29uY2VudHJhdGlvbiBvZiBlYWNoIEhNLWJvdW5kIFBNMi41IHdhcyBoaWdoZXIgaW4gd2ludGVyIHRoYW4gaW4gc3VtbWVyLiBUaGUgcHJvYmFiaWxpdHkgb2YgdGhlIEhNIHRvIGluZHVjZSBub24tY2FuY2VyIGVmZmVjdHMgd2FzIGhpZ2hlciBkdXJpbmcgd2ludGVyIHRoYW4gaW4gc3VtbWVyLiBUaGUgbWVhbiBFTENSIGZvciBITXMgaW4gUE0yLjUgKDUuMjQgw5cgMTDiiJIyKSB3YXMgaGlnaGVyIHRoYW4gdGhlIGFjY2VwdGFibGUgbGltaXQgb2YgMTDiiJI2IHRvIDEw4oiSNC4gVGhlIGNhcmNpbm9nZW5pYyByaXNrIGZyb20gQXMsIENkLCBDciwgTmksIGFuZCBQYiB3ZXJlIGhpZ2hlciB0aGFuIHRoZSBhY2NlcHRhYmxlIGxpbWl0IGZvciBhbGwgYWdlIGdyb3Vwcy4gVGhlIHJpc2sgbGV2ZWxzIGZvciB0aGUgY2FyY2lub2dlbmljIEhNcyBmb2xsb3dlZCB0aGUgb3JkZXI6IENyID4gQXMgPiBDZCA+IE5pID4gUGIuIFRoZSBmaW5kaW5ncyBpbmRpY2F0ZWQgdGhhdCB0aGUgY29uY2VudHJhdGlvbnMgb2YgSE0gaW4gUE0yLjUgZGVtb25zdHJhdGVkIGEgc2Vhc29uLWRlcGVuZGVudCBwYXR0ZXJuIGFuZCBjb3VsZCB0cmlnZ2VyIGNhbmNlciBhbmQgbm9uLWNhbmNlciBoZWFsdGggcmlza3MuIFRoZSBmb3JtdWxhdGlvbiBvZiBhIHJlZ3VsYXRvcnkgc3RhbmRhcmQgZm9yIEhNIGluIFNvdXRoIEFmcmljYSBhbmQgaXRzIGVuZm9yY2VtZW50IHdpbGwgaGVscCBpbiByZWR1Y2luZyBodW1hbiBleHBvc3VyZSB0byBITS1ib3VuZCBQTTIuNS4iLCJwdWJsaXNoZXIiOiJNRFBJIEFHIiwiaXNzdWUiOiI3Iiwidm9sdW1lIjoiMTgifSwiaXNUZW1wb3JhcnkiOmZhbHNlfV19"/>
          <w:id w:val="-481922917"/>
          <w:placeholder>
            <w:docPart w:val="DefaultPlaceholder_-1854013440"/>
          </w:placeholder>
        </w:sdtPr>
        <w:sdtEndPr/>
        <w:sdtContent>
          <w:r w:rsidR="00454085" w:rsidRPr="00454085">
            <w:rPr>
              <w:rFonts w:cs="Arial"/>
              <w:color w:val="000000"/>
            </w:rPr>
            <w:t>(</w:t>
          </w:r>
          <w:proofErr w:type="spellStart"/>
          <w:r w:rsidR="00454085" w:rsidRPr="00454085">
            <w:rPr>
              <w:rFonts w:cs="Arial"/>
              <w:color w:val="000000"/>
            </w:rPr>
            <w:t>Morakinyo</w:t>
          </w:r>
          <w:proofErr w:type="spellEnd"/>
          <w:r w:rsidR="00454085" w:rsidRPr="00454085">
            <w:rPr>
              <w:rFonts w:cs="Arial"/>
              <w:color w:val="000000"/>
            </w:rPr>
            <w:t xml:space="preserve"> et al., 2021)</w:t>
          </w:r>
        </w:sdtContent>
      </w:sdt>
      <w:r w:rsidRPr="00BC4C61">
        <w:rPr>
          <w:rFonts w:cs="Arial"/>
        </w:rPr>
        <w:t xml:space="preserve">. Depending on </w:t>
      </w:r>
      <w:r w:rsidR="00EC3838">
        <w:rPr>
          <w:rFonts w:cs="Arial"/>
        </w:rPr>
        <w:t xml:space="preserve">the </w:t>
      </w:r>
      <w:r w:rsidRPr="00BC4C61">
        <w:rPr>
          <w:rFonts w:cs="Arial"/>
        </w:rPr>
        <w:t xml:space="preserve">routes used by particles to enter </w:t>
      </w:r>
      <w:r w:rsidR="0049240F">
        <w:rPr>
          <w:rFonts w:cs="Arial"/>
        </w:rPr>
        <w:t>the</w:t>
      </w:r>
      <w:r w:rsidRPr="00BC4C61">
        <w:rPr>
          <w:rFonts w:cs="Arial"/>
        </w:rPr>
        <w:t xml:space="preserve"> body, we then distinguish inhalation exposure (particles transit through the respiratory tract), ingestion exposure (</w:t>
      </w:r>
      <w:r w:rsidR="00DD7E03">
        <w:rPr>
          <w:rFonts w:cs="Arial"/>
        </w:rPr>
        <w:t xml:space="preserve">particles </w:t>
      </w:r>
      <w:r w:rsidRPr="00BC4C61">
        <w:rPr>
          <w:rFonts w:cs="Arial"/>
        </w:rPr>
        <w:t>transits happen through the mouth and digestive tract), percutaneous exposure (particles get in contact with the body skin), and ocular exposure (</w:t>
      </w:r>
      <w:r w:rsidR="00F354CB">
        <w:rPr>
          <w:rFonts w:cs="Arial"/>
        </w:rPr>
        <w:t xml:space="preserve">here the </w:t>
      </w:r>
      <w:r w:rsidRPr="00BC4C61">
        <w:rPr>
          <w:rFonts w:cs="Arial"/>
        </w:rPr>
        <w:t xml:space="preserve">deposition happens in the eyes). </w:t>
      </w:r>
      <w:r w:rsidR="00420959">
        <w:rPr>
          <w:rFonts w:cs="Arial"/>
        </w:rPr>
        <w:t xml:space="preserve">However, </w:t>
      </w:r>
      <w:r w:rsidRPr="00BC4C61">
        <w:rPr>
          <w:rFonts w:cs="Arial"/>
        </w:rPr>
        <w:t>the main route for partic</w:t>
      </w:r>
      <w:r w:rsidR="00420959">
        <w:rPr>
          <w:rFonts w:cs="Arial"/>
        </w:rPr>
        <w:t>les</w:t>
      </w:r>
      <w:r w:rsidRPr="00BC4C61">
        <w:rPr>
          <w:rFonts w:cs="Arial"/>
        </w:rPr>
        <w:t xml:space="preserve"> remains the inhalation. Looking into the exposure duration, two types of exposures can occur: short-term</w:t>
      </w:r>
      <w:r w:rsidR="007233E6">
        <w:rPr>
          <w:rFonts w:cs="Arial"/>
        </w:rPr>
        <w:t xml:space="preserve"> (hours to days)</w:t>
      </w:r>
      <w:r w:rsidRPr="00BC4C61">
        <w:rPr>
          <w:rFonts w:cs="Arial"/>
        </w:rPr>
        <w:t xml:space="preserve"> and long-term </w:t>
      </w:r>
      <w:r w:rsidR="00E4441A">
        <w:rPr>
          <w:rFonts w:cs="Arial"/>
        </w:rPr>
        <w:t>(</w:t>
      </w:r>
      <w:r w:rsidR="00180A93">
        <w:rPr>
          <w:rFonts w:cs="Arial"/>
        </w:rPr>
        <w:t xml:space="preserve">or </w:t>
      </w:r>
      <w:r w:rsidRPr="00BC4C61">
        <w:rPr>
          <w:rFonts w:cs="Arial"/>
        </w:rPr>
        <w:t>chronic exposure</w:t>
      </w:r>
      <w:r w:rsidR="00180A93">
        <w:rPr>
          <w:rFonts w:cs="Arial"/>
        </w:rPr>
        <w:t>, months to years</w:t>
      </w:r>
      <w:r w:rsidR="00E4441A">
        <w:rPr>
          <w:rFonts w:cs="Arial"/>
        </w:rPr>
        <w:t>)</w:t>
      </w:r>
      <w:r w:rsidRPr="00BC4C61">
        <w:rPr>
          <w:rFonts w:cs="Arial"/>
        </w:rPr>
        <w:t>. In this study, we focus</w:t>
      </w:r>
      <w:r w:rsidR="001071FB">
        <w:rPr>
          <w:rFonts w:cs="Arial"/>
        </w:rPr>
        <w:t>ed</w:t>
      </w:r>
      <w:r w:rsidRPr="00BC4C61">
        <w:rPr>
          <w:rFonts w:cs="Arial"/>
        </w:rPr>
        <w:t xml:space="preserve"> on chronic </w:t>
      </w:r>
      <w:r w:rsidR="00AF3DD9" w:rsidRPr="00BC4C61">
        <w:rPr>
          <w:rFonts w:cs="Arial"/>
        </w:rPr>
        <w:t>exposure</w:t>
      </w:r>
      <w:r w:rsidRPr="00BC4C61">
        <w:rPr>
          <w:rFonts w:cs="Arial"/>
        </w:rPr>
        <w:t xml:space="preserve"> </w:t>
      </w:r>
      <w:r w:rsidR="00704619">
        <w:rPr>
          <w:rFonts w:cs="Arial"/>
        </w:rPr>
        <w:t>of workers</w:t>
      </w:r>
      <w:r w:rsidR="00AF3DD9">
        <w:rPr>
          <w:rFonts w:cs="Arial"/>
        </w:rPr>
        <w:t xml:space="preserve"> whose workplace or stalls are on near roads</w:t>
      </w:r>
      <w:r w:rsidRPr="00BC4C61">
        <w:rPr>
          <w:rFonts w:cs="Arial"/>
        </w:rPr>
        <w:t xml:space="preserve">. </w:t>
      </w:r>
      <w:r w:rsidR="00003CDD">
        <w:rPr>
          <w:rFonts w:cs="Arial"/>
        </w:rPr>
        <w:t xml:space="preserve">They are primarily exposed to </w:t>
      </w:r>
      <w:r w:rsidRPr="00BC4C61">
        <w:rPr>
          <w:rFonts w:cs="Arial"/>
        </w:rPr>
        <w:t xml:space="preserve">particles emitted by </w:t>
      </w:r>
      <w:r w:rsidR="00003CDD">
        <w:rPr>
          <w:rFonts w:cs="Arial"/>
        </w:rPr>
        <w:t>mobile sources such as vehicles and motorbikes</w:t>
      </w:r>
      <w:r w:rsidRPr="00BC4C61">
        <w:rPr>
          <w:rFonts w:cs="Arial"/>
        </w:rPr>
        <w:t>. The potential inhaled dose (D</w:t>
      </w:r>
      <w:r w:rsidR="00034445">
        <w:rPr>
          <w:rFonts w:cs="Arial"/>
        </w:rPr>
        <w:t>,</w:t>
      </w:r>
      <w:r w:rsidR="00BC2C22">
        <w:rPr>
          <w:rFonts w:cs="Arial"/>
        </w:rPr>
        <w:t xml:space="preserve"> in µg</w:t>
      </w:r>
      <w:r w:rsidRPr="00BC4C61">
        <w:rPr>
          <w:rFonts w:cs="Arial"/>
        </w:rPr>
        <w:t>) of partic</w:t>
      </w:r>
      <w:r w:rsidR="00EF37AC">
        <w:rPr>
          <w:rFonts w:cs="Arial"/>
        </w:rPr>
        <w:t>les</w:t>
      </w:r>
      <w:r w:rsidRPr="00BC4C61">
        <w:rPr>
          <w:rFonts w:cs="Arial"/>
        </w:rPr>
        <w:t xml:space="preserve"> due to their exposure can be evaluated using EQ. 1</w:t>
      </w:r>
      <w:sdt>
        <w:sdtPr>
          <w:rPr>
            <w:rFonts w:cs="Arial"/>
            <w:color w:val="000000"/>
          </w:rPr>
          <w:tag w:val="MENDELEY_CITATION_v3_eyJjaXRhdGlvbklEIjoiTUVOREVMRVlfQ0lUQVRJT05fM2U4ZGQzZmEtMzNmNC00ZDJlLTkxZTEtMjVmMzI4N2NkNThlIiwicHJvcGVydGllcyI6eyJub3RlSW5kZXgiOjB9LCJpc0VkaXRlZCI6ZmFsc2UsIm1hbnVhbE92ZXJyaWRlIjp7ImlzTWFudWFsbHlPdmVycmlkZGVuIjp0cnVlLCJjaXRlcHJvY1RleHQiOiIoV29vIGV0IGFsLiwgMjAyMCkiLCJtYW51YWxPdmVycmlkZVRleHQiOiIoRmFyaWEgZXQgYWwuLCAyMDIwOyBXb28gZXQgYWwuLCAyMDIwKSJ9LCJjaXRhdGlvbkl0ZW1zIjpbeyJpZCI6IjBiMjQ3ZDRiLThjNGQtMzM0NC1iNWVmLWUzMzgyNjg1OTAwZSIsIml0ZW1EYXRhIjp7InR5cGUiOiJhcnRpY2xlLWpvdXJuYWwiLCJpZCI6IjBiMjQ3ZDRiLThjNGQtMzM0NC1iNWVmLWUzMzgyNjg1OTAwZSIsInRpdGxlIjoiQXNzZXNzbWVudCBvZiBkYWlseSBwZXJzb25hbCBQTTIuNSBleHBvc3VyZSBsZXZlbCBhY2NvcmRpbmcgdG8gZm91ciBtYWpvciBhY3Rpdml0aWVzIGFtb25nIGNoaWxkcmVuIiwiYXV0aG9yIjpbeyJmYW1pbHkiOiJXb28iLCJnaXZlbiI6IkppeW91bmciLCJwYXJzZS1uYW1lcyI6ZmFsc2UsImRyb3BwaW5nLXBhcnRpY2xlIjoiIiwibm9uLWRyb3BwaW5nLXBhcnRpY2xlIjoiIn0seyJmYW1pbHkiOiJSdWRhc2luZ3dhIiwiZ2l2ZW4iOiJHdWlsbGF1bWUiLCJwYXJzZS1uYW1lcyI6ZmFsc2UsImRyb3BwaW5nLXBhcnRpY2xlIjoiIiwibm9uLWRyb3BwaW5nLXBhcnRpY2xlIjoiIn0seyJmYW1pbHkiOiJLaW0iLCJnaXZlbiI6IlN1bmdyb3VsIiwicGFyc2UtbmFtZXMiOmZhbHNlLCJkcm9wcGluZy1wYXJ0aWNsZSI6IiIsIm5vbi1kcm9wcGluZy1wYXJ0aWNsZSI6IiJ9XSwiY29udGFpbmVyLXRpdGxlIjoiQXBwbGllZCBTY2llbmNlcyAoU3dpdHplcmxhbmQpIiwiRE9JIjoiMTAuMzM5MC9hcHAxMDAxMDE1OSIsIklTU04iOiIyMDc2MzQxNyIsImlzc3VlZCI6eyJkYXRlLXBhcnRzIjpbWzIwMjAsMSwxXV19LCJhYnN0cmFjdCI6IlBhcnRpY3VsYXRlIG1hdHRlcnMgbGVzcyB0aGFuIDIuNSBtaWNyb21ldGVycyBpbiBkaWFtZXRlciAoUE0yLjUpLCB3aG9zZSBjb25jZW50cmF0aW9uIGhhcyBpbmNyZWFzZWQgaW4gS29yZWEsIGhhcyBhIGNvbnNpZGVyYWJsZSBpbXBhY3Qgb24gaGVhbHRoLiBGcm9tIGEgcmlzayBtYW5hZ2VtZW50IHBvaW50IG9mIHZpZXcsIHRoZXJlIGhhcyBiZWVuIGludGVyZXN0IGluIHVuZGVyc3RhbmRpbmcgdGhlIHZhcmlhdGlvbnMgaW4gcmVhbC10aW1lIFBNMi41IGNvbmNlbnRyYXRpb25zIHBlciBhY3Rpdml0eSBpbiBkaWZmZXJlbnQgbWljcm9lbnZpcm9ubWVudHMuIFdlIGFuYWx5emVkIHBlcnNvbmFsIG1vbml0b3JpbmcgZGF0YSBjb2xsZWN0ZWQgZnJvbSAxNSBjaGlsZHJlbiBhZ2VkIDYgdG8gMTEgeWVhcnMgZW5nYWdlZCBpbiBkaWZmZXJlbnQgYWN0aXZpdGllcyBzdWNoIGFzIGNvbW11dGluZyBpbiBhIGNhciwgdmlzaXRpbmcgYWNvbW1lcmNpYWwgYnVpbGRpbmcsIGF0dGVuZGluZyBhbiBlZHVjYXRpb24gaW5zdGl0dXRlLCBhbmQgcmVzdGluZyBpbnNpZGUgaG9tZSBmcm9tIE9jdG9iZXIgMjAxOCB0byBNYXJjaCAyMDE5LiBUaGUgZnJhY3Rpb24gb2YgZGFpbHkgbWVhbiBleHBvc3VyZSBkdXJhdGlvbiBwZXIgYWN0aXZpdHkgd2FzIDcyLjfCsTE4LjclIGZvciByZXN0aW5nIGluc2lkZSBob21lLCAyNy4yIMKxIDE0LjQlIGZvcmF0dGVuZGluZyBhbiBlZHVjYXRpb24gaW5zdGl0dXRlLCBhbmQgMTEuNSDCsSA5LjYlIGFuZCA1LjMgwrEgNS45JSBmb3IgdmlzaXRpbmcgYSBjb21tZXJjaWFsIGJ1aWxkaW5nLCBjb21tdXRpbmcgaW4gYSBjYXIsIHJlc3BlY3RpdmVseS4gRGFpbHkgbWVkaWFuIChpbnRlcnF1YXJ0aWxlIHJhbmdlKSBQTTIuNSBleHBvc3VyZSBhbW91bnQgd2FzIDg4LjkgKDU1LjktMTU5LjcpIM68ZyBpbiBob3VzZXMgYW5kIHRoYXQgaW4gZWR1Y2F0aW9uIGJ1aWxkaW5ncyB3YXMgNDMuMyAoMjIuOS01NS42KSDOvGcuIFJlYWwtdGltZSBQTTIuNSBleHBvc3VyZSBsZXZlbHMgdmFyaWVkIGJ5IHBlcnNvbiBhbmQgdGltZSBvZiBkYXkgKHAtdmFsdWUgPCAwLjA1KS4gVGhpcyBzdHVkeSBkZW1vbnN0cmF0ZWQgdGhhdCBvdXIgcmVhbC10aW1lIHBlcnNvbmFsIG1vbml0b3JpbmcgYW5kIGRhdGEgYW5hbHlzaXMgbWV0aG9kb2xvZ2llcyB3ZXJlIGVmZmVjdGl2ZSBpbiBkZXRlY3RpbmcgcG9sbHV0ZWQgbWljcm9lbnZpcm9ubWVudHMgYW5kIHByb3ZpZGVkIGEgcG90ZW50aWFsIHBlcnNvbi1zcGVjaWZpYyBtYW5hZ2VtZW50IHN0cmF0ZWd5IHRvIHJlZHVjZSBhIHBlcnNvbidzIGV4cG9zdXJlIGxldmVsIHRvIFBNMi41LiIsInB1Ymxpc2hlciI6Ik1EUEkgQUciLCJpc3N1ZSI6IjEiLCJ2b2x1bWUiOiIxMCIsImNvbnRhaW5lci10aXRsZS1zaG9ydCI6IiJ9LCJpc1RlbXBvcmFyeSI6ZmFsc2V9XX0="/>
          <w:id w:val="-1719653809"/>
          <w:placeholder>
            <w:docPart w:val="DefaultPlaceholder_-1854013440"/>
          </w:placeholder>
        </w:sdtPr>
        <w:sdtEndPr/>
        <w:sdtContent>
          <w:r w:rsidR="00454085" w:rsidRPr="00454085">
            <w:rPr>
              <w:rFonts w:cs="Arial"/>
              <w:color w:val="000000"/>
            </w:rPr>
            <w:t>(Faria et al., 2020; Woo et al., 2020)</w:t>
          </w:r>
        </w:sdtContent>
      </w:sdt>
      <w:r w:rsidRPr="00BC4C61">
        <w:rPr>
          <w:rFonts w:cs="Arial"/>
        </w:rPr>
        <w:t>:</w:t>
      </w:r>
    </w:p>
    <w:p w14:paraId="5FFD9124" w14:textId="7A3F7948" w:rsidR="003C546A" w:rsidRPr="00F62E92" w:rsidRDefault="003C546A" w:rsidP="00DB7344">
      <w:pPr>
        <w:pStyle w:val="Body"/>
        <w:rPr>
          <w:rFonts w:eastAsiaTheme="minorEastAsia" w:cs="Calibri"/>
          <w:szCs w:val="24"/>
        </w:rPr>
      </w:pPr>
      <m:oMath>
        <m:r>
          <w:rPr>
            <w:rFonts w:ascii="Cambria Math" w:hAnsi="Cambria Math" w:cs="Calibri"/>
            <w:szCs w:val="24"/>
          </w:rPr>
          <m:t>D=</m:t>
        </m:r>
        <m:sSub>
          <m:sSubPr>
            <m:ctrlPr>
              <w:rPr>
                <w:rFonts w:ascii="Cambria Math" w:hAnsi="Cambria Math" w:cs="Calibri"/>
                <w:i/>
                <w:szCs w:val="24"/>
              </w:rPr>
            </m:ctrlPr>
          </m:sSubPr>
          <m:e>
            <m:r>
              <w:rPr>
                <w:rFonts w:ascii="Cambria Math" w:hAnsi="Cambria Math" w:cs="Calibri"/>
                <w:szCs w:val="24"/>
              </w:rPr>
              <m:t>C</m:t>
            </m:r>
          </m:e>
          <m:sub>
            <m:r>
              <w:rPr>
                <w:rFonts w:ascii="Cambria Math" w:hAnsi="Cambria Math" w:cs="Calibri"/>
                <w:szCs w:val="24"/>
              </w:rPr>
              <m:t>a</m:t>
            </m:r>
          </m:sub>
        </m:sSub>
        <m:sSub>
          <m:sSubPr>
            <m:ctrlPr>
              <w:rPr>
                <w:rFonts w:ascii="Cambria Math" w:hAnsi="Cambria Math" w:cs="Calibri"/>
                <w:i/>
                <w:szCs w:val="24"/>
              </w:rPr>
            </m:ctrlPr>
          </m:sSubPr>
          <m:e>
            <m:r>
              <w:rPr>
                <w:rFonts w:ascii="Cambria Math" w:hAnsi="Cambria Math" w:cs="Calibri"/>
                <w:szCs w:val="24"/>
              </w:rPr>
              <m:t>I</m:t>
            </m:r>
          </m:e>
          <m:sub>
            <m:r>
              <w:rPr>
                <w:rFonts w:ascii="Cambria Math" w:hAnsi="Cambria Math" w:cs="Calibri"/>
                <w:szCs w:val="24"/>
              </w:rPr>
              <m:t>r</m:t>
            </m:r>
          </m:sub>
        </m:sSub>
        <m:sSub>
          <m:sSubPr>
            <m:ctrlPr>
              <w:rPr>
                <w:rFonts w:ascii="Cambria Math" w:hAnsi="Cambria Math" w:cs="Calibri"/>
                <w:i/>
                <w:szCs w:val="24"/>
              </w:rPr>
            </m:ctrlPr>
          </m:sSubPr>
          <m:e>
            <m:r>
              <w:rPr>
                <w:rFonts w:ascii="Cambria Math" w:hAnsi="Cambria Math" w:cs="Calibri"/>
                <w:szCs w:val="24"/>
              </w:rPr>
              <m:t>t</m:t>
            </m:r>
          </m:e>
          <m:sub>
            <m:r>
              <w:rPr>
                <w:rFonts w:ascii="Cambria Math" w:hAnsi="Cambria Math" w:cs="Calibri"/>
                <w:szCs w:val="24"/>
              </w:rPr>
              <m:t>de</m:t>
            </m:r>
          </m:sub>
        </m:sSub>
      </m:oMath>
      <w:r w:rsidRPr="00F62E92">
        <w:rPr>
          <w:rFonts w:eastAsiaTheme="minorEastAsia" w:cs="Calibri"/>
          <w:szCs w:val="24"/>
        </w:rPr>
        <w:t xml:space="preserve">                                                                                                                            (1)</w:t>
      </w:r>
    </w:p>
    <w:p w14:paraId="4F18FDD9" w14:textId="4CCB19FC" w:rsidR="00DD2EFD" w:rsidRDefault="003C546A" w:rsidP="00FD51BF">
      <w:pPr>
        <w:rPr>
          <w:rFonts w:cs="Calibri"/>
          <w:szCs w:val="24"/>
        </w:rPr>
      </w:pPr>
      <w:r w:rsidRPr="00F62E92">
        <w:rPr>
          <w:rFonts w:cs="Calibri"/>
          <w:szCs w:val="24"/>
        </w:rPr>
        <w:t>C</w:t>
      </w:r>
      <w:r w:rsidRPr="00F62E92">
        <w:rPr>
          <w:rFonts w:cs="Calibri"/>
          <w:szCs w:val="24"/>
          <w:vertAlign w:val="subscript"/>
        </w:rPr>
        <w:t>a</w:t>
      </w:r>
      <w:r w:rsidRPr="00F62E92">
        <w:rPr>
          <w:rFonts w:cs="Calibri"/>
          <w:szCs w:val="24"/>
        </w:rPr>
        <w:t>(µg.m</w:t>
      </w:r>
      <w:r w:rsidRPr="00F62E92">
        <w:rPr>
          <w:rFonts w:cs="Calibri"/>
          <w:szCs w:val="24"/>
          <w:vertAlign w:val="superscript"/>
        </w:rPr>
        <w:t>-3</w:t>
      </w:r>
      <w:r w:rsidRPr="00F62E92">
        <w:rPr>
          <w:rFonts w:cs="Calibri"/>
          <w:szCs w:val="24"/>
        </w:rPr>
        <w:t>) i</w:t>
      </w:r>
      <w:r w:rsidR="00D1152D">
        <w:rPr>
          <w:rFonts w:cs="Calibri"/>
          <w:szCs w:val="24"/>
        </w:rPr>
        <w:t>s</w:t>
      </w:r>
      <w:r w:rsidRPr="00F62E92">
        <w:rPr>
          <w:rFonts w:cs="Calibri"/>
          <w:szCs w:val="24"/>
        </w:rPr>
        <w:t xml:space="preserve"> the partic</w:t>
      </w:r>
      <w:r w:rsidR="00D1152D">
        <w:rPr>
          <w:rFonts w:cs="Calibri"/>
          <w:szCs w:val="24"/>
        </w:rPr>
        <w:t>les mass</w:t>
      </w:r>
      <w:r w:rsidRPr="00F62E92">
        <w:rPr>
          <w:rFonts w:cs="Calibri"/>
          <w:szCs w:val="24"/>
        </w:rPr>
        <w:t xml:space="preserve"> concentration, </w:t>
      </w:r>
      <m:oMath>
        <m:sSub>
          <m:sSubPr>
            <m:ctrlPr>
              <w:rPr>
                <w:rFonts w:ascii="Cambria Math" w:hAnsi="Cambria Math" w:cs="Calibri"/>
                <w:i/>
                <w:szCs w:val="24"/>
              </w:rPr>
            </m:ctrlPr>
          </m:sSubPr>
          <m:e>
            <m:r>
              <w:rPr>
                <w:rFonts w:ascii="Cambria Math" w:hAnsi="Cambria Math" w:cs="Calibri"/>
                <w:szCs w:val="24"/>
              </w:rPr>
              <m:t>I</m:t>
            </m:r>
          </m:e>
          <m:sub>
            <m:r>
              <w:rPr>
                <w:rFonts w:ascii="Cambria Math" w:hAnsi="Cambria Math" w:cs="Calibri"/>
                <w:szCs w:val="24"/>
              </w:rPr>
              <m:t>r</m:t>
            </m:r>
          </m:sub>
        </m:sSub>
      </m:oMath>
      <w:r w:rsidRPr="00F62E92">
        <w:rPr>
          <w:rFonts w:eastAsiaTheme="minorEastAsia" w:cs="Calibri"/>
          <w:szCs w:val="24"/>
        </w:rPr>
        <w:t>(m</w:t>
      </w:r>
      <w:r w:rsidRPr="00F62E92">
        <w:rPr>
          <w:rFonts w:eastAsiaTheme="minorEastAsia" w:cs="Calibri"/>
          <w:szCs w:val="24"/>
          <w:vertAlign w:val="superscript"/>
        </w:rPr>
        <w:t>3</w:t>
      </w:r>
      <w:r w:rsidRPr="00F62E92">
        <w:rPr>
          <w:rFonts w:eastAsiaTheme="minorEastAsia" w:cs="Calibri"/>
          <w:szCs w:val="24"/>
        </w:rPr>
        <w:t>.</w:t>
      </w:r>
      <w:r w:rsidR="00BC3F68">
        <w:rPr>
          <w:rFonts w:eastAsiaTheme="minorEastAsia" w:cs="Calibri"/>
          <w:szCs w:val="24"/>
        </w:rPr>
        <w:t>day</w:t>
      </w:r>
      <w:r w:rsidRPr="00F62E92">
        <w:rPr>
          <w:rFonts w:eastAsiaTheme="minorEastAsia" w:cs="Calibri"/>
          <w:szCs w:val="24"/>
          <w:vertAlign w:val="superscript"/>
        </w:rPr>
        <w:t>-1</w:t>
      </w:r>
      <w:r>
        <w:rPr>
          <w:rFonts w:eastAsiaTheme="minorEastAsia" w:cs="Calibri"/>
          <w:szCs w:val="24"/>
          <w:vertAlign w:val="superscript"/>
        </w:rPr>
        <w:t xml:space="preserve"> </w:t>
      </w:r>
      <w:r w:rsidRPr="00105DAD">
        <w:rPr>
          <w:rFonts w:eastAsiaTheme="minorEastAsia" w:cs="Calibri"/>
          <w:szCs w:val="24"/>
        </w:rPr>
        <w:t>or</w:t>
      </w:r>
      <w:r>
        <w:rPr>
          <w:rFonts w:eastAsiaTheme="minorEastAsia" w:cs="Calibri"/>
          <w:szCs w:val="24"/>
        </w:rPr>
        <w:t xml:space="preserve"> </w:t>
      </w:r>
      <w:r w:rsidRPr="00F62E92">
        <w:rPr>
          <w:rFonts w:eastAsiaTheme="minorEastAsia" w:cs="Calibri"/>
          <w:szCs w:val="24"/>
        </w:rPr>
        <w:t>m</w:t>
      </w:r>
      <w:r w:rsidRPr="00F62E92">
        <w:rPr>
          <w:rFonts w:eastAsiaTheme="minorEastAsia" w:cs="Calibri"/>
          <w:szCs w:val="24"/>
          <w:vertAlign w:val="superscript"/>
        </w:rPr>
        <w:t>3</w:t>
      </w:r>
      <w:r w:rsidRPr="00F62E92">
        <w:rPr>
          <w:rFonts w:eastAsiaTheme="minorEastAsia" w:cs="Calibri"/>
          <w:szCs w:val="24"/>
        </w:rPr>
        <w:t>.</w:t>
      </w:r>
      <w:r>
        <w:rPr>
          <w:rFonts w:eastAsiaTheme="minorEastAsia" w:cs="Calibri"/>
          <w:szCs w:val="24"/>
        </w:rPr>
        <w:t>hr</w:t>
      </w:r>
      <w:r w:rsidRPr="00F62E92">
        <w:rPr>
          <w:rFonts w:eastAsiaTheme="minorEastAsia" w:cs="Calibri"/>
          <w:szCs w:val="24"/>
          <w:vertAlign w:val="superscript"/>
        </w:rPr>
        <w:t>-1</w:t>
      </w:r>
      <w:r w:rsidRPr="00F62E92">
        <w:rPr>
          <w:rFonts w:eastAsiaTheme="minorEastAsia" w:cs="Calibri"/>
          <w:szCs w:val="24"/>
        </w:rPr>
        <w:t xml:space="preserve">) is the inhalation rate, </w:t>
      </w:r>
      <m:oMath>
        <m:sSub>
          <m:sSubPr>
            <m:ctrlPr>
              <w:rPr>
                <w:rFonts w:ascii="Cambria Math" w:eastAsiaTheme="minorEastAsia" w:hAnsi="Cambria Math" w:cs="Calibri"/>
                <w:i/>
                <w:szCs w:val="24"/>
              </w:rPr>
            </m:ctrlPr>
          </m:sSubPr>
          <m:e>
            <m:r>
              <w:rPr>
                <w:rFonts w:ascii="Cambria Math" w:eastAsiaTheme="minorEastAsia" w:hAnsi="Cambria Math" w:cs="Calibri"/>
                <w:szCs w:val="24"/>
              </w:rPr>
              <m:t>t</m:t>
            </m:r>
          </m:e>
          <m:sub>
            <m:r>
              <w:rPr>
                <w:rFonts w:ascii="Cambria Math" w:eastAsiaTheme="minorEastAsia" w:hAnsi="Cambria Math" w:cs="Calibri"/>
                <w:szCs w:val="24"/>
              </w:rPr>
              <m:t>de</m:t>
            </m:r>
          </m:sub>
        </m:sSub>
      </m:oMath>
      <w:r w:rsidRPr="00F62E92">
        <w:rPr>
          <w:rFonts w:eastAsiaTheme="minorEastAsia" w:cs="Calibri"/>
          <w:szCs w:val="24"/>
        </w:rPr>
        <w:t xml:space="preserve"> (</w:t>
      </w:r>
      <w:proofErr w:type="spellStart"/>
      <w:r>
        <w:rPr>
          <w:rFonts w:eastAsiaTheme="minorEastAsia" w:cs="Calibri"/>
          <w:szCs w:val="24"/>
        </w:rPr>
        <w:t>hr</w:t>
      </w:r>
      <w:proofErr w:type="spellEnd"/>
      <w:r w:rsidRPr="00F62E92">
        <w:rPr>
          <w:rFonts w:eastAsiaTheme="minorEastAsia" w:cs="Calibri"/>
          <w:szCs w:val="24"/>
        </w:rPr>
        <w:t>)</w:t>
      </w:r>
      <w:r>
        <w:rPr>
          <w:rFonts w:eastAsiaTheme="minorEastAsia" w:cs="Calibri"/>
          <w:szCs w:val="24"/>
        </w:rPr>
        <w:t xml:space="preserve"> </w:t>
      </w:r>
      <w:r w:rsidRPr="00F62E92">
        <w:rPr>
          <w:rFonts w:eastAsiaTheme="minorEastAsia" w:cs="Calibri"/>
          <w:szCs w:val="24"/>
        </w:rPr>
        <w:t>is the daily exposure duration. The inhalation rate for an adult is 21.4 m</w:t>
      </w:r>
      <w:r w:rsidRPr="00F62E92">
        <w:rPr>
          <w:rFonts w:eastAsiaTheme="minorEastAsia" w:cs="Calibri"/>
          <w:szCs w:val="24"/>
          <w:vertAlign w:val="superscript"/>
        </w:rPr>
        <w:t>3</w:t>
      </w:r>
      <w:r w:rsidRPr="00F62E92">
        <w:rPr>
          <w:rFonts w:eastAsiaTheme="minorEastAsia" w:cs="Calibri"/>
          <w:szCs w:val="24"/>
        </w:rPr>
        <w:t>/day</w:t>
      </w:r>
      <w:r w:rsidR="00981918">
        <w:rPr>
          <w:rFonts w:eastAsiaTheme="minorEastAsia" w:cs="Calibri"/>
          <w:szCs w:val="24"/>
        </w:rPr>
        <w:t xml:space="preserve"> or </w:t>
      </w:r>
      <w:r w:rsidRPr="00F62E92">
        <w:rPr>
          <w:rFonts w:eastAsiaTheme="minorEastAsia" w:cs="Calibri"/>
          <w:szCs w:val="24"/>
        </w:rPr>
        <w:t xml:space="preserve">0.89 </w:t>
      </w:r>
      <w:r w:rsidRPr="00F62E92">
        <w:rPr>
          <w:rFonts w:eastAsiaTheme="minorEastAsia" w:cs="Calibri"/>
          <w:szCs w:val="24"/>
        </w:rPr>
        <w:lastRenderedPageBreak/>
        <w:t>m</w:t>
      </w:r>
      <w:r w:rsidRPr="00F62E92">
        <w:rPr>
          <w:rFonts w:eastAsiaTheme="minorEastAsia" w:cs="Calibri"/>
          <w:szCs w:val="24"/>
          <w:vertAlign w:val="superscript"/>
        </w:rPr>
        <w:t>3</w:t>
      </w:r>
      <w:r w:rsidRPr="00F62E92">
        <w:rPr>
          <w:rFonts w:eastAsiaTheme="minorEastAsia" w:cs="Calibri"/>
          <w:szCs w:val="24"/>
        </w:rPr>
        <w:t>/</w:t>
      </w:r>
      <w:proofErr w:type="spellStart"/>
      <w:r w:rsidRPr="00F62E92">
        <w:rPr>
          <w:rFonts w:eastAsiaTheme="minorEastAsia" w:cs="Calibri"/>
          <w:szCs w:val="24"/>
        </w:rPr>
        <w:t>hr</w:t>
      </w:r>
      <w:proofErr w:type="spellEnd"/>
      <w:sdt>
        <w:sdtPr>
          <w:rPr>
            <w:rFonts w:eastAsiaTheme="minorEastAsia" w:cs="Arial"/>
            <w:color w:val="000000"/>
            <w:szCs w:val="24"/>
          </w:rPr>
          <w:tag w:val="MENDELEY_CITATION_v3_eyJjaXRhdGlvbklEIjoiTUVOREVMRVlfQ0lUQVRJT05fY2UyM2ZiNDItZTc3Yy00YzYzLTk2NjgtMWZmNWE0YzBkNmE0IiwicHJvcGVydGllcyI6eyJub3RlSW5kZXgiOjB9LCJpc0VkaXRlZCI6ZmFsc2UsIm1hbnVhbE92ZXJyaWRlIjp7ImlzTWFudWFsbHlPdmVycmlkZGVuIjpmYWxzZSwiY2l0ZXByb2NUZXh0IjoiKE1vcmFraW55byBldCBhbC4sIDIwMjEpIiwibWFudWFsT3ZlcnJpZGVUZXh0IjoiIn0sImNpdGF0aW9uSXRlbXMiOlt7ImlkIjoiZDU1OGU2ZTUtMWNkYi0zNDAwLTlkYTItZDBjMTQxM2UwMmVjIiwiaXRlbURhdGEiOnsidHlwZSI6ImFydGljbGUtam91cm5hbCIsImlkIjoiZDU1OGU2ZTUtMWNkYi0zNDAwLTlkYTItZDBjMTQxM2UwMmVjIiwidGl0bGUiOiJIZWFsdGggcmlzayBhbmFseXNpcyBvZiBlbGVtZW50YWwgY29tcG9uZW50cyBvZiBhbiBpbmR1c3RyaWFsbHkgZW1pdHRlZCByZXNwaXJhYmxlIHBhcnRpY3VsYXRlIG1hdHRlciBpbiBhbiB1cmJhbiBhcmVhIiwiYXV0aG9yIjpbeyJmYW1pbHkiOiJNb3Jha2lueW8iLCJnaXZlbiI6Ik95ZXdhbGUgTWF5b3dhIiwicGFyc2UtbmFtZXMiOmZhbHNlLCJkcm9wcGluZy1wYXJ0aWNsZSI6IiIsIm5vbi1kcm9wcGluZy1wYXJ0aWNsZSI6IiJ9LHsiZmFtaWx5IjoiTXVraG9sYSIsImdpdmVuIjoiTXVyZW1iaXdhIFN0YW5sZXkiLCJwYXJzZS1uYW1lcyI6ZmFsc2UsImRyb3BwaW5nLXBhcnRpY2xlIjoiIiwibm9uLWRyb3BwaW5nLXBhcnRpY2xlIjoiIn0seyJmYW1pbHkiOiJNb2tnb2J1IiwiZ2l2ZW4iOiJNYXRsb3UgSW5ncmlk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gwNzM2NTMiLCJJU1NOIjoiMTY2MDQ2MDEiLCJQTUlEIjoiMzM5MTU3MTIiLCJpc3N1ZWQiOnsiZGF0ZS1wYXJ0cyI6W1syMDIxLDQsMV1dfSwiYWJzdHJhY3QiOiJQYXJ0aWN1bGF0ZSBtYXR0ZXIgb2YgYWVyb2R5bmFtaWMgZGlhbWV0ZXIgb2YgbGVzcyB0aGFuIDIuNSDCtW0gKFBNMi41KSBpcyBhIHJlY29nbmlzZWQgY2FyY2lub2dlbiBhbmQgYSBwcmlvcml0eSBhaXIgcG9sbHV0YW50IG93aW5nIHRvIGl0cyByZXNwaXJhYmxlIGFuZCB0b3hpYyBjaGVtaWNhbCBjb21wb25lbnRzLiBUaGVyZSBpcyBhIGRlYXJ0aCBvZiBpbmZvcm1hdGlvbiBpbiBTb3V0aCBBZnJpY2Egb24gY2FuY2VyIGFuZCBub24tY2FuY2VyIHJpc2tzIG9mIGV4cG9zdXJlIHRvIGhlYXZ5IG1ldGFsIChITSkgY29udGVudCBvZiBQTTIuNS4gVGhpcyBzdHVkeSBkZXRlcm1pbmVkIHRoZSBzZWFzb25hbCBjb25jZW50cmF0aW9uIG9mIEhNIGluIFBNMi41IGFuZCB0aGUgY2FuY2VyIGFuZCBub24tY2FuY2VyIHJpc2tzIG9mIGV4cG9zdXJlIHRvIEhNIGluIFBNMi41LiBBbWJpZW50IFBNMi41IHdhcyBtb25pdG9yZWQgYW5kIHNhbXBsZXMgd2VyZSBjb2xsZWN0ZWQgZHVyaW5nIHRoZSB3aW50ZXIgYW5kIHN1bW1lciBtb250aHMgaW4gYW4gaW5kdXN0cmlhbGl6ZWQgYXJlYSBpbiBTb3V0aCBBZnJpY2EuIENvbmNlbnRyYXRpb24gbGV2ZWxzIG9mIG5pbmUgSE1z4oCUQXMsIEN1LCBDZCwgQ3IsIEZlLCBNbiwgTmksIFBiLCBhbmQgWm7igJR3ZXJlIGRldGVybWluZWQgaW4gdGhlIFBNMi41IHNhbXBsZXMgdXNpbmcgaW5kdWN0aXZlIGNvdXBsZWQgb3B0aWNhbCBlbWlzc2lvbiBzcGVjdHJvcGhvdG9tZXRyeS4gVGhlIG5vbi1jYW5jZXIgYW5kIGNhbmNlciByaXNrcyBvZiBlYWNoIG1ldGFsIHRocm91Z2ggdGhlIGluaGFsYXRpb24sIGluZ2VzdGlvbiBhbmQgZGVybWFsIHJvdXRlcyB3ZXJlIGVzdGltYXRlZCB1c2luZyB0aGUgSGF6YXJkIFF1b3RpZW50IGFuZCBFeGNlc3MgTGlmZXRpbWUgQ2FuY2VyIFJpc2sgKEVMQ1IpLCByZXNwZWN0aXZlbHksIGFtb25nIGluZmFudHMsIGNoaWxkcmVuLCBhbmQgYWR1bHRzLiBNZWFuIGNvbmNlbnRyYXRpb24gb2YgZWFjaCBITS1ib3VuZCBQTTIuNSB3YXMgaGlnaGVyIGluIHdpbnRlciB0aGFuIGluIHN1bW1lci4gVGhlIHByb2JhYmlsaXR5IG9mIHRoZSBITSB0byBpbmR1Y2Ugbm9uLWNhbmNlciBlZmZlY3RzIHdhcyBoaWdoZXIgZHVyaW5nIHdpbnRlciB0aGFuIGluIHN1bW1lci4gVGhlIG1lYW4gRUxDUiBmb3IgSE1zIGluIFBNMi41ICg1LjI0IMOXIDEw4oiSMikgd2FzIGhpZ2hlciB0aGFuIHRoZSBhY2NlcHRhYmxlIGxpbWl0IG9mIDEw4oiSNiB0byAxMOKIkjQuIFRoZSBjYXJjaW5vZ2VuaWMgcmlzayBmcm9tIEFzLCBDZCwgQ3IsIE5pLCBhbmQgUGIgd2VyZSBoaWdoZXIgdGhhbiB0aGUgYWNjZXB0YWJsZSBsaW1pdCBmb3IgYWxsIGFnZSBncm91cHMuIFRoZSByaXNrIGxldmVscyBmb3IgdGhlIGNhcmNpbm9nZW5pYyBITXMgZm9sbG93ZWQgdGhlIG9yZGVyOiBDciA+IEFzID4gQ2QgPiBOaSA+IFBiLiBUaGUgZmluZGluZ3MgaW5kaWNhdGVkIHRoYXQgdGhlIGNvbmNlbnRyYXRpb25zIG9mIEhNIGluIFBNMi41IGRlbW9uc3RyYXRlZCBhIHNlYXNvbi1kZXBlbmRlbnQgcGF0dGVybiBhbmQgY291bGQgdHJpZ2dlciBjYW5jZXIgYW5kIG5vbi1jYW5jZXIgaGVhbHRoIHJpc2tzLiBUaGUgZm9ybXVsYXRpb24gb2YgYSByZWd1bGF0b3J5IHN0YW5kYXJkIGZvciBITSBpbiBTb3V0aCBBZnJpY2EgYW5kIGl0cyBlbmZvcmNlbWVudCB3aWxsIGhlbHAgaW4gcmVkdWNpbmcgaHVtYW4gZXhwb3N1cmUgdG8gSE0tYm91bmQgUE0yLjUuIiwicHVibGlzaGVyIjoiTURQSSBBRyIsImlzc3VlIjoiNyIsInZvbHVtZSI6IjE4In0sImlzVGVtcG9yYXJ5IjpmYWxzZX1dfQ=="/>
          <w:id w:val="-657915061"/>
          <w:placeholder>
            <w:docPart w:val="FFAF90708D3A4414AFD3F444827B89FC"/>
          </w:placeholder>
        </w:sdtPr>
        <w:sdtEndPr/>
        <w:sdtContent>
          <w:r w:rsidR="00454085" w:rsidRPr="00454085">
            <w:rPr>
              <w:rFonts w:eastAsiaTheme="minorEastAsia" w:cs="Arial"/>
              <w:color w:val="000000"/>
              <w:szCs w:val="24"/>
            </w:rPr>
            <w:t>(</w:t>
          </w:r>
          <w:proofErr w:type="spellStart"/>
          <w:r w:rsidR="00454085" w:rsidRPr="00454085">
            <w:rPr>
              <w:rFonts w:eastAsiaTheme="minorEastAsia" w:cs="Arial"/>
              <w:color w:val="000000"/>
              <w:szCs w:val="24"/>
            </w:rPr>
            <w:t>Morakinyo</w:t>
          </w:r>
          <w:proofErr w:type="spellEnd"/>
          <w:r w:rsidR="00454085" w:rsidRPr="00454085">
            <w:rPr>
              <w:rFonts w:eastAsiaTheme="minorEastAsia" w:cs="Arial"/>
              <w:color w:val="000000"/>
              <w:szCs w:val="24"/>
            </w:rPr>
            <w:t xml:space="preserve"> et al., 2021)</w:t>
          </w:r>
        </w:sdtContent>
      </w:sdt>
      <w:r w:rsidRPr="00F62E92">
        <w:rPr>
          <w:rFonts w:eastAsiaTheme="minorEastAsia" w:cs="Calibri"/>
          <w:szCs w:val="24"/>
        </w:rPr>
        <w:t xml:space="preserve">. </w:t>
      </w:r>
      <w:r w:rsidRPr="00F62E92">
        <w:rPr>
          <w:rFonts w:cs="Calibri"/>
          <w:szCs w:val="24"/>
        </w:rPr>
        <w:t xml:space="preserve">The daily exposure duration was estimated at </w:t>
      </w:r>
      <w:r w:rsidR="00745039">
        <w:rPr>
          <w:rFonts w:cs="Calibri"/>
          <w:szCs w:val="24"/>
        </w:rPr>
        <w:t>8</w:t>
      </w:r>
      <w:r w:rsidRPr="00F62E92">
        <w:rPr>
          <w:rFonts w:cs="Calibri"/>
          <w:szCs w:val="24"/>
        </w:rPr>
        <w:t xml:space="preserve"> h</w:t>
      </w:r>
      <w:r w:rsidR="003E6010">
        <w:rPr>
          <w:rFonts w:cs="Calibri"/>
          <w:szCs w:val="24"/>
        </w:rPr>
        <w:t>ou</w:t>
      </w:r>
      <w:r w:rsidRPr="00F62E92">
        <w:rPr>
          <w:rFonts w:cs="Calibri"/>
          <w:szCs w:val="24"/>
        </w:rPr>
        <w:t>rs per day (</w:t>
      </w:r>
      <w:r>
        <w:rPr>
          <w:rFonts w:cs="Calibri"/>
          <w:szCs w:val="24"/>
        </w:rPr>
        <w:t>10</w:t>
      </w:r>
      <w:r w:rsidRPr="00F62E92">
        <w:rPr>
          <w:rFonts w:cs="Calibri"/>
          <w:szCs w:val="24"/>
        </w:rPr>
        <w:t xml:space="preserve"> am – </w:t>
      </w:r>
      <w:r w:rsidR="00A57265">
        <w:rPr>
          <w:rFonts w:cs="Calibri"/>
          <w:szCs w:val="24"/>
        </w:rPr>
        <w:t>6</w:t>
      </w:r>
      <w:r w:rsidRPr="00F62E92">
        <w:rPr>
          <w:rFonts w:cs="Calibri"/>
          <w:szCs w:val="24"/>
        </w:rPr>
        <w:t xml:space="preserve"> pm). </w:t>
      </w:r>
    </w:p>
    <w:p w14:paraId="2394E45C" w14:textId="77777777" w:rsidR="00D36C31" w:rsidRDefault="00D36C31" w:rsidP="00FD51BF">
      <w:pPr>
        <w:rPr>
          <w:rFonts w:cs="Calibri"/>
          <w:szCs w:val="24"/>
        </w:rPr>
      </w:pPr>
    </w:p>
    <w:p w14:paraId="69C629E8" w14:textId="20E549C1" w:rsidR="003C546A" w:rsidRPr="00F62E92" w:rsidRDefault="003C546A" w:rsidP="00FD51BF">
      <w:pPr>
        <w:rPr>
          <w:rFonts w:eastAsiaTheme="minorEastAsia" w:cs="Calibri"/>
          <w:szCs w:val="24"/>
        </w:rPr>
      </w:pPr>
      <w:r w:rsidRPr="00F62E92">
        <w:rPr>
          <w:rFonts w:eastAsiaTheme="minorEastAsia" w:cs="Calibri"/>
          <w:szCs w:val="24"/>
        </w:rPr>
        <w:t xml:space="preserve">The risk quotient or hazard </w:t>
      </w:r>
      <w:r w:rsidR="0044607E">
        <w:rPr>
          <w:rFonts w:eastAsiaTheme="minorEastAsia" w:cs="Calibri"/>
          <w:szCs w:val="24"/>
        </w:rPr>
        <w:t xml:space="preserve">quotient </w:t>
      </w:r>
      <w:r w:rsidRPr="00F62E92">
        <w:rPr>
          <w:rFonts w:eastAsiaTheme="minorEastAsia" w:cs="Calibri"/>
          <w:szCs w:val="24"/>
        </w:rPr>
        <w:t>(HQ</w:t>
      </w:r>
      <w:r w:rsidR="00034445">
        <w:rPr>
          <w:rFonts w:eastAsiaTheme="minorEastAsia" w:cs="Calibri"/>
          <w:szCs w:val="24"/>
        </w:rPr>
        <w:t xml:space="preserve"> (-)</w:t>
      </w:r>
      <w:r w:rsidRPr="00F62E92">
        <w:rPr>
          <w:rFonts w:eastAsiaTheme="minorEastAsia" w:cs="Calibri"/>
          <w:szCs w:val="24"/>
        </w:rPr>
        <w:t>) is calculated for a specific particle size inhaled, if the average daily</w:t>
      </w:r>
      <w:r w:rsidR="009F47F0">
        <w:rPr>
          <w:rFonts w:eastAsiaTheme="minorEastAsia" w:cs="Calibri"/>
          <w:szCs w:val="24"/>
        </w:rPr>
        <w:t xml:space="preserve"> inhaled</w:t>
      </w:r>
      <w:r w:rsidRPr="00F62E92">
        <w:rPr>
          <w:rFonts w:eastAsiaTheme="minorEastAsia" w:cs="Calibri"/>
          <w:szCs w:val="24"/>
        </w:rPr>
        <w:t xml:space="preserve"> dose (</w:t>
      </w:r>
      <m:oMath>
        <m:r>
          <m:rPr>
            <m:sty m:val="p"/>
          </m:rPr>
          <w:rPr>
            <w:rFonts w:ascii="Cambria Math" w:eastAsiaTheme="minorEastAsia" w:hAnsi="Cambria Math" w:cs="Calibri"/>
            <w:szCs w:val="24"/>
          </w:rPr>
          <m:t>ADD</m:t>
        </m:r>
      </m:oMath>
      <w:r w:rsidR="00120F20">
        <w:rPr>
          <w:rFonts w:eastAsiaTheme="minorEastAsia" w:cs="Calibri"/>
          <w:szCs w:val="24"/>
        </w:rPr>
        <w:t xml:space="preserve">, </w:t>
      </w:r>
      <w:r w:rsidR="00FC47EF">
        <w:rPr>
          <w:rFonts w:eastAsiaTheme="minorEastAsia" w:cs="Calibri"/>
          <w:szCs w:val="24"/>
        </w:rPr>
        <w:t>µg/</w:t>
      </w:r>
      <w:proofErr w:type="spellStart"/>
      <w:r w:rsidR="00FC47EF">
        <w:rPr>
          <w:rFonts w:eastAsiaTheme="minorEastAsia" w:cs="Calibri"/>
          <w:szCs w:val="24"/>
        </w:rPr>
        <w:t>kg.day</w:t>
      </w:r>
      <w:proofErr w:type="spellEnd"/>
      <w:r w:rsidRPr="00F62E92">
        <w:rPr>
          <w:rFonts w:eastAsiaTheme="minorEastAsia" w:cs="Calibri"/>
          <w:szCs w:val="24"/>
        </w:rPr>
        <w:t>) and the reference dose (</w:t>
      </w:r>
      <m:oMath>
        <m:sSub>
          <m:sSubPr>
            <m:ctrlPr>
              <w:rPr>
                <w:rFonts w:ascii="Cambria Math" w:eastAsiaTheme="minorEastAsia" w:hAnsi="Cambria Math" w:cs="Calibri"/>
                <w:iCs/>
                <w:szCs w:val="24"/>
              </w:rPr>
            </m:ctrlPr>
          </m:sSubPr>
          <m:e>
            <m:r>
              <m:rPr>
                <m:sty m:val="p"/>
              </m:rPr>
              <w:rPr>
                <w:rFonts w:ascii="Cambria Math" w:eastAsiaTheme="minorEastAsia" w:hAnsi="Cambria Math" w:cs="Calibri"/>
                <w:szCs w:val="24"/>
              </w:rPr>
              <m:t>D</m:t>
            </m:r>
          </m:e>
          <m:sub>
            <m:r>
              <m:rPr>
                <m:sty m:val="p"/>
              </m:rPr>
              <w:rPr>
                <w:rFonts w:ascii="Cambria Math" w:eastAsiaTheme="minorEastAsia" w:hAnsi="Cambria Math" w:cs="Calibri"/>
                <w:szCs w:val="24"/>
              </w:rPr>
              <m:t>ref</m:t>
            </m:r>
          </m:sub>
        </m:sSub>
      </m:oMath>
      <w:r w:rsidR="00126F1D">
        <w:rPr>
          <w:rFonts w:eastAsiaTheme="minorEastAsia" w:cs="Calibri"/>
          <w:iCs/>
          <w:szCs w:val="24"/>
        </w:rPr>
        <w:t xml:space="preserve">, </w:t>
      </w:r>
      <w:r w:rsidR="00D37937">
        <w:rPr>
          <w:rFonts w:eastAsiaTheme="minorEastAsia" w:cs="Calibri"/>
          <w:szCs w:val="24"/>
        </w:rPr>
        <w:t>µg/</w:t>
      </w:r>
      <w:proofErr w:type="spellStart"/>
      <w:r w:rsidR="00D37937">
        <w:rPr>
          <w:rFonts w:eastAsiaTheme="minorEastAsia" w:cs="Calibri"/>
          <w:szCs w:val="24"/>
        </w:rPr>
        <w:t>kg.day</w:t>
      </w:r>
      <w:proofErr w:type="spellEnd"/>
      <w:r w:rsidRPr="00F62E92">
        <w:rPr>
          <w:rFonts w:eastAsiaTheme="minorEastAsia" w:cs="Calibri"/>
          <w:szCs w:val="24"/>
        </w:rPr>
        <w:t>) are known. It is the ratio between both parameters</w:t>
      </w:r>
      <w:r>
        <w:rPr>
          <w:rFonts w:eastAsiaTheme="minorEastAsia" w:cs="Calibri"/>
          <w:szCs w:val="24"/>
        </w:rPr>
        <w:t xml:space="preserve"> as given in EQ. 2</w:t>
      </w:r>
      <w:sdt>
        <w:sdtPr>
          <w:rPr>
            <w:rFonts w:eastAsiaTheme="minorEastAsia" w:cs="Arial"/>
            <w:color w:val="000000"/>
            <w:szCs w:val="24"/>
          </w:rPr>
          <w:tag w:val="MENDELEY_CITATION_v3_eyJjaXRhdGlvbklEIjoiTUVOREVMRVlfQ0lUQVRJT05fNWUyYWNmYzMtNTU1MC00YzBiLTgzY2UtMGUyMTc5MGZkNDZjIiwicHJvcGVydGllcyI6eyJub3RlSW5kZXgiOjB9LCJpc0VkaXRlZCI6ZmFsc2UsIm1hbnVhbE92ZXJyaWRlIjp7ImlzTWFudWFsbHlPdmVycmlkZGVuIjpmYWxzZSwiY2l0ZXByb2NUZXh0IjoiKEFiaWRpbiBldCBhbC4sIDIwMjU7IERlIE9saXZlaXJhIGV0IGFsLiwgMjAxMjsgTW9yYWtpbnlvIGV0IGFsLiwgMjAyMTsgUGhhaXJ1YW5nIGV0IGFsLiwgMjAyMSkiLCJtYW51YWxPdmVycmlkZVRleHQiOiIifSwiY2l0YXRpb25JdGVtcyI6W3siaWQiOiJkNTU4ZTZlNS0xY2RiLTM0MDAtOWRhMi1kMGMxNDEzZTAyZWMiLCJpdGVtRGF0YSI6eyJ0eXBlIjoiYXJ0aWNsZS1qb3VybmFsIiwiaWQiOiJkNTU4ZTZlNS0xY2RiLTM0MDAtOWRhMi1kMGMxNDEzZTAyZWMiLCJ0aXRsZSI6IkhlYWx0aCByaXNrIGFuYWx5c2lzIG9mIGVsZW1lbnRhbCBjb21wb25lbnRzIG9mIGFuIGluZHVzdHJpYWxseSBlbWl0dGVkIHJlc3BpcmFibGUgcGFydGljdWxhdGUgbWF0dGVyIGluIGFuIHVyYmFuIGFyZWEiLCJhdXRob3IiOlt7ImZhbWlseSI6Ik1vcmFraW55byIsImdpdmVuIjoiT3lld2FsZSBNYXlvd2EiLCJwYXJzZS1uYW1lcyI6ZmFsc2UsImRyb3BwaW5nLXBhcnRpY2xlIjoiIiwibm9uLWRyb3BwaW5nLXBhcnRpY2xlIjoiIn0seyJmYW1pbHkiOiJNdWtob2xhIiwiZ2l2ZW4iOiJNdXJlbWJpd2EgU3RhbmxleSIsInBhcnNlLW5hbWVzIjpmYWxzZSwiZHJvcHBpbmctcGFydGljbGUiOiIiLCJub24tZHJvcHBpbmctcGFydGljbGUiOiIifSx7ImZhbWlseSI6Ik1va2dvYnUiLCJnaXZlbiI6Ik1hdGxvdSBJbmdyaWQ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ODA3MzY1MyIsIklTU04iOiIxNjYwNDYwMSIsIlBNSUQiOiIzMzkxNTcxMiIsImlzc3VlZCI6eyJkYXRlLXBhcnRzIjpbWzIwMjEsNCwxXV19LCJhYnN0cmFjdCI6IlBhcnRpY3VsYXRlIG1hdHRlciBvZiBhZXJvZHluYW1pYyBkaWFtZXRlciBvZiBsZXNzIHRoYW4gMi41IMK1bSAoUE0yLjUpIGlzIGEgcmVjb2duaXNlZCBjYXJjaW5vZ2VuIGFuZCBhIHByaW9yaXR5IGFpciBwb2xsdXRhbnQgb3dpbmcgdG8gaXRzIHJlc3BpcmFibGUgYW5kIHRveGljIGNoZW1pY2FsIGNvbXBvbmVudHMuIFRoZXJlIGlzIGEgZGVhcnRoIG9mIGluZm9ybWF0aW9uIGluIFNvdXRoIEFmcmljYSBvbiBjYW5jZXIgYW5kIG5vbi1jYW5jZXIgcmlza3Mgb2YgZXhwb3N1cmUgdG8gaGVhdnkgbWV0YWwgKEhNKSBjb250ZW50IG9mIFBNMi41LiBUaGlzIHN0dWR5IGRldGVybWluZWQgdGhlIHNlYXNvbmFsIGNvbmNlbnRyYXRpb24gb2YgSE0gaW4gUE0yLjUgYW5kIHRoZSBjYW5jZXIgYW5kIG5vbi1jYW5jZXIgcmlza3Mgb2YgZXhwb3N1cmUgdG8gSE0gaW4gUE0yLjUuIEFtYmllbnQgUE0yLjUgd2FzIG1vbml0b3JlZCBhbmQgc2FtcGxlcyB3ZXJlIGNvbGxlY3RlZCBkdXJpbmcgdGhlIHdpbnRlciBhbmQgc3VtbWVyIG1vbnRocyBpbiBhbiBpbmR1c3RyaWFsaXplZCBhcmVhIGluIFNvdXRoIEFmcmljYS4gQ29uY2VudHJhdGlvbiBsZXZlbHMgb2YgbmluZSBITXPigJRBcywgQ3UsIENkLCBDciwgRmUsIE1uLCBOaSwgUGIsIGFuZCBabuKAlHdlcmUgZGV0ZXJtaW5lZCBpbiB0aGUgUE0yLjUgc2FtcGxlcyB1c2luZyBpbmR1Y3RpdmUgY291cGxlZCBvcHRpY2FsIGVtaXNzaW9uIHNwZWN0cm9waG90b21ldHJ5LiBUaGUgbm9uLWNhbmNlciBhbmQgY2FuY2VyIHJpc2tzIG9mIGVhY2ggbWV0YWwgdGhyb3VnaCB0aGUgaW5oYWxhdGlvbiwgaW5nZXN0aW9uIGFuZCBkZXJtYWwgcm91dGVzIHdlcmUgZXN0aW1hdGVkIHVzaW5nIHRoZSBIYXphcmQgUXVvdGllbnQgYW5kIEV4Y2VzcyBMaWZldGltZSBDYW5jZXIgUmlzayAoRUxDUiksIHJlc3BlY3RpdmVseSwgYW1vbmcgaW5mYW50cywgY2hpbGRyZW4sIGFuZCBhZHVsdHMuIE1lYW4gY29uY2VudHJhdGlvbiBvZiBlYWNoIEhNLWJvdW5kIFBNMi41IHdhcyBoaWdoZXIgaW4gd2ludGVyIHRoYW4gaW4gc3VtbWVyLiBUaGUgcHJvYmFiaWxpdHkgb2YgdGhlIEhNIHRvIGluZHVjZSBub24tY2FuY2VyIGVmZmVjdHMgd2FzIGhpZ2hlciBkdXJpbmcgd2ludGVyIHRoYW4gaW4gc3VtbWVyLiBUaGUgbWVhbiBFTENSIGZvciBITXMgaW4gUE0yLjUgKDUuMjQgw5cgMTDiiJIyKSB3YXMgaGlnaGVyIHRoYW4gdGhlIGFjY2VwdGFibGUgbGltaXQgb2YgMTDiiJI2IHRvIDEw4oiSNC4gVGhlIGNhcmNpbm9nZW5pYyByaXNrIGZyb20gQXMsIENkLCBDciwgTmksIGFuZCBQYiB3ZXJlIGhpZ2hlciB0aGFuIHRoZSBhY2NlcHRhYmxlIGxpbWl0IGZvciBhbGwgYWdlIGdyb3Vwcy4gVGhlIHJpc2sgbGV2ZWxzIGZvciB0aGUgY2FyY2lub2dlbmljIEhNcyBmb2xsb3dlZCB0aGUgb3JkZXI6IENyID4gQXMgPiBDZCA+IE5pID4gUGIuIFRoZSBmaW5kaW5ncyBpbmRpY2F0ZWQgdGhhdCB0aGUgY29uY2VudHJhdGlvbnMgb2YgSE0gaW4gUE0yLjUgZGVtb25zdHJhdGVkIGEgc2Vhc29uLWRlcGVuZGVudCBwYXR0ZXJuIGFuZCBjb3VsZCB0cmlnZ2VyIGNhbmNlciBhbmQgbm9uLWNhbmNlciBoZWFsdGggcmlza3MuIFRoZSBmb3JtdWxhdGlvbiBvZiBhIHJlZ3VsYXRvcnkgc3RhbmRhcmQgZm9yIEhNIGluIFNvdXRoIEFmcmljYSBhbmQgaXRzIGVuZm9yY2VtZW50IHdpbGwgaGVscCBpbiByZWR1Y2luZyBodW1hbiBleHBvc3VyZSB0byBITS1ib3VuZCBQTTIuNS4iLCJwdWJsaXNoZXIiOiJNRFBJIEFHIiwiaXNzdWUiOiI3Iiwidm9sdW1lIjoiMTgifSwiaXNUZW1wb3JhcnkiOmZhbHNlfSx7ImlkIjoiYTk0YmY3NjgtNmY4Mi0zOTRjLTkxMTEtN2M3MmExNzExMTY1IiwiaXRlbURhdGEiOnsidHlwZSI6ImFydGljbGUtam91cm5hbCIsImlkIjoiYTk0YmY3NjgtNmY4Mi0zOTRjLTkxMTEtN2M3MmExNzExMTY1IiwidGl0bGUiOiJSaXNrIGFzc2Vzc21lbnQgb2YgUE0yLjUgdG8gY2hpbGQgcmVzaWRlbnRzIGluIEJyYXppbGlhbiBBbWF6b24gcmVnaW9uIHdpdGggYmlvZnVlbCBwcm9kdWN0aW9uIiwiYXV0aG9yIjpbeyJmYW1pbHkiOiJPbGl2ZWlyYSIsImdpdmVuIjoiQmVhdHJpeiBGw6F0aW1hIEFsdmVzIiwicGFyc2UtbmFtZXMiOmZhbHNlLCJkcm9wcGluZy1wYXJ0aWNsZSI6IiIsIm5vbi1kcm9wcGluZy1wYXJ0aWNsZSI6IkRlIn0seyJmYW1pbHkiOiJJZ25vdHRpIiwiZ2l2ZW4iOiJFbGlhbmUiLCJwYXJzZS1uYW1lcyI6ZmFsc2UsImRyb3BwaW5nLXBhcnRpY2xlIjoiIiwibm9uLWRyb3BwaW5nLXBhcnRpY2xlIjoiIn0seyJmYW1pbHkiOiJBcnRheG8iLCJnaXZlbiI6IlBhdWxvIiwicGFyc2UtbmFtZXMiOmZhbHNlLCJkcm9wcGluZy1wYXJ0aWNsZSI6IiIsIm5vbi1kcm9wcGluZy1wYXJ0aWNsZSI6IiJ9LHsiZmFtaWx5IjoiTmFzY2ltZW50byBTYWxkaXZhIiwiZ2l2ZW4iOiJQYXVsbyBIaWzDoXJpbyIsInBhcnNlLW5hbWVzIjpmYWxzZSwiZHJvcHBpbmctcGFydGljbGUiOiIiLCJub24tZHJvcHBpbmctcGFydGljbGUiOiJEbyJ9LHsiZmFtaWx5IjoiSnVuZ2VyIiwiZ2l2ZW4iOiJXYXNoaW5ndG9uIExlaXRlIiwicGFyc2UtbmFtZXMiOmZhbHNlLCJkcm9wcGluZy1wYXJ0aWNsZSI6IiIsIm5vbi1kcm9wcGluZy1wYXJ0aWNsZSI6IiJ9LHsiZmFtaWx5IjoiSGFjb24iLCJnaXZlbiI6IlNhbmRyYSIsInBhcnNlLW5hbWVzIjpmYWxzZSwiZHJvcHBpbmctcGFydGljbGUiOiIiLCJub24tZHJvcHBpbmctcGFydGljbGUiOiIifV0sImNvbnRhaW5lci10aXRsZSI6IkVudmlyb25tZW50YWwgSGVhbHRoOiBBIEdsb2JhbCBBY2Nlc3MgU2NpZW5jZSBTb3VyY2UiLCJjb250YWluZXItdGl0bGUtc2hvcnQiOiJFbnZpcm9uLiBIZWFsdGgiLCJET0kiOiIxMC4xMTg2LzE0NzYtMDY5WC0xMS02NCIsIklTU04iOiIxNDc2MDY5WCIsIlBNSUQiOiIyMjk3ODI3MSIsImlzc3VlZCI6eyJkYXRlLXBhcnRzIjpbWzIwMTJdXX0sImFic3RyYWN0IjoiQmFja2dyb3VuZDogRXhwb3N1cmUgdG8gZmluZSBmcmFjdGlvbnMgb2YgcGFydGljdWxhdGUgbWF0dGVyIChQTSAyLjUpIGlzIGFzc29jaWF0ZWQgd2l0aCBpbmNyZWFzZWQgaG9zcGl0YWwgYWRtaXNzaW9ucyBhbmQgbW9ydGFsaXR5IGZvciByZXNwaXJhdG9yeSBhbmQgY2FyZGlvdmFzY3VsYXIgZGlzZWFzZSBpbiBjaGlsZHJlbiBhbmQgdGhlIGVsZGVybHkuIFRoaXMgc3R1ZHkgYWltcyB0byBlc3RpbWF0ZSB0aGUgdG94aWNvbG9naWNhbCByaXNrIG9mIFBNMi41IGZyb20gYmlvbWFzcyBidXJuaW5nIGluIGNoaWxkcmVuIGFuZCBhZG9sZXNjZW50cyBiZXR3ZWVuIHRoZSBhZ2Ugb2YgNiBhbmQgMTQgaW4gVGFuZ2Fyw6EgZGEgU2VycmEsIGEgbXVuaWNpcGFsaXR5IG9mIFN1YmVxdWF0b3JpYWwgQnJhemlsaWFuIEFtYXpvbi4gTWV0aG9kcy4gUmlzayBhc3Nlc3NtZW50IG1ldGhvZG9sb2d5IHdhcyBhcHBsaWVkIHRvIGVzdGltYXRlIHRoZSByaXNrIHF1b3RpZW50IGluIHR3byBzY2VuYXJpb3Mgb2YgZXhwb3N1cmUgYWNjb3JkaW5nIHRvIGxvY2FsIHNlYXNvbmFsaXR5LiBUaGUgcG90ZW50aWFsIGRvc2Ugb2YgUE0yLjUgd2FzIGVzdGltYXRlZCB1c2luZyB0aGUgTW9udGUgQ2FybG8gc2ltdWxhdGlvbiwgc3RyYXRpZnlpbmcgdGhlIHBvcHVsYXRpb24gYnkgYWdlLCBnZW5kZXIsIGFzdGhtYSBhbmQgQm9keSBNYXNzIEluZGV4IChCTUkpLiBSZXN1bHRzOiBNYWxlIGFzdGhtYXRpYyBjaGlsZHJlbiB1bmRlciB0aGUgYWdlIG9mIDggYXQgbm9ybWFsIGJvZHkgcmF0ZSBoYWQgdGhlIGhpZ2hlc3QgcmlzayBxdW90aWVudCBhbW9uZyB0aGUgc3ViZ3JvdXBzLiBUaGUgZ2VuZXJhbCBwb3RlbnRpYWwgYXZlcmFnZSBkb3NlIG9mIFBNIDIuNSB3YXMgMS45Nc68Zy9rZy5kYXkgKDk1JSBDSTogMS42MiAtIDIuMjcpIGR1cmluZyB0aGUgZHJ5IHNjZW5hcmlvIGFuZCAwLjMyzrxnL2tnLmRheSAoOTUlIENJOiAwLjI5IC0gMC4zNCkgaW4gdGhlIHJhaW55IHNjZW5hcmlvLiBEdXJpbmcgdGhlIGRyeSBzZWFzb24sIGNoaWxkcmVuIGFuZCBhZG9sZXNjZW50cyBzaG93ZWQgYSB0b3hpY29sb2dpY2FsIHJpc2sgdG8gUE0yLjUgb2YgMi4wN868Zy9rZy5kYXkgKDk1JSBDSTogMS44NSAtIDIuMzApLiBDb25jbHVzaW9uczogQ2hpbGRyZW4gYW5kIGFkb2xlc2NlbnRzIGxpdmluZyBpbiB0aGUgU3ViZXF1YXRvcmlhbCBCcmF6aWxpYW4gQW1hem9uIHJlZ2lvbiB3ZXJlIGV4cG9zZWQgdG8gaGlnaCBsZXZlbHMgb2YgUE0yLjUgcmVzdWx0aW5nIGluIHRveGljb2xvZ2ljYWwgcmlzayBmb3IgdGhpcyBtdWx0aS1wb2xsdXRhbnQuIFRoZSB0b3hpY29sb2dpY2FsIHJpc2sgcXVvdGllbnRzIG9mIGNoaWxkcmVuIGluIHRoaXMgcmVnaW9uIHdlcmUgY29tcGFyYWJsZSBvciBoaWdoZXIgdG8gY2hpbGRyZW4gbGl2aW5nIGluIG1ldHJvcG9saXRhbiByZWdpb25zIHdpdGggUE0yLjUgYWlyIHBvbGx1dGlvbiBhYm92ZSB0aGUgcmVjb21tZW5kZWQgbGltaXRzIHRvIGh1bWFuIGhlYWx0aC4gwqkgMjAxMiBkZSBPbGl2ZWlyYSBldCBhbC47IGxpY2Vuc2VlIEJpb01lZCBDZW50cmFsIEx0ZC4iLCJpc3N1ZSI6IjEiLCJ2b2x1bWUiOiIxMSJ9LCJpc1RlbXBvcmFyeSI6ZmFsc2V9LHsiaWQiOiIyZWNmMzQwMS02OWQ5LTNkYjktOWQ5Ny1kOWY2OGM4NzFiYjAiLCJpdGVtRGF0YSI6eyJ0eXBlIjoiYXJ0aWNsZS1qb3VybmFsIiwiaWQiOiIyZWNmMzQwMS02OWQ5LTNkYjktOWQ5Ny1kOWY2OGM4NzFiYjAiLCJ0aXRsZSI6IkNoYXJhY3RlcmlzdGljcywgc291cmNlcywgYW5kIGhlYWx0aCByaXNrcyBvZiBhbWJpZW50IG5hbm9wYXJ0aWNsZXMgKFBNMC4xKSBib3VuZCBtZXRhbCBpbiBCYW5na29rLCBUaGFpbGFuZCIsImF1dGhvciI6W3siZmFtaWx5IjoiUGhhaXJ1YW5nIiwiZ2l2ZW4iOiJXb3JyYWRvcm4iLCJwYXJzZS1uYW1lcyI6ZmFsc2UsImRyb3BwaW5nLXBhcnRpY2xlIjoiIiwibm9uLWRyb3BwaW5nLXBhcnRpY2xlIjoiIn0seyJmYW1pbHkiOiJTdXdhdHRpZ2EiLCJnaXZlbiI6IlBhbndhZGVlIiwicGFyc2UtbmFtZXMiOmZhbHNlLCJkcm9wcGluZy1wYXJ0aWNsZSI6IiIsIm5vbi1kcm9wcGluZy1wYXJ0aWNsZSI6IiJ9LHsiZmFtaWx5IjoiSG9uZ3RpZWFiIiwiZ2l2ZW4iOiJTdXJhcGEiLCJwYXJzZS1uYW1lcyI6ZmFsc2UsImRyb3BwaW5nLXBhcnRpY2xlIjoiIiwibm9uLWRyb3BwaW5nLXBhcnRpY2xlIjoiIn0seyJmYW1pbHkiOiJJbmVyYiIsImdpdmVuIjoiTXVhbmZ1biIsInBhcnNlLW5hbWVzIjpmYWxzZSwiZHJvcHBpbmctcGFydGljbGUiOiIiLCJub24tZHJvcHBpbmctcGFydGljbGUiOiIifSx7ImZhbWlseSI6IkZ1cnV1Y2hpIiwiZ2l2ZW4iOiJNYXNhbWkiLCJwYXJzZS1uYW1lcyI6ZmFsc2UsImRyb3BwaW5nLXBhcnRpY2xlIjoiIiwibm9uLWRyb3BwaW5nLXBhcnRpY2xlIjoiIn0seyJmYW1pbHkiOiJIYXRhIiwiZ2l2ZW4iOiJNaXRzdWhpa28iLCJwYXJzZS1uYW1lcyI6ZmFsc2UsImRyb3BwaW5nLXBhcnRpY2xlIjoiIiwibm9uLWRyb3BwaW5nLXBhcnRpY2xlIjoiIn1dLCJjb250YWluZXItdGl0bGUiOiJBdG1vc3BoZXJpYyBFbnZpcm9ubWVudDogWCIsImNvbnRhaW5lci10aXRsZS1zaG9ydCI6IkF0bW9zLiBFbnZpcm9uLiBYIiwiRE9JIjoiMTAuMTAxNi9qLmFlYW9hLjIwMjEuMTAwMTQxIiwiSVNTTiI6IjI1OTAxNjIxIiwiaXNzdWVkIjp7ImRhdGUtcGFydHMiOltbMjAyMSwxMiwxXV19LCJhYnN0cmFjdCI6IlRoZSBvYmplY3RpdmUgb2YgdGhpcyBzdHVkeSB3YXMgdG8gY2hhcmFjdGVyaXplIGFtYmllbnQgbmFub3BhcnRpY2xlcyAoUE0wLjEpLWJvdW5kIG1ldGFscyBpbiBCYW5na29rLCBUaGFpbGFuZCBhbmQgYXNzZXNzIHRoZSBoZWFsdGggcmlza3Mgb2YgdGhlc2UgbWF0ZXJpYWxzIHRvIGh1bWFuLiBBIHllYXItbG9uZyBzYW1wbGluZyBjYW1wYWlnbiB3YXMgY29uZHVjdGVkIGJldHdlZW4gTm92ZW1iZXIgMjAxNCBhbmQgT2N0b2JlciAyMDE1LiBUaGUgUE0wLjEgbWFzcyBjb25jZW50cmF0aW9uIHJhbmdlZCBmcm9tIDEwIHRvIDI3IM68Zy9tMywgYW5kIHRoZSBhdmVyYWdlIFBNMC4xIG1hc3MgY29uY2VudHJhdGlvbiB3YXMgMTUgwrEgMiDOvGcvbTMuIFRoZSB0b3RhbCBjb25jZW50cmF0aW9uIG9mIHRoZSB0aGlydGVlbiBlbGVtZW50cyB3YXMgMzQ1IMKxIDMxIG5nL20zLCB3aXRoIEZlLCBLLCBOYSwgQWwsIEN1LCBNZywgYW5kIFpuICg+MTAgbmcvbTMpIGJlaW5nIHRoZSBkb21pbmFudCBzcGVjaWVzLiBUaGUgaGlnaGVzdCB0b3RhbCBlbGVtZW50IGNvbmNlbnRyYXRpb24gb2NjdXJyZWQgaW4gdGhlIGNvbGQgZHJ5IHNlYXNvbiBmb2xsb3dlZCBieSB0aGUgaG90IGRyeSBhbmQgd2V0IHNlYXNvbnMuIEEgcHJpbmNpcGFsIGNvbXBvbmVudCBhbmFseXNpcyAoUENBKSBpbmRpY2F0ZWQgdGhhdCB0aGUgcHJpbWFyeSBzb3VyY2VzIG9mIFBNMC4xIHdlcmUgZGVyaXZlZCBmcm9tIHJvYWQgdHJhZmZpYywgdGhlIGluZHVzdHJpYWwgc2VjdG9yLCBhbmQgYmlvbWFzcyBidXJuaW5nLiBUaGUgaGlnaCBjb25jZW50cmF0aW9ucyBvZiBtZXRhbHMgZm91bmQgaW4gdGhlIGNvbGQgZHJ5IHNlYXNvbiBzdWdnZXN0IHRoYXQgUE0wLjEtYm91bmQgbWV0YWwgZGVyaXZlZCBmcm9tIHJvYWQgdHJhZmZpYyBhbmQgYmlvbWFzcyBidXJuaW5nIGZyb20gbmVpZ2hib3JpbmcgYXJlYXMgd2VyZSB0cmFuc3BvcnRlZCB0byBCYW5na29rLiBIaWdoIGxldmVsIG9mIEsgaW5kaWNhdGVzIHRoYXQgYmlvbWFzcyBidXJuaW5nIHdhcyBhIG1ham9yIHNvdXJjZSBkdXJpbmcgY29sZCBkcnkgc2Vhc29uLiBUb3RhbCBjYW5jZXIgcmlzayBmcm9tIGFsbCB0aGUgY2FyY2lub2dlbmljIGVsZW1lbnRzIHdhcyA1Ljg0IMOXIDEw4oiSNiBpbiBhZHVsdHMsIHdoaWNoIGRvZXMgbm90IGV4Y2VlZCB0aGUgdXBwZXIgbGltaXQgb2YgdGhlIGFjY2VwdGFibGUgcmlzayBhc3Nlc3NtZW50IHJhbmdlLiBUaGUgZmluZGluZ3Mgb2YgdGhpcyBzdHVkeSBwcm92aWRlIGZ1cnRoZXIgY2xhcmlmaWNhdGlvbiBvZiB0aGUgZW1pc3Npb24gc291cmNlIHByb2ZpbGUgYW5kIHRoZSBwYXR0ZXJuIG9mIFBNMC4xIHBhcnRpY2xlcyBhbmQgc2hvdWxkIGJlIG9mIHZhbHVlIGZvciBlbWlzc2lvbiBjb250cm9sIGFuZCBtaXRpZ2F0aW9uIG9mIFBNIGVtaXNzaW9uIGluIGFuIHVyYmFuIGFyZWEuIiwicHVibGlzaGVyIjoiRWxzZXZpZXIgTHRkIiwidm9sdW1lIjoiMTIifSwiaXNUZW1wb3JhcnkiOmZhbHNlfSx7ImlkIjoiYjEwMDUzYTUtN2IyNS0zNTEwLTg1MTAtYzgwMGQzNDU5YzRkIiwiaXRlbURhdGEiOnsidHlwZSI6ImFydGljbGUtam91cm5hbCIsImlkIjoiYjEwMDUzYTUtN2IyNS0zNTEwLTg1MTAtYzgwMGQzNDU5YzRkIiwidGl0bGUiOiJFbnZpcm9ubWVudGFsIGhlYWx0aCByaXNrcyBhbmQgaW1wYWN0cyBvZiBQTTIuNSBleHBvc3VyZSBvbiBodW1hbiBoZWFsdGggaW4gcmVzaWRlbnRpYWwgYXJlYXMsIEJhbnR1bCwgWW9neWFrYXJ0YSwgSW5kb25lc2lhIiwiYXV0aG9yIjpbeyJmYW1pbHkiOiJBYmlkaW4iLCJnaXZlbiI6IkF6aGFtIFVtYXIiLCJwYXJzZS1uYW1lcyI6ZmFsc2UsImRyb3BwaW5nLXBhcnRpY2xlIjoiIiwibm9uLWRyb3BwaW5nLXBhcnRpY2xlIjoiIn0seyJmYW1pbHkiOiJNdW5hd2Fyb2giLCJnaXZlbiI6IkFuaXNmdWwgTGFpbGlsIiwicGFyc2UtbmFtZXMiOmZhbHNlLCJkcm9wcGluZy1wYXJ0aWNsZSI6IiIsIm5vbi1kcm9wcGluZy1wYXJ0aWNsZSI6IiJ9LHsiZmFtaWx5IjoiUm9zaW50YSIsImdpdmVuIjoiQXVsaWEiLCJwYXJzZS1uYW1lcyI6ZmFsc2UsImRyb3BwaW5nLXBhcnRpY2xlIjoiIiwibm9uLWRyb3BwaW5nLXBhcnRpY2xlIjoiIn0seyJmYW1pbHkiOiJTdWxpc3RpeWFuaSIsImdpdmVuIjoiQXJ2aSBUcmkiLCJwYXJzZS1uYW1lcyI6ZmFsc2UsImRyb3BwaW5nLXBhcnRpY2xlIjoiIiwibm9uLWRyb3BwaW5nLXBhcnRpY2xlIjoiIn0seyJmYW1pbHkiOiJBcmRpYW50YSIsImdpdmVuIjoiSXdhbiIsInBhcnNlLW5hbWVzIjpmYWxzZSwiZHJvcHBpbmctcGFydGljbGUiOiIiLCJub24tZHJvcHBpbmctcGFydGljbGUiOiIifSx7ImZhbWlseSI6IklyZXNoYSIsImdpdmVuIjoiRmFqcmkgTXVseWEiLCJwYXJzZS1uYW1lcyI6ZmFsc2UsImRyb3BwaW5nLXBhcnRpY2xlIjoiIiwibm9uLWRyb3BwaW5nLXBhcnRpY2xlIjoiIn1dLCJjb250YWluZXItdGl0bGUiOiJUb3hpY29sb2d5IFJlcG9ydHMiLCJET0kiOiIxMC4xMDE2L2oudG94cmVwLjIwMjUuMTAxOTQ5IiwiSVNTTiI6IjIyMTQ3NTAwIiwiaXNzdWVkIjp7ImRhdGUtcGFydHMiOltbMjAyNSw2LDFdXX0sImFic3RyYWN0IjoiQWlyIHBvbGx1dGlvbiwgcGFydGljdWxhcmx5IFBNMi41LCBzaWduaWZpY2FudGx5IGltcGFjdHMgcHVibGljIGhlYWx0aCBpbiBkZXZlbG9waW5nIGFyZWFzLiBUaGlzIHN0dWR5IGV2YWx1YXRlcyBQTTIuNSBleHBvc3VyZSBhbW9uZyByZXNpZGVudHMgYW5kIGNvbmR1Y3RzIGEgaGVhbHRoIHJpc2sgYXNzZXNzbWVudCB3aXRoaW4gdGhlIGh1bWFuIGNvbW11bml0eSBpbiBCYW50dWwgUmVnZW5jeSwgSW5kb25lc2lhLCB1dGlsaXppbmcgYSBoaWdoLXZvbHVtZSBhaXIgc2FtcGxlciAoSFZBUykgb3ZlciAyNCBoIGluIGEgcmVzaWRlbnRpYWwgYXJlYSBhbmQgaW50ZXJ2aWV3aW5nIDM2IHJlc3BvbmRlbnRzLiBUaGUgZmluZGluZ3Mgb2YgdGhpcyBzdHVkeSBzaG93IHRoYXQgUE0yLjUgY29uY2VudHJhdGlvbnMgdmFyaWVkIGZyb20gNTAuNyB0byA2MS45IM68Zy9twrMsIGV4Y2VlZGluZyB0aGUgbmF0aW9uYWwgYW1iaWVudCBhaXIgcXVhbGl0eSBzdGFuZGFyZHMgKE5BQVFTKSBvZiAzNSDOvGcvbcKzLiBUaGUgcmlzayBoYXphcmQgcXVvdGllbnQgKFJRKSB2YWx1ZXMgb2YgUE0yLjUgd2VyZSBncmVhdGVyIHRoYW4gMSwgc2lnbmlmeWluZyBjb25zaWRlcmFibGUgaGVhbHRoIHJpc2suIEVwaWRlbWlvbG9naWNhbCBzdGF0aXN0aWNhbCBhbmFseXNpcyBpbmRpY2F0ZXMgYSBzaWduaWZpY2FudCBjb3JyZWxhdGlvbiAocC12YWx1ZSA8IDAuMDUpIGJldHdlZW4gUE0yLjUgZXhwb3N1cmUsIGhlYWx0aCBjb21wbGFpbnRzLCBhbmQgcmVzcG9uZGVudCBjaGFyYWN0ZXJpc3RpY3MuIFJlc2lkZW50cyByZXBvcnQgaGVhbHRoIGlzc3VlcyBpbmNsdWRpbmcgY291Z2gsIGhlYWRhY2hlLCBleWUgaXJyaXRhdGlvbiwgYnJlYXRobGVzc25lc3MsIGFuZCB3aGVlemluZy4gVGhlIGZpbmRpbmdzIGVtcGhhc2l6ZSB0aGUgaW1wZXJhdGl2ZSBmb3IgbW9yZSByaWdvcm91cyBhaXIgcXVhbGl0eSBzdGFuZGFyZHMgYW5kIHJlZ3VsYXRpb25zLCBlbmhhbmNlZCBwdWJsaWMgYXdhcmVuZXNzIGFuZCBlZHVjYXRpb24gcmVnYXJkaW5nIHByZXZlbnRpdmUgcHJhY3RpY2VzLCBhbmQgdXJiYW4gcGxhbm5pbmcgZGV2ZWxvcG1lbnQgc3RyYXRlZ2llcyBpbmNvcnBvcmF0aW5nIGdyZWVuIGluZnJhc3RydWN0dXJlLiBUaGVzZSBtZWFzdXJlcyBhcmUgY3J1Y2lhbCBmb3IgYWxsZXZpYXRpbmcgaGVhbHRoIGhhemFyZHMgYW5kIGVuaGFuY2luZyBhaXIgcXVhbGl0eSBpbiBpbXBhY3RlZCBhcmVhcy4iLCJwdWJsaXNoZXIiOiJFbHNldmllciBJbmMuIiwidm9sdW1lIjoiMTQiLCJjb250YWluZXItdGl0bGUtc2hvcnQiOiJUb3hpY29sLiBSZXAuIn0sImlzVGVtcG9yYXJ5IjpmYWxzZX1dfQ=="/>
          <w:id w:val="-1627470055"/>
          <w:placeholder>
            <w:docPart w:val="DCD556AB4F2849548B5BC418B87E0FF3"/>
          </w:placeholder>
        </w:sdtPr>
        <w:sdtEndPr/>
        <w:sdtContent>
          <w:r w:rsidR="00454085" w:rsidRPr="00454085">
            <w:rPr>
              <w:rFonts w:eastAsiaTheme="minorEastAsia" w:cs="Arial"/>
              <w:color w:val="000000"/>
              <w:szCs w:val="24"/>
            </w:rPr>
            <w:t xml:space="preserve">(Abidin et al., 2025; De Oliveira et al., 2012; </w:t>
          </w:r>
          <w:proofErr w:type="spellStart"/>
          <w:r w:rsidR="00454085" w:rsidRPr="00454085">
            <w:rPr>
              <w:rFonts w:eastAsiaTheme="minorEastAsia" w:cs="Arial"/>
              <w:color w:val="000000"/>
              <w:szCs w:val="24"/>
            </w:rPr>
            <w:t>Morakinyo</w:t>
          </w:r>
          <w:proofErr w:type="spellEnd"/>
          <w:r w:rsidR="00454085" w:rsidRPr="00454085">
            <w:rPr>
              <w:rFonts w:eastAsiaTheme="minorEastAsia" w:cs="Arial"/>
              <w:color w:val="000000"/>
              <w:szCs w:val="24"/>
            </w:rPr>
            <w:t xml:space="preserve"> et al., 2021; </w:t>
          </w:r>
          <w:proofErr w:type="spellStart"/>
          <w:r w:rsidR="00454085" w:rsidRPr="00454085">
            <w:rPr>
              <w:rFonts w:eastAsiaTheme="minorEastAsia" w:cs="Arial"/>
              <w:color w:val="000000"/>
              <w:szCs w:val="24"/>
            </w:rPr>
            <w:t>Phairuang</w:t>
          </w:r>
          <w:proofErr w:type="spellEnd"/>
          <w:r w:rsidR="00454085" w:rsidRPr="00454085">
            <w:rPr>
              <w:rFonts w:eastAsiaTheme="minorEastAsia" w:cs="Arial"/>
              <w:color w:val="000000"/>
              <w:szCs w:val="24"/>
            </w:rPr>
            <w:t xml:space="preserve"> et al., 2021)</w:t>
          </w:r>
        </w:sdtContent>
      </w:sdt>
      <w:r w:rsidRPr="00F62E92">
        <w:rPr>
          <w:rFonts w:eastAsiaTheme="minorEastAsia" w:cs="Calibri"/>
          <w:szCs w:val="24"/>
        </w:rPr>
        <w:t>. A</w:t>
      </w:r>
      <w:r w:rsidR="00BF62D6">
        <w:rPr>
          <w:rFonts w:eastAsiaTheme="minorEastAsia" w:cs="Calibri"/>
          <w:szCs w:val="24"/>
        </w:rPr>
        <w:t>n</w:t>
      </w:r>
      <w:r w:rsidRPr="00F62E92">
        <w:rPr>
          <w:rFonts w:eastAsiaTheme="minorEastAsia" w:cs="Calibri"/>
          <w:szCs w:val="24"/>
        </w:rPr>
        <w:t xml:space="preserve"> HQ</w:t>
      </w:r>
      <w:r w:rsidR="00323274">
        <w:rPr>
          <w:rFonts w:eastAsiaTheme="minorEastAsia" w:cs="Calibri"/>
          <w:szCs w:val="24"/>
        </w:rPr>
        <w:t xml:space="preserve"> value above </w:t>
      </w:r>
      <w:r w:rsidR="009D6B75">
        <w:rPr>
          <w:rFonts w:eastAsiaTheme="minorEastAsia" w:cs="Calibri"/>
          <w:szCs w:val="24"/>
        </w:rPr>
        <w:t>1</w:t>
      </w:r>
      <w:r w:rsidRPr="00F62E92">
        <w:rPr>
          <w:rFonts w:eastAsiaTheme="minorEastAsia" w:cs="Calibri"/>
          <w:szCs w:val="24"/>
        </w:rPr>
        <w:t xml:space="preserve"> proves that </w:t>
      </w:r>
      <w:r w:rsidR="00A04143" w:rsidRPr="00F62E92">
        <w:rPr>
          <w:rFonts w:eastAsiaTheme="minorEastAsia" w:cs="Calibri"/>
          <w:szCs w:val="24"/>
        </w:rPr>
        <w:t>health</w:t>
      </w:r>
      <w:r w:rsidRPr="00F62E92">
        <w:rPr>
          <w:rFonts w:eastAsiaTheme="minorEastAsia" w:cs="Calibri"/>
          <w:szCs w:val="24"/>
        </w:rPr>
        <w:t xml:space="preserve"> risk exists</w:t>
      </w:r>
      <w:r w:rsidR="00314E8E">
        <w:rPr>
          <w:rFonts w:eastAsiaTheme="minorEastAsia" w:cs="Calibri"/>
          <w:szCs w:val="24"/>
        </w:rPr>
        <w:t xml:space="preserve">, the exposed </w:t>
      </w:r>
      <w:r w:rsidR="00752B34">
        <w:rPr>
          <w:rFonts w:eastAsiaTheme="minorEastAsia" w:cs="Calibri"/>
          <w:szCs w:val="24"/>
        </w:rPr>
        <w:t>person could contract non-carcinogenic diseases</w:t>
      </w:r>
      <w:r w:rsidRPr="00F62E92">
        <w:rPr>
          <w:rFonts w:eastAsiaTheme="minorEastAsia" w:cs="Calibri"/>
          <w:szCs w:val="24"/>
        </w:rPr>
        <w:t xml:space="preserve"> and </w:t>
      </w:r>
      <w:r w:rsidR="00323274">
        <w:rPr>
          <w:rFonts w:eastAsiaTheme="minorEastAsia" w:cs="Calibri"/>
          <w:szCs w:val="24"/>
        </w:rPr>
        <w:t xml:space="preserve">therefore this risk </w:t>
      </w:r>
      <w:r w:rsidRPr="00F62E92">
        <w:rPr>
          <w:rFonts w:eastAsiaTheme="minorEastAsia" w:cs="Calibri"/>
          <w:szCs w:val="24"/>
        </w:rPr>
        <w:t>should be controlled or managed</w:t>
      </w:r>
      <w:sdt>
        <w:sdtPr>
          <w:rPr>
            <w:rFonts w:eastAsiaTheme="minorEastAsia" w:cs="Arial"/>
            <w:color w:val="000000"/>
            <w:szCs w:val="24"/>
          </w:rPr>
          <w:tag w:val="MENDELEY_CITATION_v3_eyJjaXRhdGlvbklEIjoiTUVOREVMRVlfQ0lUQVRJT05fMzEyNDUwN2EtYzY5Ni00YmQ3LTljMDQtZGNmMDY5OWE3M2YwIiwicHJvcGVydGllcyI6eyJub3RlSW5kZXgiOjB9LCJpc0VkaXRlZCI6ZmFsc2UsIm1hbnVhbE92ZXJyaWRlIjp7ImlzTWFudWFsbHlPdmVycmlkZGVuIjpmYWxzZSwiY2l0ZXByb2NUZXh0IjoiKEloc2FuIGV0IGFsLiwgMjAyMykiLCJtYW51YWxPdmVycmlkZVRleHQiOiIifSwiY2l0YXRpb25JdGVtcyI6W3siaWQiOiJkOTYxY2Q2MS0wYzUzLTMzZDktYTE4OS0xNTBjYzY4OWE2ZTEiLCJpdGVtRGF0YSI6eyJ0eXBlIjoicGFwZXItY29uZmVyZW5jZSIsImlkIjoiZDk2MWNkNjEtMGM1My0zM2Q5LWExODktMTUwY2M2ODlhNmUxIiwidGl0bGUiOiJIZWFsdGggcmlzayBhc3Nlc3NtZW50IG9mIFBNMi41YW5kIFBNMTBpbiBLU1QgQkogSGFiaWJpZSwgU291dGggVGFuZ2VyYW5nLCBJbmRvbmVzaWEiLCJhdXRob3IiOlt7ImZhbWlseSI6Ikloc2FuIiwiZ2l2ZW4iOiJJLiBNLiIsInBhcnNlLW5hbWVzIjpmYWxzZSwiZHJvcHBpbmctcGFydGljbGUiOiIiLCJub24tZHJvcHBpbmctcGFydGljbGUiOiIifSx7ImZhbWlseSI6Ik9rdGl2aWEiLCJnaXZlbiI6IlIuIiwicGFyc2UtbmFtZXMiOmZhbHNlLCJkcm9wcGluZy1wYXJ0aWNsZSI6IiIsIm5vbi1kcm9wcGluZy1wYXJ0aWNsZSI6IiJ9LHsiZmFtaWx5IjoiQW5qYW5pIiwiZ2l2ZW4iOiJSLiIsInBhcnNlLW5hbWVzIjpmYWxzZSwiZHJvcHBpbmctcGFydGljbGUiOiIiLCJub24tZHJvcHBpbmctcGFydGljbGUiOiIifSx7ImZhbWlseSI6IlphaHJvaCIsImdpdmVuIjoiTi4gRi4iLCJwYXJzZS1uYW1lcyI6ZmFsc2UsImRyb3BwaW5nLXBhcnRpY2xlIjoiIiwibm9uLWRyb3BwaW5nLXBhcnRpY2xlIjoiIn1dLCJjb250YWluZXItdGl0bGUiOiJJT1AgQ29uZmVyZW5jZSBTZXJpZXM6IEVhcnRoIGFuZCBFbnZpcm9ubWVudGFsIFNjaWVuY2UiLCJjb250YWluZXItdGl0bGUtc2hvcnQiOiJJT1AgQ29uZi4gU2VyLiBFYXJ0aCBFbnZpcm9uLiBTY2kuIiwiRE9JIjoiMTAuMTA4OC8xNzU1LTEzMTUvMTIwMS8xLzAxMjAzMyIsIklTU04iOiIxNzU1MTMxNSIsImlzc3VlZCI6eyJkYXRlLXBhcnRzIjpbWzIwMjNdXX0sImFic3RyYWN0IjoiVGhlIEJKIEhhYmliaWUgU2NpZW5jZSBhbmQgVGVjaG5vbG9neSBBcmVhIChLU1QgQkogSGFiaWJpZSkgU2VycG9uZyBpcyBhbiBvZmZpY2UgYW5kIGxhYm9yYXRvcnkgYXJlYSBjbG9zZSB0byBpbmR1c3RyaWFsLCBhZ3JpY3VsdHVyYWwsIGFuZCBsaXZlc3RvY2ssIHdpdGggYSByZWxhdGl2ZWx5IGhpZ2ggbGV2ZWwgb2YgdHJhbnNwb3J0YXRpb24gYWN0aXZpdHkuIFRoaXMgY29uZGl0aW9uIGNlcnRhaW5seSBoYXMgdGhlIHBvdGVudGlhbCB0byBpbmNyZWFzZSB0aGUgY29uY2VudHJhdGlvbiBvZiBQTTIuNSBhbmQgUE0xMCwgd2hpY2ggaGFzIGFuIGltcGFjdCBvbiBoZWFsdGggcmlza3MgaWYgaW5oYWxlZCBieSBodW1hbnMuIFRoaXMgc3R1ZHkgYWltZWQgdG8gYW5hbHl6ZSB0aGUgcmlzayBjaGFyYWN0ZXJpc3RpY3Mgb2YgUE0yLjUgYW5kIFBNMTAgYXMgdGhlIGJhc2lzIGZvciByZWNvbW1lbmRhdGlvbnMgZm9yIG1hbmFnaW5nIGhlYWx0aCByaXNrcyBmb3Igc2VjdXJpdHkgZW1wbG95ZWVzIGF0IEtTVCBCSiBIYWJpYmllLiBUaGUgcmVzZWFyY2ggdXNlZCB0aGUgRW52aXJvbm1lbnRhbCBIZWFsdGggUmlzayBBc3Nlc3NtZW50IChFSFJBKSBtZXRob2QsIHdoaWNoIGluY2x1ZGVkIGhhemFyZCBpZGVudGlmaWNhdGlvbiwgZG9zZS1yZXNwb25zZSBhc3Nlc3NtZW50LCBQTTIuNSBhbmQgUE0xMCBleHBvc3VyZSBhc3Nlc3NtZW50IHRvIDM0IHNlY3VyaXR5IG9mZmljZXJzLCBhbmQgcmlzayBjaGFyYWN0ZXJpc3RpY3MgZXhwcmVzc2VkIGFzIFJRLiBUaGUgYW5hbHlzaXMgcmVzdWx0cyBzdGF0ZWQgdGhhdCB0aGUgcmVhbC10aW1lIGFuZCBsaWZldGltZSBSUSBQTTIuNSBhbmQgUE0xMCB2YWx1ZXMgZm9yIGFsbCBzZWN1cml0eSBvZmZpY2VycyB3ZXJlIGJlbG93IDEgKFJRPDEpLiBUaGUgYXZlcmFnZSByZWFsLXRpbWUgYW5kIGxpZmV0aW1lIFJRIFBNMi41IHdlcmUgMC4xMyBhbmQgMC41MiwgcmVzcGVjdGl2ZWx5LiBNZWFud2hpbGUsIHRoZSBhdmVyYWdlIHJlYWwtdGltZSBhbmQgbGlmZXRpbWUgUlEgUE0xMCB3ZXJlIDAuMTEgYW5kIDAuNDgsIHJlc3BlY3RpdmVseS4iLCJwdWJsaXNoZXIiOiJJbnN0aXR1dGUgb2YgUGh5c2ljcyIsImlzc3VlIjoiMSIsInZvbHVtZSI6IjEyMDEifSwiaXNUZW1wb3JhcnkiOmZhbHNlfV19"/>
          <w:id w:val="-1776559211"/>
          <w:placeholder>
            <w:docPart w:val="FFAF90708D3A4414AFD3F444827B89FC"/>
          </w:placeholder>
        </w:sdtPr>
        <w:sdtEndPr/>
        <w:sdtContent>
          <w:r w:rsidR="00454085" w:rsidRPr="00454085">
            <w:rPr>
              <w:rFonts w:eastAsiaTheme="minorEastAsia" w:cs="Arial"/>
              <w:color w:val="000000"/>
              <w:szCs w:val="24"/>
            </w:rPr>
            <w:t>(Ihsan et al., 2023)</w:t>
          </w:r>
        </w:sdtContent>
      </w:sdt>
      <w:r w:rsidRPr="00F62E92">
        <w:rPr>
          <w:rFonts w:eastAsiaTheme="minorEastAsia" w:cs="Calibri"/>
          <w:szCs w:val="24"/>
        </w:rPr>
        <w:t xml:space="preserve">. </w:t>
      </w:r>
    </w:p>
    <w:p w14:paraId="7242A7E8" w14:textId="77777777" w:rsidR="003C546A" w:rsidRPr="00F62E92" w:rsidRDefault="003C546A" w:rsidP="00FD51BF">
      <w:pPr>
        <w:rPr>
          <w:rFonts w:eastAsiaTheme="minorEastAsia" w:cs="Calibri"/>
          <w:szCs w:val="24"/>
        </w:rPr>
      </w:pPr>
    </w:p>
    <w:p w14:paraId="02306E70" w14:textId="5054077F" w:rsidR="003C546A" w:rsidRPr="00F62E92" w:rsidRDefault="00DC0DC7" w:rsidP="00FD51BF">
      <w:pPr>
        <w:rPr>
          <w:rFonts w:eastAsiaTheme="minorEastAsia" w:cs="Calibri"/>
          <w:szCs w:val="24"/>
        </w:rPr>
      </w:pPr>
      <m:oMath>
        <m:r>
          <m:rPr>
            <m:sty m:val="p"/>
          </m:rPr>
          <w:rPr>
            <w:rFonts w:ascii="Cambria Math" w:eastAsiaTheme="minorEastAsia" w:hAnsi="Cambria Math" w:cs="Calibri"/>
            <w:szCs w:val="24"/>
          </w:rPr>
          <m:t>HQ=</m:t>
        </m:r>
        <m:f>
          <m:fPr>
            <m:ctrlPr>
              <w:rPr>
                <w:rFonts w:ascii="Cambria Math" w:eastAsiaTheme="minorEastAsia" w:hAnsi="Cambria Math" w:cs="Calibri"/>
                <w:iCs/>
                <w:szCs w:val="24"/>
              </w:rPr>
            </m:ctrlPr>
          </m:fPr>
          <m:num>
            <m:r>
              <m:rPr>
                <m:sty m:val="p"/>
              </m:rPr>
              <w:rPr>
                <w:rFonts w:ascii="Cambria Math" w:eastAsiaTheme="minorEastAsia" w:hAnsi="Cambria Math" w:cs="Calibri"/>
                <w:szCs w:val="24"/>
              </w:rPr>
              <m:t>ADD</m:t>
            </m:r>
          </m:num>
          <m:den>
            <w:bookmarkStart w:id="0" w:name="_Hlk205626211"/>
            <m:sSub>
              <m:sSubPr>
                <m:ctrlPr>
                  <w:rPr>
                    <w:rFonts w:ascii="Cambria Math" w:eastAsiaTheme="minorEastAsia" w:hAnsi="Cambria Math" w:cs="Calibri"/>
                    <w:iCs/>
                    <w:szCs w:val="24"/>
                  </w:rPr>
                </m:ctrlPr>
              </m:sSubPr>
              <m:e>
                <m:r>
                  <m:rPr>
                    <m:sty m:val="p"/>
                  </m:rPr>
                  <w:rPr>
                    <w:rFonts w:ascii="Cambria Math" w:eastAsiaTheme="minorEastAsia" w:hAnsi="Cambria Math" w:cs="Calibri"/>
                    <w:szCs w:val="24"/>
                  </w:rPr>
                  <m:t>D</m:t>
                </m:r>
              </m:e>
              <m:sub>
                <m:r>
                  <m:rPr>
                    <m:sty m:val="p"/>
                  </m:rPr>
                  <w:rPr>
                    <w:rFonts w:ascii="Cambria Math" w:eastAsiaTheme="minorEastAsia" w:hAnsi="Cambria Math" w:cs="Calibri"/>
                    <w:szCs w:val="24"/>
                  </w:rPr>
                  <m:t>ref</m:t>
                </m:r>
              </m:sub>
            </m:sSub>
            <w:bookmarkEnd w:id="0"/>
          </m:den>
        </m:f>
      </m:oMath>
      <w:r w:rsidR="003C546A" w:rsidRPr="00DC0DC7">
        <w:rPr>
          <w:rFonts w:eastAsiaTheme="minorEastAsia" w:cs="Calibri"/>
          <w:iCs/>
          <w:szCs w:val="24"/>
        </w:rPr>
        <w:t xml:space="preserve">                                                                                                                               </w:t>
      </w:r>
      <w:r w:rsidR="003C546A" w:rsidRPr="00F62E92">
        <w:rPr>
          <w:rFonts w:eastAsiaTheme="minorEastAsia" w:cs="Calibri"/>
          <w:szCs w:val="24"/>
        </w:rPr>
        <w:t>(2)</w:t>
      </w:r>
    </w:p>
    <w:p w14:paraId="17097B9B" w14:textId="21E9164D" w:rsidR="003C546A" w:rsidRPr="00F62E92" w:rsidRDefault="00FA19F0" w:rsidP="00FD51BF">
      <w:pPr>
        <w:rPr>
          <w:rFonts w:eastAsiaTheme="minorEastAsia" w:cs="Calibri"/>
          <w:szCs w:val="24"/>
        </w:rPr>
      </w:pPr>
      <m:oMath>
        <m:sSub>
          <m:sSubPr>
            <m:ctrlPr>
              <w:rPr>
                <w:rFonts w:ascii="Cambria Math" w:eastAsiaTheme="minorEastAsia" w:hAnsi="Cambria Math" w:cs="Calibri"/>
                <w:iCs/>
                <w:szCs w:val="24"/>
              </w:rPr>
            </m:ctrlPr>
          </m:sSubPr>
          <m:e>
            <m:r>
              <m:rPr>
                <m:sty m:val="p"/>
              </m:rPr>
              <w:rPr>
                <w:rFonts w:ascii="Cambria Math" w:eastAsiaTheme="minorEastAsia" w:hAnsi="Cambria Math" w:cs="Calibri"/>
                <w:szCs w:val="24"/>
              </w:rPr>
              <m:t>D</m:t>
            </m:r>
          </m:e>
          <m:sub>
            <m:r>
              <m:rPr>
                <m:sty m:val="p"/>
              </m:rPr>
              <w:rPr>
                <w:rFonts w:ascii="Cambria Math" w:eastAsiaTheme="minorEastAsia" w:hAnsi="Cambria Math" w:cs="Calibri"/>
                <w:szCs w:val="24"/>
              </w:rPr>
              <m:t>ref</m:t>
            </m:r>
          </m:sub>
        </m:sSub>
        <m:r>
          <m:rPr>
            <m:sty m:val="p"/>
          </m:rPr>
          <w:rPr>
            <w:rFonts w:ascii="Cambria Math" w:eastAsiaTheme="minorEastAsia" w:cs="Calibri"/>
            <w:szCs w:val="24"/>
          </w:rPr>
          <m:t>=</m:t>
        </m:r>
        <m:sSub>
          <m:sSubPr>
            <m:ctrlPr>
              <w:rPr>
                <w:rFonts w:ascii="Cambria Math" w:eastAsiaTheme="minorEastAsia" w:hAnsi="Cambria Math" w:cs="Calibri"/>
                <w:iCs/>
                <w:szCs w:val="24"/>
              </w:rPr>
            </m:ctrlPr>
          </m:sSubPr>
          <m:e>
            <m:r>
              <m:rPr>
                <m:sty m:val="p"/>
              </m:rPr>
              <w:rPr>
                <w:rFonts w:ascii="Cambria Math" w:eastAsiaTheme="minorEastAsia" w:cs="Calibri"/>
                <w:szCs w:val="24"/>
              </w:rPr>
              <m:t>C</m:t>
            </m:r>
          </m:e>
          <m:sub>
            <m:r>
              <m:rPr>
                <m:sty m:val="p"/>
              </m:rPr>
              <w:rPr>
                <w:rFonts w:ascii="Cambria Math" w:eastAsiaTheme="minorEastAsia" w:cs="Calibri"/>
                <w:szCs w:val="24"/>
              </w:rPr>
              <m:t>a,ref</m:t>
            </m:r>
          </m:sub>
        </m:sSub>
        <m:r>
          <m:rPr>
            <m:sty m:val="p"/>
          </m:rPr>
          <w:rPr>
            <w:rFonts w:ascii="Cambria Math" w:eastAsiaTheme="minorEastAsia" w:cs="Calibri"/>
            <w:szCs w:val="24"/>
          </w:rPr>
          <m:t>.</m:t>
        </m:r>
        <m:sSub>
          <m:sSubPr>
            <m:ctrlPr>
              <w:rPr>
                <w:rFonts w:ascii="Cambria Math" w:eastAsiaTheme="minorEastAsia" w:hAnsi="Cambria Math" w:cs="Calibri"/>
                <w:iCs/>
                <w:szCs w:val="24"/>
              </w:rPr>
            </m:ctrlPr>
          </m:sSubPr>
          <m:e>
            <m:r>
              <m:rPr>
                <m:sty m:val="p"/>
              </m:rPr>
              <w:rPr>
                <w:rFonts w:ascii="Cambria Math" w:eastAsiaTheme="minorEastAsia" w:cs="Calibri"/>
                <w:szCs w:val="24"/>
              </w:rPr>
              <m:t>I</m:t>
            </m:r>
          </m:e>
          <m:sub>
            <m:r>
              <m:rPr>
                <m:sty m:val="p"/>
              </m:rPr>
              <w:rPr>
                <w:rFonts w:ascii="Cambria Math" w:eastAsiaTheme="minorEastAsia" w:cs="Calibri"/>
                <w:szCs w:val="24"/>
              </w:rPr>
              <m:t>r</m:t>
            </m:r>
          </m:sub>
        </m:sSub>
        <m:r>
          <m:rPr>
            <m:sty m:val="p"/>
          </m:rPr>
          <w:rPr>
            <w:rFonts w:ascii="Cambria Math" w:eastAsiaTheme="minorEastAsia" w:cs="Calibri"/>
            <w:szCs w:val="24"/>
          </w:rPr>
          <m:t>/M</m:t>
        </m:r>
      </m:oMath>
      <w:r w:rsidR="003C546A" w:rsidRPr="00DC0DC7">
        <w:rPr>
          <w:rFonts w:eastAsiaTheme="minorEastAsia" w:cs="Calibri"/>
          <w:iCs/>
          <w:szCs w:val="24"/>
        </w:rPr>
        <w:t xml:space="preserve">                                                                                                                 </w:t>
      </w:r>
      <w:r w:rsidR="00482FF4">
        <w:rPr>
          <w:rFonts w:eastAsiaTheme="minorEastAsia" w:cs="Calibri"/>
          <w:iCs/>
          <w:szCs w:val="24"/>
        </w:rPr>
        <w:t xml:space="preserve"> </w:t>
      </w:r>
      <w:r w:rsidR="003C546A" w:rsidRPr="00DC0DC7">
        <w:rPr>
          <w:rFonts w:eastAsiaTheme="minorEastAsia" w:cs="Calibri"/>
          <w:iCs/>
          <w:szCs w:val="24"/>
        </w:rPr>
        <w:t xml:space="preserve"> </w:t>
      </w:r>
      <w:r w:rsidR="003C546A" w:rsidRPr="00F62E92">
        <w:rPr>
          <w:rFonts w:eastAsiaTheme="minorEastAsia" w:cs="Calibri"/>
          <w:szCs w:val="24"/>
        </w:rPr>
        <w:t>(3)</w:t>
      </w:r>
    </w:p>
    <w:p w14:paraId="40DAB42E" w14:textId="1BDA9FA7" w:rsidR="00C634C1" w:rsidRDefault="008744A5" w:rsidP="00FD51BF">
      <w:pPr>
        <w:rPr>
          <w:rFonts w:eastAsiaTheme="minorEastAsia" w:cs="Calibri"/>
          <w:szCs w:val="24"/>
        </w:rPr>
      </w:pPr>
      <m:oMath>
        <m:r>
          <m:rPr>
            <m:sty m:val="p"/>
          </m:rPr>
          <w:rPr>
            <w:rFonts w:ascii="Cambria Math" w:hAnsi="Cambria Math" w:cs="Calibri"/>
            <w:szCs w:val="24"/>
          </w:rPr>
          <m:t>ADD=</m:t>
        </m:r>
        <m:f>
          <m:fPr>
            <m:ctrlPr>
              <w:rPr>
                <w:rFonts w:ascii="Cambria Math" w:hAnsi="Cambria Math" w:cs="Calibri"/>
                <w:iCs/>
                <w:szCs w:val="24"/>
              </w:rPr>
            </m:ctrlPr>
          </m:fPr>
          <m:num>
            <m:sSub>
              <m:sSubPr>
                <m:ctrlPr>
                  <w:rPr>
                    <w:rFonts w:ascii="Cambria Math" w:hAnsi="Cambria Math" w:cs="Calibri"/>
                    <w:iCs/>
                    <w:szCs w:val="24"/>
                  </w:rPr>
                </m:ctrlPr>
              </m:sSubPr>
              <m:e>
                <m:r>
                  <m:rPr>
                    <m:sty m:val="p"/>
                  </m:rPr>
                  <w:rPr>
                    <w:rFonts w:ascii="Cambria Math" w:hAnsi="Cambria Math" w:cs="Calibri"/>
                    <w:szCs w:val="24"/>
                  </w:rPr>
                  <m:t>C</m:t>
                </m:r>
              </m:e>
              <m:sub>
                <m:r>
                  <m:rPr>
                    <m:sty m:val="p"/>
                  </m:rPr>
                  <w:rPr>
                    <w:rFonts w:ascii="Cambria Math" w:hAnsi="Cambria Math" w:cs="Calibri"/>
                    <w:szCs w:val="24"/>
                  </w:rPr>
                  <m:t>a</m:t>
                </m:r>
              </m:sub>
            </m:sSub>
            <m:r>
              <m:rPr>
                <m:sty m:val="p"/>
              </m:rPr>
              <w:rPr>
                <w:rFonts w:ascii="Cambria Math" w:hAnsi="Cambria Math" w:cs="Calibri"/>
                <w:szCs w:val="24"/>
              </w:rPr>
              <m:t>.</m:t>
            </m:r>
            <m:sSub>
              <m:sSubPr>
                <m:ctrlPr>
                  <w:rPr>
                    <w:rFonts w:ascii="Cambria Math" w:hAnsi="Cambria Math" w:cs="Calibri"/>
                    <w:iCs/>
                    <w:szCs w:val="24"/>
                  </w:rPr>
                </m:ctrlPr>
              </m:sSubPr>
              <m:e>
                <m:r>
                  <m:rPr>
                    <m:sty m:val="p"/>
                  </m:rPr>
                  <w:rPr>
                    <w:rFonts w:ascii="Cambria Math" w:hAnsi="Cambria Math" w:cs="Calibri"/>
                    <w:szCs w:val="24"/>
                  </w:rPr>
                  <m:t>I</m:t>
                </m:r>
              </m:e>
              <m:sub>
                <m:r>
                  <m:rPr>
                    <m:sty m:val="p"/>
                  </m:rPr>
                  <w:rPr>
                    <w:rFonts w:ascii="Cambria Math" w:hAnsi="Cambria Math" w:cs="Calibri"/>
                    <w:szCs w:val="24"/>
                  </w:rPr>
                  <m:t>r</m:t>
                </m:r>
              </m:sub>
            </m:sSub>
            <m:r>
              <m:rPr>
                <m:sty m:val="p"/>
              </m:rPr>
              <w:rPr>
                <w:rFonts w:ascii="Cambria Math" w:hAnsi="Cambria Math" w:cs="Calibri"/>
                <w:szCs w:val="24"/>
              </w:rPr>
              <m:t>.</m:t>
            </m:r>
            <m:sSub>
              <m:sSubPr>
                <m:ctrlPr>
                  <w:rPr>
                    <w:rFonts w:ascii="Cambria Math" w:hAnsi="Cambria Math" w:cs="Calibri"/>
                    <w:iCs/>
                    <w:szCs w:val="24"/>
                  </w:rPr>
                </m:ctrlPr>
              </m:sSubPr>
              <m:e>
                <m:r>
                  <m:rPr>
                    <m:sty m:val="p"/>
                  </m:rPr>
                  <w:rPr>
                    <w:rFonts w:ascii="Cambria Math" w:hAnsi="Cambria Math" w:cs="Calibri"/>
                    <w:szCs w:val="24"/>
                  </w:rPr>
                  <m:t>f</m:t>
                </m:r>
              </m:e>
              <m:sub>
                <m:r>
                  <m:rPr>
                    <m:sty m:val="p"/>
                  </m:rPr>
                  <w:rPr>
                    <w:rFonts w:ascii="Cambria Math" w:hAnsi="Cambria Math" w:cs="Calibri"/>
                    <w:szCs w:val="24"/>
                  </w:rPr>
                  <m:t>a.</m:t>
                </m:r>
              </m:sub>
            </m:sSub>
            <m:sSub>
              <m:sSubPr>
                <m:ctrlPr>
                  <w:rPr>
                    <w:rFonts w:ascii="Cambria Math" w:hAnsi="Cambria Math" w:cs="Calibri"/>
                    <w:iCs/>
                    <w:szCs w:val="24"/>
                  </w:rPr>
                </m:ctrlPr>
              </m:sSubPr>
              <m:e>
                <m:r>
                  <m:rPr>
                    <m:sty m:val="p"/>
                  </m:rPr>
                  <w:rPr>
                    <w:rFonts w:ascii="Cambria Math" w:hAnsi="Cambria Math" w:cs="Calibri"/>
                    <w:szCs w:val="24"/>
                  </w:rPr>
                  <m:t>f</m:t>
                </m:r>
              </m:e>
              <m:sub>
                <m:r>
                  <m:rPr>
                    <m:sty m:val="p"/>
                  </m:rPr>
                  <w:rPr>
                    <w:rFonts w:ascii="Cambria Math" w:hAnsi="Cambria Math" w:cs="Calibri"/>
                    <w:szCs w:val="24"/>
                  </w:rPr>
                  <m:t>r</m:t>
                </m:r>
              </m:sub>
            </m:sSub>
            <m:r>
              <m:rPr>
                <m:sty m:val="p"/>
              </m:rPr>
              <w:rPr>
                <w:rFonts w:ascii="Cambria Math" w:hAnsi="Cambria Math" w:cs="Calibri"/>
                <w:szCs w:val="24"/>
              </w:rPr>
              <m:t>.</m:t>
            </m:r>
            <m:sSub>
              <m:sSubPr>
                <m:ctrlPr>
                  <w:rPr>
                    <w:rFonts w:ascii="Cambria Math" w:eastAsiaTheme="minorEastAsia" w:hAnsi="Cambria Math" w:cs="Calibri"/>
                    <w:iCs/>
                    <w:szCs w:val="24"/>
                  </w:rPr>
                </m:ctrlPr>
              </m:sSubPr>
              <m:e>
                <m:r>
                  <m:rPr>
                    <m:sty m:val="p"/>
                  </m:rPr>
                  <w:rPr>
                    <w:rFonts w:ascii="Cambria Math" w:eastAsiaTheme="minorEastAsia" w:hAnsi="Cambria Math" w:cs="Calibri"/>
                    <w:szCs w:val="24"/>
                  </w:rPr>
                  <m:t>t</m:t>
                </m:r>
              </m:e>
              <m:sub>
                <m:r>
                  <m:rPr>
                    <m:sty m:val="p"/>
                  </m:rPr>
                  <w:rPr>
                    <w:rFonts w:ascii="Cambria Math" w:eastAsiaTheme="minorEastAsia" w:hAnsi="Cambria Math" w:cs="Calibri"/>
                    <w:szCs w:val="24"/>
                  </w:rPr>
                  <m:t>de</m:t>
                </m:r>
              </m:sub>
            </m:sSub>
            <m:r>
              <m:rPr>
                <m:sty m:val="p"/>
              </m:rPr>
              <w:rPr>
                <w:rFonts w:ascii="Cambria Math" w:eastAsiaTheme="minorEastAsia" w:hAnsi="Cambria Math" w:cs="Calibri"/>
                <w:szCs w:val="24"/>
              </w:rPr>
              <m:t>.</m:t>
            </m:r>
            <m:sSub>
              <m:sSubPr>
                <m:ctrlPr>
                  <w:rPr>
                    <w:rFonts w:ascii="Cambria Math" w:hAnsi="Cambria Math" w:cs="Calibri"/>
                    <w:iCs/>
                    <w:szCs w:val="24"/>
                  </w:rPr>
                </m:ctrlPr>
              </m:sSubPr>
              <m:e>
                <m:sSub>
                  <m:sSubPr>
                    <m:ctrlPr>
                      <w:rPr>
                        <w:rFonts w:ascii="Cambria Math" w:hAnsi="Cambria Math" w:cs="Calibri"/>
                        <w:iCs/>
                        <w:szCs w:val="24"/>
                      </w:rPr>
                    </m:ctrlPr>
                  </m:sSubPr>
                  <m:e>
                    <m:r>
                      <m:rPr>
                        <m:sty m:val="p"/>
                      </m:rPr>
                      <w:rPr>
                        <w:rFonts w:ascii="Cambria Math" w:hAnsi="Cambria Math" w:cs="Calibri"/>
                        <w:szCs w:val="24"/>
                      </w:rPr>
                      <m:t>f</m:t>
                    </m:r>
                  </m:e>
                  <m:sub>
                    <m:r>
                      <m:rPr>
                        <m:sty m:val="p"/>
                      </m:rPr>
                      <w:rPr>
                        <w:rFonts w:ascii="Cambria Math" w:hAnsi="Cambria Math" w:cs="Calibri"/>
                        <w:szCs w:val="24"/>
                      </w:rPr>
                      <m:t>e</m:t>
                    </m:r>
                  </m:sub>
                </m:sSub>
                <m:r>
                  <m:rPr>
                    <m:sty m:val="p"/>
                  </m:rPr>
                  <w:rPr>
                    <w:rFonts w:ascii="Cambria Math" w:hAnsi="Cambria Math" w:cs="Calibri"/>
                    <w:szCs w:val="24"/>
                  </w:rPr>
                  <m:t>.t</m:t>
                </m:r>
              </m:e>
              <m:sub>
                <m:r>
                  <m:rPr>
                    <m:sty m:val="p"/>
                  </m:rPr>
                  <w:rPr>
                    <w:rFonts w:ascii="Cambria Math" w:hAnsi="Cambria Math" w:cs="Calibri"/>
                    <w:szCs w:val="24"/>
                  </w:rPr>
                  <m:t>e</m:t>
                </m:r>
              </m:sub>
            </m:sSub>
          </m:num>
          <m:den>
            <m:r>
              <m:rPr>
                <m:sty m:val="p"/>
              </m:rPr>
              <w:rPr>
                <w:rFonts w:ascii="Cambria Math" w:hAnsi="Cambria Math" w:cs="Calibri"/>
                <w:szCs w:val="24"/>
              </w:rPr>
              <m:t>M.</m:t>
            </m:r>
            <m:sSub>
              <m:sSubPr>
                <m:ctrlPr>
                  <w:rPr>
                    <w:rFonts w:ascii="Cambria Math" w:hAnsi="Cambria Math" w:cs="Calibri"/>
                    <w:iCs/>
                    <w:szCs w:val="24"/>
                  </w:rPr>
                </m:ctrlPr>
              </m:sSubPr>
              <m:e>
                <m:r>
                  <m:rPr>
                    <m:sty m:val="p"/>
                  </m:rPr>
                  <w:rPr>
                    <w:rFonts w:ascii="Cambria Math" w:hAnsi="Cambria Math" w:cs="Calibri"/>
                    <w:szCs w:val="24"/>
                  </w:rPr>
                  <m:t>t</m:t>
                </m:r>
              </m:e>
              <m:sub>
                <m:r>
                  <m:rPr>
                    <m:sty m:val="p"/>
                  </m:rPr>
                  <w:rPr>
                    <w:rFonts w:ascii="Cambria Math" w:hAnsi="Cambria Math" w:cs="Calibri"/>
                    <w:szCs w:val="24"/>
                  </w:rPr>
                  <m:t>avg</m:t>
                </m:r>
              </m:sub>
            </m:sSub>
          </m:den>
        </m:f>
        <m:r>
          <w:rPr>
            <w:rFonts w:ascii="Cambria Math" w:hAnsi="Cambria Math" w:cs="Calibri"/>
            <w:szCs w:val="24"/>
          </w:rPr>
          <m:t xml:space="preserve"> </m:t>
        </m:r>
      </m:oMath>
      <w:r w:rsidR="003C546A" w:rsidRPr="00F62E92">
        <w:rPr>
          <w:rFonts w:eastAsiaTheme="minorEastAsia" w:cs="Calibri"/>
          <w:szCs w:val="24"/>
        </w:rPr>
        <w:t xml:space="preserve">     </w:t>
      </w:r>
      <w:r w:rsidR="00AB67A8">
        <w:rPr>
          <w:rFonts w:eastAsiaTheme="minorEastAsia" w:cs="Calibri"/>
          <w:szCs w:val="24"/>
        </w:rPr>
        <w:t xml:space="preserve">                                                                                                       (4)</w:t>
      </w:r>
    </w:p>
    <w:p w14:paraId="7CEBE73E" w14:textId="77777777" w:rsidR="00AB67A8" w:rsidRDefault="00AB67A8" w:rsidP="00FD51BF">
      <w:pPr>
        <w:rPr>
          <w:rFonts w:eastAsiaTheme="minorEastAsia" w:cs="Calibri"/>
          <w:szCs w:val="24"/>
        </w:rPr>
      </w:pPr>
    </w:p>
    <w:p w14:paraId="5E6BA223" w14:textId="71FBE208" w:rsidR="008F73B9" w:rsidRPr="00F62E92" w:rsidRDefault="00FA19F0" w:rsidP="008F73B9">
      <w:pPr>
        <w:rPr>
          <w:rFonts w:eastAsiaTheme="minorEastAsia" w:cs="Calibri"/>
          <w:szCs w:val="24"/>
        </w:rPr>
      </w:pPr>
      <m:oMath>
        <m:sSub>
          <m:sSubPr>
            <m:ctrlPr>
              <w:rPr>
                <w:rFonts w:ascii="Cambria Math" w:eastAsiaTheme="minorEastAsia" w:hAnsi="Cambria Math" w:cs="Calibri"/>
                <w:iCs/>
                <w:szCs w:val="24"/>
              </w:rPr>
            </m:ctrlPr>
          </m:sSubPr>
          <m:e>
            <m:r>
              <m:rPr>
                <m:sty m:val="p"/>
              </m:rPr>
              <w:rPr>
                <w:rFonts w:ascii="Cambria Math" w:eastAsiaTheme="minorEastAsia" w:cs="Calibri"/>
                <w:szCs w:val="24"/>
              </w:rPr>
              <m:t>C</m:t>
            </m:r>
          </m:e>
          <m:sub>
            <m:r>
              <m:rPr>
                <m:sty m:val="p"/>
              </m:rPr>
              <w:rPr>
                <w:rFonts w:ascii="Cambria Math" w:eastAsiaTheme="minorEastAsia" w:cs="Calibri"/>
                <w:szCs w:val="24"/>
              </w:rPr>
              <m:t>a,ref</m:t>
            </m:r>
          </m:sub>
        </m:sSub>
      </m:oMath>
      <w:r w:rsidR="00C634C1" w:rsidRPr="00F62E92">
        <w:rPr>
          <w:rFonts w:eastAsiaTheme="minorEastAsia" w:cs="Calibri"/>
          <w:szCs w:val="24"/>
        </w:rPr>
        <w:t xml:space="preserve"> (</w:t>
      </w:r>
      <w:r w:rsidR="00C634C1" w:rsidRPr="00F62E92">
        <w:rPr>
          <w:rFonts w:cs="Calibri"/>
          <w:szCs w:val="24"/>
        </w:rPr>
        <w:t>µg.m</w:t>
      </w:r>
      <w:r w:rsidR="00C634C1" w:rsidRPr="00F62E92">
        <w:rPr>
          <w:rFonts w:cs="Calibri"/>
          <w:szCs w:val="24"/>
          <w:vertAlign w:val="superscript"/>
        </w:rPr>
        <w:t>-3</w:t>
      </w:r>
      <w:r w:rsidR="00C634C1" w:rsidRPr="00F62E92">
        <w:rPr>
          <w:rFonts w:eastAsiaTheme="minorEastAsia" w:cs="Calibri"/>
          <w:szCs w:val="24"/>
        </w:rPr>
        <w:t>)</w:t>
      </w:r>
      <w:r w:rsidR="00C634C1" w:rsidRPr="00F62E92">
        <w:rPr>
          <w:rFonts w:cs="Calibri"/>
          <w:szCs w:val="24"/>
        </w:rPr>
        <w:t xml:space="preserve"> </w:t>
      </w:r>
      <w:r w:rsidR="00C634C1" w:rsidRPr="00F62E92">
        <w:rPr>
          <w:rFonts w:eastAsiaTheme="minorEastAsia" w:cs="Calibri"/>
          <w:szCs w:val="24"/>
        </w:rPr>
        <w:t xml:space="preserve">is the reference particles </w:t>
      </w:r>
      <w:r w:rsidR="008E53BD">
        <w:rPr>
          <w:rFonts w:eastAsiaTheme="minorEastAsia" w:cs="Calibri"/>
          <w:szCs w:val="24"/>
        </w:rPr>
        <w:t xml:space="preserve">mass </w:t>
      </w:r>
      <w:r w:rsidR="00C634C1" w:rsidRPr="00F62E92">
        <w:rPr>
          <w:rFonts w:eastAsiaTheme="minorEastAsia" w:cs="Calibri"/>
          <w:szCs w:val="24"/>
        </w:rPr>
        <w:t>concentration,</w:t>
      </w:r>
      <w:r w:rsidR="00C634C1" w:rsidRPr="00F62E92">
        <w:rPr>
          <w:rFonts w:cs="Calibri"/>
          <w:szCs w:val="24"/>
        </w:rPr>
        <w:t xml:space="preserve"> </w:t>
      </w:r>
      <m:oMath>
        <m:sSub>
          <m:sSubPr>
            <m:ctrlPr>
              <w:rPr>
                <w:rFonts w:ascii="Cambria Math" w:hAnsi="Cambria Math" w:cs="Calibri"/>
                <w:i/>
                <w:szCs w:val="24"/>
              </w:rPr>
            </m:ctrlPr>
          </m:sSubPr>
          <m:e>
            <m:r>
              <w:rPr>
                <w:rFonts w:ascii="Cambria Math" w:hAnsi="Cambria Math" w:cs="Calibri"/>
                <w:szCs w:val="24"/>
              </w:rPr>
              <m:t>f</m:t>
            </m:r>
          </m:e>
          <m:sub>
            <m:r>
              <w:rPr>
                <w:rFonts w:ascii="Cambria Math" w:hAnsi="Cambria Math" w:cs="Calibri"/>
                <w:szCs w:val="24"/>
              </w:rPr>
              <m:t>r</m:t>
            </m:r>
          </m:sub>
        </m:sSub>
      </m:oMath>
      <w:r w:rsidR="00C4201D" w:rsidRPr="00F62E92">
        <w:rPr>
          <w:rFonts w:eastAsiaTheme="minorEastAsia" w:cs="Calibri"/>
          <w:szCs w:val="24"/>
        </w:rPr>
        <w:t xml:space="preserve"> is the factor of retention, </w:t>
      </w:r>
      <m:oMath>
        <m:sSub>
          <m:sSubPr>
            <m:ctrlPr>
              <w:rPr>
                <w:rFonts w:ascii="Cambria Math" w:hAnsi="Cambria Math" w:cs="Calibri"/>
                <w:i/>
                <w:szCs w:val="24"/>
              </w:rPr>
            </m:ctrlPr>
          </m:sSubPr>
          <m:e>
            <m:r>
              <w:rPr>
                <w:rFonts w:ascii="Cambria Math" w:hAnsi="Cambria Math" w:cs="Calibri"/>
                <w:szCs w:val="24"/>
              </w:rPr>
              <m:t>f</m:t>
            </m:r>
          </m:e>
          <m:sub>
            <m:r>
              <w:rPr>
                <w:rFonts w:ascii="Cambria Math" w:hAnsi="Cambria Math" w:cs="Calibri"/>
                <w:szCs w:val="24"/>
              </w:rPr>
              <m:t>a</m:t>
            </m:r>
          </m:sub>
        </m:sSub>
      </m:oMath>
      <w:r w:rsidR="00C4201D" w:rsidRPr="00F62E92">
        <w:rPr>
          <w:rFonts w:eastAsiaTheme="minorEastAsia" w:cs="Calibri"/>
          <w:szCs w:val="24"/>
        </w:rPr>
        <w:t xml:space="preserve"> is the factor of absorption</w:t>
      </w:r>
      <w:r w:rsidR="00DD1582">
        <w:rPr>
          <w:rFonts w:eastAsiaTheme="minorEastAsia" w:cs="Calibri"/>
          <w:szCs w:val="24"/>
        </w:rPr>
        <w:t>,</w:t>
      </w:r>
      <w:r w:rsidR="00DD1582" w:rsidRPr="00DD1582">
        <w:rPr>
          <w:rFonts w:ascii="Cambria Math" w:eastAsiaTheme="minorEastAsia" w:hAnsi="Cambria Math" w:cs="Calibri"/>
          <w:i/>
          <w:szCs w:val="24"/>
        </w:rPr>
        <w:t xml:space="preserve"> </w:t>
      </w:r>
      <m:oMath>
        <m:sSub>
          <m:sSubPr>
            <m:ctrlPr>
              <w:rPr>
                <w:rFonts w:ascii="Cambria Math" w:eastAsiaTheme="minorEastAsia" w:hAnsi="Cambria Math" w:cs="Calibri"/>
                <w:i/>
                <w:szCs w:val="24"/>
              </w:rPr>
            </m:ctrlPr>
          </m:sSubPr>
          <m:e>
            <m:r>
              <w:rPr>
                <w:rFonts w:ascii="Cambria Math" w:eastAsiaTheme="minorEastAsia" w:hAnsi="Cambria Math" w:cs="Calibri"/>
                <w:szCs w:val="24"/>
              </w:rPr>
              <m:t>f</m:t>
            </m:r>
          </m:e>
          <m:sub>
            <m:r>
              <w:rPr>
                <w:rFonts w:ascii="Cambria Math" w:eastAsiaTheme="minorEastAsia" w:hAnsi="Cambria Math" w:cs="Calibri"/>
                <w:szCs w:val="24"/>
              </w:rPr>
              <m:t>e</m:t>
            </m:r>
          </m:sub>
        </m:sSub>
      </m:oMath>
      <w:r w:rsidR="00DD1582" w:rsidRPr="00F62E92">
        <w:rPr>
          <w:rFonts w:eastAsiaTheme="minorEastAsia" w:cs="Calibri"/>
          <w:szCs w:val="24"/>
        </w:rPr>
        <w:t xml:space="preserve"> is the exposure frequency (days/year),</w:t>
      </w:r>
      <w:r w:rsidR="00C634C1" w:rsidRPr="00F62E92">
        <w:rPr>
          <w:rFonts w:eastAsiaTheme="minorEastAsia" w:cs="Calibri"/>
          <w:szCs w:val="24"/>
        </w:rPr>
        <w:t xml:space="preserve"> </w:t>
      </w:r>
      <m:oMath>
        <m:sSub>
          <m:sSubPr>
            <m:ctrlPr>
              <w:rPr>
                <w:rFonts w:ascii="Cambria Math" w:eastAsiaTheme="minorEastAsia" w:hAnsi="Cambria Math" w:cs="Calibri"/>
                <w:i/>
                <w:szCs w:val="24"/>
              </w:rPr>
            </m:ctrlPr>
          </m:sSubPr>
          <m:e>
            <m:r>
              <w:rPr>
                <w:rFonts w:ascii="Cambria Math" w:eastAsiaTheme="minorEastAsia" w:hAnsi="Cambria Math" w:cs="Calibri"/>
                <w:szCs w:val="24"/>
              </w:rPr>
              <m:t>t</m:t>
            </m:r>
          </m:e>
          <m:sub>
            <m:r>
              <w:rPr>
                <w:rFonts w:ascii="Cambria Math" w:eastAsiaTheme="minorEastAsia" w:hAnsi="Cambria Math" w:cs="Calibri"/>
                <w:szCs w:val="24"/>
              </w:rPr>
              <m:t>e</m:t>
            </m:r>
          </m:sub>
        </m:sSub>
      </m:oMath>
      <w:r w:rsidR="00C634C1" w:rsidRPr="00F62E92">
        <w:rPr>
          <w:rFonts w:eastAsiaTheme="minorEastAsia" w:cs="Calibri"/>
          <w:szCs w:val="24"/>
        </w:rPr>
        <w:t xml:space="preserve"> is the exposure duration (years), M (kg) is the body mass weight,</w:t>
      </w:r>
      <w:r w:rsidR="00E77CCA">
        <w:rPr>
          <w:rFonts w:eastAsiaTheme="minorEastAsia" w:cs="Calibri"/>
          <w:szCs w:val="24"/>
        </w:rPr>
        <w:t xml:space="preserve"> and</w:t>
      </w:r>
      <w:r w:rsidR="00C634C1" w:rsidRPr="00F62E92">
        <w:rPr>
          <w:rFonts w:eastAsiaTheme="minorEastAsia" w:cs="Calibri"/>
          <w:szCs w:val="24"/>
        </w:rPr>
        <w:t xml:space="preserve"> </w:t>
      </w:r>
      <m:oMath>
        <m:sSub>
          <m:sSubPr>
            <m:ctrlPr>
              <w:rPr>
                <w:rFonts w:ascii="Cambria Math" w:eastAsiaTheme="minorEastAsia" w:hAnsi="Cambria Math" w:cs="Calibri"/>
                <w:i/>
                <w:szCs w:val="24"/>
              </w:rPr>
            </m:ctrlPr>
          </m:sSubPr>
          <m:e>
            <m:r>
              <w:rPr>
                <w:rFonts w:ascii="Cambria Math" w:eastAsiaTheme="minorEastAsia" w:hAnsi="Cambria Math" w:cs="Calibri"/>
                <w:szCs w:val="24"/>
              </w:rPr>
              <m:t>t</m:t>
            </m:r>
          </m:e>
          <m:sub>
            <m:r>
              <w:rPr>
                <w:rFonts w:ascii="Cambria Math" w:eastAsiaTheme="minorEastAsia" w:hAnsi="Cambria Math" w:cs="Calibri"/>
                <w:szCs w:val="24"/>
              </w:rPr>
              <m:t>avg</m:t>
            </m:r>
          </m:sub>
        </m:sSub>
      </m:oMath>
      <w:r w:rsidR="00C634C1" w:rsidRPr="00F62E92">
        <w:rPr>
          <w:rFonts w:eastAsiaTheme="minorEastAsia" w:cs="Calibri"/>
          <w:szCs w:val="24"/>
        </w:rPr>
        <w:t xml:space="preserve"> is the average timing. </w:t>
      </w:r>
      <w:r w:rsidR="00481890">
        <w:rPr>
          <w:rFonts w:eastAsiaTheme="minorEastAsia" w:cs="Calibri"/>
          <w:szCs w:val="24"/>
        </w:rPr>
        <w:t xml:space="preserve">In this study, </w:t>
      </w:r>
      <m:oMath>
        <m:sSub>
          <m:sSubPr>
            <m:ctrlPr>
              <w:rPr>
                <w:rFonts w:ascii="Cambria Math" w:hAnsi="Cambria Math" w:cs="Calibri"/>
                <w:i/>
                <w:szCs w:val="24"/>
              </w:rPr>
            </m:ctrlPr>
          </m:sSubPr>
          <m:e>
            <m:r>
              <w:rPr>
                <w:rFonts w:ascii="Cambria Math" w:hAnsi="Cambria Math" w:cs="Calibri"/>
                <w:szCs w:val="24"/>
              </w:rPr>
              <m:t>f</m:t>
            </m:r>
          </m:e>
          <m:sub>
            <m:r>
              <w:rPr>
                <w:rFonts w:ascii="Cambria Math" w:hAnsi="Cambria Math" w:cs="Calibri"/>
                <w:szCs w:val="24"/>
              </w:rPr>
              <m:t>a</m:t>
            </m:r>
          </m:sub>
        </m:sSub>
      </m:oMath>
      <w:r w:rsidR="00481890" w:rsidRPr="00F62E92">
        <w:rPr>
          <w:rFonts w:eastAsiaTheme="minorEastAsia" w:cs="Calibri"/>
          <w:szCs w:val="24"/>
        </w:rPr>
        <w:t xml:space="preserve"> and </w:t>
      </w:r>
      <m:oMath>
        <m:sSub>
          <m:sSubPr>
            <m:ctrlPr>
              <w:rPr>
                <w:rFonts w:ascii="Cambria Math" w:hAnsi="Cambria Math" w:cs="Calibri"/>
                <w:i/>
                <w:szCs w:val="24"/>
              </w:rPr>
            </m:ctrlPr>
          </m:sSubPr>
          <m:e>
            <m:r>
              <w:rPr>
                <w:rFonts w:ascii="Cambria Math" w:hAnsi="Cambria Math" w:cs="Calibri"/>
                <w:szCs w:val="24"/>
              </w:rPr>
              <m:t>f</m:t>
            </m:r>
          </m:e>
          <m:sub>
            <m:r>
              <w:rPr>
                <w:rFonts w:ascii="Cambria Math" w:hAnsi="Cambria Math" w:cs="Calibri"/>
                <w:szCs w:val="24"/>
              </w:rPr>
              <m:t>r</m:t>
            </m:r>
          </m:sub>
        </m:sSub>
      </m:oMath>
      <w:r w:rsidR="00481890" w:rsidRPr="00F62E92">
        <w:rPr>
          <w:rFonts w:eastAsiaTheme="minorEastAsia" w:cs="Calibri"/>
          <w:szCs w:val="24"/>
        </w:rPr>
        <w:t xml:space="preserve"> were kept equal to </w:t>
      </w:r>
      <w:r w:rsidR="00967148">
        <w:rPr>
          <w:rFonts w:eastAsiaTheme="minorEastAsia" w:cs="Calibri"/>
          <w:szCs w:val="24"/>
        </w:rPr>
        <w:t xml:space="preserve">1, which is the </w:t>
      </w:r>
      <w:r w:rsidR="00425F5C" w:rsidRPr="00F62E92">
        <w:rPr>
          <w:rFonts w:eastAsiaTheme="minorEastAsia" w:cs="Calibri"/>
          <w:szCs w:val="24"/>
        </w:rPr>
        <w:t>worst-case</w:t>
      </w:r>
      <w:r w:rsidR="00481890" w:rsidRPr="00F62E92">
        <w:rPr>
          <w:rFonts w:eastAsiaTheme="minorEastAsia" w:cs="Calibri"/>
          <w:szCs w:val="24"/>
        </w:rPr>
        <w:t xml:space="preserve"> scenario.</w:t>
      </w:r>
      <w:r w:rsidR="00481890">
        <w:rPr>
          <w:rFonts w:eastAsiaTheme="minorEastAsia" w:cs="Calibri"/>
          <w:szCs w:val="24"/>
        </w:rPr>
        <w:t xml:space="preserve"> </w:t>
      </w:r>
      <w:r w:rsidR="00A76641" w:rsidRPr="00F62E92">
        <w:rPr>
          <w:rFonts w:eastAsiaTheme="minorEastAsia" w:cs="Calibri"/>
          <w:szCs w:val="24"/>
        </w:rPr>
        <w:t>The exposure frequency</w:t>
      </w:r>
      <w:r w:rsidR="00A76641">
        <w:rPr>
          <w:rFonts w:eastAsiaTheme="minorEastAsia" w:cs="Calibri"/>
          <w:szCs w:val="24"/>
        </w:rPr>
        <w:t xml:space="preserve"> (</w:t>
      </w:r>
      <m:oMath>
        <m:sSub>
          <m:sSubPr>
            <m:ctrlPr>
              <w:rPr>
                <w:rFonts w:ascii="Cambria Math" w:eastAsiaTheme="minorEastAsia" w:hAnsi="Cambria Math" w:cs="Calibri"/>
                <w:i/>
                <w:szCs w:val="24"/>
              </w:rPr>
            </m:ctrlPr>
          </m:sSubPr>
          <m:e>
            <m:r>
              <w:rPr>
                <w:rFonts w:ascii="Cambria Math" w:eastAsiaTheme="minorEastAsia" w:hAnsi="Cambria Math" w:cs="Calibri"/>
                <w:szCs w:val="24"/>
              </w:rPr>
              <m:t>f</m:t>
            </m:r>
          </m:e>
          <m:sub>
            <m:r>
              <w:rPr>
                <w:rFonts w:ascii="Cambria Math" w:eastAsiaTheme="minorEastAsia" w:hAnsi="Cambria Math" w:cs="Calibri"/>
                <w:szCs w:val="24"/>
              </w:rPr>
              <m:t>e</m:t>
            </m:r>
          </m:sub>
        </m:sSub>
      </m:oMath>
      <w:r w:rsidR="00A76641">
        <w:rPr>
          <w:rFonts w:eastAsiaTheme="minorEastAsia" w:cs="Calibri"/>
          <w:szCs w:val="24"/>
        </w:rPr>
        <w:t>)</w:t>
      </w:r>
      <w:r w:rsidR="00A76641" w:rsidRPr="00F62E92">
        <w:rPr>
          <w:rFonts w:eastAsiaTheme="minorEastAsia" w:cs="Calibri"/>
          <w:szCs w:val="24"/>
        </w:rPr>
        <w:t xml:space="preserve"> is determined by subtracting public holidays (~20 days) and Sundays (52 days), and we</w:t>
      </w:r>
      <w:r w:rsidR="00C962EB">
        <w:rPr>
          <w:rFonts w:eastAsiaTheme="minorEastAsia" w:cs="Calibri"/>
          <w:szCs w:val="24"/>
        </w:rPr>
        <w:t xml:space="preserve"> end up with</w:t>
      </w:r>
      <w:r w:rsidR="00A76641" w:rsidRPr="00F62E92">
        <w:rPr>
          <w:rFonts w:eastAsiaTheme="minorEastAsia" w:cs="Calibri"/>
          <w:szCs w:val="24"/>
        </w:rPr>
        <w:t xml:space="preserve"> 293 days.</w:t>
      </w:r>
      <w:r w:rsidR="00A76641">
        <w:rPr>
          <w:rFonts w:eastAsiaTheme="minorEastAsia" w:cs="Calibri"/>
          <w:szCs w:val="24"/>
        </w:rPr>
        <w:t xml:space="preserve"> </w:t>
      </w:r>
      <w:r w:rsidR="00481890" w:rsidRPr="00F62E92">
        <w:rPr>
          <w:rFonts w:eastAsiaTheme="minorEastAsia" w:cs="Calibri"/>
          <w:szCs w:val="24"/>
        </w:rPr>
        <w:t xml:space="preserve">The average timing </w:t>
      </w:r>
      <w:r w:rsidR="00481890">
        <w:rPr>
          <w:rFonts w:eastAsiaTheme="minorEastAsia" w:cs="Calibri"/>
          <w:szCs w:val="24"/>
        </w:rPr>
        <w:t xml:space="preserve">for </w:t>
      </w:r>
      <w:r w:rsidR="005A68D0">
        <w:rPr>
          <w:rFonts w:eastAsiaTheme="minorEastAsia" w:cs="Calibri"/>
          <w:szCs w:val="24"/>
        </w:rPr>
        <w:t xml:space="preserve">a </w:t>
      </w:r>
      <w:r w:rsidR="00481890">
        <w:rPr>
          <w:rFonts w:eastAsiaTheme="minorEastAsia" w:cs="Calibri"/>
          <w:szCs w:val="24"/>
        </w:rPr>
        <w:t xml:space="preserve">non-carcinogenic risk is </w:t>
      </w:r>
      <m:oMath>
        <m:sSub>
          <m:sSubPr>
            <m:ctrlPr>
              <w:rPr>
                <w:rFonts w:ascii="Cambria Math" w:hAnsi="Cambria Math" w:cs="Calibri"/>
                <w:i/>
                <w:szCs w:val="24"/>
              </w:rPr>
            </m:ctrlPr>
          </m:sSubPr>
          <m:e>
            <m:r>
              <w:rPr>
                <w:rFonts w:ascii="Cambria Math" w:hAnsi="Cambria Math" w:cs="Calibri"/>
                <w:szCs w:val="24"/>
              </w:rPr>
              <m:t>t</m:t>
            </m:r>
          </m:e>
          <m:sub>
            <m:r>
              <w:rPr>
                <w:rFonts w:ascii="Cambria Math" w:hAnsi="Cambria Math" w:cs="Calibri"/>
                <w:szCs w:val="24"/>
              </w:rPr>
              <m:t>avg</m:t>
            </m:r>
          </m:sub>
        </m:sSub>
        <m:r>
          <w:rPr>
            <w:rFonts w:ascii="Cambria Math" w:hAnsi="Cambria Math" w:cs="Calibri"/>
            <w:szCs w:val="24"/>
          </w:rPr>
          <m:t>=365 days*</m:t>
        </m:r>
        <m:sSub>
          <m:sSubPr>
            <m:ctrlPr>
              <w:rPr>
                <w:rFonts w:ascii="Cambria Math" w:hAnsi="Cambria Math" w:cs="Calibri"/>
                <w:i/>
                <w:szCs w:val="24"/>
              </w:rPr>
            </m:ctrlPr>
          </m:sSubPr>
          <m:e>
            <m:r>
              <w:rPr>
                <w:rFonts w:ascii="Cambria Math" w:hAnsi="Cambria Math" w:cs="Calibri"/>
                <w:szCs w:val="24"/>
              </w:rPr>
              <m:t>t</m:t>
            </m:r>
          </m:e>
          <m:sub>
            <m:r>
              <w:rPr>
                <w:rFonts w:ascii="Cambria Math" w:hAnsi="Cambria Math" w:cs="Calibri"/>
                <w:szCs w:val="24"/>
              </w:rPr>
              <m:t>e</m:t>
            </m:r>
          </m:sub>
        </m:sSub>
      </m:oMath>
      <w:r w:rsidR="00481890" w:rsidRPr="00F62E92">
        <w:rPr>
          <w:rFonts w:eastAsiaTheme="minorEastAsia" w:cs="Calibri"/>
          <w:szCs w:val="24"/>
        </w:rPr>
        <w:t xml:space="preserve"> and the exposure duration, for adults is 30 years</w:t>
      </w:r>
      <w:sdt>
        <w:sdtPr>
          <w:rPr>
            <w:rFonts w:eastAsiaTheme="minorEastAsia" w:cs="Arial"/>
            <w:color w:val="000000"/>
            <w:szCs w:val="24"/>
          </w:rPr>
          <w:tag w:val="MENDELEY_CITATION_v3_eyJjaXRhdGlvbklEIjoiTUVOREVMRVlfQ0lUQVRJT05fNzAzOTE1M2MtZDAwMS00NjdhLWE3NzAtYWZiMGY2MDVkN2Y5IiwicHJvcGVydGllcyI6eyJub3RlSW5kZXgiOjB9LCJpc0VkaXRlZCI6ZmFsc2UsIm1hbnVhbE92ZXJyaWRlIjp7ImlzTWFudWFsbHlPdmVycmlkZGVuIjpmYWxzZSwiY2l0ZXByb2NUZXh0IjoiKE1vcmFraW55byBldCBhbC4sIDIwMjEpIiwibWFudWFsT3ZlcnJpZGVUZXh0IjoiIn0sImNpdGF0aW9uSXRlbXMiOlt7ImlkIjoiZDU1OGU2ZTUtMWNkYi0zNDAwLTlkYTItZDBjMTQxM2UwMmVjIiwiaXRlbURhdGEiOnsidHlwZSI6ImFydGljbGUtam91cm5hbCIsImlkIjoiZDU1OGU2ZTUtMWNkYi0zNDAwLTlkYTItZDBjMTQxM2UwMmVjIiwidGl0bGUiOiJIZWFsdGggcmlzayBhbmFseXNpcyBvZiBlbGVtZW50YWwgY29tcG9uZW50cyBvZiBhbiBpbmR1c3RyaWFsbHkgZW1pdHRlZCByZXNwaXJhYmxlIHBhcnRpY3VsYXRlIG1hdHRlciBpbiBhbiB1cmJhbiBhcmVhIiwiYXV0aG9yIjpbeyJmYW1pbHkiOiJNb3Jha2lueW8iLCJnaXZlbiI6Ik95ZXdhbGUgTWF5b3dhIiwicGFyc2UtbmFtZXMiOmZhbHNlLCJkcm9wcGluZy1wYXJ0aWNsZSI6IiIsIm5vbi1kcm9wcGluZy1wYXJ0aWNsZSI6IiJ9LHsiZmFtaWx5IjoiTXVraG9sYSIsImdpdmVuIjoiTXVyZW1iaXdhIFN0YW5sZXkiLCJwYXJzZS1uYW1lcyI6ZmFsc2UsImRyb3BwaW5nLXBhcnRpY2xlIjoiIiwibm9uLWRyb3BwaW5nLXBhcnRpY2xlIjoiIn0seyJmYW1pbHkiOiJNb2tnb2J1IiwiZ2l2ZW4iOiJNYXRsb3UgSW5ncmlk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gwNzM2NTMiLCJJU1NOIjoiMTY2MDQ2MDEiLCJQTUlEIjoiMzM5MTU3MTIiLCJpc3N1ZWQiOnsiZGF0ZS1wYXJ0cyI6W1syMDIxLDQsMV1dfSwiYWJzdHJhY3QiOiJQYXJ0aWN1bGF0ZSBtYXR0ZXIgb2YgYWVyb2R5bmFtaWMgZGlhbWV0ZXIgb2YgbGVzcyB0aGFuIDIuNSDCtW0gKFBNMi41KSBpcyBhIHJlY29nbmlzZWQgY2FyY2lub2dlbiBhbmQgYSBwcmlvcml0eSBhaXIgcG9sbHV0YW50IG93aW5nIHRvIGl0cyByZXNwaXJhYmxlIGFuZCB0b3hpYyBjaGVtaWNhbCBjb21wb25lbnRzLiBUaGVyZSBpcyBhIGRlYXJ0aCBvZiBpbmZvcm1hdGlvbiBpbiBTb3V0aCBBZnJpY2Egb24gY2FuY2VyIGFuZCBub24tY2FuY2VyIHJpc2tzIG9mIGV4cG9zdXJlIHRvIGhlYXZ5IG1ldGFsIChITSkgY29udGVudCBvZiBQTTIuNS4gVGhpcyBzdHVkeSBkZXRlcm1pbmVkIHRoZSBzZWFzb25hbCBjb25jZW50cmF0aW9uIG9mIEhNIGluIFBNMi41IGFuZCB0aGUgY2FuY2VyIGFuZCBub24tY2FuY2VyIHJpc2tzIG9mIGV4cG9zdXJlIHRvIEhNIGluIFBNMi41LiBBbWJpZW50IFBNMi41IHdhcyBtb25pdG9yZWQgYW5kIHNhbXBsZXMgd2VyZSBjb2xsZWN0ZWQgZHVyaW5nIHRoZSB3aW50ZXIgYW5kIHN1bW1lciBtb250aHMgaW4gYW4gaW5kdXN0cmlhbGl6ZWQgYXJlYSBpbiBTb3V0aCBBZnJpY2EuIENvbmNlbnRyYXRpb24gbGV2ZWxzIG9mIG5pbmUgSE1z4oCUQXMsIEN1LCBDZCwgQ3IsIEZlLCBNbiwgTmksIFBiLCBhbmQgWm7igJR3ZXJlIGRldGVybWluZWQgaW4gdGhlIFBNMi41IHNhbXBsZXMgdXNpbmcgaW5kdWN0aXZlIGNvdXBsZWQgb3B0aWNhbCBlbWlzc2lvbiBzcGVjdHJvcGhvdG9tZXRyeS4gVGhlIG5vbi1jYW5jZXIgYW5kIGNhbmNlciByaXNrcyBvZiBlYWNoIG1ldGFsIHRocm91Z2ggdGhlIGluaGFsYXRpb24sIGluZ2VzdGlvbiBhbmQgZGVybWFsIHJvdXRlcyB3ZXJlIGVzdGltYXRlZCB1c2luZyB0aGUgSGF6YXJkIFF1b3RpZW50IGFuZCBFeGNlc3MgTGlmZXRpbWUgQ2FuY2VyIFJpc2sgKEVMQ1IpLCByZXNwZWN0aXZlbHksIGFtb25nIGluZmFudHMsIGNoaWxkcmVuLCBhbmQgYWR1bHRzLiBNZWFuIGNvbmNlbnRyYXRpb24gb2YgZWFjaCBITS1ib3VuZCBQTTIuNSB3YXMgaGlnaGVyIGluIHdpbnRlciB0aGFuIGluIHN1bW1lci4gVGhlIHByb2JhYmlsaXR5IG9mIHRoZSBITSB0byBpbmR1Y2Ugbm9uLWNhbmNlciBlZmZlY3RzIHdhcyBoaWdoZXIgZHVyaW5nIHdpbnRlciB0aGFuIGluIHN1bW1lci4gVGhlIG1lYW4gRUxDUiBmb3IgSE1zIGluIFBNMi41ICg1LjI0IMOXIDEw4oiSMikgd2FzIGhpZ2hlciB0aGFuIHRoZSBhY2NlcHRhYmxlIGxpbWl0IG9mIDEw4oiSNiB0byAxMOKIkjQuIFRoZSBjYXJjaW5vZ2VuaWMgcmlzayBmcm9tIEFzLCBDZCwgQ3IsIE5pLCBhbmQgUGIgd2VyZSBoaWdoZXIgdGhhbiB0aGUgYWNjZXB0YWJsZSBsaW1pdCBmb3IgYWxsIGFnZSBncm91cHMuIFRoZSByaXNrIGxldmVscyBmb3IgdGhlIGNhcmNpbm9nZW5pYyBITXMgZm9sbG93ZWQgdGhlIG9yZGVyOiBDciA+IEFzID4gQ2QgPiBOaSA+IFBiLiBUaGUgZmluZGluZ3MgaW5kaWNhdGVkIHRoYXQgdGhlIGNvbmNlbnRyYXRpb25zIG9mIEhNIGluIFBNMi41IGRlbW9uc3RyYXRlZCBhIHNlYXNvbi1kZXBlbmRlbnQgcGF0dGVybiBhbmQgY291bGQgdHJpZ2dlciBjYW5jZXIgYW5kIG5vbi1jYW5jZXIgaGVhbHRoIHJpc2tzLiBUaGUgZm9ybXVsYXRpb24gb2YgYSByZWd1bGF0b3J5IHN0YW5kYXJkIGZvciBITSBpbiBTb3V0aCBBZnJpY2EgYW5kIGl0cyBlbmZvcmNlbWVudCB3aWxsIGhlbHAgaW4gcmVkdWNpbmcgaHVtYW4gZXhwb3N1cmUgdG8gSE0tYm91bmQgUE0yLjUuIiwicHVibGlzaGVyIjoiTURQSSBBRyIsImlzc3VlIjoiNyIsInZvbHVtZSI6IjE4In0sImlzVGVtcG9yYXJ5IjpmYWxzZX1dfQ=="/>
          <w:id w:val="-1641647546"/>
          <w:placeholder>
            <w:docPart w:val="1B5FE4D5DF5C420BB491630CB5607BB1"/>
          </w:placeholder>
        </w:sdtPr>
        <w:sdtEndPr/>
        <w:sdtContent>
          <w:r w:rsidR="00454085" w:rsidRPr="00454085">
            <w:rPr>
              <w:rFonts w:eastAsiaTheme="minorEastAsia" w:cs="Arial"/>
              <w:color w:val="000000"/>
              <w:szCs w:val="24"/>
            </w:rPr>
            <w:t>(</w:t>
          </w:r>
          <w:proofErr w:type="spellStart"/>
          <w:r w:rsidR="00454085" w:rsidRPr="00454085">
            <w:rPr>
              <w:rFonts w:eastAsiaTheme="minorEastAsia" w:cs="Arial"/>
              <w:color w:val="000000"/>
              <w:szCs w:val="24"/>
            </w:rPr>
            <w:t>Morakinyo</w:t>
          </w:r>
          <w:proofErr w:type="spellEnd"/>
          <w:r w:rsidR="00454085" w:rsidRPr="00454085">
            <w:rPr>
              <w:rFonts w:eastAsiaTheme="minorEastAsia" w:cs="Arial"/>
              <w:color w:val="000000"/>
              <w:szCs w:val="24"/>
            </w:rPr>
            <w:t xml:space="preserve"> et al., 2021)</w:t>
          </w:r>
        </w:sdtContent>
      </w:sdt>
      <w:r w:rsidR="00481890" w:rsidRPr="00F62E92">
        <w:rPr>
          <w:rFonts w:eastAsiaTheme="minorEastAsia" w:cs="Calibri"/>
          <w:szCs w:val="24"/>
        </w:rPr>
        <w:t xml:space="preserve">. </w:t>
      </w:r>
      <w:r w:rsidR="001263E5">
        <w:rPr>
          <w:rFonts w:eastAsiaTheme="minorEastAsia" w:cs="Calibri"/>
          <w:szCs w:val="24"/>
        </w:rPr>
        <w:t>The body weight (M) varies from one country to another</w:t>
      </w:r>
      <w:r w:rsidR="009C5C70">
        <w:rPr>
          <w:rFonts w:eastAsiaTheme="minorEastAsia" w:cs="Calibri"/>
          <w:szCs w:val="24"/>
        </w:rPr>
        <w:t xml:space="preserve"> and is</w:t>
      </w:r>
      <w:r w:rsidR="001263E5">
        <w:rPr>
          <w:rFonts w:eastAsiaTheme="minorEastAsia" w:cs="Calibri"/>
          <w:szCs w:val="24"/>
        </w:rPr>
        <w:t xml:space="preserve"> 69.28</w:t>
      </w:r>
      <w:r w:rsidR="001263E5" w:rsidRPr="00F62E92">
        <w:rPr>
          <w:rFonts w:eastAsiaTheme="minorEastAsia" w:cs="Calibri"/>
          <w:szCs w:val="24"/>
        </w:rPr>
        <w:t xml:space="preserve"> kg </w:t>
      </w:r>
      <w:r w:rsidR="001263E5">
        <w:rPr>
          <w:rFonts w:eastAsiaTheme="minorEastAsia" w:cs="Calibri"/>
          <w:szCs w:val="24"/>
        </w:rPr>
        <w:t xml:space="preserve">in </w:t>
      </w:r>
      <w:r w:rsidR="001263E5" w:rsidRPr="00F62E92">
        <w:rPr>
          <w:rFonts w:eastAsiaTheme="minorEastAsia" w:cs="Calibri"/>
          <w:szCs w:val="24"/>
        </w:rPr>
        <w:t>Senegal</w:t>
      </w:r>
      <w:sdt>
        <w:sdtPr>
          <w:rPr>
            <w:rFonts w:eastAsiaTheme="minorEastAsia" w:cs="Arial"/>
            <w:color w:val="000000"/>
            <w:szCs w:val="24"/>
          </w:rPr>
          <w:tag w:val="MENDELEY_CITATION_v3_eyJjaXRhdGlvbklEIjoiTUVOREVMRVlfQ0lUQVRJT05fMjgyMGEyYmUtMGMyMS00MmI1LWIyNzEtYTFhOTBjZmUwOTY1IiwicHJvcGVydGllcyI6eyJub3RlSW5kZXgiOjB9LCJpc0VkaXRlZCI6ZmFsc2UsIm1hbnVhbE92ZXJyaWRlIjp7ImlzTWFudWFsbHlPdmVycmlkZGVuIjpmYWxzZSwiY2l0ZXByb2NUZXh0IjoiKER1Ym96IGV0IGFsLiwgMjAxNykiLCJtYW51YWxPdmVycmlkZVRleHQiOiIifSwiY2l0YXRpb25JdGVtcyI6W3siaWQiOiI4ZGE0MDFjZC0wZDViLTM2NjItODFjZi1mNzFmMjI4OWM2M2IiLCJpdGVtRGF0YSI6eyJ0eXBlIjoiYXJ0aWNsZS1qb3VybmFsIiwiaWQiOiI4ZGE0MDFjZC0wZDViLTM2NjItODFjZi1mNzFmMjI4OWM2M2IiLCJ0aXRsZSI6IlByZXZhbGVuY2Ugb2Ygb2Jlc2l0eSBhbmQgYm9keSBzaXplIHBlcmNlcHRpb25zIGluIHVyYmFuIGFuZCBydXJhbCBTZW5lZ2FsOiBOZXcgaW5zaWdodCBvbiB0aGUgZXBpZGVtaW9sb2dpY2FsIHRyYW5zaXRpb24gaW4gV2VzdCBBZnJpY2EiLCJhdXRob3IiOlt7ImZhbWlseSI6IkR1Ym96IiwiZ2l2ZW4iOiJQcmlzY2lsbGEiLCJwYXJzZS1uYW1lcyI6ZmFsc2UsImRyb3BwaW5nLXBhcnRpY2xlIjoiIiwibm9uLWRyb3BwaW5nLXBhcnRpY2xlIjoiIn0seyJmYW1pbHkiOiJDb2hlbiIsImdpdmVuIjoiRW1tYW51ZWwiLCJwYXJzZS1uYW1lcyI6ZmFsc2UsImRyb3BwaW5nLXBhcnRpY2xlIjoiIiwibm9uLWRyb3BwaW5nLXBhcnRpY2xlIjoiIn0seyJmYW1pbHkiOiJNYWNpYSIsImdpdmVuIjoiRW5ndWVycmFuIiwicGFyc2UtbmFtZXMiOmZhbHNlLCJkcm9wcGluZy1wYXJ0aWNsZSI6IiIsIm5vbi1kcm9wcGluZy1wYXJ0aWNsZSI6IiJ9LHsiZmFtaWx5IjoiQ29oZW4iLCJnaXZlbiI6IkVtbWFudWVsIiwicGFyc2UtbmFtZXMiOmZhbHNlLCJkcm9wcGluZy1wYXJ0aWNsZSI6IiIsIm5vbi1kcm9wcGluZy1wYXJ0aWNsZSI6IiJ9LHsiZmFtaWx5IjoiR3VleWUiLCJnaXZlbiI6IkxhbWluZSIsInBhcnNlLW5hbWVzIjpmYWxzZSwiZHJvcHBpbmctcGFydGljbGUiOiIiLCJub24tZHJvcHBpbmctcGFydGljbGUiOiIifSx7ImZhbWlseSI6IkJvZXRzY2giLCJnaXZlbiI6IkdpbGxlcyIsInBhcnNlLW5hbWVzIjpmYWxzZSwiZHJvcHBpbmctcGFydGljbGUiOiIiLCJub24tZHJvcHBpbmctcGFydGljbGUiOiIifV0sImNvbnRhaW5lci10aXRsZSI6IkNhcmRpb3Zhc2N1bGFyIEpvdXJuYWwgb2YgQWZyaWNhIiwiY29udGFpbmVyLXRpdGxlLXNob3J0IjoiQ2FyZGlvdmFzYy4gSi4gQWZyLiIsIkRPSSI6IjEwLjU4MzAvQ1ZKQS0yMDE3LTAzNCIsIklTU04iOiIxOTk1MTg5MiIsIlBNSUQiOiIyOTA4MzQzMSIsImlzc3VlZCI6eyJkYXRlLXBhcnRzIjpbWzIwMTcsOSwxXV19LCJwYWdlIjoiMzI0LTMzMCIsImFic3RyYWN0IjoiQmFja2dyb3VuZDogVGhlIG9iamVjdGl2ZXMgb2YgdGhpcyBzdHVkeSB3ZXJlIHRvIGFzc2VzcyB0aGUgcHJldmFsZW5jZSBvZiBvYmVzaXR5IGluIERha2FyIGFuZCBpbiBUZXNzZWtlcmUsIGEgcnVyYWwgbXVuaWNpcGFsaXR5IGluIG5vcnRoZXJuIFNlbmVnYWwsIGFuZCB0byBjb21wYXJlIGlkZWFsIGJvZHkgc2l6ZSBiZXR3ZWVuIHRoZXNlIHBvcHVsYXRpb25zLiBNZXRob2RzOiBBIGNyb3NzLXNlY3Rpb25hbCBzdXJ2ZXkgd2FzIGNhcnJpZWQgb3V0IGluIDIwMTUgb24gYSByZXByZXNlbnRhdGl2ZSBzYW1wbGUgb2YgMSAwMDAgYWR1bHRzLCBhZ2VkIDIwIHllYXJzIGFuZCBvbGRlciBpbiBEYWthciwgYW5kIDUwMCBhZHVsdHMgb2YgdGhlIHNhbWUgYWdlIGluIFRlc3Nla2VyZS4gUmVzdWx0czogVGhlIHByZXZhbGVuY2Ugb2Ygb2Jlc2l0eSBhbmQgb3ZlcndlaWdodCB3YXMgaGlnaGVyIGluIERha2FyIHRoYW4gaW4gVGVzc2VrZXJlLiBIb3dldmVyLCBvdmVyd2VpZ2h0IGFuZCBvYmVzaXR5IHJhdGVzIG9mIHlvdW5nIHdvbWVuIGxpdmluZyBpbiB0aGlzIHJ1cmFsIGFyZWEgd2VyZSBjbG9zZSB0byB0aG9zZSBvZiB5b3VuZyB3b21lbiBpbiBEYWthci4gQXQgYSBib2R5IG1hc3MgaW5kZXggb2YgMjcuNSBrZy9tMiwgbGVzcyB0aGFuIDQwJSBvZiB0aGUgbWVuIGluIERha2FyIGFuZCBUZXNzZWtlcmUgZm91bmQgdGhlbXNlbHZlcyB0b28gZmF0LCBjb21wYXJlZCB0byA1MCUgb2YgdXJiYW4gd29tZW4gYW5kIDMwJSBvZiBydXJhbCB3b21lbi4gQ29uY2x1c2lvbjogVGhpcyBzdHVkeSBleHBsYWlucyBob3cgYW5kIHdoeSBvYmVzaXR5IGlzIGJlY29taW5nIGEgcnVyYWwgaGVhbHRoIHByb2JsZW0gaW4gU2VuZWdhbC4iLCJwdWJsaXNoZXIiOiJDbGluaWNzIENhcmRpdmUgUHVibGlzaGluZyAoUFRZKUx0ZCIsImlzc3VlIjoiNSIsInZvbHVtZSI6IjI4In0sImlzVGVtcG9yYXJ5IjpmYWxzZX1dfQ=="/>
          <w:id w:val="-1868361125"/>
          <w:placeholder>
            <w:docPart w:val="26956983D5B84004B72ECD134D96F1C4"/>
          </w:placeholder>
        </w:sdtPr>
        <w:sdtEndPr/>
        <w:sdtContent>
          <w:r w:rsidR="00454085" w:rsidRPr="00454085">
            <w:rPr>
              <w:rFonts w:eastAsiaTheme="minorEastAsia" w:cs="Arial"/>
              <w:color w:val="000000"/>
              <w:szCs w:val="24"/>
            </w:rPr>
            <w:t>(</w:t>
          </w:r>
          <w:proofErr w:type="spellStart"/>
          <w:r w:rsidR="00454085" w:rsidRPr="00454085">
            <w:rPr>
              <w:rFonts w:eastAsiaTheme="minorEastAsia" w:cs="Arial"/>
              <w:color w:val="000000"/>
              <w:szCs w:val="24"/>
            </w:rPr>
            <w:t>Duboz</w:t>
          </w:r>
          <w:proofErr w:type="spellEnd"/>
          <w:r w:rsidR="00454085" w:rsidRPr="00454085">
            <w:rPr>
              <w:rFonts w:eastAsiaTheme="minorEastAsia" w:cs="Arial"/>
              <w:color w:val="000000"/>
              <w:szCs w:val="24"/>
            </w:rPr>
            <w:t xml:space="preserve"> et al., 2017)</w:t>
          </w:r>
        </w:sdtContent>
      </w:sdt>
      <w:r w:rsidR="001263E5" w:rsidRPr="00F62E92">
        <w:rPr>
          <w:rFonts w:eastAsiaTheme="minorEastAsia" w:cs="Calibri"/>
          <w:szCs w:val="24"/>
        </w:rPr>
        <w:t>.</w:t>
      </w:r>
      <w:r w:rsidR="001263E5">
        <w:rPr>
          <w:rFonts w:eastAsiaTheme="minorEastAsia" w:cs="Calibri"/>
          <w:szCs w:val="24"/>
        </w:rPr>
        <w:t xml:space="preserve"> </w:t>
      </w:r>
      <w:r w:rsidR="008F73B9" w:rsidRPr="00F62E92">
        <w:rPr>
          <w:rFonts w:eastAsiaTheme="minorEastAsia" w:cs="Calibri"/>
          <w:szCs w:val="24"/>
        </w:rPr>
        <w:t>The reference dose</w:t>
      </w:r>
      <w:r w:rsidR="008F73B9">
        <w:rPr>
          <w:rFonts w:eastAsiaTheme="minorEastAsia" w:cs="Calibri"/>
          <w:szCs w:val="24"/>
        </w:rPr>
        <w:t xml:space="preserve"> (</w:t>
      </w:r>
      <m:oMath>
        <m:sSub>
          <m:sSubPr>
            <m:ctrlPr>
              <w:rPr>
                <w:rFonts w:ascii="Cambria Math" w:eastAsiaTheme="minorEastAsia" w:hAnsi="Cambria Math" w:cs="Calibri"/>
                <w:iCs/>
                <w:szCs w:val="24"/>
              </w:rPr>
            </m:ctrlPr>
          </m:sSubPr>
          <m:e>
            <m:r>
              <m:rPr>
                <m:sty m:val="p"/>
              </m:rPr>
              <w:rPr>
                <w:rFonts w:ascii="Cambria Math" w:eastAsiaTheme="minorEastAsia" w:hAnsi="Cambria Math" w:cs="Calibri"/>
                <w:szCs w:val="24"/>
              </w:rPr>
              <m:t>D</m:t>
            </m:r>
          </m:e>
          <m:sub>
            <m:r>
              <m:rPr>
                <m:sty m:val="p"/>
              </m:rPr>
              <w:rPr>
                <w:rFonts w:ascii="Cambria Math" w:eastAsiaTheme="minorEastAsia" w:hAnsi="Cambria Math" w:cs="Calibri"/>
                <w:szCs w:val="24"/>
              </w:rPr>
              <m:t>ref</m:t>
            </m:r>
          </m:sub>
        </m:sSub>
      </m:oMath>
      <w:r w:rsidR="008F73B9">
        <w:rPr>
          <w:rFonts w:eastAsiaTheme="minorEastAsia" w:cs="Calibri"/>
          <w:iCs/>
          <w:szCs w:val="24"/>
        </w:rPr>
        <w:t>)</w:t>
      </w:r>
      <w:r w:rsidR="008F73B9" w:rsidRPr="00F62E92">
        <w:rPr>
          <w:rFonts w:eastAsiaTheme="minorEastAsia" w:cs="Calibri"/>
          <w:szCs w:val="24"/>
        </w:rPr>
        <w:t xml:space="preserve"> is the daily inhaled dose to a non-carcinogenic hazard that has no detrimental effect even if exposure occurs over the lifetime</w:t>
      </w:r>
      <w:sdt>
        <w:sdtPr>
          <w:rPr>
            <w:rFonts w:eastAsiaTheme="minorEastAsia" w:cs="Arial"/>
            <w:color w:val="000000"/>
            <w:szCs w:val="24"/>
          </w:rPr>
          <w:tag w:val="MENDELEY_CITATION_v3_eyJjaXRhdGlvbklEIjoiTUVOREVMRVlfQ0lUQVRJT05fZDY3ODE0NmItMTBiYS00YmU0LTllMTAtYzU5NzIwM2E0ODRhIiwicHJvcGVydGllcyI6eyJub3RlSW5kZXgiOjB9LCJpc0VkaXRlZCI6ZmFsc2UsIm1hbnVhbE92ZXJyaWRlIjp7ImlzTWFudWFsbHlPdmVycmlkZGVuIjpmYWxzZSwiY2l0ZXByb2NUZXh0IjoiKEloc2FuIGV0IGFsLiwgMjAyMykiLCJtYW51YWxPdmVycmlkZVRleHQiOiIifSwiY2l0YXRpb25JdGVtcyI6W3siaWQiOiJkOTYxY2Q2MS0wYzUzLTMzZDktYTE4OS0xNTBjYzY4OWE2ZTEiLCJpdGVtRGF0YSI6eyJ0eXBlIjoicGFwZXItY29uZmVyZW5jZSIsImlkIjoiZDk2MWNkNjEtMGM1My0zM2Q5LWExODktMTUwY2M2ODlhNmUxIiwidGl0bGUiOiJIZWFsdGggcmlzayBhc3Nlc3NtZW50IG9mIFBNMi41YW5kIFBNMTBpbiBLU1QgQkogSGFiaWJpZSwgU291dGggVGFuZ2VyYW5nLCBJbmRvbmVzaWEiLCJhdXRob3IiOlt7ImZhbWlseSI6Ikloc2FuIiwiZ2l2ZW4iOiJJLiBNLiIsInBhcnNlLW5hbWVzIjpmYWxzZSwiZHJvcHBpbmctcGFydGljbGUiOiIiLCJub24tZHJvcHBpbmctcGFydGljbGUiOiIifSx7ImZhbWlseSI6Ik9rdGl2aWEiLCJnaXZlbiI6IlIuIiwicGFyc2UtbmFtZXMiOmZhbHNlLCJkcm9wcGluZy1wYXJ0aWNsZSI6IiIsIm5vbi1kcm9wcGluZy1wYXJ0aWNsZSI6IiJ9LHsiZmFtaWx5IjoiQW5qYW5pIiwiZ2l2ZW4iOiJSLiIsInBhcnNlLW5hbWVzIjpmYWxzZSwiZHJvcHBpbmctcGFydGljbGUiOiIiLCJub24tZHJvcHBpbmctcGFydGljbGUiOiIifSx7ImZhbWlseSI6IlphaHJvaCIsImdpdmVuIjoiTi4gRi4iLCJwYXJzZS1uYW1lcyI6ZmFsc2UsImRyb3BwaW5nLXBhcnRpY2xlIjoiIiwibm9uLWRyb3BwaW5nLXBhcnRpY2xlIjoiIn1dLCJjb250YWluZXItdGl0bGUiOiJJT1AgQ29uZmVyZW5jZSBTZXJpZXM6IEVhcnRoIGFuZCBFbnZpcm9ubWVudGFsIFNjaWVuY2UiLCJjb250YWluZXItdGl0bGUtc2hvcnQiOiJJT1AgQ29uZi4gU2VyLiBFYXJ0aCBFbnZpcm9uLiBTY2kuIiwiRE9JIjoiMTAuMTA4OC8xNzU1LTEzMTUvMTIwMS8xLzAxMjAzMyIsIklTU04iOiIxNzU1MTMxNSIsImlzc3VlZCI6eyJkYXRlLXBhcnRzIjpbWzIwMjNdXX0sImFic3RyYWN0IjoiVGhlIEJKIEhhYmliaWUgU2NpZW5jZSBhbmQgVGVjaG5vbG9neSBBcmVhIChLU1QgQkogSGFiaWJpZSkgU2VycG9uZyBpcyBhbiBvZmZpY2UgYW5kIGxhYm9yYXRvcnkgYXJlYSBjbG9zZSB0byBpbmR1c3RyaWFsLCBhZ3JpY3VsdHVyYWwsIGFuZCBsaXZlc3RvY2ssIHdpdGggYSByZWxhdGl2ZWx5IGhpZ2ggbGV2ZWwgb2YgdHJhbnNwb3J0YXRpb24gYWN0aXZpdHkuIFRoaXMgY29uZGl0aW9uIGNlcnRhaW5seSBoYXMgdGhlIHBvdGVudGlhbCB0byBpbmNyZWFzZSB0aGUgY29uY2VudHJhdGlvbiBvZiBQTTIuNSBhbmQgUE0xMCwgd2hpY2ggaGFzIGFuIGltcGFjdCBvbiBoZWFsdGggcmlza3MgaWYgaW5oYWxlZCBieSBodW1hbnMuIFRoaXMgc3R1ZHkgYWltZWQgdG8gYW5hbHl6ZSB0aGUgcmlzayBjaGFyYWN0ZXJpc3RpY3Mgb2YgUE0yLjUgYW5kIFBNMTAgYXMgdGhlIGJhc2lzIGZvciByZWNvbW1lbmRhdGlvbnMgZm9yIG1hbmFnaW5nIGhlYWx0aCByaXNrcyBmb3Igc2VjdXJpdHkgZW1wbG95ZWVzIGF0IEtTVCBCSiBIYWJpYmllLiBUaGUgcmVzZWFyY2ggdXNlZCB0aGUgRW52aXJvbm1lbnRhbCBIZWFsdGggUmlzayBBc3Nlc3NtZW50IChFSFJBKSBtZXRob2QsIHdoaWNoIGluY2x1ZGVkIGhhemFyZCBpZGVudGlmaWNhdGlvbiwgZG9zZS1yZXNwb25zZSBhc3Nlc3NtZW50LCBQTTIuNSBhbmQgUE0xMCBleHBvc3VyZSBhc3Nlc3NtZW50IHRvIDM0IHNlY3VyaXR5IG9mZmljZXJzLCBhbmQgcmlzayBjaGFyYWN0ZXJpc3RpY3MgZXhwcmVzc2VkIGFzIFJRLiBUaGUgYW5hbHlzaXMgcmVzdWx0cyBzdGF0ZWQgdGhhdCB0aGUgcmVhbC10aW1lIGFuZCBsaWZldGltZSBSUSBQTTIuNSBhbmQgUE0xMCB2YWx1ZXMgZm9yIGFsbCBzZWN1cml0eSBvZmZpY2VycyB3ZXJlIGJlbG93IDEgKFJRPDEpLiBUaGUgYXZlcmFnZSByZWFsLXRpbWUgYW5kIGxpZmV0aW1lIFJRIFBNMi41IHdlcmUgMC4xMyBhbmQgMC41MiwgcmVzcGVjdGl2ZWx5LiBNZWFud2hpbGUsIHRoZSBhdmVyYWdlIHJlYWwtdGltZSBhbmQgbGlmZXRpbWUgUlEgUE0xMCB3ZXJlIDAuMTEgYW5kIDAuNDgsIHJlc3BlY3RpdmVseS4iLCJwdWJsaXNoZXIiOiJJbnN0aXR1dGUgb2YgUGh5c2ljcyIsImlzc3VlIjoiMSIsInZvbHVtZSI6IjEyMDEifSwiaXNUZW1wb3JhcnkiOmZhbHNlfV19"/>
          <w:id w:val="-1041134153"/>
          <w:placeholder>
            <w:docPart w:val="0B235954C1214243A28EAD3C045DC301"/>
          </w:placeholder>
        </w:sdtPr>
        <w:sdtEndPr/>
        <w:sdtContent>
          <w:r w:rsidR="00454085" w:rsidRPr="00454085">
            <w:rPr>
              <w:rFonts w:eastAsiaTheme="minorEastAsia" w:cs="Arial"/>
              <w:color w:val="000000"/>
              <w:szCs w:val="24"/>
            </w:rPr>
            <w:t>(Ihsan et al., 2023)</w:t>
          </w:r>
        </w:sdtContent>
      </w:sdt>
      <w:r w:rsidR="008F73B9" w:rsidRPr="00F62E92">
        <w:rPr>
          <w:rFonts w:eastAsiaTheme="minorEastAsia" w:cs="Calibri"/>
          <w:szCs w:val="24"/>
        </w:rPr>
        <w:t>. It depends on the age of the exposed individual and the season</w:t>
      </w:r>
      <w:sdt>
        <w:sdtPr>
          <w:rPr>
            <w:rFonts w:eastAsiaTheme="minorEastAsia" w:cs="Arial"/>
            <w:color w:val="000000"/>
            <w:szCs w:val="24"/>
          </w:rPr>
          <w:tag w:val="MENDELEY_CITATION_v3_eyJjaXRhdGlvbklEIjoiTUVOREVMRVlfQ0lUQVRJT05fNjJmNDFkNDgtY2JhNC00NTE2LTkxYWUtNWM0NWI5MTRjYmNkIiwicHJvcGVydGllcyI6eyJub3RlSW5kZXgiOjB9LCJpc0VkaXRlZCI6ZmFsc2UsIm1hbnVhbE92ZXJyaWRlIjp7ImlzTWFudWFsbHlPdmVycmlkZGVuIjpmYWxzZSwiY2l0ZXByb2NUZXh0IjoiKERlIE9saXZlaXJhIGV0IGFsLiwgMjAxMikiLCJtYW51YWxPdmVycmlkZVRleHQiOiIifSwiY2l0YXRpb25JdGVtcyI6W3siaWQiOiJhOTRiZjc2OC02ZjgyLTM5NGMtOTExMS03YzcyYTE3MTExNjUiLCJpdGVtRGF0YSI6eyJ0eXBlIjoiYXJ0aWNsZS1qb3VybmFsIiwiaWQiOiJhOTRiZjc2OC02ZjgyLTM5NGMtOTExMS03YzcyYTE3MTExNjUiLCJ0aXRsZSI6IlJpc2sgYXNzZXNzbWVudCBvZiBQTTIuNSB0byBjaGlsZCByZXNpZGVudHMgaW4gQnJhemlsaWFuIEFtYXpvbiByZWdpb24gd2l0aCBiaW9mdWVsIHByb2R1Y3Rpb24iLCJhdXRob3IiOlt7ImZhbWlseSI6Ik9saXZlaXJhIiwiZ2l2ZW4iOiJCZWF0cml6IEbDoXRpbWEgQWx2ZXMiLCJwYXJzZS1uYW1lcyI6ZmFsc2UsImRyb3BwaW5nLXBhcnRpY2xlIjoiIiwibm9uLWRyb3BwaW5nLXBhcnRpY2xlIjoiRGUifSx7ImZhbWlseSI6Iklnbm90dGkiLCJnaXZlbiI6IkVsaWFuZSIsInBhcnNlLW5hbWVzIjpmYWxzZSwiZHJvcHBpbmctcGFydGljbGUiOiIiLCJub24tZHJvcHBpbmctcGFydGljbGUiOiIifSx7ImZhbWlseSI6IkFydGF4byIsImdpdmVuIjoiUGF1bG8iLCJwYXJzZS1uYW1lcyI6ZmFsc2UsImRyb3BwaW5nLXBhcnRpY2xlIjoiIiwibm9uLWRyb3BwaW5nLXBhcnRpY2xlIjoiIn0seyJmYW1pbHkiOiJOYXNjaW1lbnRvIFNhbGRpdmEiLCJnaXZlbiI6IlBhdWxvIEhpbMOhcmlvIiwicGFyc2UtbmFtZXMiOmZhbHNlLCJkcm9wcGluZy1wYXJ0aWNsZSI6IiIsIm5vbi1kcm9wcGluZy1wYXJ0aWNsZSI6IkRvIn0seyJmYW1pbHkiOiJKdW5nZXIiLCJnaXZlbiI6Ildhc2hpbmd0b24gTGVpdGUiLCJwYXJzZS1uYW1lcyI6ZmFsc2UsImRyb3BwaW5nLXBhcnRpY2xlIjoiIiwibm9uLWRyb3BwaW5nLXBhcnRpY2xlIjoiIn0seyJmYW1pbHkiOiJIYWNvbiIsImdpdmVuIjoiU2FuZHJhIiwicGFyc2UtbmFtZXMiOmZhbHNlLCJkcm9wcGluZy1wYXJ0aWNsZSI6IiIsIm5vbi1kcm9wcGluZy1wYXJ0aWNsZSI6IiJ9XSwiY29udGFpbmVyLXRpdGxlIjoiRW52aXJvbm1lbnRhbCBIZWFsdGg6IEEgR2xvYmFsIEFjY2VzcyBTY2llbmNlIFNvdXJjZSIsImNvbnRhaW5lci10aXRsZS1zaG9ydCI6IkVudmlyb24uIEhlYWx0aCIsIkRPSSI6IjEwLjExODYvMTQ3Ni0wNjlYLTExLTY0IiwiSVNTTiI6IjE0NzYwNjlYIiwiUE1JRCI6IjIyOTc4MjcxIiwiaXNzdWVkIjp7ImRhdGUtcGFydHMiOltbMjAxMl1dfSwiYWJzdHJhY3QiOiJCYWNrZ3JvdW5kOiBFeHBvc3VyZSB0byBmaW5lIGZyYWN0aW9ucyBvZiBwYXJ0aWN1bGF0ZSBtYXR0ZXIgKFBNIDIuNSkgaXMgYXNzb2NpYXRlZCB3aXRoIGluY3JlYXNlZCBob3NwaXRhbCBhZG1pc3Npb25zIGFuZCBtb3J0YWxpdHkgZm9yIHJlc3BpcmF0b3J5IGFuZCBjYXJkaW92YXNjdWxhciBkaXNlYXNlIGluIGNoaWxkcmVuIGFuZCB0aGUgZWxkZXJseS4gVGhpcyBzdHVkeSBhaW1zIHRvIGVzdGltYXRlIHRoZSB0b3hpY29sb2dpY2FsIHJpc2sgb2YgUE0yLjUgZnJvbSBiaW9tYXNzIGJ1cm5pbmcgaW4gY2hpbGRyZW4gYW5kIGFkb2xlc2NlbnRzIGJldHdlZW4gdGhlIGFnZSBvZiA2IGFuZCAxNCBpbiBUYW5nYXLDoSBkYSBTZXJyYSwgYSBtdW5pY2lwYWxpdHkgb2YgU3ViZXF1YXRvcmlhbCBCcmF6aWxpYW4gQW1hem9uLiBNZXRob2RzLiBSaXNrIGFzc2Vzc21lbnQgbWV0aG9kb2xvZ3kgd2FzIGFwcGxpZWQgdG8gZXN0aW1hdGUgdGhlIHJpc2sgcXVvdGllbnQgaW4gdHdvIHNjZW5hcmlvcyBvZiBleHBvc3VyZSBhY2NvcmRpbmcgdG8gbG9jYWwgc2Vhc29uYWxpdHkuIFRoZSBwb3RlbnRpYWwgZG9zZSBvZiBQTTIuNSB3YXMgZXN0aW1hdGVkIHVzaW5nIHRoZSBNb250ZSBDYXJsbyBzaW11bGF0aW9uLCBzdHJhdGlmeWluZyB0aGUgcG9wdWxhdGlvbiBieSBhZ2UsIGdlbmRlciwgYXN0aG1hIGFuZCBCb2R5IE1hc3MgSW5kZXggKEJNSSkuIFJlc3VsdHM6IE1hbGUgYXN0aG1hdGljIGNoaWxkcmVuIHVuZGVyIHRoZSBhZ2Ugb2YgOCBhdCBub3JtYWwgYm9keSByYXRlIGhhZCB0aGUgaGlnaGVzdCByaXNrIHF1b3RpZW50IGFtb25nIHRoZSBzdWJncm91cHMuIFRoZSBnZW5lcmFsIHBvdGVudGlhbCBhdmVyYWdlIGRvc2Ugb2YgUE0gMi41IHdhcyAxLjk1zrxnL2tnLmRheSAoOTUlIENJOiAxLjYyIC0gMi4yNykgZHVyaW5nIHRoZSBkcnkgc2NlbmFyaW8gYW5kIDAuMzLOvGcva2cuZGF5ICg5NSUgQ0k6IDAuMjkgLSAwLjM0KSBpbiB0aGUgcmFpbnkgc2NlbmFyaW8uIER1cmluZyB0aGUgZHJ5IHNlYXNvbiwgY2hpbGRyZW4gYW5kIGFkb2xlc2NlbnRzIHNob3dlZCBhIHRveGljb2xvZ2ljYWwgcmlzayB0byBQTTIuNSBvZiAyLjA3zrxnL2tnLmRheSAoOTUlIENJOiAxLjg1IC0gMi4zMCkuIENvbmNsdXNpb25zOiBDaGlsZHJlbiBhbmQgYWRvbGVzY2VudHMgbGl2aW5nIGluIHRoZSBTdWJlcXVhdG9yaWFsIEJyYXppbGlhbiBBbWF6b24gcmVnaW9uIHdlcmUgZXhwb3NlZCB0byBoaWdoIGxldmVscyBvZiBQTTIuNSByZXN1bHRpbmcgaW4gdG94aWNvbG9naWNhbCByaXNrIGZvciB0aGlzIG11bHRpLXBvbGx1dGFudC4gVGhlIHRveGljb2xvZ2ljYWwgcmlzayBxdW90aWVudHMgb2YgY2hpbGRyZW4gaW4gdGhpcyByZWdpb24gd2VyZSBjb21wYXJhYmxlIG9yIGhpZ2hlciB0byBjaGlsZHJlbiBsaXZpbmcgaW4gbWV0cm9wb2xpdGFuIHJlZ2lvbnMgd2l0aCBQTTIuNSBhaXIgcG9sbHV0aW9uIGFib3ZlIHRoZSByZWNvbW1lbmRlZCBsaW1pdHMgdG8gaHVtYW4gaGVhbHRoLiDCqSAyMDEyIGRlIE9saXZlaXJhIGV0IGFsLjsgbGljZW5zZWUgQmlvTWVkIENlbnRyYWwgTHRkLiIsImlzc3VlIjoiMSIsInZvbHVtZSI6IjExIn0sImlzVGVtcG9yYXJ5IjpmYWxzZX1dfQ=="/>
          <w:id w:val="-1849008497"/>
          <w:placeholder>
            <w:docPart w:val="0AF7CBC1952549C6B785AA3831C13831"/>
          </w:placeholder>
        </w:sdtPr>
        <w:sdtEndPr/>
        <w:sdtContent>
          <w:r w:rsidR="00454085" w:rsidRPr="00454085">
            <w:rPr>
              <w:rFonts w:eastAsiaTheme="minorEastAsia" w:cs="Arial"/>
              <w:color w:val="000000"/>
              <w:szCs w:val="24"/>
            </w:rPr>
            <w:t>(De Oliveira et al., 2012)</w:t>
          </w:r>
        </w:sdtContent>
      </w:sdt>
      <w:r w:rsidR="008F73B9" w:rsidRPr="00F62E92">
        <w:rPr>
          <w:rFonts w:eastAsiaTheme="minorEastAsia" w:cs="Calibri"/>
          <w:szCs w:val="24"/>
        </w:rPr>
        <w:t xml:space="preserve">. In the context of Senegal as </w:t>
      </w:r>
      <w:r w:rsidR="00AC1678">
        <w:rPr>
          <w:rFonts w:eastAsiaTheme="minorEastAsia" w:cs="Calibri"/>
          <w:szCs w:val="24"/>
        </w:rPr>
        <w:t xml:space="preserve">in </w:t>
      </w:r>
      <w:r w:rsidR="008F73B9" w:rsidRPr="00F62E92">
        <w:rPr>
          <w:rFonts w:eastAsiaTheme="minorEastAsia" w:cs="Calibri"/>
          <w:szCs w:val="24"/>
        </w:rPr>
        <w:t xml:space="preserve">other Sahelian countries, the rainy season is usually short or totally absent. In the Thiès region, the raining season lasts less than 2 months and covers </w:t>
      </w:r>
      <w:r w:rsidR="009D4B9D">
        <w:rPr>
          <w:rFonts w:eastAsiaTheme="minorEastAsia" w:cs="Calibri"/>
          <w:szCs w:val="24"/>
        </w:rPr>
        <w:t>A</w:t>
      </w:r>
      <w:r w:rsidR="008F73B9" w:rsidRPr="00F62E92">
        <w:rPr>
          <w:rFonts w:eastAsiaTheme="minorEastAsia" w:cs="Calibri"/>
          <w:szCs w:val="24"/>
        </w:rPr>
        <w:t xml:space="preserve">ugust and September. </w:t>
      </w:r>
      <w:r w:rsidR="008F73B9">
        <w:rPr>
          <w:rFonts w:eastAsiaTheme="minorEastAsia" w:cs="Calibri"/>
          <w:szCs w:val="24"/>
        </w:rPr>
        <w:t>At</w:t>
      </w:r>
      <w:r w:rsidR="008F73B9" w:rsidRPr="00F62E92">
        <w:rPr>
          <w:rFonts w:eastAsiaTheme="minorEastAsia" w:cs="Calibri"/>
          <w:szCs w:val="24"/>
        </w:rPr>
        <w:t xml:space="preserve"> first approximation, this period was neglected. Reference concentrations of 5 and</w:t>
      </w:r>
      <w:r w:rsidR="008F73B9" w:rsidRPr="00F62E92">
        <w:rPr>
          <w:rFonts w:eastAsiaTheme="minorEastAsia" w:cs="Calibri"/>
          <w:szCs w:val="24"/>
          <w:vertAlign w:val="subscript"/>
        </w:rPr>
        <w:t xml:space="preserve"> </w:t>
      </w:r>
      <w:r w:rsidR="000B457C">
        <w:rPr>
          <w:rFonts w:eastAsiaTheme="minorEastAsia" w:cs="Calibri"/>
          <w:szCs w:val="24"/>
        </w:rPr>
        <w:t>15</w:t>
      </w:r>
      <w:r w:rsidR="008F73B9" w:rsidRPr="00F62E92">
        <w:rPr>
          <w:rFonts w:eastAsiaTheme="minorEastAsia" w:cs="Calibri"/>
          <w:szCs w:val="24"/>
        </w:rPr>
        <w:t xml:space="preserve"> </w:t>
      </w:r>
      <w:r w:rsidR="008F73B9" w:rsidRPr="00F62E92">
        <w:rPr>
          <w:rFonts w:cs="Calibri"/>
          <w:szCs w:val="24"/>
        </w:rPr>
        <w:t>µg.m</w:t>
      </w:r>
      <w:r w:rsidR="008F73B9" w:rsidRPr="00F62E92">
        <w:rPr>
          <w:rFonts w:cs="Calibri"/>
          <w:szCs w:val="24"/>
          <w:vertAlign w:val="superscript"/>
        </w:rPr>
        <w:t>-3</w:t>
      </w:r>
      <w:r w:rsidR="008F73B9" w:rsidRPr="00F62E92">
        <w:rPr>
          <w:rFonts w:eastAsiaTheme="minorEastAsia" w:cs="Calibri"/>
          <w:szCs w:val="24"/>
        </w:rPr>
        <w:t xml:space="preserve"> for PM</w:t>
      </w:r>
      <w:r w:rsidR="008F73B9" w:rsidRPr="00F62E92">
        <w:rPr>
          <w:rFonts w:eastAsiaTheme="minorEastAsia" w:cs="Calibri"/>
          <w:szCs w:val="24"/>
          <w:vertAlign w:val="subscript"/>
        </w:rPr>
        <w:t xml:space="preserve">2.5 </w:t>
      </w:r>
      <w:r w:rsidR="008F73B9" w:rsidRPr="00F62E92">
        <w:rPr>
          <w:rFonts w:eastAsiaTheme="minorEastAsia" w:cs="Calibri"/>
          <w:szCs w:val="24"/>
        </w:rPr>
        <w:t>and</w:t>
      </w:r>
      <w:r w:rsidR="008F73B9" w:rsidRPr="00F62E92">
        <w:rPr>
          <w:rFonts w:eastAsiaTheme="minorEastAsia" w:cs="Calibri"/>
          <w:szCs w:val="24"/>
          <w:vertAlign w:val="subscript"/>
        </w:rPr>
        <w:t xml:space="preserve"> </w:t>
      </w:r>
      <w:r w:rsidR="008F73B9" w:rsidRPr="00F62E92">
        <w:rPr>
          <w:rFonts w:eastAsiaTheme="minorEastAsia" w:cs="Calibri"/>
          <w:szCs w:val="24"/>
        </w:rPr>
        <w:t>PM</w:t>
      </w:r>
      <w:r w:rsidR="008F73B9" w:rsidRPr="00F62E92">
        <w:rPr>
          <w:rFonts w:eastAsiaTheme="minorEastAsia" w:cs="Calibri"/>
          <w:szCs w:val="24"/>
          <w:vertAlign w:val="subscript"/>
        </w:rPr>
        <w:t xml:space="preserve">10, </w:t>
      </w:r>
      <w:r w:rsidR="008F73B9" w:rsidRPr="00F62E92">
        <w:rPr>
          <w:rFonts w:eastAsiaTheme="minorEastAsia" w:cs="Calibri"/>
          <w:szCs w:val="24"/>
        </w:rPr>
        <w:t>respectively, were used</w:t>
      </w:r>
      <w:sdt>
        <w:sdtPr>
          <w:rPr>
            <w:rFonts w:eastAsiaTheme="minorEastAsia" w:cs="Arial"/>
            <w:color w:val="000000"/>
            <w:szCs w:val="24"/>
          </w:rPr>
          <w:tag w:val="MENDELEY_CITATION_v3_eyJjaXRhdGlvbklEIjoiTUVOREVMRVlfQ0lUQVRJT05fNWM1MWQ2N2MtYzM0Ni00MTEzLTg3YzMtZGU0Mzg2YjRmNGNjIiwicHJvcGVydGllcyI6eyJub3RlSW5kZXgiOjB9LCJpc0VkaXRlZCI6ZmFsc2UsIm1hbnVhbE92ZXJyaWRlIjp7ImlzTWFudWFsbHlPdmVycmlkZGVuIjpmYWxzZSwiY2l0ZXByb2NUZXh0IjoiKERlIE9saXZlaXJhIGV0IGFsLiwgMjAxMikiLCJtYW51YWxPdmVycmlkZVRleHQiOiIifSwiY2l0YXRpb25JdGVtcyI6W3siaWQiOiJhOTRiZjc2OC02ZjgyLTM5NGMtOTExMS03YzcyYTE3MTExNjUiLCJpdGVtRGF0YSI6eyJ0eXBlIjoiYXJ0aWNsZS1qb3VybmFsIiwiaWQiOiJhOTRiZjc2OC02ZjgyLTM5NGMtOTExMS03YzcyYTE3MTExNjUiLCJ0aXRsZSI6IlJpc2sgYXNzZXNzbWVudCBvZiBQTTIuNSB0byBjaGlsZCByZXNpZGVudHMgaW4gQnJhemlsaWFuIEFtYXpvbiByZWdpb24gd2l0aCBiaW9mdWVsIHByb2R1Y3Rpb24iLCJhdXRob3IiOlt7ImZhbWlseSI6Ik9saXZlaXJhIiwiZ2l2ZW4iOiJCZWF0cml6IEbDoXRpbWEgQWx2ZXMiLCJwYXJzZS1uYW1lcyI6ZmFsc2UsImRyb3BwaW5nLXBhcnRpY2xlIjoiIiwibm9uLWRyb3BwaW5nLXBhcnRpY2xlIjoiRGUifSx7ImZhbWlseSI6Iklnbm90dGkiLCJnaXZlbiI6IkVsaWFuZSIsInBhcnNlLW5hbWVzIjpmYWxzZSwiZHJvcHBpbmctcGFydGljbGUiOiIiLCJub24tZHJvcHBpbmctcGFydGljbGUiOiIifSx7ImZhbWlseSI6IkFydGF4byIsImdpdmVuIjoiUGF1bG8iLCJwYXJzZS1uYW1lcyI6ZmFsc2UsImRyb3BwaW5nLXBhcnRpY2xlIjoiIiwibm9uLWRyb3BwaW5nLXBhcnRpY2xlIjoiIn0seyJmYW1pbHkiOiJOYXNjaW1lbnRvIFNhbGRpdmEiLCJnaXZlbiI6IlBhdWxvIEhpbMOhcmlvIiwicGFyc2UtbmFtZXMiOmZhbHNlLCJkcm9wcGluZy1wYXJ0aWNsZSI6IiIsIm5vbi1kcm9wcGluZy1wYXJ0aWNsZSI6IkRvIn0seyJmYW1pbHkiOiJKdW5nZXIiLCJnaXZlbiI6Ildhc2hpbmd0b24gTGVpdGUiLCJwYXJzZS1uYW1lcyI6ZmFsc2UsImRyb3BwaW5nLXBhcnRpY2xlIjoiIiwibm9uLWRyb3BwaW5nLXBhcnRpY2xlIjoiIn0seyJmYW1pbHkiOiJIYWNvbiIsImdpdmVuIjoiU2FuZHJhIiwicGFyc2UtbmFtZXMiOmZhbHNlLCJkcm9wcGluZy1wYXJ0aWNsZSI6IiIsIm5vbi1kcm9wcGluZy1wYXJ0aWNsZSI6IiJ9XSwiY29udGFpbmVyLXRpdGxlIjoiRW52aXJvbm1lbnRhbCBIZWFsdGg6IEEgR2xvYmFsIEFjY2VzcyBTY2llbmNlIFNvdXJjZSIsImNvbnRhaW5lci10aXRsZS1zaG9ydCI6IkVudmlyb24uIEhlYWx0aCIsIkRPSSI6IjEwLjExODYvMTQ3Ni0wNjlYLTExLTY0IiwiSVNTTiI6IjE0NzYwNjlYIiwiUE1JRCI6IjIyOTc4MjcxIiwiaXNzdWVkIjp7ImRhdGUtcGFydHMiOltbMjAxMl1dfSwiYWJzdHJhY3QiOiJCYWNrZ3JvdW5kOiBFeHBvc3VyZSB0byBmaW5lIGZyYWN0aW9ucyBvZiBwYXJ0aWN1bGF0ZSBtYXR0ZXIgKFBNIDIuNSkgaXMgYXNzb2NpYXRlZCB3aXRoIGluY3JlYXNlZCBob3NwaXRhbCBhZG1pc3Npb25zIGFuZCBtb3J0YWxpdHkgZm9yIHJlc3BpcmF0b3J5IGFuZCBjYXJkaW92YXNjdWxhciBkaXNlYXNlIGluIGNoaWxkcmVuIGFuZCB0aGUgZWxkZXJseS4gVGhpcyBzdHVkeSBhaW1zIHRvIGVzdGltYXRlIHRoZSB0b3hpY29sb2dpY2FsIHJpc2sgb2YgUE0yLjUgZnJvbSBiaW9tYXNzIGJ1cm5pbmcgaW4gY2hpbGRyZW4gYW5kIGFkb2xlc2NlbnRzIGJldHdlZW4gdGhlIGFnZSBvZiA2IGFuZCAxNCBpbiBUYW5nYXLDoSBkYSBTZXJyYSwgYSBtdW5pY2lwYWxpdHkgb2YgU3ViZXF1YXRvcmlhbCBCcmF6aWxpYW4gQW1hem9uLiBNZXRob2RzLiBSaXNrIGFzc2Vzc21lbnQgbWV0aG9kb2xvZ3kgd2FzIGFwcGxpZWQgdG8gZXN0aW1hdGUgdGhlIHJpc2sgcXVvdGllbnQgaW4gdHdvIHNjZW5hcmlvcyBvZiBleHBvc3VyZSBhY2NvcmRpbmcgdG8gbG9jYWwgc2Vhc29uYWxpdHkuIFRoZSBwb3RlbnRpYWwgZG9zZSBvZiBQTTIuNSB3YXMgZXN0aW1hdGVkIHVzaW5nIHRoZSBNb250ZSBDYXJsbyBzaW11bGF0aW9uLCBzdHJhdGlmeWluZyB0aGUgcG9wdWxhdGlvbiBieSBhZ2UsIGdlbmRlciwgYXN0aG1hIGFuZCBCb2R5IE1hc3MgSW5kZXggKEJNSSkuIFJlc3VsdHM6IE1hbGUgYXN0aG1hdGljIGNoaWxkcmVuIHVuZGVyIHRoZSBhZ2Ugb2YgOCBhdCBub3JtYWwgYm9keSByYXRlIGhhZCB0aGUgaGlnaGVzdCByaXNrIHF1b3RpZW50IGFtb25nIHRoZSBzdWJncm91cHMuIFRoZSBnZW5lcmFsIHBvdGVudGlhbCBhdmVyYWdlIGRvc2Ugb2YgUE0gMi41IHdhcyAxLjk1zrxnL2tnLmRheSAoOTUlIENJOiAxLjYyIC0gMi4yNykgZHVyaW5nIHRoZSBkcnkgc2NlbmFyaW8gYW5kIDAuMzLOvGcva2cuZGF5ICg5NSUgQ0k6IDAuMjkgLSAwLjM0KSBpbiB0aGUgcmFpbnkgc2NlbmFyaW8uIER1cmluZyB0aGUgZHJ5IHNlYXNvbiwgY2hpbGRyZW4gYW5kIGFkb2xlc2NlbnRzIHNob3dlZCBhIHRveGljb2xvZ2ljYWwgcmlzayB0byBQTTIuNSBvZiAyLjA3zrxnL2tnLmRheSAoOTUlIENJOiAxLjg1IC0gMi4zMCkuIENvbmNsdXNpb25zOiBDaGlsZHJlbiBhbmQgYWRvbGVzY2VudHMgbGl2aW5nIGluIHRoZSBTdWJlcXVhdG9yaWFsIEJyYXppbGlhbiBBbWF6b24gcmVnaW9uIHdlcmUgZXhwb3NlZCB0byBoaWdoIGxldmVscyBvZiBQTTIuNSByZXN1bHRpbmcgaW4gdG94aWNvbG9naWNhbCByaXNrIGZvciB0aGlzIG11bHRpLXBvbGx1dGFudC4gVGhlIHRveGljb2xvZ2ljYWwgcmlzayBxdW90aWVudHMgb2YgY2hpbGRyZW4gaW4gdGhpcyByZWdpb24gd2VyZSBjb21wYXJhYmxlIG9yIGhpZ2hlciB0byBjaGlsZHJlbiBsaXZpbmcgaW4gbWV0cm9wb2xpdGFuIHJlZ2lvbnMgd2l0aCBQTTIuNSBhaXIgcG9sbHV0aW9uIGFib3ZlIHRoZSByZWNvbW1lbmRlZCBsaW1pdHMgdG8gaHVtYW4gaGVhbHRoLiDCqSAyMDEyIGRlIE9saXZlaXJhIGV0IGFsLjsgbGljZW5zZWUgQmlvTWVkIENlbnRyYWwgTHRkLiIsImlzc3VlIjoiMSIsInZvbHVtZSI6IjExIn0sImlzVGVtcG9yYXJ5IjpmYWxzZX1dfQ=="/>
          <w:id w:val="-416009594"/>
          <w:placeholder>
            <w:docPart w:val="0B235954C1214243A28EAD3C045DC301"/>
          </w:placeholder>
        </w:sdtPr>
        <w:sdtEndPr/>
        <w:sdtContent>
          <w:r w:rsidR="00454085" w:rsidRPr="00454085">
            <w:rPr>
              <w:rFonts w:eastAsiaTheme="minorEastAsia" w:cs="Arial"/>
              <w:color w:val="000000"/>
              <w:szCs w:val="24"/>
            </w:rPr>
            <w:t>(De Oliveira et al., 2012)</w:t>
          </w:r>
        </w:sdtContent>
      </w:sdt>
      <w:r w:rsidR="008F73B9" w:rsidRPr="00F62E92">
        <w:rPr>
          <w:rFonts w:eastAsiaTheme="minorEastAsia" w:cs="Calibri"/>
          <w:szCs w:val="24"/>
        </w:rPr>
        <w:t>.</w:t>
      </w:r>
      <w:r w:rsidR="00F80ABD">
        <w:rPr>
          <w:rFonts w:eastAsiaTheme="minorEastAsia" w:cs="Calibri"/>
          <w:szCs w:val="24"/>
        </w:rPr>
        <w:t xml:space="preserve">These values correspond </w:t>
      </w:r>
      <w:r w:rsidR="00F80ABD">
        <w:rPr>
          <w:rFonts w:cs="Arial"/>
        </w:rPr>
        <w:t>annual threshold particles mass concentration</w:t>
      </w:r>
      <w:r w:rsidR="00A12153">
        <w:rPr>
          <w:rFonts w:cs="Arial"/>
        </w:rPr>
        <w:t xml:space="preserve">s </w:t>
      </w:r>
      <w:r w:rsidR="00F80ABD">
        <w:rPr>
          <w:rFonts w:cs="Arial"/>
        </w:rPr>
        <w:t>as set by the WHO</w:t>
      </w:r>
      <w:sdt>
        <w:sdtPr>
          <w:rPr>
            <w:rFonts w:cs="Arial"/>
            <w:color w:val="000000"/>
          </w:rPr>
          <w:tag w:val="MENDELEY_CITATION_v3_eyJjaXRhdGlvbklEIjoiTUVOREVMRVlfQ0lUQVRJT05fMDVhMTAyNjgtNWI3Mi00YWQ0LTgwZDctYmMyMWYwYTI5ZjIwIiwicHJvcGVydGllcyI6eyJub3RlSW5kZXgiOjB9LCJpc0VkaXRlZCI6ZmFsc2UsIm1hbnVhbE92ZXJyaWRlIjp7ImlzTWFudWFsbHlPdmVycmlkZGVuIjpmYWxzZSwiY2l0ZXByb2NUZXh0IjoiKFdvcmxkIEhlYWx0aCBPcmdhbml6YXRpb24sIDIwMjEpIiwibWFudWFsT3ZlcnJpZGVUZXh0IjoiIn0sImNpdGF0aW9uSXRlbXMiOlt7ImlkIjoiOTlmN2I4YzctYmJiMy0zNjE3LTg5ZjYtOTBlY2E3ZDI2MWFmIiwiaXRlbURhdGEiOnsidHlwZSI6InJlcG9ydCIsImlkIjoiOTlmN2I4YzctYmJiMy0zNjE3LTg5ZjYtOTBlY2E3ZDI2MWFmIiwidGl0bGUiOiJXSE8gZ2xvYmFsIGFpciBxdWFsaXR5IGd1aWRlbGluZXMuIFBhcnRpY3VsYXRlIG1hdHRlciAoUE0yLjUgYW5kIFBNMTApLCBvem9uZSwgbml0cm9nZW4gZGlveGlkZSwgc3VsZnVyIGRpb3hpZGUgYW5kIGNhcmJvbiBtb25veGlkZS4iLCJhdXRob3IiOlt7ImZhbWlseSI6IldvcmxkIEhlYWx0aCBPcmdhbml6YXRpb24iLCJnaXZlbiI6IiIsInBhcnNlLW5hbWVzIjpmYWxzZSwiZHJvcHBpbmctcGFydGljbGUiOiIiLCJub24tZHJvcHBpbmctcGFydGljbGUiOiIifV0sImlzc3VlZCI6eyJkYXRlLXBhcnRzIjpbWzIwMjFdXX0sInB1Ymxpc2hlci1wbGFjZSI6IkdlbmV2YSIsIm51bWJlci1vZi1wYWdlcyI6IjEtMzAwIiwiY29udGFpbmVyLXRpdGxlLXNob3J0IjoiIn0sImlzVGVtcG9yYXJ5IjpmYWxzZX1dfQ=="/>
          <w:id w:val="-289517911"/>
          <w:placeholder>
            <w:docPart w:val="DefaultPlaceholder_-1854013440"/>
          </w:placeholder>
        </w:sdtPr>
        <w:sdtEndPr/>
        <w:sdtContent>
          <w:r w:rsidR="00454085" w:rsidRPr="00454085">
            <w:rPr>
              <w:rFonts w:cs="Arial"/>
              <w:color w:val="000000"/>
            </w:rPr>
            <w:t>(World Health Organization, 2021)</w:t>
          </w:r>
        </w:sdtContent>
      </w:sdt>
      <w:r w:rsidR="00A12153">
        <w:rPr>
          <w:rFonts w:cs="Arial"/>
        </w:rPr>
        <w:t>.</w:t>
      </w:r>
      <w:r w:rsidR="00F80ABD" w:rsidRPr="00F62E92">
        <w:rPr>
          <w:rFonts w:eastAsiaTheme="minorEastAsia" w:cs="Calibri"/>
          <w:szCs w:val="24"/>
        </w:rPr>
        <w:t xml:space="preserve"> </w:t>
      </w:r>
    </w:p>
    <w:p w14:paraId="2B866714" w14:textId="77777777" w:rsidR="003C546A" w:rsidRDefault="003C546A" w:rsidP="00FD51BF">
      <w:pPr>
        <w:rPr>
          <w:rFonts w:cs="Calibri"/>
          <w:szCs w:val="24"/>
        </w:rPr>
      </w:pPr>
    </w:p>
    <w:p w14:paraId="5D11747C" w14:textId="6015DE25" w:rsidR="009010F8" w:rsidRDefault="000E1BF7" w:rsidP="00426D9E">
      <w:pPr>
        <w:pStyle w:val="Body"/>
        <w:rPr>
          <w:rFonts w:cs="Arial"/>
        </w:rPr>
      </w:pPr>
      <w:r>
        <w:rPr>
          <w:rFonts w:cs="Arial"/>
        </w:rPr>
        <w:t xml:space="preserve">The Life Cancer Risk (LCR) or probabilistic risk </w:t>
      </w:r>
      <w:r w:rsidR="00914EE1">
        <w:rPr>
          <w:rFonts w:cs="Arial"/>
        </w:rPr>
        <w:t>of developing</w:t>
      </w:r>
      <w:r>
        <w:rPr>
          <w:rFonts w:cs="Arial"/>
        </w:rPr>
        <w:t xml:space="preserve"> ca</w:t>
      </w:r>
      <w:r w:rsidR="00914EE1">
        <w:rPr>
          <w:rFonts w:cs="Arial"/>
        </w:rPr>
        <w:t>ncer over</w:t>
      </w:r>
      <w:r w:rsidR="00E22153">
        <w:rPr>
          <w:rFonts w:cs="Arial"/>
        </w:rPr>
        <w:t xml:space="preserve"> a</w:t>
      </w:r>
      <w:r w:rsidR="00914EE1">
        <w:rPr>
          <w:rFonts w:cs="Arial"/>
        </w:rPr>
        <w:t xml:space="preserve"> lifetime</w:t>
      </w:r>
      <w:r>
        <w:rPr>
          <w:rFonts w:cs="Arial"/>
        </w:rPr>
        <w:t xml:space="preserve"> can be evaluated if the Adjusted Particles Concentration (</w:t>
      </w:r>
      <m:oMath>
        <m:sSub>
          <m:sSubPr>
            <m:ctrlPr>
              <w:rPr>
                <w:rFonts w:ascii="Cambria Math" w:hAnsi="Cambria Math" w:cs="Calibri"/>
                <w:iCs/>
                <w:szCs w:val="24"/>
              </w:rPr>
            </m:ctrlPr>
          </m:sSubPr>
          <m:e>
            <m:r>
              <m:rPr>
                <m:sty m:val="p"/>
              </m:rPr>
              <w:rPr>
                <w:rFonts w:ascii="Cambria Math" w:hAnsi="Cambria Math" w:cs="Calibri"/>
                <w:szCs w:val="24"/>
              </w:rPr>
              <m:t>C</m:t>
            </m:r>
          </m:e>
          <m:sub>
            <m:r>
              <m:rPr>
                <m:sty m:val="p"/>
              </m:rPr>
              <w:rPr>
                <w:rFonts w:ascii="Cambria Math" w:hAnsi="Cambria Math" w:cs="Calibri"/>
                <w:szCs w:val="24"/>
              </w:rPr>
              <m:t>a_adj</m:t>
            </m:r>
          </m:sub>
        </m:sSub>
      </m:oMath>
      <w:r>
        <w:rPr>
          <w:rFonts w:cs="Arial"/>
        </w:rPr>
        <w:t xml:space="preserve">) and the Inhalation Unit Risk (IUR) are known. </w:t>
      </w:r>
      <w:r w:rsidR="00F63501">
        <w:rPr>
          <w:rFonts w:cs="Arial"/>
        </w:rPr>
        <w:t xml:space="preserve">It is given by </w:t>
      </w:r>
      <w:r w:rsidR="009010F8">
        <w:rPr>
          <w:rFonts w:cs="Arial"/>
        </w:rPr>
        <w:t>EQ. 5</w:t>
      </w:r>
      <w:sdt>
        <w:sdtPr>
          <w:rPr>
            <w:rFonts w:cs="Arial"/>
            <w:color w:val="000000"/>
          </w:rPr>
          <w:tag w:val="MENDELEY_CITATION_v3_eyJjaXRhdGlvbklEIjoiTUVOREVMRVlfQ0lUQVRJT05fNDI3ODViYTAtYzZlMi00MTBjLThkNmMtZmIxZWZmYTk5YzJhIiwicHJvcGVydGllcyI6eyJub3RlSW5kZXgiOjB9LCJpc0VkaXRlZCI6ZmFsc2UsIm1hbnVhbE92ZXJyaWRlIjp7ImlzTWFudWFsbHlPdmVycmlkZGVuIjpmYWxzZSwiY2l0ZXByb2NUZXh0IjoiKFRoYWJldGhlIGV0IGFsLiwgMjAyNSkiLCJtYW51YWxPdmVycmlkZVRleHQiOiIifSwiY2l0YXRpb25JdGVtcyI6W3siaWQiOiJhYzk3ZGMxMC0wZDI2LTNkNjEtYTgwYy0xYWZhN2NmNTFkZWYiLCJpdGVtRGF0YSI6eyJ0eXBlIjoiYXJ0aWNsZS1qb3VybmFsIiwiaWQiOiJhYzk3ZGMxMC0wZDI2LTNkNjEtYTgwYy0xYWZhN2NmNTFkZWYiLCJ0aXRsZSI6IlByb2JhYmlsaXN0aWMgaHVtYW4gaGVhbHRoIHJpc2sgYXNzZXNzbWVudCBvZiBQTTIuNSBleHBvc3VyZSBpbiBjb21tdW5pdGllcyBhZmZlY3RlZCBieSBsb2NhbCBzb3VyY2VzIGFuZCBnb2xkIG1pbmUgdGFpbGluZ3MiLCJhdXRob3IiOlt7ImZhbWlseSI6IlRoYWJldGhlIiwiZ2l2ZW4iOiJOb21zYSBEdWR1emlsZSBMaW5hIiwicGFyc2UtbmFtZXMiOmZhbHNlLCJkcm9wcGluZy1wYXJ0aWNsZSI6IiIsIm5vbi1kcm9wcGluZy1wYXJ0aWNsZSI6IiJ9LHsiZmFtaWx5IjoiTWFrb25lc2UiLCJnaXZlbiI6IlRhZmFkendhIiwicGFyc2UtbmFtZXMiOmZhbHNlLCJkcm9wcGluZy1wYXJ0aWNsZSI6IiIsIm5vbi1kcm9wcGluZy1wYXJ0aWNsZSI6IiJ9LHsiZmFtaWx5IjoiTWFzZWthbWVuaSIsImdpdmVuIjoiRGFuaWVsIiwicGFyc2UtbmFtZXMiOmZhbHNlLCJkcm9wcGluZy1wYXJ0aWNsZSI6IiIsIm5vbi1kcm9wcGluZy1wYXJ0aWNsZSI6IiJ9LHsiZmFtaWx5IjoiQnJvdXdlciIsImdpdmVuIjoiRGVyayIsInBhcnNlLW5hbWVzIjpmYWxzZSwiZHJvcHBpbmctcGFydGljbGUiOiIiLCJub24tZHJvcHBpbmctcGFydGljbGUiOiIifV0sImNvbnRhaW5lci10aXRsZSI6IkZyb250aWVycyBpbiBQdWJsaWMgSGVhbHRoIiwiY29udGFpbmVyLXRpdGxlLXNob3J0IjoiRnJvbnQuIFB1YmxpYyBIZWFsdGgiLCJET0kiOiIxMC4zMzg5L2ZwdWJoLjIwMjUuMTUxNTAwOSIsIklTU04iOiIyMjk2MjU2NSIsIlBNSUQiOiI0MDc5MTYxMSIsImlzc3VlZCI6eyJkYXRlLXBhcnRzIjpbWzIwMjVdXX0sImFic3RyYWN0IjoiRXBpZGVtaW9sb2dpY2FsIHN0dWRpZXMgaGF2ZSBmb3VuZCB0aGF0IGV4cG9zdXJlIHRvIGZpbmUgcGFydGljdWxhdGUgbWF0dGVyIChQTTIuNSkgcG9zZXMgcG90ZW50aWFsIGh1bWFuIGhlYWx0aCByaXNrcywgaW5jbHVkaW5nIHJlc3BpcmF0b3J5LCBjYXJkaW92YXNjdWxhciBhbmQgY2VyZWJyb3Zhc2N1bGFyIGRpc2Vhc2VzLiBUaGlzIHN0dWR5IGFpbWVkIHRvIGFzc2VzcyB0aGUgcG90ZW50aWFsIGh1bWFuIGhlYWx0aCByaXNrcyBhc3NvY2lhdGVkIHdpdGggZXhwb3N1cmUgdG8gUE0yLjUgaW4gdGhlIGVNYmFsZW5obGUgY29tbXVuaXR5IHdoaWNoIGlzIG5lYXIgZ29sZCBtaW5lIFRhaWxpbmdzIFN0b3JhZ2UgRmFjaWxpdGllcyAoVFNGcykuIEFtYmllbnQgUE0yLjUgY29uY2VudHJhdGlvbnMgd2VyZSBtZWFzdXJlZCBmb3IgMeKAr3llYXIgKGZyb20gRmVicnVhcnkgMjAyMiB0byBGZWJydWFyeSAyMDIzKSB1c2luZyB0aGUgQ2xhcml0eSBOb2RlLVMgbG93LWNvc3QgbW9uaXRvciAoTENNKS4gVGhlIFVuaXRlZCBTdGF0ZXMgRW52aXJvbm1lbnRhbCBQcm90ZWN0aW9uIEFnZW5jeSAoVVNFUEEpIGVxdWF0aW9ucyB3ZXJlIHVzZWQgdG8gZXN0aW1hdGUgdGhlIGNhcmNpbm9nZW5pYyBhbmQgbm9uLWNhcmNpbm9nZW5pYyBoZWFsdGggcmlza3MgYXNzb2NpYXRlZCB3aXRoIGV4cG9zdXJlIHRvIFBNMi41IGluIHRvZGRsZXJzLCBjaGlsZHJlbiwgYWR1bHRzIGFuZCB0aGUgb2xkZXIgYWR1bHQuIExhc3RseSwgYSBwcm9iYWJpbGlzdGljIEh1bWFuIEhlYWx0aCBSaXNrIEFzc2Vzc21lbnQgKEhIUkEpIG1vZGVsLCB3aGljaCBlbXBsb3lzIE1vbnRlIENhcmxvIHNpbXVsYXRpb25zIChNQ1MpLCB3YXMgYXBwbGllZCB0byBhc3Nlc3MgdGhlIHNlbnNpdGl2aXR5IGFuZCB1bmNlcnRhaW50eSByaXNrcy4gVGhlIGFubnVhbCBQTTIuNSBHZW9tZXRyaWMgTWVhbiAoR00pIGNvbmNlbnRyYXRpb24gd2VyZSAxNywgd2l0aCBhIFN0YW5kYXJkIERldmlhdGlvbiBvZiAoU0QpIG9mIDEwLjQgYW5kIGEgR2VvbWV0cmljIFN0YW5kYXJkIERldmlhdGlvbiAoR1NEKSBvZiAxLjY54oCvzrxnL20zLiBUaGlzIHdhcyBiZWxvdyB0aGUgU291dGggQWZyaWNhbiBhbm51YWwgTmF0aW9uYWwgQW1iaWVudCBBaXIgUXVhbGl0eSBTdGFuZGFyZHMgKE5BQVFTKSBvZiAyMOKAr868Zy9tMy4gSG93ZXZlciwgdGhpcyBjb25jZW50cmF0aW9uIGV4Y2VlZGVkIHRoZSBXb3JsZCBIZWFsdGggT3JnYW5pemF0aW9uIChXSE8pIGd1aWRlbGluZXMgYW5kIHRoZSBVU0VQQSBhbm51YWwgbGltaXQgdmFsdWVzIG9mIDUgYW5kIDnigK/OvGcvbTMsIHJlc3BlY3RpdmVseS4gRm9yIHRoZSBXSE8gZ3VpZGVsaW5lcywgU291dGggQWZyaWNhbiBhbmQgVVNFUEEgTkFBUVMsIHRoZSBIUSB3YXMgaGlnaGVzdCBhdCB0aGUgOTV0aCBwZXJjZW50aWxlIGZvciBhbGwgc3ViZ3JvdXBzLiBGb3IgdGhlIFNvdXRoIEFmcmljYW4gTkFBUVMsIHRoZSBIUSB3YXMgZXN0aW1hdGVkIHRvIGJlIDAuOSBmb3IgYWxsIHN1Ymdyb3VwcywgaW5kaWNhdGluZyBzYWZlIGxldmVscy4gV2hlbiB1dGlsaXppbmcgdGhlIFVTRVBBIE5BQVFTLCBhIHZhbHVlIG9mIDIuNSB3YXMgcmVwb3J0ZWQsIHdoaWxlIHRoZSBXSE8gZ3VpZGVsaW5lcyByZWNvcmRlZCB0aGUgaGlnaGVzdCBIUSBvZiAzLjUsIGluZGljYXRpbmcgdW5zYWZlIGxldmVscy4gVGhpcyBkZW1vbnN0cmF0ZWQgdGhhdCB0aGUgU0EgTkFBUVMgdW5kZXJlc3RpbWF0ZWQgZXhwb3N1cmUgdG8gUE0yLjUgY29uY2VudHJhdGlvbnMuIFByb2JhYmlsaXN0aWMgSEhSQSBhc3Nlc3NlZCBwb3RlbnRpYWwgY2FuY2VyIHJpc2sgKENSKSBkdWUgdG8gY29udGludW91cyBleHBvc3VyZSB0byBQTTIuNSBjb25jZW50cmF0aW9ucy4gRm9yIGJvdGggbWFsZSBhbmQgZmVtYWxlIGVsZGVycywgdGhlIENSIHdhcyBhcHByb3hpbWF0ZWx5IDEgaW4gMTAsIG1lYW5pbmcgdGhhdCBhYm91dCAxMDAsMDAwIG91dCBvZiAxLDAwMCwwMDAgZXhwb3NlZCBlbGRlcnMgd2VyZSBhdCBhbiBpbmNyZWFzZWQgcmlzayBvZiBkZXZlbG9waW5nIGNhbmNlciBvdmVyIHRoZWlyIGxpZmV0aW1lLiBUaGUgc3R1ZHkgcmVjb21tZW5kcyByZXZpc2luZyB0aGUgY3VycmVudCBTb3V0aCBBZnJpY2FuIFBNMi41IE5BQVFTIHRvIGFkb3B0IG1vcmUgc3RyaW5nZW50IG1lYXN1cmVzIGFuZCBhbGlnbiB0aGVtIHRvIGludGVybmF0aW9uYWwgYmVuY2htYXJrcyB0byBzYWZlZ3VhcmQgdGhlIHB1YmxpYyBmcm9tIGFkdmVyc2UgaGVhbHRoIGVmZmVjdHMgZHVlIHRvIFBNMi41IGV4cG9zdXJlLiIsInB1Ymxpc2hlciI6IkZyb250aWVycyBNZWRpYSBTQSIsInZvbHVtZSI6IjEzIn0sImlzVGVtcG9yYXJ5IjpmYWxzZX1dfQ=="/>
          <w:id w:val="-392426398"/>
          <w:placeholder>
            <w:docPart w:val="DefaultPlaceholder_-1854013440"/>
          </w:placeholder>
        </w:sdtPr>
        <w:sdtEndPr/>
        <w:sdtContent>
          <w:r w:rsidR="00454085" w:rsidRPr="00454085">
            <w:rPr>
              <w:rFonts w:cs="Arial"/>
              <w:color w:val="000000"/>
            </w:rPr>
            <w:t>(Thabethe et al., 2025)</w:t>
          </w:r>
        </w:sdtContent>
      </w:sdt>
      <w:r w:rsidR="00593C69">
        <w:rPr>
          <w:rFonts w:cs="Arial"/>
        </w:rPr>
        <w:t xml:space="preserve">. </w:t>
      </w:r>
      <w:proofErr w:type="gramStart"/>
      <w:r w:rsidR="00593C69" w:rsidRPr="00593C69">
        <w:rPr>
          <w:rFonts w:cs="Arial"/>
        </w:rPr>
        <w:t>A</w:t>
      </w:r>
      <w:proofErr w:type="gramEnd"/>
      <w:r w:rsidR="001743A9">
        <w:rPr>
          <w:rFonts w:cs="Arial"/>
        </w:rPr>
        <w:t xml:space="preserve"> LCR </w:t>
      </w:r>
      <w:r w:rsidR="004A0EC1">
        <w:rPr>
          <w:rFonts w:cs="Arial"/>
        </w:rPr>
        <w:t>below</w:t>
      </w:r>
      <w:r w:rsidR="001743A9">
        <w:rPr>
          <w:rFonts w:cs="Arial"/>
        </w:rPr>
        <w:t xml:space="preserve"> 10</w:t>
      </w:r>
      <w:r w:rsidR="001743A9" w:rsidRPr="001743A9">
        <w:rPr>
          <w:rFonts w:cs="Arial"/>
          <w:vertAlign w:val="superscript"/>
        </w:rPr>
        <w:t>-6</w:t>
      </w:r>
      <w:r w:rsidR="00593C69" w:rsidRPr="00593C69">
        <w:rPr>
          <w:rFonts w:cs="Arial"/>
        </w:rPr>
        <w:t xml:space="preserve"> is considered negligible </w:t>
      </w:r>
      <w:r w:rsidR="00567A66">
        <w:rPr>
          <w:rFonts w:cs="Arial"/>
        </w:rPr>
        <w:t xml:space="preserve">risk and </w:t>
      </w:r>
      <w:r w:rsidR="004A0EC1">
        <w:rPr>
          <w:rFonts w:cs="Arial"/>
        </w:rPr>
        <w:t>a</w:t>
      </w:r>
      <w:r w:rsidR="004A0EC1" w:rsidRPr="00593C69">
        <w:rPr>
          <w:rFonts w:cs="Arial"/>
        </w:rPr>
        <w:t>n LCR</w:t>
      </w:r>
      <w:r w:rsidR="00593C69" w:rsidRPr="00593C69">
        <w:rPr>
          <w:rFonts w:cs="Arial"/>
        </w:rPr>
        <w:t xml:space="preserve"> </w:t>
      </w:r>
      <w:r w:rsidR="004A0EC1">
        <w:rPr>
          <w:rFonts w:cs="Arial"/>
        </w:rPr>
        <w:t>above 10</w:t>
      </w:r>
      <w:r w:rsidR="004A0EC1" w:rsidRPr="004A0EC1">
        <w:rPr>
          <w:rFonts w:cs="Arial"/>
          <w:vertAlign w:val="superscript"/>
        </w:rPr>
        <w:t>-4</w:t>
      </w:r>
      <w:r w:rsidR="004A0EC1">
        <w:rPr>
          <w:rFonts w:cs="Arial"/>
        </w:rPr>
        <w:t xml:space="preserve"> </w:t>
      </w:r>
      <w:r w:rsidR="00593C69" w:rsidRPr="00593C69">
        <w:rPr>
          <w:rFonts w:cs="Arial"/>
        </w:rPr>
        <w:t>signals a significant risk</w:t>
      </w:r>
      <w:r w:rsidR="00426D9E">
        <w:rPr>
          <w:rFonts w:cs="Arial"/>
        </w:rPr>
        <w:t>.</w:t>
      </w:r>
    </w:p>
    <w:p w14:paraId="52AAF56C" w14:textId="2ADF6624" w:rsidR="009010F8" w:rsidRPr="00F62E92" w:rsidRDefault="009010F8" w:rsidP="009010F8">
      <w:pPr>
        <w:rPr>
          <w:rFonts w:eastAsiaTheme="minorEastAsia" w:cs="Calibri"/>
          <w:szCs w:val="24"/>
        </w:rPr>
      </w:pPr>
      <m:oMath>
        <m:r>
          <m:rPr>
            <m:sty m:val="p"/>
          </m:rPr>
          <w:rPr>
            <w:rFonts w:ascii="Cambria Math" w:eastAsiaTheme="minorEastAsia" w:hAnsi="Cambria Math" w:cs="Calibri"/>
            <w:szCs w:val="24"/>
          </w:rPr>
          <m:t>LCR</m:t>
        </m:r>
        <m:r>
          <m:rPr>
            <m:sty m:val="p"/>
          </m:rPr>
          <w:rPr>
            <w:rFonts w:ascii="Cambria Math" w:eastAsiaTheme="minorEastAsia" w:cs="Calibri"/>
            <w:szCs w:val="24"/>
          </w:rPr>
          <m:t>=</m:t>
        </m:r>
        <m:sSub>
          <m:sSubPr>
            <m:ctrlPr>
              <w:rPr>
                <w:rFonts w:ascii="Cambria Math" w:eastAsiaTheme="minorEastAsia" w:hAnsi="Cambria Math" w:cs="Calibri"/>
                <w:szCs w:val="24"/>
              </w:rPr>
            </m:ctrlPr>
          </m:sSubPr>
          <m:e>
            <m:r>
              <m:rPr>
                <m:sty m:val="p"/>
              </m:rPr>
              <w:rPr>
                <w:rFonts w:ascii="Cambria Math" w:eastAsiaTheme="minorEastAsia" w:cs="Calibri"/>
                <w:szCs w:val="24"/>
              </w:rPr>
              <m:t>C</m:t>
            </m:r>
          </m:e>
          <m:sub>
            <m:r>
              <m:rPr>
                <m:sty m:val="p"/>
              </m:rPr>
              <w:rPr>
                <w:rFonts w:ascii="Cambria Math" w:eastAsiaTheme="minorEastAsia" w:cs="Calibri"/>
                <w:szCs w:val="24"/>
              </w:rPr>
              <m:t>a_adj</m:t>
            </m:r>
          </m:sub>
        </m:sSub>
        <m:r>
          <m:rPr>
            <m:sty m:val="p"/>
          </m:rPr>
          <w:rPr>
            <w:rFonts w:ascii="Cambria Math" w:eastAsiaTheme="minorEastAsia" w:cs="Calibri"/>
            <w:szCs w:val="24"/>
          </w:rPr>
          <m:t>.</m:t>
        </m:r>
        <m:r>
          <m:rPr>
            <m:sty m:val="p"/>
          </m:rPr>
          <w:rPr>
            <w:rFonts w:ascii="Cambria Math" w:eastAsiaTheme="minorEastAsia" w:hAnsi="Cambria Math" w:cs="Calibri"/>
            <w:szCs w:val="24"/>
          </w:rPr>
          <m:t>IUR</m:t>
        </m:r>
      </m:oMath>
      <w:r w:rsidRPr="00DC0DC7">
        <w:rPr>
          <w:rFonts w:eastAsiaTheme="minorEastAsia" w:cs="Calibri"/>
          <w:iCs/>
          <w:szCs w:val="24"/>
        </w:rPr>
        <w:t xml:space="preserve">                                                                                             </w:t>
      </w:r>
      <w:r>
        <w:rPr>
          <w:rFonts w:eastAsiaTheme="minorEastAsia" w:cs="Calibri"/>
          <w:iCs/>
          <w:szCs w:val="24"/>
        </w:rPr>
        <w:t xml:space="preserve">  </w:t>
      </w:r>
      <w:r w:rsidRPr="00DC0DC7">
        <w:rPr>
          <w:rFonts w:eastAsiaTheme="minorEastAsia" w:cs="Calibri"/>
          <w:iCs/>
          <w:szCs w:val="24"/>
        </w:rPr>
        <w:t xml:space="preserve">                    </w:t>
      </w:r>
      <w:r>
        <w:rPr>
          <w:rFonts w:eastAsiaTheme="minorEastAsia" w:cs="Calibri"/>
          <w:iCs/>
          <w:szCs w:val="24"/>
        </w:rPr>
        <w:t xml:space="preserve"> </w:t>
      </w:r>
      <w:r w:rsidRPr="00DC0DC7">
        <w:rPr>
          <w:rFonts w:eastAsiaTheme="minorEastAsia" w:cs="Calibri"/>
          <w:iCs/>
          <w:szCs w:val="24"/>
        </w:rPr>
        <w:t xml:space="preserve"> </w:t>
      </w:r>
      <w:r w:rsidRPr="00F62E92">
        <w:rPr>
          <w:rFonts w:eastAsiaTheme="minorEastAsia" w:cs="Calibri"/>
          <w:szCs w:val="24"/>
        </w:rPr>
        <w:t>(</w:t>
      </w:r>
      <w:r w:rsidR="004220BD">
        <w:rPr>
          <w:rFonts w:eastAsiaTheme="minorEastAsia" w:cs="Calibri"/>
          <w:szCs w:val="24"/>
        </w:rPr>
        <w:t>5</w:t>
      </w:r>
      <w:r w:rsidRPr="00F62E92">
        <w:rPr>
          <w:rFonts w:eastAsiaTheme="minorEastAsia" w:cs="Calibri"/>
          <w:szCs w:val="24"/>
        </w:rPr>
        <w:t>)</w:t>
      </w:r>
    </w:p>
    <w:p w14:paraId="396EC988" w14:textId="74BE3B60" w:rsidR="008D5FEA" w:rsidRPr="00F62E92" w:rsidRDefault="00FA19F0" w:rsidP="008D5FEA">
      <w:pPr>
        <w:rPr>
          <w:rFonts w:eastAsiaTheme="minorEastAsia" w:cs="Calibri"/>
          <w:szCs w:val="24"/>
        </w:rPr>
      </w:pPr>
      <m:oMath>
        <m:sSub>
          <m:sSubPr>
            <m:ctrlPr>
              <w:rPr>
                <w:rFonts w:ascii="Cambria Math" w:hAnsi="Cambria Math" w:cs="Calibri"/>
                <w:iCs/>
                <w:szCs w:val="24"/>
              </w:rPr>
            </m:ctrlPr>
          </m:sSubPr>
          <m:e>
            <m:r>
              <m:rPr>
                <m:sty m:val="p"/>
              </m:rPr>
              <w:rPr>
                <w:rFonts w:ascii="Cambria Math" w:hAnsi="Cambria Math" w:cs="Calibri"/>
                <w:szCs w:val="24"/>
              </w:rPr>
              <m:t>C</m:t>
            </m:r>
          </m:e>
          <m:sub>
            <m:r>
              <m:rPr>
                <m:sty m:val="p"/>
              </m:rPr>
              <w:rPr>
                <w:rFonts w:ascii="Cambria Math" w:hAnsi="Cambria Math" w:cs="Calibri"/>
                <w:szCs w:val="24"/>
              </w:rPr>
              <m:t>a_adj</m:t>
            </m:r>
          </m:sub>
        </m:sSub>
        <m:r>
          <m:rPr>
            <m:sty m:val="p"/>
          </m:rPr>
          <w:rPr>
            <w:rFonts w:ascii="Cambria Math" w:hAnsi="Cambria Math" w:cs="Calibri"/>
            <w:szCs w:val="24"/>
          </w:rPr>
          <m:t>=</m:t>
        </m:r>
        <m:f>
          <m:fPr>
            <m:ctrlPr>
              <w:rPr>
                <w:rFonts w:ascii="Cambria Math" w:hAnsi="Cambria Math" w:cs="Calibri"/>
                <w:iCs/>
                <w:szCs w:val="24"/>
              </w:rPr>
            </m:ctrlPr>
          </m:fPr>
          <m:num>
            <m:sSub>
              <m:sSubPr>
                <m:ctrlPr>
                  <w:rPr>
                    <w:rFonts w:ascii="Cambria Math" w:hAnsi="Cambria Math" w:cs="Calibri"/>
                    <w:iCs/>
                    <w:szCs w:val="24"/>
                  </w:rPr>
                </m:ctrlPr>
              </m:sSubPr>
              <m:e>
                <m:r>
                  <m:rPr>
                    <m:sty m:val="p"/>
                  </m:rPr>
                  <w:rPr>
                    <w:rFonts w:ascii="Cambria Math" w:hAnsi="Cambria Math" w:cs="Calibri"/>
                    <w:szCs w:val="24"/>
                  </w:rPr>
                  <m:t>C</m:t>
                </m:r>
              </m:e>
              <m:sub>
                <m:r>
                  <m:rPr>
                    <m:sty m:val="p"/>
                  </m:rPr>
                  <w:rPr>
                    <w:rFonts w:ascii="Cambria Math" w:hAnsi="Cambria Math" w:cs="Calibri"/>
                    <w:szCs w:val="24"/>
                  </w:rPr>
                  <m:t>a</m:t>
                </m:r>
              </m:sub>
            </m:sSub>
            <m:r>
              <m:rPr>
                <m:sty m:val="p"/>
              </m:rPr>
              <w:rPr>
                <w:rFonts w:ascii="Cambria Math" w:hAnsi="Cambria Math" w:cs="Calibri"/>
                <w:szCs w:val="24"/>
              </w:rPr>
              <m:t>.</m:t>
            </m:r>
            <m:sSub>
              <m:sSubPr>
                <m:ctrlPr>
                  <w:rPr>
                    <w:rFonts w:ascii="Cambria Math" w:hAnsi="Cambria Math" w:cs="Calibri"/>
                    <w:iCs/>
                    <w:szCs w:val="24"/>
                  </w:rPr>
                </m:ctrlPr>
              </m:sSubPr>
              <m:e>
                <m:r>
                  <m:rPr>
                    <m:sty m:val="p"/>
                  </m:rPr>
                  <w:rPr>
                    <w:rFonts w:ascii="Cambria Math" w:hAnsi="Cambria Math" w:cs="Calibri"/>
                    <w:szCs w:val="24"/>
                  </w:rPr>
                  <m:t>f</m:t>
                </m:r>
              </m:e>
              <m:sub>
                <m:r>
                  <m:rPr>
                    <m:sty m:val="p"/>
                  </m:rPr>
                  <w:rPr>
                    <w:rFonts w:ascii="Cambria Math" w:hAnsi="Cambria Math" w:cs="Calibri"/>
                    <w:szCs w:val="24"/>
                  </w:rPr>
                  <m:t>a.</m:t>
                </m:r>
              </m:sub>
            </m:sSub>
            <m:sSub>
              <m:sSubPr>
                <m:ctrlPr>
                  <w:rPr>
                    <w:rFonts w:ascii="Cambria Math" w:hAnsi="Cambria Math" w:cs="Calibri"/>
                    <w:iCs/>
                    <w:szCs w:val="24"/>
                  </w:rPr>
                </m:ctrlPr>
              </m:sSubPr>
              <m:e>
                <m:r>
                  <m:rPr>
                    <m:sty m:val="p"/>
                  </m:rPr>
                  <w:rPr>
                    <w:rFonts w:ascii="Cambria Math" w:hAnsi="Cambria Math" w:cs="Calibri"/>
                    <w:szCs w:val="24"/>
                  </w:rPr>
                  <m:t>f</m:t>
                </m:r>
              </m:e>
              <m:sub>
                <m:r>
                  <m:rPr>
                    <m:sty m:val="p"/>
                  </m:rPr>
                  <w:rPr>
                    <w:rFonts w:ascii="Cambria Math" w:hAnsi="Cambria Math" w:cs="Calibri"/>
                    <w:szCs w:val="24"/>
                  </w:rPr>
                  <m:t>r</m:t>
                </m:r>
              </m:sub>
            </m:sSub>
            <m:sSub>
              <m:sSubPr>
                <m:ctrlPr>
                  <w:rPr>
                    <w:rFonts w:ascii="Cambria Math" w:eastAsiaTheme="minorEastAsia" w:hAnsi="Cambria Math" w:cs="Calibri"/>
                    <w:iCs/>
                    <w:szCs w:val="24"/>
                  </w:rPr>
                </m:ctrlPr>
              </m:sSubPr>
              <m:e>
                <m:r>
                  <m:rPr>
                    <m:sty m:val="p"/>
                  </m:rPr>
                  <w:rPr>
                    <w:rFonts w:ascii="Cambria Math" w:eastAsiaTheme="minorEastAsia" w:hAnsi="Cambria Math" w:cs="Calibri"/>
                    <w:szCs w:val="24"/>
                  </w:rPr>
                  <m:t>t</m:t>
                </m:r>
              </m:e>
              <m:sub>
                <m:r>
                  <m:rPr>
                    <m:sty m:val="p"/>
                  </m:rPr>
                  <w:rPr>
                    <w:rFonts w:ascii="Cambria Math" w:eastAsiaTheme="minorEastAsia" w:hAnsi="Cambria Math" w:cs="Calibri"/>
                    <w:szCs w:val="24"/>
                  </w:rPr>
                  <m:t>de</m:t>
                </m:r>
              </m:sub>
            </m:sSub>
            <m:r>
              <m:rPr>
                <m:sty m:val="p"/>
              </m:rPr>
              <w:rPr>
                <w:rFonts w:ascii="Cambria Math" w:eastAsiaTheme="minorEastAsia" w:hAnsi="Cambria Math" w:cs="Calibri"/>
                <w:szCs w:val="24"/>
              </w:rPr>
              <m:t>.</m:t>
            </m:r>
            <m:sSub>
              <m:sSubPr>
                <m:ctrlPr>
                  <w:rPr>
                    <w:rFonts w:ascii="Cambria Math" w:hAnsi="Cambria Math" w:cs="Calibri"/>
                    <w:iCs/>
                    <w:szCs w:val="24"/>
                  </w:rPr>
                </m:ctrlPr>
              </m:sSubPr>
              <m:e>
                <m:sSub>
                  <m:sSubPr>
                    <m:ctrlPr>
                      <w:rPr>
                        <w:rFonts w:ascii="Cambria Math" w:hAnsi="Cambria Math" w:cs="Calibri"/>
                        <w:iCs/>
                        <w:szCs w:val="24"/>
                      </w:rPr>
                    </m:ctrlPr>
                  </m:sSubPr>
                  <m:e>
                    <m:r>
                      <m:rPr>
                        <m:sty m:val="p"/>
                      </m:rPr>
                      <w:rPr>
                        <w:rFonts w:ascii="Cambria Math" w:hAnsi="Cambria Math" w:cs="Calibri"/>
                        <w:szCs w:val="24"/>
                      </w:rPr>
                      <m:t>f</m:t>
                    </m:r>
                  </m:e>
                  <m:sub>
                    <m:r>
                      <m:rPr>
                        <m:sty m:val="p"/>
                      </m:rPr>
                      <w:rPr>
                        <w:rFonts w:ascii="Cambria Math" w:hAnsi="Cambria Math" w:cs="Calibri"/>
                        <w:szCs w:val="24"/>
                      </w:rPr>
                      <m:t>e</m:t>
                    </m:r>
                  </m:sub>
                </m:sSub>
                <m:r>
                  <m:rPr>
                    <m:sty m:val="p"/>
                  </m:rPr>
                  <w:rPr>
                    <w:rFonts w:ascii="Cambria Math" w:hAnsi="Cambria Math" w:cs="Calibri"/>
                    <w:szCs w:val="24"/>
                  </w:rPr>
                  <m:t>.t</m:t>
                </m:r>
              </m:e>
              <m:sub>
                <m:r>
                  <m:rPr>
                    <m:sty m:val="p"/>
                  </m:rPr>
                  <w:rPr>
                    <w:rFonts w:ascii="Cambria Math" w:hAnsi="Cambria Math" w:cs="Calibri"/>
                    <w:szCs w:val="24"/>
                  </w:rPr>
                  <m:t>e</m:t>
                </m:r>
              </m:sub>
            </m:sSub>
          </m:num>
          <m:den>
            <m:sSub>
              <m:sSubPr>
                <m:ctrlPr>
                  <w:rPr>
                    <w:rFonts w:ascii="Cambria Math" w:hAnsi="Cambria Math" w:cs="Calibri"/>
                    <w:iCs/>
                    <w:szCs w:val="24"/>
                  </w:rPr>
                </m:ctrlPr>
              </m:sSubPr>
              <m:e>
                <m:r>
                  <m:rPr>
                    <m:sty m:val="p"/>
                  </m:rPr>
                  <w:rPr>
                    <w:rFonts w:ascii="Cambria Math" w:hAnsi="Cambria Math" w:cs="Calibri"/>
                    <w:szCs w:val="24"/>
                  </w:rPr>
                  <m:t>t</m:t>
                </m:r>
              </m:e>
              <m:sub>
                <m:r>
                  <m:rPr>
                    <m:sty m:val="p"/>
                  </m:rPr>
                  <w:rPr>
                    <w:rFonts w:ascii="Cambria Math" w:hAnsi="Cambria Math" w:cs="Calibri"/>
                    <w:szCs w:val="24"/>
                  </w:rPr>
                  <m:t>avgc</m:t>
                </m:r>
              </m:sub>
            </m:sSub>
          </m:den>
        </m:f>
        <m:r>
          <w:rPr>
            <w:rFonts w:ascii="Cambria Math" w:hAnsi="Cambria Math" w:cs="Calibri"/>
            <w:szCs w:val="24"/>
          </w:rPr>
          <m:t xml:space="preserve"> </m:t>
        </m:r>
      </m:oMath>
      <w:r w:rsidR="008D5FEA" w:rsidRPr="00F62E92">
        <w:rPr>
          <w:rFonts w:eastAsiaTheme="minorEastAsia" w:cs="Calibri"/>
          <w:szCs w:val="24"/>
        </w:rPr>
        <w:t xml:space="preserve">                </w:t>
      </w:r>
      <w:r w:rsidR="008D5FEA">
        <w:rPr>
          <w:rFonts w:eastAsiaTheme="minorEastAsia" w:cs="Calibri"/>
          <w:szCs w:val="24"/>
        </w:rPr>
        <w:t xml:space="preserve"> </w:t>
      </w:r>
      <w:r w:rsidR="008D5FEA" w:rsidRPr="00F62E92">
        <w:rPr>
          <w:rFonts w:eastAsiaTheme="minorEastAsia" w:cs="Calibri"/>
          <w:szCs w:val="24"/>
        </w:rPr>
        <w:t xml:space="preserve">                                                                                      </w:t>
      </w:r>
      <w:r w:rsidR="008D5FEA">
        <w:rPr>
          <w:rFonts w:eastAsiaTheme="minorEastAsia" w:cs="Calibri"/>
          <w:szCs w:val="24"/>
        </w:rPr>
        <w:t xml:space="preserve">   </w:t>
      </w:r>
      <w:r w:rsidR="008D5FEA" w:rsidRPr="00F62E92">
        <w:rPr>
          <w:rFonts w:eastAsiaTheme="minorEastAsia" w:cs="Calibri"/>
          <w:szCs w:val="24"/>
        </w:rPr>
        <w:t xml:space="preserve">  </w:t>
      </w:r>
      <w:r w:rsidR="006973E6">
        <w:rPr>
          <w:rFonts w:eastAsiaTheme="minorEastAsia" w:cs="Calibri"/>
          <w:szCs w:val="24"/>
        </w:rPr>
        <w:t xml:space="preserve"> </w:t>
      </w:r>
      <w:r w:rsidR="008D5FEA" w:rsidRPr="00F62E92">
        <w:rPr>
          <w:rFonts w:eastAsiaTheme="minorEastAsia" w:cs="Calibri"/>
          <w:szCs w:val="24"/>
        </w:rPr>
        <w:t xml:space="preserve">  (</w:t>
      </w:r>
      <w:r w:rsidR="006973E6">
        <w:rPr>
          <w:rFonts w:eastAsiaTheme="minorEastAsia" w:cs="Calibri"/>
          <w:szCs w:val="24"/>
        </w:rPr>
        <w:t>6</w:t>
      </w:r>
      <w:r w:rsidR="008D5FEA" w:rsidRPr="00F62E92">
        <w:rPr>
          <w:rFonts w:eastAsiaTheme="minorEastAsia" w:cs="Calibri"/>
          <w:szCs w:val="24"/>
        </w:rPr>
        <w:t>)</w:t>
      </w:r>
    </w:p>
    <w:p w14:paraId="011ECCBE" w14:textId="77777777" w:rsidR="000E1BF7" w:rsidRDefault="000E1BF7" w:rsidP="00FD51BF">
      <w:pPr>
        <w:rPr>
          <w:rFonts w:cs="Calibri"/>
          <w:szCs w:val="24"/>
        </w:rPr>
      </w:pPr>
    </w:p>
    <w:p w14:paraId="096D69D3" w14:textId="0B64C3ED" w:rsidR="00506AE5" w:rsidRDefault="00D43E0E" w:rsidP="00C325C5">
      <w:pPr>
        <w:pStyle w:val="Body"/>
        <w:spacing w:after="0"/>
        <w:rPr>
          <w:rFonts w:eastAsiaTheme="minorEastAsia" w:cs="Calibri"/>
          <w:szCs w:val="24"/>
        </w:rPr>
      </w:pPr>
      <w:r>
        <w:rPr>
          <w:rFonts w:cs="Arial"/>
        </w:rPr>
        <w:t>The IUR for PM</w:t>
      </w:r>
      <w:r w:rsidRPr="00D43E0E">
        <w:rPr>
          <w:rFonts w:cs="Arial"/>
          <w:vertAlign w:val="subscript"/>
        </w:rPr>
        <w:t xml:space="preserve">2.5 </w:t>
      </w:r>
      <w:r>
        <w:rPr>
          <w:rFonts w:cs="Arial"/>
        </w:rPr>
        <w:t xml:space="preserve">is 0.008 </w:t>
      </w:r>
      <w:r w:rsidRPr="00F62E92">
        <w:rPr>
          <w:rFonts w:eastAsiaTheme="minorEastAsia" w:cs="Calibri"/>
          <w:szCs w:val="24"/>
        </w:rPr>
        <w:t>(</w:t>
      </w:r>
      <w:r w:rsidRPr="00F62E92">
        <w:rPr>
          <w:rFonts w:cs="Calibri"/>
          <w:szCs w:val="24"/>
        </w:rPr>
        <w:t>µg.m</w:t>
      </w:r>
      <w:r w:rsidRPr="00F62E92">
        <w:rPr>
          <w:rFonts w:cs="Calibri"/>
          <w:szCs w:val="24"/>
          <w:vertAlign w:val="superscript"/>
        </w:rPr>
        <w:t>-3</w:t>
      </w:r>
      <w:r w:rsidRPr="00F62E92">
        <w:rPr>
          <w:rFonts w:eastAsiaTheme="minorEastAsia" w:cs="Calibri"/>
          <w:szCs w:val="24"/>
        </w:rPr>
        <w:t>)</w:t>
      </w:r>
      <w:r w:rsidRPr="00972932">
        <w:rPr>
          <w:rFonts w:eastAsiaTheme="minorEastAsia" w:cs="Calibri"/>
          <w:szCs w:val="24"/>
          <w:vertAlign w:val="superscript"/>
        </w:rPr>
        <w:t>-</w:t>
      </w:r>
      <w:proofErr w:type="gramStart"/>
      <w:r w:rsidRPr="00972932">
        <w:rPr>
          <w:rFonts w:eastAsiaTheme="minorEastAsia" w:cs="Calibri"/>
          <w:szCs w:val="24"/>
          <w:vertAlign w:val="superscript"/>
        </w:rPr>
        <w:t>1</w:t>
      </w:r>
      <w:r>
        <w:rPr>
          <w:rFonts w:cs="Arial"/>
        </w:rPr>
        <w:t>,</w:t>
      </w:r>
      <w:r w:rsidR="00C33BAD">
        <w:rPr>
          <w:rFonts w:cs="Arial"/>
        </w:rPr>
        <w:t>.</w:t>
      </w:r>
      <w:proofErr w:type="gramEnd"/>
      <w:r w:rsidR="00C33BAD">
        <w:rPr>
          <w:rFonts w:cs="Arial"/>
        </w:rPr>
        <w:t xml:space="preserve"> </w:t>
      </w:r>
      <w:r w:rsidR="00433109">
        <w:rPr>
          <w:rFonts w:cs="Arial"/>
        </w:rPr>
        <w:t>N</w:t>
      </w:r>
      <w:r w:rsidR="006172DE">
        <w:rPr>
          <w:rFonts w:cs="Arial"/>
        </w:rPr>
        <w:t xml:space="preserve">o </w:t>
      </w:r>
      <w:r w:rsidR="00433109">
        <w:rPr>
          <w:rFonts w:cs="Arial"/>
        </w:rPr>
        <w:t xml:space="preserve">IUR </w:t>
      </w:r>
      <w:r w:rsidR="006172DE">
        <w:rPr>
          <w:rFonts w:cs="Arial"/>
        </w:rPr>
        <w:t>was</w:t>
      </w:r>
      <w:r>
        <w:rPr>
          <w:rFonts w:cs="Arial"/>
        </w:rPr>
        <w:t xml:space="preserve"> found</w:t>
      </w:r>
      <w:r w:rsidR="006172DE">
        <w:rPr>
          <w:rFonts w:cs="Arial"/>
        </w:rPr>
        <w:t xml:space="preserve"> in the literature</w:t>
      </w:r>
      <w:r>
        <w:rPr>
          <w:rFonts w:cs="Arial"/>
        </w:rPr>
        <w:t xml:space="preserve"> for PM</w:t>
      </w:r>
      <w:r w:rsidRPr="00C325C5">
        <w:rPr>
          <w:rFonts w:cs="Arial"/>
          <w:vertAlign w:val="subscript"/>
        </w:rPr>
        <w:t>10</w:t>
      </w:r>
      <w:sdt>
        <w:sdtPr>
          <w:rPr>
            <w:rFonts w:cs="Arial"/>
            <w:color w:val="000000"/>
          </w:rPr>
          <w:tag w:val="MENDELEY_CITATION_v3_eyJjaXRhdGlvbklEIjoiTUVOREVMRVlfQ0lUQVRJT05fNjg1OTAxMTQtNzE5OC00MTc1LWE3MGMtZWM2MTk4MGQzY2UyIiwicHJvcGVydGllcyI6eyJub3RlSW5kZXgiOjB9LCJpc0VkaXRlZCI6ZmFsc2UsIm1hbnVhbE92ZXJyaWRlIjp7ImlzTWFudWFsbHlPdmVycmlkZGVuIjpmYWxzZSwiY2l0ZXByb2NUZXh0IjoiKFRoYWJldGhlIGV0IGFsLiwgMjAyNSkiLCJtYW51YWxPdmVycmlkZVRleHQiOiIifSwiY2l0YXRpb25JdGVtcyI6W3siaWQiOiJhYzk3ZGMxMC0wZDI2LTNkNjEtYTgwYy0xYWZhN2NmNTFkZWYiLCJpdGVtRGF0YSI6eyJ0eXBlIjoiYXJ0aWNsZS1qb3VybmFsIiwiaWQiOiJhYzk3ZGMxMC0wZDI2LTNkNjEtYTgwYy0xYWZhN2NmNTFkZWYiLCJ0aXRsZSI6IlByb2JhYmlsaXN0aWMgaHVtYW4gaGVhbHRoIHJpc2sgYXNzZXNzbWVudCBvZiBQTTIuNSBleHBvc3VyZSBpbiBjb21tdW5pdGllcyBhZmZlY3RlZCBieSBsb2NhbCBzb3VyY2VzIGFuZCBnb2xkIG1pbmUgdGFpbGluZ3MiLCJhdXRob3IiOlt7ImZhbWlseSI6IlRoYWJldGhlIiwiZ2l2ZW4iOiJOb21zYSBEdWR1emlsZSBMaW5hIiwicGFyc2UtbmFtZXMiOmZhbHNlLCJkcm9wcGluZy1wYXJ0aWNsZSI6IiIsIm5vbi1kcm9wcGluZy1wYXJ0aWNsZSI6IiJ9LHsiZmFtaWx5IjoiTWFrb25lc2UiLCJnaXZlbiI6IlRhZmFkendhIiwicGFyc2UtbmFtZXMiOmZhbHNlLCJkcm9wcGluZy1wYXJ0aWNsZSI6IiIsIm5vbi1kcm9wcGluZy1wYXJ0aWNsZSI6IiJ9LHsiZmFtaWx5IjoiTWFzZWthbWVuaSIsImdpdmVuIjoiRGFuaWVsIiwicGFyc2UtbmFtZXMiOmZhbHNlLCJkcm9wcGluZy1wYXJ0aWNsZSI6IiIsIm5vbi1kcm9wcGluZy1wYXJ0aWNsZSI6IiJ9LHsiZmFtaWx5IjoiQnJvdXdlciIsImdpdmVuIjoiRGVyayIsInBhcnNlLW5hbWVzIjpmYWxzZSwiZHJvcHBpbmctcGFydGljbGUiOiIiLCJub24tZHJvcHBpbmctcGFydGljbGUiOiIifV0sImNvbnRhaW5lci10aXRsZSI6IkZyb250aWVycyBpbiBQdWJsaWMgSGVhbHRoIiwiY29udGFpbmVyLXRpdGxlLXNob3J0IjoiRnJvbnQuIFB1YmxpYyBIZWFsdGgiLCJET0kiOiIxMC4zMzg5L2ZwdWJoLjIwMjUuMTUxNTAwOSIsIklTU04iOiIyMjk2MjU2NSIsIlBNSUQiOiI0MDc5MTYxMSIsImlzc3VlZCI6eyJkYXRlLXBhcnRzIjpbWzIwMjVdXX0sImFic3RyYWN0IjoiRXBpZGVtaW9sb2dpY2FsIHN0dWRpZXMgaGF2ZSBmb3VuZCB0aGF0IGV4cG9zdXJlIHRvIGZpbmUgcGFydGljdWxhdGUgbWF0dGVyIChQTTIuNSkgcG9zZXMgcG90ZW50aWFsIGh1bWFuIGhlYWx0aCByaXNrcywgaW5jbHVkaW5nIHJlc3BpcmF0b3J5LCBjYXJkaW92YXNjdWxhciBhbmQgY2VyZWJyb3Zhc2N1bGFyIGRpc2Vhc2VzLiBUaGlzIHN0dWR5IGFpbWVkIHRvIGFzc2VzcyB0aGUgcG90ZW50aWFsIGh1bWFuIGhlYWx0aCByaXNrcyBhc3NvY2lhdGVkIHdpdGggZXhwb3N1cmUgdG8gUE0yLjUgaW4gdGhlIGVNYmFsZW5obGUgY29tbXVuaXR5IHdoaWNoIGlzIG5lYXIgZ29sZCBtaW5lIFRhaWxpbmdzIFN0b3JhZ2UgRmFjaWxpdGllcyAoVFNGcykuIEFtYmllbnQgUE0yLjUgY29uY2VudHJhdGlvbnMgd2VyZSBtZWFzdXJlZCBmb3IgMeKAr3llYXIgKGZyb20gRmVicnVhcnkgMjAyMiB0byBGZWJydWFyeSAyMDIzKSB1c2luZyB0aGUgQ2xhcml0eSBOb2RlLVMgbG93LWNvc3QgbW9uaXRvciAoTENNKS4gVGhlIFVuaXRlZCBTdGF0ZXMgRW52aXJvbm1lbnRhbCBQcm90ZWN0aW9uIEFnZW5jeSAoVVNFUEEpIGVxdWF0aW9ucyB3ZXJlIHVzZWQgdG8gZXN0aW1hdGUgdGhlIGNhcmNpbm9nZW5pYyBhbmQgbm9uLWNhcmNpbm9nZW5pYyBoZWFsdGggcmlza3MgYXNzb2NpYXRlZCB3aXRoIGV4cG9zdXJlIHRvIFBNMi41IGluIHRvZGRsZXJzLCBjaGlsZHJlbiwgYWR1bHRzIGFuZCB0aGUgb2xkZXIgYWR1bHQuIExhc3RseSwgYSBwcm9iYWJpbGlzdGljIEh1bWFuIEhlYWx0aCBSaXNrIEFzc2Vzc21lbnQgKEhIUkEpIG1vZGVsLCB3aGljaCBlbXBsb3lzIE1vbnRlIENhcmxvIHNpbXVsYXRpb25zIChNQ1MpLCB3YXMgYXBwbGllZCB0byBhc3Nlc3MgdGhlIHNlbnNpdGl2aXR5IGFuZCB1bmNlcnRhaW50eSByaXNrcy4gVGhlIGFubnVhbCBQTTIuNSBHZW9tZXRyaWMgTWVhbiAoR00pIGNvbmNlbnRyYXRpb24gd2VyZSAxNywgd2l0aCBhIFN0YW5kYXJkIERldmlhdGlvbiBvZiAoU0QpIG9mIDEwLjQgYW5kIGEgR2VvbWV0cmljIFN0YW5kYXJkIERldmlhdGlvbiAoR1NEKSBvZiAxLjY54oCvzrxnL20zLiBUaGlzIHdhcyBiZWxvdyB0aGUgU291dGggQWZyaWNhbiBhbm51YWwgTmF0aW9uYWwgQW1iaWVudCBBaXIgUXVhbGl0eSBTdGFuZGFyZHMgKE5BQVFTKSBvZiAyMOKAr868Zy9tMy4gSG93ZXZlciwgdGhpcyBjb25jZW50cmF0aW9uIGV4Y2VlZGVkIHRoZSBXb3JsZCBIZWFsdGggT3JnYW5pemF0aW9uIChXSE8pIGd1aWRlbGluZXMgYW5kIHRoZSBVU0VQQSBhbm51YWwgbGltaXQgdmFsdWVzIG9mIDUgYW5kIDnigK/OvGcvbTMsIHJlc3BlY3RpdmVseS4gRm9yIHRoZSBXSE8gZ3VpZGVsaW5lcywgU291dGggQWZyaWNhbiBhbmQgVVNFUEEgTkFBUVMsIHRoZSBIUSB3YXMgaGlnaGVzdCBhdCB0aGUgOTV0aCBwZXJjZW50aWxlIGZvciBhbGwgc3ViZ3JvdXBzLiBGb3IgdGhlIFNvdXRoIEFmcmljYW4gTkFBUVMsIHRoZSBIUSB3YXMgZXN0aW1hdGVkIHRvIGJlIDAuOSBmb3IgYWxsIHN1Ymdyb3VwcywgaW5kaWNhdGluZyBzYWZlIGxldmVscy4gV2hlbiB1dGlsaXppbmcgdGhlIFVTRVBBIE5BQVFTLCBhIHZhbHVlIG9mIDIuNSB3YXMgcmVwb3J0ZWQsIHdoaWxlIHRoZSBXSE8gZ3VpZGVsaW5lcyByZWNvcmRlZCB0aGUgaGlnaGVzdCBIUSBvZiAzLjUsIGluZGljYXRpbmcgdW5zYWZlIGxldmVscy4gVGhpcyBkZW1vbnN0cmF0ZWQgdGhhdCB0aGUgU0EgTkFBUVMgdW5kZXJlc3RpbWF0ZWQgZXhwb3N1cmUgdG8gUE0yLjUgY29uY2VudHJhdGlvbnMuIFByb2JhYmlsaXN0aWMgSEhSQSBhc3Nlc3NlZCBwb3RlbnRpYWwgY2FuY2VyIHJpc2sgKENSKSBkdWUgdG8gY29udGludW91cyBleHBvc3VyZSB0byBQTTIuNSBjb25jZW50cmF0aW9ucy4gRm9yIGJvdGggbWFsZSBhbmQgZmVtYWxlIGVsZGVycywgdGhlIENSIHdhcyBhcHByb3hpbWF0ZWx5IDEgaW4gMTAsIG1lYW5pbmcgdGhhdCBhYm91dCAxMDAsMDAwIG91dCBvZiAxLDAwMCwwMDAgZXhwb3NlZCBlbGRlcnMgd2VyZSBhdCBhbiBpbmNyZWFzZWQgcmlzayBvZiBkZXZlbG9waW5nIGNhbmNlciBvdmVyIHRoZWlyIGxpZmV0aW1lLiBUaGUgc3R1ZHkgcmVjb21tZW5kcyByZXZpc2luZyB0aGUgY3VycmVudCBTb3V0aCBBZnJpY2FuIFBNMi41IE5BQVFTIHRvIGFkb3B0IG1vcmUgc3RyaW5nZW50IG1lYXN1cmVzIGFuZCBhbGlnbiB0aGVtIHRvIGludGVybmF0aW9uYWwgYmVuY2htYXJrcyB0byBzYWZlZ3VhcmQgdGhlIHB1YmxpYyBmcm9tIGFkdmVyc2UgaGVhbHRoIGVmZmVjdHMgZHVlIHRvIFBNMi41IGV4cG9zdXJlLiIsInB1Ymxpc2hlciI6IkZyb250aWVycyBNZWRpYSBTQSIsInZvbHVtZSI6IjEzIn0sImlzVGVtcG9yYXJ5IjpmYWxzZX1dfQ=="/>
          <w:id w:val="-1570335920"/>
          <w:placeholder>
            <w:docPart w:val="DefaultPlaceholder_-1854013440"/>
          </w:placeholder>
        </w:sdtPr>
        <w:sdtEndPr/>
        <w:sdtContent>
          <w:r w:rsidR="00454085" w:rsidRPr="00454085">
            <w:rPr>
              <w:rFonts w:cs="Arial"/>
              <w:color w:val="000000"/>
            </w:rPr>
            <w:t>(Thabethe et al., 2025)</w:t>
          </w:r>
        </w:sdtContent>
      </w:sdt>
      <w:r>
        <w:rPr>
          <w:rFonts w:cs="Arial"/>
        </w:rPr>
        <w:t xml:space="preserve">. </w:t>
      </w:r>
      <w:r w:rsidR="00A46EDE">
        <w:rPr>
          <w:rFonts w:cs="Arial"/>
        </w:rPr>
        <w:t xml:space="preserve">The average timing </w:t>
      </w:r>
      <w:r w:rsidR="00FC3013">
        <w:rPr>
          <w:rFonts w:eastAsiaTheme="minorEastAsia" w:cs="Calibri"/>
          <w:szCs w:val="24"/>
        </w:rPr>
        <w:t>become</w:t>
      </w:r>
      <w:r w:rsidR="00A46EDE">
        <w:rPr>
          <w:rFonts w:eastAsiaTheme="minorEastAsia" w:cs="Calibri"/>
          <w:szCs w:val="24"/>
        </w:rPr>
        <w:t>s</w:t>
      </w:r>
      <w:r w:rsidR="00FC3013">
        <w:rPr>
          <w:rFonts w:eastAsiaTheme="minorEastAsia" w:cs="Calibri"/>
          <w:szCs w:val="24"/>
        </w:rPr>
        <w:t xml:space="preserve"> </w:t>
      </w:r>
      <m:oMath>
        <m:sSub>
          <m:sSubPr>
            <m:ctrlPr>
              <w:rPr>
                <w:rFonts w:ascii="Cambria Math" w:hAnsi="Cambria Math" w:cs="Calibri"/>
                <w:i/>
                <w:szCs w:val="24"/>
              </w:rPr>
            </m:ctrlPr>
          </m:sSubPr>
          <m:e>
            <m:r>
              <w:rPr>
                <w:rFonts w:ascii="Cambria Math" w:hAnsi="Cambria Math" w:cs="Calibri"/>
                <w:szCs w:val="24"/>
              </w:rPr>
              <m:t>t</m:t>
            </m:r>
          </m:e>
          <m:sub>
            <m:r>
              <w:rPr>
                <w:rFonts w:ascii="Cambria Math" w:hAnsi="Cambria Math" w:cs="Calibri"/>
                <w:szCs w:val="24"/>
              </w:rPr>
              <m:t>avgc</m:t>
            </m:r>
          </m:sub>
        </m:sSub>
        <m:r>
          <w:rPr>
            <w:rFonts w:ascii="Cambria Math" w:hAnsi="Cambria Math" w:cs="Calibri"/>
            <w:szCs w:val="24"/>
          </w:rPr>
          <m:t xml:space="preserve">=365 </m:t>
        </m:r>
        <m:d>
          <m:dPr>
            <m:ctrlPr>
              <w:rPr>
                <w:rFonts w:ascii="Cambria Math" w:hAnsi="Cambria Math" w:cs="Calibri"/>
                <w:i/>
                <w:szCs w:val="24"/>
              </w:rPr>
            </m:ctrlPr>
          </m:dPr>
          <m:e>
            <m:r>
              <w:rPr>
                <w:rFonts w:ascii="Cambria Math" w:hAnsi="Cambria Math" w:cs="Calibri"/>
                <w:szCs w:val="24"/>
              </w:rPr>
              <m:t>days</m:t>
            </m:r>
          </m:e>
        </m:d>
        <m:r>
          <w:rPr>
            <w:rFonts w:ascii="Cambria Math" w:hAnsi="Cambria Math" w:cs="Calibri"/>
            <w:szCs w:val="24"/>
          </w:rPr>
          <m:t>.</m:t>
        </m:r>
        <m:sSub>
          <m:sSubPr>
            <m:ctrlPr>
              <w:rPr>
                <w:rFonts w:ascii="Cambria Math" w:hAnsi="Cambria Math" w:cs="Calibri"/>
                <w:i/>
                <w:szCs w:val="24"/>
              </w:rPr>
            </m:ctrlPr>
          </m:sSubPr>
          <m:e>
            <m:r>
              <w:rPr>
                <w:rFonts w:ascii="Cambria Math" w:hAnsi="Cambria Math" w:cs="Calibri"/>
                <w:szCs w:val="24"/>
              </w:rPr>
              <m:t>t</m:t>
            </m:r>
          </m:e>
          <m:sub>
            <m:r>
              <w:rPr>
                <w:rFonts w:ascii="Cambria Math" w:hAnsi="Cambria Math" w:cs="Calibri"/>
                <w:szCs w:val="24"/>
              </w:rPr>
              <m:t xml:space="preserve">life </m:t>
            </m:r>
          </m:sub>
        </m:sSub>
        <m:r>
          <w:rPr>
            <w:rFonts w:ascii="Cambria Math" w:hAnsi="Cambria Math" w:cs="Calibri"/>
            <w:szCs w:val="24"/>
          </w:rPr>
          <m:t>(years).24(</m:t>
        </m:r>
        <m:r>
          <w:rPr>
            <w:rFonts w:ascii="Cambria Math" w:hAnsi="Cambria Math" w:cs="Calibri"/>
            <w:szCs w:val="24"/>
          </w:rPr>
          <m:t>hours)</m:t>
        </m:r>
      </m:oMath>
      <w:r w:rsidR="00965A32">
        <w:rPr>
          <w:rFonts w:eastAsiaTheme="minorEastAsia" w:cs="Calibri"/>
          <w:szCs w:val="24"/>
        </w:rPr>
        <w:t xml:space="preserve">, </w:t>
      </w:r>
      <w:r w:rsidR="00E91180">
        <w:rPr>
          <w:rFonts w:cs="Arial"/>
        </w:rPr>
        <w:t>i</w:t>
      </w:r>
      <w:r w:rsidR="00E91180">
        <w:rPr>
          <w:rFonts w:eastAsiaTheme="minorEastAsia" w:cs="Calibri"/>
          <w:szCs w:val="24"/>
        </w:rPr>
        <w:t xml:space="preserve">n case of carcinogenic risk, </w:t>
      </w:r>
      <w:r w:rsidR="00965A32">
        <w:rPr>
          <w:rFonts w:eastAsiaTheme="minorEastAsia" w:cs="Calibri"/>
          <w:szCs w:val="24"/>
        </w:rPr>
        <w:t xml:space="preserve">where </w:t>
      </w:r>
      <m:oMath>
        <m:sSub>
          <m:sSubPr>
            <m:ctrlPr>
              <w:rPr>
                <w:rFonts w:ascii="Cambria Math" w:hAnsi="Cambria Math" w:cs="Calibri"/>
                <w:i/>
                <w:szCs w:val="24"/>
              </w:rPr>
            </m:ctrlPr>
          </m:sSubPr>
          <m:e>
            <m:r>
              <w:rPr>
                <w:rFonts w:ascii="Cambria Math" w:hAnsi="Cambria Math" w:cs="Calibri"/>
                <w:szCs w:val="24"/>
              </w:rPr>
              <m:t>t</m:t>
            </m:r>
          </m:e>
          <m:sub>
            <m:r>
              <w:rPr>
                <w:rFonts w:ascii="Cambria Math" w:hAnsi="Cambria Math" w:cs="Calibri"/>
                <w:szCs w:val="24"/>
              </w:rPr>
              <m:t>life</m:t>
            </m:r>
          </m:sub>
        </m:sSub>
      </m:oMath>
      <w:r w:rsidR="00965A32">
        <w:rPr>
          <w:rFonts w:eastAsiaTheme="minorEastAsia" w:cs="Calibri"/>
          <w:szCs w:val="24"/>
        </w:rPr>
        <w:t xml:space="preserve"> is the life expec</w:t>
      </w:r>
      <w:r w:rsidR="00DC1A61">
        <w:rPr>
          <w:rFonts w:eastAsiaTheme="minorEastAsia" w:cs="Calibri"/>
          <w:szCs w:val="24"/>
        </w:rPr>
        <w:t>tancy</w:t>
      </w:r>
      <w:r w:rsidR="009810ED">
        <w:rPr>
          <w:rFonts w:eastAsiaTheme="minorEastAsia" w:cs="Calibri"/>
          <w:szCs w:val="24"/>
        </w:rPr>
        <w:t xml:space="preserve"> set here at </w:t>
      </w:r>
      <w:r w:rsidR="00F3365A">
        <w:rPr>
          <w:rFonts w:eastAsiaTheme="minorEastAsia" w:cs="Calibri"/>
          <w:szCs w:val="24"/>
        </w:rPr>
        <w:t xml:space="preserve">65 years. </w:t>
      </w:r>
    </w:p>
    <w:p w14:paraId="37244CE1" w14:textId="77777777" w:rsidR="00931114" w:rsidRPr="00FB3A86" w:rsidRDefault="00931114" w:rsidP="00441B6F">
      <w:pPr>
        <w:pStyle w:val="Body"/>
        <w:spacing w:after="0"/>
        <w:rPr>
          <w:rFonts w:cs="Arial"/>
        </w:rPr>
      </w:pPr>
    </w:p>
    <w:p w14:paraId="485B8C36" w14:textId="79E5EC1E" w:rsidR="00902823" w:rsidRDefault="00000F8F" w:rsidP="00441B6F">
      <w:pPr>
        <w:pStyle w:val="Head1"/>
        <w:spacing w:after="0"/>
        <w:rPr>
          <w:rFonts w:cs="Arial"/>
        </w:rPr>
      </w:pPr>
      <w:r>
        <w:rPr>
          <w:rFonts w:cs="Arial"/>
        </w:rPr>
        <w:t>3</w:t>
      </w:r>
      <w:r w:rsidR="00902823">
        <w:rPr>
          <w:rFonts w:cs="Arial"/>
        </w:rPr>
        <w:t xml:space="preserve">. </w:t>
      </w:r>
      <w:r>
        <w:rPr>
          <w:rFonts w:cs="Arial"/>
        </w:rPr>
        <w:t xml:space="preserve">results </w:t>
      </w:r>
      <w:r w:rsidR="00397489">
        <w:rPr>
          <w:rFonts w:cs="Arial"/>
        </w:rPr>
        <w:t>AND DISCUSSION</w:t>
      </w:r>
    </w:p>
    <w:p w14:paraId="7B1ED29F" w14:textId="77777777" w:rsidR="00790ADA" w:rsidRDefault="00790ADA" w:rsidP="00441B6F">
      <w:pPr>
        <w:pStyle w:val="Head1"/>
        <w:spacing w:after="0"/>
        <w:rPr>
          <w:rFonts w:cs="Arial"/>
        </w:rPr>
      </w:pPr>
    </w:p>
    <w:p w14:paraId="3FC6644D" w14:textId="18D59B41" w:rsidR="00E04586" w:rsidRDefault="00F15296" w:rsidP="00E04586">
      <w:pPr>
        <w:pStyle w:val="Body"/>
        <w:spacing w:after="0"/>
        <w:rPr>
          <w:rFonts w:cs="Arial"/>
        </w:rPr>
      </w:pPr>
      <w:r>
        <w:rPr>
          <w:rFonts w:cs="Arial"/>
          <w:b/>
          <w:caps/>
          <w:sz w:val="22"/>
        </w:rPr>
        <w:t>3</w:t>
      </w:r>
      <w:r w:rsidR="00E04586" w:rsidRPr="00C30A0F">
        <w:rPr>
          <w:rFonts w:cs="Arial"/>
          <w:b/>
          <w:caps/>
          <w:sz w:val="22"/>
        </w:rPr>
        <w:t xml:space="preserve">.1 </w:t>
      </w:r>
      <w:r w:rsidR="008E2606">
        <w:rPr>
          <w:rFonts w:cs="Arial"/>
          <w:b/>
          <w:sz w:val="22"/>
        </w:rPr>
        <w:t xml:space="preserve">Particles </w:t>
      </w:r>
      <w:r w:rsidR="00903336">
        <w:rPr>
          <w:rFonts w:cs="Arial"/>
          <w:b/>
          <w:sz w:val="22"/>
        </w:rPr>
        <w:t>Mass Concentration</w:t>
      </w:r>
      <w:r w:rsidR="00E04586" w:rsidRPr="00FB3A86">
        <w:rPr>
          <w:rFonts w:cs="Arial"/>
        </w:rPr>
        <w:t xml:space="preserve">  </w:t>
      </w:r>
    </w:p>
    <w:p w14:paraId="126A8F92" w14:textId="0AD51143" w:rsidR="00E830FD" w:rsidRPr="00E830FD" w:rsidRDefault="00E830FD" w:rsidP="00E830FD">
      <w:pPr>
        <w:rPr>
          <w:rFonts w:cs="Calibri"/>
          <w:szCs w:val="24"/>
          <w:lang w:val="en-ZA"/>
        </w:rPr>
      </w:pPr>
      <w:r w:rsidRPr="00E830FD">
        <w:rPr>
          <w:rFonts w:cs="Calibri"/>
          <w:szCs w:val="24"/>
          <w:lang w:val="en-ZA"/>
        </w:rPr>
        <w:t>Recorded values of particles mass concentrations at different sites (v11-16, v23-26) were that of: PM</w:t>
      </w:r>
      <w:r w:rsidRPr="00E830FD">
        <w:rPr>
          <w:rFonts w:cs="Calibri"/>
          <w:szCs w:val="24"/>
          <w:vertAlign w:val="subscript"/>
          <w:lang w:val="en-ZA"/>
        </w:rPr>
        <w:t>0.5</w:t>
      </w:r>
      <w:r w:rsidRPr="00E830FD">
        <w:rPr>
          <w:rFonts w:cs="Calibri"/>
          <w:szCs w:val="24"/>
          <w:lang w:val="en-ZA"/>
        </w:rPr>
        <w:t>, PM</w:t>
      </w:r>
      <w:r w:rsidRPr="00E830FD">
        <w:rPr>
          <w:rFonts w:cs="Calibri"/>
          <w:szCs w:val="24"/>
          <w:vertAlign w:val="subscript"/>
          <w:lang w:val="en-ZA"/>
        </w:rPr>
        <w:t>1</w:t>
      </w:r>
      <w:r w:rsidRPr="00E830FD">
        <w:rPr>
          <w:rFonts w:cs="Calibri"/>
          <w:szCs w:val="24"/>
          <w:lang w:val="en-ZA"/>
        </w:rPr>
        <w:t>, PM</w:t>
      </w:r>
      <w:r w:rsidRPr="00E830FD">
        <w:rPr>
          <w:rFonts w:cs="Calibri"/>
          <w:szCs w:val="24"/>
          <w:vertAlign w:val="subscript"/>
          <w:lang w:val="en-ZA"/>
        </w:rPr>
        <w:t>2.5</w:t>
      </w:r>
      <w:r w:rsidRPr="00E830FD">
        <w:rPr>
          <w:rFonts w:cs="Calibri"/>
          <w:szCs w:val="24"/>
          <w:lang w:val="en-ZA"/>
        </w:rPr>
        <w:t>, PM</w:t>
      </w:r>
      <w:r w:rsidRPr="00E830FD">
        <w:rPr>
          <w:rFonts w:cs="Calibri"/>
          <w:szCs w:val="24"/>
          <w:vertAlign w:val="subscript"/>
          <w:lang w:val="en-ZA"/>
        </w:rPr>
        <w:t>5</w:t>
      </w:r>
      <w:r w:rsidRPr="00E830FD">
        <w:rPr>
          <w:rFonts w:cs="Calibri"/>
          <w:szCs w:val="24"/>
          <w:lang w:val="en-ZA"/>
        </w:rPr>
        <w:t xml:space="preserve"> and PM</w:t>
      </w:r>
      <w:r w:rsidRPr="00E830FD">
        <w:rPr>
          <w:rFonts w:cs="Calibri"/>
          <w:szCs w:val="24"/>
          <w:vertAlign w:val="subscript"/>
          <w:lang w:val="en-ZA"/>
        </w:rPr>
        <w:t>10</w:t>
      </w:r>
      <w:r w:rsidRPr="00E830FD">
        <w:rPr>
          <w:rFonts w:cs="Calibri"/>
          <w:szCs w:val="24"/>
          <w:lang w:val="en-ZA"/>
        </w:rPr>
        <w:t>. Table</w:t>
      </w:r>
      <w:r w:rsidR="006B4BA2">
        <w:rPr>
          <w:rFonts w:cs="Calibri"/>
          <w:szCs w:val="24"/>
          <w:lang w:val="en-ZA"/>
        </w:rPr>
        <w:t>s</w:t>
      </w:r>
      <w:r w:rsidRPr="00E830FD">
        <w:rPr>
          <w:rFonts w:cs="Calibri"/>
          <w:szCs w:val="24"/>
          <w:lang w:val="en-ZA"/>
        </w:rPr>
        <w:t xml:space="preserve"> 1 and 2 show fine and coarse particles mass concentrations. PM</w:t>
      </w:r>
      <w:r w:rsidRPr="00E830FD">
        <w:rPr>
          <w:rFonts w:cs="Calibri"/>
          <w:szCs w:val="24"/>
          <w:vertAlign w:val="subscript"/>
          <w:lang w:val="en-ZA"/>
        </w:rPr>
        <w:t>0.5</w:t>
      </w:r>
      <w:r w:rsidRPr="00E830FD">
        <w:rPr>
          <w:rFonts w:cs="Calibri"/>
          <w:szCs w:val="24"/>
          <w:lang w:val="en-ZA"/>
        </w:rPr>
        <w:t>, mean value var</w:t>
      </w:r>
      <w:r w:rsidR="001A469A">
        <w:rPr>
          <w:rFonts w:cs="Calibri"/>
          <w:szCs w:val="24"/>
          <w:lang w:val="en-ZA"/>
        </w:rPr>
        <w:t>ies</w:t>
      </w:r>
      <w:r w:rsidRPr="00E830FD">
        <w:rPr>
          <w:rFonts w:cs="Calibri"/>
          <w:szCs w:val="24"/>
          <w:lang w:val="en-ZA"/>
        </w:rPr>
        <w:t xml:space="preserve"> between 1.51 and 5.68 µg.m</w:t>
      </w:r>
      <w:r w:rsidRPr="00E830FD">
        <w:rPr>
          <w:rFonts w:cs="Calibri"/>
          <w:szCs w:val="24"/>
          <w:vertAlign w:val="superscript"/>
          <w:lang w:val="en-ZA"/>
        </w:rPr>
        <w:t>-3</w:t>
      </w:r>
      <w:r w:rsidRPr="00E830FD">
        <w:rPr>
          <w:rFonts w:cs="Calibri"/>
          <w:szCs w:val="24"/>
          <w:lang w:val="en-ZA"/>
        </w:rPr>
        <w:t xml:space="preserve">, while min </w:t>
      </w:r>
      <w:r w:rsidRPr="00E830FD">
        <w:rPr>
          <w:rFonts w:cs="Calibri"/>
          <w:szCs w:val="24"/>
          <w:lang w:val="en-ZA"/>
        </w:rPr>
        <w:lastRenderedPageBreak/>
        <w:t>and max values were 0.86 and 39.99 µg.m</w:t>
      </w:r>
      <w:r w:rsidRPr="00E830FD">
        <w:rPr>
          <w:rFonts w:cs="Calibri"/>
          <w:szCs w:val="24"/>
          <w:vertAlign w:val="superscript"/>
          <w:lang w:val="en-ZA"/>
        </w:rPr>
        <w:t>-3</w:t>
      </w:r>
      <w:r w:rsidRPr="00E830FD">
        <w:rPr>
          <w:rFonts w:cs="Calibri"/>
          <w:szCs w:val="24"/>
          <w:lang w:val="en-ZA"/>
        </w:rPr>
        <w:t>, respectively. PM</w:t>
      </w:r>
      <w:r w:rsidRPr="00E830FD">
        <w:rPr>
          <w:rFonts w:cs="Calibri"/>
          <w:szCs w:val="24"/>
          <w:vertAlign w:val="subscript"/>
          <w:lang w:val="en-ZA"/>
        </w:rPr>
        <w:t>1</w:t>
      </w:r>
      <w:r w:rsidRPr="00E830FD">
        <w:rPr>
          <w:rFonts w:cs="Calibri"/>
          <w:szCs w:val="24"/>
          <w:lang w:val="en-ZA"/>
        </w:rPr>
        <w:t>, mean value varie</w:t>
      </w:r>
      <w:r w:rsidR="00175240">
        <w:rPr>
          <w:rFonts w:cs="Calibri"/>
          <w:szCs w:val="24"/>
          <w:lang w:val="en-ZA"/>
        </w:rPr>
        <w:t>s</w:t>
      </w:r>
      <w:r w:rsidRPr="00E830FD">
        <w:rPr>
          <w:rFonts w:cs="Calibri"/>
          <w:szCs w:val="24"/>
          <w:lang w:val="en-ZA"/>
        </w:rPr>
        <w:t xml:space="preserve"> between 4.98 and 14.76 µg.m</w:t>
      </w:r>
      <w:r w:rsidRPr="00E830FD">
        <w:rPr>
          <w:rFonts w:cs="Calibri"/>
          <w:szCs w:val="24"/>
          <w:vertAlign w:val="superscript"/>
          <w:lang w:val="en-ZA"/>
        </w:rPr>
        <w:t>-3</w:t>
      </w:r>
      <w:r w:rsidRPr="00E830FD">
        <w:rPr>
          <w:rFonts w:cs="Calibri"/>
          <w:szCs w:val="24"/>
          <w:lang w:val="en-ZA"/>
        </w:rPr>
        <w:t>, while min and max were 3.42 and 98.46 µg.m</w:t>
      </w:r>
      <w:r w:rsidRPr="00E830FD">
        <w:rPr>
          <w:rFonts w:cs="Calibri"/>
          <w:szCs w:val="24"/>
          <w:vertAlign w:val="superscript"/>
          <w:lang w:val="en-ZA"/>
        </w:rPr>
        <w:t>-3</w:t>
      </w:r>
      <w:r w:rsidRPr="00E830FD">
        <w:rPr>
          <w:rFonts w:cs="Calibri"/>
          <w:szCs w:val="24"/>
          <w:lang w:val="en-ZA"/>
        </w:rPr>
        <w:t>, respectively. PM</w:t>
      </w:r>
      <w:r w:rsidRPr="00E830FD">
        <w:rPr>
          <w:rFonts w:cs="Calibri"/>
          <w:szCs w:val="24"/>
          <w:vertAlign w:val="subscript"/>
          <w:lang w:val="en-ZA"/>
        </w:rPr>
        <w:t>2.5</w:t>
      </w:r>
      <w:r w:rsidRPr="00E830FD">
        <w:rPr>
          <w:rFonts w:cs="Calibri"/>
          <w:szCs w:val="24"/>
          <w:lang w:val="en-ZA"/>
        </w:rPr>
        <w:t>, mean value var</w:t>
      </w:r>
      <w:r w:rsidR="00175240">
        <w:rPr>
          <w:rFonts w:cs="Calibri"/>
          <w:szCs w:val="24"/>
          <w:lang w:val="en-ZA"/>
        </w:rPr>
        <w:t>ies</w:t>
      </w:r>
      <w:r w:rsidRPr="00E830FD">
        <w:rPr>
          <w:rFonts w:cs="Calibri"/>
          <w:szCs w:val="24"/>
          <w:lang w:val="en-ZA"/>
        </w:rPr>
        <w:t xml:space="preserve"> between 31.84 and 75.90 µg.m</w:t>
      </w:r>
      <w:r w:rsidRPr="00E830FD">
        <w:rPr>
          <w:rFonts w:cs="Calibri"/>
          <w:szCs w:val="24"/>
          <w:vertAlign w:val="superscript"/>
          <w:lang w:val="en-ZA"/>
        </w:rPr>
        <w:t>-3</w:t>
      </w:r>
      <w:r w:rsidRPr="00E830FD">
        <w:rPr>
          <w:rFonts w:cs="Calibri"/>
          <w:szCs w:val="24"/>
          <w:lang w:val="en-ZA"/>
        </w:rPr>
        <w:t>, and min/max are 16.94 and 188.38 µg.m</w:t>
      </w:r>
      <w:r w:rsidRPr="00E830FD">
        <w:rPr>
          <w:rFonts w:cs="Calibri"/>
          <w:szCs w:val="24"/>
          <w:vertAlign w:val="superscript"/>
          <w:lang w:val="en-ZA"/>
        </w:rPr>
        <w:t>-3</w:t>
      </w:r>
      <w:r w:rsidRPr="00E830FD">
        <w:rPr>
          <w:rFonts w:cs="Calibri"/>
          <w:szCs w:val="24"/>
          <w:lang w:val="en-ZA"/>
        </w:rPr>
        <w:t>, respectively. PM</w:t>
      </w:r>
      <w:r w:rsidRPr="00E830FD">
        <w:rPr>
          <w:rFonts w:cs="Calibri"/>
          <w:szCs w:val="24"/>
          <w:vertAlign w:val="subscript"/>
          <w:lang w:val="en-ZA"/>
        </w:rPr>
        <w:t>5</w:t>
      </w:r>
      <w:r w:rsidRPr="00E830FD">
        <w:rPr>
          <w:rFonts w:cs="Calibri"/>
          <w:szCs w:val="24"/>
          <w:lang w:val="en-ZA"/>
        </w:rPr>
        <w:t>, mean concentration value varies between 151.65 and 249.34 µg.m</w:t>
      </w:r>
      <w:r w:rsidRPr="00E830FD">
        <w:rPr>
          <w:rFonts w:cs="Calibri"/>
          <w:szCs w:val="24"/>
          <w:vertAlign w:val="superscript"/>
          <w:lang w:val="en-ZA"/>
        </w:rPr>
        <w:t>-3</w:t>
      </w:r>
      <w:r w:rsidRPr="00E830FD">
        <w:rPr>
          <w:rFonts w:cs="Calibri"/>
          <w:szCs w:val="24"/>
          <w:lang w:val="en-ZA"/>
        </w:rPr>
        <w:t>, while min and max are 55.58 and 978.67 µg.m</w:t>
      </w:r>
      <w:r w:rsidRPr="00E830FD">
        <w:rPr>
          <w:rFonts w:cs="Calibri"/>
          <w:szCs w:val="24"/>
          <w:vertAlign w:val="superscript"/>
          <w:lang w:val="en-ZA"/>
        </w:rPr>
        <w:t>-3</w:t>
      </w:r>
      <w:r w:rsidRPr="00E830FD">
        <w:rPr>
          <w:rFonts w:cs="Calibri"/>
          <w:szCs w:val="24"/>
          <w:lang w:val="en-ZA"/>
        </w:rPr>
        <w:t>, respectively. PM</w:t>
      </w:r>
      <w:r w:rsidRPr="00E830FD">
        <w:rPr>
          <w:rFonts w:cs="Calibri"/>
          <w:szCs w:val="24"/>
          <w:vertAlign w:val="subscript"/>
          <w:lang w:val="en-ZA"/>
        </w:rPr>
        <w:t>10</w:t>
      </w:r>
      <w:r w:rsidRPr="00E830FD">
        <w:rPr>
          <w:rFonts w:cs="Calibri"/>
          <w:szCs w:val="24"/>
          <w:lang w:val="en-ZA"/>
        </w:rPr>
        <w:t>, mean values var</w:t>
      </w:r>
      <w:r w:rsidR="00D97051">
        <w:rPr>
          <w:rFonts w:cs="Calibri"/>
          <w:szCs w:val="24"/>
          <w:lang w:val="en-ZA"/>
        </w:rPr>
        <w:t>y</w:t>
      </w:r>
      <w:r w:rsidRPr="00E830FD">
        <w:rPr>
          <w:rFonts w:cs="Calibri"/>
          <w:szCs w:val="24"/>
          <w:lang w:val="en-ZA"/>
        </w:rPr>
        <w:t xml:space="preserve"> between 234.94 and 697.73 µg.m</w:t>
      </w:r>
      <w:r w:rsidRPr="00E830FD">
        <w:rPr>
          <w:rFonts w:cs="Calibri"/>
          <w:szCs w:val="24"/>
          <w:vertAlign w:val="superscript"/>
          <w:lang w:val="en-ZA"/>
        </w:rPr>
        <w:t>-3</w:t>
      </w:r>
      <w:r w:rsidRPr="00E830FD">
        <w:rPr>
          <w:rFonts w:cs="Calibri"/>
          <w:szCs w:val="24"/>
          <w:lang w:val="en-ZA"/>
        </w:rPr>
        <w:t>, while min and max values are 71.25 and 3872.16 µg.m</w:t>
      </w:r>
      <w:r w:rsidRPr="00E830FD">
        <w:rPr>
          <w:rFonts w:cs="Calibri"/>
          <w:szCs w:val="24"/>
          <w:vertAlign w:val="superscript"/>
          <w:lang w:val="en-ZA"/>
        </w:rPr>
        <w:t>-3</w:t>
      </w:r>
      <w:r w:rsidRPr="00E830FD">
        <w:rPr>
          <w:rFonts w:cs="Calibri"/>
          <w:szCs w:val="24"/>
          <w:lang w:val="en-ZA"/>
        </w:rPr>
        <w:t xml:space="preserve">, respectively. </w:t>
      </w:r>
    </w:p>
    <w:p w14:paraId="1686C5EC" w14:textId="77777777" w:rsidR="00E75E95" w:rsidRPr="00E830FD" w:rsidRDefault="00E75E95" w:rsidP="005642FD">
      <w:pPr>
        <w:rPr>
          <w:rFonts w:cs="Calibri"/>
          <w:szCs w:val="24"/>
          <w:lang w:val="en-ZA"/>
        </w:rPr>
      </w:pPr>
    </w:p>
    <w:p w14:paraId="74F33A48" w14:textId="3044AE5A" w:rsidR="00B36555" w:rsidRDefault="00B36555" w:rsidP="00A82D3A">
      <w:pPr>
        <w:tabs>
          <w:tab w:val="left" w:pos="1080"/>
        </w:tabs>
        <w:jc w:val="center"/>
        <w:rPr>
          <w:b/>
        </w:rPr>
      </w:pPr>
      <w:r>
        <w:rPr>
          <w:b/>
        </w:rPr>
        <w:t>Table 1.</w:t>
      </w:r>
      <w:r w:rsidRPr="00DC3180">
        <w:rPr>
          <w:b/>
        </w:rPr>
        <w:tab/>
      </w:r>
      <w:r w:rsidR="00524B9F">
        <w:rPr>
          <w:b/>
        </w:rPr>
        <w:t xml:space="preserve">Fine particles </w:t>
      </w:r>
      <w:r w:rsidR="007C2C8E">
        <w:rPr>
          <w:b/>
        </w:rPr>
        <w:t xml:space="preserve">mass </w:t>
      </w:r>
      <w:r w:rsidR="00524B9F">
        <w:rPr>
          <w:b/>
        </w:rPr>
        <w:t xml:space="preserve">concentration at </w:t>
      </w:r>
      <w:r w:rsidR="008168DE">
        <w:rPr>
          <w:b/>
        </w:rPr>
        <w:t xml:space="preserve">different </w:t>
      </w:r>
      <w:r w:rsidR="00524B9F">
        <w:rPr>
          <w:b/>
        </w:rPr>
        <w:t xml:space="preserve">sites </w:t>
      </w:r>
      <w:r>
        <w:rPr>
          <w:b/>
        </w:rPr>
        <w:t>(</w:t>
      </w:r>
      <w:r w:rsidR="00BD15B4" w:rsidRPr="00BD15B4">
        <w:rPr>
          <w:b/>
        </w:rPr>
        <w:t>in µg.m</w:t>
      </w:r>
      <w:r w:rsidR="00BD15B4" w:rsidRPr="00BD15B4">
        <w:rPr>
          <w:b/>
          <w:vertAlign w:val="superscript"/>
        </w:rPr>
        <w:t>-3</w:t>
      </w:r>
      <w:r>
        <w:rPr>
          <w:b/>
        </w:rPr>
        <w:t>)</w:t>
      </w:r>
    </w:p>
    <w:p w14:paraId="1321AE81" w14:textId="77777777" w:rsidR="00193EB9" w:rsidRPr="00193EB9" w:rsidRDefault="00193EB9" w:rsidP="00193EB9">
      <w:pPr>
        <w:rPr>
          <w:rFonts w:cs="Calibri"/>
          <w:szCs w:val="24"/>
          <w:lang w:val="en-ZA"/>
        </w:rPr>
      </w:pPr>
    </w:p>
    <w:tbl>
      <w:tblPr>
        <w:tblW w:w="9041" w:type="dxa"/>
        <w:jc w:val="center"/>
        <w:tblLayout w:type="fixed"/>
        <w:tblCellMar>
          <w:left w:w="70" w:type="dxa"/>
          <w:right w:w="70" w:type="dxa"/>
        </w:tblCellMar>
        <w:tblLook w:val="04A0" w:firstRow="1" w:lastRow="0" w:firstColumn="1" w:lastColumn="0" w:noHBand="0" w:noVBand="1"/>
      </w:tblPr>
      <w:tblGrid>
        <w:gridCol w:w="637"/>
        <w:gridCol w:w="709"/>
        <w:gridCol w:w="567"/>
        <w:gridCol w:w="776"/>
        <w:gridCol w:w="708"/>
        <w:gridCol w:w="709"/>
        <w:gridCol w:w="709"/>
        <w:gridCol w:w="567"/>
        <w:gridCol w:w="709"/>
        <w:gridCol w:w="708"/>
        <w:gridCol w:w="709"/>
        <w:gridCol w:w="709"/>
        <w:gridCol w:w="824"/>
      </w:tblGrid>
      <w:tr w:rsidR="00193EB9" w:rsidRPr="00193EB9" w14:paraId="164B9F30" w14:textId="77777777" w:rsidTr="00021CC2">
        <w:trPr>
          <w:trHeight w:val="301"/>
          <w:jc w:val="center"/>
        </w:trPr>
        <w:tc>
          <w:tcPr>
            <w:tcW w:w="637" w:type="dxa"/>
            <w:tcBorders>
              <w:top w:val="single" w:sz="4" w:space="0" w:color="auto"/>
              <w:bottom w:val="single" w:sz="4" w:space="0" w:color="auto"/>
            </w:tcBorders>
            <w:noWrap/>
            <w:vAlign w:val="bottom"/>
            <w:hideMark/>
          </w:tcPr>
          <w:p w14:paraId="0E304696" w14:textId="77777777" w:rsidR="00193EB9" w:rsidRPr="00ED43C4" w:rsidRDefault="00193EB9" w:rsidP="00193EB9">
            <w:pPr>
              <w:rPr>
                <w:rFonts w:cs="Calibri"/>
                <w:b/>
                <w:bCs/>
                <w:szCs w:val="24"/>
                <w:lang w:val="en-ZA"/>
              </w:rPr>
            </w:pPr>
          </w:p>
        </w:tc>
        <w:tc>
          <w:tcPr>
            <w:tcW w:w="2760" w:type="dxa"/>
            <w:gridSpan w:val="4"/>
            <w:tcBorders>
              <w:top w:val="single" w:sz="4" w:space="0" w:color="auto"/>
              <w:bottom w:val="single" w:sz="4" w:space="0" w:color="auto"/>
            </w:tcBorders>
            <w:noWrap/>
            <w:vAlign w:val="bottom"/>
            <w:hideMark/>
          </w:tcPr>
          <w:p w14:paraId="6D10930D" w14:textId="77777777" w:rsidR="00193EB9" w:rsidRPr="00ED43C4" w:rsidRDefault="00193EB9" w:rsidP="00A22CBE">
            <w:pPr>
              <w:jc w:val="center"/>
              <w:rPr>
                <w:rFonts w:cs="Calibri"/>
                <w:b/>
                <w:bCs/>
                <w:szCs w:val="24"/>
                <w:lang w:val="en-ZA"/>
              </w:rPr>
            </w:pPr>
            <w:r w:rsidRPr="00ED43C4">
              <w:rPr>
                <w:rFonts w:cs="Calibri"/>
                <w:b/>
                <w:bCs/>
                <w:szCs w:val="24"/>
                <w:lang w:val="en-ZA"/>
              </w:rPr>
              <w:t>PM</w:t>
            </w:r>
            <w:r w:rsidRPr="00ED43C4">
              <w:rPr>
                <w:rFonts w:cs="Calibri"/>
                <w:b/>
                <w:bCs/>
                <w:szCs w:val="24"/>
                <w:vertAlign w:val="subscript"/>
                <w:lang w:val="en-ZA"/>
              </w:rPr>
              <w:t>0.5</w:t>
            </w:r>
          </w:p>
        </w:tc>
        <w:tc>
          <w:tcPr>
            <w:tcW w:w="2694" w:type="dxa"/>
            <w:gridSpan w:val="4"/>
            <w:tcBorders>
              <w:top w:val="single" w:sz="4" w:space="0" w:color="auto"/>
              <w:bottom w:val="single" w:sz="4" w:space="0" w:color="auto"/>
            </w:tcBorders>
            <w:noWrap/>
            <w:vAlign w:val="bottom"/>
            <w:hideMark/>
          </w:tcPr>
          <w:p w14:paraId="2FE63A28" w14:textId="77777777" w:rsidR="00193EB9" w:rsidRPr="00ED43C4" w:rsidRDefault="00193EB9" w:rsidP="00A22CBE">
            <w:pPr>
              <w:jc w:val="center"/>
              <w:rPr>
                <w:rFonts w:cs="Calibri"/>
                <w:b/>
                <w:bCs/>
                <w:szCs w:val="24"/>
                <w:lang w:val="en-ZA"/>
              </w:rPr>
            </w:pPr>
            <w:r w:rsidRPr="00ED43C4">
              <w:rPr>
                <w:rFonts w:cs="Calibri"/>
                <w:b/>
                <w:bCs/>
                <w:szCs w:val="24"/>
                <w:lang w:val="en-ZA"/>
              </w:rPr>
              <w:t>PM</w:t>
            </w:r>
            <w:r w:rsidRPr="00ED43C4">
              <w:rPr>
                <w:rFonts w:cs="Calibri"/>
                <w:b/>
                <w:bCs/>
                <w:szCs w:val="24"/>
                <w:vertAlign w:val="subscript"/>
                <w:lang w:val="en-ZA"/>
              </w:rPr>
              <w:t>1</w:t>
            </w:r>
          </w:p>
        </w:tc>
        <w:tc>
          <w:tcPr>
            <w:tcW w:w="2950" w:type="dxa"/>
            <w:gridSpan w:val="4"/>
            <w:tcBorders>
              <w:top w:val="single" w:sz="4" w:space="0" w:color="auto"/>
              <w:bottom w:val="single" w:sz="4" w:space="0" w:color="auto"/>
            </w:tcBorders>
            <w:noWrap/>
            <w:vAlign w:val="bottom"/>
            <w:hideMark/>
          </w:tcPr>
          <w:p w14:paraId="2E51E1AE" w14:textId="77777777" w:rsidR="00193EB9" w:rsidRPr="00ED43C4" w:rsidRDefault="00193EB9" w:rsidP="00A22CBE">
            <w:pPr>
              <w:jc w:val="center"/>
              <w:rPr>
                <w:rFonts w:cs="Calibri"/>
                <w:b/>
                <w:bCs/>
                <w:szCs w:val="24"/>
                <w:lang w:val="en-ZA"/>
              </w:rPr>
            </w:pPr>
            <w:r w:rsidRPr="00ED43C4">
              <w:rPr>
                <w:rFonts w:cs="Calibri"/>
                <w:b/>
                <w:bCs/>
                <w:szCs w:val="24"/>
                <w:lang w:val="en-ZA"/>
              </w:rPr>
              <w:t>PM</w:t>
            </w:r>
            <w:r w:rsidRPr="00ED43C4">
              <w:rPr>
                <w:rFonts w:cs="Calibri"/>
                <w:b/>
                <w:bCs/>
                <w:szCs w:val="24"/>
                <w:vertAlign w:val="subscript"/>
                <w:lang w:val="en-ZA"/>
              </w:rPr>
              <w:t>2.5</w:t>
            </w:r>
          </w:p>
        </w:tc>
      </w:tr>
      <w:tr w:rsidR="00193EB9" w:rsidRPr="00193EB9" w14:paraId="62F33859" w14:textId="77777777" w:rsidTr="00021CC2">
        <w:trPr>
          <w:trHeight w:val="301"/>
          <w:jc w:val="center"/>
        </w:trPr>
        <w:tc>
          <w:tcPr>
            <w:tcW w:w="637" w:type="dxa"/>
            <w:tcBorders>
              <w:top w:val="single" w:sz="4" w:space="0" w:color="auto"/>
              <w:bottom w:val="single" w:sz="4" w:space="0" w:color="auto"/>
            </w:tcBorders>
            <w:noWrap/>
            <w:vAlign w:val="bottom"/>
            <w:hideMark/>
          </w:tcPr>
          <w:p w14:paraId="6E26B925" w14:textId="77777777" w:rsidR="00193EB9" w:rsidRPr="00ED43C4" w:rsidRDefault="00193EB9" w:rsidP="00193EB9">
            <w:pPr>
              <w:rPr>
                <w:rFonts w:cs="Calibri"/>
                <w:b/>
                <w:bCs/>
                <w:szCs w:val="24"/>
                <w:lang w:val="en-ZA"/>
              </w:rPr>
            </w:pPr>
            <w:r w:rsidRPr="00ED43C4">
              <w:rPr>
                <w:rFonts w:cs="Calibri"/>
                <w:b/>
                <w:bCs/>
                <w:szCs w:val="24"/>
                <w:lang w:val="en-ZA"/>
              </w:rPr>
              <w:t>Sites</w:t>
            </w:r>
          </w:p>
        </w:tc>
        <w:tc>
          <w:tcPr>
            <w:tcW w:w="709" w:type="dxa"/>
            <w:tcBorders>
              <w:top w:val="single" w:sz="4" w:space="0" w:color="auto"/>
              <w:bottom w:val="single" w:sz="4" w:space="0" w:color="auto"/>
            </w:tcBorders>
            <w:noWrap/>
            <w:vAlign w:val="bottom"/>
            <w:hideMark/>
          </w:tcPr>
          <w:p w14:paraId="5E99AFEF" w14:textId="77777777" w:rsidR="00193EB9" w:rsidRPr="00ED43C4" w:rsidRDefault="00193EB9" w:rsidP="00A22CBE">
            <w:pPr>
              <w:jc w:val="center"/>
              <w:rPr>
                <w:rFonts w:cs="Calibri"/>
                <w:b/>
                <w:bCs/>
                <w:szCs w:val="24"/>
                <w:lang w:val="en-ZA"/>
              </w:rPr>
            </w:pPr>
            <w:r w:rsidRPr="00ED43C4">
              <w:rPr>
                <w:rFonts w:cs="Calibri"/>
                <w:b/>
                <w:bCs/>
                <w:szCs w:val="24"/>
                <w:lang w:val="en-ZA"/>
              </w:rPr>
              <w:t>Mean</w:t>
            </w:r>
          </w:p>
        </w:tc>
        <w:tc>
          <w:tcPr>
            <w:tcW w:w="567" w:type="dxa"/>
            <w:tcBorders>
              <w:top w:val="single" w:sz="4" w:space="0" w:color="auto"/>
              <w:bottom w:val="single" w:sz="4" w:space="0" w:color="auto"/>
            </w:tcBorders>
            <w:noWrap/>
            <w:vAlign w:val="bottom"/>
            <w:hideMark/>
          </w:tcPr>
          <w:p w14:paraId="48FF4874" w14:textId="77777777" w:rsidR="00193EB9" w:rsidRPr="00ED43C4" w:rsidRDefault="00193EB9" w:rsidP="00A22CBE">
            <w:pPr>
              <w:jc w:val="center"/>
              <w:rPr>
                <w:rFonts w:cs="Calibri"/>
                <w:b/>
                <w:bCs/>
                <w:szCs w:val="24"/>
                <w:lang w:val="en-ZA"/>
              </w:rPr>
            </w:pPr>
            <w:r w:rsidRPr="00ED43C4">
              <w:rPr>
                <w:rFonts w:cs="Calibri"/>
                <w:b/>
                <w:bCs/>
                <w:szCs w:val="24"/>
                <w:lang w:val="en-ZA"/>
              </w:rPr>
              <w:t>SD</w:t>
            </w:r>
          </w:p>
        </w:tc>
        <w:tc>
          <w:tcPr>
            <w:tcW w:w="776" w:type="dxa"/>
            <w:tcBorders>
              <w:top w:val="single" w:sz="4" w:space="0" w:color="auto"/>
              <w:bottom w:val="single" w:sz="4" w:space="0" w:color="auto"/>
            </w:tcBorders>
            <w:noWrap/>
            <w:vAlign w:val="bottom"/>
            <w:hideMark/>
          </w:tcPr>
          <w:p w14:paraId="048B61D0" w14:textId="77777777" w:rsidR="00193EB9" w:rsidRPr="00ED43C4" w:rsidRDefault="00193EB9" w:rsidP="00A22CBE">
            <w:pPr>
              <w:jc w:val="center"/>
              <w:rPr>
                <w:rFonts w:cs="Calibri"/>
                <w:b/>
                <w:bCs/>
                <w:szCs w:val="24"/>
                <w:lang w:val="en-ZA"/>
              </w:rPr>
            </w:pPr>
            <w:r w:rsidRPr="00ED43C4">
              <w:rPr>
                <w:rFonts w:cs="Calibri"/>
                <w:b/>
                <w:bCs/>
                <w:szCs w:val="24"/>
                <w:lang w:val="en-ZA"/>
              </w:rPr>
              <w:t>Min</w:t>
            </w:r>
          </w:p>
        </w:tc>
        <w:tc>
          <w:tcPr>
            <w:tcW w:w="708" w:type="dxa"/>
            <w:tcBorders>
              <w:top w:val="single" w:sz="4" w:space="0" w:color="auto"/>
              <w:bottom w:val="single" w:sz="4" w:space="0" w:color="auto"/>
            </w:tcBorders>
            <w:noWrap/>
            <w:vAlign w:val="bottom"/>
            <w:hideMark/>
          </w:tcPr>
          <w:p w14:paraId="7234099A" w14:textId="77777777" w:rsidR="00193EB9" w:rsidRPr="00ED43C4" w:rsidRDefault="00193EB9" w:rsidP="00A22CBE">
            <w:pPr>
              <w:jc w:val="center"/>
              <w:rPr>
                <w:rFonts w:cs="Calibri"/>
                <w:b/>
                <w:bCs/>
                <w:szCs w:val="24"/>
                <w:lang w:val="en-ZA"/>
              </w:rPr>
            </w:pPr>
            <w:r w:rsidRPr="00ED43C4">
              <w:rPr>
                <w:rFonts w:cs="Calibri"/>
                <w:b/>
                <w:bCs/>
                <w:szCs w:val="24"/>
                <w:lang w:val="en-ZA"/>
              </w:rPr>
              <w:t>Max</w:t>
            </w:r>
          </w:p>
        </w:tc>
        <w:tc>
          <w:tcPr>
            <w:tcW w:w="709" w:type="dxa"/>
            <w:tcBorders>
              <w:top w:val="single" w:sz="4" w:space="0" w:color="auto"/>
              <w:bottom w:val="single" w:sz="4" w:space="0" w:color="auto"/>
            </w:tcBorders>
            <w:noWrap/>
            <w:vAlign w:val="bottom"/>
            <w:hideMark/>
          </w:tcPr>
          <w:p w14:paraId="51615D1E" w14:textId="77777777" w:rsidR="00193EB9" w:rsidRPr="00ED43C4" w:rsidRDefault="00193EB9" w:rsidP="00A22CBE">
            <w:pPr>
              <w:jc w:val="center"/>
              <w:rPr>
                <w:rFonts w:cs="Calibri"/>
                <w:b/>
                <w:bCs/>
                <w:szCs w:val="24"/>
                <w:lang w:val="en-ZA"/>
              </w:rPr>
            </w:pPr>
            <w:r w:rsidRPr="00ED43C4">
              <w:rPr>
                <w:rFonts w:cs="Calibri"/>
                <w:b/>
                <w:bCs/>
                <w:szCs w:val="24"/>
                <w:lang w:val="en-ZA"/>
              </w:rPr>
              <w:t>Mean</w:t>
            </w:r>
          </w:p>
        </w:tc>
        <w:tc>
          <w:tcPr>
            <w:tcW w:w="709" w:type="dxa"/>
            <w:tcBorders>
              <w:top w:val="single" w:sz="4" w:space="0" w:color="auto"/>
              <w:bottom w:val="single" w:sz="4" w:space="0" w:color="auto"/>
            </w:tcBorders>
            <w:noWrap/>
            <w:vAlign w:val="bottom"/>
            <w:hideMark/>
          </w:tcPr>
          <w:p w14:paraId="1F3E31A0" w14:textId="77777777" w:rsidR="00193EB9" w:rsidRPr="00ED43C4" w:rsidRDefault="00193EB9" w:rsidP="00A22CBE">
            <w:pPr>
              <w:jc w:val="center"/>
              <w:rPr>
                <w:rFonts w:cs="Calibri"/>
                <w:b/>
                <w:bCs/>
                <w:szCs w:val="24"/>
                <w:lang w:val="en-ZA"/>
              </w:rPr>
            </w:pPr>
            <w:r w:rsidRPr="00ED43C4">
              <w:rPr>
                <w:rFonts w:cs="Calibri"/>
                <w:b/>
                <w:bCs/>
                <w:szCs w:val="24"/>
                <w:lang w:val="en-ZA"/>
              </w:rPr>
              <w:t>SD</w:t>
            </w:r>
          </w:p>
        </w:tc>
        <w:tc>
          <w:tcPr>
            <w:tcW w:w="567" w:type="dxa"/>
            <w:tcBorders>
              <w:top w:val="single" w:sz="4" w:space="0" w:color="auto"/>
              <w:bottom w:val="single" w:sz="4" w:space="0" w:color="auto"/>
            </w:tcBorders>
            <w:noWrap/>
            <w:vAlign w:val="bottom"/>
            <w:hideMark/>
          </w:tcPr>
          <w:p w14:paraId="300285EB" w14:textId="77777777" w:rsidR="00193EB9" w:rsidRPr="00ED43C4" w:rsidRDefault="00193EB9" w:rsidP="00A22CBE">
            <w:pPr>
              <w:jc w:val="center"/>
              <w:rPr>
                <w:rFonts w:cs="Calibri"/>
                <w:b/>
                <w:bCs/>
                <w:szCs w:val="24"/>
                <w:lang w:val="en-ZA"/>
              </w:rPr>
            </w:pPr>
            <w:r w:rsidRPr="00ED43C4">
              <w:rPr>
                <w:rFonts w:cs="Calibri"/>
                <w:b/>
                <w:bCs/>
                <w:szCs w:val="24"/>
                <w:lang w:val="en-ZA"/>
              </w:rPr>
              <w:t>Min</w:t>
            </w:r>
          </w:p>
        </w:tc>
        <w:tc>
          <w:tcPr>
            <w:tcW w:w="709" w:type="dxa"/>
            <w:tcBorders>
              <w:top w:val="single" w:sz="4" w:space="0" w:color="auto"/>
              <w:bottom w:val="single" w:sz="4" w:space="0" w:color="auto"/>
            </w:tcBorders>
            <w:noWrap/>
            <w:vAlign w:val="bottom"/>
            <w:hideMark/>
          </w:tcPr>
          <w:p w14:paraId="6BD84416" w14:textId="77777777" w:rsidR="00193EB9" w:rsidRPr="00ED43C4" w:rsidRDefault="00193EB9" w:rsidP="00A22CBE">
            <w:pPr>
              <w:jc w:val="center"/>
              <w:rPr>
                <w:rFonts w:cs="Calibri"/>
                <w:b/>
                <w:bCs/>
                <w:szCs w:val="24"/>
                <w:lang w:val="en-ZA"/>
              </w:rPr>
            </w:pPr>
            <w:r w:rsidRPr="00ED43C4">
              <w:rPr>
                <w:rFonts w:cs="Calibri"/>
                <w:b/>
                <w:bCs/>
                <w:szCs w:val="24"/>
                <w:lang w:val="en-ZA"/>
              </w:rPr>
              <w:t>Max</w:t>
            </w:r>
          </w:p>
        </w:tc>
        <w:tc>
          <w:tcPr>
            <w:tcW w:w="708" w:type="dxa"/>
            <w:tcBorders>
              <w:top w:val="single" w:sz="4" w:space="0" w:color="auto"/>
              <w:bottom w:val="single" w:sz="4" w:space="0" w:color="auto"/>
            </w:tcBorders>
            <w:noWrap/>
            <w:vAlign w:val="bottom"/>
            <w:hideMark/>
          </w:tcPr>
          <w:p w14:paraId="62B8F747" w14:textId="77777777" w:rsidR="00193EB9" w:rsidRPr="00ED43C4" w:rsidRDefault="00193EB9" w:rsidP="00A22CBE">
            <w:pPr>
              <w:jc w:val="center"/>
              <w:rPr>
                <w:rFonts w:cs="Calibri"/>
                <w:b/>
                <w:bCs/>
                <w:szCs w:val="24"/>
                <w:lang w:val="en-ZA"/>
              </w:rPr>
            </w:pPr>
            <w:r w:rsidRPr="00ED43C4">
              <w:rPr>
                <w:rFonts w:cs="Calibri"/>
                <w:b/>
                <w:bCs/>
                <w:szCs w:val="24"/>
                <w:lang w:val="en-ZA"/>
              </w:rPr>
              <w:t>Mean</w:t>
            </w:r>
          </w:p>
        </w:tc>
        <w:tc>
          <w:tcPr>
            <w:tcW w:w="709" w:type="dxa"/>
            <w:tcBorders>
              <w:top w:val="single" w:sz="4" w:space="0" w:color="auto"/>
              <w:bottom w:val="single" w:sz="4" w:space="0" w:color="auto"/>
            </w:tcBorders>
            <w:noWrap/>
            <w:vAlign w:val="bottom"/>
            <w:hideMark/>
          </w:tcPr>
          <w:p w14:paraId="6CF33F39" w14:textId="77777777" w:rsidR="00193EB9" w:rsidRPr="00ED43C4" w:rsidRDefault="00193EB9" w:rsidP="00A22CBE">
            <w:pPr>
              <w:jc w:val="center"/>
              <w:rPr>
                <w:rFonts w:cs="Calibri"/>
                <w:b/>
                <w:bCs/>
                <w:szCs w:val="24"/>
                <w:lang w:val="en-ZA"/>
              </w:rPr>
            </w:pPr>
            <w:r w:rsidRPr="00ED43C4">
              <w:rPr>
                <w:rFonts w:cs="Calibri"/>
                <w:b/>
                <w:bCs/>
                <w:szCs w:val="24"/>
                <w:lang w:val="en-ZA"/>
              </w:rPr>
              <w:t>SD</w:t>
            </w:r>
          </w:p>
        </w:tc>
        <w:tc>
          <w:tcPr>
            <w:tcW w:w="709" w:type="dxa"/>
            <w:tcBorders>
              <w:top w:val="single" w:sz="4" w:space="0" w:color="auto"/>
              <w:bottom w:val="single" w:sz="4" w:space="0" w:color="auto"/>
            </w:tcBorders>
            <w:noWrap/>
            <w:vAlign w:val="bottom"/>
            <w:hideMark/>
          </w:tcPr>
          <w:p w14:paraId="4ACD6524" w14:textId="77777777" w:rsidR="00193EB9" w:rsidRPr="00ED43C4" w:rsidRDefault="00193EB9" w:rsidP="00A22CBE">
            <w:pPr>
              <w:jc w:val="center"/>
              <w:rPr>
                <w:rFonts w:cs="Calibri"/>
                <w:b/>
                <w:bCs/>
                <w:szCs w:val="24"/>
                <w:lang w:val="en-ZA"/>
              </w:rPr>
            </w:pPr>
            <w:r w:rsidRPr="00ED43C4">
              <w:rPr>
                <w:rFonts w:cs="Calibri"/>
                <w:b/>
                <w:bCs/>
                <w:szCs w:val="24"/>
                <w:lang w:val="en-ZA"/>
              </w:rPr>
              <w:t>Min</w:t>
            </w:r>
          </w:p>
        </w:tc>
        <w:tc>
          <w:tcPr>
            <w:tcW w:w="824" w:type="dxa"/>
            <w:tcBorders>
              <w:top w:val="single" w:sz="4" w:space="0" w:color="auto"/>
              <w:bottom w:val="single" w:sz="4" w:space="0" w:color="auto"/>
            </w:tcBorders>
            <w:noWrap/>
            <w:vAlign w:val="bottom"/>
            <w:hideMark/>
          </w:tcPr>
          <w:p w14:paraId="44AE0499" w14:textId="77777777" w:rsidR="00193EB9" w:rsidRPr="00ED43C4" w:rsidRDefault="00193EB9" w:rsidP="00A22CBE">
            <w:pPr>
              <w:jc w:val="center"/>
              <w:rPr>
                <w:rFonts w:cs="Calibri"/>
                <w:b/>
                <w:bCs/>
                <w:szCs w:val="24"/>
                <w:lang w:val="en-ZA"/>
              </w:rPr>
            </w:pPr>
            <w:r w:rsidRPr="00ED43C4">
              <w:rPr>
                <w:rFonts w:cs="Calibri"/>
                <w:b/>
                <w:bCs/>
                <w:szCs w:val="24"/>
                <w:lang w:val="en-ZA"/>
              </w:rPr>
              <w:t>Max</w:t>
            </w:r>
          </w:p>
        </w:tc>
      </w:tr>
      <w:tr w:rsidR="00193EB9" w:rsidRPr="00193EB9" w14:paraId="34C18CAA" w14:textId="77777777" w:rsidTr="00021CC2">
        <w:trPr>
          <w:trHeight w:val="301"/>
          <w:jc w:val="center"/>
        </w:trPr>
        <w:tc>
          <w:tcPr>
            <w:tcW w:w="637" w:type="dxa"/>
            <w:tcBorders>
              <w:top w:val="single" w:sz="4" w:space="0" w:color="auto"/>
            </w:tcBorders>
            <w:noWrap/>
            <w:vAlign w:val="bottom"/>
            <w:hideMark/>
          </w:tcPr>
          <w:p w14:paraId="27C59536" w14:textId="77777777" w:rsidR="00193EB9" w:rsidRPr="00193EB9" w:rsidRDefault="00193EB9" w:rsidP="00193EB9">
            <w:pPr>
              <w:rPr>
                <w:rFonts w:cs="Calibri"/>
                <w:szCs w:val="24"/>
                <w:lang w:val="en-ZA"/>
              </w:rPr>
            </w:pPr>
            <w:r w:rsidRPr="00193EB9">
              <w:rPr>
                <w:rFonts w:cs="Calibri"/>
                <w:szCs w:val="24"/>
                <w:lang w:val="en-ZA"/>
              </w:rPr>
              <w:t>V11</w:t>
            </w:r>
          </w:p>
        </w:tc>
        <w:tc>
          <w:tcPr>
            <w:tcW w:w="709" w:type="dxa"/>
            <w:tcBorders>
              <w:top w:val="single" w:sz="4" w:space="0" w:color="auto"/>
            </w:tcBorders>
            <w:noWrap/>
            <w:vAlign w:val="bottom"/>
            <w:hideMark/>
          </w:tcPr>
          <w:p w14:paraId="61F9FB27" w14:textId="77777777" w:rsidR="00193EB9" w:rsidRPr="00193EB9" w:rsidRDefault="00193EB9" w:rsidP="00A22CBE">
            <w:pPr>
              <w:jc w:val="center"/>
              <w:rPr>
                <w:rFonts w:cs="Calibri"/>
                <w:szCs w:val="24"/>
                <w:lang w:val="en-ZA"/>
              </w:rPr>
            </w:pPr>
            <w:r w:rsidRPr="00193EB9">
              <w:rPr>
                <w:rFonts w:cs="Calibri"/>
                <w:szCs w:val="24"/>
                <w:lang w:val="en-ZA"/>
              </w:rPr>
              <w:t>4.65</w:t>
            </w:r>
          </w:p>
        </w:tc>
        <w:tc>
          <w:tcPr>
            <w:tcW w:w="567" w:type="dxa"/>
            <w:tcBorders>
              <w:top w:val="single" w:sz="4" w:space="0" w:color="auto"/>
            </w:tcBorders>
            <w:noWrap/>
            <w:vAlign w:val="bottom"/>
            <w:hideMark/>
          </w:tcPr>
          <w:p w14:paraId="4E24EC65" w14:textId="77777777" w:rsidR="00193EB9" w:rsidRPr="00193EB9" w:rsidRDefault="00193EB9" w:rsidP="00A22CBE">
            <w:pPr>
              <w:jc w:val="center"/>
              <w:rPr>
                <w:rFonts w:cs="Calibri"/>
                <w:szCs w:val="24"/>
                <w:lang w:val="en-ZA"/>
              </w:rPr>
            </w:pPr>
            <w:r w:rsidRPr="00193EB9">
              <w:rPr>
                <w:rFonts w:cs="Calibri"/>
                <w:szCs w:val="24"/>
                <w:lang w:val="en-ZA"/>
              </w:rPr>
              <w:t>3.64</w:t>
            </w:r>
          </w:p>
        </w:tc>
        <w:tc>
          <w:tcPr>
            <w:tcW w:w="776" w:type="dxa"/>
            <w:tcBorders>
              <w:top w:val="single" w:sz="4" w:space="0" w:color="auto"/>
            </w:tcBorders>
            <w:noWrap/>
            <w:vAlign w:val="bottom"/>
            <w:hideMark/>
          </w:tcPr>
          <w:p w14:paraId="798DC7BD" w14:textId="77777777" w:rsidR="00193EB9" w:rsidRPr="00193EB9" w:rsidRDefault="00193EB9" w:rsidP="00A22CBE">
            <w:pPr>
              <w:jc w:val="center"/>
              <w:rPr>
                <w:rFonts w:cs="Calibri"/>
                <w:szCs w:val="24"/>
                <w:lang w:val="en-ZA"/>
              </w:rPr>
            </w:pPr>
            <w:r w:rsidRPr="00193EB9">
              <w:rPr>
                <w:rFonts w:cs="Calibri"/>
                <w:szCs w:val="24"/>
                <w:lang w:val="en-ZA"/>
              </w:rPr>
              <w:t>1.12</w:t>
            </w:r>
          </w:p>
        </w:tc>
        <w:tc>
          <w:tcPr>
            <w:tcW w:w="708" w:type="dxa"/>
            <w:tcBorders>
              <w:top w:val="single" w:sz="4" w:space="0" w:color="auto"/>
            </w:tcBorders>
            <w:noWrap/>
            <w:vAlign w:val="bottom"/>
            <w:hideMark/>
          </w:tcPr>
          <w:p w14:paraId="4F3490D3" w14:textId="77777777" w:rsidR="00193EB9" w:rsidRPr="00193EB9" w:rsidRDefault="00193EB9" w:rsidP="00A22CBE">
            <w:pPr>
              <w:jc w:val="center"/>
              <w:rPr>
                <w:rFonts w:cs="Calibri"/>
                <w:szCs w:val="24"/>
                <w:lang w:val="en-ZA"/>
              </w:rPr>
            </w:pPr>
            <w:r w:rsidRPr="00193EB9">
              <w:rPr>
                <w:rFonts w:cs="Calibri"/>
                <w:szCs w:val="24"/>
                <w:lang w:val="en-ZA"/>
              </w:rPr>
              <w:t>25.52</w:t>
            </w:r>
          </w:p>
        </w:tc>
        <w:tc>
          <w:tcPr>
            <w:tcW w:w="709" w:type="dxa"/>
            <w:tcBorders>
              <w:top w:val="single" w:sz="4" w:space="0" w:color="auto"/>
            </w:tcBorders>
            <w:noWrap/>
            <w:vAlign w:val="bottom"/>
            <w:hideMark/>
          </w:tcPr>
          <w:p w14:paraId="2EA4CF89" w14:textId="77777777" w:rsidR="00193EB9" w:rsidRPr="00193EB9" w:rsidRDefault="00193EB9" w:rsidP="00A22CBE">
            <w:pPr>
              <w:jc w:val="center"/>
              <w:rPr>
                <w:rFonts w:cs="Calibri"/>
                <w:szCs w:val="24"/>
                <w:lang w:val="en-ZA"/>
              </w:rPr>
            </w:pPr>
            <w:r w:rsidRPr="00193EB9">
              <w:rPr>
                <w:rFonts w:cs="Calibri"/>
                <w:szCs w:val="24"/>
                <w:lang w:val="en-ZA"/>
              </w:rPr>
              <w:t>11.35</w:t>
            </w:r>
          </w:p>
        </w:tc>
        <w:tc>
          <w:tcPr>
            <w:tcW w:w="709" w:type="dxa"/>
            <w:tcBorders>
              <w:top w:val="single" w:sz="4" w:space="0" w:color="auto"/>
            </w:tcBorders>
            <w:noWrap/>
            <w:vAlign w:val="bottom"/>
            <w:hideMark/>
          </w:tcPr>
          <w:p w14:paraId="03BA8F4B" w14:textId="77777777" w:rsidR="00193EB9" w:rsidRPr="00193EB9" w:rsidRDefault="00193EB9" w:rsidP="00A22CBE">
            <w:pPr>
              <w:jc w:val="center"/>
              <w:rPr>
                <w:rFonts w:cs="Calibri"/>
                <w:szCs w:val="24"/>
                <w:lang w:val="en-ZA"/>
              </w:rPr>
            </w:pPr>
            <w:r w:rsidRPr="00193EB9">
              <w:rPr>
                <w:rFonts w:cs="Calibri"/>
                <w:szCs w:val="24"/>
                <w:lang w:val="en-ZA"/>
              </w:rPr>
              <w:t>5.15</w:t>
            </w:r>
          </w:p>
        </w:tc>
        <w:tc>
          <w:tcPr>
            <w:tcW w:w="567" w:type="dxa"/>
            <w:tcBorders>
              <w:top w:val="single" w:sz="4" w:space="0" w:color="auto"/>
            </w:tcBorders>
            <w:noWrap/>
            <w:vAlign w:val="bottom"/>
            <w:hideMark/>
          </w:tcPr>
          <w:p w14:paraId="2717DF87" w14:textId="77777777" w:rsidR="00193EB9" w:rsidRPr="00193EB9" w:rsidRDefault="00193EB9" w:rsidP="00A22CBE">
            <w:pPr>
              <w:jc w:val="center"/>
              <w:rPr>
                <w:rFonts w:cs="Calibri"/>
                <w:szCs w:val="24"/>
                <w:lang w:val="en-ZA"/>
              </w:rPr>
            </w:pPr>
            <w:r w:rsidRPr="00193EB9">
              <w:rPr>
                <w:rFonts w:cs="Calibri"/>
                <w:szCs w:val="24"/>
                <w:lang w:val="en-ZA"/>
              </w:rPr>
              <w:t>5.83</w:t>
            </w:r>
          </w:p>
        </w:tc>
        <w:tc>
          <w:tcPr>
            <w:tcW w:w="709" w:type="dxa"/>
            <w:tcBorders>
              <w:top w:val="single" w:sz="4" w:space="0" w:color="auto"/>
            </w:tcBorders>
            <w:noWrap/>
            <w:vAlign w:val="bottom"/>
            <w:hideMark/>
          </w:tcPr>
          <w:p w14:paraId="59E7091F" w14:textId="77777777" w:rsidR="00193EB9" w:rsidRPr="00193EB9" w:rsidRDefault="00193EB9" w:rsidP="00A22CBE">
            <w:pPr>
              <w:jc w:val="center"/>
              <w:rPr>
                <w:rFonts w:cs="Calibri"/>
                <w:szCs w:val="24"/>
                <w:lang w:val="en-ZA"/>
              </w:rPr>
            </w:pPr>
            <w:r w:rsidRPr="00193EB9">
              <w:rPr>
                <w:rFonts w:cs="Calibri"/>
                <w:szCs w:val="24"/>
                <w:lang w:val="en-ZA"/>
              </w:rPr>
              <w:t>37.36</w:t>
            </w:r>
          </w:p>
        </w:tc>
        <w:tc>
          <w:tcPr>
            <w:tcW w:w="708" w:type="dxa"/>
            <w:tcBorders>
              <w:top w:val="single" w:sz="4" w:space="0" w:color="auto"/>
            </w:tcBorders>
            <w:noWrap/>
            <w:vAlign w:val="bottom"/>
            <w:hideMark/>
          </w:tcPr>
          <w:p w14:paraId="0F55C441" w14:textId="77777777" w:rsidR="00193EB9" w:rsidRPr="00193EB9" w:rsidRDefault="00193EB9" w:rsidP="00A22CBE">
            <w:pPr>
              <w:jc w:val="center"/>
              <w:rPr>
                <w:rFonts w:cs="Calibri"/>
                <w:szCs w:val="24"/>
                <w:lang w:val="en-ZA"/>
              </w:rPr>
            </w:pPr>
            <w:r w:rsidRPr="00193EB9">
              <w:rPr>
                <w:rFonts w:cs="Calibri"/>
                <w:szCs w:val="24"/>
                <w:lang w:val="en-ZA"/>
              </w:rPr>
              <w:t>54.28</w:t>
            </w:r>
          </w:p>
        </w:tc>
        <w:tc>
          <w:tcPr>
            <w:tcW w:w="709" w:type="dxa"/>
            <w:tcBorders>
              <w:top w:val="single" w:sz="4" w:space="0" w:color="auto"/>
            </w:tcBorders>
            <w:noWrap/>
            <w:vAlign w:val="bottom"/>
            <w:hideMark/>
          </w:tcPr>
          <w:p w14:paraId="6856AADB" w14:textId="77777777" w:rsidR="00193EB9" w:rsidRPr="00193EB9" w:rsidRDefault="00193EB9" w:rsidP="00A22CBE">
            <w:pPr>
              <w:jc w:val="center"/>
              <w:rPr>
                <w:rFonts w:cs="Calibri"/>
                <w:szCs w:val="24"/>
                <w:lang w:val="en-ZA"/>
              </w:rPr>
            </w:pPr>
            <w:r w:rsidRPr="00193EB9">
              <w:rPr>
                <w:rFonts w:cs="Calibri"/>
                <w:szCs w:val="24"/>
                <w:lang w:val="en-ZA"/>
              </w:rPr>
              <w:t>10.23</w:t>
            </w:r>
          </w:p>
        </w:tc>
        <w:tc>
          <w:tcPr>
            <w:tcW w:w="709" w:type="dxa"/>
            <w:tcBorders>
              <w:top w:val="single" w:sz="4" w:space="0" w:color="auto"/>
            </w:tcBorders>
            <w:noWrap/>
            <w:vAlign w:val="bottom"/>
            <w:hideMark/>
          </w:tcPr>
          <w:p w14:paraId="5FE58B11" w14:textId="77777777" w:rsidR="00193EB9" w:rsidRPr="00193EB9" w:rsidRDefault="00193EB9" w:rsidP="00A22CBE">
            <w:pPr>
              <w:jc w:val="center"/>
              <w:rPr>
                <w:rFonts w:cs="Calibri"/>
                <w:szCs w:val="24"/>
                <w:lang w:val="en-ZA"/>
              </w:rPr>
            </w:pPr>
            <w:r w:rsidRPr="00193EB9">
              <w:rPr>
                <w:rFonts w:cs="Calibri"/>
                <w:szCs w:val="24"/>
                <w:lang w:val="en-ZA"/>
              </w:rPr>
              <w:t>40.74</w:t>
            </w:r>
          </w:p>
        </w:tc>
        <w:tc>
          <w:tcPr>
            <w:tcW w:w="824" w:type="dxa"/>
            <w:tcBorders>
              <w:top w:val="single" w:sz="4" w:space="0" w:color="auto"/>
            </w:tcBorders>
            <w:noWrap/>
            <w:vAlign w:val="bottom"/>
            <w:hideMark/>
          </w:tcPr>
          <w:p w14:paraId="04150084" w14:textId="77777777" w:rsidR="00193EB9" w:rsidRPr="00193EB9" w:rsidRDefault="00193EB9" w:rsidP="00A22CBE">
            <w:pPr>
              <w:jc w:val="center"/>
              <w:rPr>
                <w:rFonts w:cs="Calibri"/>
                <w:szCs w:val="24"/>
                <w:lang w:val="en-ZA"/>
              </w:rPr>
            </w:pPr>
            <w:r w:rsidRPr="00193EB9">
              <w:rPr>
                <w:rFonts w:cs="Calibri"/>
                <w:szCs w:val="24"/>
                <w:lang w:val="en-ZA"/>
              </w:rPr>
              <w:t>127.90</w:t>
            </w:r>
          </w:p>
        </w:tc>
      </w:tr>
      <w:tr w:rsidR="00193EB9" w:rsidRPr="00193EB9" w14:paraId="44E6B8FF" w14:textId="77777777" w:rsidTr="00021CC2">
        <w:trPr>
          <w:trHeight w:val="301"/>
          <w:jc w:val="center"/>
        </w:trPr>
        <w:tc>
          <w:tcPr>
            <w:tcW w:w="637" w:type="dxa"/>
            <w:noWrap/>
            <w:vAlign w:val="bottom"/>
            <w:hideMark/>
          </w:tcPr>
          <w:p w14:paraId="003E1EE4" w14:textId="77777777" w:rsidR="00193EB9" w:rsidRPr="00193EB9" w:rsidRDefault="00193EB9" w:rsidP="00193EB9">
            <w:pPr>
              <w:rPr>
                <w:rFonts w:cs="Calibri"/>
                <w:szCs w:val="24"/>
                <w:lang w:val="en-ZA"/>
              </w:rPr>
            </w:pPr>
            <w:r w:rsidRPr="00193EB9">
              <w:rPr>
                <w:rFonts w:cs="Calibri"/>
                <w:szCs w:val="24"/>
                <w:lang w:val="en-ZA"/>
              </w:rPr>
              <w:t>V12</w:t>
            </w:r>
          </w:p>
        </w:tc>
        <w:tc>
          <w:tcPr>
            <w:tcW w:w="709" w:type="dxa"/>
            <w:noWrap/>
            <w:vAlign w:val="bottom"/>
            <w:hideMark/>
          </w:tcPr>
          <w:p w14:paraId="6A33CF17" w14:textId="77777777" w:rsidR="00193EB9" w:rsidRPr="00193EB9" w:rsidRDefault="00193EB9" w:rsidP="00A22CBE">
            <w:pPr>
              <w:jc w:val="center"/>
              <w:rPr>
                <w:rFonts w:cs="Calibri"/>
                <w:szCs w:val="24"/>
                <w:lang w:val="en-ZA"/>
              </w:rPr>
            </w:pPr>
            <w:r w:rsidRPr="00193EB9">
              <w:rPr>
                <w:rFonts w:cs="Calibri"/>
                <w:szCs w:val="24"/>
                <w:lang w:val="en-ZA"/>
              </w:rPr>
              <w:t>4.15</w:t>
            </w:r>
          </w:p>
        </w:tc>
        <w:tc>
          <w:tcPr>
            <w:tcW w:w="567" w:type="dxa"/>
            <w:noWrap/>
            <w:vAlign w:val="bottom"/>
            <w:hideMark/>
          </w:tcPr>
          <w:p w14:paraId="609CA362" w14:textId="77777777" w:rsidR="00193EB9" w:rsidRPr="00193EB9" w:rsidRDefault="00193EB9" w:rsidP="00A22CBE">
            <w:pPr>
              <w:jc w:val="center"/>
              <w:rPr>
                <w:rFonts w:cs="Calibri"/>
                <w:szCs w:val="24"/>
                <w:lang w:val="en-ZA"/>
              </w:rPr>
            </w:pPr>
            <w:r w:rsidRPr="00193EB9">
              <w:rPr>
                <w:rFonts w:cs="Calibri"/>
                <w:szCs w:val="24"/>
                <w:lang w:val="en-ZA"/>
              </w:rPr>
              <w:t>3.07</w:t>
            </w:r>
          </w:p>
        </w:tc>
        <w:tc>
          <w:tcPr>
            <w:tcW w:w="776" w:type="dxa"/>
            <w:noWrap/>
            <w:vAlign w:val="bottom"/>
            <w:hideMark/>
          </w:tcPr>
          <w:p w14:paraId="7434E2C1" w14:textId="77777777" w:rsidR="00193EB9" w:rsidRPr="00193EB9" w:rsidRDefault="00193EB9" w:rsidP="00A22CBE">
            <w:pPr>
              <w:jc w:val="center"/>
              <w:rPr>
                <w:rFonts w:cs="Calibri"/>
                <w:szCs w:val="24"/>
                <w:lang w:val="en-ZA"/>
              </w:rPr>
            </w:pPr>
            <w:r w:rsidRPr="00193EB9">
              <w:rPr>
                <w:rFonts w:cs="Calibri"/>
                <w:szCs w:val="24"/>
                <w:lang w:val="en-ZA"/>
              </w:rPr>
              <w:t>1.03</w:t>
            </w:r>
          </w:p>
        </w:tc>
        <w:tc>
          <w:tcPr>
            <w:tcW w:w="708" w:type="dxa"/>
            <w:noWrap/>
            <w:vAlign w:val="bottom"/>
            <w:hideMark/>
          </w:tcPr>
          <w:p w14:paraId="2BEC057E" w14:textId="77777777" w:rsidR="00193EB9" w:rsidRPr="00193EB9" w:rsidRDefault="00193EB9" w:rsidP="00A22CBE">
            <w:pPr>
              <w:jc w:val="center"/>
              <w:rPr>
                <w:rFonts w:cs="Calibri"/>
                <w:szCs w:val="24"/>
                <w:lang w:val="en-ZA"/>
              </w:rPr>
            </w:pPr>
            <w:r w:rsidRPr="00193EB9">
              <w:rPr>
                <w:rFonts w:cs="Calibri"/>
                <w:szCs w:val="24"/>
                <w:lang w:val="en-ZA"/>
              </w:rPr>
              <w:t>25.07</w:t>
            </w:r>
          </w:p>
        </w:tc>
        <w:tc>
          <w:tcPr>
            <w:tcW w:w="709" w:type="dxa"/>
            <w:noWrap/>
            <w:vAlign w:val="bottom"/>
            <w:hideMark/>
          </w:tcPr>
          <w:p w14:paraId="189B8486" w14:textId="77777777" w:rsidR="00193EB9" w:rsidRPr="00193EB9" w:rsidRDefault="00193EB9" w:rsidP="00A22CBE">
            <w:pPr>
              <w:jc w:val="center"/>
              <w:rPr>
                <w:rFonts w:cs="Calibri"/>
                <w:szCs w:val="24"/>
                <w:lang w:val="en-ZA"/>
              </w:rPr>
            </w:pPr>
            <w:r w:rsidRPr="00193EB9">
              <w:rPr>
                <w:rFonts w:cs="Calibri"/>
                <w:szCs w:val="24"/>
                <w:lang w:val="en-ZA"/>
              </w:rPr>
              <w:t>9.91</w:t>
            </w:r>
          </w:p>
        </w:tc>
        <w:tc>
          <w:tcPr>
            <w:tcW w:w="709" w:type="dxa"/>
            <w:noWrap/>
            <w:vAlign w:val="bottom"/>
            <w:hideMark/>
          </w:tcPr>
          <w:p w14:paraId="2137C2AD" w14:textId="77777777" w:rsidR="00193EB9" w:rsidRPr="00193EB9" w:rsidRDefault="00193EB9" w:rsidP="00A22CBE">
            <w:pPr>
              <w:jc w:val="center"/>
              <w:rPr>
                <w:rFonts w:cs="Calibri"/>
                <w:szCs w:val="24"/>
                <w:lang w:val="en-ZA"/>
              </w:rPr>
            </w:pPr>
            <w:r w:rsidRPr="00193EB9">
              <w:rPr>
                <w:rFonts w:cs="Calibri"/>
                <w:szCs w:val="24"/>
                <w:lang w:val="en-ZA"/>
              </w:rPr>
              <w:t>5.09</w:t>
            </w:r>
          </w:p>
        </w:tc>
        <w:tc>
          <w:tcPr>
            <w:tcW w:w="567" w:type="dxa"/>
            <w:noWrap/>
            <w:vAlign w:val="bottom"/>
            <w:hideMark/>
          </w:tcPr>
          <w:p w14:paraId="733430F3" w14:textId="77777777" w:rsidR="00193EB9" w:rsidRPr="00193EB9" w:rsidRDefault="00193EB9" w:rsidP="00A22CBE">
            <w:pPr>
              <w:jc w:val="center"/>
              <w:rPr>
                <w:rFonts w:cs="Calibri"/>
                <w:szCs w:val="24"/>
                <w:lang w:val="en-ZA"/>
              </w:rPr>
            </w:pPr>
            <w:r w:rsidRPr="00193EB9">
              <w:rPr>
                <w:rFonts w:cs="Calibri"/>
                <w:szCs w:val="24"/>
                <w:lang w:val="en-ZA"/>
              </w:rPr>
              <w:t>3.57</w:t>
            </w:r>
          </w:p>
        </w:tc>
        <w:tc>
          <w:tcPr>
            <w:tcW w:w="709" w:type="dxa"/>
            <w:noWrap/>
            <w:vAlign w:val="bottom"/>
            <w:hideMark/>
          </w:tcPr>
          <w:p w14:paraId="3446CCC5" w14:textId="77777777" w:rsidR="00193EB9" w:rsidRPr="00193EB9" w:rsidRDefault="00193EB9" w:rsidP="00A22CBE">
            <w:pPr>
              <w:jc w:val="center"/>
              <w:rPr>
                <w:rFonts w:cs="Calibri"/>
                <w:szCs w:val="24"/>
                <w:lang w:val="en-ZA"/>
              </w:rPr>
            </w:pPr>
            <w:r w:rsidRPr="00193EB9">
              <w:rPr>
                <w:rFonts w:cs="Calibri"/>
                <w:szCs w:val="24"/>
                <w:lang w:val="en-ZA"/>
              </w:rPr>
              <w:t>48.61</w:t>
            </w:r>
          </w:p>
        </w:tc>
        <w:tc>
          <w:tcPr>
            <w:tcW w:w="708" w:type="dxa"/>
            <w:noWrap/>
            <w:vAlign w:val="bottom"/>
            <w:hideMark/>
          </w:tcPr>
          <w:p w14:paraId="1B2A6A06" w14:textId="77777777" w:rsidR="00193EB9" w:rsidRPr="00193EB9" w:rsidRDefault="00193EB9" w:rsidP="00A22CBE">
            <w:pPr>
              <w:jc w:val="center"/>
              <w:rPr>
                <w:rFonts w:cs="Calibri"/>
                <w:szCs w:val="24"/>
                <w:lang w:val="en-ZA"/>
              </w:rPr>
            </w:pPr>
            <w:r w:rsidRPr="00193EB9">
              <w:rPr>
                <w:rFonts w:cs="Calibri"/>
                <w:szCs w:val="24"/>
                <w:lang w:val="en-ZA"/>
              </w:rPr>
              <w:t>51.90</w:t>
            </w:r>
          </w:p>
        </w:tc>
        <w:tc>
          <w:tcPr>
            <w:tcW w:w="709" w:type="dxa"/>
            <w:noWrap/>
            <w:vAlign w:val="bottom"/>
            <w:hideMark/>
          </w:tcPr>
          <w:p w14:paraId="45323475" w14:textId="77777777" w:rsidR="00193EB9" w:rsidRPr="00193EB9" w:rsidRDefault="00193EB9" w:rsidP="00A22CBE">
            <w:pPr>
              <w:jc w:val="center"/>
              <w:rPr>
                <w:rFonts w:cs="Calibri"/>
                <w:szCs w:val="24"/>
                <w:lang w:val="en-ZA"/>
              </w:rPr>
            </w:pPr>
            <w:r w:rsidRPr="00193EB9">
              <w:rPr>
                <w:rFonts w:cs="Calibri"/>
                <w:szCs w:val="24"/>
                <w:lang w:val="en-ZA"/>
              </w:rPr>
              <w:t>16.11</w:t>
            </w:r>
          </w:p>
        </w:tc>
        <w:tc>
          <w:tcPr>
            <w:tcW w:w="709" w:type="dxa"/>
            <w:noWrap/>
            <w:vAlign w:val="bottom"/>
            <w:hideMark/>
          </w:tcPr>
          <w:p w14:paraId="321342E6" w14:textId="77777777" w:rsidR="00193EB9" w:rsidRPr="00193EB9" w:rsidRDefault="00193EB9" w:rsidP="00A22CBE">
            <w:pPr>
              <w:jc w:val="center"/>
              <w:rPr>
                <w:rFonts w:cs="Calibri"/>
                <w:szCs w:val="24"/>
                <w:lang w:val="en-ZA"/>
              </w:rPr>
            </w:pPr>
            <w:r w:rsidRPr="00193EB9">
              <w:rPr>
                <w:rFonts w:cs="Calibri"/>
                <w:szCs w:val="24"/>
                <w:lang w:val="en-ZA"/>
              </w:rPr>
              <w:t>21.43</w:t>
            </w:r>
          </w:p>
        </w:tc>
        <w:tc>
          <w:tcPr>
            <w:tcW w:w="824" w:type="dxa"/>
            <w:noWrap/>
            <w:vAlign w:val="bottom"/>
            <w:hideMark/>
          </w:tcPr>
          <w:p w14:paraId="27FA3597" w14:textId="77777777" w:rsidR="00193EB9" w:rsidRPr="00193EB9" w:rsidRDefault="00193EB9" w:rsidP="00A22CBE">
            <w:pPr>
              <w:jc w:val="center"/>
              <w:rPr>
                <w:rFonts w:cs="Calibri"/>
                <w:szCs w:val="24"/>
                <w:lang w:val="en-ZA"/>
              </w:rPr>
            </w:pPr>
            <w:r w:rsidRPr="00193EB9">
              <w:rPr>
                <w:rFonts w:cs="Calibri"/>
                <w:szCs w:val="24"/>
                <w:lang w:val="en-ZA"/>
              </w:rPr>
              <w:t>136.10</w:t>
            </w:r>
          </w:p>
        </w:tc>
      </w:tr>
      <w:tr w:rsidR="00193EB9" w:rsidRPr="00193EB9" w14:paraId="5F8CE81D" w14:textId="77777777" w:rsidTr="00021CC2">
        <w:trPr>
          <w:trHeight w:val="301"/>
          <w:jc w:val="center"/>
        </w:trPr>
        <w:tc>
          <w:tcPr>
            <w:tcW w:w="637" w:type="dxa"/>
            <w:noWrap/>
            <w:vAlign w:val="bottom"/>
            <w:hideMark/>
          </w:tcPr>
          <w:p w14:paraId="6253F1FD" w14:textId="77777777" w:rsidR="00193EB9" w:rsidRPr="00193EB9" w:rsidRDefault="00193EB9" w:rsidP="00193EB9">
            <w:pPr>
              <w:rPr>
                <w:rFonts w:cs="Calibri"/>
                <w:szCs w:val="24"/>
                <w:lang w:val="en-ZA"/>
              </w:rPr>
            </w:pPr>
            <w:r w:rsidRPr="00193EB9">
              <w:rPr>
                <w:rFonts w:cs="Calibri"/>
                <w:szCs w:val="24"/>
                <w:lang w:val="en-ZA"/>
              </w:rPr>
              <w:t>V13</w:t>
            </w:r>
          </w:p>
        </w:tc>
        <w:tc>
          <w:tcPr>
            <w:tcW w:w="709" w:type="dxa"/>
            <w:noWrap/>
            <w:vAlign w:val="bottom"/>
            <w:hideMark/>
          </w:tcPr>
          <w:p w14:paraId="49777191" w14:textId="77777777" w:rsidR="00193EB9" w:rsidRPr="00193EB9" w:rsidRDefault="00193EB9" w:rsidP="00A22CBE">
            <w:pPr>
              <w:jc w:val="center"/>
              <w:rPr>
                <w:rFonts w:cs="Calibri"/>
                <w:szCs w:val="24"/>
                <w:lang w:val="en-ZA"/>
              </w:rPr>
            </w:pPr>
            <w:r w:rsidRPr="00193EB9">
              <w:rPr>
                <w:rFonts w:cs="Calibri"/>
                <w:szCs w:val="24"/>
                <w:lang w:val="en-ZA"/>
              </w:rPr>
              <w:t>5.68</w:t>
            </w:r>
          </w:p>
        </w:tc>
        <w:tc>
          <w:tcPr>
            <w:tcW w:w="567" w:type="dxa"/>
            <w:noWrap/>
            <w:vAlign w:val="bottom"/>
            <w:hideMark/>
          </w:tcPr>
          <w:p w14:paraId="064CAEC8" w14:textId="77777777" w:rsidR="00193EB9" w:rsidRPr="00193EB9" w:rsidRDefault="00193EB9" w:rsidP="00A22CBE">
            <w:pPr>
              <w:jc w:val="center"/>
              <w:rPr>
                <w:rFonts w:cs="Calibri"/>
                <w:szCs w:val="24"/>
                <w:lang w:val="en-ZA"/>
              </w:rPr>
            </w:pPr>
            <w:r w:rsidRPr="00193EB9">
              <w:rPr>
                <w:rFonts w:cs="Calibri"/>
                <w:szCs w:val="24"/>
                <w:lang w:val="en-ZA"/>
              </w:rPr>
              <w:t>4.95</w:t>
            </w:r>
          </w:p>
        </w:tc>
        <w:tc>
          <w:tcPr>
            <w:tcW w:w="776" w:type="dxa"/>
            <w:noWrap/>
            <w:vAlign w:val="bottom"/>
            <w:hideMark/>
          </w:tcPr>
          <w:p w14:paraId="46D9DFBC" w14:textId="77777777" w:rsidR="00193EB9" w:rsidRPr="00193EB9" w:rsidRDefault="00193EB9" w:rsidP="00A22CBE">
            <w:pPr>
              <w:jc w:val="center"/>
              <w:rPr>
                <w:rFonts w:cs="Calibri"/>
                <w:szCs w:val="24"/>
                <w:lang w:val="en-ZA"/>
              </w:rPr>
            </w:pPr>
            <w:r w:rsidRPr="00193EB9">
              <w:rPr>
                <w:rFonts w:cs="Calibri"/>
                <w:szCs w:val="24"/>
                <w:lang w:val="en-ZA"/>
              </w:rPr>
              <w:t>1.43</w:t>
            </w:r>
          </w:p>
        </w:tc>
        <w:tc>
          <w:tcPr>
            <w:tcW w:w="708" w:type="dxa"/>
            <w:noWrap/>
            <w:vAlign w:val="bottom"/>
            <w:hideMark/>
          </w:tcPr>
          <w:p w14:paraId="2F69082A" w14:textId="77777777" w:rsidR="00193EB9" w:rsidRPr="00193EB9" w:rsidRDefault="00193EB9" w:rsidP="00A22CBE">
            <w:pPr>
              <w:jc w:val="center"/>
              <w:rPr>
                <w:rFonts w:cs="Calibri"/>
                <w:szCs w:val="24"/>
                <w:lang w:val="en-ZA"/>
              </w:rPr>
            </w:pPr>
            <w:r w:rsidRPr="00193EB9">
              <w:rPr>
                <w:rFonts w:cs="Calibri"/>
                <w:szCs w:val="24"/>
                <w:lang w:val="en-ZA"/>
              </w:rPr>
              <w:t>38.73</w:t>
            </w:r>
          </w:p>
        </w:tc>
        <w:tc>
          <w:tcPr>
            <w:tcW w:w="709" w:type="dxa"/>
            <w:noWrap/>
            <w:vAlign w:val="bottom"/>
            <w:hideMark/>
          </w:tcPr>
          <w:p w14:paraId="6B6AF711" w14:textId="77777777" w:rsidR="00193EB9" w:rsidRPr="00193EB9" w:rsidRDefault="00193EB9" w:rsidP="00A22CBE">
            <w:pPr>
              <w:jc w:val="center"/>
              <w:rPr>
                <w:rFonts w:cs="Calibri"/>
                <w:szCs w:val="24"/>
                <w:lang w:val="en-ZA"/>
              </w:rPr>
            </w:pPr>
            <w:r w:rsidRPr="00193EB9">
              <w:rPr>
                <w:rFonts w:cs="Calibri"/>
                <w:szCs w:val="24"/>
                <w:lang w:val="en-ZA"/>
              </w:rPr>
              <w:t>13.55</w:t>
            </w:r>
          </w:p>
        </w:tc>
        <w:tc>
          <w:tcPr>
            <w:tcW w:w="709" w:type="dxa"/>
            <w:noWrap/>
            <w:vAlign w:val="bottom"/>
            <w:hideMark/>
          </w:tcPr>
          <w:p w14:paraId="01952FC8" w14:textId="77777777" w:rsidR="00193EB9" w:rsidRPr="00193EB9" w:rsidRDefault="00193EB9" w:rsidP="00A22CBE">
            <w:pPr>
              <w:jc w:val="center"/>
              <w:rPr>
                <w:rFonts w:cs="Calibri"/>
                <w:szCs w:val="24"/>
                <w:lang w:val="en-ZA"/>
              </w:rPr>
            </w:pPr>
            <w:r w:rsidRPr="00193EB9">
              <w:rPr>
                <w:rFonts w:cs="Calibri"/>
                <w:szCs w:val="24"/>
                <w:lang w:val="en-ZA"/>
              </w:rPr>
              <w:t>6.46</w:t>
            </w:r>
          </w:p>
        </w:tc>
        <w:tc>
          <w:tcPr>
            <w:tcW w:w="567" w:type="dxa"/>
            <w:noWrap/>
            <w:vAlign w:val="bottom"/>
            <w:hideMark/>
          </w:tcPr>
          <w:p w14:paraId="5356AEA6" w14:textId="77777777" w:rsidR="00193EB9" w:rsidRPr="00193EB9" w:rsidRDefault="00193EB9" w:rsidP="00A22CBE">
            <w:pPr>
              <w:jc w:val="center"/>
              <w:rPr>
                <w:rFonts w:cs="Calibri"/>
                <w:szCs w:val="24"/>
                <w:lang w:val="en-ZA"/>
              </w:rPr>
            </w:pPr>
            <w:r w:rsidRPr="00193EB9">
              <w:rPr>
                <w:rFonts w:cs="Calibri"/>
                <w:szCs w:val="24"/>
                <w:lang w:val="en-ZA"/>
              </w:rPr>
              <w:t>7.32</w:t>
            </w:r>
          </w:p>
        </w:tc>
        <w:tc>
          <w:tcPr>
            <w:tcW w:w="709" w:type="dxa"/>
            <w:noWrap/>
            <w:vAlign w:val="bottom"/>
            <w:hideMark/>
          </w:tcPr>
          <w:p w14:paraId="3F76E97A" w14:textId="77777777" w:rsidR="00193EB9" w:rsidRPr="00193EB9" w:rsidRDefault="00193EB9" w:rsidP="00A22CBE">
            <w:pPr>
              <w:jc w:val="center"/>
              <w:rPr>
                <w:rFonts w:cs="Calibri"/>
                <w:szCs w:val="24"/>
                <w:lang w:val="en-ZA"/>
              </w:rPr>
            </w:pPr>
            <w:r w:rsidRPr="00193EB9">
              <w:rPr>
                <w:rFonts w:cs="Calibri"/>
                <w:szCs w:val="24"/>
                <w:lang w:val="en-ZA"/>
              </w:rPr>
              <w:t>54.75</w:t>
            </w:r>
          </w:p>
        </w:tc>
        <w:tc>
          <w:tcPr>
            <w:tcW w:w="708" w:type="dxa"/>
            <w:noWrap/>
            <w:vAlign w:val="bottom"/>
            <w:hideMark/>
          </w:tcPr>
          <w:p w14:paraId="4FE7C416" w14:textId="77777777" w:rsidR="00193EB9" w:rsidRPr="00193EB9" w:rsidRDefault="00193EB9" w:rsidP="00A22CBE">
            <w:pPr>
              <w:jc w:val="center"/>
              <w:rPr>
                <w:rFonts w:cs="Calibri"/>
                <w:szCs w:val="24"/>
                <w:lang w:val="en-ZA"/>
              </w:rPr>
            </w:pPr>
            <w:r w:rsidRPr="00193EB9">
              <w:rPr>
                <w:rFonts w:cs="Calibri"/>
                <w:szCs w:val="24"/>
                <w:lang w:val="en-ZA"/>
              </w:rPr>
              <w:t>64.15</w:t>
            </w:r>
          </w:p>
        </w:tc>
        <w:tc>
          <w:tcPr>
            <w:tcW w:w="709" w:type="dxa"/>
            <w:noWrap/>
            <w:vAlign w:val="bottom"/>
            <w:hideMark/>
          </w:tcPr>
          <w:p w14:paraId="095A66DF" w14:textId="77777777" w:rsidR="00193EB9" w:rsidRPr="00193EB9" w:rsidRDefault="00193EB9" w:rsidP="00A22CBE">
            <w:pPr>
              <w:jc w:val="center"/>
              <w:rPr>
                <w:rFonts w:cs="Calibri"/>
                <w:szCs w:val="24"/>
                <w:lang w:val="en-ZA"/>
              </w:rPr>
            </w:pPr>
            <w:r w:rsidRPr="00193EB9">
              <w:rPr>
                <w:rFonts w:cs="Calibri"/>
                <w:szCs w:val="24"/>
                <w:lang w:val="en-ZA"/>
              </w:rPr>
              <w:t>9.66</w:t>
            </w:r>
          </w:p>
        </w:tc>
        <w:tc>
          <w:tcPr>
            <w:tcW w:w="709" w:type="dxa"/>
            <w:noWrap/>
            <w:vAlign w:val="bottom"/>
            <w:hideMark/>
          </w:tcPr>
          <w:p w14:paraId="6C293B8C" w14:textId="77777777" w:rsidR="00193EB9" w:rsidRPr="00193EB9" w:rsidRDefault="00193EB9" w:rsidP="00A22CBE">
            <w:pPr>
              <w:jc w:val="center"/>
              <w:rPr>
                <w:rFonts w:cs="Calibri"/>
                <w:szCs w:val="24"/>
                <w:lang w:val="en-ZA"/>
              </w:rPr>
            </w:pPr>
            <w:r w:rsidRPr="00193EB9">
              <w:rPr>
                <w:rFonts w:cs="Calibri"/>
                <w:szCs w:val="24"/>
                <w:lang w:val="en-ZA"/>
              </w:rPr>
              <w:t>46.91</w:t>
            </w:r>
          </w:p>
        </w:tc>
        <w:tc>
          <w:tcPr>
            <w:tcW w:w="824" w:type="dxa"/>
            <w:noWrap/>
            <w:vAlign w:val="bottom"/>
            <w:hideMark/>
          </w:tcPr>
          <w:p w14:paraId="04DE4F17" w14:textId="77777777" w:rsidR="00193EB9" w:rsidRPr="00193EB9" w:rsidRDefault="00193EB9" w:rsidP="00A22CBE">
            <w:pPr>
              <w:jc w:val="center"/>
              <w:rPr>
                <w:rFonts w:cs="Calibri"/>
                <w:szCs w:val="24"/>
                <w:lang w:val="en-ZA"/>
              </w:rPr>
            </w:pPr>
            <w:r w:rsidRPr="00193EB9">
              <w:rPr>
                <w:rFonts w:cs="Calibri"/>
                <w:szCs w:val="24"/>
                <w:lang w:val="en-ZA"/>
              </w:rPr>
              <w:t>118.46</w:t>
            </w:r>
          </w:p>
        </w:tc>
      </w:tr>
      <w:tr w:rsidR="00193EB9" w:rsidRPr="00193EB9" w14:paraId="41BD6868" w14:textId="77777777" w:rsidTr="00021CC2">
        <w:trPr>
          <w:trHeight w:val="301"/>
          <w:jc w:val="center"/>
        </w:trPr>
        <w:tc>
          <w:tcPr>
            <w:tcW w:w="637" w:type="dxa"/>
            <w:noWrap/>
            <w:vAlign w:val="bottom"/>
            <w:hideMark/>
          </w:tcPr>
          <w:p w14:paraId="3BB19AAB" w14:textId="77777777" w:rsidR="00193EB9" w:rsidRPr="00193EB9" w:rsidRDefault="00193EB9" w:rsidP="00193EB9">
            <w:pPr>
              <w:rPr>
                <w:rFonts w:cs="Calibri"/>
                <w:szCs w:val="24"/>
                <w:lang w:val="en-ZA"/>
              </w:rPr>
            </w:pPr>
            <w:r w:rsidRPr="00193EB9">
              <w:rPr>
                <w:rFonts w:cs="Calibri"/>
                <w:szCs w:val="24"/>
                <w:lang w:val="en-ZA"/>
              </w:rPr>
              <w:t>V14</w:t>
            </w:r>
          </w:p>
        </w:tc>
        <w:tc>
          <w:tcPr>
            <w:tcW w:w="709" w:type="dxa"/>
            <w:noWrap/>
            <w:vAlign w:val="bottom"/>
            <w:hideMark/>
          </w:tcPr>
          <w:p w14:paraId="27876ECF" w14:textId="77777777" w:rsidR="00193EB9" w:rsidRPr="00193EB9" w:rsidRDefault="00193EB9" w:rsidP="00A22CBE">
            <w:pPr>
              <w:jc w:val="center"/>
              <w:rPr>
                <w:rFonts w:cs="Calibri"/>
                <w:szCs w:val="24"/>
                <w:lang w:val="en-ZA"/>
              </w:rPr>
            </w:pPr>
            <w:r w:rsidRPr="00193EB9">
              <w:rPr>
                <w:rFonts w:cs="Calibri"/>
                <w:szCs w:val="24"/>
                <w:lang w:val="en-ZA"/>
              </w:rPr>
              <w:t>5.25</w:t>
            </w:r>
          </w:p>
        </w:tc>
        <w:tc>
          <w:tcPr>
            <w:tcW w:w="567" w:type="dxa"/>
            <w:noWrap/>
            <w:vAlign w:val="bottom"/>
            <w:hideMark/>
          </w:tcPr>
          <w:p w14:paraId="11B2C921" w14:textId="77777777" w:rsidR="00193EB9" w:rsidRPr="00193EB9" w:rsidRDefault="00193EB9" w:rsidP="00A22CBE">
            <w:pPr>
              <w:jc w:val="center"/>
              <w:rPr>
                <w:rFonts w:cs="Calibri"/>
                <w:szCs w:val="24"/>
                <w:lang w:val="en-ZA"/>
              </w:rPr>
            </w:pPr>
            <w:r w:rsidRPr="00193EB9">
              <w:rPr>
                <w:rFonts w:cs="Calibri"/>
                <w:szCs w:val="24"/>
                <w:lang w:val="en-ZA"/>
              </w:rPr>
              <w:t>4.08</w:t>
            </w:r>
          </w:p>
        </w:tc>
        <w:tc>
          <w:tcPr>
            <w:tcW w:w="776" w:type="dxa"/>
            <w:noWrap/>
            <w:vAlign w:val="bottom"/>
            <w:hideMark/>
          </w:tcPr>
          <w:p w14:paraId="12DAA6DF" w14:textId="77777777" w:rsidR="00193EB9" w:rsidRPr="00193EB9" w:rsidRDefault="00193EB9" w:rsidP="00A22CBE">
            <w:pPr>
              <w:jc w:val="center"/>
              <w:rPr>
                <w:rFonts w:cs="Calibri"/>
                <w:szCs w:val="24"/>
                <w:lang w:val="en-ZA"/>
              </w:rPr>
            </w:pPr>
            <w:r w:rsidRPr="00193EB9">
              <w:rPr>
                <w:rFonts w:cs="Calibri"/>
                <w:szCs w:val="24"/>
                <w:lang w:val="en-ZA"/>
              </w:rPr>
              <w:t>2.39</w:t>
            </w:r>
          </w:p>
        </w:tc>
        <w:tc>
          <w:tcPr>
            <w:tcW w:w="708" w:type="dxa"/>
            <w:noWrap/>
            <w:vAlign w:val="bottom"/>
            <w:hideMark/>
          </w:tcPr>
          <w:p w14:paraId="69406F1C" w14:textId="77777777" w:rsidR="00193EB9" w:rsidRPr="00193EB9" w:rsidRDefault="00193EB9" w:rsidP="00A22CBE">
            <w:pPr>
              <w:jc w:val="center"/>
              <w:rPr>
                <w:rFonts w:cs="Calibri"/>
                <w:szCs w:val="24"/>
                <w:lang w:val="en-ZA"/>
              </w:rPr>
            </w:pPr>
            <w:r w:rsidRPr="00193EB9">
              <w:rPr>
                <w:rFonts w:cs="Calibri"/>
                <w:szCs w:val="24"/>
                <w:lang w:val="en-ZA"/>
              </w:rPr>
              <w:t>33.89</w:t>
            </w:r>
          </w:p>
        </w:tc>
        <w:tc>
          <w:tcPr>
            <w:tcW w:w="709" w:type="dxa"/>
            <w:noWrap/>
            <w:vAlign w:val="bottom"/>
            <w:hideMark/>
          </w:tcPr>
          <w:p w14:paraId="67F3648E" w14:textId="77777777" w:rsidR="00193EB9" w:rsidRPr="00193EB9" w:rsidRDefault="00193EB9" w:rsidP="00A22CBE">
            <w:pPr>
              <w:jc w:val="center"/>
              <w:rPr>
                <w:rFonts w:cs="Calibri"/>
                <w:szCs w:val="24"/>
                <w:lang w:val="en-ZA"/>
              </w:rPr>
            </w:pPr>
            <w:r w:rsidRPr="00193EB9">
              <w:rPr>
                <w:rFonts w:cs="Calibri"/>
                <w:szCs w:val="24"/>
                <w:lang w:val="en-ZA"/>
              </w:rPr>
              <w:t>14.27</w:t>
            </w:r>
          </w:p>
        </w:tc>
        <w:tc>
          <w:tcPr>
            <w:tcW w:w="709" w:type="dxa"/>
            <w:noWrap/>
            <w:vAlign w:val="bottom"/>
            <w:hideMark/>
          </w:tcPr>
          <w:p w14:paraId="7F657E30" w14:textId="77777777" w:rsidR="00193EB9" w:rsidRPr="00193EB9" w:rsidRDefault="00193EB9" w:rsidP="00A22CBE">
            <w:pPr>
              <w:jc w:val="center"/>
              <w:rPr>
                <w:rFonts w:cs="Calibri"/>
                <w:szCs w:val="24"/>
                <w:lang w:val="en-ZA"/>
              </w:rPr>
            </w:pPr>
            <w:r w:rsidRPr="00193EB9">
              <w:rPr>
                <w:rFonts w:cs="Calibri"/>
                <w:szCs w:val="24"/>
                <w:lang w:val="en-ZA"/>
              </w:rPr>
              <w:t>5.78</w:t>
            </w:r>
          </w:p>
        </w:tc>
        <w:tc>
          <w:tcPr>
            <w:tcW w:w="567" w:type="dxa"/>
            <w:noWrap/>
            <w:vAlign w:val="bottom"/>
            <w:hideMark/>
          </w:tcPr>
          <w:p w14:paraId="73A6F923" w14:textId="77777777" w:rsidR="00193EB9" w:rsidRPr="00193EB9" w:rsidRDefault="00193EB9" w:rsidP="00A22CBE">
            <w:pPr>
              <w:jc w:val="center"/>
              <w:rPr>
                <w:rFonts w:cs="Calibri"/>
                <w:szCs w:val="24"/>
                <w:lang w:val="en-ZA"/>
              </w:rPr>
            </w:pPr>
            <w:r w:rsidRPr="00193EB9">
              <w:rPr>
                <w:rFonts w:cs="Calibri"/>
                <w:szCs w:val="24"/>
                <w:lang w:val="en-ZA"/>
              </w:rPr>
              <w:t>9.56</w:t>
            </w:r>
          </w:p>
        </w:tc>
        <w:tc>
          <w:tcPr>
            <w:tcW w:w="709" w:type="dxa"/>
            <w:noWrap/>
            <w:vAlign w:val="bottom"/>
            <w:hideMark/>
          </w:tcPr>
          <w:p w14:paraId="67B09DBC" w14:textId="77777777" w:rsidR="00193EB9" w:rsidRPr="00193EB9" w:rsidRDefault="00193EB9" w:rsidP="00A22CBE">
            <w:pPr>
              <w:jc w:val="center"/>
              <w:rPr>
                <w:rFonts w:cs="Calibri"/>
                <w:szCs w:val="24"/>
                <w:lang w:val="en-ZA"/>
              </w:rPr>
            </w:pPr>
            <w:r w:rsidRPr="00193EB9">
              <w:rPr>
                <w:rFonts w:cs="Calibri"/>
                <w:szCs w:val="24"/>
                <w:lang w:val="en-ZA"/>
              </w:rPr>
              <w:t>58.48</w:t>
            </w:r>
          </w:p>
        </w:tc>
        <w:tc>
          <w:tcPr>
            <w:tcW w:w="708" w:type="dxa"/>
            <w:noWrap/>
            <w:vAlign w:val="bottom"/>
            <w:hideMark/>
          </w:tcPr>
          <w:p w14:paraId="7DA03665" w14:textId="77777777" w:rsidR="00193EB9" w:rsidRPr="00193EB9" w:rsidRDefault="00193EB9" w:rsidP="00A22CBE">
            <w:pPr>
              <w:jc w:val="center"/>
              <w:rPr>
                <w:rFonts w:cs="Calibri"/>
                <w:szCs w:val="24"/>
                <w:lang w:val="en-ZA"/>
              </w:rPr>
            </w:pPr>
            <w:r w:rsidRPr="00193EB9">
              <w:rPr>
                <w:rFonts w:cs="Calibri"/>
                <w:szCs w:val="24"/>
                <w:lang w:val="en-ZA"/>
              </w:rPr>
              <w:t>75.90</w:t>
            </w:r>
          </w:p>
        </w:tc>
        <w:tc>
          <w:tcPr>
            <w:tcW w:w="709" w:type="dxa"/>
            <w:noWrap/>
            <w:vAlign w:val="bottom"/>
            <w:hideMark/>
          </w:tcPr>
          <w:p w14:paraId="0653BFA0" w14:textId="77777777" w:rsidR="00193EB9" w:rsidRPr="00193EB9" w:rsidRDefault="00193EB9" w:rsidP="00A22CBE">
            <w:pPr>
              <w:jc w:val="center"/>
              <w:rPr>
                <w:rFonts w:cs="Calibri"/>
                <w:szCs w:val="24"/>
                <w:lang w:val="en-ZA"/>
              </w:rPr>
            </w:pPr>
            <w:r w:rsidRPr="00193EB9">
              <w:rPr>
                <w:rFonts w:cs="Calibri"/>
                <w:szCs w:val="24"/>
                <w:lang w:val="en-ZA"/>
              </w:rPr>
              <w:t>8.58</w:t>
            </w:r>
          </w:p>
        </w:tc>
        <w:tc>
          <w:tcPr>
            <w:tcW w:w="709" w:type="dxa"/>
            <w:noWrap/>
            <w:vAlign w:val="bottom"/>
            <w:hideMark/>
          </w:tcPr>
          <w:p w14:paraId="55EB0536" w14:textId="77777777" w:rsidR="00193EB9" w:rsidRPr="00193EB9" w:rsidRDefault="00193EB9" w:rsidP="00A22CBE">
            <w:pPr>
              <w:jc w:val="center"/>
              <w:rPr>
                <w:rFonts w:cs="Calibri"/>
                <w:szCs w:val="24"/>
                <w:lang w:val="en-ZA"/>
              </w:rPr>
            </w:pPr>
            <w:r w:rsidRPr="00193EB9">
              <w:rPr>
                <w:rFonts w:cs="Calibri"/>
                <w:szCs w:val="24"/>
                <w:lang w:val="en-ZA"/>
              </w:rPr>
              <w:t>63.83</w:t>
            </w:r>
          </w:p>
        </w:tc>
        <w:tc>
          <w:tcPr>
            <w:tcW w:w="824" w:type="dxa"/>
            <w:noWrap/>
            <w:vAlign w:val="bottom"/>
            <w:hideMark/>
          </w:tcPr>
          <w:p w14:paraId="3433C947" w14:textId="77777777" w:rsidR="00193EB9" w:rsidRPr="00193EB9" w:rsidRDefault="00193EB9" w:rsidP="00A22CBE">
            <w:pPr>
              <w:jc w:val="center"/>
              <w:rPr>
                <w:rFonts w:cs="Calibri"/>
                <w:szCs w:val="24"/>
                <w:lang w:val="en-ZA"/>
              </w:rPr>
            </w:pPr>
            <w:r w:rsidRPr="00193EB9">
              <w:rPr>
                <w:rFonts w:cs="Calibri"/>
                <w:szCs w:val="24"/>
                <w:lang w:val="en-ZA"/>
              </w:rPr>
              <w:t>121.48</w:t>
            </w:r>
          </w:p>
        </w:tc>
      </w:tr>
      <w:tr w:rsidR="00193EB9" w:rsidRPr="00193EB9" w14:paraId="573D313B" w14:textId="77777777" w:rsidTr="00021CC2">
        <w:trPr>
          <w:trHeight w:val="301"/>
          <w:jc w:val="center"/>
        </w:trPr>
        <w:tc>
          <w:tcPr>
            <w:tcW w:w="637" w:type="dxa"/>
            <w:noWrap/>
            <w:vAlign w:val="bottom"/>
            <w:hideMark/>
          </w:tcPr>
          <w:p w14:paraId="1A5B3FCA" w14:textId="77777777" w:rsidR="00193EB9" w:rsidRPr="00193EB9" w:rsidRDefault="00193EB9" w:rsidP="00193EB9">
            <w:pPr>
              <w:rPr>
                <w:rFonts w:cs="Calibri"/>
                <w:szCs w:val="24"/>
                <w:lang w:val="en-ZA"/>
              </w:rPr>
            </w:pPr>
            <w:r w:rsidRPr="00193EB9">
              <w:rPr>
                <w:rFonts w:cs="Calibri"/>
                <w:szCs w:val="24"/>
                <w:lang w:val="en-ZA"/>
              </w:rPr>
              <w:t>V15</w:t>
            </w:r>
          </w:p>
        </w:tc>
        <w:tc>
          <w:tcPr>
            <w:tcW w:w="709" w:type="dxa"/>
            <w:noWrap/>
            <w:vAlign w:val="bottom"/>
            <w:hideMark/>
          </w:tcPr>
          <w:p w14:paraId="39AAF256" w14:textId="77777777" w:rsidR="00193EB9" w:rsidRPr="00193EB9" w:rsidRDefault="00193EB9" w:rsidP="00A22CBE">
            <w:pPr>
              <w:jc w:val="center"/>
              <w:rPr>
                <w:rFonts w:cs="Calibri"/>
                <w:szCs w:val="24"/>
                <w:lang w:val="en-ZA"/>
              </w:rPr>
            </w:pPr>
            <w:r w:rsidRPr="00193EB9">
              <w:rPr>
                <w:rFonts w:cs="Calibri"/>
                <w:szCs w:val="24"/>
                <w:lang w:val="en-ZA"/>
              </w:rPr>
              <w:t>1.97</w:t>
            </w:r>
          </w:p>
        </w:tc>
        <w:tc>
          <w:tcPr>
            <w:tcW w:w="567" w:type="dxa"/>
            <w:noWrap/>
            <w:vAlign w:val="bottom"/>
            <w:hideMark/>
          </w:tcPr>
          <w:p w14:paraId="6E1FB1CB" w14:textId="77777777" w:rsidR="00193EB9" w:rsidRPr="00193EB9" w:rsidRDefault="00193EB9" w:rsidP="00A22CBE">
            <w:pPr>
              <w:jc w:val="center"/>
              <w:rPr>
                <w:rFonts w:cs="Calibri"/>
                <w:szCs w:val="24"/>
                <w:lang w:val="en-ZA"/>
              </w:rPr>
            </w:pPr>
            <w:r w:rsidRPr="00193EB9">
              <w:rPr>
                <w:rFonts w:cs="Calibri"/>
                <w:szCs w:val="24"/>
                <w:lang w:val="en-ZA"/>
              </w:rPr>
              <w:t>1.42</w:t>
            </w:r>
          </w:p>
        </w:tc>
        <w:tc>
          <w:tcPr>
            <w:tcW w:w="776" w:type="dxa"/>
            <w:noWrap/>
            <w:vAlign w:val="bottom"/>
            <w:hideMark/>
          </w:tcPr>
          <w:p w14:paraId="50F4AFCE" w14:textId="77777777" w:rsidR="00193EB9" w:rsidRPr="00193EB9" w:rsidRDefault="00193EB9" w:rsidP="00A22CBE">
            <w:pPr>
              <w:jc w:val="center"/>
              <w:rPr>
                <w:rFonts w:cs="Calibri"/>
                <w:szCs w:val="24"/>
                <w:lang w:val="en-ZA"/>
              </w:rPr>
            </w:pPr>
            <w:r w:rsidRPr="00193EB9">
              <w:rPr>
                <w:rFonts w:cs="Calibri"/>
                <w:szCs w:val="24"/>
                <w:lang w:val="en-ZA"/>
              </w:rPr>
              <w:t>1.37</w:t>
            </w:r>
          </w:p>
        </w:tc>
        <w:tc>
          <w:tcPr>
            <w:tcW w:w="708" w:type="dxa"/>
            <w:noWrap/>
            <w:vAlign w:val="bottom"/>
            <w:hideMark/>
          </w:tcPr>
          <w:p w14:paraId="560963CD" w14:textId="77777777" w:rsidR="00193EB9" w:rsidRPr="00193EB9" w:rsidRDefault="00193EB9" w:rsidP="00A22CBE">
            <w:pPr>
              <w:jc w:val="center"/>
              <w:rPr>
                <w:rFonts w:cs="Calibri"/>
                <w:szCs w:val="24"/>
                <w:lang w:val="en-ZA"/>
              </w:rPr>
            </w:pPr>
            <w:r w:rsidRPr="00193EB9">
              <w:rPr>
                <w:rFonts w:cs="Calibri"/>
                <w:szCs w:val="24"/>
                <w:lang w:val="en-ZA"/>
              </w:rPr>
              <w:t>22.57</w:t>
            </w:r>
          </w:p>
        </w:tc>
        <w:tc>
          <w:tcPr>
            <w:tcW w:w="709" w:type="dxa"/>
            <w:noWrap/>
            <w:vAlign w:val="bottom"/>
            <w:hideMark/>
          </w:tcPr>
          <w:p w14:paraId="414693E0" w14:textId="77777777" w:rsidR="00193EB9" w:rsidRPr="00193EB9" w:rsidRDefault="00193EB9" w:rsidP="00A22CBE">
            <w:pPr>
              <w:jc w:val="center"/>
              <w:rPr>
                <w:rFonts w:cs="Calibri"/>
                <w:szCs w:val="24"/>
                <w:lang w:val="en-ZA"/>
              </w:rPr>
            </w:pPr>
            <w:r w:rsidRPr="00193EB9">
              <w:rPr>
                <w:rFonts w:cs="Calibri"/>
                <w:szCs w:val="24"/>
                <w:lang w:val="en-ZA"/>
              </w:rPr>
              <w:t>8.39</w:t>
            </w:r>
          </w:p>
        </w:tc>
        <w:tc>
          <w:tcPr>
            <w:tcW w:w="709" w:type="dxa"/>
            <w:noWrap/>
            <w:vAlign w:val="bottom"/>
            <w:hideMark/>
          </w:tcPr>
          <w:p w14:paraId="4BA3E180" w14:textId="77777777" w:rsidR="00193EB9" w:rsidRPr="00193EB9" w:rsidRDefault="00193EB9" w:rsidP="00A22CBE">
            <w:pPr>
              <w:jc w:val="center"/>
              <w:rPr>
                <w:rFonts w:cs="Calibri"/>
                <w:szCs w:val="24"/>
                <w:lang w:val="en-ZA"/>
              </w:rPr>
            </w:pPr>
            <w:r w:rsidRPr="00193EB9">
              <w:rPr>
                <w:rFonts w:cs="Calibri"/>
                <w:szCs w:val="24"/>
                <w:lang w:val="en-ZA"/>
              </w:rPr>
              <w:t>2.69</w:t>
            </w:r>
          </w:p>
        </w:tc>
        <w:tc>
          <w:tcPr>
            <w:tcW w:w="567" w:type="dxa"/>
            <w:noWrap/>
            <w:vAlign w:val="bottom"/>
            <w:hideMark/>
          </w:tcPr>
          <w:p w14:paraId="690EBF45" w14:textId="77777777" w:rsidR="00193EB9" w:rsidRPr="00193EB9" w:rsidRDefault="00193EB9" w:rsidP="00A22CBE">
            <w:pPr>
              <w:jc w:val="center"/>
              <w:rPr>
                <w:rFonts w:cs="Calibri"/>
                <w:szCs w:val="24"/>
                <w:lang w:val="en-ZA"/>
              </w:rPr>
            </w:pPr>
            <w:r w:rsidRPr="00193EB9">
              <w:rPr>
                <w:rFonts w:cs="Calibri"/>
                <w:szCs w:val="24"/>
                <w:lang w:val="en-ZA"/>
              </w:rPr>
              <w:t>5.61</w:t>
            </w:r>
          </w:p>
        </w:tc>
        <w:tc>
          <w:tcPr>
            <w:tcW w:w="709" w:type="dxa"/>
            <w:noWrap/>
            <w:vAlign w:val="bottom"/>
            <w:hideMark/>
          </w:tcPr>
          <w:p w14:paraId="75CC96C0" w14:textId="77777777" w:rsidR="00193EB9" w:rsidRPr="00193EB9" w:rsidRDefault="00193EB9" w:rsidP="00A22CBE">
            <w:pPr>
              <w:jc w:val="center"/>
              <w:rPr>
                <w:rFonts w:cs="Calibri"/>
                <w:szCs w:val="24"/>
                <w:lang w:val="en-ZA"/>
              </w:rPr>
            </w:pPr>
            <w:r w:rsidRPr="00193EB9">
              <w:rPr>
                <w:rFonts w:cs="Calibri"/>
                <w:szCs w:val="24"/>
                <w:lang w:val="en-ZA"/>
              </w:rPr>
              <w:t>49.05</w:t>
            </w:r>
          </w:p>
        </w:tc>
        <w:tc>
          <w:tcPr>
            <w:tcW w:w="708" w:type="dxa"/>
            <w:noWrap/>
            <w:vAlign w:val="bottom"/>
            <w:hideMark/>
          </w:tcPr>
          <w:p w14:paraId="44C0380A" w14:textId="77777777" w:rsidR="00193EB9" w:rsidRPr="00193EB9" w:rsidRDefault="00193EB9" w:rsidP="00A22CBE">
            <w:pPr>
              <w:jc w:val="center"/>
              <w:rPr>
                <w:rFonts w:cs="Calibri"/>
                <w:szCs w:val="24"/>
                <w:lang w:val="en-ZA"/>
              </w:rPr>
            </w:pPr>
            <w:r w:rsidRPr="00193EB9">
              <w:rPr>
                <w:rFonts w:cs="Calibri"/>
                <w:szCs w:val="24"/>
                <w:lang w:val="en-ZA"/>
              </w:rPr>
              <w:t>58.98</w:t>
            </w:r>
          </w:p>
        </w:tc>
        <w:tc>
          <w:tcPr>
            <w:tcW w:w="709" w:type="dxa"/>
            <w:noWrap/>
            <w:vAlign w:val="bottom"/>
            <w:hideMark/>
          </w:tcPr>
          <w:p w14:paraId="1D32ADE1" w14:textId="77777777" w:rsidR="00193EB9" w:rsidRPr="00193EB9" w:rsidRDefault="00193EB9" w:rsidP="00A22CBE">
            <w:pPr>
              <w:jc w:val="center"/>
              <w:rPr>
                <w:rFonts w:cs="Calibri"/>
                <w:szCs w:val="24"/>
                <w:lang w:val="en-ZA"/>
              </w:rPr>
            </w:pPr>
            <w:r w:rsidRPr="00193EB9">
              <w:rPr>
                <w:rFonts w:cs="Calibri"/>
                <w:szCs w:val="24"/>
                <w:lang w:val="en-ZA"/>
              </w:rPr>
              <w:t>12.88</w:t>
            </w:r>
          </w:p>
        </w:tc>
        <w:tc>
          <w:tcPr>
            <w:tcW w:w="709" w:type="dxa"/>
            <w:noWrap/>
            <w:vAlign w:val="bottom"/>
            <w:hideMark/>
          </w:tcPr>
          <w:p w14:paraId="3C4546D6" w14:textId="77777777" w:rsidR="00193EB9" w:rsidRPr="00193EB9" w:rsidRDefault="00193EB9" w:rsidP="00A22CBE">
            <w:pPr>
              <w:jc w:val="center"/>
              <w:rPr>
                <w:rFonts w:cs="Calibri"/>
                <w:szCs w:val="24"/>
                <w:lang w:val="en-ZA"/>
              </w:rPr>
            </w:pPr>
            <w:r w:rsidRPr="00193EB9">
              <w:rPr>
                <w:rFonts w:cs="Calibri"/>
                <w:szCs w:val="24"/>
                <w:lang w:val="en-ZA"/>
              </w:rPr>
              <w:t>34.28</w:t>
            </w:r>
          </w:p>
        </w:tc>
        <w:tc>
          <w:tcPr>
            <w:tcW w:w="824" w:type="dxa"/>
            <w:noWrap/>
            <w:vAlign w:val="bottom"/>
            <w:hideMark/>
          </w:tcPr>
          <w:p w14:paraId="48BB5F20" w14:textId="77777777" w:rsidR="00193EB9" w:rsidRPr="00193EB9" w:rsidRDefault="00193EB9" w:rsidP="00A22CBE">
            <w:pPr>
              <w:jc w:val="center"/>
              <w:rPr>
                <w:rFonts w:cs="Calibri"/>
                <w:szCs w:val="24"/>
                <w:lang w:val="en-ZA"/>
              </w:rPr>
            </w:pPr>
            <w:r w:rsidRPr="00193EB9">
              <w:rPr>
                <w:rFonts w:cs="Calibri"/>
                <w:szCs w:val="24"/>
                <w:lang w:val="en-ZA"/>
              </w:rPr>
              <w:t>141.70</w:t>
            </w:r>
          </w:p>
        </w:tc>
      </w:tr>
      <w:tr w:rsidR="00193EB9" w:rsidRPr="00193EB9" w14:paraId="5026FD0E" w14:textId="77777777" w:rsidTr="00021CC2">
        <w:trPr>
          <w:trHeight w:val="301"/>
          <w:jc w:val="center"/>
        </w:trPr>
        <w:tc>
          <w:tcPr>
            <w:tcW w:w="637" w:type="dxa"/>
            <w:noWrap/>
            <w:vAlign w:val="bottom"/>
            <w:hideMark/>
          </w:tcPr>
          <w:p w14:paraId="61967FC5" w14:textId="77777777" w:rsidR="00193EB9" w:rsidRPr="00193EB9" w:rsidRDefault="00193EB9" w:rsidP="00193EB9">
            <w:pPr>
              <w:rPr>
                <w:rFonts w:cs="Calibri"/>
                <w:szCs w:val="24"/>
                <w:lang w:val="en-ZA"/>
              </w:rPr>
            </w:pPr>
            <w:r w:rsidRPr="00193EB9">
              <w:rPr>
                <w:rFonts w:cs="Calibri"/>
                <w:szCs w:val="24"/>
                <w:lang w:val="en-ZA"/>
              </w:rPr>
              <w:t>V16</w:t>
            </w:r>
          </w:p>
        </w:tc>
        <w:tc>
          <w:tcPr>
            <w:tcW w:w="709" w:type="dxa"/>
            <w:noWrap/>
            <w:vAlign w:val="bottom"/>
            <w:hideMark/>
          </w:tcPr>
          <w:p w14:paraId="65B09283" w14:textId="77777777" w:rsidR="00193EB9" w:rsidRPr="00193EB9" w:rsidRDefault="00193EB9" w:rsidP="00A22CBE">
            <w:pPr>
              <w:jc w:val="center"/>
              <w:rPr>
                <w:rFonts w:cs="Calibri"/>
                <w:szCs w:val="24"/>
                <w:lang w:val="en-ZA"/>
              </w:rPr>
            </w:pPr>
            <w:r w:rsidRPr="00193EB9">
              <w:rPr>
                <w:rFonts w:cs="Calibri"/>
                <w:szCs w:val="24"/>
                <w:lang w:val="en-ZA"/>
              </w:rPr>
              <w:t>1.51</w:t>
            </w:r>
          </w:p>
        </w:tc>
        <w:tc>
          <w:tcPr>
            <w:tcW w:w="567" w:type="dxa"/>
            <w:noWrap/>
            <w:vAlign w:val="bottom"/>
            <w:hideMark/>
          </w:tcPr>
          <w:p w14:paraId="41F1A5A6" w14:textId="77777777" w:rsidR="00193EB9" w:rsidRPr="00193EB9" w:rsidRDefault="00193EB9" w:rsidP="00A22CBE">
            <w:pPr>
              <w:jc w:val="center"/>
              <w:rPr>
                <w:rFonts w:cs="Calibri"/>
                <w:szCs w:val="24"/>
                <w:lang w:val="en-ZA"/>
              </w:rPr>
            </w:pPr>
            <w:r w:rsidRPr="00193EB9">
              <w:rPr>
                <w:rFonts w:cs="Calibri"/>
                <w:szCs w:val="24"/>
                <w:lang w:val="en-ZA"/>
              </w:rPr>
              <w:t>0.72</w:t>
            </w:r>
          </w:p>
        </w:tc>
        <w:tc>
          <w:tcPr>
            <w:tcW w:w="776" w:type="dxa"/>
            <w:noWrap/>
            <w:vAlign w:val="bottom"/>
            <w:hideMark/>
          </w:tcPr>
          <w:p w14:paraId="6E6CA705" w14:textId="77777777" w:rsidR="00193EB9" w:rsidRPr="00193EB9" w:rsidRDefault="00193EB9" w:rsidP="00A22CBE">
            <w:pPr>
              <w:jc w:val="center"/>
              <w:rPr>
                <w:rFonts w:cs="Calibri"/>
                <w:szCs w:val="24"/>
                <w:lang w:val="en-ZA"/>
              </w:rPr>
            </w:pPr>
            <w:r w:rsidRPr="00193EB9">
              <w:rPr>
                <w:rFonts w:cs="Calibri"/>
                <w:szCs w:val="24"/>
                <w:lang w:val="en-ZA"/>
              </w:rPr>
              <w:t>0.90</w:t>
            </w:r>
          </w:p>
        </w:tc>
        <w:tc>
          <w:tcPr>
            <w:tcW w:w="708" w:type="dxa"/>
            <w:noWrap/>
            <w:vAlign w:val="bottom"/>
            <w:hideMark/>
          </w:tcPr>
          <w:p w14:paraId="5950633A" w14:textId="77777777" w:rsidR="00193EB9" w:rsidRPr="00193EB9" w:rsidRDefault="00193EB9" w:rsidP="00A22CBE">
            <w:pPr>
              <w:jc w:val="center"/>
              <w:rPr>
                <w:rFonts w:cs="Calibri"/>
                <w:szCs w:val="24"/>
                <w:lang w:val="en-ZA"/>
              </w:rPr>
            </w:pPr>
            <w:r w:rsidRPr="00193EB9">
              <w:rPr>
                <w:rFonts w:cs="Calibri"/>
                <w:szCs w:val="24"/>
                <w:lang w:val="en-ZA"/>
              </w:rPr>
              <w:t>8.48</w:t>
            </w:r>
          </w:p>
        </w:tc>
        <w:tc>
          <w:tcPr>
            <w:tcW w:w="709" w:type="dxa"/>
            <w:noWrap/>
            <w:vAlign w:val="bottom"/>
            <w:hideMark/>
          </w:tcPr>
          <w:p w14:paraId="7BFB7E02" w14:textId="77777777" w:rsidR="00193EB9" w:rsidRPr="00193EB9" w:rsidRDefault="00193EB9" w:rsidP="00A22CBE">
            <w:pPr>
              <w:jc w:val="center"/>
              <w:rPr>
                <w:rFonts w:cs="Calibri"/>
                <w:szCs w:val="24"/>
                <w:lang w:val="en-ZA"/>
              </w:rPr>
            </w:pPr>
            <w:r w:rsidRPr="00193EB9">
              <w:rPr>
                <w:rFonts w:cs="Calibri"/>
                <w:szCs w:val="24"/>
                <w:lang w:val="en-ZA"/>
              </w:rPr>
              <w:t>4.98</w:t>
            </w:r>
          </w:p>
        </w:tc>
        <w:tc>
          <w:tcPr>
            <w:tcW w:w="709" w:type="dxa"/>
            <w:noWrap/>
            <w:vAlign w:val="bottom"/>
            <w:hideMark/>
          </w:tcPr>
          <w:p w14:paraId="7A1E200A" w14:textId="77777777" w:rsidR="00193EB9" w:rsidRPr="00193EB9" w:rsidRDefault="00193EB9" w:rsidP="00A22CBE">
            <w:pPr>
              <w:jc w:val="center"/>
              <w:rPr>
                <w:rFonts w:cs="Calibri"/>
                <w:szCs w:val="24"/>
                <w:lang w:val="en-ZA"/>
              </w:rPr>
            </w:pPr>
            <w:r w:rsidRPr="00193EB9">
              <w:rPr>
                <w:rFonts w:cs="Calibri"/>
                <w:szCs w:val="24"/>
                <w:lang w:val="en-ZA"/>
              </w:rPr>
              <w:t>1.30</w:t>
            </w:r>
          </w:p>
        </w:tc>
        <w:tc>
          <w:tcPr>
            <w:tcW w:w="567" w:type="dxa"/>
            <w:noWrap/>
            <w:vAlign w:val="bottom"/>
            <w:hideMark/>
          </w:tcPr>
          <w:p w14:paraId="70C00FA6" w14:textId="77777777" w:rsidR="00193EB9" w:rsidRPr="00193EB9" w:rsidRDefault="00193EB9" w:rsidP="00A22CBE">
            <w:pPr>
              <w:jc w:val="center"/>
              <w:rPr>
                <w:rFonts w:cs="Calibri"/>
                <w:szCs w:val="24"/>
                <w:lang w:val="en-ZA"/>
              </w:rPr>
            </w:pPr>
            <w:r w:rsidRPr="00193EB9">
              <w:rPr>
                <w:rFonts w:cs="Calibri"/>
                <w:szCs w:val="24"/>
                <w:lang w:val="en-ZA"/>
              </w:rPr>
              <w:t>3.44</w:t>
            </w:r>
          </w:p>
        </w:tc>
        <w:tc>
          <w:tcPr>
            <w:tcW w:w="709" w:type="dxa"/>
            <w:noWrap/>
            <w:vAlign w:val="bottom"/>
            <w:hideMark/>
          </w:tcPr>
          <w:p w14:paraId="1325426D" w14:textId="77777777" w:rsidR="00193EB9" w:rsidRPr="00193EB9" w:rsidRDefault="00193EB9" w:rsidP="00A22CBE">
            <w:pPr>
              <w:jc w:val="center"/>
              <w:rPr>
                <w:rFonts w:cs="Calibri"/>
                <w:szCs w:val="24"/>
                <w:lang w:val="en-ZA"/>
              </w:rPr>
            </w:pPr>
            <w:r w:rsidRPr="00193EB9">
              <w:rPr>
                <w:rFonts w:cs="Calibri"/>
                <w:szCs w:val="24"/>
                <w:lang w:val="en-ZA"/>
              </w:rPr>
              <w:t>21.18</w:t>
            </w:r>
          </w:p>
        </w:tc>
        <w:tc>
          <w:tcPr>
            <w:tcW w:w="708" w:type="dxa"/>
            <w:noWrap/>
            <w:vAlign w:val="bottom"/>
            <w:hideMark/>
          </w:tcPr>
          <w:p w14:paraId="17721176" w14:textId="77777777" w:rsidR="00193EB9" w:rsidRPr="00193EB9" w:rsidRDefault="00193EB9" w:rsidP="00A22CBE">
            <w:pPr>
              <w:jc w:val="center"/>
              <w:rPr>
                <w:rFonts w:cs="Calibri"/>
                <w:szCs w:val="24"/>
                <w:lang w:val="en-ZA"/>
              </w:rPr>
            </w:pPr>
            <w:r w:rsidRPr="00193EB9">
              <w:rPr>
                <w:rFonts w:cs="Calibri"/>
                <w:szCs w:val="24"/>
                <w:lang w:val="en-ZA"/>
              </w:rPr>
              <w:t>33.25</w:t>
            </w:r>
          </w:p>
        </w:tc>
        <w:tc>
          <w:tcPr>
            <w:tcW w:w="709" w:type="dxa"/>
            <w:noWrap/>
            <w:vAlign w:val="bottom"/>
            <w:hideMark/>
          </w:tcPr>
          <w:p w14:paraId="0E14A8BF" w14:textId="77777777" w:rsidR="00193EB9" w:rsidRPr="00193EB9" w:rsidRDefault="00193EB9" w:rsidP="00A22CBE">
            <w:pPr>
              <w:jc w:val="center"/>
              <w:rPr>
                <w:rFonts w:cs="Calibri"/>
                <w:szCs w:val="24"/>
                <w:lang w:val="en-ZA"/>
              </w:rPr>
            </w:pPr>
            <w:r w:rsidRPr="00193EB9">
              <w:rPr>
                <w:rFonts w:cs="Calibri"/>
                <w:szCs w:val="24"/>
                <w:lang w:val="en-ZA"/>
              </w:rPr>
              <w:t>10.73</w:t>
            </w:r>
          </w:p>
        </w:tc>
        <w:tc>
          <w:tcPr>
            <w:tcW w:w="709" w:type="dxa"/>
            <w:noWrap/>
            <w:vAlign w:val="bottom"/>
            <w:hideMark/>
          </w:tcPr>
          <w:p w14:paraId="499A68CD" w14:textId="77777777" w:rsidR="00193EB9" w:rsidRPr="00193EB9" w:rsidRDefault="00193EB9" w:rsidP="00A22CBE">
            <w:pPr>
              <w:jc w:val="center"/>
              <w:rPr>
                <w:rFonts w:cs="Calibri"/>
                <w:szCs w:val="24"/>
                <w:lang w:val="en-ZA"/>
              </w:rPr>
            </w:pPr>
            <w:r w:rsidRPr="00193EB9">
              <w:rPr>
                <w:rFonts w:cs="Calibri"/>
                <w:szCs w:val="24"/>
                <w:lang w:val="en-ZA"/>
              </w:rPr>
              <w:t>19.50</w:t>
            </w:r>
          </w:p>
        </w:tc>
        <w:tc>
          <w:tcPr>
            <w:tcW w:w="824" w:type="dxa"/>
            <w:noWrap/>
            <w:vAlign w:val="bottom"/>
            <w:hideMark/>
          </w:tcPr>
          <w:p w14:paraId="43B349E7" w14:textId="77777777" w:rsidR="00193EB9" w:rsidRPr="00193EB9" w:rsidRDefault="00193EB9" w:rsidP="00A22CBE">
            <w:pPr>
              <w:jc w:val="center"/>
              <w:rPr>
                <w:rFonts w:cs="Calibri"/>
                <w:szCs w:val="24"/>
                <w:lang w:val="en-ZA"/>
              </w:rPr>
            </w:pPr>
            <w:r w:rsidRPr="00193EB9">
              <w:rPr>
                <w:rFonts w:cs="Calibri"/>
                <w:szCs w:val="24"/>
                <w:lang w:val="en-ZA"/>
              </w:rPr>
              <w:t>187.84</w:t>
            </w:r>
          </w:p>
        </w:tc>
      </w:tr>
      <w:tr w:rsidR="00193EB9" w:rsidRPr="00193EB9" w14:paraId="15E4F2B0" w14:textId="77777777" w:rsidTr="00021CC2">
        <w:trPr>
          <w:trHeight w:val="301"/>
          <w:jc w:val="center"/>
        </w:trPr>
        <w:tc>
          <w:tcPr>
            <w:tcW w:w="637" w:type="dxa"/>
            <w:noWrap/>
            <w:vAlign w:val="bottom"/>
            <w:hideMark/>
          </w:tcPr>
          <w:p w14:paraId="02C6EFA3" w14:textId="77777777" w:rsidR="00193EB9" w:rsidRPr="00193EB9" w:rsidRDefault="00193EB9" w:rsidP="00193EB9">
            <w:pPr>
              <w:rPr>
                <w:rFonts w:cs="Calibri"/>
                <w:szCs w:val="24"/>
                <w:lang w:val="en-ZA"/>
              </w:rPr>
            </w:pPr>
            <w:r w:rsidRPr="00193EB9">
              <w:rPr>
                <w:rFonts w:cs="Calibri"/>
                <w:szCs w:val="24"/>
                <w:lang w:val="en-ZA"/>
              </w:rPr>
              <w:t>V23</w:t>
            </w:r>
          </w:p>
        </w:tc>
        <w:tc>
          <w:tcPr>
            <w:tcW w:w="709" w:type="dxa"/>
            <w:noWrap/>
            <w:vAlign w:val="bottom"/>
            <w:hideMark/>
          </w:tcPr>
          <w:p w14:paraId="24E3E2C2" w14:textId="77777777" w:rsidR="00193EB9" w:rsidRPr="00193EB9" w:rsidRDefault="00193EB9" w:rsidP="00A22CBE">
            <w:pPr>
              <w:jc w:val="center"/>
              <w:rPr>
                <w:rFonts w:cs="Calibri"/>
                <w:szCs w:val="24"/>
                <w:lang w:val="en-ZA"/>
              </w:rPr>
            </w:pPr>
            <w:r w:rsidRPr="00193EB9">
              <w:rPr>
                <w:rFonts w:cs="Calibri"/>
                <w:szCs w:val="24"/>
                <w:lang w:val="en-ZA"/>
              </w:rPr>
              <w:t>2.79</w:t>
            </w:r>
          </w:p>
        </w:tc>
        <w:tc>
          <w:tcPr>
            <w:tcW w:w="567" w:type="dxa"/>
            <w:noWrap/>
            <w:vAlign w:val="bottom"/>
            <w:hideMark/>
          </w:tcPr>
          <w:p w14:paraId="557EFC34" w14:textId="77777777" w:rsidR="00193EB9" w:rsidRPr="00193EB9" w:rsidRDefault="00193EB9" w:rsidP="00A22CBE">
            <w:pPr>
              <w:jc w:val="center"/>
              <w:rPr>
                <w:rFonts w:cs="Calibri"/>
                <w:szCs w:val="24"/>
                <w:lang w:val="en-ZA"/>
              </w:rPr>
            </w:pPr>
            <w:r w:rsidRPr="00193EB9">
              <w:rPr>
                <w:rFonts w:cs="Calibri"/>
                <w:szCs w:val="24"/>
                <w:lang w:val="en-ZA"/>
              </w:rPr>
              <w:t>1.67</w:t>
            </w:r>
          </w:p>
        </w:tc>
        <w:tc>
          <w:tcPr>
            <w:tcW w:w="776" w:type="dxa"/>
            <w:noWrap/>
            <w:vAlign w:val="bottom"/>
            <w:hideMark/>
          </w:tcPr>
          <w:p w14:paraId="039E2B90" w14:textId="77777777" w:rsidR="00193EB9" w:rsidRPr="00193EB9" w:rsidRDefault="00193EB9" w:rsidP="00A22CBE">
            <w:pPr>
              <w:jc w:val="center"/>
              <w:rPr>
                <w:rFonts w:cs="Calibri"/>
                <w:szCs w:val="24"/>
                <w:lang w:val="en-ZA"/>
              </w:rPr>
            </w:pPr>
            <w:r w:rsidRPr="00193EB9">
              <w:rPr>
                <w:rFonts w:cs="Calibri"/>
                <w:szCs w:val="24"/>
                <w:lang w:val="en-ZA"/>
              </w:rPr>
              <w:t>1.28</w:t>
            </w:r>
          </w:p>
        </w:tc>
        <w:tc>
          <w:tcPr>
            <w:tcW w:w="708" w:type="dxa"/>
            <w:noWrap/>
            <w:vAlign w:val="bottom"/>
            <w:hideMark/>
          </w:tcPr>
          <w:p w14:paraId="65F9F087" w14:textId="77777777" w:rsidR="00193EB9" w:rsidRPr="00193EB9" w:rsidRDefault="00193EB9" w:rsidP="00A22CBE">
            <w:pPr>
              <w:jc w:val="center"/>
              <w:rPr>
                <w:rFonts w:cs="Calibri"/>
                <w:szCs w:val="24"/>
                <w:lang w:val="en-ZA"/>
              </w:rPr>
            </w:pPr>
            <w:r w:rsidRPr="00193EB9">
              <w:rPr>
                <w:rFonts w:cs="Calibri"/>
                <w:szCs w:val="24"/>
                <w:lang w:val="en-ZA"/>
              </w:rPr>
              <w:t>20.32</w:t>
            </w:r>
          </w:p>
        </w:tc>
        <w:tc>
          <w:tcPr>
            <w:tcW w:w="709" w:type="dxa"/>
            <w:noWrap/>
            <w:vAlign w:val="bottom"/>
            <w:hideMark/>
          </w:tcPr>
          <w:p w14:paraId="408D543E" w14:textId="77777777" w:rsidR="00193EB9" w:rsidRPr="00193EB9" w:rsidRDefault="00193EB9" w:rsidP="00A22CBE">
            <w:pPr>
              <w:jc w:val="center"/>
              <w:rPr>
                <w:rFonts w:cs="Calibri"/>
                <w:szCs w:val="24"/>
                <w:lang w:val="en-ZA"/>
              </w:rPr>
            </w:pPr>
            <w:r w:rsidRPr="00193EB9">
              <w:rPr>
                <w:rFonts w:cs="Calibri"/>
                <w:szCs w:val="24"/>
                <w:lang w:val="en-ZA"/>
              </w:rPr>
              <w:t>9.09</w:t>
            </w:r>
          </w:p>
        </w:tc>
        <w:tc>
          <w:tcPr>
            <w:tcW w:w="709" w:type="dxa"/>
            <w:noWrap/>
            <w:vAlign w:val="bottom"/>
            <w:hideMark/>
          </w:tcPr>
          <w:p w14:paraId="08E5A944" w14:textId="77777777" w:rsidR="00193EB9" w:rsidRPr="00193EB9" w:rsidRDefault="00193EB9" w:rsidP="00A22CBE">
            <w:pPr>
              <w:jc w:val="center"/>
              <w:rPr>
                <w:rFonts w:cs="Calibri"/>
                <w:szCs w:val="24"/>
                <w:lang w:val="en-ZA"/>
              </w:rPr>
            </w:pPr>
            <w:r w:rsidRPr="00193EB9">
              <w:rPr>
                <w:rFonts w:cs="Calibri"/>
                <w:szCs w:val="24"/>
                <w:lang w:val="en-ZA"/>
              </w:rPr>
              <w:t>2.29</w:t>
            </w:r>
          </w:p>
        </w:tc>
        <w:tc>
          <w:tcPr>
            <w:tcW w:w="567" w:type="dxa"/>
            <w:noWrap/>
            <w:vAlign w:val="bottom"/>
            <w:hideMark/>
          </w:tcPr>
          <w:p w14:paraId="6D9B47E7" w14:textId="77777777" w:rsidR="00193EB9" w:rsidRPr="00193EB9" w:rsidRDefault="00193EB9" w:rsidP="00A22CBE">
            <w:pPr>
              <w:jc w:val="center"/>
              <w:rPr>
                <w:rFonts w:cs="Calibri"/>
                <w:szCs w:val="24"/>
                <w:lang w:val="en-ZA"/>
              </w:rPr>
            </w:pPr>
            <w:r w:rsidRPr="00193EB9">
              <w:rPr>
                <w:rFonts w:cs="Calibri"/>
                <w:szCs w:val="24"/>
                <w:lang w:val="en-ZA"/>
              </w:rPr>
              <w:t>6.67</w:t>
            </w:r>
          </w:p>
        </w:tc>
        <w:tc>
          <w:tcPr>
            <w:tcW w:w="709" w:type="dxa"/>
            <w:noWrap/>
            <w:vAlign w:val="bottom"/>
            <w:hideMark/>
          </w:tcPr>
          <w:p w14:paraId="79225D94" w14:textId="77777777" w:rsidR="00193EB9" w:rsidRPr="00193EB9" w:rsidRDefault="00193EB9" w:rsidP="00A22CBE">
            <w:pPr>
              <w:jc w:val="center"/>
              <w:rPr>
                <w:rFonts w:cs="Calibri"/>
                <w:szCs w:val="24"/>
                <w:lang w:val="en-ZA"/>
              </w:rPr>
            </w:pPr>
            <w:r w:rsidRPr="00193EB9">
              <w:rPr>
                <w:rFonts w:cs="Calibri"/>
                <w:szCs w:val="24"/>
                <w:lang w:val="en-ZA"/>
              </w:rPr>
              <w:t>34.70</w:t>
            </w:r>
          </w:p>
        </w:tc>
        <w:tc>
          <w:tcPr>
            <w:tcW w:w="708" w:type="dxa"/>
            <w:noWrap/>
            <w:vAlign w:val="bottom"/>
            <w:hideMark/>
          </w:tcPr>
          <w:p w14:paraId="366CEFED" w14:textId="77777777" w:rsidR="00193EB9" w:rsidRPr="00193EB9" w:rsidRDefault="00193EB9" w:rsidP="00A22CBE">
            <w:pPr>
              <w:jc w:val="center"/>
              <w:rPr>
                <w:rFonts w:cs="Calibri"/>
                <w:szCs w:val="24"/>
                <w:lang w:val="en-ZA"/>
              </w:rPr>
            </w:pPr>
            <w:r w:rsidRPr="00193EB9">
              <w:rPr>
                <w:rFonts w:cs="Calibri"/>
                <w:szCs w:val="24"/>
                <w:lang w:val="en-ZA"/>
              </w:rPr>
              <w:t>46.75</w:t>
            </w:r>
          </w:p>
        </w:tc>
        <w:tc>
          <w:tcPr>
            <w:tcW w:w="709" w:type="dxa"/>
            <w:noWrap/>
            <w:vAlign w:val="bottom"/>
            <w:hideMark/>
          </w:tcPr>
          <w:p w14:paraId="0C3D2600" w14:textId="77777777" w:rsidR="00193EB9" w:rsidRPr="00193EB9" w:rsidRDefault="00193EB9" w:rsidP="00A22CBE">
            <w:pPr>
              <w:jc w:val="center"/>
              <w:rPr>
                <w:rFonts w:cs="Calibri"/>
                <w:szCs w:val="24"/>
                <w:lang w:val="en-ZA"/>
              </w:rPr>
            </w:pPr>
            <w:r w:rsidRPr="00193EB9">
              <w:rPr>
                <w:rFonts w:cs="Calibri"/>
                <w:szCs w:val="24"/>
                <w:lang w:val="en-ZA"/>
              </w:rPr>
              <w:t>5.16</w:t>
            </w:r>
          </w:p>
        </w:tc>
        <w:tc>
          <w:tcPr>
            <w:tcW w:w="709" w:type="dxa"/>
            <w:noWrap/>
            <w:vAlign w:val="bottom"/>
            <w:hideMark/>
          </w:tcPr>
          <w:p w14:paraId="20E78BBE" w14:textId="77777777" w:rsidR="00193EB9" w:rsidRPr="00193EB9" w:rsidRDefault="00193EB9" w:rsidP="00A22CBE">
            <w:pPr>
              <w:jc w:val="center"/>
              <w:rPr>
                <w:rFonts w:cs="Calibri"/>
                <w:szCs w:val="24"/>
                <w:lang w:val="en-ZA"/>
              </w:rPr>
            </w:pPr>
            <w:r w:rsidRPr="00193EB9">
              <w:rPr>
                <w:rFonts w:cs="Calibri"/>
                <w:szCs w:val="24"/>
                <w:lang w:val="en-ZA"/>
              </w:rPr>
              <w:t>40.43</w:t>
            </w:r>
          </w:p>
        </w:tc>
        <w:tc>
          <w:tcPr>
            <w:tcW w:w="824" w:type="dxa"/>
            <w:noWrap/>
            <w:vAlign w:val="bottom"/>
            <w:hideMark/>
          </w:tcPr>
          <w:p w14:paraId="6DE8C546" w14:textId="77777777" w:rsidR="00193EB9" w:rsidRPr="00193EB9" w:rsidRDefault="00193EB9" w:rsidP="00A22CBE">
            <w:pPr>
              <w:jc w:val="center"/>
              <w:rPr>
                <w:rFonts w:cs="Calibri"/>
                <w:szCs w:val="24"/>
                <w:lang w:val="en-ZA"/>
              </w:rPr>
            </w:pPr>
            <w:r w:rsidRPr="00193EB9">
              <w:rPr>
                <w:rFonts w:cs="Calibri"/>
                <w:szCs w:val="24"/>
                <w:lang w:val="en-ZA"/>
              </w:rPr>
              <w:t>84.76</w:t>
            </w:r>
          </w:p>
        </w:tc>
      </w:tr>
      <w:tr w:rsidR="00193EB9" w:rsidRPr="00193EB9" w14:paraId="2444F93E" w14:textId="77777777" w:rsidTr="00021CC2">
        <w:trPr>
          <w:trHeight w:val="301"/>
          <w:jc w:val="center"/>
        </w:trPr>
        <w:tc>
          <w:tcPr>
            <w:tcW w:w="637" w:type="dxa"/>
            <w:noWrap/>
            <w:vAlign w:val="bottom"/>
            <w:hideMark/>
          </w:tcPr>
          <w:p w14:paraId="0B3EFEEA" w14:textId="77777777" w:rsidR="00193EB9" w:rsidRPr="00193EB9" w:rsidRDefault="00193EB9" w:rsidP="00193EB9">
            <w:pPr>
              <w:rPr>
                <w:rFonts w:cs="Calibri"/>
                <w:szCs w:val="24"/>
                <w:lang w:val="en-ZA"/>
              </w:rPr>
            </w:pPr>
            <w:r w:rsidRPr="00193EB9">
              <w:rPr>
                <w:rFonts w:cs="Calibri"/>
                <w:szCs w:val="24"/>
                <w:lang w:val="en-ZA"/>
              </w:rPr>
              <w:t>V24</w:t>
            </w:r>
          </w:p>
        </w:tc>
        <w:tc>
          <w:tcPr>
            <w:tcW w:w="709" w:type="dxa"/>
            <w:noWrap/>
            <w:vAlign w:val="bottom"/>
            <w:hideMark/>
          </w:tcPr>
          <w:p w14:paraId="0AC61A99" w14:textId="77777777" w:rsidR="00193EB9" w:rsidRPr="00193EB9" w:rsidRDefault="00193EB9" w:rsidP="00A22CBE">
            <w:pPr>
              <w:jc w:val="center"/>
              <w:rPr>
                <w:rFonts w:cs="Calibri"/>
                <w:szCs w:val="24"/>
                <w:lang w:val="en-ZA"/>
              </w:rPr>
            </w:pPr>
            <w:r w:rsidRPr="00193EB9">
              <w:rPr>
                <w:rFonts w:cs="Calibri"/>
                <w:szCs w:val="24"/>
                <w:lang w:val="en-ZA"/>
              </w:rPr>
              <w:t>4.67</w:t>
            </w:r>
          </w:p>
        </w:tc>
        <w:tc>
          <w:tcPr>
            <w:tcW w:w="567" w:type="dxa"/>
            <w:noWrap/>
            <w:vAlign w:val="bottom"/>
            <w:hideMark/>
          </w:tcPr>
          <w:p w14:paraId="6CF70CE9" w14:textId="77777777" w:rsidR="00193EB9" w:rsidRPr="00193EB9" w:rsidRDefault="00193EB9" w:rsidP="00A22CBE">
            <w:pPr>
              <w:jc w:val="center"/>
              <w:rPr>
                <w:rFonts w:cs="Calibri"/>
                <w:szCs w:val="24"/>
                <w:lang w:val="en-ZA"/>
              </w:rPr>
            </w:pPr>
            <w:r w:rsidRPr="00193EB9">
              <w:rPr>
                <w:rFonts w:cs="Calibri"/>
                <w:szCs w:val="24"/>
                <w:lang w:val="en-ZA"/>
              </w:rPr>
              <w:t>5.13</w:t>
            </w:r>
          </w:p>
        </w:tc>
        <w:tc>
          <w:tcPr>
            <w:tcW w:w="776" w:type="dxa"/>
            <w:noWrap/>
            <w:vAlign w:val="bottom"/>
            <w:hideMark/>
          </w:tcPr>
          <w:p w14:paraId="5CB742B9" w14:textId="77777777" w:rsidR="00193EB9" w:rsidRPr="00193EB9" w:rsidRDefault="00193EB9" w:rsidP="00A22CBE">
            <w:pPr>
              <w:jc w:val="center"/>
              <w:rPr>
                <w:rFonts w:cs="Calibri"/>
                <w:szCs w:val="24"/>
                <w:lang w:val="en-ZA"/>
              </w:rPr>
            </w:pPr>
            <w:r w:rsidRPr="00193EB9">
              <w:rPr>
                <w:rFonts w:cs="Calibri"/>
                <w:szCs w:val="24"/>
                <w:lang w:val="en-ZA"/>
              </w:rPr>
              <w:t>2.03</w:t>
            </w:r>
          </w:p>
        </w:tc>
        <w:tc>
          <w:tcPr>
            <w:tcW w:w="708" w:type="dxa"/>
            <w:noWrap/>
            <w:vAlign w:val="bottom"/>
            <w:hideMark/>
          </w:tcPr>
          <w:p w14:paraId="7D87AB9D" w14:textId="77777777" w:rsidR="00193EB9" w:rsidRPr="00193EB9" w:rsidRDefault="00193EB9" w:rsidP="00A22CBE">
            <w:pPr>
              <w:jc w:val="center"/>
              <w:rPr>
                <w:rFonts w:cs="Calibri"/>
                <w:szCs w:val="24"/>
                <w:lang w:val="en-ZA"/>
              </w:rPr>
            </w:pPr>
            <w:r w:rsidRPr="00193EB9">
              <w:rPr>
                <w:rFonts w:cs="Calibri"/>
                <w:szCs w:val="24"/>
                <w:lang w:val="en-ZA"/>
              </w:rPr>
              <w:t>39.99</w:t>
            </w:r>
          </w:p>
        </w:tc>
        <w:tc>
          <w:tcPr>
            <w:tcW w:w="709" w:type="dxa"/>
            <w:noWrap/>
            <w:vAlign w:val="bottom"/>
            <w:hideMark/>
          </w:tcPr>
          <w:p w14:paraId="58CFA244" w14:textId="77777777" w:rsidR="00193EB9" w:rsidRPr="00193EB9" w:rsidRDefault="00193EB9" w:rsidP="00A22CBE">
            <w:pPr>
              <w:jc w:val="center"/>
              <w:rPr>
                <w:rFonts w:cs="Calibri"/>
                <w:szCs w:val="24"/>
                <w:lang w:val="en-ZA"/>
              </w:rPr>
            </w:pPr>
            <w:r w:rsidRPr="00193EB9">
              <w:rPr>
                <w:rFonts w:cs="Calibri"/>
                <w:szCs w:val="24"/>
                <w:lang w:val="en-ZA"/>
              </w:rPr>
              <w:t>14.76</w:t>
            </w:r>
          </w:p>
        </w:tc>
        <w:tc>
          <w:tcPr>
            <w:tcW w:w="709" w:type="dxa"/>
            <w:noWrap/>
            <w:vAlign w:val="bottom"/>
            <w:hideMark/>
          </w:tcPr>
          <w:p w14:paraId="3090EAD6" w14:textId="77777777" w:rsidR="00193EB9" w:rsidRPr="00193EB9" w:rsidRDefault="00193EB9" w:rsidP="00A22CBE">
            <w:pPr>
              <w:jc w:val="center"/>
              <w:rPr>
                <w:rFonts w:cs="Calibri"/>
                <w:szCs w:val="24"/>
                <w:lang w:val="en-ZA"/>
              </w:rPr>
            </w:pPr>
            <w:r w:rsidRPr="00193EB9">
              <w:rPr>
                <w:rFonts w:cs="Calibri"/>
                <w:szCs w:val="24"/>
                <w:lang w:val="en-ZA"/>
              </w:rPr>
              <w:t>11.81</w:t>
            </w:r>
          </w:p>
        </w:tc>
        <w:tc>
          <w:tcPr>
            <w:tcW w:w="567" w:type="dxa"/>
            <w:noWrap/>
            <w:vAlign w:val="bottom"/>
            <w:hideMark/>
          </w:tcPr>
          <w:p w14:paraId="428DEF4E" w14:textId="77777777" w:rsidR="00193EB9" w:rsidRPr="00193EB9" w:rsidRDefault="00193EB9" w:rsidP="00A22CBE">
            <w:pPr>
              <w:jc w:val="center"/>
              <w:rPr>
                <w:rFonts w:cs="Calibri"/>
                <w:szCs w:val="24"/>
                <w:lang w:val="en-ZA"/>
              </w:rPr>
            </w:pPr>
            <w:r w:rsidRPr="00193EB9">
              <w:rPr>
                <w:rFonts w:cs="Calibri"/>
                <w:szCs w:val="24"/>
                <w:lang w:val="en-ZA"/>
              </w:rPr>
              <w:t>8.80</w:t>
            </w:r>
          </w:p>
        </w:tc>
        <w:tc>
          <w:tcPr>
            <w:tcW w:w="709" w:type="dxa"/>
            <w:noWrap/>
            <w:vAlign w:val="bottom"/>
            <w:hideMark/>
          </w:tcPr>
          <w:p w14:paraId="5A225BD3" w14:textId="77777777" w:rsidR="00193EB9" w:rsidRPr="00193EB9" w:rsidRDefault="00193EB9" w:rsidP="00A22CBE">
            <w:pPr>
              <w:jc w:val="center"/>
              <w:rPr>
                <w:rFonts w:cs="Calibri"/>
                <w:szCs w:val="24"/>
                <w:lang w:val="en-ZA"/>
              </w:rPr>
            </w:pPr>
            <w:r w:rsidRPr="00193EB9">
              <w:rPr>
                <w:rFonts w:cs="Calibri"/>
                <w:szCs w:val="24"/>
                <w:lang w:val="en-ZA"/>
              </w:rPr>
              <w:t>98.46</w:t>
            </w:r>
          </w:p>
        </w:tc>
        <w:tc>
          <w:tcPr>
            <w:tcW w:w="708" w:type="dxa"/>
            <w:noWrap/>
            <w:vAlign w:val="bottom"/>
            <w:hideMark/>
          </w:tcPr>
          <w:p w14:paraId="73299B58" w14:textId="77777777" w:rsidR="00193EB9" w:rsidRPr="00193EB9" w:rsidRDefault="00193EB9" w:rsidP="00A22CBE">
            <w:pPr>
              <w:jc w:val="center"/>
              <w:rPr>
                <w:rFonts w:cs="Calibri"/>
                <w:szCs w:val="24"/>
                <w:lang w:val="en-ZA"/>
              </w:rPr>
            </w:pPr>
            <w:r w:rsidRPr="00193EB9">
              <w:rPr>
                <w:rFonts w:cs="Calibri"/>
                <w:szCs w:val="24"/>
                <w:lang w:val="en-ZA"/>
              </w:rPr>
              <w:t>66.35</w:t>
            </w:r>
          </w:p>
        </w:tc>
        <w:tc>
          <w:tcPr>
            <w:tcW w:w="709" w:type="dxa"/>
            <w:noWrap/>
            <w:vAlign w:val="bottom"/>
            <w:hideMark/>
          </w:tcPr>
          <w:p w14:paraId="1E397C2D" w14:textId="77777777" w:rsidR="00193EB9" w:rsidRPr="00193EB9" w:rsidRDefault="00193EB9" w:rsidP="00A22CBE">
            <w:pPr>
              <w:jc w:val="center"/>
              <w:rPr>
                <w:rFonts w:cs="Calibri"/>
                <w:szCs w:val="24"/>
                <w:lang w:val="en-ZA"/>
              </w:rPr>
            </w:pPr>
            <w:r w:rsidRPr="00193EB9">
              <w:rPr>
                <w:rFonts w:cs="Calibri"/>
                <w:szCs w:val="24"/>
                <w:lang w:val="en-ZA"/>
              </w:rPr>
              <w:t>19.92</w:t>
            </w:r>
          </w:p>
        </w:tc>
        <w:tc>
          <w:tcPr>
            <w:tcW w:w="709" w:type="dxa"/>
            <w:noWrap/>
            <w:vAlign w:val="bottom"/>
            <w:hideMark/>
          </w:tcPr>
          <w:p w14:paraId="1E5D91E8" w14:textId="77777777" w:rsidR="00193EB9" w:rsidRPr="00193EB9" w:rsidRDefault="00193EB9" w:rsidP="00A22CBE">
            <w:pPr>
              <w:jc w:val="center"/>
              <w:rPr>
                <w:rFonts w:cs="Calibri"/>
                <w:szCs w:val="24"/>
                <w:lang w:val="en-ZA"/>
              </w:rPr>
            </w:pPr>
            <w:r w:rsidRPr="00193EB9">
              <w:rPr>
                <w:rFonts w:cs="Calibri"/>
                <w:szCs w:val="24"/>
                <w:lang w:val="en-ZA"/>
              </w:rPr>
              <w:t>49.77</w:t>
            </w:r>
          </w:p>
        </w:tc>
        <w:tc>
          <w:tcPr>
            <w:tcW w:w="824" w:type="dxa"/>
            <w:noWrap/>
            <w:vAlign w:val="bottom"/>
            <w:hideMark/>
          </w:tcPr>
          <w:p w14:paraId="06B336AB" w14:textId="77777777" w:rsidR="00193EB9" w:rsidRPr="00193EB9" w:rsidRDefault="00193EB9" w:rsidP="00A22CBE">
            <w:pPr>
              <w:jc w:val="center"/>
              <w:rPr>
                <w:rFonts w:cs="Calibri"/>
                <w:szCs w:val="24"/>
                <w:lang w:val="en-ZA"/>
              </w:rPr>
            </w:pPr>
            <w:r w:rsidRPr="00193EB9">
              <w:rPr>
                <w:rFonts w:cs="Calibri"/>
                <w:szCs w:val="24"/>
                <w:lang w:val="en-ZA"/>
              </w:rPr>
              <w:t>188.38</w:t>
            </w:r>
          </w:p>
        </w:tc>
      </w:tr>
      <w:tr w:rsidR="00193EB9" w:rsidRPr="00193EB9" w14:paraId="5A5869C3" w14:textId="77777777" w:rsidTr="00021CC2">
        <w:trPr>
          <w:trHeight w:val="301"/>
          <w:jc w:val="center"/>
        </w:trPr>
        <w:tc>
          <w:tcPr>
            <w:tcW w:w="637" w:type="dxa"/>
            <w:noWrap/>
            <w:vAlign w:val="bottom"/>
            <w:hideMark/>
          </w:tcPr>
          <w:p w14:paraId="051A7F11" w14:textId="77777777" w:rsidR="00193EB9" w:rsidRPr="00193EB9" w:rsidRDefault="00193EB9" w:rsidP="00193EB9">
            <w:pPr>
              <w:rPr>
                <w:rFonts w:cs="Calibri"/>
                <w:szCs w:val="24"/>
                <w:lang w:val="en-ZA"/>
              </w:rPr>
            </w:pPr>
            <w:r w:rsidRPr="00193EB9">
              <w:rPr>
                <w:rFonts w:cs="Calibri"/>
                <w:szCs w:val="24"/>
                <w:lang w:val="en-ZA"/>
              </w:rPr>
              <w:t>V25</w:t>
            </w:r>
          </w:p>
        </w:tc>
        <w:tc>
          <w:tcPr>
            <w:tcW w:w="709" w:type="dxa"/>
            <w:noWrap/>
            <w:vAlign w:val="bottom"/>
            <w:hideMark/>
          </w:tcPr>
          <w:p w14:paraId="648963D9" w14:textId="77777777" w:rsidR="00193EB9" w:rsidRPr="00193EB9" w:rsidRDefault="00193EB9" w:rsidP="00A22CBE">
            <w:pPr>
              <w:jc w:val="center"/>
              <w:rPr>
                <w:rFonts w:cs="Calibri"/>
                <w:szCs w:val="24"/>
                <w:lang w:val="en-ZA"/>
              </w:rPr>
            </w:pPr>
            <w:r w:rsidRPr="00193EB9">
              <w:rPr>
                <w:rFonts w:cs="Calibri"/>
                <w:szCs w:val="24"/>
                <w:lang w:val="en-ZA"/>
              </w:rPr>
              <w:t>2.93</w:t>
            </w:r>
          </w:p>
        </w:tc>
        <w:tc>
          <w:tcPr>
            <w:tcW w:w="567" w:type="dxa"/>
            <w:noWrap/>
            <w:vAlign w:val="bottom"/>
            <w:hideMark/>
          </w:tcPr>
          <w:p w14:paraId="05C87046" w14:textId="77777777" w:rsidR="00193EB9" w:rsidRPr="00193EB9" w:rsidRDefault="00193EB9" w:rsidP="00A22CBE">
            <w:pPr>
              <w:jc w:val="center"/>
              <w:rPr>
                <w:rFonts w:cs="Calibri"/>
                <w:szCs w:val="24"/>
                <w:lang w:val="en-ZA"/>
              </w:rPr>
            </w:pPr>
            <w:r w:rsidRPr="00193EB9">
              <w:rPr>
                <w:rFonts w:cs="Calibri"/>
                <w:szCs w:val="24"/>
                <w:lang w:val="en-ZA"/>
              </w:rPr>
              <w:t>1.90</w:t>
            </w:r>
          </w:p>
        </w:tc>
        <w:tc>
          <w:tcPr>
            <w:tcW w:w="776" w:type="dxa"/>
            <w:noWrap/>
            <w:vAlign w:val="bottom"/>
            <w:hideMark/>
          </w:tcPr>
          <w:p w14:paraId="7587EB3E" w14:textId="77777777" w:rsidR="00193EB9" w:rsidRPr="00193EB9" w:rsidRDefault="00193EB9" w:rsidP="00A22CBE">
            <w:pPr>
              <w:jc w:val="center"/>
              <w:rPr>
                <w:rFonts w:cs="Calibri"/>
                <w:szCs w:val="24"/>
                <w:lang w:val="en-ZA"/>
              </w:rPr>
            </w:pPr>
            <w:r w:rsidRPr="00193EB9">
              <w:rPr>
                <w:rFonts w:cs="Calibri"/>
                <w:szCs w:val="24"/>
                <w:lang w:val="en-ZA"/>
              </w:rPr>
              <w:t>1.52</w:t>
            </w:r>
          </w:p>
        </w:tc>
        <w:tc>
          <w:tcPr>
            <w:tcW w:w="708" w:type="dxa"/>
            <w:noWrap/>
            <w:vAlign w:val="bottom"/>
            <w:hideMark/>
          </w:tcPr>
          <w:p w14:paraId="7A58A41A" w14:textId="77777777" w:rsidR="00193EB9" w:rsidRPr="00193EB9" w:rsidRDefault="00193EB9" w:rsidP="00A22CBE">
            <w:pPr>
              <w:jc w:val="center"/>
              <w:rPr>
                <w:rFonts w:cs="Calibri"/>
                <w:szCs w:val="24"/>
                <w:lang w:val="en-ZA"/>
              </w:rPr>
            </w:pPr>
            <w:r w:rsidRPr="00193EB9">
              <w:rPr>
                <w:rFonts w:cs="Calibri"/>
                <w:szCs w:val="24"/>
                <w:lang w:val="en-ZA"/>
              </w:rPr>
              <w:t>19.12</w:t>
            </w:r>
          </w:p>
        </w:tc>
        <w:tc>
          <w:tcPr>
            <w:tcW w:w="709" w:type="dxa"/>
            <w:noWrap/>
            <w:vAlign w:val="bottom"/>
            <w:hideMark/>
          </w:tcPr>
          <w:p w14:paraId="359C7FF1" w14:textId="77777777" w:rsidR="00193EB9" w:rsidRPr="00193EB9" w:rsidRDefault="00193EB9" w:rsidP="00A22CBE">
            <w:pPr>
              <w:jc w:val="center"/>
              <w:rPr>
                <w:rFonts w:cs="Calibri"/>
                <w:szCs w:val="24"/>
                <w:lang w:val="en-ZA"/>
              </w:rPr>
            </w:pPr>
            <w:r w:rsidRPr="00193EB9">
              <w:rPr>
                <w:rFonts w:cs="Calibri"/>
                <w:szCs w:val="24"/>
                <w:lang w:val="en-ZA"/>
              </w:rPr>
              <w:t>9.44</w:t>
            </w:r>
          </w:p>
        </w:tc>
        <w:tc>
          <w:tcPr>
            <w:tcW w:w="709" w:type="dxa"/>
            <w:noWrap/>
            <w:vAlign w:val="bottom"/>
            <w:hideMark/>
          </w:tcPr>
          <w:p w14:paraId="4FE51C30" w14:textId="77777777" w:rsidR="00193EB9" w:rsidRPr="00193EB9" w:rsidRDefault="00193EB9" w:rsidP="00A22CBE">
            <w:pPr>
              <w:jc w:val="center"/>
              <w:rPr>
                <w:rFonts w:cs="Calibri"/>
                <w:szCs w:val="24"/>
                <w:lang w:val="en-ZA"/>
              </w:rPr>
            </w:pPr>
            <w:r w:rsidRPr="00193EB9">
              <w:rPr>
                <w:rFonts w:cs="Calibri"/>
                <w:szCs w:val="24"/>
                <w:lang w:val="en-ZA"/>
              </w:rPr>
              <w:t>2.49</w:t>
            </w:r>
          </w:p>
        </w:tc>
        <w:tc>
          <w:tcPr>
            <w:tcW w:w="567" w:type="dxa"/>
            <w:noWrap/>
            <w:vAlign w:val="bottom"/>
            <w:hideMark/>
          </w:tcPr>
          <w:p w14:paraId="23773CE6" w14:textId="77777777" w:rsidR="00193EB9" w:rsidRPr="00193EB9" w:rsidRDefault="00193EB9" w:rsidP="00A22CBE">
            <w:pPr>
              <w:jc w:val="center"/>
              <w:rPr>
                <w:rFonts w:cs="Calibri"/>
                <w:szCs w:val="24"/>
                <w:lang w:val="en-ZA"/>
              </w:rPr>
            </w:pPr>
            <w:r w:rsidRPr="00193EB9">
              <w:rPr>
                <w:rFonts w:cs="Calibri"/>
                <w:szCs w:val="24"/>
                <w:lang w:val="en-ZA"/>
              </w:rPr>
              <w:t>4.36</w:t>
            </w:r>
          </w:p>
        </w:tc>
        <w:tc>
          <w:tcPr>
            <w:tcW w:w="709" w:type="dxa"/>
            <w:noWrap/>
            <w:vAlign w:val="bottom"/>
            <w:hideMark/>
          </w:tcPr>
          <w:p w14:paraId="306806C4" w14:textId="77777777" w:rsidR="00193EB9" w:rsidRPr="00193EB9" w:rsidRDefault="00193EB9" w:rsidP="00A22CBE">
            <w:pPr>
              <w:jc w:val="center"/>
              <w:rPr>
                <w:rFonts w:cs="Calibri"/>
                <w:szCs w:val="24"/>
                <w:lang w:val="en-ZA"/>
              </w:rPr>
            </w:pPr>
            <w:r w:rsidRPr="00193EB9">
              <w:rPr>
                <w:rFonts w:cs="Calibri"/>
                <w:szCs w:val="24"/>
                <w:lang w:val="en-ZA"/>
              </w:rPr>
              <w:t>33.48</w:t>
            </w:r>
          </w:p>
        </w:tc>
        <w:tc>
          <w:tcPr>
            <w:tcW w:w="708" w:type="dxa"/>
            <w:noWrap/>
            <w:vAlign w:val="bottom"/>
            <w:hideMark/>
          </w:tcPr>
          <w:p w14:paraId="21D8646C" w14:textId="77777777" w:rsidR="00193EB9" w:rsidRPr="00193EB9" w:rsidRDefault="00193EB9" w:rsidP="00A22CBE">
            <w:pPr>
              <w:jc w:val="center"/>
              <w:rPr>
                <w:rFonts w:cs="Calibri"/>
                <w:szCs w:val="24"/>
                <w:lang w:val="en-ZA"/>
              </w:rPr>
            </w:pPr>
            <w:r w:rsidRPr="00193EB9">
              <w:rPr>
                <w:rFonts w:cs="Calibri"/>
                <w:szCs w:val="24"/>
                <w:lang w:val="en-ZA"/>
              </w:rPr>
              <w:t>50.39</w:t>
            </w:r>
          </w:p>
        </w:tc>
        <w:tc>
          <w:tcPr>
            <w:tcW w:w="709" w:type="dxa"/>
            <w:noWrap/>
            <w:vAlign w:val="bottom"/>
            <w:hideMark/>
          </w:tcPr>
          <w:p w14:paraId="05914733" w14:textId="77777777" w:rsidR="00193EB9" w:rsidRPr="00193EB9" w:rsidRDefault="00193EB9" w:rsidP="00A22CBE">
            <w:pPr>
              <w:jc w:val="center"/>
              <w:rPr>
                <w:rFonts w:cs="Calibri"/>
                <w:szCs w:val="24"/>
                <w:lang w:val="en-ZA"/>
              </w:rPr>
            </w:pPr>
            <w:r w:rsidRPr="00193EB9">
              <w:rPr>
                <w:rFonts w:cs="Calibri"/>
                <w:szCs w:val="24"/>
                <w:lang w:val="en-ZA"/>
              </w:rPr>
              <w:t>8.31</w:t>
            </w:r>
          </w:p>
        </w:tc>
        <w:tc>
          <w:tcPr>
            <w:tcW w:w="709" w:type="dxa"/>
            <w:noWrap/>
            <w:vAlign w:val="bottom"/>
            <w:hideMark/>
          </w:tcPr>
          <w:p w14:paraId="31651957" w14:textId="77777777" w:rsidR="00193EB9" w:rsidRPr="00193EB9" w:rsidRDefault="00193EB9" w:rsidP="00A22CBE">
            <w:pPr>
              <w:jc w:val="center"/>
              <w:rPr>
                <w:rFonts w:cs="Calibri"/>
                <w:szCs w:val="24"/>
                <w:lang w:val="en-ZA"/>
              </w:rPr>
            </w:pPr>
            <w:r w:rsidRPr="00193EB9">
              <w:rPr>
                <w:rFonts w:cs="Calibri"/>
                <w:szCs w:val="24"/>
                <w:lang w:val="en-ZA"/>
              </w:rPr>
              <w:t>21.15</w:t>
            </w:r>
          </w:p>
        </w:tc>
        <w:tc>
          <w:tcPr>
            <w:tcW w:w="824" w:type="dxa"/>
            <w:noWrap/>
            <w:vAlign w:val="bottom"/>
            <w:hideMark/>
          </w:tcPr>
          <w:p w14:paraId="0E89DFB9" w14:textId="77777777" w:rsidR="00193EB9" w:rsidRPr="00193EB9" w:rsidRDefault="00193EB9" w:rsidP="00A22CBE">
            <w:pPr>
              <w:jc w:val="center"/>
              <w:rPr>
                <w:rFonts w:cs="Calibri"/>
                <w:szCs w:val="24"/>
                <w:lang w:val="en-ZA"/>
              </w:rPr>
            </w:pPr>
            <w:r w:rsidRPr="00193EB9">
              <w:rPr>
                <w:rFonts w:cs="Calibri"/>
                <w:szCs w:val="24"/>
                <w:lang w:val="en-ZA"/>
              </w:rPr>
              <w:t>84.37</w:t>
            </w:r>
          </w:p>
        </w:tc>
      </w:tr>
      <w:tr w:rsidR="00193EB9" w:rsidRPr="00193EB9" w14:paraId="4B0DB981" w14:textId="77777777" w:rsidTr="00021CC2">
        <w:trPr>
          <w:trHeight w:val="301"/>
          <w:jc w:val="center"/>
        </w:trPr>
        <w:tc>
          <w:tcPr>
            <w:tcW w:w="637" w:type="dxa"/>
            <w:tcBorders>
              <w:bottom w:val="single" w:sz="4" w:space="0" w:color="auto"/>
            </w:tcBorders>
            <w:noWrap/>
            <w:vAlign w:val="bottom"/>
            <w:hideMark/>
          </w:tcPr>
          <w:p w14:paraId="0CDE4877" w14:textId="77777777" w:rsidR="00193EB9" w:rsidRPr="00193EB9" w:rsidRDefault="00193EB9" w:rsidP="00193EB9">
            <w:pPr>
              <w:rPr>
                <w:rFonts w:cs="Calibri"/>
                <w:szCs w:val="24"/>
                <w:lang w:val="en-ZA"/>
              </w:rPr>
            </w:pPr>
            <w:r w:rsidRPr="00193EB9">
              <w:rPr>
                <w:rFonts w:cs="Calibri"/>
                <w:szCs w:val="24"/>
                <w:lang w:val="en-ZA"/>
              </w:rPr>
              <w:t>V26</w:t>
            </w:r>
          </w:p>
        </w:tc>
        <w:tc>
          <w:tcPr>
            <w:tcW w:w="709" w:type="dxa"/>
            <w:tcBorders>
              <w:bottom w:val="single" w:sz="4" w:space="0" w:color="auto"/>
            </w:tcBorders>
            <w:noWrap/>
            <w:vAlign w:val="bottom"/>
            <w:hideMark/>
          </w:tcPr>
          <w:p w14:paraId="468EC2EA" w14:textId="77777777" w:rsidR="00193EB9" w:rsidRPr="00193EB9" w:rsidRDefault="00193EB9" w:rsidP="00A22CBE">
            <w:pPr>
              <w:jc w:val="center"/>
              <w:rPr>
                <w:rFonts w:cs="Calibri"/>
                <w:szCs w:val="24"/>
                <w:lang w:val="en-ZA"/>
              </w:rPr>
            </w:pPr>
            <w:r w:rsidRPr="00193EB9">
              <w:rPr>
                <w:rFonts w:cs="Calibri"/>
                <w:szCs w:val="24"/>
                <w:lang w:val="en-ZA"/>
              </w:rPr>
              <w:t>1.58</w:t>
            </w:r>
          </w:p>
        </w:tc>
        <w:tc>
          <w:tcPr>
            <w:tcW w:w="567" w:type="dxa"/>
            <w:tcBorders>
              <w:bottom w:val="single" w:sz="4" w:space="0" w:color="auto"/>
            </w:tcBorders>
            <w:noWrap/>
            <w:vAlign w:val="bottom"/>
            <w:hideMark/>
          </w:tcPr>
          <w:p w14:paraId="6DD861FF" w14:textId="77777777" w:rsidR="00193EB9" w:rsidRPr="00193EB9" w:rsidRDefault="00193EB9" w:rsidP="00A22CBE">
            <w:pPr>
              <w:jc w:val="center"/>
              <w:rPr>
                <w:rFonts w:cs="Calibri"/>
                <w:szCs w:val="24"/>
                <w:lang w:val="en-ZA"/>
              </w:rPr>
            </w:pPr>
            <w:r w:rsidRPr="00193EB9">
              <w:rPr>
                <w:rFonts w:cs="Calibri"/>
                <w:szCs w:val="24"/>
                <w:lang w:val="en-ZA"/>
              </w:rPr>
              <w:t>0.88</w:t>
            </w:r>
          </w:p>
        </w:tc>
        <w:tc>
          <w:tcPr>
            <w:tcW w:w="776" w:type="dxa"/>
            <w:tcBorders>
              <w:bottom w:val="single" w:sz="4" w:space="0" w:color="auto"/>
            </w:tcBorders>
            <w:noWrap/>
            <w:vAlign w:val="bottom"/>
            <w:hideMark/>
          </w:tcPr>
          <w:p w14:paraId="21346F6C" w14:textId="77777777" w:rsidR="00193EB9" w:rsidRPr="00193EB9" w:rsidRDefault="00193EB9" w:rsidP="00A22CBE">
            <w:pPr>
              <w:jc w:val="center"/>
              <w:rPr>
                <w:rFonts w:cs="Calibri"/>
                <w:szCs w:val="24"/>
                <w:lang w:val="en-ZA"/>
              </w:rPr>
            </w:pPr>
            <w:r w:rsidRPr="00193EB9">
              <w:rPr>
                <w:rFonts w:cs="Calibri"/>
                <w:szCs w:val="24"/>
                <w:lang w:val="en-ZA"/>
              </w:rPr>
              <w:t>0.86</w:t>
            </w:r>
          </w:p>
        </w:tc>
        <w:tc>
          <w:tcPr>
            <w:tcW w:w="708" w:type="dxa"/>
            <w:tcBorders>
              <w:bottom w:val="single" w:sz="4" w:space="0" w:color="auto"/>
            </w:tcBorders>
            <w:noWrap/>
            <w:vAlign w:val="bottom"/>
            <w:hideMark/>
          </w:tcPr>
          <w:p w14:paraId="73A33868" w14:textId="77777777" w:rsidR="00193EB9" w:rsidRPr="00193EB9" w:rsidRDefault="00193EB9" w:rsidP="00A22CBE">
            <w:pPr>
              <w:jc w:val="center"/>
              <w:rPr>
                <w:rFonts w:cs="Calibri"/>
                <w:szCs w:val="24"/>
                <w:lang w:val="en-ZA"/>
              </w:rPr>
            </w:pPr>
            <w:r w:rsidRPr="00193EB9">
              <w:rPr>
                <w:rFonts w:cs="Calibri"/>
                <w:szCs w:val="24"/>
                <w:lang w:val="en-ZA"/>
              </w:rPr>
              <w:t>10.76</w:t>
            </w:r>
          </w:p>
        </w:tc>
        <w:tc>
          <w:tcPr>
            <w:tcW w:w="709" w:type="dxa"/>
            <w:tcBorders>
              <w:bottom w:val="single" w:sz="4" w:space="0" w:color="auto"/>
            </w:tcBorders>
            <w:noWrap/>
            <w:vAlign w:val="bottom"/>
            <w:hideMark/>
          </w:tcPr>
          <w:p w14:paraId="57B7D422" w14:textId="77777777" w:rsidR="00193EB9" w:rsidRPr="00193EB9" w:rsidRDefault="00193EB9" w:rsidP="00A22CBE">
            <w:pPr>
              <w:jc w:val="center"/>
              <w:rPr>
                <w:rFonts w:cs="Calibri"/>
                <w:szCs w:val="24"/>
                <w:lang w:val="en-ZA"/>
              </w:rPr>
            </w:pPr>
            <w:r w:rsidRPr="00193EB9">
              <w:rPr>
                <w:rFonts w:cs="Calibri"/>
                <w:szCs w:val="24"/>
                <w:lang w:val="en-ZA"/>
              </w:rPr>
              <w:t>5.12</w:t>
            </w:r>
          </w:p>
        </w:tc>
        <w:tc>
          <w:tcPr>
            <w:tcW w:w="709" w:type="dxa"/>
            <w:tcBorders>
              <w:bottom w:val="single" w:sz="4" w:space="0" w:color="auto"/>
            </w:tcBorders>
            <w:noWrap/>
            <w:vAlign w:val="bottom"/>
            <w:hideMark/>
          </w:tcPr>
          <w:p w14:paraId="4251FAFC" w14:textId="77777777" w:rsidR="00193EB9" w:rsidRPr="00193EB9" w:rsidRDefault="00193EB9" w:rsidP="00A22CBE">
            <w:pPr>
              <w:jc w:val="center"/>
              <w:rPr>
                <w:rFonts w:cs="Calibri"/>
                <w:szCs w:val="24"/>
                <w:lang w:val="en-ZA"/>
              </w:rPr>
            </w:pPr>
            <w:r w:rsidRPr="00193EB9">
              <w:rPr>
                <w:rFonts w:cs="Calibri"/>
                <w:szCs w:val="24"/>
                <w:lang w:val="en-ZA"/>
              </w:rPr>
              <w:t>1.38</w:t>
            </w:r>
          </w:p>
        </w:tc>
        <w:tc>
          <w:tcPr>
            <w:tcW w:w="567" w:type="dxa"/>
            <w:tcBorders>
              <w:bottom w:val="single" w:sz="4" w:space="0" w:color="auto"/>
            </w:tcBorders>
            <w:noWrap/>
            <w:vAlign w:val="bottom"/>
            <w:hideMark/>
          </w:tcPr>
          <w:p w14:paraId="5E167F32" w14:textId="77777777" w:rsidR="00193EB9" w:rsidRPr="00193EB9" w:rsidRDefault="00193EB9" w:rsidP="00A22CBE">
            <w:pPr>
              <w:jc w:val="center"/>
              <w:rPr>
                <w:rFonts w:cs="Calibri"/>
                <w:szCs w:val="24"/>
                <w:lang w:val="en-ZA"/>
              </w:rPr>
            </w:pPr>
            <w:r w:rsidRPr="00193EB9">
              <w:rPr>
                <w:rFonts w:cs="Calibri"/>
                <w:szCs w:val="24"/>
                <w:lang w:val="en-ZA"/>
              </w:rPr>
              <w:t>3.42</w:t>
            </w:r>
          </w:p>
        </w:tc>
        <w:tc>
          <w:tcPr>
            <w:tcW w:w="709" w:type="dxa"/>
            <w:tcBorders>
              <w:bottom w:val="single" w:sz="4" w:space="0" w:color="auto"/>
            </w:tcBorders>
            <w:noWrap/>
            <w:vAlign w:val="bottom"/>
            <w:hideMark/>
          </w:tcPr>
          <w:p w14:paraId="201A7F5A" w14:textId="77777777" w:rsidR="00193EB9" w:rsidRPr="00193EB9" w:rsidRDefault="00193EB9" w:rsidP="00A22CBE">
            <w:pPr>
              <w:jc w:val="center"/>
              <w:rPr>
                <w:rFonts w:cs="Calibri"/>
                <w:szCs w:val="24"/>
                <w:lang w:val="en-ZA"/>
              </w:rPr>
            </w:pPr>
            <w:r w:rsidRPr="00193EB9">
              <w:rPr>
                <w:rFonts w:cs="Calibri"/>
                <w:szCs w:val="24"/>
                <w:lang w:val="en-ZA"/>
              </w:rPr>
              <w:t>16.77</w:t>
            </w:r>
          </w:p>
        </w:tc>
        <w:tc>
          <w:tcPr>
            <w:tcW w:w="708" w:type="dxa"/>
            <w:tcBorders>
              <w:bottom w:val="single" w:sz="4" w:space="0" w:color="auto"/>
            </w:tcBorders>
            <w:noWrap/>
            <w:vAlign w:val="bottom"/>
            <w:hideMark/>
          </w:tcPr>
          <w:p w14:paraId="33945F89" w14:textId="77777777" w:rsidR="00193EB9" w:rsidRPr="00193EB9" w:rsidRDefault="00193EB9" w:rsidP="00A22CBE">
            <w:pPr>
              <w:jc w:val="center"/>
              <w:rPr>
                <w:rFonts w:cs="Calibri"/>
                <w:szCs w:val="24"/>
                <w:lang w:val="en-ZA"/>
              </w:rPr>
            </w:pPr>
            <w:r w:rsidRPr="00193EB9">
              <w:rPr>
                <w:rFonts w:cs="Calibri"/>
                <w:szCs w:val="24"/>
                <w:lang w:val="en-ZA"/>
              </w:rPr>
              <w:t>31.84</w:t>
            </w:r>
          </w:p>
        </w:tc>
        <w:tc>
          <w:tcPr>
            <w:tcW w:w="709" w:type="dxa"/>
            <w:tcBorders>
              <w:bottom w:val="single" w:sz="4" w:space="0" w:color="auto"/>
            </w:tcBorders>
            <w:noWrap/>
            <w:vAlign w:val="bottom"/>
            <w:hideMark/>
          </w:tcPr>
          <w:p w14:paraId="5E21DB51" w14:textId="77777777" w:rsidR="00193EB9" w:rsidRPr="00193EB9" w:rsidRDefault="00193EB9" w:rsidP="00A22CBE">
            <w:pPr>
              <w:jc w:val="center"/>
              <w:rPr>
                <w:rFonts w:cs="Calibri"/>
                <w:szCs w:val="24"/>
                <w:lang w:val="en-ZA"/>
              </w:rPr>
            </w:pPr>
            <w:r w:rsidRPr="00193EB9">
              <w:rPr>
                <w:rFonts w:cs="Calibri"/>
                <w:szCs w:val="24"/>
                <w:lang w:val="en-ZA"/>
              </w:rPr>
              <w:t>11.10</w:t>
            </w:r>
          </w:p>
        </w:tc>
        <w:tc>
          <w:tcPr>
            <w:tcW w:w="709" w:type="dxa"/>
            <w:tcBorders>
              <w:bottom w:val="single" w:sz="4" w:space="0" w:color="auto"/>
            </w:tcBorders>
            <w:noWrap/>
            <w:vAlign w:val="bottom"/>
            <w:hideMark/>
          </w:tcPr>
          <w:p w14:paraId="53E79661" w14:textId="77777777" w:rsidR="00193EB9" w:rsidRPr="00193EB9" w:rsidRDefault="00193EB9" w:rsidP="00A22CBE">
            <w:pPr>
              <w:jc w:val="center"/>
              <w:rPr>
                <w:rFonts w:cs="Calibri"/>
                <w:szCs w:val="24"/>
                <w:lang w:val="en-ZA"/>
              </w:rPr>
            </w:pPr>
            <w:r w:rsidRPr="00193EB9">
              <w:rPr>
                <w:rFonts w:cs="Calibri"/>
                <w:szCs w:val="24"/>
                <w:lang w:val="en-ZA"/>
              </w:rPr>
              <w:t>16.94</w:t>
            </w:r>
          </w:p>
        </w:tc>
        <w:tc>
          <w:tcPr>
            <w:tcW w:w="824" w:type="dxa"/>
            <w:tcBorders>
              <w:bottom w:val="single" w:sz="4" w:space="0" w:color="auto"/>
            </w:tcBorders>
            <w:noWrap/>
            <w:vAlign w:val="bottom"/>
            <w:hideMark/>
          </w:tcPr>
          <w:p w14:paraId="7680ECEA" w14:textId="77777777" w:rsidR="00193EB9" w:rsidRPr="00193EB9" w:rsidRDefault="00193EB9" w:rsidP="00A22CBE">
            <w:pPr>
              <w:jc w:val="center"/>
              <w:rPr>
                <w:rFonts w:cs="Calibri"/>
                <w:szCs w:val="24"/>
                <w:lang w:val="en-ZA"/>
              </w:rPr>
            </w:pPr>
            <w:r w:rsidRPr="00193EB9">
              <w:rPr>
                <w:rFonts w:cs="Calibri"/>
                <w:szCs w:val="24"/>
                <w:lang w:val="en-ZA"/>
              </w:rPr>
              <w:t>108</w:t>
            </w:r>
          </w:p>
        </w:tc>
      </w:tr>
    </w:tbl>
    <w:p w14:paraId="29936E1A" w14:textId="77777777" w:rsidR="00542037" w:rsidRDefault="00542037" w:rsidP="005642FD">
      <w:pPr>
        <w:rPr>
          <w:rFonts w:cs="Calibri"/>
          <w:szCs w:val="24"/>
        </w:rPr>
      </w:pPr>
    </w:p>
    <w:p w14:paraId="748E4486" w14:textId="77777777" w:rsidR="00A82D3A" w:rsidRDefault="00A82D3A" w:rsidP="005642FD">
      <w:pPr>
        <w:rPr>
          <w:rFonts w:cs="Calibri"/>
          <w:szCs w:val="24"/>
        </w:rPr>
      </w:pPr>
    </w:p>
    <w:p w14:paraId="495A3E4B" w14:textId="7DC2ECA0" w:rsidR="00A82D3A" w:rsidRDefault="00A82D3A" w:rsidP="00A82D3A">
      <w:pPr>
        <w:tabs>
          <w:tab w:val="left" w:pos="1080"/>
        </w:tabs>
        <w:jc w:val="center"/>
        <w:rPr>
          <w:b/>
        </w:rPr>
      </w:pPr>
      <w:r>
        <w:rPr>
          <w:b/>
        </w:rPr>
        <w:t xml:space="preserve">Table </w:t>
      </w:r>
      <w:r w:rsidR="00E96812">
        <w:rPr>
          <w:b/>
        </w:rPr>
        <w:t>2</w:t>
      </w:r>
      <w:r>
        <w:rPr>
          <w:b/>
        </w:rPr>
        <w:t>.</w:t>
      </w:r>
      <w:r w:rsidRPr="00DC3180">
        <w:rPr>
          <w:b/>
        </w:rPr>
        <w:tab/>
      </w:r>
      <w:r>
        <w:rPr>
          <w:b/>
        </w:rPr>
        <w:t xml:space="preserve">Coarse particles </w:t>
      </w:r>
      <w:r w:rsidR="007C2C8E">
        <w:rPr>
          <w:b/>
        </w:rPr>
        <w:t xml:space="preserve">mass </w:t>
      </w:r>
      <w:r>
        <w:rPr>
          <w:b/>
        </w:rPr>
        <w:t xml:space="preserve">concentration at </w:t>
      </w:r>
      <w:r w:rsidR="008B41E2">
        <w:rPr>
          <w:b/>
        </w:rPr>
        <w:t>different</w:t>
      </w:r>
      <w:r>
        <w:rPr>
          <w:b/>
        </w:rPr>
        <w:t xml:space="preserve"> sites (</w:t>
      </w:r>
      <w:r w:rsidRPr="00BD15B4">
        <w:rPr>
          <w:b/>
        </w:rPr>
        <w:t>in µg.m</w:t>
      </w:r>
      <w:r w:rsidRPr="00BD15B4">
        <w:rPr>
          <w:b/>
          <w:vertAlign w:val="superscript"/>
        </w:rPr>
        <w:t>-3</w:t>
      </w:r>
      <w:r>
        <w:rPr>
          <w:b/>
        </w:rPr>
        <w:t>)</w:t>
      </w:r>
    </w:p>
    <w:p w14:paraId="0AA5F6D7" w14:textId="77777777" w:rsidR="00B45150" w:rsidRPr="001D2CF1" w:rsidRDefault="00B45150" w:rsidP="00B45150">
      <w:pPr>
        <w:jc w:val="center"/>
        <w:rPr>
          <w:rFonts w:cs="Calibri"/>
          <w:szCs w:val="24"/>
        </w:rPr>
      </w:pPr>
    </w:p>
    <w:tbl>
      <w:tblPr>
        <w:tblW w:w="7944" w:type="dxa"/>
        <w:jc w:val="center"/>
        <w:tblLayout w:type="fixed"/>
        <w:tblCellMar>
          <w:left w:w="70" w:type="dxa"/>
          <w:right w:w="70" w:type="dxa"/>
        </w:tblCellMar>
        <w:tblLook w:val="04A0" w:firstRow="1" w:lastRow="0" w:firstColumn="1" w:lastColumn="0" w:noHBand="0" w:noVBand="1"/>
      </w:tblPr>
      <w:tblGrid>
        <w:gridCol w:w="725"/>
        <w:gridCol w:w="878"/>
        <w:gridCol w:w="757"/>
        <w:gridCol w:w="894"/>
        <w:gridCol w:w="905"/>
        <w:gridCol w:w="1031"/>
        <w:gridCol w:w="860"/>
        <w:gridCol w:w="860"/>
        <w:gridCol w:w="1034"/>
      </w:tblGrid>
      <w:tr w:rsidR="00B45150" w:rsidRPr="00ED43C4" w14:paraId="523FFBF8" w14:textId="77777777" w:rsidTr="00021CC2">
        <w:trPr>
          <w:trHeight w:val="286"/>
          <w:jc w:val="center"/>
        </w:trPr>
        <w:tc>
          <w:tcPr>
            <w:tcW w:w="725" w:type="dxa"/>
            <w:tcBorders>
              <w:top w:val="single" w:sz="4" w:space="0" w:color="auto"/>
              <w:bottom w:val="single" w:sz="4" w:space="0" w:color="auto"/>
            </w:tcBorders>
            <w:noWrap/>
            <w:vAlign w:val="bottom"/>
            <w:hideMark/>
          </w:tcPr>
          <w:p w14:paraId="1BFB3AF9" w14:textId="77777777" w:rsidR="00B45150" w:rsidRPr="00ED43C4" w:rsidRDefault="00B45150" w:rsidP="00641FB3">
            <w:pPr>
              <w:jc w:val="center"/>
              <w:rPr>
                <w:rFonts w:cs="Calibri"/>
                <w:b/>
                <w:bCs/>
              </w:rPr>
            </w:pPr>
          </w:p>
        </w:tc>
        <w:tc>
          <w:tcPr>
            <w:tcW w:w="3434" w:type="dxa"/>
            <w:gridSpan w:val="4"/>
            <w:tcBorders>
              <w:top w:val="single" w:sz="4" w:space="0" w:color="auto"/>
              <w:bottom w:val="single" w:sz="4" w:space="0" w:color="auto"/>
            </w:tcBorders>
            <w:noWrap/>
            <w:vAlign w:val="bottom"/>
            <w:hideMark/>
          </w:tcPr>
          <w:p w14:paraId="10122406" w14:textId="77777777" w:rsidR="00B45150" w:rsidRPr="00ED43C4" w:rsidRDefault="00B45150" w:rsidP="00641FB3">
            <w:pPr>
              <w:jc w:val="center"/>
              <w:rPr>
                <w:rFonts w:cs="Calibri"/>
                <w:b/>
                <w:bCs/>
              </w:rPr>
            </w:pPr>
            <w:r w:rsidRPr="00ED43C4">
              <w:rPr>
                <w:rFonts w:cs="Calibri"/>
                <w:b/>
                <w:bCs/>
              </w:rPr>
              <w:t>PM</w:t>
            </w:r>
            <w:r w:rsidRPr="00ED43C4">
              <w:rPr>
                <w:rFonts w:cs="Calibri"/>
                <w:b/>
                <w:bCs/>
                <w:vertAlign w:val="subscript"/>
              </w:rPr>
              <w:t>5</w:t>
            </w:r>
          </w:p>
        </w:tc>
        <w:tc>
          <w:tcPr>
            <w:tcW w:w="3785" w:type="dxa"/>
            <w:gridSpan w:val="4"/>
            <w:tcBorders>
              <w:top w:val="single" w:sz="4" w:space="0" w:color="auto"/>
              <w:bottom w:val="single" w:sz="4" w:space="0" w:color="auto"/>
            </w:tcBorders>
            <w:noWrap/>
            <w:vAlign w:val="bottom"/>
            <w:hideMark/>
          </w:tcPr>
          <w:p w14:paraId="22FCAB2F" w14:textId="77777777" w:rsidR="00B45150" w:rsidRPr="00ED43C4" w:rsidRDefault="00B45150" w:rsidP="00641FB3">
            <w:pPr>
              <w:jc w:val="center"/>
              <w:rPr>
                <w:rFonts w:cs="Calibri"/>
                <w:b/>
                <w:bCs/>
              </w:rPr>
            </w:pPr>
            <w:r w:rsidRPr="00ED43C4">
              <w:rPr>
                <w:rFonts w:cs="Calibri"/>
                <w:b/>
                <w:bCs/>
              </w:rPr>
              <w:t>PM</w:t>
            </w:r>
            <w:r w:rsidRPr="00ED43C4">
              <w:rPr>
                <w:rFonts w:cs="Calibri"/>
                <w:b/>
                <w:bCs/>
                <w:vertAlign w:val="subscript"/>
              </w:rPr>
              <w:t>10</w:t>
            </w:r>
          </w:p>
        </w:tc>
      </w:tr>
      <w:tr w:rsidR="00B45150" w:rsidRPr="001D2CF1" w14:paraId="4A76D2C5" w14:textId="77777777" w:rsidTr="00021CC2">
        <w:trPr>
          <w:trHeight w:val="286"/>
          <w:jc w:val="center"/>
        </w:trPr>
        <w:tc>
          <w:tcPr>
            <w:tcW w:w="725" w:type="dxa"/>
            <w:tcBorders>
              <w:top w:val="single" w:sz="4" w:space="0" w:color="auto"/>
              <w:bottom w:val="single" w:sz="4" w:space="0" w:color="auto"/>
            </w:tcBorders>
            <w:noWrap/>
            <w:vAlign w:val="bottom"/>
            <w:hideMark/>
          </w:tcPr>
          <w:p w14:paraId="7BB24763" w14:textId="77777777" w:rsidR="00B45150" w:rsidRPr="00ED43C4" w:rsidRDefault="00B45150" w:rsidP="00641FB3">
            <w:pPr>
              <w:jc w:val="center"/>
              <w:rPr>
                <w:rFonts w:cs="Calibri"/>
                <w:b/>
                <w:bCs/>
              </w:rPr>
            </w:pPr>
            <w:r w:rsidRPr="00ED43C4">
              <w:rPr>
                <w:rFonts w:cs="Calibri"/>
                <w:b/>
                <w:bCs/>
              </w:rPr>
              <w:t>Sites</w:t>
            </w:r>
          </w:p>
        </w:tc>
        <w:tc>
          <w:tcPr>
            <w:tcW w:w="878" w:type="dxa"/>
            <w:tcBorders>
              <w:top w:val="single" w:sz="4" w:space="0" w:color="auto"/>
              <w:bottom w:val="single" w:sz="4" w:space="0" w:color="auto"/>
            </w:tcBorders>
            <w:noWrap/>
            <w:vAlign w:val="bottom"/>
            <w:hideMark/>
          </w:tcPr>
          <w:p w14:paraId="01698932" w14:textId="77777777" w:rsidR="00B45150" w:rsidRPr="00ED43C4" w:rsidRDefault="00B45150" w:rsidP="00641FB3">
            <w:pPr>
              <w:jc w:val="center"/>
              <w:rPr>
                <w:rFonts w:cs="Calibri"/>
                <w:b/>
                <w:bCs/>
              </w:rPr>
            </w:pPr>
            <w:r w:rsidRPr="00ED43C4">
              <w:rPr>
                <w:rFonts w:cs="Calibri"/>
                <w:b/>
                <w:bCs/>
              </w:rPr>
              <w:t>Mean</w:t>
            </w:r>
          </w:p>
        </w:tc>
        <w:tc>
          <w:tcPr>
            <w:tcW w:w="757" w:type="dxa"/>
            <w:tcBorders>
              <w:top w:val="single" w:sz="4" w:space="0" w:color="auto"/>
              <w:bottom w:val="single" w:sz="4" w:space="0" w:color="auto"/>
            </w:tcBorders>
            <w:noWrap/>
            <w:vAlign w:val="bottom"/>
            <w:hideMark/>
          </w:tcPr>
          <w:p w14:paraId="48C0E9C0" w14:textId="77777777" w:rsidR="00B45150" w:rsidRPr="00ED43C4" w:rsidRDefault="00B45150" w:rsidP="00641FB3">
            <w:pPr>
              <w:jc w:val="center"/>
              <w:rPr>
                <w:rFonts w:cs="Calibri"/>
                <w:b/>
                <w:bCs/>
              </w:rPr>
            </w:pPr>
            <w:r w:rsidRPr="00ED43C4">
              <w:rPr>
                <w:rFonts w:cs="Calibri"/>
                <w:b/>
                <w:bCs/>
              </w:rPr>
              <w:t>SD</w:t>
            </w:r>
          </w:p>
        </w:tc>
        <w:tc>
          <w:tcPr>
            <w:tcW w:w="894" w:type="dxa"/>
            <w:tcBorders>
              <w:top w:val="single" w:sz="4" w:space="0" w:color="auto"/>
              <w:bottom w:val="single" w:sz="4" w:space="0" w:color="auto"/>
            </w:tcBorders>
            <w:noWrap/>
            <w:vAlign w:val="bottom"/>
            <w:hideMark/>
          </w:tcPr>
          <w:p w14:paraId="2BD4597F" w14:textId="77777777" w:rsidR="00B45150" w:rsidRPr="00ED43C4" w:rsidRDefault="00B45150" w:rsidP="00641FB3">
            <w:pPr>
              <w:jc w:val="center"/>
              <w:rPr>
                <w:rFonts w:cs="Calibri"/>
                <w:b/>
                <w:bCs/>
              </w:rPr>
            </w:pPr>
            <w:r w:rsidRPr="00ED43C4">
              <w:rPr>
                <w:rFonts w:cs="Calibri"/>
                <w:b/>
                <w:bCs/>
              </w:rPr>
              <w:t>Min</w:t>
            </w:r>
          </w:p>
        </w:tc>
        <w:tc>
          <w:tcPr>
            <w:tcW w:w="905" w:type="dxa"/>
            <w:tcBorders>
              <w:top w:val="single" w:sz="4" w:space="0" w:color="auto"/>
              <w:bottom w:val="single" w:sz="4" w:space="0" w:color="auto"/>
            </w:tcBorders>
            <w:noWrap/>
            <w:vAlign w:val="bottom"/>
            <w:hideMark/>
          </w:tcPr>
          <w:p w14:paraId="0C7A2DEA" w14:textId="77777777" w:rsidR="00B45150" w:rsidRPr="00ED43C4" w:rsidRDefault="00B45150" w:rsidP="00641FB3">
            <w:pPr>
              <w:jc w:val="center"/>
              <w:rPr>
                <w:rFonts w:cs="Calibri"/>
                <w:b/>
                <w:bCs/>
              </w:rPr>
            </w:pPr>
            <w:r w:rsidRPr="00ED43C4">
              <w:rPr>
                <w:rFonts w:cs="Calibri"/>
                <w:b/>
                <w:bCs/>
              </w:rPr>
              <w:t>Max</w:t>
            </w:r>
          </w:p>
        </w:tc>
        <w:tc>
          <w:tcPr>
            <w:tcW w:w="1031" w:type="dxa"/>
            <w:tcBorders>
              <w:top w:val="single" w:sz="4" w:space="0" w:color="auto"/>
              <w:bottom w:val="single" w:sz="4" w:space="0" w:color="auto"/>
            </w:tcBorders>
            <w:noWrap/>
            <w:vAlign w:val="bottom"/>
            <w:hideMark/>
          </w:tcPr>
          <w:p w14:paraId="46401624" w14:textId="77777777" w:rsidR="00B45150" w:rsidRPr="00ED43C4" w:rsidRDefault="00B45150" w:rsidP="00641FB3">
            <w:pPr>
              <w:jc w:val="center"/>
              <w:rPr>
                <w:rFonts w:cs="Calibri"/>
                <w:b/>
                <w:bCs/>
              </w:rPr>
            </w:pPr>
            <w:r w:rsidRPr="00ED43C4">
              <w:rPr>
                <w:rFonts w:cs="Calibri"/>
                <w:b/>
                <w:bCs/>
              </w:rPr>
              <w:t>Mean</w:t>
            </w:r>
          </w:p>
        </w:tc>
        <w:tc>
          <w:tcPr>
            <w:tcW w:w="860" w:type="dxa"/>
            <w:tcBorders>
              <w:top w:val="single" w:sz="4" w:space="0" w:color="auto"/>
              <w:bottom w:val="single" w:sz="4" w:space="0" w:color="auto"/>
            </w:tcBorders>
            <w:noWrap/>
            <w:vAlign w:val="bottom"/>
            <w:hideMark/>
          </w:tcPr>
          <w:p w14:paraId="239E3C65" w14:textId="77777777" w:rsidR="00B45150" w:rsidRPr="00ED43C4" w:rsidRDefault="00B45150" w:rsidP="00641FB3">
            <w:pPr>
              <w:jc w:val="center"/>
              <w:rPr>
                <w:rFonts w:cs="Calibri"/>
                <w:b/>
                <w:bCs/>
              </w:rPr>
            </w:pPr>
            <w:r w:rsidRPr="00ED43C4">
              <w:rPr>
                <w:rFonts w:cs="Calibri"/>
                <w:b/>
                <w:bCs/>
              </w:rPr>
              <w:t>SD</w:t>
            </w:r>
          </w:p>
        </w:tc>
        <w:tc>
          <w:tcPr>
            <w:tcW w:w="860" w:type="dxa"/>
            <w:tcBorders>
              <w:top w:val="single" w:sz="4" w:space="0" w:color="auto"/>
              <w:bottom w:val="single" w:sz="4" w:space="0" w:color="auto"/>
            </w:tcBorders>
            <w:noWrap/>
            <w:vAlign w:val="bottom"/>
            <w:hideMark/>
          </w:tcPr>
          <w:p w14:paraId="087FB5F4" w14:textId="77777777" w:rsidR="00B45150" w:rsidRPr="00ED43C4" w:rsidRDefault="00B45150" w:rsidP="00641FB3">
            <w:pPr>
              <w:jc w:val="center"/>
              <w:rPr>
                <w:rFonts w:cs="Calibri"/>
                <w:b/>
                <w:bCs/>
              </w:rPr>
            </w:pPr>
            <w:r w:rsidRPr="00ED43C4">
              <w:rPr>
                <w:rFonts w:cs="Calibri"/>
                <w:b/>
                <w:bCs/>
              </w:rPr>
              <w:t>Min</w:t>
            </w:r>
          </w:p>
        </w:tc>
        <w:tc>
          <w:tcPr>
            <w:tcW w:w="1034" w:type="dxa"/>
            <w:tcBorders>
              <w:top w:val="single" w:sz="4" w:space="0" w:color="auto"/>
              <w:bottom w:val="single" w:sz="4" w:space="0" w:color="auto"/>
            </w:tcBorders>
            <w:noWrap/>
            <w:vAlign w:val="bottom"/>
            <w:hideMark/>
          </w:tcPr>
          <w:p w14:paraId="2673FB27" w14:textId="77777777" w:rsidR="00B45150" w:rsidRPr="00ED43C4" w:rsidRDefault="00B45150" w:rsidP="00641FB3">
            <w:pPr>
              <w:jc w:val="center"/>
              <w:rPr>
                <w:rFonts w:cs="Calibri"/>
                <w:b/>
                <w:bCs/>
              </w:rPr>
            </w:pPr>
            <w:r w:rsidRPr="00ED43C4">
              <w:rPr>
                <w:rFonts w:cs="Calibri"/>
                <w:b/>
                <w:bCs/>
              </w:rPr>
              <w:t>Max</w:t>
            </w:r>
          </w:p>
        </w:tc>
      </w:tr>
      <w:tr w:rsidR="00B45150" w:rsidRPr="001D2CF1" w14:paraId="2E0E6B7E" w14:textId="77777777" w:rsidTr="00021CC2">
        <w:trPr>
          <w:trHeight w:val="286"/>
          <w:jc w:val="center"/>
        </w:trPr>
        <w:tc>
          <w:tcPr>
            <w:tcW w:w="725" w:type="dxa"/>
            <w:tcBorders>
              <w:top w:val="single" w:sz="4" w:space="0" w:color="auto"/>
            </w:tcBorders>
            <w:noWrap/>
            <w:vAlign w:val="bottom"/>
            <w:hideMark/>
          </w:tcPr>
          <w:p w14:paraId="4B80B3F8" w14:textId="77777777" w:rsidR="00B45150" w:rsidRPr="001D2CF1" w:rsidRDefault="00B45150" w:rsidP="00641FB3">
            <w:pPr>
              <w:jc w:val="center"/>
              <w:rPr>
                <w:rFonts w:cs="Calibri"/>
              </w:rPr>
            </w:pPr>
            <w:r w:rsidRPr="001D2CF1">
              <w:rPr>
                <w:rFonts w:cs="Calibri"/>
              </w:rPr>
              <w:t>V11</w:t>
            </w:r>
          </w:p>
        </w:tc>
        <w:tc>
          <w:tcPr>
            <w:tcW w:w="878" w:type="dxa"/>
            <w:tcBorders>
              <w:top w:val="single" w:sz="4" w:space="0" w:color="auto"/>
            </w:tcBorders>
            <w:noWrap/>
            <w:vAlign w:val="bottom"/>
            <w:hideMark/>
          </w:tcPr>
          <w:p w14:paraId="23851A38" w14:textId="77777777" w:rsidR="00B45150" w:rsidRPr="001D2CF1" w:rsidRDefault="00B45150" w:rsidP="00641FB3">
            <w:pPr>
              <w:jc w:val="center"/>
              <w:rPr>
                <w:rFonts w:cs="Calibri"/>
              </w:rPr>
            </w:pPr>
            <w:r w:rsidRPr="001D2CF1">
              <w:rPr>
                <w:rFonts w:cs="Calibri"/>
              </w:rPr>
              <w:t>164.94</w:t>
            </w:r>
          </w:p>
        </w:tc>
        <w:tc>
          <w:tcPr>
            <w:tcW w:w="757" w:type="dxa"/>
            <w:tcBorders>
              <w:top w:val="single" w:sz="4" w:space="0" w:color="auto"/>
            </w:tcBorders>
            <w:noWrap/>
            <w:vAlign w:val="bottom"/>
            <w:hideMark/>
          </w:tcPr>
          <w:p w14:paraId="444BAA1D" w14:textId="77777777" w:rsidR="00B45150" w:rsidRPr="001D2CF1" w:rsidRDefault="00B45150" w:rsidP="00641FB3">
            <w:pPr>
              <w:jc w:val="center"/>
              <w:rPr>
                <w:rFonts w:cs="Calibri"/>
              </w:rPr>
            </w:pPr>
            <w:r w:rsidRPr="001D2CF1">
              <w:rPr>
                <w:rFonts w:cs="Calibri"/>
              </w:rPr>
              <w:t>30.17</w:t>
            </w:r>
          </w:p>
        </w:tc>
        <w:tc>
          <w:tcPr>
            <w:tcW w:w="894" w:type="dxa"/>
            <w:tcBorders>
              <w:top w:val="single" w:sz="4" w:space="0" w:color="auto"/>
            </w:tcBorders>
            <w:noWrap/>
            <w:vAlign w:val="bottom"/>
            <w:hideMark/>
          </w:tcPr>
          <w:p w14:paraId="25C9F739" w14:textId="77777777" w:rsidR="00B45150" w:rsidRPr="001D2CF1" w:rsidRDefault="00B45150" w:rsidP="00641FB3">
            <w:pPr>
              <w:jc w:val="center"/>
              <w:rPr>
                <w:rFonts w:cs="Calibri"/>
              </w:rPr>
            </w:pPr>
            <w:r w:rsidRPr="001D2CF1">
              <w:rPr>
                <w:rFonts w:cs="Calibri"/>
              </w:rPr>
              <w:t>119.42</w:t>
            </w:r>
          </w:p>
        </w:tc>
        <w:tc>
          <w:tcPr>
            <w:tcW w:w="905" w:type="dxa"/>
            <w:tcBorders>
              <w:top w:val="single" w:sz="4" w:space="0" w:color="auto"/>
            </w:tcBorders>
            <w:noWrap/>
            <w:vAlign w:val="bottom"/>
            <w:hideMark/>
          </w:tcPr>
          <w:p w14:paraId="501E13A2" w14:textId="77777777" w:rsidR="00B45150" w:rsidRPr="001D2CF1" w:rsidRDefault="00B45150" w:rsidP="00641FB3">
            <w:pPr>
              <w:jc w:val="center"/>
              <w:rPr>
                <w:rFonts w:cs="Calibri"/>
              </w:rPr>
            </w:pPr>
            <w:r w:rsidRPr="001D2CF1">
              <w:rPr>
                <w:rFonts w:cs="Calibri"/>
              </w:rPr>
              <w:t>401.94</w:t>
            </w:r>
          </w:p>
        </w:tc>
        <w:tc>
          <w:tcPr>
            <w:tcW w:w="1031" w:type="dxa"/>
            <w:tcBorders>
              <w:top w:val="single" w:sz="4" w:space="0" w:color="auto"/>
            </w:tcBorders>
            <w:noWrap/>
            <w:vAlign w:val="bottom"/>
            <w:hideMark/>
          </w:tcPr>
          <w:p w14:paraId="2CE40418" w14:textId="77777777" w:rsidR="00B45150" w:rsidRPr="001D2CF1" w:rsidRDefault="00B45150" w:rsidP="00641FB3">
            <w:pPr>
              <w:jc w:val="center"/>
              <w:rPr>
                <w:rFonts w:cs="Calibri"/>
              </w:rPr>
            </w:pPr>
            <w:r w:rsidRPr="001D2CF1">
              <w:rPr>
                <w:rFonts w:cs="Calibri"/>
              </w:rPr>
              <w:t>315.09</w:t>
            </w:r>
          </w:p>
        </w:tc>
        <w:tc>
          <w:tcPr>
            <w:tcW w:w="860" w:type="dxa"/>
            <w:tcBorders>
              <w:top w:val="single" w:sz="4" w:space="0" w:color="auto"/>
            </w:tcBorders>
            <w:noWrap/>
            <w:vAlign w:val="bottom"/>
            <w:hideMark/>
          </w:tcPr>
          <w:p w14:paraId="427DE92E" w14:textId="77777777" w:rsidR="00B45150" w:rsidRPr="001D2CF1" w:rsidRDefault="00B45150" w:rsidP="00641FB3">
            <w:pPr>
              <w:jc w:val="center"/>
              <w:rPr>
                <w:rFonts w:cs="Calibri"/>
              </w:rPr>
            </w:pPr>
            <w:r w:rsidRPr="001D2CF1">
              <w:rPr>
                <w:rFonts w:cs="Calibri"/>
              </w:rPr>
              <w:t>83.97</w:t>
            </w:r>
          </w:p>
        </w:tc>
        <w:tc>
          <w:tcPr>
            <w:tcW w:w="860" w:type="dxa"/>
            <w:tcBorders>
              <w:top w:val="single" w:sz="4" w:space="0" w:color="auto"/>
            </w:tcBorders>
            <w:noWrap/>
            <w:vAlign w:val="bottom"/>
            <w:hideMark/>
          </w:tcPr>
          <w:p w14:paraId="73676918" w14:textId="77777777" w:rsidR="00B45150" w:rsidRPr="001D2CF1" w:rsidRDefault="00B45150" w:rsidP="00641FB3">
            <w:pPr>
              <w:jc w:val="center"/>
              <w:rPr>
                <w:rFonts w:cs="Calibri"/>
              </w:rPr>
            </w:pPr>
            <w:r w:rsidRPr="001D2CF1">
              <w:rPr>
                <w:rFonts w:cs="Calibri"/>
              </w:rPr>
              <w:t>195.57</w:t>
            </w:r>
          </w:p>
        </w:tc>
        <w:tc>
          <w:tcPr>
            <w:tcW w:w="1034" w:type="dxa"/>
            <w:tcBorders>
              <w:top w:val="single" w:sz="4" w:space="0" w:color="auto"/>
            </w:tcBorders>
            <w:noWrap/>
            <w:vAlign w:val="bottom"/>
            <w:hideMark/>
          </w:tcPr>
          <w:p w14:paraId="6137A053" w14:textId="77777777" w:rsidR="00B45150" w:rsidRPr="001D2CF1" w:rsidRDefault="00B45150" w:rsidP="00641FB3">
            <w:pPr>
              <w:jc w:val="center"/>
              <w:rPr>
                <w:rFonts w:cs="Calibri"/>
              </w:rPr>
            </w:pPr>
            <w:r w:rsidRPr="001D2CF1">
              <w:rPr>
                <w:rFonts w:cs="Calibri"/>
              </w:rPr>
              <w:t>1117.63</w:t>
            </w:r>
          </w:p>
        </w:tc>
      </w:tr>
      <w:tr w:rsidR="00B45150" w:rsidRPr="001D2CF1" w14:paraId="3951E8F4" w14:textId="77777777" w:rsidTr="00021CC2">
        <w:trPr>
          <w:trHeight w:val="286"/>
          <w:jc w:val="center"/>
        </w:trPr>
        <w:tc>
          <w:tcPr>
            <w:tcW w:w="725" w:type="dxa"/>
            <w:noWrap/>
            <w:vAlign w:val="bottom"/>
            <w:hideMark/>
          </w:tcPr>
          <w:p w14:paraId="7A3E845B" w14:textId="77777777" w:rsidR="00B45150" w:rsidRPr="001D2CF1" w:rsidRDefault="00B45150" w:rsidP="00641FB3">
            <w:pPr>
              <w:jc w:val="center"/>
              <w:rPr>
                <w:rFonts w:cs="Calibri"/>
              </w:rPr>
            </w:pPr>
            <w:r w:rsidRPr="001D2CF1">
              <w:rPr>
                <w:rFonts w:cs="Calibri"/>
              </w:rPr>
              <w:t>V12</w:t>
            </w:r>
          </w:p>
        </w:tc>
        <w:tc>
          <w:tcPr>
            <w:tcW w:w="878" w:type="dxa"/>
            <w:noWrap/>
            <w:vAlign w:val="bottom"/>
            <w:hideMark/>
          </w:tcPr>
          <w:p w14:paraId="4B68911E" w14:textId="77777777" w:rsidR="00B45150" w:rsidRPr="001D2CF1" w:rsidRDefault="00B45150" w:rsidP="00641FB3">
            <w:pPr>
              <w:jc w:val="center"/>
              <w:rPr>
                <w:rFonts w:cs="Calibri"/>
              </w:rPr>
            </w:pPr>
            <w:r w:rsidRPr="001D2CF1">
              <w:rPr>
                <w:rFonts w:cs="Calibri"/>
              </w:rPr>
              <w:t>249.34</w:t>
            </w:r>
          </w:p>
        </w:tc>
        <w:tc>
          <w:tcPr>
            <w:tcW w:w="757" w:type="dxa"/>
            <w:noWrap/>
            <w:vAlign w:val="bottom"/>
            <w:hideMark/>
          </w:tcPr>
          <w:p w14:paraId="059401B2" w14:textId="77777777" w:rsidR="00B45150" w:rsidRPr="001D2CF1" w:rsidRDefault="00B45150" w:rsidP="00641FB3">
            <w:pPr>
              <w:jc w:val="center"/>
              <w:rPr>
                <w:rFonts w:cs="Calibri"/>
              </w:rPr>
            </w:pPr>
            <w:r w:rsidRPr="001D2CF1">
              <w:rPr>
                <w:rFonts w:cs="Calibri"/>
              </w:rPr>
              <w:t>106.38</w:t>
            </w:r>
          </w:p>
        </w:tc>
        <w:tc>
          <w:tcPr>
            <w:tcW w:w="894" w:type="dxa"/>
            <w:noWrap/>
            <w:vAlign w:val="bottom"/>
            <w:hideMark/>
          </w:tcPr>
          <w:p w14:paraId="1A11BC51" w14:textId="77777777" w:rsidR="00B45150" w:rsidRPr="001D2CF1" w:rsidRDefault="00B45150" w:rsidP="00641FB3">
            <w:pPr>
              <w:jc w:val="center"/>
              <w:rPr>
                <w:rFonts w:cs="Calibri"/>
              </w:rPr>
            </w:pPr>
            <w:r w:rsidRPr="001D2CF1">
              <w:rPr>
                <w:rFonts w:cs="Calibri"/>
              </w:rPr>
              <w:t>71.24</w:t>
            </w:r>
          </w:p>
        </w:tc>
        <w:tc>
          <w:tcPr>
            <w:tcW w:w="905" w:type="dxa"/>
            <w:noWrap/>
            <w:vAlign w:val="bottom"/>
            <w:hideMark/>
          </w:tcPr>
          <w:p w14:paraId="3572412C" w14:textId="77777777" w:rsidR="00B45150" w:rsidRPr="001D2CF1" w:rsidRDefault="00B45150" w:rsidP="00641FB3">
            <w:pPr>
              <w:jc w:val="center"/>
              <w:rPr>
                <w:rFonts w:cs="Calibri"/>
              </w:rPr>
            </w:pPr>
            <w:r w:rsidRPr="001D2CF1">
              <w:rPr>
                <w:rFonts w:cs="Calibri"/>
              </w:rPr>
              <w:t>858.46</w:t>
            </w:r>
          </w:p>
        </w:tc>
        <w:tc>
          <w:tcPr>
            <w:tcW w:w="1031" w:type="dxa"/>
            <w:noWrap/>
            <w:vAlign w:val="bottom"/>
            <w:hideMark/>
          </w:tcPr>
          <w:p w14:paraId="7B3B1557" w14:textId="77777777" w:rsidR="00B45150" w:rsidRPr="001D2CF1" w:rsidRDefault="00B45150" w:rsidP="00641FB3">
            <w:pPr>
              <w:jc w:val="center"/>
              <w:rPr>
                <w:rFonts w:cs="Calibri"/>
              </w:rPr>
            </w:pPr>
            <w:r w:rsidRPr="001D2CF1">
              <w:rPr>
                <w:rFonts w:cs="Calibri"/>
              </w:rPr>
              <w:t>697.73</w:t>
            </w:r>
          </w:p>
        </w:tc>
        <w:tc>
          <w:tcPr>
            <w:tcW w:w="860" w:type="dxa"/>
            <w:noWrap/>
            <w:vAlign w:val="bottom"/>
            <w:hideMark/>
          </w:tcPr>
          <w:p w14:paraId="24AE9B13" w14:textId="77777777" w:rsidR="00B45150" w:rsidRPr="001D2CF1" w:rsidRDefault="00B45150" w:rsidP="00641FB3">
            <w:pPr>
              <w:jc w:val="center"/>
              <w:rPr>
                <w:rFonts w:cs="Calibri"/>
              </w:rPr>
            </w:pPr>
            <w:r w:rsidRPr="001D2CF1">
              <w:rPr>
                <w:rFonts w:cs="Calibri"/>
              </w:rPr>
              <w:t>343.10</w:t>
            </w:r>
          </w:p>
        </w:tc>
        <w:tc>
          <w:tcPr>
            <w:tcW w:w="860" w:type="dxa"/>
            <w:noWrap/>
            <w:vAlign w:val="bottom"/>
            <w:hideMark/>
          </w:tcPr>
          <w:p w14:paraId="597FF41A" w14:textId="77777777" w:rsidR="00B45150" w:rsidRPr="001D2CF1" w:rsidRDefault="00B45150" w:rsidP="00641FB3">
            <w:pPr>
              <w:jc w:val="center"/>
              <w:rPr>
                <w:rFonts w:cs="Calibri"/>
              </w:rPr>
            </w:pPr>
            <w:r w:rsidRPr="001D2CF1">
              <w:rPr>
                <w:rFonts w:cs="Calibri"/>
              </w:rPr>
              <w:t>150.82</w:t>
            </w:r>
          </w:p>
        </w:tc>
        <w:tc>
          <w:tcPr>
            <w:tcW w:w="1034" w:type="dxa"/>
            <w:noWrap/>
            <w:vAlign w:val="bottom"/>
            <w:hideMark/>
          </w:tcPr>
          <w:p w14:paraId="1CC47F3C" w14:textId="77777777" w:rsidR="00B45150" w:rsidRPr="001D2CF1" w:rsidRDefault="00B45150" w:rsidP="00641FB3">
            <w:pPr>
              <w:jc w:val="center"/>
              <w:rPr>
                <w:rFonts w:cs="Calibri"/>
              </w:rPr>
            </w:pPr>
            <w:r w:rsidRPr="001D2CF1">
              <w:rPr>
                <w:rFonts w:cs="Calibri"/>
              </w:rPr>
              <w:t>2726.50</w:t>
            </w:r>
          </w:p>
        </w:tc>
      </w:tr>
      <w:tr w:rsidR="00B45150" w:rsidRPr="001D2CF1" w14:paraId="629DC33E" w14:textId="77777777" w:rsidTr="00021CC2">
        <w:trPr>
          <w:trHeight w:val="286"/>
          <w:jc w:val="center"/>
        </w:trPr>
        <w:tc>
          <w:tcPr>
            <w:tcW w:w="725" w:type="dxa"/>
            <w:noWrap/>
            <w:vAlign w:val="bottom"/>
            <w:hideMark/>
          </w:tcPr>
          <w:p w14:paraId="1662AF69" w14:textId="77777777" w:rsidR="00B45150" w:rsidRPr="001D2CF1" w:rsidRDefault="00B45150" w:rsidP="00641FB3">
            <w:pPr>
              <w:jc w:val="center"/>
              <w:rPr>
                <w:rFonts w:cs="Calibri"/>
              </w:rPr>
            </w:pPr>
            <w:r w:rsidRPr="001D2CF1">
              <w:rPr>
                <w:rFonts w:cs="Calibri"/>
              </w:rPr>
              <w:t>V13</w:t>
            </w:r>
          </w:p>
        </w:tc>
        <w:tc>
          <w:tcPr>
            <w:tcW w:w="878" w:type="dxa"/>
            <w:noWrap/>
            <w:vAlign w:val="bottom"/>
            <w:hideMark/>
          </w:tcPr>
          <w:p w14:paraId="62F00FA8" w14:textId="77777777" w:rsidR="00B45150" w:rsidRPr="001D2CF1" w:rsidRDefault="00B45150" w:rsidP="00641FB3">
            <w:pPr>
              <w:jc w:val="center"/>
              <w:rPr>
                <w:rFonts w:cs="Calibri"/>
              </w:rPr>
            </w:pPr>
            <w:r w:rsidRPr="001D2CF1">
              <w:rPr>
                <w:rFonts w:cs="Calibri"/>
              </w:rPr>
              <w:t>211.54</w:t>
            </w:r>
          </w:p>
        </w:tc>
        <w:tc>
          <w:tcPr>
            <w:tcW w:w="757" w:type="dxa"/>
            <w:noWrap/>
            <w:vAlign w:val="bottom"/>
            <w:hideMark/>
          </w:tcPr>
          <w:p w14:paraId="2E9588EF" w14:textId="77777777" w:rsidR="00B45150" w:rsidRPr="001D2CF1" w:rsidRDefault="00B45150" w:rsidP="00641FB3">
            <w:pPr>
              <w:jc w:val="center"/>
              <w:rPr>
                <w:rFonts w:cs="Calibri"/>
              </w:rPr>
            </w:pPr>
            <w:r w:rsidRPr="001D2CF1">
              <w:rPr>
                <w:rFonts w:cs="Calibri"/>
              </w:rPr>
              <w:t>37.41</w:t>
            </w:r>
          </w:p>
        </w:tc>
        <w:tc>
          <w:tcPr>
            <w:tcW w:w="894" w:type="dxa"/>
            <w:noWrap/>
            <w:vAlign w:val="bottom"/>
            <w:hideMark/>
          </w:tcPr>
          <w:p w14:paraId="39B2F7B1" w14:textId="77777777" w:rsidR="00B45150" w:rsidRPr="001D2CF1" w:rsidRDefault="00B45150" w:rsidP="00641FB3">
            <w:pPr>
              <w:jc w:val="center"/>
              <w:rPr>
                <w:rFonts w:cs="Calibri"/>
              </w:rPr>
            </w:pPr>
            <w:r w:rsidRPr="001D2CF1">
              <w:rPr>
                <w:rFonts w:cs="Calibri"/>
              </w:rPr>
              <w:t>141.58</w:t>
            </w:r>
          </w:p>
        </w:tc>
        <w:tc>
          <w:tcPr>
            <w:tcW w:w="905" w:type="dxa"/>
            <w:noWrap/>
            <w:vAlign w:val="bottom"/>
            <w:hideMark/>
          </w:tcPr>
          <w:p w14:paraId="21D503FD" w14:textId="77777777" w:rsidR="00B45150" w:rsidRPr="001D2CF1" w:rsidRDefault="00B45150" w:rsidP="00641FB3">
            <w:pPr>
              <w:jc w:val="center"/>
              <w:rPr>
                <w:rFonts w:cs="Calibri"/>
              </w:rPr>
            </w:pPr>
            <w:r w:rsidRPr="001D2CF1">
              <w:rPr>
                <w:rFonts w:cs="Calibri"/>
              </w:rPr>
              <w:t>438.38</w:t>
            </w:r>
          </w:p>
        </w:tc>
        <w:tc>
          <w:tcPr>
            <w:tcW w:w="1031" w:type="dxa"/>
            <w:noWrap/>
            <w:vAlign w:val="bottom"/>
            <w:hideMark/>
          </w:tcPr>
          <w:p w14:paraId="0406CDB7" w14:textId="77777777" w:rsidR="00B45150" w:rsidRPr="001D2CF1" w:rsidRDefault="00B45150" w:rsidP="00641FB3">
            <w:pPr>
              <w:jc w:val="center"/>
              <w:rPr>
                <w:rFonts w:cs="Calibri"/>
              </w:rPr>
            </w:pPr>
            <w:r w:rsidRPr="001D2CF1">
              <w:rPr>
                <w:rFonts w:cs="Calibri"/>
              </w:rPr>
              <w:t>465.29</w:t>
            </w:r>
          </w:p>
        </w:tc>
        <w:tc>
          <w:tcPr>
            <w:tcW w:w="860" w:type="dxa"/>
            <w:noWrap/>
            <w:vAlign w:val="bottom"/>
            <w:hideMark/>
          </w:tcPr>
          <w:p w14:paraId="140E9FED" w14:textId="77777777" w:rsidR="00B45150" w:rsidRPr="001D2CF1" w:rsidRDefault="00B45150" w:rsidP="00641FB3">
            <w:pPr>
              <w:jc w:val="center"/>
              <w:rPr>
                <w:rFonts w:cs="Calibri"/>
              </w:rPr>
            </w:pPr>
            <w:r w:rsidRPr="001D2CF1">
              <w:rPr>
                <w:rFonts w:cs="Calibri"/>
              </w:rPr>
              <w:t>114.86</w:t>
            </w:r>
          </w:p>
        </w:tc>
        <w:tc>
          <w:tcPr>
            <w:tcW w:w="860" w:type="dxa"/>
            <w:noWrap/>
            <w:vAlign w:val="bottom"/>
            <w:hideMark/>
          </w:tcPr>
          <w:p w14:paraId="101A14A7" w14:textId="77777777" w:rsidR="00B45150" w:rsidRPr="001D2CF1" w:rsidRDefault="00B45150" w:rsidP="00641FB3">
            <w:pPr>
              <w:jc w:val="center"/>
              <w:rPr>
                <w:rFonts w:cs="Calibri"/>
              </w:rPr>
            </w:pPr>
            <w:r w:rsidRPr="001D2CF1">
              <w:rPr>
                <w:rFonts w:cs="Calibri"/>
              </w:rPr>
              <w:t>252.28</w:t>
            </w:r>
          </w:p>
        </w:tc>
        <w:tc>
          <w:tcPr>
            <w:tcW w:w="1034" w:type="dxa"/>
            <w:noWrap/>
            <w:vAlign w:val="bottom"/>
            <w:hideMark/>
          </w:tcPr>
          <w:p w14:paraId="5396FE11" w14:textId="77777777" w:rsidR="00B45150" w:rsidRPr="001D2CF1" w:rsidRDefault="00B45150" w:rsidP="00641FB3">
            <w:pPr>
              <w:jc w:val="center"/>
              <w:rPr>
                <w:rFonts w:cs="Calibri"/>
              </w:rPr>
            </w:pPr>
            <w:r w:rsidRPr="001D2CF1">
              <w:rPr>
                <w:rFonts w:cs="Calibri"/>
              </w:rPr>
              <w:t>1139.11</w:t>
            </w:r>
          </w:p>
        </w:tc>
      </w:tr>
      <w:tr w:rsidR="00B45150" w:rsidRPr="001D2CF1" w14:paraId="7396E4AD" w14:textId="77777777" w:rsidTr="00021CC2">
        <w:trPr>
          <w:trHeight w:val="286"/>
          <w:jc w:val="center"/>
        </w:trPr>
        <w:tc>
          <w:tcPr>
            <w:tcW w:w="725" w:type="dxa"/>
            <w:noWrap/>
            <w:vAlign w:val="bottom"/>
            <w:hideMark/>
          </w:tcPr>
          <w:p w14:paraId="5957FF08" w14:textId="77777777" w:rsidR="00B45150" w:rsidRPr="001D2CF1" w:rsidRDefault="00B45150" w:rsidP="00641FB3">
            <w:pPr>
              <w:jc w:val="center"/>
              <w:rPr>
                <w:rFonts w:cs="Calibri"/>
              </w:rPr>
            </w:pPr>
            <w:r w:rsidRPr="001D2CF1">
              <w:rPr>
                <w:rFonts w:cs="Calibri"/>
              </w:rPr>
              <w:t>V14</w:t>
            </w:r>
          </w:p>
        </w:tc>
        <w:tc>
          <w:tcPr>
            <w:tcW w:w="878" w:type="dxa"/>
            <w:noWrap/>
            <w:vAlign w:val="bottom"/>
            <w:hideMark/>
          </w:tcPr>
          <w:p w14:paraId="1FDFCA1F" w14:textId="77777777" w:rsidR="00B45150" w:rsidRPr="001D2CF1" w:rsidRDefault="00B45150" w:rsidP="00641FB3">
            <w:pPr>
              <w:jc w:val="center"/>
              <w:rPr>
                <w:rFonts w:cs="Calibri"/>
              </w:rPr>
            </w:pPr>
            <w:r w:rsidRPr="001D2CF1">
              <w:rPr>
                <w:rFonts w:cs="Calibri"/>
              </w:rPr>
              <w:t>224.26</w:t>
            </w:r>
          </w:p>
        </w:tc>
        <w:tc>
          <w:tcPr>
            <w:tcW w:w="757" w:type="dxa"/>
            <w:noWrap/>
            <w:vAlign w:val="bottom"/>
            <w:hideMark/>
          </w:tcPr>
          <w:p w14:paraId="6759D689" w14:textId="77777777" w:rsidR="00B45150" w:rsidRPr="001D2CF1" w:rsidRDefault="00B45150" w:rsidP="00641FB3">
            <w:pPr>
              <w:jc w:val="center"/>
              <w:rPr>
                <w:rFonts w:cs="Calibri"/>
              </w:rPr>
            </w:pPr>
            <w:r w:rsidRPr="001D2CF1">
              <w:rPr>
                <w:rFonts w:cs="Calibri"/>
              </w:rPr>
              <w:t>53.94</w:t>
            </w:r>
          </w:p>
        </w:tc>
        <w:tc>
          <w:tcPr>
            <w:tcW w:w="894" w:type="dxa"/>
            <w:noWrap/>
            <w:vAlign w:val="bottom"/>
            <w:hideMark/>
          </w:tcPr>
          <w:p w14:paraId="7C882659" w14:textId="77777777" w:rsidR="00B45150" w:rsidRPr="001D2CF1" w:rsidRDefault="00B45150" w:rsidP="00641FB3">
            <w:pPr>
              <w:jc w:val="center"/>
              <w:rPr>
                <w:rFonts w:cs="Calibri"/>
              </w:rPr>
            </w:pPr>
            <w:r w:rsidRPr="001D2CF1">
              <w:rPr>
                <w:rFonts w:cs="Calibri"/>
              </w:rPr>
              <w:t>157.21</w:t>
            </w:r>
          </w:p>
        </w:tc>
        <w:tc>
          <w:tcPr>
            <w:tcW w:w="905" w:type="dxa"/>
            <w:noWrap/>
            <w:vAlign w:val="bottom"/>
            <w:hideMark/>
          </w:tcPr>
          <w:p w14:paraId="0E3429B5" w14:textId="77777777" w:rsidR="00B45150" w:rsidRPr="001D2CF1" w:rsidRDefault="00B45150" w:rsidP="00641FB3">
            <w:pPr>
              <w:jc w:val="center"/>
              <w:rPr>
                <w:rFonts w:cs="Calibri"/>
              </w:rPr>
            </w:pPr>
            <w:r w:rsidRPr="001D2CF1">
              <w:rPr>
                <w:rFonts w:cs="Calibri"/>
              </w:rPr>
              <w:t>461.90</w:t>
            </w:r>
          </w:p>
        </w:tc>
        <w:tc>
          <w:tcPr>
            <w:tcW w:w="1031" w:type="dxa"/>
            <w:noWrap/>
            <w:vAlign w:val="bottom"/>
            <w:hideMark/>
          </w:tcPr>
          <w:p w14:paraId="0230C486" w14:textId="77777777" w:rsidR="00B45150" w:rsidRPr="001D2CF1" w:rsidRDefault="00B45150" w:rsidP="00641FB3">
            <w:pPr>
              <w:jc w:val="center"/>
              <w:rPr>
                <w:rFonts w:cs="Calibri"/>
              </w:rPr>
            </w:pPr>
            <w:r w:rsidRPr="001D2CF1">
              <w:rPr>
                <w:rFonts w:cs="Calibri"/>
              </w:rPr>
              <w:t>438.81</w:t>
            </w:r>
          </w:p>
        </w:tc>
        <w:tc>
          <w:tcPr>
            <w:tcW w:w="860" w:type="dxa"/>
            <w:noWrap/>
            <w:vAlign w:val="bottom"/>
            <w:hideMark/>
          </w:tcPr>
          <w:p w14:paraId="23EFEBE6" w14:textId="77777777" w:rsidR="00B45150" w:rsidRPr="001D2CF1" w:rsidRDefault="00B45150" w:rsidP="00641FB3">
            <w:pPr>
              <w:jc w:val="center"/>
              <w:rPr>
                <w:rFonts w:cs="Calibri"/>
              </w:rPr>
            </w:pPr>
            <w:r w:rsidRPr="001D2CF1">
              <w:rPr>
                <w:rFonts w:cs="Calibri"/>
              </w:rPr>
              <w:t>160.30</w:t>
            </w:r>
          </w:p>
        </w:tc>
        <w:tc>
          <w:tcPr>
            <w:tcW w:w="860" w:type="dxa"/>
            <w:noWrap/>
            <w:vAlign w:val="bottom"/>
            <w:hideMark/>
          </w:tcPr>
          <w:p w14:paraId="46399845" w14:textId="77777777" w:rsidR="00B45150" w:rsidRPr="001D2CF1" w:rsidRDefault="00B45150" w:rsidP="00641FB3">
            <w:pPr>
              <w:jc w:val="center"/>
              <w:rPr>
                <w:rFonts w:cs="Calibri"/>
              </w:rPr>
            </w:pPr>
            <w:r w:rsidRPr="001D2CF1">
              <w:rPr>
                <w:rFonts w:cs="Calibri"/>
              </w:rPr>
              <w:t>240.48</w:t>
            </w:r>
          </w:p>
        </w:tc>
        <w:tc>
          <w:tcPr>
            <w:tcW w:w="1034" w:type="dxa"/>
            <w:noWrap/>
            <w:vAlign w:val="bottom"/>
            <w:hideMark/>
          </w:tcPr>
          <w:p w14:paraId="2A936503" w14:textId="77777777" w:rsidR="00B45150" w:rsidRPr="001D2CF1" w:rsidRDefault="00B45150" w:rsidP="00641FB3">
            <w:pPr>
              <w:jc w:val="center"/>
              <w:rPr>
                <w:rFonts w:cs="Calibri"/>
              </w:rPr>
            </w:pPr>
            <w:r w:rsidRPr="001D2CF1">
              <w:rPr>
                <w:rFonts w:cs="Calibri"/>
              </w:rPr>
              <w:t>1157.52</w:t>
            </w:r>
          </w:p>
        </w:tc>
      </w:tr>
      <w:tr w:rsidR="00B45150" w:rsidRPr="001D2CF1" w14:paraId="3F4D7480" w14:textId="77777777" w:rsidTr="00021CC2">
        <w:trPr>
          <w:trHeight w:val="286"/>
          <w:jc w:val="center"/>
        </w:trPr>
        <w:tc>
          <w:tcPr>
            <w:tcW w:w="725" w:type="dxa"/>
            <w:noWrap/>
            <w:vAlign w:val="bottom"/>
            <w:hideMark/>
          </w:tcPr>
          <w:p w14:paraId="7ECFB0B6" w14:textId="77777777" w:rsidR="00B45150" w:rsidRPr="001D2CF1" w:rsidRDefault="00B45150" w:rsidP="00641FB3">
            <w:pPr>
              <w:jc w:val="center"/>
              <w:rPr>
                <w:rFonts w:cs="Calibri"/>
              </w:rPr>
            </w:pPr>
            <w:r w:rsidRPr="001D2CF1">
              <w:rPr>
                <w:rFonts w:cs="Calibri"/>
              </w:rPr>
              <w:t>V15</w:t>
            </w:r>
          </w:p>
        </w:tc>
        <w:tc>
          <w:tcPr>
            <w:tcW w:w="878" w:type="dxa"/>
            <w:noWrap/>
            <w:vAlign w:val="bottom"/>
            <w:hideMark/>
          </w:tcPr>
          <w:p w14:paraId="00BB3DAB" w14:textId="77777777" w:rsidR="00B45150" w:rsidRPr="001D2CF1" w:rsidRDefault="00B45150" w:rsidP="00641FB3">
            <w:pPr>
              <w:jc w:val="center"/>
              <w:rPr>
                <w:rFonts w:cs="Calibri"/>
              </w:rPr>
            </w:pPr>
            <w:r w:rsidRPr="001D2CF1">
              <w:rPr>
                <w:rFonts w:cs="Calibri"/>
              </w:rPr>
              <w:t>205.13</w:t>
            </w:r>
          </w:p>
        </w:tc>
        <w:tc>
          <w:tcPr>
            <w:tcW w:w="757" w:type="dxa"/>
            <w:noWrap/>
            <w:vAlign w:val="bottom"/>
            <w:hideMark/>
          </w:tcPr>
          <w:p w14:paraId="2A396CDD" w14:textId="77777777" w:rsidR="00B45150" w:rsidRPr="001D2CF1" w:rsidRDefault="00B45150" w:rsidP="00641FB3">
            <w:pPr>
              <w:jc w:val="center"/>
              <w:rPr>
                <w:rFonts w:cs="Calibri"/>
              </w:rPr>
            </w:pPr>
            <w:r w:rsidRPr="001D2CF1">
              <w:rPr>
                <w:rFonts w:cs="Calibri"/>
              </w:rPr>
              <w:t>71.58</w:t>
            </w:r>
          </w:p>
        </w:tc>
        <w:tc>
          <w:tcPr>
            <w:tcW w:w="894" w:type="dxa"/>
            <w:noWrap/>
            <w:vAlign w:val="bottom"/>
            <w:hideMark/>
          </w:tcPr>
          <w:p w14:paraId="78122669" w14:textId="77777777" w:rsidR="00B45150" w:rsidRPr="001D2CF1" w:rsidRDefault="00B45150" w:rsidP="00641FB3">
            <w:pPr>
              <w:jc w:val="center"/>
              <w:rPr>
                <w:rFonts w:cs="Calibri"/>
              </w:rPr>
            </w:pPr>
            <w:r w:rsidRPr="001D2CF1">
              <w:rPr>
                <w:rFonts w:cs="Calibri"/>
              </w:rPr>
              <w:t>103.21</w:t>
            </w:r>
          </w:p>
        </w:tc>
        <w:tc>
          <w:tcPr>
            <w:tcW w:w="905" w:type="dxa"/>
            <w:noWrap/>
            <w:vAlign w:val="bottom"/>
            <w:hideMark/>
          </w:tcPr>
          <w:p w14:paraId="6B588476" w14:textId="77777777" w:rsidR="00B45150" w:rsidRPr="001D2CF1" w:rsidRDefault="00B45150" w:rsidP="00641FB3">
            <w:pPr>
              <w:jc w:val="center"/>
              <w:rPr>
                <w:rFonts w:cs="Calibri"/>
              </w:rPr>
            </w:pPr>
            <w:r w:rsidRPr="001D2CF1">
              <w:rPr>
                <w:rFonts w:cs="Calibri"/>
              </w:rPr>
              <w:t>926.14</w:t>
            </w:r>
          </w:p>
        </w:tc>
        <w:tc>
          <w:tcPr>
            <w:tcW w:w="1031" w:type="dxa"/>
            <w:noWrap/>
            <w:vAlign w:val="bottom"/>
            <w:hideMark/>
          </w:tcPr>
          <w:p w14:paraId="3DDEA445" w14:textId="77777777" w:rsidR="00B45150" w:rsidRPr="001D2CF1" w:rsidRDefault="00B45150" w:rsidP="00641FB3">
            <w:pPr>
              <w:jc w:val="center"/>
              <w:rPr>
                <w:rFonts w:cs="Calibri"/>
              </w:rPr>
            </w:pPr>
            <w:r w:rsidRPr="001D2CF1">
              <w:rPr>
                <w:rFonts w:cs="Calibri"/>
              </w:rPr>
              <w:t>420.46</w:t>
            </w:r>
          </w:p>
        </w:tc>
        <w:tc>
          <w:tcPr>
            <w:tcW w:w="860" w:type="dxa"/>
            <w:noWrap/>
            <w:vAlign w:val="bottom"/>
            <w:hideMark/>
          </w:tcPr>
          <w:p w14:paraId="2150B938" w14:textId="77777777" w:rsidR="00B45150" w:rsidRPr="001D2CF1" w:rsidRDefault="00B45150" w:rsidP="00641FB3">
            <w:pPr>
              <w:jc w:val="center"/>
              <w:rPr>
                <w:rFonts w:cs="Calibri"/>
              </w:rPr>
            </w:pPr>
            <w:r w:rsidRPr="001D2CF1">
              <w:rPr>
                <w:rFonts w:cs="Calibri"/>
              </w:rPr>
              <w:t>247.09</w:t>
            </w:r>
          </w:p>
        </w:tc>
        <w:tc>
          <w:tcPr>
            <w:tcW w:w="860" w:type="dxa"/>
            <w:noWrap/>
            <w:vAlign w:val="bottom"/>
            <w:hideMark/>
          </w:tcPr>
          <w:p w14:paraId="30DE5E21" w14:textId="77777777" w:rsidR="00B45150" w:rsidRPr="001D2CF1" w:rsidRDefault="00B45150" w:rsidP="00641FB3">
            <w:pPr>
              <w:jc w:val="center"/>
              <w:rPr>
                <w:rFonts w:cs="Calibri"/>
              </w:rPr>
            </w:pPr>
            <w:r w:rsidRPr="001D2CF1">
              <w:rPr>
                <w:rFonts w:cs="Calibri"/>
              </w:rPr>
              <w:t>128.74</w:t>
            </w:r>
          </w:p>
        </w:tc>
        <w:tc>
          <w:tcPr>
            <w:tcW w:w="1034" w:type="dxa"/>
            <w:noWrap/>
            <w:vAlign w:val="bottom"/>
            <w:hideMark/>
          </w:tcPr>
          <w:p w14:paraId="5DCDE816" w14:textId="77777777" w:rsidR="00B45150" w:rsidRPr="001D2CF1" w:rsidRDefault="00B45150" w:rsidP="00641FB3">
            <w:pPr>
              <w:jc w:val="center"/>
              <w:rPr>
                <w:rFonts w:cs="Calibri"/>
              </w:rPr>
            </w:pPr>
            <w:r w:rsidRPr="001D2CF1">
              <w:rPr>
                <w:rFonts w:cs="Calibri"/>
              </w:rPr>
              <w:t>3018.81</w:t>
            </w:r>
          </w:p>
        </w:tc>
      </w:tr>
      <w:tr w:rsidR="00B45150" w:rsidRPr="001D2CF1" w14:paraId="6CF877BE" w14:textId="77777777" w:rsidTr="00021CC2">
        <w:trPr>
          <w:trHeight w:val="286"/>
          <w:jc w:val="center"/>
        </w:trPr>
        <w:tc>
          <w:tcPr>
            <w:tcW w:w="725" w:type="dxa"/>
            <w:noWrap/>
            <w:vAlign w:val="bottom"/>
            <w:hideMark/>
          </w:tcPr>
          <w:p w14:paraId="197B2A8B" w14:textId="77777777" w:rsidR="00B45150" w:rsidRPr="001D2CF1" w:rsidRDefault="00B45150" w:rsidP="00641FB3">
            <w:pPr>
              <w:jc w:val="center"/>
              <w:rPr>
                <w:rFonts w:cs="Calibri"/>
              </w:rPr>
            </w:pPr>
            <w:r w:rsidRPr="001D2CF1">
              <w:rPr>
                <w:rFonts w:cs="Calibri"/>
              </w:rPr>
              <w:t>V16</w:t>
            </w:r>
          </w:p>
        </w:tc>
        <w:tc>
          <w:tcPr>
            <w:tcW w:w="878" w:type="dxa"/>
            <w:noWrap/>
            <w:vAlign w:val="bottom"/>
            <w:hideMark/>
          </w:tcPr>
          <w:p w14:paraId="251BDA62" w14:textId="77777777" w:rsidR="00B45150" w:rsidRPr="001D2CF1" w:rsidRDefault="00B45150" w:rsidP="00641FB3">
            <w:pPr>
              <w:jc w:val="center"/>
              <w:rPr>
                <w:rFonts w:cs="Calibri"/>
              </w:rPr>
            </w:pPr>
            <w:r w:rsidRPr="001D2CF1">
              <w:rPr>
                <w:rFonts w:cs="Calibri"/>
              </w:rPr>
              <w:t>165.07</w:t>
            </w:r>
          </w:p>
        </w:tc>
        <w:tc>
          <w:tcPr>
            <w:tcW w:w="757" w:type="dxa"/>
            <w:noWrap/>
            <w:vAlign w:val="bottom"/>
            <w:hideMark/>
          </w:tcPr>
          <w:p w14:paraId="3895AACF" w14:textId="77777777" w:rsidR="00B45150" w:rsidRPr="001D2CF1" w:rsidRDefault="00B45150" w:rsidP="00641FB3">
            <w:pPr>
              <w:jc w:val="center"/>
              <w:rPr>
                <w:rFonts w:cs="Calibri"/>
              </w:rPr>
            </w:pPr>
            <w:r w:rsidRPr="001D2CF1">
              <w:rPr>
                <w:rFonts w:cs="Calibri"/>
              </w:rPr>
              <w:t>88.57</w:t>
            </w:r>
          </w:p>
        </w:tc>
        <w:tc>
          <w:tcPr>
            <w:tcW w:w="894" w:type="dxa"/>
            <w:noWrap/>
            <w:vAlign w:val="bottom"/>
            <w:hideMark/>
          </w:tcPr>
          <w:p w14:paraId="60C68C6E" w14:textId="77777777" w:rsidR="00B45150" w:rsidRPr="001D2CF1" w:rsidRDefault="00B45150" w:rsidP="00641FB3">
            <w:pPr>
              <w:jc w:val="center"/>
              <w:rPr>
                <w:rFonts w:cs="Calibri"/>
              </w:rPr>
            </w:pPr>
            <w:r w:rsidRPr="001D2CF1">
              <w:rPr>
                <w:rFonts w:cs="Calibri"/>
              </w:rPr>
              <w:t>55.71</w:t>
            </w:r>
          </w:p>
        </w:tc>
        <w:tc>
          <w:tcPr>
            <w:tcW w:w="905" w:type="dxa"/>
            <w:noWrap/>
            <w:vAlign w:val="bottom"/>
            <w:hideMark/>
          </w:tcPr>
          <w:p w14:paraId="3C0651DF" w14:textId="77777777" w:rsidR="00B45150" w:rsidRPr="001D2CF1" w:rsidRDefault="00B45150" w:rsidP="00641FB3">
            <w:pPr>
              <w:jc w:val="center"/>
              <w:rPr>
                <w:rFonts w:cs="Calibri"/>
              </w:rPr>
            </w:pPr>
            <w:r w:rsidRPr="001D2CF1">
              <w:rPr>
                <w:rFonts w:cs="Calibri"/>
              </w:rPr>
              <w:t>996.86</w:t>
            </w:r>
          </w:p>
        </w:tc>
        <w:tc>
          <w:tcPr>
            <w:tcW w:w="1031" w:type="dxa"/>
            <w:noWrap/>
            <w:vAlign w:val="bottom"/>
            <w:hideMark/>
          </w:tcPr>
          <w:p w14:paraId="597F9FCB" w14:textId="77777777" w:rsidR="00B45150" w:rsidRPr="001D2CF1" w:rsidRDefault="00B45150" w:rsidP="00641FB3">
            <w:pPr>
              <w:jc w:val="center"/>
              <w:rPr>
                <w:rFonts w:cs="Calibri"/>
              </w:rPr>
            </w:pPr>
            <w:r w:rsidRPr="001D2CF1">
              <w:rPr>
                <w:rFonts w:cs="Calibri"/>
              </w:rPr>
              <w:t>470.05</w:t>
            </w:r>
          </w:p>
        </w:tc>
        <w:tc>
          <w:tcPr>
            <w:tcW w:w="860" w:type="dxa"/>
            <w:noWrap/>
            <w:vAlign w:val="bottom"/>
            <w:hideMark/>
          </w:tcPr>
          <w:p w14:paraId="1022090A" w14:textId="77777777" w:rsidR="00B45150" w:rsidRPr="001D2CF1" w:rsidRDefault="00B45150" w:rsidP="00641FB3">
            <w:pPr>
              <w:jc w:val="center"/>
              <w:rPr>
                <w:rFonts w:cs="Calibri"/>
              </w:rPr>
            </w:pPr>
            <w:r w:rsidRPr="001D2CF1">
              <w:rPr>
                <w:rFonts w:cs="Calibri"/>
              </w:rPr>
              <w:t>334.35</w:t>
            </w:r>
          </w:p>
        </w:tc>
        <w:tc>
          <w:tcPr>
            <w:tcW w:w="860" w:type="dxa"/>
            <w:noWrap/>
            <w:vAlign w:val="bottom"/>
            <w:hideMark/>
          </w:tcPr>
          <w:p w14:paraId="04C17364" w14:textId="77777777" w:rsidR="00B45150" w:rsidRPr="001D2CF1" w:rsidRDefault="00B45150" w:rsidP="00641FB3">
            <w:pPr>
              <w:jc w:val="center"/>
              <w:rPr>
                <w:rFonts w:cs="Calibri"/>
              </w:rPr>
            </w:pPr>
            <w:r w:rsidRPr="001D2CF1">
              <w:rPr>
                <w:rFonts w:cs="Calibri"/>
              </w:rPr>
              <w:t>122.99</w:t>
            </w:r>
          </w:p>
        </w:tc>
        <w:tc>
          <w:tcPr>
            <w:tcW w:w="1034" w:type="dxa"/>
            <w:noWrap/>
            <w:vAlign w:val="bottom"/>
            <w:hideMark/>
          </w:tcPr>
          <w:p w14:paraId="0C7483FF" w14:textId="77777777" w:rsidR="00B45150" w:rsidRPr="001D2CF1" w:rsidRDefault="00B45150" w:rsidP="00641FB3">
            <w:pPr>
              <w:jc w:val="center"/>
              <w:rPr>
                <w:rFonts w:cs="Calibri"/>
              </w:rPr>
            </w:pPr>
            <w:r w:rsidRPr="001D2CF1">
              <w:rPr>
                <w:rFonts w:cs="Calibri"/>
              </w:rPr>
              <w:t>3338.03</w:t>
            </w:r>
          </w:p>
        </w:tc>
      </w:tr>
      <w:tr w:rsidR="00B45150" w:rsidRPr="001D2CF1" w14:paraId="49A136C3" w14:textId="77777777" w:rsidTr="00021CC2">
        <w:trPr>
          <w:trHeight w:val="286"/>
          <w:jc w:val="center"/>
        </w:trPr>
        <w:tc>
          <w:tcPr>
            <w:tcW w:w="725" w:type="dxa"/>
            <w:noWrap/>
            <w:vAlign w:val="bottom"/>
            <w:hideMark/>
          </w:tcPr>
          <w:p w14:paraId="1316B760" w14:textId="77777777" w:rsidR="00B45150" w:rsidRPr="001D2CF1" w:rsidRDefault="00B45150" w:rsidP="00641FB3">
            <w:pPr>
              <w:jc w:val="center"/>
              <w:rPr>
                <w:rFonts w:cs="Calibri"/>
              </w:rPr>
            </w:pPr>
            <w:r w:rsidRPr="001D2CF1">
              <w:rPr>
                <w:rFonts w:cs="Calibri"/>
              </w:rPr>
              <w:t>V23</w:t>
            </w:r>
          </w:p>
        </w:tc>
        <w:tc>
          <w:tcPr>
            <w:tcW w:w="878" w:type="dxa"/>
            <w:noWrap/>
            <w:vAlign w:val="bottom"/>
            <w:hideMark/>
          </w:tcPr>
          <w:p w14:paraId="6985A162" w14:textId="77777777" w:rsidR="00B45150" w:rsidRPr="001D2CF1" w:rsidRDefault="00B45150" w:rsidP="00641FB3">
            <w:pPr>
              <w:jc w:val="center"/>
              <w:rPr>
                <w:rFonts w:cs="Calibri"/>
              </w:rPr>
            </w:pPr>
            <w:r w:rsidRPr="001D2CF1">
              <w:rPr>
                <w:rFonts w:cs="Calibri"/>
              </w:rPr>
              <w:t>165.92</w:t>
            </w:r>
          </w:p>
        </w:tc>
        <w:tc>
          <w:tcPr>
            <w:tcW w:w="757" w:type="dxa"/>
            <w:noWrap/>
            <w:vAlign w:val="bottom"/>
            <w:hideMark/>
          </w:tcPr>
          <w:p w14:paraId="468D1FB1" w14:textId="77777777" w:rsidR="00B45150" w:rsidRPr="001D2CF1" w:rsidRDefault="00B45150" w:rsidP="00641FB3">
            <w:pPr>
              <w:jc w:val="center"/>
              <w:rPr>
                <w:rFonts w:cs="Calibri"/>
              </w:rPr>
            </w:pPr>
            <w:r w:rsidRPr="001D2CF1">
              <w:rPr>
                <w:rFonts w:cs="Calibri"/>
              </w:rPr>
              <w:t>33.41</w:t>
            </w:r>
          </w:p>
        </w:tc>
        <w:tc>
          <w:tcPr>
            <w:tcW w:w="894" w:type="dxa"/>
            <w:noWrap/>
            <w:vAlign w:val="bottom"/>
            <w:hideMark/>
          </w:tcPr>
          <w:p w14:paraId="2F05A324" w14:textId="77777777" w:rsidR="00B45150" w:rsidRPr="001D2CF1" w:rsidRDefault="00B45150" w:rsidP="00641FB3">
            <w:pPr>
              <w:jc w:val="center"/>
              <w:rPr>
                <w:rFonts w:cs="Calibri"/>
              </w:rPr>
            </w:pPr>
            <w:r w:rsidRPr="001D2CF1">
              <w:rPr>
                <w:rFonts w:cs="Calibri"/>
              </w:rPr>
              <w:t>121.59</w:t>
            </w:r>
          </w:p>
        </w:tc>
        <w:tc>
          <w:tcPr>
            <w:tcW w:w="905" w:type="dxa"/>
            <w:noWrap/>
            <w:vAlign w:val="bottom"/>
            <w:hideMark/>
          </w:tcPr>
          <w:p w14:paraId="06506DC1" w14:textId="77777777" w:rsidR="00B45150" w:rsidRPr="001D2CF1" w:rsidRDefault="00B45150" w:rsidP="00641FB3">
            <w:pPr>
              <w:jc w:val="center"/>
              <w:rPr>
                <w:rFonts w:cs="Calibri"/>
              </w:rPr>
            </w:pPr>
            <w:r w:rsidRPr="001D2CF1">
              <w:rPr>
                <w:rFonts w:cs="Calibri"/>
              </w:rPr>
              <w:t>458.57</w:t>
            </w:r>
          </w:p>
        </w:tc>
        <w:tc>
          <w:tcPr>
            <w:tcW w:w="1031" w:type="dxa"/>
            <w:noWrap/>
            <w:vAlign w:val="bottom"/>
            <w:hideMark/>
          </w:tcPr>
          <w:p w14:paraId="568F3823" w14:textId="77777777" w:rsidR="00B45150" w:rsidRPr="001D2CF1" w:rsidRDefault="00B45150" w:rsidP="00641FB3">
            <w:pPr>
              <w:jc w:val="center"/>
              <w:rPr>
                <w:rFonts w:cs="Calibri"/>
              </w:rPr>
            </w:pPr>
            <w:r w:rsidRPr="001D2CF1">
              <w:rPr>
                <w:rFonts w:cs="Calibri"/>
              </w:rPr>
              <w:t>334.97</w:t>
            </w:r>
          </w:p>
        </w:tc>
        <w:tc>
          <w:tcPr>
            <w:tcW w:w="860" w:type="dxa"/>
            <w:noWrap/>
            <w:vAlign w:val="bottom"/>
            <w:hideMark/>
          </w:tcPr>
          <w:p w14:paraId="4F698B4D" w14:textId="77777777" w:rsidR="00B45150" w:rsidRPr="001D2CF1" w:rsidRDefault="00B45150" w:rsidP="00641FB3">
            <w:pPr>
              <w:jc w:val="center"/>
              <w:rPr>
                <w:rFonts w:cs="Calibri"/>
              </w:rPr>
            </w:pPr>
            <w:r w:rsidRPr="001D2CF1">
              <w:rPr>
                <w:rFonts w:cs="Calibri"/>
              </w:rPr>
              <w:t>104.38</w:t>
            </w:r>
          </w:p>
        </w:tc>
        <w:tc>
          <w:tcPr>
            <w:tcW w:w="860" w:type="dxa"/>
            <w:noWrap/>
            <w:vAlign w:val="bottom"/>
            <w:hideMark/>
          </w:tcPr>
          <w:p w14:paraId="1F11FB17" w14:textId="77777777" w:rsidR="00B45150" w:rsidRPr="001D2CF1" w:rsidRDefault="00B45150" w:rsidP="00641FB3">
            <w:pPr>
              <w:jc w:val="center"/>
              <w:rPr>
                <w:rFonts w:cs="Calibri"/>
              </w:rPr>
            </w:pPr>
            <w:r w:rsidRPr="001D2CF1">
              <w:rPr>
                <w:rFonts w:cs="Calibri"/>
              </w:rPr>
              <w:t>195.51</w:t>
            </w:r>
          </w:p>
        </w:tc>
        <w:tc>
          <w:tcPr>
            <w:tcW w:w="1034" w:type="dxa"/>
            <w:noWrap/>
            <w:vAlign w:val="bottom"/>
            <w:hideMark/>
          </w:tcPr>
          <w:p w14:paraId="0FDA6D56" w14:textId="77777777" w:rsidR="00B45150" w:rsidRPr="001D2CF1" w:rsidRDefault="00B45150" w:rsidP="00641FB3">
            <w:pPr>
              <w:jc w:val="center"/>
              <w:rPr>
                <w:rFonts w:cs="Calibri"/>
              </w:rPr>
            </w:pPr>
            <w:r w:rsidRPr="001D2CF1">
              <w:rPr>
                <w:rFonts w:cs="Calibri"/>
              </w:rPr>
              <w:t>1241.20</w:t>
            </w:r>
          </w:p>
        </w:tc>
      </w:tr>
      <w:tr w:rsidR="00B45150" w:rsidRPr="001D2CF1" w14:paraId="2EB307AA" w14:textId="77777777" w:rsidTr="00021CC2">
        <w:trPr>
          <w:trHeight w:val="286"/>
          <w:jc w:val="center"/>
        </w:trPr>
        <w:tc>
          <w:tcPr>
            <w:tcW w:w="725" w:type="dxa"/>
            <w:noWrap/>
            <w:vAlign w:val="bottom"/>
            <w:hideMark/>
          </w:tcPr>
          <w:p w14:paraId="48BEAB5C" w14:textId="77777777" w:rsidR="00B45150" w:rsidRPr="001D2CF1" w:rsidRDefault="00B45150" w:rsidP="00641FB3">
            <w:pPr>
              <w:jc w:val="center"/>
              <w:rPr>
                <w:rFonts w:cs="Calibri"/>
              </w:rPr>
            </w:pPr>
            <w:r w:rsidRPr="001D2CF1">
              <w:rPr>
                <w:rFonts w:cs="Calibri"/>
              </w:rPr>
              <w:t>V24</w:t>
            </w:r>
          </w:p>
        </w:tc>
        <w:tc>
          <w:tcPr>
            <w:tcW w:w="878" w:type="dxa"/>
            <w:noWrap/>
            <w:vAlign w:val="bottom"/>
            <w:hideMark/>
          </w:tcPr>
          <w:p w14:paraId="55C0BE10" w14:textId="77777777" w:rsidR="00B45150" w:rsidRPr="001D2CF1" w:rsidRDefault="00B45150" w:rsidP="00641FB3">
            <w:pPr>
              <w:jc w:val="center"/>
              <w:rPr>
                <w:rFonts w:cs="Calibri"/>
              </w:rPr>
            </w:pPr>
            <w:r w:rsidRPr="001D2CF1">
              <w:rPr>
                <w:rFonts w:cs="Calibri"/>
              </w:rPr>
              <w:t>220.28</w:t>
            </w:r>
          </w:p>
        </w:tc>
        <w:tc>
          <w:tcPr>
            <w:tcW w:w="757" w:type="dxa"/>
            <w:noWrap/>
            <w:vAlign w:val="bottom"/>
            <w:hideMark/>
          </w:tcPr>
          <w:p w14:paraId="5E485D41" w14:textId="77777777" w:rsidR="00B45150" w:rsidRPr="001D2CF1" w:rsidRDefault="00B45150" w:rsidP="00641FB3">
            <w:pPr>
              <w:jc w:val="center"/>
              <w:rPr>
                <w:rFonts w:cs="Calibri"/>
              </w:rPr>
            </w:pPr>
            <w:r w:rsidRPr="001D2CF1">
              <w:rPr>
                <w:rFonts w:cs="Calibri"/>
              </w:rPr>
              <w:t>56.91</w:t>
            </w:r>
          </w:p>
        </w:tc>
        <w:tc>
          <w:tcPr>
            <w:tcW w:w="894" w:type="dxa"/>
            <w:noWrap/>
            <w:vAlign w:val="bottom"/>
            <w:hideMark/>
          </w:tcPr>
          <w:p w14:paraId="192E609B" w14:textId="77777777" w:rsidR="00B45150" w:rsidRPr="001D2CF1" w:rsidRDefault="00B45150" w:rsidP="00641FB3">
            <w:pPr>
              <w:jc w:val="center"/>
              <w:rPr>
                <w:rFonts w:cs="Calibri"/>
              </w:rPr>
            </w:pPr>
            <w:r w:rsidRPr="001D2CF1">
              <w:rPr>
                <w:rFonts w:cs="Calibri"/>
              </w:rPr>
              <w:t>149.30</w:t>
            </w:r>
          </w:p>
        </w:tc>
        <w:tc>
          <w:tcPr>
            <w:tcW w:w="905" w:type="dxa"/>
            <w:noWrap/>
            <w:vAlign w:val="bottom"/>
            <w:hideMark/>
          </w:tcPr>
          <w:p w14:paraId="233CD38E" w14:textId="77777777" w:rsidR="00B45150" w:rsidRPr="001D2CF1" w:rsidRDefault="00B45150" w:rsidP="00641FB3">
            <w:pPr>
              <w:jc w:val="center"/>
              <w:rPr>
                <w:rFonts w:cs="Calibri"/>
              </w:rPr>
            </w:pPr>
            <w:r w:rsidRPr="001D2CF1">
              <w:rPr>
                <w:rFonts w:cs="Calibri"/>
              </w:rPr>
              <w:t>580.18</w:t>
            </w:r>
          </w:p>
        </w:tc>
        <w:tc>
          <w:tcPr>
            <w:tcW w:w="1031" w:type="dxa"/>
            <w:noWrap/>
            <w:vAlign w:val="bottom"/>
            <w:hideMark/>
          </w:tcPr>
          <w:p w14:paraId="6F8CBFBB" w14:textId="77777777" w:rsidR="00B45150" w:rsidRPr="001D2CF1" w:rsidRDefault="00B45150" w:rsidP="00641FB3">
            <w:pPr>
              <w:jc w:val="center"/>
              <w:rPr>
                <w:rFonts w:cs="Calibri"/>
              </w:rPr>
            </w:pPr>
            <w:r w:rsidRPr="001D2CF1">
              <w:rPr>
                <w:rFonts w:cs="Calibri"/>
              </w:rPr>
              <w:t>430.93</w:t>
            </w:r>
          </w:p>
        </w:tc>
        <w:tc>
          <w:tcPr>
            <w:tcW w:w="860" w:type="dxa"/>
            <w:noWrap/>
            <w:vAlign w:val="bottom"/>
            <w:hideMark/>
          </w:tcPr>
          <w:p w14:paraId="05A45E46" w14:textId="77777777" w:rsidR="00B45150" w:rsidRPr="001D2CF1" w:rsidRDefault="00B45150" w:rsidP="00641FB3">
            <w:pPr>
              <w:jc w:val="center"/>
              <w:rPr>
                <w:rFonts w:cs="Calibri"/>
              </w:rPr>
            </w:pPr>
            <w:r w:rsidRPr="001D2CF1">
              <w:rPr>
                <w:rFonts w:cs="Calibri"/>
              </w:rPr>
              <w:t>161.48</w:t>
            </w:r>
          </w:p>
        </w:tc>
        <w:tc>
          <w:tcPr>
            <w:tcW w:w="860" w:type="dxa"/>
            <w:noWrap/>
            <w:vAlign w:val="bottom"/>
            <w:hideMark/>
          </w:tcPr>
          <w:p w14:paraId="0DC1684B" w14:textId="77777777" w:rsidR="00B45150" w:rsidRPr="001D2CF1" w:rsidRDefault="00B45150" w:rsidP="00641FB3">
            <w:pPr>
              <w:jc w:val="center"/>
              <w:rPr>
                <w:rFonts w:cs="Calibri"/>
              </w:rPr>
            </w:pPr>
            <w:r w:rsidRPr="001D2CF1">
              <w:rPr>
                <w:rFonts w:cs="Calibri"/>
              </w:rPr>
              <w:t>242.81</w:t>
            </w:r>
          </w:p>
        </w:tc>
        <w:tc>
          <w:tcPr>
            <w:tcW w:w="1034" w:type="dxa"/>
            <w:noWrap/>
            <w:vAlign w:val="bottom"/>
            <w:hideMark/>
          </w:tcPr>
          <w:p w14:paraId="4FCAB5F3" w14:textId="77777777" w:rsidR="00B45150" w:rsidRPr="001D2CF1" w:rsidRDefault="00B45150" w:rsidP="00641FB3">
            <w:pPr>
              <w:jc w:val="center"/>
              <w:rPr>
                <w:rFonts w:cs="Calibri"/>
              </w:rPr>
            </w:pPr>
            <w:r w:rsidRPr="001D2CF1">
              <w:rPr>
                <w:rFonts w:cs="Calibri"/>
              </w:rPr>
              <w:t>2021.17</w:t>
            </w:r>
          </w:p>
        </w:tc>
      </w:tr>
      <w:tr w:rsidR="00B45150" w:rsidRPr="001D2CF1" w14:paraId="228DB05A" w14:textId="77777777" w:rsidTr="00021CC2">
        <w:trPr>
          <w:trHeight w:val="286"/>
          <w:jc w:val="center"/>
        </w:trPr>
        <w:tc>
          <w:tcPr>
            <w:tcW w:w="725" w:type="dxa"/>
            <w:noWrap/>
            <w:vAlign w:val="bottom"/>
            <w:hideMark/>
          </w:tcPr>
          <w:p w14:paraId="2539DD2D" w14:textId="77777777" w:rsidR="00B45150" w:rsidRPr="001D2CF1" w:rsidRDefault="00B45150" w:rsidP="00641FB3">
            <w:pPr>
              <w:jc w:val="center"/>
              <w:rPr>
                <w:rFonts w:cs="Calibri"/>
              </w:rPr>
            </w:pPr>
            <w:r w:rsidRPr="001D2CF1">
              <w:rPr>
                <w:rFonts w:cs="Calibri"/>
              </w:rPr>
              <w:t>V25</w:t>
            </w:r>
          </w:p>
        </w:tc>
        <w:tc>
          <w:tcPr>
            <w:tcW w:w="878" w:type="dxa"/>
            <w:noWrap/>
            <w:vAlign w:val="bottom"/>
            <w:hideMark/>
          </w:tcPr>
          <w:p w14:paraId="37E6C7B6" w14:textId="77777777" w:rsidR="00B45150" w:rsidRPr="001D2CF1" w:rsidRDefault="00B45150" w:rsidP="00641FB3">
            <w:pPr>
              <w:jc w:val="center"/>
              <w:rPr>
                <w:rFonts w:cs="Calibri"/>
              </w:rPr>
            </w:pPr>
            <w:r w:rsidRPr="001D2CF1">
              <w:rPr>
                <w:rFonts w:cs="Calibri"/>
              </w:rPr>
              <w:t>151.65</w:t>
            </w:r>
          </w:p>
        </w:tc>
        <w:tc>
          <w:tcPr>
            <w:tcW w:w="757" w:type="dxa"/>
            <w:noWrap/>
            <w:vAlign w:val="bottom"/>
            <w:hideMark/>
          </w:tcPr>
          <w:p w14:paraId="2B886C15" w14:textId="77777777" w:rsidR="00B45150" w:rsidRPr="001D2CF1" w:rsidRDefault="00B45150" w:rsidP="00641FB3">
            <w:pPr>
              <w:jc w:val="center"/>
              <w:rPr>
                <w:rFonts w:cs="Calibri"/>
              </w:rPr>
            </w:pPr>
            <w:r w:rsidRPr="001D2CF1">
              <w:rPr>
                <w:rFonts w:cs="Calibri"/>
              </w:rPr>
              <w:t>35.22</w:t>
            </w:r>
          </w:p>
        </w:tc>
        <w:tc>
          <w:tcPr>
            <w:tcW w:w="894" w:type="dxa"/>
            <w:noWrap/>
            <w:vAlign w:val="bottom"/>
            <w:hideMark/>
          </w:tcPr>
          <w:p w14:paraId="2BA728BD" w14:textId="77777777" w:rsidR="00B45150" w:rsidRPr="001D2CF1" w:rsidRDefault="00B45150" w:rsidP="00641FB3">
            <w:pPr>
              <w:jc w:val="center"/>
              <w:rPr>
                <w:rFonts w:cs="Calibri"/>
              </w:rPr>
            </w:pPr>
            <w:r w:rsidRPr="001D2CF1">
              <w:rPr>
                <w:rFonts w:cs="Calibri"/>
              </w:rPr>
              <w:t>63.83</w:t>
            </w:r>
          </w:p>
        </w:tc>
        <w:tc>
          <w:tcPr>
            <w:tcW w:w="905" w:type="dxa"/>
            <w:noWrap/>
            <w:vAlign w:val="bottom"/>
            <w:hideMark/>
          </w:tcPr>
          <w:p w14:paraId="46D29C99" w14:textId="77777777" w:rsidR="00B45150" w:rsidRPr="001D2CF1" w:rsidRDefault="00B45150" w:rsidP="00641FB3">
            <w:pPr>
              <w:jc w:val="center"/>
              <w:rPr>
                <w:rFonts w:cs="Calibri"/>
              </w:rPr>
            </w:pPr>
            <w:r w:rsidRPr="001D2CF1">
              <w:rPr>
                <w:rFonts w:cs="Calibri"/>
              </w:rPr>
              <w:t>358.74</w:t>
            </w:r>
          </w:p>
        </w:tc>
        <w:tc>
          <w:tcPr>
            <w:tcW w:w="1031" w:type="dxa"/>
            <w:noWrap/>
            <w:vAlign w:val="bottom"/>
            <w:hideMark/>
          </w:tcPr>
          <w:p w14:paraId="18CE6D6E" w14:textId="77777777" w:rsidR="00B45150" w:rsidRPr="001D2CF1" w:rsidRDefault="00B45150" w:rsidP="00641FB3">
            <w:pPr>
              <w:jc w:val="center"/>
              <w:rPr>
                <w:rFonts w:cs="Calibri"/>
              </w:rPr>
            </w:pPr>
            <w:r w:rsidRPr="001D2CF1">
              <w:rPr>
                <w:rFonts w:cs="Calibri"/>
              </w:rPr>
              <w:t>234.94</w:t>
            </w:r>
          </w:p>
        </w:tc>
        <w:tc>
          <w:tcPr>
            <w:tcW w:w="860" w:type="dxa"/>
            <w:noWrap/>
            <w:vAlign w:val="bottom"/>
            <w:hideMark/>
          </w:tcPr>
          <w:p w14:paraId="4248D241" w14:textId="77777777" w:rsidR="00B45150" w:rsidRPr="001D2CF1" w:rsidRDefault="00B45150" w:rsidP="00641FB3">
            <w:pPr>
              <w:jc w:val="center"/>
              <w:rPr>
                <w:rFonts w:cs="Calibri"/>
              </w:rPr>
            </w:pPr>
            <w:r w:rsidRPr="001D2CF1">
              <w:rPr>
                <w:rFonts w:cs="Calibri"/>
              </w:rPr>
              <w:t>98.53</w:t>
            </w:r>
          </w:p>
        </w:tc>
        <w:tc>
          <w:tcPr>
            <w:tcW w:w="860" w:type="dxa"/>
            <w:noWrap/>
            <w:vAlign w:val="bottom"/>
            <w:hideMark/>
          </w:tcPr>
          <w:p w14:paraId="7EB6D16A" w14:textId="77777777" w:rsidR="00B45150" w:rsidRPr="001D2CF1" w:rsidRDefault="00B45150" w:rsidP="00641FB3">
            <w:pPr>
              <w:jc w:val="center"/>
              <w:rPr>
                <w:rFonts w:cs="Calibri"/>
              </w:rPr>
            </w:pPr>
            <w:r w:rsidRPr="001D2CF1">
              <w:rPr>
                <w:rFonts w:cs="Calibri"/>
              </w:rPr>
              <w:t>71.25</w:t>
            </w:r>
          </w:p>
        </w:tc>
        <w:tc>
          <w:tcPr>
            <w:tcW w:w="1034" w:type="dxa"/>
            <w:noWrap/>
            <w:vAlign w:val="bottom"/>
            <w:hideMark/>
          </w:tcPr>
          <w:p w14:paraId="468CCC7D" w14:textId="77777777" w:rsidR="00B45150" w:rsidRPr="001D2CF1" w:rsidRDefault="00B45150" w:rsidP="00641FB3">
            <w:pPr>
              <w:jc w:val="center"/>
              <w:rPr>
                <w:rFonts w:cs="Calibri"/>
              </w:rPr>
            </w:pPr>
            <w:r w:rsidRPr="001D2CF1">
              <w:rPr>
                <w:rFonts w:cs="Calibri"/>
              </w:rPr>
              <w:t>828.87</w:t>
            </w:r>
          </w:p>
        </w:tc>
      </w:tr>
      <w:tr w:rsidR="00B45150" w:rsidRPr="001D2CF1" w14:paraId="2F98922A" w14:textId="77777777" w:rsidTr="00021CC2">
        <w:trPr>
          <w:trHeight w:val="286"/>
          <w:jc w:val="center"/>
        </w:trPr>
        <w:tc>
          <w:tcPr>
            <w:tcW w:w="725" w:type="dxa"/>
            <w:tcBorders>
              <w:bottom w:val="single" w:sz="4" w:space="0" w:color="auto"/>
            </w:tcBorders>
            <w:noWrap/>
            <w:vAlign w:val="bottom"/>
            <w:hideMark/>
          </w:tcPr>
          <w:p w14:paraId="30B3377A" w14:textId="77777777" w:rsidR="00B45150" w:rsidRPr="001D2CF1" w:rsidRDefault="00B45150" w:rsidP="00641FB3">
            <w:pPr>
              <w:jc w:val="center"/>
              <w:rPr>
                <w:rFonts w:cs="Calibri"/>
              </w:rPr>
            </w:pPr>
            <w:r w:rsidRPr="001D2CF1">
              <w:rPr>
                <w:rFonts w:cs="Calibri"/>
              </w:rPr>
              <w:t>V26</w:t>
            </w:r>
          </w:p>
        </w:tc>
        <w:tc>
          <w:tcPr>
            <w:tcW w:w="878" w:type="dxa"/>
            <w:tcBorders>
              <w:bottom w:val="single" w:sz="4" w:space="0" w:color="auto"/>
            </w:tcBorders>
            <w:noWrap/>
            <w:vAlign w:val="bottom"/>
            <w:hideMark/>
          </w:tcPr>
          <w:p w14:paraId="6664016F" w14:textId="77777777" w:rsidR="00B45150" w:rsidRPr="001D2CF1" w:rsidRDefault="00B45150" w:rsidP="00641FB3">
            <w:pPr>
              <w:jc w:val="center"/>
              <w:rPr>
                <w:rFonts w:cs="Calibri"/>
              </w:rPr>
            </w:pPr>
            <w:r w:rsidRPr="001D2CF1">
              <w:rPr>
                <w:rFonts w:cs="Calibri"/>
              </w:rPr>
              <w:t>167.01</w:t>
            </w:r>
          </w:p>
        </w:tc>
        <w:tc>
          <w:tcPr>
            <w:tcW w:w="757" w:type="dxa"/>
            <w:tcBorders>
              <w:bottom w:val="single" w:sz="4" w:space="0" w:color="auto"/>
            </w:tcBorders>
            <w:noWrap/>
            <w:vAlign w:val="bottom"/>
            <w:hideMark/>
          </w:tcPr>
          <w:p w14:paraId="2597EF6B" w14:textId="77777777" w:rsidR="00B45150" w:rsidRPr="001D2CF1" w:rsidRDefault="00B45150" w:rsidP="00641FB3">
            <w:pPr>
              <w:jc w:val="center"/>
              <w:rPr>
                <w:rFonts w:cs="Calibri"/>
              </w:rPr>
            </w:pPr>
            <w:r w:rsidRPr="001D2CF1">
              <w:rPr>
                <w:rFonts w:cs="Calibri"/>
              </w:rPr>
              <w:t>105.82</w:t>
            </w:r>
          </w:p>
        </w:tc>
        <w:tc>
          <w:tcPr>
            <w:tcW w:w="894" w:type="dxa"/>
            <w:tcBorders>
              <w:bottom w:val="single" w:sz="4" w:space="0" w:color="auto"/>
            </w:tcBorders>
            <w:noWrap/>
            <w:vAlign w:val="bottom"/>
            <w:hideMark/>
          </w:tcPr>
          <w:p w14:paraId="50C8AB85" w14:textId="77777777" w:rsidR="00B45150" w:rsidRPr="001D2CF1" w:rsidRDefault="00B45150" w:rsidP="00641FB3">
            <w:pPr>
              <w:jc w:val="center"/>
              <w:rPr>
                <w:rFonts w:cs="Calibri"/>
              </w:rPr>
            </w:pPr>
            <w:r w:rsidRPr="001D2CF1">
              <w:rPr>
                <w:rFonts w:cs="Calibri"/>
              </w:rPr>
              <w:t>55.58</w:t>
            </w:r>
          </w:p>
        </w:tc>
        <w:tc>
          <w:tcPr>
            <w:tcW w:w="905" w:type="dxa"/>
            <w:tcBorders>
              <w:bottom w:val="single" w:sz="4" w:space="0" w:color="auto"/>
            </w:tcBorders>
            <w:noWrap/>
            <w:vAlign w:val="bottom"/>
            <w:hideMark/>
          </w:tcPr>
          <w:p w14:paraId="3D68EA61" w14:textId="77777777" w:rsidR="00B45150" w:rsidRPr="001D2CF1" w:rsidRDefault="00B45150" w:rsidP="00641FB3">
            <w:pPr>
              <w:jc w:val="center"/>
              <w:rPr>
                <w:rFonts w:cs="Calibri"/>
              </w:rPr>
            </w:pPr>
            <w:r w:rsidRPr="001D2CF1">
              <w:rPr>
                <w:rFonts w:cs="Calibri"/>
              </w:rPr>
              <w:t>978.67</w:t>
            </w:r>
          </w:p>
        </w:tc>
        <w:tc>
          <w:tcPr>
            <w:tcW w:w="1031" w:type="dxa"/>
            <w:tcBorders>
              <w:bottom w:val="single" w:sz="4" w:space="0" w:color="auto"/>
            </w:tcBorders>
            <w:noWrap/>
            <w:vAlign w:val="bottom"/>
            <w:hideMark/>
          </w:tcPr>
          <w:p w14:paraId="7CF455A4" w14:textId="77777777" w:rsidR="00B45150" w:rsidRPr="001D2CF1" w:rsidRDefault="00B45150" w:rsidP="00641FB3">
            <w:pPr>
              <w:jc w:val="center"/>
              <w:rPr>
                <w:rFonts w:cs="Calibri"/>
              </w:rPr>
            </w:pPr>
            <w:r w:rsidRPr="001D2CF1">
              <w:rPr>
                <w:rFonts w:cs="Calibri"/>
              </w:rPr>
              <w:t>466.00</w:t>
            </w:r>
          </w:p>
        </w:tc>
        <w:tc>
          <w:tcPr>
            <w:tcW w:w="860" w:type="dxa"/>
            <w:tcBorders>
              <w:bottom w:val="single" w:sz="4" w:space="0" w:color="auto"/>
            </w:tcBorders>
            <w:noWrap/>
            <w:vAlign w:val="bottom"/>
            <w:hideMark/>
          </w:tcPr>
          <w:p w14:paraId="44865C94" w14:textId="77777777" w:rsidR="00B45150" w:rsidRPr="001D2CF1" w:rsidRDefault="00B45150" w:rsidP="00641FB3">
            <w:pPr>
              <w:jc w:val="center"/>
              <w:rPr>
                <w:rFonts w:cs="Calibri"/>
              </w:rPr>
            </w:pPr>
            <w:r w:rsidRPr="001D2CF1">
              <w:rPr>
                <w:rFonts w:cs="Calibri"/>
              </w:rPr>
              <w:t>412.68</w:t>
            </w:r>
          </w:p>
        </w:tc>
        <w:tc>
          <w:tcPr>
            <w:tcW w:w="860" w:type="dxa"/>
            <w:tcBorders>
              <w:bottom w:val="single" w:sz="4" w:space="0" w:color="auto"/>
            </w:tcBorders>
            <w:noWrap/>
            <w:vAlign w:val="bottom"/>
            <w:hideMark/>
          </w:tcPr>
          <w:p w14:paraId="719A7819" w14:textId="77777777" w:rsidR="00B45150" w:rsidRPr="001D2CF1" w:rsidRDefault="00B45150" w:rsidP="00641FB3">
            <w:pPr>
              <w:jc w:val="center"/>
              <w:rPr>
                <w:rFonts w:cs="Calibri"/>
              </w:rPr>
            </w:pPr>
            <w:r w:rsidRPr="001D2CF1">
              <w:rPr>
                <w:rFonts w:cs="Calibri"/>
              </w:rPr>
              <w:t>106.87</w:t>
            </w:r>
          </w:p>
        </w:tc>
        <w:tc>
          <w:tcPr>
            <w:tcW w:w="1034" w:type="dxa"/>
            <w:tcBorders>
              <w:bottom w:val="single" w:sz="4" w:space="0" w:color="auto"/>
            </w:tcBorders>
            <w:noWrap/>
            <w:vAlign w:val="bottom"/>
            <w:hideMark/>
          </w:tcPr>
          <w:p w14:paraId="4DFE4B38" w14:textId="77777777" w:rsidR="00B45150" w:rsidRPr="001D2CF1" w:rsidRDefault="00B45150" w:rsidP="00641FB3">
            <w:pPr>
              <w:jc w:val="center"/>
              <w:rPr>
                <w:rFonts w:cs="Calibri"/>
              </w:rPr>
            </w:pPr>
            <w:r w:rsidRPr="001D2CF1">
              <w:rPr>
                <w:rFonts w:cs="Calibri"/>
              </w:rPr>
              <w:t>3872.16</w:t>
            </w:r>
          </w:p>
        </w:tc>
      </w:tr>
    </w:tbl>
    <w:p w14:paraId="70B89E7E" w14:textId="77777777" w:rsidR="003D5100" w:rsidRDefault="003D5100" w:rsidP="005642FD">
      <w:pPr>
        <w:rPr>
          <w:rFonts w:cs="Calibri"/>
          <w:szCs w:val="24"/>
        </w:rPr>
      </w:pPr>
    </w:p>
    <w:p w14:paraId="63A43DBE" w14:textId="37E789F0" w:rsidR="00610606" w:rsidRPr="00F2397D" w:rsidRDefault="00610606" w:rsidP="00610606">
      <w:pPr>
        <w:rPr>
          <w:rFonts w:cs="Calibri"/>
          <w:szCs w:val="24"/>
        </w:rPr>
      </w:pPr>
      <w:r w:rsidRPr="00F62E92">
        <w:rPr>
          <w:rFonts w:cs="Calibri"/>
          <w:szCs w:val="24"/>
        </w:rPr>
        <w:t xml:space="preserve">Distribution of </w:t>
      </w:r>
      <w:r>
        <w:rPr>
          <w:rFonts w:cs="Calibri"/>
          <w:szCs w:val="24"/>
        </w:rPr>
        <w:t xml:space="preserve">particles </w:t>
      </w:r>
      <w:r w:rsidRPr="00F62E92">
        <w:rPr>
          <w:rFonts w:cs="Calibri"/>
          <w:szCs w:val="24"/>
        </w:rPr>
        <w:t>mass concentration</w:t>
      </w:r>
      <w:r>
        <w:rPr>
          <w:rFonts w:cs="Calibri"/>
          <w:szCs w:val="24"/>
        </w:rPr>
        <w:t xml:space="preserve">s </w:t>
      </w:r>
      <w:r w:rsidRPr="00F62E92">
        <w:rPr>
          <w:rFonts w:cs="Calibri"/>
          <w:szCs w:val="24"/>
        </w:rPr>
        <w:t xml:space="preserve">at different sites can be seen in Figure </w:t>
      </w:r>
      <w:r w:rsidR="00CD1B96">
        <w:rPr>
          <w:rFonts w:cs="Calibri"/>
          <w:szCs w:val="24"/>
        </w:rPr>
        <w:t>2</w:t>
      </w:r>
      <w:r w:rsidRPr="00F62E92">
        <w:rPr>
          <w:rFonts w:cs="Calibri"/>
          <w:szCs w:val="24"/>
        </w:rPr>
        <w:t xml:space="preserve">. It is recalled here </w:t>
      </w:r>
      <w:r w:rsidR="00CD1B96" w:rsidRPr="00F62E92">
        <w:rPr>
          <w:rFonts w:cs="Calibri"/>
          <w:szCs w:val="24"/>
        </w:rPr>
        <w:t>that</w:t>
      </w:r>
      <w:r>
        <w:rPr>
          <w:rFonts w:cs="Calibri"/>
          <w:szCs w:val="24"/>
        </w:rPr>
        <w:t xml:space="preserve"> only</w:t>
      </w:r>
      <w:r w:rsidRPr="00F62E92">
        <w:rPr>
          <w:rFonts w:cs="Calibri"/>
          <w:szCs w:val="24"/>
        </w:rPr>
        <w:t xml:space="preserve"> PM</w:t>
      </w:r>
      <w:r w:rsidRPr="00F62E92">
        <w:rPr>
          <w:rFonts w:cs="Calibri"/>
          <w:szCs w:val="24"/>
          <w:vertAlign w:val="subscript"/>
        </w:rPr>
        <w:t>2.5</w:t>
      </w:r>
      <w:r w:rsidRPr="00F62E92">
        <w:rPr>
          <w:rFonts w:cs="Calibri"/>
          <w:szCs w:val="24"/>
        </w:rPr>
        <w:t xml:space="preserve"> and PM</w:t>
      </w:r>
      <w:r w:rsidRPr="00F62E92">
        <w:rPr>
          <w:rFonts w:cs="Calibri"/>
          <w:szCs w:val="24"/>
          <w:vertAlign w:val="subscript"/>
        </w:rPr>
        <w:t>10</w:t>
      </w:r>
      <w:r>
        <w:rPr>
          <w:rFonts w:cs="Calibri"/>
          <w:szCs w:val="24"/>
        </w:rPr>
        <w:t xml:space="preserve"> are</w:t>
      </w:r>
      <w:r w:rsidRPr="00F62E92">
        <w:rPr>
          <w:rFonts w:cs="Calibri"/>
          <w:szCs w:val="24"/>
        </w:rPr>
        <w:t xml:space="preserve"> integrated in the criteria pollutants list</w:t>
      </w:r>
      <w:r>
        <w:rPr>
          <w:rFonts w:cs="Calibri"/>
          <w:szCs w:val="24"/>
        </w:rPr>
        <w:t>.</w:t>
      </w:r>
      <w:r w:rsidRPr="00F62E92">
        <w:rPr>
          <w:rFonts w:cs="Calibri"/>
          <w:szCs w:val="24"/>
        </w:rPr>
        <w:t xml:space="preserve"> </w:t>
      </w:r>
      <w:r>
        <w:rPr>
          <w:rFonts w:cs="Calibri"/>
          <w:szCs w:val="24"/>
        </w:rPr>
        <w:t>H</w:t>
      </w:r>
      <w:r w:rsidRPr="00F62E92">
        <w:rPr>
          <w:rFonts w:cs="Calibri"/>
          <w:szCs w:val="24"/>
        </w:rPr>
        <w:t>ighe</w:t>
      </w:r>
      <w:r>
        <w:rPr>
          <w:rFonts w:cs="Calibri"/>
          <w:szCs w:val="24"/>
        </w:rPr>
        <w:t>r</w:t>
      </w:r>
      <w:r w:rsidRPr="00F62E92">
        <w:rPr>
          <w:rFonts w:cs="Calibri"/>
          <w:szCs w:val="24"/>
        </w:rPr>
        <w:t xml:space="preserve"> mass concentration is found for PM</w:t>
      </w:r>
      <w:r w:rsidRPr="00F62E92">
        <w:rPr>
          <w:rFonts w:cs="Calibri"/>
          <w:szCs w:val="24"/>
          <w:vertAlign w:val="subscript"/>
        </w:rPr>
        <w:t>10</w:t>
      </w:r>
      <w:r w:rsidRPr="00F62E92">
        <w:rPr>
          <w:rFonts w:cs="Calibri"/>
          <w:szCs w:val="24"/>
        </w:rPr>
        <w:t xml:space="preserve"> while the lowest is for PM</w:t>
      </w:r>
      <w:r w:rsidRPr="00F62E92">
        <w:rPr>
          <w:rFonts w:cs="Calibri"/>
          <w:szCs w:val="24"/>
          <w:vertAlign w:val="subscript"/>
        </w:rPr>
        <w:t xml:space="preserve">0.5. </w:t>
      </w:r>
      <w:r w:rsidRPr="00F62E92">
        <w:rPr>
          <w:rFonts w:cs="Calibri"/>
          <w:szCs w:val="24"/>
        </w:rPr>
        <w:t>Concentration</w:t>
      </w:r>
      <w:r>
        <w:rPr>
          <w:rFonts w:cs="Calibri"/>
          <w:szCs w:val="24"/>
        </w:rPr>
        <w:t>s</w:t>
      </w:r>
      <w:r w:rsidRPr="00F62E92">
        <w:rPr>
          <w:rFonts w:cs="Calibri"/>
          <w:szCs w:val="24"/>
        </w:rPr>
        <w:t xml:space="preserve"> variation</w:t>
      </w:r>
      <w:r>
        <w:rPr>
          <w:rFonts w:cs="Calibri"/>
          <w:szCs w:val="24"/>
        </w:rPr>
        <w:t>s</w:t>
      </w:r>
      <w:r w:rsidRPr="00F62E92">
        <w:rPr>
          <w:rFonts w:cs="Calibri"/>
          <w:szCs w:val="24"/>
        </w:rPr>
        <w:t xml:space="preserve"> differ from one site to another for all </w:t>
      </w:r>
      <w:proofErr w:type="gramStart"/>
      <w:r w:rsidRPr="00F62E92">
        <w:rPr>
          <w:rFonts w:cs="Calibri"/>
          <w:szCs w:val="24"/>
        </w:rPr>
        <w:t>particles</w:t>
      </w:r>
      <w:proofErr w:type="gramEnd"/>
      <w:r w:rsidR="00891D37">
        <w:rPr>
          <w:rFonts w:cs="Calibri"/>
          <w:szCs w:val="24"/>
        </w:rPr>
        <w:t xml:space="preserve"> size</w:t>
      </w:r>
      <w:r w:rsidR="00D32ECF">
        <w:rPr>
          <w:rFonts w:cs="Calibri"/>
          <w:szCs w:val="24"/>
        </w:rPr>
        <w:t>s</w:t>
      </w:r>
      <w:r w:rsidRPr="00F62E92">
        <w:rPr>
          <w:rFonts w:cs="Calibri"/>
          <w:szCs w:val="24"/>
        </w:rPr>
        <w:t>. For criteria pollutants, the set threshold value</w:t>
      </w:r>
      <w:r>
        <w:rPr>
          <w:rFonts w:cs="Calibri"/>
          <w:szCs w:val="24"/>
        </w:rPr>
        <w:t>s</w:t>
      </w:r>
      <w:r w:rsidRPr="00F62E92">
        <w:rPr>
          <w:rFonts w:cs="Calibri"/>
          <w:szCs w:val="24"/>
        </w:rPr>
        <w:t xml:space="preserve"> </w:t>
      </w:r>
      <w:r w:rsidR="00D32ECF">
        <w:rPr>
          <w:rFonts w:cs="Calibri"/>
          <w:szCs w:val="24"/>
        </w:rPr>
        <w:t xml:space="preserve">as contained in the WHO guidelines </w:t>
      </w:r>
      <w:r>
        <w:rPr>
          <w:rFonts w:cs="Calibri"/>
          <w:szCs w:val="24"/>
        </w:rPr>
        <w:t>are</w:t>
      </w:r>
      <w:r w:rsidRPr="00F62E92">
        <w:rPr>
          <w:rFonts w:cs="Calibri"/>
          <w:szCs w:val="24"/>
        </w:rPr>
        <w:t xml:space="preserve"> 15</w:t>
      </w:r>
      <w:r w:rsidR="0060377A">
        <w:rPr>
          <w:rFonts w:cs="Calibri"/>
          <w:szCs w:val="24"/>
        </w:rPr>
        <w:t xml:space="preserve"> </w:t>
      </w:r>
      <w:r w:rsidR="0060377A" w:rsidRPr="00F62E92">
        <w:rPr>
          <w:rFonts w:cs="Calibri"/>
          <w:szCs w:val="24"/>
        </w:rPr>
        <w:t>µg.m</w:t>
      </w:r>
      <w:r w:rsidR="0060377A" w:rsidRPr="00F62E92">
        <w:rPr>
          <w:rFonts w:cs="Calibri"/>
          <w:szCs w:val="24"/>
          <w:vertAlign w:val="superscript"/>
        </w:rPr>
        <w:t>-3</w:t>
      </w:r>
      <w:r w:rsidR="0060377A" w:rsidRPr="00F62E92">
        <w:rPr>
          <w:rFonts w:cs="Calibri"/>
          <w:szCs w:val="24"/>
        </w:rPr>
        <w:t xml:space="preserve"> </w:t>
      </w:r>
      <w:r w:rsidRPr="00F62E92">
        <w:rPr>
          <w:rFonts w:cs="Calibri"/>
          <w:szCs w:val="24"/>
        </w:rPr>
        <w:t>for PM</w:t>
      </w:r>
      <w:r w:rsidRPr="00F62E92">
        <w:rPr>
          <w:rFonts w:cs="Calibri"/>
          <w:szCs w:val="24"/>
          <w:vertAlign w:val="subscript"/>
        </w:rPr>
        <w:t>2.5</w:t>
      </w:r>
      <w:r w:rsidRPr="00F62E92">
        <w:rPr>
          <w:rFonts w:cs="Calibri"/>
          <w:szCs w:val="24"/>
        </w:rPr>
        <w:t xml:space="preserve"> and 45</w:t>
      </w:r>
      <w:r>
        <w:rPr>
          <w:rFonts w:cs="Calibri"/>
          <w:szCs w:val="24"/>
        </w:rPr>
        <w:t xml:space="preserve"> </w:t>
      </w:r>
      <w:r w:rsidRPr="00F62E92">
        <w:rPr>
          <w:rFonts w:cs="Calibri"/>
          <w:szCs w:val="24"/>
        </w:rPr>
        <w:t>µg.m</w:t>
      </w:r>
      <w:r w:rsidRPr="00F62E92">
        <w:rPr>
          <w:rFonts w:cs="Calibri"/>
          <w:szCs w:val="24"/>
          <w:vertAlign w:val="superscript"/>
        </w:rPr>
        <w:t>-3</w:t>
      </w:r>
      <w:r w:rsidRPr="00F62E92">
        <w:rPr>
          <w:rFonts w:cs="Calibri"/>
          <w:szCs w:val="24"/>
        </w:rPr>
        <w:t xml:space="preserve"> for PM</w:t>
      </w:r>
      <w:r w:rsidRPr="00F62E92">
        <w:rPr>
          <w:rFonts w:cs="Calibri"/>
          <w:szCs w:val="24"/>
          <w:vertAlign w:val="subscript"/>
        </w:rPr>
        <w:t>10</w:t>
      </w:r>
      <w:r w:rsidRPr="00F62E92">
        <w:rPr>
          <w:rFonts w:cs="Calibri"/>
          <w:szCs w:val="24"/>
        </w:rPr>
        <w:t xml:space="preserve">. As can be seen on Figure </w:t>
      </w:r>
      <w:r w:rsidR="00B222CF">
        <w:rPr>
          <w:rFonts w:cs="Calibri"/>
          <w:szCs w:val="24"/>
        </w:rPr>
        <w:t>2</w:t>
      </w:r>
      <w:r w:rsidRPr="00F62E92">
        <w:rPr>
          <w:rFonts w:cs="Calibri"/>
          <w:szCs w:val="24"/>
        </w:rPr>
        <w:t xml:space="preserve">c and Figure </w:t>
      </w:r>
      <w:r w:rsidR="00B222CF">
        <w:rPr>
          <w:rFonts w:cs="Calibri"/>
          <w:szCs w:val="24"/>
        </w:rPr>
        <w:t>2</w:t>
      </w:r>
      <w:r w:rsidRPr="00F62E92">
        <w:rPr>
          <w:rFonts w:cs="Calibri"/>
          <w:szCs w:val="24"/>
        </w:rPr>
        <w:t>e</w:t>
      </w:r>
      <w:r>
        <w:rPr>
          <w:rFonts w:cs="Calibri"/>
          <w:szCs w:val="24"/>
        </w:rPr>
        <w:t>,</w:t>
      </w:r>
      <w:r w:rsidRPr="00F62E92">
        <w:rPr>
          <w:rFonts w:cs="Calibri"/>
          <w:szCs w:val="24"/>
        </w:rPr>
        <w:t xml:space="preserve"> at all sites</w:t>
      </w:r>
      <w:r>
        <w:rPr>
          <w:rFonts w:cs="Calibri"/>
          <w:szCs w:val="24"/>
        </w:rPr>
        <w:t>,</w:t>
      </w:r>
      <w:r w:rsidRPr="00F62E92">
        <w:rPr>
          <w:rFonts w:cs="Calibri"/>
          <w:szCs w:val="24"/>
        </w:rPr>
        <w:t xml:space="preserve"> those limits are exceeded for almost all sites. Considering the average values in Tables 1 and 2, PM</w:t>
      </w:r>
      <w:r w:rsidRPr="00F62E92">
        <w:rPr>
          <w:rFonts w:cs="Calibri"/>
          <w:szCs w:val="24"/>
          <w:vertAlign w:val="subscript"/>
        </w:rPr>
        <w:t>2.5</w:t>
      </w:r>
      <w:r w:rsidRPr="00F62E92">
        <w:rPr>
          <w:rFonts w:cs="Calibri"/>
          <w:szCs w:val="24"/>
        </w:rPr>
        <w:t xml:space="preserve"> and PM</w:t>
      </w:r>
      <w:r w:rsidRPr="00F62E92">
        <w:rPr>
          <w:rFonts w:cs="Calibri"/>
          <w:szCs w:val="24"/>
          <w:vertAlign w:val="subscript"/>
        </w:rPr>
        <w:t>10</w:t>
      </w:r>
      <w:r w:rsidRPr="00F62E92">
        <w:rPr>
          <w:rFonts w:cs="Calibri"/>
          <w:szCs w:val="24"/>
        </w:rPr>
        <w:t xml:space="preserve"> concentration</w:t>
      </w:r>
      <w:r w:rsidR="002048C9">
        <w:rPr>
          <w:rFonts w:cs="Calibri"/>
          <w:szCs w:val="24"/>
        </w:rPr>
        <w:t>s</w:t>
      </w:r>
      <w:r w:rsidRPr="00F62E92">
        <w:rPr>
          <w:rFonts w:cs="Calibri"/>
          <w:szCs w:val="24"/>
        </w:rPr>
        <w:t xml:space="preserve"> </w:t>
      </w:r>
      <w:r w:rsidRPr="00F62E92">
        <w:rPr>
          <w:rFonts w:cs="Calibri"/>
          <w:szCs w:val="24"/>
        </w:rPr>
        <w:lastRenderedPageBreak/>
        <w:t xml:space="preserve">exceed the </w:t>
      </w:r>
      <w:r w:rsidR="002048C9">
        <w:rPr>
          <w:rFonts w:cs="Calibri"/>
          <w:szCs w:val="24"/>
        </w:rPr>
        <w:t>limits</w:t>
      </w:r>
      <w:r w:rsidRPr="00F62E92">
        <w:rPr>
          <w:rFonts w:cs="Calibri"/>
          <w:szCs w:val="24"/>
        </w:rPr>
        <w:t xml:space="preserve"> by 2 to 5 folds, and </w:t>
      </w:r>
      <w:r>
        <w:rPr>
          <w:rFonts w:cs="Calibri"/>
          <w:szCs w:val="24"/>
        </w:rPr>
        <w:t xml:space="preserve">by </w:t>
      </w:r>
      <w:r w:rsidRPr="00F62E92">
        <w:rPr>
          <w:rFonts w:cs="Calibri"/>
          <w:szCs w:val="24"/>
        </w:rPr>
        <w:t xml:space="preserve">5 up to 16 folds, respectively. Although </w:t>
      </w:r>
      <w:r w:rsidR="008044F3">
        <w:rPr>
          <w:rFonts w:cs="Calibri"/>
          <w:szCs w:val="24"/>
        </w:rPr>
        <w:t xml:space="preserve">particles of submicron </w:t>
      </w:r>
      <w:r w:rsidRPr="00F62E92">
        <w:rPr>
          <w:rFonts w:cs="Calibri"/>
          <w:szCs w:val="24"/>
        </w:rPr>
        <w:t>sizes</w:t>
      </w:r>
      <w:r w:rsidR="008044F3">
        <w:rPr>
          <w:rFonts w:cs="Calibri"/>
          <w:szCs w:val="24"/>
        </w:rPr>
        <w:t xml:space="preserve"> (</w:t>
      </w:r>
      <w:r w:rsidRPr="00F62E92">
        <w:rPr>
          <w:rFonts w:cs="Calibri"/>
          <w:szCs w:val="24"/>
        </w:rPr>
        <w:t>less than 1 µm</w:t>
      </w:r>
      <w:r w:rsidR="008044F3">
        <w:rPr>
          <w:rFonts w:cs="Calibri"/>
          <w:szCs w:val="24"/>
        </w:rPr>
        <w:t>)</w:t>
      </w:r>
      <w:r w:rsidRPr="00F62E92">
        <w:rPr>
          <w:rFonts w:cs="Calibri"/>
          <w:szCs w:val="24"/>
        </w:rPr>
        <w:t xml:space="preserve"> have devastating effects on human body, there is still no </w:t>
      </w:r>
      <w:r w:rsidR="00BE713D">
        <w:rPr>
          <w:rFonts w:cs="Calibri"/>
          <w:szCs w:val="24"/>
        </w:rPr>
        <w:t>guideline</w:t>
      </w:r>
      <w:r w:rsidRPr="00F62E92">
        <w:rPr>
          <w:rFonts w:cs="Calibri"/>
          <w:szCs w:val="24"/>
        </w:rPr>
        <w:t xml:space="preserve"> for this category. In this study, we couldn’t investigate the ultrafine particles, i.e. particle of less than 0.1 µm due the </w:t>
      </w:r>
      <w:r w:rsidR="00BE713D">
        <w:rPr>
          <w:rFonts w:cs="Calibri"/>
          <w:szCs w:val="24"/>
        </w:rPr>
        <w:t xml:space="preserve">limited </w:t>
      </w:r>
      <w:r w:rsidRPr="00F62E92">
        <w:rPr>
          <w:rFonts w:cs="Calibri"/>
          <w:szCs w:val="24"/>
        </w:rPr>
        <w:t xml:space="preserve">capability of the </w:t>
      </w:r>
      <w:r w:rsidR="00BE713D">
        <w:rPr>
          <w:rFonts w:cs="Calibri"/>
          <w:szCs w:val="24"/>
        </w:rPr>
        <w:t>instrument</w:t>
      </w:r>
      <w:r w:rsidRPr="00F62E92">
        <w:rPr>
          <w:rFonts w:cs="Calibri"/>
          <w:szCs w:val="24"/>
        </w:rPr>
        <w:t xml:space="preserve"> which could only count PM</w:t>
      </w:r>
      <w:r w:rsidRPr="00F62E92">
        <w:rPr>
          <w:rFonts w:cs="Calibri"/>
          <w:szCs w:val="24"/>
          <w:vertAlign w:val="subscript"/>
        </w:rPr>
        <w:t>0.5.</w:t>
      </w:r>
      <w:r w:rsidRPr="00F62E92">
        <w:rPr>
          <w:rFonts w:cs="Calibri"/>
          <w:szCs w:val="24"/>
        </w:rPr>
        <w:t xml:space="preserve"> Sites v11, v12, v13, v14 and v24 have </w:t>
      </w:r>
      <w:r w:rsidR="00AF4CC2" w:rsidRPr="00F62E92">
        <w:rPr>
          <w:rFonts w:cs="Calibri"/>
          <w:szCs w:val="24"/>
        </w:rPr>
        <w:t>high</w:t>
      </w:r>
      <w:r w:rsidRPr="00F62E92">
        <w:rPr>
          <w:rFonts w:cs="Calibri"/>
          <w:szCs w:val="24"/>
        </w:rPr>
        <w:t xml:space="preserve"> quasi-ultrafine particles concentrations, in comparison to v15, v16 and v26 (Figure 2a). V16 is the site with lowest concentration. If we consider a </w:t>
      </w:r>
      <w:r w:rsidR="00D23D1C">
        <w:rPr>
          <w:rFonts w:cs="Calibri"/>
          <w:szCs w:val="24"/>
        </w:rPr>
        <w:t>threshold value</w:t>
      </w:r>
      <w:r w:rsidRPr="00F62E92">
        <w:rPr>
          <w:rFonts w:cs="Calibri"/>
          <w:szCs w:val="24"/>
        </w:rPr>
        <w:t xml:space="preserve"> of 5 µg/m</w:t>
      </w:r>
      <w:r w:rsidRPr="00F62E92">
        <w:rPr>
          <w:rFonts w:cs="Calibri"/>
          <w:szCs w:val="24"/>
          <w:vertAlign w:val="superscript"/>
        </w:rPr>
        <w:t>3</w:t>
      </w:r>
      <w:r w:rsidRPr="00F62E92">
        <w:rPr>
          <w:rFonts w:cs="Calibri"/>
          <w:szCs w:val="24"/>
        </w:rPr>
        <w:t xml:space="preserve">, then v16 will be considered as the less polluted site, where most probably the traffic is </w:t>
      </w:r>
      <w:r w:rsidR="00F8773B" w:rsidRPr="00F62E92">
        <w:rPr>
          <w:rFonts w:cs="Calibri"/>
          <w:szCs w:val="24"/>
        </w:rPr>
        <w:t>less heav</w:t>
      </w:r>
      <w:r w:rsidR="00F8773B">
        <w:rPr>
          <w:rFonts w:cs="Calibri"/>
          <w:szCs w:val="24"/>
        </w:rPr>
        <w:t>y</w:t>
      </w:r>
      <w:r w:rsidRPr="00F62E92">
        <w:rPr>
          <w:rFonts w:cs="Calibri"/>
          <w:szCs w:val="24"/>
        </w:rPr>
        <w:t xml:space="preserve"> and thus </w:t>
      </w:r>
      <w:r w:rsidR="00F8773B" w:rsidRPr="00F62E92">
        <w:rPr>
          <w:rFonts w:cs="Calibri"/>
          <w:szCs w:val="24"/>
        </w:rPr>
        <w:t xml:space="preserve">vehicles </w:t>
      </w:r>
      <w:r w:rsidRPr="00F62E92">
        <w:rPr>
          <w:rFonts w:cs="Calibri"/>
          <w:szCs w:val="24"/>
        </w:rPr>
        <w:t>emissions are low. Differences observed with PM</w:t>
      </w:r>
      <w:r w:rsidRPr="00F62E92">
        <w:rPr>
          <w:rFonts w:cs="Calibri"/>
          <w:szCs w:val="24"/>
          <w:vertAlign w:val="subscript"/>
        </w:rPr>
        <w:t>0.5</w:t>
      </w:r>
      <w:r w:rsidRPr="00F62E92">
        <w:rPr>
          <w:rFonts w:cs="Calibri"/>
          <w:szCs w:val="24"/>
        </w:rPr>
        <w:t xml:space="preserve"> are valid for PM</w:t>
      </w:r>
      <w:r w:rsidRPr="00F62E92">
        <w:rPr>
          <w:rFonts w:cs="Calibri"/>
          <w:szCs w:val="24"/>
          <w:vertAlign w:val="subscript"/>
        </w:rPr>
        <w:t>1</w:t>
      </w:r>
      <w:r w:rsidR="00A56F6D">
        <w:rPr>
          <w:rFonts w:cs="Calibri"/>
          <w:szCs w:val="24"/>
        </w:rPr>
        <w:t>,</w:t>
      </w:r>
      <w:r w:rsidR="00DE2E2A">
        <w:rPr>
          <w:rFonts w:cs="Calibri"/>
          <w:szCs w:val="24"/>
        </w:rPr>
        <w:t xml:space="preserve"> </w:t>
      </w:r>
      <w:r w:rsidR="00A56F6D">
        <w:rPr>
          <w:rFonts w:cs="Calibri"/>
          <w:szCs w:val="24"/>
        </w:rPr>
        <w:t>s</w:t>
      </w:r>
      <w:r w:rsidR="00DE2E2A">
        <w:rPr>
          <w:rFonts w:cs="Calibri"/>
          <w:szCs w:val="24"/>
        </w:rPr>
        <w:t>ites</w:t>
      </w:r>
      <w:r w:rsidRPr="00F62E92">
        <w:rPr>
          <w:rFonts w:cs="Calibri"/>
          <w:szCs w:val="24"/>
        </w:rPr>
        <w:t xml:space="preserve"> with highest and lowest concentrations being the same (Figure 2b). Applying a</w:t>
      </w:r>
      <w:r>
        <w:rPr>
          <w:rFonts w:cs="Calibri"/>
          <w:szCs w:val="24"/>
        </w:rPr>
        <w:t xml:space="preserve">n arbitrary </w:t>
      </w:r>
      <w:r w:rsidR="00A56F6D">
        <w:rPr>
          <w:rFonts w:cs="Calibri"/>
          <w:szCs w:val="24"/>
        </w:rPr>
        <w:t xml:space="preserve">threshold value </w:t>
      </w:r>
      <w:r w:rsidRPr="00F62E92">
        <w:rPr>
          <w:rFonts w:cs="Calibri"/>
          <w:szCs w:val="24"/>
        </w:rPr>
        <w:t>of 10 µg/m</w:t>
      </w:r>
      <w:r w:rsidRPr="00F62E92">
        <w:rPr>
          <w:rFonts w:cs="Calibri"/>
          <w:szCs w:val="24"/>
          <w:vertAlign w:val="superscript"/>
        </w:rPr>
        <w:t>3</w:t>
      </w:r>
      <w:r w:rsidRPr="00F62E92">
        <w:rPr>
          <w:rFonts w:cs="Calibri"/>
          <w:szCs w:val="24"/>
        </w:rPr>
        <w:t>,</w:t>
      </w:r>
      <w:r w:rsidR="00D26D9E">
        <w:rPr>
          <w:rFonts w:cs="Calibri"/>
          <w:szCs w:val="24"/>
        </w:rPr>
        <w:t xml:space="preserve"> </w:t>
      </w:r>
      <w:r w:rsidR="00D26D9E" w:rsidRPr="00F62E92">
        <w:rPr>
          <w:rFonts w:cs="Calibri"/>
          <w:szCs w:val="24"/>
        </w:rPr>
        <w:t>PM</w:t>
      </w:r>
      <w:r w:rsidR="00D26D9E" w:rsidRPr="00F62E92">
        <w:rPr>
          <w:rFonts w:cs="Calibri"/>
          <w:szCs w:val="24"/>
          <w:vertAlign w:val="subscript"/>
        </w:rPr>
        <w:t>1</w:t>
      </w:r>
      <w:r w:rsidRPr="00F62E92">
        <w:rPr>
          <w:rFonts w:cs="Calibri"/>
          <w:szCs w:val="24"/>
        </w:rPr>
        <w:t xml:space="preserve"> </w:t>
      </w:r>
      <w:r w:rsidR="00D26D9E">
        <w:rPr>
          <w:rFonts w:cs="Calibri"/>
          <w:szCs w:val="24"/>
        </w:rPr>
        <w:t xml:space="preserve">mass concentrations at </w:t>
      </w:r>
      <w:r w:rsidRPr="00F62E92">
        <w:rPr>
          <w:rFonts w:cs="Calibri"/>
          <w:szCs w:val="24"/>
        </w:rPr>
        <w:t xml:space="preserve">v16 and v26 appear to be below. </w:t>
      </w:r>
      <w:r w:rsidR="00F85B46" w:rsidRPr="00F62E92">
        <w:rPr>
          <w:rFonts w:cs="Calibri"/>
          <w:szCs w:val="24"/>
        </w:rPr>
        <w:t>Therefore, it can be considered that the contribution of PM</w:t>
      </w:r>
      <w:r w:rsidR="00F85B46" w:rsidRPr="00F62E92">
        <w:rPr>
          <w:rFonts w:cs="Calibri"/>
          <w:szCs w:val="24"/>
          <w:vertAlign w:val="subscript"/>
        </w:rPr>
        <w:t xml:space="preserve">0.5 </w:t>
      </w:r>
      <w:r w:rsidR="00F85B46" w:rsidRPr="00F62E92">
        <w:rPr>
          <w:rFonts w:cs="Calibri"/>
          <w:szCs w:val="24"/>
        </w:rPr>
        <w:t>to</w:t>
      </w:r>
      <w:r w:rsidR="00F85B46" w:rsidRPr="00F62E92">
        <w:rPr>
          <w:rFonts w:cs="Calibri"/>
          <w:szCs w:val="24"/>
          <w:vertAlign w:val="subscript"/>
        </w:rPr>
        <w:t xml:space="preserve"> </w:t>
      </w:r>
      <w:r w:rsidR="00F85B46" w:rsidRPr="00F62E92">
        <w:rPr>
          <w:rFonts w:cs="Calibri"/>
          <w:szCs w:val="24"/>
        </w:rPr>
        <w:t>PM</w:t>
      </w:r>
      <w:r w:rsidR="00F85B46" w:rsidRPr="00F62E92">
        <w:rPr>
          <w:rFonts w:cs="Calibri"/>
          <w:szCs w:val="24"/>
          <w:vertAlign w:val="subscript"/>
        </w:rPr>
        <w:t xml:space="preserve">1 </w:t>
      </w:r>
      <w:r w:rsidR="00F85B46" w:rsidRPr="00F62E92">
        <w:rPr>
          <w:rFonts w:cs="Calibri"/>
          <w:szCs w:val="24"/>
        </w:rPr>
        <w:t xml:space="preserve">is important and </w:t>
      </w:r>
      <w:r w:rsidR="00F85B46">
        <w:rPr>
          <w:rFonts w:cs="Calibri"/>
          <w:szCs w:val="24"/>
        </w:rPr>
        <w:t xml:space="preserve">mass </w:t>
      </w:r>
      <w:r w:rsidR="00F85B46" w:rsidRPr="00F62E92">
        <w:rPr>
          <w:rFonts w:cs="Calibri"/>
          <w:szCs w:val="24"/>
        </w:rPr>
        <w:t>concentrations</w:t>
      </w:r>
      <w:r w:rsidR="00F85B46">
        <w:rPr>
          <w:rFonts w:cs="Calibri"/>
          <w:szCs w:val="24"/>
        </w:rPr>
        <w:t xml:space="preserve"> of both </w:t>
      </w:r>
      <w:r w:rsidR="00FD268C">
        <w:rPr>
          <w:rFonts w:cs="Calibri"/>
          <w:szCs w:val="24"/>
        </w:rPr>
        <w:t>particles’</w:t>
      </w:r>
      <w:r w:rsidR="00F85B46">
        <w:rPr>
          <w:rFonts w:cs="Calibri"/>
          <w:szCs w:val="24"/>
        </w:rPr>
        <w:t xml:space="preserve"> sizes</w:t>
      </w:r>
      <w:r w:rsidR="00F85B46" w:rsidRPr="00F62E92">
        <w:rPr>
          <w:rFonts w:cs="Calibri"/>
          <w:szCs w:val="24"/>
        </w:rPr>
        <w:t xml:space="preserve"> will be </w:t>
      </w:r>
      <w:r w:rsidR="00F85B46">
        <w:rPr>
          <w:rFonts w:cs="Calibri"/>
          <w:szCs w:val="24"/>
        </w:rPr>
        <w:t xml:space="preserve">highly </w:t>
      </w:r>
      <w:r w:rsidR="00F85B46" w:rsidRPr="00F62E92">
        <w:rPr>
          <w:rFonts w:cs="Calibri"/>
          <w:szCs w:val="24"/>
        </w:rPr>
        <w:t xml:space="preserve">correlated. </w:t>
      </w:r>
      <w:r w:rsidRPr="00F62E92">
        <w:rPr>
          <w:rFonts w:cs="Calibri"/>
          <w:szCs w:val="24"/>
        </w:rPr>
        <w:t>As for PM</w:t>
      </w:r>
      <w:r w:rsidRPr="00F62E92">
        <w:rPr>
          <w:rFonts w:cs="Calibri"/>
          <w:szCs w:val="24"/>
          <w:vertAlign w:val="subscript"/>
        </w:rPr>
        <w:t>2.5</w:t>
      </w:r>
      <w:r w:rsidRPr="00F62E92">
        <w:rPr>
          <w:rFonts w:cs="Calibri"/>
          <w:szCs w:val="24"/>
        </w:rPr>
        <w:t>, v24 presents highest value (188.38</w:t>
      </w:r>
      <w:r>
        <w:rPr>
          <w:rFonts w:cs="Calibri"/>
          <w:szCs w:val="24"/>
        </w:rPr>
        <w:t xml:space="preserve"> </w:t>
      </w:r>
      <w:r w:rsidRPr="00F62E92">
        <w:rPr>
          <w:rFonts w:cs="Calibri"/>
          <w:szCs w:val="24"/>
        </w:rPr>
        <w:t>µg.m</w:t>
      </w:r>
      <w:r w:rsidRPr="00F62E92">
        <w:rPr>
          <w:rFonts w:cs="Calibri"/>
          <w:szCs w:val="24"/>
          <w:vertAlign w:val="superscript"/>
        </w:rPr>
        <w:t>-3</w:t>
      </w:r>
      <w:r w:rsidRPr="00F62E92">
        <w:rPr>
          <w:rFonts w:cs="Calibri"/>
          <w:szCs w:val="24"/>
        </w:rPr>
        <w:t>) and highest mean value is found at v14 (75.90</w:t>
      </w:r>
      <w:r>
        <w:rPr>
          <w:rFonts w:cs="Calibri"/>
          <w:szCs w:val="24"/>
        </w:rPr>
        <w:t xml:space="preserve"> </w:t>
      </w:r>
      <w:r w:rsidRPr="00F62E92">
        <w:rPr>
          <w:rFonts w:cs="Calibri"/>
          <w:szCs w:val="24"/>
        </w:rPr>
        <w:t>µg.m</w:t>
      </w:r>
      <w:r w:rsidRPr="00F62E92">
        <w:rPr>
          <w:rFonts w:cs="Calibri"/>
          <w:szCs w:val="24"/>
          <w:vertAlign w:val="superscript"/>
        </w:rPr>
        <w:t>-3</w:t>
      </w:r>
      <w:r w:rsidRPr="00F62E92">
        <w:rPr>
          <w:rFonts w:cs="Calibri"/>
          <w:szCs w:val="24"/>
        </w:rPr>
        <w:t xml:space="preserve">). </w:t>
      </w:r>
      <w:r w:rsidR="00E716D4">
        <w:rPr>
          <w:rFonts w:cs="Calibri"/>
          <w:szCs w:val="24"/>
        </w:rPr>
        <w:t xml:space="preserve">All displayed values are above the WHO limit. </w:t>
      </w:r>
      <w:r w:rsidR="00CC66D5">
        <w:rPr>
          <w:rFonts w:cs="Calibri"/>
          <w:szCs w:val="24"/>
        </w:rPr>
        <w:t xml:space="preserve">Standard deviation varies between </w:t>
      </w:r>
      <w:r w:rsidR="007858DC">
        <w:rPr>
          <w:rFonts w:cs="Calibri"/>
          <w:szCs w:val="24"/>
        </w:rPr>
        <w:t>5</w:t>
      </w:r>
      <w:r w:rsidR="00CC66D5">
        <w:rPr>
          <w:rFonts w:cs="Calibri"/>
          <w:szCs w:val="24"/>
        </w:rPr>
        <w:t xml:space="preserve"> and </w:t>
      </w:r>
      <w:r w:rsidR="007858DC">
        <w:rPr>
          <w:rFonts w:cs="Calibri"/>
          <w:szCs w:val="24"/>
        </w:rPr>
        <w:t>20</w:t>
      </w:r>
      <w:r w:rsidR="00CC66D5">
        <w:rPr>
          <w:rFonts w:cs="Calibri"/>
          <w:szCs w:val="24"/>
        </w:rPr>
        <w:t xml:space="preserve"> </w:t>
      </w:r>
      <w:r w:rsidR="00CC66D5" w:rsidRPr="00F62E92">
        <w:rPr>
          <w:rFonts w:cs="Calibri"/>
          <w:szCs w:val="24"/>
        </w:rPr>
        <w:t>µg.m</w:t>
      </w:r>
      <w:r w:rsidR="00CC66D5" w:rsidRPr="00F62E92">
        <w:rPr>
          <w:rFonts w:cs="Calibri"/>
          <w:szCs w:val="24"/>
          <w:vertAlign w:val="superscript"/>
        </w:rPr>
        <w:t>-3</w:t>
      </w:r>
      <w:r w:rsidR="00F2397D">
        <w:rPr>
          <w:rFonts w:cs="Calibri"/>
          <w:szCs w:val="24"/>
        </w:rPr>
        <w:t xml:space="preserve">, meaning </w:t>
      </w:r>
      <w:r w:rsidR="00926C57">
        <w:rPr>
          <w:rFonts w:cs="Calibri"/>
          <w:szCs w:val="24"/>
        </w:rPr>
        <w:t>moderate variability i</w:t>
      </w:r>
      <w:r w:rsidR="00F2397D">
        <w:rPr>
          <w:rFonts w:cs="Calibri"/>
          <w:szCs w:val="24"/>
        </w:rPr>
        <w:t>n</w:t>
      </w:r>
      <w:r w:rsidR="00DA78A7">
        <w:rPr>
          <w:rFonts w:cs="Calibri"/>
          <w:szCs w:val="24"/>
        </w:rPr>
        <w:t xml:space="preserve"> recorded values. </w:t>
      </w:r>
    </w:p>
    <w:p w14:paraId="2EE19231" w14:textId="77777777" w:rsidR="00610606" w:rsidRDefault="00610606" w:rsidP="00610606">
      <w:pPr>
        <w:rPr>
          <w:rFonts w:cs="Calibri"/>
          <w:szCs w:val="24"/>
        </w:rPr>
      </w:pPr>
    </w:p>
    <w:p w14:paraId="22D22638" w14:textId="38644DC7" w:rsidR="00D40AC9" w:rsidRDefault="00C60525" w:rsidP="00A82D3A">
      <w:pPr>
        <w:jc w:val="center"/>
        <w:rPr>
          <w:rFonts w:cs="Calibri"/>
          <w:szCs w:val="24"/>
        </w:rPr>
      </w:pPr>
      <w:r w:rsidRPr="00C60525">
        <w:rPr>
          <w:rFonts w:ascii="Aptos" w:eastAsia="Aptos" w:hAnsi="Aptos"/>
          <w:noProof/>
          <w:kern w:val="2"/>
          <w:sz w:val="22"/>
          <w:szCs w:val="22"/>
          <w:lang w:val="en-ZA"/>
        </w:rPr>
        <w:drawing>
          <wp:inline distT="0" distB="0" distL="0" distR="0" wp14:anchorId="7B0898D7" wp14:editId="5D970F3B">
            <wp:extent cx="5208270" cy="3571106"/>
            <wp:effectExtent l="0" t="0" r="0" b="0"/>
            <wp:docPr id="854334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8270" cy="3571106"/>
                    </a:xfrm>
                    <a:prstGeom prst="rect">
                      <a:avLst/>
                    </a:prstGeom>
                    <a:noFill/>
                  </pic:spPr>
                </pic:pic>
              </a:graphicData>
            </a:graphic>
          </wp:inline>
        </w:drawing>
      </w:r>
    </w:p>
    <w:p w14:paraId="5CC4C9D5" w14:textId="35A7F797" w:rsidR="00B36555" w:rsidRPr="008247A6" w:rsidRDefault="00B36555" w:rsidP="00E965B7">
      <w:pPr>
        <w:autoSpaceDE w:val="0"/>
        <w:autoSpaceDN w:val="0"/>
        <w:adjustRightInd w:val="0"/>
        <w:jc w:val="center"/>
        <w:rPr>
          <w:rFonts w:cs="Arial"/>
          <w:b/>
          <w:bCs/>
          <w:szCs w:val="22"/>
        </w:rPr>
      </w:pPr>
      <w:r>
        <w:rPr>
          <w:rFonts w:cs="Arial"/>
          <w:b/>
          <w:bCs/>
          <w:szCs w:val="22"/>
        </w:rPr>
        <w:t>Fig.</w:t>
      </w:r>
      <w:r w:rsidRPr="008247A6">
        <w:rPr>
          <w:rFonts w:cs="Arial"/>
          <w:b/>
          <w:bCs/>
          <w:szCs w:val="22"/>
        </w:rPr>
        <w:t xml:space="preserve"> </w:t>
      </w:r>
      <w:r w:rsidR="001143A2">
        <w:rPr>
          <w:rFonts w:cs="Arial"/>
          <w:b/>
          <w:bCs/>
          <w:szCs w:val="22"/>
        </w:rPr>
        <w:t>2</w:t>
      </w:r>
      <w:r>
        <w:rPr>
          <w:rFonts w:cs="Arial"/>
          <w:b/>
          <w:bCs/>
          <w:szCs w:val="22"/>
        </w:rPr>
        <w:t>.</w:t>
      </w:r>
      <w:r w:rsidRPr="008247A6">
        <w:rPr>
          <w:rFonts w:cs="Arial"/>
          <w:b/>
          <w:bCs/>
          <w:szCs w:val="22"/>
        </w:rPr>
        <w:t xml:space="preserve"> </w:t>
      </w:r>
      <w:r w:rsidR="001143A2">
        <w:rPr>
          <w:rFonts w:cs="Arial"/>
          <w:b/>
          <w:bCs/>
          <w:szCs w:val="22"/>
        </w:rPr>
        <w:t>Particles</w:t>
      </w:r>
      <w:r w:rsidR="00E965B7">
        <w:rPr>
          <w:rFonts w:cs="Arial"/>
          <w:b/>
          <w:bCs/>
          <w:szCs w:val="22"/>
        </w:rPr>
        <w:t xml:space="preserve"> </w:t>
      </w:r>
      <w:r w:rsidR="001143A2">
        <w:rPr>
          <w:rFonts w:cs="Arial"/>
          <w:b/>
          <w:bCs/>
          <w:szCs w:val="22"/>
        </w:rPr>
        <w:t>mass concentration</w:t>
      </w:r>
      <w:r w:rsidRPr="008247A6">
        <w:rPr>
          <w:rFonts w:cs="Arial"/>
          <w:b/>
          <w:bCs/>
          <w:szCs w:val="22"/>
        </w:rPr>
        <w:t>s</w:t>
      </w:r>
      <w:r w:rsidR="00D80430">
        <w:rPr>
          <w:rFonts w:cs="Arial"/>
          <w:b/>
          <w:bCs/>
          <w:szCs w:val="22"/>
        </w:rPr>
        <w:t xml:space="preserve"> distributions</w:t>
      </w:r>
      <w:r w:rsidRPr="008247A6">
        <w:rPr>
          <w:rFonts w:cs="Arial"/>
          <w:b/>
          <w:bCs/>
          <w:szCs w:val="22"/>
        </w:rPr>
        <w:t xml:space="preserve"> </w:t>
      </w:r>
      <w:r w:rsidR="00E965B7">
        <w:rPr>
          <w:rFonts w:cs="Arial"/>
          <w:b/>
          <w:bCs/>
          <w:szCs w:val="22"/>
        </w:rPr>
        <w:t>at different sites</w:t>
      </w:r>
    </w:p>
    <w:p w14:paraId="5C303085" w14:textId="7ADC1BFC" w:rsidR="00723652" w:rsidRDefault="00DA59A8" w:rsidP="00DA59A8">
      <w:pPr>
        <w:ind w:left="360"/>
        <w:jc w:val="center"/>
        <w:rPr>
          <w:rFonts w:cs="Arial"/>
          <w:i/>
          <w:sz w:val="18"/>
        </w:rPr>
      </w:pPr>
      <w:r>
        <w:rPr>
          <w:rFonts w:cs="Arial"/>
          <w:i/>
          <w:sz w:val="18"/>
        </w:rPr>
        <w:t xml:space="preserve">a) </w:t>
      </w:r>
      <w:r w:rsidR="00585769" w:rsidRPr="00585769">
        <w:rPr>
          <w:rFonts w:cs="Calibri"/>
          <w:i/>
          <w:iCs/>
          <w:sz w:val="18"/>
          <w:szCs w:val="18"/>
        </w:rPr>
        <w:t>PM</w:t>
      </w:r>
      <w:r w:rsidR="00723652">
        <w:rPr>
          <w:rFonts w:cs="Calibri"/>
          <w:i/>
          <w:iCs/>
          <w:sz w:val="18"/>
          <w:szCs w:val="18"/>
          <w:vertAlign w:val="subscript"/>
        </w:rPr>
        <w:t>0.5</w:t>
      </w:r>
      <w:r w:rsidR="00585769" w:rsidRPr="00585769">
        <w:rPr>
          <w:rFonts w:cs="Calibri"/>
          <w:i/>
          <w:iCs/>
          <w:sz w:val="18"/>
          <w:szCs w:val="18"/>
          <w:vertAlign w:val="subscript"/>
        </w:rPr>
        <w:t xml:space="preserve"> </w:t>
      </w:r>
      <w:r>
        <w:rPr>
          <w:rFonts w:cs="Arial"/>
          <w:i/>
          <w:sz w:val="18"/>
        </w:rPr>
        <w:t xml:space="preserve">Mass concentration, b) </w:t>
      </w:r>
      <w:r w:rsidR="001532DB" w:rsidRPr="00585769">
        <w:rPr>
          <w:rFonts w:cs="Calibri"/>
          <w:i/>
          <w:iCs/>
          <w:sz w:val="18"/>
          <w:szCs w:val="18"/>
        </w:rPr>
        <w:t>PM</w:t>
      </w:r>
      <w:r w:rsidR="001532DB" w:rsidRPr="00585769">
        <w:rPr>
          <w:rFonts w:cs="Calibri"/>
          <w:i/>
          <w:iCs/>
          <w:sz w:val="18"/>
          <w:szCs w:val="18"/>
          <w:vertAlign w:val="subscript"/>
        </w:rPr>
        <w:t xml:space="preserve">1 </w:t>
      </w:r>
      <w:r w:rsidR="001532DB">
        <w:rPr>
          <w:rFonts w:cs="Arial"/>
          <w:i/>
          <w:sz w:val="18"/>
        </w:rPr>
        <w:t xml:space="preserve">Mass concentration, c) </w:t>
      </w:r>
      <w:r w:rsidR="001532DB" w:rsidRPr="00585769">
        <w:rPr>
          <w:rFonts w:cs="Calibri"/>
          <w:i/>
          <w:iCs/>
          <w:sz w:val="18"/>
          <w:szCs w:val="18"/>
        </w:rPr>
        <w:t>PM</w:t>
      </w:r>
      <w:r w:rsidR="002C573D">
        <w:rPr>
          <w:rFonts w:cs="Calibri"/>
          <w:i/>
          <w:iCs/>
          <w:sz w:val="18"/>
          <w:szCs w:val="18"/>
          <w:vertAlign w:val="subscript"/>
        </w:rPr>
        <w:t>2.5</w:t>
      </w:r>
      <w:r w:rsidR="001532DB" w:rsidRPr="00585769">
        <w:rPr>
          <w:rFonts w:cs="Calibri"/>
          <w:i/>
          <w:iCs/>
          <w:sz w:val="18"/>
          <w:szCs w:val="18"/>
          <w:vertAlign w:val="subscript"/>
        </w:rPr>
        <w:t xml:space="preserve"> </w:t>
      </w:r>
      <w:r w:rsidR="001532DB">
        <w:rPr>
          <w:rFonts w:cs="Arial"/>
          <w:i/>
          <w:sz w:val="18"/>
        </w:rPr>
        <w:t xml:space="preserve">Mass concentration, d) </w:t>
      </w:r>
      <w:r w:rsidR="001532DB" w:rsidRPr="00585769">
        <w:rPr>
          <w:rFonts w:cs="Calibri"/>
          <w:i/>
          <w:iCs/>
          <w:sz w:val="18"/>
          <w:szCs w:val="18"/>
        </w:rPr>
        <w:t>PM</w:t>
      </w:r>
      <w:r w:rsidR="002C573D">
        <w:rPr>
          <w:rFonts w:cs="Calibri"/>
          <w:i/>
          <w:iCs/>
          <w:sz w:val="18"/>
          <w:szCs w:val="18"/>
          <w:vertAlign w:val="subscript"/>
        </w:rPr>
        <w:t>5</w:t>
      </w:r>
      <w:r w:rsidR="001532DB" w:rsidRPr="00585769">
        <w:rPr>
          <w:rFonts w:cs="Calibri"/>
          <w:i/>
          <w:iCs/>
          <w:sz w:val="18"/>
          <w:szCs w:val="18"/>
          <w:vertAlign w:val="subscript"/>
        </w:rPr>
        <w:t xml:space="preserve"> </w:t>
      </w:r>
      <w:r w:rsidR="001532DB">
        <w:rPr>
          <w:rFonts w:cs="Arial"/>
          <w:i/>
          <w:sz w:val="18"/>
        </w:rPr>
        <w:t>Mass concentration</w:t>
      </w:r>
      <w:r w:rsidR="00723652">
        <w:rPr>
          <w:rFonts w:cs="Arial"/>
          <w:i/>
          <w:sz w:val="18"/>
        </w:rPr>
        <w:t xml:space="preserve">, e) </w:t>
      </w:r>
      <w:r w:rsidR="00723652" w:rsidRPr="00585769">
        <w:rPr>
          <w:rFonts w:cs="Calibri"/>
          <w:i/>
          <w:iCs/>
          <w:sz w:val="18"/>
          <w:szCs w:val="18"/>
        </w:rPr>
        <w:t>PM</w:t>
      </w:r>
      <w:r w:rsidR="00723652" w:rsidRPr="00585769">
        <w:rPr>
          <w:rFonts w:cs="Calibri"/>
          <w:i/>
          <w:iCs/>
          <w:sz w:val="18"/>
          <w:szCs w:val="18"/>
          <w:vertAlign w:val="subscript"/>
        </w:rPr>
        <w:t xml:space="preserve">10 </w:t>
      </w:r>
      <w:r w:rsidR="00723652">
        <w:rPr>
          <w:rFonts w:cs="Arial"/>
          <w:i/>
          <w:sz w:val="18"/>
        </w:rPr>
        <w:t>Mass concentration</w:t>
      </w:r>
    </w:p>
    <w:p w14:paraId="53A97F82" w14:textId="77777777" w:rsidR="007F3E84" w:rsidRDefault="007F3E84" w:rsidP="00610606">
      <w:pPr>
        <w:rPr>
          <w:rFonts w:cs="Calibri"/>
          <w:szCs w:val="24"/>
        </w:rPr>
      </w:pPr>
    </w:p>
    <w:p w14:paraId="1EB2386C" w14:textId="14A0DD6A" w:rsidR="00610606" w:rsidRDefault="00610606" w:rsidP="00610606">
      <w:pPr>
        <w:rPr>
          <w:rFonts w:cs="Calibri"/>
          <w:szCs w:val="24"/>
        </w:rPr>
      </w:pPr>
      <w:r w:rsidRPr="00F62E92">
        <w:rPr>
          <w:rFonts w:cs="Calibri"/>
          <w:szCs w:val="24"/>
        </w:rPr>
        <w:t>Figure</w:t>
      </w:r>
      <w:r w:rsidR="005651E6">
        <w:rPr>
          <w:rFonts w:cs="Calibri"/>
          <w:szCs w:val="24"/>
        </w:rPr>
        <w:t>s</w:t>
      </w:r>
      <w:r w:rsidRPr="00F62E92">
        <w:rPr>
          <w:rFonts w:cs="Calibri"/>
          <w:szCs w:val="24"/>
        </w:rPr>
        <w:t xml:space="preserve"> </w:t>
      </w:r>
      <w:r w:rsidR="00DA78A7">
        <w:rPr>
          <w:rFonts w:cs="Calibri"/>
          <w:szCs w:val="24"/>
        </w:rPr>
        <w:t>2</w:t>
      </w:r>
      <w:r>
        <w:rPr>
          <w:rFonts w:cs="Calibri"/>
          <w:szCs w:val="24"/>
        </w:rPr>
        <w:t>d</w:t>
      </w:r>
      <w:r w:rsidRPr="00F62E92">
        <w:rPr>
          <w:rFonts w:cs="Calibri"/>
          <w:szCs w:val="24"/>
        </w:rPr>
        <w:t xml:space="preserve"> and </w:t>
      </w:r>
      <w:r w:rsidR="005651E6">
        <w:rPr>
          <w:rFonts w:cs="Calibri"/>
          <w:szCs w:val="24"/>
        </w:rPr>
        <w:t>2</w:t>
      </w:r>
      <w:r>
        <w:rPr>
          <w:rFonts w:cs="Calibri"/>
          <w:szCs w:val="24"/>
        </w:rPr>
        <w:t>e</w:t>
      </w:r>
      <w:r w:rsidRPr="00F62E92">
        <w:rPr>
          <w:rFonts w:cs="Calibri"/>
          <w:szCs w:val="24"/>
        </w:rPr>
        <w:t xml:space="preserve"> present distributions of </w:t>
      </w:r>
      <w:r>
        <w:rPr>
          <w:rFonts w:cs="Calibri"/>
          <w:szCs w:val="24"/>
        </w:rPr>
        <w:t>c</w:t>
      </w:r>
      <w:r w:rsidRPr="00F62E92">
        <w:rPr>
          <w:rFonts w:cs="Calibri"/>
          <w:szCs w:val="24"/>
        </w:rPr>
        <w:t xml:space="preserve">oarse particles </w:t>
      </w:r>
      <w:r w:rsidR="005651E6">
        <w:rPr>
          <w:rFonts w:cs="Calibri"/>
          <w:szCs w:val="24"/>
        </w:rPr>
        <w:t xml:space="preserve">mass </w:t>
      </w:r>
      <w:r w:rsidRPr="00F62E92">
        <w:rPr>
          <w:rFonts w:cs="Calibri"/>
          <w:szCs w:val="24"/>
        </w:rPr>
        <w:t>concentrations</w:t>
      </w:r>
      <w:r>
        <w:rPr>
          <w:rFonts w:cs="Calibri"/>
          <w:szCs w:val="24"/>
        </w:rPr>
        <w:t xml:space="preserve"> on which </w:t>
      </w:r>
      <w:r w:rsidRPr="00F62E92">
        <w:rPr>
          <w:rFonts w:cs="Calibri"/>
          <w:szCs w:val="24"/>
        </w:rPr>
        <w:t>PM</w:t>
      </w:r>
      <w:r w:rsidRPr="00F62E92">
        <w:rPr>
          <w:rFonts w:cs="Calibri"/>
          <w:szCs w:val="24"/>
          <w:vertAlign w:val="subscript"/>
        </w:rPr>
        <w:t>5</w:t>
      </w:r>
      <w:r w:rsidRPr="00F62E92">
        <w:rPr>
          <w:rFonts w:cs="Calibri"/>
          <w:szCs w:val="24"/>
        </w:rPr>
        <w:t xml:space="preserve"> a</w:t>
      </w:r>
      <w:r>
        <w:rPr>
          <w:rFonts w:cs="Calibri"/>
          <w:szCs w:val="24"/>
        </w:rPr>
        <w:t>nd</w:t>
      </w:r>
      <w:r w:rsidRPr="00F62E92">
        <w:rPr>
          <w:rFonts w:cs="Calibri"/>
          <w:szCs w:val="24"/>
        </w:rPr>
        <w:t xml:space="preserve"> PM</w:t>
      </w:r>
      <w:r w:rsidRPr="00F62E92">
        <w:rPr>
          <w:rFonts w:cs="Calibri"/>
          <w:szCs w:val="24"/>
          <w:vertAlign w:val="subscript"/>
        </w:rPr>
        <w:t>10</w:t>
      </w:r>
      <w:r>
        <w:rPr>
          <w:rFonts w:cs="Calibri"/>
          <w:szCs w:val="24"/>
        </w:rPr>
        <w:t xml:space="preserve"> exhibit similar variations.</w:t>
      </w:r>
      <w:r w:rsidRPr="00F62E92">
        <w:rPr>
          <w:rFonts w:cs="Calibri"/>
          <w:szCs w:val="24"/>
        </w:rPr>
        <w:t xml:space="preserve"> Sites which display highest PM</w:t>
      </w:r>
      <w:r w:rsidRPr="00F62E92">
        <w:rPr>
          <w:rFonts w:cs="Calibri"/>
          <w:szCs w:val="24"/>
          <w:vertAlign w:val="subscript"/>
        </w:rPr>
        <w:t xml:space="preserve">5 </w:t>
      </w:r>
      <w:r w:rsidRPr="00F62E92">
        <w:rPr>
          <w:rFonts w:cs="Calibri"/>
          <w:szCs w:val="24"/>
        </w:rPr>
        <w:t xml:space="preserve">concentrations are v15, v16 and v26, and those with lowest values are v16, v25 and v26. Sites </w:t>
      </w:r>
      <w:r>
        <w:rPr>
          <w:rFonts w:cs="Calibri"/>
          <w:szCs w:val="24"/>
        </w:rPr>
        <w:t>with</w:t>
      </w:r>
      <w:r w:rsidRPr="00F62E92">
        <w:rPr>
          <w:rFonts w:cs="Calibri"/>
          <w:szCs w:val="24"/>
        </w:rPr>
        <w:t xml:space="preserve"> highest PM</w:t>
      </w:r>
      <w:r w:rsidRPr="00F62E92">
        <w:rPr>
          <w:rFonts w:cs="Calibri"/>
          <w:szCs w:val="24"/>
          <w:vertAlign w:val="subscript"/>
        </w:rPr>
        <w:t xml:space="preserve">10 </w:t>
      </w:r>
      <w:r w:rsidRPr="00F62E92">
        <w:rPr>
          <w:rFonts w:cs="Calibri"/>
          <w:szCs w:val="24"/>
        </w:rPr>
        <w:t>concentrations are v15, v16 and v26, and those with lowest values are v15, v16, v25 and v26. It is therefore anticipated that values for PM</w:t>
      </w:r>
      <w:r w:rsidRPr="00F62E92">
        <w:rPr>
          <w:rFonts w:cs="Calibri"/>
          <w:szCs w:val="24"/>
          <w:vertAlign w:val="subscript"/>
        </w:rPr>
        <w:t>5</w:t>
      </w:r>
      <w:r w:rsidRPr="00F62E92">
        <w:rPr>
          <w:rFonts w:cs="Calibri"/>
          <w:szCs w:val="24"/>
        </w:rPr>
        <w:t xml:space="preserve"> and PM</w:t>
      </w:r>
      <w:r w:rsidRPr="00F62E92">
        <w:rPr>
          <w:rFonts w:cs="Calibri"/>
          <w:szCs w:val="24"/>
          <w:vertAlign w:val="subscript"/>
        </w:rPr>
        <w:t>10</w:t>
      </w:r>
      <w:r w:rsidRPr="00F62E92">
        <w:rPr>
          <w:rFonts w:cs="Calibri"/>
          <w:szCs w:val="24"/>
        </w:rPr>
        <w:t xml:space="preserve">, will be </w:t>
      </w:r>
      <w:r>
        <w:rPr>
          <w:rFonts w:cs="Calibri"/>
          <w:szCs w:val="24"/>
        </w:rPr>
        <w:t>strongly</w:t>
      </w:r>
      <w:r w:rsidRPr="00F62E92">
        <w:rPr>
          <w:rFonts w:cs="Calibri"/>
          <w:szCs w:val="24"/>
        </w:rPr>
        <w:t xml:space="preserve"> correlated. For PM</w:t>
      </w:r>
      <w:r w:rsidRPr="00F62E92">
        <w:rPr>
          <w:rFonts w:cs="Calibri"/>
          <w:szCs w:val="24"/>
          <w:vertAlign w:val="subscript"/>
        </w:rPr>
        <w:t>5</w:t>
      </w:r>
      <w:r w:rsidRPr="00F62E92">
        <w:rPr>
          <w:rFonts w:cs="Calibri"/>
          <w:szCs w:val="24"/>
        </w:rPr>
        <w:t xml:space="preserve">, lowest </w:t>
      </w:r>
      <w:r>
        <w:rPr>
          <w:rFonts w:cs="Calibri"/>
          <w:szCs w:val="24"/>
        </w:rPr>
        <w:t>mean</w:t>
      </w:r>
      <w:r w:rsidRPr="00F62E92">
        <w:rPr>
          <w:rFonts w:cs="Calibri"/>
          <w:szCs w:val="24"/>
        </w:rPr>
        <w:t xml:space="preserve"> values are found at sites v25 (151.65 µg.m</w:t>
      </w:r>
      <w:r w:rsidRPr="00F62E92">
        <w:rPr>
          <w:rFonts w:cs="Calibri"/>
          <w:szCs w:val="24"/>
          <w:vertAlign w:val="superscript"/>
        </w:rPr>
        <w:t>-3</w:t>
      </w:r>
      <w:r w:rsidRPr="00F62E92">
        <w:rPr>
          <w:rFonts w:cs="Calibri"/>
          <w:szCs w:val="24"/>
        </w:rPr>
        <w:t>) and v11 (164.94 µg.m</w:t>
      </w:r>
      <w:r w:rsidRPr="00F62E92">
        <w:rPr>
          <w:rFonts w:cs="Calibri"/>
          <w:szCs w:val="24"/>
          <w:vertAlign w:val="superscript"/>
        </w:rPr>
        <w:t>-3</w:t>
      </w:r>
      <w:r w:rsidRPr="00F62E92">
        <w:rPr>
          <w:rFonts w:cs="Calibri"/>
          <w:szCs w:val="24"/>
        </w:rPr>
        <w:t xml:space="preserve">) and highest </w:t>
      </w:r>
      <w:r>
        <w:rPr>
          <w:rFonts w:cs="Calibri"/>
          <w:szCs w:val="24"/>
        </w:rPr>
        <w:t>mean</w:t>
      </w:r>
      <w:r w:rsidRPr="00F62E92">
        <w:rPr>
          <w:rFonts w:cs="Calibri"/>
          <w:szCs w:val="24"/>
        </w:rPr>
        <w:t xml:space="preserve"> values at sites v12 (249.34 µg.m</w:t>
      </w:r>
      <w:r w:rsidRPr="00F62E92">
        <w:rPr>
          <w:rFonts w:cs="Calibri"/>
          <w:szCs w:val="24"/>
          <w:vertAlign w:val="superscript"/>
        </w:rPr>
        <w:t>-3</w:t>
      </w:r>
      <w:r w:rsidRPr="00F62E92">
        <w:rPr>
          <w:rFonts w:cs="Calibri"/>
          <w:szCs w:val="24"/>
        </w:rPr>
        <w:t>) and v14 (224.26 µg.m</w:t>
      </w:r>
      <w:r w:rsidRPr="00F62E92">
        <w:rPr>
          <w:rFonts w:cs="Calibri"/>
          <w:szCs w:val="24"/>
          <w:vertAlign w:val="superscript"/>
        </w:rPr>
        <w:t>-3</w:t>
      </w:r>
      <w:r w:rsidRPr="00F62E92">
        <w:rPr>
          <w:rFonts w:cs="Calibri"/>
          <w:szCs w:val="24"/>
        </w:rPr>
        <w:t>). Applying an arbitrary TV of 30 µg.m</w:t>
      </w:r>
      <w:r w:rsidRPr="00F62E92">
        <w:rPr>
          <w:rFonts w:cs="Calibri"/>
          <w:szCs w:val="24"/>
          <w:vertAlign w:val="superscript"/>
        </w:rPr>
        <w:t>-3</w:t>
      </w:r>
      <w:r w:rsidRPr="00F62E92">
        <w:rPr>
          <w:rFonts w:cs="Calibri"/>
          <w:szCs w:val="24"/>
        </w:rPr>
        <w:t xml:space="preserve">, </w:t>
      </w:r>
      <w:r>
        <w:rPr>
          <w:rFonts w:cs="Calibri"/>
          <w:szCs w:val="24"/>
        </w:rPr>
        <w:t xml:space="preserve">concentrations values at </w:t>
      </w:r>
      <w:r w:rsidRPr="00F62E92">
        <w:rPr>
          <w:rFonts w:cs="Calibri"/>
          <w:szCs w:val="24"/>
        </w:rPr>
        <w:t xml:space="preserve">all sites are </w:t>
      </w:r>
      <w:r>
        <w:rPr>
          <w:rFonts w:cs="Calibri"/>
          <w:szCs w:val="24"/>
        </w:rPr>
        <w:t xml:space="preserve">well </w:t>
      </w:r>
      <w:r w:rsidRPr="00F62E92">
        <w:rPr>
          <w:rFonts w:cs="Calibri"/>
          <w:szCs w:val="24"/>
        </w:rPr>
        <w:t xml:space="preserve">above by several folds. </w:t>
      </w:r>
      <w:r>
        <w:rPr>
          <w:rFonts w:cs="Calibri"/>
          <w:szCs w:val="24"/>
        </w:rPr>
        <w:lastRenderedPageBreak/>
        <w:t>V</w:t>
      </w:r>
      <w:r w:rsidRPr="00F62E92">
        <w:rPr>
          <w:rFonts w:cs="Calibri"/>
          <w:szCs w:val="24"/>
        </w:rPr>
        <w:t xml:space="preserve">24 </w:t>
      </w:r>
      <w:r>
        <w:rPr>
          <w:rFonts w:cs="Calibri"/>
          <w:szCs w:val="24"/>
        </w:rPr>
        <w:t>has the</w:t>
      </w:r>
      <w:r w:rsidRPr="00F62E92">
        <w:rPr>
          <w:rFonts w:cs="Calibri"/>
          <w:szCs w:val="24"/>
        </w:rPr>
        <w:t xml:space="preserve"> highest</w:t>
      </w:r>
      <w:r>
        <w:rPr>
          <w:rFonts w:cs="Calibri"/>
          <w:szCs w:val="24"/>
        </w:rPr>
        <w:t xml:space="preserve"> recorded</w:t>
      </w:r>
      <w:r w:rsidRPr="00F62E92">
        <w:rPr>
          <w:rFonts w:cs="Calibri"/>
          <w:szCs w:val="24"/>
        </w:rPr>
        <w:t xml:space="preserve"> value (188.38 µg.m</w:t>
      </w:r>
      <w:r w:rsidRPr="00F62E92">
        <w:rPr>
          <w:rFonts w:cs="Calibri"/>
          <w:szCs w:val="24"/>
          <w:vertAlign w:val="superscript"/>
        </w:rPr>
        <w:t>-3</w:t>
      </w:r>
      <w:r w:rsidRPr="00F62E92">
        <w:rPr>
          <w:rFonts w:cs="Calibri"/>
          <w:szCs w:val="24"/>
        </w:rPr>
        <w:t>) and highest mean value is found at</w:t>
      </w:r>
      <w:r>
        <w:rPr>
          <w:rFonts w:cs="Calibri"/>
          <w:szCs w:val="24"/>
        </w:rPr>
        <w:t xml:space="preserve"> site</w:t>
      </w:r>
      <w:r w:rsidRPr="00F62E92">
        <w:rPr>
          <w:rFonts w:cs="Calibri"/>
          <w:szCs w:val="24"/>
        </w:rPr>
        <w:t xml:space="preserve"> v14 (75.90 µg.m</w:t>
      </w:r>
      <w:r w:rsidRPr="00F62E92">
        <w:rPr>
          <w:rFonts w:cs="Calibri"/>
          <w:szCs w:val="24"/>
          <w:vertAlign w:val="superscript"/>
        </w:rPr>
        <w:t>-3</w:t>
      </w:r>
      <w:r w:rsidRPr="00F62E92">
        <w:rPr>
          <w:rFonts w:cs="Calibri"/>
          <w:szCs w:val="24"/>
        </w:rPr>
        <w:t>). For PM</w:t>
      </w:r>
      <w:r w:rsidRPr="00F62E92">
        <w:rPr>
          <w:rFonts w:cs="Calibri"/>
          <w:szCs w:val="24"/>
          <w:vertAlign w:val="subscript"/>
        </w:rPr>
        <w:t>10</w:t>
      </w:r>
      <w:r w:rsidRPr="00F62E92">
        <w:rPr>
          <w:rFonts w:cs="Calibri"/>
          <w:szCs w:val="24"/>
        </w:rPr>
        <w:t xml:space="preserve">, lowest </w:t>
      </w:r>
      <w:r>
        <w:rPr>
          <w:rFonts w:cs="Calibri"/>
          <w:szCs w:val="24"/>
        </w:rPr>
        <w:t xml:space="preserve">mean </w:t>
      </w:r>
      <w:r w:rsidR="00EF40B5">
        <w:rPr>
          <w:rFonts w:cs="Calibri"/>
          <w:szCs w:val="24"/>
        </w:rPr>
        <w:t xml:space="preserve">mass </w:t>
      </w:r>
      <w:r>
        <w:rPr>
          <w:rFonts w:cs="Calibri"/>
          <w:szCs w:val="24"/>
        </w:rPr>
        <w:t>concentrations</w:t>
      </w:r>
      <w:r w:rsidRPr="00F62E92">
        <w:rPr>
          <w:rFonts w:cs="Calibri"/>
          <w:szCs w:val="24"/>
        </w:rPr>
        <w:t xml:space="preserve"> values are found at sites v25 (234.94 µg.m</w:t>
      </w:r>
      <w:r w:rsidRPr="00F62E92">
        <w:rPr>
          <w:rFonts w:cs="Calibri"/>
          <w:szCs w:val="24"/>
          <w:vertAlign w:val="superscript"/>
        </w:rPr>
        <w:t>-3</w:t>
      </w:r>
      <w:r w:rsidRPr="00F62E92">
        <w:rPr>
          <w:rFonts w:cs="Calibri"/>
          <w:szCs w:val="24"/>
        </w:rPr>
        <w:t>) and v11 (315.09 µg.m</w:t>
      </w:r>
      <w:r w:rsidRPr="00F62E92">
        <w:rPr>
          <w:rFonts w:cs="Calibri"/>
          <w:szCs w:val="24"/>
          <w:vertAlign w:val="superscript"/>
        </w:rPr>
        <w:t>-3</w:t>
      </w:r>
      <w:r w:rsidRPr="00F62E92">
        <w:rPr>
          <w:rFonts w:cs="Calibri"/>
          <w:szCs w:val="24"/>
        </w:rPr>
        <w:t xml:space="preserve">) and highest </w:t>
      </w:r>
      <w:r>
        <w:rPr>
          <w:rFonts w:cs="Calibri"/>
          <w:szCs w:val="24"/>
        </w:rPr>
        <w:t>mean</w:t>
      </w:r>
      <w:r w:rsidRPr="00F62E92">
        <w:rPr>
          <w:rFonts w:cs="Calibri"/>
          <w:szCs w:val="24"/>
        </w:rPr>
        <w:t xml:space="preserve"> values at sites v12 (697.73 µg.m</w:t>
      </w:r>
      <w:r w:rsidRPr="00F62E92">
        <w:rPr>
          <w:rFonts w:cs="Calibri"/>
          <w:szCs w:val="24"/>
          <w:vertAlign w:val="superscript"/>
        </w:rPr>
        <w:t>-3</w:t>
      </w:r>
      <w:r w:rsidRPr="00F62E92">
        <w:rPr>
          <w:rFonts w:cs="Calibri"/>
          <w:szCs w:val="24"/>
        </w:rPr>
        <w:t>) and v26 (466 µg.m</w:t>
      </w:r>
      <w:r w:rsidRPr="00F62E92">
        <w:rPr>
          <w:rFonts w:cs="Calibri"/>
          <w:szCs w:val="24"/>
          <w:vertAlign w:val="superscript"/>
        </w:rPr>
        <w:t>-3</w:t>
      </w:r>
      <w:r w:rsidRPr="00F62E92">
        <w:rPr>
          <w:rFonts w:cs="Calibri"/>
          <w:szCs w:val="24"/>
        </w:rPr>
        <w:t xml:space="preserve">). </w:t>
      </w:r>
      <w:r>
        <w:rPr>
          <w:rFonts w:cs="Calibri"/>
          <w:szCs w:val="24"/>
        </w:rPr>
        <w:t xml:space="preserve">Comparing </w:t>
      </w:r>
      <w:r w:rsidRPr="00F62E92">
        <w:rPr>
          <w:rFonts w:cs="Calibri"/>
          <w:szCs w:val="24"/>
        </w:rPr>
        <w:t>the</w:t>
      </w:r>
      <w:r>
        <w:rPr>
          <w:rFonts w:cs="Calibri"/>
          <w:szCs w:val="24"/>
        </w:rPr>
        <w:t xml:space="preserve"> recorded values to</w:t>
      </w:r>
      <w:r w:rsidRPr="00F62E92">
        <w:rPr>
          <w:rFonts w:cs="Calibri"/>
          <w:szCs w:val="24"/>
        </w:rPr>
        <w:t xml:space="preserve"> </w:t>
      </w:r>
      <w:r w:rsidR="00837B37">
        <w:rPr>
          <w:rFonts w:cs="Calibri"/>
          <w:szCs w:val="24"/>
        </w:rPr>
        <w:t xml:space="preserve">the WHO limit of </w:t>
      </w:r>
      <w:r w:rsidRPr="00F62E92">
        <w:rPr>
          <w:rFonts w:cs="Calibri"/>
          <w:szCs w:val="24"/>
        </w:rPr>
        <w:t>45 µg.m</w:t>
      </w:r>
      <w:r w:rsidRPr="00F62E92">
        <w:rPr>
          <w:rFonts w:cs="Calibri"/>
          <w:szCs w:val="24"/>
          <w:vertAlign w:val="superscript"/>
        </w:rPr>
        <w:t>-3</w:t>
      </w:r>
      <w:r>
        <w:rPr>
          <w:rFonts w:cs="Calibri"/>
          <w:szCs w:val="24"/>
        </w:rPr>
        <w:t xml:space="preserve">, </w:t>
      </w:r>
      <w:r w:rsidRPr="00F62E92">
        <w:rPr>
          <w:rFonts w:cs="Calibri"/>
          <w:szCs w:val="24"/>
        </w:rPr>
        <w:t xml:space="preserve">all sites </w:t>
      </w:r>
      <w:r>
        <w:rPr>
          <w:rFonts w:cs="Calibri"/>
          <w:szCs w:val="24"/>
        </w:rPr>
        <w:t>exceeded</w:t>
      </w:r>
      <w:r w:rsidRPr="00F62E92">
        <w:rPr>
          <w:rFonts w:cs="Calibri"/>
          <w:szCs w:val="24"/>
        </w:rPr>
        <w:t xml:space="preserve"> by several fold</w:t>
      </w:r>
      <w:r w:rsidR="00073EF7">
        <w:rPr>
          <w:rFonts w:cs="Calibri"/>
          <w:szCs w:val="24"/>
        </w:rPr>
        <w:t xml:space="preserve">s, </w:t>
      </w:r>
      <w:r w:rsidR="001F2F2A">
        <w:rPr>
          <w:rFonts w:cs="Calibri"/>
          <w:szCs w:val="24"/>
        </w:rPr>
        <w:t xml:space="preserve">from </w:t>
      </w:r>
      <w:r w:rsidR="00073EF7">
        <w:rPr>
          <w:rFonts w:cs="Calibri"/>
          <w:szCs w:val="24"/>
        </w:rPr>
        <w:t>2</w:t>
      </w:r>
      <w:r w:rsidR="001F2F2A">
        <w:rPr>
          <w:rFonts w:cs="Calibri"/>
          <w:szCs w:val="24"/>
        </w:rPr>
        <w:t xml:space="preserve"> up to </w:t>
      </w:r>
      <w:r w:rsidR="00073EF7">
        <w:rPr>
          <w:rFonts w:cs="Calibri"/>
          <w:szCs w:val="24"/>
        </w:rPr>
        <w:t xml:space="preserve">86 </w:t>
      </w:r>
      <w:r w:rsidR="001F2F2A">
        <w:rPr>
          <w:rFonts w:cs="Calibri"/>
          <w:szCs w:val="24"/>
        </w:rPr>
        <w:t>folds</w:t>
      </w:r>
      <w:r w:rsidRPr="00F62E92">
        <w:rPr>
          <w:rFonts w:cs="Calibri"/>
          <w:szCs w:val="24"/>
        </w:rPr>
        <w:t xml:space="preserve">. </w:t>
      </w:r>
    </w:p>
    <w:p w14:paraId="26B69DAA" w14:textId="77777777" w:rsidR="00204B93" w:rsidRDefault="00204B93" w:rsidP="005642FD">
      <w:pPr>
        <w:rPr>
          <w:rFonts w:cs="Calibri"/>
          <w:szCs w:val="24"/>
        </w:rPr>
      </w:pPr>
    </w:p>
    <w:p w14:paraId="33E91DD8" w14:textId="1C832F2F" w:rsidR="00397489" w:rsidRDefault="00397489" w:rsidP="00397489">
      <w:pPr>
        <w:pStyle w:val="Body"/>
        <w:spacing w:after="0"/>
        <w:rPr>
          <w:rFonts w:cs="Arial"/>
        </w:rPr>
      </w:pPr>
      <w:r>
        <w:rPr>
          <w:rFonts w:cs="Arial"/>
          <w:b/>
          <w:caps/>
          <w:sz w:val="22"/>
        </w:rPr>
        <w:t>3</w:t>
      </w:r>
      <w:r w:rsidRPr="00C30A0F">
        <w:rPr>
          <w:rFonts w:cs="Arial"/>
          <w:b/>
          <w:caps/>
          <w:sz w:val="22"/>
        </w:rPr>
        <w:t>.</w:t>
      </w:r>
      <w:r>
        <w:rPr>
          <w:rFonts w:cs="Arial"/>
          <w:b/>
          <w:caps/>
          <w:sz w:val="22"/>
        </w:rPr>
        <w:t>2</w:t>
      </w:r>
      <w:r w:rsidRPr="00C30A0F">
        <w:rPr>
          <w:rFonts w:cs="Arial"/>
          <w:b/>
          <w:caps/>
          <w:sz w:val="22"/>
        </w:rPr>
        <w:t xml:space="preserve"> </w:t>
      </w:r>
      <w:r>
        <w:rPr>
          <w:rFonts w:cs="Arial"/>
          <w:b/>
          <w:sz w:val="22"/>
        </w:rPr>
        <w:t xml:space="preserve">Particles </w:t>
      </w:r>
      <w:r w:rsidR="00815C1F">
        <w:rPr>
          <w:rFonts w:cs="Arial"/>
          <w:b/>
          <w:sz w:val="22"/>
        </w:rPr>
        <w:t>Size Distribu</w:t>
      </w:r>
      <w:r>
        <w:rPr>
          <w:rFonts w:cs="Arial"/>
          <w:b/>
          <w:sz w:val="22"/>
        </w:rPr>
        <w:t>tion</w:t>
      </w:r>
      <w:r w:rsidRPr="00FB3A86">
        <w:rPr>
          <w:rFonts w:cs="Arial"/>
        </w:rPr>
        <w:t xml:space="preserve">  </w:t>
      </w:r>
    </w:p>
    <w:p w14:paraId="042379A0" w14:textId="3FDF9076" w:rsidR="003247F2" w:rsidRPr="00F62E92" w:rsidRDefault="003247F2" w:rsidP="003247F2">
      <w:pPr>
        <w:rPr>
          <w:rFonts w:cs="Calibri"/>
          <w:szCs w:val="24"/>
        </w:rPr>
      </w:pPr>
      <w:r w:rsidRPr="00F62E92">
        <w:rPr>
          <w:rFonts w:cs="Calibri"/>
          <w:szCs w:val="24"/>
        </w:rPr>
        <w:t xml:space="preserve">Particles size fractions are shown in Figure 3. Size fractions were put in different groups: </w:t>
      </w:r>
      <m:oMath>
        <m:r>
          <w:rPr>
            <w:rFonts w:ascii="Cambria Math" w:hAnsi="Cambria Math" w:cs="Calibri"/>
            <w:szCs w:val="24"/>
          </w:rPr>
          <m:t>d≤0.5 µm</m:t>
        </m:r>
      </m:oMath>
      <w:r w:rsidRPr="00F62E92">
        <w:rPr>
          <w:rFonts w:eastAsiaTheme="minorEastAsia" w:cs="Calibri"/>
          <w:szCs w:val="24"/>
        </w:rPr>
        <w:t xml:space="preserve"> (PM</w:t>
      </w:r>
      <w:r w:rsidRPr="00F62E92">
        <w:rPr>
          <w:rFonts w:eastAsiaTheme="minorEastAsia" w:cs="Calibri"/>
          <w:szCs w:val="24"/>
          <w:vertAlign w:val="subscript"/>
        </w:rPr>
        <w:t>0.5</w:t>
      </w:r>
      <w:r w:rsidRPr="00F62E92">
        <w:rPr>
          <w:rFonts w:eastAsiaTheme="minorEastAsia" w:cs="Calibri"/>
          <w:szCs w:val="24"/>
        </w:rPr>
        <w:t xml:space="preserve">), </w:t>
      </w:r>
      <m:oMath>
        <m:r>
          <w:rPr>
            <w:rFonts w:ascii="Cambria Math" w:eastAsiaTheme="minorEastAsia" w:hAnsi="Cambria Math" w:cs="Calibri"/>
            <w:szCs w:val="24"/>
          </w:rPr>
          <m:t>0.5 µm&lt;d≤1 µm</m:t>
        </m:r>
      </m:oMath>
      <w:r w:rsidRPr="00F62E92">
        <w:rPr>
          <w:rFonts w:eastAsiaTheme="minorEastAsia" w:cs="Calibri"/>
          <w:szCs w:val="24"/>
        </w:rPr>
        <w:t xml:space="preserve"> (PM</w:t>
      </w:r>
      <w:r w:rsidRPr="00F62E92">
        <w:rPr>
          <w:rFonts w:eastAsiaTheme="minorEastAsia" w:cs="Calibri"/>
          <w:szCs w:val="24"/>
          <w:vertAlign w:val="subscript"/>
        </w:rPr>
        <w:t>0.5-1</w:t>
      </w:r>
      <w:r w:rsidRPr="00F62E92">
        <w:rPr>
          <w:rFonts w:eastAsiaTheme="minorEastAsia" w:cs="Calibri"/>
          <w:szCs w:val="24"/>
        </w:rPr>
        <w:t xml:space="preserve">), </w:t>
      </w:r>
      <m:oMath>
        <m:r>
          <w:rPr>
            <w:rFonts w:ascii="Cambria Math" w:eastAsiaTheme="minorEastAsia" w:hAnsi="Cambria Math" w:cs="Calibri"/>
            <w:szCs w:val="24"/>
          </w:rPr>
          <m:t>1 µm&lt;d≤2.5 µm</m:t>
        </m:r>
      </m:oMath>
      <w:r w:rsidRPr="00F62E92">
        <w:rPr>
          <w:rFonts w:eastAsiaTheme="minorEastAsia" w:cs="Calibri"/>
          <w:szCs w:val="24"/>
        </w:rPr>
        <w:t xml:space="preserve"> (PM</w:t>
      </w:r>
      <w:r w:rsidRPr="00F62E92">
        <w:rPr>
          <w:rFonts w:eastAsiaTheme="minorEastAsia" w:cs="Calibri"/>
          <w:szCs w:val="24"/>
          <w:vertAlign w:val="subscript"/>
        </w:rPr>
        <w:t>1-2.5</w:t>
      </w:r>
      <w:r w:rsidRPr="00F62E92">
        <w:rPr>
          <w:rFonts w:eastAsiaTheme="minorEastAsia" w:cs="Calibri"/>
          <w:szCs w:val="24"/>
        </w:rPr>
        <w:t xml:space="preserve">), </w:t>
      </w:r>
      <m:oMath>
        <m:r>
          <w:rPr>
            <w:rFonts w:ascii="Cambria Math" w:eastAsiaTheme="minorEastAsia" w:hAnsi="Cambria Math" w:cs="Calibri"/>
            <w:szCs w:val="24"/>
          </w:rPr>
          <m:t>2.5 µm&lt;d≤5 µm</m:t>
        </m:r>
      </m:oMath>
      <w:r w:rsidRPr="00F62E92">
        <w:rPr>
          <w:rFonts w:eastAsiaTheme="minorEastAsia" w:cs="Calibri"/>
          <w:szCs w:val="24"/>
        </w:rPr>
        <w:t xml:space="preserve"> (PM</w:t>
      </w:r>
      <w:r w:rsidRPr="00F62E92">
        <w:rPr>
          <w:rFonts w:eastAsiaTheme="minorEastAsia" w:cs="Calibri"/>
          <w:szCs w:val="24"/>
          <w:vertAlign w:val="subscript"/>
        </w:rPr>
        <w:t>2.5-5</w:t>
      </w:r>
      <w:r w:rsidRPr="00F62E92">
        <w:rPr>
          <w:rFonts w:eastAsiaTheme="minorEastAsia" w:cs="Calibri"/>
          <w:szCs w:val="24"/>
        </w:rPr>
        <w:t xml:space="preserve">), and </w:t>
      </w:r>
      <m:oMath>
        <m:r>
          <w:rPr>
            <w:rFonts w:ascii="Cambria Math" w:eastAsiaTheme="minorEastAsia" w:hAnsi="Cambria Math" w:cs="Calibri"/>
            <w:szCs w:val="24"/>
          </w:rPr>
          <m:t>5 µm&lt;d≤10 µm</m:t>
        </m:r>
      </m:oMath>
      <w:r w:rsidRPr="00F62E92">
        <w:rPr>
          <w:rFonts w:eastAsiaTheme="minorEastAsia" w:cs="Calibri"/>
          <w:szCs w:val="24"/>
        </w:rPr>
        <w:t xml:space="preserve"> (PM</w:t>
      </w:r>
      <w:r w:rsidRPr="00F62E92">
        <w:rPr>
          <w:rFonts w:eastAsiaTheme="minorEastAsia" w:cs="Calibri"/>
          <w:szCs w:val="24"/>
          <w:vertAlign w:val="subscript"/>
        </w:rPr>
        <w:t>5-10</w:t>
      </w:r>
      <w:r w:rsidRPr="00F62E92">
        <w:rPr>
          <w:rFonts w:eastAsiaTheme="minorEastAsia" w:cs="Calibri"/>
          <w:szCs w:val="24"/>
        </w:rPr>
        <w:t xml:space="preserve">). </w:t>
      </w:r>
      <w:r w:rsidRPr="00F62E92">
        <w:rPr>
          <w:rFonts w:cs="Calibri"/>
          <w:szCs w:val="24"/>
        </w:rPr>
        <w:t>Figure 3</w:t>
      </w:r>
      <w:r>
        <w:rPr>
          <w:rFonts w:cs="Calibri"/>
          <w:szCs w:val="24"/>
        </w:rPr>
        <w:t xml:space="preserve"> </w:t>
      </w:r>
      <w:r w:rsidRPr="00F62E92">
        <w:rPr>
          <w:rFonts w:cs="Calibri"/>
          <w:szCs w:val="24"/>
        </w:rPr>
        <w:t>show</w:t>
      </w:r>
      <w:r>
        <w:rPr>
          <w:rFonts w:cs="Calibri"/>
          <w:szCs w:val="24"/>
        </w:rPr>
        <w:t>s</w:t>
      </w:r>
      <w:r w:rsidRPr="00F62E92">
        <w:rPr>
          <w:rFonts w:cs="Calibri"/>
          <w:szCs w:val="24"/>
        </w:rPr>
        <w:t xml:space="preserve"> </w:t>
      </w:r>
      <w:r w:rsidR="0084512F">
        <w:rPr>
          <w:rFonts w:cs="Calibri"/>
          <w:szCs w:val="24"/>
        </w:rPr>
        <w:t xml:space="preserve">the </w:t>
      </w:r>
      <w:r>
        <w:rPr>
          <w:rFonts w:cs="Calibri"/>
          <w:szCs w:val="24"/>
        </w:rPr>
        <w:t>mean</w:t>
      </w:r>
      <w:r w:rsidRPr="00F62E92">
        <w:rPr>
          <w:rFonts w:cs="Calibri"/>
          <w:szCs w:val="24"/>
        </w:rPr>
        <w:t xml:space="preserve"> mass concentration </w:t>
      </w:r>
      <w:r w:rsidR="00801139">
        <w:rPr>
          <w:rFonts w:cs="Calibri"/>
          <w:szCs w:val="24"/>
        </w:rPr>
        <w:t>contribu</w:t>
      </w:r>
      <w:r w:rsidRPr="00F62E92">
        <w:rPr>
          <w:rFonts w:cs="Calibri"/>
          <w:szCs w:val="24"/>
        </w:rPr>
        <w:t xml:space="preserve">tions at different sites. Considering </w:t>
      </w:r>
      <w:r w:rsidRPr="00F62E92">
        <w:rPr>
          <w:rFonts w:eastAsiaTheme="minorEastAsia" w:cs="Calibri"/>
          <w:szCs w:val="24"/>
        </w:rPr>
        <w:t>PM</w:t>
      </w:r>
      <w:r w:rsidRPr="00F62E92">
        <w:rPr>
          <w:rFonts w:eastAsiaTheme="minorEastAsia" w:cs="Calibri"/>
          <w:szCs w:val="24"/>
          <w:vertAlign w:val="subscript"/>
        </w:rPr>
        <w:t>10</w:t>
      </w:r>
      <w:r w:rsidRPr="00F62E92">
        <w:rPr>
          <w:rFonts w:eastAsiaTheme="minorEastAsia" w:cs="Calibri"/>
          <w:szCs w:val="24"/>
        </w:rPr>
        <w:t xml:space="preserve">, site v12 appears to be the most polluted (698 </w:t>
      </w:r>
      <w:r w:rsidRPr="00F62E92">
        <w:rPr>
          <w:rFonts w:cs="Calibri"/>
          <w:szCs w:val="24"/>
        </w:rPr>
        <w:t>µg.m</w:t>
      </w:r>
      <w:r w:rsidRPr="00F62E92">
        <w:rPr>
          <w:rFonts w:cs="Calibri"/>
          <w:szCs w:val="24"/>
          <w:vertAlign w:val="superscript"/>
        </w:rPr>
        <w:t>-3</w:t>
      </w:r>
      <w:r w:rsidRPr="00F62E92">
        <w:rPr>
          <w:rFonts w:eastAsiaTheme="minorEastAsia" w:cs="Calibri"/>
          <w:szCs w:val="24"/>
        </w:rPr>
        <w:t xml:space="preserve">), while the </w:t>
      </w:r>
      <w:r w:rsidR="00CA2188" w:rsidRPr="00F62E92">
        <w:rPr>
          <w:rFonts w:eastAsiaTheme="minorEastAsia" w:cs="Calibri"/>
          <w:szCs w:val="24"/>
        </w:rPr>
        <w:t>least</w:t>
      </w:r>
      <w:r w:rsidRPr="00F62E92">
        <w:rPr>
          <w:rFonts w:eastAsiaTheme="minorEastAsia" w:cs="Calibri"/>
          <w:szCs w:val="24"/>
        </w:rPr>
        <w:t xml:space="preserve"> polluted is site v25 (235 </w:t>
      </w:r>
      <w:r w:rsidRPr="00F62E92">
        <w:rPr>
          <w:rFonts w:cs="Calibri"/>
          <w:szCs w:val="24"/>
        </w:rPr>
        <w:t>µg.m</w:t>
      </w:r>
      <w:r w:rsidRPr="00F62E92">
        <w:rPr>
          <w:rFonts w:cs="Calibri"/>
          <w:szCs w:val="24"/>
          <w:vertAlign w:val="superscript"/>
        </w:rPr>
        <w:t>-3</w:t>
      </w:r>
      <w:r w:rsidRPr="00F62E92">
        <w:rPr>
          <w:rFonts w:eastAsiaTheme="minorEastAsia" w:cs="Calibri"/>
          <w:szCs w:val="24"/>
        </w:rPr>
        <w:t xml:space="preserve">) and the average for all sites is 427.43 </w:t>
      </w:r>
      <w:r w:rsidRPr="00F62E92">
        <w:rPr>
          <w:rFonts w:cs="Calibri"/>
          <w:szCs w:val="24"/>
        </w:rPr>
        <w:t>µg.m</w:t>
      </w:r>
      <w:r w:rsidRPr="00F62E92">
        <w:rPr>
          <w:rFonts w:cs="Calibri"/>
          <w:szCs w:val="24"/>
          <w:vertAlign w:val="superscript"/>
        </w:rPr>
        <w:t>-3</w:t>
      </w:r>
      <w:r w:rsidRPr="00F62E92">
        <w:rPr>
          <w:rFonts w:eastAsiaTheme="minorEastAsia" w:cs="Calibri"/>
          <w:szCs w:val="24"/>
        </w:rPr>
        <w:t>.</w:t>
      </w:r>
      <w:r>
        <w:rPr>
          <w:rFonts w:eastAsiaTheme="minorEastAsia" w:cs="Calibri"/>
          <w:szCs w:val="24"/>
        </w:rPr>
        <w:t xml:space="preserve"> Figure 3b and 3c show </w:t>
      </w:r>
      <w:r w:rsidRPr="00F62E92">
        <w:rPr>
          <w:rFonts w:cs="Calibri"/>
          <w:szCs w:val="24"/>
        </w:rPr>
        <w:t xml:space="preserve">that coarse particles dominate by far. </w:t>
      </w:r>
      <w:r w:rsidRPr="00F62E92">
        <w:rPr>
          <w:rFonts w:eastAsiaTheme="minorEastAsia" w:cs="Calibri"/>
          <w:szCs w:val="24"/>
        </w:rPr>
        <w:t>PM</w:t>
      </w:r>
      <w:r w:rsidRPr="00F62E92">
        <w:rPr>
          <w:rFonts w:eastAsiaTheme="minorEastAsia" w:cs="Calibri"/>
          <w:szCs w:val="24"/>
          <w:vertAlign w:val="subscript"/>
        </w:rPr>
        <w:t>5-10</w:t>
      </w:r>
      <w:r w:rsidRPr="00F62E92">
        <w:rPr>
          <w:rFonts w:cs="Calibri"/>
          <w:szCs w:val="24"/>
        </w:rPr>
        <w:t xml:space="preserve"> represents around 53% of total mass on average, but following sites are below</w:t>
      </w:r>
      <w:r w:rsidR="00B96572">
        <w:rPr>
          <w:rFonts w:cs="Calibri"/>
          <w:szCs w:val="24"/>
        </w:rPr>
        <w:t xml:space="preserve"> that percentage</w:t>
      </w:r>
      <w:r w:rsidRPr="00F62E92">
        <w:rPr>
          <w:rFonts w:cs="Calibri"/>
          <w:szCs w:val="24"/>
        </w:rPr>
        <w:t>: v25 (35.45%), v14 (49%) and v24 (49%)</w:t>
      </w:r>
      <w:r>
        <w:rPr>
          <w:rFonts w:cs="Calibri"/>
          <w:szCs w:val="24"/>
        </w:rPr>
        <w:t xml:space="preserve"> while those </w:t>
      </w:r>
      <w:r w:rsidRPr="00F62E92">
        <w:rPr>
          <w:rFonts w:cs="Calibri"/>
          <w:szCs w:val="24"/>
        </w:rPr>
        <w:t>with highe</w:t>
      </w:r>
      <w:r w:rsidR="0052335B">
        <w:rPr>
          <w:rFonts w:cs="Calibri"/>
          <w:szCs w:val="24"/>
        </w:rPr>
        <w:t>r</w:t>
      </w:r>
      <w:r w:rsidRPr="00F62E92">
        <w:rPr>
          <w:rFonts w:cs="Calibri"/>
          <w:szCs w:val="24"/>
        </w:rPr>
        <w:t xml:space="preserve"> mass fractions are v12 (64.26%), v16 (64.88%) and v26 (64.16%). The lowest mass fraction is found at site v25 (less than 35.45%). </w:t>
      </w:r>
      <w:r w:rsidRPr="00F62E92">
        <w:rPr>
          <w:rFonts w:eastAsiaTheme="minorEastAsia" w:cs="Calibri"/>
          <w:szCs w:val="24"/>
        </w:rPr>
        <w:t>PM</w:t>
      </w:r>
      <w:r w:rsidRPr="00F62E92">
        <w:rPr>
          <w:rFonts w:eastAsiaTheme="minorEastAsia" w:cs="Calibri"/>
          <w:szCs w:val="24"/>
          <w:vertAlign w:val="subscript"/>
        </w:rPr>
        <w:t xml:space="preserve">2.5-5 </w:t>
      </w:r>
      <w:r w:rsidRPr="00F62E92">
        <w:rPr>
          <w:rFonts w:cs="Calibri"/>
          <w:szCs w:val="24"/>
        </w:rPr>
        <w:t>represents around 33% of total mass</w:t>
      </w:r>
      <w:r>
        <w:rPr>
          <w:rFonts w:cs="Calibri"/>
          <w:szCs w:val="24"/>
        </w:rPr>
        <w:t xml:space="preserve"> and s</w:t>
      </w:r>
      <w:r w:rsidRPr="00F62E92">
        <w:rPr>
          <w:rFonts w:cs="Calibri"/>
          <w:szCs w:val="24"/>
        </w:rPr>
        <w:t xml:space="preserve">ites with highest fractions are v25 (43%), v23 (36%) and v24 (36%), </w:t>
      </w:r>
      <w:r>
        <w:rPr>
          <w:rFonts w:cs="Calibri"/>
          <w:szCs w:val="24"/>
        </w:rPr>
        <w:t>while</w:t>
      </w:r>
      <w:r w:rsidRPr="00F62E92">
        <w:rPr>
          <w:rFonts w:cs="Calibri"/>
          <w:szCs w:val="24"/>
        </w:rPr>
        <w:t xml:space="preserve"> lowest mass fractions are found at site v16 (28%) and v12 (28.30%). Fine particles represent on average 14% of total mass</w:t>
      </w:r>
      <w:r>
        <w:rPr>
          <w:rFonts w:cs="Calibri"/>
          <w:szCs w:val="24"/>
        </w:rPr>
        <w:t>, distributed as follows</w:t>
      </w:r>
      <w:r w:rsidRPr="00F62E92">
        <w:rPr>
          <w:rFonts w:cs="Calibri"/>
          <w:szCs w:val="24"/>
        </w:rPr>
        <w:t xml:space="preserve">: </w:t>
      </w:r>
      <w:r w:rsidRPr="00F62E92">
        <w:rPr>
          <w:rFonts w:eastAsiaTheme="minorEastAsia" w:cs="Calibri"/>
          <w:szCs w:val="24"/>
        </w:rPr>
        <w:t>PM</w:t>
      </w:r>
      <w:r w:rsidRPr="00F62E92">
        <w:rPr>
          <w:rFonts w:eastAsiaTheme="minorEastAsia" w:cs="Calibri"/>
          <w:szCs w:val="24"/>
          <w:vertAlign w:val="subscript"/>
        </w:rPr>
        <w:t>1-2.5</w:t>
      </w:r>
      <w:r>
        <w:rPr>
          <w:rFonts w:eastAsiaTheme="minorEastAsia" w:cs="Calibri"/>
          <w:szCs w:val="24"/>
        </w:rPr>
        <w:t>(</w:t>
      </w:r>
      <w:r w:rsidRPr="00F62E92">
        <w:rPr>
          <w:rFonts w:eastAsiaTheme="minorEastAsia" w:cs="Calibri"/>
          <w:szCs w:val="24"/>
        </w:rPr>
        <w:t>11</w:t>
      </w:r>
      <w:r>
        <w:rPr>
          <w:rFonts w:eastAsiaTheme="minorEastAsia" w:cs="Calibri"/>
          <w:szCs w:val="24"/>
        </w:rPr>
        <w:t>%)</w:t>
      </w:r>
      <w:r w:rsidRPr="00F62E92">
        <w:rPr>
          <w:rFonts w:eastAsiaTheme="minorEastAsia" w:cs="Calibri"/>
          <w:szCs w:val="24"/>
        </w:rPr>
        <w:t xml:space="preserve"> PM</w:t>
      </w:r>
      <w:r w:rsidRPr="00F62E92">
        <w:rPr>
          <w:rFonts w:eastAsiaTheme="minorEastAsia" w:cs="Calibri"/>
          <w:szCs w:val="24"/>
          <w:vertAlign w:val="subscript"/>
        </w:rPr>
        <w:t>0.5-1</w:t>
      </w:r>
      <w:r>
        <w:rPr>
          <w:rFonts w:eastAsiaTheme="minorEastAsia" w:cs="Calibri"/>
          <w:szCs w:val="24"/>
        </w:rPr>
        <w:t>(</w:t>
      </w:r>
      <w:r w:rsidRPr="00F62E92">
        <w:rPr>
          <w:rFonts w:eastAsiaTheme="minorEastAsia" w:cs="Calibri"/>
          <w:szCs w:val="24"/>
        </w:rPr>
        <w:t>2</w:t>
      </w:r>
      <w:r>
        <w:rPr>
          <w:rFonts w:eastAsiaTheme="minorEastAsia" w:cs="Calibri"/>
          <w:szCs w:val="24"/>
        </w:rPr>
        <w:t>%)</w:t>
      </w:r>
      <w:r w:rsidRPr="00F62E92">
        <w:rPr>
          <w:rFonts w:eastAsiaTheme="minorEastAsia" w:cs="Calibri"/>
          <w:szCs w:val="24"/>
        </w:rPr>
        <w:t xml:space="preserve"> and PM</w:t>
      </w:r>
      <w:r w:rsidRPr="00F62E92">
        <w:rPr>
          <w:rFonts w:eastAsiaTheme="minorEastAsia" w:cs="Calibri"/>
          <w:szCs w:val="24"/>
          <w:vertAlign w:val="subscript"/>
        </w:rPr>
        <w:t>0.5</w:t>
      </w:r>
      <w:r>
        <w:rPr>
          <w:rFonts w:eastAsiaTheme="minorEastAsia" w:cs="Calibri"/>
          <w:szCs w:val="24"/>
        </w:rPr>
        <w:t>(</w:t>
      </w:r>
      <w:r w:rsidRPr="00F62E92">
        <w:rPr>
          <w:rFonts w:eastAsiaTheme="minorEastAsia" w:cs="Calibri"/>
          <w:szCs w:val="24"/>
        </w:rPr>
        <w:t>1%</w:t>
      </w:r>
      <w:r>
        <w:rPr>
          <w:rFonts w:eastAsiaTheme="minorEastAsia" w:cs="Calibri"/>
          <w:szCs w:val="24"/>
        </w:rPr>
        <w:t>)</w:t>
      </w:r>
      <w:r w:rsidRPr="00F62E92">
        <w:rPr>
          <w:rFonts w:eastAsiaTheme="minorEastAsia" w:cs="Calibri"/>
          <w:szCs w:val="24"/>
        </w:rPr>
        <w:t xml:space="preserve">. </w:t>
      </w:r>
      <w:bookmarkStart w:id="1" w:name="_Hlk208654555"/>
      <w:r w:rsidRPr="00F62E92">
        <w:rPr>
          <w:rFonts w:eastAsiaTheme="minorEastAsia" w:cs="Calibri"/>
          <w:szCs w:val="24"/>
        </w:rPr>
        <w:t>Highest PM</w:t>
      </w:r>
      <w:r w:rsidRPr="00F62E92">
        <w:rPr>
          <w:rFonts w:eastAsiaTheme="minorEastAsia" w:cs="Calibri"/>
          <w:szCs w:val="24"/>
          <w:vertAlign w:val="subscript"/>
        </w:rPr>
        <w:t>1-2.5</w:t>
      </w:r>
      <w:r w:rsidRPr="00F62E92">
        <w:rPr>
          <w:rFonts w:eastAsiaTheme="minorEastAsia" w:cs="Calibri"/>
          <w:szCs w:val="24"/>
        </w:rPr>
        <w:t xml:space="preserve"> fractions are found at site v25</w:t>
      </w:r>
      <w:r>
        <w:rPr>
          <w:rFonts w:eastAsiaTheme="minorEastAsia" w:cs="Calibri"/>
          <w:szCs w:val="24"/>
        </w:rPr>
        <w:t xml:space="preserve"> (</w:t>
      </w:r>
      <w:r w:rsidRPr="00F62E92">
        <w:rPr>
          <w:rFonts w:eastAsiaTheme="minorEastAsia" w:cs="Calibri"/>
          <w:szCs w:val="24"/>
        </w:rPr>
        <w:t>17.43%</w:t>
      </w:r>
      <w:r>
        <w:rPr>
          <w:rFonts w:eastAsiaTheme="minorEastAsia" w:cs="Calibri"/>
          <w:szCs w:val="24"/>
        </w:rPr>
        <w:t>)</w:t>
      </w:r>
      <w:r w:rsidRPr="00F62E92">
        <w:rPr>
          <w:rFonts w:eastAsiaTheme="minorEastAsia" w:cs="Calibri"/>
          <w:szCs w:val="24"/>
        </w:rPr>
        <w:t xml:space="preserve"> and</w:t>
      </w:r>
      <w:r>
        <w:rPr>
          <w:rFonts w:eastAsiaTheme="minorEastAsia" w:cs="Calibri"/>
          <w:szCs w:val="24"/>
        </w:rPr>
        <w:t xml:space="preserve"> lowest at v26 (5.73%). </w:t>
      </w:r>
      <w:bookmarkStart w:id="2" w:name="_Hlk208654741"/>
      <w:bookmarkEnd w:id="1"/>
      <w:r w:rsidRPr="001F6B76">
        <w:rPr>
          <w:rFonts w:eastAsiaTheme="minorEastAsia" w:cs="Calibri"/>
          <w:szCs w:val="24"/>
        </w:rPr>
        <w:t>Highest PM</w:t>
      </w:r>
      <w:r>
        <w:rPr>
          <w:rFonts w:eastAsiaTheme="minorEastAsia" w:cs="Calibri"/>
          <w:szCs w:val="24"/>
          <w:vertAlign w:val="subscript"/>
        </w:rPr>
        <w:t>0.5-1</w:t>
      </w:r>
      <w:r w:rsidRPr="001F6B76">
        <w:rPr>
          <w:rFonts w:eastAsiaTheme="minorEastAsia" w:cs="Calibri"/>
          <w:szCs w:val="24"/>
        </w:rPr>
        <w:t xml:space="preserve"> fractions are found at site v25 (</w:t>
      </w:r>
      <w:r>
        <w:rPr>
          <w:rFonts w:eastAsiaTheme="minorEastAsia" w:cs="Calibri"/>
          <w:szCs w:val="24"/>
        </w:rPr>
        <w:t>2.77</w:t>
      </w:r>
      <w:r w:rsidRPr="001F6B76">
        <w:rPr>
          <w:rFonts w:eastAsiaTheme="minorEastAsia" w:cs="Calibri"/>
          <w:szCs w:val="24"/>
        </w:rPr>
        <w:t>%) and lowest at v</w:t>
      </w:r>
      <w:r>
        <w:rPr>
          <w:rFonts w:eastAsiaTheme="minorEastAsia" w:cs="Calibri"/>
          <w:szCs w:val="24"/>
        </w:rPr>
        <w:t>1</w:t>
      </w:r>
      <w:r w:rsidRPr="001F6B76">
        <w:rPr>
          <w:rFonts w:eastAsiaTheme="minorEastAsia" w:cs="Calibri"/>
          <w:szCs w:val="24"/>
        </w:rPr>
        <w:t>6 (</w:t>
      </w:r>
      <w:r>
        <w:rPr>
          <w:rFonts w:eastAsiaTheme="minorEastAsia" w:cs="Calibri"/>
          <w:szCs w:val="24"/>
        </w:rPr>
        <w:t>0</w:t>
      </w:r>
      <w:r w:rsidRPr="001F6B76">
        <w:rPr>
          <w:rFonts w:eastAsiaTheme="minorEastAsia" w:cs="Calibri"/>
          <w:szCs w:val="24"/>
        </w:rPr>
        <w:t>.7</w:t>
      </w:r>
      <w:r>
        <w:rPr>
          <w:rFonts w:eastAsiaTheme="minorEastAsia" w:cs="Calibri"/>
          <w:szCs w:val="24"/>
        </w:rPr>
        <w:t>4</w:t>
      </w:r>
      <w:r w:rsidRPr="001F6B76">
        <w:rPr>
          <w:rFonts w:eastAsiaTheme="minorEastAsia" w:cs="Calibri"/>
          <w:szCs w:val="24"/>
        </w:rPr>
        <w:t>%).</w:t>
      </w:r>
      <w:bookmarkEnd w:id="2"/>
      <w:r>
        <w:rPr>
          <w:rFonts w:eastAsiaTheme="minorEastAsia" w:cs="Calibri"/>
          <w:szCs w:val="24"/>
        </w:rPr>
        <w:t xml:space="preserve"> </w:t>
      </w:r>
      <w:r w:rsidRPr="006975AD">
        <w:rPr>
          <w:rFonts w:eastAsiaTheme="minorEastAsia" w:cs="Calibri"/>
          <w:szCs w:val="24"/>
        </w:rPr>
        <w:t>Highest PM</w:t>
      </w:r>
      <w:r w:rsidRPr="006975AD">
        <w:rPr>
          <w:rFonts w:eastAsiaTheme="minorEastAsia" w:cs="Calibri"/>
          <w:szCs w:val="24"/>
          <w:vertAlign w:val="subscript"/>
        </w:rPr>
        <w:t>0.5</w:t>
      </w:r>
      <w:r w:rsidRPr="006975AD">
        <w:rPr>
          <w:rFonts w:eastAsiaTheme="minorEastAsia" w:cs="Calibri"/>
          <w:szCs w:val="24"/>
        </w:rPr>
        <w:t xml:space="preserve"> fractions are found at site v</w:t>
      </w:r>
      <w:r>
        <w:rPr>
          <w:rFonts w:eastAsiaTheme="minorEastAsia" w:cs="Calibri"/>
          <w:szCs w:val="24"/>
        </w:rPr>
        <w:t>11</w:t>
      </w:r>
      <w:r w:rsidRPr="006975AD">
        <w:rPr>
          <w:rFonts w:eastAsiaTheme="minorEastAsia" w:cs="Calibri"/>
          <w:szCs w:val="24"/>
        </w:rPr>
        <w:t xml:space="preserve"> (</w:t>
      </w:r>
      <w:r>
        <w:rPr>
          <w:rFonts w:eastAsiaTheme="minorEastAsia" w:cs="Calibri"/>
          <w:szCs w:val="24"/>
        </w:rPr>
        <w:t>1.48</w:t>
      </w:r>
      <w:r w:rsidRPr="006975AD">
        <w:rPr>
          <w:rFonts w:eastAsiaTheme="minorEastAsia" w:cs="Calibri"/>
          <w:szCs w:val="24"/>
        </w:rPr>
        <w:t>%) and lowest at v16 (0.</w:t>
      </w:r>
      <w:r>
        <w:rPr>
          <w:rFonts w:eastAsiaTheme="minorEastAsia" w:cs="Calibri"/>
          <w:szCs w:val="24"/>
        </w:rPr>
        <w:t>38</w:t>
      </w:r>
      <w:r w:rsidRPr="006975AD">
        <w:rPr>
          <w:rFonts w:eastAsiaTheme="minorEastAsia" w:cs="Calibri"/>
          <w:szCs w:val="24"/>
        </w:rPr>
        <w:t>%).</w:t>
      </w:r>
      <w:r>
        <w:rPr>
          <w:rFonts w:eastAsiaTheme="minorEastAsia" w:cs="Calibri"/>
          <w:szCs w:val="24"/>
        </w:rPr>
        <w:t xml:space="preserve"> </w:t>
      </w:r>
      <w:r>
        <w:rPr>
          <w:rFonts w:cs="Calibri"/>
          <w:szCs w:val="24"/>
        </w:rPr>
        <w:t>F</w:t>
      </w:r>
      <w:r w:rsidRPr="00F62E92">
        <w:rPr>
          <w:rFonts w:cs="Calibri"/>
          <w:szCs w:val="24"/>
        </w:rPr>
        <w:t xml:space="preserve">ine particles </w:t>
      </w:r>
      <w:r>
        <w:rPr>
          <w:rFonts w:cs="Calibri"/>
          <w:szCs w:val="24"/>
        </w:rPr>
        <w:t xml:space="preserve">fraction is between 7-21%, </w:t>
      </w:r>
      <w:r w:rsidRPr="001F6B76">
        <w:rPr>
          <w:rFonts w:eastAsiaTheme="minorEastAsia" w:cs="Calibri"/>
          <w:szCs w:val="24"/>
        </w:rPr>
        <w:t>PM</w:t>
      </w:r>
      <w:r>
        <w:rPr>
          <w:rFonts w:eastAsiaTheme="minorEastAsia" w:cs="Calibri"/>
          <w:szCs w:val="24"/>
          <w:vertAlign w:val="subscript"/>
        </w:rPr>
        <w:t>1</w:t>
      </w:r>
      <w:r w:rsidRPr="001F6B76">
        <w:rPr>
          <w:rFonts w:eastAsiaTheme="minorEastAsia" w:cs="Calibri"/>
          <w:szCs w:val="24"/>
        </w:rPr>
        <w:t xml:space="preserve"> </w:t>
      </w:r>
      <w:r>
        <w:rPr>
          <w:rFonts w:eastAsiaTheme="minorEastAsia" w:cs="Calibri"/>
          <w:szCs w:val="24"/>
        </w:rPr>
        <w:t>fraction in the range 1-4%</w:t>
      </w:r>
      <w:r w:rsidRPr="00F62E92">
        <w:rPr>
          <w:rFonts w:cs="Calibri"/>
          <w:szCs w:val="24"/>
        </w:rPr>
        <w:t xml:space="preserve"> and </w:t>
      </w:r>
      <w:r w:rsidRPr="001F6B76">
        <w:rPr>
          <w:rFonts w:eastAsiaTheme="minorEastAsia" w:cs="Calibri"/>
          <w:szCs w:val="24"/>
        </w:rPr>
        <w:t>PM</w:t>
      </w:r>
      <w:r>
        <w:rPr>
          <w:rFonts w:eastAsiaTheme="minorEastAsia" w:cs="Calibri"/>
          <w:szCs w:val="24"/>
          <w:vertAlign w:val="subscript"/>
        </w:rPr>
        <w:t>0.5</w:t>
      </w:r>
      <w:r w:rsidRPr="001F6B76">
        <w:rPr>
          <w:rFonts w:eastAsiaTheme="minorEastAsia" w:cs="Calibri"/>
          <w:szCs w:val="24"/>
        </w:rPr>
        <w:t xml:space="preserve"> </w:t>
      </w:r>
      <w:r>
        <w:rPr>
          <w:rFonts w:cs="Calibri"/>
          <w:szCs w:val="24"/>
        </w:rPr>
        <w:t>fraction in between 0.30 – 1.50%</w:t>
      </w:r>
      <w:r w:rsidRPr="00F62E92">
        <w:rPr>
          <w:rFonts w:cs="Calibri"/>
          <w:szCs w:val="24"/>
        </w:rPr>
        <w:t>.</w:t>
      </w:r>
    </w:p>
    <w:p w14:paraId="52E2DCC4" w14:textId="77777777" w:rsidR="00BE1C54" w:rsidRDefault="00BE1C54" w:rsidP="005642FD">
      <w:pPr>
        <w:rPr>
          <w:rFonts w:cs="Calibri"/>
          <w:szCs w:val="24"/>
        </w:rPr>
      </w:pPr>
    </w:p>
    <w:p w14:paraId="5B08C74E" w14:textId="77777777" w:rsidR="00BE1C54" w:rsidRDefault="00BE1C54" w:rsidP="00021CC2">
      <w:pPr>
        <w:jc w:val="center"/>
        <w:rPr>
          <w:rFonts w:cs="Calibri"/>
          <w:szCs w:val="24"/>
        </w:rPr>
      </w:pPr>
      <w:r w:rsidRPr="00F62E92">
        <w:rPr>
          <w:rFonts w:cs="Calibri"/>
          <w:noProof/>
          <w:szCs w:val="24"/>
        </w:rPr>
        <w:drawing>
          <wp:inline distT="0" distB="0" distL="0" distR="0" wp14:anchorId="31D4C5A4" wp14:editId="750EB6D8">
            <wp:extent cx="4927540" cy="2487207"/>
            <wp:effectExtent l="0" t="0" r="0" b="0"/>
            <wp:docPr id="2805018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0364" cy="2498728"/>
                    </a:xfrm>
                    <a:prstGeom prst="rect">
                      <a:avLst/>
                    </a:prstGeom>
                    <a:noFill/>
                  </pic:spPr>
                </pic:pic>
              </a:graphicData>
            </a:graphic>
          </wp:inline>
        </w:drawing>
      </w:r>
    </w:p>
    <w:p w14:paraId="7AD2E26F" w14:textId="77777777" w:rsidR="00BE1C54" w:rsidRDefault="00BE1C54" w:rsidP="00BE1C54">
      <w:pPr>
        <w:rPr>
          <w:rFonts w:cs="Calibri"/>
          <w:szCs w:val="24"/>
        </w:rPr>
      </w:pPr>
    </w:p>
    <w:p w14:paraId="0745BA22" w14:textId="36A471DF" w:rsidR="00BE1C54" w:rsidRPr="008247A6" w:rsidRDefault="00BE1C54" w:rsidP="00E344F0">
      <w:pPr>
        <w:autoSpaceDE w:val="0"/>
        <w:autoSpaceDN w:val="0"/>
        <w:adjustRightInd w:val="0"/>
        <w:jc w:val="center"/>
        <w:rPr>
          <w:rFonts w:cs="Arial"/>
          <w:b/>
          <w:bCs/>
          <w:szCs w:val="22"/>
        </w:rPr>
      </w:pPr>
      <w:r>
        <w:rPr>
          <w:rFonts w:cs="Arial"/>
          <w:b/>
          <w:bCs/>
          <w:szCs w:val="22"/>
        </w:rPr>
        <w:t>Fig.</w:t>
      </w:r>
      <w:r w:rsidRPr="008247A6">
        <w:rPr>
          <w:rFonts w:cs="Arial"/>
          <w:b/>
          <w:bCs/>
          <w:szCs w:val="22"/>
        </w:rPr>
        <w:t xml:space="preserve"> </w:t>
      </w:r>
      <w:r w:rsidR="00AC7659">
        <w:rPr>
          <w:rFonts w:cs="Arial"/>
          <w:b/>
          <w:bCs/>
          <w:szCs w:val="22"/>
        </w:rPr>
        <w:t>3</w:t>
      </w:r>
      <w:r>
        <w:rPr>
          <w:rFonts w:cs="Arial"/>
          <w:b/>
          <w:bCs/>
          <w:szCs w:val="22"/>
        </w:rPr>
        <w:t>.</w:t>
      </w:r>
      <w:r w:rsidRPr="008247A6">
        <w:rPr>
          <w:rFonts w:cs="Arial"/>
          <w:b/>
          <w:bCs/>
          <w:szCs w:val="22"/>
        </w:rPr>
        <w:t xml:space="preserve"> </w:t>
      </w:r>
      <w:r w:rsidR="00CC4333">
        <w:rPr>
          <w:rFonts w:cs="Arial"/>
          <w:b/>
          <w:bCs/>
          <w:szCs w:val="22"/>
        </w:rPr>
        <w:t xml:space="preserve">Particles </w:t>
      </w:r>
      <w:r w:rsidR="00015C5A">
        <w:rPr>
          <w:rFonts w:cs="Arial"/>
          <w:b/>
          <w:bCs/>
          <w:szCs w:val="22"/>
        </w:rPr>
        <w:t>size distribution</w:t>
      </w:r>
    </w:p>
    <w:p w14:paraId="19025CEE" w14:textId="609524BF" w:rsidR="00BE1C54" w:rsidRPr="008247A6" w:rsidRDefault="00426FD9" w:rsidP="00E344F0">
      <w:pPr>
        <w:ind w:left="360"/>
        <w:jc w:val="center"/>
        <w:rPr>
          <w:rFonts w:cs="Arial"/>
          <w:i/>
          <w:sz w:val="18"/>
        </w:rPr>
      </w:pPr>
      <w:r>
        <w:rPr>
          <w:rFonts w:cs="Arial"/>
          <w:i/>
          <w:sz w:val="18"/>
        </w:rPr>
        <w:t xml:space="preserve">a) </w:t>
      </w:r>
      <w:r w:rsidR="004A43EC">
        <w:rPr>
          <w:rFonts w:cs="Arial"/>
          <w:i/>
          <w:sz w:val="18"/>
        </w:rPr>
        <w:t>Particles size m</w:t>
      </w:r>
      <w:r w:rsidR="0090742F">
        <w:rPr>
          <w:rFonts w:cs="Arial"/>
          <w:i/>
          <w:sz w:val="18"/>
        </w:rPr>
        <w:t xml:space="preserve">ass contributions, b) </w:t>
      </w:r>
      <w:r w:rsidR="00885FD8">
        <w:rPr>
          <w:rFonts w:cs="Arial"/>
          <w:i/>
          <w:sz w:val="18"/>
        </w:rPr>
        <w:t xml:space="preserve">Particles </w:t>
      </w:r>
      <w:r w:rsidR="004A43EC">
        <w:rPr>
          <w:rFonts w:cs="Arial"/>
          <w:i/>
          <w:sz w:val="18"/>
        </w:rPr>
        <w:t>s</w:t>
      </w:r>
      <w:r w:rsidR="00885FD8">
        <w:rPr>
          <w:rFonts w:cs="Arial"/>
          <w:i/>
          <w:sz w:val="18"/>
        </w:rPr>
        <w:t xml:space="preserve">ize </w:t>
      </w:r>
      <w:r w:rsidR="004A43EC">
        <w:rPr>
          <w:rFonts w:cs="Arial"/>
          <w:i/>
          <w:sz w:val="18"/>
        </w:rPr>
        <w:t>m</w:t>
      </w:r>
      <w:r w:rsidR="0090742F">
        <w:rPr>
          <w:rFonts w:cs="Arial"/>
          <w:i/>
          <w:sz w:val="18"/>
        </w:rPr>
        <w:t>ass fraction</w:t>
      </w:r>
      <w:r w:rsidR="004C5E9A">
        <w:rPr>
          <w:rFonts w:cs="Arial"/>
          <w:i/>
          <w:sz w:val="18"/>
        </w:rPr>
        <w:t>,</w:t>
      </w:r>
      <w:r w:rsidR="0090742F">
        <w:rPr>
          <w:rFonts w:cs="Arial"/>
          <w:i/>
          <w:sz w:val="18"/>
        </w:rPr>
        <w:t xml:space="preserve"> c) </w:t>
      </w:r>
      <w:r w:rsidR="0080299C">
        <w:rPr>
          <w:rFonts w:cs="Arial"/>
          <w:i/>
          <w:sz w:val="18"/>
        </w:rPr>
        <w:t>Average</w:t>
      </w:r>
      <w:r w:rsidR="004C5E9A">
        <w:rPr>
          <w:rFonts w:cs="Arial"/>
          <w:i/>
          <w:sz w:val="18"/>
        </w:rPr>
        <w:t xml:space="preserve"> </w:t>
      </w:r>
      <w:r w:rsidR="0080299C">
        <w:rPr>
          <w:rFonts w:cs="Arial"/>
          <w:i/>
          <w:sz w:val="18"/>
        </w:rPr>
        <w:t>mass fraction</w:t>
      </w:r>
    </w:p>
    <w:p w14:paraId="5688A9CF" w14:textId="77777777" w:rsidR="005E3CB4" w:rsidRDefault="005E3CB4" w:rsidP="005642FD">
      <w:pPr>
        <w:rPr>
          <w:rFonts w:cs="Calibri"/>
          <w:szCs w:val="24"/>
        </w:rPr>
      </w:pPr>
    </w:p>
    <w:p w14:paraId="71B848BB" w14:textId="1A42ED5A" w:rsidR="00074C73" w:rsidRPr="00074C73" w:rsidRDefault="00074C73" w:rsidP="00074C73">
      <w:pPr>
        <w:rPr>
          <w:rFonts w:cs="Calibri"/>
          <w:szCs w:val="24"/>
        </w:rPr>
      </w:pPr>
      <w:r w:rsidRPr="00074C73">
        <w:rPr>
          <w:rFonts w:cs="Calibri"/>
          <w:szCs w:val="24"/>
        </w:rPr>
        <w:t>Ultrafine particles with aerodynamic diameter below 100 nm, have the capability to move through the airways and reach the alveoli. Here, we consider PM</w:t>
      </w:r>
      <w:r w:rsidRPr="00074C73">
        <w:rPr>
          <w:rFonts w:cs="Calibri"/>
          <w:szCs w:val="24"/>
          <w:vertAlign w:val="subscript"/>
        </w:rPr>
        <w:t xml:space="preserve">0.5 </w:t>
      </w:r>
      <w:r w:rsidRPr="00074C73">
        <w:rPr>
          <w:rFonts w:cs="Calibri"/>
          <w:szCs w:val="24"/>
        </w:rPr>
        <w:t xml:space="preserve">(&lt; 500 nm) to be an acceptable approach to UFPs, as they also have the capability to </w:t>
      </w:r>
      <w:r w:rsidR="001B4B85">
        <w:rPr>
          <w:rFonts w:cs="Calibri"/>
          <w:szCs w:val="24"/>
        </w:rPr>
        <w:t xml:space="preserve">go </w:t>
      </w:r>
      <w:r w:rsidRPr="00074C73">
        <w:rPr>
          <w:rFonts w:cs="Calibri"/>
          <w:szCs w:val="24"/>
        </w:rPr>
        <w:t>deeper into the lungs</w:t>
      </w:r>
      <w:sdt>
        <w:sdtPr>
          <w:rPr>
            <w:rFonts w:cs="Arial"/>
            <w:color w:val="000000"/>
            <w:szCs w:val="24"/>
          </w:rPr>
          <w:tag w:val="MENDELEY_CITATION_v3_eyJjaXRhdGlvbklEIjoiTUVOREVMRVlfQ0lUQVRJT05fOWQ0MGMwODEtZTE3NC00ZTg2LTg5NTctYWNlZDI4YjM0YWI4IiwicHJvcGVydGllcyI6eyJub3RlSW5kZXgiOjB9LCJpc0VkaXRlZCI6ZmFsc2UsIm1hbnVhbE92ZXJyaWRlIjp7ImlzTWFudWFsbHlPdmVycmlkZGVuIjpmYWxzZSwiY2l0ZXByb2NUZXh0IjoiKEJlcm5hc2NvbmkgZXQgYWwuLCAyMDIyKSIsIm1hbnVhbE92ZXJyaWRlVGV4dCI6IiJ9LCJjaXRhdGlvbkl0ZW1zIjpbeyJpZCI6IjA4YmY0YmVhLWYyMDUtMzYwYS04NzlmLTE1Zjc3Y2VhNTgwNyIsIml0ZW1EYXRhIjp7InR5cGUiOiJhcnRpY2xlIiwiaWQiOiIwOGJmNGJlYS1mMjA1LTM2MGEtODc5Zi0xNWY3N2NlYTU4MDciLCJ0aXRsZSI6IkEgU2NvcGluZyBSZXZpZXcgb24gV2VhcmFibGUgRGV2aWNlcyBmb3IgRW52aXJvbm1lbnRhbCBNb25pdG9yaW5nIGFuZCBUaGVpciBBcHBsaWNhdGlvbiBmb3IgSGVhbHRoIGFuZCBXZWxsbmVzcyIsImF1dGhvciI6W3siZmFtaWx5IjoiQmVybmFzY29uaSIsImdpdmVuIjoiU2FyYSIsInBhcnNlLW5hbWVzIjpmYWxzZSwiZHJvcHBpbmctcGFydGljbGUiOiIiLCJub24tZHJvcHBpbmctcGFydGljbGUiOiIifSx7ImZhbWlseSI6IkFuZ2VsdWNjaSIsImdpdmVuIjoiQWxlc3NhbmRyYSIsInBhcnNlLW5hbWVzIjpmYWxzZSwiZHJvcHBpbmctcGFydGljbGUiOiIiLCJub24tZHJvcHBpbmctcGFydGljbGUiOiIifSx7ImZhbWlseSI6IkFsaXZlcnRpIiwiZ2l2ZW4iOiJBbmRyZWEiLCJwYXJzZS1uYW1lcyI6ZmFsc2UsImRyb3BwaW5nLXBhcnRpY2xlIjoiIiwibm9uLWRyb3BwaW5nLXBhcnRpY2xlIjoiIn1dLCJjb250YWluZXItdGl0bGUiOiJTZW5zb3JzIiwiRE9JIjoiMTAuMzM5MC9zMjIxNjU5OTQiLCJJU1NOIjoiMTQyNDgyMjAiLCJQTUlEIjoiMzYwMTU3NTUiLCJpc3N1ZWQiOnsiZGF0ZS1wYXJ0cyI6W1syMDIyLDgsMV1dfSwiYWJzdHJhY3QiOiJUaGlzIHNjb3BpbmcgcmV2aWV3IGlzIGZvY3VzZWQgb24gd2VhcmFibGUgZGV2aWNlcyBmb3IgZW52aXJvbm1lbnRhbCBtb25pdG9yaW5nLiBGaXJzdCwgdGhlIG1haW4gcG9sbHV0YW50cyBhcmUgcHJlc2VudGVkLCBmb2xsb3dlZCBieSBzZW5zaW5nIHRlY2hub2xvZ2llcyB0aGF0IGFyZSB1c2VkIGZvciB0aGUgcGFyYW1ldGVycyBvZiBpbnRlcmVzdC4gU2VsZWN0ZWQgZXhhbXBsZXMgb2Ygd2VhcmFibGVzIGFuZCBwb3J0YWJsZXMgYXJlIGRpdmlkZWQgaW50byBjb21tZXJjaWFsbHkgYXZhaWxhYmxlIGFuZCByZXNlYXJjaC1sZXZlbCBwcm9qZWN0cy4gV2hpbGUgbWFueSBjb21tZXJjaWFsIHByb2R1Y3RzIGFyZSBpbiBmYWN0IHBvcnRhYmxlLCB0aGVyZSBpcyBhbiBpbmNyZWFzaW5nIGludGVyZXN0IGluIHVzaW5nIGEgY29tcGxldGVseSB3ZWFyYWJsZSB0ZWNobm9sb2d5LiBUaGlzIGFsbG93cyB1cyB0byBjb3JyZWxhdGUgdGhlIHBvbGx1dGlvbiBsZXZlbCB0byBvdGhlciBwZXJzb25hbCBpbmZvcm1hdGlvbiAocGVyZm9ybWVkIGFjdGl2aXR5LCBwb3NpdGlvbiwgYW5kIHJlc3BpcmF0b3J5IHBhcmFtZXRlcnMpIGFuZCB0aHVzIHRvIGVzdGltYXRlIHBlcnNvbmFsIGV4cG9zdXJlIHRvIGdpdmVuIHBvbGx1dGFudHMuIFRoZSBmYWN0IHRoYXQgdGhlcmUgYXJlIG5vIHVuaXZvY2FsIGluZGljZXMgdG8gZXN0aW1hdGUgb3V0ZG9vciBvciBpbmRvb3IgYWlyIHF1YWxpdHkgaXMgYWxzbyBhbiBvcGVuIHByb2JsZW0uIEZpbmFsbHksIGFwcGxpY2F0aW9ucyBvZiB3ZWFyYWJsZXMgZm9yIGVudmlyb25tZW50YWwgbW9uaXRvcmluZyBhcmUgZGlzY3Vzc2VkLiBDb21iaW5pbmcgZW52aXJvbm1lbnRhbCBtb25pdG9yaW5nIHdpdGggb3RoZXIgZGV2aWNlcyB3b3VsZCBwZXJtaXQgYmV0dGVyIGNob2ljZXMgb2Ygd2hlcmUgdG8gcGVyZm9ybSBzcG9ydHMgYWN0aXZpdGllcywgZXNwZWNpYWxseSBpbiBoaWdobHkgcG9sbHV0ZWQgYXJlYXMsIGFuZCBwcm92aWRlIGRldGFpbGVkIGluZm9ybWF0aW9uIG9uIHRoZSBsaXZpbmcgY29uZGl0aW9ucyBvZiBpbmRpdmlkdWFscy4iLCJwdWJsaXNoZXIiOiJNRFBJIiwiaXNzdWUiOiIxNiIsInZvbHVtZSI6IjIyIiwiY29udGFpbmVyLXRpdGxlLXNob3J0IjoiIn0sImlzVGVtcG9yYXJ5IjpmYWxzZX1dfQ=="/>
          <w:id w:val="-806240572"/>
          <w:placeholder>
            <w:docPart w:val="C185FADD4DBF42549144DFF03EF81285"/>
          </w:placeholder>
        </w:sdtPr>
        <w:sdtEndPr/>
        <w:sdtContent>
          <w:r w:rsidR="00454085" w:rsidRPr="00454085">
            <w:rPr>
              <w:rFonts w:cs="Arial"/>
              <w:color w:val="000000"/>
              <w:szCs w:val="24"/>
            </w:rPr>
            <w:t>(Bernasconi et al., 2022)</w:t>
          </w:r>
        </w:sdtContent>
      </w:sdt>
      <w:r w:rsidRPr="00074C73">
        <w:rPr>
          <w:rFonts w:cs="Calibri"/>
          <w:szCs w:val="24"/>
        </w:rPr>
        <w:t>. PM</w:t>
      </w:r>
      <w:r w:rsidRPr="00074C73">
        <w:rPr>
          <w:rFonts w:cs="Calibri"/>
          <w:szCs w:val="24"/>
          <w:vertAlign w:val="subscript"/>
        </w:rPr>
        <w:t xml:space="preserve">0.5 </w:t>
      </w:r>
      <w:r w:rsidRPr="00074C73">
        <w:rPr>
          <w:rFonts w:cs="Calibri"/>
          <w:szCs w:val="24"/>
        </w:rPr>
        <w:t>fraction time series in coarse mode can be seen in Figure 4. In Figure</w:t>
      </w:r>
      <w:r w:rsidR="007C6B66">
        <w:rPr>
          <w:rFonts w:cs="Calibri"/>
          <w:szCs w:val="24"/>
        </w:rPr>
        <w:t>s</w:t>
      </w:r>
      <w:r w:rsidRPr="00074C73">
        <w:rPr>
          <w:rFonts w:cs="Calibri"/>
          <w:szCs w:val="24"/>
        </w:rPr>
        <w:t xml:space="preserve"> 4a</w:t>
      </w:r>
      <w:r w:rsidR="007C6B66">
        <w:rPr>
          <w:rFonts w:cs="Calibri"/>
          <w:szCs w:val="24"/>
        </w:rPr>
        <w:t>, 4b and 4</w:t>
      </w:r>
      <w:r w:rsidRPr="00074C73">
        <w:rPr>
          <w:rFonts w:cs="Calibri"/>
          <w:szCs w:val="24"/>
        </w:rPr>
        <w:t>c, the PM</w:t>
      </w:r>
      <w:r w:rsidRPr="00074C73">
        <w:rPr>
          <w:rFonts w:cs="Calibri"/>
          <w:szCs w:val="24"/>
          <w:vertAlign w:val="subscript"/>
        </w:rPr>
        <w:t>0.5</w:t>
      </w:r>
      <w:r w:rsidRPr="00074C73">
        <w:rPr>
          <w:rFonts w:cs="Calibri"/>
          <w:szCs w:val="24"/>
        </w:rPr>
        <w:t xml:space="preserve"> mass fraction fluctuates between 0.5 and 3% most of time without any clear trend. Steady variations are observed during the recording period, and peak fraction is below 8%. This increase in fraction could be due to the increase </w:t>
      </w:r>
      <w:r w:rsidRPr="00074C73">
        <w:rPr>
          <w:rFonts w:cs="Calibri"/>
          <w:szCs w:val="24"/>
        </w:rPr>
        <w:lastRenderedPageBreak/>
        <w:t>in traffic density. Sites v11, 13 and 14 are in areas with heavy traffic and densely populated with commercial buildings. It is the heart of the city. Figure 4d, 4e and 4f show low PM</w:t>
      </w:r>
      <w:r w:rsidRPr="00074C73">
        <w:rPr>
          <w:rFonts w:cs="Calibri"/>
          <w:szCs w:val="24"/>
          <w:vertAlign w:val="subscript"/>
        </w:rPr>
        <w:t xml:space="preserve">0.5 </w:t>
      </w:r>
      <w:r w:rsidRPr="00074C73">
        <w:rPr>
          <w:rFonts w:cs="Calibri"/>
          <w:szCs w:val="24"/>
        </w:rPr>
        <w:t>fractions except for v25, but similar trends can be observed. Sites v16 and 26 show PM</w:t>
      </w:r>
      <w:r w:rsidRPr="00074C73">
        <w:rPr>
          <w:rFonts w:cs="Calibri"/>
          <w:szCs w:val="24"/>
          <w:vertAlign w:val="subscript"/>
        </w:rPr>
        <w:t xml:space="preserve">0.5 </w:t>
      </w:r>
      <w:r w:rsidRPr="00074C73">
        <w:rPr>
          <w:rFonts w:cs="Calibri"/>
          <w:szCs w:val="24"/>
        </w:rPr>
        <w:t xml:space="preserve">fraction frequently below 1% while at site v25, fraction is higher. All three sites exhibit similar variations with peaks in the morning (~100 min), an increase after 300 min and </w:t>
      </w:r>
      <w:r w:rsidR="007813B9" w:rsidRPr="00074C73">
        <w:rPr>
          <w:rFonts w:cs="Calibri"/>
          <w:szCs w:val="24"/>
        </w:rPr>
        <w:t>maximum</w:t>
      </w:r>
      <w:r w:rsidRPr="00074C73">
        <w:rPr>
          <w:rFonts w:cs="Calibri"/>
          <w:szCs w:val="24"/>
        </w:rPr>
        <w:t xml:space="preserve"> in the afternoon (~400</w:t>
      </w:r>
      <w:r w:rsidR="00D36C31">
        <w:rPr>
          <w:rFonts w:cs="Calibri"/>
          <w:szCs w:val="24"/>
        </w:rPr>
        <w:t xml:space="preserve"> </w:t>
      </w:r>
      <w:r w:rsidRPr="00074C73">
        <w:rPr>
          <w:rFonts w:cs="Calibri"/>
          <w:szCs w:val="24"/>
        </w:rPr>
        <w:t>-</w:t>
      </w:r>
      <w:r w:rsidR="00D36C31">
        <w:rPr>
          <w:rFonts w:cs="Calibri"/>
          <w:szCs w:val="24"/>
        </w:rPr>
        <w:t xml:space="preserve"> </w:t>
      </w:r>
      <w:r w:rsidRPr="00074C73">
        <w:rPr>
          <w:rFonts w:cs="Calibri"/>
          <w:szCs w:val="24"/>
        </w:rPr>
        <w:t>500 min). They also show small standard deviation (&lt; 2 µg.m</w:t>
      </w:r>
      <w:r w:rsidRPr="00074C73">
        <w:rPr>
          <w:rFonts w:cs="Calibri"/>
          <w:szCs w:val="24"/>
          <w:vertAlign w:val="superscript"/>
        </w:rPr>
        <w:t>-3</w:t>
      </w:r>
      <w:r w:rsidRPr="00074C73">
        <w:rPr>
          <w:rFonts w:cs="Calibri"/>
          <w:szCs w:val="24"/>
        </w:rPr>
        <w:t xml:space="preserve">). It can be concluded that smaller and tiny particles (nm size), generated par internal combustion engines persist in the atmosphere in dense </w:t>
      </w:r>
      <w:r w:rsidR="00DA2173" w:rsidRPr="00074C73">
        <w:rPr>
          <w:rFonts w:cs="Calibri"/>
          <w:szCs w:val="24"/>
        </w:rPr>
        <w:t>areas but</w:t>
      </w:r>
      <w:r w:rsidRPr="00074C73">
        <w:rPr>
          <w:rFonts w:cs="Calibri"/>
          <w:szCs w:val="24"/>
        </w:rPr>
        <w:t xml:space="preserve"> are easily swept by wind in open spaces (no buildings).</w:t>
      </w:r>
    </w:p>
    <w:p w14:paraId="45CB1B1B" w14:textId="77777777" w:rsidR="00074C73" w:rsidRPr="00074C73" w:rsidRDefault="00074C73" w:rsidP="00074C73">
      <w:pPr>
        <w:rPr>
          <w:rFonts w:cs="Calibri"/>
          <w:szCs w:val="24"/>
        </w:rPr>
      </w:pPr>
    </w:p>
    <w:p w14:paraId="1BDBA750" w14:textId="77777777" w:rsidR="00074C73" w:rsidRPr="00074C73" w:rsidRDefault="00074C73" w:rsidP="00074C73">
      <w:pPr>
        <w:rPr>
          <w:rFonts w:cs="Calibri"/>
          <w:szCs w:val="24"/>
        </w:rPr>
      </w:pPr>
      <w:r w:rsidRPr="00074C73">
        <w:rPr>
          <w:rFonts w:cs="Calibri"/>
          <w:noProof/>
          <w:szCs w:val="24"/>
        </w:rPr>
        <w:drawing>
          <wp:inline distT="0" distB="0" distL="0" distR="0" wp14:anchorId="204BD48B" wp14:editId="18259557">
            <wp:extent cx="5076825" cy="2661245"/>
            <wp:effectExtent l="0" t="0" r="0" b="0"/>
            <wp:docPr id="108148994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3417" cy="2685668"/>
                    </a:xfrm>
                    <a:prstGeom prst="rect">
                      <a:avLst/>
                    </a:prstGeom>
                    <a:noFill/>
                  </pic:spPr>
                </pic:pic>
              </a:graphicData>
            </a:graphic>
          </wp:inline>
        </w:drawing>
      </w:r>
    </w:p>
    <w:p w14:paraId="54AE6CFF" w14:textId="77777777" w:rsidR="00074C73" w:rsidRPr="00074C73" w:rsidRDefault="00074C73" w:rsidP="00074C73">
      <w:pPr>
        <w:rPr>
          <w:rFonts w:cs="Calibri"/>
          <w:b/>
          <w:bCs/>
          <w:szCs w:val="24"/>
        </w:rPr>
      </w:pPr>
    </w:p>
    <w:p w14:paraId="429850AC" w14:textId="1811E5B4" w:rsidR="00074C73" w:rsidRPr="00074C73" w:rsidRDefault="00074C73" w:rsidP="00074C73">
      <w:pPr>
        <w:jc w:val="center"/>
        <w:rPr>
          <w:rFonts w:cs="Calibri"/>
          <w:b/>
          <w:bCs/>
          <w:szCs w:val="24"/>
        </w:rPr>
      </w:pPr>
      <w:r w:rsidRPr="00074C73">
        <w:rPr>
          <w:rFonts w:cs="Calibri"/>
          <w:b/>
          <w:bCs/>
          <w:szCs w:val="24"/>
        </w:rPr>
        <w:t xml:space="preserve">Fig. </w:t>
      </w:r>
      <w:r w:rsidR="002773F3">
        <w:rPr>
          <w:rFonts w:cs="Calibri"/>
          <w:b/>
          <w:bCs/>
          <w:szCs w:val="24"/>
        </w:rPr>
        <w:t>4</w:t>
      </w:r>
      <w:r w:rsidRPr="00074C73">
        <w:rPr>
          <w:rFonts w:cs="Calibri"/>
          <w:b/>
          <w:bCs/>
          <w:szCs w:val="24"/>
        </w:rPr>
        <w:t>. Submicron particles fraction and timeseries</w:t>
      </w:r>
    </w:p>
    <w:p w14:paraId="685BAEBF" w14:textId="77777777" w:rsidR="00074C73" w:rsidRPr="00074C73" w:rsidRDefault="00074C73" w:rsidP="00074C73">
      <w:pPr>
        <w:jc w:val="center"/>
        <w:rPr>
          <w:rFonts w:cs="Calibri"/>
          <w:i/>
          <w:iCs/>
          <w:szCs w:val="24"/>
          <w:vertAlign w:val="subscript"/>
        </w:rPr>
      </w:pPr>
      <w:r w:rsidRPr="00074C73">
        <w:rPr>
          <w:rFonts w:cs="Calibri"/>
          <w:i/>
          <w:iCs/>
          <w:szCs w:val="24"/>
        </w:rPr>
        <w:t>PM</w:t>
      </w:r>
      <w:r w:rsidRPr="00074C73">
        <w:rPr>
          <w:rFonts w:cs="Calibri"/>
          <w:i/>
          <w:iCs/>
          <w:szCs w:val="24"/>
          <w:vertAlign w:val="subscript"/>
        </w:rPr>
        <w:t>0.5</w:t>
      </w:r>
      <w:r w:rsidRPr="00074C73">
        <w:rPr>
          <w:rFonts w:cs="Calibri"/>
          <w:i/>
          <w:iCs/>
          <w:szCs w:val="24"/>
        </w:rPr>
        <w:t>/PM</w:t>
      </w:r>
      <w:r w:rsidRPr="00074C73">
        <w:rPr>
          <w:rFonts w:cs="Calibri"/>
          <w:i/>
          <w:iCs/>
          <w:szCs w:val="24"/>
          <w:vertAlign w:val="subscript"/>
        </w:rPr>
        <w:t>10</w:t>
      </w:r>
      <w:r w:rsidRPr="00074C73">
        <w:rPr>
          <w:rFonts w:cs="Calibri"/>
          <w:i/>
          <w:iCs/>
          <w:szCs w:val="24"/>
        </w:rPr>
        <w:t xml:space="preserve"> (%) at different locations</w:t>
      </w:r>
    </w:p>
    <w:p w14:paraId="70AC9D1E" w14:textId="77777777" w:rsidR="00074C73" w:rsidRDefault="00074C73" w:rsidP="005642FD">
      <w:pPr>
        <w:rPr>
          <w:rFonts w:cs="Calibri"/>
          <w:szCs w:val="24"/>
        </w:rPr>
      </w:pPr>
    </w:p>
    <w:p w14:paraId="22D5AEE6" w14:textId="6D11C42C" w:rsidR="005E3CB4" w:rsidRDefault="00BA1E6B" w:rsidP="005E3CB4">
      <w:pPr>
        <w:pStyle w:val="Body"/>
        <w:spacing w:after="0"/>
        <w:rPr>
          <w:rFonts w:cs="Arial"/>
        </w:rPr>
      </w:pPr>
      <w:r>
        <w:rPr>
          <w:rFonts w:cs="Arial"/>
          <w:b/>
          <w:caps/>
          <w:sz w:val="22"/>
        </w:rPr>
        <w:t>3</w:t>
      </w:r>
      <w:r w:rsidR="005E3CB4" w:rsidRPr="00C30A0F">
        <w:rPr>
          <w:rFonts w:cs="Arial"/>
          <w:b/>
          <w:caps/>
          <w:sz w:val="22"/>
        </w:rPr>
        <w:t>.</w:t>
      </w:r>
      <w:r w:rsidR="0089473B">
        <w:rPr>
          <w:rFonts w:cs="Arial"/>
          <w:b/>
          <w:caps/>
          <w:sz w:val="22"/>
        </w:rPr>
        <w:t>3</w:t>
      </w:r>
      <w:r w:rsidR="005E3CB4" w:rsidRPr="00C30A0F">
        <w:rPr>
          <w:rFonts w:cs="Arial"/>
          <w:b/>
          <w:caps/>
          <w:sz w:val="22"/>
        </w:rPr>
        <w:t xml:space="preserve"> </w:t>
      </w:r>
      <w:r w:rsidR="00C62728">
        <w:rPr>
          <w:rFonts w:cs="Arial"/>
          <w:b/>
          <w:sz w:val="22"/>
        </w:rPr>
        <w:t>Particles Mass Concentration Correlation</w:t>
      </w:r>
      <w:r w:rsidR="005E3CB4" w:rsidRPr="00FB3A86">
        <w:rPr>
          <w:rFonts w:cs="Arial"/>
        </w:rPr>
        <w:t xml:space="preserve">  </w:t>
      </w:r>
    </w:p>
    <w:p w14:paraId="6406500D" w14:textId="77777777" w:rsidR="00F71B63" w:rsidRDefault="00F71B63" w:rsidP="0098064E">
      <w:pPr>
        <w:rPr>
          <w:rFonts w:cs="Calibri"/>
          <w:szCs w:val="24"/>
        </w:rPr>
      </w:pPr>
    </w:p>
    <w:p w14:paraId="49BE0B77" w14:textId="61D5D983" w:rsidR="0098064E" w:rsidRDefault="00C41F1C" w:rsidP="0098064E">
      <w:pPr>
        <w:rPr>
          <w:rFonts w:cs="Calibri"/>
          <w:szCs w:val="24"/>
        </w:rPr>
      </w:pPr>
      <w:r>
        <w:rPr>
          <w:rFonts w:cs="Calibri"/>
          <w:szCs w:val="24"/>
        </w:rPr>
        <w:t>A mass</w:t>
      </w:r>
      <w:r w:rsidR="0098064E" w:rsidRPr="00F62E92">
        <w:rPr>
          <w:rFonts w:cs="Calibri"/>
          <w:szCs w:val="24"/>
        </w:rPr>
        <w:t xml:space="preserve"> correlation between two </w:t>
      </w:r>
      <w:r w:rsidR="00CE17A5">
        <w:rPr>
          <w:rFonts w:cs="Calibri"/>
          <w:szCs w:val="24"/>
        </w:rPr>
        <w:t xml:space="preserve">particles </w:t>
      </w:r>
      <w:r w:rsidR="0098064E" w:rsidRPr="00F62E92">
        <w:rPr>
          <w:rFonts w:cs="Calibri"/>
          <w:szCs w:val="24"/>
        </w:rPr>
        <w:t xml:space="preserve">sizes indicates how they both evolve with time at a specific site. </w:t>
      </w:r>
      <w:r w:rsidR="0098064E">
        <w:rPr>
          <w:rFonts w:cs="Calibri"/>
          <w:szCs w:val="24"/>
        </w:rPr>
        <w:t>C</w:t>
      </w:r>
      <w:r w:rsidR="0098064E" w:rsidRPr="00F62E92">
        <w:rPr>
          <w:rFonts w:cs="Calibri"/>
          <w:szCs w:val="24"/>
        </w:rPr>
        <w:t xml:space="preserve">orrelation matrixes </w:t>
      </w:r>
      <w:r w:rsidR="0098064E">
        <w:rPr>
          <w:rFonts w:cs="Calibri"/>
          <w:szCs w:val="24"/>
        </w:rPr>
        <w:t xml:space="preserve">are shown for </w:t>
      </w:r>
      <w:r w:rsidR="0098064E" w:rsidRPr="00F62E92">
        <w:rPr>
          <w:rFonts w:cs="Calibri"/>
          <w:szCs w:val="24"/>
        </w:rPr>
        <w:t>all sites</w:t>
      </w:r>
      <w:r w:rsidR="0098064E">
        <w:rPr>
          <w:rFonts w:cs="Calibri"/>
          <w:szCs w:val="24"/>
        </w:rPr>
        <w:t xml:space="preserve"> in</w:t>
      </w:r>
      <w:r w:rsidR="0098064E" w:rsidRPr="00F62E92">
        <w:rPr>
          <w:rFonts w:cs="Calibri"/>
          <w:szCs w:val="24"/>
        </w:rPr>
        <w:t xml:space="preserve"> Figure </w:t>
      </w:r>
      <w:r w:rsidR="00CE17A5">
        <w:rPr>
          <w:rFonts w:cs="Calibri"/>
          <w:szCs w:val="24"/>
        </w:rPr>
        <w:t>5</w:t>
      </w:r>
      <w:r w:rsidR="0098064E">
        <w:rPr>
          <w:rFonts w:cs="Calibri"/>
          <w:szCs w:val="24"/>
        </w:rPr>
        <w:t xml:space="preserve">. </w:t>
      </w:r>
      <w:r w:rsidR="0098064E" w:rsidRPr="00F62E92">
        <w:rPr>
          <w:rFonts w:cs="Calibri"/>
          <w:szCs w:val="24"/>
        </w:rPr>
        <w:t>In coarse mode, PM</w:t>
      </w:r>
      <w:r w:rsidR="0098064E" w:rsidRPr="00F62E92">
        <w:rPr>
          <w:rFonts w:cs="Calibri"/>
          <w:szCs w:val="24"/>
          <w:vertAlign w:val="subscript"/>
        </w:rPr>
        <w:t>5</w:t>
      </w:r>
      <w:r w:rsidR="0098064E" w:rsidRPr="00F62E92">
        <w:rPr>
          <w:rFonts w:cs="Calibri"/>
          <w:szCs w:val="24"/>
        </w:rPr>
        <w:t xml:space="preserve"> and PM</w:t>
      </w:r>
      <w:r w:rsidR="0098064E" w:rsidRPr="00F62E92">
        <w:rPr>
          <w:rFonts w:cs="Calibri"/>
          <w:szCs w:val="24"/>
          <w:vertAlign w:val="subscript"/>
        </w:rPr>
        <w:t>10</w:t>
      </w:r>
      <w:r w:rsidR="0098064E" w:rsidRPr="00F62E92">
        <w:rPr>
          <w:rFonts w:cs="Calibri"/>
          <w:szCs w:val="24"/>
        </w:rPr>
        <w:t xml:space="preserve"> mass concentrations are strongly correlated, </w:t>
      </w:r>
      <w:r w:rsidR="0098064E">
        <w:rPr>
          <w:rFonts w:cs="Calibri"/>
          <w:szCs w:val="24"/>
        </w:rPr>
        <w:t>(~</w:t>
      </w:r>
      <w:r w:rsidR="0098064E" w:rsidRPr="00F62E92">
        <w:rPr>
          <w:rFonts w:cs="Calibri"/>
          <w:szCs w:val="24"/>
        </w:rPr>
        <w:t>0.95</w:t>
      </w:r>
      <w:r w:rsidR="0098064E">
        <w:rPr>
          <w:rFonts w:cs="Calibri"/>
          <w:szCs w:val="24"/>
        </w:rPr>
        <w:t>).</w:t>
      </w:r>
      <w:r w:rsidR="0098064E" w:rsidRPr="00F62E92">
        <w:rPr>
          <w:rFonts w:cs="Calibri"/>
          <w:szCs w:val="24"/>
        </w:rPr>
        <w:t xml:space="preserve"> </w:t>
      </w:r>
      <w:r w:rsidR="0098064E">
        <w:rPr>
          <w:rFonts w:cs="Calibri"/>
          <w:szCs w:val="24"/>
        </w:rPr>
        <w:t>C</w:t>
      </w:r>
      <w:r w:rsidR="0098064E" w:rsidRPr="00F62E92">
        <w:rPr>
          <w:rFonts w:cs="Calibri"/>
          <w:szCs w:val="24"/>
        </w:rPr>
        <w:t>orrelation coefficient between PM</w:t>
      </w:r>
      <w:r w:rsidR="0098064E" w:rsidRPr="00F62E92">
        <w:rPr>
          <w:rFonts w:cs="Calibri"/>
          <w:szCs w:val="24"/>
          <w:vertAlign w:val="subscript"/>
        </w:rPr>
        <w:t>2.5</w:t>
      </w:r>
      <w:r w:rsidR="0098064E" w:rsidRPr="00F62E92">
        <w:rPr>
          <w:rFonts w:cs="Calibri"/>
          <w:szCs w:val="24"/>
        </w:rPr>
        <w:t xml:space="preserve"> and PM</w:t>
      </w:r>
      <w:r w:rsidR="0098064E" w:rsidRPr="00F62E92">
        <w:rPr>
          <w:rFonts w:cs="Calibri"/>
          <w:szCs w:val="24"/>
          <w:vertAlign w:val="subscript"/>
        </w:rPr>
        <w:t>10</w:t>
      </w:r>
      <w:r w:rsidR="0098064E" w:rsidRPr="00F62E92">
        <w:rPr>
          <w:rFonts w:cs="Calibri"/>
          <w:szCs w:val="24"/>
        </w:rPr>
        <w:t xml:space="preserve"> is </w:t>
      </w:r>
      <w:r w:rsidR="0098064E">
        <w:rPr>
          <w:rFonts w:cs="Calibri"/>
          <w:szCs w:val="24"/>
        </w:rPr>
        <w:t xml:space="preserve">in the range </w:t>
      </w:r>
      <w:r w:rsidR="0098064E" w:rsidRPr="00F62E92">
        <w:rPr>
          <w:rFonts w:cs="Calibri"/>
          <w:szCs w:val="24"/>
        </w:rPr>
        <w:t>0.46</w:t>
      </w:r>
      <w:r w:rsidR="0098064E">
        <w:rPr>
          <w:rFonts w:cs="Calibri"/>
          <w:szCs w:val="24"/>
        </w:rPr>
        <w:t>-</w:t>
      </w:r>
      <w:r w:rsidR="0098064E" w:rsidRPr="00F62E92">
        <w:rPr>
          <w:rFonts w:cs="Calibri"/>
          <w:szCs w:val="24"/>
        </w:rPr>
        <w:t>0.90</w:t>
      </w:r>
      <w:r w:rsidR="0098064E">
        <w:rPr>
          <w:rFonts w:cs="Calibri"/>
          <w:szCs w:val="24"/>
        </w:rPr>
        <w:t xml:space="preserve">, for </w:t>
      </w:r>
      <w:r w:rsidR="0098064E" w:rsidRPr="00F62E92">
        <w:rPr>
          <w:rFonts w:cs="Calibri"/>
          <w:szCs w:val="24"/>
        </w:rPr>
        <w:t>PM</w:t>
      </w:r>
      <w:r w:rsidR="0098064E" w:rsidRPr="00F62E92">
        <w:rPr>
          <w:rFonts w:cs="Calibri"/>
          <w:szCs w:val="24"/>
          <w:vertAlign w:val="subscript"/>
        </w:rPr>
        <w:t>1</w:t>
      </w:r>
      <w:r w:rsidR="0098064E" w:rsidRPr="00F62E92">
        <w:rPr>
          <w:rFonts w:cs="Calibri"/>
          <w:szCs w:val="24"/>
        </w:rPr>
        <w:t xml:space="preserve"> and PM</w:t>
      </w:r>
      <w:r w:rsidR="0098064E" w:rsidRPr="00F62E92">
        <w:rPr>
          <w:rFonts w:cs="Calibri"/>
          <w:szCs w:val="24"/>
          <w:vertAlign w:val="subscript"/>
        </w:rPr>
        <w:t>10</w:t>
      </w:r>
      <w:r w:rsidR="0098064E">
        <w:rPr>
          <w:rFonts w:cs="Calibri"/>
          <w:szCs w:val="24"/>
        </w:rPr>
        <w:t xml:space="preserve"> in the range </w:t>
      </w:r>
      <w:r w:rsidR="0098064E" w:rsidRPr="00F62E92">
        <w:rPr>
          <w:rFonts w:cs="Calibri"/>
          <w:szCs w:val="24"/>
        </w:rPr>
        <w:t>0.24</w:t>
      </w:r>
      <w:r w:rsidR="0098064E">
        <w:rPr>
          <w:rFonts w:cs="Calibri"/>
          <w:szCs w:val="24"/>
        </w:rPr>
        <w:t>-</w:t>
      </w:r>
      <w:r w:rsidR="0098064E" w:rsidRPr="00F62E92">
        <w:rPr>
          <w:rFonts w:cs="Calibri"/>
          <w:szCs w:val="24"/>
        </w:rPr>
        <w:t>0.51</w:t>
      </w:r>
      <w:r w:rsidR="0098064E">
        <w:rPr>
          <w:rFonts w:cs="Calibri"/>
          <w:szCs w:val="24"/>
        </w:rPr>
        <w:t xml:space="preserve">, and </w:t>
      </w:r>
      <w:r w:rsidR="0098064E" w:rsidRPr="00F62E92">
        <w:rPr>
          <w:rFonts w:cs="Calibri"/>
          <w:szCs w:val="24"/>
        </w:rPr>
        <w:t>between PM</w:t>
      </w:r>
      <w:r w:rsidR="0098064E" w:rsidRPr="00F62E92">
        <w:rPr>
          <w:rFonts w:cs="Calibri"/>
          <w:szCs w:val="24"/>
          <w:vertAlign w:val="subscript"/>
        </w:rPr>
        <w:t>0.5</w:t>
      </w:r>
      <w:r w:rsidR="0098064E" w:rsidRPr="00F62E92">
        <w:rPr>
          <w:rFonts w:cs="Calibri"/>
          <w:szCs w:val="24"/>
        </w:rPr>
        <w:t xml:space="preserve"> and PM</w:t>
      </w:r>
      <w:r w:rsidR="0098064E" w:rsidRPr="00F62E92">
        <w:rPr>
          <w:rFonts w:cs="Calibri"/>
          <w:szCs w:val="24"/>
          <w:vertAlign w:val="subscript"/>
        </w:rPr>
        <w:t>10</w:t>
      </w:r>
      <w:r w:rsidR="00BA5669">
        <w:rPr>
          <w:rFonts w:cs="Calibri"/>
          <w:szCs w:val="24"/>
        </w:rPr>
        <w:t xml:space="preserve">, it </w:t>
      </w:r>
      <w:r w:rsidR="0098064E" w:rsidRPr="00F62E92">
        <w:rPr>
          <w:rFonts w:cs="Calibri"/>
          <w:szCs w:val="24"/>
        </w:rPr>
        <w:t xml:space="preserve">is between 0.23 and 0.51 and falls to zero at </w:t>
      </w:r>
      <w:r w:rsidR="0098064E">
        <w:rPr>
          <w:rFonts w:cs="Calibri"/>
          <w:szCs w:val="24"/>
        </w:rPr>
        <w:t>some</w:t>
      </w:r>
      <w:r w:rsidR="0098064E" w:rsidRPr="00F62E92">
        <w:rPr>
          <w:rFonts w:cs="Calibri"/>
          <w:szCs w:val="24"/>
        </w:rPr>
        <w:t xml:space="preserve"> sites</w:t>
      </w:r>
      <w:r w:rsidR="0098064E">
        <w:rPr>
          <w:rFonts w:cs="Calibri"/>
          <w:szCs w:val="24"/>
        </w:rPr>
        <w:t xml:space="preserve"> (</w:t>
      </w:r>
      <w:r w:rsidR="0098064E" w:rsidRPr="00F62E92">
        <w:rPr>
          <w:rFonts w:cs="Calibri"/>
          <w:szCs w:val="24"/>
        </w:rPr>
        <w:t>v15, v16, v25 and v26</w:t>
      </w:r>
      <w:r w:rsidR="0098064E">
        <w:rPr>
          <w:rFonts w:cs="Calibri"/>
          <w:szCs w:val="24"/>
        </w:rPr>
        <w:t>)</w:t>
      </w:r>
      <w:r w:rsidR="0098064E" w:rsidRPr="00F62E92">
        <w:rPr>
          <w:rFonts w:cs="Calibri"/>
          <w:szCs w:val="24"/>
        </w:rPr>
        <w:t xml:space="preserve">. </w:t>
      </w:r>
      <w:r w:rsidR="0098064E">
        <w:rPr>
          <w:rFonts w:cs="Calibri"/>
          <w:szCs w:val="24"/>
        </w:rPr>
        <w:t xml:space="preserve">At the later sites, </w:t>
      </w:r>
      <w:r w:rsidR="0098064E" w:rsidRPr="00F62E92">
        <w:rPr>
          <w:rFonts w:cs="Calibri"/>
          <w:szCs w:val="24"/>
        </w:rPr>
        <w:t>correlation</w:t>
      </w:r>
      <w:r w:rsidR="0098064E">
        <w:rPr>
          <w:rFonts w:cs="Calibri"/>
          <w:szCs w:val="24"/>
        </w:rPr>
        <w:t xml:space="preserve"> coefficients</w:t>
      </w:r>
      <w:r w:rsidR="0098064E" w:rsidRPr="00F62E92">
        <w:rPr>
          <w:rFonts w:cs="Calibri"/>
          <w:szCs w:val="24"/>
        </w:rPr>
        <w:t xml:space="preserve"> between PM</w:t>
      </w:r>
      <w:r w:rsidR="0098064E" w:rsidRPr="00F62E92">
        <w:rPr>
          <w:rFonts w:cs="Calibri"/>
          <w:szCs w:val="24"/>
          <w:vertAlign w:val="subscript"/>
        </w:rPr>
        <w:t>0.5</w:t>
      </w:r>
      <w:r w:rsidR="0098064E" w:rsidRPr="00F62E92">
        <w:rPr>
          <w:rFonts w:cs="Calibri"/>
          <w:szCs w:val="24"/>
        </w:rPr>
        <w:t xml:space="preserve"> and</w:t>
      </w:r>
      <w:r w:rsidR="0098064E">
        <w:rPr>
          <w:rFonts w:cs="Calibri"/>
          <w:szCs w:val="24"/>
        </w:rPr>
        <w:t xml:space="preserve"> </w:t>
      </w:r>
      <w:r w:rsidR="0098064E" w:rsidRPr="00F62E92">
        <w:rPr>
          <w:rFonts w:cs="Calibri"/>
          <w:szCs w:val="24"/>
        </w:rPr>
        <w:t>PM</w:t>
      </w:r>
      <w:r w:rsidR="00AF5940">
        <w:rPr>
          <w:rFonts w:cs="Calibri"/>
          <w:szCs w:val="24"/>
          <w:vertAlign w:val="subscript"/>
        </w:rPr>
        <w:t>10</w:t>
      </w:r>
      <w:r w:rsidR="0098064E" w:rsidRPr="00F62E92">
        <w:rPr>
          <w:rFonts w:cs="Calibri"/>
          <w:szCs w:val="24"/>
        </w:rPr>
        <w:t xml:space="preserve"> </w:t>
      </w:r>
      <w:r w:rsidR="0098064E">
        <w:rPr>
          <w:rFonts w:cs="Calibri"/>
          <w:szCs w:val="24"/>
        </w:rPr>
        <w:t>on one side, and with</w:t>
      </w:r>
      <w:r w:rsidR="0098064E" w:rsidRPr="00F62E92">
        <w:rPr>
          <w:rFonts w:cs="Calibri"/>
          <w:szCs w:val="24"/>
        </w:rPr>
        <w:t xml:space="preserve"> PM</w:t>
      </w:r>
      <w:r w:rsidR="0098064E" w:rsidRPr="00F62E92">
        <w:rPr>
          <w:rFonts w:cs="Calibri"/>
          <w:szCs w:val="24"/>
          <w:vertAlign w:val="subscript"/>
        </w:rPr>
        <w:t>5</w:t>
      </w:r>
      <w:r w:rsidR="0098064E" w:rsidRPr="00F62E92">
        <w:rPr>
          <w:rFonts w:cs="Calibri"/>
          <w:szCs w:val="24"/>
        </w:rPr>
        <w:t xml:space="preserve"> </w:t>
      </w:r>
      <w:r w:rsidR="0098064E">
        <w:rPr>
          <w:rFonts w:cs="Calibri"/>
          <w:szCs w:val="24"/>
        </w:rPr>
        <w:t xml:space="preserve">on the other side are very weak (&lt;0.30). </w:t>
      </w:r>
      <w:r w:rsidR="0098064E" w:rsidRPr="00F62E92">
        <w:rPr>
          <w:rFonts w:cs="Calibri"/>
          <w:szCs w:val="24"/>
        </w:rPr>
        <w:t>Very weak correlation would mean very small and/or random contribution. In fine mode, the correlation between PM</w:t>
      </w:r>
      <w:r w:rsidR="0098064E" w:rsidRPr="00F62E92">
        <w:rPr>
          <w:rFonts w:cs="Calibri"/>
          <w:szCs w:val="24"/>
          <w:vertAlign w:val="subscript"/>
        </w:rPr>
        <w:t>2.5</w:t>
      </w:r>
      <w:r w:rsidR="0098064E" w:rsidRPr="00F62E92">
        <w:rPr>
          <w:rFonts w:cs="Calibri"/>
          <w:szCs w:val="24"/>
        </w:rPr>
        <w:t xml:space="preserve"> </w:t>
      </w:r>
      <w:r w:rsidR="0098064E">
        <w:rPr>
          <w:rFonts w:cs="Calibri"/>
          <w:szCs w:val="24"/>
        </w:rPr>
        <w:t xml:space="preserve">and </w:t>
      </w:r>
      <w:r w:rsidR="0098064E" w:rsidRPr="00F62E92">
        <w:rPr>
          <w:rFonts w:cs="Calibri"/>
          <w:szCs w:val="24"/>
        </w:rPr>
        <w:t>PM</w:t>
      </w:r>
      <w:r w:rsidR="0098064E" w:rsidRPr="00F62E92">
        <w:rPr>
          <w:rFonts w:cs="Calibri"/>
          <w:szCs w:val="24"/>
          <w:vertAlign w:val="subscript"/>
        </w:rPr>
        <w:t>1</w:t>
      </w:r>
      <w:r w:rsidR="0098064E" w:rsidRPr="00F62E92">
        <w:rPr>
          <w:rFonts w:cs="Calibri"/>
          <w:szCs w:val="24"/>
        </w:rPr>
        <w:t xml:space="preserve"> is</w:t>
      </w:r>
      <w:r w:rsidR="0098064E">
        <w:rPr>
          <w:rFonts w:cs="Calibri"/>
          <w:szCs w:val="24"/>
        </w:rPr>
        <w:t xml:space="preserve"> either fair or strong (</w:t>
      </w:r>
      <w:r w:rsidR="0098064E" w:rsidRPr="00F62E92">
        <w:rPr>
          <w:rFonts w:cs="Calibri"/>
          <w:szCs w:val="24"/>
        </w:rPr>
        <w:t>0.55</w:t>
      </w:r>
      <w:r w:rsidR="0098064E">
        <w:rPr>
          <w:rFonts w:cs="Calibri"/>
          <w:szCs w:val="24"/>
        </w:rPr>
        <w:t>-</w:t>
      </w:r>
      <w:r w:rsidR="0098064E" w:rsidRPr="00F62E92">
        <w:rPr>
          <w:rFonts w:cs="Calibri"/>
          <w:szCs w:val="24"/>
        </w:rPr>
        <w:t>0.95</w:t>
      </w:r>
      <w:r w:rsidR="0098064E">
        <w:rPr>
          <w:rFonts w:cs="Calibri"/>
          <w:szCs w:val="24"/>
        </w:rPr>
        <w:t xml:space="preserve">), and </w:t>
      </w:r>
      <w:r w:rsidR="0098064E" w:rsidRPr="00F62E92">
        <w:rPr>
          <w:rFonts w:cs="Calibri"/>
          <w:szCs w:val="24"/>
        </w:rPr>
        <w:t>between and PM</w:t>
      </w:r>
      <w:r w:rsidR="0098064E" w:rsidRPr="00F62E92">
        <w:rPr>
          <w:rFonts w:cs="Calibri"/>
          <w:szCs w:val="24"/>
          <w:vertAlign w:val="subscript"/>
        </w:rPr>
        <w:t>2.5</w:t>
      </w:r>
      <w:r w:rsidR="0098064E" w:rsidRPr="00F62E92">
        <w:rPr>
          <w:rFonts w:cs="Calibri"/>
          <w:szCs w:val="24"/>
        </w:rPr>
        <w:t xml:space="preserve"> </w:t>
      </w:r>
      <w:r w:rsidR="0098064E">
        <w:rPr>
          <w:rFonts w:cs="Calibri"/>
          <w:szCs w:val="24"/>
        </w:rPr>
        <w:t xml:space="preserve">and </w:t>
      </w:r>
      <w:r w:rsidR="0098064E" w:rsidRPr="00F62E92">
        <w:rPr>
          <w:rFonts w:cs="Calibri"/>
          <w:szCs w:val="24"/>
        </w:rPr>
        <w:t>PM</w:t>
      </w:r>
      <w:r w:rsidR="0098064E" w:rsidRPr="00F62E92">
        <w:rPr>
          <w:rFonts w:cs="Calibri"/>
          <w:szCs w:val="24"/>
          <w:vertAlign w:val="subscript"/>
        </w:rPr>
        <w:t>0.5</w:t>
      </w:r>
      <w:r w:rsidR="0098064E" w:rsidRPr="00F62E92">
        <w:rPr>
          <w:rFonts w:cs="Calibri"/>
          <w:szCs w:val="24"/>
        </w:rPr>
        <w:t xml:space="preserve"> </w:t>
      </w:r>
      <w:r w:rsidR="0098064E">
        <w:rPr>
          <w:rFonts w:cs="Calibri"/>
          <w:szCs w:val="24"/>
        </w:rPr>
        <w:t>varies from very weak to very strong (</w:t>
      </w:r>
      <w:r w:rsidR="0098064E" w:rsidRPr="00F62E92">
        <w:rPr>
          <w:rFonts w:cs="Calibri"/>
          <w:szCs w:val="24"/>
        </w:rPr>
        <w:t>0.14</w:t>
      </w:r>
      <w:r w:rsidR="0098064E">
        <w:rPr>
          <w:rFonts w:cs="Calibri"/>
          <w:szCs w:val="24"/>
        </w:rPr>
        <w:t>-</w:t>
      </w:r>
      <w:r w:rsidR="0098064E" w:rsidRPr="00F62E92">
        <w:rPr>
          <w:rFonts w:cs="Calibri"/>
          <w:szCs w:val="24"/>
        </w:rPr>
        <w:t>0.91</w:t>
      </w:r>
      <w:r w:rsidR="0098064E">
        <w:rPr>
          <w:rFonts w:cs="Calibri"/>
          <w:szCs w:val="24"/>
        </w:rPr>
        <w:t>)</w:t>
      </w:r>
      <w:r w:rsidR="00A07FA8">
        <w:rPr>
          <w:rFonts w:cs="Calibri"/>
          <w:szCs w:val="24"/>
        </w:rPr>
        <w:t>;</w:t>
      </w:r>
      <w:r w:rsidR="0098064E">
        <w:rPr>
          <w:rFonts w:cs="Calibri"/>
          <w:szCs w:val="24"/>
        </w:rPr>
        <w:t xml:space="preserve"> very </w:t>
      </w:r>
      <w:r w:rsidR="0098064E" w:rsidRPr="00F62E92">
        <w:rPr>
          <w:rFonts w:cs="Calibri"/>
          <w:szCs w:val="24"/>
        </w:rPr>
        <w:t xml:space="preserve">weak correlation (0.14 – 0.26) </w:t>
      </w:r>
      <w:r w:rsidR="0098064E">
        <w:rPr>
          <w:rFonts w:cs="Calibri"/>
          <w:szCs w:val="24"/>
        </w:rPr>
        <w:t xml:space="preserve">at </w:t>
      </w:r>
      <w:r w:rsidR="0098064E" w:rsidRPr="00F62E92">
        <w:rPr>
          <w:rFonts w:cs="Calibri"/>
          <w:szCs w:val="24"/>
        </w:rPr>
        <w:t xml:space="preserve">sites v15, v16, v25 and v26 </w:t>
      </w:r>
      <w:r w:rsidR="006B350A">
        <w:rPr>
          <w:rFonts w:cs="Calibri"/>
          <w:szCs w:val="24"/>
        </w:rPr>
        <w:t xml:space="preserve">and </w:t>
      </w:r>
      <w:r w:rsidR="0098064E" w:rsidRPr="00F62E92">
        <w:rPr>
          <w:rFonts w:cs="Calibri"/>
          <w:szCs w:val="24"/>
        </w:rPr>
        <w:t>fair to strong correlation (0.56 – 0.91)</w:t>
      </w:r>
      <w:r w:rsidR="0098064E">
        <w:rPr>
          <w:rFonts w:cs="Calibri"/>
          <w:szCs w:val="24"/>
        </w:rPr>
        <w:t xml:space="preserve"> at </w:t>
      </w:r>
      <w:r w:rsidR="0098064E" w:rsidRPr="00F62E92">
        <w:rPr>
          <w:rFonts w:cs="Calibri"/>
          <w:szCs w:val="24"/>
        </w:rPr>
        <w:t>sites v11, 12, 13, 14, 23 and 24</w:t>
      </w:r>
      <w:r w:rsidR="0098064E">
        <w:rPr>
          <w:rFonts w:cs="Calibri"/>
          <w:szCs w:val="24"/>
        </w:rPr>
        <w:t>.</w:t>
      </w:r>
    </w:p>
    <w:p w14:paraId="6FB7E103" w14:textId="77777777" w:rsidR="00C26097" w:rsidRPr="00F62E92" w:rsidRDefault="00C26097" w:rsidP="0098064E">
      <w:pPr>
        <w:rPr>
          <w:rFonts w:cs="Calibri"/>
          <w:szCs w:val="24"/>
        </w:rPr>
      </w:pPr>
    </w:p>
    <w:p w14:paraId="519DB9E7" w14:textId="5404F7B7" w:rsidR="00397489" w:rsidRDefault="00F531EC" w:rsidP="00021CC2">
      <w:pPr>
        <w:jc w:val="center"/>
        <w:rPr>
          <w:rFonts w:cs="Calibri"/>
          <w:szCs w:val="24"/>
        </w:rPr>
      </w:pPr>
      <w:r w:rsidRPr="008D0025">
        <w:rPr>
          <w:rFonts w:ascii="Times New Roman" w:hAnsi="Times New Roman" w:cs="Calibri"/>
          <w:noProof/>
          <w:sz w:val="24"/>
          <w:szCs w:val="24"/>
          <w:lang w:val="en-ZA"/>
        </w:rPr>
        <w:lastRenderedPageBreak/>
        <w:drawing>
          <wp:inline distT="0" distB="0" distL="0" distR="0" wp14:anchorId="5D9FFB2D" wp14:editId="482D33BD">
            <wp:extent cx="5196438" cy="5667375"/>
            <wp:effectExtent l="0" t="0" r="0" b="0"/>
            <wp:docPr id="74573968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827" cy="5683068"/>
                    </a:xfrm>
                    <a:prstGeom prst="rect">
                      <a:avLst/>
                    </a:prstGeom>
                    <a:noFill/>
                  </pic:spPr>
                </pic:pic>
              </a:graphicData>
            </a:graphic>
          </wp:inline>
        </w:drawing>
      </w:r>
    </w:p>
    <w:p w14:paraId="47D9C621" w14:textId="77777777" w:rsidR="00F77733" w:rsidRDefault="00F77733" w:rsidP="005642FD">
      <w:pPr>
        <w:rPr>
          <w:rFonts w:cs="Calibri"/>
          <w:szCs w:val="24"/>
        </w:rPr>
      </w:pPr>
    </w:p>
    <w:p w14:paraId="76AA3D4D" w14:textId="2F66C992" w:rsidR="00DF0233" w:rsidRPr="008247A6" w:rsidRDefault="00DF0233" w:rsidP="007A24F8">
      <w:pPr>
        <w:autoSpaceDE w:val="0"/>
        <w:autoSpaceDN w:val="0"/>
        <w:adjustRightInd w:val="0"/>
        <w:jc w:val="center"/>
        <w:rPr>
          <w:rFonts w:cs="Arial"/>
          <w:b/>
          <w:bCs/>
          <w:szCs w:val="22"/>
        </w:rPr>
      </w:pPr>
      <w:r>
        <w:rPr>
          <w:rFonts w:cs="Arial"/>
          <w:b/>
          <w:bCs/>
          <w:szCs w:val="22"/>
        </w:rPr>
        <w:t>Fig.</w:t>
      </w:r>
      <w:r w:rsidRPr="008247A6">
        <w:rPr>
          <w:rFonts w:cs="Arial"/>
          <w:b/>
          <w:bCs/>
          <w:szCs w:val="22"/>
        </w:rPr>
        <w:t xml:space="preserve"> </w:t>
      </w:r>
      <w:r w:rsidR="00473022">
        <w:rPr>
          <w:rFonts w:cs="Arial"/>
          <w:b/>
          <w:bCs/>
          <w:szCs w:val="22"/>
        </w:rPr>
        <w:t>5</w:t>
      </w:r>
      <w:r>
        <w:rPr>
          <w:rFonts w:cs="Arial"/>
          <w:b/>
          <w:bCs/>
          <w:szCs w:val="22"/>
        </w:rPr>
        <w:t>.</w:t>
      </w:r>
      <w:r w:rsidRPr="008247A6">
        <w:rPr>
          <w:rFonts w:cs="Arial"/>
          <w:b/>
          <w:bCs/>
          <w:szCs w:val="22"/>
        </w:rPr>
        <w:t xml:space="preserve"> </w:t>
      </w:r>
      <w:r w:rsidR="007A24F8">
        <w:rPr>
          <w:rFonts w:cs="Arial"/>
          <w:b/>
          <w:bCs/>
          <w:szCs w:val="22"/>
        </w:rPr>
        <w:t>Correlation map</w:t>
      </w:r>
    </w:p>
    <w:p w14:paraId="7BFEA559" w14:textId="2CC38C8D" w:rsidR="00DF0233" w:rsidRPr="00DE68E2" w:rsidRDefault="00A21404" w:rsidP="007A24F8">
      <w:pPr>
        <w:ind w:left="360"/>
        <w:jc w:val="center"/>
        <w:rPr>
          <w:rFonts w:cs="Arial"/>
          <w:i/>
          <w:sz w:val="18"/>
          <w:szCs w:val="18"/>
        </w:rPr>
      </w:pPr>
      <w:r w:rsidRPr="00DE68E2">
        <w:rPr>
          <w:rFonts w:cs="Arial"/>
          <w:i/>
          <w:sz w:val="18"/>
          <w:szCs w:val="18"/>
        </w:rPr>
        <w:t>Correlation matrices</w:t>
      </w:r>
      <w:r w:rsidR="00F54229" w:rsidRPr="00DE68E2">
        <w:rPr>
          <w:rFonts w:cs="Arial"/>
          <w:i/>
          <w:sz w:val="18"/>
          <w:szCs w:val="18"/>
        </w:rPr>
        <w:t xml:space="preserve"> (</w:t>
      </w:r>
      <w:r w:rsidR="00445FD9" w:rsidRPr="00DE68E2">
        <w:rPr>
          <w:rFonts w:cs="Arial"/>
          <w:i/>
          <w:sz w:val="18"/>
          <w:szCs w:val="18"/>
        </w:rPr>
        <w:t>r (</w:t>
      </w:r>
      <w:proofErr w:type="spellStart"/>
      <w:r w:rsidR="00DE68E2" w:rsidRPr="00DE68E2">
        <w:rPr>
          <w:rFonts w:cs="Calibri"/>
          <w:i/>
          <w:iCs/>
          <w:sz w:val="18"/>
          <w:szCs w:val="18"/>
        </w:rPr>
        <w:t>PM</w:t>
      </w:r>
      <w:r w:rsidR="00782064">
        <w:rPr>
          <w:rFonts w:cs="Calibri"/>
          <w:i/>
          <w:iCs/>
          <w:sz w:val="18"/>
          <w:szCs w:val="18"/>
          <w:vertAlign w:val="subscript"/>
        </w:rPr>
        <w:t>x</w:t>
      </w:r>
      <w:proofErr w:type="spellEnd"/>
      <w:r w:rsidR="00DE68E2" w:rsidRPr="00DE68E2">
        <w:rPr>
          <w:rFonts w:cs="Calibri"/>
          <w:i/>
          <w:iCs/>
          <w:sz w:val="18"/>
          <w:szCs w:val="18"/>
        </w:rPr>
        <w:t xml:space="preserve">, </w:t>
      </w:r>
      <w:proofErr w:type="spellStart"/>
      <w:r w:rsidR="00DE68E2" w:rsidRPr="00DE68E2">
        <w:rPr>
          <w:rFonts w:cs="Calibri"/>
          <w:i/>
          <w:iCs/>
          <w:sz w:val="18"/>
          <w:szCs w:val="18"/>
        </w:rPr>
        <w:t>PM</w:t>
      </w:r>
      <w:r w:rsidR="00782064">
        <w:rPr>
          <w:rFonts w:cs="Calibri"/>
          <w:i/>
          <w:iCs/>
          <w:sz w:val="18"/>
          <w:szCs w:val="18"/>
          <w:vertAlign w:val="subscript"/>
        </w:rPr>
        <w:t>y</w:t>
      </w:r>
      <w:proofErr w:type="spellEnd"/>
      <w:r w:rsidR="00B7184B" w:rsidRPr="00DE68E2">
        <w:rPr>
          <w:rFonts w:cs="Arial"/>
          <w:i/>
          <w:sz w:val="18"/>
          <w:szCs w:val="18"/>
        </w:rPr>
        <w:t>)</w:t>
      </w:r>
      <w:r w:rsidR="00DE68E2" w:rsidRPr="00DE68E2">
        <w:rPr>
          <w:rFonts w:cs="Arial"/>
          <w:i/>
          <w:sz w:val="18"/>
          <w:szCs w:val="18"/>
        </w:rPr>
        <w:t>)</w:t>
      </w:r>
      <w:r w:rsidRPr="00DE68E2">
        <w:rPr>
          <w:rFonts w:cs="Arial"/>
          <w:i/>
          <w:sz w:val="18"/>
          <w:szCs w:val="18"/>
        </w:rPr>
        <w:t xml:space="preserve"> at different measurement points (V11-v</w:t>
      </w:r>
      <w:r w:rsidR="004906A4" w:rsidRPr="00DE68E2">
        <w:rPr>
          <w:rFonts w:cs="Arial"/>
          <w:i/>
          <w:sz w:val="18"/>
          <w:szCs w:val="18"/>
        </w:rPr>
        <w:t>26)</w:t>
      </w:r>
    </w:p>
    <w:p w14:paraId="13C6677D" w14:textId="77777777" w:rsidR="00E91DAD" w:rsidRDefault="00E91DAD" w:rsidP="005642FD">
      <w:pPr>
        <w:rPr>
          <w:rFonts w:cs="Calibri"/>
          <w:szCs w:val="24"/>
        </w:rPr>
      </w:pPr>
    </w:p>
    <w:p w14:paraId="7C55D6EE" w14:textId="405E0A53" w:rsidR="005C377B" w:rsidRDefault="008975B7" w:rsidP="005C377B">
      <w:pPr>
        <w:pStyle w:val="Body"/>
        <w:spacing w:after="0"/>
        <w:rPr>
          <w:rFonts w:cs="Arial"/>
        </w:rPr>
      </w:pPr>
      <w:r>
        <w:rPr>
          <w:rFonts w:cs="Arial"/>
          <w:b/>
          <w:caps/>
          <w:sz w:val="22"/>
        </w:rPr>
        <w:t>3</w:t>
      </w:r>
      <w:r w:rsidR="005C377B" w:rsidRPr="00C30A0F">
        <w:rPr>
          <w:rFonts w:cs="Arial"/>
          <w:b/>
          <w:caps/>
          <w:sz w:val="22"/>
        </w:rPr>
        <w:t>.</w:t>
      </w:r>
      <w:r w:rsidR="00452F9F">
        <w:rPr>
          <w:rFonts w:cs="Arial"/>
          <w:b/>
          <w:caps/>
          <w:sz w:val="22"/>
        </w:rPr>
        <w:t>4</w:t>
      </w:r>
      <w:r w:rsidR="005C377B" w:rsidRPr="00C30A0F">
        <w:rPr>
          <w:rFonts w:cs="Arial"/>
          <w:b/>
          <w:caps/>
          <w:sz w:val="22"/>
        </w:rPr>
        <w:t xml:space="preserve"> </w:t>
      </w:r>
      <w:r>
        <w:rPr>
          <w:rFonts w:cs="Arial"/>
          <w:b/>
          <w:sz w:val="22"/>
        </w:rPr>
        <w:t xml:space="preserve">Exposure </w:t>
      </w:r>
      <w:r w:rsidR="00225A3E">
        <w:rPr>
          <w:rFonts w:cs="Arial"/>
          <w:b/>
          <w:sz w:val="22"/>
        </w:rPr>
        <w:t>and P</w:t>
      </w:r>
      <w:r w:rsidR="004C15CE">
        <w:rPr>
          <w:rFonts w:cs="Arial"/>
          <w:b/>
          <w:sz w:val="22"/>
        </w:rPr>
        <w:t>otential</w:t>
      </w:r>
      <w:r w:rsidR="005B4EF1">
        <w:rPr>
          <w:rFonts w:cs="Arial"/>
          <w:b/>
          <w:sz w:val="22"/>
        </w:rPr>
        <w:t xml:space="preserve"> Health Risk</w:t>
      </w:r>
      <w:r w:rsidR="005C377B" w:rsidRPr="00FB3A86">
        <w:rPr>
          <w:rFonts w:cs="Arial"/>
        </w:rPr>
        <w:t xml:space="preserve">  </w:t>
      </w:r>
    </w:p>
    <w:p w14:paraId="3BD69972" w14:textId="77777777" w:rsidR="00C375E9" w:rsidRDefault="00C375E9" w:rsidP="00A95BB6">
      <w:pPr>
        <w:rPr>
          <w:rFonts w:cs="Calibri"/>
          <w:szCs w:val="24"/>
        </w:rPr>
      </w:pPr>
    </w:p>
    <w:p w14:paraId="15561C0F" w14:textId="66DA3719" w:rsidR="0026349F" w:rsidRDefault="00A95BB6" w:rsidP="00A95BB6">
      <w:pPr>
        <w:rPr>
          <w:rFonts w:cs="Calibri"/>
          <w:szCs w:val="24"/>
        </w:rPr>
      </w:pPr>
      <w:r>
        <w:rPr>
          <w:rFonts w:cs="Calibri"/>
          <w:szCs w:val="24"/>
        </w:rPr>
        <w:t xml:space="preserve">Potential inhaled doses, </w:t>
      </w:r>
      <w:r w:rsidR="006434EF">
        <w:rPr>
          <w:rFonts w:cs="Calibri"/>
          <w:szCs w:val="24"/>
        </w:rPr>
        <w:t xml:space="preserve">average daily </w:t>
      </w:r>
      <w:r>
        <w:rPr>
          <w:rFonts w:cs="Calibri"/>
          <w:szCs w:val="24"/>
        </w:rPr>
        <w:t>dose</w:t>
      </w:r>
      <w:r w:rsidR="006434EF">
        <w:rPr>
          <w:rFonts w:cs="Calibri"/>
          <w:szCs w:val="24"/>
        </w:rPr>
        <w:t>,</w:t>
      </w:r>
      <w:r>
        <w:rPr>
          <w:rFonts w:cs="Calibri"/>
          <w:szCs w:val="24"/>
        </w:rPr>
        <w:t xml:space="preserve"> health quotient </w:t>
      </w:r>
      <w:r w:rsidR="006434EF">
        <w:rPr>
          <w:rFonts w:cs="Calibri"/>
          <w:szCs w:val="24"/>
        </w:rPr>
        <w:t xml:space="preserve">and </w:t>
      </w:r>
      <w:r w:rsidR="00F630CC">
        <w:rPr>
          <w:rFonts w:cs="Calibri"/>
          <w:szCs w:val="24"/>
        </w:rPr>
        <w:t xml:space="preserve">Life cancer risk </w:t>
      </w:r>
      <w:r>
        <w:rPr>
          <w:rFonts w:cs="Calibri"/>
          <w:szCs w:val="24"/>
        </w:rPr>
        <w:t>could be derived from recorded particles concentrations</w:t>
      </w:r>
      <w:r w:rsidR="00560685">
        <w:rPr>
          <w:rFonts w:cs="Calibri"/>
          <w:szCs w:val="24"/>
        </w:rPr>
        <w:t xml:space="preserve"> and displayed in T</w:t>
      </w:r>
      <w:r w:rsidRPr="00F62E92">
        <w:rPr>
          <w:rFonts w:cs="Calibri"/>
          <w:szCs w:val="24"/>
        </w:rPr>
        <w:t>able 3</w:t>
      </w:r>
      <w:r w:rsidR="00560685">
        <w:rPr>
          <w:rFonts w:cs="Calibri"/>
          <w:szCs w:val="24"/>
        </w:rPr>
        <w:t>.</w:t>
      </w:r>
      <w:r w:rsidR="00683669">
        <w:rPr>
          <w:rFonts w:cs="Calibri"/>
          <w:szCs w:val="24"/>
        </w:rPr>
        <w:t xml:space="preserve"> </w:t>
      </w:r>
      <w:r>
        <w:rPr>
          <w:rFonts w:cs="Calibri"/>
          <w:szCs w:val="24"/>
        </w:rPr>
        <w:t>T</w:t>
      </w:r>
      <w:r w:rsidRPr="00F62E92">
        <w:rPr>
          <w:rFonts w:cs="Calibri"/>
          <w:szCs w:val="24"/>
        </w:rPr>
        <w:t xml:space="preserve">he minimum potential inhaled dose </w:t>
      </w:r>
      <w:r>
        <w:rPr>
          <w:rFonts w:cs="Calibri"/>
          <w:szCs w:val="24"/>
        </w:rPr>
        <w:t>of</w:t>
      </w:r>
      <w:r w:rsidRPr="00F62E92">
        <w:rPr>
          <w:rFonts w:cs="Calibri"/>
          <w:szCs w:val="24"/>
        </w:rPr>
        <w:t xml:space="preserve"> PM</w:t>
      </w:r>
      <w:r w:rsidRPr="00F62E92">
        <w:rPr>
          <w:rFonts w:cs="Calibri"/>
          <w:szCs w:val="24"/>
          <w:vertAlign w:val="subscript"/>
        </w:rPr>
        <w:t>2.5</w:t>
      </w:r>
      <w:r w:rsidRPr="00F62E92">
        <w:rPr>
          <w:rFonts w:cs="Calibri"/>
          <w:szCs w:val="24"/>
        </w:rPr>
        <w:t xml:space="preserve">, recorded was </w:t>
      </w:r>
      <w:r w:rsidR="00683669">
        <w:rPr>
          <w:rFonts w:cs="Calibri"/>
          <w:szCs w:val="24"/>
        </w:rPr>
        <w:t>227</w:t>
      </w:r>
      <w:r w:rsidRPr="00F62E92">
        <w:rPr>
          <w:rFonts w:cs="Calibri"/>
          <w:szCs w:val="24"/>
        </w:rPr>
        <w:t xml:space="preserve"> µg at location v26 while the maximum value recorded was </w:t>
      </w:r>
      <w:r w:rsidR="002605A4">
        <w:rPr>
          <w:rFonts w:cs="Calibri"/>
          <w:szCs w:val="24"/>
        </w:rPr>
        <w:t>540</w:t>
      </w:r>
      <w:r w:rsidRPr="00F62E92">
        <w:rPr>
          <w:rFonts w:cs="Calibri"/>
          <w:szCs w:val="24"/>
        </w:rPr>
        <w:t xml:space="preserve"> µg at location v14. </w:t>
      </w:r>
      <w:r>
        <w:rPr>
          <w:rFonts w:cs="Calibri"/>
          <w:szCs w:val="24"/>
        </w:rPr>
        <w:t>T</w:t>
      </w:r>
      <w:r w:rsidRPr="00F62E92">
        <w:rPr>
          <w:rFonts w:cs="Calibri"/>
          <w:szCs w:val="24"/>
        </w:rPr>
        <w:t xml:space="preserve">he min potential inhaled dose </w:t>
      </w:r>
      <w:r>
        <w:rPr>
          <w:rFonts w:cs="Calibri"/>
          <w:szCs w:val="24"/>
        </w:rPr>
        <w:t>of</w:t>
      </w:r>
      <w:r w:rsidRPr="00F62E92">
        <w:rPr>
          <w:rFonts w:cs="Calibri"/>
          <w:szCs w:val="24"/>
        </w:rPr>
        <w:t xml:space="preserve"> PM</w:t>
      </w:r>
      <w:r w:rsidRPr="00F62E92">
        <w:rPr>
          <w:rFonts w:cs="Calibri"/>
          <w:szCs w:val="24"/>
          <w:vertAlign w:val="subscript"/>
        </w:rPr>
        <w:t>10</w:t>
      </w:r>
      <w:r>
        <w:rPr>
          <w:rFonts w:cs="Calibri"/>
          <w:szCs w:val="24"/>
          <w:vertAlign w:val="subscript"/>
        </w:rPr>
        <w:t xml:space="preserve"> </w:t>
      </w:r>
      <w:r>
        <w:rPr>
          <w:rFonts w:cs="Calibri"/>
          <w:szCs w:val="24"/>
        </w:rPr>
        <w:t>i</w:t>
      </w:r>
      <w:r w:rsidRPr="00F62E92">
        <w:rPr>
          <w:rFonts w:cs="Calibri"/>
          <w:szCs w:val="24"/>
        </w:rPr>
        <w:t xml:space="preserve">s </w:t>
      </w:r>
      <w:r w:rsidR="00D3238F">
        <w:rPr>
          <w:rFonts w:cs="Calibri"/>
          <w:szCs w:val="24"/>
        </w:rPr>
        <w:t>1.7</w:t>
      </w:r>
      <w:r w:rsidRPr="00F62E92">
        <w:rPr>
          <w:rFonts w:cs="Calibri"/>
          <w:szCs w:val="24"/>
        </w:rPr>
        <w:t xml:space="preserve"> mg at location v2</w:t>
      </w:r>
      <w:r w:rsidR="002C1B16">
        <w:rPr>
          <w:rFonts w:cs="Calibri"/>
          <w:szCs w:val="24"/>
        </w:rPr>
        <w:t>5</w:t>
      </w:r>
      <w:r w:rsidRPr="00F62E92">
        <w:rPr>
          <w:rFonts w:cs="Calibri"/>
          <w:szCs w:val="24"/>
        </w:rPr>
        <w:t xml:space="preserve"> while the max </w:t>
      </w:r>
      <w:r>
        <w:rPr>
          <w:rFonts w:cs="Calibri"/>
          <w:szCs w:val="24"/>
        </w:rPr>
        <w:t>i</w:t>
      </w:r>
      <w:r w:rsidRPr="00F62E92">
        <w:rPr>
          <w:rFonts w:cs="Calibri"/>
          <w:szCs w:val="24"/>
        </w:rPr>
        <w:t xml:space="preserve">s </w:t>
      </w:r>
      <w:r w:rsidR="00694FC9">
        <w:rPr>
          <w:rFonts w:cs="Calibri"/>
          <w:szCs w:val="24"/>
        </w:rPr>
        <w:t>5</w:t>
      </w:r>
      <w:r w:rsidRPr="00F62E92">
        <w:rPr>
          <w:rFonts w:cs="Calibri"/>
          <w:szCs w:val="24"/>
        </w:rPr>
        <w:t xml:space="preserve"> mg at location v12. </w:t>
      </w:r>
      <w:r w:rsidR="00635340">
        <w:rPr>
          <w:rFonts w:cs="Calibri"/>
          <w:szCs w:val="24"/>
        </w:rPr>
        <w:t>A</w:t>
      </w:r>
      <w:r w:rsidRPr="00F62E92">
        <w:rPr>
          <w:rFonts w:cs="Calibri"/>
          <w:szCs w:val="24"/>
        </w:rPr>
        <w:t>verage daily dose</w:t>
      </w:r>
      <w:r>
        <w:rPr>
          <w:rFonts w:cs="Calibri"/>
          <w:szCs w:val="24"/>
        </w:rPr>
        <w:t xml:space="preserve"> of</w:t>
      </w:r>
      <w:r w:rsidRPr="00F62E92">
        <w:rPr>
          <w:rFonts w:cs="Calibri"/>
          <w:szCs w:val="24"/>
        </w:rPr>
        <w:t xml:space="preserve"> PM</w:t>
      </w:r>
      <w:r w:rsidRPr="00F62E92">
        <w:rPr>
          <w:rFonts w:cs="Calibri"/>
          <w:szCs w:val="24"/>
          <w:vertAlign w:val="subscript"/>
        </w:rPr>
        <w:t>2.5</w:t>
      </w:r>
      <w:r>
        <w:rPr>
          <w:rFonts w:cs="Calibri"/>
          <w:szCs w:val="24"/>
          <w:vertAlign w:val="subscript"/>
        </w:rPr>
        <w:t xml:space="preserve"> </w:t>
      </w:r>
      <w:r w:rsidRPr="00F62E92">
        <w:rPr>
          <w:rFonts w:cs="Calibri"/>
          <w:szCs w:val="24"/>
        </w:rPr>
        <w:t xml:space="preserve">varies in the range </w:t>
      </w:r>
      <w:r w:rsidR="00635340">
        <w:rPr>
          <w:rFonts w:cs="Calibri"/>
          <w:szCs w:val="24"/>
        </w:rPr>
        <w:t>2.6</w:t>
      </w:r>
      <w:r w:rsidRPr="00F62E92">
        <w:rPr>
          <w:rFonts w:cs="Calibri"/>
          <w:szCs w:val="24"/>
        </w:rPr>
        <w:t xml:space="preserve"> </w:t>
      </w:r>
      <w:r w:rsidR="00635340">
        <w:rPr>
          <w:rFonts w:cs="Calibri"/>
          <w:szCs w:val="24"/>
        </w:rPr>
        <w:t>–</w:t>
      </w:r>
      <w:r w:rsidRPr="00F62E92">
        <w:rPr>
          <w:rFonts w:cs="Calibri"/>
          <w:szCs w:val="24"/>
        </w:rPr>
        <w:t xml:space="preserve"> </w:t>
      </w:r>
      <w:r w:rsidR="00635340">
        <w:rPr>
          <w:rFonts w:cs="Calibri"/>
          <w:szCs w:val="24"/>
        </w:rPr>
        <w:t>6.3</w:t>
      </w:r>
      <w:r w:rsidRPr="00F62E92">
        <w:rPr>
          <w:rFonts w:cs="Calibri"/>
          <w:szCs w:val="24"/>
        </w:rPr>
        <w:t xml:space="preserve"> </w:t>
      </w:r>
      <w:r w:rsidRPr="00F62E92">
        <w:rPr>
          <w:rFonts w:eastAsiaTheme="minorEastAsia" w:cs="Calibri"/>
          <w:szCs w:val="24"/>
        </w:rPr>
        <w:t>µg/day.kg</w:t>
      </w:r>
      <w:r w:rsidRPr="00F62E92">
        <w:rPr>
          <w:rFonts w:cs="Calibri"/>
          <w:szCs w:val="24"/>
        </w:rPr>
        <w:t xml:space="preserve">, </w:t>
      </w:r>
      <w:r w:rsidRPr="00F62E92">
        <w:rPr>
          <w:rFonts w:eastAsiaTheme="minorEastAsia" w:cs="Calibri"/>
          <w:szCs w:val="24"/>
        </w:rPr>
        <w:t xml:space="preserve">while it varies between </w:t>
      </w:r>
      <w:r w:rsidR="00B42192">
        <w:rPr>
          <w:rFonts w:eastAsiaTheme="minorEastAsia" w:cs="Calibri"/>
          <w:szCs w:val="24"/>
        </w:rPr>
        <w:t>19.4</w:t>
      </w:r>
      <w:r w:rsidRPr="00F62E92">
        <w:rPr>
          <w:rFonts w:eastAsiaTheme="minorEastAsia" w:cs="Calibri"/>
          <w:szCs w:val="24"/>
        </w:rPr>
        <w:t xml:space="preserve"> </w:t>
      </w:r>
      <w:r w:rsidR="00B42192">
        <w:rPr>
          <w:rFonts w:eastAsiaTheme="minorEastAsia" w:cs="Calibri"/>
          <w:szCs w:val="24"/>
        </w:rPr>
        <w:t>–</w:t>
      </w:r>
      <w:r w:rsidRPr="00F62E92">
        <w:rPr>
          <w:rFonts w:eastAsiaTheme="minorEastAsia" w:cs="Calibri"/>
          <w:szCs w:val="24"/>
        </w:rPr>
        <w:t xml:space="preserve"> </w:t>
      </w:r>
      <w:r w:rsidR="00B42192">
        <w:rPr>
          <w:rFonts w:eastAsiaTheme="minorEastAsia" w:cs="Calibri"/>
          <w:szCs w:val="24"/>
        </w:rPr>
        <w:t>57.6</w:t>
      </w:r>
      <w:r>
        <w:rPr>
          <w:rFonts w:eastAsiaTheme="minorEastAsia" w:cs="Calibri"/>
          <w:szCs w:val="24"/>
        </w:rPr>
        <w:t xml:space="preserve"> </w:t>
      </w:r>
      <w:r w:rsidRPr="00F62E92">
        <w:rPr>
          <w:rFonts w:eastAsiaTheme="minorEastAsia" w:cs="Calibri"/>
          <w:szCs w:val="24"/>
        </w:rPr>
        <w:t xml:space="preserve">µg/day.kg for PM10. </w:t>
      </w:r>
      <w:r w:rsidRPr="00F62E92">
        <w:rPr>
          <w:rFonts w:cs="Calibri"/>
          <w:szCs w:val="24"/>
        </w:rPr>
        <w:t>HQ var</w:t>
      </w:r>
      <w:r>
        <w:rPr>
          <w:rFonts w:cs="Calibri"/>
          <w:szCs w:val="24"/>
        </w:rPr>
        <w:t>ies</w:t>
      </w:r>
      <w:r w:rsidRPr="00F62E92">
        <w:rPr>
          <w:rFonts w:cs="Calibri"/>
          <w:szCs w:val="24"/>
        </w:rPr>
        <w:t xml:space="preserve"> between </w:t>
      </w:r>
      <w:r w:rsidR="00B92A95">
        <w:rPr>
          <w:rFonts w:cs="Calibri"/>
          <w:szCs w:val="24"/>
        </w:rPr>
        <w:t>1.7</w:t>
      </w:r>
      <w:r w:rsidRPr="00F62E92">
        <w:rPr>
          <w:rFonts w:cs="Calibri"/>
          <w:szCs w:val="24"/>
        </w:rPr>
        <w:t xml:space="preserve"> (v26) </w:t>
      </w:r>
      <w:r>
        <w:rPr>
          <w:rFonts w:cs="Calibri"/>
          <w:szCs w:val="24"/>
        </w:rPr>
        <w:t>-</w:t>
      </w:r>
      <w:r w:rsidRPr="00F62E92">
        <w:rPr>
          <w:rFonts w:cs="Calibri"/>
          <w:szCs w:val="24"/>
        </w:rPr>
        <w:t xml:space="preserve"> </w:t>
      </w:r>
      <w:r w:rsidR="00B92A95">
        <w:rPr>
          <w:rFonts w:cs="Calibri"/>
          <w:szCs w:val="24"/>
        </w:rPr>
        <w:t>4</w:t>
      </w:r>
      <w:r w:rsidRPr="00F62E92">
        <w:rPr>
          <w:rFonts w:cs="Calibri"/>
          <w:szCs w:val="24"/>
        </w:rPr>
        <w:t xml:space="preserve"> (v14) for PM</w:t>
      </w:r>
      <w:r w:rsidRPr="00916503">
        <w:rPr>
          <w:rFonts w:cs="Calibri"/>
          <w:szCs w:val="24"/>
          <w:vertAlign w:val="subscript"/>
        </w:rPr>
        <w:t>2.5</w:t>
      </w:r>
      <w:r w:rsidRPr="00F62E92">
        <w:rPr>
          <w:rFonts w:cs="Calibri"/>
          <w:szCs w:val="24"/>
        </w:rPr>
        <w:t xml:space="preserve"> and </w:t>
      </w:r>
      <w:r w:rsidR="00C20F59">
        <w:rPr>
          <w:rFonts w:cs="Calibri"/>
          <w:szCs w:val="24"/>
        </w:rPr>
        <w:t>4.2</w:t>
      </w:r>
      <w:r w:rsidRPr="00F62E92">
        <w:rPr>
          <w:rFonts w:cs="Calibri"/>
          <w:szCs w:val="24"/>
        </w:rPr>
        <w:t xml:space="preserve"> </w:t>
      </w:r>
      <w:r>
        <w:rPr>
          <w:rFonts w:cs="Calibri"/>
          <w:szCs w:val="24"/>
        </w:rPr>
        <w:t xml:space="preserve">(v25) </w:t>
      </w:r>
      <w:r w:rsidRPr="00F62E92">
        <w:rPr>
          <w:rFonts w:cs="Calibri"/>
          <w:szCs w:val="24"/>
        </w:rPr>
        <w:t xml:space="preserve">– </w:t>
      </w:r>
      <w:r w:rsidR="00C20F59">
        <w:rPr>
          <w:rFonts w:cs="Calibri"/>
          <w:szCs w:val="24"/>
        </w:rPr>
        <w:t>12.4</w:t>
      </w:r>
      <w:r w:rsidRPr="00F62E92">
        <w:rPr>
          <w:rFonts w:cs="Calibri"/>
          <w:szCs w:val="24"/>
        </w:rPr>
        <w:t xml:space="preserve"> </w:t>
      </w:r>
      <w:r>
        <w:rPr>
          <w:rFonts w:cs="Calibri"/>
          <w:szCs w:val="24"/>
        </w:rPr>
        <w:t xml:space="preserve">(v12) </w:t>
      </w:r>
      <w:r w:rsidRPr="00F62E92">
        <w:rPr>
          <w:rFonts w:cs="Calibri"/>
          <w:szCs w:val="24"/>
        </w:rPr>
        <w:t>for PM</w:t>
      </w:r>
      <w:r w:rsidRPr="00274D05">
        <w:rPr>
          <w:rFonts w:cs="Calibri"/>
          <w:szCs w:val="24"/>
          <w:vertAlign w:val="subscript"/>
        </w:rPr>
        <w:t>10</w:t>
      </w:r>
      <w:r w:rsidRPr="00F62E92">
        <w:rPr>
          <w:rFonts w:cs="Calibri"/>
          <w:szCs w:val="24"/>
        </w:rPr>
        <w:t xml:space="preserve">. </w:t>
      </w:r>
      <w:r w:rsidR="0026349F">
        <w:rPr>
          <w:rFonts w:cs="Calibri"/>
          <w:szCs w:val="24"/>
        </w:rPr>
        <w:t xml:space="preserve">Life cancer risk </w:t>
      </w:r>
      <w:r w:rsidR="0078153E">
        <w:rPr>
          <w:rFonts w:cs="Calibri"/>
          <w:szCs w:val="24"/>
        </w:rPr>
        <w:t xml:space="preserve">for </w:t>
      </w:r>
      <w:r w:rsidR="0078153E" w:rsidRPr="00F62E92">
        <w:rPr>
          <w:rFonts w:cs="Calibri"/>
          <w:szCs w:val="24"/>
        </w:rPr>
        <w:t>PM</w:t>
      </w:r>
      <w:r w:rsidR="0078153E" w:rsidRPr="00916503">
        <w:rPr>
          <w:rFonts w:cs="Calibri"/>
          <w:szCs w:val="24"/>
          <w:vertAlign w:val="subscript"/>
        </w:rPr>
        <w:t>2.5</w:t>
      </w:r>
      <w:r w:rsidR="0078153E">
        <w:rPr>
          <w:rFonts w:cs="Calibri"/>
          <w:szCs w:val="24"/>
        </w:rPr>
        <w:t xml:space="preserve"> varies between </w:t>
      </w:r>
      <w:r w:rsidR="00C951C3">
        <w:rPr>
          <w:rFonts w:cs="Calibri"/>
          <w:szCs w:val="24"/>
        </w:rPr>
        <w:t>3.1 x 10</w:t>
      </w:r>
      <w:r w:rsidR="00C951C3" w:rsidRPr="00C951C3">
        <w:rPr>
          <w:rFonts w:cs="Calibri"/>
          <w:szCs w:val="24"/>
          <w:vertAlign w:val="superscript"/>
        </w:rPr>
        <w:t>-2</w:t>
      </w:r>
      <w:r w:rsidR="00C951C3">
        <w:rPr>
          <w:rFonts w:cs="Calibri"/>
          <w:szCs w:val="24"/>
        </w:rPr>
        <w:t xml:space="preserve"> </w:t>
      </w:r>
      <w:r w:rsidR="006B27FA">
        <w:rPr>
          <w:rFonts w:cs="Calibri"/>
          <w:szCs w:val="24"/>
        </w:rPr>
        <w:t>-</w:t>
      </w:r>
      <w:r w:rsidR="00C951C3">
        <w:rPr>
          <w:rFonts w:cs="Calibri"/>
          <w:szCs w:val="24"/>
        </w:rPr>
        <w:t xml:space="preserve"> 7.5 x10</w:t>
      </w:r>
      <w:r w:rsidR="00C951C3" w:rsidRPr="00C951C3">
        <w:rPr>
          <w:rFonts w:cs="Calibri"/>
          <w:szCs w:val="24"/>
          <w:vertAlign w:val="superscript"/>
        </w:rPr>
        <w:t>-2</w:t>
      </w:r>
      <w:r w:rsidR="00C951C3">
        <w:rPr>
          <w:rFonts w:cs="Calibri"/>
          <w:szCs w:val="24"/>
        </w:rPr>
        <w:t xml:space="preserve"> </w:t>
      </w:r>
      <w:r w:rsidR="00D80944">
        <w:rPr>
          <w:rFonts w:cs="Calibri"/>
          <w:szCs w:val="24"/>
        </w:rPr>
        <w:t xml:space="preserve">well above the acceptable level. </w:t>
      </w:r>
      <w:r w:rsidR="006B27FA">
        <w:rPr>
          <w:rFonts w:cs="Calibri"/>
          <w:szCs w:val="24"/>
        </w:rPr>
        <w:t>Therefore, it can</w:t>
      </w:r>
      <w:r w:rsidR="00C375E9">
        <w:rPr>
          <w:rFonts w:cs="Calibri"/>
          <w:szCs w:val="24"/>
        </w:rPr>
        <w:t xml:space="preserve"> be</w:t>
      </w:r>
      <w:r w:rsidR="006B27FA">
        <w:rPr>
          <w:rFonts w:cs="Calibri"/>
          <w:szCs w:val="24"/>
        </w:rPr>
        <w:t xml:space="preserve"> concluded that workers </w:t>
      </w:r>
      <w:r w:rsidR="00C375E9">
        <w:rPr>
          <w:rFonts w:cs="Calibri"/>
          <w:szCs w:val="24"/>
        </w:rPr>
        <w:t xml:space="preserve">located on near roads in the Thiès as well as </w:t>
      </w:r>
      <w:r w:rsidR="00C375E9">
        <w:rPr>
          <w:rFonts w:cs="Calibri"/>
          <w:szCs w:val="24"/>
        </w:rPr>
        <w:lastRenderedPageBreak/>
        <w:t>those living in the vic</w:t>
      </w:r>
      <w:r w:rsidR="005776E0">
        <w:rPr>
          <w:rFonts w:cs="Calibri"/>
          <w:szCs w:val="24"/>
        </w:rPr>
        <w:t>inity of those busy roads are at risk and could po</w:t>
      </w:r>
      <w:r w:rsidR="00A4124F">
        <w:rPr>
          <w:rFonts w:cs="Calibri"/>
          <w:szCs w:val="24"/>
        </w:rPr>
        <w:t>tentially develop diseases related to particulate matter inhalation</w:t>
      </w:r>
      <w:r w:rsidR="00F71B63">
        <w:rPr>
          <w:rFonts w:cs="Calibri"/>
          <w:szCs w:val="24"/>
        </w:rPr>
        <w:t xml:space="preserve">. </w:t>
      </w:r>
    </w:p>
    <w:p w14:paraId="41B54EF0" w14:textId="77777777" w:rsidR="00B766D4" w:rsidRPr="0078153E" w:rsidRDefault="00B766D4" w:rsidP="00A95BB6">
      <w:pPr>
        <w:rPr>
          <w:rFonts w:cs="Calibri"/>
          <w:szCs w:val="24"/>
        </w:rPr>
      </w:pPr>
    </w:p>
    <w:p w14:paraId="41232C4A" w14:textId="366B9AAB" w:rsidR="00E96812" w:rsidRPr="008247A6" w:rsidRDefault="00E96812" w:rsidP="00E96812">
      <w:pPr>
        <w:autoSpaceDE w:val="0"/>
        <w:autoSpaceDN w:val="0"/>
        <w:adjustRightInd w:val="0"/>
        <w:jc w:val="center"/>
        <w:rPr>
          <w:rFonts w:cs="Arial"/>
          <w:b/>
          <w:bCs/>
          <w:szCs w:val="22"/>
        </w:rPr>
      </w:pPr>
      <w:r>
        <w:rPr>
          <w:rFonts w:cs="Arial"/>
          <w:b/>
          <w:bCs/>
          <w:szCs w:val="22"/>
        </w:rPr>
        <w:t>Table 3.</w:t>
      </w:r>
      <w:r w:rsidRPr="008247A6">
        <w:rPr>
          <w:rFonts w:cs="Arial"/>
          <w:b/>
          <w:bCs/>
          <w:szCs w:val="22"/>
        </w:rPr>
        <w:t xml:space="preserve"> </w:t>
      </w:r>
      <w:r>
        <w:rPr>
          <w:rFonts w:cs="Arial"/>
          <w:b/>
          <w:bCs/>
          <w:szCs w:val="22"/>
        </w:rPr>
        <w:t>Potential health impact of inhaled doses of fine and coarse particles</w:t>
      </w:r>
    </w:p>
    <w:p w14:paraId="7B3A0450" w14:textId="77777777" w:rsidR="0098064E" w:rsidRDefault="0098064E" w:rsidP="005642FD">
      <w:pPr>
        <w:rPr>
          <w:rFonts w:cs="Calibri"/>
          <w:szCs w:val="24"/>
        </w:rPr>
      </w:pPr>
    </w:p>
    <w:tbl>
      <w:tblPr>
        <w:tblStyle w:val="Grilledutableau1"/>
        <w:tblW w:w="8149" w:type="dxa"/>
        <w:jc w:val="center"/>
        <w:tblLayout w:type="fixed"/>
        <w:tblLook w:val="04A0" w:firstRow="1" w:lastRow="0" w:firstColumn="1" w:lastColumn="0" w:noHBand="0" w:noVBand="1"/>
      </w:tblPr>
      <w:tblGrid>
        <w:gridCol w:w="825"/>
        <w:gridCol w:w="1134"/>
        <w:gridCol w:w="1105"/>
        <w:gridCol w:w="1017"/>
        <w:gridCol w:w="1017"/>
        <w:gridCol w:w="1017"/>
        <w:gridCol w:w="1017"/>
        <w:gridCol w:w="1017"/>
      </w:tblGrid>
      <w:tr w:rsidR="00CD0FE6" w:rsidRPr="00914C45" w14:paraId="327D8D3D" w14:textId="77777777" w:rsidTr="009D4D0B">
        <w:trPr>
          <w:trHeight w:val="299"/>
          <w:jc w:val="center"/>
        </w:trPr>
        <w:tc>
          <w:tcPr>
            <w:tcW w:w="825" w:type="dxa"/>
            <w:tcBorders>
              <w:top w:val="single" w:sz="4" w:space="0" w:color="auto"/>
              <w:left w:val="nil"/>
              <w:bottom w:val="single" w:sz="4" w:space="0" w:color="auto"/>
              <w:right w:val="nil"/>
            </w:tcBorders>
            <w:noWrap/>
          </w:tcPr>
          <w:p w14:paraId="0D16F2AE" w14:textId="77777777" w:rsidR="00CD0FE6" w:rsidRPr="00E96812" w:rsidRDefault="00CD0FE6" w:rsidP="00F03D59">
            <w:pPr>
              <w:jc w:val="left"/>
              <w:rPr>
                <w:rFonts w:cs="Arial"/>
                <w:b/>
                <w:bCs/>
                <w:color w:val="000000"/>
                <w:sz w:val="20"/>
                <w:szCs w:val="20"/>
                <w:lang w:val="en-US" w:eastAsia="fr-SN"/>
              </w:rPr>
            </w:pPr>
          </w:p>
        </w:tc>
        <w:tc>
          <w:tcPr>
            <w:tcW w:w="2239" w:type="dxa"/>
            <w:gridSpan w:val="2"/>
            <w:tcBorders>
              <w:top w:val="single" w:sz="4" w:space="0" w:color="auto"/>
              <w:left w:val="nil"/>
              <w:bottom w:val="single" w:sz="4" w:space="0" w:color="auto"/>
              <w:right w:val="nil"/>
            </w:tcBorders>
            <w:noWrap/>
          </w:tcPr>
          <w:p w14:paraId="0043769F" w14:textId="5AC68843" w:rsidR="00CD0FE6" w:rsidRPr="00914C45" w:rsidRDefault="00CD0FE6" w:rsidP="00F03D59">
            <w:pPr>
              <w:jc w:val="center"/>
              <w:rPr>
                <w:rFonts w:cs="Arial"/>
                <w:b/>
                <w:bCs/>
                <w:color w:val="000000"/>
                <w:sz w:val="20"/>
                <w:szCs w:val="20"/>
                <w:lang w:eastAsia="fr-SN"/>
              </w:rPr>
            </w:pPr>
            <w:r w:rsidRPr="00914C45">
              <w:rPr>
                <w:rFonts w:cs="Arial"/>
                <w:b/>
                <w:bCs/>
                <w:color w:val="000000"/>
                <w:sz w:val="20"/>
                <w:szCs w:val="20"/>
                <w:lang w:eastAsia="fr-SN"/>
              </w:rPr>
              <w:t>D</w:t>
            </w:r>
            <w:r w:rsidR="00CD7469">
              <w:rPr>
                <w:rFonts w:cs="Arial"/>
                <w:b/>
                <w:bCs/>
                <w:color w:val="000000"/>
                <w:sz w:val="20"/>
                <w:szCs w:val="20"/>
                <w:lang w:eastAsia="fr-SN"/>
              </w:rPr>
              <w:t xml:space="preserve"> (</w:t>
            </w:r>
            <w:r w:rsidR="009F205D">
              <w:rPr>
                <w:rFonts w:cs="Arial"/>
                <w:b/>
                <w:bCs/>
                <w:color w:val="000000"/>
                <w:sz w:val="20"/>
                <w:szCs w:val="20"/>
                <w:lang w:eastAsia="fr-SN"/>
              </w:rPr>
              <w:t>µg)</w:t>
            </w:r>
          </w:p>
        </w:tc>
        <w:tc>
          <w:tcPr>
            <w:tcW w:w="2034" w:type="dxa"/>
            <w:gridSpan w:val="2"/>
            <w:tcBorders>
              <w:top w:val="single" w:sz="4" w:space="0" w:color="auto"/>
              <w:left w:val="nil"/>
              <w:bottom w:val="single" w:sz="4" w:space="0" w:color="auto"/>
              <w:right w:val="nil"/>
            </w:tcBorders>
            <w:noWrap/>
          </w:tcPr>
          <w:p w14:paraId="6FA8D046" w14:textId="08ABE6D9" w:rsidR="00CD0FE6" w:rsidRPr="00914C45" w:rsidRDefault="00CD0FE6" w:rsidP="00F03D59">
            <w:pPr>
              <w:jc w:val="center"/>
              <w:rPr>
                <w:rFonts w:cs="Arial"/>
                <w:b/>
                <w:bCs/>
                <w:color w:val="000000"/>
                <w:sz w:val="20"/>
                <w:szCs w:val="20"/>
                <w:lang w:eastAsia="fr-SN"/>
              </w:rPr>
            </w:pPr>
            <w:r w:rsidRPr="00914C45">
              <w:rPr>
                <w:rFonts w:cs="Arial"/>
                <w:b/>
                <w:bCs/>
                <w:color w:val="000000"/>
                <w:sz w:val="20"/>
                <w:szCs w:val="20"/>
                <w:lang w:eastAsia="fr-SN"/>
              </w:rPr>
              <w:t>ADD</w:t>
            </w:r>
            <w:r w:rsidR="009F205D">
              <w:rPr>
                <w:rFonts w:cs="Arial"/>
                <w:b/>
                <w:bCs/>
                <w:color w:val="000000"/>
                <w:sz w:val="20"/>
                <w:szCs w:val="20"/>
                <w:lang w:eastAsia="fr-SN"/>
              </w:rPr>
              <w:t xml:space="preserve"> (µg/</w:t>
            </w:r>
            <w:proofErr w:type="spellStart"/>
            <w:r w:rsidR="009F205D">
              <w:rPr>
                <w:rFonts w:cs="Arial"/>
                <w:b/>
                <w:bCs/>
                <w:color w:val="000000"/>
                <w:sz w:val="20"/>
                <w:szCs w:val="20"/>
                <w:lang w:eastAsia="fr-SN"/>
              </w:rPr>
              <w:t>kg.day</w:t>
            </w:r>
            <w:proofErr w:type="spellEnd"/>
            <w:r w:rsidR="009F205D">
              <w:rPr>
                <w:rFonts w:cs="Arial"/>
                <w:b/>
                <w:bCs/>
                <w:color w:val="000000"/>
                <w:sz w:val="20"/>
                <w:szCs w:val="20"/>
                <w:lang w:eastAsia="fr-SN"/>
              </w:rPr>
              <w:t>)</w:t>
            </w:r>
          </w:p>
        </w:tc>
        <w:tc>
          <w:tcPr>
            <w:tcW w:w="2034" w:type="dxa"/>
            <w:gridSpan w:val="2"/>
            <w:tcBorders>
              <w:top w:val="single" w:sz="4" w:space="0" w:color="auto"/>
              <w:left w:val="nil"/>
              <w:bottom w:val="single" w:sz="4" w:space="0" w:color="auto"/>
              <w:right w:val="nil"/>
            </w:tcBorders>
            <w:noWrap/>
          </w:tcPr>
          <w:p w14:paraId="67C4E628" w14:textId="76391DAE" w:rsidR="00CD0FE6" w:rsidRPr="00914C45" w:rsidRDefault="00CD0FE6" w:rsidP="00F03D59">
            <w:pPr>
              <w:jc w:val="center"/>
              <w:rPr>
                <w:rFonts w:cs="Arial"/>
                <w:b/>
                <w:bCs/>
                <w:color w:val="000000"/>
                <w:sz w:val="20"/>
                <w:szCs w:val="20"/>
                <w:lang w:eastAsia="fr-SN"/>
              </w:rPr>
            </w:pPr>
            <w:r w:rsidRPr="00914C45">
              <w:rPr>
                <w:rFonts w:cs="Arial"/>
                <w:b/>
                <w:bCs/>
                <w:color w:val="000000"/>
                <w:sz w:val="20"/>
                <w:szCs w:val="20"/>
                <w:lang w:eastAsia="fr-SN"/>
              </w:rPr>
              <w:t>HQ</w:t>
            </w:r>
            <w:r>
              <w:rPr>
                <w:rFonts w:cs="Arial"/>
                <w:b/>
                <w:bCs/>
                <w:color w:val="000000"/>
                <w:sz w:val="20"/>
                <w:szCs w:val="20"/>
                <w:lang w:eastAsia="fr-SN"/>
              </w:rPr>
              <w:t xml:space="preserve"> (-)</w:t>
            </w:r>
          </w:p>
        </w:tc>
        <w:tc>
          <w:tcPr>
            <w:tcW w:w="1017" w:type="dxa"/>
            <w:tcBorders>
              <w:top w:val="single" w:sz="4" w:space="0" w:color="auto"/>
              <w:left w:val="nil"/>
              <w:bottom w:val="single" w:sz="4" w:space="0" w:color="auto"/>
              <w:right w:val="nil"/>
            </w:tcBorders>
            <w:noWrap/>
          </w:tcPr>
          <w:p w14:paraId="07BE8193" w14:textId="5E3236C7" w:rsidR="00CD0FE6" w:rsidRPr="00914C45" w:rsidRDefault="00CD0FE6" w:rsidP="00F03D59">
            <w:pPr>
              <w:jc w:val="center"/>
              <w:rPr>
                <w:rFonts w:cs="Arial"/>
                <w:b/>
                <w:bCs/>
                <w:color w:val="000000"/>
                <w:sz w:val="20"/>
                <w:szCs w:val="20"/>
                <w:lang w:eastAsia="fr-SN"/>
              </w:rPr>
            </w:pPr>
            <w:r w:rsidRPr="00914C45">
              <w:rPr>
                <w:rFonts w:cs="Arial"/>
                <w:b/>
                <w:bCs/>
                <w:color w:val="000000"/>
                <w:sz w:val="20"/>
                <w:szCs w:val="20"/>
                <w:lang w:eastAsia="fr-SN"/>
              </w:rPr>
              <w:t>LCR</w:t>
            </w:r>
            <w:r w:rsidR="00E96812">
              <w:rPr>
                <w:rFonts w:cs="Arial"/>
                <w:b/>
                <w:bCs/>
                <w:color w:val="000000"/>
                <w:sz w:val="20"/>
                <w:szCs w:val="20"/>
                <w:lang w:eastAsia="fr-SN"/>
              </w:rPr>
              <w:t xml:space="preserve"> (-)</w:t>
            </w:r>
          </w:p>
        </w:tc>
      </w:tr>
      <w:tr w:rsidR="00F03D59" w:rsidRPr="00914C45" w14:paraId="0C1EAA09" w14:textId="77777777" w:rsidTr="00B14279">
        <w:trPr>
          <w:trHeight w:val="299"/>
          <w:jc w:val="center"/>
        </w:trPr>
        <w:tc>
          <w:tcPr>
            <w:tcW w:w="825" w:type="dxa"/>
            <w:tcBorders>
              <w:top w:val="single" w:sz="4" w:space="0" w:color="auto"/>
              <w:left w:val="nil"/>
              <w:bottom w:val="single" w:sz="4" w:space="0" w:color="auto"/>
              <w:right w:val="nil"/>
            </w:tcBorders>
            <w:noWrap/>
            <w:hideMark/>
          </w:tcPr>
          <w:p w14:paraId="15A036C7" w14:textId="77777777" w:rsidR="00F03D59" w:rsidRPr="00914C45" w:rsidRDefault="00F03D59" w:rsidP="00F03D59">
            <w:pPr>
              <w:jc w:val="left"/>
              <w:rPr>
                <w:rFonts w:cs="Arial"/>
                <w:b/>
                <w:bCs/>
                <w:color w:val="000000"/>
                <w:sz w:val="20"/>
                <w:szCs w:val="20"/>
                <w:lang w:eastAsia="fr-SN"/>
              </w:rPr>
            </w:pPr>
            <w:r w:rsidRPr="00914C45">
              <w:rPr>
                <w:rFonts w:cs="Arial"/>
                <w:b/>
                <w:bCs/>
                <w:color w:val="000000"/>
                <w:sz w:val="20"/>
                <w:szCs w:val="20"/>
                <w:lang w:eastAsia="fr-SN"/>
              </w:rPr>
              <w:t xml:space="preserve">Sites </w:t>
            </w:r>
          </w:p>
        </w:tc>
        <w:tc>
          <w:tcPr>
            <w:tcW w:w="1134" w:type="dxa"/>
            <w:tcBorders>
              <w:top w:val="single" w:sz="4" w:space="0" w:color="auto"/>
              <w:left w:val="nil"/>
              <w:bottom w:val="single" w:sz="4" w:space="0" w:color="auto"/>
              <w:right w:val="nil"/>
            </w:tcBorders>
            <w:noWrap/>
            <w:hideMark/>
          </w:tcPr>
          <w:p w14:paraId="3E622D0F" w14:textId="77777777" w:rsidR="00F03D59" w:rsidRPr="00914C45" w:rsidRDefault="00F03D59" w:rsidP="00F03D59">
            <w:pPr>
              <w:jc w:val="center"/>
              <w:rPr>
                <w:rFonts w:cs="Arial"/>
                <w:b/>
                <w:bCs/>
                <w:color w:val="000000"/>
                <w:sz w:val="20"/>
                <w:szCs w:val="20"/>
                <w:lang w:eastAsia="fr-SN"/>
              </w:rPr>
            </w:pPr>
            <w:r w:rsidRPr="00914C45">
              <w:rPr>
                <w:rFonts w:cs="Arial"/>
                <w:b/>
                <w:bCs/>
                <w:color w:val="000000"/>
                <w:sz w:val="20"/>
                <w:szCs w:val="20"/>
                <w:lang w:eastAsia="fr-SN"/>
              </w:rPr>
              <w:t>PM</w:t>
            </w:r>
            <w:r w:rsidRPr="00914C45">
              <w:rPr>
                <w:rFonts w:cs="Arial"/>
                <w:b/>
                <w:bCs/>
                <w:color w:val="000000"/>
                <w:sz w:val="20"/>
                <w:szCs w:val="20"/>
                <w:vertAlign w:val="subscript"/>
                <w:lang w:eastAsia="fr-SN"/>
              </w:rPr>
              <w:t>2.5</w:t>
            </w:r>
          </w:p>
        </w:tc>
        <w:tc>
          <w:tcPr>
            <w:tcW w:w="1105" w:type="dxa"/>
            <w:tcBorders>
              <w:top w:val="single" w:sz="4" w:space="0" w:color="auto"/>
              <w:left w:val="nil"/>
              <w:bottom w:val="single" w:sz="4" w:space="0" w:color="auto"/>
              <w:right w:val="nil"/>
            </w:tcBorders>
            <w:noWrap/>
            <w:hideMark/>
          </w:tcPr>
          <w:p w14:paraId="57677E33" w14:textId="77777777" w:rsidR="00F03D59" w:rsidRPr="00914C45" w:rsidRDefault="00F03D59" w:rsidP="00F03D59">
            <w:pPr>
              <w:jc w:val="center"/>
              <w:rPr>
                <w:rFonts w:cs="Arial"/>
                <w:b/>
                <w:bCs/>
                <w:color w:val="000000"/>
                <w:sz w:val="20"/>
                <w:szCs w:val="20"/>
                <w:lang w:eastAsia="fr-SN"/>
              </w:rPr>
            </w:pPr>
            <w:r w:rsidRPr="00914C45">
              <w:rPr>
                <w:rFonts w:cs="Arial"/>
                <w:b/>
                <w:bCs/>
                <w:color w:val="000000"/>
                <w:sz w:val="20"/>
                <w:szCs w:val="20"/>
                <w:lang w:eastAsia="fr-SN"/>
              </w:rPr>
              <w:t>PM</w:t>
            </w:r>
            <w:r w:rsidRPr="00914C45">
              <w:rPr>
                <w:rFonts w:cs="Arial"/>
                <w:b/>
                <w:bCs/>
                <w:color w:val="000000"/>
                <w:sz w:val="20"/>
                <w:szCs w:val="20"/>
                <w:vertAlign w:val="subscript"/>
                <w:lang w:eastAsia="fr-SN"/>
              </w:rPr>
              <w:t>10</w:t>
            </w:r>
          </w:p>
        </w:tc>
        <w:tc>
          <w:tcPr>
            <w:tcW w:w="1017" w:type="dxa"/>
            <w:tcBorders>
              <w:top w:val="single" w:sz="4" w:space="0" w:color="auto"/>
              <w:left w:val="nil"/>
              <w:bottom w:val="single" w:sz="4" w:space="0" w:color="auto"/>
              <w:right w:val="nil"/>
            </w:tcBorders>
            <w:noWrap/>
            <w:hideMark/>
          </w:tcPr>
          <w:p w14:paraId="38615DFE" w14:textId="77777777" w:rsidR="00F03D59" w:rsidRPr="00914C45" w:rsidRDefault="00F03D59" w:rsidP="00F03D59">
            <w:pPr>
              <w:jc w:val="center"/>
              <w:rPr>
                <w:rFonts w:cs="Arial"/>
                <w:b/>
                <w:bCs/>
                <w:color w:val="000000"/>
                <w:sz w:val="20"/>
                <w:szCs w:val="20"/>
                <w:lang w:eastAsia="fr-SN"/>
              </w:rPr>
            </w:pPr>
            <w:r w:rsidRPr="00914C45">
              <w:rPr>
                <w:rFonts w:cs="Arial"/>
                <w:b/>
                <w:bCs/>
                <w:color w:val="000000"/>
                <w:sz w:val="20"/>
                <w:szCs w:val="20"/>
                <w:lang w:eastAsia="fr-SN"/>
              </w:rPr>
              <w:t>PM</w:t>
            </w:r>
            <w:r w:rsidRPr="00914C45">
              <w:rPr>
                <w:rFonts w:cs="Arial"/>
                <w:b/>
                <w:bCs/>
                <w:color w:val="000000"/>
                <w:sz w:val="20"/>
                <w:szCs w:val="20"/>
                <w:vertAlign w:val="subscript"/>
                <w:lang w:eastAsia="fr-SN"/>
              </w:rPr>
              <w:t>2.5</w:t>
            </w:r>
          </w:p>
        </w:tc>
        <w:tc>
          <w:tcPr>
            <w:tcW w:w="1017" w:type="dxa"/>
            <w:tcBorders>
              <w:top w:val="single" w:sz="4" w:space="0" w:color="auto"/>
              <w:left w:val="nil"/>
              <w:bottom w:val="single" w:sz="4" w:space="0" w:color="auto"/>
              <w:right w:val="nil"/>
            </w:tcBorders>
            <w:noWrap/>
            <w:hideMark/>
          </w:tcPr>
          <w:p w14:paraId="0A5FAF98" w14:textId="77777777" w:rsidR="00F03D59" w:rsidRPr="00914C45" w:rsidRDefault="00F03D59" w:rsidP="00F03D59">
            <w:pPr>
              <w:jc w:val="center"/>
              <w:rPr>
                <w:rFonts w:cs="Arial"/>
                <w:b/>
                <w:bCs/>
                <w:color w:val="000000"/>
                <w:sz w:val="20"/>
                <w:szCs w:val="20"/>
                <w:lang w:eastAsia="fr-SN"/>
              </w:rPr>
            </w:pPr>
            <w:r w:rsidRPr="00914C45">
              <w:rPr>
                <w:rFonts w:cs="Arial"/>
                <w:b/>
                <w:bCs/>
                <w:color w:val="000000"/>
                <w:sz w:val="20"/>
                <w:szCs w:val="20"/>
                <w:lang w:eastAsia="fr-SN"/>
              </w:rPr>
              <w:t>PM</w:t>
            </w:r>
            <w:r w:rsidRPr="00914C45">
              <w:rPr>
                <w:rFonts w:cs="Arial"/>
                <w:b/>
                <w:bCs/>
                <w:color w:val="000000"/>
                <w:sz w:val="20"/>
                <w:szCs w:val="20"/>
                <w:vertAlign w:val="subscript"/>
                <w:lang w:eastAsia="fr-SN"/>
              </w:rPr>
              <w:t>10</w:t>
            </w:r>
          </w:p>
        </w:tc>
        <w:tc>
          <w:tcPr>
            <w:tcW w:w="1017" w:type="dxa"/>
            <w:tcBorders>
              <w:top w:val="single" w:sz="4" w:space="0" w:color="auto"/>
              <w:left w:val="nil"/>
              <w:bottom w:val="single" w:sz="4" w:space="0" w:color="auto"/>
              <w:right w:val="nil"/>
            </w:tcBorders>
            <w:noWrap/>
            <w:hideMark/>
          </w:tcPr>
          <w:p w14:paraId="13E0174A" w14:textId="77777777" w:rsidR="00F03D59" w:rsidRPr="00914C45" w:rsidRDefault="00F03D59" w:rsidP="00F03D59">
            <w:pPr>
              <w:jc w:val="center"/>
              <w:rPr>
                <w:rFonts w:cs="Arial"/>
                <w:b/>
                <w:bCs/>
                <w:color w:val="000000"/>
                <w:sz w:val="20"/>
                <w:szCs w:val="20"/>
                <w:lang w:eastAsia="fr-SN"/>
              </w:rPr>
            </w:pPr>
            <w:r w:rsidRPr="00914C45">
              <w:rPr>
                <w:rFonts w:cs="Arial"/>
                <w:b/>
                <w:bCs/>
                <w:color w:val="000000"/>
                <w:sz w:val="20"/>
                <w:szCs w:val="20"/>
                <w:lang w:eastAsia="fr-SN"/>
              </w:rPr>
              <w:t>PM</w:t>
            </w:r>
            <w:r w:rsidRPr="00914C45">
              <w:rPr>
                <w:rFonts w:cs="Arial"/>
                <w:b/>
                <w:bCs/>
                <w:color w:val="000000"/>
                <w:sz w:val="20"/>
                <w:szCs w:val="20"/>
                <w:vertAlign w:val="subscript"/>
                <w:lang w:eastAsia="fr-SN"/>
              </w:rPr>
              <w:t>2.5</w:t>
            </w:r>
          </w:p>
        </w:tc>
        <w:tc>
          <w:tcPr>
            <w:tcW w:w="1017" w:type="dxa"/>
            <w:tcBorders>
              <w:top w:val="single" w:sz="4" w:space="0" w:color="auto"/>
              <w:left w:val="nil"/>
              <w:bottom w:val="single" w:sz="4" w:space="0" w:color="auto"/>
              <w:right w:val="nil"/>
            </w:tcBorders>
            <w:noWrap/>
            <w:hideMark/>
          </w:tcPr>
          <w:p w14:paraId="16EA26C9" w14:textId="77777777" w:rsidR="00F03D59" w:rsidRPr="00914C45" w:rsidRDefault="00F03D59" w:rsidP="00F03D59">
            <w:pPr>
              <w:jc w:val="center"/>
              <w:rPr>
                <w:rFonts w:cs="Arial"/>
                <w:b/>
                <w:bCs/>
                <w:color w:val="000000"/>
                <w:sz w:val="20"/>
                <w:szCs w:val="20"/>
                <w:lang w:eastAsia="fr-SN"/>
              </w:rPr>
            </w:pPr>
            <w:r w:rsidRPr="00914C45">
              <w:rPr>
                <w:rFonts w:cs="Arial"/>
                <w:b/>
                <w:bCs/>
                <w:color w:val="000000"/>
                <w:sz w:val="20"/>
                <w:szCs w:val="20"/>
                <w:lang w:eastAsia="fr-SN"/>
              </w:rPr>
              <w:t>PM</w:t>
            </w:r>
            <w:r w:rsidRPr="00914C45">
              <w:rPr>
                <w:rFonts w:cs="Arial"/>
                <w:b/>
                <w:bCs/>
                <w:color w:val="000000"/>
                <w:sz w:val="20"/>
                <w:szCs w:val="20"/>
                <w:vertAlign w:val="subscript"/>
                <w:lang w:eastAsia="fr-SN"/>
              </w:rPr>
              <w:t>10</w:t>
            </w:r>
          </w:p>
        </w:tc>
        <w:tc>
          <w:tcPr>
            <w:tcW w:w="1017" w:type="dxa"/>
            <w:tcBorders>
              <w:top w:val="single" w:sz="4" w:space="0" w:color="auto"/>
              <w:left w:val="nil"/>
              <w:bottom w:val="single" w:sz="4" w:space="0" w:color="auto"/>
              <w:right w:val="nil"/>
            </w:tcBorders>
            <w:noWrap/>
            <w:hideMark/>
          </w:tcPr>
          <w:p w14:paraId="2FDEA9A3" w14:textId="77777777" w:rsidR="00F03D59" w:rsidRPr="00914C45" w:rsidRDefault="00F03D59" w:rsidP="00F03D59">
            <w:pPr>
              <w:jc w:val="center"/>
              <w:rPr>
                <w:rFonts w:cs="Arial"/>
                <w:b/>
                <w:bCs/>
                <w:color w:val="000000"/>
                <w:sz w:val="20"/>
                <w:szCs w:val="20"/>
                <w:lang w:eastAsia="fr-SN"/>
              </w:rPr>
            </w:pPr>
            <w:r w:rsidRPr="00914C45">
              <w:rPr>
                <w:rFonts w:cs="Arial"/>
                <w:b/>
                <w:bCs/>
                <w:color w:val="000000"/>
                <w:sz w:val="20"/>
                <w:szCs w:val="20"/>
                <w:lang w:eastAsia="fr-SN"/>
              </w:rPr>
              <w:t>PM</w:t>
            </w:r>
            <w:r w:rsidRPr="00914C45">
              <w:rPr>
                <w:rFonts w:cs="Arial"/>
                <w:b/>
                <w:bCs/>
                <w:color w:val="000000"/>
                <w:sz w:val="20"/>
                <w:szCs w:val="20"/>
                <w:vertAlign w:val="subscript"/>
                <w:lang w:eastAsia="fr-SN"/>
              </w:rPr>
              <w:t>2.5</w:t>
            </w:r>
          </w:p>
        </w:tc>
      </w:tr>
      <w:tr w:rsidR="00F03D59" w:rsidRPr="00914C45" w14:paraId="457F5964" w14:textId="77777777" w:rsidTr="00B14279">
        <w:trPr>
          <w:trHeight w:val="299"/>
          <w:jc w:val="center"/>
        </w:trPr>
        <w:tc>
          <w:tcPr>
            <w:tcW w:w="825" w:type="dxa"/>
            <w:tcBorders>
              <w:top w:val="single" w:sz="4" w:space="0" w:color="auto"/>
              <w:left w:val="nil"/>
              <w:bottom w:val="nil"/>
              <w:right w:val="nil"/>
            </w:tcBorders>
            <w:noWrap/>
            <w:hideMark/>
          </w:tcPr>
          <w:p w14:paraId="0F6DCA41" w14:textId="77777777" w:rsidR="00F03D59" w:rsidRPr="00914C45" w:rsidRDefault="00F03D59" w:rsidP="00F03D59">
            <w:pPr>
              <w:jc w:val="left"/>
              <w:rPr>
                <w:rFonts w:cs="Arial"/>
                <w:color w:val="000000"/>
                <w:sz w:val="20"/>
                <w:szCs w:val="20"/>
                <w:lang w:eastAsia="fr-SN"/>
              </w:rPr>
            </w:pPr>
            <w:r w:rsidRPr="00914C45">
              <w:rPr>
                <w:rFonts w:cs="Arial"/>
                <w:color w:val="000000"/>
                <w:sz w:val="20"/>
                <w:szCs w:val="20"/>
                <w:lang w:eastAsia="fr-SN"/>
              </w:rPr>
              <w:t>V11</w:t>
            </w:r>
          </w:p>
        </w:tc>
        <w:tc>
          <w:tcPr>
            <w:tcW w:w="1134" w:type="dxa"/>
            <w:tcBorders>
              <w:top w:val="single" w:sz="4" w:space="0" w:color="auto"/>
              <w:left w:val="nil"/>
              <w:bottom w:val="nil"/>
              <w:right w:val="nil"/>
            </w:tcBorders>
            <w:noWrap/>
            <w:hideMark/>
          </w:tcPr>
          <w:p w14:paraId="01F4CED2"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386.488</w:t>
            </w:r>
          </w:p>
        </w:tc>
        <w:tc>
          <w:tcPr>
            <w:tcW w:w="1105" w:type="dxa"/>
            <w:tcBorders>
              <w:top w:val="single" w:sz="4" w:space="0" w:color="auto"/>
              <w:left w:val="nil"/>
              <w:bottom w:val="nil"/>
              <w:right w:val="nil"/>
            </w:tcBorders>
            <w:noWrap/>
            <w:hideMark/>
          </w:tcPr>
          <w:p w14:paraId="27AF1267"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2243.457</w:t>
            </w:r>
          </w:p>
        </w:tc>
        <w:tc>
          <w:tcPr>
            <w:tcW w:w="1017" w:type="dxa"/>
            <w:tcBorders>
              <w:top w:val="single" w:sz="4" w:space="0" w:color="auto"/>
              <w:left w:val="nil"/>
              <w:bottom w:val="nil"/>
              <w:right w:val="nil"/>
            </w:tcBorders>
            <w:noWrap/>
            <w:hideMark/>
          </w:tcPr>
          <w:p w14:paraId="0261B12C"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4.478</w:t>
            </w:r>
          </w:p>
        </w:tc>
        <w:tc>
          <w:tcPr>
            <w:tcW w:w="1017" w:type="dxa"/>
            <w:tcBorders>
              <w:top w:val="single" w:sz="4" w:space="0" w:color="auto"/>
              <w:left w:val="nil"/>
              <w:bottom w:val="nil"/>
              <w:right w:val="nil"/>
            </w:tcBorders>
            <w:noWrap/>
            <w:hideMark/>
          </w:tcPr>
          <w:p w14:paraId="78D68E7E"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25.995</w:t>
            </w:r>
          </w:p>
        </w:tc>
        <w:tc>
          <w:tcPr>
            <w:tcW w:w="1017" w:type="dxa"/>
            <w:tcBorders>
              <w:top w:val="single" w:sz="4" w:space="0" w:color="auto"/>
              <w:left w:val="nil"/>
              <w:bottom w:val="nil"/>
              <w:right w:val="nil"/>
            </w:tcBorders>
            <w:noWrap/>
            <w:hideMark/>
          </w:tcPr>
          <w:p w14:paraId="5A2569BE"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2.900</w:t>
            </w:r>
          </w:p>
        </w:tc>
        <w:tc>
          <w:tcPr>
            <w:tcW w:w="1017" w:type="dxa"/>
            <w:tcBorders>
              <w:top w:val="single" w:sz="4" w:space="0" w:color="auto"/>
              <w:left w:val="nil"/>
              <w:bottom w:val="nil"/>
              <w:right w:val="nil"/>
            </w:tcBorders>
            <w:noWrap/>
            <w:hideMark/>
          </w:tcPr>
          <w:p w14:paraId="68567311"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5.610</w:t>
            </w:r>
          </w:p>
        </w:tc>
        <w:tc>
          <w:tcPr>
            <w:tcW w:w="1017" w:type="dxa"/>
            <w:tcBorders>
              <w:top w:val="single" w:sz="4" w:space="0" w:color="auto"/>
              <w:left w:val="nil"/>
              <w:bottom w:val="nil"/>
              <w:right w:val="nil"/>
            </w:tcBorders>
            <w:noWrap/>
            <w:hideMark/>
          </w:tcPr>
          <w:p w14:paraId="5789333C"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0.054</w:t>
            </w:r>
          </w:p>
        </w:tc>
      </w:tr>
      <w:tr w:rsidR="00F03D59" w:rsidRPr="00914C45" w14:paraId="4C48405B" w14:textId="77777777" w:rsidTr="00B14279">
        <w:trPr>
          <w:trHeight w:val="299"/>
          <w:jc w:val="center"/>
        </w:trPr>
        <w:tc>
          <w:tcPr>
            <w:tcW w:w="825" w:type="dxa"/>
            <w:tcBorders>
              <w:top w:val="nil"/>
              <w:left w:val="nil"/>
              <w:bottom w:val="nil"/>
              <w:right w:val="nil"/>
            </w:tcBorders>
            <w:noWrap/>
            <w:hideMark/>
          </w:tcPr>
          <w:p w14:paraId="41952DF1" w14:textId="77777777" w:rsidR="00F03D59" w:rsidRPr="00914C45" w:rsidRDefault="00F03D59" w:rsidP="00F03D59">
            <w:pPr>
              <w:jc w:val="left"/>
              <w:rPr>
                <w:rFonts w:cs="Arial"/>
                <w:color w:val="000000"/>
                <w:sz w:val="20"/>
                <w:szCs w:val="20"/>
                <w:lang w:eastAsia="fr-SN"/>
              </w:rPr>
            </w:pPr>
            <w:r w:rsidRPr="00914C45">
              <w:rPr>
                <w:rFonts w:cs="Arial"/>
                <w:color w:val="000000"/>
                <w:sz w:val="20"/>
                <w:szCs w:val="20"/>
                <w:lang w:eastAsia="fr-SN"/>
              </w:rPr>
              <w:t>V12</w:t>
            </w:r>
          </w:p>
        </w:tc>
        <w:tc>
          <w:tcPr>
            <w:tcW w:w="1134" w:type="dxa"/>
            <w:tcBorders>
              <w:top w:val="nil"/>
              <w:left w:val="nil"/>
              <w:bottom w:val="nil"/>
              <w:right w:val="nil"/>
            </w:tcBorders>
            <w:noWrap/>
            <w:hideMark/>
          </w:tcPr>
          <w:p w14:paraId="13103D83"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369.495</w:t>
            </w:r>
          </w:p>
        </w:tc>
        <w:tc>
          <w:tcPr>
            <w:tcW w:w="1105" w:type="dxa"/>
            <w:tcBorders>
              <w:top w:val="nil"/>
              <w:left w:val="nil"/>
              <w:bottom w:val="nil"/>
              <w:right w:val="nil"/>
            </w:tcBorders>
            <w:noWrap/>
            <w:hideMark/>
          </w:tcPr>
          <w:p w14:paraId="71147E96"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4967.812</w:t>
            </w:r>
          </w:p>
        </w:tc>
        <w:tc>
          <w:tcPr>
            <w:tcW w:w="1017" w:type="dxa"/>
            <w:tcBorders>
              <w:top w:val="nil"/>
              <w:left w:val="nil"/>
              <w:bottom w:val="nil"/>
              <w:right w:val="nil"/>
            </w:tcBorders>
            <w:noWrap/>
            <w:hideMark/>
          </w:tcPr>
          <w:p w14:paraId="3A4942F1"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4.281</w:t>
            </w:r>
          </w:p>
        </w:tc>
        <w:tc>
          <w:tcPr>
            <w:tcW w:w="1017" w:type="dxa"/>
            <w:tcBorders>
              <w:top w:val="nil"/>
              <w:left w:val="nil"/>
              <w:bottom w:val="nil"/>
              <w:right w:val="nil"/>
            </w:tcBorders>
            <w:noWrap/>
            <w:hideMark/>
          </w:tcPr>
          <w:p w14:paraId="2799FA88"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57.561</w:t>
            </w:r>
          </w:p>
        </w:tc>
        <w:tc>
          <w:tcPr>
            <w:tcW w:w="1017" w:type="dxa"/>
            <w:tcBorders>
              <w:top w:val="nil"/>
              <w:left w:val="nil"/>
              <w:bottom w:val="nil"/>
              <w:right w:val="nil"/>
            </w:tcBorders>
            <w:noWrap/>
            <w:hideMark/>
          </w:tcPr>
          <w:p w14:paraId="592D0B39"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2.772</w:t>
            </w:r>
          </w:p>
        </w:tc>
        <w:tc>
          <w:tcPr>
            <w:tcW w:w="1017" w:type="dxa"/>
            <w:tcBorders>
              <w:top w:val="nil"/>
              <w:left w:val="nil"/>
              <w:bottom w:val="nil"/>
              <w:right w:val="nil"/>
            </w:tcBorders>
            <w:noWrap/>
            <w:hideMark/>
          </w:tcPr>
          <w:p w14:paraId="30145F0D"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12.423</w:t>
            </w:r>
          </w:p>
        </w:tc>
        <w:tc>
          <w:tcPr>
            <w:tcW w:w="1017" w:type="dxa"/>
            <w:tcBorders>
              <w:top w:val="nil"/>
              <w:left w:val="nil"/>
              <w:bottom w:val="nil"/>
              <w:right w:val="nil"/>
            </w:tcBorders>
            <w:noWrap/>
            <w:hideMark/>
          </w:tcPr>
          <w:p w14:paraId="188F4B4B"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0.051</w:t>
            </w:r>
          </w:p>
        </w:tc>
      </w:tr>
      <w:tr w:rsidR="00F03D59" w:rsidRPr="00914C45" w14:paraId="6B01CB9F" w14:textId="77777777" w:rsidTr="00B14279">
        <w:trPr>
          <w:trHeight w:val="299"/>
          <w:jc w:val="center"/>
        </w:trPr>
        <w:tc>
          <w:tcPr>
            <w:tcW w:w="825" w:type="dxa"/>
            <w:tcBorders>
              <w:top w:val="nil"/>
              <w:left w:val="nil"/>
              <w:bottom w:val="nil"/>
              <w:right w:val="nil"/>
            </w:tcBorders>
            <w:noWrap/>
            <w:hideMark/>
          </w:tcPr>
          <w:p w14:paraId="0AD9C12C" w14:textId="77777777" w:rsidR="00F03D59" w:rsidRPr="00914C45" w:rsidRDefault="00F03D59" w:rsidP="00F03D59">
            <w:pPr>
              <w:jc w:val="left"/>
              <w:rPr>
                <w:rFonts w:cs="Arial"/>
                <w:color w:val="000000"/>
                <w:sz w:val="20"/>
                <w:szCs w:val="20"/>
                <w:lang w:eastAsia="fr-SN"/>
              </w:rPr>
            </w:pPr>
            <w:r w:rsidRPr="00914C45">
              <w:rPr>
                <w:rFonts w:cs="Arial"/>
                <w:color w:val="000000"/>
                <w:sz w:val="20"/>
                <w:szCs w:val="20"/>
                <w:lang w:eastAsia="fr-SN"/>
              </w:rPr>
              <w:t>V13</w:t>
            </w:r>
          </w:p>
        </w:tc>
        <w:tc>
          <w:tcPr>
            <w:tcW w:w="1134" w:type="dxa"/>
            <w:tcBorders>
              <w:top w:val="nil"/>
              <w:left w:val="nil"/>
              <w:bottom w:val="nil"/>
              <w:right w:val="nil"/>
            </w:tcBorders>
            <w:noWrap/>
            <w:hideMark/>
          </w:tcPr>
          <w:p w14:paraId="5ED46DDA"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456.753</w:t>
            </w:r>
          </w:p>
        </w:tc>
        <w:tc>
          <w:tcPr>
            <w:tcW w:w="1105" w:type="dxa"/>
            <w:tcBorders>
              <w:top w:val="nil"/>
              <w:left w:val="nil"/>
              <w:bottom w:val="nil"/>
              <w:right w:val="nil"/>
            </w:tcBorders>
            <w:noWrap/>
            <w:hideMark/>
          </w:tcPr>
          <w:p w14:paraId="16873F3B"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3312.850</w:t>
            </w:r>
          </w:p>
        </w:tc>
        <w:tc>
          <w:tcPr>
            <w:tcW w:w="1017" w:type="dxa"/>
            <w:tcBorders>
              <w:top w:val="nil"/>
              <w:left w:val="nil"/>
              <w:bottom w:val="nil"/>
              <w:right w:val="nil"/>
            </w:tcBorders>
            <w:noWrap/>
            <w:hideMark/>
          </w:tcPr>
          <w:p w14:paraId="5D9177A6"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5.292</w:t>
            </w:r>
          </w:p>
        </w:tc>
        <w:tc>
          <w:tcPr>
            <w:tcW w:w="1017" w:type="dxa"/>
            <w:tcBorders>
              <w:top w:val="nil"/>
              <w:left w:val="nil"/>
              <w:bottom w:val="nil"/>
              <w:right w:val="nil"/>
            </w:tcBorders>
            <w:noWrap/>
            <w:hideMark/>
          </w:tcPr>
          <w:p w14:paraId="30A80481"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38.386</w:t>
            </w:r>
          </w:p>
        </w:tc>
        <w:tc>
          <w:tcPr>
            <w:tcW w:w="1017" w:type="dxa"/>
            <w:tcBorders>
              <w:top w:val="nil"/>
              <w:left w:val="nil"/>
              <w:bottom w:val="nil"/>
              <w:right w:val="nil"/>
            </w:tcBorders>
            <w:noWrap/>
            <w:hideMark/>
          </w:tcPr>
          <w:p w14:paraId="38C1A39A"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3.427</w:t>
            </w:r>
          </w:p>
        </w:tc>
        <w:tc>
          <w:tcPr>
            <w:tcW w:w="1017" w:type="dxa"/>
            <w:tcBorders>
              <w:top w:val="nil"/>
              <w:left w:val="nil"/>
              <w:bottom w:val="nil"/>
              <w:right w:val="nil"/>
            </w:tcBorders>
            <w:noWrap/>
            <w:hideMark/>
          </w:tcPr>
          <w:p w14:paraId="77AE2382"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8.285</w:t>
            </w:r>
          </w:p>
        </w:tc>
        <w:tc>
          <w:tcPr>
            <w:tcW w:w="1017" w:type="dxa"/>
            <w:tcBorders>
              <w:top w:val="nil"/>
              <w:left w:val="nil"/>
              <w:bottom w:val="nil"/>
              <w:right w:val="nil"/>
            </w:tcBorders>
            <w:noWrap/>
            <w:hideMark/>
          </w:tcPr>
          <w:p w14:paraId="6E9526E3"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0.063</w:t>
            </w:r>
          </w:p>
        </w:tc>
      </w:tr>
      <w:tr w:rsidR="00F03D59" w:rsidRPr="00914C45" w14:paraId="63069859" w14:textId="77777777" w:rsidTr="00B14279">
        <w:trPr>
          <w:trHeight w:val="299"/>
          <w:jc w:val="center"/>
        </w:trPr>
        <w:tc>
          <w:tcPr>
            <w:tcW w:w="825" w:type="dxa"/>
            <w:tcBorders>
              <w:top w:val="nil"/>
              <w:left w:val="nil"/>
              <w:bottom w:val="nil"/>
              <w:right w:val="nil"/>
            </w:tcBorders>
            <w:noWrap/>
            <w:hideMark/>
          </w:tcPr>
          <w:p w14:paraId="3EED8806" w14:textId="77777777" w:rsidR="00F03D59" w:rsidRPr="00914C45" w:rsidRDefault="00F03D59" w:rsidP="00F03D59">
            <w:pPr>
              <w:jc w:val="left"/>
              <w:rPr>
                <w:rFonts w:cs="Arial"/>
                <w:color w:val="000000"/>
                <w:sz w:val="20"/>
                <w:szCs w:val="20"/>
                <w:lang w:eastAsia="fr-SN"/>
              </w:rPr>
            </w:pPr>
            <w:r w:rsidRPr="00914C45">
              <w:rPr>
                <w:rFonts w:cs="Arial"/>
                <w:color w:val="000000"/>
                <w:sz w:val="20"/>
                <w:szCs w:val="20"/>
                <w:lang w:eastAsia="fr-SN"/>
              </w:rPr>
              <w:t>V14</w:t>
            </w:r>
          </w:p>
        </w:tc>
        <w:tc>
          <w:tcPr>
            <w:tcW w:w="1134" w:type="dxa"/>
            <w:tcBorders>
              <w:top w:val="nil"/>
              <w:left w:val="nil"/>
              <w:bottom w:val="nil"/>
              <w:right w:val="nil"/>
            </w:tcBorders>
            <w:noWrap/>
            <w:hideMark/>
          </w:tcPr>
          <w:p w14:paraId="3988325C"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540.411</w:t>
            </w:r>
          </w:p>
        </w:tc>
        <w:tc>
          <w:tcPr>
            <w:tcW w:w="1105" w:type="dxa"/>
            <w:tcBorders>
              <w:top w:val="nil"/>
              <w:left w:val="nil"/>
              <w:bottom w:val="nil"/>
              <w:right w:val="nil"/>
            </w:tcBorders>
            <w:noWrap/>
            <w:hideMark/>
          </w:tcPr>
          <w:p w14:paraId="3900C7A4"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3124.311</w:t>
            </w:r>
          </w:p>
        </w:tc>
        <w:tc>
          <w:tcPr>
            <w:tcW w:w="1017" w:type="dxa"/>
            <w:tcBorders>
              <w:top w:val="nil"/>
              <w:left w:val="nil"/>
              <w:bottom w:val="nil"/>
              <w:right w:val="nil"/>
            </w:tcBorders>
            <w:noWrap/>
            <w:hideMark/>
          </w:tcPr>
          <w:p w14:paraId="6DF7BEB5"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6.262</w:t>
            </w:r>
          </w:p>
        </w:tc>
        <w:tc>
          <w:tcPr>
            <w:tcW w:w="1017" w:type="dxa"/>
            <w:tcBorders>
              <w:top w:val="nil"/>
              <w:left w:val="nil"/>
              <w:bottom w:val="nil"/>
              <w:right w:val="nil"/>
            </w:tcBorders>
            <w:noWrap/>
            <w:hideMark/>
          </w:tcPr>
          <w:p w14:paraId="545C27AE"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36.201</w:t>
            </w:r>
          </w:p>
        </w:tc>
        <w:tc>
          <w:tcPr>
            <w:tcW w:w="1017" w:type="dxa"/>
            <w:tcBorders>
              <w:top w:val="nil"/>
              <w:left w:val="nil"/>
              <w:bottom w:val="nil"/>
              <w:right w:val="nil"/>
            </w:tcBorders>
            <w:noWrap/>
            <w:hideMark/>
          </w:tcPr>
          <w:p w14:paraId="6E6B16D9"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4.054</w:t>
            </w:r>
          </w:p>
        </w:tc>
        <w:tc>
          <w:tcPr>
            <w:tcW w:w="1017" w:type="dxa"/>
            <w:tcBorders>
              <w:top w:val="nil"/>
              <w:left w:val="nil"/>
              <w:bottom w:val="nil"/>
              <w:right w:val="nil"/>
            </w:tcBorders>
            <w:noWrap/>
            <w:hideMark/>
          </w:tcPr>
          <w:p w14:paraId="1D587E77"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7.813</w:t>
            </w:r>
          </w:p>
        </w:tc>
        <w:tc>
          <w:tcPr>
            <w:tcW w:w="1017" w:type="dxa"/>
            <w:tcBorders>
              <w:top w:val="nil"/>
              <w:left w:val="nil"/>
              <w:bottom w:val="nil"/>
              <w:right w:val="nil"/>
            </w:tcBorders>
            <w:noWrap/>
            <w:hideMark/>
          </w:tcPr>
          <w:p w14:paraId="66F869FA"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0.075</w:t>
            </w:r>
          </w:p>
        </w:tc>
      </w:tr>
      <w:tr w:rsidR="00F03D59" w:rsidRPr="00914C45" w14:paraId="29F84084" w14:textId="77777777" w:rsidTr="00B14279">
        <w:trPr>
          <w:trHeight w:val="299"/>
          <w:jc w:val="center"/>
        </w:trPr>
        <w:tc>
          <w:tcPr>
            <w:tcW w:w="825" w:type="dxa"/>
            <w:tcBorders>
              <w:top w:val="nil"/>
              <w:left w:val="nil"/>
              <w:bottom w:val="nil"/>
              <w:right w:val="nil"/>
            </w:tcBorders>
            <w:noWrap/>
            <w:hideMark/>
          </w:tcPr>
          <w:p w14:paraId="0F0F8A31" w14:textId="77777777" w:rsidR="00F03D59" w:rsidRPr="00914C45" w:rsidRDefault="00F03D59" w:rsidP="00F03D59">
            <w:pPr>
              <w:jc w:val="left"/>
              <w:rPr>
                <w:rFonts w:cs="Arial"/>
                <w:color w:val="000000"/>
                <w:sz w:val="20"/>
                <w:szCs w:val="20"/>
                <w:lang w:eastAsia="fr-SN"/>
              </w:rPr>
            </w:pPr>
            <w:r w:rsidRPr="00914C45">
              <w:rPr>
                <w:rFonts w:cs="Arial"/>
                <w:color w:val="000000"/>
                <w:sz w:val="20"/>
                <w:szCs w:val="20"/>
                <w:lang w:eastAsia="fr-SN"/>
              </w:rPr>
              <w:t>V15</w:t>
            </w:r>
          </w:p>
        </w:tc>
        <w:tc>
          <w:tcPr>
            <w:tcW w:w="1134" w:type="dxa"/>
            <w:tcBorders>
              <w:top w:val="nil"/>
              <w:left w:val="nil"/>
              <w:bottom w:val="nil"/>
              <w:right w:val="nil"/>
            </w:tcBorders>
            <w:noWrap/>
            <w:hideMark/>
          </w:tcPr>
          <w:p w14:paraId="623536F1"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419.955</w:t>
            </w:r>
          </w:p>
        </w:tc>
        <w:tc>
          <w:tcPr>
            <w:tcW w:w="1105" w:type="dxa"/>
            <w:tcBorders>
              <w:top w:val="nil"/>
              <w:left w:val="nil"/>
              <w:bottom w:val="nil"/>
              <w:right w:val="nil"/>
            </w:tcBorders>
            <w:noWrap/>
            <w:hideMark/>
          </w:tcPr>
          <w:p w14:paraId="2E899DC8"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2993.704</w:t>
            </w:r>
          </w:p>
        </w:tc>
        <w:tc>
          <w:tcPr>
            <w:tcW w:w="1017" w:type="dxa"/>
            <w:tcBorders>
              <w:top w:val="nil"/>
              <w:left w:val="nil"/>
              <w:bottom w:val="nil"/>
              <w:right w:val="nil"/>
            </w:tcBorders>
            <w:noWrap/>
            <w:hideMark/>
          </w:tcPr>
          <w:p w14:paraId="7076E083"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4.866</w:t>
            </w:r>
          </w:p>
        </w:tc>
        <w:tc>
          <w:tcPr>
            <w:tcW w:w="1017" w:type="dxa"/>
            <w:tcBorders>
              <w:top w:val="nil"/>
              <w:left w:val="nil"/>
              <w:bottom w:val="nil"/>
              <w:right w:val="nil"/>
            </w:tcBorders>
            <w:noWrap/>
            <w:hideMark/>
          </w:tcPr>
          <w:p w14:paraId="1B900025"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34.688</w:t>
            </w:r>
          </w:p>
        </w:tc>
        <w:tc>
          <w:tcPr>
            <w:tcW w:w="1017" w:type="dxa"/>
            <w:tcBorders>
              <w:top w:val="nil"/>
              <w:left w:val="nil"/>
              <w:bottom w:val="nil"/>
              <w:right w:val="nil"/>
            </w:tcBorders>
            <w:noWrap/>
            <w:hideMark/>
          </w:tcPr>
          <w:p w14:paraId="7E625D56"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3.151</w:t>
            </w:r>
          </w:p>
        </w:tc>
        <w:tc>
          <w:tcPr>
            <w:tcW w:w="1017" w:type="dxa"/>
            <w:tcBorders>
              <w:top w:val="nil"/>
              <w:left w:val="nil"/>
              <w:bottom w:val="nil"/>
              <w:right w:val="nil"/>
            </w:tcBorders>
            <w:noWrap/>
            <w:hideMark/>
          </w:tcPr>
          <w:p w14:paraId="1EA39A8A"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7.486</w:t>
            </w:r>
          </w:p>
        </w:tc>
        <w:tc>
          <w:tcPr>
            <w:tcW w:w="1017" w:type="dxa"/>
            <w:tcBorders>
              <w:top w:val="nil"/>
              <w:left w:val="nil"/>
              <w:bottom w:val="nil"/>
              <w:right w:val="nil"/>
            </w:tcBorders>
            <w:noWrap/>
            <w:hideMark/>
          </w:tcPr>
          <w:p w14:paraId="056C6200"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0.058</w:t>
            </w:r>
          </w:p>
        </w:tc>
      </w:tr>
      <w:tr w:rsidR="00F03D59" w:rsidRPr="00914C45" w14:paraId="05D319BE" w14:textId="77777777" w:rsidTr="00B14279">
        <w:trPr>
          <w:trHeight w:val="299"/>
          <w:jc w:val="center"/>
        </w:trPr>
        <w:tc>
          <w:tcPr>
            <w:tcW w:w="825" w:type="dxa"/>
            <w:tcBorders>
              <w:top w:val="nil"/>
              <w:left w:val="nil"/>
              <w:bottom w:val="nil"/>
              <w:right w:val="nil"/>
            </w:tcBorders>
            <w:noWrap/>
            <w:hideMark/>
          </w:tcPr>
          <w:p w14:paraId="33CFC95E" w14:textId="77777777" w:rsidR="00F03D59" w:rsidRPr="00914C45" w:rsidRDefault="00F03D59" w:rsidP="00F03D59">
            <w:pPr>
              <w:jc w:val="left"/>
              <w:rPr>
                <w:rFonts w:cs="Arial"/>
                <w:color w:val="000000"/>
                <w:sz w:val="20"/>
                <w:szCs w:val="20"/>
                <w:lang w:eastAsia="fr-SN"/>
              </w:rPr>
            </w:pPr>
            <w:r w:rsidRPr="00914C45">
              <w:rPr>
                <w:rFonts w:cs="Arial"/>
                <w:color w:val="000000"/>
                <w:sz w:val="20"/>
                <w:szCs w:val="20"/>
                <w:lang w:eastAsia="fr-SN"/>
              </w:rPr>
              <w:t>V16</w:t>
            </w:r>
          </w:p>
        </w:tc>
        <w:tc>
          <w:tcPr>
            <w:tcW w:w="1134" w:type="dxa"/>
            <w:tcBorders>
              <w:top w:val="nil"/>
              <w:left w:val="nil"/>
              <w:bottom w:val="nil"/>
              <w:right w:val="nil"/>
            </w:tcBorders>
            <w:noWrap/>
            <w:hideMark/>
          </w:tcPr>
          <w:p w14:paraId="456CE494"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236.773</w:t>
            </w:r>
          </w:p>
        </w:tc>
        <w:tc>
          <w:tcPr>
            <w:tcW w:w="1105" w:type="dxa"/>
            <w:tcBorders>
              <w:top w:val="nil"/>
              <w:left w:val="nil"/>
              <w:bottom w:val="nil"/>
              <w:right w:val="nil"/>
            </w:tcBorders>
            <w:noWrap/>
            <w:hideMark/>
          </w:tcPr>
          <w:p w14:paraId="7D89DBE7"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3346.733</w:t>
            </w:r>
          </w:p>
        </w:tc>
        <w:tc>
          <w:tcPr>
            <w:tcW w:w="1017" w:type="dxa"/>
            <w:tcBorders>
              <w:top w:val="nil"/>
              <w:left w:val="nil"/>
              <w:bottom w:val="nil"/>
              <w:right w:val="nil"/>
            </w:tcBorders>
            <w:noWrap/>
            <w:hideMark/>
          </w:tcPr>
          <w:p w14:paraId="2CC61A77"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2.743</w:t>
            </w:r>
          </w:p>
        </w:tc>
        <w:tc>
          <w:tcPr>
            <w:tcW w:w="1017" w:type="dxa"/>
            <w:tcBorders>
              <w:top w:val="nil"/>
              <w:left w:val="nil"/>
              <w:bottom w:val="nil"/>
              <w:right w:val="nil"/>
            </w:tcBorders>
            <w:noWrap/>
            <w:hideMark/>
          </w:tcPr>
          <w:p w14:paraId="46F21049"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38.778</w:t>
            </w:r>
          </w:p>
        </w:tc>
        <w:tc>
          <w:tcPr>
            <w:tcW w:w="1017" w:type="dxa"/>
            <w:tcBorders>
              <w:top w:val="nil"/>
              <w:left w:val="nil"/>
              <w:bottom w:val="nil"/>
              <w:right w:val="nil"/>
            </w:tcBorders>
            <w:noWrap/>
            <w:hideMark/>
          </w:tcPr>
          <w:p w14:paraId="4F679E2E"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1.776</w:t>
            </w:r>
          </w:p>
        </w:tc>
        <w:tc>
          <w:tcPr>
            <w:tcW w:w="1017" w:type="dxa"/>
            <w:tcBorders>
              <w:top w:val="nil"/>
              <w:left w:val="nil"/>
              <w:bottom w:val="nil"/>
              <w:right w:val="nil"/>
            </w:tcBorders>
            <w:noWrap/>
            <w:hideMark/>
          </w:tcPr>
          <w:p w14:paraId="552C267F"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8.369</w:t>
            </w:r>
          </w:p>
        </w:tc>
        <w:tc>
          <w:tcPr>
            <w:tcW w:w="1017" w:type="dxa"/>
            <w:tcBorders>
              <w:top w:val="nil"/>
              <w:left w:val="nil"/>
              <w:bottom w:val="nil"/>
              <w:right w:val="nil"/>
            </w:tcBorders>
            <w:noWrap/>
            <w:hideMark/>
          </w:tcPr>
          <w:p w14:paraId="19CDC389"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0.033</w:t>
            </w:r>
          </w:p>
        </w:tc>
      </w:tr>
      <w:tr w:rsidR="00F03D59" w:rsidRPr="00914C45" w14:paraId="481DCED1" w14:textId="77777777" w:rsidTr="00B14279">
        <w:trPr>
          <w:trHeight w:val="299"/>
          <w:jc w:val="center"/>
        </w:trPr>
        <w:tc>
          <w:tcPr>
            <w:tcW w:w="825" w:type="dxa"/>
            <w:tcBorders>
              <w:top w:val="nil"/>
              <w:left w:val="nil"/>
              <w:bottom w:val="nil"/>
              <w:right w:val="nil"/>
            </w:tcBorders>
            <w:noWrap/>
            <w:hideMark/>
          </w:tcPr>
          <w:p w14:paraId="0E8F3FA1" w14:textId="77777777" w:rsidR="00F03D59" w:rsidRPr="00914C45" w:rsidRDefault="00F03D59" w:rsidP="00F03D59">
            <w:pPr>
              <w:jc w:val="left"/>
              <w:rPr>
                <w:rFonts w:cs="Arial"/>
                <w:color w:val="000000"/>
                <w:sz w:val="20"/>
                <w:szCs w:val="20"/>
                <w:lang w:eastAsia="fr-SN"/>
              </w:rPr>
            </w:pPr>
            <w:r w:rsidRPr="00914C45">
              <w:rPr>
                <w:rFonts w:cs="Arial"/>
                <w:color w:val="000000"/>
                <w:sz w:val="20"/>
                <w:szCs w:val="20"/>
                <w:lang w:eastAsia="fr-SN"/>
              </w:rPr>
              <w:t>V23</w:t>
            </w:r>
          </w:p>
        </w:tc>
        <w:tc>
          <w:tcPr>
            <w:tcW w:w="1134" w:type="dxa"/>
            <w:tcBorders>
              <w:top w:val="nil"/>
              <w:left w:val="nil"/>
              <w:bottom w:val="nil"/>
              <w:right w:val="nil"/>
            </w:tcBorders>
            <w:noWrap/>
            <w:hideMark/>
          </w:tcPr>
          <w:p w14:paraId="2888C068"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332.887</w:t>
            </w:r>
          </w:p>
        </w:tc>
        <w:tc>
          <w:tcPr>
            <w:tcW w:w="1105" w:type="dxa"/>
            <w:tcBorders>
              <w:top w:val="nil"/>
              <w:left w:val="nil"/>
              <w:bottom w:val="nil"/>
              <w:right w:val="nil"/>
            </w:tcBorders>
            <w:noWrap/>
            <w:hideMark/>
          </w:tcPr>
          <w:p w14:paraId="214A231C"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2384.969</w:t>
            </w:r>
          </w:p>
        </w:tc>
        <w:tc>
          <w:tcPr>
            <w:tcW w:w="1017" w:type="dxa"/>
            <w:tcBorders>
              <w:top w:val="nil"/>
              <w:left w:val="nil"/>
              <w:bottom w:val="nil"/>
              <w:right w:val="nil"/>
            </w:tcBorders>
            <w:noWrap/>
            <w:hideMark/>
          </w:tcPr>
          <w:p w14:paraId="3431AE08"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3.857</w:t>
            </w:r>
          </w:p>
        </w:tc>
        <w:tc>
          <w:tcPr>
            <w:tcW w:w="1017" w:type="dxa"/>
            <w:tcBorders>
              <w:top w:val="nil"/>
              <w:left w:val="nil"/>
              <w:bottom w:val="nil"/>
              <w:right w:val="nil"/>
            </w:tcBorders>
            <w:noWrap/>
            <w:hideMark/>
          </w:tcPr>
          <w:p w14:paraId="70EE3FF8"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27.634</w:t>
            </w:r>
          </w:p>
        </w:tc>
        <w:tc>
          <w:tcPr>
            <w:tcW w:w="1017" w:type="dxa"/>
            <w:tcBorders>
              <w:top w:val="nil"/>
              <w:left w:val="nil"/>
              <w:bottom w:val="nil"/>
              <w:right w:val="nil"/>
            </w:tcBorders>
            <w:noWrap/>
            <w:hideMark/>
          </w:tcPr>
          <w:p w14:paraId="7F190FD7"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2.497</w:t>
            </w:r>
          </w:p>
        </w:tc>
        <w:tc>
          <w:tcPr>
            <w:tcW w:w="1017" w:type="dxa"/>
            <w:tcBorders>
              <w:top w:val="nil"/>
              <w:left w:val="nil"/>
              <w:bottom w:val="nil"/>
              <w:right w:val="nil"/>
            </w:tcBorders>
            <w:noWrap/>
            <w:hideMark/>
          </w:tcPr>
          <w:p w14:paraId="7F81A9F5"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5.964</w:t>
            </w:r>
          </w:p>
        </w:tc>
        <w:tc>
          <w:tcPr>
            <w:tcW w:w="1017" w:type="dxa"/>
            <w:tcBorders>
              <w:top w:val="nil"/>
              <w:left w:val="nil"/>
              <w:bottom w:val="nil"/>
              <w:right w:val="nil"/>
            </w:tcBorders>
            <w:noWrap/>
            <w:hideMark/>
          </w:tcPr>
          <w:p w14:paraId="2C6209C6"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0.046</w:t>
            </w:r>
          </w:p>
        </w:tc>
      </w:tr>
      <w:tr w:rsidR="00F03D59" w:rsidRPr="00914C45" w14:paraId="4CA3708A" w14:textId="77777777" w:rsidTr="00B14279">
        <w:trPr>
          <w:trHeight w:val="299"/>
          <w:jc w:val="center"/>
        </w:trPr>
        <w:tc>
          <w:tcPr>
            <w:tcW w:w="825" w:type="dxa"/>
            <w:tcBorders>
              <w:top w:val="nil"/>
              <w:left w:val="nil"/>
              <w:bottom w:val="nil"/>
              <w:right w:val="nil"/>
            </w:tcBorders>
            <w:noWrap/>
            <w:hideMark/>
          </w:tcPr>
          <w:p w14:paraId="3A93F241" w14:textId="77777777" w:rsidR="00F03D59" w:rsidRPr="00914C45" w:rsidRDefault="00F03D59" w:rsidP="00F03D59">
            <w:pPr>
              <w:jc w:val="left"/>
              <w:rPr>
                <w:rFonts w:cs="Arial"/>
                <w:color w:val="000000"/>
                <w:sz w:val="20"/>
                <w:szCs w:val="20"/>
                <w:lang w:eastAsia="fr-SN"/>
              </w:rPr>
            </w:pPr>
            <w:r w:rsidRPr="00914C45">
              <w:rPr>
                <w:rFonts w:cs="Arial"/>
                <w:color w:val="000000"/>
                <w:sz w:val="20"/>
                <w:szCs w:val="20"/>
                <w:lang w:eastAsia="fr-SN"/>
              </w:rPr>
              <w:t>V24</w:t>
            </w:r>
          </w:p>
        </w:tc>
        <w:tc>
          <w:tcPr>
            <w:tcW w:w="1134" w:type="dxa"/>
            <w:tcBorders>
              <w:top w:val="nil"/>
              <w:left w:val="nil"/>
              <w:bottom w:val="nil"/>
              <w:right w:val="nil"/>
            </w:tcBorders>
            <w:noWrap/>
            <w:hideMark/>
          </w:tcPr>
          <w:p w14:paraId="58C188A5"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472.438</w:t>
            </w:r>
          </w:p>
        </w:tc>
        <w:tc>
          <w:tcPr>
            <w:tcW w:w="1105" w:type="dxa"/>
            <w:tcBorders>
              <w:top w:val="nil"/>
              <w:left w:val="nil"/>
              <w:bottom w:val="nil"/>
              <w:right w:val="nil"/>
            </w:tcBorders>
            <w:noWrap/>
            <w:hideMark/>
          </w:tcPr>
          <w:p w14:paraId="13A40466"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3068.222</w:t>
            </w:r>
          </w:p>
        </w:tc>
        <w:tc>
          <w:tcPr>
            <w:tcW w:w="1017" w:type="dxa"/>
            <w:tcBorders>
              <w:top w:val="nil"/>
              <w:left w:val="nil"/>
              <w:bottom w:val="nil"/>
              <w:right w:val="nil"/>
            </w:tcBorders>
            <w:noWrap/>
            <w:hideMark/>
          </w:tcPr>
          <w:p w14:paraId="16498A75"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5.474</w:t>
            </w:r>
          </w:p>
        </w:tc>
        <w:tc>
          <w:tcPr>
            <w:tcW w:w="1017" w:type="dxa"/>
            <w:tcBorders>
              <w:top w:val="nil"/>
              <w:left w:val="nil"/>
              <w:bottom w:val="nil"/>
              <w:right w:val="nil"/>
            </w:tcBorders>
            <w:noWrap/>
            <w:hideMark/>
          </w:tcPr>
          <w:p w14:paraId="1E517655"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35.551</w:t>
            </w:r>
          </w:p>
        </w:tc>
        <w:tc>
          <w:tcPr>
            <w:tcW w:w="1017" w:type="dxa"/>
            <w:tcBorders>
              <w:top w:val="nil"/>
              <w:left w:val="nil"/>
              <w:bottom w:val="nil"/>
              <w:right w:val="nil"/>
            </w:tcBorders>
            <w:noWrap/>
            <w:hideMark/>
          </w:tcPr>
          <w:p w14:paraId="36356DD3"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3.544</w:t>
            </w:r>
          </w:p>
        </w:tc>
        <w:tc>
          <w:tcPr>
            <w:tcW w:w="1017" w:type="dxa"/>
            <w:tcBorders>
              <w:top w:val="nil"/>
              <w:left w:val="nil"/>
              <w:bottom w:val="nil"/>
              <w:right w:val="nil"/>
            </w:tcBorders>
            <w:noWrap/>
            <w:hideMark/>
          </w:tcPr>
          <w:p w14:paraId="3AC3146A"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7.673</w:t>
            </w:r>
          </w:p>
        </w:tc>
        <w:tc>
          <w:tcPr>
            <w:tcW w:w="1017" w:type="dxa"/>
            <w:tcBorders>
              <w:top w:val="nil"/>
              <w:left w:val="nil"/>
              <w:bottom w:val="nil"/>
              <w:right w:val="nil"/>
            </w:tcBorders>
            <w:noWrap/>
            <w:hideMark/>
          </w:tcPr>
          <w:p w14:paraId="68F2FB66"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0.066</w:t>
            </w:r>
          </w:p>
        </w:tc>
      </w:tr>
      <w:tr w:rsidR="00F03D59" w:rsidRPr="00914C45" w14:paraId="4A3DF7EF" w14:textId="77777777" w:rsidTr="00B14279">
        <w:trPr>
          <w:trHeight w:val="299"/>
          <w:jc w:val="center"/>
        </w:trPr>
        <w:tc>
          <w:tcPr>
            <w:tcW w:w="825" w:type="dxa"/>
            <w:tcBorders>
              <w:top w:val="nil"/>
              <w:left w:val="nil"/>
              <w:bottom w:val="nil"/>
              <w:right w:val="nil"/>
            </w:tcBorders>
            <w:noWrap/>
            <w:hideMark/>
          </w:tcPr>
          <w:p w14:paraId="35213AF8" w14:textId="77777777" w:rsidR="00F03D59" w:rsidRPr="00914C45" w:rsidRDefault="00F03D59" w:rsidP="00F03D59">
            <w:pPr>
              <w:jc w:val="left"/>
              <w:rPr>
                <w:rFonts w:cs="Arial"/>
                <w:color w:val="000000"/>
                <w:sz w:val="20"/>
                <w:szCs w:val="20"/>
                <w:lang w:eastAsia="fr-SN"/>
              </w:rPr>
            </w:pPr>
            <w:r w:rsidRPr="00914C45">
              <w:rPr>
                <w:rFonts w:cs="Arial"/>
                <w:color w:val="000000"/>
                <w:sz w:val="20"/>
                <w:szCs w:val="20"/>
                <w:lang w:eastAsia="fr-SN"/>
              </w:rPr>
              <w:t>V25</w:t>
            </w:r>
          </w:p>
        </w:tc>
        <w:tc>
          <w:tcPr>
            <w:tcW w:w="1134" w:type="dxa"/>
            <w:tcBorders>
              <w:top w:val="nil"/>
              <w:left w:val="nil"/>
              <w:bottom w:val="nil"/>
              <w:right w:val="nil"/>
            </w:tcBorders>
            <w:noWrap/>
            <w:hideMark/>
          </w:tcPr>
          <w:p w14:paraId="56E017F4"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358.787</w:t>
            </w:r>
          </w:p>
        </w:tc>
        <w:tc>
          <w:tcPr>
            <w:tcW w:w="1105" w:type="dxa"/>
            <w:tcBorders>
              <w:top w:val="nil"/>
              <w:left w:val="nil"/>
              <w:bottom w:val="nil"/>
              <w:right w:val="nil"/>
            </w:tcBorders>
            <w:noWrap/>
            <w:hideMark/>
          </w:tcPr>
          <w:p w14:paraId="6E03E000"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1672.759</w:t>
            </w:r>
          </w:p>
        </w:tc>
        <w:tc>
          <w:tcPr>
            <w:tcW w:w="1017" w:type="dxa"/>
            <w:tcBorders>
              <w:top w:val="nil"/>
              <w:left w:val="nil"/>
              <w:bottom w:val="nil"/>
              <w:right w:val="nil"/>
            </w:tcBorders>
            <w:noWrap/>
            <w:hideMark/>
          </w:tcPr>
          <w:p w14:paraId="25B56393"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4.157</w:t>
            </w:r>
          </w:p>
        </w:tc>
        <w:tc>
          <w:tcPr>
            <w:tcW w:w="1017" w:type="dxa"/>
            <w:tcBorders>
              <w:top w:val="nil"/>
              <w:left w:val="nil"/>
              <w:bottom w:val="nil"/>
              <w:right w:val="nil"/>
            </w:tcBorders>
            <w:noWrap/>
            <w:hideMark/>
          </w:tcPr>
          <w:p w14:paraId="3AB9D6BE"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19.382</w:t>
            </w:r>
          </w:p>
        </w:tc>
        <w:tc>
          <w:tcPr>
            <w:tcW w:w="1017" w:type="dxa"/>
            <w:tcBorders>
              <w:top w:val="nil"/>
              <w:left w:val="nil"/>
              <w:bottom w:val="nil"/>
              <w:right w:val="nil"/>
            </w:tcBorders>
            <w:noWrap/>
            <w:hideMark/>
          </w:tcPr>
          <w:p w14:paraId="067016C9"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2.692</w:t>
            </w:r>
          </w:p>
        </w:tc>
        <w:tc>
          <w:tcPr>
            <w:tcW w:w="1017" w:type="dxa"/>
            <w:tcBorders>
              <w:top w:val="nil"/>
              <w:left w:val="nil"/>
              <w:bottom w:val="nil"/>
              <w:right w:val="nil"/>
            </w:tcBorders>
            <w:noWrap/>
            <w:hideMark/>
          </w:tcPr>
          <w:p w14:paraId="1526D5BE"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4.183</w:t>
            </w:r>
          </w:p>
        </w:tc>
        <w:tc>
          <w:tcPr>
            <w:tcW w:w="1017" w:type="dxa"/>
            <w:tcBorders>
              <w:top w:val="nil"/>
              <w:left w:val="nil"/>
              <w:bottom w:val="nil"/>
              <w:right w:val="nil"/>
            </w:tcBorders>
            <w:noWrap/>
            <w:hideMark/>
          </w:tcPr>
          <w:p w14:paraId="0DE2A0C2"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0.050</w:t>
            </w:r>
          </w:p>
        </w:tc>
      </w:tr>
      <w:tr w:rsidR="00F03D59" w:rsidRPr="00914C45" w14:paraId="0004E654" w14:textId="77777777" w:rsidTr="0047128A">
        <w:trPr>
          <w:trHeight w:val="299"/>
          <w:jc w:val="center"/>
        </w:trPr>
        <w:tc>
          <w:tcPr>
            <w:tcW w:w="825" w:type="dxa"/>
            <w:tcBorders>
              <w:top w:val="nil"/>
              <w:left w:val="nil"/>
              <w:bottom w:val="single" w:sz="4" w:space="0" w:color="auto"/>
              <w:right w:val="nil"/>
            </w:tcBorders>
            <w:noWrap/>
            <w:hideMark/>
          </w:tcPr>
          <w:p w14:paraId="465D7446" w14:textId="77777777" w:rsidR="00F03D59" w:rsidRPr="00914C45" w:rsidRDefault="00F03D59" w:rsidP="00F03D59">
            <w:pPr>
              <w:jc w:val="left"/>
              <w:rPr>
                <w:rFonts w:cs="Arial"/>
                <w:color w:val="000000"/>
                <w:sz w:val="20"/>
                <w:szCs w:val="20"/>
                <w:lang w:eastAsia="fr-SN"/>
              </w:rPr>
            </w:pPr>
            <w:r w:rsidRPr="00914C45">
              <w:rPr>
                <w:rFonts w:cs="Arial"/>
                <w:color w:val="000000"/>
                <w:sz w:val="20"/>
                <w:szCs w:val="20"/>
                <w:lang w:eastAsia="fr-SN"/>
              </w:rPr>
              <w:t>V26</w:t>
            </w:r>
          </w:p>
        </w:tc>
        <w:tc>
          <w:tcPr>
            <w:tcW w:w="1134" w:type="dxa"/>
            <w:tcBorders>
              <w:top w:val="nil"/>
              <w:left w:val="nil"/>
              <w:bottom w:val="single" w:sz="4" w:space="0" w:color="auto"/>
              <w:right w:val="nil"/>
            </w:tcBorders>
            <w:noWrap/>
            <w:hideMark/>
          </w:tcPr>
          <w:p w14:paraId="0A428337"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226.717</w:t>
            </w:r>
          </w:p>
        </w:tc>
        <w:tc>
          <w:tcPr>
            <w:tcW w:w="1105" w:type="dxa"/>
            <w:tcBorders>
              <w:top w:val="nil"/>
              <w:left w:val="nil"/>
              <w:bottom w:val="single" w:sz="4" w:space="0" w:color="auto"/>
              <w:right w:val="nil"/>
            </w:tcBorders>
            <w:noWrap/>
            <w:hideMark/>
          </w:tcPr>
          <w:p w14:paraId="34B08A08"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3317.922</w:t>
            </w:r>
          </w:p>
        </w:tc>
        <w:tc>
          <w:tcPr>
            <w:tcW w:w="1017" w:type="dxa"/>
            <w:tcBorders>
              <w:top w:val="nil"/>
              <w:left w:val="nil"/>
              <w:bottom w:val="single" w:sz="4" w:space="0" w:color="auto"/>
              <w:right w:val="nil"/>
            </w:tcBorders>
            <w:noWrap/>
            <w:hideMark/>
          </w:tcPr>
          <w:p w14:paraId="73AC1F75"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2.627</w:t>
            </w:r>
          </w:p>
        </w:tc>
        <w:tc>
          <w:tcPr>
            <w:tcW w:w="1017" w:type="dxa"/>
            <w:tcBorders>
              <w:top w:val="nil"/>
              <w:left w:val="nil"/>
              <w:bottom w:val="single" w:sz="4" w:space="0" w:color="auto"/>
              <w:right w:val="nil"/>
            </w:tcBorders>
            <w:noWrap/>
            <w:hideMark/>
          </w:tcPr>
          <w:p w14:paraId="2D3FC171"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38.444</w:t>
            </w:r>
          </w:p>
        </w:tc>
        <w:tc>
          <w:tcPr>
            <w:tcW w:w="1017" w:type="dxa"/>
            <w:tcBorders>
              <w:top w:val="nil"/>
              <w:left w:val="nil"/>
              <w:bottom w:val="single" w:sz="4" w:space="0" w:color="auto"/>
              <w:right w:val="nil"/>
            </w:tcBorders>
            <w:noWrap/>
            <w:hideMark/>
          </w:tcPr>
          <w:p w14:paraId="01ECE24C"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1.701</w:t>
            </w:r>
          </w:p>
        </w:tc>
        <w:tc>
          <w:tcPr>
            <w:tcW w:w="1017" w:type="dxa"/>
            <w:tcBorders>
              <w:top w:val="nil"/>
              <w:left w:val="nil"/>
              <w:bottom w:val="single" w:sz="4" w:space="0" w:color="auto"/>
              <w:right w:val="nil"/>
            </w:tcBorders>
            <w:noWrap/>
            <w:hideMark/>
          </w:tcPr>
          <w:p w14:paraId="77B233B4"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8.297</w:t>
            </w:r>
          </w:p>
        </w:tc>
        <w:tc>
          <w:tcPr>
            <w:tcW w:w="1017" w:type="dxa"/>
            <w:tcBorders>
              <w:top w:val="nil"/>
              <w:left w:val="nil"/>
              <w:bottom w:val="single" w:sz="4" w:space="0" w:color="auto"/>
              <w:right w:val="nil"/>
            </w:tcBorders>
            <w:noWrap/>
            <w:hideMark/>
          </w:tcPr>
          <w:p w14:paraId="0A768625"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0.031</w:t>
            </w:r>
          </w:p>
        </w:tc>
      </w:tr>
      <w:tr w:rsidR="00F03D59" w:rsidRPr="00914C45" w14:paraId="3788EC4D" w14:textId="77777777" w:rsidTr="0047128A">
        <w:trPr>
          <w:trHeight w:val="299"/>
          <w:jc w:val="center"/>
        </w:trPr>
        <w:tc>
          <w:tcPr>
            <w:tcW w:w="825" w:type="dxa"/>
            <w:tcBorders>
              <w:top w:val="single" w:sz="4" w:space="0" w:color="auto"/>
              <w:left w:val="nil"/>
              <w:bottom w:val="nil"/>
              <w:right w:val="nil"/>
            </w:tcBorders>
            <w:noWrap/>
            <w:hideMark/>
          </w:tcPr>
          <w:p w14:paraId="5704D06C" w14:textId="77777777" w:rsidR="00F03D59" w:rsidRPr="00914C45" w:rsidRDefault="00F03D59" w:rsidP="00F03D59">
            <w:pPr>
              <w:jc w:val="left"/>
              <w:rPr>
                <w:rFonts w:cs="Arial"/>
                <w:color w:val="000000"/>
                <w:sz w:val="20"/>
                <w:szCs w:val="20"/>
                <w:lang w:eastAsia="fr-SN"/>
              </w:rPr>
            </w:pPr>
            <w:r w:rsidRPr="00914C45">
              <w:rPr>
                <w:rFonts w:cs="Arial"/>
                <w:color w:val="000000"/>
                <w:sz w:val="20"/>
                <w:szCs w:val="20"/>
                <w:lang w:eastAsia="fr-SN"/>
              </w:rPr>
              <w:t>Min</w:t>
            </w:r>
          </w:p>
        </w:tc>
        <w:tc>
          <w:tcPr>
            <w:tcW w:w="1134" w:type="dxa"/>
            <w:tcBorders>
              <w:top w:val="single" w:sz="4" w:space="0" w:color="auto"/>
              <w:left w:val="nil"/>
              <w:bottom w:val="nil"/>
              <w:right w:val="nil"/>
            </w:tcBorders>
            <w:noWrap/>
            <w:hideMark/>
          </w:tcPr>
          <w:p w14:paraId="6EBCAA02"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226.717</w:t>
            </w:r>
          </w:p>
        </w:tc>
        <w:tc>
          <w:tcPr>
            <w:tcW w:w="1105" w:type="dxa"/>
            <w:tcBorders>
              <w:top w:val="single" w:sz="4" w:space="0" w:color="auto"/>
              <w:left w:val="nil"/>
              <w:bottom w:val="nil"/>
              <w:right w:val="nil"/>
            </w:tcBorders>
            <w:noWrap/>
            <w:hideMark/>
          </w:tcPr>
          <w:p w14:paraId="56D2F035"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1672.759</w:t>
            </w:r>
          </w:p>
        </w:tc>
        <w:tc>
          <w:tcPr>
            <w:tcW w:w="1017" w:type="dxa"/>
            <w:tcBorders>
              <w:top w:val="single" w:sz="4" w:space="0" w:color="auto"/>
              <w:left w:val="nil"/>
              <w:bottom w:val="nil"/>
              <w:right w:val="nil"/>
            </w:tcBorders>
            <w:noWrap/>
            <w:hideMark/>
          </w:tcPr>
          <w:p w14:paraId="7556073A"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2.627</w:t>
            </w:r>
          </w:p>
        </w:tc>
        <w:tc>
          <w:tcPr>
            <w:tcW w:w="1017" w:type="dxa"/>
            <w:tcBorders>
              <w:top w:val="single" w:sz="4" w:space="0" w:color="auto"/>
              <w:left w:val="nil"/>
              <w:bottom w:val="nil"/>
              <w:right w:val="nil"/>
            </w:tcBorders>
            <w:noWrap/>
            <w:hideMark/>
          </w:tcPr>
          <w:p w14:paraId="00604472"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19.382</w:t>
            </w:r>
          </w:p>
        </w:tc>
        <w:tc>
          <w:tcPr>
            <w:tcW w:w="1017" w:type="dxa"/>
            <w:tcBorders>
              <w:top w:val="single" w:sz="4" w:space="0" w:color="auto"/>
              <w:left w:val="nil"/>
              <w:bottom w:val="nil"/>
              <w:right w:val="nil"/>
            </w:tcBorders>
            <w:noWrap/>
            <w:hideMark/>
          </w:tcPr>
          <w:p w14:paraId="082E6D02"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1.701</w:t>
            </w:r>
          </w:p>
        </w:tc>
        <w:tc>
          <w:tcPr>
            <w:tcW w:w="1017" w:type="dxa"/>
            <w:tcBorders>
              <w:top w:val="single" w:sz="4" w:space="0" w:color="auto"/>
              <w:left w:val="nil"/>
              <w:bottom w:val="nil"/>
              <w:right w:val="nil"/>
            </w:tcBorders>
            <w:noWrap/>
            <w:hideMark/>
          </w:tcPr>
          <w:p w14:paraId="7818A3EA"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4.183</w:t>
            </w:r>
          </w:p>
        </w:tc>
        <w:tc>
          <w:tcPr>
            <w:tcW w:w="1017" w:type="dxa"/>
            <w:tcBorders>
              <w:top w:val="single" w:sz="4" w:space="0" w:color="auto"/>
              <w:left w:val="nil"/>
              <w:bottom w:val="nil"/>
              <w:right w:val="nil"/>
            </w:tcBorders>
            <w:noWrap/>
            <w:hideMark/>
          </w:tcPr>
          <w:p w14:paraId="64554D72"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0.031</w:t>
            </w:r>
          </w:p>
        </w:tc>
      </w:tr>
      <w:tr w:rsidR="00F03D59" w:rsidRPr="00914C45" w14:paraId="390CDFFA" w14:textId="77777777" w:rsidTr="00B14279">
        <w:trPr>
          <w:trHeight w:val="299"/>
          <w:jc w:val="center"/>
        </w:trPr>
        <w:tc>
          <w:tcPr>
            <w:tcW w:w="825" w:type="dxa"/>
            <w:tcBorders>
              <w:top w:val="nil"/>
              <w:left w:val="nil"/>
              <w:bottom w:val="single" w:sz="4" w:space="0" w:color="auto"/>
              <w:right w:val="nil"/>
            </w:tcBorders>
            <w:noWrap/>
            <w:hideMark/>
          </w:tcPr>
          <w:p w14:paraId="1ADE104E" w14:textId="77777777" w:rsidR="00F03D59" w:rsidRPr="00914C45" w:rsidRDefault="00F03D59" w:rsidP="00F03D59">
            <w:pPr>
              <w:jc w:val="left"/>
              <w:rPr>
                <w:rFonts w:cs="Arial"/>
                <w:color w:val="000000"/>
                <w:sz w:val="20"/>
                <w:szCs w:val="20"/>
                <w:lang w:eastAsia="fr-SN"/>
              </w:rPr>
            </w:pPr>
            <w:r w:rsidRPr="00914C45">
              <w:rPr>
                <w:rFonts w:cs="Arial"/>
                <w:color w:val="000000"/>
                <w:sz w:val="20"/>
                <w:szCs w:val="20"/>
                <w:lang w:eastAsia="fr-SN"/>
              </w:rPr>
              <w:t>Max</w:t>
            </w:r>
          </w:p>
        </w:tc>
        <w:tc>
          <w:tcPr>
            <w:tcW w:w="1134" w:type="dxa"/>
            <w:tcBorders>
              <w:top w:val="nil"/>
              <w:left w:val="nil"/>
              <w:bottom w:val="single" w:sz="4" w:space="0" w:color="auto"/>
              <w:right w:val="nil"/>
            </w:tcBorders>
            <w:noWrap/>
            <w:hideMark/>
          </w:tcPr>
          <w:p w14:paraId="54243B01"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540.411</w:t>
            </w:r>
          </w:p>
        </w:tc>
        <w:tc>
          <w:tcPr>
            <w:tcW w:w="1105" w:type="dxa"/>
            <w:tcBorders>
              <w:top w:val="nil"/>
              <w:left w:val="nil"/>
              <w:bottom w:val="single" w:sz="4" w:space="0" w:color="auto"/>
              <w:right w:val="nil"/>
            </w:tcBorders>
            <w:noWrap/>
            <w:hideMark/>
          </w:tcPr>
          <w:p w14:paraId="0CF877D3"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4967.812</w:t>
            </w:r>
          </w:p>
        </w:tc>
        <w:tc>
          <w:tcPr>
            <w:tcW w:w="1017" w:type="dxa"/>
            <w:tcBorders>
              <w:top w:val="nil"/>
              <w:left w:val="nil"/>
              <w:bottom w:val="single" w:sz="4" w:space="0" w:color="auto"/>
              <w:right w:val="nil"/>
            </w:tcBorders>
            <w:noWrap/>
            <w:hideMark/>
          </w:tcPr>
          <w:p w14:paraId="331980B1"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6.262</w:t>
            </w:r>
          </w:p>
        </w:tc>
        <w:tc>
          <w:tcPr>
            <w:tcW w:w="1017" w:type="dxa"/>
            <w:tcBorders>
              <w:top w:val="nil"/>
              <w:left w:val="nil"/>
              <w:bottom w:val="single" w:sz="4" w:space="0" w:color="auto"/>
              <w:right w:val="nil"/>
            </w:tcBorders>
            <w:noWrap/>
            <w:hideMark/>
          </w:tcPr>
          <w:p w14:paraId="746AD220"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57.561</w:t>
            </w:r>
          </w:p>
        </w:tc>
        <w:tc>
          <w:tcPr>
            <w:tcW w:w="1017" w:type="dxa"/>
            <w:tcBorders>
              <w:top w:val="nil"/>
              <w:left w:val="nil"/>
              <w:bottom w:val="single" w:sz="4" w:space="0" w:color="auto"/>
              <w:right w:val="nil"/>
            </w:tcBorders>
            <w:noWrap/>
            <w:hideMark/>
          </w:tcPr>
          <w:p w14:paraId="410C0EEF"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4.054</w:t>
            </w:r>
          </w:p>
        </w:tc>
        <w:tc>
          <w:tcPr>
            <w:tcW w:w="1017" w:type="dxa"/>
            <w:tcBorders>
              <w:top w:val="nil"/>
              <w:left w:val="nil"/>
              <w:bottom w:val="single" w:sz="4" w:space="0" w:color="auto"/>
              <w:right w:val="nil"/>
            </w:tcBorders>
            <w:noWrap/>
            <w:hideMark/>
          </w:tcPr>
          <w:p w14:paraId="06A5C3AA"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12.423</w:t>
            </w:r>
          </w:p>
        </w:tc>
        <w:tc>
          <w:tcPr>
            <w:tcW w:w="1017" w:type="dxa"/>
            <w:tcBorders>
              <w:top w:val="nil"/>
              <w:left w:val="nil"/>
              <w:bottom w:val="single" w:sz="4" w:space="0" w:color="auto"/>
              <w:right w:val="nil"/>
            </w:tcBorders>
            <w:noWrap/>
            <w:hideMark/>
          </w:tcPr>
          <w:p w14:paraId="20500642" w14:textId="77777777" w:rsidR="00F03D59" w:rsidRPr="00914C45" w:rsidRDefault="00F03D59" w:rsidP="00F03D59">
            <w:pPr>
              <w:jc w:val="center"/>
              <w:rPr>
                <w:rFonts w:cs="Arial"/>
                <w:color w:val="000000"/>
                <w:sz w:val="20"/>
                <w:szCs w:val="20"/>
                <w:lang w:eastAsia="fr-SN"/>
              </w:rPr>
            </w:pPr>
            <w:r w:rsidRPr="00914C45">
              <w:rPr>
                <w:rFonts w:cs="Arial"/>
                <w:color w:val="000000"/>
                <w:sz w:val="20"/>
                <w:szCs w:val="20"/>
                <w:lang w:eastAsia="fr-SN"/>
              </w:rPr>
              <w:t>0.075</w:t>
            </w:r>
          </w:p>
        </w:tc>
      </w:tr>
    </w:tbl>
    <w:p w14:paraId="0850C3C7" w14:textId="77777777" w:rsidR="00365676" w:rsidRDefault="00365676" w:rsidP="005642FD">
      <w:pPr>
        <w:rPr>
          <w:rFonts w:cs="Calibri"/>
          <w:szCs w:val="24"/>
        </w:rPr>
      </w:pPr>
    </w:p>
    <w:p w14:paraId="4C28927D" w14:textId="30A17DB2" w:rsidR="00E75E95" w:rsidRDefault="00220E14" w:rsidP="00E75E95">
      <w:pPr>
        <w:pStyle w:val="Head1"/>
        <w:spacing w:after="0"/>
        <w:rPr>
          <w:rFonts w:cs="Arial"/>
        </w:rPr>
      </w:pPr>
      <w:r>
        <w:rPr>
          <w:rFonts w:cs="Arial"/>
        </w:rPr>
        <w:t>4</w:t>
      </w:r>
      <w:r w:rsidR="00E75E95">
        <w:rPr>
          <w:rFonts w:cs="Arial"/>
        </w:rPr>
        <w:t>. discussion</w:t>
      </w:r>
    </w:p>
    <w:p w14:paraId="0F6F6521" w14:textId="77777777" w:rsidR="00F71B63" w:rsidRDefault="00F71B63" w:rsidP="005E5034">
      <w:pPr>
        <w:rPr>
          <w:rFonts w:cs="Calibri"/>
          <w:szCs w:val="24"/>
        </w:rPr>
      </w:pPr>
    </w:p>
    <w:p w14:paraId="644899ED" w14:textId="6981EDA1" w:rsidR="005E5034" w:rsidRDefault="005E5034" w:rsidP="005E5034">
      <w:pPr>
        <w:rPr>
          <w:rFonts w:cs="Calibri"/>
          <w:szCs w:val="24"/>
        </w:rPr>
      </w:pPr>
      <w:r w:rsidRPr="00F62E92">
        <w:rPr>
          <w:rFonts w:cs="Calibri"/>
          <w:szCs w:val="24"/>
        </w:rPr>
        <w:t>Road Traffic is an important contributor to partic</w:t>
      </w:r>
      <w:r>
        <w:rPr>
          <w:rFonts w:cs="Calibri"/>
          <w:szCs w:val="24"/>
        </w:rPr>
        <w:t>ulate matter</w:t>
      </w:r>
      <w:r w:rsidRPr="00F62E92">
        <w:rPr>
          <w:rFonts w:cs="Calibri"/>
          <w:szCs w:val="24"/>
        </w:rPr>
        <w:t xml:space="preserve"> emissions in urban areas. The combustion of fossil fuels releases particles of different sizes that could be harmful to those exposed</w:t>
      </w:r>
      <w:r>
        <w:rPr>
          <w:rFonts w:cs="Calibri"/>
          <w:szCs w:val="24"/>
        </w:rPr>
        <w:t xml:space="preserve"> to</w:t>
      </w:r>
      <w:r w:rsidRPr="00F62E92">
        <w:rPr>
          <w:rFonts w:cs="Calibri"/>
          <w:szCs w:val="24"/>
        </w:rPr>
        <w:t xml:space="preserve"> </w:t>
      </w:r>
      <w:r w:rsidR="005C25B4">
        <w:rPr>
          <w:rFonts w:cs="Calibri"/>
          <w:szCs w:val="24"/>
        </w:rPr>
        <w:t xml:space="preserve">or </w:t>
      </w:r>
      <w:r w:rsidRPr="00F62E92">
        <w:rPr>
          <w:rFonts w:cs="Calibri"/>
          <w:szCs w:val="24"/>
        </w:rPr>
        <w:t xml:space="preserve">located on </w:t>
      </w:r>
      <w:r w:rsidR="005C25B4" w:rsidRPr="00F62E92">
        <w:rPr>
          <w:rFonts w:cs="Calibri"/>
          <w:szCs w:val="24"/>
        </w:rPr>
        <w:t>nearby</w:t>
      </w:r>
      <w:r w:rsidRPr="00F62E92">
        <w:rPr>
          <w:rFonts w:cs="Calibri"/>
          <w:szCs w:val="24"/>
        </w:rPr>
        <w:t xml:space="preserve"> roads. </w:t>
      </w:r>
      <w:r>
        <w:rPr>
          <w:rFonts w:cs="Calibri"/>
          <w:szCs w:val="24"/>
        </w:rPr>
        <w:t xml:space="preserve">Concentrations of criteria pollutants, </w:t>
      </w:r>
      <w:r w:rsidRPr="00F62E92">
        <w:rPr>
          <w:rFonts w:cs="Calibri"/>
          <w:szCs w:val="24"/>
        </w:rPr>
        <w:t>PM</w:t>
      </w:r>
      <w:r w:rsidRPr="00F62E92">
        <w:rPr>
          <w:rFonts w:cs="Calibri"/>
          <w:szCs w:val="24"/>
          <w:vertAlign w:val="subscript"/>
        </w:rPr>
        <w:t>2.5</w:t>
      </w:r>
      <w:r w:rsidRPr="00F62E92">
        <w:rPr>
          <w:rFonts w:cs="Calibri"/>
          <w:szCs w:val="24"/>
        </w:rPr>
        <w:t xml:space="preserve"> and PM</w:t>
      </w:r>
      <w:r>
        <w:rPr>
          <w:rFonts w:cs="Calibri"/>
          <w:szCs w:val="24"/>
          <w:vertAlign w:val="subscript"/>
        </w:rPr>
        <w:t>10</w:t>
      </w:r>
      <w:r>
        <w:rPr>
          <w:rFonts w:cs="Calibri"/>
          <w:szCs w:val="24"/>
        </w:rPr>
        <w:t>, exceeded by far the t</w:t>
      </w:r>
      <w:r w:rsidRPr="00F62E92">
        <w:rPr>
          <w:rFonts w:cs="Calibri"/>
          <w:szCs w:val="24"/>
        </w:rPr>
        <w:t>hreshold values</w:t>
      </w:r>
      <w:r>
        <w:rPr>
          <w:rFonts w:cs="Calibri"/>
          <w:szCs w:val="24"/>
        </w:rPr>
        <w:t xml:space="preserve"> (</w:t>
      </w:r>
      <w:r w:rsidRPr="00F62E92">
        <w:rPr>
          <w:rFonts w:cs="Calibri"/>
          <w:szCs w:val="24"/>
        </w:rPr>
        <w:t>15 and 45 µg.m</w:t>
      </w:r>
      <w:r w:rsidRPr="00F62E92">
        <w:rPr>
          <w:rFonts w:cs="Calibri"/>
          <w:szCs w:val="24"/>
          <w:vertAlign w:val="superscript"/>
        </w:rPr>
        <w:t>-3</w:t>
      </w:r>
      <w:r w:rsidR="00BF241A">
        <w:rPr>
          <w:rFonts w:cs="Calibri"/>
          <w:szCs w:val="24"/>
        </w:rPr>
        <w:t>, respectively</w:t>
      </w:r>
      <w:r>
        <w:rPr>
          <w:rFonts w:cs="Calibri"/>
          <w:szCs w:val="24"/>
        </w:rPr>
        <w:t>). A</w:t>
      </w:r>
      <w:r w:rsidRPr="00F62E92">
        <w:rPr>
          <w:rFonts w:cs="Calibri"/>
          <w:szCs w:val="24"/>
        </w:rPr>
        <w:t>verage PM</w:t>
      </w:r>
      <w:r w:rsidRPr="00F62E92">
        <w:rPr>
          <w:rFonts w:cs="Calibri"/>
          <w:szCs w:val="24"/>
          <w:vertAlign w:val="subscript"/>
        </w:rPr>
        <w:t>2.5</w:t>
      </w:r>
      <w:r w:rsidRPr="00F62E92">
        <w:rPr>
          <w:rFonts w:cs="Calibri"/>
          <w:szCs w:val="24"/>
        </w:rPr>
        <w:t xml:space="preserve"> concentration exceeded by 2 up to 5 folds, and that of PM</w:t>
      </w:r>
      <w:r w:rsidRPr="00F62E92">
        <w:rPr>
          <w:rFonts w:cs="Calibri"/>
          <w:szCs w:val="24"/>
          <w:vertAlign w:val="subscript"/>
        </w:rPr>
        <w:t>10</w:t>
      </w:r>
      <w:r w:rsidRPr="00F62E92">
        <w:rPr>
          <w:rFonts w:cs="Calibri"/>
          <w:szCs w:val="24"/>
        </w:rPr>
        <w:t xml:space="preserve">, from 5 up to 16 folds. </w:t>
      </w:r>
      <w:r>
        <w:rPr>
          <w:rFonts w:cs="Calibri"/>
          <w:szCs w:val="24"/>
        </w:rPr>
        <w:t>It can be concluded that w</w:t>
      </w:r>
      <w:r w:rsidRPr="004C3201">
        <w:rPr>
          <w:rFonts w:cs="Calibri"/>
          <w:szCs w:val="24"/>
        </w:rPr>
        <w:t>orkers and those living o</w:t>
      </w:r>
      <w:r>
        <w:rPr>
          <w:rFonts w:cs="Calibri"/>
          <w:szCs w:val="24"/>
        </w:rPr>
        <w:t>n</w:t>
      </w:r>
      <w:r w:rsidRPr="004C3201">
        <w:rPr>
          <w:rFonts w:cs="Calibri"/>
          <w:szCs w:val="24"/>
        </w:rPr>
        <w:t xml:space="preserve"> roadside</w:t>
      </w:r>
      <w:r>
        <w:rPr>
          <w:rFonts w:cs="Calibri"/>
          <w:szCs w:val="24"/>
        </w:rPr>
        <w:t>s in Thiès</w:t>
      </w:r>
      <w:r w:rsidRPr="004C3201">
        <w:rPr>
          <w:rFonts w:cs="Calibri"/>
          <w:szCs w:val="24"/>
        </w:rPr>
        <w:t xml:space="preserve"> are exposed to high p</w:t>
      </w:r>
      <w:r>
        <w:rPr>
          <w:rFonts w:cs="Calibri"/>
          <w:szCs w:val="24"/>
        </w:rPr>
        <w:t>articles</w:t>
      </w:r>
      <w:r w:rsidRPr="004C3201">
        <w:rPr>
          <w:rFonts w:cs="Calibri"/>
          <w:szCs w:val="24"/>
        </w:rPr>
        <w:t xml:space="preserve"> concentrations. </w:t>
      </w:r>
      <w:r>
        <w:rPr>
          <w:rFonts w:cs="Calibri"/>
          <w:szCs w:val="24"/>
        </w:rPr>
        <w:t xml:space="preserve">Table </w:t>
      </w:r>
      <w:r w:rsidR="00FA4CFE">
        <w:rPr>
          <w:rFonts w:cs="Calibri"/>
          <w:szCs w:val="24"/>
        </w:rPr>
        <w:t>4</w:t>
      </w:r>
      <w:r w:rsidRPr="00026E1A">
        <w:rPr>
          <w:rFonts w:cs="Calibri"/>
          <w:szCs w:val="24"/>
        </w:rPr>
        <w:t xml:space="preserve"> </w:t>
      </w:r>
      <w:r>
        <w:rPr>
          <w:rFonts w:cs="Calibri"/>
          <w:szCs w:val="24"/>
        </w:rPr>
        <w:t xml:space="preserve">gives pollutants mass concentration in African cities. All these studies lead to the same conclusion: high and underestimated level of pollution in low-and-middle income countries. Many studies are carried out using portable instruments, </w:t>
      </w:r>
      <w:r w:rsidR="0026416C">
        <w:rPr>
          <w:rFonts w:cs="Calibri"/>
          <w:szCs w:val="24"/>
        </w:rPr>
        <w:t>as</w:t>
      </w:r>
      <w:r>
        <w:rPr>
          <w:rFonts w:cs="Calibri"/>
          <w:szCs w:val="24"/>
        </w:rPr>
        <w:t xml:space="preserve"> is the case here. </w:t>
      </w:r>
      <w:proofErr w:type="spellStart"/>
      <w:r>
        <w:rPr>
          <w:rFonts w:cs="Calibri"/>
          <w:szCs w:val="24"/>
        </w:rPr>
        <w:t>Mbog</w:t>
      </w:r>
      <w:proofErr w:type="spellEnd"/>
      <w:r>
        <w:rPr>
          <w:rFonts w:cs="Calibri"/>
          <w:szCs w:val="24"/>
        </w:rPr>
        <w:t xml:space="preserve"> at al., </w:t>
      </w:r>
      <w:proofErr w:type="spellStart"/>
      <w:r>
        <w:rPr>
          <w:rFonts w:cs="Calibri"/>
          <w:szCs w:val="24"/>
        </w:rPr>
        <w:t>Ngangmo</w:t>
      </w:r>
      <w:proofErr w:type="spellEnd"/>
      <w:r>
        <w:rPr>
          <w:rFonts w:cs="Calibri"/>
          <w:szCs w:val="24"/>
        </w:rPr>
        <w:t xml:space="preserve"> et al. and </w:t>
      </w:r>
      <w:proofErr w:type="spellStart"/>
      <w:r>
        <w:rPr>
          <w:rFonts w:cs="Calibri"/>
          <w:szCs w:val="24"/>
        </w:rPr>
        <w:t>Mezoue</w:t>
      </w:r>
      <w:proofErr w:type="spellEnd"/>
      <w:r>
        <w:rPr>
          <w:rFonts w:cs="Calibri"/>
          <w:szCs w:val="24"/>
        </w:rPr>
        <w:t xml:space="preserve"> et al. in Douala (Cameroon) used an </w:t>
      </w:r>
      <w:r w:rsidRPr="00232364">
        <w:rPr>
          <w:rFonts w:cs="Calibri"/>
          <w:szCs w:val="24"/>
        </w:rPr>
        <w:t>OC300 Gas and Dust Particle Laser Detecto</w:t>
      </w:r>
      <w:r>
        <w:rPr>
          <w:rFonts w:cs="Calibri"/>
          <w:szCs w:val="24"/>
        </w:rPr>
        <w:t>r</w:t>
      </w:r>
      <w:sdt>
        <w:sdtPr>
          <w:rPr>
            <w:rFonts w:cs="Arial"/>
            <w:color w:val="000000"/>
            <w:szCs w:val="24"/>
          </w:rPr>
          <w:tag w:val="MENDELEY_CITATION_v3_eyJjaXRhdGlvbklEIjoiTUVOREVMRVlfQ0lUQVRJT05fOTc0ODM1YzktODgxZS00YjJmLWIyOWEtNmY1Y2ZmZGE1YjllIiwicHJvcGVydGllcyI6eyJub3RlSW5kZXgiOjB9LCJpc0VkaXRlZCI6ZmFsc2UsIm1hbnVhbE92ZXJyaWRlIjp7ImlzTWFudWFsbHlPdmVycmlkZGVuIjpmYWxzZSwiY2l0ZXByb2NUZXh0IjoiKE1ib2cgZXQgYWwuLCAyMDIzOyBNZXpvdWUgZXQgYWwuLCAyMDIzOyBOZ2FuZ21vIGV0IGFsLiwgMjAyMykiLCJtYW51YWxPdmVycmlkZVRleHQiOiIifSwiY2l0YXRpb25JdGVtcyI6W3siaWQiOiI0ZTBiNGQzMC03NmVhLTNmMmQtYjkzZS0wMWM3MmZiNTcwZjQiLCJpdGVtRGF0YSI6eyJ0eXBlIjoiYXJ0aWNsZS1qb3VybmFsIiwiaWQiOiI0ZTBiNGQzMC03NmVhLTNmMmQtYjkzZS0wMWM3MmZiNTcwZjQiLCJ0aXRsZSI6Ik1vbml0b3JpbmcgYW5kIENvbnRyb2wgb2YgUGFydGljdWxhdGUgTWF0dGVyIGluIFVyYmFuIEFyZWEgaW4gRG91YWxhLUNhbWVyb29uIFRvd24iLCJhdXRob3IiOlt7ImZhbWlseSI6Ik1ib2ciLCJnaXZlbiI6IlNldmVyaW4gTWJvZyIsInBhcnNlLW5hbWVzIjpmYWxzZSwiZHJvcHBpbmctcGFydGljbGUiOiIiLCJub24tZHJvcHBpbmctcGFydGljbGUiOiIifSx7ImZhbWlseSI6IkFkaWFuZyBNZXpvdWUiLCJnaXZlbiI6IkN5cmlsbGUiLCJwYXJzZS1uYW1lcyI6ZmFsc2UsImRyb3BwaW5nLXBhcnRpY2xlIjoiIiwibm9uLWRyb3BwaW5nLXBhcnRpY2xlIjoiIn0seyJmYW1pbHkiOiJDw6lkcmljIE5nYW5nbW8iLCJnaXZlbiI6Illhbm5pY2siLCJwYXJzZS1uYW1lcyI6ZmFsc2UsImRyb3BwaW5nLXBhcnRpY2xlIjoiIiwibm9uLWRyb3BwaW5nLXBhcnRpY2xlIjoiIn0seyJmYW1pbHkiOiJCaXRvbmRvIiwiZ2l2ZW4iOiJEaWV1ZG9ubsOpIiwicGFyc2UtbmFtZXMiOmZhbHNlLCJkcm9wcGluZy1wYXJ0aWNsZSI6IiIsIm5vbi1kcm9wcGluZy1wYXJ0aWNsZSI6IiJ9LHsiZmFtaWx5IjoiTWFydGluIE1vdWFuZ3VlIiwiZ2l2ZW4iOiJSdWJlbiIsInBhcnNlLW5hbWVzIjpmYWxzZSwiZHJvcHBpbmctcGFydGljbGUiOiIiLCJub24tZHJvcHBpbmctcGFydGljbGUiOiIifV0sImNvbnRhaW5lci10aXRsZSI6IkFkdmFuY2VzIGluIE1ldGVvcm9sb2d5IiwiRE9JIjoiMTAuMTE1NS8yMDIzLzk5Njc2ODciLCJJU1NOIjoiMTY4NzkzMTciLCJpc3N1ZWQiOnsiZGF0ZS1wYXJ0cyI6W1syMDIzXV19LCJhYnN0cmFjdCI6IlRoaXMgc3R1ZHkgZm9jdXNlZCBvbiB0aGUgY29udGVudCBvZiBmaW5lIHBhcnRpY2xlIGFpciBwb2xsdXRpb24gaW4gdGhlIGNpdHkgb2YgRG91YWxhLiBTZXZlcmFsIHN0dWRpZXMgaGF2ZSBhbmFseXplZCBwb2xsdXRpb24gcHJvYmxlbXMgZHVlIHRvIHJvYWQgdHJhZmZpYyBpbiBEb3VhbGEsIENhbWVyb29uLiBQYXJ0aWNsZSBjb25jZW50cmF0aW9uIGxldmVscyBhcmUgaGlnaGVyIGluIGhlYXZ5IHRyYWZmaWMgdGhhbiBpbiBsaWdodCB0cmFmZmljLiBUaGUgcG9wdWxhdGlvbuKAmXMgZXhwb3N1cmUgdG8gYWlyIHBvbGx1dGlvbiBpbiBjaXRpZXMgaXMgaGlnaGVyIG5lYXIgcm9hZHMuIFNldmVyYWwgc3R1ZGllcyBoYXZlIGFuYWx5emVkIHBvbGx1dGlvbiBwcm9ibGVtcyBkdWUgdG8gcm9hZCB0cmFmZmljIGluIERvdWFsYSwgQ2FtZXJvb24uIEluIHRoaXMgY2l0eSwgdGhlIHRyYWZmaWMgZGVuc2l0eSBhdCB0aGUgaW50ZXJzZWN0aW9ucyBpcyBpbmRlZWQgaGlnaGVyLiBUaHVzLCB0aGUgcXVlc3Rpb24gaXMgYXMgZm9sbG93czogQXJlIHRoZXNlIHRyYWZmaWMgYXJlYXMgaG90c3BvdHMgb2YgaW5jcmVhc2VkIFBNIGV4cG9zdXJlIGxldmVscz8gVG8gZGV0ZXJtaW5lIGl0LCBmb3VyIHBhcnRpY2xlIHNpemUgZnJhY3Rpb25zIChQTTEwLCBQTTIuNSwgUE01LCBhbmQgUE0xKSB3ZXJlIGNvbGxlY3RlZCB1c2luZyBhbiDigJxPQzMwMCBHYXMgYW5kIER1c3QgUGFydGljbGUgTGFzZXIgRGV0ZWN0b3LigJ0gZm9yIHRocmVlIG1vbnRocyBhdCBkaWZmZXJlbnQgdHJhZmZpYyBsb2NhdGlvbnMgKHJvdW5kYWJvdXRzIG9yL2FuZCBjcm9zc3JvYWRzKS4gU3RhdGlzdGljYWwgYW5hbHlzaXMgb2YgdGhlIGRhdGEgc2hvd3MgdmVyeSBoaWdoIGNvbmNlbnRyYXRpb25zIGF0IG1vc3QgbWVhc3VyZW1lbnQgc2l0ZXMuIFBNIGNvbmNlbnRyYXRpb25zIGF0IHRoZSBkaWZmZXJlbnQgbWVhc3VyZW1lbnQgc2l0ZXMgYXJlIGFyb3VuZCAzNS42OS02OC4wOCDCtWcgbeKIkjMgZm9yIFBNMSwgNTAuNzItOTkuMTMgwrVnIG3iiJIzIGZvciBQTTIuNSwgNTQuMTEtMTExLjIyIMK1ZyBt4oiSMyBmb3IgUE01LCBhbmQgNTcuOTctMTE5LjI1IMK1ZyBt4oiSMyBmb3IgUE0xMC4gRXhjZWVkYW5jZXMgb2YgV0hPIGRhaWx5IGd1aWRlbGluZXMgZm9yIFBNMi41ICg0NSDCtWcgbeKIkjMpIGFuZCBQTTEwICgxNSDCtWcgbeKIkjMpIHdlcmUgZm91bmQgZHVyaW5nIHRoZSBtZWFzdXJlbWVudCBjYW1wYWlnbiwgaW5kaWNhdGluZyB0aGF0IGNyb3Nzcm9hZHMgYXJlIHRoZSBwb2xsdXRpb24gaG90c3BvdHMgaW4gdXJiYW4gYXJlYXMuIE9jY3VwYXRpb24gb2YgdGhlIHJvYWRzaWRlcyBmb3IgdmFyaW91cyBlY29ub21pYyBhY3Rpdml0aWVzIChwYWludGluZywgcmVzdGF1cmFudHMsIGRvbnV0IHNob3BzLCBldGMuKSBpcyBjb21tb24gaW4gQ2FtZXJvb24sIGluY3JlYXNpbmcgaGVhbHRoIHJpc2tzIGZvciBwZW9wbGUgd29ya2luZyBhcm91bmQgdGhlIHJvYWRzaWRlLiBUaHVzLCBjcm9zc3JvYWQgbG9jYXRpb25zIGFyZSBhcmVhcyB3aGVyZSB0aGUgbGV2ZWwgb2YgZXhwb3N1cmUgdG8gUE14IGlzIHRoZSBoaWdoZXN0IG9uIHJvYWQgdHJhZmZpY3MuIiwicHVibGlzaGVyIjoiSGluZGF3aSBMaW1pdGVkIiwidm9sdW1lIjoiMjAyMyIsImNvbnRhaW5lci10aXRsZS1zaG9ydCI6IiJ9LCJpc1RlbXBvcmFyeSI6ZmFsc2V9LHsiaWQiOiI5ZjVmOTQ1Zi1jMWRmLTM1NDUtOGRjMS04MjE4NGJjYzA4YWYiLCJpdGVtRGF0YSI6eyJ0eXBlIjoiYXJ0aWNsZS1qb3VybmFsIiwiaWQiOiI5ZjVmOTQ1Zi1jMWRmLTM1NDUtOGRjMS04MjE4NGJjYzA4YWYiLCJ0aXRsZSI6Ik1lYXN1cmVtZW50IG9mIGZpbmUgcGFydGljbGUgY29uY2VudHJhdGlvbnMgYW5kIGVzdGltYXRpb24gb2YgYWlyIHF1YWxpdHkgaW5kZXggKEFRSSkgb3ZlciBub3J0aGVhc3QgRG91YWxhLCBDYW1lcm9vbiIsImF1dGhvciI6W3siZmFtaWx5IjoiTWV6b3VlIiwiZ2l2ZW4iOiJDeXJpbGxlIEFkaWFuZyIsInBhcnNlLW5hbWVzIjpmYWxzZSwiZHJvcHBpbmctcGFydGljbGUiOiIiLCJub24tZHJvcHBpbmctcGFydGljbGUiOiIifSx7ImZhbWlseSI6Ik5nYW5nbW8iLCJnaXZlbiI6Illhbm5pY2sgQ2VkcmljIiwicGFyc2UtbmFtZXMiOmZhbHNlLCJkcm9wcGluZy1wYXJ0aWNsZSI6IiIsIm5vbi1kcm9wcGluZy1wYXJ0aWNsZSI6IiJ9LHsiZmFtaWx5IjoiQ2hvdWRoYXJ5IiwiZ2l2ZW4iOiJBcnRpIiwicGFyc2UtbmFtZXMiOmZhbHNlLCJkcm9wcGluZy1wYXJ0aWNsZSI6IiIsIm5vbi1kcm9wcGluZy1wYXJ0aWNsZSI6IiJ9LHsiZmFtaWx5IjoiTW9ua2FtIiwiZ2l2ZW4iOiJEYXZpZCIsInBhcnNlLW5hbWVzIjpmYWxzZSwiZHJvcHBpbmctcGFydGljbGUiOiIiLCJub24tZHJvcHBpbmctcGFydGljbGUiOiIifV0sImNvbnRhaW5lci10aXRsZSI6IkVudmlyb25tZW50YWwgTW9uaXRvcmluZyBhbmQgQXNzZXNzbWVudCIsImNvbnRhaW5lci10aXRsZS1zaG9ydCI6IkVudmlyb24uIE1vbml0LiBBc3Nlc3MuIiwiRE9JIjoiMTAuMTAwNy9zMTA2NjEtMDIzLTExNTgyLTIiLCJJU1NOIjoiMTU3MzI5NTkiLCJQTUlEIjoiMzc0NjI4MzUiLCJpc3N1ZWQiOnsiZGF0ZS1wYXJ0cyI6W1syMDIzLDgsMV1dfSwiYWJzdHJhY3QiOiJEdWUgdG8gYWJzZW5jZSBvZiBkYXRhIG9uIGFpciBxdWFsaXR5IG1vbml0b3JpbmcgYW5kIHBvbGx1dGFudCBlbWlzc2lvbnMgaW4gRG91YWxhLCBhIG1lYXN1cmVtZW50IGNhbXBhaWduIGFsb25nIHRoZSBwcmluY2lwYWwgc3RyZWV0IHBhc3NhZ2UgdG8gdGhlIGNvbGxlZ2UgZ3JvdW5kcyB3YXMgc3RhcnRlZC4gVXNpbmcgdGhlIE9DIDMwMCBMYXNlciBEdXN0IFBhcnRpY2xlLCBmaW5lIHBhcnRpY2xlIGNvbmNlbnRyYXRpb25zIGFyZSBtb25pdG9yZWQgZHVyaW5nIDHCoHdlZWsgZnJvbSBNb25kYXkgdG8gU3VuZGF5LiBUaGUgaW5zdHJ1bWVudCB1c2VkIGRldGVjdHMgZm91ciBkaWZmZXJlbnQgc2l6ZXMgb2YgcGFydGljbGVzOiBQTTEwLCBQTTUsIFBNMi41LCBhbmQgUE0xLiBUaGUgZGFpbHkgYXZlcmFnZSBjb25jZW50cmF0aW9ucyBtZWFzdXJlZCByYW5nZWQgZnJvbSA5LjQ3IMKxIDAuMjYgdG8gNTAuMTQgwrEgMi40MsKgwrVnwrdt4oiSMyBmb3IgUE0xLjA7IDEzLjEzIMKxIDAuMzggdG8gODYuNjUgwrEgMy45NsKgwrVnwrdt4oiSMyBmb3IgUE0yLjU7IDEzLjYwIMKxIDAuNDAgdG8gMTAwLjU2IMKxIDQuMjDCoMK1Z8K3beKIkjMgZm9yIFBNNTsgYW5kIDE0LjUyIMKxIDAuNDIgdG8gMTE0LjU5IMKxIDQuNjDCoMK1Z8K3beKIkjMgZm9yIFBNMTAuIEV4Y2VwdGlvbnMgbWFkZSBmcm9tIFBNNSBhbmQgUE0xLjAgd2hpY2ggd2VyZSBub3QgaW4gcmVsYXRpb24gdG8gdGhlIFdITyAoV29ybGQgSGVhbHRoIE9yZ2FuaXphdGlvbikgZ3VpZGVsaW5lIHZhbHVlcywgdGhlIGxldmVsIG9mIFBNMTAgYW5kIFBNMi41IGlzIGhpZ2hlciB0aGFuIHRoZSBXSE8gc3RhbmRhcmRzLiBUaGUgYWlyIHF1YWxpdHkgaW5kZXggKEFRSSkgaXMgYmV0d2VlbiB2ZXJ5IHBvb3IgYW5kIHBvb3IgZHVyaW5nIHRoaXMgbWVhc3VyZW1lbnQgY2FtcGFpZ24sIGluZGljYXRpbmcgdGhhdCByZXNpZGVudHMgb2YgdGhlIHN0dWR5IHJlZ2lvbiBhcmUgaGlnaGx5IGV4cG9zZWQuIFRocm91Z2ggdGhlIHVzZSBvZiBjb3JyZWxhdGlvbiBzdHVkaWVzLCBpdCBoYXMgYmVlbiBkZW1vbnN0cmF0ZWQgdGhhdCB0aGUgcHJlZG9taW5hbnQgc291cmNlIG9mIGZpbmUgcGFydGljbGVzIGluIHRoZSBzdHVkaWVkIHJlZ2lvbiBpcyB2ZWhpY3VsYXIgYWN0aXZpdHkuIEFzIGEgcmVzdWx0LCB0cmFmZmljIGRlbnNpdHkgaXMgdGhlIG1vc3Qgc2lnbmlmaWNhbnQgZmFjdG9yIGNhdXNpbmcgdGhlIGRpZmZlcmVudCBhaXIgcG9sbHV0aW9uIGxldmVscyBzZWVuIGluIHRoZSB0ZXN0ZWQgYXJlYXMuIiwicHVibGlzaGVyIjoiU3ByaW5nZXIgU2NpZW5jZSBhbmQgQnVzaW5lc3MgTWVkaWEgRGV1dHNjaGxhbmQgR21iSCIsImlzc3VlIjoiOCIsInZvbHVtZSI6IjE5NSJ9LCJpc1RlbXBvcmFyeSI6ZmFsc2V9LHsiaWQiOiIyYWZmNDA1Yy0zNmUzLTM4ZTQtYjU2Ni05MTIzNjhhYmVjNDEiLCJpdGVtRGF0YSI6eyJ0eXBlIjoiYXJ0aWNsZS1qb3VybmFsIiwiaWQiOiIyYWZmNDA1Yy0zNmUzLTM4ZTQtYjU2Ni05MTIzNjhhYmVjNDEiLCJ0aXRsZSI6Ik1vbml0b3JpbmcgYW5kIENvbnRyb2wgb2YgUGFydGljbGUgTWF0dGVyIENvbmNlbnRyYXRpb27igJlzIFRyYWZmaWMtUmVsYXRlZCBBaXIgUG9sbHV0aW9uIFVzaW5nIExvdy1Db3N0IE1vYmlsZSBTZW5zb3JzIGF0IFNpeCBJbnRlcnNlY3Rpb25zIGluIFlhb3VuZMOpLCBDYW1lcm9vbiIsImF1dGhvciI6W3siZmFtaWx5IjoiTmdhbmdtbyIsImdpdmVuIjoiWWFubmljayBDw6lkcmljIiwicGFyc2UtbmFtZXMiOmZhbHNlLCJkcm9wcGluZy1wYXJ0aWNsZSI6IiIsIm5vbi1kcm9wcGluZy1wYXJ0aWNsZSI6IiJ9LHsiZmFtaWx5IjoiTWV6b3VlIiwiZ2l2ZW4iOiJDeXJpbGxlIEFkaWFuZyIsInBhcnNlLW5hbWVzIjpmYWxzZSwiZHJvcHBpbmctcGFydGljbGUiOiIiLCJub24tZHJvcHBpbmctcGFydGljbGUiOiIifSx7ImZhbWlseSI6IkVsbGFoIiwiZ2l2ZW4iOiJDeXJpbGxlIFJvZHJpZ3VlIEVub25lIiwicGFyc2UtbmFtZXMiOmZhbHNlLCJkcm9wcGluZy1wYXJ0aWNsZSI6IiIsIm5vbi1kcm9wcGluZy1wYXJ0aWNsZSI6IiJ9LHsiZmFtaWx5IjoiTWJvZyIsImdpdmVuIjoiU2V2ZXJpbiBNYm9nIiwicGFyc2UtbmFtZXMiOmZhbHNlLCJkcm9wcGluZy1wYXJ0aWNsZSI6IiIsIm5vbi1kcm9wcGluZy1wYXJ0aWNsZSI6IiJ9LHsiZmFtaWx5IjoiRmFudGFoIiwiZ2l2ZW4iOiJDeXJpbGxlIEFybWVsIENoZXVudGV1IiwicGFyc2UtbmFtZXMiOmZhbHNlLCJkcm9wcGluZy1wYXJ0aWNsZSI6IiIsIm5vbi1kcm9wcGluZy1wYXJ0aWNsZSI6IiJ9LHsiZmFtaWx5IjoiRGFudHNlIiwiZ2l2ZW4iOiJZdmFuIE1hcnRpbm8iLCJwYXJzZS1uYW1lcyI6ZmFsc2UsImRyb3BwaW5nLXBhcnRpY2xlIjoiIiwibm9uLWRyb3BwaW5nLXBhcnRpY2xlIjoiIn1dLCJjb250YWluZXItdGl0bGUiOiJJbnRlcm5hdGlvbmFsIEpvdXJuYWwgb2YgRW52aXJvbm1lbnQgYW5kIENsaW1hdGUgQ2hhbmdlIiwiRE9JIjoiMTAuOTczNC9pamVjYy8yMDIzL3YxM2kxMDI3OTAiLCJpc3N1ZWQiOnsiZGF0ZS1wYXJ0cyI6W1syMDIzLDgsMjhdXX0sInBhZ2UiOiIxMzc2LTEzODkiLCJhYnN0cmFjdCI6IlBhcnRpY2xlIHBvbGx1dGlvbiBoYXMgYSBtYWpvciBpbmZsdWVuY2Ugb24gcHVibGljIGhlYWx0aCBpbiBDZW50cmFsIEFmcmljYW4gY2l0aWVzLiBNZWFzdXJpbmcgdGhlIGxldmVscyBvZiBwb2xsdXRpb24gdG8gd2hpY2ggcG9wdWxhdGlvbnMgYXJlIGV4cG9zZWQgaXMgZGlmZmljdWx0IGJlY2F1c2Ugb25seSBhIGZldyBBZnJpY2FuIGNvdW50cmllcyBoYXZlIGFuIGFpciBxdWFsaXR5IG1vbml0b3JpbmcgbmV0d29yayBpbiBwbGFjZS4gWWV0LCBnaXZlbiB0aGUgc3BlY2lmaWMgYW50aHJvcG9nZW5pYyBzb3VyY2VzIHByZXZhbGVudCBpbiBBZnJpY2FuIGNvdW50cmllcywgYXMgd2VsbCBhcyB0aGUgcHJlZGljdGVkIGluY3JlYXNlIGluIHRoZWlyIGVtaXNzaW9ucyBpbiB0aGUgbmV4dCBmZXcgeWVhcnMgaWYgbm8gbGF3cyBhcmUgaW1wbGVtZW50ZWQsIHNvbHV0aW9ucyBtdXN0IGJlIGRldmVsb3BlZC4gVGhlIG1ldGhvZG9sb2d5IHV0aWxpc2VkIGluIHRoaXMgc3R1ZHkgYWxsb3dzIGRpdmVyc2UgcmVzZWFyY2ggdGVhbXMgdG8gZXN0aW1hdGUgdGhlIHBvcHVsYXRpb24ncyBleHBvc3VyZSBsZXZlbHMgdG8gdXJiYW4gcGFydGljbGUgcG9sbHV0aW9uIGF0IGEgbG93ZXIgY29zdC4gSW4gdGhpcyBpbnZlc3RpZ2F0aW9uLCB3ZSBjb2xsZWN0ZWQgZGF0YSBjb25jZW50cmF0aW9ucyB1c2luZyBBaXIgTWFzdGVyLiBUaGUgc3BhdGlhbCBtYXBwaW5nIG9mIHBvbGx1dGFudHMgc2hvd3MgdGhhdCB0aGUgTXZvZy1NYmkgY3Jvc3Nyb2FkIGFuZCB0aGUgRWR1Y2F0aW9uIGNyb3Nzcm9hZCBhcmUgdGhlIG1vc3QgcG9sbHV0ZWQgcG9pbnRzIGFtb25nIHRoZSBzaXggbWVhc3VyZW1lbnQgcG9pbnRzLCB3aXRoIFBNMi41IGNvbmNlbnRyYXRpb25zIGFyb3VuZCAxNDXigJMxNzAgwrVnLm0tMy4gUmVnYXJkaW5nIFBNMTAgYW5kIFBNMSwgdGhlIE12b2ctTWJpIGNyb3Nzcm9hZHMgaXMgdGhlIHBvaW50IHdoZXJlIGNvbmNlbnRyYXRpb25zIGFyZSBoaWdoZXN0LCBmbHVjdHVhdGluZyByZXNwZWN0aXZlbHkgYmV0d2VlbiAxNTAgYW5kIDE4MCDCtWcubS0zLCA0MSBhbmQgNDggwrVnLm0tMy4gQXQgc29tZSBsb2NhdGlvbnMsIHRoZSBwYXJ0aWNsZSByYXRpbyBleGNlZWRzIHRoZSBXSE8gcmVjb21tZW5kZWQgcmFuZ2Ugb2YgMC414oCTMC44IChNdm9nLU1iaSBDcm9zc3JvYWRzLCBFZHVjYXRpb24gQ3Jvc3Nyb2FkcywgUG9zdGUgQ2VudHJhbGUsIEhpbHRvbikuIFRoZXNlIGFyZSB0aGUgaGlnaC1yaXNrIHpvbmVzIGZvciB0aG9zZSB3aXRoIHJlc3BpcmF0b3J5IGRpZmZpY3VsdGllcy4gQXQgc29tZSBsb2NhdGlvbnMsIHRoZSBwYXJ0aWNsZSByYXRpbyBleGNlZWRzIHRoZSBXSE8gcmVjb21tZW5kZWQgcmFuZ2Ugb2YgMC414oCTMC44IChNdm9nLU1iaSBjcm9zc3JvYWRzLCBlZHVjYXRpb24gY3Jvc3Nyb2FkcywgUG9zdGUgQ2VudHJhbGUsIEhpbHRvbikuIFJlZ2FyZGxlc3Mgb2YgcGFydGljbGUgc2l6ZSwgdGhlc2UgcG9sbHV0YW50cyBpbiBhaXIgcmVhZGluZ3MgYXJlIGdyZWF0ZXIgYW5kIGJleW9uZCB0aGUgV29ybGQgSGVhbHRoIE9yZ2FuaXphdGlvbidzIHJlY29tbWVuZGVkIHZhbHVlcy4gRnVydGhlcm1vcmUsIHRoaXMgaW52ZXN0aWdhdGlvbiBwcm92aWRlcyBjcml0aWNhbCBpbmZvcm1hdGlvbiBvbiBZYW91bmTDqSBwb2xsdXRpb24gbGV2ZWxzLCB3aGljaCBjYW4gYmUgYSBtYWpvciBzb3VyY2Ugb2YgZGlzZWFzZSBpbiB0aGUgY2l0eS4iLCJwdWJsaXNoZXIiOiJTY2llbmNlZG9tYWluIEludGVybmF0aW9uYWwiLCJpc3N1ZSI6IjEwIiwidm9sdW1lIjoiMTMiLCJjb250YWluZXItdGl0bGUtc2hvcnQiOiIifSwiaXNUZW1wb3JhcnkiOmZhbHNlfV19"/>
          <w:id w:val="-972372532"/>
          <w:placeholder>
            <w:docPart w:val="C9D05C01445A440287F280C64D99BAEF"/>
          </w:placeholder>
        </w:sdtPr>
        <w:sdtEndPr/>
        <w:sdtContent>
          <w:r w:rsidR="00454085" w:rsidRPr="00454085">
            <w:rPr>
              <w:rFonts w:cs="Arial"/>
              <w:color w:val="000000"/>
              <w:szCs w:val="24"/>
            </w:rPr>
            <w:t>(</w:t>
          </w:r>
          <w:proofErr w:type="spellStart"/>
          <w:r w:rsidR="00454085" w:rsidRPr="00454085">
            <w:rPr>
              <w:rFonts w:cs="Arial"/>
              <w:color w:val="000000"/>
              <w:szCs w:val="24"/>
            </w:rPr>
            <w:t>Mbog</w:t>
          </w:r>
          <w:proofErr w:type="spellEnd"/>
          <w:r w:rsidR="00454085" w:rsidRPr="00454085">
            <w:rPr>
              <w:rFonts w:cs="Arial"/>
              <w:color w:val="000000"/>
              <w:szCs w:val="24"/>
            </w:rPr>
            <w:t xml:space="preserve"> et al., 2023; </w:t>
          </w:r>
          <w:proofErr w:type="spellStart"/>
          <w:r w:rsidR="00454085" w:rsidRPr="00454085">
            <w:rPr>
              <w:rFonts w:cs="Arial"/>
              <w:color w:val="000000"/>
              <w:szCs w:val="24"/>
            </w:rPr>
            <w:t>Mezoue</w:t>
          </w:r>
          <w:proofErr w:type="spellEnd"/>
          <w:r w:rsidR="00454085" w:rsidRPr="00454085">
            <w:rPr>
              <w:rFonts w:cs="Arial"/>
              <w:color w:val="000000"/>
              <w:szCs w:val="24"/>
            </w:rPr>
            <w:t xml:space="preserve"> et al., 2023; </w:t>
          </w:r>
          <w:proofErr w:type="spellStart"/>
          <w:r w:rsidR="00454085" w:rsidRPr="00454085">
            <w:rPr>
              <w:rFonts w:cs="Arial"/>
              <w:color w:val="000000"/>
              <w:szCs w:val="24"/>
            </w:rPr>
            <w:t>Ngangmo</w:t>
          </w:r>
          <w:proofErr w:type="spellEnd"/>
          <w:r w:rsidR="00454085" w:rsidRPr="00454085">
            <w:rPr>
              <w:rFonts w:cs="Arial"/>
              <w:color w:val="000000"/>
              <w:szCs w:val="24"/>
            </w:rPr>
            <w:t xml:space="preserve"> et al., 2023)</w:t>
          </w:r>
        </w:sdtContent>
      </w:sdt>
      <w:r>
        <w:rPr>
          <w:rFonts w:cs="Calibri"/>
          <w:szCs w:val="24"/>
        </w:rPr>
        <w:t xml:space="preserve">, </w:t>
      </w:r>
      <w:proofErr w:type="spellStart"/>
      <w:r>
        <w:rPr>
          <w:rFonts w:cs="Calibri"/>
          <w:szCs w:val="24"/>
        </w:rPr>
        <w:t>Yirdaw</w:t>
      </w:r>
      <w:proofErr w:type="spellEnd"/>
      <w:r>
        <w:rPr>
          <w:rFonts w:cs="Calibri"/>
          <w:szCs w:val="24"/>
        </w:rPr>
        <w:t xml:space="preserve"> et al. and Moges et al. used an </w:t>
      </w:r>
      <w:proofErr w:type="spellStart"/>
      <w:r>
        <w:rPr>
          <w:rFonts w:cs="Calibri"/>
          <w:szCs w:val="24"/>
        </w:rPr>
        <w:t>Aeroqual</w:t>
      </w:r>
      <w:proofErr w:type="spellEnd"/>
      <w:r>
        <w:rPr>
          <w:rFonts w:cs="Calibri"/>
          <w:szCs w:val="24"/>
        </w:rPr>
        <w:t xml:space="preserve"> Series 300/500 in Hawassa and Addis Ababa</w:t>
      </w:r>
      <w:r w:rsidR="009D599D">
        <w:rPr>
          <w:rFonts w:cs="Calibri"/>
          <w:szCs w:val="24"/>
        </w:rPr>
        <w:t xml:space="preserve">, </w:t>
      </w:r>
      <w:r>
        <w:rPr>
          <w:rFonts w:cs="Calibri"/>
          <w:szCs w:val="24"/>
        </w:rPr>
        <w:t>Ethiopia</w:t>
      </w:r>
      <w:sdt>
        <w:sdtPr>
          <w:rPr>
            <w:rFonts w:cs="Arial"/>
            <w:color w:val="000000"/>
            <w:szCs w:val="24"/>
          </w:rPr>
          <w:tag w:val="MENDELEY_CITATION_v3_eyJjaXRhdGlvbklEIjoiTUVOREVMRVlfQ0lUQVRJT05fMmQzM2MxZjMtZjdjOS00Yjg4LWJmZGMtYTc3YmZhMDlhZjZmIiwicHJvcGVydGllcyI6eyJub3RlSW5kZXgiOjB9LCJpc0VkaXRlZCI6ZmFsc2UsIm1hbnVhbE92ZXJyaWRlIjp7ImlzTWFudWFsbHlPdmVycmlkZGVuIjpmYWxzZSwiY2l0ZXByb2NUZXh0IjoiKFlpcmRhdyBldCBhbC4sIDIwMjQpIiwibWFudWFsT3ZlcnJpZGVUZXh0IjoiIn0sImNpdGF0aW9uSXRlbXMiOlt7ImlkIjoiZGZjNzYyMTQtOGYwNS0zYmQwLWI2NmYtMDUwYmQ2ZTliNTllIiwiaXRlbURhdGEiOnsidHlwZSI6ImFydGljbGUtam91cm5hbCIsImlkIjoiZGZjNzYyMTQtOGYwNS0zYmQwLWI2NmYtMDUwYmQ2ZTliNTllIiwidGl0bGUiOiJDb25jZW50cmF0aW9uIG9mIHRyYWZmaWMgYWlyIHBvbGx1dGFudHMgYW5kIGluZmx1ZW5jaW5nIG1ldHJvbG9naWNhbCBmYWN0b3JzIGluIEhhd2Fzc2EgQ2l0eSByb2Fkd2F5cywgRXRoaW9waWEiLCJhdXRob3IiOlt7ImZhbWlseSI6IllpcmRhdyIsImdpdmVuIjoiQXNtYXJlIEFzcmF0IiwicGFyc2UtbmFtZXMiOmZhbHNlLCJkcm9wcGluZy1wYXJ0aWNsZSI6IiIsIm5vbi1kcm9wcGluZy1wYXJ0aWNsZSI6IiJ9LHsiZmFtaWx5IjoiRWplc28iLCJnaXZlbiI6IkFtYW51ZWwiLCJwYXJzZS1uYW1lcyI6ZmFsc2UsImRyb3BwaW5nLXBhcnRpY2xlIjoiIiwibm9uLWRyb3BwaW5nLXBhcnRpY2xlIjoiIn0seyJmYW1pbHkiOiJNb2tpZSBCZWxheW5laCIsImdpdmVuIjoiU2FtcmF3aXQiLCJwYXJzZS1uYW1lcyI6ZmFsc2UsImRyb3BwaW5nLXBhcnRpY2xlIjoiIiwibm9uLWRyb3BwaW5nLXBhcnRpY2xlIjoiIn0seyJmYW1pbHkiOiJZb2hhbm5lcyIsImdpdmVuIjoiTGFtcm90IiwicGFyc2UtbmFtZXMiOmZhbHNlLCJkcm9wcGluZy1wYXJ0aWNsZSI6IiIsIm5vbi1kcm9wcGluZy1wYXJ0aWNsZSI6IiJ9LHsiZmFtaWx5IjoiQmV6aWUiLCJnaXZlbiI6IkFubXV0IEVuZGFsa2FjaGV3IiwicGFyc2UtbmFtZXMiOmZhbHNlLCJkcm9wcGluZy1wYXJ0aWNsZSI6IiIsIm5vbi1kcm9wcGluZy1wYXJ0aWNsZSI6IiJ9LHsiZmFtaWx5IjoiQmV5ZW5lIiwiZ2l2ZW4iOiJFbWJpYWxsZSBNZW5naXN0aWUiLCJwYXJzZS1uYW1lcyI6ZmFsc2UsImRyb3BwaW5nLXBhcnRpY2xlIjoiIiwibm9uLWRyb3BwaW5nLXBhcnRpY2xlIjoiIn1dLCJjb250YWluZXItdGl0bGUiOiJGcm9udGllcnMgaW4gUHVibGljIEhlYWx0aCIsImNvbnRhaW5lci10aXRsZS1zaG9ydCI6IkZyb250LiBQdWJsaWMgSGVhbHRoIiwiRE9JIjoiMTAuMzM4OS9mcHViaC4yMDI0LjE1MTAxOTQiLCJJU1NOIjoiMjI5NjI1NjUiLCJQTUlEIjoiMzk5NDQ1NjYiLCJpc3N1ZWQiOnsiZGF0ZS1wYXJ0cyI6W1syMDI0XV19LCJhYnN0cmFjdCI6IkludHJvZHVjdGlvbjogVGhlIHRyYWZmaWMgYWlyIHBvbGx1dGlvbiBjYXVzZWQgYnkgdHJhbnNwb3J0YXRpb24gaXMgYSBncm93aW5nIGdsb2JhbCBwcm9ibGVtIHRoYXQgY29udHJpYnV0ZXMgdG8gbWlsbGlvbnMgb2YgZGVhdGhzIGVhY2ggeWVhci4gRGVzcGl0ZSBpdHMgaW1wb3J0YW5jZSwgaW5mb3JtYXRpb24gb24gcG9sbHV0YW50IGNvbmNlbnRyYXRpb24gaXMgbGltaXRlZCBpbiBtYW55IGRldmVsb3BpbmcgY2l0aWVzLCBlc3BlY2lhbGx5IGluIEV0aGlvcGlhLiBUaGlzIHN0dWR5IGFpbWVkIHRvIGRldGVybWluZSB0aGUgY29uY2VudHJhdGlvbiBsZXZlbHMgYW5kIHNwYXRpYWwgYW5kIHRlbXBvcmFsIHZhcmlhdGlvbnMgb2YgdHJhZmZpYyBhaXIgcG9sbHV0YW50cyBpbiBIYXdhc3NhIGFuZCB0byBpbnZlc3RpZ2F0ZSB0aGUgaW5mbHVlbmNlIG9mIG1ldHJvbG9naWNhbCBwYXJhbWV0ZXJzIG9uIHRoZSBjb25jZW50cmF0aW9uIG9mIHRyYWZmaWMgYWlyIHBvbGx1dGFudHMuIE1ldGhvZHM6IEEgcmVhbC10aW1lIG1vbml0b3Jpbmcgc3lzdGVtIG9mIEFlcm8tUXVhbCBTZXJpZXMgMzAwLzUwMCB3YXMgdXNlZCB0byBtb25pdG9yIHBvbGx1dGFudHMsIGFuZCAyNCBtb25pdG9yaW5nIHNpdGVzIHdlcmUgaW5jbHVkZWQgb24gYm90aCBoZWF2eSBhbmQgbG93LXRyYWZmaWMgdm9sdW1lIHJvYWRzLiBUaGUgc3R1ZHkgbW9uaXRvcmVkIG1vcm5pbmcgYW5kIGFmdGVybm9vbiB0aW1lcyBvdmVyIDI0IGRheXMgdG8gY29tcHJlaGVuc2l2ZWx5IGNoYXJhY3Rlcml6ZSB0aGUgdGVtcG9yYWwgdmFyaWF0aW9ucy4gUmVzdWx0czogVGhlIHJlc3VsdHMgc2hvd2VkIHRoYXQgdGhlIG1lYW4gUE0yLjUgY29uY2VudHJhdGlvbiBvbiBoZWF2eS0gYW5kIGxvdy10cmFmZmljIHZvbHVtZSByb2FkcyB3YXMgMTYxLjYgwrEgMjYuMSDOvGcvbTMgYW5kIDk1IMKxIDE0LjIgzrxnL20zLCByZXNwZWN0aXZlbHksIHdoZXJlYXMgdGhlIFBNMTAgY29uY2VudHJhdGlvbiB3YXMgMTc4LjcgwrEgMjAuMyDOvGcvIG0zIGFuZCAxMDIuMyDCsSAxNy42IM68Zy9tMywgcmVzcGVjdGl2ZWx5LiBTaW1pbGFybHksIHRoZSBtZWFuIE5PMiBjb25jZW50cmF0aW9ucyBvbiByb2FkcyB3aXRoIGhlYXZ5IGFuZCBsb3cgdHJhZmZpYyB2b2x1bWVzIHdlcmUgODYuNCDCsSAxNC40IM68Zy9tMyBhbmQgNjEuNyDCsSAxNC4yIM68Zy9tMywgcmVzcGVjdGl2ZWx5LiBTaWduaWZpY2FudGx5IGhpZ2hlciwgY29uY2VudHJhdGlvbnMgd2VyZSByZWNvcmRlZCBvbiB0cmFmZmljIGxpZ2h0IHJvYWRzLCBmb2xsb3dlZCBieSBtYWluIGFzcGhhbHQgcm9hZHMsIGZvciBib3RoIHR5cGVzIG9mIHRyYWZmaWMgYWlyIHBvbGx1dGFudHMuIFRoZSByYXRpbyBvZiBQTTIuNS9QTTEwIHdhcyBoaWdoZXIgKDAuOTI0KSwgaW4gd2hpY2ggdGhlIHBvbGx1dGlvbiBzb3VyY2VzIGF0dHJpYnV0ZWQgdG8gYW50aHJvcG9nZW5pYyBzb3VyY2VzLiBLZW5kYWxs4oCZcyB0YXUtYiBjb3JyZWxhdGlvbiBhbmFseXNpcyBzdWdnZXN0ZWQgdGhhdCBNZXRlb3JvbG9naWNhbCBwYXJhbWV0ZXJzICh0ZW1wZXJhdHVyZSBhbmQgcmVsYXRpdmUgaHVtaWRpdHkpIHdlcmUgcG9zaXRpdmVseSBjb3JyZWxhdGVkIHdpdGggdHJhZmZpYyBhaXIgcG9sbHV0YW50cy4gTGlrZXdpc2UsIHN0ZXB3aXNlIG11bHRpcGxlIGxpbmVhciByZWdyZXNzaW9uIGFuYWx5c2lzIGNvbmZpcm1zIHRoYXQgdGhlIGNvbmNlbnRyYXRpb25zIG9mIHRyYWZmaWMgYWlyIHBvbGx1dGFudHMgaGFkIGEgcG9zaXRpdmUgcmVsYXRpb25zaGlwIHdpdGggbWV0cm9sb2dpY2FsIHBhcmFtZXRlcnMuIEltcGxpY2F0aW9uczogVGhlIGZpbmRpbmdzIG9mIHRoaXMgc3R1ZHkgdGhlcmVmb3JlIHNob3dlZCB0aGUgbmVlZCBmb3IgcmVndWxhciBhaXIgcXVhbGl0eSBtb25pdG9yaW5nIG9mIHRoZSB1cmJhbiBhcmVhcyB0byBjb3BwaW5nIG91dCB0aGUgYWR2ZXJzZSBwdWJsaWMgaGVhbHRoIGltcGFjdHMuIEFuZCwgaXQgaGlnaGxpZ2h0ZWQgYW4gdXJnZW50IG5lZWQgZm9yIGxvbmctdGVybSBtb25pdG9yaW5nIG9mIHRyYWZmaWMgYWlyIHBvbGx1dGlvbiBhbmQgdGhlIGRldmVsb3BtZW50IG9mIGVtaXNzaW9uIGNvbnRyb2wgcHJvZ3JhbXMgdGhhdCBjYW4gYmUgcmVhZGlseSBpbXBsZW1lbnRlZCB0byBkZWNyZWFzZSB0aGUgZW1pc3Npb25zIGZyb20gYW50aHJvcG9nZW5pYyBzb3VyY2VzLiBBbHNvLCBpdCBicmluZ3MgYSBzZW5zZSBvZiBjb2xsYWJvcmF0aW9uIGFtb25nIHN0YWtlaG9sZGVycyB0byB0YWNrbGUgdGhlIGVmZmVjdHMgb2YgYWlyIHBvbGx1dGlvbiBieSBwcm92aWRpbmcgYW4gaW5jbHVzaXZlIGFuZCBzdXN0YWluYWJsZSBkZXZlbG9wbWVudCBhZ2VuZGEgZm9yIEhhd2Fzc2EuIiwicHVibGlzaGVyIjoiRnJvbnRpZXJzIE1lZGlhIFNBIiwidm9sdW1lIjoiMTIifSwiaXNUZW1wb3JhcnkiOmZhbHNlfV19"/>
          <w:id w:val="1078101134"/>
          <w:placeholder>
            <w:docPart w:val="C9D05C01445A440287F280C64D99BAEF"/>
          </w:placeholder>
        </w:sdtPr>
        <w:sdtEndPr/>
        <w:sdtContent>
          <w:r w:rsidR="00454085" w:rsidRPr="00454085">
            <w:rPr>
              <w:rFonts w:cs="Arial"/>
              <w:color w:val="000000"/>
              <w:szCs w:val="24"/>
            </w:rPr>
            <w:t>(</w:t>
          </w:r>
          <w:proofErr w:type="spellStart"/>
          <w:r w:rsidR="00454085" w:rsidRPr="00454085">
            <w:rPr>
              <w:rFonts w:cs="Arial"/>
              <w:color w:val="000000"/>
              <w:szCs w:val="24"/>
            </w:rPr>
            <w:t>Yirdaw</w:t>
          </w:r>
          <w:proofErr w:type="spellEnd"/>
          <w:r w:rsidR="00454085" w:rsidRPr="00454085">
            <w:rPr>
              <w:rFonts w:cs="Arial"/>
              <w:color w:val="000000"/>
              <w:szCs w:val="24"/>
            </w:rPr>
            <w:t xml:space="preserve"> et al., 2024)</w:t>
          </w:r>
        </w:sdtContent>
      </w:sdt>
      <w:r>
        <w:rPr>
          <w:rFonts w:cs="Calibri"/>
          <w:szCs w:val="24"/>
        </w:rPr>
        <w:t xml:space="preserve">, while in Cotonou (Benin), </w:t>
      </w:r>
      <w:proofErr w:type="spellStart"/>
      <w:r>
        <w:rPr>
          <w:rFonts w:cs="Calibri"/>
          <w:szCs w:val="24"/>
        </w:rPr>
        <w:t>Houngbéngnon</w:t>
      </w:r>
      <w:proofErr w:type="spellEnd"/>
      <w:r>
        <w:rPr>
          <w:rFonts w:cs="Calibri"/>
          <w:szCs w:val="24"/>
        </w:rPr>
        <w:t xml:space="preserve"> et al. used a Quest 3M</w:t>
      </w:r>
      <w:sdt>
        <w:sdtPr>
          <w:rPr>
            <w:rFonts w:cs="Arial"/>
            <w:color w:val="000000"/>
            <w:szCs w:val="24"/>
          </w:rPr>
          <w:tag w:val="MENDELEY_CITATION_v3_eyJjaXRhdGlvbklEIjoiTUVOREVMRVlfQ0lUQVRJT05fOTEyYmI3M2EtOGI5Ni00OTU2LTg2NmEtZTM4MTI5NDBlYWE3IiwicHJvcGVydGllcyI6eyJub3RlSW5kZXgiOjB9LCJpc0VkaXRlZCI6ZmFsc2UsIm1hbnVhbE92ZXJyaWRlIjp7ImlzTWFudWFsbHlPdmVycmlkZGVuIjpmYWxzZSwiY2l0ZXByb2NUZXh0IjoiKEhvdW5nYsOpZ25vbiBldCBhbC4sIDIwMTkpIiwibWFudWFsT3ZlcnJpZGVUZXh0IjoiIn0sImNpdGF0aW9uSXRlbXMiOlt7ImlkIjoiYTU5Mzg4ZWEtN2JlOS0zMGQ1LTlkNTEtYzVmN2E2ZmZhODc4IiwiaXRlbURhdGEiOnsidHlwZSI6ImFydGljbGUtam91cm5hbCIsImlkIjoiYTU5Mzg4ZWEtN2JlOS0zMGQ1LTlkNTEtYzVmN2E2ZmZhODc4IiwidGl0bGUiOiJFeHBvc3VyZSB0byBQTTIuNSBSZWxhdGVkIHRvIFJvYWQgVHJhZmZpYzogQ29tcGFyaXNvbiBiZXR3ZWVuIENyb3Nzcm9hZHMgYW5kIE91dHNpZGUgb2YgQ3Jvc3Nyb2FkcyBhdCBDb3Rvbm91LCBCZW5pbiIsImF1dGhvciI6W3siZmFtaWx5IjoiSG91bmdiw6lnbm9uIiwiZ2l2ZW4iOiJQYXJmYWl0IiwicGFyc2UtbmFtZXMiOmZhbHNlLCJkcm9wcGluZy1wYXJ0aWNsZSI6IiIsIm5vbi1kcm9wcGluZy1wYXJ0aWNsZSI6IiJ9LHsiZmFtaWx5IjoiQXlpdmktVmlueiIsImdpdmVuIjoiR2xvcmlhIiwicGFyc2UtbmFtZXMiOmZhbHNlLCJkcm9wcGluZy1wYXJ0aWNsZSI6IiIsIm5vbi1kcm9wcGluZy1wYXJ0aWNsZSI6IiJ9LHsiZmFtaWx5IjoiTGF3aW4iLCJnaXZlbiI6IkhlcnbDqSIsInBhcnNlLW5hbWVzIjpmYWxzZSwiZHJvcHBpbmctcGFydGljbGUiOiIiLCJub24tZHJvcHBpbmctcGFydGljbGUiOiIifSx7ImZhbWlseSI6IkhvdWVzc2lvbm9uIiwiZ2l2ZW4iOiJLYXJlbCIsInBhcnNlLW5hbWVzIjpmYWxzZSwiZHJvcHBpbmctcGFydGljbGUiOiIiLCJub24tZHJvcHBpbmctcGFydGljbGUiOiIifSx7ImZhbWlseSI6IlRhbmltb21vbiIsImdpdmVuIjoiRmFkZWwiLCJwYXJzZS1uYW1lcyI6ZmFsc2UsImRyb3BwaW5nLXBhcnRpY2xlIjoiIiwibm9uLWRyb3BwaW5nLXBhcnRpY2xlIjoiIn0seyJmYW1pbHkiOiJLw6pkb3TDqSIsImdpdmVuIjoiTWFyaXVzIiwicGFyc2UtbmFtZXMiOmZhbHNlLCJkcm9wcGluZy1wYXJ0aWNsZSI6IiIsIm5vbi1kcm9wcGluZy1wYXJ0aWNsZSI6IiJ9LHsiZmFtaWx5IjoiRmF5b21pIiwiZ2l2ZW4iOiJCZW5qYW1pbiIsInBhcnNlLW5hbWVzIjpmYWxzZSwiZHJvcHBpbmctcGFydGljbGUiOiIiLCJub24tZHJvcHBpbmctcGFydGljbGUiOiIifSx7ImZhbWlseSI6IkRvc3NvdS1nYsOpdMOpIiwiZ2l2ZW4iOiJTaW1wbGljZSIsInBhcnNlLW5hbWVzIjpmYWxzZSwiZHJvcHBpbmctcGFydGljbGUiOiIiLCJub24tZHJvcHBpbmctcGFydGljbGUiOiIifSx7ImZhbWlseSI6IkFndWVoIiwiZ2l2ZW4iOiJWaWN0b2lyZSIsInBhcnNlLW5hbWVzIjpmYWxzZSwiZHJvcHBpbmctcGFydGljbGUiOiIiLCJub24tZHJvcHBpbmctcGFydGljbGUiOiIifV0sImNvbnRhaW5lci10aXRsZSI6Ik9wZW4gSm91cm5hbCBvZiBBaXIgUG9sbHV0aW9uIiwiRE9JIjoiMTAuNDIzNi9vamFwLjIwMTkuODQwMDYiLCJJU1NOIjoiMjE2OS0yNjUzIiwiaXNzdWVkIjp7ImRhdGUtcGFydHMiOltbMjAxOV1dfSwicGFnZSI6IjEwOC0xMTciLCJhYnN0cmFjdCI6IkJhY2tncm91bmQ6IFNldmVyYWwgc3R1ZGllcyBoYXZlIGFuYWx5c2VkIHRoZSBwb2xsdXRpb24gaXNzdWVzIG93aW5nIHRvIHJvYWQgdHJhZmZpYyBpbiBDb3Rvbm91LCBCZW5pbi4gQ29uY2VudHJhdGlvbiBsZXZlbHMgb2YgcGFydGljbGVzIGFyZSBoaWdoZXIgb24gaGlnaCB0cmFmZmljIHRoYW4gYSBsb3cgdHJhZmZpYy4gVGhlIGV4cG9zdXJlIG9mIGh1bWFuIHBvcHVsYXRpb25zIHRvIGFpciBwb2xsdXRpb24gaXMgbW9yZSBpbnRlbnNlIG9uIHRoZSByb2Fkcy4gSW4gQmVuaW4sIHRoZSBkZW5zaXR5IG9mIHRyYWZmaWMgb24gdGhlIGNyb3Nzcm9hZHMgaXMgaW5kZWVkIG1vcmUgaW1wb3J0YW50LiBBcmUgdHJhZmZpYyBsb2NhdGlvbnMgc3VjaCBhcyBjcm9zc3JvYWRzLCBhcmVhcyB3aGVyZSB0aGUgbGV2ZWwgb2YgZXhwb3N1cmUgUE0gMi41IGlzIGluY3JlYXNlZD9cbk1ldGhvZHM6IFRoaXMgc3R1ZHkgd2FzIGNvbmR1Y3RlZCBhbG9uZyB0aGUgNSBrbSBoaWdoLXRyYWZmaWMgcm9hZCBpbiB0aGUgY2l0eSBvZiBDb3Rvbm91LiBJdCBpcyBhIGhpZ2ggdHJhZmZpYyBsYW5lIHdpdGggdHdvIGNyb3Nzcm9hZHMuIFNhbXBsaW5nIGFuZCBtZWFzdXJlbWVudHMgd2VyZSBjYXJyaWVkIG91dCBpbiBkcnkgc2Vhc29uIChKYW51YXJ5IGFuZCBGZWJydWFyeSkgYW5kIHJhaW55IHNlYXNvbiAoSnVuZSBhbmQgSnVseSkuIEZvciBlYWNoIHNlYXNvbiB0aGUgbWVhc3VyZW1lbnRzIHdlcmUgbWFkZSBvdmVyIHR3byBtb250aHMgZnJvbSA3IGFtIHRvIDkgcG0uIFBNIDIuNSBtZWFzdXJlbWVudHMgd2VyZSBtYWRlIGF0IGRpZmZlcmVudCBsb2NhdGlvbnMgYXQgY3Jvc3Nyb2FkcyBhbmQgYWxzbyBhbG9uZyB0aGUgdHJhY2suIFRvIGNvbXBhcmUgY29uY2VudHJhdGlvbnMgb2YgUE0gMi41IGF0IGNyb3Nzcm9hZHMgYW5kIG91dHNpZGUgb2Ygcm91bmRhYm91dCwgd2UgdXNlZCB0aGUgR2VuZXJhbGl6ZWQgTGluZWFyIE1peGVkIE1vZGVsLlxuUmVzdWx0czogSW4gdGhlIHJhaW55IHNlYXNvbiB0aGUgUE0gMi41IGhvdXJseSBjb25jZW50cmF0aW9ucyByYW5nZWQgYmV0d2VlbiA0MDAgzrxnL20gMyBhbmQgNTAwIM68Zy9tIDMgd2hpbGUgaW4gdGhlIGRyeSBzZWFzb24gMTAwIM68Zy9tIDMgYW5kIDMwMCDOvGcvbSAzLiBJbiB0aGUgcmFpbnkgc2Vhc29uLCB0aGUgYXZlcmFnZSBvZiBQTSAyLjUgY29uY2VudHJhdGlvbiB3YXMgNDYzLjI1IMKxIDY2LjIxIM68Zy9tIDMgYXQgY3Jvc3Nyb2FkcyBhbmQgMjY0Ljc1IMKxIDUwLjk3IM68Zy9tIDMgb3V0c2lkZSBvZiBjcm9zc3JvYWRzLiBJbiB0aGUgZHJ5IHNlYXNvbiwgdGhlIGF2ZXJhZ2Ugb2YgUE0gMi41IGNvbmNlbnRyYXRpb24gd2FzIDIzMi43NSDCsSA5Ny4yOSDOvGcvbSAzIGF0IGNyb3Nzcm9hZHMgYW5kIDEyMy4zMSDCsSA2My43OSDOvGcvbSAzIG91dHNpZGUgb2YgY3Jvc3Nyb2Fkcy4gQm90aCBpbiBkcnkgYW5kIHJhaW55IHNlYXNvbnMgLCBQTSAyLjUgY29uY2VudHJhdGlvbiBsZXZlbCBwZWFrcyBhcmUgb2JzZXJ2ZWQgZnJvbSA3IGFtIHRvIDkgYW0gYW5kIGZyb20gNyBwbSB0byA5IHBtLiBUaGUgR2VuZXJhbGl6ZWQgTGluZWFyIE1peGVkIE1vZGVsIHNob3dlZCB0aGF0IHRoZXJlIGlzIGhpZ2ggc2lnbmlmaWNhbnQgZGlmZmVyZW5jZSBiZXR3ZWVuIGNvbmNlbnRyYXRpb25zIG9mIFBNIDIuNSBhdCBjcm9zc3JvYWRzIGNvbXBhcmVkIHRvIG91dHNpZGUgb2YgY3Jvc3Nyb2Fkcy4gT2NjdXBhdGlvbiBvZiB0aGUgcm9hZHNpZGUgKGluIHBhcnRpY3VsYXIgY3Jvc3Nyb2FkcykgZm9yIHZhcmlvdXMgZWNvbm9taWMgYWN0aXZpdGllcyBpcyBjb21tb24gcHJhY3RpY2UgaW4gQ290b25vdSB0aHVzIGhlYWx0aCByaXNrIGZvciBwZW9wbGUgd29ya2luZyBhcm91bmQgY3Jvc3Nyb2FkcyBpbmNyZWFzZXMuXG5Db25jbHVzaW9uOiBMb2NhdGlvbnMgc3VjaCBhcyBjcm9zc3JvYWRzIGFyZSBhcmVhcyB3aGVyZSB0aGUgbGV2ZWwgb2YgZXhwb3N1cmUgUE0yLjUgaXMgaGlnaGVzdCBvbiByb2FkIHRyYWZmaWNzLiIsInB1Ymxpc2hlciI6IlNjaWVudGlmaWMgUmVzZWFyY2ggUHVibGlzaGluZywgSW5jLCIsImlzc3VlIjoiMDQiLCJ2b2x1bWUiOiIwOCIsImNvbnRhaW5lci10aXRsZS1zaG9ydCI6IiJ9LCJpc1RlbXBvcmFyeSI6ZmFsc2V9XX0="/>
          <w:id w:val="-1441145998"/>
          <w:placeholder>
            <w:docPart w:val="C9D05C01445A440287F280C64D99BAEF"/>
          </w:placeholder>
        </w:sdtPr>
        <w:sdtEndPr/>
        <w:sdtContent>
          <w:r w:rsidR="00454085" w:rsidRPr="00454085">
            <w:rPr>
              <w:rFonts w:cs="Arial"/>
              <w:color w:val="000000"/>
              <w:szCs w:val="24"/>
            </w:rPr>
            <w:t>(</w:t>
          </w:r>
          <w:proofErr w:type="spellStart"/>
          <w:r w:rsidR="00454085" w:rsidRPr="00454085">
            <w:rPr>
              <w:rFonts w:cs="Arial"/>
              <w:color w:val="000000"/>
              <w:szCs w:val="24"/>
            </w:rPr>
            <w:t>Houngbégnon</w:t>
          </w:r>
          <w:proofErr w:type="spellEnd"/>
          <w:r w:rsidR="00454085" w:rsidRPr="00454085">
            <w:rPr>
              <w:rFonts w:cs="Arial"/>
              <w:color w:val="000000"/>
              <w:szCs w:val="24"/>
            </w:rPr>
            <w:t xml:space="preserve"> et al., 2019)</w:t>
          </w:r>
        </w:sdtContent>
      </w:sdt>
      <w:r>
        <w:rPr>
          <w:rFonts w:cs="Calibri"/>
          <w:szCs w:val="24"/>
        </w:rPr>
        <w:t>. Gueye et al.</w:t>
      </w:r>
      <w:sdt>
        <w:sdtPr>
          <w:rPr>
            <w:rFonts w:cs="Arial"/>
            <w:color w:val="000000"/>
            <w:szCs w:val="24"/>
          </w:rPr>
          <w:tag w:val="MENDELEY_CITATION_v3_eyJjaXRhdGlvbklEIjoiTUVOREVMRVlfQ0lUQVRJT05fZTM0OGUyNjEtYjhkZi00NTRiLWJiNzktNjY5MDFkZTI4ZWQwIiwicHJvcGVydGllcyI6eyJub3RlSW5kZXgiOjB9LCJpc0VkaXRlZCI6ZmFsc2UsIm1hbnVhbE92ZXJyaWRlIjp7ImlzTWFudWFsbHlPdmVycmlkZGVuIjpmYWxzZSwiY2l0ZXByb2NUZXh0IjoiKEd1ZXllIGV0IGFsLiwgMjAyNCkiLCJtYW51YWxPdmVycmlkZVRleHQiOiIifSwiY2l0YXRpb25JdGVtcyI6W3siaWQiOiIxMjQzMzcwZi0xNjU4LTM0YzktODNhYi01YjU0MmM4OWNmMDIiLCJpdGVtRGF0YSI6eyJ0eXBlIjoiYXJ0aWNsZS1qb3VybmFsIiwiaWQiOiIxMjQzMzcwZi0xNjU4LTM0YzktODNhYi01YjU0MmM4OWNmMDIiLCJ0aXRsZSI6IkEgbG93LWNvc3QgSW9ULWJhc2VkIHJlYWwtdGltZSBwb2xsdXRpb24gbW9uaXRvcmluZyBzeXN0ZW0gdXNpbmcgRVNQODI2NiBOb2RlTUNVIiwiYXV0aG9yIjpbeyJmYW1pbHkiOiJHdWV5ZSIsImdpdmVuIjoiQWhtZWQiLCJwYXJzZS1uYW1lcyI6ZmFsc2UsImRyb3BwaW5nLXBhcnRpY2xlIjoiIiwibm9uLWRyb3BwaW5nLXBhcnRpY2xlIjoiIn0seyJmYW1pbHkiOiJEcmFtZSIsImdpdmVuIjoiTWFtYWRvdSBTaW1pbmEiLCJwYXJzZS1uYW1lcyI6ZmFsc2UsImRyb3BwaW5nLXBhcnRpY2xlIjoiIiwibm9uLWRyb3BwaW5nLXBhcnRpY2xlIjoiIn0seyJmYW1pbHkiOiJOaWFuZyIsImdpdmVuIjoiU2VyaWduZSBBYmRvdWwgQXppeiIsInBhcnNlLW5hbWVzIjpmYWxzZSwiZHJvcHBpbmctcGFydGljbGUiOiIiLCJub24tZHJvcHBpbmctcGFydGljbGUiOiIifV0sImNvbnRhaW5lci10aXRsZSI6Ik1lYXN1cmVtZW50IGFuZCBDb250cm9sIiwiRE9JIjoiMTAuMTE3Ny8wMDIwMjk0MDI0MTMwNjY5MCIsIklTU04iOiIwMDIwMjk0MCIsImlzc3VlZCI6eyJkYXRlLXBhcnRzIjpbWzIwMjRdXX0sInBhZ2UiOiIxLTkiLCJhYnN0cmFjdCI6IkFpciBxdWFsaXR5IGluIEFmcmljYSBoYXMgYmVjb21lIGEgbWFqb3IgcHVibGljIGhlYWx0aCBpc3N1ZS4gSW5pdGlhbCBhc3Nlc3NtZW50cyBjb25kdWN0ZWQgaW4gbGFyZ2UgQWZyaWNhbiBjaXRpZXMgc2hvdyB0aGF0IGZpbmUgcGFydGljbGUgY29uY2VudHJhdGlvbnMgZXhjZWVkIHRoZSB0aHJlc2hvbGRzIHJlY29tbWVuZGVkIGJ5IHRoZSBXb3JsZCBIZWFsdGggT3JnYW5pemF0aW9uIChXSE8pLiBXZSBoYXZlIGRldmVsb3BlZCBhIG1vYmlsZSBkZXZpY2UgdXNpbmcgdGhlIEludGVybmV0IG9mIFRoaW5ncyAoSW9UKSB0byBtb25pdG9yIHBhcnRpY3VsYXRlIHBvbGx1dGlvbiBsZXZlbHMgKFBNMTAsIFBNMi41KSwgYXMgd2VsbCBhcyBvdGhlciBpbmRpY2F0b3JzLiBUaGUga2V5IGlubm92YXRpb24gb2YgdGhpcyBwcm9qZWN0IGxpZXMgaW4gdGhlIGludGVncmF0aW9uIG9mIGEgbWljcm9jb250cm9sbGVyIChFU1A4MjY2IG5vZGVNQ1UpIHRoYXQgbm90IG9ubHkgY29sbGVjdHMgdGhlIGRhdGEgbWVhc3VyZWQgYnkgdGhlIHNlbnNvcnMgYnV0IGFsc28gdHJhbnNtaXRzIHRoZW0gdG8gYSBzZXJ2ZXIgaW4gcmVhbC10aW1lIHZpYSBXaS1GaSBjb25uZWN0aXZpdHkgYW5kIHRoZSBIVFRQIHByb3RvY29sLiBUaGlzIGRldmljZSB3YXMgaW5zdGFsbGVkIG9uIGEgdmVoaWNsZSBmb3IgMSBtb250aCBhcyBwYXJ0IG9mIGFuIGludGVuc2l2ZSBtZWFzdXJlbWVudCBjYW1wYWlnbiBjb25kdWN0ZWQgaW4gdGhlIERha2FyIHJlZ2lvbiBvZiBTZW5lZ2FsLiBUaGUgcmVzdWx0cyBvYnRhaW5lZCBtYWRlIGl0IHBvc3NpYmxlIHRvIGlkZW50aWZ5IHRoZSBtb3N0IHBvbGx1dGVkIGFyZWFzIG9mIHRoZSBjaXR5IChob3Qgc3BvdHMpIGFuZCB0aGUgcGVhayBwb2xsdXRpb24gaG91cnMgZHVyaW5nIHRoZSBkYXkuIiwicHVibGlzaGVyIjoiU0FHRSBQdWJsaWNhdGlvbnMgTHRkIiwiY29udGFpbmVyLXRpdGxlLXNob3J0IjoiIn0sImlzVGVtcG9yYXJ5IjpmYWxzZX1dfQ=="/>
          <w:id w:val="1079335326"/>
          <w:placeholder>
            <w:docPart w:val="C9D05C01445A440287F280C64D99BAEF"/>
          </w:placeholder>
        </w:sdtPr>
        <w:sdtEndPr/>
        <w:sdtContent>
          <w:r w:rsidR="00454085" w:rsidRPr="00454085">
            <w:rPr>
              <w:rFonts w:cs="Arial"/>
              <w:color w:val="000000"/>
              <w:szCs w:val="24"/>
            </w:rPr>
            <w:t>(Gueye et al., 2024)</w:t>
          </w:r>
        </w:sdtContent>
      </w:sdt>
      <w:r>
        <w:rPr>
          <w:rFonts w:cs="Calibri"/>
          <w:szCs w:val="24"/>
        </w:rPr>
        <w:t xml:space="preserve"> in Dakar (Senegal), used own designed low-cost instrument for high resolution measurement. Most of these studies on traffic-related pollution are based on short-term measurements, from </w:t>
      </w:r>
      <w:r w:rsidR="00A7101E">
        <w:rPr>
          <w:rFonts w:cs="Calibri"/>
          <w:szCs w:val="24"/>
        </w:rPr>
        <w:t>hours</w:t>
      </w:r>
      <w:r w:rsidR="004F37A1">
        <w:rPr>
          <w:rFonts w:cs="Calibri"/>
          <w:szCs w:val="24"/>
        </w:rPr>
        <w:t xml:space="preserve"> </w:t>
      </w:r>
      <w:r>
        <w:rPr>
          <w:rFonts w:cs="Calibri"/>
          <w:szCs w:val="24"/>
        </w:rPr>
        <w:t xml:space="preserve">up to a few </w:t>
      </w:r>
      <w:r w:rsidR="004F37A1">
        <w:rPr>
          <w:rFonts w:cs="Calibri"/>
          <w:szCs w:val="24"/>
        </w:rPr>
        <w:t>weeks</w:t>
      </w:r>
      <w:r>
        <w:rPr>
          <w:rFonts w:cs="Calibri"/>
          <w:szCs w:val="24"/>
        </w:rPr>
        <w:t>. Even though the time duration w</w:t>
      </w:r>
      <w:r w:rsidR="00AC0AEC">
        <w:rPr>
          <w:rFonts w:cs="Calibri"/>
          <w:szCs w:val="24"/>
        </w:rPr>
        <w:t>ould</w:t>
      </w:r>
      <w:r>
        <w:rPr>
          <w:rFonts w:cs="Calibri"/>
          <w:szCs w:val="24"/>
        </w:rPr>
        <w:t xml:space="preserve"> be short, daily patterns and seasonal variations are observed. Daily patterns show two peaks, one in the morning and </w:t>
      </w:r>
      <w:r w:rsidR="00FC4831">
        <w:rPr>
          <w:rFonts w:cs="Calibri"/>
          <w:szCs w:val="24"/>
        </w:rPr>
        <w:t>an</w:t>
      </w:r>
      <w:r>
        <w:rPr>
          <w:rFonts w:cs="Calibri"/>
          <w:szCs w:val="24"/>
        </w:rPr>
        <w:t xml:space="preserve">other </w:t>
      </w:r>
      <w:r w:rsidR="00FC4831">
        <w:rPr>
          <w:rFonts w:cs="Calibri"/>
          <w:szCs w:val="24"/>
        </w:rPr>
        <w:t xml:space="preserve">one </w:t>
      </w:r>
      <w:r>
        <w:rPr>
          <w:rFonts w:cs="Calibri"/>
          <w:szCs w:val="24"/>
        </w:rPr>
        <w:t>in the evening</w:t>
      </w:r>
      <w:sdt>
        <w:sdtPr>
          <w:rPr>
            <w:rFonts w:cs="Arial"/>
            <w:color w:val="000000"/>
            <w:szCs w:val="24"/>
          </w:rPr>
          <w:tag w:val="MENDELEY_CITATION_v3_eyJjaXRhdGlvbklEIjoiTUVOREVMRVlfQ0lUQVRJT05fMGQyNmQ3N2YtOTMxMi00NjdiLWFkZmMtNGQ4Yzg0ZGIyYWI4IiwicHJvcGVydGllcyI6eyJub3RlSW5kZXgiOjB9LCJpc0VkaXRlZCI6ZmFsc2UsIm1hbnVhbE92ZXJyaWRlIjp7ImlzTWFudWFsbHlPdmVycmlkZGVuIjpmYWxzZSwiY2l0ZXByb2NUZXh0IjoiKEd1ZXllIGV0IGFsLiwgMjAyNDsgTWV6b3VlIGV0IGFsLiwgMjAyMykiLCJtYW51YWxPdmVycmlkZVRleHQiOiIifSwiY2l0YXRpb25JdGVtcyI6W3siaWQiOiI5ZjVmOTQ1Zi1jMWRmLTM1NDUtOGRjMS04MjE4NGJjYzA4YWYiLCJpdGVtRGF0YSI6eyJ0eXBlIjoiYXJ0aWNsZS1qb3VybmFsIiwiaWQiOiI5ZjVmOTQ1Zi1jMWRmLTM1NDUtOGRjMS04MjE4NGJjYzA4YWYiLCJ0aXRsZSI6Ik1lYXN1cmVtZW50IG9mIGZpbmUgcGFydGljbGUgY29uY2VudHJhdGlvbnMgYW5kIGVzdGltYXRpb24gb2YgYWlyIHF1YWxpdHkgaW5kZXggKEFRSSkgb3ZlciBub3J0aGVhc3QgRG91YWxhLCBDYW1lcm9vbiIsImF1dGhvciI6W3siZmFtaWx5IjoiTWV6b3VlIiwiZ2l2ZW4iOiJDeXJpbGxlIEFkaWFuZyIsInBhcnNlLW5hbWVzIjpmYWxzZSwiZHJvcHBpbmctcGFydGljbGUiOiIiLCJub24tZHJvcHBpbmctcGFydGljbGUiOiIifSx7ImZhbWlseSI6Ik5nYW5nbW8iLCJnaXZlbiI6Illhbm5pY2sgQ2VkcmljIiwicGFyc2UtbmFtZXMiOmZhbHNlLCJkcm9wcGluZy1wYXJ0aWNsZSI6IiIsIm5vbi1kcm9wcGluZy1wYXJ0aWNsZSI6IiJ9LHsiZmFtaWx5IjoiQ2hvdWRoYXJ5IiwiZ2l2ZW4iOiJBcnRpIiwicGFyc2UtbmFtZXMiOmZhbHNlLCJkcm9wcGluZy1wYXJ0aWNsZSI6IiIsIm5vbi1kcm9wcGluZy1wYXJ0aWNsZSI6IiJ9LHsiZmFtaWx5IjoiTW9ua2FtIiwiZ2l2ZW4iOiJEYXZpZCIsInBhcnNlLW5hbWVzIjpmYWxzZSwiZHJvcHBpbmctcGFydGljbGUiOiIiLCJub24tZHJvcHBpbmctcGFydGljbGUiOiIifV0sImNvbnRhaW5lci10aXRsZSI6IkVudmlyb25tZW50YWwgTW9uaXRvcmluZyBhbmQgQXNzZXNzbWVudCIsImNvbnRhaW5lci10aXRsZS1zaG9ydCI6IkVudmlyb24uIE1vbml0LiBBc3Nlc3MuIiwiRE9JIjoiMTAuMTAwNy9zMTA2NjEtMDIzLTExNTgyLTIiLCJJU1NOIjoiMTU3MzI5NTkiLCJQTUlEIjoiMzc0NjI4MzUiLCJpc3N1ZWQiOnsiZGF0ZS1wYXJ0cyI6W1syMDIzLDgsMV1dfSwiYWJzdHJhY3QiOiJEdWUgdG8gYWJzZW5jZSBvZiBkYXRhIG9uIGFpciBxdWFsaXR5IG1vbml0b3JpbmcgYW5kIHBvbGx1dGFudCBlbWlzc2lvbnMgaW4gRG91YWxhLCBhIG1lYXN1cmVtZW50IGNhbXBhaWduIGFsb25nIHRoZSBwcmluY2lwYWwgc3RyZWV0IHBhc3NhZ2UgdG8gdGhlIGNvbGxlZ2UgZ3JvdW5kcyB3YXMgc3RhcnRlZC4gVXNpbmcgdGhlIE9DIDMwMCBMYXNlciBEdXN0IFBhcnRpY2xlLCBmaW5lIHBhcnRpY2xlIGNvbmNlbnRyYXRpb25zIGFyZSBtb25pdG9yZWQgZHVyaW5nIDHCoHdlZWsgZnJvbSBNb25kYXkgdG8gU3VuZGF5LiBUaGUgaW5zdHJ1bWVudCB1c2VkIGRldGVjdHMgZm91ciBkaWZmZXJlbnQgc2l6ZXMgb2YgcGFydGljbGVzOiBQTTEwLCBQTTUsIFBNMi41LCBhbmQgUE0xLiBUaGUgZGFpbHkgYXZlcmFnZSBjb25jZW50cmF0aW9ucyBtZWFzdXJlZCByYW5nZWQgZnJvbSA5LjQ3IMKxIDAuMjYgdG8gNTAuMTQgwrEgMi40MsKgwrVnwrdt4oiSMyBmb3IgUE0xLjA7IDEzLjEzIMKxIDAuMzggdG8gODYuNjUgwrEgMy45NsKgwrVnwrdt4oiSMyBmb3IgUE0yLjU7IDEzLjYwIMKxIDAuNDAgdG8gMTAwLjU2IMKxIDQuMjDCoMK1Z8K3beKIkjMgZm9yIFBNNTsgYW5kIDE0LjUyIMKxIDAuNDIgdG8gMTE0LjU5IMKxIDQuNjDCoMK1Z8K3beKIkjMgZm9yIFBNMTAuIEV4Y2VwdGlvbnMgbWFkZSBmcm9tIFBNNSBhbmQgUE0xLjAgd2hpY2ggd2VyZSBub3QgaW4gcmVsYXRpb24gdG8gdGhlIFdITyAoV29ybGQgSGVhbHRoIE9yZ2FuaXphdGlvbikgZ3VpZGVsaW5lIHZhbHVlcywgdGhlIGxldmVsIG9mIFBNMTAgYW5kIFBNMi41IGlzIGhpZ2hlciB0aGFuIHRoZSBXSE8gc3RhbmRhcmRzLiBUaGUgYWlyIHF1YWxpdHkgaW5kZXggKEFRSSkgaXMgYmV0d2VlbiB2ZXJ5IHBvb3IgYW5kIHBvb3IgZHVyaW5nIHRoaXMgbWVhc3VyZW1lbnQgY2FtcGFpZ24sIGluZGljYXRpbmcgdGhhdCByZXNpZGVudHMgb2YgdGhlIHN0dWR5IHJlZ2lvbiBhcmUgaGlnaGx5IGV4cG9zZWQuIFRocm91Z2ggdGhlIHVzZSBvZiBjb3JyZWxhdGlvbiBzdHVkaWVzLCBpdCBoYXMgYmVlbiBkZW1vbnN0cmF0ZWQgdGhhdCB0aGUgcHJlZG9taW5hbnQgc291cmNlIG9mIGZpbmUgcGFydGljbGVzIGluIHRoZSBzdHVkaWVkIHJlZ2lvbiBpcyB2ZWhpY3VsYXIgYWN0aXZpdHkuIEFzIGEgcmVzdWx0LCB0cmFmZmljIGRlbnNpdHkgaXMgdGhlIG1vc3Qgc2lnbmlmaWNhbnQgZmFjdG9yIGNhdXNpbmcgdGhlIGRpZmZlcmVudCBhaXIgcG9sbHV0aW9uIGxldmVscyBzZWVuIGluIHRoZSB0ZXN0ZWQgYXJlYXMuIiwicHVibGlzaGVyIjoiU3ByaW5nZXIgU2NpZW5jZSBhbmQgQnVzaW5lc3MgTWVkaWEgRGV1dHNjaGxhbmQgR21iSCIsImlzc3VlIjoiOCIsInZvbHVtZSI6IjE5NSJ9LCJpc1RlbXBvcmFyeSI6ZmFsc2V9LHsiaWQiOiIxMjQzMzcwZi0xNjU4LTM0YzktODNhYi01YjU0MmM4OWNmMDIiLCJpdGVtRGF0YSI6eyJ0eXBlIjoiYXJ0aWNsZS1qb3VybmFsIiwiaWQiOiIxMjQzMzcwZi0xNjU4LTM0YzktODNhYi01YjU0MmM4OWNmMDIiLCJ0aXRsZSI6IkEgbG93LWNvc3QgSW9ULWJhc2VkIHJlYWwtdGltZSBwb2xsdXRpb24gbW9uaXRvcmluZyBzeXN0ZW0gdXNpbmcgRVNQODI2NiBOb2RlTUNVIiwiYXV0aG9yIjpbeyJmYW1pbHkiOiJHdWV5ZSIsImdpdmVuIjoiQWhtZWQiLCJwYXJzZS1uYW1lcyI6ZmFsc2UsImRyb3BwaW5nLXBhcnRpY2xlIjoiIiwibm9uLWRyb3BwaW5nLXBhcnRpY2xlIjoiIn0seyJmYW1pbHkiOiJEcmFtZSIsImdpdmVuIjoiTWFtYWRvdSBTaW1pbmEiLCJwYXJzZS1uYW1lcyI6ZmFsc2UsImRyb3BwaW5nLXBhcnRpY2xlIjoiIiwibm9uLWRyb3BwaW5nLXBhcnRpY2xlIjoiIn0seyJmYW1pbHkiOiJOaWFuZyIsImdpdmVuIjoiU2VyaWduZSBBYmRvdWwgQXppeiIsInBhcnNlLW5hbWVzIjpmYWxzZSwiZHJvcHBpbmctcGFydGljbGUiOiIiLCJub24tZHJvcHBpbmctcGFydGljbGUiOiIifV0sImNvbnRhaW5lci10aXRsZSI6Ik1lYXN1cmVtZW50IGFuZCBDb250cm9sIiwiRE9JIjoiMTAuMTE3Ny8wMDIwMjk0MDI0MTMwNjY5MCIsIklTU04iOiIwMDIwMjk0MCIsImlzc3VlZCI6eyJkYXRlLXBhcnRzIjpbWzIwMjRdXX0sInBhZ2UiOiIxLTkiLCJhYnN0cmFjdCI6IkFpciBxdWFsaXR5IGluIEFmcmljYSBoYXMgYmVjb21lIGEgbWFqb3IgcHVibGljIGhlYWx0aCBpc3N1ZS4gSW5pdGlhbCBhc3Nlc3NtZW50cyBjb25kdWN0ZWQgaW4gbGFyZ2UgQWZyaWNhbiBjaXRpZXMgc2hvdyB0aGF0IGZpbmUgcGFydGljbGUgY29uY2VudHJhdGlvbnMgZXhjZWVkIHRoZSB0aHJlc2hvbGRzIHJlY29tbWVuZGVkIGJ5IHRoZSBXb3JsZCBIZWFsdGggT3JnYW5pemF0aW9uIChXSE8pLiBXZSBoYXZlIGRldmVsb3BlZCBhIG1vYmlsZSBkZXZpY2UgdXNpbmcgdGhlIEludGVybmV0IG9mIFRoaW5ncyAoSW9UKSB0byBtb25pdG9yIHBhcnRpY3VsYXRlIHBvbGx1dGlvbiBsZXZlbHMgKFBNMTAsIFBNMi41KSwgYXMgd2VsbCBhcyBvdGhlciBpbmRpY2F0b3JzLiBUaGUga2V5IGlubm92YXRpb24gb2YgdGhpcyBwcm9qZWN0IGxpZXMgaW4gdGhlIGludGVncmF0aW9uIG9mIGEgbWljcm9jb250cm9sbGVyIChFU1A4MjY2IG5vZGVNQ1UpIHRoYXQgbm90IG9ubHkgY29sbGVjdHMgdGhlIGRhdGEgbWVhc3VyZWQgYnkgdGhlIHNlbnNvcnMgYnV0IGFsc28gdHJhbnNtaXRzIHRoZW0gdG8gYSBzZXJ2ZXIgaW4gcmVhbC10aW1lIHZpYSBXaS1GaSBjb25uZWN0aXZpdHkgYW5kIHRoZSBIVFRQIHByb3RvY29sLiBUaGlzIGRldmljZSB3YXMgaW5zdGFsbGVkIG9uIGEgdmVoaWNsZSBmb3IgMSBtb250aCBhcyBwYXJ0IG9mIGFuIGludGVuc2l2ZSBtZWFzdXJlbWVudCBjYW1wYWlnbiBjb25kdWN0ZWQgaW4gdGhlIERha2FyIHJlZ2lvbiBvZiBTZW5lZ2FsLiBUaGUgcmVzdWx0cyBvYnRhaW5lZCBtYWRlIGl0IHBvc3NpYmxlIHRvIGlkZW50aWZ5IHRoZSBtb3N0IHBvbGx1dGVkIGFyZWFzIG9mIHRoZSBjaXR5IChob3Qgc3BvdHMpIGFuZCB0aGUgcGVhayBwb2xsdXRpb24gaG91cnMgZHVyaW5nIHRoZSBkYXkuIiwicHVibGlzaGVyIjoiU0FHRSBQdWJsaWNhdGlvbnMgTHRkIiwiY29udGFpbmVyLXRpdGxlLXNob3J0IjoiIn0sImlzVGVtcG9yYXJ5IjpmYWxzZX1dfQ=="/>
          <w:id w:val="253558184"/>
          <w:placeholder>
            <w:docPart w:val="C9D05C01445A440287F280C64D99BAEF"/>
          </w:placeholder>
        </w:sdtPr>
        <w:sdtEndPr/>
        <w:sdtContent>
          <w:r w:rsidR="00454085" w:rsidRPr="00454085">
            <w:rPr>
              <w:rFonts w:cs="Arial"/>
              <w:color w:val="000000"/>
              <w:szCs w:val="24"/>
            </w:rPr>
            <w:t xml:space="preserve">(Gueye et al., 2024; </w:t>
          </w:r>
          <w:proofErr w:type="spellStart"/>
          <w:r w:rsidR="00454085" w:rsidRPr="00454085">
            <w:rPr>
              <w:rFonts w:cs="Arial"/>
              <w:color w:val="000000"/>
              <w:szCs w:val="24"/>
            </w:rPr>
            <w:t>Mezoue</w:t>
          </w:r>
          <w:proofErr w:type="spellEnd"/>
          <w:r w:rsidR="00454085" w:rsidRPr="00454085">
            <w:rPr>
              <w:rFonts w:cs="Arial"/>
              <w:color w:val="000000"/>
              <w:szCs w:val="24"/>
            </w:rPr>
            <w:t xml:space="preserve"> et al., 2023)</w:t>
          </w:r>
        </w:sdtContent>
      </w:sdt>
      <w:r>
        <w:rPr>
          <w:rFonts w:cs="Calibri"/>
          <w:szCs w:val="24"/>
        </w:rPr>
        <w:t xml:space="preserve">. However, this pattern seems not to apply to busy roadways in highly urbanized areas with buildings that tend to trap particles and keep them in suspension for long periods of time. Seasonal variations show the influence of the climate and weather </w:t>
      </w:r>
      <w:r w:rsidR="003B1D4C">
        <w:rPr>
          <w:rFonts w:cs="Calibri"/>
          <w:szCs w:val="24"/>
        </w:rPr>
        <w:t xml:space="preserve">parameters </w:t>
      </w:r>
      <w:r>
        <w:rPr>
          <w:rFonts w:cs="Calibri"/>
          <w:szCs w:val="24"/>
        </w:rPr>
        <w:t xml:space="preserve">on particles formation and concentration. In Cotonou, it was shown that not only the climate matters but also the measurement site. A Quest3M deployed at crossroads and along the way displayed average fine particles concentration of </w:t>
      </w:r>
      <w:r w:rsidRPr="004E516F">
        <w:rPr>
          <w:rFonts w:cs="Calibri"/>
          <w:szCs w:val="24"/>
        </w:rPr>
        <w:t xml:space="preserve">463.25±66.21 </w:t>
      </w:r>
      <w:r w:rsidRPr="004E1CD4">
        <w:rPr>
          <w:rFonts w:cs="Calibri"/>
          <w:szCs w:val="24"/>
        </w:rPr>
        <w:t>μg.m</w:t>
      </w:r>
      <w:r w:rsidRPr="004E1CD4">
        <w:rPr>
          <w:rFonts w:cs="Calibri"/>
          <w:szCs w:val="24"/>
          <w:vertAlign w:val="superscript"/>
        </w:rPr>
        <w:t>-3</w:t>
      </w:r>
      <w:r w:rsidRPr="004E1CD4">
        <w:rPr>
          <w:rFonts w:cs="Calibri"/>
          <w:szCs w:val="24"/>
        </w:rPr>
        <w:t xml:space="preserve"> </w:t>
      </w:r>
      <w:r w:rsidRPr="004E516F">
        <w:rPr>
          <w:rFonts w:cs="Calibri"/>
          <w:szCs w:val="24"/>
        </w:rPr>
        <w:t>at</w:t>
      </w:r>
      <w:r>
        <w:rPr>
          <w:rFonts w:cs="Calibri"/>
          <w:szCs w:val="24"/>
        </w:rPr>
        <w:t xml:space="preserve"> </w:t>
      </w:r>
      <w:r w:rsidRPr="004E516F">
        <w:rPr>
          <w:rFonts w:cs="Calibri"/>
          <w:szCs w:val="24"/>
        </w:rPr>
        <w:t>crossroads and 264.75±50.97 μg</w:t>
      </w:r>
      <w:r>
        <w:rPr>
          <w:rFonts w:cs="Calibri"/>
          <w:szCs w:val="24"/>
        </w:rPr>
        <w:t>.</w:t>
      </w:r>
      <w:r w:rsidRPr="004E516F">
        <w:rPr>
          <w:rFonts w:cs="Calibri"/>
          <w:szCs w:val="24"/>
        </w:rPr>
        <w:t>m</w:t>
      </w:r>
      <w:r w:rsidRPr="00602CB1">
        <w:rPr>
          <w:rFonts w:cs="Calibri"/>
          <w:szCs w:val="24"/>
          <w:vertAlign w:val="superscript"/>
        </w:rPr>
        <w:t>-3</w:t>
      </w:r>
      <w:r w:rsidRPr="004E516F">
        <w:rPr>
          <w:rFonts w:cs="Calibri"/>
          <w:szCs w:val="24"/>
        </w:rPr>
        <w:t xml:space="preserve"> </w:t>
      </w:r>
      <w:r>
        <w:rPr>
          <w:rFonts w:cs="Calibri"/>
          <w:szCs w:val="24"/>
        </w:rPr>
        <w:t xml:space="preserve">alongside the road during the raining period, while it was </w:t>
      </w:r>
      <w:r w:rsidRPr="00342088">
        <w:rPr>
          <w:rFonts w:cs="Calibri"/>
          <w:szCs w:val="24"/>
        </w:rPr>
        <w:t xml:space="preserve">232.75±97.29 </w:t>
      </w:r>
      <w:r w:rsidRPr="004E1CD4">
        <w:rPr>
          <w:rFonts w:cs="Calibri"/>
          <w:szCs w:val="24"/>
        </w:rPr>
        <w:t>μg.m</w:t>
      </w:r>
      <w:r w:rsidRPr="004E1CD4">
        <w:rPr>
          <w:rFonts w:cs="Calibri"/>
          <w:szCs w:val="24"/>
          <w:vertAlign w:val="superscript"/>
        </w:rPr>
        <w:t>-3</w:t>
      </w:r>
      <w:r w:rsidRPr="004E1CD4">
        <w:rPr>
          <w:rFonts w:cs="Calibri"/>
          <w:szCs w:val="24"/>
        </w:rPr>
        <w:t xml:space="preserve"> </w:t>
      </w:r>
      <w:r w:rsidRPr="00342088">
        <w:rPr>
          <w:rFonts w:cs="Calibri"/>
          <w:szCs w:val="24"/>
        </w:rPr>
        <w:t>at crossroads</w:t>
      </w:r>
      <w:r>
        <w:rPr>
          <w:rFonts w:cs="Calibri"/>
          <w:szCs w:val="24"/>
        </w:rPr>
        <w:t xml:space="preserve"> </w:t>
      </w:r>
      <w:r w:rsidRPr="00342088">
        <w:rPr>
          <w:rFonts w:cs="Calibri"/>
          <w:szCs w:val="24"/>
        </w:rPr>
        <w:t xml:space="preserve">and 123.31±63.79 </w:t>
      </w:r>
      <w:r w:rsidRPr="004E1CD4">
        <w:rPr>
          <w:rFonts w:cs="Calibri"/>
          <w:szCs w:val="24"/>
        </w:rPr>
        <w:t>μg.m</w:t>
      </w:r>
      <w:r w:rsidRPr="004E1CD4">
        <w:rPr>
          <w:rFonts w:cs="Calibri"/>
          <w:szCs w:val="24"/>
          <w:vertAlign w:val="superscript"/>
        </w:rPr>
        <w:t>-3</w:t>
      </w:r>
      <w:r w:rsidRPr="004E1CD4">
        <w:rPr>
          <w:rFonts w:cs="Calibri"/>
          <w:szCs w:val="24"/>
        </w:rPr>
        <w:t xml:space="preserve"> </w:t>
      </w:r>
      <w:r>
        <w:rPr>
          <w:rFonts w:cs="Calibri"/>
          <w:szCs w:val="24"/>
        </w:rPr>
        <w:t>elsewhere</w:t>
      </w:r>
      <w:sdt>
        <w:sdtPr>
          <w:rPr>
            <w:rFonts w:cs="Arial"/>
            <w:color w:val="000000"/>
            <w:szCs w:val="24"/>
          </w:rPr>
          <w:tag w:val="MENDELEY_CITATION_v3_eyJjaXRhdGlvbklEIjoiTUVOREVMRVlfQ0lUQVRJT05fMmM2ZDc4NTgtYWY2Yy00MjRhLWI1NzgtMWY1MWNjZWFjZDY1IiwicHJvcGVydGllcyI6eyJub3RlSW5kZXgiOjB9LCJpc0VkaXRlZCI6ZmFsc2UsIm1hbnVhbE92ZXJyaWRlIjp7ImlzTWFudWFsbHlPdmVycmlkZGVuIjpmYWxzZSwiY2l0ZXByb2NUZXh0IjoiKEhvdW5nYsOpZ25vbiBldCBhbC4sIDIwMTkpIiwibWFudWFsT3ZlcnJpZGVUZXh0IjoiIn0sImNpdGF0aW9uSXRlbXMiOlt7ImlkIjoiYTU5Mzg4ZWEtN2JlOS0zMGQ1LTlkNTEtYzVmN2E2ZmZhODc4IiwiaXRlbURhdGEiOnsidHlwZSI6ImFydGljbGUtam91cm5hbCIsImlkIjoiYTU5Mzg4ZWEtN2JlOS0zMGQ1LTlkNTEtYzVmN2E2ZmZhODc4IiwidGl0bGUiOiJFeHBvc3VyZSB0byBQTTIuNSBSZWxhdGVkIHRvIFJvYWQgVHJhZmZpYzogQ29tcGFyaXNvbiBiZXR3ZWVuIENyb3Nzcm9hZHMgYW5kIE91dHNpZGUgb2YgQ3Jvc3Nyb2FkcyBhdCBDb3Rvbm91LCBCZW5pbiIsImF1dGhvciI6W3siZmFtaWx5IjoiSG91bmdiw6lnbm9uIiwiZ2l2ZW4iOiJQYXJmYWl0IiwicGFyc2UtbmFtZXMiOmZhbHNlLCJkcm9wcGluZy1wYXJ0aWNsZSI6IiIsIm5vbi1kcm9wcGluZy1wYXJ0aWNsZSI6IiJ9LHsiZmFtaWx5IjoiQXlpdmktVmlueiIsImdpdmVuIjoiR2xvcmlhIiwicGFyc2UtbmFtZXMiOmZhbHNlLCJkcm9wcGluZy1wYXJ0aWNsZSI6IiIsIm5vbi1kcm9wcGluZy1wYXJ0aWNsZSI6IiJ9LHsiZmFtaWx5IjoiTGF3aW4iLCJnaXZlbiI6IkhlcnbDqSIsInBhcnNlLW5hbWVzIjpmYWxzZSwiZHJvcHBpbmctcGFydGljbGUiOiIiLCJub24tZHJvcHBpbmctcGFydGljbGUiOiIifSx7ImZhbWlseSI6IkhvdWVzc2lvbm9uIiwiZ2l2ZW4iOiJLYXJlbCIsInBhcnNlLW5hbWVzIjpmYWxzZSwiZHJvcHBpbmctcGFydGljbGUiOiIiLCJub24tZHJvcHBpbmctcGFydGljbGUiOiIifSx7ImZhbWlseSI6IlRhbmltb21vbiIsImdpdmVuIjoiRmFkZWwiLCJwYXJzZS1uYW1lcyI6ZmFsc2UsImRyb3BwaW5nLXBhcnRpY2xlIjoiIiwibm9uLWRyb3BwaW5nLXBhcnRpY2xlIjoiIn0seyJmYW1pbHkiOiJLw6pkb3TDqSIsImdpdmVuIjoiTWFyaXVzIiwicGFyc2UtbmFtZXMiOmZhbHNlLCJkcm9wcGluZy1wYXJ0aWNsZSI6IiIsIm5vbi1kcm9wcGluZy1wYXJ0aWNsZSI6IiJ9LHsiZmFtaWx5IjoiRmF5b21pIiwiZ2l2ZW4iOiJCZW5qYW1pbiIsInBhcnNlLW5hbWVzIjpmYWxzZSwiZHJvcHBpbmctcGFydGljbGUiOiIiLCJub24tZHJvcHBpbmctcGFydGljbGUiOiIifSx7ImZhbWlseSI6IkRvc3NvdS1nYsOpdMOpIiwiZ2l2ZW4iOiJTaW1wbGljZSIsInBhcnNlLW5hbWVzIjpmYWxzZSwiZHJvcHBpbmctcGFydGljbGUiOiIiLCJub24tZHJvcHBpbmctcGFydGljbGUiOiIifSx7ImZhbWlseSI6IkFndWVoIiwiZ2l2ZW4iOiJWaWN0b2lyZSIsInBhcnNlLW5hbWVzIjpmYWxzZSwiZHJvcHBpbmctcGFydGljbGUiOiIiLCJub24tZHJvcHBpbmctcGFydGljbGUiOiIifV0sImNvbnRhaW5lci10aXRsZSI6Ik9wZW4gSm91cm5hbCBvZiBBaXIgUG9sbHV0aW9uIiwiRE9JIjoiMTAuNDIzNi9vamFwLjIwMTkuODQwMDYiLCJJU1NOIjoiMjE2OS0yNjUzIiwiaXNzdWVkIjp7ImRhdGUtcGFydHMiOltbMjAxOV1dfSwicGFnZSI6IjEwOC0xMTciLCJhYnN0cmFjdCI6IkJhY2tncm91bmQ6IFNldmVyYWwgc3R1ZGllcyBoYXZlIGFuYWx5c2VkIHRoZSBwb2xsdXRpb24gaXNzdWVzIG93aW5nIHRvIHJvYWQgdHJhZmZpYyBpbiBDb3Rvbm91LCBCZW5pbi4gQ29uY2VudHJhdGlvbiBsZXZlbHMgb2YgcGFydGljbGVzIGFyZSBoaWdoZXIgb24gaGlnaCB0cmFmZmljIHRoYW4gYSBsb3cgdHJhZmZpYy4gVGhlIGV4cG9zdXJlIG9mIGh1bWFuIHBvcHVsYXRpb25zIHRvIGFpciBwb2xsdXRpb24gaXMgbW9yZSBpbnRlbnNlIG9uIHRoZSByb2Fkcy4gSW4gQmVuaW4sIHRoZSBkZW5zaXR5IG9mIHRyYWZmaWMgb24gdGhlIGNyb3Nzcm9hZHMgaXMgaW5kZWVkIG1vcmUgaW1wb3J0YW50LiBBcmUgdHJhZmZpYyBsb2NhdGlvbnMgc3VjaCBhcyBjcm9zc3JvYWRzLCBhcmVhcyB3aGVyZSB0aGUgbGV2ZWwgb2YgZXhwb3N1cmUgUE0gMi41IGlzIGluY3JlYXNlZD9cbk1ldGhvZHM6IFRoaXMgc3R1ZHkgd2FzIGNvbmR1Y3RlZCBhbG9uZyB0aGUgNSBrbSBoaWdoLXRyYWZmaWMgcm9hZCBpbiB0aGUgY2l0eSBvZiBDb3Rvbm91LiBJdCBpcyBhIGhpZ2ggdHJhZmZpYyBsYW5lIHdpdGggdHdvIGNyb3Nzcm9hZHMuIFNhbXBsaW5nIGFuZCBtZWFzdXJlbWVudHMgd2VyZSBjYXJyaWVkIG91dCBpbiBkcnkgc2Vhc29uIChKYW51YXJ5IGFuZCBGZWJydWFyeSkgYW5kIHJhaW55IHNlYXNvbiAoSnVuZSBhbmQgSnVseSkuIEZvciBlYWNoIHNlYXNvbiB0aGUgbWVhc3VyZW1lbnRzIHdlcmUgbWFkZSBvdmVyIHR3byBtb250aHMgZnJvbSA3IGFtIHRvIDkgcG0uIFBNIDIuNSBtZWFzdXJlbWVudHMgd2VyZSBtYWRlIGF0IGRpZmZlcmVudCBsb2NhdGlvbnMgYXQgY3Jvc3Nyb2FkcyBhbmQgYWxzbyBhbG9uZyB0aGUgdHJhY2suIFRvIGNvbXBhcmUgY29uY2VudHJhdGlvbnMgb2YgUE0gMi41IGF0IGNyb3Nzcm9hZHMgYW5kIG91dHNpZGUgb2Ygcm91bmRhYm91dCwgd2UgdXNlZCB0aGUgR2VuZXJhbGl6ZWQgTGluZWFyIE1peGVkIE1vZGVsLlxuUmVzdWx0czogSW4gdGhlIHJhaW55IHNlYXNvbiB0aGUgUE0gMi41IGhvdXJseSBjb25jZW50cmF0aW9ucyByYW5nZWQgYmV0d2VlbiA0MDAgzrxnL20gMyBhbmQgNTAwIM68Zy9tIDMgd2hpbGUgaW4gdGhlIGRyeSBzZWFzb24gMTAwIM68Zy9tIDMgYW5kIDMwMCDOvGcvbSAzLiBJbiB0aGUgcmFpbnkgc2Vhc29uLCB0aGUgYXZlcmFnZSBvZiBQTSAyLjUgY29uY2VudHJhdGlvbiB3YXMgNDYzLjI1IMKxIDY2LjIxIM68Zy9tIDMgYXQgY3Jvc3Nyb2FkcyBhbmQgMjY0Ljc1IMKxIDUwLjk3IM68Zy9tIDMgb3V0c2lkZSBvZiBjcm9zc3JvYWRzLiBJbiB0aGUgZHJ5IHNlYXNvbiwgdGhlIGF2ZXJhZ2Ugb2YgUE0gMi41IGNvbmNlbnRyYXRpb24gd2FzIDIzMi43NSDCsSA5Ny4yOSDOvGcvbSAzIGF0IGNyb3Nzcm9hZHMgYW5kIDEyMy4zMSDCsSA2My43OSDOvGcvbSAzIG91dHNpZGUgb2YgY3Jvc3Nyb2Fkcy4gQm90aCBpbiBkcnkgYW5kIHJhaW55IHNlYXNvbnMgLCBQTSAyLjUgY29uY2VudHJhdGlvbiBsZXZlbCBwZWFrcyBhcmUgb2JzZXJ2ZWQgZnJvbSA3IGFtIHRvIDkgYW0gYW5kIGZyb20gNyBwbSB0byA5IHBtLiBUaGUgR2VuZXJhbGl6ZWQgTGluZWFyIE1peGVkIE1vZGVsIHNob3dlZCB0aGF0IHRoZXJlIGlzIGhpZ2ggc2lnbmlmaWNhbnQgZGlmZmVyZW5jZSBiZXR3ZWVuIGNvbmNlbnRyYXRpb25zIG9mIFBNIDIuNSBhdCBjcm9zc3JvYWRzIGNvbXBhcmVkIHRvIG91dHNpZGUgb2YgY3Jvc3Nyb2Fkcy4gT2NjdXBhdGlvbiBvZiB0aGUgcm9hZHNpZGUgKGluIHBhcnRpY3VsYXIgY3Jvc3Nyb2FkcykgZm9yIHZhcmlvdXMgZWNvbm9taWMgYWN0aXZpdGllcyBpcyBjb21tb24gcHJhY3RpY2UgaW4gQ290b25vdSB0aHVzIGhlYWx0aCByaXNrIGZvciBwZW9wbGUgd29ya2luZyBhcm91bmQgY3Jvc3Nyb2FkcyBpbmNyZWFzZXMuXG5Db25jbHVzaW9uOiBMb2NhdGlvbnMgc3VjaCBhcyBjcm9zc3JvYWRzIGFyZSBhcmVhcyB3aGVyZSB0aGUgbGV2ZWwgb2YgZXhwb3N1cmUgUE0yLjUgaXMgaGlnaGVzdCBvbiByb2FkIHRyYWZmaWNzLiIsInB1Ymxpc2hlciI6IlNjaWVudGlmaWMgUmVzZWFyY2ggUHVibGlzaGluZywgSW5jLCIsImlzc3VlIjoiMDQiLCJ2b2x1bWUiOiIwOCIsImNvbnRhaW5lci10aXRsZS1zaG9ydCI6IiJ9LCJpc1RlbXBvcmFyeSI6ZmFsc2V9XX0="/>
          <w:id w:val="-966118908"/>
          <w:placeholder>
            <w:docPart w:val="D07A4D488D5C462F9BC0E6CAF1E67679"/>
          </w:placeholder>
        </w:sdtPr>
        <w:sdtEndPr/>
        <w:sdtContent>
          <w:r w:rsidR="00454085" w:rsidRPr="00454085">
            <w:rPr>
              <w:rFonts w:cs="Arial"/>
              <w:color w:val="000000"/>
              <w:szCs w:val="24"/>
            </w:rPr>
            <w:t>(</w:t>
          </w:r>
          <w:proofErr w:type="spellStart"/>
          <w:r w:rsidR="00454085" w:rsidRPr="00454085">
            <w:rPr>
              <w:rFonts w:cs="Arial"/>
              <w:color w:val="000000"/>
              <w:szCs w:val="24"/>
            </w:rPr>
            <w:t>Houngbégnon</w:t>
          </w:r>
          <w:proofErr w:type="spellEnd"/>
          <w:r w:rsidR="00454085" w:rsidRPr="00454085">
            <w:rPr>
              <w:rFonts w:cs="Arial"/>
              <w:color w:val="000000"/>
              <w:szCs w:val="24"/>
            </w:rPr>
            <w:t xml:space="preserve"> et al., 2019)</w:t>
          </w:r>
        </w:sdtContent>
      </w:sdt>
      <w:r w:rsidRPr="00E13B40">
        <w:rPr>
          <w:rFonts w:cs="Calibri"/>
          <w:szCs w:val="24"/>
        </w:rPr>
        <w:t xml:space="preserve">. </w:t>
      </w:r>
      <w:r>
        <w:rPr>
          <w:rFonts w:cs="Calibri"/>
          <w:szCs w:val="24"/>
        </w:rPr>
        <w:t xml:space="preserve">The itinerary </w:t>
      </w:r>
      <w:r>
        <w:rPr>
          <w:rFonts w:cs="Calibri"/>
          <w:szCs w:val="24"/>
        </w:rPr>
        <w:lastRenderedPageBreak/>
        <w:t>considered in this study was a paved road. However, as shown in some studies, the pavement of the road is also an important factor, unpaved roads generating more pollution (esp. particles) than paved ones</w:t>
      </w:r>
      <w:sdt>
        <w:sdtPr>
          <w:rPr>
            <w:rFonts w:cs="Arial"/>
            <w:color w:val="000000"/>
            <w:szCs w:val="24"/>
          </w:rPr>
          <w:tag w:val="MENDELEY_CITATION_v3_eyJjaXRhdGlvbklEIjoiTUVOREVMRVlfQ0lUQVRJT05fNTA3ZDA4ZTUtODJiNS00YTIyLTlkZmEtODg1NGVmMTczM2MxIiwicHJvcGVydGllcyI6eyJub3RlSW5kZXgiOjB9LCJpc0VkaXRlZCI6ZmFsc2UsIm1hbnVhbE92ZXJyaWRlIjp7ImlzTWFudWFsbHlPdmVycmlkZGVuIjpmYWxzZSwiY2l0ZXByb2NUZXh0IjoiKFlpcmRhdyBldCBhbC4sIDIwMjQpIiwibWFudWFsT3ZlcnJpZGVUZXh0IjoiIn0sImNpdGF0aW9uSXRlbXMiOlt7ImlkIjoiZGZjNzYyMTQtOGYwNS0zYmQwLWI2NmYtMDUwYmQ2ZTliNTllIiwiaXRlbURhdGEiOnsidHlwZSI6ImFydGljbGUtam91cm5hbCIsImlkIjoiZGZjNzYyMTQtOGYwNS0zYmQwLWI2NmYtMDUwYmQ2ZTliNTllIiwidGl0bGUiOiJDb25jZW50cmF0aW9uIG9mIHRyYWZmaWMgYWlyIHBvbGx1dGFudHMgYW5kIGluZmx1ZW5jaW5nIG1ldHJvbG9naWNhbCBmYWN0b3JzIGluIEhhd2Fzc2EgQ2l0eSByb2Fkd2F5cywgRXRoaW9waWEiLCJhdXRob3IiOlt7ImZhbWlseSI6IllpcmRhdyIsImdpdmVuIjoiQXNtYXJlIEFzcmF0IiwicGFyc2UtbmFtZXMiOmZhbHNlLCJkcm9wcGluZy1wYXJ0aWNsZSI6IiIsIm5vbi1kcm9wcGluZy1wYXJ0aWNsZSI6IiJ9LHsiZmFtaWx5IjoiRWplc28iLCJnaXZlbiI6IkFtYW51ZWwiLCJwYXJzZS1uYW1lcyI6ZmFsc2UsImRyb3BwaW5nLXBhcnRpY2xlIjoiIiwibm9uLWRyb3BwaW5nLXBhcnRpY2xlIjoiIn0seyJmYW1pbHkiOiJNb2tpZSBCZWxheW5laCIsImdpdmVuIjoiU2FtcmF3aXQiLCJwYXJzZS1uYW1lcyI6ZmFsc2UsImRyb3BwaW5nLXBhcnRpY2xlIjoiIiwibm9uLWRyb3BwaW5nLXBhcnRpY2xlIjoiIn0seyJmYW1pbHkiOiJZb2hhbm5lcyIsImdpdmVuIjoiTGFtcm90IiwicGFyc2UtbmFtZXMiOmZhbHNlLCJkcm9wcGluZy1wYXJ0aWNsZSI6IiIsIm5vbi1kcm9wcGluZy1wYXJ0aWNsZSI6IiJ9LHsiZmFtaWx5IjoiQmV6aWUiLCJnaXZlbiI6IkFubXV0IEVuZGFsa2FjaGV3IiwicGFyc2UtbmFtZXMiOmZhbHNlLCJkcm9wcGluZy1wYXJ0aWNsZSI6IiIsIm5vbi1kcm9wcGluZy1wYXJ0aWNsZSI6IiJ9LHsiZmFtaWx5IjoiQmV5ZW5lIiwiZ2l2ZW4iOiJFbWJpYWxsZSBNZW5naXN0aWUiLCJwYXJzZS1uYW1lcyI6ZmFsc2UsImRyb3BwaW5nLXBhcnRpY2xlIjoiIiwibm9uLWRyb3BwaW5nLXBhcnRpY2xlIjoiIn1dLCJjb250YWluZXItdGl0bGUiOiJGcm9udGllcnMgaW4gUHVibGljIEhlYWx0aCIsImNvbnRhaW5lci10aXRsZS1zaG9ydCI6IkZyb250LiBQdWJsaWMgSGVhbHRoIiwiRE9JIjoiMTAuMzM4OS9mcHViaC4yMDI0LjE1MTAxOTQiLCJJU1NOIjoiMjI5NjI1NjUiLCJQTUlEIjoiMzk5NDQ1NjYiLCJpc3N1ZWQiOnsiZGF0ZS1wYXJ0cyI6W1syMDI0XV19LCJhYnN0cmFjdCI6IkludHJvZHVjdGlvbjogVGhlIHRyYWZmaWMgYWlyIHBvbGx1dGlvbiBjYXVzZWQgYnkgdHJhbnNwb3J0YXRpb24gaXMgYSBncm93aW5nIGdsb2JhbCBwcm9ibGVtIHRoYXQgY29udHJpYnV0ZXMgdG8gbWlsbGlvbnMgb2YgZGVhdGhzIGVhY2ggeWVhci4gRGVzcGl0ZSBpdHMgaW1wb3J0YW5jZSwgaW5mb3JtYXRpb24gb24gcG9sbHV0YW50IGNvbmNlbnRyYXRpb24gaXMgbGltaXRlZCBpbiBtYW55IGRldmVsb3BpbmcgY2l0aWVzLCBlc3BlY2lhbGx5IGluIEV0aGlvcGlhLiBUaGlzIHN0dWR5IGFpbWVkIHRvIGRldGVybWluZSB0aGUgY29uY2VudHJhdGlvbiBsZXZlbHMgYW5kIHNwYXRpYWwgYW5kIHRlbXBvcmFsIHZhcmlhdGlvbnMgb2YgdHJhZmZpYyBhaXIgcG9sbHV0YW50cyBpbiBIYXdhc3NhIGFuZCB0byBpbnZlc3RpZ2F0ZSB0aGUgaW5mbHVlbmNlIG9mIG1ldHJvbG9naWNhbCBwYXJhbWV0ZXJzIG9uIHRoZSBjb25jZW50cmF0aW9uIG9mIHRyYWZmaWMgYWlyIHBvbGx1dGFudHMuIE1ldGhvZHM6IEEgcmVhbC10aW1lIG1vbml0b3Jpbmcgc3lzdGVtIG9mIEFlcm8tUXVhbCBTZXJpZXMgMzAwLzUwMCB3YXMgdXNlZCB0byBtb25pdG9yIHBvbGx1dGFudHMsIGFuZCAyNCBtb25pdG9yaW5nIHNpdGVzIHdlcmUgaW5jbHVkZWQgb24gYm90aCBoZWF2eSBhbmQgbG93LXRyYWZmaWMgdm9sdW1lIHJvYWRzLiBUaGUgc3R1ZHkgbW9uaXRvcmVkIG1vcm5pbmcgYW5kIGFmdGVybm9vbiB0aW1lcyBvdmVyIDI0IGRheXMgdG8gY29tcHJlaGVuc2l2ZWx5IGNoYXJhY3Rlcml6ZSB0aGUgdGVtcG9yYWwgdmFyaWF0aW9ucy4gUmVzdWx0czogVGhlIHJlc3VsdHMgc2hvd2VkIHRoYXQgdGhlIG1lYW4gUE0yLjUgY29uY2VudHJhdGlvbiBvbiBoZWF2eS0gYW5kIGxvdy10cmFmZmljIHZvbHVtZSByb2FkcyB3YXMgMTYxLjYgwrEgMjYuMSDOvGcvbTMgYW5kIDk1IMKxIDE0LjIgzrxnL20zLCByZXNwZWN0aXZlbHksIHdoZXJlYXMgdGhlIFBNMTAgY29uY2VudHJhdGlvbiB3YXMgMTc4LjcgwrEgMjAuMyDOvGcvIG0zIGFuZCAxMDIuMyDCsSAxNy42IM68Zy9tMywgcmVzcGVjdGl2ZWx5LiBTaW1pbGFybHksIHRoZSBtZWFuIE5PMiBjb25jZW50cmF0aW9ucyBvbiByb2FkcyB3aXRoIGhlYXZ5IGFuZCBsb3cgdHJhZmZpYyB2b2x1bWVzIHdlcmUgODYuNCDCsSAxNC40IM68Zy9tMyBhbmQgNjEuNyDCsSAxNC4yIM68Zy9tMywgcmVzcGVjdGl2ZWx5LiBTaWduaWZpY2FudGx5IGhpZ2hlciwgY29uY2VudHJhdGlvbnMgd2VyZSByZWNvcmRlZCBvbiB0cmFmZmljIGxpZ2h0IHJvYWRzLCBmb2xsb3dlZCBieSBtYWluIGFzcGhhbHQgcm9hZHMsIGZvciBib3RoIHR5cGVzIG9mIHRyYWZmaWMgYWlyIHBvbGx1dGFudHMuIFRoZSByYXRpbyBvZiBQTTIuNS9QTTEwIHdhcyBoaWdoZXIgKDAuOTI0KSwgaW4gd2hpY2ggdGhlIHBvbGx1dGlvbiBzb3VyY2VzIGF0dHJpYnV0ZWQgdG8gYW50aHJvcG9nZW5pYyBzb3VyY2VzLiBLZW5kYWxs4oCZcyB0YXUtYiBjb3JyZWxhdGlvbiBhbmFseXNpcyBzdWdnZXN0ZWQgdGhhdCBNZXRlb3JvbG9naWNhbCBwYXJhbWV0ZXJzICh0ZW1wZXJhdHVyZSBhbmQgcmVsYXRpdmUgaHVtaWRpdHkpIHdlcmUgcG9zaXRpdmVseSBjb3JyZWxhdGVkIHdpdGggdHJhZmZpYyBhaXIgcG9sbHV0YW50cy4gTGlrZXdpc2UsIHN0ZXB3aXNlIG11bHRpcGxlIGxpbmVhciByZWdyZXNzaW9uIGFuYWx5c2lzIGNvbmZpcm1zIHRoYXQgdGhlIGNvbmNlbnRyYXRpb25zIG9mIHRyYWZmaWMgYWlyIHBvbGx1dGFudHMgaGFkIGEgcG9zaXRpdmUgcmVsYXRpb25zaGlwIHdpdGggbWV0cm9sb2dpY2FsIHBhcmFtZXRlcnMuIEltcGxpY2F0aW9uczogVGhlIGZpbmRpbmdzIG9mIHRoaXMgc3R1ZHkgdGhlcmVmb3JlIHNob3dlZCB0aGUgbmVlZCBmb3IgcmVndWxhciBhaXIgcXVhbGl0eSBtb25pdG9yaW5nIG9mIHRoZSB1cmJhbiBhcmVhcyB0byBjb3BwaW5nIG91dCB0aGUgYWR2ZXJzZSBwdWJsaWMgaGVhbHRoIGltcGFjdHMuIEFuZCwgaXQgaGlnaGxpZ2h0ZWQgYW4gdXJnZW50IG5lZWQgZm9yIGxvbmctdGVybSBtb25pdG9yaW5nIG9mIHRyYWZmaWMgYWlyIHBvbGx1dGlvbiBhbmQgdGhlIGRldmVsb3BtZW50IG9mIGVtaXNzaW9uIGNvbnRyb2wgcHJvZ3JhbXMgdGhhdCBjYW4gYmUgcmVhZGlseSBpbXBsZW1lbnRlZCB0byBkZWNyZWFzZSB0aGUgZW1pc3Npb25zIGZyb20gYW50aHJvcG9nZW5pYyBzb3VyY2VzLiBBbHNvLCBpdCBicmluZ3MgYSBzZW5zZSBvZiBjb2xsYWJvcmF0aW9uIGFtb25nIHN0YWtlaG9sZGVycyB0byB0YWNrbGUgdGhlIGVmZmVjdHMgb2YgYWlyIHBvbGx1dGlvbiBieSBwcm92aWRpbmcgYW4gaW5jbHVzaXZlIGFuZCBzdXN0YWluYWJsZSBkZXZlbG9wbWVudCBhZ2VuZGEgZm9yIEhhd2Fzc2EuIiwicHVibGlzaGVyIjoiRnJvbnRpZXJzIE1lZGlhIFNBIiwidm9sdW1lIjoiMTIifSwiaXNUZW1wb3JhcnkiOmZhbHNlfV19"/>
          <w:id w:val="-1040202925"/>
          <w:placeholder>
            <w:docPart w:val="C9D05C01445A440287F280C64D99BAEF"/>
          </w:placeholder>
        </w:sdtPr>
        <w:sdtEndPr/>
        <w:sdtContent>
          <w:r w:rsidR="00454085" w:rsidRPr="00454085">
            <w:rPr>
              <w:rFonts w:cs="Arial"/>
              <w:color w:val="000000"/>
              <w:szCs w:val="24"/>
            </w:rPr>
            <w:t>(</w:t>
          </w:r>
          <w:proofErr w:type="spellStart"/>
          <w:r w:rsidR="00454085" w:rsidRPr="00454085">
            <w:rPr>
              <w:rFonts w:cs="Arial"/>
              <w:color w:val="000000"/>
              <w:szCs w:val="24"/>
            </w:rPr>
            <w:t>Yirdaw</w:t>
          </w:r>
          <w:proofErr w:type="spellEnd"/>
          <w:r w:rsidR="00454085" w:rsidRPr="00454085">
            <w:rPr>
              <w:rFonts w:cs="Arial"/>
              <w:color w:val="000000"/>
              <w:szCs w:val="24"/>
            </w:rPr>
            <w:t xml:space="preserve"> et al., 2024)</w:t>
          </w:r>
        </w:sdtContent>
      </w:sdt>
      <w:r>
        <w:rPr>
          <w:rFonts w:cs="Calibri"/>
          <w:szCs w:val="24"/>
        </w:rPr>
        <w:t>. During the measurement, congestion was found most frequently at sites v11-14 and 23 in the north, and it is known as an aggravating factor for air pollution</w:t>
      </w:r>
      <w:sdt>
        <w:sdtPr>
          <w:rPr>
            <w:rFonts w:cs="Arial"/>
            <w:color w:val="000000"/>
            <w:szCs w:val="24"/>
          </w:rPr>
          <w:tag w:val="MENDELEY_CITATION_v3_eyJjaXRhdGlvbklEIjoiTUVOREVMRVlfQ0lUQVRJT05fZjNlZDdiMTgtMTAxZS00ODc4LWJiMGItOWQ1ZjQzNjZiM2M2IiwicHJvcGVydGllcyI6eyJub3RlSW5kZXgiOjB9LCJpc0VkaXRlZCI6ZmFsc2UsIm1hbnVhbE92ZXJyaWRlIjp7ImlzTWFudWFsbHlPdmVycmlkZGVuIjpmYWxzZSwiY2l0ZXByb2NUZXh0IjoiKE1vZ2VzIGFuZCBBbGVtdSwgMjAyNCkiLCJtYW51YWxPdmVycmlkZVRleHQiOiIifSwiY2l0YXRpb25JdGVtcyI6W3siaWQiOiIzMmM0NTZjNS0wODJhLTMzYTktYmFiYS0xZWY1ZGVhMWNhYzciLCJpdGVtRGF0YSI6eyJ0eXBlIjoiYXJ0aWNsZS1qb3VybmFsIiwiaWQiOiIzMmM0NTZjNS0wODJhLTMzYTktYmFiYS0xZWY1ZGVhMWNhYzciLCJ0aXRsZSI6IkNvbnRyaWJ1dGlvbiBvZiBjb25nZXN0ZWQgdHJhZmZpYyBmbG93IGNvbmRpdGlvbiB0byBhaXIgcG9sbHV0aW9uIGF0IGludGVyc2VjdGlvbnMgaW4gQWRkaXMgQWJhYmEsIEV0aGlvcGlhIiwiYXV0aG9yIjpbeyJmYW1pbHkiOiJNb2dlcyIsImdpdmVuIjoiR2V0YWxlbSBUZXNoYWdlciIsInBhcnNlLW5hbWVzIjpmYWxzZSwiZHJvcHBpbmctcGFydGljbGUiOiIiLCJub24tZHJvcHBpbmctcGFydGljbGUiOiIifSx7ImZhbWlseSI6IkFsZW11IiwiZ2l2ZW4iOiJHZXRlbmVoIFRla2xpZSIsInBhcnNlLW5hbWVzIjpmYWxzZSwiZHJvcHBpbmctcGFydGljbGUiOiIiLCJub24tZHJvcHBpbmctcGFydGljbGUiOiIifV0sImNvbnRhaW5lci10aXRsZSI6IkhlbGl5b24iLCJjb250YWluZXItdGl0bGUtc2hvcnQiOiJIZWxpeW9uIiwiRE9JIjoiMTAuMTAxNi9qLmhlbGl5b24uMjAyNC5lMzY0NzciLCJJU1NOIjoiMjQwNTg0NDAiLCJpc3N1ZWQiOnsiZGF0ZS1wYXJ0cyI6W1syMDI0LDksMTVdXX0sImFic3RyYWN0IjoiQ3VycmVudGx5LCBvbmUgb2YgdGhlIHNlcmlvdXMgcHJvYmxlbXMgaW4gdGhlIHdvcmxkIGlzIHRyYW5zcG9ydC1yZWxhdGVkIGFpciBwb2xsdXRpb24uIEFpciBwb2xsdXRpb24gZnJvbSB2ZWhpY2xlcyB3YXMgbm90IGNvbnNpZGVyZWQgcHJvcGVybHkgaW4gdGhlIHBsYW4sIGRlc2lnbiwgYW5kIG1hbmFnZW1lbnQgc3lzdGVtIG9mIHRoZSByb2FkcyBpbiBBZGRpcyBBYmFiYSBjaXR5LCB0byBzb2x2ZSB0aGUgcHJvYmxlbSBvZiB0cmFmZmljIGNvbmdlc3Rpb24uIEl0IGlzIGluZmx1ZW5jZWQgYnkgZGlmZmVyZW50IGZhY3RvcnMgc3VjaCBhcyByb2FkIGdlb21ldHJ5LCByb2FkIHN1cmZhY2UgdHlwZSwgdHJhZmZpYyBjb25nZXN0aW9uLCB0cmFmZmljIGNoYXJhY3RlcmlzdGljcywgZnVlbCB0eXBlLCBhbmQgbWV0ZW9yb2xvZ2ljYWwgcGFyYW1ldGVycy4gVGhpcyBzdHVkeSB3YXMgYWltZWQgdG8gaW52ZXN0aWdhdGUgdGhlIGNvbnRyaWJ1dGlvbiBvZiBjb25nZXN0ZWQgdHJhZmZpYyBmbG93IGNvbmRpdGlvbnMgb24gYWlyIHBvbGx1dGlvbiBhdCBpbnRlcnNlY3Rpb24gcG9pbnRzIGluIEFkZGlzIEFiYWJhIGNpdHkuIFRvIGNhcnJ5IG91dCB0aGUgc3R1ZHksIHNldmVuIGludGVyc2VjdGlvbiBwb2ludHMgd2VyZSBzZWxlY3RlZCBpbiB0aGUgY2l0eSByYW5kb21seS4gRm9yIHRoZSBtZWFzdXJlbWVudCB0ZWNobmlxdWUgb2YgY2FyYm9uIG1vbm94aWRlIChDTykgYW5kIHN1bGZ1ciBkaW94aWRlIChTTzIpIGdhc2VzLCBhIHBvcnRhYmxlIEFlcm9xdWFsIHNlcmllcyA1MDAgaW5zdHJ1bWVudCB3YXMgZXhlcmNpc2VkLCBhbmQgZm9yIHRoZSBwYXJ0aWN1bGFyIG1hdHRlciAoUE0yLjUgYW5kIFBNMTApLCBMaWdodCBBbXBsaWZpY2F0aW9uIGJ5IFN0aW11bGF0ZWQgRW1pc3Npb24gb2YgUmFkaWF0aW9uIChMQVNFUikgd2FzIGFkYXB0ZWQuIFRvIGNvdW50IHRoZSBudW1iZXIgb2YgdHJhZmZpYyBvbiB0aGUgc2l0ZSwgYSB2aWRlbyBjYW1lcmEgbWV0aG9kIHdhcyB1dGlsaXplZC4gRm9yIHRoZSBkYXRhIGFuYWx5c2lzIHRlY2huaXF1ZXMsIGEgbXVsdGlwbGUgbGluZWFyIHJlZ3Jlc3Npb24gbWV0aG9kIHdhcyBwcmFjdGljZWQsIHdoaWNoIGlzIHZlcnkgcG93ZXJmdWwgZm9yIG11bHRpcGxlIGluZGVwZW5kZW50IHZhcmlhYmxlcyB3aXRoIGEgc2luZ2xlIGRlcGVuZGVudCBvbmUuIFRoZSBzdHVkeSByZXZlYWxlZCB0aGF0IHRoZSBsZXZlbCBvZiB0cmFmZmljIGNvbmdlc3Rpb24gYXQgZWFjaCBzZWxlY3RlZCBpbnRlcnNlY3Rpb24gaXMgYXQgYSBzZXZlcmUgbGV2ZWwuIER1cmluZyB0aGUgY29uZ2VzdGVkIHRpbWUsIGFzIGEgYmFzZSBvZiB0aGUgc3RlYWR5IGNvbmRpdGlvbiwgdGhlIHBvbGx1dGFudHMgY29uY2VudHJhdGlvbiBvZiBDTywgU08yLCBQTTIuNSwgYW5kIFBNMTAgd2VyZSBpbmNyZWFzZWQgYnkgYW4gYXZlcmFnZSBvZiAxOS4xMCwgNTEuNjEsIDMzLjgzLCBhbmQgMjkuMDcgJSByZXNwZWN0aXZlbHkuIEJhc2VkIG9uIHRoZSBhbmFseXplZCByZXN1bHRzLCB3aGVuIHRoZSBjb25jZW50cmF0aW9uIG9mIHBvbGx1dGFudHMgaW5jcmVhc2VzLCB0aGUgdHJhZmZpYyB2b2x1bWUsIHBlcmNlbnRhZ2Ugb2YgaGVhdnkgdmVoaWNsZXMsIGdyZWVuIHRpbWUsIGFuZCBhcHByb2FjaCBncmFkZSBhcmUgYWxzbyBpbmNyZWFzZWQuIE9uIHRoZSBvdGhlciBoYW5kLCB0aGUgY29uY2VudHJhdGlvbiBvZiBwb2xsdXRhbnRzIGRlY3JlYXNlZCB3aGVuIHRoZSBsYW5lIHdpZHRoIGFuZCB3aW5kIHNwZWVkIGluY3JlYXNlZC4gVGhlcmVmb3JlLCBhbnkgY29uY2VybmVkIGJvZGllcyBpbiBhbmQgYXJvdW5kIEFkZGlzIEFiYWJhIGNpdHkgc2hvdWxkIHRha2UgcmVtZWRpYWwgbWVhc3VyZXMgdG8gZGVjcmVhc2UgdGhlIGVtaXNzaW9uIG9mIHRoZSBjb25jZW50cmF0aW9uIG9mIHRoZSBwb2xsdXRhbnRzLiBUaGlzIGludmVzdGlnYXRpb24gaXMgdmVyeSBpbXBvcnRhbnQgZm9yIHBvbGljeW1ha2VycywgbXVuaWNpcGFsaXRpZXMsIGFuZCBwbGFubmVycyB0byBkbyBhbnkgYWN0aXZpdGllcyBpbiB0aGUgY2l0eS4gUmVzZWFyY2hlcnMgY2FuIGFsc28gdXNlIGl0IGFzIGEgcmVmZXJlbmNlLCBmb3IgZnVydGhlciBpbnZlc3RpZ2F0aW9ucyBhbmQgcmVtZWRpYWwgbWVhc3VyZW1lbnRzLiIsInB1Ymxpc2hlciI6IkVsc2V2aWVyIEx0ZCIsImlzc3VlIjoiMTciLCJ2b2x1bWUiOiIxMCJ9LCJpc1RlbXBvcmFyeSI6ZmFsc2V9XX0="/>
          <w:id w:val="1942881143"/>
          <w:placeholder>
            <w:docPart w:val="C9D05C01445A440287F280C64D99BAEF"/>
          </w:placeholder>
        </w:sdtPr>
        <w:sdtEndPr/>
        <w:sdtContent>
          <w:r w:rsidR="00454085" w:rsidRPr="00454085">
            <w:rPr>
              <w:rFonts w:cs="Arial"/>
              <w:color w:val="000000"/>
            </w:rPr>
            <w:t>(Moges and Alemu, 2024)</w:t>
          </w:r>
        </w:sdtContent>
      </w:sdt>
      <w:r>
        <w:rPr>
          <w:rFonts w:cs="Calibri"/>
          <w:szCs w:val="24"/>
        </w:rPr>
        <w:t xml:space="preserve">. </w:t>
      </w:r>
    </w:p>
    <w:p w14:paraId="6A29879F" w14:textId="77777777" w:rsidR="00E805CB" w:rsidRDefault="00E805CB" w:rsidP="00441B6F">
      <w:pPr>
        <w:pStyle w:val="Body"/>
        <w:spacing w:after="0"/>
        <w:rPr>
          <w:rFonts w:cs="Arial"/>
        </w:rPr>
      </w:pPr>
    </w:p>
    <w:p w14:paraId="708F8931" w14:textId="29561214" w:rsidR="0091711D" w:rsidRDefault="0091711D" w:rsidP="00A615D9">
      <w:pPr>
        <w:tabs>
          <w:tab w:val="left" w:pos="1080"/>
        </w:tabs>
        <w:jc w:val="center"/>
        <w:rPr>
          <w:b/>
        </w:rPr>
      </w:pPr>
      <w:r>
        <w:rPr>
          <w:b/>
        </w:rPr>
        <w:t xml:space="preserve">Table </w:t>
      </w:r>
      <w:r w:rsidR="00E96812">
        <w:rPr>
          <w:b/>
        </w:rPr>
        <w:t>4</w:t>
      </w:r>
      <w:r>
        <w:rPr>
          <w:b/>
        </w:rPr>
        <w:t>.</w:t>
      </w:r>
      <w:r w:rsidRPr="00DC3180">
        <w:rPr>
          <w:b/>
        </w:rPr>
        <w:tab/>
        <w:t>P</w:t>
      </w:r>
      <w:r w:rsidR="00A615D9">
        <w:rPr>
          <w:b/>
        </w:rPr>
        <w:t>ollutants concentrations in several African countries</w:t>
      </w:r>
    </w:p>
    <w:p w14:paraId="79096DD6" w14:textId="77777777" w:rsidR="0091711D" w:rsidRDefault="0091711D" w:rsidP="0091711D">
      <w:pPr>
        <w:tabs>
          <w:tab w:val="left" w:pos="1080"/>
        </w:tabs>
        <w:rPr>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0"/>
        <w:gridCol w:w="2948"/>
        <w:gridCol w:w="2155"/>
        <w:gridCol w:w="963"/>
      </w:tblGrid>
      <w:tr w:rsidR="00DD021B" w:rsidRPr="00DD021B" w14:paraId="334DEC24" w14:textId="77777777" w:rsidTr="00021CC2">
        <w:trPr>
          <w:trHeight w:val="269"/>
          <w:jc w:val="center"/>
        </w:trPr>
        <w:tc>
          <w:tcPr>
            <w:tcW w:w="1730" w:type="dxa"/>
            <w:tcBorders>
              <w:top w:val="single" w:sz="4" w:space="0" w:color="auto"/>
              <w:bottom w:val="single" w:sz="4" w:space="0" w:color="auto"/>
            </w:tcBorders>
          </w:tcPr>
          <w:p w14:paraId="1599DA42" w14:textId="796542AD" w:rsidR="00DD021B" w:rsidRPr="00DD021B" w:rsidRDefault="00DD021B" w:rsidP="00DD021B">
            <w:pPr>
              <w:pStyle w:val="Body"/>
              <w:spacing w:after="0"/>
              <w:rPr>
                <w:rFonts w:eastAsia="Times New Roman" w:cs="Arial"/>
                <w:b/>
                <w:bCs/>
                <w:sz w:val="20"/>
                <w:lang w:val="en-ZA"/>
              </w:rPr>
            </w:pPr>
            <w:r w:rsidRPr="00DD021B">
              <w:rPr>
                <w:rFonts w:eastAsia="Times New Roman" w:cs="Arial"/>
                <w:b/>
                <w:bCs/>
                <w:sz w:val="20"/>
                <w:lang w:val="en-ZA"/>
              </w:rPr>
              <w:t>Pollutant</w:t>
            </w:r>
            <w:r w:rsidR="009E16D8">
              <w:rPr>
                <w:rFonts w:eastAsia="Times New Roman" w:cs="Arial"/>
                <w:b/>
                <w:bCs/>
                <w:sz w:val="20"/>
                <w:lang w:val="en-ZA"/>
              </w:rPr>
              <w:t>s</w:t>
            </w:r>
            <w:r w:rsidRPr="00DD021B">
              <w:rPr>
                <w:rFonts w:eastAsia="Times New Roman" w:cs="Arial"/>
                <w:b/>
                <w:bCs/>
                <w:sz w:val="20"/>
                <w:lang w:val="en-ZA"/>
              </w:rPr>
              <w:t xml:space="preserve"> </w:t>
            </w:r>
          </w:p>
        </w:tc>
        <w:tc>
          <w:tcPr>
            <w:tcW w:w="2948" w:type="dxa"/>
            <w:tcBorders>
              <w:top w:val="single" w:sz="4" w:space="0" w:color="auto"/>
              <w:bottom w:val="single" w:sz="4" w:space="0" w:color="auto"/>
            </w:tcBorders>
          </w:tcPr>
          <w:p w14:paraId="4A56DBA9" w14:textId="7567A603" w:rsidR="00DD021B" w:rsidRPr="00DD021B" w:rsidRDefault="0075101C" w:rsidP="00836F0F">
            <w:pPr>
              <w:pStyle w:val="Body"/>
              <w:spacing w:after="0"/>
              <w:jc w:val="center"/>
              <w:rPr>
                <w:rFonts w:eastAsia="Times New Roman" w:cs="Arial"/>
                <w:b/>
                <w:bCs/>
                <w:sz w:val="20"/>
                <w:lang w:val="en-ZA"/>
              </w:rPr>
            </w:pPr>
            <w:r>
              <w:rPr>
                <w:rFonts w:eastAsia="Times New Roman" w:cs="Arial"/>
                <w:b/>
                <w:bCs/>
                <w:sz w:val="20"/>
                <w:lang w:val="en-ZA"/>
              </w:rPr>
              <w:t xml:space="preserve">Mass </w:t>
            </w:r>
            <w:r w:rsidR="00DD021B" w:rsidRPr="00DD021B">
              <w:rPr>
                <w:rFonts w:eastAsia="Times New Roman" w:cs="Arial"/>
                <w:b/>
                <w:bCs/>
                <w:sz w:val="20"/>
                <w:lang w:val="en-ZA"/>
              </w:rPr>
              <w:t>Concentration (</w:t>
            </w:r>
            <w:r w:rsidR="00DD021B" w:rsidRPr="00DD021B">
              <w:rPr>
                <w:rFonts w:eastAsia="Times New Roman" w:cs="Arial"/>
                <w:b/>
                <w:bCs/>
                <w:sz w:val="20"/>
              </w:rPr>
              <w:t>μg.m</w:t>
            </w:r>
            <w:r w:rsidR="00DD021B" w:rsidRPr="00DD021B">
              <w:rPr>
                <w:rFonts w:eastAsia="Times New Roman" w:cs="Arial"/>
                <w:b/>
                <w:bCs/>
                <w:sz w:val="20"/>
                <w:vertAlign w:val="superscript"/>
              </w:rPr>
              <w:t>-3</w:t>
            </w:r>
            <w:r w:rsidR="00DD021B" w:rsidRPr="00DD021B">
              <w:rPr>
                <w:rFonts w:eastAsia="Times New Roman" w:cs="Arial"/>
                <w:b/>
                <w:bCs/>
                <w:sz w:val="20"/>
              </w:rPr>
              <w:t>)</w:t>
            </w:r>
          </w:p>
        </w:tc>
        <w:tc>
          <w:tcPr>
            <w:tcW w:w="2155" w:type="dxa"/>
            <w:tcBorders>
              <w:top w:val="single" w:sz="4" w:space="0" w:color="auto"/>
              <w:bottom w:val="single" w:sz="4" w:space="0" w:color="auto"/>
            </w:tcBorders>
          </w:tcPr>
          <w:p w14:paraId="0135B964" w14:textId="7C6CECE7" w:rsidR="00DD021B" w:rsidRPr="00DD021B" w:rsidRDefault="00DD021B" w:rsidP="00836F0F">
            <w:pPr>
              <w:pStyle w:val="Body"/>
              <w:spacing w:after="0"/>
              <w:jc w:val="center"/>
              <w:rPr>
                <w:rFonts w:eastAsia="Times New Roman" w:cs="Arial"/>
                <w:b/>
                <w:bCs/>
                <w:sz w:val="20"/>
                <w:lang w:val="en-ZA"/>
              </w:rPr>
            </w:pPr>
            <w:r w:rsidRPr="00DD021B">
              <w:rPr>
                <w:rFonts w:eastAsia="Times New Roman" w:cs="Arial"/>
                <w:b/>
                <w:bCs/>
                <w:sz w:val="20"/>
                <w:lang w:val="en-ZA"/>
              </w:rPr>
              <w:t>City</w:t>
            </w:r>
            <w:r w:rsidR="0075101C">
              <w:rPr>
                <w:rFonts w:eastAsia="Times New Roman" w:cs="Arial"/>
                <w:b/>
                <w:bCs/>
                <w:sz w:val="20"/>
                <w:lang w:val="en-ZA"/>
              </w:rPr>
              <w:t xml:space="preserve"> (</w:t>
            </w:r>
            <w:r w:rsidRPr="00DD021B">
              <w:rPr>
                <w:rFonts w:eastAsia="Times New Roman" w:cs="Arial"/>
                <w:b/>
                <w:bCs/>
                <w:sz w:val="20"/>
                <w:lang w:val="en-ZA"/>
              </w:rPr>
              <w:t>country</w:t>
            </w:r>
            <w:r w:rsidR="0075101C">
              <w:rPr>
                <w:rFonts w:eastAsia="Times New Roman" w:cs="Arial"/>
                <w:b/>
                <w:bCs/>
                <w:sz w:val="20"/>
                <w:lang w:val="en-ZA"/>
              </w:rPr>
              <w:t>)</w:t>
            </w:r>
          </w:p>
        </w:tc>
        <w:tc>
          <w:tcPr>
            <w:tcW w:w="963" w:type="dxa"/>
            <w:tcBorders>
              <w:top w:val="single" w:sz="4" w:space="0" w:color="auto"/>
              <w:bottom w:val="single" w:sz="4" w:space="0" w:color="auto"/>
            </w:tcBorders>
          </w:tcPr>
          <w:p w14:paraId="0515E063" w14:textId="77777777" w:rsidR="00DD021B" w:rsidRPr="00DD021B" w:rsidRDefault="00DD021B" w:rsidP="00836F0F">
            <w:pPr>
              <w:pStyle w:val="Body"/>
              <w:spacing w:after="0"/>
              <w:jc w:val="center"/>
              <w:rPr>
                <w:rFonts w:eastAsia="Times New Roman" w:cs="Arial"/>
                <w:b/>
                <w:bCs/>
                <w:sz w:val="20"/>
                <w:lang w:val="en-ZA"/>
              </w:rPr>
            </w:pPr>
            <w:r w:rsidRPr="00DD021B">
              <w:rPr>
                <w:rFonts w:eastAsia="Times New Roman" w:cs="Arial"/>
                <w:b/>
                <w:bCs/>
                <w:sz w:val="20"/>
                <w:lang w:val="en-ZA"/>
              </w:rPr>
              <w:t>Ref.</w:t>
            </w:r>
          </w:p>
        </w:tc>
      </w:tr>
      <w:tr w:rsidR="00DD021B" w:rsidRPr="00DD021B" w14:paraId="63F04363" w14:textId="77777777" w:rsidTr="00021CC2">
        <w:trPr>
          <w:trHeight w:val="489"/>
          <w:jc w:val="center"/>
        </w:trPr>
        <w:tc>
          <w:tcPr>
            <w:tcW w:w="1730" w:type="dxa"/>
            <w:tcBorders>
              <w:top w:val="single" w:sz="4" w:space="0" w:color="auto"/>
            </w:tcBorders>
          </w:tcPr>
          <w:p w14:paraId="4F68EC90" w14:textId="77777777" w:rsidR="00DD021B" w:rsidRPr="00DD021B" w:rsidRDefault="00DD021B" w:rsidP="00DD021B">
            <w:pPr>
              <w:pStyle w:val="Body"/>
              <w:spacing w:after="0"/>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0.5</w:t>
            </w:r>
            <w:r w:rsidRPr="00DD021B">
              <w:rPr>
                <w:rFonts w:eastAsia="Times New Roman" w:cs="Arial"/>
                <w:sz w:val="20"/>
                <w:lang w:val="en-ZA"/>
              </w:rPr>
              <w:t>, PM</w:t>
            </w:r>
            <w:r w:rsidRPr="00DD021B">
              <w:rPr>
                <w:rFonts w:eastAsia="Times New Roman" w:cs="Arial"/>
                <w:sz w:val="20"/>
                <w:vertAlign w:val="subscript"/>
                <w:lang w:val="en-ZA"/>
              </w:rPr>
              <w:t>1</w:t>
            </w:r>
            <w:r w:rsidRPr="00DD021B">
              <w:rPr>
                <w:rFonts w:eastAsia="Times New Roman" w:cs="Arial"/>
                <w:sz w:val="20"/>
                <w:lang w:val="en-ZA"/>
              </w:rPr>
              <w:t>, PM</w:t>
            </w:r>
            <w:r w:rsidRPr="00DD021B">
              <w:rPr>
                <w:rFonts w:eastAsia="Times New Roman" w:cs="Arial"/>
                <w:sz w:val="20"/>
                <w:vertAlign w:val="subscript"/>
                <w:lang w:val="en-ZA"/>
              </w:rPr>
              <w:t>2.5</w:t>
            </w:r>
            <w:r w:rsidRPr="00DD021B">
              <w:rPr>
                <w:rFonts w:eastAsia="Times New Roman" w:cs="Arial"/>
                <w:sz w:val="20"/>
                <w:lang w:val="en-ZA"/>
              </w:rPr>
              <w:t>, PM</w:t>
            </w:r>
            <w:r w:rsidRPr="00DD021B">
              <w:rPr>
                <w:rFonts w:eastAsia="Times New Roman" w:cs="Arial"/>
                <w:sz w:val="20"/>
                <w:vertAlign w:val="subscript"/>
                <w:lang w:val="en-ZA"/>
              </w:rPr>
              <w:t>5</w:t>
            </w:r>
            <w:r w:rsidRPr="00DD021B">
              <w:rPr>
                <w:rFonts w:eastAsia="Times New Roman" w:cs="Arial"/>
                <w:sz w:val="20"/>
                <w:lang w:val="en-ZA"/>
              </w:rPr>
              <w:t>, PM</w:t>
            </w:r>
            <w:r w:rsidRPr="00DD021B">
              <w:rPr>
                <w:rFonts w:eastAsia="Times New Roman" w:cs="Arial"/>
                <w:sz w:val="20"/>
                <w:vertAlign w:val="subscript"/>
                <w:lang w:val="en-ZA"/>
              </w:rPr>
              <w:t>10</w:t>
            </w:r>
          </w:p>
        </w:tc>
        <w:tc>
          <w:tcPr>
            <w:tcW w:w="2948" w:type="dxa"/>
            <w:tcBorders>
              <w:top w:val="single" w:sz="4" w:space="0" w:color="auto"/>
            </w:tcBorders>
          </w:tcPr>
          <w:p w14:paraId="074835CF"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2.5</w:t>
            </w:r>
            <w:r w:rsidRPr="00DD021B">
              <w:rPr>
                <w:rFonts w:eastAsia="Times New Roman" w:cs="Arial"/>
                <w:sz w:val="20"/>
                <w:lang w:val="en-ZA"/>
              </w:rPr>
              <w:t xml:space="preserve"> (32-76)</w:t>
            </w:r>
          </w:p>
          <w:p w14:paraId="7844E7C4"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 xml:space="preserve">10 </w:t>
            </w:r>
            <w:r w:rsidRPr="00DD021B">
              <w:rPr>
                <w:rFonts w:eastAsia="Times New Roman" w:cs="Arial"/>
                <w:sz w:val="20"/>
                <w:lang w:val="en-ZA"/>
              </w:rPr>
              <w:t>(235–698)</w:t>
            </w:r>
          </w:p>
        </w:tc>
        <w:tc>
          <w:tcPr>
            <w:tcW w:w="2155" w:type="dxa"/>
            <w:tcBorders>
              <w:top w:val="single" w:sz="4" w:space="0" w:color="auto"/>
            </w:tcBorders>
          </w:tcPr>
          <w:p w14:paraId="067C326F" w14:textId="0CEF4C23"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Thiès (S</w:t>
            </w:r>
            <w:r w:rsidR="0075101C">
              <w:rPr>
                <w:rFonts w:eastAsia="Times New Roman" w:cs="Arial"/>
                <w:sz w:val="20"/>
                <w:lang w:val="en-ZA"/>
              </w:rPr>
              <w:t>e</w:t>
            </w:r>
            <w:r w:rsidRPr="00DD021B">
              <w:rPr>
                <w:rFonts w:eastAsia="Times New Roman" w:cs="Arial"/>
                <w:sz w:val="20"/>
                <w:lang w:val="en-ZA"/>
              </w:rPr>
              <w:t>n</w:t>
            </w:r>
            <w:r w:rsidR="0075101C">
              <w:rPr>
                <w:rFonts w:eastAsia="Times New Roman" w:cs="Arial"/>
                <w:sz w:val="20"/>
                <w:lang w:val="en-ZA"/>
              </w:rPr>
              <w:t>e</w:t>
            </w:r>
            <w:r w:rsidRPr="00DD021B">
              <w:rPr>
                <w:rFonts w:eastAsia="Times New Roman" w:cs="Arial"/>
                <w:sz w:val="20"/>
                <w:lang w:val="en-ZA"/>
              </w:rPr>
              <w:t>gal)</w:t>
            </w:r>
          </w:p>
        </w:tc>
        <w:tc>
          <w:tcPr>
            <w:tcW w:w="963" w:type="dxa"/>
            <w:tcBorders>
              <w:top w:val="single" w:sz="4" w:space="0" w:color="auto"/>
            </w:tcBorders>
          </w:tcPr>
          <w:p w14:paraId="65A772E9"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-present</w:t>
            </w:r>
          </w:p>
        </w:tc>
      </w:tr>
      <w:tr w:rsidR="00DD021B" w:rsidRPr="00DD021B" w14:paraId="2E15BD73" w14:textId="77777777" w:rsidTr="00021CC2">
        <w:trPr>
          <w:trHeight w:val="396"/>
          <w:jc w:val="center"/>
        </w:trPr>
        <w:tc>
          <w:tcPr>
            <w:tcW w:w="1730" w:type="dxa"/>
          </w:tcPr>
          <w:p w14:paraId="135618A4" w14:textId="77777777" w:rsidR="00DD021B" w:rsidRPr="00DD021B" w:rsidRDefault="00DD021B" w:rsidP="00DD021B">
            <w:pPr>
              <w:pStyle w:val="Body"/>
              <w:spacing w:after="0"/>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 xml:space="preserve">2.5, </w:t>
            </w:r>
            <w:r w:rsidRPr="00DD021B">
              <w:rPr>
                <w:rFonts w:eastAsia="Times New Roman" w:cs="Arial"/>
                <w:sz w:val="20"/>
                <w:lang w:val="en-ZA"/>
              </w:rPr>
              <w:t>PM</w:t>
            </w:r>
            <w:r w:rsidRPr="00DD021B">
              <w:rPr>
                <w:rFonts w:eastAsia="Times New Roman" w:cs="Arial"/>
                <w:sz w:val="20"/>
                <w:vertAlign w:val="subscript"/>
                <w:lang w:val="en-ZA"/>
              </w:rPr>
              <w:t>10</w:t>
            </w:r>
          </w:p>
        </w:tc>
        <w:tc>
          <w:tcPr>
            <w:tcW w:w="2948" w:type="dxa"/>
          </w:tcPr>
          <w:p w14:paraId="68FBFFBA"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2.5</w:t>
            </w:r>
            <w:r w:rsidRPr="00DD021B">
              <w:rPr>
                <w:rFonts w:eastAsia="Times New Roman" w:cs="Arial"/>
                <w:sz w:val="20"/>
                <w:lang w:val="en-ZA"/>
              </w:rPr>
              <w:t xml:space="preserve"> (82–113)</w:t>
            </w:r>
          </w:p>
          <w:p w14:paraId="268E6C99"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10</w:t>
            </w:r>
            <w:r w:rsidRPr="00DD021B">
              <w:rPr>
                <w:rFonts w:eastAsia="Times New Roman" w:cs="Arial"/>
                <w:sz w:val="20"/>
                <w:lang w:val="en-ZA"/>
              </w:rPr>
              <w:t xml:space="preserve"> (155–200)</w:t>
            </w:r>
          </w:p>
        </w:tc>
        <w:tc>
          <w:tcPr>
            <w:tcW w:w="2155" w:type="dxa"/>
          </w:tcPr>
          <w:p w14:paraId="40E8DDE2"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Douala (Cameroun)</w:t>
            </w:r>
          </w:p>
        </w:tc>
        <w:sdt>
          <w:sdtPr>
            <w:rPr>
              <w:rFonts w:cs="Arial"/>
              <w:color w:val="000000"/>
              <w:lang w:val="en-ZA"/>
            </w:rPr>
            <w:tag w:val="MENDELEY_CITATION_v3_eyJjaXRhdGlvbklEIjoiTUVOREVMRVlfQ0lUQVRJT05fNDYxOWFmMzMtMmUxZi00MjUyLWE3NGYtM2Q1NzIyNTYwNmRmIiwicHJvcGVydGllcyI6eyJub3RlSW5kZXgiOjB9LCJpc0VkaXRlZCI6ZmFsc2UsIm1hbnVhbE92ZXJyaWRlIjp7ImlzTWFudWFsbHlPdmVycmlkZGVuIjpmYWxzZSwiY2l0ZXByb2NUZXh0IjoiKE5nYW5nbW8gZXQgYWwuLCAyMDI0KSIsIm1hbnVhbE92ZXJyaWRlVGV4dCI6IiJ9LCJjaXRhdGlvbkl0ZW1zIjpbeyJpZCI6IjVjNzg1MGVhLTc5MmUtMzE1MC05MGFjLTgyNmVlZmM4OTFiYyIsIml0ZW1EYXRhIjp7InR5cGUiOiJhcnRpY2xlLWpvdXJuYWwiLCJpZCI6IjVjNzg1MGVhLTc5MmUtMzE1MC05MGFjLTgyNmVlZmM4OTFiYyIsInRpdGxlIjoiQXNzZXNzbWVudCBvZiBUcmFmZmlj4oCQUmVsYXRlZCBBbWJpZW50IEFpciBQYXJ0aWN1bGF0ZSBNYXR0ZXIgKFBNKSBMZXZlbHMgaW4gRG91YWxhLCBDYW1lcm9vbiIsImF1dGhvciI6W3siZmFtaWx5IjoiTmdhbmdtbyIsImdpdmVuIjoiWWFubmljayBDw6lkcmljIiwicGFyc2UtbmFtZXMiOmZhbHNlLCJkcm9wcGluZy1wYXJ0aWNsZSI6IiIsIm5vbi1kcm9wcGluZy1wYXJ0aWNsZSI6IiJ9LHsiZmFtaWx5IjoiQWRpYW5nIE1lem91ZSIsImdpdmVuIjoiQ3lyaWxsZSIsInBhcnNlLW5hbWVzIjpmYWxzZSwiZHJvcHBpbmctcGFydGljbGUiOiIiLCJub24tZHJvcHBpbmctcGFydGljbGUiOiIifSx7ImZhbWlseSI6Ik1ldWthbGV1bmkiLCJnaXZlbiI6IkN5cmlsbGUiLCJwYXJzZS1uYW1lcyI6ZmFsc2UsImRyb3BwaW5nLXBhcnRpY2xlIjoiIiwibm9uLWRyb3BwaW5nLXBhcnRpY2xlIjoiIn0seyJmYW1pbHkiOiJXYW5kamllIiwiZ2l2ZW4iOiJCcmljZSBCLiBTLiIsInBhcnNlLW5hbWVzIjpmYWxzZSwiZHJvcHBpbmctcGFydGljbGUiOiIiLCJub24tZHJvcHBpbmctcGFydGljbGUiOiIifSx7ImZhbWlseSI6Ik1vbmthbSIsImdpdmVuIjoiRGF2aWQiLCJwYXJzZS1uYW1lcyI6ZmFsc2UsImRyb3BwaW5nLXBhcnRpY2xlIjoiIiwibm9uLWRyb3BwaW5nLXBhcnRpY2xlIjoiIn1dLCJjb250YWluZXItdGl0bGUiOiJBZHZhbmNlcyBpbiBNZXRlb3JvbG9neSIsIkRPSSI6IjEwLjExNTUvMjAyNC8xNzg3NjQwIiwiSVNTTiI6IjE2ODctOTMwOSIsImlzc3VlZCI6eyJkYXRlLXBhcnRzIjpbWzIwMjQsMV1dfSwiYWJzdHJhY3QiOiIgQSBjaGFsbGVuZ2UgaW4gbWFueSBTdWLigJBTYWhhcmFuIEFmcmljYW4gKFNTQSkgY2l0aWVzIGlzIHRoZSBhYnNlbmNlIG9mIGFpciBxdWFsaXR5IG1vbml0b3JpbmcgZHVlIHRvIHRoZSBoaWdoIGV4cGVuc2UgYW5kIHRlY2huaWNhbCBleHBlcnRpc2UgbmVlZGVkLiBBaXIgcG9sbHV0aW9uIGFyb3VuZCB0aGUgd29ybGQgaXMgYmVjb21pbmcgYSBzb2NpZXRhbCBwcm9ibGVtLCBhbmQgZGV2ZWxvcGVkIGNvdW50cmllcyBoYXZlIGFsbCB0aGUgbmVjZXNzYXJ5IGluZm9ybWF0aW9uIGFib3V0IHRoZSBsZXZlbHMgb2YgbW9zdCBhaXIgcG9sbHV0YW50czsgaG93ZXZlciwgdW5kZXJkZXZlbG9wZWQgY291bnRyaWVzIGhhdmUgaW5hZGVxdWF0ZSBpbmZvcm1hdGlvbiBvbiBhaXIgcXVhbGl0eS4gVGhlIHByb2JsZW0gb2YgcG9vciBhaXIgcXVhbGl0eSBpbiBtYW55IFNTQSBjb3VudHJpZXMgaXMgZHVlIHRvIGxhY2sgb2YgaW5mb3JtYXRpb24gYWJvdXQgdGhlIGhhemFyZHMgb2YgcG9vciBhaXIgcXVhbGl0eSwgbGFjayBvZiBtb25pdG9yaW5nIGVxdWlwbWVudCwgYW5kIGxhY2sgb2YgbWVhc3VyaW5nIHN0YXRpb25zOiB0aGlzIGlzIHRoZSBjYXNlIGluIENhbWVyb29uLiBXZSBhcmUgYXZvaWRpbmcgdGhlc2UgcHJvYmxlbXMgYnkgdXNpbmcgcG9ydGFibGUsIGxvd+KAkGNvc3QsIGxvd+KAkG1haW50ZW5hbmNlIGFpciBxdWFsaXR5IG1vbml0b3JpbmcgZXF1aXBtZW50LCBpbmNsdWRpbmcgdGhlIE9DIDMwMCBkdXN0IHBhcnRpY2xlIGxhc2VyLCB0byBvYnNlcnZlIHBvbGx1dGlvbiBsZXZlbHMgb2YgcGFydGljbGUgbWF0dGVyIGxldmVscyBpbiB0aGUgUEsxNyBEb3VhbGHigJBDYW1lcm9vbiwgYSBsb2NhbGl0eSBpbiB0aGUgQ2VudHJhbCBBZnJpY2FuIHJlZ2lvbiB3aGVyZSBubyBhaXIgcXVhbGl0eSBkYXRhIHByZXZpb3VzbHkgZXhpc3RlZC4gVGhlIGFpciBxdWFsaXR5IGluZGV4IGlzIHZlcnkgcG9vciBvbiB0aGUgbWVhc3VyZW1lbnQgZGF5cywgYW5kIHRoZSBjb2xvciBjb2RlIGlzIHJlZC4gSXQgaGFzIG1heGltdW0gdmFsdWVzIG9mIGFib3V0IDE5OSBmb3IgUE0gMTAgYW5kIDE5MiBmb3IgUE0gMi41IC4gVGhlIGF2ZXJhZ2UgY29uY2VudHJhdGlvbiB2YWx1ZXMgb2J0YWluZWQgd2VyZSBvZiB0aGUgb3JkZXIgb2YgMjAwLjU0IMK1IGfCt20g4oiSMyAsIDE1NS41NCDCtSBnwrdtIOKIkjMgLCAxOTQuOTAgwrUgZ8K3bSDiiJIzICwgYW5kIDE5NC4wMyDCtSBnwrdtIOKIkjMgZm9yIFBNIDEwICwgcmVzcGVjdGl2ZWx5LCBvbiBUdWVzZGF5LCBUaHVyc2RheSwgU2F0dXJkYXksIGFuZCBTdW5kYXkuIFJlZ2FyZGluZyBQTSAyLjUgLCB0aGUgYXZlcmFnZSBjb25jZW50cmF0aW9ucyBhcmUgOTkuODQgwrUgZ8K3bSDiiJIzICwgODIuMzAgwrUgZ8K3bSDiiJIzICwgMTA4LjIzIMK1IGfCt20g4oiSMyAsIGFuZCAxMTIuOTcgwrUgZ8K3bSDiiJIzICwgcmVzcGVjdGl2ZWx5LCBvbiBUdWVzZGF5LCBUaHVyc2RheSwgU2F0dXJkYXksIGFuZCBTdW5kYXkuIEEgdHdv4oCQZGltZW5zaW9uYWwgR2F1c3NpYW4gbW9kZWwgd2FzIHVzZWQgdG8gZXN0aW1hdGUgdGhlIHBhcnRpY2xlIG1hdHRlciBjb25jZW50cmF0aW9uIGFsb25nIGVhY2ggcm9hZC4gVGhlIG5STVNFIHdhcyA5JSBmb3IgUE0gMTAgYW5kIDEyIGZvciBQTSAyLjUgLCBhbmQgdGhlIGluZGV4LWQgZm9yIGJvdGggcGFydGljbGUgc2l6ZXMgd2FzIGNsb3NlIHRvIDEgKDAuNzQgZm9yIFBNIDEwIGFuZCAwLjk4IGZvciBQTSAyLjUgKSwgd2hpY2ggYWxsb3dzIHVzIHRvIGNvbmNsdWRlIHRoYXQgdGhlIGNhbGN1bGF0ZWQgY29uY2VudHJhdGlvbnMgYXJlIHRoZSBjbG9zZXN0IHRvIHRoZSBtZWFzdXJlZCBjb25jZW50cmF0aW9ucy4gVGhlIGFzc2Vzc21lbnQgcmV2ZWFscyB0aGF0IG1vc3Qgb2YgdGhlIHBhcnRpY3VsYXRlIG1hdHRlciBkdXJpbmcgdGhlIG1lYXN1cmVtZW50IHBlcmlvZCB3YXMgZ2VuZXJhdGVkIGJ5IHJvYWQgdHJhZmZpYy4gVGhlIGNvbmNlbnRyYXRpb24gbWVhc3VyZWQgdmFsdWVzIG9mIHRoZSBwb2xsdXRhbnRzIGFyZSB0aHJlZSB0aW1lcyBmb3IgUE0gMi41IGFuZCBmb3VyIHRpbWVzIGZvciBQTSAxMCBhYm92ZSB0aGUgcmVjZW50IFdITyBsaW1pdHMgZm9yIGRhaWx5IGV4cG9zdXJlLiBJbiBhZGRpdGlvbiwgaXQgcHJvdmlkZXMgZXNzZW50aWFsIGluZm9ybWF0aW9uIG9uIHRoZSBwb2xsdXRpb24gaW4gRG91YWxhLCB3aGljaCBjYW4gYmUgYSBtYWpvciBzb3VyY2Ugb2YgaWxsbmVzcyBpbiB0aGUgY2l0eSBhbmQgbXVzdCBiZSBhZGRyZXNzZWQuICIsInB1Ymxpc2hlciI6IldpbGV5IiwiaXNzdWUiOiIxIiwidm9sdW1lIjoiMjAyNCIsImNvbnRhaW5lci10aXRsZS1zaG9ydCI6IiJ9LCJpc1RlbXBvcmFyeSI6ZmFsc2V9XX0="/>
            <w:id w:val="2011715634"/>
            <w:placeholder>
              <w:docPart w:val="38334D51AF9E42359E8C64C49FAF9070"/>
            </w:placeholder>
          </w:sdtPr>
          <w:sdtEndPr/>
          <w:sdtContent>
            <w:tc>
              <w:tcPr>
                <w:tcW w:w="963" w:type="dxa"/>
              </w:tcPr>
              <w:p w14:paraId="4094F8B3" w14:textId="24EECDFC" w:rsidR="00DD021B" w:rsidRPr="00DD021B" w:rsidRDefault="00454085" w:rsidP="00836F0F">
                <w:pPr>
                  <w:pStyle w:val="Body"/>
                  <w:spacing w:after="0"/>
                  <w:jc w:val="center"/>
                  <w:rPr>
                    <w:rFonts w:eastAsia="Times New Roman" w:cs="Arial"/>
                    <w:sz w:val="20"/>
                    <w:lang w:val="en-ZA"/>
                  </w:rPr>
                </w:pPr>
                <w:r w:rsidRPr="00454085">
                  <w:rPr>
                    <w:rFonts w:eastAsia="Times New Roman" w:cs="Arial"/>
                    <w:color w:val="000000"/>
                    <w:sz w:val="20"/>
                    <w:lang w:val="en-ZA"/>
                  </w:rPr>
                  <w:t>(</w:t>
                </w:r>
                <w:proofErr w:type="spellStart"/>
                <w:r w:rsidRPr="00454085">
                  <w:rPr>
                    <w:rFonts w:eastAsia="Times New Roman" w:cs="Arial"/>
                    <w:color w:val="000000"/>
                    <w:sz w:val="20"/>
                    <w:lang w:val="en-ZA"/>
                  </w:rPr>
                  <w:t>Ngangmo</w:t>
                </w:r>
                <w:proofErr w:type="spellEnd"/>
                <w:r w:rsidRPr="00454085">
                  <w:rPr>
                    <w:rFonts w:eastAsia="Times New Roman" w:cs="Arial"/>
                    <w:color w:val="000000"/>
                    <w:sz w:val="20"/>
                    <w:lang w:val="en-ZA"/>
                  </w:rPr>
                  <w:t xml:space="preserve"> et al., 2024)</w:t>
                </w:r>
              </w:p>
            </w:tc>
          </w:sdtContent>
        </w:sdt>
      </w:tr>
      <w:tr w:rsidR="00DD021B" w:rsidRPr="00DD021B" w14:paraId="316E5ECB" w14:textId="77777777" w:rsidTr="00021CC2">
        <w:trPr>
          <w:trHeight w:val="262"/>
          <w:jc w:val="center"/>
        </w:trPr>
        <w:tc>
          <w:tcPr>
            <w:tcW w:w="1730" w:type="dxa"/>
          </w:tcPr>
          <w:p w14:paraId="1311B720" w14:textId="77777777" w:rsidR="00DD021B" w:rsidRPr="00DD021B" w:rsidRDefault="00DD021B" w:rsidP="00DD021B">
            <w:pPr>
              <w:pStyle w:val="Body"/>
              <w:spacing w:after="0"/>
              <w:rPr>
                <w:rFonts w:eastAsia="Times New Roman" w:cs="Arial"/>
                <w:sz w:val="20"/>
                <w:lang w:val="en-ZA"/>
              </w:rPr>
            </w:pPr>
            <w:r w:rsidRPr="00DD021B">
              <w:rPr>
                <w:rFonts w:eastAsia="Times New Roman" w:cs="Arial"/>
                <w:sz w:val="20"/>
                <w:lang w:val="en-ZA"/>
              </w:rPr>
              <w:t>VOCs</w:t>
            </w:r>
          </w:p>
        </w:tc>
        <w:tc>
          <w:tcPr>
            <w:tcW w:w="2948" w:type="dxa"/>
          </w:tcPr>
          <w:p w14:paraId="29AB1201"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85.45</w:t>
            </w:r>
          </w:p>
        </w:tc>
        <w:tc>
          <w:tcPr>
            <w:tcW w:w="2155" w:type="dxa"/>
          </w:tcPr>
          <w:p w14:paraId="22DE7FDD"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Abidjan (C. d’Ivoire)</w:t>
            </w:r>
          </w:p>
        </w:tc>
        <w:sdt>
          <w:sdtPr>
            <w:rPr>
              <w:rFonts w:cs="Arial"/>
              <w:color w:val="000000"/>
              <w:lang w:val="en-ZA"/>
            </w:rPr>
            <w:tag w:val="MENDELEY_CITATION_v3_eyJjaXRhdGlvbklEIjoiTUVOREVMRVlfQ0lUQVRJT05fNTExNjRiZDktNjVhMy00MmU3LWFmZjUtNzRiNjMwM2UxZWZkIiwicHJvcGVydGllcyI6eyJub3RlSW5kZXgiOjB9LCJpc0VkaXRlZCI6ZmFsc2UsIm1hbnVhbE92ZXJyaWRlIjp7ImlzTWFudWFsbHlPdmVycmlkZGVuIjpmYWxzZSwiY2l0ZXByb2NUZXh0IjoiKEJhaGlubyBldCBhbC4sIDIwMjUpIiwibWFudWFsT3ZlcnJpZGVUZXh0IjoiIn0sImNpdGF0aW9uSXRlbXMiOlt7ImlkIjoiOTcxZjU1MjQtOGZkMS0zM2EzLTlkZTktMDA4MDhhY2NiYmVkIiwiaXRlbURhdGEiOnsidHlwZSI6ImFydGljbGUtam91cm5hbCIsImlkIjoiOTcxZjU1MjQtOGZkMS0zM2EzLTlkZTktMDA4MDhhY2NiYmVkIiwidGl0bGUiOiJEaXVybmFsIFZhcmlhdGlvbiBhbmQgSGVhbHRoIFJpc2sgQXNzZXNzbWVudCBvZiBBbnRocm9wb2dlbmljIFZPQ3MgQ29uY2VudHJhdGlvbnMgaW4gQWJpZGphbiwgQ8O0dGUgZCdJdm9pcmU6IGEgQ29tcGFyYXRpdmUgU3R1ZHkgb2YgVHJhZmZpYyBhbmQgRG9tZXN0aWMgRmlyZSBTaXRlcyIsImF1dGhvciI6W3siZmFtaWx5IjoiQmFoaW5vIiwiZ2l2ZW4iOiJKdWxpZW4iLCJwYXJzZS1uYW1lcyI6ZmFsc2UsImRyb3BwaW5nLXBhcnRpY2xlIjoiIiwibm9uLWRyb3BwaW5nLXBhcnRpY2xlIjoiIn0seyJmYW1pbHkiOiJEb21pbnV0dGkiLCJnaXZlbiI6IlBhbWVsYSIsInBhcnNlLW5hbWVzIjpmYWxzZSwiZHJvcHBpbmctcGFydGljbGUiOiIiLCJub24tZHJvcHBpbmctcGFydGljbGUiOiIifSx7ImZhbWlseSI6IktlaXRhIiwiZ2l2ZW4iOiJTw6lrb3UiLCJwYXJzZS1uYW1lcyI6ZmFsc2UsImRyb3BwaW5nLXBhcnRpY2xlIjoiIiwibm9uLWRyb3BwaW5nLXBhcnRpY2xlIjoiIn0seyJmYW1pbHkiOiJEb3VtYmlhIiwiZ2l2ZW4iOiJNYWRpbmEiLCJwYXJzZS1uYW1lcyI6ZmFsc2UsImRyb3BwaW5nLXBhcnRpY2xlIjoiIiwibm9uLWRyb3BwaW5nLXBhcnRpY2xlIjoiIn0seyJmYW1pbHkiOiJBZG9uIiwiZ2l2ZW4iOiJNYXJjZWxsaW4iLCJwYXJzZS1uYW1lcyI6ZmFsc2UsImRyb3BwaW5nLXBhcnRpY2xlIjoiIiwibm9uLWRyb3BwaW5nLXBhcnRpY2xlIjoiIn0seyJmYW1pbHkiOiJDb2xvbWIiLCJnaXZlbiI6IkF1csOpbGllIiwicGFyc2UtbmFtZXMiOmZhbHNlLCJkcm9wcGluZy1wYXJ0aWNsZSI6IiIsIm5vbi1kcm9wcGluZy1wYXJ0aWNsZSI6IiJ9LHsiZmFtaWx5IjoiTGlvdXNzZSIsImdpdmVuIjoiQ2F0aHkiLCJwYXJzZS1uYW1lcyI6ZmFsc2UsImRyb3BwaW5nLXBhcnRpY2xlIjoiIiwibm9uLWRyb3BwaW5nLXBhcnRpY2xlIjoiIn0seyJmYW1pbHkiOiJUb3Vyw6kiLCJnaXZlbiI6Ik7igJlEYXRjaG9oIEV2ZWx5bmUiLCJwYXJzZS1uYW1lcyI6ZmFsc2UsImRyb3BwaW5nLXBhcnRpY2xlIjoiIiwibm9uLWRyb3BwaW5nLXBhcnRpY2xlIjoiIn0seyJmYW1pbHkiOiJCb3Jib24iLCJnaXZlbiI6IkFnbsOocyIsInBhcnNlLW5hbWVzIjpmYWxzZSwiZHJvcHBpbmctcGFydGljbGUiOiIiLCJub24tZHJvcHBpbmctcGFydGljbGUiOiIifSx7ImZhbWlseSI6IllvYm91ZSIsImdpdmVuIjoiVsOpcm9uaXF1ZSIsInBhcnNlLW5hbWVzIjpmYWxzZSwiZHJvcHBpbmctcGFydGljbGUiOiIiLCJub24tZHJvcHBpbmctcGFydGljbGUiOiIifV0sImNvbnRhaW5lci10aXRsZSI6IkFlcm9zb2wgYW5kIEFpciBRdWFsaXR5IFJlc2VhcmNoIiwiY29udGFpbmVyLXRpdGxlLXNob3J0IjoiQWVyb3NvbCBBaXIgUXVhbC4gUmVzLiIsIkRPSSI6IjEwLjEwMDcvczQ0NDA4LTAyNS0wMDA0OS0zIiwiSVNTTiI6IjIwNzExNDA5IiwiaXNzdWVkIjp7ImRhdGUtcGFydHMiOltbMjAyNSw4LDFdXX0sImFic3RyYWN0IjoiVGhpcyBzdHVkeSwgcGFydCBvZiB0aGUgREFDQ0lXQS1GUDctV1AyIHByb2plY3QsIGFpbXMgdG8gY2hhcmFjdGVyaXNlIHVyYmFuIGFpciBwb2xsdXRpb24gaW4gQWJpZGphbiAoQ8O0dGUgZOKAmUl2b2lyZSkgYW5kIGhlYWx0aCByaXNrIGFzc29jaWF0ZWQgd2l0aCB2b2xhdGlsZSBvcmdhbmljIGNvbXBvdW5kcyAoVk9DcykuIFR3byBjb250cmFzdGluZyB1cmJhbiBzaXRlcyB3ZXJlIGV4YW1pbmVkLiBBIHRyYWZmaWMgc2l0ZSBpbiBBZGphbcOpIGFuZCBhIGRvbWVzdGljIGZpcmUgc2l0ZSBpbiBZb3BvdWdvbi4gQWlyIHNhbXBsZXMgd2VyZSBjb2xsZWN0ZWQgdXNpbmcgYm90aCBtYW51YWwgYW5kIGVsZWN0cmljIHB1bXBzIGFuZCBhbmFseXNlZCBieSBnYXMgY2hyb21hdG9ncmFwaHksIHdoaWNoIGlkZW50aWZpZWQgc2l4dGVlbiBWT0NzLCBpbmNsdWRpbmcgYXJvbWF0aWNzLCBtb25vdGVycGVuZXMsIGFsa2FuZXMgYW5kIGFsa2VuZXMgKEM1LUMxMCkuIFRoZSBkYWlseSBhdmVyYWdlIGNvbmNlbnRyYXRpb25zIG9mIHRvdGFsIFZPQ3Mgd2VyZSBzaW1pbGFyIGJldHdlZW4gdGhlIHR3byBzaXRlcyB3aXRoIDg1LjQ1wqDCtWfCoG3iiJIzIGFuZCA4NC42wqDCtWfCoG3iiJIzIGF0IHRoZSB0cmFmZmljIGFuZCBkb21lc3RpYyBmaXJlIHNpdGVzLCByZXNwZWN0aXZlbHkuIEhvd2V2ZXIsIHNpZ25pZmljYW50IGRpdXJuYWwgZGlmZmVyZW5jZXMgd2VyZSBvYnNlcnZlZC4gVGhlIHRyYWZmaWMgc2l0ZSBoYWQgdHdvIHBlYWtzIGR1cmluZyB0aGUgbW9ybmluZyBhbmQgZXZlbmluZyBydXNoIGhvdXJzLCB3aGlsZSB0aGUgZG9tZXN0aWMgZmlyZSBzaXRlIGhhZCBhIHNpbmdsZSBwZWFrIGluIHRoZSBtb3JuaW5nLCBhc3NvY2lhdGVkIHdpdGggY29va2luZyBhbmQgc21va2luZyBmb29kLiBCVEVYIGNvbXBvdW5kcyAoYmVuemVuZSwgdG9sdWVuZSwgZXRoeWxiZW56ZW5lLCB4eWxlbmVzKSwgd2VyZSBwcmVkb21pbmFudCwgYWNjb3VudGluZyBmb3IgODYlIG9mIHRoZSB0b3RhbCBWT0NzIG9ic2VydmVkIGF0IHRoZSBkb21lc3RpYyBmaXJlIHNpdGUgYW5kIDc5LjYlIGF0IHRoZSB0cmFmZmljIHNpdGUuIEJURVggY29uY2VudHJhdGlvbnMgaW4gQWJpZGphbiBhcmUgYW1vbmcgdGhlIGhpZ2hlc3QgcmVjb3JkZWQgaW4gdXJiYW4gYXJlYXMgYWNyb3NzIEFmcmljYSBhbmQgd29ybGR3aWRlLCBhbHRob3VnaCBzdGlsbCBsb3dlciB0aGFuIGluIGNpdGllcyBzdWNoIGFzIEFjY3JhLCBMYWdvcyBhbmQgQXRoZW5zLiBJbiBwYXJ0aWN1bGFyLCBiZW56ZW5lIGxldmVscyBpbiBZb3BvdWdvbiBzaXRlICg5LjjCoMK1Z8KgbeKIkjMpIGV4Y2VlZCB0aGUgRXVyb3BlYW4gc2FmZXR5IGxpbWl0IG9mIDXCoMK1Z8KgbeKIkjMgYW5kIGFyZSBhbG1vc3QgZG91YmxlIHRob3NlIGluIEFkamFtw6kgKDQuNTHCoMK1Z8KgbeKIkjMpLiBUaGUgTGlmZXRpbWUgQ2FuY2VyIFJpc2sgKExDUikgZm9yIGJlbnplbmUgaXMgNi43MiDDlyAxMOKAkzIgYXQgdGhlIGRvbWVzdGljIGZpcmUgc2l0ZSBhbmQgMy4xIMOXIDEw4oCTMiBhdCB0aGUgdHJhZmZpYyBzaXRlLCB3ZWxsIGFib3ZlIHRoZSByZWNvbW1lbmRlZCBzYWZldHkgdGhyZXNob2xkIG9mIDEuMCDDlyAxMOKAkzYuIFRoZXNlIGxldmVscyBpbmRpY2F0ZSBhIHNlcmlvdXMgaGVhbHRoIHJpc2sgZm9yIHNlbnNpdGl2ZSBwb3B1bGF0aW9ucyBleHBvc2VkIHRvIGNocm9uaWMgYmVuemVuZSBpbmhhbGF0aW9uLiBXaGlsZSBub24tY2FyY2lub2dlbmljIHJpc2tzIHJlbWFpbiByZWxhdGl2ZWx5IGxvdywgdGhlIGNhbmNlciByaXNrcywgcGFydGljdWxhcmx5IGxpbmtlZCB0byBiZW56ZW5lIGFuZCBldGh5bGJlbnplbmUsIGV4Y2VlZCBhY2NlcHRhYmxlIGxpbWl0cy4gVGhlc2UgZmluZGluZ3MgdW5kZXJzY29yZSB0aGUgdXJnZW50IG5lZWQgZm9yIHJlZ3VsYXRvcnkgYWN0aW9uIGFuZCB0YXJnZXRlZCBhaXIgcXVhbGl0eSBtYW5hZ2VtZW50IHN0cmF0ZWdpZXMgaW4gQWJpZGphbiB0byByZWR1Y2UgZXhwb3N1cmUgdG8gaGFybWZ1bCBwb2xsdXRhbnRzLiIsInB1Ymxpc2hlciI6IlNwcmluZ2VyIEludGVybmF0aW9uYWwgUHVibGlzaGluZyIsImlzc3VlIjoiOCIsInZvbHVtZSI6IjI1In0sImlzVGVtcG9yYXJ5IjpmYWxzZX1dfQ=="/>
            <w:id w:val="786244568"/>
            <w:placeholder>
              <w:docPart w:val="70B9E628B76D41598B6842A4F9D1E528"/>
            </w:placeholder>
          </w:sdtPr>
          <w:sdtEndPr/>
          <w:sdtContent>
            <w:tc>
              <w:tcPr>
                <w:tcW w:w="963" w:type="dxa"/>
              </w:tcPr>
              <w:p w14:paraId="4CDC1069" w14:textId="71AAA0E9" w:rsidR="00DD021B" w:rsidRPr="00DD021B" w:rsidRDefault="00454085" w:rsidP="00836F0F">
                <w:pPr>
                  <w:pStyle w:val="Body"/>
                  <w:spacing w:after="0"/>
                  <w:jc w:val="center"/>
                  <w:rPr>
                    <w:rFonts w:eastAsia="Times New Roman" w:cs="Arial"/>
                    <w:sz w:val="20"/>
                    <w:lang w:val="en-ZA"/>
                  </w:rPr>
                </w:pPr>
                <w:r w:rsidRPr="00454085">
                  <w:rPr>
                    <w:rFonts w:eastAsia="Times New Roman" w:cs="Arial"/>
                    <w:color w:val="000000"/>
                    <w:sz w:val="20"/>
                    <w:lang w:val="en-ZA"/>
                  </w:rPr>
                  <w:t>(</w:t>
                </w:r>
                <w:proofErr w:type="spellStart"/>
                <w:r w:rsidRPr="00454085">
                  <w:rPr>
                    <w:rFonts w:eastAsia="Times New Roman" w:cs="Arial"/>
                    <w:color w:val="000000"/>
                    <w:sz w:val="20"/>
                    <w:lang w:val="en-ZA"/>
                  </w:rPr>
                  <w:t>Bahino</w:t>
                </w:r>
                <w:proofErr w:type="spellEnd"/>
                <w:r w:rsidRPr="00454085">
                  <w:rPr>
                    <w:rFonts w:eastAsia="Times New Roman" w:cs="Arial"/>
                    <w:color w:val="000000"/>
                    <w:sz w:val="20"/>
                    <w:lang w:val="en-ZA"/>
                  </w:rPr>
                  <w:t xml:space="preserve"> et al., 2025)</w:t>
                </w:r>
              </w:p>
            </w:tc>
          </w:sdtContent>
        </w:sdt>
      </w:tr>
      <w:tr w:rsidR="00DD021B" w:rsidRPr="00DD021B" w14:paraId="34374DD4" w14:textId="77777777" w:rsidTr="00021CC2">
        <w:trPr>
          <w:trHeight w:val="325"/>
          <w:jc w:val="center"/>
        </w:trPr>
        <w:tc>
          <w:tcPr>
            <w:tcW w:w="1730" w:type="dxa"/>
          </w:tcPr>
          <w:p w14:paraId="723752A2" w14:textId="77777777" w:rsidR="00DD021B" w:rsidRPr="00DD021B" w:rsidRDefault="00DD021B" w:rsidP="00DD021B">
            <w:pPr>
              <w:pStyle w:val="Body"/>
              <w:spacing w:after="0"/>
              <w:rPr>
                <w:rFonts w:eastAsia="Times New Roman" w:cs="Arial"/>
                <w:sz w:val="20"/>
                <w:lang w:val="en-ZA"/>
              </w:rPr>
            </w:pPr>
            <w:r w:rsidRPr="00DD021B">
              <w:rPr>
                <w:rFonts w:eastAsia="Times New Roman" w:cs="Arial"/>
                <w:sz w:val="20"/>
                <w:lang w:val="en-ZA"/>
              </w:rPr>
              <w:t>TVOC</w:t>
            </w:r>
          </w:p>
        </w:tc>
        <w:tc>
          <w:tcPr>
            <w:tcW w:w="2948" w:type="dxa"/>
          </w:tcPr>
          <w:p w14:paraId="4F69F63B"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543±158 (Lagos)</w:t>
            </w:r>
          </w:p>
          <w:p w14:paraId="2F180622"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462±247 (Nairobi)</w:t>
            </w:r>
          </w:p>
        </w:tc>
        <w:tc>
          <w:tcPr>
            <w:tcW w:w="2155" w:type="dxa"/>
          </w:tcPr>
          <w:p w14:paraId="47B011E1"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Lagos (Nigeria),</w:t>
            </w:r>
          </w:p>
          <w:p w14:paraId="48AAC22C"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Nairobi (Kenya)</w:t>
            </w:r>
          </w:p>
        </w:tc>
        <w:sdt>
          <w:sdtPr>
            <w:rPr>
              <w:rFonts w:cs="Arial"/>
              <w:color w:val="000000"/>
              <w:lang w:val="en-ZA"/>
            </w:rPr>
            <w:tag w:val="MENDELEY_CITATION_v3_eyJjaXRhdGlvbklEIjoiTUVOREVMRVlfQ0lUQVRJT05fZWRlNDBlOWUtNTg1OS00OGRiLWFhODAtNDdiOWMyNmFlYzdhIiwicHJvcGVydGllcyI6eyJub3RlSW5kZXgiOjB9LCJpc0VkaXRlZCI6ZmFsc2UsIm1hbnVhbE92ZXJyaWRlIjp7ImlzTWFudWFsbHlPdmVycmlkZGVuIjpmYWxzZSwiY2l0ZXByb2NUZXh0IjoiKENvcmRlbGwgZXQgYWwuLCAyMDIxKSIsIm1hbnVhbE92ZXJyaWRlVGV4dCI6IiJ9LCJjaXRhdGlvbkl0ZW1zIjpbeyJpZCI6ImNhZjcwZTBmLWQ0ZDUtMzYxMy04NTExLWU1OTBmZDYwMDFiYiIsIml0ZW1EYXRhIjp7InR5cGUiOiJhcnRpY2xlLWpvdXJuYWwiLCJpZCI6ImNhZjcwZTBmLWQ0ZDUtMzYxMy04NTExLWU1OTBmZDYwMDFiYiIsInRpdGxlIjoiVm9sYXRpbGUgb3JnYW5pYyBjb21wb3VuZCBjb21wb3NpdGlvbiBvZiB1cmJhbiBhaXIgaW4gbmFpcm9iaSwga2VueWEgYW5kIGxhZ29zLCBuaWdlcmlhIiwiYXV0aG9yIjpbeyJmYW1pbHkiOiJDb3JkZWxsIiwiZ2l2ZW4iOiJSZWJlY2NhIEwuIiwicGFyc2UtbmFtZXMiOmZhbHNlLCJkcm9wcGluZy1wYXJ0aWNsZSI6IiIsIm5vbi1kcm9wcGluZy1wYXJ0aWNsZSI6IiJ9LHsiZmFtaWx5IjoiUGFuY2hhbCIsImdpdmVuIjoiUmlrZXNoIiwicGFyc2UtbmFtZXMiOmZhbHNlLCJkcm9wcGluZy1wYXJ0aWNsZSI6IiIsIm5vbi1kcm9wcGluZy1wYXJ0aWNsZSI6IiJ9LHsiZmFtaWx5IjoiQmVybmFyZCIsImdpdmVuIjoiRW1tYW51ZWwiLCJwYXJzZS1uYW1lcyI6ZmFsc2UsImRyb3BwaW5nLXBhcnRpY2xlIjoiIiwibm9uLWRyb3BwaW5nLXBhcnRpY2xlIjoiIn0seyJmYW1pbHkiOiJHYXRhcmkiLCJnaXZlbiI6Ik1pY2hhZWwiLCJwYXJzZS1uYW1lcyI6ZmFsc2UsImRyb3BwaW5nLXBhcnRpY2xlIjoiIiwibm9uLWRyb3BwaW5nLXBhcnRpY2xlIjoiIn0seyJmYW1pbHkiOiJXYWlndXJ1IiwiZ2l2ZW4iOiJFemVraWVsIiwicGFyc2UtbmFtZXMiOmZhbHNlLCJkcm9wcGluZy1wYXJ0aWNsZSI6IiIsIm5vbi1kcm9wcGluZy1wYXJ0aWNsZSI6IiJ9LHsiZmFtaWx5IjoiTmfigJlhbmfigJlhIiwiZ2l2ZW4iOiJNb3NlcyIsInBhcnNlLW5hbWVzIjpmYWxzZSwiZHJvcHBpbmctcGFydGljbGUiOiIiLCJub24tZHJvcHBpbmctcGFydGljbGUiOiIifSx7ImZhbWlseSI6Ik55YW5n4oCZYXlhIiwiZ2l2ZW4iOiJKYW1lcyIsInBhcnNlLW5hbWVzIjpmYWxzZSwiZHJvcHBpbmctcGFydGljbGUiOiIiLCJub24tZHJvcHBpbmctcGFydGljbGUiOiIifSx7ImZhbWlseSI6Ik9nb3QiLCJnaXZlbiI6Ik1hZGFyYSIsInBhcnNlLW5hbWVzIjpmYWxzZSwiZHJvcHBpbmctcGFydGljbGUiOiIiLCJub24tZHJvcHBpbmctcGFydGljbGUiOiIifSx7ImZhbWlseSI6IldpbGRlIiwiZ2l2ZW4iOiJNaWNoYWVsIEouIiwicGFyc2UtbmFtZXMiOmZhbHNlLCJkcm9wcGluZy1wYXJ0aWNsZSI6IiIsIm5vbi1kcm9wcGluZy1wYXJ0aWNsZSI6IiJ9LHsiZmFtaWx5IjoiV3ljaGUiLCJnaXZlbiI6IktldmluIFAuIiwicGFyc2UtbmFtZXMiOmZhbHNlLCJkcm9wcGluZy1wYXJ0aWNsZSI6IiIsIm5vbi1kcm9wcGluZy1wYXJ0aWNsZSI6IiJ9LHsiZmFtaWx5IjoiQWJheW9taSIsImdpdmVuIjoiQWtlZW0gQS4iLCJwYXJzZS1uYW1lcyI6ZmFsc2UsImRyb3BwaW5nLXBhcnRpY2xlIjoiIiwibm9uLWRyb3BwaW5nLXBhcnRpY2xlIjoiIn0seyJmYW1pbHkiOiJBbGFuaSIsImdpdmVuIjoiUm9zZSIsInBhcnNlLW5hbWVzIjpmYWxzZSwiZHJvcHBpbmctcGFydGljbGUiOiIiLCJub24tZHJvcHBpbmctcGFydGljbGUiOiIifSx7ImZhbWlseSI6Ik1vbmtzIiwiZ2l2ZW4iOiJQYXVsIFMuIiwicGFyc2UtbmFtZXMiOmZhbHNlLCJkcm9wcGluZy1wYXJ0aWNsZSI6IiIsIm5vbi1kcm9wcGluZy1wYXJ0aWNsZSI6IiJ9LHsiZmFtaWx5IjoiSGV5IiwiZ2l2ZW4iOiJKb3NodWEgRC4iLCJwYXJzZS1uYW1lcyI6ZmFsc2UsImRyb3BwaW5nLXBhcnRpY2xlIjoiIiwibm9uLWRyb3BwaW5nLXBhcnRpY2xlIjoiVmFuZGUifV0sImNvbnRhaW5lci10aXRsZSI6IkF0bW9zcGhlcmUiLCJjb250YWluZXItdGl0bGUtc2hvcnQiOiJBdG1vc3BoZXJlIChCYXNlbCkuIiwiRE9JIjoiMTAuMzM5MC9hdG1vczEyMTAxMzI5IiwiSVNTTiI6IjIwNzM0NDMzIiwiaXNzdWVkIjp7ImRhdGUtcGFydHMiOltbMjAyMSwxMCwxXV19LCJhYnN0cmFjdCI6IlN1YuKAkFNhaGFyYW4gQWZyaWNhIGlzIHNlZWluZyByYXBpZCB1cmJhbml6YXRpb24sIHdpdGggdGhlIHBvcHVsYXRpb24gb2YgY2l0aWVzIHN1Y2ggYXMgTGFnb3MgYW5kIE5haXJvYmkgZ3Jvd2luZyBhdCBhIHJhdGUgb2YgM+KAkzQlIGEgeWVhci4gVGhlIHJlZ2lvbiBpcyBleHRyZW1lbHkgdW5kZXLigJBzYW1wbGVkIGZvciBhbGwgYWlyIHBvbGx1dGFudHMsIHBhcnRpY3VsYXJseSBWT0NzLCB3aGljaCBhcmUgdXNlZnVsIG1hcmtlcnMgZm9yIHNvdXJjZSBhcHBvcnRpb25tZW50IGFzIHdlbGwgYXMgdG94aWMgaW4gdGhlaXIgb3duIHJpZ2h0LiBUaGVyZSBhcmUgbWFueSBjb250cmlidXRvcnMgdG8gYWlyIHBvbGx1dGlvbiBpbiB0aGUgcmVnaW9uLCBhbmQgc3R1ZGllcyBleGFtaW5pbmcgZmluZSBwYXJ0aWN1bGF0ZSBwb2xsdXRpb24gaW1wbGljYXRlIHRyYWZmaWMgYXMgdGhlIHByaW1hcnkgc291cmNlIGluIHVyYmFuIGFyZWFzLiBJbiB0aGlzIHBpbG90IHN0dWR5LCBWT0NzIHdlcmUgYW5hbHlzZWQgYXQgYSBzZWxlY3Rpb24gb2Ygcm9hZHNpZGUgYW5kIHVyYmFuIGJhY2tncm91bmQgbG9jYXRpb25zIGluIE5haXJvYmkgYW5kIExhZ29zLCBhbmQgNzQgVk9DcyB3ZXJlIHF1YW50aWZpZWQuIEdDw5dHQ+KAk01TL0ZJRCBhbmFseXNpcyByZXZlYWxlZCBhbGwgbG9jYXRpb25zIHdlcmUgZG9taW5hdGVkIGJ5IGh5ZHJvY2FyYm9ucyB0eXBpY2FsIG9mIHZlaGljbGUgZW1pc3Npb25zLCB3aXRoIHRoZSBhcm9tYXRpYyBoeWRyb2NhcmJvbnMgYmVuemVuZSBhbmQgdG9sdWVuZSBhbW9uZyB0aGUgbW9zdCBhYnVuZGFudCBWT0NzLiBUeXBpY2FsIHBlcnNvbmFsIGV4cG9zdXJlIHNjZW5hcmlvcyBmb3IgY2l0aXplbnMgb2YgdGhlIGNpdGllcyB3ZXJlIGNhbGN1bGF0ZWQgdG8gZmFyIGV4Y2VlZCB0aG9zZSBvZiBhIHJlc2lkZW50IGluIGEgY2l0eSBpbiBFdXJvcGUvVVMuIEZpbmFsbHksIHRoZSBjYWxjdWxhdGVkIG96b25lIGZvcm1pbmcgcG90ZW50aWFsIG9mIHRoZSBWT0NzIG1lYXN1cmVkIHdhcyBmb3VuZCB0byBiZSBzaW1pbGFybHkgaGlnaCB0byBvdGhlciBsYXJnZSBjaXRpZXMgc3R1ZGllZCB3aXRoIHNpbWlsYXIgYWlyIHBvbGx1dGlvbiBwcm9ibGVtcy4gRnVydGhlciBzdHVkeSBpcyB0aGVyZWZvcmUgZXNzZW50aWFsIHRvIGRldGVybWluZSB0aGUgZnVsbCBleHRlbnQgb2YgVk9DIHBvbGx1dGlvbiBpbiB0aGUgcmVnaW9uIGFuZCBpdHMgaW1wYWN0IG9uIHRyb3Bvc3BoZXJpYyBjaGVtaXN0cnkuIiwicHVibGlzaGVyIjoiTURQSSIsImlzc3VlIjoiMTAiLCJ2b2x1bWUiOiIxMiJ9LCJpc1RlbXBvcmFyeSI6ZmFsc2V9XX0="/>
            <w:id w:val="-754059888"/>
            <w:placeholder>
              <w:docPart w:val="70B9E628B76D41598B6842A4F9D1E528"/>
            </w:placeholder>
          </w:sdtPr>
          <w:sdtEndPr/>
          <w:sdtContent>
            <w:tc>
              <w:tcPr>
                <w:tcW w:w="963" w:type="dxa"/>
              </w:tcPr>
              <w:p w14:paraId="59E7FF3B" w14:textId="1F84F42D" w:rsidR="00DD021B" w:rsidRPr="00DD021B" w:rsidRDefault="00454085" w:rsidP="00836F0F">
                <w:pPr>
                  <w:pStyle w:val="Body"/>
                  <w:spacing w:after="0"/>
                  <w:jc w:val="center"/>
                  <w:rPr>
                    <w:rFonts w:eastAsia="Times New Roman" w:cs="Arial"/>
                    <w:sz w:val="20"/>
                    <w:lang w:val="en-ZA"/>
                  </w:rPr>
                </w:pPr>
                <w:r w:rsidRPr="00454085">
                  <w:rPr>
                    <w:rFonts w:eastAsia="Times New Roman" w:cs="Arial"/>
                    <w:color w:val="000000"/>
                    <w:sz w:val="20"/>
                    <w:lang w:val="en-ZA"/>
                  </w:rPr>
                  <w:t>(Cordell et al., 2021)</w:t>
                </w:r>
              </w:p>
            </w:tc>
          </w:sdtContent>
        </w:sdt>
      </w:tr>
      <w:tr w:rsidR="00DD021B" w:rsidRPr="00DD021B" w14:paraId="11B1E7DC" w14:textId="77777777" w:rsidTr="00021CC2">
        <w:trPr>
          <w:trHeight w:val="173"/>
          <w:jc w:val="center"/>
        </w:trPr>
        <w:tc>
          <w:tcPr>
            <w:tcW w:w="1730" w:type="dxa"/>
          </w:tcPr>
          <w:p w14:paraId="48B19E39" w14:textId="77777777" w:rsidR="00DD021B" w:rsidRPr="00DD021B" w:rsidRDefault="00DD021B" w:rsidP="00DD021B">
            <w:pPr>
              <w:pStyle w:val="Body"/>
              <w:spacing w:after="0"/>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2.5</w:t>
            </w:r>
          </w:p>
        </w:tc>
        <w:tc>
          <w:tcPr>
            <w:tcW w:w="2948" w:type="dxa"/>
          </w:tcPr>
          <w:p w14:paraId="610FD33C"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100-500</w:t>
            </w:r>
          </w:p>
        </w:tc>
        <w:tc>
          <w:tcPr>
            <w:tcW w:w="2155" w:type="dxa"/>
          </w:tcPr>
          <w:p w14:paraId="37279F88"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Cotonou (Benin)</w:t>
            </w:r>
          </w:p>
        </w:tc>
        <w:sdt>
          <w:sdtPr>
            <w:rPr>
              <w:rFonts w:cs="Arial"/>
              <w:color w:val="000000"/>
              <w:lang w:val="en-ZA"/>
            </w:rPr>
            <w:tag w:val="MENDELEY_CITATION_v3_eyJjaXRhdGlvbklEIjoiTUVOREVMRVlfQ0lUQVRJT05fZjQzMGNjZGQtZDQwMi00YzlhLTkxYWQtZjAzNWQ3NDY2MmIzIiwicHJvcGVydGllcyI6eyJub3RlSW5kZXgiOjB9LCJpc0VkaXRlZCI6ZmFsc2UsIm1hbnVhbE92ZXJyaWRlIjp7ImlzTWFudWFsbHlPdmVycmlkZGVuIjpmYWxzZSwiY2l0ZXByb2NUZXh0IjoiKEhvdW5nYsOpZ25vbiBldCBhbC4sIDIwMTkpIiwibWFudWFsT3ZlcnJpZGVUZXh0IjoiIn0sImNpdGF0aW9uSXRlbXMiOlt7ImlkIjoiYTU5Mzg4ZWEtN2JlOS0zMGQ1LTlkNTEtYzVmN2E2ZmZhODc4IiwiaXRlbURhdGEiOnsidHlwZSI6ImFydGljbGUtam91cm5hbCIsImlkIjoiYTU5Mzg4ZWEtN2JlOS0zMGQ1LTlkNTEtYzVmN2E2ZmZhODc4IiwidGl0bGUiOiJFeHBvc3VyZSB0byBQTTIuNSBSZWxhdGVkIHRvIFJvYWQgVHJhZmZpYzogQ29tcGFyaXNvbiBiZXR3ZWVuIENyb3Nzcm9hZHMgYW5kIE91dHNpZGUgb2YgQ3Jvc3Nyb2FkcyBhdCBDb3Rvbm91LCBCZW5pbiIsImF1dGhvciI6W3siZmFtaWx5IjoiSG91bmdiw6lnbm9uIiwiZ2l2ZW4iOiJQYXJmYWl0IiwicGFyc2UtbmFtZXMiOmZhbHNlLCJkcm9wcGluZy1wYXJ0aWNsZSI6IiIsIm5vbi1kcm9wcGluZy1wYXJ0aWNsZSI6IiJ9LHsiZmFtaWx5IjoiQXlpdmktVmlueiIsImdpdmVuIjoiR2xvcmlhIiwicGFyc2UtbmFtZXMiOmZhbHNlLCJkcm9wcGluZy1wYXJ0aWNsZSI6IiIsIm5vbi1kcm9wcGluZy1wYXJ0aWNsZSI6IiJ9LHsiZmFtaWx5IjoiTGF3aW4iLCJnaXZlbiI6IkhlcnbDqSIsInBhcnNlLW5hbWVzIjpmYWxzZSwiZHJvcHBpbmctcGFydGljbGUiOiIiLCJub24tZHJvcHBpbmctcGFydGljbGUiOiIifSx7ImZhbWlseSI6IkhvdWVzc2lvbm9uIiwiZ2l2ZW4iOiJLYXJlbCIsInBhcnNlLW5hbWVzIjpmYWxzZSwiZHJvcHBpbmctcGFydGljbGUiOiIiLCJub24tZHJvcHBpbmctcGFydGljbGUiOiIifSx7ImZhbWlseSI6IlRhbmltb21vbiIsImdpdmVuIjoiRmFkZWwiLCJwYXJzZS1uYW1lcyI6ZmFsc2UsImRyb3BwaW5nLXBhcnRpY2xlIjoiIiwibm9uLWRyb3BwaW5nLXBhcnRpY2xlIjoiIn0seyJmYW1pbHkiOiJLw6pkb3TDqSIsImdpdmVuIjoiTWFyaXVzIiwicGFyc2UtbmFtZXMiOmZhbHNlLCJkcm9wcGluZy1wYXJ0aWNsZSI6IiIsIm5vbi1kcm9wcGluZy1wYXJ0aWNsZSI6IiJ9LHsiZmFtaWx5IjoiRmF5b21pIiwiZ2l2ZW4iOiJCZW5qYW1pbiIsInBhcnNlLW5hbWVzIjpmYWxzZSwiZHJvcHBpbmctcGFydGljbGUiOiIiLCJub24tZHJvcHBpbmctcGFydGljbGUiOiIifSx7ImZhbWlseSI6IkRvc3NvdS1nYsOpdMOpIiwiZ2l2ZW4iOiJTaW1wbGljZSIsInBhcnNlLW5hbWVzIjpmYWxzZSwiZHJvcHBpbmctcGFydGljbGUiOiIiLCJub24tZHJvcHBpbmctcGFydGljbGUiOiIifSx7ImZhbWlseSI6IkFndWVoIiwiZ2l2ZW4iOiJWaWN0b2lyZSIsInBhcnNlLW5hbWVzIjpmYWxzZSwiZHJvcHBpbmctcGFydGljbGUiOiIiLCJub24tZHJvcHBpbmctcGFydGljbGUiOiIifV0sImNvbnRhaW5lci10aXRsZSI6Ik9wZW4gSm91cm5hbCBvZiBBaXIgUG9sbHV0aW9uIiwiRE9JIjoiMTAuNDIzNi9vamFwLjIwMTkuODQwMDYiLCJJU1NOIjoiMjE2OS0yNjUzIiwiaXNzdWVkIjp7ImRhdGUtcGFydHMiOltbMjAxOV1dfSwicGFnZSI6IjEwOC0xMTciLCJhYnN0cmFjdCI6IkJhY2tncm91bmQ6IFNldmVyYWwgc3R1ZGllcyBoYXZlIGFuYWx5c2VkIHRoZSBwb2xsdXRpb24gaXNzdWVzIG93aW5nIHRvIHJvYWQgdHJhZmZpYyBpbiBDb3Rvbm91LCBCZW5pbi4gQ29uY2VudHJhdGlvbiBsZXZlbHMgb2YgcGFydGljbGVzIGFyZSBoaWdoZXIgb24gaGlnaCB0cmFmZmljIHRoYW4gYSBsb3cgdHJhZmZpYy4gVGhlIGV4cG9zdXJlIG9mIGh1bWFuIHBvcHVsYXRpb25zIHRvIGFpciBwb2xsdXRpb24gaXMgbW9yZSBpbnRlbnNlIG9uIHRoZSByb2Fkcy4gSW4gQmVuaW4sIHRoZSBkZW5zaXR5IG9mIHRyYWZmaWMgb24gdGhlIGNyb3Nzcm9hZHMgaXMgaW5kZWVkIG1vcmUgaW1wb3J0YW50LiBBcmUgdHJhZmZpYyBsb2NhdGlvbnMgc3VjaCBhcyBjcm9zc3JvYWRzLCBhcmVhcyB3aGVyZSB0aGUgbGV2ZWwgb2YgZXhwb3N1cmUgUE0gMi41IGlzIGluY3JlYXNlZD9cbk1ldGhvZHM6IFRoaXMgc3R1ZHkgd2FzIGNvbmR1Y3RlZCBhbG9uZyB0aGUgNSBrbSBoaWdoLXRyYWZmaWMgcm9hZCBpbiB0aGUgY2l0eSBvZiBDb3Rvbm91LiBJdCBpcyBhIGhpZ2ggdHJhZmZpYyBsYW5lIHdpdGggdHdvIGNyb3Nzcm9hZHMuIFNhbXBsaW5nIGFuZCBtZWFzdXJlbWVudHMgd2VyZSBjYXJyaWVkIG91dCBpbiBkcnkgc2Vhc29uIChKYW51YXJ5IGFuZCBGZWJydWFyeSkgYW5kIHJhaW55IHNlYXNvbiAoSnVuZSBhbmQgSnVseSkuIEZvciBlYWNoIHNlYXNvbiB0aGUgbWVhc3VyZW1lbnRzIHdlcmUgbWFkZSBvdmVyIHR3byBtb250aHMgZnJvbSA3IGFtIHRvIDkgcG0uIFBNIDIuNSBtZWFzdXJlbWVudHMgd2VyZSBtYWRlIGF0IGRpZmZlcmVudCBsb2NhdGlvbnMgYXQgY3Jvc3Nyb2FkcyBhbmQgYWxzbyBhbG9uZyB0aGUgdHJhY2suIFRvIGNvbXBhcmUgY29uY2VudHJhdGlvbnMgb2YgUE0gMi41IGF0IGNyb3Nzcm9hZHMgYW5kIG91dHNpZGUgb2Ygcm91bmRhYm91dCwgd2UgdXNlZCB0aGUgR2VuZXJhbGl6ZWQgTGluZWFyIE1peGVkIE1vZGVsLlxuUmVzdWx0czogSW4gdGhlIHJhaW55IHNlYXNvbiB0aGUgUE0gMi41IGhvdXJseSBjb25jZW50cmF0aW9ucyByYW5nZWQgYmV0d2VlbiA0MDAgzrxnL20gMyBhbmQgNTAwIM68Zy9tIDMgd2hpbGUgaW4gdGhlIGRyeSBzZWFzb24gMTAwIM68Zy9tIDMgYW5kIDMwMCDOvGcvbSAzLiBJbiB0aGUgcmFpbnkgc2Vhc29uLCB0aGUgYXZlcmFnZSBvZiBQTSAyLjUgY29uY2VudHJhdGlvbiB3YXMgNDYzLjI1IMKxIDY2LjIxIM68Zy9tIDMgYXQgY3Jvc3Nyb2FkcyBhbmQgMjY0Ljc1IMKxIDUwLjk3IM68Zy9tIDMgb3V0c2lkZSBvZiBjcm9zc3JvYWRzLiBJbiB0aGUgZHJ5IHNlYXNvbiwgdGhlIGF2ZXJhZ2Ugb2YgUE0gMi41IGNvbmNlbnRyYXRpb24gd2FzIDIzMi43NSDCsSA5Ny4yOSDOvGcvbSAzIGF0IGNyb3Nzcm9hZHMgYW5kIDEyMy4zMSDCsSA2My43OSDOvGcvbSAzIG91dHNpZGUgb2YgY3Jvc3Nyb2Fkcy4gQm90aCBpbiBkcnkgYW5kIHJhaW55IHNlYXNvbnMgLCBQTSAyLjUgY29uY2VudHJhdGlvbiBsZXZlbCBwZWFrcyBhcmUgb2JzZXJ2ZWQgZnJvbSA3IGFtIHRvIDkgYW0gYW5kIGZyb20gNyBwbSB0byA5IHBtLiBUaGUgR2VuZXJhbGl6ZWQgTGluZWFyIE1peGVkIE1vZGVsIHNob3dlZCB0aGF0IHRoZXJlIGlzIGhpZ2ggc2lnbmlmaWNhbnQgZGlmZmVyZW5jZSBiZXR3ZWVuIGNvbmNlbnRyYXRpb25zIG9mIFBNIDIuNSBhdCBjcm9zc3JvYWRzIGNvbXBhcmVkIHRvIG91dHNpZGUgb2YgY3Jvc3Nyb2Fkcy4gT2NjdXBhdGlvbiBvZiB0aGUgcm9hZHNpZGUgKGluIHBhcnRpY3VsYXIgY3Jvc3Nyb2FkcykgZm9yIHZhcmlvdXMgZWNvbm9taWMgYWN0aXZpdGllcyBpcyBjb21tb24gcHJhY3RpY2UgaW4gQ290b25vdSB0aHVzIGhlYWx0aCByaXNrIGZvciBwZW9wbGUgd29ya2luZyBhcm91bmQgY3Jvc3Nyb2FkcyBpbmNyZWFzZXMuXG5Db25jbHVzaW9uOiBMb2NhdGlvbnMgc3VjaCBhcyBjcm9zc3JvYWRzIGFyZSBhcmVhcyB3aGVyZSB0aGUgbGV2ZWwgb2YgZXhwb3N1cmUgUE0yLjUgaXMgaGlnaGVzdCBvbiByb2FkIHRyYWZmaWNzLiIsInB1Ymxpc2hlciI6IlNjaWVudGlmaWMgUmVzZWFyY2ggUHVibGlzaGluZywgSW5jLCIsImlzc3VlIjoiMDQiLCJ2b2x1bWUiOiIwOCIsImNvbnRhaW5lci10aXRsZS1zaG9ydCI6IiJ9LCJpc1RlbXBvcmFyeSI6ZmFsc2V9XX0="/>
            <w:id w:val="-1631701719"/>
            <w:placeholder>
              <w:docPart w:val="70B9E628B76D41598B6842A4F9D1E528"/>
            </w:placeholder>
          </w:sdtPr>
          <w:sdtEndPr/>
          <w:sdtContent>
            <w:tc>
              <w:tcPr>
                <w:tcW w:w="963" w:type="dxa"/>
              </w:tcPr>
              <w:p w14:paraId="061FEC1E" w14:textId="1B991AF8" w:rsidR="00DD021B" w:rsidRPr="00DD021B" w:rsidRDefault="00454085" w:rsidP="00836F0F">
                <w:pPr>
                  <w:pStyle w:val="Body"/>
                  <w:spacing w:after="0"/>
                  <w:jc w:val="center"/>
                  <w:rPr>
                    <w:rFonts w:eastAsia="Times New Roman" w:cs="Arial"/>
                    <w:sz w:val="20"/>
                    <w:lang w:val="en-ZA"/>
                  </w:rPr>
                </w:pPr>
                <w:r w:rsidRPr="00454085">
                  <w:rPr>
                    <w:rFonts w:eastAsia="Times New Roman" w:cs="Arial"/>
                    <w:color w:val="000000"/>
                    <w:sz w:val="20"/>
                    <w:lang w:val="en-ZA"/>
                  </w:rPr>
                  <w:t>(</w:t>
                </w:r>
                <w:proofErr w:type="spellStart"/>
                <w:r w:rsidRPr="00454085">
                  <w:rPr>
                    <w:rFonts w:eastAsia="Times New Roman" w:cs="Arial"/>
                    <w:color w:val="000000"/>
                    <w:sz w:val="20"/>
                    <w:lang w:val="en-ZA"/>
                  </w:rPr>
                  <w:t>Houngbégnon</w:t>
                </w:r>
                <w:proofErr w:type="spellEnd"/>
                <w:r w:rsidRPr="00454085">
                  <w:rPr>
                    <w:rFonts w:eastAsia="Times New Roman" w:cs="Arial"/>
                    <w:color w:val="000000"/>
                    <w:sz w:val="20"/>
                    <w:lang w:val="en-ZA"/>
                  </w:rPr>
                  <w:t xml:space="preserve"> et al., 2019)</w:t>
                </w:r>
              </w:p>
            </w:tc>
          </w:sdtContent>
        </w:sdt>
      </w:tr>
      <w:tr w:rsidR="00DD021B" w:rsidRPr="00DD021B" w14:paraId="241FD381" w14:textId="77777777" w:rsidTr="00021CC2">
        <w:trPr>
          <w:trHeight w:val="290"/>
          <w:jc w:val="center"/>
        </w:trPr>
        <w:tc>
          <w:tcPr>
            <w:tcW w:w="1730" w:type="dxa"/>
          </w:tcPr>
          <w:p w14:paraId="711895CC" w14:textId="77777777" w:rsidR="00DD021B" w:rsidRPr="00DD021B" w:rsidRDefault="00DD021B" w:rsidP="00DD021B">
            <w:pPr>
              <w:pStyle w:val="Body"/>
              <w:spacing w:after="0"/>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1</w:t>
            </w:r>
            <w:r w:rsidRPr="00DD021B">
              <w:rPr>
                <w:rFonts w:eastAsia="Times New Roman" w:cs="Arial"/>
                <w:sz w:val="20"/>
                <w:lang w:val="en-ZA"/>
              </w:rPr>
              <w:t>, PM</w:t>
            </w:r>
            <w:r w:rsidRPr="00DD021B">
              <w:rPr>
                <w:rFonts w:eastAsia="Times New Roman" w:cs="Arial"/>
                <w:sz w:val="20"/>
                <w:vertAlign w:val="subscript"/>
                <w:lang w:val="en-ZA"/>
              </w:rPr>
              <w:t>2.5</w:t>
            </w:r>
            <w:r w:rsidRPr="00DD021B">
              <w:rPr>
                <w:rFonts w:eastAsia="Times New Roman" w:cs="Arial"/>
                <w:sz w:val="20"/>
                <w:lang w:val="en-ZA"/>
              </w:rPr>
              <w:t>,</w:t>
            </w:r>
          </w:p>
          <w:p w14:paraId="573799C3" w14:textId="77777777" w:rsidR="00DD021B" w:rsidRPr="00DD021B" w:rsidRDefault="00DD021B" w:rsidP="00DD021B">
            <w:pPr>
              <w:pStyle w:val="Body"/>
              <w:spacing w:after="0"/>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 xml:space="preserve">5, </w:t>
            </w:r>
            <w:r w:rsidRPr="00DD021B">
              <w:rPr>
                <w:rFonts w:eastAsia="Times New Roman" w:cs="Arial"/>
                <w:sz w:val="20"/>
                <w:lang w:val="en-ZA"/>
              </w:rPr>
              <w:t>PM</w:t>
            </w:r>
            <w:r w:rsidRPr="00DD021B">
              <w:rPr>
                <w:rFonts w:eastAsia="Times New Roman" w:cs="Arial"/>
                <w:sz w:val="20"/>
                <w:vertAlign w:val="subscript"/>
                <w:lang w:val="en-ZA"/>
              </w:rPr>
              <w:t>10</w:t>
            </w:r>
          </w:p>
        </w:tc>
        <w:tc>
          <w:tcPr>
            <w:tcW w:w="2948" w:type="dxa"/>
          </w:tcPr>
          <w:p w14:paraId="0B12A1FD" w14:textId="77777777" w:rsidR="00DD021B" w:rsidRPr="00DD021B" w:rsidRDefault="00DD021B" w:rsidP="00836F0F">
            <w:pPr>
              <w:pStyle w:val="Body"/>
              <w:spacing w:after="0"/>
              <w:jc w:val="center"/>
              <w:rPr>
                <w:rFonts w:eastAsia="Times New Roman" w:cs="Arial"/>
                <w:sz w:val="20"/>
              </w:rPr>
            </w:pPr>
            <w:r w:rsidRPr="00DD021B">
              <w:rPr>
                <w:rFonts w:eastAsia="Times New Roman" w:cs="Arial"/>
                <w:sz w:val="20"/>
              </w:rPr>
              <w:t>PM</w:t>
            </w:r>
            <w:r w:rsidRPr="00DD021B">
              <w:rPr>
                <w:rFonts w:eastAsia="Times New Roman" w:cs="Arial"/>
                <w:sz w:val="20"/>
                <w:vertAlign w:val="subscript"/>
              </w:rPr>
              <w:t>1</w:t>
            </w:r>
            <w:r w:rsidRPr="00DD021B">
              <w:rPr>
                <w:rFonts w:eastAsia="Times New Roman" w:cs="Arial"/>
                <w:sz w:val="20"/>
              </w:rPr>
              <w:t xml:space="preserve"> (35.69-68.08)</w:t>
            </w:r>
          </w:p>
          <w:p w14:paraId="64DD19B6" w14:textId="77777777" w:rsidR="00DD021B" w:rsidRPr="00DD021B" w:rsidRDefault="00DD021B" w:rsidP="00836F0F">
            <w:pPr>
              <w:pStyle w:val="Body"/>
              <w:spacing w:after="0"/>
              <w:jc w:val="center"/>
              <w:rPr>
                <w:rFonts w:eastAsia="Times New Roman" w:cs="Arial"/>
                <w:sz w:val="20"/>
              </w:rPr>
            </w:pPr>
            <w:r w:rsidRPr="00DD021B">
              <w:rPr>
                <w:rFonts w:eastAsia="Times New Roman" w:cs="Arial"/>
                <w:sz w:val="20"/>
                <w:vertAlign w:val="subscript"/>
              </w:rPr>
              <w:t>PM2.5</w:t>
            </w:r>
            <w:r w:rsidRPr="00DD021B">
              <w:rPr>
                <w:rFonts w:eastAsia="Times New Roman" w:cs="Arial"/>
                <w:sz w:val="20"/>
              </w:rPr>
              <w:t xml:space="preserve"> (50.72-99.13)</w:t>
            </w:r>
          </w:p>
          <w:p w14:paraId="11303ACE" w14:textId="77777777" w:rsidR="00DD021B" w:rsidRPr="00DD021B" w:rsidRDefault="00DD021B" w:rsidP="00836F0F">
            <w:pPr>
              <w:pStyle w:val="Body"/>
              <w:spacing w:after="0"/>
              <w:jc w:val="center"/>
              <w:rPr>
                <w:rFonts w:eastAsia="Times New Roman" w:cs="Arial"/>
                <w:sz w:val="20"/>
              </w:rPr>
            </w:pPr>
            <w:r w:rsidRPr="00DD021B">
              <w:rPr>
                <w:rFonts w:eastAsia="Times New Roman" w:cs="Arial"/>
                <w:sz w:val="20"/>
              </w:rPr>
              <w:t>PM</w:t>
            </w:r>
            <w:r w:rsidRPr="00DD021B">
              <w:rPr>
                <w:rFonts w:eastAsia="Times New Roman" w:cs="Arial"/>
                <w:sz w:val="20"/>
                <w:vertAlign w:val="subscript"/>
              </w:rPr>
              <w:t>5</w:t>
            </w:r>
            <w:r w:rsidRPr="00DD021B">
              <w:rPr>
                <w:rFonts w:eastAsia="Times New Roman" w:cs="Arial"/>
                <w:sz w:val="20"/>
              </w:rPr>
              <w:t xml:space="preserve"> (54.11-11.22)</w:t>
            </w:r>
          </w:p>
          <w:p w14:paraId="024CA298"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rPr>
              <w:t>PM</w:t>
            </w:r>
            <w:r w:rsidRPr="00DD021B">
              <w:rPr>
                <w:rFonts w:eastAsia="Times New Roman" w:cs="Arial"/>
                <w:sz w:val="20"/>
                <w:vertAlign w:val="subscript"/>
              </w:rPr>
              <w:t>10</w:t>
            </w:r>
            <w:r w:rsidRPr="00DD021B">
              <w:rPr>
                <w:rFonts w:eastAsia="Times New Roman" w:cs="Arial"/>
                <w:sz w:val="20"/>
              </w:rPr>
              <w:t xml:space="preserve"> (57.97-119.25)</w:t>
            </w:r>
          </w:p>
        </w:tc>
        <w:tc>
          <w:tcPr>
            <w:tcW w:w="2155" w:type="dxa"/>
          </w:tcPr>
          <w:p w14:paraId="510645B5"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Douala (Cameroon)</w:t>
            </w:r>
          </w:p>
        </w:tc>
        <w:sdt>
          <w:sdtPr>
            <w:rPr>
              <w:rFonts w:cs="Arial"/>
              <w:color w:val="000000"/>
              <w:lang w:val="en-ZA"/>
            </w:rPr>
            <w:tag w:val="MENDELEY_CITATION_v3_eyJjaXRhdGlvbklEIjoiTUVOREVMRVlfQ0lUQVRJT05fNDdjOWVjNDktMzNmYS00YzA3LWJhMDItY2M2MGNjYjI2MjUyIiwicHJvcGVydGllcyI6eyJub3RlSW5kZXgiOjB9LCJpc0VkaXRlZCI6ZmFsc2UsIm1hbnVhbE92ZXJyaWRlIjp7ImlzTWFudWFsbHlPdmVycmlkZGVuIjpmYWxzZSwiY2l0ZXByb2NUZXh0IjoiKE1ib2cgZXQgYWwuLCAyMDIzKSIsIm1hbnVhbE92ZXJyaWRlVGV4dCI6IiJ9LCJjaXRhdGlvbkl0ZW1zIjpbeyJpZCI6IjRlMGI0ZDMwLTc2ZWEtM2YyZC1iOTNlLTAxYzcyZmI1NzBmNCIsIml0ZW1EYXRhIjp7InR5cGUiOiJhcnRpY2xlLWpvdXJuYWwiLCJpZCI6IjRlMGI0ZDMwLTc2ZWEtM2YyZC1iOTNlLTAxYzcyZmI1NzBmNCIsInRpdGxlIjoiTW9uaXRvcmluZyBhbmQgQ29udHJvbCBvZiBQYXJ0aWN1bGF0ZSBNYXR0ZXIgaW4gVXJiYW4gQXJlYSBpbiBEb3VhbGEtQ2FtZXJvb24gVG93biIsImF1dGhvciI6W3siZmFtaWx5IjoiTWJvZyIsImdpdmVuIjoiU2V2ZXJpbiBNYm9nIiwicGFyc2UtbmFtZXMiOmZhbHNlLCJkcm9wcGluZy1wYXJ0aWNsZSI6IiIsIm5vbi1kcm9wcGluZy1wYXJ0aWNsZSI6IiJ9LHsiZmFtaWx5IjoiQWRpYW5nIE1lem91ZSIsImdpdmVuIjoiQ3lyaWxsZSIsInBhcnNlLW5hbWVzIjpmYWxzZSwiZHJvcHBpbmctcGFydGljbGUiOiIiLCJub24tZHJvcHBpbmctcGFydGljbGUiOiIifSx7ImZhbWlseSI6IkPDqWRyaWMgTmdhbmdtbyIsImdpdmVuIjoiWWFubmljayIsInBhcnNlLW5hbWVzIjpmYWxzZSwiZHJvcHBpbmctcGFydGljbGUiOiIiLCJub24tZHJvcHBpbmctcGFydGljbGUiOiIifSx7ImZhbWlseSI6IkJpdG9uZG8iLCJnaXZlbiI6IkRpZXVkb25uw6kiLCJwYXJzZS1uYW1lcyI6ZmFsc2UsImRyb3BwaW5nLXBhcnRpY2xlIjoiIiwibm9uLWRyb3BwaW5nLXBhcnRpY2xlIjoiIn0seyJmYW1pbHkiOiJNYXJ0aW4gTW91YW5ndWUiLCJnaXZlbiI6IlJ1YmVuIiwicGFyc2UtbmFtZXMiOmZhbHNlLCJkcm9wcGluZy1wYXJ0aWNsZSI6IiIsIm5vbi1kcm9wcGluZy1wYXJ0aWNsZSI6IiJ9XSwiY29udGFpbmVyLXRpdGxlIjoiQWR2YW5jZXMgaW4gTWV0ZW9yb2xvZ3kiLCJET0kiOiIxMC4xMTU1LzIwMjMvOTk2NzY4NyIsIklTU04iOiIxNjg3OTMxNyIsImlzc3VlZCI6eyJkYXRlLXBhcnRzIjpbWzIwMjNdXX0sImFic3RyYWN0IjoiVGhpcyBzdHVkeSBmb2N1c2VkIG9uIHRoZSBjb250ZW50IG9mIGZpbmUgcGFydGljbGUgYWlyIHBvbGx1dGlvbiBpbiB0aGUgY2l0eSBvZiBEb3VhbGEuIFNldmVyYWwgc3R1ZGllcyBoYXZlIGFuYWx5emVkIHBvbGx1dGlvbiBwcm9ibGVtcyBkdWUgdG8gcm9hZCB0cmFmZmljIGluIERvdWFsYSwgQ2FtZXJvb24uIFBhcnRpY2xlIGNvbmNlbnRyYXRpb24gbGV2ZWxzIGFyZSBoaWdoZXIgaW4gaGVhdnkgdHJhZmZpYyB0aGFuIGluIGxpZ2h0IHRyYWZmaWMuIFRoZSBwb3B1bGF0aW9u4oCZcyBleHBvc3VyZSB0byBhaXIgcG9sbHV0aW9uIGluIGNpdGllcyBpcyBoaWdoZXIgbmVhciByb2Fkcy4gU2V2ZXJhbCBzdHVkaWVzIGhhdmUgYW5hbHl6ZWQgcG9sbHV0aW9uIHByb2JsZW1zIGR1ZSB0byByb2FkIHRyYWZmaWMgaW4gRG91YWxhLCBDYW1lcm9vbi4gSW4gdGhpcyBjaXR5LCB0aGUgdHJhZmZpYyBkZW5zaXR5IGF0IHRoZSBpbnRlcnNlY3Rpb25zIGlzIGluZGVlZCBoaWdoZXIuIFRodXMsIHRoZSBxdWVzdGlvbiBpcyBhcyBmb2xsb3dzOiBBcmUgdGhlc2UgdHJhZmZpYyBhcmVhcyBob3RzcG90cyBvZiBpbmNyZWFzZWQgUE0gZXhwb3N1cmUgbGV2ZWxzPyBUbyBkZXRlcm1pbmUgaXQsIGZvdXIgcGFydGljbGUgc2l6ZSBmcmFjdGlvbnMgKFBNMTAsIFBNMi41LCBQTTUsIGFuZCBQTTEpIHdlcmUgY29sbGVjdGVkIHVzaW5nIGFuIOKAnE9DMzAwIEdhcyBhbmQgRHVzdCBQYXJ0aWNsZSBMYXNlciBEZXRlY3RvcuKAnSBmb3IgdGhyZWUgbW9udGhzIGF0IGRpZmZlcmVudCB0cmFmZmljIGxvY2F0aW9ucyAocm91bmRhYm91dHMgb3IvYW5kIGNyb3Nzcm9hZHMpLiBTdGF0aXN0aWNhbCBhbmFseXNpcyBvZiB0aGUgZGF0YSBzaG93cyB2ZXJ5IGhpZ2ggY29uY2VudHJhdGlvbnMgYXQgbW9zdCBtZWFzdXJlbWVudCBzaXRlcy4gUE0gY29uY2VudHJhdGlvbnMgYXQgdGhlIGRpZmZlcmVudCBtZWFzdXJlbWVudCBzaXRlcyBhcmUgYXJvdW5kIDM1LjY5LTY4LjA4IMK1ZyBt4oiSMyBmb3IgUE0xLCA1MC43Mi05OS4xMyDCtWcgbeKIkjMgZm9yIFBNMi41LCA1NC4xMS0xMTEuMjIgwrVnIG3iiJIzIGZvciBQTTUsIGFuZCA1Ny45Ny0xMTkuMjUgwrVnIG3iiJIzIGZvciBQTTEwLiBFeGNlZWRhbmNlcyBvZiBXSE8gZGFpbHkgZ3VpZGVsaW5lcyBmb3IgUE0yLjUgKDQ1IMK1ZyBt4oiSMykgYW5kIFBNMTAgKDE1IMK1ZyBt4oiSMykgd2VyZSBmb3VuZCBkdXJpbmcgdGhlIG1lYXN1cmVtZW50IGNhbXBhaWduLCBpbmRpY2F0aW5nIHRoYXQgY3Jvc3Nyb2FkcyBhcmUgdGhlIHBvbGx1dGlvbiBob3RzcG90cyBpbiB1cmJhbiBhcmVhcy4gT2NjdXBhdGlvbiBvZiB0aGUgcm9hZHNpZGVzIGZvciB2YXJpb3VzIGVjb25vbWljIGFjdGl2aXRpZXMgKHBhaW50aW5nLCByZXN0YXVyYW50cywgZG9udXQgc2hvcHMsIGV0Yy4pIGlzIGNvbW1vbiBpbiBDYW1lcm9vbiwgaW5jcmVhc2luZyBoZWFsdGggcmlza3MgZm9yIHBlb3BsZSB3b3JraW5nIGFyb3VuZCB0aGUgcm9hZHNpZGUuIFRodXMsIGNyb3Nzcm9hZCBsb2NhdGlvbnMgYXJlIGFyZWFzIHdoZXJlIHRoZSBsZXZlbCBvZiBleHBvc3VyZSB0byBQTXggaXMgdGhlIGhpZ2hlc3Qgb24gcm9hZCB0cmFmZmljcy4iLCJwdWJsaXNoZXIiOiJIaW5kYXdpIExpbWl0ZWQiLCJ2b2x1bWUiOiIyMDIzIiwiY29udGFpbmVyLXRpdGxlLXNob3J0IjoiIn0sImlzVGVtcG9yYXJ5IjpmYWxzZX1dfQ=="/>
            <w:id w:val="-277260882"/>
            <w:placeholder>
              <w:docPart w:val="38334D51AF9E42359E8C64C49FAF9070"/>
            </w:placeholder>
          </w:sdtPr>
          <w:sdtEndPr/>
          <w:sdtContent>
            <w:tc>
              <w:tcPr>
                <w:tcW w:w="963" w:type="dxa"/>
              </w:tcPr>
              <w:p w14:paraId="78AD1C33" w14:textId="02A14F0A" w:rsidR="00DD021B" w:rsidRPr="00DD021B" w:rsidRDefault="00454085" w:rsidP="00836F0F">
                <w:pPr>
                  <w:pStyle w:val="Body"/>
                  <w:spacing w:after="0"/>
                  <w:jc w:val="center"/>
                  <w:rPr>
                    <w:rFonts w:eastAsia="Times New Roman" w:cs="Arial"/>
                    <w:sz w:val="20"/>
                    <w:lang w:val="en-ZA"/>
                  </w:rPr>
                </w:pPr>
                <w:r w:rsidRPr="00454085">
                  <w:rPr>
                    <w:rFonts w:eastAsia="Times New Roman" w:cs="Arial"/>
                    <w:color w:val="000000"/>
                    <w:sz w:val="20"/>
                    <w:lang w:val="en-ZA"/>
                  </w:rPr>
                  <w:t>(</w:t>
                </w:r>
                <w:proofErr w:type="spellStart"/>
                <w:r w:rsidRPr="00454085">
                  <w:rPr>
                    <w:rFonts w:eastAsia="Times New Roman" w:cs="Arial"/>
                    <w:color w:val="000000"/>
                    <w:sz w:val="20"/>
                    <w:lang w:val="en-ZA"/>
                  </w:rPr>
                  <w:t>Mbog</w:t>
                </w:r>
                <w:proofErr w:type="spellEnd"/>
                <w:r w:rsidRPr="00454085">
                  <w:rPr>
                    <w:rFonts w:eastAsia="Times New Roman" w:cs="Arial"/>
                    <w:color w:val="000000"/>
                    <w:sz w:val="20"/>
                    <w:lang w:val="en-ZA"/>
                  </w:rPr>
                  <w:t xml:space="preserve"> et al., 2023)</w:t>
                </w:r>
              </w:p>
            </w:tc>
          </w:sdtContent>
        </w:sdt>
      </w:tr>
      <w:tr w:rsidR="00DD021B" w:rsidRPr="00DD021B" w14:paraId="176CAB13" w14:textId="77777777" w:rsidTr="00021CC2">
        <w:trPr>
          <w:trHeight w:val="290"/>
          <w:jc w:val="center"/>
        </w:trPr>
        <w:tc>
          <w:tcPr>
            <w:tcW w:w="1730" w:type="dxa"/>
          </w:tcPr>
          <w:p w14:paraId="7401C2D1" w14:textId="77777777" w:rsidR="00DD021B" w:rsidRPr="00DD021B" w:rsidRDefault="00DD021B" w:rsidP="00DD021B">
            <w:pPr>
              <w:pStyle w:val="Body"/>
              <w:spacing w:after="0"/>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 xml:space="preserve">2.5, </w:t>
            </w:r>
            <w:r w:rsidRPr="00DD021B">
              <w:rPr>
                <w:rFonts w:eastAsia="Times New Roman" w:cs="Arial"/>
                <w:sz w:val="20"/>
                <w:lang w:val="en-ZA"/>
              </w:rPr>
              <w:t>PM</w:t>
            </w:r>
            <w:r w:rsidRPr="00DD021B">
              <w:rPr>
                <w:rFonts w:eastAsia="Times New Roman" w:cs="Arial"/>
                <w:sz w:val="20"/>
                <w:vertAlign w:val="subscript"/>
                <w:lang w:val="en-ZA"/>
              </w:rPr>
              <w:t>10</w:t>
            </w:r>
            <w:r w:rsidRPr="00DD021B">
              <w:rPr>
                <w:rFonts w:eastAsia="Times New Roman" w:cs="Arial"/>
                <w:sz w:val="20"/>
                <w:lang w:val="en-ZA"/>
              </w:rPr>
              <w:t>, NO</w:t>
            </w:r>
            <w:r w:rsidRPr="00DD021B">
              <w:rPr>
                <w:rFonts w:eastAsia="Times New Roman" w:cs="Arial"/>
                <w:sz w:val="20"/>
                <w:vertAlign w:val="subscript"/>
                <w:lang w:val="en-ZA"/>
              </w:rPr>
              <w:t>2</w:t>
            </w:r>
          </w:p>
        </w:tc>
        <w:tc>
          <w:tcPr>
            <w:tcW w:w="2948" w:type="dxa"/>
          </w:tcPr>
          <w:p w14:paraId="029BCCA8"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2.5</w:t>
            </w:r>
            <w:r w:rsidRPr="00DD021B">
              <w:rPr>
                <w:rFonts w:eastAsia="Times New Roman" w:cs="Arial"/>
                <w:sz w:val="20"/>
                <w:lang w:val="en-ZA"/>
              </w:rPr>
              <w:t xml:space="preserve"> (161.6±26.1)</w:t>
            </w:r>
          </w:p>
          <w:p w14:paraId="2E06FEE8"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10</w:t>
            </w:r>
            <w:r w:rsidRPr="00DD021B">
              <w:rPr>
                <w:rFonts w:eastAsia="Times New Roman" w:cs="Arial"/>
                <w:sz w:val="20"/>
                <w:lang w:val="en-ZA"/>
              </w:rPr>
              <w:t xml:space="preserve"> (178.7±20.3)</w:t>
            </w:r>
          </w:p>
          <w:p w14:paraId="5D6DD4C3"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NO</w:t>
            </w:r>
            <w:r w:rsidRPr="00DD021B">
              <w:rPr>
                <w:rFonts w:eastAsia="Times New Roman" w:cs="Arial"/>
                <w:sz w:val="20"/>
                <w:vertAlign w:val="subscript"/>
                <w:lang w:val="en-ZA"/>
              </w:rPr>
              <w:t>2</w:t>
            </w:r>
            <w:r w:rsidRPr="00DD021B">
              <w:rPr>
                <w:rFonts w:eastAsia="Times New Roman" w:cs="Arial"/>
                <w:sz w:val="20"/>
                <w:lang w:val="en-ZA"/>
              </w:rPr>
              <w:t xml:space="preserve"> (86.4±14.4)</w:t>
            </w:r>
          </w:p>
        </w:tc>
        <w:tc>
          <w:tcPr>
            <w:tcW w:w="2155" w:type="dxa"/>
          </w:tcPr>
          <w:p w14:paraId="59881C72"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Hawassa (Ethiopia)</w:t>
            </w:r>
          </w:p>
        </w:tc>
        <w:sdt>
          <w:sdtPr>
            <w:rPr>
              <w:rFonts w:cs="Arial"/>
              <w:color w:val="000000"/>
              <w:lang w:val="en-ZA"/>
            </w:rPr>
            <w:tag w:val="MENDELEY_CITATION_v3_eyJjaXRhdGlvbklEIjoiTUVOREVMRVlfQ0lUQVRJT05fN2UzMGZiNTQtMzZkYy00ZDlmLTk1NmQtYWYzNjQ4ODZjNjE5IiwicHJvcGVydGllcyI6eyJub3RlSW5kZXgiOjB9LCJpc0VkaXRlZCI6ZmFsc2UsIm1hbnVhbE92ZXJyaWRlIjp7ImlzTWFudWFsbHlPdmVycmlkZGVuIjpmYWxzZSwiY2l0ZXByb2NUZXh0IjoiKFlpcmRhdyBldCBhbC4sIDIwMjQpIiwibWFudWFsT3ZlcnJpZGVUZXh0IjoiIn0sImNpdGF0aW9uSXRlbXMiOlt7ImlkIjoiZGZjNzYyMTQtOGYwNS0zYmQwLWI2NmYtMDUwYmQ2ZTliNTllIiwiaXRlbURhdGEiOnsidHlwZSI6ImFydGljbGUtam91cm5hbCIsImlkIjoiZGZjNzYyMTQtOGYwNS0zYmQwLWI2NmYtMDUwYmQ2ZTliNTllIiwidGl0bGUiOiJDb25jZW50cmF0aW9uIG9mIHRyYWZmaWMgYWlyIHBvbGx1dGFudHMgYW5kIGluZmx1ZW5jaW5nIG1ldHJvbG9naWNhbCBmYWN0b3JzIGluIEhhd2Fzc2EgQ2l0eSByb2Fkd2F5cywgRXRoaW9waWEiLCJhdXRob3IiOlt7ImZhbWlseSI6IllpcmRhdyIsImdpdmVuIjoiQXNtYXJlIEFzcmF0IiwicGFyc2UtbmFtZXMiOmZhbHNlLCJkcm9wcGluZy1wYXJ0aWNsZSI6IiIsIm5vbi1kcm9wcGluZy1wYXJ0aWNsZSI6IiJ9LHsiZmFtaWx5IjoiRWplc28iLCJnaXZlbiI6IkFtYW51ZWwiLCJwYXJzZS1uYW1lcyI6ZmFsc2UsImRyb3BwaW5nLXBhcnRpY2xlIjoiIiwibm9uLWRyb3BwaW5nLXBhcnRpY2xlIjoiIn0seyJmYW1pbHkiOiJNb2tpZSBCZWxheW5laCIsImdpdmVuIjoiU2FtcmF3aXQiLCJwYXJzZS1uYW1lcyI6ZmFsc2UsImRyb3BwaW5nLXBhcnRpY2xlIjoiIiwibm9uLWRyb3BwaW5nLXBhcnRpY2xlIjoiIn0seyJmYW1pbHkiOiJZb2hhbm5lcyIsImdpdmVuIjoiTGFtcm90IiwicGFyc2UtbmFtZXMiOmZhbHNlLCJkcm9wcGluZy1wYXJ0aWNsZSI6IiIsIm5vbi1kcm9wcGluZy1wYXJ0aWNsZSI6IiJ9LHsiZmFtaWx5IjoiQmV6aWUiLCJnaXZlbiI6IkFubXV0IEVuZGFsa2FjaGV3IiwicGFyc2UtbmFtZXMiOmZhbHNlLCJkcm9wcGluZy1wYXJ0aWNsZSI6IiIsIm5vbi1kcm9wcGluZy1wYXJ0aWNsZSI6IiJ9LHsiZmFtaWx5IjoiQmV5ZW5lIiwiZ2l2ZW4iOiJFbWJpYWxsZSBNZW5naXN0aWUiLCJwYXJzZS1uYW1lcyI6ZmFsc2UsImRyb3BwaW5nLXBhcnRpY2xlIjoiIiwibm9uLWRyb3BwaW5nLXBhcnRpY2xlIjoiIn1dLCJjb250YWluZXItdGl0bGUiOiJGcm9udGllcnMgaW4gUHVibGljIEhlYWx0aCIsImNvbnRhaW5lci10aXRsZS1zaG9ydCI6IkZyb250LiBQdWJsaWMgSGVhbHRoIiwiRE9JIjoiMTAuMzM4OS9mcHViaC4yMDI0LjE1MTAxOTQiLCJJU1NOIjoiMjI5NjI1NjUiLCJQTUlEIjoiMzk5NDQ1NjYiLCJpc3N1ZWQiOnsiZGF0ZS1wYXJ0cyI6W1syMDI0XV19LCJhYnN0cmFjdCI6IkludHJvZHVjdGlvbjogVGhlIHRyYWZmaWMgYWlyIHBvbGx1dGlvbiBjYXVzZWQgYnkgdHJhbnNwb3J0YXRpb24gaXMgYSBncm93aW5nIGdsb2JhbCBwcm9ibGVtIHRoYXQgY29udHJpYnV0ZXMgdG8gbWlsbGlvbnMgb2YgZGVhdGhzIGVhY2ggeWVhci4gRGVzcGl0ZSBpdHMgaW1wb3J0YW5jZSwgaW5mb3JtYXRpb24gb24gcG9sbHV0YW50IGNvbmNlbnRyYXRpb24gaXMgbGltaXRlZCBpbiBtYW55IGRldmVsb3BpbmcgY2l0aWVzLCBlc3BlY2lhbGx5IGluIEV0aGlvcGlhLiBUaGlzIHN0dWR5IGFpbWVkIHRvIGRldGVybWluZSB0aGUgY29uY2VudHJhdGlvbiBsZXZlbHMgYW5kIHNwYXRpYWwgYW5kIHRlbXBvcmFsIHZhcmlhdGlvbnMgb2YgdHJhZmZpYyBhaXIgcG9sbHV0YW50cyBpbiBIYXdhc3NhIGFuZCB0byBpbnZlc3RpZ2F0ZSB0aGUgaW5mbHVlbmNlIG9mIG1ldHJvbG9naWNhbCBwYXJhbWV0ZXJzIG9uIHRoZSBjb25jZW50cmF0aW9uIG9mIHRyYWZmaWMgYWlyIHBvbGx1dGFudHMuIE1ldGhvZHM6IEEgcmVhbC10aW1lIG1vbml0b3Jpbmcgc3lzdGVtIG9mIEFlcm8tUXVhbCBTZXJpZXMgMzAwLzUwMCB3YXMgdXNlZCB0byBtb25pdG9yIHBvbGx1dGFudHMsIGFuZCAyNCBtb25pdG9yaW5nIHNpdGVzIHdlcmUgaW5jbHVkZWQgb24gYm90aCBoZWF2eSBhbmQgbG93LXRyYWZmaWMgdm9sdW1lIHJvYWRzLiBUaGUgc3R1ZHkgbW9uaXRvcmVkIG1vcm5pbmcgYW5kIGFmdGVybm9vbiB0aW1lcyBvdmVyIDI0IGRheXMgdG8gY29tcHJlaGVuc2l2ZWx5IGNoYXJhY3Rlcml6ZSB0aGUgdGVtcG9yYWwgdmFyaWF0aW9ucy4gUmVzdWx0czogVGhlIHJlc3VsdHMgc2hvd2VkIHRoYXQgdGhlIG1lYW4gUE0yLjUgY29uY2VudHJhdGlvbiBvbiBoZWF2eS0gYW5kIGxvdy10cmFmZmljIHZvbHVtZSByb2FkcyB3YXMgMTYxLjYgwrEgMjYuMSDOvGcvbTMgYW5kIDk1IMKxIDE0LjIgzrxnL20zLCByZXNwZWN0aXZlbHksIHdoZXJlYXMgdGhlIFBNMTAgY29uY2VudHJhdGlvbiB3YXMgMTc4LjcgwrEgMjAuMyDOvGcvIG0zIGFuZCAxMDIuMyDCsSAxNy42IM68Zy9tMywgcmVzcGVjdGl2ZWx5LiBTaW1pbGFybHksIHRoZSBtZWFuIE5PMiBjb25jZW50cmF0aW9ucyBvbiByb2FkcyB3aXRoIGhlYXZ5IGFuZCBsb3cgdHJhZmZpYyB2b2x1bWVzIHdlcmUgODYuNCDCsSAxNC40IM68Zy9tMyBhbmQgNjEuNyDCsSAxNC4yIM68Zy9tMywgcmVzcGVjdGl2ZWx5LiBTaWduaWZpY2FudGx5IGhpZ2hlciwgY29uY2VudHJhdGlvbnMgd2VyZSByZWNvcmRlZCBvbiB0cmFmZmljIGxpZ2h0IHJvYWRzLCBmb2xsb3dlZCBieSBtYWluIGFzcGhhbHQgcm9hZHMsIGZvciBib3RoIHR5cGVzIG9mIHRyYWZmaWMgYWlyIHBvbGx1dGFudHMuIFRoZSByYXRpbyBvZiBQTTIuNS9QTTEwIHdhcyBoaWdoZXIgKDAuOTI0KSwgaW4gd2hpY2ggdGhlIHBvbGx1dGlvbiBzb3VyY2VzIGF0dHJpYnV0ZWQgdG8gYW50aHJvcG9nZW5pYyBzb3VyY2VzLiBLZW5kYWxs4oCZcyB0YXUtYiBjb3JyZWxhdGlvbiBhbmFseXNpcyBzdWdnZXN0ZWQgdGhhdCBNZXRlb3JvbG9naWNhbCBwYXJhbWV0ZXJzICh0ZW1wZXJhdHVyZSBhbmQgcmVsYXRpdmUgaHVtaWRpdHkpIHdlcmUgcG9zaXRpdmVseSBjb3JyZWxhdGVkIHdpdGggdHJhZmZpYyBhaXIgcG9sbHV0YW50cy4gTGlrZXdpc2UsIHN0ZXB3aXNlIG11bHRpcGxlIGxpbmVhciByZWdyZXNzaW9uIGFuYWx5c2lzIGNvbmZpcm1zIHRoYXQgdGhlIGNvbmNlbnRyYXRpb25zIG9mIHRyYWZmaWMgYWlyIHBvbGx1dGFudHMgaGFkIGEgcG9zaXRpdmUgcmVsYXRpb25zaGlwIHdpdGggbWV0cm9sb2dpY2FsIHBhcmFtZXRlcnMuIEltcGxpY2F0aW9uczogVGhlIGZpbmRpbmdzIG9mIHRoaXMgc3R1ZHkgdGhlcmVmb3JlIHNob3dlZCB0aGUgbmVlZCBmb3IgcmVndWxhciBhaXIgcXVhbGl0eSBtb25pdG9yaW5nIG9mIHRoZSB1cmJhbiBhcmVhcyB0byBjb3BwaW5nIG91dCB0aGUgYWR2ZXJzZSBwdWJsaWMgaGVhbHRoIGltcGFjdHMuIEFuZCwgaXQgaGlnaGxpZ2h0ZWQgYW4gdXJnZW50IG5lZWQgZm9yIGxvbmctdGVybSBtb25pdG9yaW5nIG9mIHRyYWZmaWMgYWlyIHBvbGx1dGlvbiBhbmQgdGhlIGRldmVsb3BtZW50IG9mIGVtaXNzaW9uIGNvbnRyb2wgcHJvZ3JhbXMgdGhhdCBjYW4gYmUgcmVhZGlseSBpbXBsZW1lbnRlZCB0byBkZWNyZWFzZSB0aGUgZW1pc3Npb25zIGZyb20gYW50aHJvcG9nZW5pYyBzb3VyY2VzLiBBbHNvLCBpdCBicmluZ3MgYSBzZW5zZSBvZiBjb2xsYWJvcmF0aW9uIGFtb25nIHN0YWtlaG9sZGVycyB0byB0YWNrbGUgdGhlIGVmZmVjdHMgb2YgYWlyIHBvbGx1dGlvbiBieSBwcm92aWRpbmcgYW4gaW5jbHVzaXZlIGFuZCBzdXN0YWluYWJsZSBkZXZlbG9wbWVudCBhZ2VuZGEgZm9yIEhhd2Fzc2EuIiwicHVibGlzaGVyIjoiRnJvbnRpZXJzIE1lZGlhIFNBIiwidm9sdW1lIjoiMTIifSwiaXNUZW1wb3JhcnkiOmZhbHNlfV19"/>
            <w:id w:val="1149944739"/>
            <w:placeholder>
              <w:docPart w:val="38334D51AF9E42359E8C64C49FAF9070"/>
            </w:placeholder>
          </w:sdtPr>
          <w:sdtEndPr/>
          <w:sdtContent>
            <w:tc>
              <w:tcPr>
                <w:tcW w:w="963" w:type="dxa"/>
              </w:tcPr>
              <w:p w14:paraId="55B838EC" w14:textId="067DBF3F" w:rsidR="00DD021B" w:rsidRPr="00DD021B" w:rsidRDefault="00454085" w:rsidP="00836F0F">
                <w:pPr>
                  <w:pStyle w:val="Body"/>
                  <w:spacing w:after="0"/>
                  <w:jc w:val="center"/>
                  <w:rPr>
                    <w:rFonts w:eastAsia="Times New Roman" w:cs="Arial"/>
                    <w:sz w:val="20"/>
                    <w:lang w:val="en-ZA"/>
                  </w:rPr>
                </w:pPr>
                <w:r w:rsidRPr="00454085">
                  <w:rPr>
                    <w:rFonts w:eastAsia="Times New Roman" w:cs="Arial"/>
                    <w:color w:val="000000"/>
                    <w:sz w:val="20"/>
                    <w:lang w:val="en-ZA"/>
                  </w:rPr>
                  <w:t>(</w:t>
                </w:r>
                <w:proofErr w:type="spellStart"/>
                <w:r w:rsidRPr="00454085">
                  <w:rPr>
                    <w:rFonts w:eastAsia="Times New Roman" w:cs="Arial"/>
                    <w:color w:val="000000"/>
                    <w:sz w:val="20"/>
                    <w:lang w:val="en-ZA"/>
                  </w:rPr>
                  <w:t>Yirdaw</w:t>
                </w:r>
                <w:proofErr w:type="spellEnd"/>
                <w:r w:rsidRPr="00454085">
                  <w:rPr>
                    <w:rFonts w:eastAsia="Times New Roman" w:cs="Arial"/>
                    <w:color w:val="000000"/>
                    <w:sz w:val="20"/>
                    <w:lang w:val="en-ZA"/>
                  </w:rPr>
                  <w:t xml:space="preserve"> et al., 2024)</w:t>
                </w:r>
              </w:p>
            </w:tc>
          </w:sdtContent>
        </w:sdt>
      </w:tr>
      <w:tr w:rsidR="00DD021B" w:rsidRPr="00DD021B" w14:paraId="79D39EA0" w14:textId="77777777" w:rsidTr="00021CC2">
        <w:trPr>
          <w:trHeight w:val="229"/>
          <w:jc w:val="center"/>
        </w:trPr>
        <w:tc>
          <w:tcPr>
            <w:tcW w:w="1730" w:type="dxa"/>
          </w:tcPr>
          <w:p w14:paraId="3EEBBC9D" w14:textId="77777777" w:rsidR="00DD021B" w:rsidRPr="00DD021B" w:rsidRDefault="00DD021B" w:rsidP="00DD021B">
            <w:pPr>
              <w:pStyle w:val="Body"/>
              <w:spacing w:after="0"/>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2.5</w:t>
            </w:r>
            <w:r w:rsidRPr="00DD021B">
              <w:rPr>
                <w:rFonts w:eastAsia="Times New Roman" w:cs="Arial"/>
                <w:sz w:val="20"/>
                <w:lang w:val="en-ZA"/>
              </w:rPr>
              <w:t>,</w:t>
            </w:r>
            <w:r w:rsidRPr="00DD021B">
              <w:rPr>
                <w:rFonts w:eastAsia="Times New Roman" w:cs="Arial"/>
                <w:sz w:val="20"/>
                <w:vertAlign w:val="subscript"/>
                <w:lang w:val="en-ZA"/>
              </w:rPr>
              <w:t xml:space="preserve"> </w:t>
            </w:r>
            <w:r w:rsidRPr="00DD021B">
              <w:rPr>
                <w:rFonts w:eastAsia="Times New Roman" w:cs="Arial"/>
                <w:sz w:val="20"/>
                <w:lang w:val="en-ZA"/>
              </w:rPr>
              <w:t>PM</w:t>
            </w:r>
            <w:r w:rsidRPr="00DD021B">
              <w:rPr>
                <w:rFonts w:eastAsia="Times New Roman" w:cs="Arial"/>
                <w:sz w:val="20"/>
                <w:vertAlign w:val="subscript"/>
                <w:lang w:val="en-ZA"/>
              </w:rPr>
              <w:t>10</w:t>
            </w:r>
          </w:p>
        </w:tc>
        <w:tc>
          <w:tcPr>
            <w:tcW w:w="2948" w:type="dxa"/>
          </w:tcPr>
          <w:p w14:paraId="74AF9C2A" w14:textId="77777777" w:rsidR="00DD021B" w:rsidRPr="00DD021B" w:rsidRDefault="00DD021B" w:rsidP="00836F0F">
            <w:pPr>
              <w:pStyle w:val="Body"/>
              <w:spacing w:after="0"/>
              <w:jc w:val="center"/>
              <w:rPr>
                <w:rFonts w:eastAsia="Times New Roman" w:cs="Arial"/>
                <w:sz w:val="20"/>
              </w:rPr>
            </w:pPr>
            <w:r w:rsidRPr="00DD021B">
              <w:rPr>
                <w:rFonts w:eastAsia="Times New Roman" w:cs="Arial"/>
                <w:sz w:val="20"/>
                <w:lang w:val="en-ZA"/>
              </w:rPr>
              <w:t>&gt; 80</w:t>
            </w:r>
          </w:p>
        </w:tc>
        <w:tc>
          <w:tcPr>
            <w:tcW w:w="2155" w:type="dxa"/>
          </w:tcPr>
          <w:p w14:paraId="1006DBE4"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Dakar (Sénégal)</w:t>
            </w:r>
          </w:p>
        </w:tc>
        <w:sdt>
          <w:sdtPr>
            <w:rPr>
              <w:rFonts w:cs="Arial"/>
              <w:color w:val="000000"/>
              <w:lang w:val="en-ZA"/>
            </w:rPr>
            <w:tag w:val="MENDELEY_CITATION_v3_eyJjaXRhdGlvbklEIjoiTUVOREVMRVlfQ0lUQVRJT05fOTc5MDgxNTUtYmM1MC00Y2I0LWFjNGYtYTcwZjU5OWJiMzI3IiwicHJvcGVydGllcyI6eyJub3RlSW5kZXgiOjB9LCJpc0VkaXRlZCI6ZmFsc2UsIm1hbnVhbE92ZXJyaWRlIjp7ImlzTWFudWFsbHlPdmVycmlkZGVuIjpmYWxzZSwiY2l0ZXByb2NUZXh0IjoiKEd1ZXllIGV0IGFsLiwgMjAyNCkiLCJtYW51YWxPdmVycmlkZVRleHQiOiIifSwiY2l0YXRpb25JdGVtcyI6W3siaWQiOiIxMjQzMzcwZi0xNjU4LTM0YzktODNhYi01YjU0MmM4OWNmMDIiLCJpdGVtRGF0YSI6eyJ0eXBlIjoiYXJ0aWNsZS1qb3VybmFsIiwiaWQiOiIxMjQzMzcwZi0xNjU4LTM0YzktODNhYi01YjU0MmM4OWNmMDIiLCJ0aXRsZSI6IkEgbG93LWNvc3QgSW9ULWJhc2VkIHJlYWwtdGltZSBwb2xsdXRpb24gbW9uaXRvcmluZyBzeXN0ZW0gdXNpbmcgRVNQODI2NiBOb2RlTUNVIiwiYXV0aG9yIjpbeyJmYW1pbHkiOiJHdWV5ZSIsImdpdmVuIjoiQWhtZWQiLCJwYXJzZS1uYW1lcyI6ZmFsc2UsImRyb3BwaW5nLXBhcnRpY2xlIjoiIiwibm9uLWRyb3BwaW5nLXBhcnRpY2xlIjoiIn0seyJmYW1pbHkiOiJEcmFtZSIsImdpdmVuIjoiTWFtYWRvdSBTaW1pbmEiLCJwYXJzZS1uYW1lcyI6ZmFsc2UsImRyb3BwaW5nLXBhcnRpY2xlIjoiIiwibm9uLWRyb3BwaW5nLXBhcnRpY2xlIjoiIn0seyJmYW1pbHkiOiJOaWFuZyIsImdpdmVuIjoiU2VyaWduZSBBYmRvdWwgQXppeiIsInBhcnNlLW5hbWVzIjpmYWxzZSwiZHJvcHBpbmctcGFydGljbGUiOiIiLCJub24tZHJvcHBpbmctcGFydGljbGUiOiIifV0sImNvbnRhaW5lci10aXRsZSI6Ik1lYXN1cmVtZW50IGFuZCBDb250cm9sIiwiRE9JIjoiMTAuMTE3Ny8wMDIwMjk0MDI0MTMwNjY5MCIsIklTU04iOiIwMDIwMjk0MCIsImlzc3VlZCI6eyJkYXRlLXBhcnRzIjpbWzIwMjRdXX0sInBhZ2UiOiIxLTkiLCJhYnN0cmFjdCI6IkFpciBxdWFsaXR5IGluIEFmcmljYSBoYXMgYmVjb21lIGEgbWFqb3IgcHVibGljIGhlYWx0aCBpc3N1ZS4gSW5pdGlhbCBhc3Nlc3NtZW50cyBjb25kdWN0ZWQgaW4gbGFyZ2UgQWZyaWNhbiBjaXRpZXMgc2hvdyB0aGF0IGZpbmUgcGFydGljbGUgY29uY2VudHJhdGlvbnMgZXhjZWVkIHRoZSB0aHJlc2hvbGRzIHJlY29tbWVuZGVkIGJ5IHRoZSBXb3JsZCBIZWFsdGggT3JnYW5pemF0aW9uIChXSE8pLiBXZSBoYXZlIGRldmVsb3BlZCBhIG1vYmlsZSBkZXZpY2UgdXNpbmcgdGhlIEludGVybmV0IG9mIFRoaW5ncyAoSW9UKSB0byBtb25pdG9yIHBhcnRpY3VsYXRlIHBvbGx1dGlvbiBsZXZlbHMgKFBNMTAsIFBNMi41KSwgYXMgd2VsbCBhcyBvdGhlciBpbmRpY2F0b3JzLiBUaGUga2V5IGlubm92YXRpb24gb2YgdGhpcyBwcm9qZWN0IGxpZXMgaW4gdGhlIGludGVncmF0aW9uIG9mIGEgbWljcm9jb250cm9sbGVyIChFU1A4MjY2IG5vZGVNQ1UpIHRoYXQgbm90IG9ubHkgY29sbGVjdHMgdGhlIGRhdGEgbWVhc3VyZWQgYnkgdGhlIHNlbnNvcnMgYnV0IGFsc28gdHJhbnNtaXRzIHRoZW0gdG8gYSBzZXJ2ZXIgaW4gcmVhbC10aW1lIHZpYSBXaS1GaSBjb25uZWN0aXZpdHkgYW5kIHRoZSBIVFRQIHByb3RvY29sLiBUaGlzIGRldmljZSB3YXMgaW5zdGFsbGVkIG9uIGEgdmVoaWNsZSBmb3IgMSBtb250aCBhcyBwYXJ0IG9mIGFuIGludGVuc2l2ZSBtZWFzdXJlbWVudCBjYW1wYWlnbiBjb25kdWN0ZWQgaW4gdGhlIERha2FyIHJlZ2lvbiBvZiBTZW5lZ2FsLiBUaGUgcmVzdWx0cyBvYnRhaW5lZCBtYWRlIGl0IHBvc3NpYmxlIHRvIGlkZW50aWZ5IHRoZSBtb3N0IHBvbGx1dGVkIGFyZWFzIG9mIHRoZSBjaXR5IChob3Qgc3BvdHMpIGFuZCB0aGUgcGVhayBwb2xsdXRpb24gaG91cnMgZHVyaW5nIHRoZSBkYXkuIiwicHVibGlzaGVyIjoiU0FHRSBQdWJsaWNhdGlvbnMgTHRkIiwiY29udGFpbmVyLXRpdGxlLXNob3J0IjoiIn0sImlzVGVtcG9yYXJ5IjpmYWxzZX1dfQ=="/>
            <w:id w:val="-130937310"/>
            <w:placeholder>
              <w:docPart w:val="38334D51AF9E42359E8C64C49FAF9070"/>
            </w:placeholder>
          </w:sdtPr>
          <w:sdtEndPr/>
          <w:sdtContent>
            <w:tc>
              <w:tcPr>
                <w:tcW w:w="963" w:type="dxa"/>
              </w:tcPr>
              <w:p w14:paraId="722E6B34" w14:textId="21C02F32" w:rsidR="00DD021B" w:rsidRPr="00DD021B" w:rsidRDefault="00454085" w:rsidP="00836F0F">
                <w:pPr>
                  <w:pStyle w:val="Body"/>
                  <w:spacing w:after="0"/>
                  <w:jc w:val="center"/>
                  <w:rPr>
                    <w:rFonts w:eastAsia="Times New Roman" w:cs="Arial"/>
                    <w:sz w:val="20"/>
                    <w:lang w:val="en-ZA"/>
                  </w:rPr>
                </w:pPr>
                <w:r w:rsidRPr="00454085">
                  <w:rPr>
                    <w:rFonts w:eastAsia="Times New Roman" w:cs="Arial"/>
                    <w:color w:val="000000"/>
                    <w:sz w:val="20"/>
                    <w:lang w:val="en-ZA"/>
                  </w:rPr>
                  <w:t>(Gueye et al., 2024)</w:t>
                </w:r>
              </w:p>
            </w:tc>
          </w:sdtContent>
        </w:sdt>
      </w:tr>
      <w:tr w:rsidR="00DD021B" w:rsidRPr="00DD021B" w14:paraId="2FB3C074" w14:textId="77777777" w:rsidTr="00021CC2">
        <w:trPr>
          <w:trHeight w:val="290"/>
          <w:jc w:val="center"/>
        </w:trPr>
        <w:tc>
          <w:tcPr>
            <w:tcW w:w="1730" w:type="dxa"/>
            <w:tcBorders>
              <w:bottom w:val="single" w:sz="4" w:space="0" w:color="auto"/>
            </w:tcBorders>
          </w:tcPr>
          <w:p w14:paraId="46796054" w14:textId="77777777" w:rsidR="00DD021B" w:rsidRPr="00DD021B" w:rsidRDefault="00DD021B" w:rsidP="00DD021B">
            <w:pPr>
              <w:pStyle w:val="Body"/>
              <w:spacing w:after="0"/>
              <w:rPr>
                <w:rFonts w:eastAsia="Times New Roman" w:cs="Arial"/>
                <w:sz w:val="20"/>
                <w:lang w:val="en-ZA"/>
              </w:rPr>
            </w:pPr>
            <w:r w:rsidRPr="00DD021B">
              <w:rPr>
                <w:rFonts w:eastAsia="Times New Roman" w:cs="Arial"/>
                <w:sz w:val="20"/>
                <w:lang w:val="en-ZA"/>
              </w:rPr>
              <w:t>CO, PM</w:t>
            </w:r>
            <w:r w:rsidRPr="00DD021B">
              <w:rPr>
                <w:rFonts w:eastAsia="Times New Roman" w:cs="Arial"/>
                <w:sz w:val="20"/>
                <w:vertAlign w:val="subscript"/>
                <w:lang w:val="en-ZA"/>
              </w:rPr>
              <w:t xml:space="preserve">2.5, </w:t>
            </w:r>
            <w:r w:rsidRPr="00DD021B">
              <w:rPr>
                <w:rFonts w:eastAsia="Times New Roman" w:cs="Arial"/>
                <w:sz w:val="20"/>
                <w:lang w:val="en-ZA"/>
              </w:rPr>
              <w:t>PM</w:t>
            </w:r>
            <w:r w:rsidRPr="00DD021B">
              <w:rPr>
                <w:rFonts w:eastAsia="Times New Roman" w:cs="Arial"/>
                <w:sz w:val="20"/>
                <w:vertAlign w:val="subscript"/>
                <w:lang w:val="en-ZA"/>
              </w:rPr>
              <w:t>10</w:t>
            </w:r>
            <w:r w:rsidRPr="00DD021B">
              <w:rPr>
                <w:rFonts w:eastAsia="Times New Roman" w:cs="Arial"/>
                <w:sz w:val="20"/>
                <w:lang w:val="en-ZA"/>
              </w:rPr>
              <w:t>, SO</w:t>
            </w:r>
            <w:r w:rsidRPr="00DD021B">
              <w:rPr>
                <w:rFonts w:eastAsia="Times New Roman" w:cs="Arial"/>
                <w:sz w:val="20"/>
                <w:vertAlign w:val="subscript"/>
                <w:lang w:val="en-ZA"/>
              </w:rPr>
              <w:t>2</w:t>
            </w:r>
          </w:p>
        </w:tc>
        <w:tc>
          <w:tcPr>
            <w:tcW w:w="2948" w:type="dxa"/>
            <w:tcBorders>
              <w:bottom w:val="single" w:sz="4" w:space="0" w:color="auto"/>
            </w:tcBorders>
          </w:tcPr>
          <w:p w14:paraId="39714843"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CO (1007-12,010)</w:t>
            </w:r>
          </w:p>
          <w:p w14:paraId="49EE12B3"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2.5</w:t>
            </w:r>
            <w:r w:rsidRPr="00DD021B">
              <w:rPr>
                <w:rFonts w:eastAsia="Times New Roman" w:cs="Arial"/>
                <w:sz w:val="20"/>
                <w:lang w:val="en-ZA"/>
              </w:rPr>
              <w:t xml:space="preserve"> (33-328)</w:t>
            </w:r>
          </w:p>
          <w:p w14:paraId="4D502722"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PM</w:t>
            </w:r>
            <w:r w:rsidRPr="00DD021B">
              <w:rPr>
                <w:rFonts w:eastAsia="Times New Roman" w:cs="Arial"/>
                <w:sz w:val="20"/>
                <w:vertAlign w:val="subscript"/>
                <w:lang w:val="en-ZA"/>
              </w:rPr>
              <w:t>10</w:t>
            </w:r>
            <w:r w:rsidRPr="00DD021B">
              <w:rPr>
                <w:rFonts w:eastAsia="Times New Roman" w:cs="Arial"/>
                <w:sz w:val="20"/>
                <w:lang w:val="en-ZA"/>
              </w:rPr>
              <w:t xml:space="preserve"> (52-383)</w:t>
            </w:r>
          </w:p>
          <w:p w14:paraId="16FA0F7B"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SO</w:t>
            </w:r>
            <w:r w:rsidRPr="00DD021B">
              <w:rPr>
                <w:rFonts w:eastAsia="Times New Roman" w:cs="Arial"/>
                <w:sz w:val="20"/>
                <w:vertAlign w:val="subscript"/>
                <w:lang w:val="en-ZA"/>
              </w:rPr>
              <w:t>2</w:t>
            </w:r>
            <w:r w:rsidRPr="00DD021B">
              <w:rPr>
                <w:rFonts w:eastAsia="Times New Roman" w:cs="Arial"/>
                <w:sz w:val="20"/>
                <w:lang w:val="en-ZA"/>
              </w:rPr>
              <w:t xml:space="preserve"> (16-460)</w:t>
            </w:r>
          </w:p>
        </w:tc>
        <w:tc>
          <w:tcPr>
            <w:tcW w:w="2155" w:type="dxa"/>
            <w:tcBorders>
              <w:bottom w:val="single" w:sz="4" w:space="0" w:color="auto"/>
            </w:tcBorders>
          </w:tcPr>
          <w:p w14:paraId="1230AA24" w14:textId="77777777" w:rsidR="00DD021B" w:rsidRPr="00DD021B" w:rsidRDefault="00DD021B" w:rsidP="00836F0F">
            <w:pPr>
              <w:pStyle w:val="Body"/>
              <w:spacing w:after="0"/>
              <w:jc w:val="center"/>
              <w:rPr>
                <w:rFonts w:eastAsia="Times New Roman" w:cs="Arial"/>
                <w:sz w:val="20"/>
                <w:lang w:val="en-ZA"/>
              </w:rPr>
            </w:pPr>
            <w:r w:rsidRPr="00DD021B">
              <w:rPr>
                <w:rFonts w:eastAsia="Times New Roman" w:cs="Arial"/>
                <w:sz w:val="20"/>
                <w:lang w:val="en-ZA"/>
              </w:rPr>
              <w:t>Addis Ababa (Ethiopia)</w:t>
            </w:r>
          </w:p>
        </w:tc>
        <w:sdt>
          <w:sdtPr>
            <w:rPr>
              <w:rFonts w:cs="Arial"/>
              <w:color w:val="000000"/>
              <w:lang w:val="en-ZA"/>
            </w:rPr>
            <w:tag w:val="MENDELEY_CITATION_v3_eyJjaXRhdGlvbklEIjoiTUVOREVMRVlfQ0lUQVRJT05fOGYyOTZkZmUtZGVhZC00ZmY0LTk4YmQtZDY5YjkwNTBlYjA2IiwicHJvcGVydGllcyI6eyJub3RlSW5kZXgiOjB9LCJpc0VkaXRlZCI6ZmFsc2UsIm1hbnVhbE92ZXJyaWRlIjp7ImlzTWFudWFsbHlPdmVycmlkZGVuIjpmYWxzZSwiY2l0ZXByb2NUZXh0IjoiKE1vZ2VzIGFuZCBBbGVtdSwgMjAyNCkiLCJtYW51YWxPdmVycmlkZVRleHQiOiIifSwiY2l0YXRpb25JdGVtcyI6W3siaWQiOiIzMmM0NTZjNS0wODJhLTMzYTktYmFiYS0xZWY1ZGVhMWNhYzciLCJpdGVtRGF0YSI6eyJ0eXBlIjoiYXJ0aWNsZS1qb3VybmFsIiwiaWQiOiIzMmM0NTZjNS0wODJhLTMzYTktYmFiYS0xZWY1ZGVhMWNhYzciLCJ0aXRsZSI6IkNvbnRyaWJ1dGlvbiBvZiBjb25nZXN0ZWQgdHJhZmZpYyBmbG93IGNvbmRpdGlvbiB0byBhaXIgcG9sbHV0aW9uIGF0IGludGVyc2VjdGlvbnMgaW4gQWRkaXMgQWJhYmEsIEV0aGlvcGlhIiwiYXV0aG9yIjpbeyJmYW1pbHkiOiJNb2dlcyIsImdpdmVuIjoiR2V0YWxlbSBUZXNoYWdlciIsInBhcnNlLW5hbWVzIjpmYWxzZSwiZHJvcHBpbmctcGFydGljbGUiOiIiLCJub24tZHJvcHBpbmctcGFydGljbGUiOiIifSx7ImZhbWlseSI6IkFsZW11IiwiZ2l2ZW4iOiJHZXRlbmVoIFRla2xpZSIsInBhcnNlLW5hbWVzIjpmYWxzZSwiZHJvcHBpbmctcGFydGljbGUiOiIiLCJub24tZHJvcHBpbmctcGFydGljbGUiOiIifV0sImNvbnRhaW5lci10aXRsZSI6IkhlbGl5b24iLCJjb250YWluZXItdGl0bGUtc2hvcnQiOiJIZWxpeW9uIiwiRE9JIjoiMTAuMTAxNi9qLmhlbGl5b24uMjAyNC5lMzY0NzciLCJJU1NOIjoiMjQwNTg0NDAiLCJpc3N1ZWQiOnsiZGF0ZS1wYXJ0cyI6W1syMDI0LDksMTVdXX0sImFic3RyYWN0IjoiQ3VycmVudGx5LCBvbmUgb2YgdGhlIHNlcmlvdXMgcHJvYmxlbXMgaW4gdGhlIHdvcmxkIGlzIHRyYW5zcG9ydC1yZWxhdGVkIGFpciBwb2xsdXRpb24uIEFpciBwb2xsdXRpb24gZnJvbSB2ZWhpY2xlcyB3YXMgbm90IGNvbnNpZGVyZWQgcHJvcGVybHkgaW4gdGhlIHBsYW4sIGRlc2lnbiwgYW5kIG1hbmFnZW1lbnQgc3lzdGVtIG9mIHRoZSByb2FkcyBpbiBBZGRpcyBBYmFiYSBjaXR5LCB0byBzb2x2ZSB0aGUgcHJvYmxlbSBvZiB0cmFmZmljIGNvbmdlc3Rpb24uIEl0IGlzIGluZmx1ZW5jZWQgYnkgZGlmZmVyZW50IGZhY3RvcnMgc3VjaCBhcyByb2FkIGdlb21ldHJ5LCByb2FkIHN1cmZhY2UgdHlwZSwgdHJhZmZpYyBjb25nZXN0aW9uLCB0cmFmZmljIGNoYXJhY3RlcmlzdGljcywgZnVlbCB0eXBlLCBhbmQgbWV0ZW9yb2xvZ2ljYWwgcGFyYW1ldGVycy4gVGhpcyBzdHVkeSB3YXMgYWltZWQgdG8gaW52ZXN0aWdhdGUgdGhlIGNvbnRyaWJ1dGlvbiBvZiBjb25nZXN0ZWQgdHJhZmZpYyBmbG93IGNvbmRpdGlvbnMgb24gYWlyIHBvbGx1dGlvbiBhdCBpbnRlcnNlY3Rpb24gcG9pbnRzIGluIEFkZGlzIEFiYWJhIGNpdHkuIFRvIGNhcnJ5IG91dCB0aGUgc3R1ZHksIHNldmVuIGludGVyc2VjdGlvbiBwb2ludHMgd2VyZSBzZWxlY3RlZCBpbiB0aGUgY2l0eSByYW5kb21seS4gRm9yIHRoZSBtZWFzdXJlbWVudCB0ZWNobmlxdWUgb2YgY2FyYm9uIG1vbm94aWRlIChDTykgYW5kIHN1bGZ1ciBkaW94aWRlIChTTzIpIGdhc2VzLCBhIHBvcnRhYmxlIEFlcm9xdWFsIHNlcmllcyA1MDAgaW5zdHJ1bWVudCB3YXMgZXhlcmNpc2VkLCBhbmQgZm9yIHRoZSBwYXJ0aWN1bGFyIG1hdHRlciAoUE0yLjUgYW5kIFBNMTApLCBMaWdodCBBbXBsaWZpY2F0aW9uIGJ5IFN0aW11bGF0ZWQgRW1pc3Npb24gb2YgUmFkaWF0aW9uIChMQVNFUikgd2FzIGFkYXB0ZWQuIFRvIGNvdW50IHRoZSBudW1iZXIgb2YgdHJhZmZpYyBvbiB0aGUgc2l0ZSwgYSB2aWRlbyBjYW1lcmEgbWV0aG9kIHdhcyB1dGlsaXplZC4gRm9yIHRoZSBkYXRhIGFuYWx5c2lzIHRlY2huaXF1ZXMsIGEgbXVsdGlwbGUgbGluZWFyIHJlZ3Jlc3Npb24gbWV0aG9kIHdhcyBwcmFjdGljZWQsIHdoaWNoIGlzIHZlcnkgcG93ZXJmdWwgZm9yIG11bHRpcGxlIGluZGVwZW5kZW50IHZhcmlhYmxlcyB3aXRoIGEgc2luZ2xlIGRlcGVuZGVudCBvbmUuIFRoZSBzdHVkeSByZXZlYWxlZCB0aGF0IHRoZSBsZXZlbCBvZiB0cmFmZmljIGNvbmdlc3Rpb24gYXQgZWFjaCBzZWxlY3RlZCBpbnRlcnNlY3Rpb24gaXMgYXQgYSBzZXZlcmUgbGV2ZWwuIER1cmluZyB0aGUgY29uZ2VzdGVkIHRpbWUsIGFzIGEgYmFzZSBvZiB0aGUgc3RlYWR5IGNvbmRpdGlvbiwgdGhlIHBvbGx1dGFudHMgY29uY2VudHJhdGlvbiBvZiBDTywgU08yLCBQTTIuNSwgYW5kIFBNMTAgd2VyZSBpbmNyZWFzZWQgYnkgYW4gYXZlcmFnZSBvZiAxOS4xMCwgNTEuNjEsIDMzLjgzLCBhbmQgMjkuMDcgJSByZXNwZWN0aXZlbHkuIEJhc2VkIG9uIHRoZSBhbmFseXplZCByZXN1bHRzLCB3aGVuIHRoZSBjb25jZW50cmF0aW9uIG9mIHBvbGx1dGFudHMgaW5jcmVhc2VzLCB0aGUgdHJhZmZpYyB2b2x1bWUsIHBlcmNlbnRhZ2Ugb2YgaGVhdnkgdmVoaWNsZXMsIGdyZWVuIHRpbWUsIGFuZCBhcHByb2FjaCBncmFkZSBhcmUgYWxzbyBpbmNyZWFzZWQuIE9uIHRoZSBvdGhlciBoYW5kLCB0aGUgY29uY2VudHJhdGlvbiBvZiBwb2xsdXRhbnRzIGRlY3JlYXNlZCB3aGVuIHRoZSBsYW5lIHdpZHRoIGFuZCB3aW5kIHNwZWVkIGluY3JlYXNlZC4gVGhlcmVmb3JlLCBhbnkgY29uY2VybmVkIGJvZGllcyBpbiBhbmQgYXJvdW5kIEFkZGlzIEFiYWJhIGNpdHkgc2hvdWxkIHRha2UgcmVtZWRpYWwgbWVhc3VyZXMgdG8gZGVjcmVhc2UgdGhlIGVtaXNzaW9uIG9mIHRoZSBjb25jZW50cmF0aW9uIG9mIHRoZSBwb2xsdXRhbnRzLiBUaGlzIGludmVzdGlnYXRpb24gaXMgdmVyeSBpbXBvcnRhbnQgZm9yIHBvbGljeW1ha2VycywgbXVuaWNpcGFsaXRpZXMsIGFuZCBwbGFubmVycyB0byBkbyBhbnkgYWN0aXZpdGllcyBpbiB0aGUgY2l0eS4gUmVzZWFyY2hlcnMgY2FuIGFsc28gdXNlIGl0IGFzIGEgcmVmZXJlbmNlLCBmb3IgZnVydGhlciBpbnZlc3RpZ2F0aW9ucyBhbmQgcmVtZWRpYWwgbWVhc3VyZW1lbnRzLiIsInB1Ymxpc2hlciI6IkVsc2V2aWVyIEx0ZCIsImlzc3VlIjoiMTciLCJ2b2x1bWUiOiIxMCJ9LCJpc1RlbXBvcmFyeSI6ZmFsc2V9XX0="/>
            <w:id w:val="1580559125"/>
            <w:placeholder>
              <w:docPart w:val="38334D51AF9E42359E8C64C49FAF9070"/>
            </w:placeholder>
          </w:sdtPr>
          <w:sdtEndPr/>
          <w:sdtContent>
            <w:tc>
              <w:tcPr>
                <w:tcW w:w="963" w:type="dxa"/>
                <w:tcBorders>
                  <w:bottom w:val="single" w:sz="4" w:space="0" w:color="auto"/>
                </w:tcBorders>
              </w:tcPr>
              <w:p w14:paraId="6FFBF35A" w14:textId="6D0546A1" w:rsidR="00DD021B" w:rsidRPr="00DD021B" w:rsidRDefault="00454085" w:rsidP="00836F0F">
                <w:pPr>
                  <w:pStyle w:val="Body"/>
                  <w:spacing w:after="0"/>
                  <w:jc w:val="center"/>
                  <w:rPr>
                    <w:rFonts w:eastAsia="Times New Roman" w:cs="Arial"/>
                    <w:sz w:val="20"/>
                    <w:lang w:val="en-ZA"/>
                  </w:rPr>
                </w:pPr>
                <w:r w:rsidRPr="00454085">
                  <w:rPr>
                    <w:rFonts w:eastAsia="Times New Roman" w:cs="Arial"/>
                    <w:color w:val="000000"/>
                    <w:sz w:val="20"/>
                  </w:rPr>
                  <w:t>(Moges and Alemu, 2024)</w:t>
                </w:r>
              </w:p>
            </w:tc>
          </w:sdtContent>
        </w:sdt>
      </w:tr>
    </w:tbl>
    <w:p w14:paraId="15B5B99E" w14:textId="77777777" w:rsidR="00E805CB" w:rsidRDefault="00E805CB" w:rsidP="00441B6F">
      <w:pPr>
        <w:pStyle w:val="Body"/>
        <w:spacing w:after="0"/>
        <w:rPr>
          <w:rFonts w:cs="Arial"/>
        </w:rPr>
      </w:pPr>
    </w:p>
    <w:p w14:paraId="4620D5D1" w14:textId="7B6D1864" w:rsidR="00E805CB" w:rsidRDefault="00E805CB" w:rsidP="00E805CB">
      <w:pPr>
        <w:rPr>
          <w:rFonts w:cs="Calibri"/>
          <w:szCs w:val="24"/>
        </w:rPr>
      </w:pPr>
      <w:r w:rsidRPr="00A272A9">
        <w:rPr>
          <w:rFonts w:cs="Calibri"/>
          <w:szCs w:val="24"/>
        </w:rPr>
        <w:t xml:space="preserve">High pollutant concentration leads to </w:t>
      </w:r>
      <w:r>
        <w:rPr>
          <w:rFonts w:cs="Calibri"/>
          <w:szCs w:val="24"/>
        </w:rPr>
        <w:t xml:space="preserve">high absorbed dose, and to high risk and can be understood from EQs </w:t>
      </w:r>
      <w:r w:rsidR="001211A2">
        <w:rPr>
          <w:rFonts w:cs="Calibri"/>
          <w:szCs w:val="24"/>
        </w:rPr>
        <w:t>1</w:t>
      </w:r>
      <w:r>
        <w:rPr>
          <w:rFonts w:cs="Calibri"/>
          <w:szCs w:val="24"/>
        </w:rPr>
        <w:t xml:space="preserve">-4. Although all those living on near roads will be at risk, those living near unpaved, busy and/or congested roads and at intersections will be the most affected. In this study, </w:t>
      </w:r>
      <w:r w:rsidRPr="00C32352">
        <w:rPr>
          <w:rFonts w:cs="Calibri"/>
          <w:szCs w:val="24"/>
        </w:rPr>
        <w:t>HQ values var</w:t>
      </w:r>
      <w:r>
        <w:rPr>
          <w:rFonts w:cs="Calibri"/>
          <w:szCs w:val="24"/>
        </w:rPr>
        <w:t>ied</w:t>
      </w:r>
      <w:r w:rsidRPr="00C32352">
        <w:rPr>
          <w:rFonts w:cs="Calibri"/>
          <w:szCs w:val="24"/>
        </w:rPr>
        <w:t xml:space="preserve"> between </w:t>
      </w:r>
      <w:r w:rsidR="00A828CE" w:rsidRPr="00F439D7">
        <w:rPr>
          <w:rFonts w:cs="Calibri"/>
          <w:szCs w:val="24"/>
        </w:rPr>
        <w:t>1.7</w:t>
      </w:r>
      <w:r w:rsidRPr="00F439D7">
        <w:rPr>
          <w:rFonts w:cs="Calibri"/>
          <w:szCs w:val="24"/>
        </w:rPr>
        <w:t xml:space="preserve"> </w:t>
      </w:r>
      <w:r w:rsidR="00A828CE" w:rsidRPr="00F439D7">
        <w:rPr>
          <w:rFonts w:cs="Calibri"/>
          <w:szCs w:val="24"/>
        </w:rPr>
        <w:t>–</w:t>
      </w:r>
      <w:r w:rsidRPr="00F439D7">
        <w:rPr>
          <w:rFonts w:cs="Calibri"/>
          <w:szCs w:val="24"/>
        </w:rPr>
        <w:t xml:space="preserve"> </w:t>
      </w:r>
      <w:r w:rsidR="00A828CE" w:rsidRPr="00F439D7">
        <w:rPr>
          <w:rFonts w:cs="Calibri"/>
          <w:szCs w:val="24"/>
        </w:rPr>
        <w:t>4.0</w:t>
      </w:r>
      <w:r w:rsidRPr="00F439D7">
        <w:rPr>
          <w:rFonts w:cs="Calibri"/>
          <w:szCs w:val="24"/>
        </w:rPr>
        <w:t xml:space="preserve"> for PM</w:t>
      </w:r>
      <w:r w:rsidRPr="00F439D7">
        <w:rPr>
          <w:rFonts w:cs="Calibri"/>
          <w:szCs w:val="24"/>
          <w:vertAlign w:val="subscript"/>
        </w:rPr>
        <w:t>2.5</w:t>
      </w:r>
      <w:r w:rsidRPr="00F439D7">
        <w:rPr>
          <w:rFonts w:cs="Calibri"/>
          <w:szCs w:val="24"/>
        </w:rPr>
        <w:t xml:space="preserve"> and </w:t>
      </w:r>
      <w:r w:rsidR="00A828CE" w:rsidRPr="00F439D7">
        <w:rPr>
          <w:rFonts w:cs="Calibri"/>
          <w:szCs w:val="24"/>
        </w:rPr>
        <w:t>4.2</w:t>
      </w:r>
      <w:r w:rsidRPr="00F439D7">
        <w:rPr>
          <w:rFonts w:cs="Calibri"/>
          <w:szCs w:val="24"/>
        </w:rPr>
        <w:t xml:space="preserve"> – </w:t>
      </w:r>
      <w:r w:rsidR="00F439D7" w:rsidRPr="00F439D7">
        <w:rPr>
          <w:rFonts w:cs="Calibri"/>
          <w:szCs w:val="24"/>
        </w:rPr>
        <w:t>12.4</w:t>
      </w:r>
      <w:r w:rsidRPr="00C32352">
        <w:rPr>
          <w:rFonts w:cs="Calibri"/>
          <w:szCs w:val="24"/>
        </w:rPr>
        <w:t xml:space="preserve"> for PM</w:t>
      </w:r>
      <w:r w:rsidRPr="00C32352">
        <w:rPr>
          <w:rFonts w:cs="Calibri"/>
          <w:szCs w:val="24"/>
          <w:vertAlign w:val="subscript"/>
        </w:rPr>
        <w:t>10</w:t>
      </w:r>
      <w:r>
        <w:rPr>
          <w:rFonts w:cs="Calibri"/>
          <w:szCs w:val="24"/>
        </w:rPr>
        <w:t xml:space="preserve"> proving that all those working or living near that itinerary were at risk and could develop non-carcinogenic diseases such as asthma, type 2 diabetes, hypertension and respiratory illnesses. Similar results were obtained by </w:t>
      </w:r>
      <w:proofErr w:type="spellStart"/>
      <w:r>
        <w:rPr>
          <w:rFonts w:cs="Calibri"/>
          <w:szCs w:val="24"/>
        </w:rPr>
        <w:t>Bahino</w:t>
      </w:r>
      <w:proofErr w:type="spellEnd"/>
      <w:r>
        <w:rPr>
          <w:rFonts w:cs="Calibri"/>
          <w:szCs w:val="24"/>
        </w:rPr>
        <w:t xml:space="preserve"> et al.</w:t>
      </w:r>
      <w:sdt>
        <w:sdtPr>
          <w:rPr>
            <w:rFonts w:cs="Arial"/>
            <w:color w:val="000000"/>
            <w:szCs w:val="24"/>
          </w:rPr>
          <w:tag w:val="MENDELEY_CITATION_v3_eyJjaXRhdGlvbklEIjoiTUVOREVMRVlfQ0lUQVRJT05fMDExMGU5MTAtZjYxNy00NDk2LWJiZDItYmM0NmRlZmY1ZGQ5IiwicHJvcGVydGllcyI6eyJub3RlSW5kZXgiOjB9LCJpc0VkaXRlZCI6ZmFsc2UsIm1hbnVhbE92ZXJyaWRlIjp7ImlzTWFudWFsbHlPdmVycmlkZGVuIjpmYWxzZSwiY2l0ZXByb2NUZXh0IjoiKEJhaGlubyBldCBhbC4sIDIwMjUpIiwibWFudWFsT3ZlcnJpZGVUZXh0IjoiIn0sImNpdGF0aW9uSXRlbXMiOlt7ImlkIjoiOTcxZjU1MjQtOGZkMS0zM2EzLTlkZTktMDA4MDhhY2NiYmVkIiwiaXRlbURhdGEiOnsidHlwZSI6ImFydGljbGUtam91cm5hbCIsImlkIjoiOTcxZjU1MjQtOGZkMS0zM2EzLTlkZTktMDA4MDhhY2NiYmVkIiwidGl0bGUiOiJEaXVybmFsIFZhcmlhdGlvbiBhbmQgSGVhbHRoIFJpc2sgQXNzZXNzbWVudCBvZiBBbnRocm9wb2dlbmljIFZPQ3MgQ29uY2VudHJhdGlvbnMgaW4gQWJpZGphbiwgQ8O0dGUgZCdJdm9pcmU6IGEgQ29tcGFyYXRpdmUgU3R1ZHkgb2YgVHJhZmZpYyBhbmQgRG9tZXN0aWMgRmlyZSBTaXRlcyIsImF1dGhvciI6W3siZmFtaWx5IjoiQmFoaW5vIiwiZ2l2ZW4iOiJKdWxpZW4iLCJwYXJzZS1uYW1lcyI6ZmFsc2UsImRyb3BwaW5nLXBhcnRpY2xlIjoiIiwibm9uLWRyb3BwaW5nLXBhcnRpY2xlIjoiIn0seyJmYW1pbHkiOiJEb21pbnV0dGkiLCJnaXZlbiI6IlBhbWVsYSIsInBhcnNlLW5hbWVzIjpmYWxzZSwiZHJvcHBpbmctcGFydGljbGUiOiIiLCJub24tZHJvcHBpbmctcGFydGljbGUiOiIifSx7ImZhbWlseSI6IktlaXRhIiwiZ2l2ZW4iOiJTw6lrb3UiLCJwYXJzZS1uYW1lcyI6ZmFsc2UsImRyb3BwaW5nLXBhcnRpY2xlIjoiIiwibm9uLWRyb3BwaW5nLXBhcnRpY2xlIjoiIn0seyJmYW1pbHkiOiJEb3VtYmlhIiwiZ2l2ZW4iOiJNYWRpbmEiLCJwYXJzZS1uYW1lcyI6ZmFsc2UsImRyb3BwaW5nLXBhcnRpY2xlIjoiIiwibm9uLWRyb3BwaW5nLXBhcnRpY2xlIjoiIn0seyJmYW1pbHkiOiJBZG9uIiwiZ2l2ZW4iOiJNYXJjZWxsaW4iLCJwYXJzZS1uYW1lcyI6ZmFsc2UsImRyb3BwaW5nLXBhcnRpY2xlIjoiIiwibm9uLWRyb3BwaW5nLXBhcnRpY2xlIjoiIn0seyJmYW1pbHkiOiJDb2xvbWIiLCJnaXZlbiI6IkF1csOpbGllIiwicGFyc2UtbmFtZXMiOmZhbHNlLCJkcm9wcGluZy1wYXJ0aWNsZSI6IiIsIm5vbi1kcm9wcGluZy1wYXJ0aWNsZSI6IiJ9LHsiZmFtaWx5IjoiTGlvdXNzZSIsImdpdmVuIjoiQ2F0aHkiLCJwYXJzZS1uYW1lcyI6ZmFsc2UsImRyb3BwaW5nLXBhcnRpY2xlIjoiIiwibm9uLWRyb3BwaW5nLXBhcnRpY2xlIjoiIn0seyJmYW1pbHkiOiJUb3Vyw6kiLCJnaXZlbiI6Ik7igJlEYXRjaG9oIEV2ZWx5bmUiLCJwYXJzZS1uYW1lcyI6ZmFsc2UsImRyb3BwaW5nLXBhcnRpY2xlIjoiIiwibm9uLWRyb3BwaW5nLXBhcnRpY2xlIjoiIn0seyJmYW1pbHkiOiJCb3Jib24iLCJnaXZlbiI6IkFnbsOocyIsInBhcnNlLW5hbWVzIjpmYWxzZSwiZHJvcHBpbmctcGFydGljbGUiOiIiLCJub24tZHJvcHBpbmctcGFydGljbGUiOiIifSx7ImZhbWlseSI6IllvYm91ZSIsImdpdmVuIjoiVsOpcm9uaXF1ZSIsInBhcnNlLW5hbWVzIjpmYWxzZSwiZHJvcHBpbmctcGFydGljbGUiOiIiLCJub24tZHJvcHBpbmctcGFydGljbGUiOiIifV0sImNvbnRhaW5lci10aXRsZSI6IkFlcm9zb2wgYW5kIEFpciBRdWFsaXR5IFJlc2VhcmNoIiwiY29udGFpbmVyLXRpdGxlLXNob3J0IjoiQWVyb3NvbCBBaXIgUXVhbC4gUmVzLiIsIkRPSSI6IjEwLjEwMDcvczQ0NDA4LTAyNS0wMDA0OS0zIiwiSVNTTiI6IjIwNzExNDA5IiwiaXNzdWVkIjp7ImRhdGUtcGFydHMiOltbMjAyNSw4LDFdXX0sImFic3RyYWN0IjoiVGhpcyBzdHVkeSwgcGFydCBvZiB0aGUgREFDQ0lXQS1GUDctV1AyIHByb2plY3QsIGFpbXMgdG8gY2hhcmFjdGVyaXNlIHVyYmFuIGFpciBwb2xsdXRpb24gaW4gQWJpZGphbiAoQ8O0dGUgZOKAmUl2b2lyZSkgYW5kIGhlYWx0aCByaXNrIGFzc29jaWF0ZWQgd2l0aCB2b2xhdGlsZSBvcmdhbmljIGNvbXBvdW5kcyAoVk9DcykuIFR3byBjb250cmFzdGluZyB1cmJhbiBzaXRlcyB3ZXJlIGV4YW1pbmVkLiBBIHRyYWZmaWMgc2l0ZSBpbiBBZGphbcOpIGFuZCBhIGRvbWVzdGljIGZpcmUgc2l0ZSBpbiBZb3BvdWdvbi4gQWlyIHNhbXBsZXMgd2VyZSBjb2xsZWN0ZWQgdXNpbmcgYm90aCBtYW51YWwgYW5kIGVsZWN0cmljIHB1bXBzIGFuZCBhbmFseXNlZCBieSBnYXMgY2hyb21hdG9ncmFwaHksIHdoaWNoIGlkZW50aWZpZWQgc2l4dGVlbiBWT0NzLCBpbmNsdWRpbmcgYXJvbWF0aWNzLCBtb25vdGVycGVuZXMsIGFsa2FuZXMgYW5kIGFsa2VuZXMgKEM1LUMxMCkuIFRoZSBkYWlseSBhdmVyYWdlIGNvbmNlbnRyYXRpb25zIG9mIHRvdGFsIFZPQ3Mgd2VyZSBzaW1pbGFyIGJldHdlZW4gdGhlIHR3byBzaXRlcyB3aXRoIDg1LjQ1wqDCtWfCoG3iiJIzIGFuZCA4NC42wqDCtWfCoG3iiJIzIGF0IHRoZSB0cmFmZmljIGFuZCBkb21lc3RpYyBmaXJlIHNpdGVzLCByZXNwZWN0aXZlbHkuIEhvd2V2ZXIsIHNpZ25pZmljYW50IGRpdXJuYWwgZGlmZmVyZW5jZXMgd2VyZSBvYnNlcnZlZC4gVGhlIHRyYWZmaWMgc2l0ZSBoYWQgdHdvIHBlYWtzIGR1cmluZyB0aGUgbW9ybmluZyBhbmQgZXZlbmluZyBydXNoIGhvdXJzLCB3aGlsZSB0aGUgZG9tZXN0aWMgZmlyZSBzaXRlIGhhZCBhIHNpbmdsZSBwZWFrIGluIHRoZSBtb3JuaW5nLCBhc3NvY2lhdGVkIHdpdGggY29va2luZyBhbmQgc21va2luZyBmb29kLiBCVEVYIGNvbXBvdW5kcyAoYmVuemVuZSwgdG9sdWVuZSwgZXRoeWxiZW56ZW5lLCB4eWxlbmVzKSwgd2VyZSBwcmVkb21pbmFudCwgYWNjb3VudGluZyBmb3IgODYlIG9mIHRoZSB0b3RhbCBWT0NzIG9ic2VydmVkIGF0IHRoZSBkb21lc3RpYyBmaXJlIHNpdGUgYW5kIDc5LjYlIGF0IHRoZSB0cmFmZmljIHNpdGUuIEJURVggY29uY2VudHJhdGlvbnMgaW4gQWJpZGphbiBhcmUgYW1vbmcgdGhlIGhpZ2hlc3QgcmVjb3JkZWQgaW4gdXJiYW4gYXJlYXMgYWNyb3NzIEFmcmljYSBhbmQgd29ybGR3aWRlLCBhbHRob3VnaCBzdGlsbCBsb3dlciB0aGFuIGluIGNpdGllcyBzdWNoIGFzIEFjY3JhLCBMYWdvcyBhbmQgQXRoZW5zLiBJbiBwYXJ0aWN1bGFyLCBiZW56ZW5lIGxldmVscyBpbiBZb3BvdWdvbiBzaXRlICg5LjjCoMK1Z8KgbeKIkjMpIGV4Y2VlZCB0aGUgRXVyb3BlYW4gc2FmZXR5IGxpbWl0IG9mIDXCoMK1Z8KgbeKIkjMgYW5kIGFyZSBhbG1vc3QgZG91YmxlIHRob3NlIGluIEFkamFtw6kgKDQuNTHCoMK1Z8KgbeKIkjMpLiBUaGUgTGlmZXRpbWUgQ2FuY2VyIFJpc2sgKExDUikgZm9yIGJlbnplbmUgaXMgNi43MiDDlyAxMOKAkzIgYXQgdGhlIGRvbWVzdGljIGZpcmUgc2l0ZSBhbmQgMy4xIMOXIDEw4oCTMiBhdCB0aGUgdHJhZmZpYyBzaXRlLCB3ZWxsIGFib3ZlIHRoZSByZWNvbW1lbmRlZCBzYWZldHkgdGhyZXNob2xkIG9mIDEuMCDDlyAxMOKAkzYuIFRoZXNlIGxldmVscyBpbmRpY2F0ZSBhIHNlcmlvdXMgaGVhbHRoIHJpc2sgZm9yIHNlbnNpdGl2ZSBwb3B1bGF0aW9ucyBleHBvc2VkIHRvIGNocm9uaWMgYmVuemVuZSBpbmhhbGF0aW9uLiBXaGlsZSBub24tY2FyY2lub2dlbmljIHJpc2tzIHJlbWFpbiByZWxhdGl2ZWx5IGxvdywgdGhlIGNhbmNlciByaXNrcywgcGFydGljdWxhcmx5IGxpbmtlZCB0byBiZW56ZW5lIGFuZCBldGh5bGJlbnplbmUsIGV4Y2VlZCBhY2NlcHRhYmxlIGxpbWl0cy4gVGhlc2UgZmluZGluZ3MgdW5kZXJzY29yZSB0aGUgdXJnZW50IG5lZWQgZm9yIHJlZ3VsYXRvcnkgYWN0aW9uIGFuZCB0YXJnZXRlZCBhaXIgcXVhbGl0eSBtYW5hZ2VtZW50IHN0cmF0ZWdpZXMgaW4gQWJpZGphbiB0byByZWR1Y2UgZXhwb3N1cmUgdG8gaGFybWZ1bCBwb2xsdXRhbnRzLiIsInB1Ymxpc2hlciI6IlNwcmluZ2VyIEludGVybmF0aW9uYWwgUHVibGlzaGluZyIsImlzc3VlIjoiOCIsInZvbHVtZSI6IjI1In0sImlzVGVtcG9yYXJ5IjpmYWxzZX1dfQ=="/>
          <w:id w:val="-55165007"/>
          <w:placeholder>
            <w:docPart w:val="047915822D004D6CA8E2B196953F748C"/>
          </w:placeholder>
        </w:sdtPr>
        <w:sdtEndPr/>
        <w:sdtContent>
          <w:r w:rsidR="00454085" w:rsidRPr="00454085">
            <w:rPr>
              <w:rFonts w:cs="Arial"/>
              <w:color w:val="000000"/>
              <w:szCs w:val="24"/>
            </w:rPr>
            <w:t>(</w:t>
          </w:r>
          <w:proofErr w:type="spellStart"/>
          <w:r w:rsidR="00454085" w:rsidRPr="00454085">
            <w:rPr>
              <w:rFonts w:cs="Arial"/>
              <w:color w:val="000000"/>
              <w:szCs w:val="24"/>
            </w:rPr>
            <w:t>Bahino</w:t>
          </w:r>
          <w:proofErr w:type="spellEnd"/>
          <w:r w:rsidR="00454085" w:rsidRPr="00454085">
            <w:rPr>
              <w:rFonts w:cs="Arial"/>
              <w:color w:val="000000"/>
              <w:szCs w:val="24"/>
            </w:rPr>
            <w:t xml:space="preserve"> et al., 2025)</w:t>
          </w:r>
        </w:sdtContent>
      </w:sdt>
      <w:r>
        <w:rPr>
          <w:rFonts w:cs="Calibri"/>
          <w:szCs w:val="24"/>
        </w:rPr>
        <w:t>. There is a paucity of studies related to the health effects associated with traffic-induced pollution in Africa</w:t>
      </w:r>
      <w:sdt>
        <w:sdtPr>
          <w:rPr>
            <w:rFonts w:cs="Arial"/>
            <w:color w:val="000000"/>
            <w:szCs w:val="24"/>
          </w:rPr>
          <w:tag w:val="MENDELEY_CITATION_v3_eyJjaXRhdGlvbklEIjoiTUVOREVMRVlfQ0lUQVRJT05fZGQ4MzM3MjAtZTAyOC00MDUyLThhMGYtZWNlYjk2YmM4YzM0IiwicHJvcGVydGllcyI6eyJub3RlSW5kZXgiOjB9LCJpc0VkaXRlZCI6ZmFsc2UsIm1hbnVhbE92ZXJyaWRlIjp7ImlzTWFudWFsbHlPdmVycmlkZGVuIjpmYWxzZSwiY2l0ZXByb2NUZXh0IjoiKEhvdW5nYsOpZ25vbiwgQXRpbmRlZ2xhLCBldCBhbC4sIDIwMjA7IFN5bGxhLCBGYXllLCBGYWxsLCBhbmQgVEFMLURJQSwgMjAxNykiLCJtYW51YWxPdmVycmlkZVRleHQiOiIifSwiY2l0YXRpb25JdGVtcyI6W3siaWQiOiJjMmEwYWJmOC1hM2Q3LTNkOWEtYTgxNC0wMTk5MjBhNjU3NGIiLCJpdGVtRGF0YSI6eyJ0eXBlIjoiYXJ0aWNsZS1qb3VybmFsIiwiaWQiOiJjMmEwYWJmOC1hM2Q3LTNkOWEtYTgxNC0wMTk5MjBhNjU3NGIiLCJ0aXRsZSI6IkFpciBQb2xsdXRpb24gUmVsYXRlZCB0byBUcmFmZmljIGFuZCBDaHJvbmljIFJlc3BpcmF0b3J5IERpc2Vhc2VzIChBc3RobWEgYW5kIENPUEQpIGluIEFmcmljYSIsImF1dGhvciI6W3siZmFtaWx5IjoiU3lsbGEiLCJnaXZlbiI6IkZhdG91IEsuIiwicGFyc2UtbmFtZXMiOmZhbHNlLCJkcm9wcGluZy1wYXJ0aWNsZSI6IiIsIm5vbi1kcm9wcGluZy1wYXJ0aWNsZSI6IiJ9LHsiZmFtaWx5IjoiRmF5ZSIsImdpdmVuIjoiQWRhbWEiLCJwYXJzZS1uYW1lcyI6ZmFsc2UsImRyb3BwaW5nLXBhcnRpY2xlIjoiIiwibm9uLWRyb3BwaW5nLXBhcnRpY2xlIjoiIn0seyJmYW1pbHkiOiJGYWxsIiwiZ2l2ZW4iOiJNYW1hZG91IiwicGFyc2UtbmFtZXMiOmZhbHNlLCJkcm9wcGluZy1wYXJ0aWNsZSI6IiIsIm5vbi1kcm9wcGluZy1wYXJ0aWNsZSI6IiJ9LHsiZmFtaWx5IjoiVEFMLURJQSIsImdpdmVuIjoiQW50YSIsInBhcnNlLW5hbWVzIjpmYWxzZSwiZHJvcHBpbmctcGFydGljbGUiOiIiLCJub24tZHJvcHBpbmctcGFydGljbGUiOiIifV0sImNvbnRhaW5lci10aXRsZSI6IkhlYWx0aCIsImNvbnRhaW5lci10aXRsZS1zaG9ydCI6IkhlYWx0aCBOLiBIYXYuIiwiRE9JIjoiMTAuNDIzNi9oZWFsdGguMjAxNy45MTAxMDEiLCJJU1NOIjoiMTk0OS00OTk4IiwiaXNzdWVkIjp7ImRhdGUtcGFydHMiOltbMjAxN11dfSwicGFnZSI6IjEzNzgtMTM4OSIsImFic3RyYWN0IjoiSW50cm9kdWN0aW9uOiBDaHJvbmljIHJlc3BpcmF0b3J5IGRpc2Vhc2VzIChDUkQpIGFyZSBvYnZpb3VzIGVmZmVjdHMgb2YgYWlyIHBvbGx1dGlvbiBhbmQgdGhlIHRoaXJkIHJlYXNvbiBvZiBkZWF0aCBpbiBkZXZlbG9waW5nIGNvdW50cmllcy4gSW4gQWZyaWNhLCBhaXIgcG9sbHV0aW9uIGZyb20gcm9hZCB0cmFmZmljIGlzIG9uZSBvZiB0aGUgbWFpbiBjYXVzZXMgb2YgcG9vciBhaXIgcXVhbGl0eS4gV2Ugc2V0IG91dCB0byBzeXN0ZW1hdGljYWxseSByZXZpZXcgZXhpc3RpbmcgcHVibGlzaGVkIHJlc2VhcmNoZXMgb24gdHJhZmZpYyByZWxhdGVkIHRvIGFpciBwb2xsdXRpb24gYW5kIENSRCwgcGFydGljdWxhcmx5IGFzdGhtYSBhbmQgQ2hyb25pYyBPYnN0cnVjdGl2ZSBQdWxtb25hcnkgRGlzZWFzZSAoQ09QRCkgaW4gQWZyaWNhLiBNZXRob2RzOiBBIGxpdGVyYXR1cmUgc2VhcmNoIG9mIFB1Yk1lZCwgU2Nob2xhciBhbmQgTElTU0EgZGF0YWJhc2VzLCBwdWJsaXNoZWQgam91cm5hbHMsIHJlZmVyZW5jZSBhcnRpY2xlcywgcHVibGlzaGVkIHVwIHRvIDMxIERlY2VtYmVyIDIwMTYsIGhhcyBiZWVuIGRvbmUgYnkgdXNpbmcgYSByZXNlYXJjaCBzdHJhdGVneSBwcm9jZWR1cmUuIFRleHRzIHdlcmUgcmV2aWV3ZWQgZm9yIGluY2x1c2lvbi4gU3R1ZGllcyB3ZXJlIGluY2x1ZGVkIGlmIHRoZXkgbWV0IHRoZSBmb2xsb3dpbmcgY3JpdGVyaWE6IDEpIHRoZSByZWxhdGlvbnNoaXAgYmV0d2VlbiBhc3RobWEgb3IgQ09QRCB3aXRoIGFtYmllbnQgYWlyIHBvbGx1dGlvbiByZWxhdGVkIHRvIHJvYWQgdHJhZmZpYyB3YXMgc3R1ZGllZCBhbmQgMikgdGhlIHBvcHVsYXRpb24gaW5jbHVkZWQgcGVvcGxlIGZyb20gQWZyaWNhIG9yIGxpdmVkIGluIEFmcmljYS4gQXJ0aWNsZXMgd3JpdHRlbiBpbiBFbmdsaXNoIGFuZCBGcmVuY2ggd2VyZSBpbmNsdWRlZC4gUmVzdWx0czogRmlmdHktZml2ZSBhcnRpY2xlcyB3ZXJlIHNlbGVjdGVkIGluIHRoaXMgcmV2aWV3LCBvZiB3aGljaCB0d2VudHktc2V2ZW4gd2VyZSBvbiBhaXIgcG9sbHV0aW9uIGFuZCBDUkQgaW4gQWZyaWNhLiBUaGUgcHJveGltaXR5IG9mIHRoZSByZXNpZGVuY2Ugb3Igd29ya3BsYWNlIHRvIHRoZSB0cmFmZmljIGlzIGFzc29jaWF0ZWQgd2l0aCBhbiBpbmNyZWFzZWQgcmlzayBvZiBhc3RobWEgd2l0aCBhIGRvc2UtcmVzcG9uc2UgcmVsYXRpb25zaGlwLiBUaGUgZXN0aW1hdGVkIHByZXZhbGVuY2Ugb2YgQ09QRCB2YXJpZXMgYmV0d2VlbiAyLjclIGFuZCAzOC41JS4gQ29uY2x1c2lvbjogVGhlcmUgaXMgbGl0dGxlIHJlc2VhcmNoIG9uIHRyYWZmaWMgcmVsYXRlZCB0byBhaXIgcG9sbHV0aW9uIGFuZCBDUkQgaW4gQWZyaWNhLiBTdHJhdGVnaWVzIHRvIHJlZHVjZSB0cmFmZmljIHJlbGF0ZWQgdG8gYWlyIHBvbGx1dGlvbiBpbiBBZnJpY2FuIGNpdGllcyBoYXZlIGJlZW4gcHJvcG9zZWQgaW4gb3JkZXIgdG8gaGF2ZSBhIGhlYWx0aGllciBhbWJpZW50IGFpci4iLCJpc3N1ZSI6IjEwIiwidm9sdW1lIjoiMDkifSwiaXNUZW1wb3JhcnkiOmZhbHNlfSx7ImlkIjoiYjdjOTVmY2QtOWFlOC0zOTE0LWJlNmItNmNkM2UzZjM5YzdmIiwiaXRlbURhdGEiOnsidHlwZSI6ImFydGljbGUtam91cm5hbCIsImlkIjoiYjdjOTVmY2QtOWFlOC0zOTE0LWJlNmItNmNkM2UzZjM5YzdmIiwidGl0bGUiOiJFc3RpbWF0aW5nIEV4cG9zdXJlIHRvIFRyYWZmaWMtUmVsYXRlZCBBaXIgUG9sbHV0aW9uIGFuZCBJdHMgQ29uc2VxdWVuY2VzIG9uIFJlc3BpcmF0b3J5IEhlYWx0aCBpbiBQb3B1bGF0aW9uIFdvcmtpbmcgb3IgTGl2aW5nIGFsb25nIHRoZSBUcnVuayBSb2FkOiBBIFN5c3RlbWF0aWMgUmV2aWV3IiwiYXV0aG9yIjpbeyJmYW1pbHkiOiJIb3VuZ2LDqWdub24iLCJnaXZlbiI6IlBhcmZhaXQiLCJwYXJzZS1uYW1lcyI6ZmFsc2UsImRyb3BwaW5nLXBhcnRpY2xlIjoiIiwibm9uLWRyb3BwaW5nLXBhcnRpY2xlIjoiIn0seyJmYW1pbHkiOiJBdGluZGVnbGEiLCJnaXZlbiI6IkVsb8OvYyIsInBhcnNlLW5hbWVzIjpmYWxzZSwiZHJvcHBpbmctcGFydGljbGUiOiIiLCJub24tZHJvcHBpbmctcGFydGljbGUiOiIifSx7ImZhbWlseSI6Ikxhd2luIiwiZ2l2ZW4iOiJIZXJ2w6kiLCJwYXJzZS1uYW1lcyI6ZmFsc2UsImRyb3BwaW5nLXBhcnRpY2xlIjoiIiwibm9uLWRyb3BwaW5nLXBhcnRpY2xlIjoiIn0seyJmYW1pbHkiOiJBZ3VlaCIsImdpdmVuIjoiVmljdG9pcmUiLCJwYXJzZS1uYW1lcyI6ZmFsc2UsImRyb3BwaW5nLXBhcnRpY2xlIjoiIiwibm9uLWRyb3BwaW5nLXBhcnRpY2xlIjoiIn1dLCJjb250YWluZXItdGl0bGUiOiJPcGVuIEpvdXJuYWwgb2YgQWlyIFBvbGx1dGlvbiIsIkRPSSI6IjEwLjQyMzYvb2phcC4yMDIwLjk0MDA1IiwiSVNTTiI6IjIxNjktMjY1MyIsImlzc3VlZCI6eyJkYXRlLXBhcnRzIjpbWzIwMjBdXX0sInBhZ2UiOiI2MS03NiIsImFic3RyYWN0IjoiSW50cm9kdWN0aW9uOiBVcmJhbiBBaXIgcG9sbHV0aW9uIGlzIGluY3JlYXNpbmdseSBiZWNvbWluZyBhIG1ham9yIGhlYWx0aCBhbmQgc3VzdGFpbmFibGUgZGV2ZWxvcG1lbnQgaXNzdWUuIFNldmVyYWwgc3R1ZGllcyBzaG93ZWQgdGhhdCBUcmFmZmljLXJlbGF0ZWQgYWlyIHBvbGx1dGlvbiAoVFJBUCkgaXMgb25lIG9mIHRoZSBtYWluIHNvdXJjZXMgb2YgdXJiYW4gYWlyIHBvbGx1dGlvbiBhbmQgaGFzIHNlcmlvdXMgY29uc2VxdWVuY2VzIG9uIHJlc3BpcmF0b3J5IGhlYWx0aC4gQXMgbm8gc3lzdGVtYXRpYyByZXZpZXcgZm9jdXNlZCBvbiB0aGUgdHJhZmZpYy1yZWxhdGVkIGFpciBwb2xsdXRpb24gYW5kIHJlc3BpcmF0b3J5IGhlYWx0aCBpbiB0aGUgdGFyZ2V0IHBvcHVsYXRpb24gb2YgaW5kaXZpZHVhbHMgd29ya2luZyBpbiBhIHNob3Agb3IgaW4gYW4gb2ZmaWNlIG9yIGluZGl2aWR1YWxzIGxpdmluZyBhbG9uZyB0aGUgdHJ1bmsgcm9hZCwgdGhlIGF1dGhvcnMgY29uZHVjdGVkIHRoZSBjdXJyZW50IHN0dWR5IHRvIHRyeSB0byBmaWxsIHRoaXMgZ2FwLiBNZXRob2RzOiBBIHN5c3RlbWF0aWMgcmV2aWV3IHNlYXJjaCB3YXMgY29uZHVjdGVkIHVzaW5nIE1FRExJTkUgKFB1Yk1lZCksIFNjaWVudGlmaWMgUmVzZWFyY2ggUHVibGlzaGluZzogU0NJUlAsIFdlYiBvZiBTY2llbmNlLCBHb29nbGUgc2Nob2xhci4gU3R1ZGllcyB3ZXJlIGluY2x1ZGVkIGlmIHRoZXkgbWVldCB0aGUgZm9sbG93aW5nIHNlbGVjdGlvbiBjcml0ZXJpYTogMSkgZm9jdXMgb24gcG9wdWxhdGlvbiB3b3JraW5nIG9yIGxpdmluZyBhbG9uZyBhIG1ham9yL3RydW5rIHJvYWQ7IDIpIHN0dWRpZXMgaGFkIHJlcG9ydGVkIGNsZWFybHkgYXQgbGVhc3Qgb24gdGhlIGV4cG9zdXJlIHZhcmlhYmxlcyByZWxhdGVkIHRvIFRSQVA7IDMpIHRoZSBhc3NvY2lhdGlvbiBiZXR3ZWVuIFRSQVAgYW5kIGRldmVsb3BtZW50IG9mIHJlc3BpcmF0b3J5IHN5bXB0b21zIG9yIHJlc3BpcmF0b3J5IGRpc2Vhc2VzIHdhcyBlc3RhYmxpc2hlZC4gUmVzdWx0czogMTMgYXJ0aWNsZXMgd2VyZSBzZWxlY3RlZCBvbiB0aGUgMTkyIGFydGljbGVzIHRoYXQgd2VyZSByZXRyaWV2ZWQgaW4gdGhlIGluaXRpYWwgcmVzZWFyY2guIEV4cG9zdXJlIHRvIHRyYWZmaWMtcmVsYXRlZCBhaXIgcG9sbHV0aW9uIHdhcyBkZXRlcm1pbmVkIGJ5IHVzaW5nIGRpc3RhbmNlIHRvIHJvYWQsIHRyYWZmaWMgaW50ZW5zaXR5IGFuZCBwb2xsdXRhbnRzIG1lYXN1cmVkLiBUaGUgbWFpbiByZXNwaXJhdG9yeSBoZWFsdGggcHJvYmxlbXMgZm91bmQgd2VyZSBjb3VnaCwgd2hlZXplLCBhc3RobWEgYW5kIGJyb25jaGl0aXMuIE5vIGFydGljbGUgZGlzY3Vzc2VkIGFib3V0IHJvdW5kYWJvdXRzIGluIGNoYXJhY3Rlcml6aW5nIGV4cG9zdXJlIHRvIHRyYWZmaWMtcmVsYXRlZCBhaXIgcG9sbHV0aW9uLiBDb25jbHVzaW9uOiBEaXN0YW5jZSB0byByb2FkLCB0cmFmZmljIGRlbnNpdHkgYW5kIHBvbGx1dGFudHMgbWVhc3VyZWQgYXJlIHRoZSB1c3VhbCBtZXRob2RzIHRvIGNoYXJhY3Rlcml6ZSB0aGUgZXhwb3N1cmUgdG8gdHJhZmZpYy1yZWxhdGVkIGFpciBwb2xsdXRpb24gYW5kIGl0cyBjb25zZXF1ZW5jZXMgb24gcmVzcGlyYXRvcnkgaGVhbHRoLiBSZWdhcmRpbmcgdGhlIGNvbnRleHQgb2YgYXJlYSBvY2N1cGEtdGlvbnMgaW4gQWZyaWNhbiBjaXRpZXMsIGl0IGlzIG5lY2Vzc2FyeSB0byBmb2N1cyBvbiBwb3B1bGF0aW9uIGFyb3VuZCByb3VuZGEtYm91dHMgYW5kIHNlZSBpZiB0aGV5IGFyZSBub3QgbW9yZSBleHBvc2VkIHRvIFRSQVAuIiwiaXNzdWUiOiIwNCIsInZvbHVtZSI6IjA5IiwiY29udGFpbmVyLXRpdGxlLXNob3J0IjoiIn0sImlzVGVtcG9yYXJ5IjpmYWxzZX1dfQ=="/>
          <w:id w:val="1155270914"/>
          <w:placeholder>
            <w:docPart w:val="047915822D004D6CA8E2B196953F748C"/>
          </w:placeholder>
        </w:sdtPr>
        <w:sdtEndPr/>
        <w:sdtContent>
          <w:r w:rsidR="00454085" w:rsidRPr="00454085">
            <w:rPr>
              <w:rFonts w:cs="Arial"/>
              <w:color w:val="000000"/>
            </w:rPr>
            <w:t>(</w:t>
          </w:r>
          <w:proofErr w:type="spellStart"/>
          <w:r w:rsidR="00454085" w:rsidRPr="00454085">
            <w:rPr>
              <w:rFonts w:cs="Arial"/>
              <w:color w:val="000000"/>
            </w:rPr>
            <w:t>Houngbégnon</w:t>
          </w:r>
          <w:proofErr w:type="spellEnd"/>
          <w:r w:rsidR="00454085" w:rsidRPr="00454085">
            <w:rPr>
              <w:rFonts w:cs="Arial"/>
              <w:color w:val="000000"/>
            </w:rPr>
            <w:t xml:space="preserve">, </w:t>
          </w:r>
          <w:proofErr w:type="spellStart"/>
          <w:r w:rsidR="00454085" w:rsidRPr="00454085">
            <w:rPr>
              <w:rFonts w:cs="Arial"/>
              <w:color w:val="000000"/>
            </w:rPr>
            <w:t>Atindegla</w:t>
          </w:r>
          <w:proofErr w:type="spellEnd"/>
          <w:r w:rsidR="00454085" w:rsidRPr="00454085">
            <w:rPr>
              <w:rFonts w:cs="Arial"/>
              <w:color w:val="000000"/>
            </w:rPr>
            <w:t>, et al., 2020; Sylla, Faye, Fall, and TAL-DIA, 2017)</w:t>
          </w:r>
        </w:sdtContent>
      </w:sdt>
      <w:r>
        <w:rPr>
          <w:rFonts w:cs="Calibri"/>
          <w:szCs w:val="24"/>
        </w:rPr>
        <w:t>. Nevertheless, existing studies are already showing how severely could Africans be affected in megacities. For instance,</w:t>
      </w:r>
      <w:r w:rsidRPr="007C7A1B">
        <w:rPr>
          <w:rFonts w:cs="Calibri"/>
          <w:szCs w:val="24"/>
        </w:rPr>
        <w:t xml:space="preserve"> a cross-sectional study among bus drivers </w:t>
      </w:r>
      <w:r>
        <w:rPr>
          <w:rFonts w:cs="Calibri"/>
          <w:szCs w:val="24"/>
        </w:rPr>
        <w:t>showed</w:t>
      </w:r>
      <w:r w:rsidRPr="007C7A1B">
        <w:rPr>
          <w:rFonts w:cs="Calibri"/>
          <w:szCs w:val="24"/>
        </w:rPr>
        <w:t xml:space="preserve"> that 57.9% had </w:t>
      </w:r>
      <w:r w:rsidR="009331D3" w:rsidRPr="007C7A1B">
        <w:rPr>
          <w:rFonts w:cs="Calibri"/>
          <w:szCs w:val="24"/>
        </w:rPr>
        <w:t>chronic</w:t>
      </w:r>
      <w:r w:rsidRPr="007C7A1B">
        <w:rPr>
          <w:rFonts w:cs="Calibri"/>
          <w:szCs w:val="24"/>
        </w:rPr>
        <w:t xml:space="preserve"> cough, 65.7% had recurrent cold and 38.8% had asthma and 30.3% had COPD</w:t>
      </w:r>
      <w:sdt>
        <w:sdtPr>
          <w:rPr>
            <w:rFonts w:cs="Arial"/>
            <w:color w:val="000000"/>
            <w:szCs w:val="24"/>
          </w:rPr>
          <w:tag w:val="MENDELEY_CITATION_v3_eyJjaXRhdGlvbklEIjoiTUVOREVMRVlfQ0lUQVRJT05fOGU5MWU1YjItMTQ5Yi00YzIyLTg4NTItMTMyZGIxMTU2OWJkIiwicHJvcGVydGllcyI6eyJub3RlSW5kZXgiOjB9LCJpc0VkaXRlZCI6ZmFsc2UsIm1hbnVhbE92ZXJyaWRlIjp7ImlzTWFudWFsbHlPdmVycmlkZGVuIjpmYWxzZSwiY2l0ZXByb2NUZXh0IjoiKFN5bGxhIGV0IGFsLiwgMjAxOCkiLCJtYW51YWxPdmVycmlkZVRleHQiOiIifSwiY2l0YXRpb25JdGVtcyI6W3siaWQiOiI5MzNiMTU4Yi0yMTM5LTNjM2YtOTMyNC05N2EyNTFiNTc1NGYiLCJpdGVtRGF0YSI6eyJ0eXBlIjoiYXJ0aWNsZS1qb3VybmFsIiwiaWQiOiI5MzNiMTU4Yi0yMTM5LTNjM2YtOTMyNC05N2EyNTFiNTc1NGYiLCJ0aXRsZSI6IlRyYWZmaWMgQWlyIFBvbGx1dGlvbiBhbmQgUmVzcGlyYXRvcnkgSGVhbHRoOiBBIENyb3NzLVNlY3Rpb25hbCBTdHVkeSBhbW9uZyBCdXMgRHJpdmVycyBpbiBEYWthciAoU2VuZWdhbCkiLCJhdXRob3IiOlt7ImZhbWlseSI6IlN5bGxhIiwiZ2l2ZW4iOiJGYXRvdSBLLiIsInBhcnNlLW5hbWVzIjpmYWxzZSwiZHJvcHBpbmctcGFydGljbGUiOiIiLCJub24tZHJvcHBpbmctcGFydGljbGUiOiIifSx7ImZhbWlseSI6IkZheWUiLCJnaXZlbiI6IkFkYW1hIiwicGFyc2UtbmFtZXMiOmZhbHNlLCJkcm9wcGluZy1wYXJ0aWNsZSI6IiIsIm5vbi1kcm9wcGluZy1wYXJ0aWNsZSI6IiJ9LHsiZmFtaWx5IjoiRGlhdyIsImdpdmVuIjoiTW9yIiwicGFyc2UtbmFtZXMiOmZhbHNlLCJkcm9wcGluZy1wYXJ0aWNsZSI6IiIsIm5vbi1kcm9wcGluZy1wYXJ0aWNsZSI6IiJ9LHsiZmFtaWx5IjoiRmFsbCIsImdpdmVuIjoiTWFtYWRvdSIsInBhcnNlLW5hbWVzIjpmYWxzZSwiZHJvcHBpbmctcGFydGljbGUiOiIiLCJub24tZHJvcHBpbmctcGFydGljbGUiOiIifSx7ImZhbWlseSI6IlRhbC1EaWEiLCJnaXZlbiI6IkFudGEiLCJwYXJzZS1uYW1lcyI6ZmFsc2UsImRyb3BwaW5nLXBhcnRpY2xlIjoiIiwibm9uLWRyb3BwaW5nLXBhcnRpY2xlIjoiIn1dLCJjb250YWluZXItdGl0bGUiOiJPcGVuIEpvdXJuYWwgb2YgRXBpZGVtaW9sb2d5IiwiY29udGFpbmVyLXRpdGxlLXNob3J0IjoiT3BlbiBKLiBFcGlkZW1pb2wuIiwiRE9JIjoiMTAuNDIzNi9vamVwaS4yMDE4LjgxMDAxIiwiSVNTTiI6IjIxNjUtNzQ1OSIsImlzc3VlZCI6eyJkYXRlLXBhcnRzIjpbWzIwMThdXX0sInBhZ2UiOiIxLTEzIiwiYWJzdHJhY3QiOiJJbnRyb2R1Y3Rpb246IFJvYWQgdHJhZmZpYyBleHBvc2VzIGJ1cyBkcml2ZXJzIHRvIHRoZSBkZXRyaW1lbnRhbCBlZmZlY3RzIG9mIGFpciBwb2xsdXRhbnRzIG9uIHJlc3BpcmF0b3J5IGhlYWx0aC4gVGhpcyBzdHVkeSBkZXRlcm1pbmVkIHRoZSBmcmVxdWVuY3kgb2YgY2hyb25pYyByZXNwaXJhdG9yeSBpbGxuZXNzZXMgYW5kIGl0cyByZWxhdGVkIGZhY3RvcnMgYW1vbmcgYnVzIGRyaXZlcnMgaW4gRGEta2FyLCBTZW5lZ2FsLiBNZXRob2RzOiBUaGlzIHN0dWR5IGhhZCBhIGNyb3NzLXNlY3Rpb25hbCBkZXNpZ24gY29uZHVjdGVkIGluIGEgdG90YWwgb2YgMTc4IGJ1cyBkcml2ZXJzIGluIERha2FyLCBTZW5lZ2FsLiBBIHF1ZXN0aW9ubmFpcmUgd2FzIHVzZWQgdG8gaW5xdWlyZSBhYm91dCBzb2Npby1lY29ub21pYyBjaGFyYWN0ZXJpc3RpY3MsIG9jY3VwYXRpb25hbCBmYWN0b3JzIGFuZCByZXNwaXJhdG9yeSBzeW1wdG9tcyBvZiBidXMgZHJpdmVycy4gTHVuZyBmdW5jdGlvbiB0ZXN0cyB3ZXJlIHVzZWQgdG8gZGV0ZXJtaW5lIHRoZSBwcmVzZW5jZSBvZiBhc3RobWEgYW5kIENocm9uaWMgT2JzdHJ1Y3RpdmUgUHVsbW9uYXJ5IERpc2Vhc2UgKENPUEQpLiBUaGUgcmVsYXRpb25zaGlwIGJldHdlZW4gb3VyIHZhcmlhYmxlcyBvZiBpbnRlcmVzdCBhbmQgcmVzcGlyYXRvcnkgZGlzZWFzZXMgd2FzIGRldGVybWluZWQgYnkgbG9naXN0aWMgcmVncmVzc2lvbiBhbmFseXNpcy4gUmVzdWx0czogVGhlIHJlc3VsdHMgb2YgdGhlIHN0dWR5IHNob3cgdGhhdCA1Ny45JSBvZiBidXMgZHJpdmVycyBoYWQgYSBjaHJvbmljIGNvdWdoLCBhbmQgNjUuNyUgaGFkIHJlY3VycmVudCBjb2xkLiBMdW5nIGZ1bmN0aW9uIHRlc3RzIHNob3dlZCB0aGF0IDM4LjglIG9mIGJ1cyBkcml2ZXJzIGhhZCBhc3RobWEgYW5kIDMwLjMlIENPUEQuIE11bHRpdmFyaWF0ZSBhbmFseXNpcyBmb3VuZCB0aGF0IHJlY3VycmVudCBjb2xkIGluY3JlYXNlZCB0aGUgcmlzayBvZiBhc3RobWEgKE9SID0gNi4zLCA5NSUgQ0k6IDEuMTIgLTM1Ljc5KSBhbmQgQ09QRCAoT1IgPSA3LjcsIDk1JSBDSTogMS4xNCAtNTIuOCkuIFRoZSByZXNwaXJhdG9yeSBoZWFsdGggc3RhdHVzIG9mIGJ1cyBkcml2ZXJzIGRlcGVuZGVkIG9uIHRoZSB3b3JrIGFyZWEgKE9SID0gMy4yLCA5NSUgQ0k6IDEuMTMgLTkuMzEpLiBDb25jbHVzaW9uOiBUaGUgcmVzcGlyYXRvcnkgc3ltcHRvbXMgYW5kIGlsbG5lc3NlcyBvYnNlcnZlZCBhbW9uZyBidXMgZHJpdmVycyBhcmUgYXNzb2NpYXRlZCB3aXRoIHRoZWlyIGV4cG9zdXJlIHRvIGFpciBwb2xsdXRhbnRzIGZyb20gcm9hZCB0cmFmZmljLiIsImlzc3VlIjoiMDEiLCJ2b2x1bWUiOiIwOCJ9LCJpc1RlbXBvcmFyeSI6ZmFsc2V9XX0="/>
          <w:id w:val="892003798"/>
          <w:placeholder>
            <w:docPart w:val="A94E58E378BA4F629D6C2FFF38D83CF8"/>
          </w:placeholder>
        </w:sdtPr>
        <w:sdtEndPr/>
        <w:sdtContent>
          <w:r w:rsidR="00454085" w:rsidRPr="00454085">
            <w:rPr>
              <w:rFonts w:cs="Arial"/>
              <w:color w:val="000000"/>
              <w:szCs w:val="24"/>
            </w:rPr>
            <w:t>(Sylla et al., 2018)</w:t>
          </w:r>
        </w:sdtContent>
      </w:sdt>
      <w:r w:rsidRPr="007C7A1B">
        <w:rPr>
          <w:rFonts w:cs="Calibri"/>
          <w:szCs w:val="24"/>
        </w:rPr>
        <w:t xml:space="preserve">. Another </w:t>
      </w:r>
      <w:r w:rsidRPr="007C7A1B">
        <w:rPr>
          <w:rFonts w:cs="Calibri"/>
          <w:szCs w:val="24"/>
        </w:rPr>
        <w:lastRenderedPageBreak/>
        <w:t xml:space="preserve">study </w:t>
      </w:r>
      <w:r>
        <w:rPr>
          <w:rFonts w:cs="Calibri"/>
          <w:szCs w:val="24"/>
        </w:rPr>
        <w:t>involving</w:t>
      </w:r>
      <w:r w:rsidRPr="007C7A1B">
        <w:rPr>
          <w:rFonts w:cs="Calibri"/>
          <w:szCs w:val="24"/>
        </w:rPr>
        <w:t xml:space="preserve"> vendors located on near roads showed a 43% prevalence of allergic rhinitis</w:t>
      </w:r>
      <w:sdt>
        <w:sdtPr>
          <w:rPr>
            <w:rFonts w:cs="Arial"/>
            <w:color w:val="000000"/>
            <w:szCs w:val="24"/>
          </w:rPr>
          <w:tag w:val="MENDELEY_CITATION_v3_eyJjaXRhdGlvbklEIjoiTUVOREVMRVlfQ0lUQVRJT05fNmFjMTE3ODctMThmNC00YmMyLTgxZjUtMDRhYzEwYWY5YTA4IiwicHJvcGVydGllcyI6eyJub3RlSW5kZXgiOjB9LCJpc0VkaXRlZCI6ZmFsc2UsIm1hbnVhbE92ZXJyaWRlIjp7ImlzTWFudWFsbHlPdmVycmlkZGVuIjpmYWxzZSwiY2l0ZXByb2NUZXh0IjoiKFN5bGxhLCBGYXllLCBGYWxsLCBMbywgZXQgYWwuLCAyMDE3KSIsIm1hbnVhbE92ZXJyaWRlVGV4dCI6IiJ9LCJjaXRhdGlvbkl0ZW1zIjpbeyJpZCI6IjRkMmM5MzA2LTgxMjgtMzM4OC1hM2E1LTM0NjE3ZmRjYTVmNSIsIml0ZW1EYXRhIjp7InR5cGUiOiJhcnRpY2xlLWpvdXJuYWwiLCJpZCI6IjRkMmM5MzA2LTgxMjgtMzM4OC1hM2E1LTM0NjE3ZmRjYTVmNSIsInRpdGxlIjoiTmVhci1Sb2FkIEV4cG9zdXJlIHRvIEFpciBQb2xsdXRpb24gYW5kIEFsbGVyZ2ljIFJoaW5pdGlzOiBBIENyb3NzLVNlY3Rpb25hbCBTdHVkeSBhbW9uZyBWZW5kb3JzIGluIERha2FyLCBTZW5lZ2FsIiwiYXV0aG9yIjpbeyJmYW1pbHkiOiJTeWxsYSIsImdpdmVuIjoiRmF0b3UgSy4iLCJwYXJzZS1uYW1lcyI6ZmFsc2UsImRyb3BwaW5nLXBhcnRpY2xlIjoiIiwibm9uLWRyb3BwaW5nLXBhcnRpY2xlIjoiIn0seyJmYW1pbHkiOiJGYXllIiwiZ2l2ZW4iOiJBZGFtYSIsInBhcnNlLW5hbWVzIjpmYWxzZSwiZHJvcHBpbmctcGFydGljbGUiOiIiLCJub24tZHJvcHBpbmctcGFydGljbGUiOiIifSx7ImZhbWlseSI6IkZhbGwiLCJnaXZlbiI6Ik1hbWFkb3UiLCJwYXJzZS1uYW1lcyI6ZmFsc2UsImRyb3BwaW5nLXBhcnRpY2xlIjoiIiwibm9uLWRyb3BwaW5nLXBhcnRpY2xlIjoiIn0seyJmYW1pbHkiOiJMbyIsImdpdmVuIjoiTWFzc2UiLCJwYXJzZS1uYW1lcyI6ZmFsc2UsImRyb3BwaW5nLXBhcnRpY2xlIjoiIiwibm9uLWRyb3BwaW5nLXBhcnRpY2xlIjoiIn0seyJmYW1pbHkiOiJEaW9raGFuw6kiLCJnaXZlbiI6IkFtaW5hdGEiLCJwYXJzZS1uYW1lcyI6ZmFsc2UsImRyb3BwaW5nLXBhcnRpY2xlIjoiIiwibm9uLWRyb3BwaW5nLXBhcnRpY2xlIjoiIn0seyJmYW1pbHkiOiJUb3Vyw6kiLCJnaXZlbiI6Ik5hZmlzc2F0b3UgTy4iLCJwYXJzZS1uYW1lcyI6ZmFsc2UsImRyb3BwaW5nLXBhcnRpY2xlIjoiIiwibm9uLWRyb3BwaW5nLXBhcnRpY2xlIjoiIn0seyJmYW1pbHkiOiJUQUwtRElBIiwiZ2l2ZW4iOiJBbnRhIiwicGFyc2UtbmFtZXMiOmZhbHNlLCJkcm9wcGluZy1wYXJ0aWNsZSI6IiIsIm5vbi1kcm9wcGluZy1wYXJ0aWNsZSI6IiJ9XSwiY29udGFpbmVyLXRpdGxlIjoiT2NjdXBhdGlvbmFsIERpc2Vhc2VzIGFuZCBFbnZpcm9ubWVudGFsIE1lZGljaW5lIiwiRE9JIjoiMTAuNDIzNi9vZGVtLjIwMTcuNTQwMTAiLCJJU1NOIjoiMjMzMy0zNTYxIiwiaXNzdWVkIjp7ImRhdGUtcGFydHMiOltbMjAxN11dfSwicGFnZSI6IjEwNi0xMjAiLCJhYnN0cmFjdCI6IkludHJvZHVjdGlvbjogVGhlIHdvcmsgZW52aXJvbm1lbnQgaXMgb25lIG9mIHRoZSBtYWluIGNhdXNlcyBvZiBhbGxlcmdpYyByaGluaXRpcy4gVGhlIG1ham9yaXR5IG9mIHZlbmRvcnMgaW4gRGFrYXIgd29yayBpbiBwbGFjZXMgY2xvc2UgdG8gcm9hZHMgdGhhdCBhcmUgdmVyeSBmcmVxdWVudGVkIGJ5IHZlaGljbGVzLCBleHBvc2luZyB0aGVtIHRvIGluY3JlYXNlZCBhaXIgcG9sbHV0aW9uLiBUaGUgc3R1ZHkgZGV0ZXJtaW5lZCB0aGUgcHJldmFsZW5jZSBvZiBhbGxlcmdpYyByaGluaXRpcyBhbmQgaXRzIGFzc29jaWF0ZWQgcmlzayBmYWN0b3JzIGluIHRoZXNlIHZlbmRvcnMuIE1ldGhvZHM6IFRoaXMgd2FzIGEgY3Jvc3Mtc2VjdGlvbmFsIHN1cnZleSBiYXNlZCBvbiBhIHN0cnVjdHVyZWQgcXVlc3Rpb25uYWlyZSwgY29uZHVjdGVkIGFtb25nIHZlbmRvcnMgaW4gdGhlIG5laWdoYm9yaG9vZHMgb2YgSExNLCBNZWRpbmEgYW5kIFBldGVyc2VuIGluIERha2FyLCBTZW5lZ2FsLiBBIHRvdGFsIG9mIDIwMCB2ZW5kb3JzIHdlcmUgaW50ZXJ2aWV3ZWQuIFN5bXB0b21zIG9mIGFsbGVyZ2ljIHJoaW5pdGlzIHdlcmUgZGVmaW5lZCBhcyB0aGUgc2ltdWx0YW5lb3VzIHByZXNlbmNlIG9mIHJoaW5vcnJoZWEsIG5hc2FsIGNvbmdlc3Rpb24gYW5kIHNuZWV6aW5nIGluIHRoZSBhYnNlbmNlIG9mIHJlc3BpcmF0b3J5IGluZmVjdGlvbi4gQSBsb2dpc3RpYyByZWdyZXNzaW9uIGFuYWx5c2lzIHdhcyBwZXJmb3JtZWQgdG8gZGV0ZXJtaW5lIHRoZSByZWxhdGlvbnNoaXAgYmV0d2VlbiBzb2Npby1kZW1vZ3JhcGhpYyBjaGFyYWN0ZXJpc3RpY3MsIG9jY3VwYXRpb25hbCBmYWN0b3JzLCBhbmQgYWxsZXJnaWMgcmhpbml0aXMuIFJlc3VsdHM6IFJlc3VsdHMgb2YgdGhlIHN0dWR5IHNob3cgYSBwcmV2YWxlbmNlIG9mIDQzJSBvZiBhbGxlcmdpYyByaGluaXRpcyBhbW9uZyB2ZW5kb3JzLiBNdWx0aXZhcmlhdGUgYW5hbHlzaXMgc2hvd2VkIHRoYXQgdGhlIGluZGVwZW5kZW50IGZhY3RvcnMgYXNzb2NpYXRlZCB3aXRoIGFsbGVyZ2ljIHJoaW5pdGlzIGluIHRoZXNlIHZlbmRvcnMgd2VyZSBhZ2UgW09SOiAzLjI4ICgxLjAyIC0gMTAuNTEpXSwgd29ya2luZyBhcmVhIFtPUjogOC4zMSAoMi4zOSAtIDI4Ljk1KV0sIGV4cG9zdXJlIHRvIG11bHRpcGxlIHNvdXJjZXMgb2YgcG9sbHV0aW9uIFtPUjogNC4wOCAoMS40MyAtIDExLjYzKV0sIGFuZCByZWN1cnJlbnQgY29sZCBbT1I6IDQuMzkgKDEuMTUgLSAxNi44NSldLiBDb25jbHVzaW9uOiBUaGUgcHJldmFsZW5jZSBvZiBhbGxlcmdpYyByaGluaXRpcyB3YXMgaGlnaCBhbW9uZyB2ZW5kb3JzIGluIERha2FyLiBPdXIgZGF0YSBzdWdnZXN0IHRoYXQgZXhwb3N1cmUgdG8gYWlyIHBvbGx1dGlvbiBhdCB0aGUgd29ya3BsYWNlIGluIHZlbmRvcnMgY291bGQgbGVhZCB0byBhbGxlcmdpYyByaGluaXRpcy4iLCJwdWJsaXNoZXIiOiJTY2llbnRpZmljIFJlc2VhcmNoIFB1Ymxpc2hpbmcsIEluYywiLCJpc3N1ZSI6IjA0Iiwidm9sdW1lIjoiMDUiLCJjb250YWluZXItdGl0bGUtc2hvcnQiOiIifSwiaXNUZW1wb3JhcnkiOmZhbHNlfV19"/>
          <w:id w:val="-1526704376"/>
          <w:placeholder>
            <w:docPart w:val="A94E58E378BA4F629D6C2FFF38D83CF8"/>
          </w:placeholder>
        </w:sdtPr>
        <w:sdtEndPr/>
        <w:sdtContent>
          <w:r w:rsidR="00454085" w:rsidRPr="00454085">
            <w:rPr>
              <w:rFonts w:cs="Arial"/>
              <w:color w:val="000000"/>
              <w:szCs w:val="24"/>
            </w:rPr>
            <w:t>(Sylla, Faye, Fall, Lo, et al., 2017)</w:t>
          </w:r>
        </w:sdtContent>
      </w:sdt>
      <w:r w:rsidRPr="007C7A1B">
        <w:rPr>
          <w:rFonts w:cs="Calibri"/>
          <w:szCs w:val="24"/>
        </w:rPr>
        <w:t xml:space="preserve">. </w:t>
      </w:r>
      <w:r>
        <w:rPr>
          <w:rFonts w:cs="Calibri"/>
          <w:szCs w:val="24"/>
        </w:rPr>
        <w:t xml:space="preserve">Respiratory symptoms such </w:t>
      </w:r>
      <w:r w:rsidR="00453883">
        <w:rPr>
          <w:rFonts w:cs="Calibri"/>
          <w:szCs w:val="24"/>
        </w:rPr>
        <w:t xml:space="preserve">as </w:t>
      </w:r>
      <w:r>
        <w:rPr>
          <w:rFonts w:cs="Calibri"/>
          <w:szCs w:val="24"/>
        </w:rPr>
        <w:t>cough, itchy nose, sore throat, and cold seem to be prevalent in those working on near roads</w:t>
      </w:r>
      <w:sdt>
        <w:sdtPr>
          <w:rPr>
            <w:rFonts w:cs="Arial"/>
            <w:color w:val="000000"/>
            <w:szCs w:val="24"/>
          </w:rPr>
          <w:tag w:val="MENDELEY_CITATION_v3_eyJjaXRhdGlvbklEIjoiTUVOREVMRVlfQ0lUQVRJT05fM2VhNTExNDQtZmI0YS00YTc5LWE3MzMtZWZhMDFhY2ZhYmNkIiwicHJvcGVydGllcyI6eyJub3RlSW5kZXgiOjB9LCJpc0VkaXRlZCI6ZmFsc2UsIm1hbnVhbE92ZXJyaWRlIjp7ImlzTWFudWFsbHlPdmVycmlkZGVuIjpmYWxzZSwiY2l0ZXByb2NUZXh0IjoiKEhvdW5nYsOpZ25vbiwgTGF3aW4sIGV0IGFsLiwgMjAyMCkiLCJtYW51YWxPdmVycmlkZVRleHQiOiIifSwiY2l0YXRpb25JdGVtcyI6W3siaWQiOiI1ZTJhOTM2MC0zNDRjLTNhZjgtYTUyOC1jOTY2YjMzMzhkY2QiLCJpdGVtRGF0YSI6eyJ0eXBlIjoiYXJ0aWNsZS1qb3VybmFsIiwiaWQiOiI1ZTJhOTM2MC0zNDRjLTNhZjgtYTUyOC1jOTY2YjMzMzhkY2QiLCJ0aXRsZSI6IlJlc3BpcmF0b3J5IFN5bXB0b21zIEFzc29jaWF0ZWQgd2l0aCBXb3JrcGxhY2VzIExvY2F0ZWQgYWxvbmcgYSBSb2FkIHdpdGggSGlnaC1UcmFmZmljIGF0IENvdG9ub3UsIEJlbmluIiwiYXV0aG9yIjpbeyJmYW1pbHkiOiJIb3VuZ2LDqWdub24iLCJnaXZlbiI6IlBhcmZhaXQiLCJwYXJzZS1uYW1lcyI6ZmFsc2UsImRyb3BwaW5nLXBhcnRpY2xlIjoiIiwibm9uLWRyb3BwaW5nLXBhcnRpY2xlIjoiIn0seyJmYW1pbHkiOiJMYXdpbiIsImdpdmVuIjoiSGVydsOpIiwicGFyc2UtbmFtZXMiOmZhbHNlLCJkcm9wcGluZy1wYXJ0aWNsZSI6IiIsIm5vbi1kcm9wcGluZy1wYXJ0aWNsZSI6IiJ9LHsiZmFtaWx5IjoiS8OqZG90w6kiLCJnaXZlbiI6Ik1hcml1cyIsInBhcnNlLW5hbWVzIjpmYWxzZSwiZHJvcHBpbmctcGFydGljbGUiOiIiLCJub24tZHJvcHBpbmctcGFydGljbGUiOiIifSx7ImZhbWlseSI6IkFtYWRvdSIsImdpdmVuIjoiQWZmb3Vzc2F0b3UiLCJwYXJzZS1uYW1lcyI6ZmFsc2UsImRyb3BwaW5nLXBhcnRpY2xlIjoiIiwibm9uLWRyb3BwaW5nLXBhcnRpY2xlIjoiIn0seyJmYW1pbHkiOiJBdGluZGVnbGEiLCJnaXZlbiI6IkVsb8OvYyIsInBhcnNlLW5hbWVzIjpmYWxzZSwiZHJvcHBpbmctcGFydGljbGUiOiIiLCJub24tZHJvcHBpbmctcGFydGljbGUiOiIifSx7ImZhbWlseSI6IkZheW9taSIsImdpdmVuIjoiQmVuamFtaW4iLCJwYXJzZS1uYW1lcyI6ZmFsc2UsImRyb3BwaW5nLXBhcnRpY2xlIjoiIiwibm9uLWRyb3BwaW5nLXBhcnRpY2xlIjoiIn0seyJmYW1pbHkiOiJEb3Nzb3UtR2LDqXTDqSIsImdpdmVuIjoiU2ltcGxpY2UiLCJwYXJzZS1uYW1lcyI6ZmFsc2UsImRyb3BwaW5nLXBhcnRpY2xlIjoiIiwibm9uLWRyb3BwaW5nLXBhcnRpY2xlIjoiIn0seyJmYW1pbHkiOiJBZ3VlaCIsImdpdmVuIjoiVmljdG9pcmUiLCJwYXJzZS1uYW1lcyI6ZmFsc2UsImRyb3BwaW5nLXBhcnRpY2xlIjoiIiwibm9uLWRyb3BwaW5nLXBhcnRpY2xlIjoiIn1dLCJjb250YWluZXItdGl0bGUiOiJPcGVuIEpvdXJuYWwgb2YgUmVzcGlyYXRvcnkgRGlzZWFzZXMiLCJET0kiOiIxMC40MjM2L29qcmQuMjAyMC4xMDIwMDQiLCJJU1NOIjoiMjE2My05NDBYIiwiaXNzdWVkIjp7ImRhdGUtcGFydHMiOltbMjAyMF1dfSwicGFnZSI6IjMyLTQyIiwiYWJzdHJhY3QiOiJPYmplY3RpdmU6IEFpciBwb2xsdXRpb24gaXMgYmVjb21pbmcgb25lIG9mIHRoZSBwdWJsaWMgY29uY2VybnMgcmVxdWlyaW5nIHVyZ2VudCBmZWFzaWJsZSByZXNwb25zZSBwZXIgbG9jYWwgY29udGV4dC4gRGVmaW5pbmcgYWNjdXJhdGVseSB0aGUgbGV2ZWwgb2YgZXhwb3N1cmUgb2Ygb3V0ZG9vciBhaXIgcG9sbHV0aW9uIGVmZmVjdCBvbiBoZWFsdGggb2YgdmVuZGVycyB3b3JraW5nIGFsb25nIG1haW4gcm9hZHMgYW5kIHJvdW5kYWJvdXRzIHdpdGggaGlnaCB0cmFmZmljIGlzIGltcG9ydGFudC4gVGhpcyBzdHVkeSB3YXMgY29uZHVjdGVkIHRvIGFzc2VzcyByZXNwaXJhdG9yeSBoZWFsdGggcmlza3Mgb24gdmVuZGVycyBhc3NvY2lhdGVkIHdpdGggZGlmZmVyZW50IGdlb2dyYXBoaWNhbCBwb3NpdGlvbnMgaW4gQ290b25vdS4gTWV0aG9kczogQSBjcm9zcy1zZWN0aW9uYWwgc3R1ZHkgd2FzIGNvbmR1Y3RlZCBhbG9uZyB0aGUgbWFpbiByb2FkIHdpdGggaGlnaCB0cmFmZmljIGluY2x1ZGluZyB0aHJlZSByb3VuZGFib3V0cyBpbiBDb3Rvbm91LiBUaGUgMTk0IHN0dWR5IHBhcnRpY2lwYW50cyBmcm9tIGFsbCBzaG9wcywgb25lIHJlc3BvbmRlbnQgcGVyIHNob3AsIHdlcmUgZ2l2ZW4gYSB1bmlxdWUgR1BTIGRhdGEgYXNzb2NpYXRlZCB0byBpbmRpY2F0ZSB0aGUgc2hvcOKAmXMgZ2VvZ3JhcGhpY2FsIHBvc2l0aW9uLiBUaGUgc3R1ZHkgZW1wbG95ZWQgdmFsaWRhdGVkIHF1ZXN0aW9ubmFpcmUgb24gcmVzcGlyYXRvcnkgc3ltcHRvbXMuIFJlc3VsdHM6IFN0dWR5IHBhcnRpY2lwYW50cyBoYWQgbWVhbiBhZ2Ugb2YgMzYuMjYgKMKxMTEuNjUpIHllYXJzIHdpdGggc2V4IHJhdGlvIG9mIChNL0YpIDEuOC4gTWFqb3JpdHkgKDcyLjclKSBvZiBzdHVkeSBwYXJ0aWNpcGF0ZXMgcmVwb3J0ZWQgdG8gaGF2ZSBhdCBsZWFzdCBvbmUgcmVzcGlyYXRvcnkgc3ltcHRvbSBhbmQgNjklIG9mIHRoZW0gd2VyZSB3b3JraW5nIGluIG5vbi12ZW50aWxhdGVkIHJvb21zLiBUaGUgcHJvcG9ydGlvbiBvZiBoYXZpbmcgYXQgbGVhc3Qgb25lIHJlc3BpcmF0b3J5IHN5bXB0b20gd2FzIHNpZ25pZmljYW50bHkgZGlmZmVyZW50IChwIDwgMC4wMDEpIGJldHdlZW4gdGhlIHN1YnBvcHVsYXRpb25zIGF0IHJvdW5kYWJvdXRzICg5Ni4xNSUpIGFuZCBhcGFydCBmcm9tIHRoZSByb3VuZGFib3V0cyAoNjQuMDglKS4gVGhlIG1vc3QgcmVwb3J0ZWQgc3ltcHRvbXMgd2VyZSBjb3VnaCAoNDcuOTQlKSBhbmQgaXRjaHkgbm9zZSAoNDIuMjclKS4gVGhlIHJpc2sgb2YgY291Z2ggKE9SID0gNS4xNTsgOTUlIENJID0gWzIuMjEgLSAxMi4wNF07IHAgPCAwLjAwMSkgYW5kIGl0Y2h5IG5vc2Ugc3ltcHRvbXMgKE9SID0gMy40NDsgOTUlIENJID0gWzEuNTUgLSA3LjYzXTsgcCA9IDAuMDAyKSB3ZXJlIGhpZ2hlciBpbiBpbmRpdmlkdWFscyB3b3JraW5nIGF0IHRoZSByb3VuZGFib3V0cyBjb21wYXJlZCB0byB0aG9zZSB3b3JraW5nIGFsb25nIHRoZSBtYWluIHJvYWQuIENvbmNsdXNpb246IFdvcmtpbmcgaW4gcm91bmRhYm91dCBpcyBhc3NvY2lhdGVkIHdpdGggbW9yZSByZXNwaXJhdG9yeSBzeW1wdG9tcyB0aGFuIHdvcmtpbmcgaW4gc2hvcHMgYWxvbmcgbWFpbiByb2FkLiBBaXIgcG9sbHV0aW9uIG1pdGlnYXRpb24gZWZmb3J0cyBzaG91bGQgZm9jdXMgaW4gc3VjaCBzZXR0aW5ncywgdGFraW5nIGludG8gYWNjb3VudCB0aGUgc3ViLXBvcHVsYXRpb24gb2Ygd29ya2VycyBpbiByZXNvdXJjZSBsaW1pdGVkIGNvdW50cmllcy4iLCJpc3N1ZSI6IjAyIiwidm9sdW1lIjoiMTAiLCJjb250YWluZXItdGl0bGUtc2hvcnQiOiIifSwiaXNUZW1wb3JhcnkiOmZhbHNlfV19"/>
          <w:id w:val="1734358521"/>
          <w:placeholder>
            <w:docPart w:val="047915822D004D6CA8E2B196953F748C"/>
          </w:placeholder>
        </w:sdtPr>
        <w:sdtEndPr/>
        <w:sdtContent>
          <w:r w:rsidR="00454085" w:rsidRPr="00454085">
            <w:rPr>
              <w:rFonts w:cs="Arial"/>
              <w:color w:val="000000"/>
              <w:szCs w:val="24"/>
            </w:rPr>
            <w:t>(</w:t>
          </w:r>
          <w:proofErr w:type="spellStart"/>
          <w:r w:rsidR="00454085" w:rsidRPr="00454085">
            <w:rPr>
              <w:rFonts w:cs="Arial"/>
              <w:color w:val="000000"/>
              <w:szCs w:val="24"/>
            </w:rPr>
            <w:t>Houngbégnon</w:t>
          </w:r>
          <w:proofErr w:type="spellEnd"/>
          <w:r w:rsidR="00454085" w:rsidRPr="00454085">
            <w:rPr>
              <w:rFonts w:cs="Arial"/>
              <w:color w:val="000000"/>
              <w:szCs w:val="24"/>
            </w:rPr>
            <w:t xml:space="preserve">, </w:t>
          </w:r>
          <w:proofErr w:type="spellStart"/>
          <w:r w:rsidR="00454085" w:rsidRPr="00454085">
            <w:rPr>
              <w:rFonts w:cs="Arial"/>
              <w:color w:val="000000"/>
              <w:szCs w:val="24"/>
            </w:rPr>
            <w:t>Lawin</w:t>
          </w:r>
          <w:proofErr w:type="spellEnd"/>
          <w:r w:rsidR="00454085" w:rsidRPr="00454085">
            <w:rPr>
              <w:rFonts w:cs="Arial"/>
              <w:color w:val="000000"/>
              <w:szCs w:val="24"/>
            </w:rPr>
            <w:t>, et al., 2020)</w:t>
          </w:r>
        </w:sdtContent>
      </w:sdt>
      <w:r>
        <w:rPr>
          <w:rFonts w:cs="Calibri"/>
          <w:szCs w:val="24"/>
        </w:rPr>
        <w:t xml:space="preserve">. </w:t>
      </w:r>
    </w:p>
    <w:p w14:paraId="74B785CB" w14:textId="77777777" w:rsidR="00E805CB" w:rsidRDefault="00E805CB" w:rsidP="00E805CB">
      <w:pPr>
        <w:rPr>
          <w:rFonts w:cs="Calibri"/>
          <w:szCs w:val="24"/>
        </w:rPr>
      </w:pPr>
    </w:p>
    <w:p w14:paraId="3F94B8E7" w14:textId="20717F8E" w:rsidR="00E805CB" w:rsidRDefault="00E805CB" w:rsidP="00E805CB">
      <w:pPr>
        <w:rPr>
          <w:rFonts w:cs="Calibri"/>
          <w:szCs w:val="24"/>
        </w:rPr>
      </w:pPr>
      <w:r>
        <w:rPr>
          <w:rFonts w:cs="Calibri"/>
          <w:szCs w:val="24"/>
        </w:rPr>
        <w:t xml:space="preserve">The present study </w:t>
      </w:r>
      <w:r w:rsidR="001A557F">
        <w:rPr>
          <w:rFonts w:cs="Calibri"/>
          <w:szCs w:val="24"/>
        </w:rPr>
        <w:t>has reached</w:t>
      </w:r>
      <w:r>
        <w:rPr>
          <w:rFonts w:cs="Calibri"/>
          <w:szCs w:val="24"/>
        </w:rPr>
        <w:t xml:space="preserve"> conclusions </w:t>
      </w:r>
      <w:r w:rsidR="001A557F">
        <w:rPr>
          <w:rFonts w:cs="Calibri"/>
          <w:szCs w:val="24"/>
        </w:rPr>
        <w:t xml:space="preserve">like </w:t>
      </w:r>
      <w:r>
        <w:rPr>
          <w:rFonts w:cs="Calibri"/>
          <w:szCs w:val="24"/>
        </w:rPr>
        <w:t xml:space="preserve">existing ones: the underestimated level of pollution and its consequences, esp. on health. Even </w:t>
      </w:r>
      <w:r w:rsidR="00C97944">
        <w:rPr>
          <w:rFonts w:cs="Calibri"/>
          <w:szCs w:val="24"/>
        </w:rPr>
        <w:t>though</w:t>
      </w:r>
      <w:r>
        <w:rPr>
          <w:rFonts w:cs="Calibri"/>
          <w:szCs w:val="24"/>
        </w:rPr>
        <w:t xml:space="preserve"> the analysis is based on short-term measurements, the results are consistent with what is witnessed and with similar studies. More studies with advanced techniques (aethalometer, gas chromatography, chemical speciation and source apportionment, etc.) will be necessary to in-depth analysis and better understand of the sources, the patterns and the spatial variations. </w:t>
      </w:r>
      <w:r w:rsidRPr="00F62E92">
        <w:rPr>
          <w:rFonts w:cs="Calibri"/>
          <w:szCs w:val="24"/>
        </w:rPr>
        <w:t>It is</w:t>
      </w:r>
      <w:r>
        <w:rPr>
          <w:rFonts w:cs="Calibri"/>
          <w:szCs w:val="24"/>
        </w:rPr>
        <w:t xml:space="preserve"> here concluded urgent and synergized actions (continuous monitoring, energy transition in the transport sector, strict control of fuels, modernization of infrastructure.)  to reduce</w:t>
      </w:r>
      <w:r w:rsidRPr="00F62E92">
        <w:rPr>
          <w:rFonts w:cs="Calibri"/>
          <w:szCs w:val="24"/>
        </w:rPr>
        <w:t xml:space="preserve"> </w:t>
      </w:r>
      <w:r>
        <w:rPr>
          <w:rFonts w:cs="Calibri"/>
          <w:szCs w:val="24"/>
        </w:rPr>
        <w:t xml:space="preserve">emissions from transport sector in urban areas. </w:t>
      </w:r>
    </w:p>
    <w:p w14:paraId="40B044DE" w14:textId="77777777" w:rsidR="00790ADA" w:rsidRPr="00FB3A86" w:rsidRDefault="00790ADA" w:rsidP="00441B6F">
      <w:pPr>
        <w:pStyle w:val="Body"/>
        <w:spacing w:after="0"/>
        <w:rPr>
          <w:rFonts w:cs="Arial"/>
        </w:rPr>
      </w:pPr>
    </w:p>
    <w:p w14:paraId="454EBCC2" w14:textId="77777777" w:rsidR="00B01FCD" w:rsidRDefault="00000F8F" w:rsidP="00441B6F">
      <w:pPr>
        <w:pStyle w:val="ConcHead"/>
        <w:spacing w:after="0"/>
        <w:rPr>
          <w:rFonts w:cs="Arial"/>
        </w:rPr>
      </w:pPr>
      <w:r>
        <w:rPr>
          <w:rFonts w:cs="Arial"/>
        </w:rPr>
        <w:t xml:space="preserve">4. </w:t>
      </w:r>
      <w:r w:rsidR="00B01FCD" w:rsidRPr="00FB3A86">
        <w:rPr>
          <w:rFonts w:cs="Arial"/>
        </w:rPr>
        <w:t>Conclusion</w:t>
      </w:r>
    </w:p>
    <w:p w14:paraId="271E784C" w14:textId="77777777" w:rsidR="00BA2432" w:rsidRDefault="00BA2432" w:rsidP="00441B6F">
      <w:pPr>
        <w:pStyle w:val="Body"/>
        <w:spacing w:after="0"/>
        <w:rPr>
          <w:rFonts w:cs="Arial"/>
        </w:rPr>
      </w:pPr>
    </w:p>
    <w:p w14:paraId="5E5EC765" w14:textId="41CDA205" w:rsidR="00BA2432" w:rsidRDefault="00BA2432" w:rsidP="00BA2432">
      <w:pPr>
        <w:rPr>
          <w:rFonts w:cs="Calibri"/>
          <w:szCs w:val="24"/>
        </w:rPr>
      </w:pPr>
      <w:r>
        <w:rPr>
          <w:rFonts w:cs="Calibri"/>
          <w:szCs w:val="24"/>
        </w:rPr>
        <w:t xml:space="preserve">Particulate matter emitted from traffic in the urban </w:t>
      </w:r>
      <w:r w:rsidR="00396143">
        <w:rPr>
          <w:rFonts w:cs="Calibri"/>
          <w:szCs w:val="24"/>
        </w:rPr>
        <w:t>center</w:t>
      </w:r>
      <w:r>
        <w:rPr>
          <w:rFonts w:cs="Calibri"/>
          <w:szCs w:val="24"/>
        </w:rPr>
        <w:t xml:space="preserve"> of Thiès, Senegal was investigated. A health risk assessment and exposure of those working and/or those living on near roads were performed.</w:t>
      </w:r>
      <w:r w:rsidRPr="00F62E92">
        <w:rPr>
          <w:rFonts w:cs="Calibri"/>
          <w:szCs w:val="24"/>
        </w:rPr>
        <w:t xml:space="preserve"> </w:t>
      </w:r>
      <w:r>
        <w:rPr>
          <w:rFonts w:cs="Calibri"/>
          <w:szCs w:val="24"/>
        </w:rPr>
        <w:t xml:space="preserve">Particles mass concentrations were found very high in the </w:t>
      </w:r>
      <w:r w:rsidR="00396143">
        <w:rPr>
          <w:rFonts w:cs="Calibri"/>
          <w:szCs w:val="24"/>
        </w:rPr>
        <w:t>area investigated</w:t>
      </w:r>
      <w:r>
        <w:rPr>
          <w:rFonts w:cs="Calibri"/>
          <w:szCs w:val="24"/>
        </w:rPr>
        <w:t xml:space="preserve"> and could lead to high risk of developing diseases such as asthma and other respiratory illnesses. It is highly</w:t>
      </w:r>
      <w:r w:rsidRPr="00F62E92">
        <w:rPr>
          <w:rFonts w:cs="Calibri"/>
          <w:szCs w:val="24"/>
        </w:rPr>
        <w:t xml:space="preserve"> recommended that measures being taken by </w:t>
      </w:r>
      <w:r>
        <w:rPr>
          <w:rFonts w:cs="Calibri"/>
          <w:szCs w:val="24"/>
        </w:rPr>
        <w:t xml:space="preserve">local authorities and communities </w:t>
      </w:r>
      <w:r w:rsidRPr="00F62E92">
        <w:rPr>
          <w:rFonts w:cs="Calibri"/>
          <w:szCs w:val="24"/>
        </w:rPr>
        <w:t xml:space="preserve">to protect those working </w:t>
      </w:r>
      <w:r>
        <w:rPr>
          <w:rFonts w:cs="Calibri"/>
          <w:szCs w:val="24"/>
        </w:rPr>
        <w:t>and/</w:t>
      </w:r>
      <w:r w:rsidRPr="00F62E92">
        <w:rPr>
          <w:rFonts w:cs="Calibri"/>
          <w:szCs w:val="24"/>
        </w:rPr>
        <w:t xml:space="preserve">or living on near roads. Awareness campaigns could be organized, and efficient strategies drawn to inform the population and protect them from adverse effects of atmospheric pollution. </w:t>
      </w:r>
      <w:r>
        <w:rPr>
          <w:rFonts w:cs="Calibri"/>
          <w:szCs w:val="24"/>
        </w:rPr>
        <w:t>F</w:t>
      </w:r>
      <w:r w:rsidRPr="00F62E92">
        <w:rPr>
          <w:rFonts w:cs="Calibri"/>
          <w:szCs w:val="24"/>
        </w:rPr>
        <w:t>urther research</w:t>
      </w:r>
      <w:r>
        <w:rPr>
          <w:rFonts w:cs="Calibri"/>
          <w:szCs w:val="24"/>
        </w:rPr>
        <w:t xml:space="preserve"> work would be needed</w:t>
      </w:r>
      <w:r w:rsidRPr="00F62E92">
        <w:rPr>
          <w:rFonts w:cs="Calibri"/>
          <w:szCs w:val="24"/>
        </w:rPr>
        <w:t xml:space="preserve"> on chemical speciation, source apportionment and other pollutants</w:t>
      </w:r>
      <w:r>
        <w:rPr>
          <w:rFonts w:cs="Calibri"/>
          <w:szCs w:val="24"/>
        </w:rPr>
        <w:t xml:space="preserve"> such as volatile organic compounds (VOCs), carbon monoxide (CO), </w:t>
      </w:r>
      <w:r w:rsidRPr="00F62E92">
        <w:rPr>
          <w:rFonts w:cs="Calibri"/>
          <w:szCs w:val="24"/>
        </w:rPr>
        <w:t>nitrous oxides</w:t>
      </w:r>
      <w:r>
        <w:rPr>
          <w:rFonts w:cs="Calibri"/>
          <w:szCs w:val="24"/>
        </w:rPr>
        <w:t xml:space="preserve"> (</w:t>
      </w:r>
      <w:r w:rsidRPr="00F62E92">
        <w:rPr>
          <w:rFonts w:cs="Calibri"/>
          <w:szCs w:val="24"/>
        </w:rPr>
        <w:t>N</w:t>
      </w:r>
      <w:r w:rsidR="006C6BB3">
        <w:rPr>
          <w:rFonts w:cs="Calibri"/>
          <w:szCs w:val="24"/>
        </w:rPr>
        <w:t>O</w:t>
      </w:r>
      <w:r w:rsidRPr="00F62E92">
        <w:rPr>
          <w:rFonts w:cs="Calibri"/>
          <w:szCs w:val="24"/>
        </w:rPr>
        <w:t>x</w:t>
      </w:r>
      <w:r>
        <w:rPr>
          <w:rFonts w:cs="Calibri"/>
          <w:szCs w:val="24"/>
        </w:rPr>
        <w:t>)</w:t>
      </w:r>
      <w:r w:rsidRPr="00F62E92">
        <w:rPr>
          <w:rFonts w:cs="Calibri"/>
          <w:szCs w:val="24"/>
        </w:rPr>
        <w:t xml:space="preserve"> </w:t>
      </w:r>
      <w:r>
        <w:rPr>
          <w:rFonts w:cs="Calibri"/>
          <w:szCs w:val="24"/>
        </w:rPr>
        <w:t>and ozone (O</w:t>
      </w:r>
      <w:r w:rsidRPr="007361AC">
        <w:rPr>
          <w:rFonts w:cs="Calibri"/>
          <w:szCs w:val="24"/>
          <w:vertAlign w:val="subscript"/>
        </w:rPr>
        <w:t>3</w:t>
      </w:r>
      <w:r>
        <w:rPr>
          <w:rFonts w:cs="Calibri"/>
          <w:szCs w:val="24"/>
        </w:rPr>
        <w:t xml:space="preserve">), to perform a complete health impact assessment and avoid cumulative effects on the </w:t>
      </w:r>
      <w:bookmarkStart w:id="3" w:name="_GoBack"/>
      <w:bookmarkEnd w:id="3"/>
      <w:r>
        <w:rPr>
          <w:rFonts w:cs="Calibri"/>
          <w:szCs w:val="24"/>
        </w:rPr>
        <w:t>population.</w:t>
      </w:r>
      <w:r w:rsidRPr="00F62E92">
        <w:rPr>
          <w:rFonts w:cs="Calibri"/>
          <w:szCs w:val="24"/>
        </w:rPr>
        <w:t xml:space="preserve"> </w:t>
      </w:r>
    </w:p>
    <w:p w14:paraId="52C440D8" w14:textId="77777777" w:rsidR="00F50B9C" w:rsidRPr="00F62E92" w:rsidRDefault="00F50B9C" w:rsidP="00BA2432">
      <w:pPr>
        <w:rPr>
          <w:rFonts w:cs="Calibri"/>
          <w:szCs w:val="24"/>
        </w:rPr>
      </w:pPr>
    </w:p>
    <w:p w14:paraId="389988F9" w14:textId="77777777" w:rsidR="00860000" w:rsidRDefault="00860000" w:rsidP="00441B6F">
      <w:pPr>
        <w:pStyle w:val="ReferHead"/>
        <w:spacing w:after="0"/>
        <w:rPr>
          <w:rFonts w:cs="Arial"/>
        </w:rPr>
      </w:pPr>
    </w:p>
    <w:p w14:paraId="752894C4" w14:textId="77777777" w:rsidR="00B01FCD" w:rsidRDefault="00B01FCD" w:rsidP="00441B6F">
      <w:pPr>
        <w:pStyle w:val="ReferHead"/>
        <w:spacing w:after="0"/>
        <w:rPr>
          <w:rFonts w:cs="Arial"/>
        </w:rPr>
      </w:pPr>
      <w:r w:rsidRPr="00FB3A86">
        <w:rPr>
          <w:rFonts w:cs="Arial"/>
        </w:rPr>
        <w:t>References</w:t>
      </w:r>
    </w:p>
    <w:p w14:paraId="30E01B04" w14:textId="77777777" w:rsidR="00790ADA" w:rsidRDefault="00790ADA" w:rsidP="00441B6F">
      <w:pPr>
        <w:pStyle w:val="ReferHead"/>
        <w:spacing w:after="0"/>
        <w:rPr>
          <w:rFonts w:cs="Arial"/>
        </w:rPr>
      </w:pPr>
    </w:p>
    <w:sdt>
      <w:sdtPr>
        <w:rPr>
          <w:rFonts w:cs="Arial"/>
          <w:b/>
          <w:bCs/>
          <w:caps/>
          <w:color w:val="000000"/>
          <w:sz w:val="22"/>
        </w:rPr>
        <w:tag w:val="MENDELEY_BIBLIOGRAPHY"/>
        <w:id w:val="-275021088"/>
        <w:placeholder>
          <w:docPart w:val="DefaultPlaceholder_-1854013440"/>
        </w:placeholder>
      </w:sdtPr>
      <w:sdtEndPr/>
      <w:sdtContent>
        <w:p w14:paraId="2C0CEDC0" w14:textId="77777777" w:rsidR="00CD13BC" w:rsidRPr="00CD13BC" w:rsidRDefault="00CD13BC">
          <w:pPr>
            <w:autoSpaceDE w:val="0"/>
            <w:autoSpaceDN w:val="0"/>
            <w:ind w:hanging="480"/>
            <w:divId w:val="237902531"/>
            <w:rPr>
              <w:rFonts w:cs="Arial"/>
              <w:bCs/>
              <w:color w:val="000000"/>
            </w:rPr>
          </w:pPr>
          <w:r w:rsidRPr="00CD13BC">
            <w:rPr>
              <w:rFonts w:cs="Arial"/>
              <w:bCs/>
              <w:color w:val="000000"/>
            </w:rPr>
            <w:t xml:space="preserve">Abera, A., Friberg, J., </w:t>
          </w:r>
          <w:proofErr w:type="spellStart"/>
          <w:r w:rsidRPr="00CD13BC">
            <w:rPr>
              <w:rFonts w:cs="Arial"/>
              <w:bCs/>
              <w:color w:val="000000"/>
            </w:rPr>
            <w:t>Isaxon</w:t>
          </w:r>
          <w:proofErr w:type="spellEnd"/>
          <w:r w:rsidRPr="00CD13BC">
            <w:rPr>
              <w:rFonts w:cs="Arial"/>
              <w:bCs/>
              <w:color w:val="000000"/>
            </w:rPr>
            <w:t xml:space="preserve">, C., Jerrett, M., Malmqvist, E., Sjöström, C., … Vargas, A. M. (2020). Air Quality in Africa: Public Health Implications. </w:t>
          </w:r>
          <w:r w:rsidRPr="00CD13BC">
            <w:rPr>
              <w:rFonts w:cs="Arial"/>
              <w:bCs/>
              <w:i/>
              <w:iCs/>
              <w:color w:val="000000"/>
            </w:rPr>
            <w:t>Annual Review of Public Health</w:t>
          </w:r>
          <w:r w:rsidRPr="00CD13BC">
            <w:rPr>
              <w:rFonts w:cs="Arial"/>
              <w:bCs/>
              <w:color w:val="000000"/>
            </w:rPr>
            <w:t xml:space="preserve">, </w:t>
          </w:r>
          <w:r w:rsidRPr="00CD13BC">
            <w:rPr>
              <w:rFonts w:cs="Arial"/>
              <w:bCs/>
              <w:i/>
              <w:iCs/>
              <w:color w:val="000000"/>
            </w:rPr>
            <w:t>42</w:t>
          </w:r>
          <w:r w:rsidRPr="00CD13BC">
            <w:rPr>
              <w:rFonts w:cs="Arial"/>
              <w:bCs/>
              <w:color w:val="000000"/>
            </w:rPr>
            <w:t>, 193–210. https://doi.org/10.1146/annurev-publhealth-100119-113802</w:t>
          </w:r>
        </w:p>
        <w:p w14:paraId="07099959" w14:textId="77777777" w:rsidR="00CD13BC" w:rsidRPr="00CD13BC" w:rsidRDefault="00CD13BC">
          <w:pPr>
            <w:autoSpaceDE w:val="0"/>
            <w:autoSpaceDN w:val="0"/>
            <w:ind w:hanging="480"/>
            <w:divId w:val="1224490418"/>
            <w:rPr>
              <w:rFonts w:cs="Arial"/>
              <w:bCs/>
              <w:color w:val="000000"/>
            </w:rPr>
          </w:pPr>
          <w:r w:rsidRPr="00CD13BC">
            <w:rPr>
              <w:rFonts w:cs="Arial"/>
              <w:bCs/>
              <w:color w:val="000000"/>
            </w:rPr>
            <w:t xml:space="preserve">Abidin, A. U., Munawaroh, A. L., </w:t>
          </w:r>
          <w:proofErr w:type="spellStart"/>
          <w:r w:rsidRPr="00CD13BC">
            <w:rPr>
              <w:rFonts w:cs="Arial"/>
              <w:bCs/>
              <w:color w:val="000000"/>
            </w:rPr>
            <w:t>Rosinta</w:t>
          </w:r>
          <w:proofErr w:type="spellEnd"/>
          <w:r w:rsidRPr="00CD13BC">
            <w:rPr>
              <w:rFonts w:cs="Arial"/>
              <w:bCs/>
              <w:color w:val="000000"/>
            </w:rPr>
            <w:t xml:space="preserve">, A., Sulistiyani, A. T., </w:t>
          </w:r>
          <w:proofErr w:type="spellStart"/>
          <w:r w:rsidRPr="00CD13BC">
            <w:rPr>
              <w:rFonts w:cs="Arial"/>
              <w:bCs/>
              <w:color w:val="000000"/>
            </w:rPr>
            <w:t>Ardianta</w:t>
          </w:r>
          <w:proofErr w:type="spellEnd"/>
          <w:r w:rsidRPr="00CD13BC">
            <w:rPr>
              <w:rFonts w:cs="Arial"/>
              <w:bCs/>
              <w:color w:val="000000"/>
            </w:rPr>
            <w:t xml:space="preserve">, I., Iresha, F. M. (2025). Environmental health risks and impacts of PM2.5 exposure on human health in residential areas, Bantul, Yogyakarta, Indonesia. </w:t>
          </w:r>
          <w:r w:rsidRPr="00CD13BC">
            <w:rPr>
              <w:rFonts w:cs="Arial"/>
              <w:bCs/>
              <w:i/>
              <w:iCs/>
              <w:color w:val="000000"/>
            </w:rPr>
            <w:t>Toxicology Reports</w:t>
          </w:r>
          <w:r w:rsidRPr="00CD13BC">
            <w:rPr>
              <w:rFonts w:cs="Arial"/>
              <w:bCs/>
              <w:color w:val="000000"/>
            </w:rPr>
            <w:t xml:space="preserve">, </w:t>
          </w:r>
          <w:r w:rsidRPr="00CD13BC">
            <w:rPr>
              <w:rFonts w:cs="Arial"/>
              <w:bCs/>
              <w:i/>
              <w:iCs/>
              <w:color w:val="000000"/>
            </w:rPr>
            <w:t>14</w:t>
          </w:r>
          <w:r w:rsidRPr="00CD13BC">
            <w:rPr>
              <w:rFonts w:cs="Arial"/>
              <w:bCs/>
              <w:color w:val="000000"/>
            </w:rPr>
            <w:t>, 1–10. https://doi.org/10.1016/j.toxrep.2025.101949</w:t>
          </w:r>
        </w:p>
        <w:p w14:paraId="164CA076" w14:textId="77777777" w:rsidR="00CD13BC" w:rsidRPr="00CD13BC" w:rsidRDefault="00CD13BC">
          <w:pPr>
            <w:autoSpaceDE w:val="0"/>
            <w:autoSpaceDN w:val="0"/>
            <w:ind w:hanging="480"/>
            <w:divId w:val="915672844"/>
            <w:rPr>
              <w:rFonts w:cs="Arial"/>
              <w:bCs/>
              <w:color w:val="000000"/>
            </w:rPr>
          </w:pPr>
          <w:r w:rsidRPr="00CD13BC">
            <w:rPr>
              <w:rFonts w:cs="Arial"/>
              <w:bCs/>
              <w:color w:val="000000"/>
            </w:rPr>
            <w:t xml:space="preserve">Adeoye Babatunde, A. (2019). Colonial Transport System in </w:t>
          </w:r>
          <w:proofErr w:type="gramStart"/>
          <w:r w:rsidRPr="00CD13BC">
            <w:rPr>
              <w:rFonts w:cs="Arial"/>
              <w:bCs/>
              <w:color w:val="000000"/>
            </w:rPr>
            <w:t>Africa :</w:t>
          </w:r>
          <w:proofErr w:type="gramEnd"/>
          <w:r w:rsidRPr="00CD13BC">
            <w:rPr>
              <w:rFonts w:cs="Arial"/>
              <w:bCs/>
              <w:color w:val="000000"/>
            </w:rPr>
            <w:t xml:space="preserve"> Motives , Challenges and Impact. </w:t>
          </w:r>
          <w:r w:rsidRPr="00CD13BC">
            <w:rPr>
              <w:rFonts w:cs="Arial"/>
              <w:bCs/>
              <w:i/>
              <w:iCs/>
              <w:color w:val="000000"/>
            </w:rPr>
            <w:t>African Journal of History and Archeology</w:t>
          </w:r>
          <w:r w:rsidRPr="00CD13BC">
            <w:rPr>
              <w:rFonts w:cs="Arial"/>
              <w:bCs/>
              <w:color w:val="000000"/>
            </w:rPr>
            <w:t xml:space="preserve">, </w:t>
          </w:r>
          <w:r w:rsidRPr="00CD13BC">
            <w:rPr>
              <w:rFonts w:cs="Arial"/>
              <w:bCs/>
              <w:i/>
              <w:iCs/>
              <w:color w:val="000000"/>
            </w:rPr>
            <w:t>4</w:t>
          </w:r>
          <w:r w:rsidRPr="00CD13BC">
            <w:rPr>
              <w:rFonts w:cs="Arial"/>
              <w:bCs/>
              <w:color w:val="000000"/>
            </w:rPr>
            <w:t>(1), 14–26.</w:t>
          </w:r>
        </w:p>
        <w:p w14:paraId="14B47A07" w14:textId="77777777" w:rsidR="00CD13BC" w:rsidRPr="00CD13BC" w:rsidRDefault="00CD13BC">
          <w:pPr>
            <w:autoSpaceDE w:val="0"/>
            <w:autoSpaceDN w:val="0"/>
            <w:ind w:hanging="480"/>
            <w:divId w:val="1011840049"/>
            <w:rPr>
              <w:rFonts w:cs="Arial"/>
              <w:bCs/>
              <w:color w:val="000000"/>
            </w:rPr>
          </w:pPr>
          <w:r w:rsidRPr="00CD13BC">
            <w:rPr>
              <w:rFonts w:cs="Arial"/>
              <w:bCs/>
              <w:color w:val="000000"/>
            </w:rPr>
            <w:t xml:space="preserve">Alvarez, C. M., </w:t>
          </w:r>
          <w:proofErr w:type="spellStart"/>
          <w:r w:rsidRPr="00CD13BC">
            <w:rPr>
              <w:rFonts w:cs="Arial"/>
              <w:bCs/>
              <w:color w:val="000000"/>
            </w:rPr>
            <w:t>Hourcade</w:t>
          </w:r>
          <w:proofErr w:type="spellEnd"/>
          <w:r w:rsidRPr="00CD13BC">
            <w:rPr>
              <w:rFonts w:cs="Arial"/>
              <w:bCs/>
              <w:color w:val="000000"/>
            </w:rPr>
            <w:t xml:space="preserve">, R., Lefebvre, B., Pilot, E. (2020). A scoping review on air quality monitoring, policy and health in west </w:t>
          </w:r>
          <w:proofErr w:type="spellStart"/>
          <w:r w:rsidRPr="00CD13BC">
            <w:rPr>
              <w:rFonts w:cs="Arial"/>
              <w:bCs/>
              <w:color w:val="000000"/>
            </w:rPr>
            <w:t>african</w:t>
          </w:r>
          <w:proofErr w:type="spellEnd"/>
          <w:r w:rsidRPr="00CD13BC">
            <w:rPr>
              <w:rFonts w:cs="Arial"/>
              <w:bCs/>
              <w:color w:val="000000"/>
            </w:rPr>
            <w:t xml:space="preserve"> cities. </w:t>
          </w:r>
          <w:r w:rsidRPr="00CD13BC">
            <w:rPr>
              <w:rFonts w:cs="Arial"/>
              <w:bCs/>
              <w:i/>
              <w:iCs/>
              <w:color w:val="000000"/>
            </w:rPr>
            <w:t>International Journal of Environmental Research and Public Health</w:t>
          </w:r>
          <w:r w:rsidRPr="00CD13BC">
            <w:rPr>
              <w:rFonts w:cs="Arial"/>
              <w:bCs/>
              <w:color w:val="000000"/>
            </w:rPr>
            <w:t xml:space="preserve">, </w:t>
          </w:r>
          <w:r w:rsidRPr="00CD13BC">
            <w:rPr>
              <w:rFonts w:cs="Arial"/>
              <w:bCs/>
              <w:i/>
              <w:iCs/>
              <w:color w:val="000000"/>
            </w:rPr>
            <w:t>17</w:t>
          </w:r>
          <w:r w:rsidRPr="00CD13BC">
            <w:rPr>
              <w:rFonts w:cs="Arial"/>
              <w:bCs/>
              <w:color w:val="000000"/>
            </w:rPr>
            <w:t>(23), 1–28. https://doi.org/10.3390/ijerph17239151</w:t>
          </w:r>
        </w:p>
        <w:p w14:paraId="6ABA29FE" w14:textId="77777777" w:rsidR="00CD13BC" w:rsidRPr="00CD13BC" w:rsidRDefault="00CD13BC">
          <w:pPr>
            <w:autoSpaceDE w:val="0"/>
            <w:autoSpaceDN w:val="0"/>
            <w:ind w:hanging="480"/>
            <w:divId w:val="1737044644"/>
            <w:rPr>
              <w:rFonts w:cs="Arial"/>
              <w:bCs/>
              <w:color w:val="000000"/>
            </w:rPr>
          </w:pPr>
          <w:proofErr w:type="spellStart"/>
          <w:r w:rsidRPr="00CD13BC">
            <w:rPr>
              <w:rFonts w:cs="Arial"/>
              <w:bCs/>
              <w:color w:val="000000"/>
            </w:rPr>
            <w:t>Bahino</w:t>
          </w:r>
          <w:proofErr w:type="spellEnd"/>
          <w:r w:rsidRPr="00CD13BC">
            <w:rPr>
              <w:rFonts w:cs="Arial"/>
              <w:bCs/>
              <w:color w:val="000000"/>
            </w:rPr>
            <w:t xml:space="preserve">, J., </w:t>
          </w:r>
          <w:proofErr w:type="spellStart"/>
          <w:r w:rsidRPr="00CD13BC">
            <w:rPr>
              <w:rFonts w:cs="Arial"/>
              <w:bCs/>
              <w:color w:val="000000"/>
            </w:rPr>
            <w:t>Dominutti</w:t>
          </w:r>
          <w:proofErr w:type="spellEnd"/>
          <w:r w:rsidRPr="00CD13BC">
            <w:rPr>
              <w:rFonts w:cs="Arial"/>
              <w:bCs/>
              <w:color w:val="000000"/>
            </w:rPr>
            <w:t xml:space="preserve">, P., Keita, S., Doumbia, M., Adon, M., Colomb, A., … Yoboue, V. (2025). Diurnal Variation and Health Risk Assessment of Anthropogenic VOCs Concentrations in Abidjan, Côte d’Ivoire: </w:t>
          </w:r>
          <w:proofErr w:type="gramStart"/>
          <w:r w:rsidRPr="00CD13BC">
            <w:rPr>
              <w:rFonts w:cs="Arial"/>
              <w:bCs/>
              <w:color w:val="000000"/>
            </w:rPr>
            <w:t>a</w:t>
          </w:r>
          <w:proofErr w:type="gramEnd"/>
          <w:r w:rsidRPr="00CD13BC">
            <w:rPr>
              <w:rFonts w:cs="Arial"/>
              <w:bCs/>
              <w:color w:val="000000"/>
            </w:rPr>
            <w:t xml:space="preserve"> Comparative Study of Traffic and Domestic Fire Sites. </w:t>
          </w:r>
          <w:r w:rsidRPr="00CD13BC">
            <w:rPr>
              <w:rFonts w:cs="Arial"/>
              <w:bCs/>
              <w:i/>
              <w:iCs/>
              <w:color w:val="000000"/>
            </w:rPr>
            <w:t>Aerosol and Air Quality Research</w:t>
          </w:r>
          <w:r w:rsidRPr="00CD13BC">
            <w:rPr>
              <w:rFonts w:cs="Arial"/>
              <w:bCs/>
              <w:color w:val="000000"/>
            </w:rPr>
            <w:t xml:space="preserve">, </w:t>
          </w:r>
          <w:r w:rsidRPr="00CD13BC">
            <w:rPr>
              <w:rFonts w:cs="Arial"/>
              <w:bCs/>
              <w:i/>
              <w:iCs/>
              <w:color w:val="000000"/>
            </w:rPr>
            <w:t>25</w:t>
          </w:r>
          <w:r w:rsidRPr="00CD13BC">
            <w:rPr>
              <w:rFonts w:cs="Arial"/>
              <w:bCs/>
              <w:color w:val="000000"/>
            </w:rPr>
            <w:t>(8), 1–16. https://doi.org/10.1007/s44408-025-00049-3</w:t>
          </w:r>
        </w:p>
        <w:p w14:paraId="02E9F21C" w14:textId="77777777" w:rsidR="00CD13BC" w:rsidRPr="00CD13BC" w:rsidRDefault="00CD13BC">
          <w:pPr>
            <w:autoSpaceDE w:val="0"/>
            <w:autoSpaceDN w:val="0"/>
            <w:ind w:hanging="480"/>
            <w:divId w:val="2045247602"/>
            <w:rPr>
              <w:rFonts w:cs="Arial"/>
              <w:bCs/>
              <w:color w:val="000000"/>
            </w:rPr>
          </w:pPr>
          <w:r w:rsidRPr="00CD13BC">
            <w:rPr>
              <w:rFonts w:cs="Arial"/>
              <w:bCs/>
              <w:color w:val="000000"/>
            </w:rPr>
            <w:lastRenderedPageBreak/>
            <w:t xml:space="preserve">Bernasconi, S., Angelucci, A., Aliverti, A. (2022). A Scoping Review on Wearable Devices for Environmental Monitoring and Their Application for Health and Wellness. </w:t>
          </w:r>
          <w:r w:rsidRPr="00CD13BC">
            <w:rPr>
              <w:rFonts w:cs="Arial"/>
              <w:bCs/>
              <w:i/>
              <w:iCs/>
              <w:color w:val="000000"/>
            </w:rPr>
            <w:t>Sensors</w:t>
          </w:r>
          <w:r w:rsidRPr="00CD13BC">
            <w:rPr>
              <w:rFonts w:cs="Arial"/>
              <w:bCs/>
              <w:color w:val="000000"/>
            </w:rPr>
            <w:t xml:space="preserve">, </w:t>
          </w:r>
          <w:r w:rsidRPr="00CD13BC">
            <w:rPr>
              <w:rFonts w:cs="Arial"/>
              <w:bCs/>
              <w:i/>
              <w:iCs/>
              <w:color w:val="000000"/>
            </w:rPr>
            <w:t>22</w:t>
          </w:r>
          <w:r w:rsidRPr="00CD13BC">
            <w:rPr>
              <w:rFonts w:cs="Arial"/>
              <w:bCs/>
              <w:color w:val="000000"/>
            </w:rPr>
            <w:t>(16), 1–20. https://doi.org/10.3390/s22165994</w:t>
          </w:r>
        </w:p>
        <w:p w14:paraId="63F9C0CF" w14:textId="77777777" w:rsidR="00CD13BC" w:rsidRPr="00CD13BC" w:rsidRDefault="00CD13BC">
          <w:pPr>
            <w:autoSpaceDE w:val="0"/>
            <w:autoSpaceDN w:val="0"/>
            <w:ind w:hanging="480"/>
            <w:divId w:val="1010718468"/>
            <w:rPr>
              <w:rFonts w:cs="Arial"/>
              <w:bCs/>
              <w:color w:val="000000"/>
            </w:rPr>
          </w:pPr>
          <w:r w:rsidRPr="00CD13BC">
            <w:rPr>
              <w:rFonts w:cs="Arial"/>
              <w:bCs/>
              <w:color w:val="000000"/>
            </w:rPr>
            <w:t xml:space="preserve">Cordell, R. L., Panchal, R., Bernard, E., </w:t>
          </w:r>
          <w:proofErr w:type="spellStart"/>
          <w:r w:rsidRPr="00CD13BC">
            <w:rPr>
              <w:rFonts w:cs="Arial"/>
              <w:bCs/>
              <w:color w:val="000000"/>
            </w:rPr>
            <w:t>Gatari</w:t>
          </w:r>
          <w:proofErr w:type="spellEnd"/>
          <w:r w:rsidRPr="00CD13BC">
            <w:rPr>
              <w:rFonts w:cs="Arial"/>
              <w:bCs/>
              <w:color w:val="000000"/>
            </w:rPr>
            <w:t xml:space="preserve">, M., Waiguru, E., Ng’ang’a, M., … Vande Hey, J. D. (2021). Volatile organic compound composition of urban air in </w:t>
          </w:r>
          <w:proofErr w:type="spellStart"/>
          <w:r w:rsidRPr="00CD13BC">
            <w:rPr>
              <w:rFonts w:cs="Arial"/>
              <w:bCs/>
              <w:color w:val="000000"/>
            </w:rPr>
            <w:t>nairobi</w:t>
          </w:r>
          <w:proofErr w:type="spellEnd"/>
          <w:r w:rsidRPr="00CD13BC">
            <w:rPr>
              <w:rFonts w:cs="Arial"/>
              <w:bCs/>
              <w:color w:val="000000"/>
            </w:rPr>
            <w:t xml:space="preserve">, </w:t>
          </w:r>
          <w:proofErr w:type="spellStart"/>
          <w:r w:rsidRPr="00CD13BC">
            <w:rPr>
              <w:rFonts w:cs="Arial"/>
              <w:bCs/>
              <w:color w:val="000000"/>
            </w:rPr>
            <w:t>kenya</w:t>
          </w:r>
          <w:proofErr w:type="spellEnd"/>
          <w:r w:rsidRPr="00CD13BC">
            <w:rPr>
              <w:rFonts w:cs="Arial"/>
              <w:bCs/>
              <w:color w:val="000000"/>
            </w:rPr>
            <w:t xml:space="preserve"> and </w:t>
          </w:r>
          <w:proofErr w:type="spellStart"/>
          <w:r w:rsidRPr="00CD13BC">
            <w:rPr>
              <w:rFonts w:cs="Arial"/>
              <w:bCs/>
              <w:color w:val="000000"/>
            </w:rPr>
            <w:t>lagos</w:t>
          </w:r>
          <w:proofErr w:type="spellEnd"/>
          <w:r w:rsidRPr="00CD13BC">
            <w:rPr>
              <w:rFonts w:cs="Arial"/>
              <w:bCs/>
              <w:color w:val="000000"/>
            </w:rPr>
            <w:t xml:space="preserve">, </w:t>
          </w:r>
          <w:proofErr w:type="spellStart"/>
          <w:r w:rsidRPr="00CD13BC">
            <w:rPr>
              <w:rFonts w:cs="Arial"/>
              <w:bCs/>
              <w:color w:val="000000"/>
            </w:rPr>
            <w:t>nigeria</w:t>
          </w:r>
          <w:proofErr w:type="spellEnd"/>
          <w:r w:rsidRPr="00CD13BC">
            <w:rPr>
              <w:rFonts w:cs="Arial"/>
              <w:bCs/>
              <w:color w:val="000000"/>
            </w:rPr>
            <w:t xml:space="preserve">. </w:t>
          </w:r>
          <w:r w:rsidRPr="00CD13BC">
            <w:rPr>
              <w:rFonts w:cs="Arial"/>
              <w:bCs/>
              <w:i/>
              <w:iCs/>
              <w:color w:val="000000"/>
            </w:rPr>
            <w:t>Atmosphere</w:t>
          </w:r>
          <w:r w:rsidRPr="00CD13BC">
            <w:rPr>
              <w:rFonts w:cs="Arial"/>
              <w:bCs/>
              <w:color w:val="000000"/>
            </w:rPr>
            <w:t xml:space="preserve">, </w:t>
          </w:r>
          <w:r w:rsidRPr="00CD13BC">
            <w:rPr>
              <w:rFonts w:cs="Arial"/>
              <w:bCs/>
              <w:i/>
              <w:iCs/>
              <w:color w:val="000000"/>
            </w:rPr>
            <w:t>12</w:t>
          </w:r>
          <w:r w:rsidRPr="00CD13BC">
            <w:rPr>
              <w:rFonts w:cs="Arial"/>
              <w:bCs/>
              <w:color w:val="000000"/>
            </w:rPr>
            <w:t>(10), 1–26. https://doi.org/10.3390/atmos12101329</w:t>
          </w:r>
        </w:p>
        <w:p w14:paraId="7F66BE95" w14:textId="77777777" w:rsidR="00CD13BC" w:rsidRPr="00CD13BC" w:rsidRDefault="00CD13BC">
          <w:pPr>
            <w:autoSpaceDE w:val="0"/>
            <w:autoSpaceDN w:val="0"/>
            <w:ind w:hanging="480"/>
            <w:divId w:val="1391028456"/>
            <w:rPr>
              <w:rFonts w:cs="Arial"/>
              <w:bCs/>
              <w:color w:val="000000"/>
            </w:rPr>
          </w:pPr>
          <w:r w:rsidRPr="00CD13BC">
            <w:rPr>
              <w:rFonts w:cs="Arial"/>
              <w:bCs/>
              <w:color w:val="000000"/>
            </w:rPr>
            <w:t xml:space="preserve">De Oliveira, B. F. A., </w:t>
          </w:r>
          <w:proofErr w:type="spellStart"/>
          <w:r w:rsidRPr="00CD13BC">
            <w:rPr>
              <w:rFonts w:cs="Arial"/>
              <w:bCs/>
              <w:color w:val="000000"/>
            </w:rPr>
            <w:t>Ignotti</w:t>
          </w:r>
          <w:proofErr w:type="spellEnd"/>
          <w:r w:rsidRPr="00CD13BC">
            <w:rPr>
              <w:rFonts w:cs="Arial"/>
              <w:bCs/>
              <w:color w:val="000000"/>
            </w:rPr>
            <w:t xml:space="preserve">, E., </w:t>
          </w:r>
          <w:proofErr w:type="spellStart"/>
          <w:r w:rsidRPr="00CD13BC">
            <w:rPr>
              <w:rFonts w:cs="Arial"/>
              <w:bCs/>
              <w:color w:val="000000"/>
            </w:rPr>
            <w:t>Artaxo</w:t>
          </w:r>
          <w:proofErr w:type="spellEnd"/>
          <w:r w:rsidRPr="00CD13BC">
            <w:rPr>
              <w:rFonts w:cs="Arial"/>
              <w:bCs/>
              <w:color w:val="000000"/>
            </w:rPr>
            <w:t xml:space="preserve">, P., Do Nascimento Saldiva, P. H., Junger, W. L., Hacon, S. (2012). Risk assessment of PM2.5 to child residents in Brazilian Amazon region with biofuel production. </w:t>
          </w:r>
          <w:r w:rsidRPr="00CD13BC">
            <w:rPr>
              <w:rFonts w:cs="Arial"/>
              <w:bCs/>
              <w:i/>
              <w:iCs/>
              <w:color w:val="000000"/>
            </w:rPr>
            <w:t>Environmental Health: A Global Access Science Source</w:t>
          </w:r>
          <w:r w:rsidRPr="00CD13BC">
            <w:rPr>
              <w:rFonts w:cs="Arial"/>
              <w:bCs/>
              <w:color w:val="000000"/>
            </w:rPr>
            <w:t xml:space="preserve">, </w:t>
          </w:r>
          <w:r w:rsidRPr="00CD13BC">
            <w:rPr>
              <w:rFonts w:cs="Arial"/>
              <w:bCs/>
              <w:i/>
              <w:iCs/>
              <w:color w:val="000000"/>
            </w:rPr>
            <w:t>11</w:t>
          </w:r>
          <w:r w:rsidRPr="00CD13BC">
            <w:rPr>
              <w:rFonts w:cs="Arial"/>
              <w:bCs/>
              <w:color w:val="000000"/>
            </w:rPr>
            <w:t>(1), 1–11. https://doi.org/10.1186/1476-069X-11-64</w:t>
          </w:r>
        </w:p>
        <w:p w14:paraId="23AA54DD" w14:textId="77777777" w:rsidR="00CD13BC" w:rsidRPr="00CD13BC" w:rsidRDefault="00CD13BC">
          <w:pPr>
            <w:autoSpaceDE w:val="0"/>
            <w:autoSpaceDN w:val="0"/>
            <w:ind w:hanging="480"/>
            <w:divId w:val="184095711"/>
            <w:rPr>
              <w:rFonts w:cs="Arial"/>
              <w:bCs/>
              <w:color w:val="000000"/>
            </w:rPr>
          </w:pPr>
          <w:r w:rsidRPr="00CD13BC">
            <w:rPr>
              <w:rFonts w:cs="Arial"/>
              <w:bCs/>
              <w:color w:val="000000"/>
              <w:lang w:val="fr-SN"/>
            </w:rPr>
            <w:t xml:space="preserve">Diouf, A., Cisse, M., Malou, J. R., Senghor, E. H. O. (2025). </w:t>
          </w:r>
          <w:r w:rsidRPr="00CD13BC">
            <w:rPr>
              <w:rFonts w:cs="Arial"/>
              <w:bCs/>
              <w:i/>
              <w:iCs/>
              <w:color w:val="000000"/>
              <w:lang w:val="fr-SN"/>
            </w:rPr>
            <w:t>Situation économique et sociale de Thiès</w:t>
          </w:r>
          <w:r w:rsidRPr="00CD13BC">
            <w:rPr>
              <w:rFonts w:cs="Arial"/>
              <w:bCs/>
              <w:color w:val="000000"/>
              <w:lang w:val="fr-SN"/>
            </w:rPr>
            <w:t xml:space="preserve">. </w:t>
          </w:r>
          <w:r w:rsidRPr="00CD13BC">
            <w:rPr>
              <w:rFonts w:cs="Arial"/>
              <w:bCs/>
              <w:color w:val="000000"/>
            </w:rPr>
            <w:t>Dakar. Retrieved from www.ansd.sn</w:t>
          </w:r>
        </w:p>
        <w:p w14:paraId="58866A24" w14:textId="77777777" w:rsidR="00CD13BC" w:rsidRPr="00CD13BC" w:rsidRDefault="00CD13BC">
          <w:pPr>
            <w:autoSpaceDE w:val="0"/>
            <w:autoSpaceDN w:val="0"/>
            <w:ind w:hanging="480"/>
            <w:divId w:val="1204370070"/>
            <w:rPr>
              <w:rFonts w:cs="Arial"/>
              <w:bCs/>
              <w:color w:val="000000"/>
            </w:rPr>
          </w:pPr>
          <w:proofErr w:type="spellStart"/>
          <w:r w:rsidRPr="00CD13BC">
            <w:rPr>
              <w:rFonts w:cs="Arial"/>
              <w:bCs/>
              <w:color w:val="000000"/>
            </w:rPr>
            <w:t>Duboz</w:t>
          </w:r>
          <w:proofErr w:type="spellEnd"/>
          <w:r w:rsidRPr="00CD13BC">
            <w:rPr>
              <w:rFonts w:cs="Arial"/>
              <w:bCs/>
              <w:color w:val="000000"/>
            </w:rPr>
            <w:t xml:space="preserve">, P., Cohen, E., Macia, E., Cohen, E., Gueye, L., </w:t>
          </w:r>
          <w:proofErr w:type="spellStart"/>
          <w:r w:rsidRPr="00CD13BC">
            <w:rPr>
              <w:rFonts w:cs="Arial"/>
              <w:bCs/>
              <w:color w:val="000000"/>
            </w:rPr>
            <w:t>Boetsch</w:t>
          </w:r>
          <w:proofErr w:type="spellEnd"/>
          <w:r w:rsidRPr="00CD13BC">
            <w:rPr>
              <w:rFonts w:cs="Arial"/>
              <w:bCs/>
              <w:color w:val="000000"/>
            </w:rPr>
            <w:t xml:space="preserve">, G. (2017). Prevalence of obesity and body size perceptions in urban and rural Senegal: New insight on the epidemiological transition in West Africa. </w:t>
          </w:r>
          <w:r w:rsidRPr="00CD13BC">
            <w:rPr>
              <w:rFonts w:cs="Arial"/>
              <w:bCs/>
              <w:i/>
              <w:iCs/>
              <w:color w:val="000000"/>
            </w:rPr>
            <w:t>Cardiovascular Journal of Africa</w:t>
          </w:r>
          <w:r w:rsidRPr="00CD13BC">
            <w:rPr>
              <w:rFonts w:cs="Arial"/>
              <w:bCs/>
              <w:color w:val="000000"/>
            </w:rPr>
            <w:t xml:space="preserve">, </w:t>
          </w:r>
          <w:r w:rsidRPr="00CD13BC">
            <w:rPr>
              <w:rFonts w:cs="Arial"/>
              <w:bCs/>
              <w:i/>
              <w:iCs/>
              <w:color w:val="000000"/>
            </w:rPr>
            <w:t>28</w:t>
          </w:r>
          <w:r w:rsidRPr="00CD13BC">
            <w:rPr>
              <w:rFonts w:cs="Arial"/>
              <w:bCs/>
              <w:color w:val="000000"/>
            </w:rPr>
            <w:t>(5), 324–330. https://doi.org/10.5830/CVJA-2017-034</w:t>
          </w:r>
        </w:p>
        <w:p w14:paraId="37A2C856" w14:textId="77777777" w:rsidR="00CD13BC" w:rsidRPr="00CD13BC" w:rsidRDefault="00CD13BC">
          <w:pPr>
            <w:autoSpaceDE w:val="0"/>
            <w:autoSpaceDN w:val="0"/>
            <w:ind w:hanging="480"/>
            <w:divId w:val="358165583"/>
            <w:rPr>
              <w:rFonts w:cs="Arial"/>
              <w:bCs/>
              <w:color w:val="000000"/>
            </w:rPr>
          </w:pPr>
          <w:r w:rsidRPr="00CD13BC">
            <w:rPr>
              <w:rFonts w:cs="Arial"/>
              <w:bCs/>
              <w:color w:val="000000"/>
            </w:rPr>
            <w:t xml:space="preserve">Fisher, S., Bellinger, D. C., Cropper, M. L., Kumar, P., </w:t>
          </w:r>
          <w:proofErr w:type="spellStart"/>
          <w:r w:rsidRPr="00CD13BC">
            <w:rPr>
              <w:rFonts w:cs="Arial"/>
              <w:bCs/>
              <w:color w:val="000000"/>
            </w:rPr>
            <w:t>Binagwaho</w:t>
          </w:r>
          <w:proofErr w:type="spellEnd"/>
          <w:r w:rsidRPr="00CD13BC">
            <w:rPr>
              <w:rFonts w:cs="Arial"/>
              <w:bCs/>
              <w:color w:val="000000"/>
            </w:rPr>
            <w:t xml:space="preserve">, A., </w:t>
          </w:r>
          <w:proofErr w:type="spellStart"/>
          <w:r w:rsidRPr="00CD13BC">
            <w:rPr>
              <w:rFonts w:cs="Arial"/>
              <w:bCs/>
              <w:color w:val="000000"/>
            </w:rPr>
            <w:t>Koudenoukpo</w:t>
          </w:r>
          <w:proofErr w:type="spellEnd"/>
          <w:r w:rsidRPr="00CD13BC">
            <w:rPr>
              <w:rFonts w:cs="Arial"/>
              <w:bCs/>
              <w:color w:val="000000"/>
            </w:rPr>
            <w:t xml:space="preserve">, J. B., … Landrigan, P. J. (2021). Air pollution and development in Africa: impacts on health, the economy, and human capital. </w:t>
          </w:r>
          <w:r w:rsidRPr="00CD13BC">
            <w:rPr>
              <w:rFonts w:cs="Arial"/>
              <w:bCs/>
              <w:i/>
              <w:iCs/>
              <w:color w:val="000000"/>
            </w:rPr>
            <w:t>The Lancet Planetary Health</w:t>
          </w:r>
          <w:r w:rsidRPr="00CD13BC">
            <w:rPr>
              <w:rFonts w:cs="Arial"/>
              <w:bCs/>
              <w:color w:val="000000"/>
            </w:rPr>
            <w:t xml:space="preserve">, </w:t>
          </w:r>
          <w:r w:rsidRPr="00CD13BC">
            <w:rPr>
              <w:rFonts w:cs="Arial"/>
              <w:bCs/>
              <w:i/>
              <w:iCs/>
              <w:color w:val="000000"/>
            </w:rPr>
            <w:t>5</w:t>
          </w:r>
          <w:r w:rsidRPr="00CD13BC">
            <w:rPr>
              <w:rFonts w:cs="Arial"/>
              <w:bCs/>
              <w:color w:val="000000"/>
            </w:rPr>
            <w:t>(10), 681–688. https://doi.org/10.1016/S2542-5196(21)00201-1</w:t>
          </w:r>
        </w:p>
        <w:p w14:paraId="7AEC5C3D" w14:textId="77777777" w:rsidR="00CD13BC" w:rsidRPr="00CD13BC" w:rsidRDefault="00CD13BC">
          <w:pPr>
            <w:autoSpaceDE w:val="0"/>
            <w:autoSpaceDN w:val="0"/>
            <w:ind w:hanging="480"/>
            <w:divId w:val="1673948654"/>
            <w:rPr>
              <w:rFonts w:cs="Arial"/>
              <w:bCs/>
              <w:color w:val="000000"/>
            </w:rPr>
          </w:pPr>
          <w:r w:rsidRPr="00CD13BC">
            <w:rPr>
              <w:rFonts w:cs="Arial"/>
              <w:bCs/>
              <w:color w:val="000000"/>
            </w:rPr>
            <w:t xml:space="preserve">Gueye, A., Drame, M. S., Niang, S. A. A. (2024). A low-cost IoT-based real-time pollution monitoring system using ESP8266 </w:t>
          </w:r>
          <w:proofErr w:type="spellStart"/>
          <w:r w:rsidRPr="00CD13BC">
            <w:rPr>
              <w:rFonts w:cs="Arial"/>
              <w:bCs/>
              <w:color w:val="000000"/>
            </w:rPr>
            <w:t>NodeMCU</w:t>
          </w:r>
          <w:proofErr w:type="spellEnd"/>
          <w:r w:rsidRPr="00CD13BC">
            <w:rPr>
              <w:rFonts w:cs="Arial"/>
              <w:bCs/>
              <w:color w:val="000000"/>
            </w:rPr>
            <w:t xml:space="preserve">. </w:t>
          </w:r>
          <w:r w:rsidRPr="00CD13BC">
            <w:rPr>
              <w:rFonts w:cs="Arial"/>
              <w:bCs/>
              <w:i/>
              <w:iCs/>
              <w:color w:val="000000"/>
            </w:rPr>
            <w:t>Measurement and Control</w:t>
          </w:r>
          <w:r w:rsidRPr="00CD13BC">
            <w:rPr>
              <w:rFonts w:cs="Arial"/>
              <w:bCs/>
              <w:color w:val="000000"/>
            </w:rPr>
            <w:t xml:space="preserve">, </w:t>
          </w:r>
          <w:r w:rsidRPr="00CD13BC">
            <w:rPr>
              <w:rFonts w:cs="Arial"/>
              <w:bCs/>
              <w:i/>
              <w:iCs/>
              <w:color w:val="000000"/>
            </w:rPr>
            <w:t>58</w:t>
          </w:r>
          <w:r w:rsidRPr="00CD13BC">
            <w:rPr>
              <w:rFonts w:cs="Arial"/>
              <w:bCs/>
              <w:color w:val="000000"/>
            </w:rPr>
            <w:t>(10), 1–9. https://doi.org/10.1177/00202940241306690</w:t>
          </w:r>
        </w:p>
        <w:p w14:paraId="589B778F" w14:textId="77777777" w:rsidR="00CD13BC" w:rsidRPr="00CD13BC" w:rsidRDefault="00CD13BC">
          <w:pPr>
            <w:autoSpaceDE w:val="0"/>
            <w:autoSpaceDN w:val="0"/>
            <w:ind w:hanging="480"/>
            <w:divId w:val="2123845138"/>
            <w:rPr>
              <w:rFonts w:cs="Arial"/>
              <w:bCs/>
              <w:color w:val="000000"/>
            </w:rPr>
          </w:pPr>
          <w:r w:rsidRPr="00CD13BC">
            <w:rPr>
              <w:rFonts w:cs="Arial"/>
              <w:bCs/>
              <w:color w:val="000000"/>
            </w:rPr>
            <w:t xml:space="preserve">Health Effects Institute. (2024). </w:t>
          </w:r>
          <w:r w:rsidRPr="00CD13BC">
            <w:rPr>
              <w:rFonts w:cs="Arial"/>
              <w:bCs/>
              <w:i/>
              <w:iCs/>
              <w:color w:val="000000"/>
            </w:rPr>
            <w:t>State of Global Air 2024, Special Report</w:t>
          </w:r>
          <w:r w:rsidRPr="00CD13BC">
            <w:rPr>
              <w:rFonts w:cs="Arial"/>
              <w:bCs/>
              <w:color w:val="000000"/>
            </w:rPr>
            <w:t>. Boston.</w:t>
          </w:r>
        </w:p>
        <w:p w14:paraId="5F469C43" w14:textId="77777777" w:rsidR="00CD13BC" w:rsidRPr="00CD13BC" w:rsidRDefault="00CD13BC">
          <w:pPr>
            <w:autoSpaceDE w:val="0"/>
            <w:autoSpaceDN w:val="0"/>
            <w:ind w:hanging="480"/>
            <w:divId w:val="2018800780"/>
            <w:rPr>
              <w:rFonts w:cs="Arial"/>
              <w:bCs/>
              <w:color w:val="000000"/>
            </w:rPr>
          </w:pPr>
          <w:proofErr w:type="spellStart"/>
          <w:r w:rsidRPr="00CD13BC">
            <w:rPr>
              <w:rFonts w:cs="Arial"/>
              <w:bCs/>
              <w:color w:val="000000"/>
            </w:rPr>
            <w:t>Houngbégnon</w:t>
          </w:r>
          <w:proofErr w:type="spellEnd"/>
          <w:r w:rsidRPr="00CD13BC">
            <w:rPr>
              <w:rFonts w:cs="Arial"/>
              <w:bCs/>
              <w:color w:val="000000"/>
            </w:rPr>
            <w:t xml:space="preserve">, P., </w:t>
          </w:r>
          <w:proofErr w:type="spellStart"/>
          <w:r w:rsidRPr="00CD13BC">
            <w:rPr>
              <w:rFonts w:cs="Arial"/>
              <w:bCs/>
              <w:color w:val="000000"/>
            </w:rPr>
            <w:t>Atindegla</w:t>
          </w:r>
          <w:proofErr w:type="spellEnd"/>
          <w:r w:rsidRPr="00CD13BC">
            <w:rPr>
              <w:rFonts w:cs="Arial"/>
              <w:bCs/>
              <w:color w:val="000000"/>
            </w:rPr>
            <w:t xml:space="preserve">, E., Lawin, H., Agueh, V. (2020). Estimating Exposure to Traffic-Related Air Pollution and Its Consequences on Respiratory Health in Population Working or Living along the Trunk Road: A Systematic Review. </w:t>
          </w:r>
          <w:r w:rsidRPr="00CD13BC">
            <w:rPr>
              <w:rFonts w:cs="Arial"/>
              <w:bCs/>
              <w:i/>
              <w:iCs/>
              <w:color w:val="000000"/>
            </w:rPr>
            <w:t>Open Journal of Air Pollution</w:t>
          </w:r>
          <w:r w:rsidRPr="00CD13BC">
            <w:rPr>
              <w:rFonts w:cs="Arial"/>
              <w:bCs/>
              <w:color w:val="000000"/>
            </w:rPr>
            <w:t xml:space="preserve">, </w:t>
          </w:r>
          <w:r w:rsidRPr="00CD13BC">
            <w:rPr>
              <w:rFonts w:cs="Arial"/>
              <w:bCs/>
              <w:i/>
              <w:iCs/>
              <w:color w:val="000000"/>
            </w:rPr>
            <w:t>9</w:t>
          </w:r>
          <w:r w:rsidRPr="00CD13BC">
            <w:rPr>
              <w:rFonts w:cs="Arial"/>
              <w:bCs/>
              <w:color w:val="000000"/>
            </w:rPr>
            <w:t>(4), 61–76. https://doi.org/10.4236/ojap.2020.94005</w:t>
          </w:r>
        </w:p>
        <w:p w14:paraId="32E5A516" w14:textId="77777777" w:rsidR="00CD13BC" w:rsidRPr="00CD13BC" w:rsidRDefault="00CD13BC">
          <w:pPr>
            <w:autoSpaceDE w:val="0"/>
            <w:autoSpaceDN w:val="0"/>
            <w:ind w:hanging="480"/>
            <w:divId w:val="2073505252"/>
            <w:rPr>
              <w:rFonts w:cs="Arial"/>
              <w:bCs/>
              <w:color w:val="000000"/>
            </w:rPr>
          </w:pPr>
          <w:proofErr w:type="spellStart"/>
          <w:r w:rsidRPr="00CD13BC">
            <w:rPr>
              <w:rFonts w:cs="Arial"/>
              <w:bCs/>
              <w:color w:val="000000"/>
            </w:rPr>
            <w:t>Houngbégnon</w:t>
          </w:r>
          <w:proofErr w:type="spellEnd"/>
          <w:r w:rsidRPr="00CD13BC">
            <w:rPr>
              <w:rFonts w:cs="Arial"/>
              <w:bCs/>
              <w:color w:val="000000"/>
            </w:rPr>
            <w:t xml:space="preserve">, P., Ayivi-Vinz, G., Lawin, H., </w:t>
          </w:r>
          <w:proofErr w:type="spellStart"/>
          <w:r w:rsidRPr="00CD13BC">
            <w:rPr>
              <w:rFonts w:cs="Arial"/>
              <w:bCs/>
              <w:color w:val="000000"/>
            </w:rPr>
            <w:t>Houessionon</w:t>
          </w:r>
          <w:proofErr w:type="spellEnd"/>
          <w:r w:rsidRPr="00CD13BC">
            <w:rPr>
              <w:rFonts w:cs="Arial"/>
              <w:bCs/>
              <w:color w:val="000000"/>
            </w:rPr>
            <w:t xml:space="preserve">, K., </w:t>
          </w:r>
          <w:proofErr w:type="spellStart"/>
          <w:r w:rsidRPr="00CD13BC">
            <w:rPr>
              <w:rFonts w:cs="Arial"/>
              <w:bCs/>
              <w:color w:val="000000"/>
            </w:rPr>
            <w:t>Tanimomon</w:t>
          </w:r>
          <w:proofErr w:type="spellEnd"/>
          <w:r w:rsidRPr="00CD13BC">
            <w:rPr>
              <w:rFonts w:cs="Arial"/>
              <w:bCs/>
              <w:color w:val="000000"/>
            </w:rPr>
            <w:t xml:space="preserve">, F., </w:t>
          </w:r>
          <w:proofErr w:type="spellStart"/>
          <w:r w:rsidRPr="00CD13BC">
            <w:rPr>
              <w:rFonts w:cs="Arial"/>
              <w:bCs/>
              <w:color w:val="000000"/>
            </w:rPr>
            <w:t>Kêdoté</w:t>
          </w:r>
          <w:proofErr w:type="spellEnd"/>
          <w:r w:rsidRPr="00CD13BC">
            <w:rPr>
              <w:rFonts w:cs="Arial"/>
              <w:bCs/>
              <w:color w:val="000000"/>
            </w:rPr>
            <w:t xml:space="preserve">, M., … Agueh, V. (2019). Exposure to PM2.5 Related to Road Traffic: Comparison between Crossroads and Outside of Crossroads at Cotonou, Benin. </w:t>
          </w:r>
          <w:r w:rsidRPr="00CD13BC">
            <w:rPr>
              <w:rFonts w:cs="Arial"/>
              <w:bCs/>
              <w:i/>
              <w:iCs/>
              <w:color w:val="000000"/>
            </w:rPr>
            <w:t>Open Journal of Air Pollution</w:t>
          </w:r>
          <w:r w:rsidRPr="00CD13BC">
            <w:rPr>
              <w:rFonts w:cs="Arial"/>
              <w:bCs/>
              <w:color w:val="000000"/>
            </w:rPr>
            <w:t xml:space="preserve">, </w:t>
          </w:r>
          <w:r w:rsidRPr="00CD13BC">
            <w:rPr>
              <w:rFonts w:cs="Arial"/>
              <w:bCs/>
              <w:i/>
              <w:iCs/>
              <w:color w:val="000000"/>
            </w:rPr>
            <w:t>8</w:t>
          </w:r>
          <w:r w:rsidRPr="00CD13BC">
            <w:rPr>
              <w:rFonts w:cs="Arial"/>
              <w:bCs/>
              <w:color w:val="000000"/>
            </w:rPr>
            <w:t>(4), 108–117. https://doi.org/10.4236/ojap.2019.84006</w:t>
          </w:r>
        </w:p>
        <w:p w14:paraId="2EFB024D" w14:textId="77777777" w:rsidR="00CD13BC" w:rsidRPr="00CD13BC" w:rsidRDefault="00CD13BC">
          <w:pPr>
            <w:autoSpaceDE w:val="0"/>
            <w:autoSpaceDN w:val="0"/>
            <w:ind w:hanging="480"/>
            <w:divId w:val="2006009867"/>
            <w:rPr>
              <w:rFonts w:cs="Arial"/>
              <w:bCs/>
              <w:color w:val="000000"/>
            </w:rPr>
          </w:pPr>
          <w:proofErr w:type="spellStart"/>
          <w:r w:rsidRPr="00CD13BC">
            <w:rPr>
              <w:rFonts w:cs="Arial"/>
              <w:bCs/>
              <w:color w:val="000000"/>
            </w:rPr>
            <w:t>Houngbégnon</w:t>
          </w:r>
          <w:proofErr w:type="spellEnd"/>
          <w:r w:rsidRPr="00CD13BC">
            <w:rPr>
              <w:rFonts w:cs="Arial"/>
              <w:bCs/>
              <w:color w:val="000000"/>
            </w:rPr>
            <w:t xml:space="preserve">, P., </w:t>
          </w:r>
          <w:proofErr w:type="spellStart"/>
          <w:r w:rsidRPr="00CD13BC">
            <w:rPr>
              <w:rFonts w:cs="Arial"/>
              <w:bCs/>
              <w:color w:val="000000"/>
            </w:rPr>
            <w:t>Kêdoté</w:t>
          </w:r>
          <w:proofErr w:type="spellEnd"/>
          <w:r w:rsidRPr="00CD13BC">
            <w:rPr>
              <w:rFonts w:cs="Arial"/>
              <w:bCs/>
              <w:color w:val="000000"/>
            </w:rPr>
            <w:t xml:space="preserve">, M., </w:t>
          </w:r>
          <w:proofErr w:type="spellStart"/>
          <w:r w:rsidRPr="00CD13BC">
            <w:rPr>
              <w:rFonts w:cs="Arial"/>
              <w:bCs/>
              <w:color w:val="000000"/>
            </w:rPr>
            <w:t>Atindégla</w:t>
          </w:r>
          <w:proofErr w:type="spellEnd"/>
          <w:r w:rsidRPr="00CD13BC">
            <w:rPr>
              <w:rFonts w:cs="Arial"/>
              <w:bCs/>
              <w:color w:val="000000"/>
            </w:rPr>
            <w:t xml:space="preserve">, E., </w:t>
          </w:r>
          <w:proofErr w:type="spellStart"/>
          <w:r w:rsidRPr="00CD13BC">
            <w:rPr>
              <w:rFonts w:cs="Arial"/>
              <w:bCs/>
              <w:color w:val="000000"/>
            </w:rPr>
            <w:t>Tanimomon</w:t>
          </w:r>
          <w:proofErr w:type="spellEnd"/>
          <w:r w:rsidRPr="00CD13BC">
            <w:rPr>
              <w:rFonts w:cs="Arial"/>
              <w:bCs/>
              <w:color w:val="000000"/>
            </w:rPr>
            <w:t xml:space="preserve">, F., </w:t>
          </w:r>
          <w:proofErr w:type="spellStart"/>
          <w:r w:rsidRPr="00CD13BC">
            <w:rPr>
              <w:rFonts w:cs="Arial"/>
              <w:bCs/>
              <w:color w:val="000000"/>
            </w:rPr>
            <w:t>Kpozéhouen</w:t>
          </w:r>
          <w:proofErr w:type="spellEnd"/>
          <w:r w:rsidRPr="00CD13BC">
            <w:rPr>
              <w:rFonts w:cs="Arial"/>
              <w:bCs/>
              <w:color w:val="000000"/>
            </w:rPr>
            <w:t xml:space="preserve">, A., Sossa, J., … </w:t>
          </w:r>
          <w:proofErr w:type="spellStart"/>
          <w:r w:rsidRPr="00CD13BC">
            <w:rPr>
              <w:rFonts w:cs="Arial"/>
              <w:bCs/>
              <w:color w:val="000000"/>
            </w:rPr>
            <w:t>Fobil</w:t>
          </w:r>
          <w:proofErr w:type="spellEnd"/>
          <w:r w:rsidRPr="00CD13BC">
            <w:rPr>
              <w:rFonts w:cs="Arial"/>
              <w:bCs/>
              <w:color w:val="000000"/>
            </w:rPr>
            <w:t xml:space="preserve">, J. (2022). Is There an Association between the Type of Activities and Respiratory Disorders among e-Waste Workers? Case of Two Major Cities in West Africa. </w:t>
          </w:r>
          <w:r w:rsidRPr="00CD13BC">
            <w:rPr>
              <w:rFonts w:cs="Arial"/>
              <w:bCs/>
              <w:i/>
              <w:iCs/>
              <w:color w:val="000000"/>
            </w:rPr>
            <w:t>Occupational Diseases and Environmental Medicine</w:t>
          </w:r>
          <w:r w:rsidRPr="00CD13BC">
            <w:rPr>
              <w:rFonts w:cs="Arial"/>
              <w:bCs/>
              <w:color w:val="000000"/>
            </w:rPr>
            <w:t xml:space="preserve">, </w:t>
          </w:r>
          <w:r w:rsidRPr="00CD13BC">
            <w:rPr>
              <w:rFonts w:cs="Arial"/>
              <w:bCs/>
              <w:i/>
              <w:iCs/>
              <w:color w:val="000000"/>
            </w:rPr>
            <w:t>10</w:t>
          </w:r>
          <w:r w:rsidRPr="00CD13BC">
            <w:rPr>
              <w:rFonts w:cs="Arial"/>
              <w:bCs/>
              <w:color w:val="000000"/>
            </w:rPr>
            <w:t>(2), 78–90. https://doi.org/10.4236/odem.2022.102007</w:t>
          </w:r>
        </w:p>
        <w:p w14:paraId="6E941E7C" w14:textId="77777777" w:rsidR="00CD13BC" w:rsidRPr="00CD13BC" w:rsidRDefault="00CD13BC">
          <w:pPr>
            <w:autoSpaceDE w:val="0"/>
            <w:autoSpaceDN w:val="0"/>
            <w:ind w:hanging="480"/>
            <w:divId w:val="291978526"/>
            <w:rPr>
              <w:rFonts w:cs="Arial"/>
              <w:bCs/>
              <w:color w:val="000000"/>
            </w:rPr>
          </w:pPr>
          <w:proofErr w:type="spellStart"/>
          <w:r w:rsidRPr="00CD13BC">
            <w:rPr>
              <w:rFonts w:cs="Arial"/>
              <w:bCs/>
              <w:color w:val="000000"/>
            </w:rPr>
            <w:t>Houngbégnon</w:t>
          </w:r>
          <w:proofErr w:type="spellEnd"/>
          <w:r w:rsidRPr="00CD13BC">
            <w:rPr>
              <w:rFonts w:cs="Arial"/>
              <w:bCs/>
              <w:color w:val="000000"/>
            </w:rPr>
            <w:t xml:space="preserve">, P., Lawin, H., </w:t>
          </w:r>
          <w:proofErr w:type="spellStart"/>
          <w:r w:rsidRPr="00CD13BC">
            <w:rPr>
              <w:rFonts w:cs="Arial"/>
              <w:bCs/>
              <w:color w:val="000000"/>
            </w:rPr>
            <w:t>Kêdoté</w:t>
          </w:r>
          <w:proofErr w:type="spellEnd"/>
          <w:r w:rsidRPr="00CD13BC">
            <w:rPr>
              <w:rFonts w:cs="Arial"/>
              <w:bCs/>
              <w:color w:val="000000"/>
            </w:rPr>
            <w:t xml:space="preserve">, M., Amadou, A., </w:t>
          </w:r>
          <w:proofErr w:type="spellStart"/>
          <w:r w:rsidRPr="00CD13BC">
            <w:rPr>
              <w:rFonts w:cs="Arial"/>
              <w:bCs/>
              <w:color w:val="000000"/>
            </w:rPr>
            <w:t>Atindegla</w:t>
          </w:r>
          <w:proofErr w:type="spellEnd"/>
          <w:r w:rsidRPr="00CD13BC">
            <w:rPr>
              <w:rFonts w:cs="Arial"/>
              <w:bCs/>
              <w:color w:val="000000"/>
            </w:rPr>
            <w:t xml:space="preserve">, E., </w:t>
          </w:r>
          <w:proofErr w:type="spellStart"/>
          <w:r w:rsidRPr="00CD13BC">
            <w:rPr>
              <w:rFonts w:cs="Arial"/>
              <w:bCs/>
              <w:color w:val="000000"/>
            </w:rPr>
            <w:t>Fayomi</w:t>
          </w:r>
          <w:proofErr w:type="spellEnd"/>
          <w:r w:rsidRPr="00CD13BC">
            <w:rPr>
              <w:rFonts w:cs="Arial"/>
              <w:bCs/>
              <w:color w:val="000000"/>
            </w:rPr>
            <w:t xml:space="preserve">, B., … Agueh, V. (2020). Respiratory Symptoms Associated with Workplaces Located along a Road with High-Traffic at Cotonou, Benin. </w:t>
          </w:r>
          <w:r w:rsidRPr="00CD13BC">
            <w:rPr>
              <w:rFonts w:cs="Arial"/>
              <w:bCs/>
              <w:i/>
              <w:iCs/>
              <w:color w:val="000000"/>
            </w:rPr>
            <w:t>Open Journal of Respiratory Diseases</w:t>
          </w:r>
          <w:r w:rsidRPr="00CD13BC">
            <w:rPr>
              <w:rFonts w:cs="Arial"/>
              <w:bCs/>
              <w:color w:val="000000"/>
            </w:rPr>
            <w:t xml:space="preserve">, </w:t>
          </w:r>
          <w:r w:rsidRPr="00CD13BC">
            <w:rPr>
              <w:rFonts w:cs="Arial"/>
              <w:bCs/>
              <w:i/>
              <w:iCs/>
              <w:color w:val="000000"/>
            </w:rPr>
            <w:t>10</w:t>
          </w:r>
          <w:r w:rsidRPr="00CD13BC">
            <w:rPr>
              <w:rFonts w:cs="Arial"/>
              <w:bCs/>
              <w:color w:val="000000"/>
            </w:rPr>
            <w:t>(2), 32–42. https://doi.org/10.4236/ojrd.2020.102004</w:t>
          </w:r>
        </w:p>
        <w:p w14:paraId="43626512" w14:textId="77777777" w:rsidR="00CD13BC" w:rsidRPr="00CD13BC" w:rsidRDefault="00CD13BC">
          <w:pPr>
            <w:autoSpaceDE w:val="0"/>
            <w:autoSpaceDN w:val="0"/>
            <w:ind w:hanging="480"/>
            <w:divId w:val="1679577330"/>
            <w:rPr>
              <w:rFonts w:cs="Arial"/>
              <w:bCs/>
              <w:color w:val="000000"/>
            </w:rPr>
          </w:pPr>
          <w:r w:rsidRPr="00CD13BC">
            <w:rPr>
              <w:rFonts w:cs="Arial"/>
              <w:bCs/>
              <w:color w:val="000000"/>
            </w:rPr>
            <w:t xml:space="preserve">Ihsan, I. M., </w:t>
          </w:r>
          <w:proofErr w:type="spellStart"/>
          <w:r w:rsidRPr="00CD13BC">
            <w:rPr>
              <w:rFonts w:cs="Arial"/>
              <w:bCs/>
              <w:color w:val="000000"/>
            </w:rPr>
            <w:t>Oktivia</w:t>
          </w:r>
          <w:proofErr w:type="spellEnd"/>
          <w:r w:rsidRPr="00CD13BC">
            <w:rPr>
              <w:rFonts w:cs="Arial"/>
              <w:bCs/>
              <w:color w:val="000000"/>
            </w:rPr>
            <w:t xml:space="preserve">, R., Anjani, R., Zahroh, N. F. (2023). Health risk assessment of PM2.5and PM10in KST BJ Habibie, South Tangerang, Indonesia. In </w:t>
          </w:r>
          <w:r w:rsidRPr="00CD13BC">
            <w:rPr>
              <w:rFonts w:cs="Arial"/>
              <w:bCs/>
              <w:i/>
              <w:iCs/>
              <w:color w:val="000000"/>
            </w:rPr>
            <w:t>IOP Conference Series: Earth and Environmental Science</w:t>
          </w:r>
          <w:r w:rsidRPr="00CD13BC">
            <w:rPr>
              <w:rFonts w:cs="Arial"/>
              <w:bCs/>
              <w:color w:val="000000"/>
            </w:rPr>
            <w:t xml:space="preserve"> (Vol. 1201, pp. 1–10). Institute of Physics. https://doi.org/10.1088/1755-1315/1201/1/012033</w:t>
          </w:r>
        </w:p>
        <w:p w14:paraId="30CC3E47" w14:textId="77777777" w:rsidR="00CD13BC" w:rsidRPr="00CD13BC" w:rsidRDefault="00CD13BC">
          <w:pPr>
            <w:autoSpaceDE w:val="0"/>
            <w:autoSpaceDN w:val="0"/>
            <w:ind w:hanging="480"/>
            <w:divId w:val="205022348"/>
            <w:rPr>
              <w:rFonts w:cs="Arial"/>
              <w:bCs/>
              <w:color w:val="000000"/>
            </w:rPr>
          </w:pPr>
          <w:proofErr w:type="spellStart"/>
          <w:r w:rsidRPr="00CD13BC">
            <w:rPr>
              <w:rFonts w:cs="Arial"/>
              <w:bCs/>
              <w:color w:val="000000"/>
            </w:rPr>
            <w:t>Inchaouh</w:t>
          </w:r>
          <w:proofErr w:type="spellEnd"/>
          <w:r w:rsidRPr="00CD13BC">
            <w:rPr>
              <w:rFonts w:cs="Arial"/>
              <w:bCs/>
              <w:color w:val="000000"/>
            </w:rPr>
            <w:t xml:space="preserve">, M., Tahiri, M. (2017). Air pollution due to road transportation in </w:t>
          </w:r>
          <w:proofErr w:type="gramStart"/>
          <w:r w:rsidRPr="00CD13BC">
            <w:rPr>
              <w:rFonts w:cs="Arial"/>
              <w:bCs/>
              <w:color w:val="000000"/>
            </w:rPr>
            <w:t>Morocco :</w:t>
          </w:r>
          <w:proofErr w:type="gramEnd"/>
          <w:r w:rsidRPr="00CD13BC">
            <w:rPr>
              <w:rFonts w:cs="Arial"/>
              <w:bCs/>
              <w:color w:val="000000"/>
            </w:rPr>
            <w:t xml:space="preserve"> evolution and impacts. </w:t>
          </w:r>
          <w:r w:rsidRPr="00CD13BC">
            <w:rPr>
              <w:rFonts w:cs="Arial"/>
              <w:bCs/>
              <w:i/>
              <w:iCs/>
              <w:color w:val="000000"/>
            </w:rPr>
            <w:t xml:space="preserve">Journal of </w:t>
          </w:r>
          <w:proofErr w:type="spellStart"/>
          <w:r w:rsidRPr="00CD13BC">
            <w:rPr>
              <w:rFonts w:cs="Arial"/>
              <w:bCs/>
              <w:i/>
              <w:iCs/>
              <w:color w:val="000000"/>
            </w:rPr>
            <w:t>Multdisciplinary</w:t>
          </w:r>
          <w:proofErr w:type="spellEnd"/>
          <w:r w:rsidRPr="00CD13BC">
            <w:rPr>
              <w:rFonts w:cs="Arial"/>
              <w:bCs/>
              <w:i/>
              <w:iCs/>
              <w:color w:val="000000"/>
            </w:rPr>
            <w:t xml:space="preserve"> Engineering Science and Technology (JMEST)</w:t>
          </w:r>
          <w:r w:rsidRPr="00CD13BC">
            <w:rPr>
              <w:rFonts w:cs="Arial"/>
              <w:bCs/>
              <w:color w:val="000000"/>
            </w:rPr>
            <w:t xml:space="preserve">, </w:t>
          </w:r>
          <w:r w:rsidRPr="00CD13BC">
            <w:rPr>
              <w:rFonts w:cs="Arial"/>
              <w:bCs/>
              <w:i/>
              <w:iCs/>
              <w:color w:val="000000"/>
            </w:rPr>
            <w:t>4</w:t>
          </w:r>
          <w:r w:rsidRPr="00CD13BC">
            <w:rPr>
              <w:rFonts w:cs="Arial"/>
              <w:bCs/>
              <w:color w:val="000000"/>
            </w:rPr>
            <w:t>(6), 7547–7552.</w:t>
          </w:r>
        </w:p>
        <w:p w14:paraId="267E025C" w14:textId="77777777" w:rsidR="00CD13BC" w:rsidRPr="00CD13BC" w:rsidRDefault="00CD13BC">
          <w:pPr>
            <w:autoSpaceDE w:val="0"/>
            <w:autoSpaceDN w:val="0"/>
            <w:ind w:hanging="480"/>
            <w:divId w:val="30767344"/>
            <w:rPr>
              <w:rFonts w:cs="Arial"/>
              <w:bCs/>
              <w:color w:val="000000"/>
            </w:rPr>
          </w:pPr>
          <w:proofErr w:type="spellStart"/>
          <w:r w:rsidRPr="00CD13BC">
            <w:rPr>
              <w:rFonts w:cs="Arial"/>
              <w:bCs/>
              <w:color w:val="000000"/>
            </w:rPr>
            <w:t>Inchaouh</w:t>
          </w:r>
          <w:proofErr w:type="spellEnd"/>
          <w:r w:rsidRPr="00CD13BC">
            <w:rPr>
              <w:rFonts w:cs="Arial"/>
              <w:bCs/>
              <w:color w:val="000000"/>
            </w:rPr>
            <w:t xml:space="preserve">, M., Tchanche, B. (2024). Traffic-Related Air Pollution in Africa: Emissions, Sources and Health Impacts. In </w:t>
          </w:r>
          <w:r w:rsidRPr="00CD13BC">
            <w:rPr>
              <w:rFonts w:cs="Arial"/>
              <w:bCs/>
              <w:i/>
              <w:iCs/>
              <w:color w:val="000000"/>
            </w:rPr>
            <w:t>International Seminar - Air Quality and IoT-based Air Sensors, 7-8 November</w:t>
          </w:r>
          <w:r w:rsidRPr="00CD13BC">
            <w:rPr>
              <w:rFonts w:cs="Arial"/>
              <w:bCs/>
              <w:color w:val="000000"/>
            </w:rPr>
            <w:t>. online.</w:t>
          </w:r>
        </w:p>
        <w:p w14:paraId="4B2D51B9" w14:textId="77777777" w:rsidR="00CD13BC" w:rsidRPr="00CD13BC" w:rsidRDefault="00CD13BC">
          <w:pPr>
            <w:autoSpaceDE w:val="0"/>
            <w:autoSpaceDN w:val="0"/>
            <w:ind w:hanging="480"/>
            <w:divId w:val="1135487523"/>
            <w:rPr>
              <w:rFonts w:cs="Arial"/>
              <w:bCs/>
              <w:color w:val="000000"/>
            </w:rPr>
          </w:pPr>
          <w:r w:rsidRPr="00CD13BC">
            <w:rPr>
              <w:rFonts w:cs="Arial"/>
              <w:bCs/>
              <w:color w:val="000000"/>
            </w:rPr>
            <w:t xml:space="preserve">Katoto, P. D. M. C., Byamungu, L., Brand, A. S., Mokaya, J., Strijdom, H., Goswami, N., … </w:t>
          </w:r>
          <w:proofErr w:type="spellStart"/>
          <w:r w:rsidRPr="00CD13BC">
            <w:rPr>
              <w:rFonts w:cs="Arial"/>
              <w:bCs/>
              <w:color w:val="000000"/>
            </w:rPr>
            <w:t>Nemery</w:t>
          </w:r>
          <w:proofErr w:type="spellEnd"/>
          <w:r w:rsidRPr="00CD13BC">
            <w:rPr>
              <w:rFonts w:cs="Arial"/>
              <w:bCs/>
              <w:color w:val="000000"/>
            </w:rPr>
            <w:t xml:space="preserve">, B. (2019). Ambient air pollution and health in Sub-Saharan Africa: Current </w:t>
          </w:r>
          <w:r w:rsidRPr="00CD13BC">
            <w:rPr>
              <w:rFonts w:cs="Arial"/>
              <w:bCs/>
              <w:color w:val="000000"/>
            </w:rPr>
            <w:lastRenderedPageBreak/>
            <w:t xml:space="preserve">evidence, perspectives and a call to action. </w:t>
          </w:r>
          <w:r w:rsidRPr="00CD13BC">
            <w:rPr>
              <w:rFonts w:cs="Arial"/>
              <w:bCs/>
              <w:i/>
              <w:iCs/>
              <w:color w:val="000000"/>
            </w:rPr>
            <w:t>Environmental Research</w:t>
          </w:r>
          <w:r w:rsidRPr="00CD13BC">
            <w:rPr>
              <w:rFonts w:cs="Arial"/>
              <w:bCs/>
              <w:color w:val="000000"/>
            </w:rPr>
            <w:t xml:space="preserve">, </w:t>
          </w:r>
          <w:r w:rsidRPr="00CD13BC">
            <w:rPr>
              <w:rFonts w:cs="Arial"/>
              <w:bCs/>
              <w:i/>
              <w:iCs/>
              <w:color w:val="000000"/>
            </w:rPr>
            <w:t>173</w:t>
          </w:r>
          <w:r w:rsidRPr="00CD13BC">
            <w:rPr>
              <w:rFonts w:cs="Arial"/>
              <w:bCs/>
              <w:color w:val="000000"/>
            </w:rPr>
            <w:t>(February), 174–188. https://doi.org/10.1016/j.envres.2019.03.029</w:t>
          </w:r>
        </w:p>
        <w:p w14:paraId="24A4F8EE" w14:textId="77777777" w:rsidR="00CD13BC" w:rsidRPr="00CD13BC" w:rsidRDefault="00CD13BC">
          <w:pPr>
            <w:autoSpaceDE w:val="0"/>
            <w:autoSpaceDN w:val="0"/>
            <w:ind w:hanging="480"/>
            <w:divId w:val="755445503"/>
            <w:rPr>
              <w:rFonts w:cs="Arial"/>
              <w:bCs/>
              <w:color w:val="000000"/>
            </w:rPr>
          </w:pPr>
          <w:r w:rsidRPr="00CD13BC">
            <w:rPr>
              <w:rFonts w:cs="Arial"/>
              <w:bCs/>
              <w:color w:val="000000"/>
            </w:rPr>
            <w:t xml:space="preserve">Lane-Visser, T., </w:t>
          </w:r>
          <w:proofErr w:type="spellStart"/>
          <w:r w:rsidRPr="00CD13BC">
            <w:rPr>
              <w:rFonts w:cs="Arial"/>
              <w:bCs/>
              <w:color w:val="000000"/>
            </w:rPr>
            <w:t>Vanderschuren</w:t>
          </w:r>
          <w:proofErr w:type="spellEnd"/>
          <w:r w:rsidRPr="00CD13BC">
            <w:rPr>
              <w:rFonts w:cs="Arial"/>
              <w:bCs/>
              <w:color w:val="000000"/>
            </w:rPr>
            <w:t xml:space="preserve">, M., Greenwood, C., </w:t>
          </w:r>
          <w:proofErr w:type="spellStart"/>
          <w:r w:rsidRPr="00CD13BC">
            <w:rPr>
              <w:rFonts w:cs="Arial"/>
              <w:bCs/>
              <w:color w:val="000000"/>
            </w:rPr>
            <w:t>Aboo</w:t>
          </w:r>
          <w:proofErr w:type="spellEnd"/>
          <w:r w:rsidRPr="00CD13BC">
            <w:rPr>
              <w:rFonts w:cs="Arial"/>
              <w:bCs/>
              <w:color w:val="000000"/>
            </w:rPr>
            <w:t xml:space="preserve">, S. (2025). Powering the African transport system – moving ahead. </w:t>
          </w:r>
          <w:r w:rsidRPr="00CD13BC">
            <w:rPr>
              <w:rFonts w:cs="Arial"/>
              <w:bCs/>
              <w:i/>
              <w:iCs/>
              <w:color w:val="000000"/>
            </w:rPr>
            <w:t>Transportation Research Procedia</w:t>
          </w:r>
          <w:r w:rsidRPr="00CD13BC">
            <w:rPr>
              <w:rFonts w:cs="Arial"/>
              <w:bCs/>
              <w:color w:val="000000"/>
            </w:rPr>
            <w:t xml:space="preserve">, </w:t>
          </w:r>
          <w:r w:rsidRPr="00CD13BC">
            <w:rPr>
              <w:rFonts w:cs="Arial"/>
              <w:bCs/>
              <w:i/>
              <w:iCs/>
              <w:color w:val="000000"/>
            </w:rPr>
            <w:t>89</w:t>
          </w:r>
          <w:r w:rsidRPr="00CD13BC">
            <w:rPr>
              <w:rFonts w:cs="Arial"/>
              <w:bCs/>
              <w:color w:val="000000"/>
            </w:rPr>
            <w:t>, 364–382. https://doi.org/10.1016/j.trpro.2025.05.068</w:t>
          </w:r>
        </w:p>
        <w:p w14:paraId="67EE8A51" w14:textId="77777777" w:rsidR="00CD13BC" w:rsidRPr="00CD13BC" w:rsidRDefault="00CD13BC">
          <w:pPr>
            <w:autoSpaceDE w:val="0"/>
            <w:autoSpaceDN w:val="0"/>
            <w:ind w:hanging="480"/>
            <w:divId w:val="980159739"/>
            <w:rPr>
              <w:rFonts w:cs="Arial"/>
              <w:bCs/>
              <w:color w:val="000000"/>
            </w:rPr>
          </w:pPr>
          <w:r w:rsidRPr="00CD13BC">
            <w:rPr>
              <w:rFonts w:cs="Arial"/>
              <w:bCs/>
              <w:color w:val="000000"/>
            </w:rPr>
            <w:t xml:space="preserve">Lawin, H., </w:t>
          </w:r>
          <w:proofErr w:type="spellStart"/>
          <w:r w:rsidRPr="00CD13BC">
            <w:rPr>
              <w:rFonts w:cs="Arial"/>
              <w:bCs/>
              <w:color w:val="000000"/>
            </w:rPr>
            <w:t>Fanou</w:t>
          </w:r>
          <w:proofErr w:type="spellEnd"/>
          <w:r w:rsidRPr="00CD13BC">
            <w:rPr>
              <w:rFonts w:cs="Arial"/>
              <w:bCs/>
              <w:color w:val="000000"/>
            </w:rPr>
            <w:t xml:space="preserve">, L. A., Hinson, A. V., Stolbrink, M., Houngbegnon, P., </w:t>
          </w:r>
          <w:proofErr w:type="spellStart"/>
          <w:r w:rsidRPr="00CD13BC">
            <w:rPr>
              <w:rFonts w:cs="Arial"/>
              <w:bCs/>
              <w:color w:val="000000"/>
            </w:rPr>
            <w:t>Kedote</w:t>
          </w:r>
          <w:proofErr w:type="spellEnd"/>
          <w:r w:rsidRPr="00CD13BC">
            <w:rPr>
              <w:rFonts w:cs="Arial"/>
              <w:bCs/>
              <w:color w:val="000000"/>
            </w:rPr>
            <w:t xml:space="preserve">, N. M., … Mortimer, K. (2018). Health risks associated with occupational exposure to ambient air pollution in commercial drivers: A systematic review. </w:t>
          </w:r>
          <w:r w:rsidRPr="00CD13BC">
            <w:rPr>
              <w:rFonts w:cs="Arial"/>
              <w:bCs/>
              <w:i/>
              <w:iCs/>
              <w:color w:val="000000"/>
            </w:rPr>
            <w:t>International Journal of Environmental Research and Public Health</w:t>
          </w:r>
          <w:r w:rsidRPr="00CD13BC">
            <w:rPr>
              <w:rFonts w:cs="Arial"/>
              <w:bCs/>
              <w:color w:val="000000"/>
            </w:rPr>
            <w:t xml:space="preserve">, </w:t>
          </w:r>
          <w:r w:rsidRPr="00CD13BC">
            <w:rPr>
              <w:rFonts w:cs="Arial"/>
              <w:bCs/>
              <w:i/>
              <w:iCs/>
              <w:color w:val="000000"/>
            </w:rPr>
            <w:t>15</w:t>
          </w:r>
          <w:r w:rsidRPr="00CD13BC">
            <w:rPr>
              <w:rFonts w:cs="Arial"/>
              <w:bCs/>
              <w:color w:val="000000"/>
            </w:rPr>
            <w:t>(9). https://doi.org/10.3390/ijerph15092039</w:t>
          </w:r>
        </w:p>
        <w:p w14:paraId="453D26AF" w14:textId="77777777" w:rsidR="00CD13BC" w:rsidRPr="00CD13BC" w:rsidRDefault="00CD13BC">
          <w:pPr>
            <w:autoSpaceDE w:val="0"/>
            <w:autoSpaceDN w:val="0"/>
            <w:ind w:hanging="480"/>
            <w:divId w:val="1585646317"/>
            <w:rPr>
              <w:rFonts w:cs="Arial"/>
              <w:bCs/>
              <w:color w:val="000000"/>
            </w:rPr>
          </w:pPr>
          <w:proofErr w:type="spellStart"/>
          <w:r w:rsidRPr="00CD13BC">
            <w:rPr>
              <w:rFonts w:cs="Arial"/>
              <w:bCs/>
              <w:color w:val="000000"/>
            </w:rPr>
            <w:t>Lokonon</w:t>
          </w:r>
          <w:proofErr w:type="spellEnd"/>
          <w:r w:rsidRPr="00CD13BC">
            <w:rPr>
              <w:rFonts w:cs="Arial"/>
              <w:bCs/>
              <w:color w:val="000000"/>
            </w:rPr>
            <w:t xml:space="preserve">, B. O. K., </w:t>
          </w:r>
          <w:proofErr w:type="spellStart"/>
          <w:r w:rsidRPr="00CD13BC">
            <w:rPr>
              <w:rFonts w:cs="Arial"/>
              <w:bCs/>
              <w:color w:val="000000"/>
            </w:rPr>
            <w:t>Satoguina</w:t>
          </w:r>
          <w:proofErr w:type="spellEnd"/>
          <w:r w:rsidRPr="00CD13BC">
            <w:rPr>
              <w:rFonts w:cs="Arial"/>
              <w:bCs/>
              <w:color w:val="000000"/>
            </w:rPr>
            <w:t>, H. (2023, May 31). Urbanization and transport energy consumption in African countries. https://doi.org/10.21203/rs.3.rs-2794033/v1</w:t>
          </w:r>
        </w:p>
        <w:p w14:paraId="5601D892" w14:textId="77777777" w:rsidR="00CD13BC" w:rsidRPr="00CD13BC" w:rsidRDefault="00CD13BC">
          <w:pPr>
            <w:autoSpaceDE w:val="0"/>
            <w:autoSpaceDN w:val="0"/>
            <w:ind w:hanging="480"/>
            <w:divId w:val="1963614716"/>
            <w:rPr>
              <w:rFonts w:cs="Arial"/>
              <w:bCs/>
              <w:color w:val="000000"/>
            </w:rPr>
          </w:pPr>
          <w:proofErr w:type="spellStart"/>
          <w:r w:rsidRPr="00CD13BC">
            <w:rPr>
              <w:rFonts w:cs="Arial"/>
              <w:bCs/>
              <w:color w:val="000000"/>
            </w:rPr>
            <w:t>Mbog</w:t>
          </w:r>
          <w:proofErr w:type="spellEnd"/>
          <w:r w:rsidRPr="00CD13BC">
            <w:rPr>
              <w:rFonts w:cs="Arial"/>
              <w:bCs/>
              <w:color w:val="000000"/>
            </w:rPr>
            <w:t xml:space="preserve">, S. M., </w:t>
          </w:r>
          <w:proofErr w:type="spellStart"/>
          <w:r w:rsidRPr="00CD13BC">
            <w:rPr>
              <w:rFonts w:cs="Arial"/>
              <w:bCs/>
              <w:color w:val="000000"/>
            </w:rPr>
            <w:t>Adiang</w:t>
          </w:r>
          <w:proofErr w:type="spellEnd"/>
          <w:r w:rsidRPr="00CD13BC">
            <w:rPr>
              <w:rFonts w:cs="Arial"/>
              <w:bCs/>
              <w:color w:val="000000"/>
            </w:rPr>
            <w:t xml:space="preserve"> </w:t>
          </w:r>
          <w:proofErr w:type="spellStart"/>
          <w:r w:rsidRPr="00CD13BC">
            <w:rPr>
              <w:rFonts w:cs="Arial"/>
              <w:bCs/>
              <w:color w:val="000000"/>
            </w:rPr>
            <w:t>Mezoue</w:t>
          </w:r>
          <w:proofErr w:type="spellEnd"/>
          <w:r w:rsidRPr="00CD13BC">
            <w:rPr>
              <w:rFonts w:cs="Arial"/>
              <w:bCs/>
              <w:color w:val="000000"/>
            </w:rPr>
            <w:t xml:space="preserve">, C., Cédric Ngangmo, Y., Bitondo, D., Martin Mouangue, R. (2023). Monitoring and Control of Particulate Matter in Urban Area in Douala-Cameroon Town. </w:t>
          </w:r>
          <w:r w:rsidRPr="00CD13BC">
            <w:rPr>
              <w:rFonts w:cs="Arial"/>
              <w:bCs/>
              <w:i/>
              <w:iCs/>
              <w:color w:val="000000"/>
            </w:rPr>
            <w:t>Advances in Meteorology</w:t>
          </w:r>
          <w:r w:rsidRPr="00CD13BC">
            <w:rPr>
              <w:rFonts w:cs="Arial"/>
              <w:bCs/>
              <w:color w:val="000000"/>
            </w:rPr>
            <w:t>, 1–6. https://doi.org/10.1155/2023/9967687</w:t>
          </w:r>
        </w:p>
        <w:p w14:paraId="1FDE4071" w14:textId="77777777" w:rsidR="00CD13BC" w:rsidRPr="00CD13BC" w:rsidRDefault="00CD13BC">
          <w:pPr>
            <w:autoSpaceDE w:val="0"/>
            <w:autoSpaceDN w:val="0"/>
            <w:ind w:hanging="480"/>
            <w:divId w:val="1389064219"/>
            <w:rPr>
              <w:rFonts w:cs="Arial"/>
              <w:bCs/>
              <w:color w:val="000000"/>
            </w:rPr>
          </w:pPr>
          <w:r w:rsidRPr="00CD13BC">
            <w:rPr>
              <w:rFonts w:cs="Arial"/>
              <w:bCs/>
              <w:color w:val="000000"/>
            </w:rPr>
            <w:t xml:space="preserve">Mezoue, C. A., </w:t>
          </w:r>
          <w:proofErr w:type="spellStart"/>
          <w:r w:rsidRPr="00CD13BC">
            <w:rPr>
              <w:rFonts w:cs="Arial"/>
              <w:bCs/>
              <w:color w:val="000000"/>
            </w:rPr>
            <w:t>Ngangmo</w:t>
          </w:r>
          <w:proofErr w:type="spellEnd"/>
          <w:r w:rsidRPr="00CD13BC">
            <w:rPr>
              <w:rFonts w:cs="Arial"/>
              <w:bCs/>
              <w:color w:val="000000"/>
            </w:rPr>
            <w:t xml:space="preserve">, Y. C., Choudhary, A., Monkam, D. (2023). Measurement of fine particle concentrations and estimation of air quality index (AQI) over northeast Douala, Cameroon. </w:t>
          </w:r>
          <w:r w:rsidRPr="00CD13BC">
            <w:rPr>
              <w:rFonts w:cs="Arial"/>
              <w:bCs/>
              <w:i/>
              <w:iCs/>
              <w:color w:val="000000"/>
            </w:rPr>
            <w:t>Environmental Monitoring and Assessment</w:t>
          </w:r>
          <w:r w:rsidRPr="00CD13BC">
            <w:rPr>
              <w:rFonts w:cs="Arial"/>
              <w:bCs/>
              <w:color w:val="000000"/>
            </w:rPr>
            <w:t xml:space="preserve">, </w:t>
          </w:r>
          <w:r w:rsidRPr="00CD13BC">
            <w:rPr>
              <w:rFonts w:cs="Arial"/>
              <w:bCs/>
              <w:i/>
              <w:iCs/>
              <w:color w:val="000000"/>
            </w:rPr>
            <w:t>195</w:t>
          </w:r>
          <w:r w:rsidRPr="00CD13BC">
            <w:rPr>
              <w:rFonts w:cs="Arial"/>
              <w:bCs/>
              <w:color w:val="000000"/>
            </w:rPr>
            <w:t>(8), 1–19. https://doi.org/10.1007/s10661-023-11582-2</w:t>
          </w:r>
        </w:p>
        <w:p w14:paraId="2C5AFC01" w14:textId="77777777" w:rsidR="00CD13BC" w:rsidRPr="00CD13BC" w:rsidRDefault="00CD13BC">
          <w:pPr>
            <w:autoSpaceDE w:val="0"/>
            <w:autoSpaceDN w:val="0"/>
            <w:ind w:hanging="480"/>
            <w:divId w:val="18354751"/>
            <w:rPr>
              <w:rFonts w:cs="Arial"/>
              <w:bCs/>
              <w:color w:val="000000"/>
            </w:rPr>
          </w:pPr>
          <w:r w:rsidRPr="00CD13BC">
            <w:rPr>
              <w:rFonts w:cs="Arial"/>
              <w:bCs/>
              <w:color w:val="000000"/>
            </w:rPr>
            <w:t xml:space="preserve">Moges, G. T., Alemu, G. T. (2024). Contribution of congested traffic flow condition to air pollution at intersections in Addis Ababa, Ethiopia. </w:t>
          </w:r>
          <w:proofErr w:type="spellStart"/>
          <w:r w:rsidRPr="00CD13BC">
            <w:rPr>
              <w:rFonts w:cs="Arial"/>
              <w:bCs/>
              <w:i/>
              <w:iCs/>
              <w:color w:val="000000"/>
            </w:rPr>
            <w:t>Heliyon</w:t>
          </w:r>
          <w:proofErr w:type="spellEnd"/>
          <w:r w:rsidRPr="00CD13BC">
            <w:rPr>
              <w:rFonts w:cs="Arial"/>
              <w:bCs/>
              <w:color w:val="000000"/>
            </w:rPr>
            <w:t xml:space="preserve">, </w:t>
          </w:r>
          <w:r w:rsidRPr="00CD13BC">
            <w:rPr>
              <w:rFonts w:cs="Arial"/>
              <w:bCs/>
              <w:i/>
              <w:iCs/>
              <w:color w:val="000000"/>
            </w:rPr>
            <w:t>10</w:t>
          </w:r>
          <w:r w:rsidRPr="00CD13BC">
            <w:rPr>
              <w:rFonts w:cs="Arial"/>
              <w:bCs/>
              <w:color w:val="000000"/>
            </w:rPr>
            <w:t>(17), 1–14. https://doi.org/10.1016/j.heliyon.2024.e36477</w:t>
          </w:r>
        </w:p>
        <w:p w14:paraId="39827ABF" w14:textId="77777777" w:rsidR="00CD13BC" w:rsidRPr="00CD13BC" w:rsidRDefault="00CD13BC">
          <w:pPr>
            <w:autoSpaceDE w:val="0"/>
            <w:autoSpaceDN w:val="0"/>
            <w:ind w:hanging="480"/>
            <w:divId w:val="1222982180"/>
            <w:rPr>
              <w:rFonts w:cs="Arial"/>
              <w:bCs/>
              <w:color w:val="000000"/>
            </w:rPr>
          </w:pPr>
          <w:proofErr w:type="spellStart"/>
          <w:r w:rsidRPr="00CD13BC">
            <w:rPr>
              <w:rFonts w:cs="Arial"/>
              <w:bCs/>
              <w:color w:val="000000"/>
            </w:rPr>
            <w:t>Morakinyo</w:t>
          </w:r>
          <w:proofErr w:type="spellEnd"/>
          <w:r w:rsidRPr="00CD13BC">
            <w:rPr>
              <w:rFonts w:cs="Arial"/>
              <w:bCs/>
              <w:color w:val="000000"/>
            </w:rPr>
            <w:t xml:space="preserve">, O. M., Mukhola, M. S., </w:t>
          </w:r>
          <w:proofErr w:type="spellStart"/>
          <w:r w:rsidRPr="00CD13BC">
            <w:rPr>
              <w:rFonts w:cs="Arial"/>
              <w:bCs/>
              <w:color w:val="000000"/>
            </w:rPr>
            <w:t>Mokgobu</w:t>
          </w:r>
          <w:proofErr w:type="spellEnd"/>
          <w:r w:rsidRPr="00CD13BC">
            <w:rPr>
              <w:rFonts w:cs="Arial"/>
              <w:bCs/>
              <w:color w:val="000000"/>
            </w:rPr>
            <w:t xml:space="preserve">, M. I. (2021). Health risk analysis of elemental components of an industrially emitted respirable particulate matter in an urban area. </w:t>
          </w:r>
          <w:r w:rsidRPr="00CD13BC">
            <w:rPr>
              <w:rFonts w:cs="Arial"/>
              <w:bCs/>
              <w:i/>
              <w:iCs/>
              <w:color w:val="000000"/>
            </w:rPr>
            <w:t>International Journal of Environmental Research and Public Health</w:t>
          </w:r>
          <w:r w:rsidRPr="00CD13BC">
            <w:rPr>
              <w:rFonts w:cs="Arial"/>
              <w:bCs/>
              <w:color w:val="000000"/>
            </w:rPr>
            <w:t xml:space="preserve">, </w:t>
          </w:r>
          <w:r w:rsidRPr="00CD13BC">
            <w:rPr>
              <w:rFonts w:cs="Arial"/>
              <w:bCs/>
              <w:i/>
              <w:iCs/>
              <w:color w:val="000000"/>
            </w:rPr>
            <w:t>18</w:t>
          </w:r>
          <w:r w:rsidRPr="00CD13BC">
            <w:rPr>
              <w:rFonts w:cs="Arial"/>
              <w:bCs/>
              <w:color w:val="000000"/>
            </w:rPr>
            <w:t>(7), 1–13. https://doi.org/10.3390/ijerph18073653</w:t>
          </w:r>
        </w:p>
        <w:p w14:paraId="5DABB6B2" w14:textId="77777777" w:rsidR="00CD13BC" w:rsidRPr="00CD13BC" w:rsidRDefault="00CD13BC">
          <w:pPr>
            <w:autoSpaceDE w:val="0"/>
            <w:autoSpaceDN w:val="0"/>
            <w:ind w:hanging="480"/>
            <w:divId w:val="2078357151"/>
            <w:rPr>
              <w:rFonts w:cs="Arial"/>
              <w:bCs/>
              <w:color w:val="000000"/>
            </w:rPr>
          </w:pPr>
          <w:proofErr w:type="spellStart"/>
          <w:r w:rsidRPr="00CD13BC">
            <w:rPr>
              <w:rFonts w:cs="Arial"/>
              <w:bCs/>
              <w:color w:val="000000"/>
            </w:rPr>
            <w:t>Ngangmo</w:t>
          </w:r>
          <w:proofErr w:type="spellEnd"/>
          <w:r w:rsidRPr="00CD13BC">
            <w:rPr>
              <w:rFonts w:cs="Arial"/>
              <w:bCs/>
              <w:color w:val="000000"/>
            </w:rPr>
            <w:t xml:space="preserve">, Y. C., </w:t>
          </w:r>
          <w:proofErr w:type="spellStart"/>
          <w:r w:rsidRPr="00CD13BC">
            <w:rPr>
              <w:rFonts w:cs="Arial"/>
              <w:bCs/>
              <w:color w:val="000000"/>
            </w:rPr>
            <w:t>Adiang</w:t>
          </w:r>
          <w:proofErr w:type="spellEnd"/>
          <w:r w:rsidRPr="00CD13BC">
            <w:rPr>
              <w:rFonts w:cs="Arial"/>
              <w:bCs/>
              <w:color w:val="000000"/>
            </w:rPr>
            <w:t xml:space="preserve"> </w:t>
          </w:r>
          <w:proofErr w:type="spellStart"/>
          <w:r w:rsidRPr="00CD13BC">
            <w:rPr>
              <w:rFonts w:cs="Arial"/>
              <w:bCs/>
              <w:color w:val="000000"/>
            </w:rPr>
            <w:t>Mezoue</w:t>
          </w:r>
          <w:proofErr w:type="spellEnd"/>
          <w:r w:rsidRPr="00CD13BC">
            <w:rPr>
              <w:rFonts w:cs="Arial"/>
              <w:bCs/>
              <w:color w:val="000000"/>
            </w:rPr>
            <w:t>, C., Meukaleuni, C., Wandjie, B. B. S., Monkam, D. (2024). Assessment of Traffic</w:t>
          </w:r>
          <w:r w:rsidRPr="00CD13BC">
            <w:rPr>
              <w:rFonts w:ascii="Cambria Math" w:hAnsi="Cambria Math" w:cs="Cambria Math"/>
              <w:bCs/>
              <w:color w:val="000000"/>
            </w:rPr>
            <w:t>‐</w:t>
          </w:r>
          <w:r w:rsidRPr="00CD13BC">
            <w:rPr>
              <w:rFonts w:cs="Arial"/>
              <w:bCs/>
              <w:color w:val="000000"/>
            </w:rPr>
            <w:t xml:space="preserve">Related Ambient Air Particulate Matter (PM) Levels in Douala, Cameroon. </w:t>
          </w:r>
          <w:r w:rsidRPr="00CD13BC">
            <w:rPr>
              <w:rFonts w:cs="Arial"/>
              <w:bCs/>
              <w:i/>
              <w:iCs/>
              <w:color w:val="000000"/>
            </w:rPr>
            <w:t>Advances in Meteorology</w:t>
          </w:r>
          <w:r w:rsidRPr="00CD13BC">
            <w:rPr>
              <w:rFonts w:cs="Arial"/>
              <w:bCs/>
              <w:color w:val="000000"/>
            </w:rPr>
            <w:t xml:space="preserve">, </w:t>
          </w:r>
          <w:r w:rsidRPr="00CD13BC">
            <w:rPr>
              <w:rFonts w:cs="Arial"/>
              <w:bCs/>
              <w:i/>
              <w:iCs/>
              <w:color w:val="000000"/>
            </w:rPr>
            <w:t>2024</w:t>
          </w:r>
          <w:r w:rsidRPr="00CD13BC">
            <w:rPr>
              <w:rFonts w:cs="Arial"/>
              <w:bCs/>
              <w:color w:val="000000"/>
            </w:rPr>
            <w:t>(1), 1–24. https://doi.org/10.1155/2024/1787640</w:t>
          </w:r>
        </w:p>
        <w:p w14:paraId="1F8CA52E" w14:textId="77777777" w:rsidR="00CD13BC" w:rsidRPr="00CD13BC" w:rsidRDefault="00CD13BC">
          <w:pPr>
            <w:autoSpaceDE w:val="0"/>
            <w:autoSpaceDN w:val="0"/>
            <w:ind w:hanging="480"/>
            <w:divId w:val="461966779"/>
            <w:rPr>
              <w:rFonts w:cs="Arial"/>
              <w:bCs/>
              <w:color w:val="000000"/>
            </w:rPr>
          </w:pPr>
          <w:proofErr w:type="spellStart"/>
          <w:r w:rsidRPr="00CD13BC">
            <w:rPr>
              <w:rFonts w:cs="Arial"/>
              <w:bCs/>
              <w:color w:val="000000"/>
            </w:rPr>
            <w:t>Ngangmo</w:t>
          </w:r>
          <w:proofErr w:type="spellEnd"/>
          <w:r w:rsidRPr="00CD13BC">
            <w:rPr>
              <w:rFonts w:cs="Arial"/>
              <w:bCs/>
              <w:color w:val="000000"/>
            </w:rPr>
            <w:t xml:space="preserve">, Y. C., Mezoue, C. A., Ellah, C. R. E., </w:t>
          </w:r>
          <w:proofErr w:type="spellStart"/>
          <w:r w:rsidRPr="00CD13BC">
            <w:rPr>
              <w:rFonts w:cs="Arial"/>
              <w:bCs/>
              <w:color w:val="000000"/>
            </w:rPr>
            <w:t>Mbog</w:t>
          </w:r>
          <w:proofErr w:type="spellEnd"/>
          <w:r w:rsidRPr="00CD13BC">
            <w:rPr>
              <w:rFonts w:cs="Arial"/>
              <w:bCs/>
              <w:color w:val="000000"/>
            </w:rPr>
            <w:t xml:space="preserve">, S. M., </w:t>
          </w:r>
          <w:proofErr w:type="spellStart"/>
          <w:r w:rsidRPr="00CD13BC">
            <w:rPr>
              <w:rFonts w:cs="Arial"/>
              <w:bCs/>
              <w:color w:val="000000"/>
            </w:rPr>
            <w:t>Fantah</w:t>
          </w:r>
          <w:proofErr w:type="spellEnd"/>
          <w:r w:rsidRPr="00CD13BC">
            <w:rPr>
              <w:rFonts w:cs="Arial"/>
              <w:bCs/>
              <w:color w:val="000000"/>
            </w:rPr>
            <w:t xml:space="preserve">, C. A. C., Dantse, Y. M. (2023). Monitoring and Control of Particle Matter Concentration’s Traffic-Related Air Pollution Using Low-Cost Mobile Sensors at Six Intersections in Yaoundé, Cameroon. </w:t>
          </w:r>
          <w:r w:rsidRPr="00CD13BC">
            <w:rPr>
              <w:rFonts w:cs="Arial"/>
              <w:bCs/>
              <w:i/>
              <w:iCs/>
              <w:color w:val="000000"/>
            </w:rPr>
            <w:t>International Journal of Environment and Climate Change</w:t>
          </w:r>
          <w:r w:rsidRPr="00CD13BC">
            <w:rPr>
              <w:rFonts w:cs="Arial"/>
              <w:bCs/>
              <w:color w:val="000000"/>
            </w:rPr>
            <w:t xml:space="preserve">, </w:t>
          </w:r>
          <w:r w:rsidRPr="00CD13BC">
            <w:rPr>
              <w:rFonts w:cs="Arial"/>
              <w:bCs/>
              <w:i/>
              <w:iCs/>
              <w:color w:val="000000"/>
            </w:rPr>
            <w:t>13</w:t>
          </w:r>
          <w:r w:rsidRPr="00CD13BC">
            <w:rPr>
              <w:rFonts w:cs="Arial"/>
              <w:bCs/>
              <w:color w:val="000000"/>
            </w:rPr>
            <w:t>(10), 1376–1389. https://doi.org/10.9734/ijecc/2023/v13i102790</w:t>
          </w:r>
        </w:p>
        <w:p w14:paraId="71A9995E" w14:textId="77777777" w:rsidR="00CD13BC" w:rsidRPr="00CD13BC" w:rsidRDefault="00CD13BC">
          <w:pPr>
            <w:autoSpaceDE w:val="0"/>
            <w:autoSpaceDN w:val="0"/>
            <w:ind w:hanging="480"/>
            <w:divId w:val="1338539881"/>
            <w:rPr>
              <w:rFonts w:cs="Arial"/>
              <w:bCs/>
              <w:color w:val="000000"/>
            </w:rPr>
          </w:pPr>
          <w:proofErr w:type="spellStart"/>
          <w:r w:rsidRPr="00CD13BC">
            <w:rPr>
              <w:rFonts w:cs="Arial"/>
              <w:bCs/>
              <w:color w:val="000000"/>
            </w:rPr>
            <w:t>Phairuang</w:t>
          </w:r>
          <w:proofErr w:type="spellEnd"/>
          <w:r w:rsidRPr="00CD13BC">
            <w:rPr>
              <w:rFonts w:cs="Arial"/>
              <w:bCs/>
              <w:color w:val="000000"/>
            </w:rPr>
            <w:t xml:space="preserve">, W., </w:t>
          </w:r>
          <w:proofErr w:type="spellStart"/>
          <w:r w:rsidRPr="00CD13BC">
            <w:rPr>
              <w:rFonts w:cs="Arial"/>
              <w:bCs/>
              <w:color w:val="000000"/>
            </w:rPr>
            <w:t>Suwattiga</w:t>
          </w:r>
          <w:proofErr w:type="spellEnd"/>
          <w:r w:rsidRPr="00CD13BC">
            <w:rPr>
              <w:rFonts w:cs="Arial"/>
              <w:bCs/>
              <w:color w:val="000000"/>
            </w:rPr>
            <w:t xml:space="preserve">, P., </w:t>
          </w:r>
          <w:proofErr w:type="spellStart"/>
          <w:r w:rsidRPr="00CD13BC">
            <w:rPr>
              <w:rFonts w:cs="Arial"/>
              <w:bCs/>
              <w:color w:val="000000"/>
            </w:rPr>
            <w:t>Hongtieab</w:t>
          </w:r>
          <w:proofErr w:type="spellEnd"/>
          <w:r w:rsidRPr="00CD13BC">
            <w:rPr>
              <w:rFonts w:cs="Arial"/>
              <w:bCs/>
              <w:color w:val="000000"/>
            </w:rPr>
            <w:t xml:space="preserve">, S., </w:t>
          </w:r>
          <w:proofErr w:type="spellStart"/>
          <w:r w:rsidRPr="00CD13BC">
            <w:rPr>
              <w:rFonts w:cs="Arial"/>
              <w:bCs/>
              <w:color w:val="000000"/>
            </w:rPr>
            <w:t>Inerb</w:t>
          </w:r>
          <w:proofErr w:type="spellEnd"/>
          <w:r w:rsidRPr="00CD13BC">
            <w:rPr>
              <w:rFonts w:cs="Arial"/>
              <w:bCs/>
              <w:color w:val="000000"/>
            </w:rPr>
            <w:t xml:space="preserve">, M., Furuuchi, M., Hata, M. (2021). Characteristics, sources, and health risks of ambient nanoparticles (PM0.1) bound metal in Bangkok, Thailand. </w:t>
          </w:r>
          <w:r w:rsidRPr="00CD13BC">
            <w:rPr>
              <w:rFonts w:cs="Arial"/>
              <w:bCs/>
              <w:i/>
              <w:iCs/>
              <w:color w:val="000000"/>
            </w:rPr>
            <w:t>Atmospheric Environment: X</w:t>
          </w:r>
          <w:r w:rsidRPr="00CD13BC">
            <w:rPr>
              <w:rFonts w:cs="Arial"/>
              <w:bCs/>
              <w:color w:val="000000"/>
            </w:rPr>
            <w:t xml:space="preserve">, </w:t>
          </w:r>
          <w:r w:rsidRPr="00CD13BC">
            <w:rPr>
              <w:rFonts w:cs="Arial"/>
              <w:bCs/>
              <w:i/>
              <w:iCs/>
              <w:color w:val="000000"/>
            </w:rPr>
            <w:t>12</w:t>
          </w:r>
          <w:r w:rsidRPr="00CD13BC">
            <w:rPr>
              <w:rFonts w:cs="Arial"/>
              <w:bCs/>
              <w:color w:val="000000"/>
            </w:rPr>
            <w:t>, 1–9. https://doi.org/10.1016/j.aeaoa.2021.100141</w:t>
          </w:r>
        </w:p>
        <w:p w14:paraId="126DAC2E" w14:textId="77777777" w:rsidR="00CD13BC" w:rsidRPr="00CD13BC" w:rsidRDefault="00CD13BC">
          <w:pPr>
            <w:autoSpaceDE w:val="0"/>
            <w:autoSpaceDN w:val="0"/>
            <w:ind w:hanging="480"/>
            <w:divId w:val="284896391"/>
            <w:rPr>
              <w:rFonts w:cs="Arial"/>
              <w:bCs/>
              <w:color w:val="000000"/>
            </w:rPr>
          </w:pPr>
          <w:r w:rsidRPr="00CD13BC">
            <w:rPr>
              <w:rFonts w:cs="Arial"/>
              <w:bCs/>
              <w:color w:val="000000"/>
            </w:rPr>
            <w:t xml:space="preserve">Schraufnagel, D. E. (2020, March 1). The health effects of ultrafine particles. </w:t>
          </w:r>
          <w:r w:rsidRPr="00CD13BC">
            <w:rPr>
              <w:rFonts w:cs="Arial"/>
              <w:bCs/>
              <w:i/>
              <w:iCs/>
              <w:color w:val="000000"/>
            </w:rPr>
            <w:t>Experimental and Molecular Medicine</w:t>
          </w:r>
          <w:r w:rsidRPr="00CD13BC">
            <w:rPr>
              <w:rFonts w:cs="Arial"/>
              <w:bCs/>
              <w:color w:val="000000"/>
            </w:rPr>
            <w:t>. Springer Nature. https://doi.org/10.1038/s12276-020-0403-3</w:t>
          </w:r>
        </w:p>
        <w:p w14:paraId="14730C19" w14:textId="77777777" w:rsidR="00CD13BC" w:rsidRPr="00CD13BC" w:rsidRDefault="00CD13BC">
          <w:pPr>
            <w:autoSpaceDE w:val="0"/>
            <w:autoSpaceDN w:val="0"/>
            <w:ind w:hanging="480"/>
            <w:divId w:val="1212621400"/>
            <w:rPr>
              <w:rFonts w:cs="Arial"/>
              <w:bCs/>
              <w:color w:val="000000"/>
            </w:rPr>
          </w:pPr>
          <w:r w:rsidRPr="00CD13BC">
            <w:rPr>
              <w:rFonts w:cs="Arial"/>
              <w:bCs/>
              <w:color w:val="000000"/>
            </w:rPr>
            <w:t xml:space="preserve">Sylla, F. K., Faye, A., Diaw, M., Fall, M., Tal-Dia, A. (2018). Traffic Air Pollution and Respiratory Health: A Cross-Sectional Study among Bus Drivers in Dakar (Senegal). </w:t>
          </w:r>
          <w:r w:rsidRPr="00CD13BC">
            <w:rPr>
              <w:rFonts w:cs="Arial"/>
              <w:bCs/>
              <w:i/>
              <w:iCs/>
              <w:color w:val="000000"/>
            </w:rPr>
            <w:t>Open Journal of Epidemiology</w:t>
          </w:r>
          <w:r w:rsidRPr="00CD13BC">
            <w:rPr>
              <w:rFonts w:cs="Arial"/>
              <w:bCs/>
              <w:color w:val="000000"/>
            </w:rPr>
            <w:t xml:space="preserve">, </w:t>
          </w:r>
          <w:r w:rsidRPr="00CD13BC">
            <w:rPr>
              <w:rFonts w:cs="Arial"/>
              <w:bCs/>
              <w:i/>
              <w:iCs/>
              <w:color w:val="000000"/>
            </w:rPr>
            <w:t>8</w:t>
          </w:r>
          <w:r w:rsidRPr="00CD13BC">
            <w:rPr>
              <w:rFonts w:cs="Arial"/>
              <w:bCs/>
              <w:color w:val="000000"/>
            </w:rPr>
            <w:t>(1), 1–13. https://doi.org/10.4236/ojepi.2018.81001</w:t>
          </w:r>
        </w:p>
        <w:p w14:paraId="1CA3D514" w14:textId="77777777" w:rsidR="00CD13BC" w:rsidRPr="00CD13BC" w:rsidRDefault="00CD13BC">
          <w:pPr>
            <w:autoSpaceDE w:val="0"/>
            <w:autoSpaceDN w:val="0"/>
            <w:ind w:hanging="480"/>
            <w:divId w:val="1245650533"/>
            <w:rPr>
              <w:rFonts w:cs="Arial"/>
              <w:bCs/>
              <w:color w:val="000000"/>
            </w:rPr>
          </w:pPr>
          <w:r w:rsidRPr="00CD13BC">
            <w:rPr>
              <w:rFonts w:cs="Arial"/>
              <w:bCs/>
              <w:color w:val="000000"/>
            </w:rPr>
            <w:t xml:space="preserve">Sylla, F. K., Faye, A., Fall, M., Lo, M., Diokhané, A., Touré, N. O., TAL-DIA, A. (2017). Near-Road Exposure to Air Pollution and Allergic Rhinitis: A Cross-Sectional Study among Vendors in Dakar, Senegal. </w:t>
          </w:r>
          <w:r w:rsidRPr="00CD13BC">
            <w:rPr>
              <w:rFonts w:cs="Arial"/>
              <w:bCs/>
              <w:i/>
              <w:iCs/>
              <w:color w:val="000000"/>
            </w:rPr>
            <w:t>Occupational Diseases and Environmental Medicine</w:t>
          </w:r>
          <w:r w:rsidRPr="00CD13BC">
            <w:rPr>
              <w:rFonts w:cs="Arial"/>
              <w:bCs/>
              <w:color w:val="000000"/>
            </w:rPr>
            <w:t xml:space="preserve">, </w:t>
          </w:r>
          <w:r w:rsidRPr="00CD13BC">
            <w:rPr>
              <w:rFonts w:cs="Arial"/>
              <w:bCs/>
              <w:i/>
              <w:iCs/>
              <w:color w:val="000000"/>
            </w:rPr>
            <w:t>5</w:t>
          </w:r>
          <w:r w:rsidRPr="00CD13BC">
            <w:rPr>
              <w:rFonts w:cs="Arial"/>
              <w:bCs/>
              <w:color w:val="000000"/>
            </w:rPr>
            <w:t>(4), 106–120. https://doi.org/10.4236/odem.2017.54010</w:t>
          </w:r>
        </w:p>
        <w:p w14:paraId="54322A5E" w14:textId="77777777" w:rsidR="00CD13BC" w:rsidRPr="00CD13BC" w:rsidRDefault="00CD13BC">
          <w:pPr>
            <w:autoSpaceDE w:val="0"/>
            <w:autoSpaceDN w:val="0"/>
            <w:ind w:hanging="480"/>
            <w:divId w:val="828398730"/>
            <w:rPr>
              <w:rFonts w:cs="Arial"/>
              <w:bCs/>
              <w:color w:val="000000"/>
            </w:rPr>
          </w:pPr>
          <w:r w:rsidRPr="00CD13BC">
            <w:rPr>
              <w:rFonts w:cs="Arial"/>
              <w:bCs/>
              <w:color w:val="000000"/>
            </w:rPr>
            <w:t xml:space="preserve">Sylla, F. K., Faye, A., Fall, M., TAL-DIA, A. (2017). Air Pollution Related to Traffic and Chronic Respiratory Diseases (Asthma and COPD) in Africa. </w:t>
          </w:r>
          <w:r w:rsidRPr="00CD13BC">
            <w:rPr>
              <w:rFonts w:cs="Arial"/>
              <w:bCs/>
              <w:i/>
              <w:iCs/>
              <w:color w:val="000000"/>
            </w:rPr>
            <w:t>Health</w:t>
          </w:r>
          <w:r w:rsidRPr="00CD13BC">
            <w:rPr>
              <w:rFonts w:cs="Arial"/>
              <w:bCs/>
              <w:color w:val="000000"/>
            </w:rPr>
            <w:t xml:space="preserve">, </w:t>
          </w:r>
          <w:r w:rsidRPr="00CD13BC">
            <w:rPr>
              <w:rFonts w:cs="Arial"/>
              <w:bCs/>
              <w:i/>
              <w:iCs/>
              <w:color w:val="000000"/>
            </w:rPr>
            <w:t>9</w:t>
          </w:r>
          <w:r w:rsidRPr="00CD13BC">
            <w:rPr>
              <w:rFonts w:cs="Arial"/>
              <w:bCs/>
              <w:color w:val="000000"/>
            </w:rPr>
            <w:t>(10), 1378–1389. https://doi.org/10.4236/health.2017.910101</w:t>
          </w:r>
        </w:p>
        <w:p w14:paraId="23904AA4" w14:textId="77777777" w:rsidR="00CD13BC" w:rsidRPr="00CD13BC" w:rsidRDefault="00CD13BC">
          <w:pPr>
            <w:autoSpaceDE w:val="0"/>
            <w:autoSpaceDN w:val="0"/>
            <w:ind w:hanging="480"/>
            <w:divId w:val="983894868"/>
            <w:rPr>
              <w:rFonts w:cs="Arial"/>
              <w:bCs/>
              <w:color w:val="000000"/>
            </w:rPr>
          </w:pPr>
          <w:r w:rsidRPr="00CD13BC">
            <w:rPr>
              <w:rFonts w:cs="Arial"/>
              <w:bCs/>
              <w:color w:val="000000"/>
            </w:rPr>
            <w:t xml:space="preserve">Tchanche, B. (2017). Energy consumption analysis of the transportation sector of Senegal. </w:t>
          </w:r>
          <w:r w:rsidRPr="00CD13BC">
            <w:rPr>
              <w:rFonts w:cs="Arial"/>
              <w:bCs/>
              <w:i/>
              <w:iCs/>
              <w:color w:val="000000"/>
            </w:rPr>
            <w:t>AIMS Energy</w:t>
          </w:r>
          <w:r w:rsidRPr="00CD13BC">
            <w:rPr>
              <w:rFonts w:cs="Arial"/>
              <w:bCs/>
              <w:color w:val="000000"/>
            </w:rPr>
            <w:t xml:space="preserve">, </w:t>
          </w:r>
          <w:r w:rsidRPr="00CD13BC">
            <w:rPr>
              <w:rFonts w:cs="Arial"/>
              <w:bCs/>
              <w:i/>
              <w:iCs/>
              <w:color w:val="000000"/>
            </w:rPr>
            <w:t>5</w:t>
          </w:r>
          <w:r w:rsidRPr="00CD13BC">
            <w:rPr>
              <w:rFonts w:cs="Arial"/>
              <w:bCs/>
              <w:color w:val="000000"/>
            </w:rPr>
            <w:t>(6), 912–929. https://doi.org/10.3934/energy.2017.6.912</w:t>
          </w:r>
        </w:p>
        <w:p w14:paraId="718C3E08" w14:textId="77777777" w:rsidR="00CD13BC" w:rsidRPr="00CD13BC" w:rsidRDefault="00CD13BC">
          <w:pPr>
            <w:autoSpaceDE w:val="0"/>
            <w:autoSpaceDN w:val="0"/>
            <w:ind w:hanging="480"/>
            <w:divId w:val="480855799"/>
            <w:rPr>
              <w:rFonts w:cs="Arial"/>
              <w:bCs/>
              <w:color w:val="000000"/>
            </w:rPr>
          </w:pPr>
          <w:r w:rsidRPr="00CD13BC">
            <w:rPr>
              <w:rFonts w:cs="Arial"/>
              <w:bCs/>
              <w:color w:val="000000"/>
            </w:rPr>
            <w:lastRenderedPageBreak/>
            <w:t xml:space="preserve">Thabethe, N. D. L., Makonese, T., </w:t>
          </w:r>
          <w:proofErr w:type="spellStart"/>
          <w:r w:rsidRPr="00CD13BC">
            <w:rPr>
              <w:rFonts w:cs="Arial"/>
              <w:bCs/>
              <w:color w:val="000000"/>
            </w:rPr>
            <w:t>Masekameni</w:t>
          </w:r>
          <w:proofErr w:type="spellEnd"/>
          <w:r w:rsidRPr="00CD13BC">
            <w:rPr>
              <w:rFonts w:cs="Arial"/>
              <w:bCs/>
              <w:color w:val="000000"/>
            </w:rPr>
            <w:t xml:space="preserve">, D., Brouwer, D. (2025). Probabilistic human health risk assessment of PM2.5 exposure in communities affected by local sources and gold mine tailings. </w:t>
          </w:r>
          <w:r w:rsidRPr="00CD13BC">
            <w:rPr>
              <w:rFonts w:cs="Arial"/>
              <w:bCs/>
              <w:i/>
              <w:iCs/>
              <w:color w:val="000000"/>
            </w:rPr>
            <w:t>Frontiers in Public Health</w:t>
          </w:r>
          <w:r w:rsidRPr="00CD13BC">
            <w:rPr>
              <w:rFonts w:cs="Arial"/>
              <w:bCs/>
              <w:color w:val="000000"/>
            </w:rPr>
            <w:t xml:space="preserve">, </w:t>
          </w:r>
          <w:r w:rsidRPr="00CD13BC">
            <w:rPr>
              <w:rFonts w:cs="Arial"/>
              <w:bCs/>
              <w:i/>
              <w:iCs/>
              <w:color w:val="000000"/>
            </w:rPr>
            <w:t>13</w:t>
          </w:r>
          <w:r w:rsidRPr="00CD13BC">
            <w:rPr>
              <w:rFonts w:cs="Arial"/>
              <w:bCs/>
              <w:color w:val="000000"/>
            </w:rPr>
            <w:t>. https://doi.org/10.3389/fpubh.2025.1515009</w:t>
          </w:r>
        </w:p>
        <w:p w14:paraId="2C34AB8C" w14:textId="77777777" w:rsidR="00CD13BC" w:rsidRPr="00CD13BC" w:rsidRDefault="00CD13BC">
          <w:pPr>
            <w:autoSpaceDE w:val="0"/>
            <w:autoSpaceDN w:val="0"/>
            <w:ind w:hanging="480"/>
            <w:divId w:val="989097806"/>
            <w:rPr>
              <w:rFonts w:cs="Arial"/>
              <w:bCs/>
              <w:color w:val="000000"/>
            </w:rPr>
          </w:pPr>
          <w:r w:rsidRPr="00CD13BC">
            <w:rPr>
              <w:rFonts w:cs="Arial"/>
              <w:bCs/>
              <w:color w:val="000000"/>
            </w:rPr>
            <w:t xml:space="preserve">Woo, J., </w:t>
          </w:r>
          <w:proofErr w:type="spellStart"/>
          <w:r w:rsidRPr="00CD13BC">
            <w:rPr>
              <w:rFonts w:cs="Arial"/>
              <w:bCs/>
              <w:color w:val="000000"/>
            </w:rPr>
            <w:t>Rudasingwa</w:t>
          </w:r>
          <w:proofErr w:type="spellEnd"/>
          <w:r w:rsidRPr="00CD13BC">
            <w:rPr>
              <w:rFonts w:cs="Arial"/>
              <w:bCs/>
              <w:color w:val="000000"/>
            </w:rPr>
            <w:t xml:space="preserve">, G., Kim, S. (2020). Assessment of daily personal PM2.5 exposure level according to four major activities among children. </w:t>
          </w:r>
          <w:r w:rsidRPr="00CD13BC">
            <w:rPr>
              <w:rFonts w:cs="Arial"/>
              <w:bCs/>
              <w:i/>
              <w:iCs/>
              <w:color w:val="000000"/>
            </w:rPr>
            <w:t>Applied Sciences (Switzerland)</w:t>
          </w:r>
          <w:r w:rsidRPr="00CD13BC">
            <w:rPr>
              <w:rFonts w:cs="Arial"/>
              <w:bCs/>
              <w:color w:val="000000"/>
            </w:rPr>
            <w:t xml:space="preserve">, </w:t>
          </w:r>
          <w:r w:rsidRPr="00CD13BC">
            <w:rPr>
              <w:rFonts w:cs="Arial"/>
              <w:bCs/>
              <w:i/>
              <w:iCs/>
              <w:color w:val="000000"/>
            </w:rPr>
            <w:t>10</w:t>
          </w:r>
          <w:r w:rsidRPr="00CD13BC">
            <w:rPr>
              <w:rFonts w:cs="Arial"/>
              <w:bCs/>
              <w:color w:val="000000"/>
            </w:rPr>
            <w:t>(1). https://doi.org/10.3390/app10010159</w:t>
          </w:r>
        </w:p>
        <w:p w14:paraId="7BA5F066" w14:textId="77777777" w:rsidR="00CD13BC" w:rsidRPr="00CD13BC" w:rsidRDefault="00CD13BC">
          <w:pPr>
            <w:autoSpaceDE w:val="0"/>
            <w:autoSpaceDN w:val="0"/>
            <w:ind w:hanging="480"/>
            <w:divId w:val="1600213473"/>
            <w:rPr>
              <w:rFonts w:cs="Arial"/>
              <w:bCs/>
              <w:color w:val="000000"/>
            </w:rPr>
          </w:pPr>
          <w:r w:rsidRPr="00CD13BC">
            <w:rPr>
              <w:rFonts w:cs="Arial"/>
              <w:bCs/>
              <w:color w:val="000000"/>
            </w:rPr>
            <w:t xml:space="preserve">World Health Organization. (2021). </w:t>
          </w:r>
          <w:r w:rsidRPr="00CD13BC">
            <w:rPr>
              <w:rFonts w:cs="Arial"/>
              <w:bCs/>
              <w:i/>
              <w:iCs/>
              <w:color w:val="000000"/>
            </w:rPr>
            <w:t>WHO global air quality guidelines. Particulate matter (PM2.5 and PM10), ozone, nitrogen dioxide, sulfur dioxide and carbon monoxide.</w:t>
          </w:r>
          <w:r w:rsidRPr="00CD13BC">
            <w:rPr>
              <w:rFonts w:cs="Arial"/>
              <w:bCs/>
              <w:color w:val="000000"/>
            </w:rPr>
            <w:t xml:space="preserve"> Geneva.</w:t>
          </w:r>
        </w:p>
        <w:p w14:paraId="28047164" w14:textId="77777777" w:rsidR="00CD13BC" w:rsidRPr="00CD13BC" w:rsidRDefault="00CD13BC">
          <w:pPr>
            <w:autoSpaceDE w:val="0"/>
            <w:autoSpaceDN w:val="0"/>
            <w:ind w:hanging="480"/>
            <w:divId w:val="1707297057"/>
            <w:rPr>
              <w:rFonts w:cs="Arial"/>
              <w:bCs/>
              <w:color w:val="000000"/>
            </w:rPr>
          </w:pPr>
          <w:proofErr w:type="spellStart"/>
          <w:r w:rsidRPr="00CD13BC">
            <w:rPr>
              <w:rFonts w:cs="Arial"/>
              <w:bCs/>
              <w:color w:val="000000"/>
            </w:rPr>
            <w:t>Yirdaw</w:t>
          </w:r>
          <w:proofErr w:type="spellEnd"/>
          <w:r w:rsidRPr="00CD13BC">
            <w:rPr>
              <w:rFonts w:cs="Arial"/>
              <w:bCs/>
              <w:color w:val="000000"/>
            </w:rPr>
            <w:t xml:space="preserve">, A. A., </w:t>
          </w:r>
          <w:proofErr w:type="spellStart"/>
          <w:r w:rsidRPr="00CD13BC">
            <w:rPr>
              <w:rFonts w:cs="Arial"/>
              <w:bCs/>
              <w:color w:val="000000"/>
            </w:rPr>
            <w:t>Ejeso</w:t>
          </w:r>
          <w:proofErr w:type="spellEnd"/>
          <w:r w:rsidRPr="00CD13BC">
            <w:rPr>
              <w:rFonts w:cs="Arial"/>
              <w:bCs/>
              <w:color w:val="000000"/>
            </w:rPr>
            <w:t xml:space="preserve">, A., </w:t>
          </w:r>
          <w:proofErr w:type="spellStart"/>
          <w:r w:rsidRPr="00CD13BC">
            <w:rPr>
              <w:rFonts w:cs="Arial"/>
              <w:bCs/>
              <w:color w:val="000000"/>
            </w:rPr>
            <w:t>Mokie</w:t>
          </w:r>
          <w:proofErr w:type="spellEnd"/>
          <w:r w:rsidRPr="00CD13BC">
            <w:rPr>
              <w:rFonts w:cs="Arial"/>
              <w:bCs/>
              <w:color w:val="000000"/>
            </w:rPr>
            <w:t xml:space="preserve"> </w:t>
          </w:r>
          <w:proofErr w:type="spellStart"/>
          <w:r w:rsidRPr="00CD13BC">
            <w:rPr>
              <w:rFonts w:cs="Arial"/>
              <w:bCs/>
              <w:color w:val="000000"/>
            </w:rPr>
            <w:t>Belayneh</w:t>
          </w:r>
          <w:proofErr w:type="spellEnd"/>
          <w:r w:rsidRPr="00CD13BC">
            <w:rPr>
              <w:rFonts w:cs="Arial"/>
              <w:bCs/>
              <w:color w:val="000000"/>
            </w:rPr>
            <w:t xml:space="preserve">, S., Yohannes, L., </w:t>
          </w:r>
          <w:proofErr w:type="spellStart"/>
          <w:r w:rsidRPr="00CD13BC">
            <w:rPr>
              <w:rFonts w:cs="Arial"/>
              <w:bCs/>
              <w:color w:val="000000"/>
            </w:rPr>
            <w:t>Bezie</w:t>
          </w:r>
          <w:proofErr w:type="spellEnd"/>
          <w:r w:rsidRPr="00CD13BC">
            <w:rPr>
              <w:rFonts w:cs="Arial"/>
              <w:bCs/>
              <w:color w:val="000000"/>
            </w:rPr>
            <w:t xml:space="preserve">, A. E., Beyene, E. M. (2024). Concentration of traffic air pollutants and influencing metrological factors in Hawassa City roadways, Ethiopia. </w:t>
          </w:r>
          <w:r w:rsidRPr="00CD13BC">
            <w:rPr>
              <w:rFonts w:cs="Arial"/>
              <w:bCs/>
              <w:i/>
              <w:iCs/>
              <w:color w:val="000000"/>
            </w:rPr>
            <w:t>Frontiers in Public Health</w:t>
          </w:r>
          <w:r w:rsidRPr="00CD13BC">
            <w:rPr>
              <w:rFonts w:cs="Arial"/>
              <w:bCs/>
              <w:color w:val="000000"/>
            </w:rPr>
            <w:t xml:space="preserve">, </w:t>
          </w:r>
          <w:r w:rsidRPr="00CD13BC">
            <w:rPr>
              <w:rFonts w:cs="Arial"/>
              <w:bCs/>
              <w:i/>
              <w:iCs/>
              <w:color w:val="000000"/>
            </w:rPr>
            <w:t>12</w:t>
          </w:r>
          <w:r w:rsidRPr="00CD13BC">
            <w:rPr>
              <w:rFonts w:cs="Arial"/>
              <w:bCs/>
              <w:color w:val="000000"/>
            </w:rPr>
            <w:t>, 1–10. https://doi.org/10.3389/fpubh.2024.1510194</w:t>
          </w:r>
        </w:p>
        <w:p w14:paraId="01E66251" w14:textId="4D7ED861" w:rsidR="002463F9" w:rsidRDefault="00CD13BC" w:rsidP="00441B6F">
          <w:pPr>
            <w:pStyle w:val="ReferHead"/>
            <w:spacing w:after="0"/>
            <w:rPr>
              <w:rFonts w:cs="Arial"/>
            </w:rPr>
          </w:pPr>
          <w:r w:rsidRPr="00CD13BC">
            <w:rPr>
              <w:rFonts w:cs="Arial"/>
              <w:b w:val="0"/>
              <w:bCs/>
              <w:color w:val="000000"/>
              <w:sz w:val="20"/>
            </w:rPr>
            <w:t> </w:t>
          </w:r>
        </w:p>
      </w:sdtContent>
    </w:sdt>
    <w:p w14:paraId="07DBA36B" w14:textId="77777777" w:rsidR="00B01FCD" w:rsidRPr="00FB3A86" w:rsidRDefault="00B01FCD" w:rsidP="00441B6F">
      <w:pPr>
        <w:pStyle w:val="Appendix"/>
        <w:spacing w:after="0"/>
        <w:rPr>
          <w:rFonts w:cs="Arial"/>
          <w:b w:val="0"/>
        </w:rPr>
      </w:pPr>
    </w:p>
    <w:sectPr w:rsidR="00B01FCD" w:rsidRPr="00FB3A86" w:rsidSect="00CC79E9">
      <w:headerReference w:type="even" r:id="rId19"/>
      <w:headerReference w:type="default" r:id="rId20"/>
      <w:footerReference w:type="default" r:id="rId21"/>
      <w:headerReference w:type="first" r:id="rId22"/>
      <w:type w:val="continuous"/>
      <w:pgSz w:w="12240" w:h="15840"/>
      <w:pgMar w:top="1440" w:right="2019" w:bottom="2019" w:left="201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2D525" w14:textId="77777777" w:rsidR="00FA19F0" w:rsidRDefault="00FA19F0" w:rsidP="00C37E61">
      <w:r>
        <w:separator/>
      </w:r>
    </w:p>
  </w:endnote>
  <w:endnote w:type="continuationSeparator" w:id="0">
    <w:p w14:paraId="38FBF4D3" w14:textId="77777777" w:rsidR="00FA19F0" w:rsidRDefault="00FA19F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629DB" w14:textId="77777777" w:rsidR="002A279E" w:rsidRDefault="002A27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DDBB9" w14:textId="77777777" w:rsidR="002A279E" w:rsidRDefault="002A27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773FA" w14:textId="4C901CBF" w:rsidR="00754C9A" w:rsidRPr="00CC79E9" w:rsidRDefault="00754C9A" w:rsidP="00CC79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D04B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5AA55" w14:textId="77777777" w:rsidR="00FA19F0" w:rsidRDefault="00FA19F0" w:rsidP="00C37E61">
      <w:r>
        <w:separator/>
      </w:r>
    </w:p>
  </w:footnote>
  <w:footnote w:type="continuationSeparator" w:id="0">
    <w:p w14:paraId="6ABC8806" w14:textId="77777777" w:rsidR="00FA19F0" w:rsidRDefault="00FA19F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46B59" w14:textId="0B50B48E" w:rsidR="002A279E" w:rsidRDefault="002A279E">
    <w:pPr>
      <w:pStyle w:val="Header"/>
    </w:pPr>
    <w:r>
      <w:rPr>
        <w:noProof/>
      </w:rPr>
      <w:pict w14:anchorId="1695C9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19.5pt;height:58.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DD867" w14:textId="49A04CCA" w:rsidR="002A279E" w:rsidRDefault="002A279E">
    <w:pPr>
      <w:pStyle w:val="Header"/>
    </w:pPr>
    <w:r>
      <w:rPr>
        <w:noProof/>
      </w:rPr>
      <w:pict w14:anchorId="76C6F4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19.5pt;height:58.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B60B0" w14:textId="2031516F" w:rsidR="00296529" w:rsidRPr="00296529" w:rsidRDefault="002A279E" w:rsidP="00296529">
    <w:pPr>
      <w:ind w:left="2160"/>
      <w:jc w:val="center"/>
      <w:rPr>
        <w:rFonts w:ascii="Times New Roman" w:eastAsia="Calibri" w:hAnsi="Times New Roman"/>
        <w:i/>
        <w:sz w:val="18"/>
        <w:szCs w:val="22"/>
      </w:rPr>
    </w:pPr>
    <w:r>
      <w:rPr>
        <w:noProof/>
      </w:rPr>
      <w:pict w14:anchorId="436BF8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5pt;height:58.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p w14:paraId="57D8F89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9C5524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1F1778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7846AA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DFCBAB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3932EA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C79E7" w14:textId="7DA95EAD" w:rsidR="002A279E" w:rsidRDefault="002A279E">
    <w:pPr>
      <w:pStyle w:val="Header"/>
    </w:pPr>
    <w:r>
      <w:rPr>
        <w:noProof/>
      </w:rPr>
      <w:pict w14:anchorId="0289DB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519.5pt;height:58.6pt;rotation:315;z-index:-251649024;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0F53A" w14:textId="0A28E2B2" w:rsidR="002A279E" w:rsidRDefault="002A279E">
    <w:pPr>
      <w:pStyle w:val="Header"/>
    </w:pPr>
    <w:r>
      <w:rPr>
        <w:noProof/>
      </w:rPr>
      <w:pict w14:anchorId="4DCE9B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519.5pt;height:58.6pt;rotation:315;z-index:-25164697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B422A" w14:textId="5791134F" w:rsidR="002A279E" w:rsidRDefault="002A279E">
    <w:pPr>
      <w:pStyle w:val="Header"/>
    </w:pPr>
    <w:r>
      <w:rPr>
        <w:noProof/>
      </w:rPr>
      <w:pict w14:anchorId="69A0C4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519.5pt;height:58.6pt;rotation:315;z-index:-251651072;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A05411"/>
    <w:multiLevelType w:val="multilevel"/>
    <w:tmpl w:val="A620B7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2B3C"/>
    <w:rsid w:val="00003CDD"/>
    <w:rsid w:val="00007224"/>
    <w:rsid w:val="0001129B"/>
    <w:rsid w:val="00014C6E"/>
    <w:rsid w:val="00015C5A"/>
    <w:rsid w:val="00016463"/>
    <w:rsid w:val="00017776"/>
    <w:rsid w:val="00017C77"/>
    <w:rsid w:val="000202B0"/>
    <w:rsid w:val="00021CC2"/>
    <w:rsid w:val="00025BC3"/>
    <w:rsid w:val="00027427"/>
    <w:rsid w:val="00030174"/>
    <w:rsid w:val="00030904"/>
    <w:rsid w:val="00034445"/>
    <w:rsid w:val="000430E3"/>
    <w:rsid w:val="00043734"/>
    <w:rsid w:val="0004579C"/>
    <w:rsid w:val="00047553"/>
    <w:rsid w:val="00052191"/>
    <w:rsid w:val="00055C6C"/>
    <w:rsid w:val="00062C2B"/>
    <w:rsid w:val="000719EC"/>
    <w:rsid w:val="00072E82"/>
    <w:rsid w:val="0007300F"/>
    <w:rsid w:val="0007306F"/>
    <w:rsid w:val="00073EF7"/>
    <w:rsid w:val="00074C73"/>
    <w:rsid w:val="00091452"/>
    <w:rsid w:val="00094124"/>
    <w:rsid w:val="000976D1"/>
    <w:rsid w:val="000A0785"/>
    <w:rsid w:val="000A144D"/>
    <w:rsid w:val="000A47FA"/>
    <w:rsid w:val="000A65D3"/>
    <w:rsid w:val="000B1E33"/>
    <w:rsid w:val="000B457C"/>
    <w:rsid w:val="000C2F11"/>
    <w:rsid w:val="000C6F9E"/>
    <w:rsid w:val="000D2E4B"/>
    <w:rsid w:val="000D689F"/>
    <w:rsid w:val="000D6B74"/>
    <w:rsid w:val="000E1BF7"/>
    <w:rsid w:val="000E7B7B"/>
    <w:rsid w:val="000E7D62"/>
    <w:rsid w:val="000F5FEA"/>
    <w:rsid w:val="00100499"/>
    <w:rsid w:val="0010143F"/>
    <w:rsid w:val="001023DD"/>
    <w:rsid w:val="00103357"/>
    <w:rsid w:val="00106DC0"/>
    <w:rsid w:val="001071FB"/>
    <w:rsid w:val="00107C3A"/>
    <w:rsid w:val="001143A2"/>
    <w:rsid w:val="00116584"/>
    <w:rsid w:val="00120F20"/>
    <w:rsid w:val="001211A2"/>
    <w:rsid w:val="00123C9F"/>
    <w:rsid w:val="00126190"/>
    <w:rsid w:val="001263E5"/>
    <w:rsid w:val="00126F1D"/>
    <w:rsid w:val="001301F7"/>
    <w:rsid w:val="00130F17"/>
    <w:rsid w:val="001320BF"/>
    <w:rsid w:val="001532DB"/>
    <w:rsid w:val="0016074E"/>
    <w:rsid w:val="00162F49"/>
    <w:rsid w:val="00163BC4"/>
    <w:rsid w:val="00167EB8"/>
    <w:rsid w:val="00170092"/>
    <w:rsid w:val="0017437F"/>
    <w:rsid w:val="001743A9"/>
    <w:rsid w:val="00175240"/>
    <w:rsid w:val="00180A93"/>
    <w:rsid w:val="00181E22"/>
    <w:rsid w:val="00191062"/>
    <w:rsid w:val="00191FE5"/>
    <w:rsid w:val="001928A3"/>
    <w:rsid w:val="00192B72"/>
    <w:rsid w:val="00193EB9"/>
    <w:rsid w:val="00194AB8"/>
    <w:rsid w:val="001A29D8"/>
    <w:rsid w:val="001A469A"/>
    <w:rsid w:val="001A557F"/>
    <w:rsid w:val="001A5CAA"/>
    <w:rsid w:val="001B0427"/>
    <w:rsid w:val="001B4B85"/>
    <w:rsid w:val="001C588F"/>
    <w:rsid w:val="001C731D"/>
    <w:rsid w:val="001D1FD6"/>
    <w:rsid w:val="001D3A51"/>
    <w:rsid w:val="001D6383"/>
    <w:rsid w:val="001E10D2"/>
    <w:rsid w:val="001E25B4"/>
    <w:rsid w:val="001E2D9A"/>
    <w:rsid w:val="001E44FE"/>
    <w:rsid w:val="001E6EC9"/>
    <w:rsid w:val="001E6FE0"/>
    <w:rsid w:val="001F2F2A"/>
    <w:rsid w:val="001F3700"/>
    <w:rsid w:val="001F78EB"/>
    <w:rsid w:val="00200595"/>
    <w:rsid w:val="00204835"/>
    <w:rsid w:val="002048C9"/>
    <w:rsid w:val="00204B93"/>
    <w:rsid w:val="00207635"/>
    <w:rsid w:val="002107D3"/>
    <w:rsid w:val="00214789"/>
    <w:rsid w:val="00220E14"/>
    <w:rsid w:val="00225A3E"/>
    <w:rsid w:val="00227AB0"/>
    <w:rsid w:val="00231920"/>
    <w:rsid w:val="0023195C"/>
    <w:rsid w:val="00232E27"/>
    <w:rsid w:val="0024282C"/>
    <w:rsid w:val="00244A7A"/>
    <w:rsid w:val="002460DC"/>
    <w:rsid w:val="002463F9"/>
    <w:rsid w:val="00250985"/>
    <w:rsid w:val="002509FC"/>
    <w:rsid w:val="002512AB"/>
    <w:rsid w:val="0025219A"/>
    <w:rsid w:val="002556F6"/>
    <w:rsid w:val="002605A4"/>
    <w:rsid w:val="00261B20"/>
    <w:rsid w:val="0026349F"/>
    <w:rsid w:val="0026416C"/>
    <w:rsid w:val="00273B23"/>
    <w:rsid w:val="00275A75"/>
    <w:rsid w:val="002773F3"/>
    <w:rsid w:val="00281BAC"/>
    <w:rsid w:val="00283105"/>
    <w:rsid w:val="00284C4C"/>
    <w:rsid w:val="00287C46"/>
    <w:rsid w:val="00287D02"/>
    <w:rsid w:val="00287E68"/>
    <w:rsid w:val="00296529"/>
    <w:rsid w:val="0029741E"/>
    <w:rsid w:val="00297638"/>
    <w:rsid w:val="002A279E"/>
    <w:rsid w:val="002A33C0"/>
    <w:rsid w:val="002A5F89"/>
    <w:rsid w:val="002B27FB"/>
    <w:rsid w:val="002B5C2D"/>
    <w:rsid w:val="002B685A"/>
    <w:rsid w:val="002C06DB"/>
    <w:rsid w:val="002C0762"/>
    <w:rsid w:val="002C1B16"/>
    <w:rsid w:val="002C573D"/>
    <w:rsid w:val="002C57D2"/>
    <w:rsid w:val="002C7A55"/>
    <w:rsid w:val="002D078E"/>
    <w:rsid w:val="002D0C2B"/>
    <w:rsid w:val="002D404E"/>
    <w:rsid w:val="002E0D56"/>
    <w:rsid w:val="002E42E7"/>
    <w:rsid w:val="002E6A29"/>
    <w:rsid w:val="002F6EC8"/>
    <w:rsid w:val="00302A66"/>
    <w:rsid w:val="00314E8E"/>
    <w:rsid w:val="00315186"/>
    <w:rsid w:val="003154DD"/>
    <w:rsid w:val="003162B9"/>
    <w:rsid w:val="00320C14"/>
    <w:rsid w:val="00323274"/>
    <w:rsid w:val="003247F2"/>
    <w:rsid w:val="00325F00"/>
    <w:rsid w:val="00332010"/>
    <w:rsid w:val="00333075"/>
    <w:rsid w:val="0033343E"/>
    <w:rsid w:val="00342EB4"/>
    <w:rsid w:val="00343759"/>
    <w:rsid w:val="00343A8D"/>
    <w:rsid w:val="003452CD"/>
    <w:rsid w:val="00346B30"/>
    <w:rsid w:val="003512C2"/>
    <w:rsid w:val="00365676"/>
    <w:rsid w:val="00371FB6"/>
    <w:rsid w:val="003763C1"/>
    <w:rsid w:val="00376BBE"/>
    <w:rsid w:val="00380819"/>
    <w:rsid w:val="0038749D"/>
    <w:rsid w:val="0039224F"/>
    <w:rsid w:val="00395868"/>
    <w:rsid w:val="00396143"/>
    <w:rsid w:val="00397489"/>
    <w:rsid w:val="003A113B"/>
    <w:rsid w:val="003A43A4"/>
    <w:rsid w:val="003A7E18"/>
    <w:rsid w:val="003A7E60"/>
    <w:rsid w:val="003B1D4C"/>
    <w:rsid w:val="003B2F07"/>
    <w:rsid w:val="003B42B6"/>
    <w:rsid w:val="003C2D07"/>
    <w:rsid w:val="003C4C86"/>
    <w:rsid w:val="003C546A"/>
    <w:rsid w:val="003C6258"/>
    <w:rsid w:val="003C7875"/>
    <w:rsid w:val="003D50F0"/>
    <w:rsid w:val="003D5100"/>
    <w:rsid w:val="003D6444"/>
    <w:rsid w:val="003E2904"/>
    <w:rsid w:val="003E4140"/>
    <w:rsid w:val="003E6010"/>
    <w:rsid w:val="00401927"/>
    <w:rsid w:val="00402217"/>
    <w:rsid w:val="0041027F"/>
    <w:rsid w:val="00412475"/>
    <w:rsid w:val="004138DD"/>
    <w:rsid w:val="00415885"/>
    <w:rsid w:val="00420959"/>
    <w:rsid w:val="004220BD"/>
    <w:rsid w:val="00423789"/>
    <w:rsid w:val="00425F5C"/>
    <w:rsid w:val="00426D9E"/>
    <w:rsid w:val="00426FD9"/>
    <w:rsid w:val="00433109"/>
    <w:rsid w:val="00440F43"/>
    <w:rsid w:val="00441B6F"/>
    <w:rsid w:val="00445FD9"/>
    <w:rsid w:val="0044607E"/>
    <w:rsid w:val="00446221"/>
    <w:rsid w:val="00446464"/>
    <w:rsid w:val="00450E62"/>
    <w:rsid w:val="00452C04"/>
    <w:rsid w:val="00452F9F"/>
    <w:rsid w:val="00453883"/>
    <w:rsid w:val="004539DB"/>
    <w:rsid w:val="00454085"/>
    <w:rsid w:val="004574F8"/>
    <w:rsid w:val="00457788"/>
    <w:rsid w:val="004626F2"/>
    <w:rsid w:val="00465810"/>
    <w:rsid w:val="0047128A"/>
    <w:rsid w:val="004716D8"/>
    <w:rsid w:val="00471A80"/>
    <w:rsid w:val="00473022"/>
    <w:rsid w:val="004800D4"/>
    <w:rsid w:val="00481890"/>
    <w:rsid w:val="00482FF4"/>
    <w:rsid w:val="004906A4"/>
    <w:rsid w:val="0049240F"/>
    <w:rsid w:val="00492B8D"/>
    <w:rsid w:val="004A0EC1"/>
    <w:rsid w:val="004A43EC"/>
    <w:rsid w:val="004B2F7F"/>
    <w:rsid w:val="004B7EE5"/>
    <w:rsid w:val="004C15CE"/>
    <w:rsid w:val="004C3911"/>
    <w:rsid w:val="004C509F"/>
    <w:rsid w:val="004C5E9A"/>
    <w:rsid w:val="004C7657"/>
    <w:rsid w:val="004D015E"/>
    <w:rsid w:val="004D305E"/>
    <w:rsid w:val="004D4277"/>
    <w:rsid w:val="004E2BEA"/>
    <w:rsid w:val="004E5BC4"/>
    <w:rsid w:val="004E7731"/>
    <w:rsid w:val="004F318E"/>
    <w:rsid w:val="004F37A1"/>
    <w:rsid w:val="004F5B0A"/>
    <w:rsid w:val="00502516"/>
    <w:rsid w:val="00505F06"/>
    <w:rsid w:val="00506828"/>
    <w:rsid w:val="00506AE5"/>
    <w:rsid w:val="005101EA"/>
    <w:rsid w:val="0051497B"/>
    <w:rsid w:val="0052335B"/>
    <w:rsid w:val="00524B9F"/>
    <w:rsid w:val="0052633D"/>
    <w:rsid w:val="0053056E"/>
    <w:rsid w:val="00530B1C"/>
    <w:rsid w:val="00541215"/>
    <w:rsid w:val="00542037"/>
    <w:rsid w:val="00544D53"/>
    <w:rsid w:val="00547610"/>
    <w:rsid w:val="00553B5D"/>
    <w:rsid w:val="00554FBC"/>
    <w:rsid w:val="00554FDA"/>
    <w:rsid w:val="00560685"/>
    <w:rsid w:val="00561D4E"/>
    <w:rsid w:val="00562592"/>
    <w:rsid w:val="005642FD"/>
    <w:rsid w:val="005651E6"/>
    <w:rsid w:val="00567A66"/>
    <w:rsid w:val="00570E25"/>
    <w:rsid w:val="00574E78"/>
    <w:rsid w:val="00574EEA"/>
    <w:rsid w:val="005776E0"/>
    <w:rsid w:val="00577B84"/>
    <w:rsid w:val="00585769"/>
    <w:rsid w:val="00591D4D"/>
    <w:rsid w:val="00593C69"/>
    <w:rsid w:val="005A68D0"/>
    <w:rsid w:val="005B3BB8"/>
    <w:rsid w:val="005B4EF1"/>
    <w:rsid w:val="005B53E8"/>
    <w:rsid w:val="005B6AFB"/>
    <w:rsid w:val="005C25B4"/>
    <w:rsid w:val="005C377B"/>
    <w:rsid w:val="005C760D"/>
    <w:rsid w:val="005C784C"/>
    <w:rsid w:val="005D17F6"/>
    <w:rsid w:val="005D5626"/>
    <w:rsid w:val="005E21FB"/>
    <w:rsid w:val="005E3CB4"/>
    <w:rsid w:val="005E5034"/>
    <w:rsid w:val="005E5539"/>
    <w:rsid w:val="005E604C"/>
    <w:rsid w:val="005F14F6"/>
    <w:rsid w:val="005F5733"/>
    <w:rsid w:val="00602BF5"/>
    <w:rsid w:val="0060377A"/>
    <w:rsid w:val="00607766"/>
    <w:rsid w:val="00610606"/>
    <w:rsid w:val="00610A2A"/>
    <w:rsid w:val="006172DE"/>
    <w:rsid w:val="00617FDD"/>
    <w:rsid w:val="00630BF8"/>
    <w:rsid w:val="00632C6B"/>
    <w:rsid w:val="00633614"/>
    <w:rsid w:val="00633F68"/>
    <w:rsid w:val="0063438E"/>
    <w:rsid w:val="00635340"/>
    <w:rsid w:val="00636EB2"/>
    <w:rsid w:val="006375B8"/>
    <w:rsid w:val="00640355"/>
    <w:rsid w:val="006428B2"/>
    <w:rsid w:val="006434EF"/>
    <w:rsid w:val="00660BDE"/>
    <w:rsid w:val="0066288B"/>
    <w:rsid w:val="00663C15"/>
    <w:rsid w:val="0066510A"/>
    <w:rsid w:val="00665ABD"/>
    <w:rsid w:val="00670CEC"/>
    <w:rsid w:val="00673F9F"/>
    <w:rsid w:val="00683669"/>
    <w:rsid w:val="00683E4E"/>
    <w:rsid w:val="00685CE0"/>
    <w:rsid w:val="00686953"/>
    <w:rsid w:val="00687DEA"/>
    <w:rsid w:val="00687E67"/>
    <w:rsid w:val="0069267C"/>
    <w:rsid w:val="00694FC9"/>
    <w:rsid w:val="006967F7"/>
    <w:rsid w:val="006973E6"/>
    <w:rsid w:val="006A1763"/>
    <w:rsid w:val="006A250C"/>
    <w:rsid w:val="006B0E98"/>
    <w:rsid w:val="006B21D3"/>
    <w:rsid w:val="006B27FA"/>
    <w:rsid w:val="006B350A"/>
    <w:rsid w:val="006B4BA2"/>
    <w:rsid w:val="006B57D0"/>
    <w:rsid w:val="006B796A"/>
    <w:rsid w:val="006C00A7"/>
    <w:rsid w:val="006C4A82"/>
    <w:rsid w:val="006C53F4"/>
    <w:rsid w:val="006C696E"/>
    <w:rsid w:val="006C6BB3"/>
    <w:rsid w:val="006D1E05"/>
    <w:rsid w:val="006D30FF"/>
    <w:rsid w:val="006D6940"/>
    <w:rsid w:val="006E6DDE"/>
    <w:rsid w:val="006F11EC"/>
    <w:rsid w:val="006F4B10"/>
    <w:rsid w:val="006F6346"/>
    <w:rsid w:val="0070082C"/>
    <w:rsid w:val="00702BD6"/>
    <w:rsid w:val="00704619"/>
    <w:rsid w:val="00716046"/>
    <w:rsid w:val="0071623D"/>
    <w:rsid w:val="00717B54"/>
    <w:rsid w:val="00723298"/>
    <w:rsid w:val="007233E6"/>
    <w:rsid w:val="00723652"/>
    <w:rsid w:val="0072548A"/>
    <w:rsid w:val="007369E6"/>
    <w:rsid w:val="0074310D"/>
    <w:rsid w:val="00745039"/>
    <w:rsid w:val="00746E59"/>
    <w:rsid w:val="0074714F"/>
    <w:rsid w:val="0075101C"/>
    <w:rsid w:val="0075147E"/>
    <w:rsid w:val="00752B34"/>
    <w:rsid w:val="00754C9A"/>
    <w:rsid w:val="0075599A"/>
    <w:rsid w:val="00761C0A"/>
    <w:rsid w:val="00761D52"/>
    <w:rsid w:val="00765565"/>
    <w:rsid w:val="00771DFD"/>
    <w:rsid w:val="00771E0C"/>
    <w:rsid w:val="0077749E"/>
    <w:rsid w:val="007774E6"/>
    <w:rsid w:val="007813A4"/>
    <w:rsid w:val="007813B9"/>
    <w:rsid w:val="0078153E"/>
    <w:rsid w:val="00782064"/>
    <w:rsid w:val="00782D39"/>
    <w:rsid w:val="007858DC"/>
    <w:rsid w:val="00785C86"/>
    <w:rsid w:val="007864F7"/>
    <w:rsid w:val="00790ADA"/>
    <w:rsid w:val="007A24F8"/>
    <w:rsid w:val="007A38FC"/>
    <w:rsid w:val="007A3D5A"/>
    <w:rsid w:val="007A7201"/>
    <w:rsid w:val="007B2B62"/>
    <w:rsid w:val="007B5BBC"/>
    <w:rsid w:val="007C1C1D"/>
    <w:rsid w:val="007C2C8E"/>
    <w:rsid w:val="007C6B66"/>
    <w:rsid w:val="007D2288"/>
    <w:rsid w:val="007E088F"/>
    <w:rsid w:val="007E5D85"/>
    <w:rsid w:val="007F3116"/>
    <w:rsid w:val="007F3E84"/>
    <w:rsid w:val="007F590F"/>
    <w:rsid w:val="007F68EF"/>
    <w:rsid w:val="007F7B32"/>
    <w:rsid w:val="007F7C34"/>
    <w:rsid w:val="00800919"/>
    <w:rsid w:val="00801139"/>
    <w:rsid w:val="0080299C"/>
    <w:rsid w:val="0080420B"/>
    <w:rsid w:val="008044F3"/>
    <w:rsid w:val="00804BC2"/>
    <w:rsid w:val="008076C3"/>
    <w:rsid w:val="0081431A"/>
    <w:rsid w:val="00815C1F"/>
    <w:rsid w:val="008168DE"/>
    <w:rsid w:val="008227A0"/>
    <w:rsid w:val="00826D7E"/>
    <w:rsid w:val="00831E59"/>
    <w:rsid w:val="0083216F"/>
    <w:rsid w:val="00833B0A"/>
    <w:rsid w:val="0083645C"/>
    <w:rsid w:val="00836F0F"/>
    <w:rsid w:val="00837B37"/>
    <w:rsid w:val="00840CFB"/>
    <w:rsid w:val="00841B99"/>
    <w:rsid w:val="0084512F"/>
    <w:rsid w:val="00845255"/>
    <w:rsid w:val="00847909"/>
    <w:rsid w:val="008514D8"/>
    <w:rsid w:val="008530DA"/>
    <w:rsid w:val="00860000"/>
    <w:rsid w:val="00863BD3"/>
    <w:rsid w:val="008641ED"/>
    <w:rsid w:val="00866D66"/>
    <w:rsid w:val="008671C6"/>
    <w:rsid w:val="00872CC8"/>
    <w:rsid w:val="008744A5"/>
    <w:rsid w:val="00875803"/>
    <w:rsid w:val="00885FD8"/>
    <w:rsid w:val="00890C8B"/>
    <w:rsid w:val="00891D37"/>
    <w:rsid w:val="0089473B"/>
    <w:rsid w:val="00895EF1"/>
    <w:rsid w:val="008975B7"/>
    <w:rsid w:val="008A6DAD"/>
    <w:rsid w:val="008B0FD8"/>
    <w:rsid w:val="008B41E2"/>
    <w:rsid w:val="008B459E"/>
    <w:rsid w:val="008C39DE"/>
    <w:rsid w:val="008C3D01"/>
    <w:rsid w:val="008C5893"/>
    <w:rsid w:val="008D4A27"/>
    <w:rsid w:val="008D5FEA"/>
    <w:rsid w:val="008E13AE"/>
    <w:rsid w:val="008E1506"/>
    <w:rsid w:val="008E2606"/>
    <w:rsid w:val="008E32C4"/>
    <w:rsid w:val="008E53BD"/>
    <w:rsid w:val="008E710C"/>
    <w:rsid w:val="008F2ACB"/>
    <w:rsid w:val="008F69D6"/>
    <w:rsid w:val="008F6F95"/>
    <w:rsid w:val="008F73B9"/>
    <w:rsid w:val="009010F8"/>
    <w:rsid w:val="00901B6D"/>
    <w:rsid w:val="00902823"/>
    <w:rsid w:val="00903336"/>
    <w:rsid w:val="00906909"/>
    <w:rsid w:val="00906B64"/>
    <w:rsid w:val="0090742F"/>
    <w:rsid w:val="00914C45"/>
    <w:rsid w:val="00914EE1"/>
    <w:rsid w:val="00915BB7"/>
    <w:rsid w:val="00915C47"/>
    <w:rsid w:val="00915CA6"/>
    <w:rsid w:val="0091711D"/>
    <w:rsid w:val="00921706"/>
    <w:rsid w:val="009220D6"/>
    <w:rsid w:val="00926C57"/>
    <w:rsid w:val="00927834"/>
    <w:rsid w:val="00931114"/>
    <w:rsid w:val="009331D3"/>
    <w:rsid w:val="0093509C"/>
    <w:rsid w:val="009500A6"/>
    <w:rsid w:val="00955BDE"/>
    <w:rsid w:val="009574E4"/>
    <w:rsid w:val="00957C18"/>
    <w:rsid w:val="009638FD"/>
    <w:rsid w:val="00963F25"/>
    <w:rsid w:val="009659BA"/>
    <w:rsid w:val="00965A32"/>
    <w:rsid w:val="00967148"/>
    <w:rsid w:val="0097275E"/>
    <w:rsid w:val="00972932"/>
    <w:rsid w:val="009754D8"/>
    <w:rsid w:val="00977387"/>
    <w:rsid w:val="00977585"/>
    <w:rsid w:val="0098064E"/>
    <w:rsid w:val="009810ED"/>
    <w:rsid w:val="00981918"/>
    <w:rsid w:val="009823F6"/>
    <w:rsid w:val="00983040"/>
    <w:rsid w:val="00984504"/>
    <w:rsid w:val="009924C1"/>
    <w:rsid w:val="00992889"/>
    <w:rsid w:val="00992E75"/>
    <w:rsid w:val="009A30A4"/>
    <w:rsid w:val="009B3FB9"/>
    <w:rsid w:val="009C2465"/>
    <w:rsid w:val="009C5C70"/>
    <w:rsid w:val="009D05CA"/>
    <w:rsid w:val="009D2884"/>
    <w:rsid w:val="009D35A0"/>
    <w:rsid w:val="009D4B9D"/>
    <w:rsid w:val="009D599D"/>
    <w:rsid w:val="009D6B75"/>
    <w:rsid w:val="009D70F4"/>
    <w:rsid w:val="009D7EB7"/>
    <w:rsid w:val="009E048A"/>
    <w:rsid w:val="009E08E9"/>
    <w:rsid w:val="009E16D8"/>
    <w:rsid w:val="009E3B25"/>
    <w:rsid w:val="009E3DB9"/>
    <w:rsid w:val="009E66A5"/>
    <w:rsid w:val="009E6E35"/>
    <w:rsid w:val="009F0EDA"/>
    <w:rsid w:val="009F205D"/>
    <w:rsid w:val="009F47F0"/>
    <w:rsid w:val="009F62FE"/>
    <w:rsid w:val="00A03B96"/>
    <w:rsid w:val="00A04143"/>
    <w:rsid w:val="00A059C5"/>
    <w:rsid w:val="00A05B19"/>
    <w:rsid w:val="00A06A50"/>
    <w:rsid w:val="00A07FA8"/>
    <w:rsid w:val="00A1134E"/>
    <w:rsid w:val="00A115B5"/>
    <w:rsid w:val="00A12153"/>
    <w:rsid w:val="00A21404"/>
    <w:rsid w:val="00A22CBE"/>
    <w:rsid w:val="00A23C95"/>
    <w:rsid w:val="00A24E7E"/>
    <w:rsid w:val="00A258C3"/>
    <w:rsid w:val="00A347C0"/>
    <w:rsid w:val="00A4124F"/>
    <w:rsid w:val="00A45BFD"/>
    <w:rsid w:val="00A46EDE"/>
    <w:rsid w:val="00A51431"/>
    <w:rsid w:val="00A539AD"/>
    <w:rsid w:val="00A55071"/>
    <w:rsid w:val="00A553CF"/>
    <w:rsid w:val="00A56F6D"/>
    <w:rsid w:val="00A57265"/>
    <w:rsid w:val="00A60886"/>
    <w:rsid w:val="00A615D9"/>
    <w:rsid w:val="00A63CF4"/>
    <w:rsid w:val="00A67126"/>
    <w:rsid w:val="00A7101E"/>
    <w:rsid w:val="00A76641"/>
    <w:rsid w:val="00A7685A"/>
    <w:rsid w:val="00A7733C"/>
    <w:rsid w:val="00A828CE"/>
    <w:rsid w:val="00A82D3A"/>
    <w:rsid w:val="00A94063"/>
    <w:rsid w:val="00A94341"/>
    <w:rsid w:val="00A95BB6"/>
    <w:rsid w:val="00A96CC4"/>
    <w:rsid w:val="00AA1762"/>
    <w:rsid w:val="00AA5996"/>
    <w:rsid w:val="00AA6219"/>
    <w:rsid w:val="00AA6578"/>
    <w:rsid w:val="00AA6596"/>
    <w:rsid w:val="00AA74E0"/>
    <w:rsid w:val="00AB67A8"/>
    <w:rsid w:val="00AB703F"/>
    <w:rsid w:val="00AC0AEC"/>
    <w:rsid w:val="00AC1678"/>
    <w:rsid w:val="00AC6545"/>
    <w:rsid w:val="00AC6BB8"/>
    <w:rsid w:val="00AC7659"/>
    <w:rsid w:val="00AD78BA"/>
    <w:rsid w:val="00AE008F"/>
    <w:rsid w:val="00AE48DA"/>
    <w:rsid w:val="00AF3DD9"/>
    <w:rsid w:val="00AF4CC2"/>
    <w:rsid w:val="00AF5940"/>
    <w:rsid w:val="00B00E35"/>
    <w:rsid w:val="00B01FCD"/>
    <w:rsid w:val="00B03191"/>
    <w:rsid w:val="00B05468"/>
    <w:rsid w:val="00B05A4E"/>
    <w:rsid w:val="00B1056F"/>
    <w:rsid w:val="00B14279"/>
    <w:rsid w:val="00B1776C"/>
    <w:rsid w:val="00B222CF"/>
    <w:rsid w:val="00B271C0"/>
    <w:rsid w:val="00B309A8"/>
    <w:rsid w:val="00B336A6"/>
    <w:rsid w:val="00B36555"/>
    <w:rsid w:val="00B42192"/>
    <w:rsid w:val="00B43D2C"/>
    <w:rsid w:val="00B45150"/>
    <w:rsid w:val="00B47E86"/>
    <w:rsid w:val="00B50D47"/>
    <w:rsid w:val="00B52583"/>
    <w:rsid w:val="00B52896"/>
    <w:rsid w:val="00B5719E"/>
    <w:rsid w:val="00B61EF9"/>
    <w:rsid w:val="00B64C91"/>
    <w:rsid w:val="00B66073"/>
    <w:rsid w:val="00B7184B"/>
    <w:rsid w:val="00B733BC"/>
    <w:rsid w:val="00B76602"/>
    <w:rsid w:val="00B766D4"/>
    <w:rsid w:val="00B77983"/>
    <w:rsid w:val="00B92A95"/>
    <w:rsid w:val="00B95236"/>
    <w:rsid w:val="00B96572"/>
    <w:rsid w:val="00B96BD9"/>
    <w:rsid w:val="00B97259"/>
    <w:rsid w:val="00BA1B01"/>
    <w:rsid w:val="00BA1E6B"/>
    <w:rsid w:val="00BA2432"/>
    <w:rsid w:val="00BA2641"/>
    <w:rsid w:val="00BA5669"/>
    <w:rsid w:val="00BB2F3D"/>
    <w:rsid w:val="00BB37AA"/>
    <w:rsid w:val="00BC2C22"/>
    <w:rsid w:val="00BC3F68"/>
    <w:rsid w:val="00BC4C61"/>
    <w:rsid w:val="00BC53A0"/>
    <w:rsid w:val="00BD15B4"/>
    <w:rsid w:val="00BD7CC8"/>
    <w:rsid w:val="00BE1C54"/>
    <w:rsid w:val="00BE536B"/>
    <w:rsid w:val="00BE62AD"/>
    <w:rsid w:val="00BE665E"/>
    <w:rsid w:val="00BE67B0"/>
    <w:rsid w:val="00BE713D"/>
    <w:rsid w:val="00BF121F"/>
    <w:rsid w:val="00BF1ED1"/>
    <w:rsid w:val="00BF1F80"/>
    <w:rsid w:val="00BF241A"/>
    <w:rsid w:val="00BF31ED"/>
    <w:rsid w:val="00BF62D6"/>
    <w:rsid w:val="00C0189E"/>
    <w:rsid w:val="00C03B99"/>
    <w:rsid w:val="00C057E0"/>
    <w:rsid w:val="00C148E5"/>
    <w:rsid w:val="00C166EF"/>
    <w:rsid w:val="00C17EB0"/>
    <w:rsid w:val="00C20F59"/>
    <w:rsid w:val="00C216FB"/>
    <w:rsid w:val="00C2321A"/>
    <w:rsid w:val="00C25B0A"/>
    <w:rsid w:val="00C25FB5"/>
    <w:rsid w:val="00C26097"/>
    <w:rsid w:val="00C26D0E"/>
    <w:rsid w:val="00C27AD3"/>
    <w:rsid w:val="00C27F5F"/>
    <w:rsid w:val="00C30A0F"/>
    <w:rsid w:val="00C31C87"/>
    <w:rsid w:val="00C325C5"/>
    <w:rsid w:val="00C33BAD"/>
    <w:rsid w:val="00C375E9"/>
    <w:rsid w:val="00C37E61"/>
    <w:rsid w:val="00C41F1C"/>
    <w:rsid w:val="00C4201D"/>
    <w:rsid w:val="00C4207A"/>
    <w:rsid w:val="00C457B8"/>
    <w:rsid w:val="00C534CF"/>
    <w:rsid w:val="00C60525"/>
    <w:rsid w:val="00C62728"/>
    <w:rsid w:val="00C634C1"/>
    <w:rsid w:val="00C70F1B"/>
    <w:rsid w:val="00C71230"/>
    <w:rsid w:val="00C71A47"/>
    <w:rsid w:val="00C7339A"/>
    <w:rsid w:val="00C7464C"/>
    <w:rsid w:val="00C756D1"/>
    <w:rsid w:val="00C762AC"/>
    <w:rsid w:val="00C8013A"/>
    <w:rsid w:val="00C82381"/>
    <w:rsid w:val="00C84497"/>
    <w:rsid w:val="00C85588"/>
    <w:rsid w:val="00C91860"/>
    <w:rsid w:val="00C92AEA"/>
    <w:rsid w:val="00C93251"/>
    <w:rsid w:val="00C93EE7"/>
    <w:rsid w:val="00C951C3"/>
    <w:rsid w:val="00C95B2B"/>
    <w:rsid w:val="00C962EB"/>
    <w:rsid w:val="00C97944"/>
    <w:rsid w:val="00CA2188"/>
    <w:rsid w:val="00CA47A7"/>
    <w:rsid w:val="00CB15B7"/>
    <w:rsid w:val="00CB3E7C"/>
    <w:rsid w:val="00CC4333"/>
    <w:rsid w:val="00CC5D78"/>
    <w:rsid w:val="00CC66D5"/>
    <w:rsid w:val="00CC7120"/>
    <w:rsid w:val="00CC79E9"/>
    <w:rsid w:val="00CD0A79"/>
    <w:rsid w:val="00CD0FE6"/>
    <w:rsid w:val="00CD13BC"/>
    <w:rsid w:val="00CD1B96"/>
    <w:rsid w:val="00CD6755"/>
    <w:rsid w:val="00CD6856"/>
    <w:rsid w:val="00CD7469"/>
    <w:rsid w:val="00CD7B07"/>
    <w:rsid w:val="00CE0089"/>
    <w:rsid w:val="00CE17A5"/>
    <w:rsid w:val="00CE793C"/>
    <w:rsid w:val="00CF193C"/>
    <w:rsid w:val="00D1152D"/>
    <w:rsid w:val="00D138A3"/>
    <w:rsid w:val="00D173F1"/>
    <w:rsid w:val="00D20658"/>
    <w:rsid w:val="00D23A5A"/>
    <w:rsid w:val="00D23D1C"/>
    <w:rsid w:val="00D25F84"/>
    <w:rsid w:val="00D26D9E"/>
    <w:rsid w:val="00D3238F"/>
    <w:rsid w:val="00D32ECF"/>
    <w:rsid w:val="00D33A45"/>
    <w:rsid w:val="00D35BCB"/>
    <w:rsid w:val="00D36C31"/>
    <w:rsid w:val="00D37937"/>
    <w:rsid w:val="00D40AC9"/>
    <w:rsid w:val="00D42923"/>
    <w:rsid w:val="00D43E0E"/>
    <w:rsid w:val="00D43F04"/>
    <w:rsid w:val="00D47904"/>
    <w:rsid w:val="00D5023B"/>
    <w:rsid w:val="00D51620"/>
    <w:rsid w:val="00D55C05"/>
    <w:rsid w:val="00D57C91"/>
    <w:rsid w:val="00D60257"/>
    <w:rsid w:val="00D662EF"/>
    <w:rsid w:val="00D679D1"/>
    <w:rsid w:val="00D72BFB"/>
    <w:rsid w:val="00D74CB0"/>
    <w:rsid w:val="00D75A8C"/>
    <w:rsid w:val="00D7617E"/>
    <w:rsid w:val="00D80430"/>
    <w:rsid w:val="00D8058F"/>
    <w:rsid w:val="00D80944"/>
    <w:rsid w:val="00D8295D"/>
    <w:rsid w:val="00D84DD9"/>
    <w:rsid w:val="00D910A7"/>
    <w:rsid w:val="00D93144"/>
    <w:rsid w:val="00D94110"/>
    <w:rsid w:val="00D97051"/>
    <w:rsid w:val="00D97B53"/>
    <w:rsid w:val="00DA2173"/>
    <w:rsid w:val="00DA59A8"/>
    <w:rsid w:val="00DA78A7"/>
    <w:rsid w:val="00DB13D7"/>
    <w:rsid w:val="00DB3A72"/>
    <w:rsid w:val="00DB7344"/>
    <w:rsid w:val="00DC0C3C"/>
    <w:rsid w:val="00DC0DC7"/>
    <w:rsid w:val="00DC1A61"/>
    <w:rsid w:val="00DC2479"/>
    <w:rsid w:val="00DC2A65"/>
    <w:rsid w:val="00DC31B8"/>
    <w:rsid w:val="00DC5294"/>
    <w:rsid w:val="00DD021B"/>
    <w:rsid w:val="00DD0EAB"/>
    <w:rsid w:val="00DD1582"/>
    <w:rsid w:val="00DD2EFD"/>
    <w:rsid w:val="00DD7475"/>
    <w:rsid w:val="00DD7E03"/>
    <w:rsid w:val="00DD7FE7"/>
    <w:rsid w:val="00DE15F0"/>
    <w:rsid w:val="00DE2E2A"/>
    <w:rsid w:val="00DE5663"/>
    <w:rsid w:val="00DE68E2"/>
    <w:rsid w:val="00DE78AA"/>
    <w:rsid w:val="00DF0233"/>
    <w:rsid w:val="00DF2B9D"/>
    <w:rsid w:val="00DF7384"/>
    <w:rsid w:val="00E04586"/>
    <w:rsid w:val="00E053D0"/>
    <w:rsid w:val="00E07F9E"/>
    <w:rsid w:val="00E11738"/>
    <w:rsid w:val="00E135E2"/>
    <w:rsid w:val="00E15994"/>
    <w:rsid w:val="00E22153"/>
    <w:rsid w:val="00E2732F"/>
    <w:rsid w:val="00E3114E"/>
    <w:rsid w:val="00E31A70"/>
    <w:rsid w:val="00E344F0"/>
    <w:rsid w:val="00E35B02"/>
    <w:rsid w:val="00E37631"/>
    <w:rsid w:val="00E4441A"/>
    <w:rsid w:val="00E46F18"/>
    <w:rsid w:val="00E47189"/>
    <w:rsid w:val="00E63854"/>
    <w:rsid w:val="00E66496"/>
    <w:rsid w:val="00E66B35"/>
    <w:rsid w:val="00E66E10"/>
    <w:rsid w:val="00E71153"/>
    <w:rsid w:val="00E716D4"/>
    <w:rsid w:val="00E722B0"/>
    <w:rsid w:val="00E72691"/>
    <w:rsid w:val="00E74CF4"/>
    <w:rsid w:val="00E75E95"/>
    <w:rsid w:val="00E769F6"/>
    <w:rsid w:val="00E77CCA"/>
    <w:rsid w:val="00E805CB"/>
    <w:rsid w:val="00E80967"/>
    <w:rsid w:val="00E81F86"/>
    <w:rsid w:val="00E830FD"/>
    <w:rsid w:val="00E8407C"/>
    <w:rsid w:val="00E84C7D"/>
    <w:rsid w:val="00E84F3C"/>
    <w:rsid w:val="00E91180"/>
    <w:rsid w:val="00E91CD7"/>
    <w:rsid w:val="00E91DAD"/>
    <w:rsid w:val="00E9223D"/>
    <w:rsid w:val="00E945F5"/>
    <w:rsid w:val="00E947ED"/>
    <w:rsid w:val="00E965B7"/>
    <w:rsid w:val="00E96705"/>
    <w:rsid w:val="00E96812"/>
    <w:rsid w:val="00EA012C"/>
    <w:rsid w:val="00EB3200"/>
    <w:rsid w:val="00EC05E2"/>
    <w:rsid w:val="00EC24C3"/>
    <w:rsid w:val="00EC3838"/>
    <w:rsid w:val="00EC6A55"/>
    <w:rsid w:val="00ED0288"/>
    <w:rsid w:val="00ED43C4"/>
    <w:rsid w:val="00ED5CDA"/>
    <w:rsid w:val="00EE52CB"/>
    <w:rsid w:val="00EF37AC"/>
    <w:rsid w:val="00EF40B5"/>
    <w:rsid w:val="00EF581D"/>
    <w:rsid w:val="00EF5FD3"/>
    <w:rsid w:val="00EF7FD8"/>
    <w:rsid w:val="00F00787"/>
    <w:rsid w:val="00F02C2E"/>
    <w:rsid w:val="00F03D59"/>
    <w:rsid w:val="00F06F59"/>
    <w:rsid w:val="00F1169E"/>
    <w:rsid w:val="00F12B7E"/>
    <w:rsid w:val="00F12CE1"/>
    <w:rsid w:val="00F135DA"/>
    <w:rsid w:val="00F15296"/>
    <w:rsid w:val="00F175CF"/>
    <w:rsid w:val="00F17988"/>
    <w:rsid w:val="00F2046D"/>
    <w:rsid w:val="00F2397D"/>
    <w:rsid w:val="00F255DD"/>
    <w:rsid w:val="00F3365A"/>
    <w:rsid w:val="00F354CB"/>
    <w:rsid w:val="00F439D7"/>
    <w:rsid w:val="00F469F0"/>
    <w:rsid w:val="00F50B9C"/>
    <w:rsid w:val="00F531EC"/>
    <w:rsid w:val="00F53273"/>
    <w:rsid w:val="00F54229"/>
    <w:rsid w:val="00F630CC"/>
    <w:rsid w:val="00F634ED"/>
    <w:rsid w:val="00F63501"/>
    <w:rsid w:val="00F71B63"/>
    <w:rsid w:val="00F733AC"/>
    <w:rsid w:val="00F755E4"/>
    <w:rsid w:val="00F77733"/>
    <w:rsid w:val="00F77D02"/>
    <w:rsid w:val="00F809D9"/>
    <w:rsid w:val="00F80ABD"/>
    <w:rsid w:val="00F85B46"/>
    <w:rsid w:val="00F8773B"/>
    <w:rsid w:val="00F87B34"/>
    <w:rsid w:val="00F87B76"/>
    <w:rsid w:val="00FA19F0"/>
    <w:rsid w:val="00FA3055"/>
    <w:rsid w:val="00FA4CFE"/>
    <w:rsid w:val="00FB3A86"/>
    <w:rsid w:val="00FB5D37"/>
    <w:rsid w:val="00FC3013"/>
    <w:rsid w:val="00FC47EF"/>
    <w:rsid w:val="00FC4831"/>
    <w:rsid w:val="00FC50F4"/>
    <w:rsid w:val="00FD268C"/>
    <w:rsid w:val="00FD36C8"/>
    <w:rsid w:val="00FD51BF"/>
    <w:rsid w:val="00FD7E93"/>
    <w:rsid w:val="00FE43B3"/>
    <w:rsid w:val="00FE4CD8"/>
    <w:rsid w:val="00FF295A"/>
    <w:rsid w:val="00FF3BE7"/>
    <w:rsid w:val="00FF7240"/>
    <w:rsid w:val="00FF7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255DD"/>
    <w:pPr>
      <w:jc w:val="both"/>
    </w:pPr>
    <w:rPr>
      <w:rFonts w:ascii="Arial" w:hAnsi="Arial"/>
    </w:rPr>
  </w:style>
  <w:style w:type="paragraph" w:styleId="Heading1">
    <w:name w:val="heading 1"/>
    <w:basedOn w:val="Normal"/>
    <w:next w:val="Normal"/>
    <w:qFormat/>
    <w:rsid w:val="00423789"/>
    <w:pPr>
      <w:keepNext/>
      <w:spacing w:before="240" w:after="60"/>
      <w:outlineLvl w:val="0"/>
    </w:pPr>
    <w:rPr>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5C377B"/>
    <w:pPr>
      <w:ind w:left="720"/>
      <w:contextualSpacing/>
    </w:pPr>
    <w:rPr>
      <w:rFonts w:ascii="Times New Roman" w:eastAsiaTheme="minorHAnsi" w:hAnsi="Times New Roman" w:cstheme="minorBidi"/>
      <w:kern w:val="2"/>
      <w:sz w:val="24"/>
      <w:szCs w:val="22"/>
      <w:lang w:val="en-ZA"/>
    </w:rPr>
  </w:style>
  <w:style w:type="character" w:styleId="PlaceholderText">
    <w:name w:val="Placeholder Text"/>
    <w:basedOn w:val="DefaultParagraphFont"/>
    <w:uiPriority w:val="99"/>
    <w:semiHidden/>
    <w:rsid w:val="00333075"/>
    <w:rPr>
      <w:color w:val="666666"/>
    </w:rPr>
  </w:style>
  <w:style w:type="table" w:customStyle="1" w:styleId="Grilledutableau1">
    <w:name w:val="Grille du tableau1"/>
    <w:basedOn w:val="TableNormal"/>
    <w:next w:val="TableGrid"/>
    <w:uiPriority w:val="39"/>
    <w:rsid w:val="00F03D59"/>
    <w:rPr>
      <w:rFonts w:ascii="Aptos" w:eastAsia="Aptos" w:hAnsi="Aptos"/>
      <w:kern w:val="2"/>
      <w:sz w:val="22"/>
      <w:szCs w:val="22"/>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9201">
      <w:marLeft w:val="480"/>
      <w:marRight w:val="0"/>
      <w:marTop w:val="0"/>
      <w:marBottom w:val="0"/>
      <w:divBdr>
        <w:top w:val="none" w:sz="0" w:space="0" w:color="auto"/>
        <w:left w:val="none" w:sz="0" w:space="0" w:color="auto"/>
        <w:bottom w:val="none" w:sz="0" w:space="0" w:color="auto"/>
        <w:right w:val="none" w:sz="0" w:space="0" w:color="auto"/>
      </w:divBdr>
    </w:div>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023244">
      <w:marLeft w:val="480"/>
      <w:marRight w:val="0"/>
      <w:marTop w:val="0"/>
      <w:marBottom w:val="0"/>
      <w:divBdr>
        <w:top w:val="none" w:sz="0" w:space="0" w:color="auto"/>
        <w:left w:val="none" w:sz="0" w:space="0" w:color="auto"/>
        <w:bottom w:val="none" w:sz="0" w:space="0" w:color="auto"/>
        <w:right w:val="none" w:sz="0" w:space="0" w:color="auto"/>
      </w:divBdr>
    </w:div>
    <w:div w:id="5404656">
      <w:marLeft w:val="480"/>
      <w:marRight w:val="0"/>
      <w:marTop w:val="0"/>
      <w:marBottom w:val="0"/>
      <w:divBdr>
        <w:top w:val="none" w:sz="0" w:space="0" w:color="auto"/>
        <w:left w:val="none" w:sz="0" w:space="0" w:color="auto"/>
        <w:bottom w:val="none" w:sz="0" w:space="0" w:color="auto"/>
        <w:right w:val="none" w:sz="0" w:space="0" w:color="auto"/>
      </w:divBdr>
    </w:div>
    <w:div w:id="6105363">
      <w:marLeft w:val="480"/>
      <w:marRight w:val="0"/>
      <w:marTop w:val="0"/>
      <w:marBottom w:val="0"/>
      <w:divBdr>
        <w:top w:val="none" w:sz="0" w:space="0" w:color="auto"/>
        <w:left w:val="none" w:sz="0" w:space="0" w:color="auto"/>
        <w:bottom w:val="none" w:sz="0" w:space="0" w:color="auto"/>
        <w:right w:val="none" w:sz="0" w:space="0" w:color="auto"/>
      </w:divBdr>
    </w:div>
    <w:div w:id="6248628">
      <w:marLeft w:val="480"/>
      <w:marRight w:val="0"/>
      <w:marTop w:val="0"/>
      <w:marBottom w:val="0"/>
      <w:divBdr>
        <w:top w:val="none" w:sz="0" w:space="0" w:color="auto"/>
        <w:left w:val="none" w:sz="0" w:space="0" w:color="auto"/>
        <w:bottom w:val="none" w:sz="0" w:space="0" w:color="auto"/>
        <w:right w:val="none" w:sz="0" w:space="0" w:color="auto"/>
      </w:divBdr>
    </w:div>
    <w:div w:id="7298568">
      <w:marLeft w:val="480"/>
      <w:marRight w:val="0"/>
      <w:marTop w:val="0"/>
      <w:marBottom w:val="0"/>
      <w:divBdr>
        <w:top w:val="none" w:sz="0" w:space="0" w:color="auto"/>
        <w:left w:val="none" w:sz="0" w:space="0" w:color="auto"/>
        <w:bottom w:val="none" w:sz="0" w:space="0" w:color="auto"/>
        <w:right w:val="none" w:sz="0" w:space="0" w:color="auto"/>
      </w:divBdr>
    </w:div>
    <w:div w:id="9307377">
      <w:marLeft w:val="640"/>
      <w:marRight w:val="0"/>
      <w:marTop w:val="0"/>
      <w:marBottom w:val="0"/>
      <w:divBdr>
        <w:top w:val="none" w:sz="0" w:space="0" w:color="auto"/>
        <w:left w:val="none" w:sz="0" w:space="0" w:color="auto"/>
        <w:bottom w:val="none" w:sz="0" w:space="0" w:color="auto"/>
        <w:right w:val="none" w:sz="0" w:space="0" w:color="auto"/>
      </w:divBdr>
    </w:div>
    <w:div w:id="10499154">
      <w:marLeft w:val="480"/>
      <w:marRight w:val="0"/>
      <w:marTop w:val="0"/>
      <w:marBottom w:val="0"/>
      <w:divBdr>
        <w:top w:val="none" w:sz="0" w:space="0" w:color="auto"/>
        <w:left w:val="none" w:sz="0" w:space="0" w:color="auto"/>
        <w:bottom w:val="none" w:sz="0" w:space="0" w:color="auto"/>
        <w:right w:val="none" w:sz="0" w:space="0" w:color="auto"/>
      </w:divBdr>
    </w:div>
    <w:div w:id="10692492">
      <w:marLeft w:val="480"/>
      <w:marRight w:val="0"/>
      <w:marTop w:val="0"/>
      <w:marBottom w:val="0"/>
      <w:divBdr>
        <w:top w:val="none" w:sz="0" w:space="0" w:color="auto"/>
        <w:left w:val="none" w:sz="0" w:space="0" w:color="auto"/>
        <w:bottom w:val="none" w:sz="0" w:space="0" w:color="auto"/>
        <w:right w:val="none" w:sz="0" w:space="0" w:color="auto"/>
      </w:divBdr>
    </w:div>
    <w:div w:id="12727731">
      <w:marLeft w:val="480"/>
      <w:marRight w:val="0"/>
      <w:marTop w:val="0"/>
      <w:marBottom w:val="0"/>
      <w:divBdr>
        <w:top w:val="none" w:sz="0" w:space="0" w:color="auto"/>
        <w:left w:val="none" w:sz="0" w:space="0" w:color="auto"/>
        <w:bottom w:val="none" w:sz="0" w:space="0" w:color="auto"/>
        <w:right w:val="none" w:sz="0" w:space="0" w:color="auto"/>
      </w:divBdr>
    </w:div>
    <w:div w:id="13657851">
      <w:marLeft w:val="480"/>
      <w:marRight w:val="0"/>
      <w:marTop w:val="0"/>
      <w:marBottom w:val="0"/>
      <w:divBdr>
        <w:top w:val="none" w:sz="0" w:space="0" w:color="auto"/>
        <w:left w:val="none" w:sz="0" w:space="0" w:color="auto"/>
        <w:bottom w:val="none" w:sz="0" w:space="0" w:color="auto"/>
        <w:right w:val="none" w:sz="0" w:space="0" w:color="auto"/>
      </w:divBdr>
    </w:div>
    <w:div w:id="16279641">
      <w:marLeft w:val="480"/>
      <w:marRight w:val="0"/>
      <w:marTop w:val="0"/>
      <w:marBottom w:val="0"/>
      <w:divBdr>
        <w:top w:val="none" w:sz="0" w:space="0" w:color="auto"/>
        <w:left w:val="none" w:sz="0" w:space="0" w:color="auto"/>
        <w:bottom w:val="none" w:sz="0" w:space="0" w:color="auto"/>
        <w:right w:val="none" w:sz="0" w:space="0" w:color="auto"/>
      </w:divBdr>
    </w:div>
    <w:div w:id="16926664">
      <w:marLeft w:val="480"/>
      <w:marRight w:val="0"/>
      <w:marTop w:val="0"/>
      <w:marBottom w:val="0"/>
      <w:divBdr>
        <w:top w:val="none" w:sz="0" w:space="0" w:color="auto"/>
        <w:left w:val="none" w:sz="0" w:space="0" w:color="auto"/>
        <w:bottom w:val="none" w:sz="0" w:space="0" w:color="auto"/>
        <w:right w:val="none" w:sz="0" w:space="0" w:color="auto"/>
      </w:divBdr>
    </w:div>
    <w:div w:id="17658541">
      <w:marLeft w:val="480"/>
      <w:marRight w:val="0"/>
      <w:marTop w:val="0"/>
      <w:marBottom w:val="0"/>
      <w:divBdr>
        <w:top w:val="none" w:sz="0" w:space="0" w:color="auto"/>
        <w:left w:val="none" w:sz="0" w:space="0" w:color="auto"/>
        <w:bottom w:val="none" w:sz="0" w:space="0" w:color="auto"/>
        <w:right w:val="none" w:sz="0" w:space="0" w:color="auto"/>
      </w:divBdr>
    </w:div>
    <w:div w:id="17701165">
      <w:marLeft w:val="480"/>
      <w:marRight w:val="0"/>
      <w:marTop w:val="0"/>
      <w:marBottom w:val="0"/>
      <w:divBdr>
        <w:top w:val="none" w:sz="0" w:space="0" w:color="auto"/>
        <w:left w:val="none" w:sz="0" w:space="0" w:color="auto"/>
        <w:bottom w:val="none" w:sz="0" w:space="0" w:color="auto"/>
        <w:right w:val="none" w:sz="0" w:space="0" w:color="auto"/>
      </w:divBdr>
    </w:div>
    <w:div w:id="18354751">
      <w:marLeft w:val="480"/>
      <w:marRight w:val="0"/>
      <w:marTop w:val="0"/>
      <w:marBottom w:val="0"/>
      <w:divBdr>
        <w:top w:val="none" w:sz="0" w:space="0" w:color="auto"/>
        <w:left w:val="none" w:sz="0" w:space="0" w:color="auto"/>
        <w:bottom w:val="none" w:sz="0" w:space="0" w:color="auto"/>
        <w:right w:val="none" w:sz="0" w:space="0" w:color="auto"/>
      </w:divBdr>
    </w:div>
    <w:div w:id="21902966">
      <w:marLeft w:val="480"/>
      <w:marRight w:val="0"/>
      <w:marTop w:val="0"/>
      <w:marBottom w:val="0"/>
      <w:divBdr>
        <w:top w:val="none" w:sz="0" w:space="0" w:color="auto"/>
        <w:left w:val="none" w:sz="0" w:space="0" w:color="auto"/>
        <w:bottom w:val="none" w:sz="0" w:space="0" w:color="auto"/>
        <w:right w:val="none" w:sz="0" w:space="0" w:color="auto"/>
      </w:divBdr>
    </w:div>
    <w:div w:id="23986210">
      <w:marLeft w:val="480"/>
      <w:marRight w:val="0"/>
      <w:marTop w:val="0"/>
      <w:marBottom w:val="0"/>
      <w:divBdr>
        <w:top w:val="none" w:sz="0" w:space="0" w:color="auto"/>
        <w:left w:val="none" w:sz="0" w:space="0" w:color="auto"/>
        <w:bottom w:val="none" w:sz="0" w:space="0" w:color="auto"/>
        <w:right w:val="none" w:sz="0" w:space="0" w:color="auto"/>
      </w:divBdr>
    </w:div>
    <w:div w:id="27605418">
      <w:marLeft w:val="480"/>
      <w:marRight w:val="0"/>
      <w:marTop w:val="0"/>
      <w:marBottom w:val="0"/>
      <w:divBdr>
        <w:top w:val="none" w:sz="0" w:space="0" w:color="auto"/>
        <w:left w:val="none" w:sz="0" w:space="0" w:color="auto"/>
        <w:bottom w:val="none" w:sz="0" w:space="0" w:color="auto"/>
        <w:right w:val="none" w:sz="0" w:space="0" w:color="auto"/>
      </w:divBdr>
    </w:div>
    <w:div w:id="27608436">
      <w:marLeft w:val="480"/>
      <w:marRight w:val="0"/>
      <w:marTop w:val="0"/>
      <w:marBottom w:val="0"/>
      <w:divBdr>
        <w:top w:val="none" w:sz="0" w:space="0" w:color="auto"/>
        <w:left w:val="none" w:sz="0" w:space="0" w:color="auto"/>
        <w:bottom w:val="none" w:sz="0" w:space="0" w:color="auto"/>
        <w:right w:val="none" w:sz="0" w:space="0" w:color="auto"/>
      </w:divBdr>
    </w:div>
    <w:div w:id="28841111">
      <w:marLeft w:val="480"/>
      <w:marRight w:val="0"/>
      <w:marTop w:val="0"/>
      <w:marBottom w:val="0"/>
      <w:divBdr>
        <w:top w:val="none" w:sz="0" w:space="0" w:color="auto"/>
        <w:left w:val="none" w:sz="0" w:space="0" w:color="auto"/>
        <w:bottom w:val="none" w:sz="0" w:space="0" w:color="auto"/>
        <w:right w:val="none" w:sz="0" w:space="0" w:color="auto"/>
      </w:divBdr>
    </w:div>
    <w:div w:id="30736942">
      <w:marLeft w:val="480"/>
      <w:marRight w:val="0"/>
      <w:marTop w:val="0"/>
      <w:marBottom w:val="0"/>
      <w:divBdr>
        <w:top w:val="none" w:sz="0" w:space="0" w:color="auto"/>
        <w:left w:val="none" w:sz="0" w:space="0" w:color="auto"/>
        <w:bottom w:val="none" w:sz="0" w:space="0" w:color="auto"/>
        <w:right w:val="none" w:sz="0" w:space="0" w:color="auto"/>
      </w:divBdr>
    </w:div>
    <w:div w:id="30767344">
      <w:marLeft w:val="480"/>
      <w:marRight w:val="0"/>
      <w:marTop w:val="0"/>
      <w:marBottom w:val="0"/>
      <w:divBdr>
        <w:top w:val="none" w:sz="0" w:space="0" w:color="auto"/>
        <w:left w:val="none" w:sz="0" w:space="0" w:color="auto"/>
        <w:bottom w:val="none" w:sz="0" w:space="0" w:color="auto"/>
        <w:right w:val="none" w:sz="0" w:space="0" w:color="auto"/>
      </w:divBdr>
    </w:div>
    <w:div w:id="31997808">
      <w:marLeft w:val="480"/>
      <w:marRight w:val="0"/>
      <w:marTop w:val="0"/>
      <w:marBottom w:val="0"/>
      <w:divBdr>
        <w:top w:val="none" w:sz="0" w:space="0" w:color="auto"/>
        <w:left w:val="none" w:sz="0" w:space="0" w:color="auto"/>
        <w:bottom w:val="none" w:sz="0" w:space="0" w:color="auto"/>
        <w:right w:val="none" w:sz="0" w:space="0" w:color="auto"/>
      </w:divBdr>
    </w:div>
    <w:div w:id="33390360">
      <w:marLeft w:val="480"/>
      <w:marRight w:val="0"/>
      <w:marTop w:val="0"/>
      <w:marBottom w:val="0"/>
      <w:divBdr>
        <w:top w:val="none" w:sz="0" w:space="0" w:color="auto"/>
        <w:left w:val="none" w:sz="0" w:space="0" w:color="auto"/>
        <w:bottom w:val="none" w:sz="0" w:space="0" w:color="auto"/>
        <w:right w:val="none" w:sz="0" w:space="0" w:color="auto"/>
      </w:divBdr>
    </w:div>
    <w:div w:id="40329896">
      <w:marLeft w:val="480"/>
      <w:marRight w:val="0"/>
      <w:marTop w:val="0"/>
      <w:marBottom w:val="0"/>
      <w:divBdr>
        <w:top w:val="none" w:sz="0" w:space="0" w:color="auto"/>
        <w:left w:val="none" w:sz="0" w:space="0" w:color="auto"/>
        <w:bottom w:val="none" w:sz="0" w:space="0" w:color="auto"/>
        <w:right w:val="none" w:sz="0" w:space="0" w:color="auto"/>
      </w:divBdr>
    </w:div>
    <w:div w:id="42676003">
      <w:marLeft w:val="480"/>
      <w:marRight w:val="0"/>
      <w:marTop w:val="0"/>
      <w:marBottom w:val="0"/>
      <w:divBdr>
        <w:top w:val="none" w:sz="0" w:space="0" w:color="auto"/>
        <w:left w:val="none" w:sz="0" w:space="0" w:color="auto"/>
        <w:bottom w:val="none" w:sz="0" w:space="0" w:color="auto"/>
        <w:right w:val="none" w:sz="0" w:space="0" w:color="auto"/>
      </w:divBdr>
    </w:div>
    <w:div w:id="43413790">
      <w:marLeft w:val="480"/>
      <w:marRight w:val="0"/>
      <w:marTop w:val="0"/>
      <w:marBottom w:val="0"/>
      <w:divBdr>
        <w:top w:val="none" w:sz="0" w:space="0" w:color="auto"/>
        <w:left w:val="none" w:sz="0" w:space="0" w:color="auto"/>
        <w:bottom w:val="none" w:sz="0" w:space="0" w:color="auto"/>
        <w:right w:val="none" w:sz="0" w:space="0" w:color="auto"/>
      </w:divBdr>
    </w:div>
    <w:div w:id="45417812">
      <w:marLeft w:val="480"/>
      <w:marRight w:val="0"/>
      <w:marTop w:val="0"/>
      <w:marBottom w:val="0"/>
      <w:divBdr>
        <w:top w:val="none" w:sz="0" w:space="0" w:color="auto"/>
        <w:left w:val="none" w:sz="0" w:space="0" w:color="auto"/>
        <w:bottom w:val="none" w:sz="0" w:space="0" w:color="auto"/>
        <w:right w:val="none" w:sz="0" w:space="0" w:color="auto"/>
      </w:divBdr>
    </w:div>
    <w:div w:id="47342214">
      <w:marLeft w:val="480"/>
      <w:marRight w:val="0"/>
      <w:marTop w:val="0"/>
      <w:marBottom w:val="0"/>
      <w:divBdr>
        <w:top w:val="none" w:sz="0" w:space="0" w:color="auto"/>
        <w:left w:val="none" w:sz="0" w:space="0" w:color="auto"/>
        <w:bottom w:val="none" w:sz="0" w:space="0" w:color="auto"/>
        <w:right w:val="none" w:sz="0" w:space="0" w:color="auto"/>
      </w:divBdr>
    </w:div>
    <w:div w:id="47800188">
      <w:marLeft w:val="480"/>
      <w:marRight w:val="0"/>
      <w:marTop w:val="0"/>
      <w:marBottom w:val="0"/>
      <w:divBdr>
        <w:top w:val="none" w:sz="0" w:space="0" w:color="auto"/>
        <w:left w:val="none" w:sz="0" w:space="0" w:color="auto"/>
        <w:bottom w:val="none" w:sz="0" w:space="0" w:color="auto"/>
        <w:right w:val="none" w:sz="0" w:space="0" w:color="auto"/>
      </w:divBdr>
    </w:div>
    <w:div w:id="50272845">
      <w:marLeft w:val="480"/>
      <w:marRight w:val="0"/>
      <w:marTop w:val="0"/>
      <w:marBottom w:val="0"/>
      <w:divBdr>
        <w:top w:val="none" w:sz="0" w:space="0" w:color="auto"/>
        <w:left w:val="none" w:sz="0" w:space="0" w:color="auto"/>
        <w:bottom w:val="none" w:sz="0" w:space="0" w:color="auto"/>
        <w:right w:val="none" w:sz="0" w:space="0" w:color="auto"/>
      </w:divBdr>
    </w:div>
    <w:div w:id="52891727">
      <w:marLeft w:val="480"/>
      <w:marRight w:val="0"/>
      <w:marTop w:val="0"/>
      <w:marBottom w:val="0"/>
      <w:divBdr>
        <w:top w:val="none" w:sz="0" w:space="0" w:color="auto"/>
        <w:left w:val="none" w:sz="0" w:space="0" w:color="auto"/>
        <w:bottom w:val="none" w:sz="0" w:space="0" w:color="auto"/>
        <w:right w:val="none" w:sz="0" w:space="0" w:color="auto"/>
      </w:divBdr>
    </w:div>
    <w:div w:id="57678885">
      <w:marLeft w:val="640"/>
      <w:marRight w:val="0"/>
      <w:marTop w:val="0"/>
      <w:marBottom w:val="0"/>
      <w:divBdr>
        <w:top w:val="none" w:sz="0" w:space="0" w:color="auto"/>
        <w:left w:val="none" w:sz="0" w:space="0" w:color="auto"/>
        <w:bottom w:val="none" w:sz="0" w:space="0" w:color="auto"/>
        <w:right w:val="none" w:sz="0" w:space="0" w:color="auto"/>
      </w:divBdr>
    </w:div>
    <w:div w:id="59334347">
      <w:marLeft w:val="480"/>
      <w:marRight w:val="0"/>
      <w:marTop w:val="0"/>
      <w:marBottom w:val="0"/>
      <w:divBdr>
        <w:top w:val="none" w:sz="0" w:space="0" w:color="auto"/>
        <w:left w:val="none" w:sz="0" w:space="0" w:color="auto"/>
        <w:bottom w:val="none" w:sz="0" w:space="0" w:color="auto"/>
        <w:right w:val="none" w:sz="0" w:space="0" w:color="auto"/>
      </w:divBdr>
    </w:div>
    <w:div w:id="66071716">
      <w:marLeft w:val="480"/>
      <w:marRight w:val="0"/>
      <w:marTop w:val="0"/>
      <w:marBottom w:val="0"/>
      <w:divBdr>
        <w:top w:val="none" w:sz="0" w:space="0" w:color="auto"/>
        <w:left w:val="none" w:sz="0" w:space="0" w:color="auto"/>
        <w:bottom w:val="none" w:sz="0" w:space="0" w:color="auto"/>
        <w:right w:val="none" w:sz="0" w:space="0" w:color="auto"/>
      </w:divBdr>
    </w:div>
    <w:div w:id="68769962">
      <w:marLeft w:val="480"/>
      <w:marRight w:val="0"/>
      <w:marTop w:val="0"/>
      <w:marBottom w:val="0"/>
      <w:divBdr>
        <w:top w:val="none" w:sz="0" w:space="0" w:color="auto"/>
        <w:left w:val="none" w:sz="0" w:space="0" w:color="auto"/>
        <w:bottom w:val="none" w:sz="0" w:space="0" w:color="auto"/>
        <w:right w:val="none" w:sz="0" w:space="0" w:color="auto"/>
      </w:divBdr>
    </w:div>
    <w:div w:id="71238419">
      <w:marLeft w:val="480"/>
      <w:marRight w:val="0"/>
      <w:marTop w:val="0"/>
      <w:marBottom w:val="0"/>
      <w:divBdr>
        <w:top w:val="none" w:sz="0" w:space="0" w:color="auto"/>
        <w:left w:val="none" w:sz="0" w:space="0" w:color="auto"/>
        <w:bottom w:val="none" w:sz="0" w:space="0" w:color="auto"/>
        <w:right w:val="none" w:sz="0" w:space="0" w:color="auto"/>
      </w:divBdr>
    </w:div>
    <w:div w:id="73744174">
      <w:marLeft w:val="480"/>
      <w:marRight w:val="0"/>
      <w:marTop w:val="0"/>
      <w:marBottom w:val="0"/>
      <w:divBdr>
        <w:top w:val="none" w:sz="0" w:space="0" w:color="auto"/>
        <w:left w:val="none" w:sz="0" w:space="0" w:color="auto"/>
        <w:bottom w:val="none" w:sz="0" w:space="0" w:color="auto"/>
        <w:right w:val="none" w:sz="0" w:space="0" w:color="auto"/>
      </w:divBdr>
    </w:div>
    <w:div w:id="73864444">
      <w:marLeft w:val="480"/>
      <w:marRight w:val="0"/>
      <w:marTop w:val="0"/>
      <w:marBottom w:val="0"/>
      <w:divBdr>
        <w:top w:val="none" w:sz="0" w:space="0" w:color="auto"/>
        <w:left w:val="none" w:sz="0" w:space="0" w:color="auto"/>
        <w:bottom w:val="none" w:sz="0" w:space="0" w:color="auto"/>
        <w:right w:val="none" w:sz="0" w:space="0" w:color="auto"/>
      </w:divBdr>
    </w:div>
    <w:div w:id="76827413">
      <w:marLeft w:val="480"/>
      <w:marRight w:val="0"/>
      <w:marTop w:val="0"/>
      <w:marBottom w:val="0"/>
      <w:divBdr>
        <w:top w:val="none" w:sz="0" w:space="0" w:color="auto"/>
        <w:left w:val="none" w:sz="0" w:space="0" w:color="auto"/>
        <w:bottom w:val="none" w:sz="0" w:space="0" w:color="auto"/>
        <w:right w:val="none" w:sz="0" w:space="0" w:color="auto"/>
      </w:divBdr>
    </w:div>
    <w:div w:id="77021066">
      <w:marLeft w:val="480"/>
      <w:marRight w:val="0"/>
      <w:marTop w:val="0"/>
      <w:marBottom w:val="0"/>
      <w:divBdr>
        <w:top w:val="none" w:sz="0" w:space="0" w:color="auto"/>
        <w:left w:val="none" w:sz="0" w:space="0" w:color="auto"/>
        <w:bottom w:val="none" w:sz="0" w:space="0" w:color="auto"/>
        <w:right w:val="none" w:sz="0" w:space="0" w:color="auto"/>
      </w:divBdr>
    </w:div>
    <w:div w:id="77100132">
      <w:marLeft w:val="480"/>
      <w:marRight w:val="0"/>
      <w:marTop w:val="0"/>
      <w:marBottom w:val="0"/>
      <w:divBdr>
        <w:top w:val="none" w:sz="0" w:space="0" w:color="auto"/>
        <w:left w:val="none" w:sz="0" w:space="0" w:color="auto"/>
        <w:bottom w:val="none" w:sz="0" w:space="0" w:color="auto"/>
        <w:right w:val="none" w:sz="0" w:space="0" w:color="auto"/>
      </w:divBdr>
    </w:div>
    <w:div w:id="81142714">
      <w:marLeft w:val="480"/>
      <w:marRight w:val="0"/>
      <w:marTop w:val="0"/>
      <w:marBottom w:val="0"/>
      <w:divBdr>
        <w:top w:val="none" w:sz="0" w:space="0" w:color="auto"/>
        <w:left w:val="none" w:sz="0" w:space="0" w:color="auto"/>
        <w:bottom w:val="none" w:sz="0" w:space="0" w:color="auto"/>
        <w:right w:val="none" w:sz="0" w:space="0" w:color="auto"/>
      </w:divBdr>
    </w:div>
    <w:div w:id="83966386">
      <w:marLeft w:val="480"/>
      <w:marRight w:val="0"/>
      <w:marTop w:val="0"/>
      <w:marBottom w:val="0"/>
      <w:divBdr>
        <w:top w:val="none" w:sz="0" w:space="0" w:color="auto"/>
        <w:left w:val="none" w:sz="0" w:space="0" w:color="auto"/>
        <w:bottom w:val="none" w:sz="0" w:space="0" w:color="auto"/>
        <w:right w:val="none" w:sz="0" w:space="0" w:color="auto"/>
      </w:divBdr>
    </w:div>
    <w:div w:id="85854123">
      <w:marLeft w:val="480"/>
      <w:marRight w:val="0"/>
      <w:marTop w:val="0"/>
      <w:marBottom w:val="0"/>
      <w:divBdr>
        <w:top w:val="none" w:sz="0" w:space="0" w:color="auto"/>
        <w:left w:val="none" w:sz="0" w:space="0" w:color="auto"/>
        <w:bottom w:val="none" w:sz="0" w:space="0" w:color="auto"/>
        <w:right w:val="none" w:sz="0" w:space="0" w:color="auto"/>
      </w:divBdr>
    </w:div>
    <w:div w:id="87699880">
      <w:marLeft w:val="480"/>
      <w:marRight w:val="0"/>
      <w:marTop w:val="0"/>
      <w:marBottom w:val="0"/>
      <w:divBdr>
        <w:top w:val="none" w:sz="0" w:space="0" w:color="auto"/>
        <w:left w:val="none" w:sz="0" w:space="0" w:color="auto"/>
        <w:bottom w:val="none" w:sz="0" w:space="0" w:color="auto"/>
        <w:right w:val="none" w:sz="0" w:space="0" w:color="auto"/>
      </w:divBdr>
    </w:div>
    <w:div w:id="89396710">
      <w:marLeft w:val="480"/>
      <w:marRight w:val="0"/>
      <w:marTop w:val="0"/>
      <w:marBottom w:val="0"/>
      <w:divBdr>
        <w:top w:val="none" w:sz="0" w:space="0" w:color="auto"/>
        <w:left w:val="none" w:sz="0" w:space="0" w:color="auto"/>
        <w:bottom w:val="none" w:sz="0" w:space="0" w:color="auto"/>
        <w:right w:val="none" w:sz="0" w:space="0" w:color="auto"/>
      </w:divBdr>
    </w:div>
    <w:div w:id="89471738">
      <w:marLeft w:val="480"/>
      <w:marRight w:val="0"/>
      <w:marTop w:val="0"/>
      <w:marBottom w:val="0"/>
      <w:divBdr>
        <w:top w:val="none" w:sz="0" w:space="0" w:color="auto"/>
        <w:left w:val="none" w:sz="0" w:space="0" w:color="auto"/>
        <w:bottom w:val="none" w:sz="0" w:space="0" w:color="auto"/>
        <w:right w:val="none" w:sz="0" w:space="0" w:color="auto"/>
      </w:divBdr>
    </w:div>
    <w:div w:id="97675373">
      <w:marLeft w:val="480"/>
      <w:marRight w:val="0"/>
      <w:marTop w:val="0"/>
      <w:marBottom w:val="0"/>
      <w:divBdr>
        <w:top w:val="none" w:sz="0" w:space="0" w:color="auto"/>
        <w:left w:val="none" w:sz="0" w:space="0" w:color="auto"/>
        <w:bottom w:val="none" w:sz="0" w:space="0" w:color="auto"/>
        <w:right w:val="none" w:sz="0" w:space="0" w:color="auto"/>
      </w:divBdr>
    </w:div>
    <w:div w:id="98331295">
      <w:marLeft w:val="480"/>
      <w:marRight w:val="0"/>
      <w:marTop w:val="0"/>
      <w:marBottom w:val="0"/>
      <w:divBdr>
        <w:top w:val="none" w:sz="0" w:space="0" w:color="auto"/>
        <w:left w:val="none" w:sz="0" w:space="0" w:color="auto"/>
        <w:bottom w:val="none" w:sz="0" w:space="0" w:color="auto"/>
        <w:right w:val="none" w:sz="0" w:space="0" w:color="auto"/>
      </w:divBdr>
    </w:div>
    <w:div w:id="99185139">
      <w:marLeft w:val="480"/>
      <w:marRight w:val="0"/>
      <w:marTop w:val="0"/>
      <w:marBottom w:val="0"/>
      <w:divBdr>
        <w:top w:val="none" w:sz="0" w:space="0" w:color="auto"/>
        <w:left w:val="none" w:sz="0" w:space="0" w:color="auto"/>
        <w:bottom w:val="none" w:sz="0" w:space="0" w:color="auto"/>
        <w:right w:val="none" w:sz="0" w:space="0" w:color="auto"/>
      </w:divBdr>
    </w:div>
    <w:div w:id="99763140">
      <w:marLeft w:val="480"/>
      <w:marRight w:val="0"/>
      <w:marTop w:val="0"/>
      <w:marBottom w:val="0"/>
      <w:divBdr>
        <w:top w:val="none" w:sz="0" w:space="0" w:color="auto"/>
        <w:left w:val="none" w:sz="0" w:space="0" w:color="auto"/>
        <w:bottom w:val="none" w:sz="0" w:space="0" w:color="auto"/>
        <w:right w:val="none" w:sz="0" w:space="0" w:color="auto"/>
      </w:divBdr>
    </w:div>
    <w:div w:id="101463119">
      <w:marLeft w:val="480"/>
      <w:marRight w:val="0"/>
      <w:marTop w:val="0"/>
      <w:marBottom w:val="0"/>
      <w:divBdr>
        <w:top w:val="none" w:sz="0" w:space="0" w:color="auto"/>
        <w:left w:val="none" w:sz="0" w:space="0" w:color="auto"/>
        <w:bottom w:val="none" w:sz="0" w:space="0" w:color="auto"/>
        <w:right w:val="none" w:sz="0" w:space="0" w:color="auto"/>
      </w:divBdr>
    </w:div>
    <w:div w:id="102967721">
      <w:marLeft w:val="480"/>
      <w:marRight w:val="0"/>
      <w:marTop w:val="0"/>
      <w:marBottom w:val="0"/>
      <w:divBdr>
        <w:top w:val="none" w:sz="0" w:space="0" w:color="auto"/>
        <w:left w:val="none" w:sz="0" w:space="0" w:color="auto"/>
        <w:bottom w:val="none" w:sz="0" w:space="0" w:color="auto"/>
        <w:right w:val="none" w:sz="0" w:space="0" w:color="auto"/>
      </w:divBdr>
    </w:div>
    <w:div w:id="104468492">
      <w:marLeft w:val="480"/>
      <w:marRight w:val="0"/>
      <w:marTop w:val="0"/>
      <w:marBottom w:val="0"/>
      <w:divBdr>
        <w:top w:val="none" w:sz="0" w:space="0" w:color="auto"/>
        <w:left w:val="none" w:sz="0" w:space="0" w:color="auto"/>
        <w:bottom w:val="none" w:sz="0" w:space="0" w:color="auto"/>
        <w:right w:val="none" w:sz="0" w:space="0" w:color="auto"/>
      </w:divBdr>
    </w:div>
    <w:div w:id="105347199">
      <w:marLeft w:val="480"/>
      <w:marRight w:val="0"/>
      <w:marTop w:val="0"/>
      <w:marBottom w:val="0"/>
      <w:divBdr>
        <w:top w:val="none" w:sz="0" w:space="0" w:color="auto"/>
        <w:left w:val="none" w:sz="0" w:space="0" w:color="auto"/>
        <w:bottom w:val="none" w:sz="0" w:space="0" w:color="auto"/>
        <w:right w:val="none" w:sz="0" w:space="0" w:color="auto"/>
      </w:divBdr>
    </w:div>
    <w:div w:id="106044833">
      <w:marLeft w:val="480"/>
      <w:marRight w:val="0"/>
      <w:marTop w:val="0"/>
      <w:marBottom w:val="0"/>
      <w:divBdr>
        <w:top w:val="none" w:sz="0" w:space="0" w:color="auto"/>
        <w:left w:val="none" w:sz="0" w:space="0" w:color="auto"/>
        <w:bottom w:val="none" w:sz="0" w:space="0" w:color="auto"/>
        <w:right w:val="none" w:sz="0" w:space="0" w:color="auto"/>
      </w:divBdr>
    </w:div>
    <w:div w:id="106701764">
      <w:marLeft w:val="480"/>
      <w:marRight w:val="0"/>
      <w:marTop w:val="0"/>
      <w:marBottom w:val="0"/>
      <w:divBdr>
        <w:top w:val="none" w:sz="0" w:space="0" w:color="auto"/>
        <w:left w:val="none" w:sz="0" w:space="0" w:color="auto"/>
        <w:bottom w:val="none" w:sz="0" w:space="0" w:color="auto"/>
        <w:right w:val="none" w:sz="0" w:space="0" w:color="auto"/>
      </w:divBdr>
    </w:div>
    <w:div w:id="110131792">
      <w:marLeft w:val="480"/>
      <w:marRight w:val="0"/>
      <w:marTop w:val="0"/>
      <w:marBottom w:val="0"/>
      <w:divBdr>
        <w:top w:val="none" w:sz="0" w:space="0" w:color="auto"/>
        <w:left w:val="none" w:sz="0" w:space="0" w:color="auto"/>
        <w:bottom w:val="none" w:sz="0" w:space="0" w:color="auto"/>
        <w:right w:val="none" w:sz="0" w:space="0" w:color="auto"/>
      </w:divBdr>
    </w:div>
    <w:div w:id="110587368">
      <w:marLeft w:val="480"/>
      <w:marRight w:val="0"/>
      <w:marTop w:val="0"/>
      <w:marBottom w:val="0"/>
      <w:divBdr>
        <w:top w:val="none" w:sz="0" w:space="0" w:color="auto"/>
        <w:left w:val="none" w:sz="0" w:space="0" w:color="auto"/>
        <w:bottom w:val="none" w:sz="0" w:space="0" w:color="auto"/>
        <w:right w:val="none" w:sz="0" w:space="0" w:color="auto"/>
      </w:divBdr>
    </w:div>
    <w:div w:id="111024395">
      <w:marLeft w:val="480"/>
      <w:marRight w:val="0"/>
      <w:marTop w:val="0"/>
      <w:marBottom w:val="0"/>
      <w:divBdr>
        <w:top w:val="none" w:sz="0" w:space="0" w:color="auto"/>
        <w:left w:val="none" w:sz="0" w:space="0" w:color="auto"/>
        <w:bottom w:val="none" w:sz="0" w:space="0" w:color="auto"/>
        <w:right w:val="none" w:sz="0" w:space="0" w:color="auto"/>
      </w:divBdr>
    </w:div>
    <w:div w:id="112291155">
      <w:marLeft w:val="480"/>
      <w:marRight w:val="0"/>
      <w:marTop w:val="0"/>
      <w:marBottom w:val="0"/>
      <w:divBdr>
        <w:top w:val="none" w:sz="0" w:space="0" w:color="auto"/>
        <w:left w:val="none" w:sz="0" w:space="0" w:color="auto"/>
        <w:bottom w:val="none" w:sz="0" w:space="0" w:color="auto"/>
        <w:right w:val="none" w:sz="0" w:space="0" w:color="auto"/>
      </w:divBdr>
    </w:div>
    <w:div w:id="116216661">
      <w:marLeft w:val="480"/>
      <w:marRight w:val="0"/>
      <w:marTop w:val="0"/>
      <w:marBottom w:val="0"/>
      <w:divBdr>
        <w:top w:val="none" w:sz="0" w:space="0" w:color="auto"/>
        <w:left w:val="none" w:sz="0" w:space="0" w:color="auto"/>
        <w:bottom w:val="none" w:sz="0" w:space="0" w:color="auto"/>
        <w:right w:val="none" w:sz="0" w:space="0" w:color="auto"/>
      </w:divBdr>
    </w:div>
    <w:div w:id="117064771">
      <w:marLeft w:val="480"/>
      <w:marRight w:val="0"/>
      <w:marTop w:val="0"/>
      <w:marBottom w:val="0"/>
      <w:divBdr>
        <w:top w:val="none" w:sz="0" w:space="0" w:color="auto"/>
        <w:left w:val="none" w:sz="0" w:space="0" w:color="auto"/>
        <w:bottom w:val="none" w:sz="0" w:space="0" w:color="auto"/>
        <w:right w:val="none" w:sz="0" w:space="0" w:color="auto"/>
      </w:divBdr>
    </w:div>
    <w:div w:id="119612435">
      <w:marLeft w:val="480"/>
      <w:marRight w:val="0"/>
      <w:marTop w:val="0"/>
      <w:marBottom w:val="0"/>
      <w:divBdr>
        <w:top w:val="none" w:sz="0" w:space="0" w:color="auto"/>
        <w:left w:val="none" w:sz="0" w:space="0" w:color="auto"/>
        <w:bottom w:val="none" w:sz="0" w:space="0" w:color="auto"/>
        <w:right w:val="none" w:sz="0" w:space="0" w:color="auto"/>
      </w:divBdr>
    </w:div>
    <w:div w:id="119806645">
      <w:marLeft w:val="480"/>
      <w:marRight w:val="0"/>
      <w:marTop w:val="0"/>
      <w:marBottom w:val="0"/>
      <w:divBdr>
        <w:top w:val="none" w:sz="0" w:space="0" w:color="auto"/>
        <w:left w:val="none" w:sz="0" w:space="0" w:color="auto"/>
        <w:bottom w:val="none" w:sz="0" w:space="0" w:color="auto"/>
        <w:right w:val="none" w:sz="0" w:space="0" w:color="auto"/>
      </w:divBdr>
    </w:div>
    <w:div w:id="121731577">
      <w:marLeft w:val="480"/>
      <w:marRight w:val="0"/>
      <w:marTop w:val="0"/>
      <w:marBottom w:val="0"/>
      <w:divBdr>
        <w:top w:val="none" w:sz="0" w:space="0" w:color="auto"/>
        <w:left w:val="none" w:sz="0" w:space="0" w:color="auto"/>
        <w:bottom w:val="none" w:sz="0" w:space="0" w:color="auto"/>
        <w:right w:val="none" w:sz="0" w:space="0" w:color="auto"/>
      </w:divBdr>
    </w:div>
    <w:div w:id="123698476">
      <w:marLeft w:val="480"/>
      <w:marRight w:val="0"/>
      <w:marTop w:val="0"/>
      <w:marBottom w:val="0"/>
      <w:divBdr>
        <w:top w:val="none" w:sz="0" w:space="0" w:color="auto"/>
        <w:left w:val="none" w:sz="0" w:space="0" w:color="auto"/>
        <w:bottom w:val="none" w:sz="0" w:space="0" w:color="auto"/>
        <w:right w:val="none" w:sz="0" w:space="0" w:color="auto"/>
      </w:divBdr>
    </w:div>
    <w:div w:id="125510754">
      <w:marLeft w:val="480"/>
      <w:marRight w:val="0"/>
      <w:marTop w:val="0"/>
      <w:marBottom w:val="0"/>
      <w:divBdr>
        <w:top w:val="none" w:sz="0" w:space="0" w:color="auto"/>
        <w:left w:val="none" w:sz="0" w:space="0" w:color="auto"/>
        <w:bottom w:val="none" w:sz="0" w:space="0" w:color="auto"/>
        <w:right w:val="none" w:sz="0" w:space="0" w:color="auto"/>
      </w:divBdr>
    </w:div>
    <w:div w:id="125591662">
      <w:marLeft w:val="480"/>
      <w:marRight w:val="0"/>
      <w:marTop w:val="0"/>
      <w:marBottom w:val="0"/>
      <w:divBdr>
        <w:top w:val="none" w:sz="0" w:space="0" w:color="auto"/>
        <w:left w:val="none" w:sz="0" w:space="0" w:color="auto"/>
        <w:bottom w:val="none" w:sz="0" w:space="0" w:color="auto"/>
        <w:right w:val="none" w:sz="0" w:space="0" w:color="auto"/>
      </w:divBdr>
    </w:div>
    <w:div w:id="128011159">
      <w:marLeft w:val="480"/>
      <w:marRight w:val="0"/>
      <w:marTop w:val="0"/>
      <w:marBottom w:val="0"/>
      <w:divBdr>
        <w:top w:val="none" w:sz="0" w:space="0" w:color="auto"/>
        <w:left w:val="none" w:sz="0" w:space="0" w:color="auto"/>
        <w:bottom w:val="none" w:sz="0" w:space="0" w:color="auto"/>
        <w:right w:val="none" w:sz="0" w:space="0" w:color="auto"/>
      </w:divBdr>
    </w:div>
    <w:div w:id="128324828">
      <w:marLeft w:val="480"/>
      <w:marRight w:val="0"/>
      <w:marTop w:val="0"/>
      <w:marBottom w:val="0"/>
      <w:divBdr>
        <w:top w:val="none" w:sz="0" w:space="0" w:color="auto"/>
        <w:left w:val="none" w:sz="0" w:space="0" w:color="auto"/>
        <w:bottom w:val="none" w:sz="0" w:space="0" w:color="auto"/>
        <w:right w:val="none" w:sz="0" w:space="0" w:color="auto"/>
      </w:divBdr>
    </w:div>
    <w:div w:id="128597169">
      <w:marLeft w:val="480"/>
      <w:marRight w:val="0"/>
      <w:marTop w:val="0"/>
      <w:marBottom w:val="0"/>
      <w:divBdr>
        <w:top w:val="none" w:sz="0" w:space="0" w:color="auto"/>
        <w:left w:val="none" w:sz="0" w:space="0" w:color="auto"/>
        <w:bottom w:val="none" w:sz="0" w:space="0" w:color="auto"/>
        <w:right w:val="none" w:sz="0" w:space="0" w:color="auto"/>
      </w:divBdr>
    </w:div>
    <w:div w:id="133106676">
      <w:marLeft w:val="480"/>
      <w:marRight w:val="0"/>
      <w:marTop w:val="0"/>
      <w:marBottom w:val="0"/>
      <w:divBdr>
        <w:top w:val="none" w:sz="0" w:space="0" w:color="auto"/>
        <w:left w:val="none" w:sz="0" w:space="0" w:color="auto"/>
        <w:bottom w:val="none" w:sz="0" w:space="0" w:color="auto"/>
        <w:right w:val="none" w:sz="0" w:space="0" w:color="auto"/>
      </w:divBdr>
    </w:div>
    <w:div w:id="133986975">
      <w:marLeft w:val="480"/>
      <w:marRight w:val="0"/>
      <w:marTop w:val="0"/>
      <w:marBottom w:val="0"/>
      <w:divBdr>
        <w:top w:val="none" w:sz="0" w:space="0" w:color="auto"/>
        <w:left w:val="none" w:sz="0" w:space="0" w:color="auto"/>
        <w:bottom w:val="none" w:sz="0" w:space="0" w:color="auto"/>
        <w:right w:val="none" w:sz="0" w:space="0" w:color="auto"/>
      </w:divBdr>
    </w:div>
    <w:div w:id="134303287">
      <w:marLeft w:val="480"/>
      <w:marRight w:val="0"/>
      <w:marTop w:val="0"/>
      <w:marBottom w:val="0"/>
      <w:divBdr>
        <w:top w:val="none" w:sz="0" w:space="0" w:color="auto"/>
        <w:left w:val="none" w:sz="0" w:space="0" w:color="auto"/>
        <w:bottom w:val="none" w:sz="0" w:space="0" w:color="auto"/>
        <w:right w:val="none" w:sz="0" w:space="0" w:color="auto"/>
      </w:divBdr>
    </w:div>
    <w:div w:id="137502409">
      <w:marLeft w:val="480"/>
      <w:marRight w:val="0"/>
      <w:marTop w:val="0"/>
      <w:marBottom w:val="0"/>
      <w:divBdr>
        <w:top w:val="none" w:sz="0" w:space="0" w:color="auto"/>
        <w:left w:val="none" w:sz="0" w:space="0" w:color="auto"/>
        <w:bottom w:val="none" w:sz="0" w:space="0" w:color="auto"/>
        <w:right w:val="none" w:sz="0" w:space="0" w:color="auto"/>
      </w:divBdr>
    </w:div>
    <w:div w:id="137966622">
      <w:marLeft w:val="480"/>
      <w:marRight w:val="0"/>
      <w:marTop w:val="0"/>
      <w:marBottom w:val="0"/>
      <w:divBdr>
        <w:top w:val="none" w:sz="0" w:space="0" w:color="auto"/>
        <w:left w:val="none" w:sz="0" w:space="0" w:color="auto"/>
        <w:bottom w:val="none" w:sz="0" w:space="0" w:color="auto"/>
        <w:right w:val="none" w:sz="0" w:space="0" w:color="auto"/>
      </w:divBdr>
    </w:div>
    <w:div w:id="139663152">
      <w:marLeft w:val="480"/>
      <w:marRight w:val="0"/>
      <w:marTop w:val="0"/>
      <w:marBottom w:val="0"/>
      <w:divBdr>
        <w:top w:val="none" w:sz="0" w:space="0" w:color="auto"/>
        <w:left w:val="none" w:sz="0" w:space="0" w:color="auto"/>
        <w:bottom w:val="none" w:sz="0" w:space="0" w:color="auto"/>
        <w:right w:val="none" w:sz="0" w:space="0" w:color="auto"/>
      </w:divBdr>
    </w:div>
    <w:div w:id="141587002">
      <w:marLeft w:val="640"/>
      <w:marRight w:val="0"/>
      <w:marTop w:val="0"/>
      <w:marBottom w:val="0"/>
      <w:divBdr>
        <w:top w:val="none" w:sz="0" w:space="0" w:color="auto"/>
        <w:left w:val="none" w:sz="0" w:space="0" w:color="auto"/>
        <w:bottom w:val="none" w:sz="0" w:space="0" w:color="auto"/>
        <w:right w:val="none" w:sz="0" w:space="0" w:color="auto"/>
      </w:divBdr>
    </w:div>
    <w:div w:id="142040316">
      <w:marLeft w:val="640"/>
      <w:marRight w:val="0"/>
      <w:marTop w:val="0"/>
      <w:marBottom w:val="0"/>
      <w:divBdr>
        <w:top w:val="none" w:sz="0" w:space="0" w:color="auto"/>
        <w:left w:val="none" w:sz="0" w:space="0" w:color="auto"/>
        <w:bottom w:val="none" w:sz="0" w:space="0" w:color="auto"/>
        <w:right w:val="none" w:sz="0" w:space="0" w:color="auto"/>
      </w:divBdr>
    </w:div>
    <w:div w:id="143549537">
      <w:marLeft w:val="640"/>
      <w:marRight w:val="0"/>
      <w:marTop w:val="0"/>
      <w:marBottom w:val="0"/>
      <w:divBdr>
        <w:top w:val="none" w:sz="0" w:space="0" w:color="auto"/>
        <w:left w:val="none" w:sz="0" w:space="0" w:color="auto"/>
        <w:bottom w:val="none" w:sz="0" w:space="0" w:color="auto"/>
        <w:right w:val="none" w:sz="0" w:space="0" w:color="auto"/>
      </w:divBdr>
    </w:div>
    <w:div w:id="145243055">
      <w:marLeft w:val="640"/>
      <w:marRight w:val="0"/>
      <w:marTop w:val="0"/>
      <w:marBottom w:val="0"/>
      <w:divBdr>
        <w:top w:val="none" w:sz="0" w:space="0" w:color="auto"/>
        <w:left w:val="none" w:sz="0" w:space="0" w:color="auto"/>
        <w:bottom w:val="none" w:sz="0" w:space="0" w:color="auto"/>
        <w:right w:val="none" w:sz="0" w:space="0" w:color="auto"/>
      </w:divBdr>
    </w:div>
    <w:div w:id="145781226">
      <w:marLeft w:val="640"/>
      <w:marRight w:val="0"/>
      <w:marTop w:val="0"/>
      <w:marBottom w:val="0"/>
      <w:divBdr>
        <w:top w:val="none" w:sz="0" w:space="0" w:color="auto"/>
        <w:left w:val="none" w:sz="0" w:space="0" w:color="auto"/>
        <w:bottom w:val="none" w:sz="0" w:space="0" w:color="auto"/>
        <w:right w:val="none" w:sz="0" w:space="0" w:color="auto"/>
      </w:divBdr>
    </w:div>
    <w:div w:id="146283778">
      <w:marLeft w:val="480"/>
      <w:marRight w:val="0"/>
      <w:marTop w:val="0"/>
      <w:marBottom w:val="0"/>
      <w:divBdr>
        <w:top w:val="none" w:sz="0" w:space="0" w:color="auto"/>
        <w:left w:val="none" w:sz="0" w:space="0" w:color="auto"/>
        <w:bottom w:val="none" w:sz="0" w:space="0" w:color="auto"/>
        <w:right w:val="none" w:sz="0" w:space="0" w:color="auto"/>
      </w:divBdr>
    </w:div>
    <w:div w:id="150219457">
      <w:marLeft w:val="480"/>
      <w:marRight w:val="0"/>
      <w:marTop w:val="0"/>
      <w:marBottom w:val="0"/>
      <w:divBdr>
        <w:top w:val="none" w:sz="0" w:space="0" w:color="auto"/>
        <w:left w:val="none" w:sz="0" w:space="0" w:color="auto"/>
        <w:bottom w:val="none" w:sz="0" w:space="0" w:color="auto"/>
        <w:right w:val="none" w:sz="0" w:space="0" w:color="auto"/>
      </w:divBdr>
    </w:div>
    <w:div w:id="150489007">
      <w:marLeft w:val="480"/>
      <w:marRight w:val="0"/>
      <w:marTop w:val="0"/>
      <w:marBottom w:val="0"/>
      <w:divBdr>
        <w:top w:val="none" w:sz="0" w:space="0" w:color="auto"/>
        <w:left w:val="none" w:sz="0" w:space="0" w:color="auto"/>
        <w:bottom w:val="none" w:sz="0" w:space="0" w:color="auto"/>
        <w:right w:val="none" w:sz="0" w:space="0" w:color="auto"/>
      </w:divBdr>
    </w:div>
    <w:div w:id="151216399">
      <w:marLeft w:val="480"/>
      <w:marRight w:val="0"/>
      <w:marTop w:val="0"/>
      <w:marBottom w:val="0"/>
      <w:divBdr>
        <w:top w:val="none" w:sz="0" w:space="0" w:color="auto"/>
        <w:left w:val="none" w:sz="0" w:space="0" w:color="auto"/>
        <w:bottom w:val="none" w:sz="0" w:space="0" w:color="auto"/>
        <w:right w:val="none" w:sz="0" w:space="0" w:color="auto"/>
      </w:divBdr>
    </w:div>
    <w:div w:id="151795364">
      <w:marLeft w:val="480"/>
      <w:marRight w:val="0"/>
      <w:marTop w:val="0"/>
      <w:marBottom w:val="0"/>
      <w:divBdr>
        <w:top w:val="none" w:sz="0" w:space="0" w:color="auto"/>
        <w:left w:val="none" w:sz="0" w:space="0" w:color="auto"/>
        <w:bottom w:val="none" w:sz="0" w:space="0" w:color="auto"/>
        <w:right w:val="none" w:sz="0" w:space="0" w:color="auto"/>
      </w:divBdr>
    </w:div>
    <w:div w:id="154076642">
      <w:marLeft w:val="480"/>
      <w:marRight w:val="0"/>
      <w:marTop w:val="0"/>
      <w:marBottom w:val="0"/>
      <w:divBdr>
        <w:top w:val="none" w:sz="0" w:space="0" w:color="auto"/>
        <w:left w:val="none" w:sz="0" w:space="0" w:color="auto"/>
        <w:bottom w:val="none" w:sz="0" w:space="0" w:color="auto"/>
        <w:right w:val="none" w:sz="0" w:space="0" w:color="auto"/>
      </w:divBdr>
    </w:div>
    <w:div w:id="155221755">
      <w:marLeft w:val="480"/>
      <w:marRight w:val="0"/>
      <w:marTop w:val="0"/>
      <w:marBottom w:val="0"/>
      <w:divBdr>
        <w:top w:val="none" w:sz="0" w:space="0" w:color="auto"/>
        <w:left w:val="none" w:sz="0" w:space="0" w:color="auto"/>
        <w:bottom w:val="none" w:sz="0" w:space="0" w:color="auto"/>
        <w:right w:val="none" w:sz="0" w:space="0" w:color="auto"/>
      </w:divBdr>
    </w:div>
    <w:div w:id="156458725">
      <w:marLeft w:val="480"/>
      <w:marRight w:val="0"/>
      <w:marTop w:val="0"/>
      <w:marBottom w:val="0"/>
      <w:divBdr>
        <w:top w:val="none" w:sz="0" w:space="0" w:color="auto"/>
        <w:left w:val="none" w:sz="0" w:space="0" w:color="auto"/>
        <w:bottom w:val="none" w:sz="0" w:space="0" w:color="auto"/>
        <w:right w:val="none" w:sz="0" w:space="0" w:color="auto"/>
      </w:divBdr>
    </w:div>
    <w:div w:id="156501134">
      <w:marLeft w:val="48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3596737">
      <w:marLeft w:val="480"/>
      <w:marRight w:val="0"/>
      <w:marTop w:val="0"/>
      <w:marBottom w:val="0"/>
      <w:divBdr>
        <w:top w:val="none" w:sz="0" w:space="0" w:color="auto"/>
        <w:left w:val="none" w:sz="0" w:space="0" w:color="auto"/>
        <w:bottom w:val="none" w:sz="0" w:space="0" w:color="auto"/>
        <w:right w:val="none" w:sz="0" w:space="0" w:color="auto"/>
      </w:divBdr>
    </w:div>
    <w:div w:id="165099813">
      <w:marLeft w:val="480"/>
      <w:marRight w:val="0"/>
      <w:marTop w:val="0"/>
      <w:marBottom w:val="0"/>
      <w:divBdr>
        <w:top w:val="none" w:sz="0" w:space="0" w:color="auto"/>
        <w:left w:val="none" w:sz="0" w:space="0" w:color="auto"/>
        <w:bottom w:val="none" w:sz="0" w:space="0" w:color="auto"/>
        <w:right w:val="none" w:sz="0" w:space="0" w:color="auto"/>
      </w:divBdr>
    </w:div>
    <w:div w:id="167208789">
      <w:marLeft w:val="480"/>
      <w:marRight w:val="0"/>
      <w:marTop w:val="0"/>
      <w:marBottom w:val="0"/>
      <w:divBdr>
        <w:top w:val="none" w:sz="0" w:space="0" w:color="auto"/>
        <w:left w:val="none" w:sz="0" w:space="0" w:color="auto"/>
        <w:bottom w:val="none" w:sz="0" w:space="0" w:color="auto"/>
        <w:right w:val="none" w:sz="0" w:space="0" w:color="auto"/>
      </w:divBdr>
    </w:div>
    <w:div w:id="171383844">
      <w:marLeft w:val="480"/>
      <w:marRight w:val="0"/>
      <w:marTop w:val="0"/>
      <w:marBottom w:val="0"/>
      <w:divBdr>
        <w:top w:val="none" w:sz="0" w:space="0" w:color="auto"/>
        <w:left w:val="none" w:sz="0" w:space="0" w:color="auto"/>
        <w:bottom w:val="none" w:sz="0" w:space="0" w:color="auto"/>
        <w:right w:val="none" w:sz="0" w:space="0" w:color="auto"/>
      </w:divBdr>
    </w:div>
    <w:div w:id="171535417">
      <w:marLeft w:val="480"/>
      <w:marRight w:val="0"/>
      <w:marTop w:val="0"/>
      <w:marBottom w:val="0"/>
      <w:divBdr>
        <w:top w:val="none" w:sz="0" w:space="0" w:color="auto"/>
        <w:left w:val="none" w:sz="0" w:space="0" w:color="auto"/>
        <w:bottom w:val="none" w:sz="0" w:space="0" w:color="auto"/>
        <w:right w:val="none" w:sz="0" w:space="0" w:color="auto"/>
      </w:divBdr>
    </w:div>
    <w:div w:id="171915905">
      <w:marLeft w:val="480"/>
      <w:marRight w:val="0"/>
      <w:marTop w:val="0"/>
      <w:marBottom w:val="0"/>
      <w:divBdr>
        <w:top w:val="none" w:sz="0" w:space="0" w:color="auto"/>
        <w:left w:val="none" w:sz="0" w:space="0" w:color="auto"/>
        <w:bottom w:val="none" w:sz="0" w:space="0" w:color="auto"/>
        <w:right w:val="none" w:sz="0" w:space="0" w:color="auto"/>
      </w:divBdr>
    </w:div>
    <w:div w:id="172840948">
      <w:marLeft w:val="480"/>
      <w:marRight w:val="0"/>
      <w:marTop w:val="0"/>
      <w:marBottom w:val="0"/>
      <w:divBdr>
        <w:top w:val="none" w:sz="0" w:space="0" w:color="auto"/>
        <w:left w:val="none" w:sz="0" w:space="0" w:color="auto"/>
        <w:bottom w:val="none" w:sz="0" w:space="0" w:color="auto"/>
        <w:right w:val="none" w:sz="0" w:space="0" w:color="auto"/>
      </w:divBdr>
    </w:div>
    <w:div w:id="175972255">
      <w:marLeft w:val="480"/>
      <w:marRight w:val="0"/>
      <w:marTop w:val="0"/>
      <w:marBottom w:val="0"/>
      <w:divBdr>
        <w:top w:val="none" w:sz="0" w:space="0" w:color="auto"/>
        <w:left w:val="none" w:sz="0" w:space="0" w:color="auto"/>
        <w:bottom w:val="none" w:sz="0" w:space="0" w:color="auto"/>
        <w:right w:val="none" w:sz="0" w:space="0" w:color="auto"/>
      </w:divBdr>
    </w:div>
    <w:div w:id="176232240">
      <w:marLeft w:val="480"/>
      <w:marRight w:val="0"/>
      <w:marTop w:val="0"/>
      <w:marBottom w:val="0"/>
      <w:divBdr>
        <w:top w:val="none" w:sz="0" w:space="0" w:color="auto"/>
        <w:left w:val="none" w:sz="0" w:space="0" w:color="auto"/>
        <w:bottom w:val="none" w:sz="0" w:space="0" w:color="auto"/>
        <w:right w:val="none" w:sz="0" w:space="0" w:color="auto"/>
      </w:divBdr>
    </w:div>
    <w:div w:id="178012913">
      <w:marLeft w:val="480"/>
      <w:marRight w:val="0"/>
      <w:marTop w:val="0"/>
      <w:marBottom w:val="0"/>
      <w:divBdr>
        <w:top w:val="none" w:sz="0" w:space="0" w:color="auto"/>
        <w:left w:val="none" w:sz="0" w:space="0" w:color="auto"/>
        <w:bottom w:val="none" w:sz="0" w:space="0" w:color="auto"/>
        <w:right w:val="none" w:sz="0" w:space="0" w:color="auto"/>
      </w:divBdr>
    </w:div>
    <w:div w:id="182597225">
      <w:marLeft w:val="640"/>
      <w:marRight w:val="0"/>
      <w:marTop w:val="0"/>
      <w:marBottom w:val="0"/>
      <w:divBdr>
        <w:top w:val="none" w:sz="0" w:space="0" w:color="auto"/>
        <w:left w:val="none" w:sz="0" w:space="0" w:color="auto"/>
        <w:bottom w:val="none" w:sz="0" w:space="0" w:color="auto"/>
        <w:right w:val="none" w:sz="0" w:space="0" w:color="auto"/>
      </w:divBdr>
    </w:div>
    <w:div w:id="182982921">
      <w:marLeft w:val="480"/>
      <w:marRight w:val="0"/>
      <w:marTop w:val="0"/>
      <w:marBottom w:val="0"/>
      <w:divBdr>
        <w:top w:val="none" w:sz="0" w:space="0" w:color="auto"/>
        <w:left w:val="none" w:sz="0" w:space="0" w:color="auto"/>
        <w:bottom w:val="none" w:sz="0" w:space="0" w:color="auto"/>
        <w:right w:val="none" w:sz="0" w:space="0" w:color="auto"/>
      </w:divBdr>
    </w:div>
    <w:div w:id="183204237">
      <w:marLeft w:val="480"/>
      <w:marRight w:val="0"/>
      <w:marTop w:val="0"/>
      <w:marBottom w:val="0"/>
      <w:divBdr>
        <w:top w:val="none" w:sz="0" w:space="0" w:color="auto"/>
        <w:left w:val="none" w:sz="0" w:space="0" w:color="auto"/>
        <w:bottom w:val="none" w:sz="0" w:space="0" w:color="auto"/>
        <w:right w:val="none" w:sz="0" w:space="0" w:color="auto"/>
      </w:divBdr>
    </w:div>
    <w:div w:id="184095711">
      <w:marLeft w:val="480"/>
      <w:marRight w:val="0"/>
      <w:marTop w:val="0"/>
      <w:marBottom w:val="0"/>
      <w:divBdr>
        <w:top w:val="none" w:sz="0" w:space="0" w:color="auto"/>
        <w:left w:val="none" w:sz="0" w:space="0" w:color="auto"/>
        <w:bottom w:val="none" w:sz="0" w:space="0" w:color="auto"/>
        <w:right w:val="none" w:sz="0" w:space="0" w:color="auto"/>
      </w:divBdr>
    </w:div>
    <w:div w:id="184445851">
      <w:marLeft w:val="480"/>
      <w:marRight w:val="0"/>
      <w:marTop w:val="0"/>
      <w:marBottom w:val="0"/>
      <w:divBdr>
        <w:top w:val="none" w:sz="0" w:space="0" w:color="auto"/>
        <w:left w:val="none" w:sz="0" w:space="0" w:color="auto"/>
        <w:bottom w:val="none" w:sz="0" w:space="0" w:color="auto"/>
        <w:right w:val="none" w:sz="0" w:space="0" w:color="auto"/>
      </w:divBdr>
    </w:div>
    <w:div w:id="184751632">
      <w:marLeft w:val="480"/>
      <w:marRight w:val="0"/>
      <w:marTop w:val="0"/>
      <w:marBottom w:val="0"/>
      <w:divBdr>
        <w:top w:val="none" w:sz="0" w:space="0" w:color="auto"/>
        <w:left w:val="none" w:sz="0" w:space="0" w:color="auto"/>
        <w:bottom w:val="none" w:sz="0" w:space="0" w:color="auto"/>
        <w:right w:val="none" w:sz="0" w:space="0" w:color="auto"/>
      </w:divBdr>
    </w:div>
    <w:div w:id="185676552">
      <w:marLeft w:val="480"/>
      <w:marRight w:val="0"/>
      <w:marTop w:val="0"/>
      <w:marBottom w:val="0"/>
      <w:divBdr>
        <w:top w:val="none" w:sz="0" w:space="0" w:color="auto"/>
        <w:left w:val="none" w:sz="0" w:space="0" w:color="auto"/>
        <w:bottom w:val="none" w:sz="0" w:space="0" w:color="auto"/>
        <w:right w:val="none" w:sz="0" w:space="0" w:color="auto"/>
      </w:divBdr>
    </w:div>
    <w:div w:id="186991953">
      <w:marLeft w:val="480"/>
      <w:marRight w:val="0"/>
      <w:marTop w:val="0"/>
      <w:marBottom w:val="0"/>
      <w:divBdr>
        <w:top w:val="none" w:sz="0" w:space="0" w:color="auto"/>
        <w:left w:val="none" w:sz="0" w:space="0" w:color="auto"/>
        <w:bottom w:val="none" w:sz="0" w:space="0" w:color="auto"/>
        <w:right w:val="none" w:sz="0" w:space="0" w:color="auto"/>
      </w:divBdr>
    </w:div>
    <w:div w:id="188496912">
      <w:marLeft w:val="480"/>
      <w:marRight w:val="0"/>
      <w:marTop w:val="0"/>
      <w:marBottom w:val="0"/>
      <w:divBdr>
        <w:top w:val="none" w:sz="0" w:space="0" w:color="auto"/>
        <w:left w:val="none" w:sz="0" w:space="0" w:color="auto"/>
        <w:bottom w:val="none" w:sz="0" w:space="0" w:color="auto"/>
        <w:right w:val="none" w:sz="0" w:space="0" w:color="auto"/>
      </w:divBdr>
    </w:div>
    <w:div w:id="189417151">
      <w:marLeft w:val="480"/>
      <w:marRight w:val="0"/>
      <w:marTop w:val="0"/>
      <w:marBottom w:val="0"/>
      <w:divBdr>
        <w:top w:val="none" w:sz="0" w:space="0" w:color="auto"/>
        <w:left w:val="none" w:sz="0" w:space="0" w:color="auto"/>
        <w:bottom w:val="none" w:sz="0" w:space="0" w:color="auto"/>
        <w:right w:val="none" w:sz="0" w:space="0" w:color="auto"/>
      </w:divBdr>
    </w:div>
    <w:div w:id="190345515">
      <w:marLeft w:val="480"/>
      <w:marRight w:val="0"/>
      <w:marTop w:val="0"/>
      <w:marBottom w:val="0"/>
      <w:divBdr>
        <w:top w:val="none" w:sz="0" w:space="0" w:color="auto"/>
        <w:left w:val="none" w:sz="0" w:space="0" w:color="auto"/>
        <w:bottom w:val="none" w:sz="0" w:space="0" w:color="auto"/>
        <w:right w:val="none" w:sz="0" w:space="0" w:color="auto"/>
      </w:divBdr>
    </w:div>
    <w:div w:id="191190962">
      <w:marLeft w:val="480"/>
      <w:marRight w:val="0"/>
      <w:marTop w:val="0"/>
      <w:marBottom w:val="0"/>
      <w:divBdr>
        <w:top w:val="none" w:sz="0" w:space="0" w:color="auto"/>
        <w:left w:val="none" w:sz="0" w:space="0" w:color="auto"/>
        <w:bottom w:val="none" w:sz="0" w:space="0" w:color="auto"/>
        <w:right w:val="none" w:sz="0" w:space="0" w:color="auto"/>
      </w:divBdr>
    </w:div>
    <w:div w:id="191457617">
      <w:marLeft w:val="480"/>
      <w:marRight w:val="0"/>
      <w:marTop w:val="0"/>
      <w:marBottom w:val="0"/>
      <w:divBdr>
        <w:top w:val="none" w:sz="0" w:space="0" w:color="auto"/>
        <w:left w:val="none" w:sz="0" w:space="0" w:color="auto"/>
        <w:bottom w:val="none" w:sz="0" w:space="0" w:color="auto"/>
        <w:right w:val="none" w:sz="0" w:space="0" w:color="auto"/>
      </w:divBdr>
    </w:div>
    <w:div w:id="191575427">
      <w:marLeft w:val="480"/>
      <w:marRight w:val="0"/>
      <w:marTop w:val="0"/>
      <w:marBottom w:val="0"/>
      <w:divBdr>
        <w:top w:val="none" w:sz="0" w:space="0" w:color="auto"/>
        <w:left w:val="none" w:sz="0" w:space="0" w:color="auto"/>
        <w:bottom w:val="none" w:sz="0" w:space="0" w:color="auto"/>
        <w:right w:val="none" w:sz="0" w:space="0" w:color="auto"/>
      </w:divBdr>
    </w:div>
    <w:div w:id="192233456">
      <w:marLeft w:val="480"/>
      <w:marRight w:val="0"/>
      <w:marTop w:val="0"/>
      <w:marBottom w:val="0"/>
      <w:divBdr>
        <w:top w:val="none" w:sz="0" w:space="0" w:color="auto"/>
        <w:left w:val="none" w:sz="0" w:space="0" w:color="auto"/>
        <w:bottom w:val="none" w:sz="0" w:space="0" w:color="auto"/>
        <w:right w:val="none" w:sz="0" w:space="0" w:color="auto"/>
      </w:divBdr>
    </w:div>
    <w:div w:id="192695823">
      <w:marLeft w:val="480"/>
      <w:marRight w:val="0"/>
      <w:marTop w:val="0"/>
      <w:marBottom w:val="0"/>
      <w:divBdr>
        <w:top w:val="none" w:sz="0" w:space="0" w:color="auto"/>
        <w:left w:val="none" w:sz="0" w:space="0" w:color="auto"/>
        <w:bottom w:val="none" w:sz="0" w:space="0" w:color="auto"/>
        <w:right w:val="none" w:sz="0" w:space="0" w:color="auto"/>
      </w:divBdr>
    </w:div>
    <w:div w:id="196310031">
      <w:marLeft w:val="480"/>
      <w:marRight w:val="0"/>
      <w:marTop w:val="0"/>
      <w:marBottom w:val="0"/>
      <w:divBdr>
        <w:top w:val="none" w:sz="0" w:space="0" w:color="auto"/>
        <w:left w:val="none" w:sz="0" w:space="0" w:color="auto"/>
        <w:bottom w:val="none" w:sz="0" w:space="0" w:color="auto"/>
        <w:right w:val="none" w:sz="0" w:space="0" w:color="auto"/>
      </w:divBdr>
    </w:div>
    <w:div w:id="200438182">
      <w:marLeft w:val="480"/>
      <w:marRight w:val="0"/>
      <w:marTop w:val="0"/>
      <w:marBottom w:val="0"/>
      <w:divBdr>
        <w:top w:val="none" w:sz="0" w:space="0" w:color="auto"/>
        <w:left w:val="none" w:sz="0" w:space="0" w:color="auto"/>
        <w:bottom w:val="none" w:sz="0" w:space="0" w:color="auto"/>
        <w:right w:val="none" w:sz="0" w:space="0" w:color="auto"/>
      </w:divBdr>
    </w:div>
    <w:div w:id="200899887">
      <w:marLeft w:val="480"/>
      <w:marRight w:val="0"/>
      <w:marTop w:val="0"/>
      <w:marBottom w:val="0"/>
      <w:divBdr>
        <w:top w:val="none" w:sz="0" w:space="0" w:color="auto"/>
        <w:left w:val="none" w:sz="0" w:space="0" w:color="auto"/>
        <w:bottom w:val="none" w:sz="0" w:space="0" w:color="auto"/>
        <w:right w:val="none" w:sz="0" w:space="0" w:color="auto"/>
      </w:divBdr>
    </w:div>
    <w:div w:id="201133440">
      <w:marLeft w:val="640"/>
      <w:marRight w:val="0"/>
      <w:marTop w:val="0"/>
      <w:marBottom w:val="0"/>
      <w:divBdr>
        <w:top w:val="none" w:sz="0" w:space="0" w:color="auto"/>
        <w:left w:val="none" w:sz="0" w:space="0" w:color="auto"/>
        <w:bottom w:val="none" w:sz="0" w:space="0" w:color="auto"/>
        <w:right w:val="none" w:sz="0" w:space="0" w:color="auto"/>
      </w:divBdr>
    </w:div>
    <w:div w:id="201479283">
      <w:marLeft w:val="480"/>
      <w:marRight w:val="0"/>
      <w:marTop w:val="0"/>
      <w:marBottom w:val="0"/>
      <w:divBdr>
        <w:top w:val="none" w:sz="0" w:space="0" w:color="auto"/>
        <w:left w:val="none" w:sz="0" w:space="0" w:color="auto"/>
        <w:bottom w:val="none" w:sz="0" w:space="0" w:color="auto"/>
        <w:right w:val="none" w:sz="0" w:space="0" w:color="auto"/>
      </w:divBdr>
    </w:div>
    <w:div w:id="205022348">
      <w:marLeft w:val="480"/>
      <w:marRight w:val="0"/>
      <w:marTop w:val="0"/>
      <w:marBottom w:val="0"/>
      <w:divBdr>
        <w:top w:val="none" w:sz="0" w:space="0" w:color="auto"/>
        <w:left w:val="none" w:sz="0" w:space="0" w:color="auto"/>
        <w:bottom w:val="none" w:sz="0" w:space="0" w:color="auto"/>
        <w:right w:val="none" w:sz="0" w:space="0" w:color="auto"/>
      </w:divBdr>
    </w:div>
    <w:div w:id="205068096">
      <w:marLeft w:val="480"/>
      <w:marRight w:val="0"/>
      <w:marTop w:val="0"/>
      <w:marBottom w:val="0"/>
      <w:divBdr>
        <w:top w:val="none" w:sz="0" w:space="0" w:color="auto"/>
        <w:left w:val="none" w:sz="0" w:space="0" w:color="auto"/>
        <w:bottom w:val="none" w:sz="0" w:space="0" w:color="auto"/>
        <w:right w:val="none" w:sz="0" w:space="0" w:color="auto"/>
      </w:divBdr>
    </w:div>
    <w:div w:id="209726661">
      <w:marLeft w:val="480"/>
      <w:marRight w:val="0"/>
      <w:marTop w:val="0"/>
      <w:marBottom w:val="0"/>
      <w:divBdr>
        <w:top w:val="none" w:sz="0" w:space="0" w:color="auto"/>
        <w:left w:val="none" w:sz="0" w:space="0" w:color="auto"/>
        <w:bottom w:val="none" w:sz="0" w:space="0" w:color="auto"/>
        <w:right w:val="none" w:sz="0" w:space="0" w:color="auto"/>
      </w:divBdr>
    </w:div>
    <w:div w:id="211813992">
      <w:marLeft w:val="480"/>
      <w:marRight w:val="0"/>
      <w:marTop w:val="0"/>
      <w:marBottom w:val="0"/>
      <w:divBdr>
        <w:top w:val="none" w:sz="0" w:space="0" w:color="auto"/>
        <w:left w:val="none" w:sz="0" w:space="0" w:color="auto"/>
        <w:bottom w:val="none" w:sz="0" w:space="0" w:color="auto"/>
        <w:right w:val="none" w:sz="0" w:space="0" w:color="auto"/>
      </w:divBdr>
    </w:div>
    <w:div w:id="213084928">
      <w:marLeft w:val="480"/>
      <w:marRight w:val="0"/>
      <w:marTop w:val="0"/>
      <w:marBottom w:val="0"/>
      <w:divBdr>
        <w:top w:val="none" w:sz="0" w:space="0" w:color="auto"/>
        <w:left w:val="none" w:sz="0" w:space="0" w:color="auto"/>
        <w:bottom w:val="none" w:sz="0" w:space="0" w:color="auto"/>
        <w:right w:val="none" w:sz="0" w:space="0" w:color="auto"/>
      </w:divBdr>
    </w:div>
    <w:div w:id="213781359">
      <w:marLeft w:val="480"/>
      <w:marRight w:val="0"/>
      <w:marTop w:val="0"/>
      <w:marBottom w:val="0"/>
      <w:divBdr>
        <w:top w:val="none" w:sz="0" w:space="0" w:color="auto"/>
        <w:left w:val="none" w:sz="0" w:space="0" w:color="auto"/>
        <w:bottom w:val="none" w:sz="0" w:space="0" w:color="auto"/>
        <w:right w:val="none" w:sz="0" w:space="0" w:color="auto"/>
      </w:divBdr>
    </w:div>
    <w:div w:id="215625349">
      <w:marLeft w:val="480"/>
      <w:marRight w:val="0"/>
      <w:marTop w:val="0"/>
      <w:marBottom w:val="0"/>
      <w:divBdr>
        <w:top w:val="none" w:sz="0" w:space="0" w:color="auto"/>
        <w:left w:val="none" w:sz="0" w:space="0" w:color="auto"/>
        <w:bottom w:val="none" w:sz="0" w:space="0" w:color="auto"/>
        <w:right w:val="none" w:sz="0" w:space="0" w:color="auto"/>
      </w:divBdr>
    </w:div>
    <w:div w:id="217404497">
      <w:marLeft w:val="480"/>
      <w:marRight w:val="0"/>
      <w:marTop w:val="0"/>
      <w:marBottom w:val="0"/>
      <w:divBdr>
        <w:top w:val="none" w:sz="0" w:space="0" w:color="auto"/>
        <w:left w:val="none" w:sz="0" w:space="0" w:color="auto"/>
        <w:bottom w:val="none" w:sz="0" w:space="0" w:color="auto"/>
        <w:right w:val="none" w:sz="0" w:space="0" w:color="auto"/>
      </w:divBdr>
    </w:div>
    <w:div w:id="218982876">
      <w:marLeft w:val="640"/>
      <w:marRight w:val="0"/>
      <w:marTop w:val="0"/>
      <w:marBottom w:val="0"/>
      <w:divBdr>
        <w:top w:val="none" w:sz="0" w:space="0" w:color="auto"/>
        <w:left w:val="none" w:sz="0" w:space="0" w:color="auto"/>
        <w:bottom w:val="none" w:sz="0" w:space="0" w:color="auto"/>
        <w:right w:val="none" w:sz="0" w:space="0" w:color="auto"/>
      </w:divBdr>
    </w:div>
    <w:div w:id="219706002">
      <w:marLeft w:val="480"/>
      <w:marRight w:val="0"/>
      <w:marTop w:val="0"/>
      <w:marBottom w:val="0"/>
      <w:divBdr>
        <w:top w:val="none" w:sz="0" w:space="0" w:color="auto"/>
        <w:left w:val="none" w:sz="0" w:space="0" w:color="auto"/>
        <w:bottom w:val="none" w:sz="0" w:space="0" w:color="auto"/>
        <w:right w:val="none" w:sz="0" w:space="0" w:color="auto"/>
      </w:divBdr>
    </w:div>
    <w:div w:id="220025313">
      <w:marLeft w:val="480"/>
      <w:marRight w:val="0"/>
      <w:marTop w:val="0"/>
      <w:marBottom w:val="0"/>
      <w:divBdr>
        <w:top w:val="none" w:sz="0" w:space="0" w:color="auto"/>
        <w:left w:val="none" w:sz="0" w:space="0" w:color="auto"/>
        <w:bottom w:val="none" w:sz="0" w:space="0" w:color="auto"/>
        <w:right w:val="none" w:sz="0" w:space="0" w:color="auto"/>
      </w:divBdr>
    </w:div>
    <w:div w:id="221790308">
      <w:marLeft w:val="480"/>
      <w:marRight w:val="0"/>
      <w:marTop w:val="0"/>
      <w:marBottom w:val="0"/>
      <w:divBdr>
        <w:top w:val="none" w:sz="0" w:space="0" w:color="auto"/>
        <w:left w:val="none" w:sz="0" w:space="0" w:color="auto"/>
        <w:bottom w:val="none" w:sz="0" w:space="0" w:color="auto"/>
        <w:right w:val="none" w:sz="0" w:space="0" w:color="auto"/>
      </w:divBdr>
    </w:div>
    <w:div w:id="221916627">
      <w:marLeft w:val="480"/>
      <w:marRight w:val="0"/>
      <w:marTop w:val="0"/>
      <w:marBottom w:val="0"/>
      <w:divBdr>
        <w:top w:val="none" w:sz="0" w:space="0" w:color="auto"/>
        <w:left w:val="none" w:sz="0" w:space="0" w:color="auto"/>
        <w:bottom w:val="none" w:sz="0" w:space="0" w:color="auto"/>
        <w:right w:val="none" w:sz="0" w:space="0" w:color="auto"/>
      </w:divBdr>
    </w:div>
    <w:div w:id="222298167">
      <w:marLeft w:val="480"/>
      <w:marRight w:val="0"/>
      <w:marTop w:val="0"/>
      <w:marBottom w:val="0"/>
      <w:divBdr>
        <w:top w:val="none" w:sz="0" w:space="0" w:color="auto"/>
        <w:left w:val="none" w:sz="0" w:space="0" w:color="auto"/>
        <w:bottom w:val="none" w:sz="0" w:space="0" w:color="auto"/>
        <w:right w:val="none" w:sz="0" w:space="0" w:color="auto"/>
      </w:divBdr>
    </w:div>
    <w:div w:id="233274858">
      <w:marLeft w:val="480"/>
      <w:marRight w:val="0"/>
      <w:marTop w:val="0"/>
      <w:marBottom w:val="0"/>
      <w:divBdr>
        <w:top w:val="none" w:sz="0" w:space="0" w:color="auto"/>
        <w:left w:val="none" w:sz="0" w:space="0" w:color="auto"/>
        <w:bottom w:val="none" w:sz="0" w:space="0" w:color="auto"/>
        <w:right w:val="none" w:sz="0" w:space="0" w:color="auto"/>
      </w:divBdr>
    </w:div>
    <w:div w:id="237595444">
      <w:marLeft w:val="480"/>
      <w:marRight w:val="0"/>
      <w:marTop w:val="0"/>
      <w:marBottom w:val="0"/>
      <w:divBdr>
        <w:top w:val="none" w:sz="0" w:space="0" w:color="auto"/>
        <w:left w:val="none" w:sz="0" w:space="0" w:color="auto"/>
        <w:bottom w:val="none" w:sz="0" w:space="0" w:color="auto"/>
        <w:right w:val="none" w:sz="0" w:space="0" w:color="auto"/>
      </w:divBdr>
    </w:div>
    <w:div w:id="237902531">
      <w:marLeft w:val="480"/>
      <w:marRight w:val="0"/>
      <w:marTop w:val="0"/>
      <w:marBottom w:val="0"/>
      <w:divBdr>
        <w:top w:val="none" w:sz="0" w:space="0" w:color="auto"/>
        <w:left w:val="none" w:sz="0" w:space="0" w:color="auto"/>
        <w:bottom w:val="none" w:sz="0" w:space="0" w:color="auto"/>
        <w:right w:val="none" w:sz="0" w:space="0" w:color="auto"/>
      </w:divBdr>
    </w:div>
    <w:div w:id="237906580">
      <w:marLeft w:val="48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3421968">
      <w:marLeft w:val="480"/>
      <w:marRight w:val="0"/>
      <w:marTop w:val="0"/>
      <w:marBottom w:val="0"/>
      <w:divBdr>
        <w:top w:val="none" w:sz="0" w:space="0" w:color="auto"/>
        <w:left w:val="none" w:sz="0" w:space="0" w:color="auto"/>
        <w:bottom w:val="none" w:sz="0" w:space="0" w:color="auto"/>
        <w:right w:val="none" w:sz="0" w:space="0" w:color="auto"/>
      </w:divBdr>
    </w:div>
    <w:div w:id="247153219">
      <w:marLeft w:val="480"/>
      <w:marRight w:val="0"/>
      <w:marTop w:val="0"/>
      <w:marBottom w:val="0"/>
      <w:divBdr>
        <w:top w:val="none" w:sz="0" w:space="0" w:color="auto"/>
        <w:left w:val="none" w:sz="0" w:space="0" w:color="auto"/>
        <w:bottom w:val="none" w:sz="0" w:space="0" w:color="auto"/>
        <w:right w:val="none" w:sz="0" w:space="0" w:color="auto"/>
      </w:divBdr>
    </w:div>
    <w:div w:id="252903949">
      <w:marLeft w:val="480"/>
      <w:marRight w:val="0"/>
      <w:marTop w:val="0"/>
      <w:marBottom w:val="0"/>
      <w:divBdr>
        <w:top w:val="none" w:sz="0" w:space="0" w:color="auto"/>
        <w:left w:val="none" w:sz="0" w:space="0" w:color="auto"/>
        <w:bottom w:val="none" w:sz="0" w:space="0" w:color="auto"/>
        <w:right w:val="none" w:sz="0" w:space="0" w:color="auto"/>
      </w:divBdr>
    </w:div>
    <w:div w:id="253250321">
      <w:marLeft w:val="480"/>
      <w:marRight w:val="0"/>
      <w:marTop w:val="0"/>
      <w:marBottom w:val="0"/>
      <w:divBdr>
        <w:top w:val="none" w:sz="0" w:space="0" w:color="auto"/>
        <w:left w:val="none" w:sz="0" w:space="0" w:color="auto"/>
        <w:bottom w:val="none" w:sz="0" w:space="0" w:color="auto"/>
        <w:right w:val="none" w:sz="0" w:space="0" w:color="auto"/>
      </w:divBdr>
    </w:div>
    <w:div w:id="254093243">
      <w:marLeft w:val="640"/>
      <w:marRight w:val="0"/>
      <w:marTop w:val="0"/>
      <w:marBottom w:val="0"/>
      <w:divBdr>
        <w:top w:val="none" w:sz="0" w:space="0" w:color="auto"/>
        <w:left w:val="none" w:sz="0" w:space="0" w:color="auto"/>
        <w:bottom w:val="none" w:sz="0" w:space="0" w:color="auto"/>
        <w:right w:val="none" w:sz="0" w:space="0" w:color="auto"/>
      </w:divBdr>
    </w:div>
    <w:div w:id="257104247">
      <w:marLeft w:val="640"/>
      <w:marRight w:val="0"/>
      <w:marTop w:val="0"/>
      <w:marBottom w:val="0"/>
      <w:divBdr>
        <w:top w:val="none" w:sz="0" w:space="0" w:color="auto"/>
        <w:left w:val="none" w:sz="0" w:space="0" w:color="auto"/>
        <w:bottom w:val="none" w:sz="0" w:space="0" w:color="auto"/>
        <w:right w:val="none" w:sz="0" w:space="0" w:color="auto"/>
      </w:divBdr>
    </w:div>
    <w:div w:id="258031478">
      <w:marLeft w:val="480"/>
      <w:marRight w:val="0"/>
      <w:marTop w:val="0"/>
      <w:marBottom w:val="0"/>
      <w:divBdr>
        <w:top w:val="none" w:sz="0" w:space="0" w:color="auto"/>
        <w:left w:val="none" w:sz="0" w:space="0" w:color="auto"/>
        <w:bottom w:val="none" w:sz="0" w:space="0" w:color="auto"/>
        <w:right w:val="none" w:sz="0" w:space="0" w:color="auto"/>
      </w:divBdr>
    </w:div>
    <w:div w:id="258871650">
      <w:marLeft w:val="480"/>
      <w:marRight w:val="0"/>
      <w:marTop w:val="0"/>
      <w:marBottom w:val="0"/>
      <w:divBdr>
        <w:top w:val="none" w:sz="0" w:space="0" w:color="auto"/>
        <w:left w:val="none" w:sz="0" w:space="0" w:color="auto"/>
        <w:bottom w:val="none" w:sz="0" w:space="0" w:color="auto"/>
        <w:right w:val="none" w:sz="0" w:space="0" w:color="auto"/>
      </w:divBdr>
    </w:div>
    <w:div w:id="262492439">
      <w:marLeft w:val="640"/>
      <w:marRight w:val="0"/>
      <w:marTop w:val="0"/>
      <w:marBottom w:val="0"/>
      <w:divBdr>
        <w:top w:val="none" w:sz="0" w:space="0" w:color="auto"/>
        <w:left w:val="none" w:sz="0" w:space="0" w:color="auto"/>
        <w:bottom w:val="none" w:sz="0" w:space="0" w:color="auto"/>
        <w:right w:val="none" w:sz="0" w:space="0" w:color="auto"/>
      </w:divBdr>
    </w:div>
    <w:div w:id="265315481">
      <w:marLeft w:val="480"/>
      <w:marRight w:val="0"/>
      <w:marTop w:val="0"/>
      <w:marBottom w:val="0"/>
      <w:divBdr>
        <w:top w:val="none" w:sz="0" w:space="0" w:color="auto"/>
        <w:left w:val="none" w:sz="0" w:space="0" w:color="auto"/>
        <w:bottom w:val="none" w:sz="0" w:space="0" w:color="auto"/>
        <w:right w:val="none" w:sz="0" w:space="0" w:color="auto"/>
      </w:divBdr>
    </w:div>
    <w:div w:id="266040792">
      <w:marLeft w:val="480"/>
      <w:marRight w:val="0"/>
      <w:marTop w:val="0"/>
      <w:marBottom w:val="0"/>
      <w:divBdr>
        <w:top w:val="none" w:sz="0" w:space="0" w:color="auto"/>
        <w:left w:val="none" w:sz="0" w:space="0" w:color="auto"/>
        <w:bottom w:val="none" w:sz="0" w:space="0" w:color="auto"/>
        <w:right w:val="none" w:sz="0" w:space="0" w:color="auto"/>
      </w:divBdr>
    </w:div>
    <w:div w:id="268706175">
      <w:marLeft w:val="480"/>
      <w:marRight w:val="0"/>
      <w:marTop w:val="0"/>
      <w:marBottom w:val="0"/>
      <w:divBdr>
        <w:top w:val="none" w:sz="0" w:space="0" w:color="auto"/>
        <w:left w:val="none" w:sz="0" w:space="0" w:color="auto"/>
        <w:bottom w:val="none" w:sz="0" w:space="0" w:color="auto"/>
        <w:right w:val="none" w:sz="0" w:space="0" w:color="auto"/>
      </w:divBdr>
    </w:div>
    <w:div w:id="270552447">
      <w:marLeft w:val="480"/>
      <w:marRight w:val="0"/>
      <w:marTop w:val="0"/>
      <w:marBottom w:val="0"/>
      <w:divBdr>
        <w:top w:val="none" w:sz="0" w:space="0" w:color="auto"/>
        <w:left w:val="none" w:sz="0" w:space="0" w:color="auto"/>
        <w:bottom w:val="none" w:sz="0" w:space="0" w:color="auto"/>
        <w:right w:val="none" w:sz="0" w:space="0" w:color="auto"/>
      </w:divBdr>
    </w:div>
    <w:div w:id="270866103">
      <w:marLeft w:val="480"/>
      <w:marRight w:val="0"/>
      <w:marTop w:val="0"/>
      <w:marBottom w:val="0"/>
      <w:divBdr>
        <w:top w:val="none" w:sz="0" w:space="0" w:color="auto"/>
        <w:left w:val="none" w:sz="0" w:space="0" w:color="auto"/>
        <w:bottom w:val="none" w:sz="0" w:space="0" w:color="auto"/>
        <w:right w:val="none" w:sz="0" w:space="0" w:color="auto"/>
      </w:divBdr>
    </w:div>
    <w:div w:id="271129337">
      <w:marLeft w:val="480"/>
      <w:marRight w:val="0"/>
      <w:marTop w:val="0"/>
      <w:marBottom w:val="0"/>
      <w:divBdr>
        <w:top w:val="none" w:sz="0" w:space="0" w:color="auto"/>
        <w:left w:val="none" w:sz="0" w:space="0" w:color="auto"/>
        <w:bottom w:val="none" w:sz="0" w:space="0" w:color="auto"/>
        <w:right w:val="none" w:sz="0" w:space="0" w:color="auto"/>
      </w:divBdr>
    </w:div>
    <w:div w:id="271740806">
      <w:marLeft w:val="480"/>
      <w:marRight w:val="0"/>
      <w:marTop w:val="0"/>
      <w:marBottom w:val="0"/>
      <w:divBdr>
        <w:top w:val="none" w:sz="0" w:space="0" w:color="auto"/>
        <w:left w:val="none" w:sz="0" w:space="0" w:color="auto"/>
        <w:bottom w:val="none" w:sz="0" w:space="0" w:color="auto"/>
        <w:right w:val="none" w:sz="0" w:space="0" w:color="auto"/>
      </w:divBdr>
    </w:div>
    <w:div w:id="274293162">
      <w:marLeft w:val="640"/>
      <w:marRight w:val="0"/>
      <w:marTop w:val="0"/>
      <w:marBottom w:val="0"/>
      <w:divBdr>
        <w:top w:val="none" w:sz="0" w:space="0" w:color="auto"/>
        <w:left w:val="none" w:sz="0" w:space="0" w:color="auto"/>
        <w:bottom w:val="none" w:sz="0" w:space="0" w:color="auto"/>
        <w:right w:val="none" w:sz="0" w:space="0" w:color="auto"/>
      </w:divBdr>
    </w:div>
    <w:div w:id="276527337">
      <w:marLeft w:val="480"/>
      <w:marRight w:val="0"/>
      <w:marTop w:val="0"/>
      <w:marBottom w:val="0"/>
      <w:divBdr>
        <w:top w:val="none" w:sz="0" w:space="0" w:color="auto"/>
        <w:left w:val="none" w:sz="0" w:space="0" w:color="auto"/>
        <w:bottom w:val="none" w:sz="0" w:space="0" w:color="auto"/>
        <w:right w:val="none" w:sz="0" w:space="0" w:color="auto"/>
      </w:divBdr>
    </w:div>
    <w:div w:id="277152220">
      <w:marLeft w:val="480"/>
      <w:marRight w:val="0"/>
      <w:marTop w:val="0"/>
      <w:marBottom w:val="0"/>
      <w:divBdr>
        <w:top w:val="none" w:sz="0" w:space="0" w:color="auto"/>
        <w:left w:val="none" w:sz="0" w:space="0" w:color="auto"/>
        <w:bottom w:val="none" w:sz="0" w:space="0" w:color="auto"/>
        <w:right w:val="none" w:sz="0" w:space="0" w:color="auto"/>
      </w:divBdr>
    </w:div>
    <w:div w:id="281621762">
      <w:marLeft w:val="480"/>
      <w:marRight w:val="0"/>
      <w:marTop w:val="0"/>
      <w:marBottom w:val="0"/>
      <w:divBdr>
        <w:top w:val="none" w:sz="0" w:space="0" w:color="auto"/>
        <w:left w:val="none" w:sz="0" w:space="0" w:color="auto"/>
        <w:bottom w:val="none" w:sz="0" w:space="0" w:color="auto"/>
        <w:right w:val="none" w:sz="0" w:space="0" w:color="auto"/>
      </w:divBdr>
    </w:div>
    <w:div w:id="283119310">
      <w:marLeft w:val="480"/>
      <w:marRight w:val="0"/>
      <w:marTop w:val="0"/>
      <w:marBottom w:val="0"/>
      <w:divBdr>
        <w:top w:val="none" w:sz="0" w:space="0" w:color="auto"/>
        <w:left w:val="none" w:sz="0" w:space="0" w:color="auto"/>
        <w:bottom w:val="none" w:sz="0" w:space="0" w:color="auto"/>
        <w:right w:val="none" w:sz="0" w:space="0" w:color="auto"/>
      </w:divBdr>
    </w:div>
    <w:div w:id="283270971">
      <w:marLeft w:val="480"/>
      <w:marRight w:val="0"/>
      <w:marTop w:val="0"/>
      <w:marBottom w:val="0"/>
      <w:divBdr>
        <w:top w:val="none" w:sz="0" w:space="0" w:color="auto"/>
        <w:left w:val="none" w:sz="0" w:space="0" w:color="auto"/>
        <w:bottom w:val="none" w:sz="0" w:space="0" w:color="auto"/>
        <w:right w:val="none" w:sz="0" w:space="0" w:color="auto"/>
      </w:divBdr>
    </w:div>
    <w:div w:id="283969286">
      <w:marLeft w:val="480"/>
      <w:marRight w:val="0"/>
      <w:marTop w:val="0"/>
      <w:marBottom w:val="0"/>
      <w:divBdr>
        <w:top w:val="none" w:sz="0" w:space="0" w:color="auto"/>
        <w:left w:val="none" w:sz="0" w:space="0" w:color="auto"/>
        <w:bottom w:val="none" w:sz="0" w:space="0" w:color="auto"/>
        <w:right w:val="none" w:sz="0" w:space="0" w:color="auto"/>
      </w:divBdr>
    </w:div>
    <w:div w:id="284166953">
      <w:marLeft w:val="480"/>
      <w:marRight w:val="0"/>
      <w:marTop w:val="0"/>
      <w:marBottom w:val="0"/>
      <w:divBdr>
        <w:top w:val="none" w:sz="0" w:space="0" w:color="auto"/>
        <w:left w:val="none" w:sz="0" w:space="0" w:color="auto"/>
        <w:bottom w:val="none" w:sz="0" w:space="0" w:color="auto"/>
        <w:right w:val="none" w:sz="0" w:space="0" w:color="auto"/>
      </w:divBdr>
    </w:div>
    <w:div w:id="284896391">
      <w:marLeft w:val="480"/>
      <w:marRight w:val="0"/>
      <w:marTop w:val="0"/>
      <w:marBottom w:val="0"/>
      <w:divBdr>
        <w:top w:val="none" w:sz="0" w:space="0" w:color="auto"/>
        <w:left w:val="none" w:sz="0" w:space="0" w:color="auto"/>
        <w:bottom w:val="none" w:sz="0" w:space="0" w:color="auto"/>
        <w:right w:val="none" w:sz="0" w:space="0" w:color="auto"/>
      </w:divBdr>
    </w:div>
    <w:div w:id="285047807">
      <w:marLeft w:val="480"/>
      <w:marRight w:val="0"/>
      <w:marTop w:val="0"/>
      <w:marBottom w:val="0"/>
      <w:divBdr>
        <w:top w:val="none" w:sz="0" w:space="0" w:color="auto"/>
        <w:left w:val="none" w:sz="0" w:space="0" w:color="auto"/>
        <w:bottom w:val="none" w:sz="0" w:space="0" w:color="auto"/>
        <w:right w:val="none" w:sz="0" w:space="0" w:color="auto"/>
      </w:divBdr>
    </w:div>
    <w:div w:id="286208761">
      <w:marLeft w:val="480"/>
      <w:marRight w:val="0"/>
      <w:marTop w:val="0"/>
      <w:marBottom w:val="0"/>
      <w:divBdr>
        <w:top w:val="none" w:sz="0" w:space="0" w:color="auto"/>
        <w:left w:val="none" w:sz="0" w:space="0" w:color="auto"/>
        <w:bottom w:val="none" w:sz="0" w:space="0" w:color="auto"/>
        <w:right w:val="none" w:sz="0" w:space="0" w:color="auto"/>
      </w:divBdr>
    </w:div>
    <w:div w:id="291978526">
      <w:marLeft w:val="480"/>
      <w:marRight w:val="0"/>
      <w:marTop w:val="0"/>
      <w:marBottom w:val="0"/>
      <w:divBdr>
        <w:top w:val="none" w:sz="0" w:space="0" w:color="auto"/>
        <w:left w:val="none" w:sz="0" w:space="0" w:color="auto"/>
        <w:bottom w:val="none" w:sz="0" w:space="0" w:color="auto"/>
        <w:right w:val="none" w:sz="0" w:space="0" w:color="auto"/>
      </w:divBdr>
    </w:div>
    <w:div w:id="302275348">
      <w:marLeft w:val="480"/>
      <w:marRight w:val="0"/>
      <w:marTop w:val="0"/>
      <w:marBottom w:val="0"/>
      <w:divBdr>
        <w:top w:val="none" w:sz="0" w:space="0" w:color="auto"/>
        <w:left w:val="none" w:sz="0" w:space="0" w:color="auto"/>
        <w:bottom w:val="none" w:sz="0" w:space="0" w:color="auto"/>
        <w:right w:val="none" w:sz="0" w:space="0" w:color="auto"/>
      </w:divBdr>
    </w:div>
    <w:div w:id="303512075">
      <w:marLeft w:val="480"/>
      <w:marRight w:val="0"/>
      <w:marTop w:val="0"/>
      <w:marBottom w:val="0"/>
      <w:divBdr>
        <w:top w:val="none" w:sz="0" w:space="0" w:color="auto"/>
        <w:left w:val="none" w:sz="0" w:space="0" w:color="auto"/>
        <w:bottom w:val="none" w:sz="0" w:space="0" w:color="auto"/>
        <w:right w:val="none" w:sz="0" w:space="0" w:color="auto"/>
      </w:divBdr>
    </w:div>
    <w:div w:id="304240422">
      <w:marLeft w:val="480"/>
      <w:marRight w:val="0"/>
      <w:marTop w:val="0"/>
      <w:marBottom w:val="0"/>
      <w:divBdr>
        <w:top w:val="none" w:sz="0" w:space="0" w:color="auto"/>
        <w:left w:val="none" w:sz="0" w:space="0" w:color="auto"/>
        <w:bottom w:val="none" w:sz="0" w:space="0" w:color="auto"/>
        <w:right w:val="none" w:sz="0" w:space="0" w:color="auto"/>
      </w:divBdr>
    </w:div>
    <w:div w:id="306711409">
      <w:marLeft w:val="480"/>
      <w:marRight w:val="0"/>
      <w:marTop w:val="0"/>
      <w:marBottom w:val="0"/>
      <w:divBdr>
        <w:top w:val="none" w:sz="0" w:space="0" w:color="auto"/>
        <w:left w:val="none" w:sz="0" w:space="0" w:color="auto"/>
        <w:bottom w:val="none" w:sz="0" w:space="0" w:color="auto"/>
        <w:right w:val="none" w:sz="0" w:space="0" w:color="auto"/>
      </w:divBdr>
    </w:div>
    <w:div w:id="312300405">
      <w:marLeft w:val="480"/>
      <w:marRight w:val="0"/>
      <w:marTop w:val="0"/>
      <w:marBottom w:val="0"/>
      <w:divBdr>
        <w:top w:val="none" w:sz="0" w:space="0" w:color="auto"/>
        <w:left w:val="none" w:sz="0" w:space="0" w:color="auto"/>
        <w:bottom w:val="none" w:sz="0" w:space="0" w:color="auto"/>
        <w:right w:val="none" w:sz="0" w:space="0" w:color="auto"/>
      </w:divBdr>
    </w:div>
    <w:div w:id="314724424">
      <w:marLeft w:val="480"/>
      <w:marRight w:val="0"/>
      <w:marTop w:val="0"/>
      <w:marBottom w:val="0"/>
      <w:divBdr>
        <w:top w:val="none" w:sz="0" w:space="0" w:color="auto"/>
        <w:left w:val="none" w:sz="0" w:space="0" w:color="auto"/>
        <w:bottom w:val="none" w:sz="0" w:space="0" w:color="auto"/>
        <w:right w:val="none" w:sz="0" w:space="0" w:color="auto"/>
      </w:divBdr>
    </w:div>
    <w:div w:id="317392545">
      <w:marLeft w:val="480"/>
      <w:marRight w:val="0"/>
      <w:marTop w:val="0"/>
      <w:marBottom w:val="0"/>
      <w:divBdr>
        <w:top w:val="none" w:sz="0" w:space="0" w:color="auto"/>
        <w:left w:val="none" w:sz="0" w:space="0" w:color="auto"/>
        <w:bottom w:val="none" w:sz="0" w:space="0" w:color="auto"/>
        <w:right w:val="none" w:sz="0" w:space="0" w:color="auto"/>
      </w:divBdr>
    </w:div>
    <w:div w:id="321202312">
      <w:marLeft w:val="480"/>
      <w:marRight w:val="0"/>
      <w:marTop w:val="0"/>
      <w:marBottom w:val="0"/>
      <w:divBdr>
        <w:top w:val="none" w:sz="0" w:space="0" w:color="auto"/>
        <w:left w:val="none" w:sz="0" w:space="0" w:color="auto"/>
        <w:bottom w:val="none" w:sz="0" w:space="0" w:color="auto"/>
        <w:right w:val="none" w:sz="0" w:space="0" w:color="auto"/>
      </w:divBdr>
    </w:div>
    <w:div w:id="321665363">
      <w:marLeft w:val="480"/>
      <w:marRight w:val="0"/>
      <w:marTop w:val="0"/>
      <w:marBottom w:val="0"/>
      <w:divBdr>
        <w:top w:val="none" w:sz="0" w:space="0" w:color="auto"/>
        <w:left w:val="none" w:sz="0" w:space="0" w:color="auto"/>
        <w:bottom w:val="none" w:sz="0" w:space="0" w:color="auto"/>
        <w:right w:val="none" w:sz="0" w:space="0" w:color="auto"/>
      </w:divBdr>
    </w:div>
    <w:div w:id="322855625">
      <w:marLeft w:val="480"/>
      <w:marRight w:val="0"/>
      <w:marTop w:val="0"/>
      <w:marBottom w:val="0"/>
      <w:divBdr>
        <w:top w:val="none" w:sz="0" w:space="0" w:color="auto"/>
        <w:left w:val="none" w:sz="0" w:space="0" w:color="auto"/>
        <w:bottom w:val="none" w:sz="0" w:space="0" w:color="auto"/>
        <w:right w:val="none" w:sz="0" w:space="0" w:color="auto"/>
      </w:divBdr>
    </w:div>
    <w:div w:id="325548447">
      <w:marLeft w:val="480"/>
      <w:marRight w:val="0"/>
      <w:marTop w:val="0"/>
      <w:marBottom w:val="0"/>
      <w:divBdr>
        <w:top w:val="none" w:sz="0" w:space="0" w:color="auto"/>
        <w:left w:val="none" w:sz="0" w:space="0" w:color="auto"/>
        <w:bottom w:val="none" w:sz="0" w:space="0" w:color="auto"/>
        <w:right w:val="none" w:sz="0" w:space="0" w:color="auto"/>
      </w:divBdr>
    </w:div>
    <w:div w:id="325979210">
      <w:marLeft w:val="480"/>
      <w:marRight w:val="0"/>
      <w:marTop w:val="0"/>
      <w:marBottom w:val="0"/>
      <w:divBdr>
        <w:top w:val="none" w:sz="0" w:space="0" w:color="auto"/>
        <w:left w:val="none" w:sz="0" w:space="0" w:color="auto"/>
        <w:bottom w:val="none" w:sz="0" w:space="0" w:color="auto"/>
        <w:right w:val="none" w:sz="0" w:space="0" w:color="auto"/>
      </w:divBdr>
    </w:div>
    <w:div w:id="327024944">
      <w:marLeft w:val="480"/>
      <w:marRight w:val="0"/>
      <w:marTop w:val="0"/>
      <w:marBottom w:val="0"/>
      <w:divBdr>
        <w:top w:val="none" w:sz="0" w:space="0" w:color="auto"/>
        <w:left w:val="none" w:sz="0" w:space="0" w:color="auto"/>
        <w:bottom w:val="none" w:sz="0" w:space="0" w:color="auto"/>
        <w:right w:val="none" w:sz="0" w:space="0" w:color="auto"/>
      </w:divBdr>
    </w:div>
    <w:div w:id="327487392">
      <w:marLeft w:val="480"/>
      <w:marRight w:val="0"/>
      <w:marTop w:val="0"/>
      <w:marBottom w:val="0"/>
      <w:divBdr>
        <w:top w:val="none" w:sz="0" w:space="0" w:color="auto"/>
        <w:left w:val="none" w:sz="0" w:space="0" w:color="auto"/>
        <w:bottom w:val="none" w:sz="0" w:space="0" w:color="auto"/>
        <w:right w:val="none" w:sz="0" w:space="0" w:color="auto"/>
      </w:divBdr>
    </w:div>
    <w:div w:id="328871205">
      <w:marLeft w:val="480"/>
      <w:marRight w:val="0"/>
      <w:marTop w:val="0"/>
      <w:marBottom w:val="0"/>
      <w:divBdr>
        <w:top w:val="none" w:sz="0" w:space="0" w:color="auto"/>
        <w:left w:val="none" w:sz="0" w:space="0" w:color="auto"/>
        <w:bottom w:val="none" w:sz="0" w:space="0" w:color="auto"/>
        <w:right w:val="none" w:sz="0" w:space="0" w:color="auto"/>
      </w:divBdr>
    </w:div>
    <w:div w:id="332536020">
      <w:marLeft w:val="480"/>
      <w:marRight w:val="0"/>
      <w:marTop w:val="0"/>
      <w:marBottom w:val="0"/>
      <w:divBdr>
        <w:top w:val="none" w:sz="0" w:space="0" w:color="auto"/>
        <w:left w:val="none" w:sz="0" w:space="0" w:color="auto"/>
        <w:bottom w:val="none" w:sz="0" w:space="0" w:color="auto"/>
        <w:right w:val="none" w:sz="0" w:space="0" w:color="auto"/>
      </w:divBdr>
    </w:div>
    <w:div w:id="333191228">
      <w:marLeft w:val="480"/>
      <w:marRight w:val="0"/>
      <w:marTop w:val="0"/>
      <w:marBottom w:val="0"/>
      <w:divBdr>
        <w:top w:val="none" w:sz="0" w:space="0" w:color="auto"/>
        <w:left w:val="none" w:sz="0" w:space="0" w:color="auto"/>
        <w:bottom w:val="none" w:sz="0" w:space="0" w:color="auto"/>
        <w:right w:val="none" w:sz="0" w:space="0" w:color="auto"/>
      </w:divBdr>
    </w:div>
    <w:div w:id="333801274">
      <w:marLeft w:val="480"/>
      <w:marRight w:val="0"/>
      <w:marTop w:val="0"/>
      <w:marBottom w:val="0"/>
      <w:divBdr>
        <w:top w:val="none" w:sz="0" w:space="0" w:color="auto"/>
        <w:left w:val="none" w:sz="0" w:space="0" w:color="auto"/>
        <w:bottom w:val="none" w:sz="0" w:space="0" w:color="auto"/>
        <w:right w:val="none" w:sz="0" w:space="0" w:color="auto"/>
      </w:divBdr>
    </w:div>
    <w:div w:id="337730513">
      <w:marLeft w:val="480"/>
      <w:marRight w:val="0"/>
      <w:marTop w:val="0"/>
      <w:marBottom w:val="0"/>
      <w:divBdr>
        <w:top w:val="none" w:sz="0" w:space="0" w:color="auto"/>
        <w:left w:val="none" w:sz="0" w:space="0" w:color="auto"/>
        <w:bottom w:val="none" w:sz="0" w:space="0" w:color="auto"/>
        <w:right w:val="none" w:sz="0" w:space="0" w:color="auto"/>
      </w:divBdr>
    </w:div>
    <w:div w:id="338653791">
      <w:marLeft w:val="480"/>
      <w:marRight w:val="0"/>
      <w:marTop w:val="0"/>
      <w:marBottom w:val="0"/>
      <w:divBdr>
        <w:top w:val="none" w:sz="0" w:space="0" w:color="auto"/>
        <w:left w:val="none" w:sz="0" w:space="0" w:color="auto"/>
        <w:bottom w:val="none" w:sz="0" w:space="0" w:color="auto"/>
        <w:right w:val="none" w:sz="0" w:space="0" w:color="auto"/>
      </w:divBdr>
    </w:div>
    <w:div w:id="346324028">
      <w:marLeft w:val="480"/>
      <w:marRight w:val="0"/>
      <w:marTop w:val="0"/>
      <w:marBottom w:val="0"/>
      <w:divBdr>
        <w:top w:val="none" w:sz="0" w:space="0" w:color="auto"/>
        <w:left w:val="none" w:sz="0" w:space="0" w:color="auto"/>
        <w:bottom w:val="none" w:sz="0" w:space="0" w:color="auto"/>
        <w:right w:val="none" w:sz="0" w:space="0" w:color="auto"/>
      </w:divBdr>
    </w:div>
    <w:div w:id="351104117">
      <w:marLeft w:val="480"/>
      <w:marRight w:val="0"/>
      <w:marTop w:val="0"/>
      <w:marBottom w:val="0"/>
      <w:divBdr>
        <w:top w:val="none" w:sz="0" w:space="0" w:color="auto"/>
        <w:left w:val="none" w:sz="0" w:space="0" w:color="auto"/>
        <w:bottom w:val="none" w:sz="0" w:space="0" w:color="auto"/>
        <w:right w:val="none" w:sz="0" w:space="0" w:color="auto"/>
      </w:divBdr>
    </w:div>
    <w:div w:id="351956500">
      <w:marLeft w:val="480"/>
      <w:marRight w:val="0"/>
      <w:marTop w:val="0"/>
      <w:marBottom w:val="0"/>
      <w:divBdr>
        <w:top w:val="none" w:sz="0" w:space="0" w:color="auto"/>
        <w:left w:val="none" w:sz="0" w:space="0" w:color="auto"/>
        <w:bottom w:val="none" w:sz="0" w:space="0" w:color="auto"/>
        <w:right w:val="none" w:sz="0" w:space="0" w:color="auto"/>
      </w:divBdr>
    </w:div>
    <w:div w:id="352077046">
      <w:marLeft w:val="480"/>
      <w:marRight w:val="0"/>
      <w:marTop w:val="0"/>
      <w:marBottom w:val="0"/>
      <w:divBdr>
        <w:top w:val="none" w:sz="0" w:space="0" w:color="auto"/>
        <w:left w:val="none" w:sz="0" w:space="0" w:color="auto"/>
        <w:bottom w:val="none" w:sz="0" w:space="0" w:color="auto"/>
        <w:right w:val="none" w:sz="0" w:space="0" w:color="auto"/>
      </w:divBdr>
    </w:div>
    <w:div w:id="353188945">
      <w:marLeft w:val="480"/>
      <w:marRight w:val="0"/>
      <w:marTop w:val="0"/>
      <w:marBottom w:val="0"/>
      <w:divBdr>
        <w:top w:val="none" w:sz="0" w:space="0" w:color="auto"/>
        <w:left w:val="none" w:sz="0" w:space="0" w:color="auto"/>
        <w:bottom w:val="none" w:sz="0" w:space="0" w:color="auto"/>
        <w:right w:val="none" w:sz="0" w:space="0" w:color="auto"/>
      </w:divBdr>
    </w:div>
    <w:div w:id="353848229">
      <w:marLeft w:val="480"/>
      <w:marRight w:val="0"/>
      <w:marTop w:val="0"/>
      <w:marBottom w:val="0"/>
      <w:divBdr>
        <w:top w:val="none" w:sz="0" w:space="0" w:color="auto"/>
        <w:left w:val="none" w:sz="0" w:space="0" w:color="auto"/>
        <w:bottom w:val="none" w:sz="0" w:space="0" w:color="auto"/>
        <w:right w:val="none" w:sz="0" w:space="0" w:color="auto"/>
      </w:divBdr>
    </w:div>
    <w:div w:id="355734078">
      <w:marLeft w:val="480"/>
      <w:marRight w:val="0"/>
      <w:marTop w:val="0"/>
      <w:marBottom w:val="0"/>
      <w:divBdr>
        <w:top w:val="none" w:sz="0" w:space="0" w:color="auto"/>
        <w:left w:val="none" w:sz="0" w:space="0" w:color="auto"/>
        <w:bottom w:val="none" w:sz="0" w:space="0" w:color="auto"/>
        <w:right w:val="none" w:sz="0" w:space="0" w:color="auto"/>
      </w:divBdr>
    </w:div>
    <w:div w:id="355934856">
      <w:marLeft w:val="480"/>
      <w:marRight w:val="0"/>
      <w:marTop w:val="0"/>
      <w:marBottom w:val="0"/>
      <w:divBdr>
        <w:top w:val="none" w:sz="0" w:space="0" w:color="auto"/>
        <w:left w:val="none" w:sz="0" w:space="0" w:color="auto"/>
        <w:bottom w:val="none" w:sz="0" w:space="0" w:color="auto"/>
        <w:right w:val="none" w:sz="0" w:space="0" w:color="auto"/>
      </w:divBdr>
    </w:div>
    <w:div w:id="356547605">
      <w:marLeft w:val="480"/>
      <w:marRight w:val="0"/>
      <w:marTop w:val="0"/>
      <w:marBottom w:val="0"/>
      <w:divBdr>
        <w:top w:val="none" w:sz="0" w:space="0" w:color="auto"/>
        <w:left w:val="none" w:sz="0" w:space="0" w:color="auto"/>
        <w:bottom w:val="none" w:sz="0" w:space="0" w:color="auto"/>
        <w:right w:val="none" w:sz="0" w:space="0" w:color="auto"/>
      </w:divBdr>
    </w:div>
    <w:div w:id="356659340">
      <w:marLeft w:val="480"/>
      <w:marRight w:val="0"/>
      <w:marTop w:val="0"/>
      <w:marBottom w:val="0"/>
      <w:divBdr>
        <w:top w:val="none" w:sz="0" w:space="0" w:color="auto"/>
        <w:left w:val="none" w:sz="0" w:space="0" w:color="auto"/>
        <w:bottom w:val="none" w:sz="0" w:space="0" w:color="auto"/>
        <w:right w:val="none" w:sz="0" w:space="0" w:color="auto"/>
      </w:divBdr>
    </w:div>
    <w:div w:id="358165583">
      <w:marLeft w:val="480"/>
      <w:marRight w:val="0"/>
      <w:marTop w:val="0"/>
      <w:marBottom w:val="0"/>
      <w:divBdr>
        <w:top w:val="none" w:sz="0" w:space="0" w:color="auto"/>
        <w:left w:val="none" w:sz="0" w:space="0" w:color="auto"/>
        <w:bottom w:val="none" w:sz="0" w:space="0" w:color="auto"/>
        <w:right w:val="none" w:sz="0" w:space="0" w:color="auto"/>
      </w:divBdr>
    </w:div>
    <w:div w:id="360327798">
      <w:marLeft w:val="480"/>
      <w:marRight w:val="0"/>
      <w:marTop w:val="0"/>
      <w:marBottom w:val="0"/>
      <w:divBdr>
        <w:top w:val="none" w:sz="0" w:space="0" w:color="auto"/>
        <w:left w:val="none" w:sz="0" w:space="0" w:color="auto"/>
        <w:bottom w:val="none" w:sz="0" w:space="0" w:color="auto"/>
        <w:right w:val="none" w:sz="0" w:space="0" w:color="auto"/>
      </w:divBdr>
    </w:div>
    <w:div w:id="361053645">
      <w:marLeft w:val="640"/>
      <w:marRight w:val="0"/>
      <w:marTop w:val="0"/>
      <w:marBottom w:val="0"/>
      <w:divBdr>
        <w:top w:val="none" w:sz="0" w:space="0" w:color="auto"/>
        <w:left w:val="none" w:sz="0" w:space="0" w:color="auto"/>
        <w:bottom w:val="none" w:sz="0" w:space="0" w:color="auto"/>
        <w:right w:val="none" w:sz="0" w:space="0" w:color="auto"/>
      </w:divBdr>
    </w:div>
    <w:div w:id="362365430">
      <w:marLeft w:val="480"/>
      <w:marRight w:val="0"/>
      <w:marTop w:val="0"/>
      <w:marBottom w:val="0"/>
      <w:divBdr>
        <w:top w:val="none" w:sz="0" w:space="0" w:color="auto"/>
        <w:left w:val="none" w:sz="0" w:space="0" w:color="auto"/>
        <w:bottom w:val="none" w:sz="0" w:space="0" w:color="auto"/>
        <w:right w:val="none" w:sz="0" w:space="0" w:color="auto"/>
      </w:divBdr>
    </w:div>
    <w:div w:id="365377344">
      <w:marLeft w:val="480"/>
      <w:marRight w:val="0"/>
      <w:marTop w:val="0"/>
      <w:marBottom w:val="0"/>
      <w:divBdr>
        <w:top w:val="none" w:sz="0" w:space="0" w:color="auto"/>
        <w:left w:val="none" w:sz="0" w:space="0" w:color="auto"/>
        <w:bottom w:val="none" w:sz="0" w:space="0" w:color="auto"/>
        <w:right w:val="none" w:sz="0" w:space="0" w:color="auto"/>
      </w:divBdr>
    </w:div>
    <w:div w:id="366954885">
      <w:marLeft w:val="480"/>
      <w:marRight w:val="0"/>
      <w:marTop w:val="0"/>
      <w:marBottom w:val="0"/>
      <w:divBdr>
        <w:top w:val="none" w:sz="0" w:space="0" w:color="auto"/>
        <w:left w:val="none" w:sz="0" w:space="0" w:color="auto"/>
        <w:bottom w:val="none" w:sz="0" w:space="0" w:color="auto"/>
        <w:right w:val="none" w:sz="0" w:space="0" w:color="auto"/>
      </w:divBdr>
    </w:div>
    <w:div w:id="367223136">
      <w:marLeft w:val="480"/>
      <w:marRight w:val="0"/>
      <w:marTop w:val="0"/>
      <w:marBottom w:val="0"/>
      <w:divBdr>
        <w:top w:val="none" w:sz="0" w:space="0" w:color="auto"/>
        <w:left w:val="none" w:sz="0" w:space="0" w:color="auto"/>
        <w:bottom w:val="none" w:sz="0" w:space="0" w:color="auto"/>
        <w:right w:val="none" w:sz="0" w:space="0" w:color="auto"/>
      </w:divBdr>
    </w:div>
    <w:div w:id="367805290">
      <w:marLeft w:val="480"/>
      <w:marRight w:val="0"/>
      <w:marTop w:val="0"/>
      <w:marBottom w:val="0"/>
      <w:divBdr>
        <w:top w:val="none" w:sz="0" w:space="0" w:color="auto"/>
        <w:left w:val="none" w:sz="0" w:space="0" w:color="auto"/>
        <w:bottom w:val="none" w:sz="0" w:space="0" w:color="auto"/>
        <w:right w:val="none" w:sz="0" w:space="0" w:color="auto"/>
      </w:divBdr>
    </w:div>
    <w:div w:id="368992790">
      <w:marLeft w:val="480"/>
      <w:marRight w:val="0"/>
      <w:marTop w:val="0"/>
      <w:marBottom w:val="0"/>
      <w:divBdr>
        <w:top w:val="none" w:sz="0" w:space="0" w:color="auto"/>
        <w:left w:val="none" w:sz="0" w:space="0" w:color="auto"/>
        <w:bottom w:val="none" w:sz="0" w:space="0" w:color="auto"/>
        <w:right w:val="none" w:sz="0" w:space="0" w:color="auto"/>
      </w:divBdr>
    </w:div>
    <w:div w:id="370618344">
      <w:marLeft w:val="480"/>
      <w:marRight w:val="0"/>
      <w:marTop w:val="0"/>
      <w:marBottom w:val="0"/>
      <w:divBdr>
        <w:top w:val="none" w:sz="0" w:space="0" w:color="auto"/>
        <w:left w:val="none" w:sz="0" w:space="0" w:color="auto"/>
        <w:bottom w:val="none" w:sz="0" w:space="0" w:color="auto"/>
        <w:right w:val="none" w:sz="0" w:space="0" w:color="auto"/>
      </w:divBdr>
    </w:div>
    <w:div w:id="372123988">
      <w:marLeft w:val="480"/>
      <w:marRight w:val="0"/>
      <w:marTop w:val="0"/>
      <w:marBottom w:val="0"/>
      <w:divBdr>
        <w:top w:val="none" w:sz="0" w:space="0" w:color="auto"/>
        <w:left w:val="none" w:sz="0" w:space="0" w:color="auto"/>
        <w:bottom w:val="none" w:sz="0" w:space="0" w:color="auto"/>
        <w:right w:val="none" w:sz="0" w:space="0" w:color="auto"/>
      </w:divBdr>
    </w:div>
    <w:div w:id="372392809">
      <w:marLeft w:val="480"/>
      <w:marRight w:val="0"/>
      <w:marTop w:val="0"/>
      <w:marBottom w:val="0"/>
      <w:divBdr>
        <w:top w:val="none" w:sz="0" w:space="0" w:color="auto"/>
        <w:left w:val="none" w:sz="0" w:space="0" w:color="auto"/>
        <w:bottom w:val="none" w:sz="0" w:space="0" w:color="auto"/>
        <w:right w:val="none" w:sz="0" w:space="0" w:color="auto"/>
      </w:divBdr>
    </w:div>
    <w:div w:id="372778071">
      <w:marLeft w:val="480"/>
      <w:marRight w:val="0"/>
      <w:marTop w:val="0"/>
      <w:marBottom w:val="0"/>
      <w:divBdr>
        <w:top w:val="none" w:sz="0" w:space="0" w:color="auto"/>
        <w:left w:val="none" w:sz="0" w:space="0" w:color="auto"/>
        <w:bottom w:val="none" w:sz="0" w:space="0" w:color="auto"/>
        <w:right w:val="none" w:sz="0" w:space="0" w:color="auto"/>
      </w:divBdr>
    </w:div>
    <w:div w:id="375128543">
      <w:marLeft w:val="480"/>
      <w:marRight w:val="0"/>
      <w:marTop w:val="0"/>
      <w:marBottom w:val="0"/>
      <w:divBdr>
        <w:top w:val="none" w:sz="0" w:space="0" w:color="auto"/>
        <w:left w:val="none" w:sz="0" w:space="0" w:color="auto"/>
        <w:bottom w:val="none" w:sz="0" w:space="0" w:color="auto"/>
        <w:right w:val="none" w:sz="0" w:space="0" w:color="auto"/>
      </w:divBdr>
    </w:div>
    <w:div w:id="375590087">
      <w:marLeft w:val="480"/>
      <w:marRight w:val="0"/>
      <w:marTop w:val="0"/>
      <w:marBottom w:val="0"/>
      <w:divBdr>
        <w:top w:val="none" w:sz="0" w:space="0" w:color="auto"/>
        <w:left w:val="none" w:sz="0" w:space="0" w:color="auto"/>
        <w:bottom w:val="none" w:sz="0" w:space="0" w:color="auto"/>
        <w:right w:val="none" w:sz="0" w:space="0" w:color="auto"/>
      </w:divBdr>
    </w:div>
    <w:div w:id="376468346">
      <w:marLeft w:val="480"/>
      <w:marRight w:val="0"/>
      <w:marTop w:val="0"/>
      <w:marBottom w:val="0"/>
      <w:divBdr>
        <w:top w:val="none" w:sz="0" w:space="0" w:color="auto"/>
        <w:left w:val="none" w:sz="0" w:space="0" w:color="auto"/>
        <w:bottom w:val="none" w:sz="0" w:space="0" w:color="auto"/>
        <w:right w:val="none" w:sz="0" w:space="0" w:color="auto"/>
      </w:divBdr>
    </w:div>
    <w:div w:id="377434892">
      <w:marLeft w:val="480"/>
      <w:marRight w:val="0"/>
      <w:marTop w:val="0"/>
      <w:marBottom w:val="0"/>
      <w:divBdr>
        <w:top w:val="none" w:sz="0" w:space="0" w:color="auto"/>
        <w:left w:val="none" w:sz="0" w:space="0" w:color="auto"/>
        <w:bottom w:val="none" w:sz="0" w:space="0" w:color="auto"/>
        <w:right w:val="none" w:sz="0" w:space="0" w:color="auto"/>
      </w:divBdr>
    </w:div>
    <w:div w:id="378435313">
      <w:marLeft w:val="480"/>
      <w:marRight w:val="0"/>
      <w:marTop w:val="0"/>
      <w:marBottom w:val="0"/>
      <w:divBdr>
        <w:top w:val="none" w:sz="0" w:space="0" w:color="auto"/>
        <w:left w:val="none" w:sz="0" w:space="0" w:color="auto"/>
        <w:bottom w:val="none" w:sz="0" w:space="0" w:color="auto"/>
        <w:right w:val="none" w:sz="0" w:space="0" w:color="auto"/>
      </w:divBdr>
    </w:div>
    <w:div w:id="383717581">
      <w:marLeft w:val="480"/>
      <w:marRight w:val="0"/>
      <w:marTop w:val="0"/>
      <w:marBottom w:val="0"/>
      <w:divBdr>
        <w:top w:val="none" w:sz="0" w:space="0" w:color="auto"/>
        <w:left w:val="none" w:sz="0" w:space="0" w:color="auto"/>
        <w:bottom w:val="none" w:sz="0" w:space="0" w:color="auto"/>
        <w:right w:val="none" w:sz="0" w:space="0" w:color="auto"/>
      </w:divBdr>
    </w:div>
    <w:div w:id="385223628">
      <w:marLeft w:val="480"/>
      <w:marRight w:val="0"/>
      <w:marTop w:val="0"/>
      <w:marBottom w:val="0"/>
      <w:divBdr>
        <w:top w:val="none" w:sz="0" w:space="0" w:color="auto"/>
        <w:left w:val="none" w:sz="0" w:space="0" w:color="auto"/>
        <w:bottom w:val="none" w:sz="0" w:space="0" w:color="auto"/>
        <w:right w:val="none" w:sz="0" w:space="0" w:color="auto"/>
      </w:divBdr>
    </w:div>
    <w:div w:id="385572988">
      <w:marLeft w:val="480"/>
      <w:marRight w:val="0"/>
      <w:marTop w:val="0"/>
      <w:marBottom w:val="0"/>
      <w:divBdr>
        <w:top w:val="none" w:sz="0" w:space="0" w:color="auto"/>
        <w:left w:val="none" w:sz="0" w:space="0" w:color="auto"/>
        <w:bottom w:val="none" w:sz="0" w:space="0" w:color="auto"/>
        <w:right w:val="none" w:sz="0" w:space="0" w:color="auto"/>
      </w:divBdr>
    </w:div>
    <w:div w:id="385884117">
      <w:marLeft w:val="480"/>
      <w:marRight w:val="0"/>
      <w:marTop w:val="0"/>
      <w:marBottom w:val="0"/>
      <w:divBdr>
        <w:top w:val="none" w:sz="0" w:space="0" w:color="auto"/>
        <w:left w:val="none" w:sz="0" w:space="0" w:color="auto"/>
        <w:bottom w:val="none" w:sz="0" w:space="0" w:color="auto"/>
        <w:right w:val="none" w:sz="0" w:space="0" w:color="auto"/>
      </w:divBdr>
    </w:div>
    <w:div w:id="386221020">
      <w:marLeft w:val="480"/>
      <w:marRight w:val="0"/>
      <w:marTop w:val="0"/>
      <w:marBottom w:val="0"/>
      <w:divBdr>
        <w:top w:val="none" w:sz="0" w:space="0" w:color="auto"/>
        <w:left w:val="none" w:sz="0" w:space="0" w:color="auto"/>
        <w:bottom w:val="none" w:sz="0" w:space="0" w:color="auto"/>
        <w:right w:val="none" w:sz="0" w:space="0" w:color="auto"/>
      </w:divBdr>
    </w:div>
    <w:div w:id="386756744">
      <w:marLeft w:val="640"/>
      <w:marRight w:val="0"/>
      <w:marTop w:val="0"/>
      <w:marBottom w:val="0"/>
      <w:divBdr>
        <w:top w:val="none" w:sz="0" w:space="0" w:color="auto"/>
        <w:left w:val="none" w:sz="0" w:space="0" w:color="auto"/>
        <w:bottom w:val="none" w:sz="0" w:space="0" w:color="auto"/>
        <w:right w:val="none" w:sz="0" w:space="0" w:color="auto"/>
      </w:divBdr>
    </w:div>
    <w:div w:id="387610345">
      <w:marLeft w:val="480"/>
      <w:marRight w:val="0"/>
      <w:marTop w:val="0"/>
      <w:marBottom w:val="0"/>
      <w:divBdr>
        <w:top w:val="none" w:sz="0" w:space="0" w:color="auto"/>
        <w:left w:val="none" w:sz="0" w:space="0" w:color="auto"/>
        <w:bottom w:val="none" w:sz="0" w:space="0" w:color="auto"/>
        <w:right w:val="none" w:sz="0" w:space="0" w:color="auto"/>
      </w:divBdr>
    </w:div>
    <w:div w:id="390621071">
      <w:marLeft w:val="640"/>
      <w:marRight w:val="0"/>
      <w:marTop w:val="0"/>
      <w:marBottom w:val="0"/>
      <w:divBdr>
        <w:top w:val="none" w:sz="0" w:space="0" w:color="auto"/>
        <w:left w:val="none" w:sz="0" w:space="0" w:color="auto"/>
        <w:bottom w:val="none" w:sz="0" w:space="0" w:color="auto"/>
        <w:right w:val="none" w:sz="0" w:space="0" w:color="auto"/>
      </w:divBdr>
    </w:div>
    <w:div w:id="391003333">
      <w:marLeft w:val="480"/>
      <w:marRight w:val="0"/>
      <w:marTop w:val="0"/>
      <w:marBottom w:val="0"/>
      <w:divBdr>
        <w:top w:val="none" w:sz="0" w:space="0" w:color="auto"/>
        <w:left w:val="none" w:sz="0" w:space="0" w:color="auto"/>
        <w:bottom w:val="none" w:sz="0" w:space="0" w:color="auto"/>
        <w:right w:val="none" w:sz="0" w:space="0" w:color="auto"/>
      </w:divBdr>
    </w:div>
    <w:div w:id="392892414">
      <w:marLeft w:val="480"/>
      <w:marRight w:val="0"/>
      <w:marTop w:val="0"/>
      <w:marBottom w:val="0"/>
      <w:divBdr>
        <w:top w:val="none" w:sz="0" w:space="0" w:color="auto"/>
        <w:left w:val="none" w:sz="0" w:space="0" w:color="auto"/>
        <w:bottom w:val="none" w:sz="0" w:space="0" w:color="auto"/>
        <w:right w:val="none" w:sz="0" w:space="0" w:color="auto"/>
      </w:divBdr>
    </w:div>
    <w:div w:id="393545134">
      <w:marLeft w:val="480"/>
      <w:marRight w:val="0"/>
      <w:marTop w:val="0"/>
      <w:marBottom w:val="0"/>
      <w:divBdr>
        <w:top w:val="none" w:sz="0" w:space="0" w:color="auto"/>
        <w:left w:val="none" w:sz="0" w:space="0" w:color="auto"/>
        <w:bottom w:val="none" w:sz="0" w:space="0" w:color="auto"/>
        <w:right w:val="none" w:sz="0" w:space="0" w:color="auto"/>
      </w:divBdr>
    </w:div>
    <w:div w:id="394858805">
      <w:marLeft w:val="480"/>
      <w:marRight w:val="0"/>
      <w:marTop w:val="0"/>
      <w:marBottom w:val="0"/>
      <w:divBdr>
        <w:top w:val="none" w:sz="0" w:space="0" w:color="auto"/>
        <w:left w:val="none" w:sz="0" w:space="0" w:color="auto"/>
        <w:bottom w:val="none" w:sz="0" w:space="0" w:color="auto"/>
        <w:right w:val="none" w:sz="0" w:space="0" w:color="auto"/>
      </w:divBdr>
    </w:div>
    <w:div w:id="395133080">
      <w:marLeft w:val="480"/>
      <w:marRight w:val="0"/>
      <w:marTop w:val="0"/>
      <w:marBottom w:val="0"/>
      <w:divBdr>
        <w:top w:val="none" w:sz="0" w:space="0" w:color="auto"/>
        <w:left w:val="none" w:sz="0" w:space="0" w:color="auto"/>
        <w:bottom w:val="none" w:sz="0" w:space="0" w:color="auto"/>
        <w:right w:val="none" w:sz="0" w:space="0" w:color="auto"/>
      </w:divBdr>
    </w:div>
    <w:div w:id="395402388">
      <w:marLeft w:val="480"/>
      <w:marRight w:val="0"/>
      <w:marTop w:val="0"/>
      <w:marBottom w:val="0"/>
      <w:divBdr>
        <w:top w:val="none" w:sz="0" w:space="0" w:color="auto"/>
        <w:left w:val="none" w:sz="0" w:space="0" w:color="auto"/>
        <w:bottom w:val="none" w:sz="0" w:space="0" w:color="auto"/>
        <w:right w:val="none" w:sz="0" w:space="0" w:color="auto"/>
      </w:divBdr>
    </w:div>
    <w:div w:id="395934889">
      <w:marLeft w:val="480"/>
      <w:marRight w:val="0"/>
      <w:marTop w:val="0"/>
      <w:marBottom w:val="0"/>
      <w:divBdr>
        <w:top w:val="none" w:sz="0" w:space="0" w:color="auto"/>
        <w:left w:val="none" w:sz="0" w:space="0" w:color="auto"/>
        <w:bottom w:val="none" w:sz="0" w:space="0" w:color="auto"/>
        <w:right w:val="none" w:sz="0" w:space="0" w:color="auto"/>
      </w:divBdr>
    </w:div>
    <w:div w:id="396514381">
      <w:marLeft w:val="480"/>
      <w:marRight w:val="0"/>
      <w:marTop w:val="0"/>
      <w:marBottom w:val="0"/>
      <w:divBdr>
        <w:top w:val="none" w:sz="0" w:space="0" w:color="auto"/>
        <w:left w:val="none" w:sz="0" w:space="0" w:color="auto"/>
        <w:bottom w:val="none" w:sz="0" w:space="0" w:color="auto"/>
        <w:right w:val="none" w:sz="0" w:space="0" w:color="auto"/>
      </w:divBdr>
    </w:div>
    <w:div w:id="398216160">
      <w:marLeft w:val="640"/>
      <w:marRight w:val="0"/>
      <w:marTop w:val="0"/>
      <w:marBottom w:val="0"/>
      <w:divBdr>
        <w:top w:val="none" w:sz="0" w:space="0" w:color="auto"/>
        <w:left w:val="none" w:sz="0" w:space="0" w:color="auto"/>
        <w:bottom w:val="none" w:sz="0" w:space="0" w:color="auto"/>
        <w:right w:val="none" w:sz="0" w:space="0" w:color="auto"/>
      </w:divBdr>
    </w:div>
    <w:div w:id="398872241">
      <w:marLeft w:val="480"/>
      <w:marRight w:val="0"/>
      <w:marTop w:val="0"/>
      <w:marBottom w:val="0"/>
      <w:divBdr>
        <w:top w:val="none" w:sz="0" w:space="0" w:color="auto"/>
        <w:left w:val="none" w:sz="0" w:space="0" w:color="auto"/>
        <w:bottom w:val="none" w:sz="0" w:space="0" w:color="auto"/>
        <w:right w:val="none" w:sz="0" w:space="0" w:color="auto"/>
      </w:divBdr>
    </w:div>
    <w:div w:id="401801546">
      <w:marLeft w:val="480"/>
      <w:marRight w:val="0"/>
      <w:marTop w:val="0"/>
      <w:marBottom w:val="0"/>
      <w:divBdr>
        <w:top w:val="none" w:sz="0" w:space="0" w:color="auto"/>
        <w:left w:val="none" w:sz="0" w:space="0" w:color="auto"/>
        <w:bottom w:val="none" w:sz="0" w:space="0" w:color="auto"/>
        <w:right w:val="none" w:sz="0" w:space="0" w:color="auto"/>
      </w:divBdr>
    </w:div>
    <w:div w:id="406657789">
      <w:marLeft w:val="640"/>
      <w:marRight w:val="0"/>
      <w:marTop w:val="0"/>
      <w:marBottom w:val="0"/>
      <w:divBdr>
        <w:top w:val="none" w:sz="0" w:space="0" w:color="auto"/>
        <w:left w:val="none" w:sz="0" w:space="0" w:color="auto"/>
        <w:bottom w:val="none" w:sz="0" w:space="0" w:color="auto"/>
        <w:right w:val="none" w:sz="0" w:space="0" w:color="auto"/>
      </w:divBdr>
    </w:div>
    <w:div w:id="407534676">
      <w:marLeft w:val="480"/>
      <w:marRight w:val="0"/>
      <w:marTop w:val="0"/>
      <w:marBottom w:val="0"/>
      <w:divBdr>
        <w:top w:val="none" w:sz="0" w:space="0" w:color="auto"/>
        <w:left w:val="none" w:sz="0" w:space="0" w:color="auto"/>
        <w:bottom w:val="none" w:sz="0" w:space="0" w:color="auto"/>
        <w:right w:val="none" w:sz="0" w:space="0" w:color="auto"/>
      </w:divBdr>
    </w:div>
    <w:div w:id="407970451">
      <w:marLeft w:val="480"/>
      <w:marRight w:val="0"/>
      <w:marTop w:val="0"/>
      <w:marBottom w:val="0"/>
      <w:divBdr>
        <w:top w:val="none" w:sz="0" w:space="0" w:color="auto"/>
        <w:left w:val="none" w:sz="0" w:space="0" w:color="auto"/>
        <w:bottom w:val="none" w:sz="0" w:space="0" w:color="auto"/>
        <w:right w:val="none" w:sz="0" w:space="0" w:color="auto"/>
      </w:divBdr>
    </w:div>
    <w:div w:id="408817939">
      <w:marLeft w:val="480"/>
      <w:marRight w:val="0"/>
      <w:marTop w:val="0"/>
      <w:marBottom w:val="0"/>
      <w:divBdr>
        <w:top w:val="none" w:sz="0" w:space="0" w:color="auto"/>
        <w:left w:val="none" w:sz="0" w:space="0" w:color="auto"/>
        <w:bottom w:val="none" w:sz="0" w:space="0" w:color="auto"/>
        <w:right w:val="none" w:sz="0" w:space="0" w:color="auto"/>
      </w:divBdr>
    </w:div>
    <w:div w:id="409235068">
      <w:marLeft w:val="480"/>
      <w:marRight w:val="0"/>
      <w:marTop w:val="0"/>
      <w:marBottom w:val="0"/>
      <w:divBdr>
        <w:top w:val="none" w:sz="0" w:space="0" w:color="auto"/>
        <w:left w:val="none" w:sz="0" w:space="0" w:color="auto"/>
        <w:bottom w:val="none" w:sz="0" w:space="0" w:color="auto"/>
        <w:right w:val="none" w:sz="0" w:space="0" w:color="auto"/>
      </w:divBdr>
    </w:div>
    <w:div w:id="411439984">
      <w:marLeft w:val="480"/>
      <w:marRight w:val="0"/>
      <w:marTop w:val="0"/>
      <w:marBottom w:val="0"/>
      <w:divBdr>
        <w:top w:val="none" w:sz="0" w:space="0" w:color="auto"/>
        <w:left w:val="none" w:sz="0" w:space="0" w:color="auto"/>
        <w:bottom w:val="none" w:sz="0" w:space="0" w:color="auto"/>
        <w:right w:val="none" w:sz="0" w:space="0" w:color="auto"/>
      </w:divBdr>
    </w:div>
    <w:div w:id="411856923">
      <w:marLeft w:val="480"/>
      <w:marRight w:val="0"/>
      <w:marTop w:val="0"/>
      <w:marBottom w:val="0"/>
      <w:divBdr>
        <w:top w:val="none" w:sz="0" w:space="0" w:color="auto"/>
        <w:left w:val="none" w:sz="0" w:space="0" w:color="auto"/>
        <w:bottom w:val="none" w:sz="0" w:space="0" w:color="auto"/>
        <w:right w:val="none" w:sz="0" w:space="0" w:color="auto"/>
      </w:divBdr>
    </w:div>
    <w:div w:id="411975798">
      <w:marLeft w:val="480"/>
      <w:marRight w:val="0"/>
      <w:marTop w:val="0"/>
      <w:marBottom w:val="0"/>
      <w:divBdr>
        <w:top w:val="none" w:sz="0" w:space="0" w:color="auto"/>
        <w:left w:val="none" w:sz="0" w:space="0" w:color="auto"/>
        <w:bottom w:val="none" w:sz="0" w:space="0" w:color="auto"/>
        <w:right w:val="none" w:sz="0" w:space="0" w:color="auto"/>
      </w:divBdr>
    </w:div>
    <w:div w:id="412512229">
      <w:marLeft w:val="480"/>
      <w:marRight w:val="0"/>
      <w:marTop w:val="0"/>
      <w:marBottom w:val="0"/>
      <w:divBdr>
        <w:top w:val="none" w:sz="0" w:space="0" w:color="auto"/>
        <w:left w:val="none" w:sz="0" w:space="0" w:color="auto"/>
        <w:bottom w:val="none" w:sz="0" w:space="0" w:color="auto"/>
        <w:right w:val="none" w:sz="0" w:space="0" w:color="auto"/>
      </w:divBdr>
    </w:div>
    <w:div w:id="413865374">
      <w:marLeft w:val="480"/>
      <w:marRight w:val="0"/>
      <w:marTop w:val="0"/>
      <w:marBottom w:val="0"/>
      <w:divBdr>
        <w:top w:val="none" w:sz="0" w:space="0" w:color="auto"/>
        <w:left w:val="none" w:sz="0" w:space="0" w:color="auto"/>
        <w:bottom w:val="none" w:sz="0" w:space="0" w:color="auto"/>
        <w:right w:val="none" w:sz="0" w:space="0" w:color="auto"/>
      </w:divBdr>
    </w:div>
    <w:div w:id="414977301">
      <w:marLeft w:val="480"/>
      <w:marRight w:val="0"/>
      <w:marTop w:val="0"/>
      <w:marBottom w:val="0"/>
      <w:divBdr>
        <w:top w:val="none" w:sz="0" w:space="0" w:color="auto"/>
        <w:left w:val="none" w:sz="0" w:space="0" w:color="auto"/>
        <w:bottom w:val="none" w:sz="0" w:space="0" w:color="auto"/>
        <w:right w:val="none" w:sz="0" w:space="0" w:color="auto"/>
      </w:divBdr>
    </w:div>
    <w:div w:id="415564476">
      <w:marLeft w:val="480"/>
      <w:marRight w:val="0"/>
      <w:marTop w:val="0"/>
      <w:marBottom w:val="0"/>
      <w:divBdr>
        <w:top w:val="none" w:sz="0" w:space="0" w:color="auto"/>
        <w:left w:val="none" w:sz="0" w:space="0" w:color="auto"/>
        <w:bottom w:val="none" w:sz="0" w:space="0" w:color="auto"/>
        <w:right w:val="none" w:sz="0" w:space="0" w:color="auto"/>
      </w:divBdr>
    </w:div>
    <w:div w:id="415979161">
      <w:marLeft w:val="480"/>
      <w:marRight w:val="0"/>
      <w:marTop w:val="0"/>
      <w:marBottom w:val="0"/>
      <w:divBdr>
        <w:top w:val="none" w:sz="0" w:space="0" w:color="auto"/>
        <w:left w:val="none" w:sz="0" w:space="0" w:color="auto"/>
        <w:bottom w:val="none" w:sz="0" w:space="0" w:color="auto"/>
        <w:right w:val="none" w:sz="0" w:space="0" w:color="auto"/>
      </w:divBdr>
    </w:div>
    <w:div w:id="416559836">
      <w:marLeft w:val="480"/>
      <w:marRight w:val="0"/>
      <w:marTop w:val="0"/>
      <w:marBottom w:val="0"/>
      <w:divBdr>
        <w:top w:val="none" w:sz="0" w:space="0" w:color="auto"/>
        <w:left w:val="none" w:sz="0" w:space="0" w:color="auto"/>
        <w:bottom w:val="none" w:sz="0" w:space="0" w:color="auto"/>
        <w:right w:val="none" w:sz="0" w:space="0" w:color="auto"/>
      </w:divBdr>
    </w:div>
    <w:div w:id="416906009">
      <w:marLeft w:val="480"/>
      <w:marRight w:val="0"/>
      <w:marTop w:val="0"/>
      <w:marBottom w:val="0"/>
      <w:divBdr>
        <w:top w:val="none" w:sz="0" w:space="0" w:color="auto"/>
        <w:left w:val="none" w:sz="0" w:space="0" w:color="auto"/>
        <w:bottom w:val="none" w:sz="0" w:space="0" w:color="auto"/>
        <w:right w:val="none" w:sz="0" w:space="0" w:color="auto"/>
      </w:divBdr>
    </w:div>
    <w:div w:id="418598619">
      <w:marLeft w:val="480"/>
      <w:marRight w:val="0"/>
      <w:marTop w:val="0"/>
      <w:marBottom w:val="0"/>
      <w:divBdr>
        <w:top w:val="none" w:sz="0" w:space="0" w:color="auto"/>
        <w:left w:val="none" w:sz="0" w:space="0" w:color="auto"/>
        <w:bottom w:val="none" w:sz="0" w:space="0" w:color="auto"/>
        <w:right w:val="none" w:sz="0" w:space="0" w:color="auto"/>
      </w:divBdr>
    </w:div>
    <w:div w:id="419716995">
      <w:marLeft w:val="480"/>
      <w:marRight w:val="0"/>
      <w:marTop w:val="0"/>
      <w:marBottom w:val="0"/>
      <w:divBdr>
        <w:top w:val="none" w:sz="0" w:space="0" w:color="auto"/>
        <w:left w:val="none" w:sz="0" w:space="0" w:color="auto"/>
        <w:bottom w:val="none" w:sz="0" w:space="0" w:color="auto"/>
        <w:right w:val="none" w:sz="0" w:space="0" w:color="auto"/>
      </w:divBdr>
    </w:div>
    <w:div w:id="420755881">
      <w:marLeft w:val="480"/>
      <w:marRight w:val="0"/>
      <w:marTop w:val="0"/>
      <w:marBottom w:val="0"/>
      <w:divBdr>
        <w:top w:val="none" w:sz="0" w:space="0" w:color="auto"/>
        <w:left w:val="none" w:sz="0" w:space="0" w:color="auto"/>
        <w:bottom w:val="none" w:sz="0" w:space="0" w:color="auto"/>
        <w:right w:val="none" w:sz="0" w:space="0" w:color="auto"/>
      </w:divBdr>
    </w:div>
    <w:div w:id="421418653">
      <w:marLeft w:val="640"/>
      <w:marRight w:val="0"/>
      <w:marTop w:val="0"/>
      <w:marBottom w:val="0"/>
      <w:divBdr>
        <w:top w:val="none" w:sz="0" w:space="0" w:color="auto"/>
        <w:left w:val="none" w:sz="0" w:space="0" w:color="auto"/>
        <w:bottom w:val="none" w:sz="0" w:space="0" w:color="auto"/>
        <w:right w:val="none" w:sz="0" w:space="0" w:color="auto"/>
      </w:divBdr>
    </w:div>
    <w:div w:id="421879742">
      <w:marLeft w:val="480"/>
      <w:marRight w:val="0"/>
      <w:marTop w:val="0"/>
      <w:marBottom w:val="0"/>
      <w:divBdr>
        <w:top w:val="none" w:sz="0" w:space="0" w:color="auto"/>
        <w:left w:val="none" w:sz="0" w:space="0" w:color="auto"/>
        <w:bottom w:val="none" w:sz="0" w:space="0" w:color="auto"/>
        <w:right w:val="none" w:sz="0" w:space="0" w:color="auto"/>
      </w:divBdr>
    </w:div>
    <w:div w:id="423571169">
      <w:marLeft w:val="480"/>
      <w:marRight w:val="0"/>
      <w:marTop w:val="0"/>
      <w:marBottom w:val="0"/>
      <w:divBdr>
        <w:top w:val="none" w:sz="0" w:space="0" w:color="auto"/>
        <w:left w:val="none" w:sz="0" w:space="0" w:color="auto"/>
        <w:bottom w:val="none" w:sz="0" w:space="0" w:color="auto"/>
        <w:right w:val="none" w:sz="0" w:space="0" w:color="auto"/>
      </w:divBdr>
    </w:div>
    <w:div w:id="425349771">
      <w:marLeft w:val="480"/>
      <w:marRight w:val="0"/>
      <w:marTop w:val="0"/>
      <w:marBottom w:val="0"/>
      <w:divBdr>
        <w:top w:val="none" w:sz="0" w:space="0" w:color="auto"/>
        <w:left w:val="none" w:sz="0" w:space="0" w:color="auto"/>
        <w:bottom w:val="none" w:sz="0" w:space="0" w:color="auto"/>
        <w:right w:val="none" w:sz="0" w:space="0" w:color="auto"/>
      </w:divBdr>
    </w:div>
    <w:div w:id="425925514">
      <w:marLeft w:val="480"/>
      <w:marRight w:val="0"/>
      <w:marTop w:val="0"/>
      <w:marBottom w:val="0"/>
      <w:divBdr>
        <w:top w:val="none" w:sz="0" w:space="0" w:color="auto"/>
        <w:left w:val="none" w:sz="0" w:space="0" w:color="auto"/>
        <w:bottom w:val="none" w:sz="0" w:space="0" w:color="auto"/>
        <w:right w:val="none" w:sz="0" w:space="0" w:color="auto"/>
      </w:divBdr>
    </w:div>
    <w:div w:id="428547090">
      <w:marLeft w:val="480"/>
      <w:marRight w:val="0"/>
      <w:marTop w:val="0"/>
      <w:marBottom w:val="0"/>
      <w:divBdr>
        <w:top w:val="none" w:sz="0" w:space="0" w:color="auto"/>
        <w:left w:val="none" w:sz="0" w:space="0" w:color="auto"/>
        <w:bottom w:val="none" w:sz="0" w:space="0" w:color="auto"/>
        <w:right w:val="none" w:sz="0" w:space="0" w:color="auto"/>
      </w:divBdr>
    </w:div>
    <w:div w:id="430008153">
      <w:marLeft w:val="640"/>
      <w:marRight w:val="0"/>
      <w:marTop w:val="0"/>
      <w:marBottom w:val="0"/>
      <w:divBdr>
        <w:top w:val="none" w:sz="0" w:space="0" w:color="auto"/>
        <w:left w:val="none" w:sz="0" w:space="0" w:color="auto"/>
        <w:bottom w:val="none" w:sz="0" w:space="0" w:color="auto"/>
        <w:right w:val="none" w:sz="0" w:space="0" w:color="auto"/>
      </w:divBdr>
    </w:div>
    <w:div w:id="431976573">
      <w:marLeft w:val="480"/>
      <w:marRight w:val="0"/>
      <w:marTop w:val="0"/>
      <w:marBottom w:val="0"/>
      <w:divBdr>
        <w:top w:val="none" w:sz="0" w:space="0" w:color="auto"/>
        <w:left w:val="none" w:sz="0" w:space="0" w:color="auto"/>
        <w:bottom w:val="none" w:sz="0" w:space="0" w:color="auto"/>
        <w:right w:val="none" w:sz="0" w:space="0" w:color="auto"/>
      </w:divBdr>
    </w:div>
    <w:div w:id="432432400">
      <w:marLeft w:val="480"/>
      <w:marRight w:val="0"/>
      <w:marTop w:val="0"/>
      <w:marBottom w:val="0"/>
      <w:divBdr>
        <w:top w:val="none" w:sz="0" w:space="0" w:color="auto"/>
        <w:left w:val="none" w:sz="0" w:space="0" w:color="auto"/>
        <w:bottom w:val="none" w:sz="0" w:space="0" w:color="auto"/>
        <w:right w:val="none" w:sz="0" w:space="0" w:color="auto"/>
      </w:divBdr>
    </w:div>
    <w:div w:id="432482400">
      <w:marLeft w:val="480"/>
      <w:marRight w:val="0"/>
      <w:marTop w:val="0"/>
      <w:marBottom w:val="0"/>
      <w:divBdr>
        <w:top w:val="none" w:sz="0" w:space="0" w:color="auto"/>
        <w:left w:val="none" w:sz="0" w:space="0" w:color="auto"/>
        <w:bottom w:val="none" w:sz="0" w:space="0" w:color="auto"/>
        <w:right w:val="none" w:sz="0" w:space="0" w:color="auto"/>
      </w:divBdr>
    </w:div>
    <w:div w:id="434523635">
      <w:marLeft w:val="480"/>
      <w:marRight w:val="0"/>
      <w:marTop w:val="0"/>
      <w:marBottom w:val="0"/>
      <w:divBdr>
        <w:top w:val="none" w:sz="0" w:space="0" w:color="auto"/>
        <w:left w:val="none" w:sz="0" w:space="0" w:color="auto"/>
        <w:bottom w:val="none" w:sz="0" w:space="0" w:color="auto"/>
        <w:right w:val="none" w:sz="0" w:space="0" w:color="auto"/>
      </w:divBdr>
    </w:div>
    <w:div w:id="436414846">
      <w:marLeft w:val="480"/>
      <w:marRight w:val="0"/>
      <w:marTop w:val="0"/>
      <w:marBottom w:val="0"/>
      <w:divBdr>
        <w:top w:val="none" w:sz="0" w:space="0" w:color="auto"/>
        <w:left w:val="none" w:sz="0" w:space="0" w:color="auto"/>
        <w:bottom w:val="none" w:sz="0" w:space="0" w:color="auto"/>
        <w:right w:val="none" w:sz="0" w:space="0" w:color="auto"/>
      </w:divBdr>
    </w:div>
    <w:div w:id="437531332">
      <w:marLeft w:val="480"/>
      <w:marRight w:val="0"/>
      <w:marTop w:val="0"/>
      <w:marBottom w:val="0"/>
      <w:divBdr>
        <w:top w:val="none" w:sz="0" w:space="0" w:color="auto"/>
        <w:left w:val="none" w:sz="0" w:space="0" w:color="auto"/>
        <w:bottom w:val="none" w:sz="0" w:space="0" w:color="auto"/>
        <w:right w:val="none" w:sz="0" w:space="0" w:color="auto"/>
      </w:divBdr>
    </w:div>
    <w:div w:id="440687005">
      <w:marLeft w:val="480"/>
      <w:marRight w:val="0"/>
      <w:marTop w:val="0"/>
      <w:marBottom w:val="0"/>
      <w:divBdr>
        <w:top w:val="none" w:sz="0" w:space="0" w:color="auto"/>
        <w:left w:val="none" w:sz="0" w:space="0" w:color="auto"/>
        <w:bottom w:val="none" w:sz="0" w:space="0" w:color="auto"/>
        <w:right w:val="none" w:sz="0" w:space="0" w:color="auto"/>
      </w:divBdr>
    </w:div>
    <w:div w:id="440689687">
      <w:marLeft w:val="480"/>
      <w:marRight w:val="0"/>
      <w:marTop w:val="0"/>
      <w:marBottom w:val="0"/>
      <w:divBdr>
        <w:top w:val="none" w:sz="0" w:space="0" w:color="auto"/>
        <w:left w:val="none" w:sz="0" w:space="0" w:color="auto"/>
        <w:bottom w:val="none" w:sz="0" w:space="0" w:color="auto"/>
        <w:right w:val="none" w:sz="0" w:space="0" w:color="auto"/>
      </w:divBdr>
    </w:div>
    <w:div w:id="441190631">
      <w:marLeft w:val="480"/>
      <w:marRight w:val="0"/>
      <w:marTop w:val="0"/>
      <w:marBottom w:val="0"/>
      <w:divBdr>
        <w:top w:val="none" w:sz="0" w:space="0" w:color="auto"/>
        <w:left w:val="none" w:sz="0" w:space="0" w:color="auto"/>
        <w:bottom w:val="none" w:sz="0" w:space="0" w:color="auto"/>
        <w:right w:val="none" w:sz="0" w:space="0" w:color="auto"/>
      </w:divBdr>
    </w:div>
    <w:div w:id="442388708">
      <w:marLeft w:val="640"/>
      <w:marRight w:val="0"/>
      <w:marTop w:val="0"/>
      <w:marBottom w:val="0"/>
      <w:divBdr>
        <w:top w:val="none" w:sz="0" w:space="0" w:color="auto"/>
        <w:left w:val="none" w:sz="0" w:space="0" w:color="auto"/>
        <w:bottom w:val="none" w:sz="0" w:space="0" w:color="auto"/>
        <w:right w:val="none" w:sz="0" w:space="0" w:color="auto"/>
      </w:divBdr>
    </w:div>
    <w:div w:id="444085704">
      <w:marLeft w:val="480"/>
      <w:marRight w:val="0"/>
      <w:marTop w:val="0"/>
      <w:marBottom w:val="0"/>
      <w:divBdr>
        <w:top w:val="none" w:sz="0" w:space="0" w:color="auto"/>
        <w:left w:val="none" w:sz="0" w:space="0" w:color="auto"/>
        <w:bottom w:val="none" w:sz="0" w:space="0" w:color="auto"/>
        <w:right w:val="none" w:sz="0" w:space="0" w:color="auto"/>
      </w:divBdr>
    </w:div>
    <w:div w:id="444888007">
      <w:marLeft w:val="480"/>
      <w:marRight w:val="0"/>
      <w:marTop w:val="0"/>
      <w:marBottom w:val="0"/>
      <w:divBdr>
        <w:top w:val="none" w:sz="0" w:space="0" w:color="auto"/>
        <w:left w:val="none" w:sz="0" w:space="0" w:color="auto"/>
        <w:bottom w:val="none" w:sz="0" w:space="0" w:color="auto"/>
        <w:right w:val="none" w:sz="0" w:space="0" w:color="auto"/>
      </w:divBdr>
    </w:div>
    <w:div w:id="445663347">
      <w:marLeft w:val="480"/>
      <w:marRight w:val="0"/>
      <w:marTop w:val="0"/>
      <w:marBottom w:val="0"/>
      <w:divBdr>
        <w:top w:val="none" w:sz="0" w:space="0" w:color="auto"/>
        <w:left w:val="none" w:sz="0" w:space="0" w:color="auto"/>
        <w:bottom w:val="none" w:sz="0" w:space="0" w:color="auto"/>
        <w:right w:val="none" w:sz="0" w:space="0" w:color="auto"/>
      </w:divBdr>
    </w:div>
    <w:div w:id="445930298">
      <w:marLeft w:val="480"/>
      <w:marRight w:val="0"/>
      <w:marTop w:val="0"/>
      <w:marBottom w:val="0"/>
      <w:divBdr>
        <w:top w:val="none" w:sz="0" w:space="0" w:color="auto"/>
        <w:left w:val="none" w:sz="0" w:space="0" w:color="auto"/>
        <w:bottom w:val="none" w:sz="0" w:space="0" w:color="auto"/>
        <w:right w:val="none" w:sz="0" w:space="0" w:color="auto"/>
      </w:divBdr>
    </w:div>
    <w:div w:id="446119788">
      <w:marLeft w:val="480"/>
      <w:marRight w:val="0"/>
      <w:marTop w:val="0"/>
      <w:marBottom w:val="0"/>
      <w:divBdr>
        <w:top w:val="none" w:sz="0" w:space="0" w:color="auto"/>
        <w:left w:val="none" w:sz="0" w:space="0" w:color="auto"/>
        <w:bottom w:val="none" w:sz="0" w:space="0" w:color="auto"/>
        <w:right w:val="none" w:sz="0" w:space="0" w:color="auto"/>
      </w:divBdr>
    </w:div>
    <w:div w:id="446779406">
      <w:marLeft w:val="480"/>
      <w:marRight w:val="0"/>
      <w:marTop w:val="0"/>
      <w:marBottom w:val="0"/>
      <w:divBdr>
        <w:top w:val="none" w:sz="0" w:space="0" w:color="auto"/>
        <w:left w:val="none" w:sz="0" w:space="0" w:color="auto"/>
        <w:bottom w:val="none" w:sz="0" w:space="0" w:color="auto"/>
        <w:right w:val="none" w:sz="0" w:space="0" w:color="auto"/>
      </w:divBdr>
    </w:div>
    <w:div w:id="450900618">
      <w:marLeft w:val="480"/>
      <w:marRight w:val="0"/>
      <w:marTop w:val="0"/>
      <w:marBottom w:val="0"/>
      <w:divBdr>
        <w:top w:val="none" w:sz="0" w:space="0" w:color="auto"/>
        <w:left w:val="none" w:sz="0" w:space="0" w:color="auto"/>
        <w:bottom w:val="none" w:sz="0" w:space="0" w:color="auto"/>
        <w:right w:val="none" w:sz="0" w:space="0" w:color="auto"/>
      </w:divBdr>
    </w:div>
    <w:div w:id="452677973">
      <w:marLeft w:val="480"/>
      <w:marRight w:val="0"/>
      <w:marTop w:val="0"/>
      <w:marBottom w:val="0"/>
      <w:divBdr>
        <w:top w:val="none" w:sz="0" w:space="0" w:color="auto"/>
        <w:left w:val="none" w:sz="0" w:space="0" w:color="auto"/>
        <w:bottom w:val="none" w:sz="0" w:space="0" w:color="auto"/>
        <w:right w:val="none" w:sz="0" w:space="0" w:color="auto"/>
      </w:divBdr>
    </w:div>
    <w:div w:id="455024654">
      <w:marLeft w:val="480"/>
      <w:marRight w:val="0"/>
      <w:marTop w:val="0"/>
      <w:marBottom w:val="0"/>
      <w:divBdr>
        <w:top w:val="none" w:sz="0" w:space="0" w:color="auto"/>
        <w:left w:val="none" w:sz="0" w:space="0" w:color="auto"/>
        <w:bottom w:val="none" w:sz="0" w:space="0" w:color="auto"/>
        <w:right w:val="none" w:sz="0" w:space="0" w:color="auto"/>
      </w:divBdr>
    </w:div>
    <w:div w:id="455216517">
      <w:marLeft w:val="480"/>
      <w:marRight w:val="0"/>
      <w:marTop w:val="0"/>
      <w:marBottom w:val="0"/>
      <w:divBdr>
        <w:top w:val="none" w:sz="0" w:space="0" w:color="auto"/>
        <w:left w:val="none" w:sz="0" w:space="0" w:color="auto"/>
        <w:bottom w:val="none" w:sz="0" w:space="0" w:color="auto"/>
        <w:right w:val="none" w:sz="0" w:space="0" w:color="auto"/>
      </w:divBdr>
    </w:div>
    <w:div w:id="459373955">
      <w:marLeft w:val="640"/>
      <w:marRight w:val="0"/>
      <w:marTop w:val="0"/>
      <w:marBottom w:val="0"/>
      <w:divBdr>
        <w:top w:val="none" w:sz="0" w:space="0" w:color="auto"/>
        <w:left w:val="none" w:sz="0" w:space="0" w:color="auto"/>
        <w:bottom w:val="none" w:sz="0" w:space="0" w:color="auto"/>
        <w:right w:val="none" w:sz="0" w:space="0" w:color="auto"/>
      </w:divBdr>
    </w:div>
    <w:div w:id="460461943">
      <w:marLeft w:val="480"/>
      <w:marRight w:val="0"/>
      <w:marTop w:val="0"/>
      <w:marBottom w:val="0"/>
      <w:divBdr>
        <w:top w:val="none" w:sz="0" w:space="0" w:color="auto"/>
        <w:left w:val="none" w:sz="0" w:space="0" w:color="auto"/>
        <w:bottom w:val="none" w:sz="0" w:space="0" w:color="auto"/>
        <w:right w:val="none" w:sz="0" w:space="0" w:color="auto"/>
      </w:divBdr>
    </w:div>
    <w:div w:id="461966779">
      <w:marLeft w:val="480"/>
      <w:marRight w:val="0"/>
      <w:marTop w:val="0"/>
      <w:marBottom w:val="0"/>
      <w:divBdr>
        <w:top w:val="none" w:sz="0" w:space="0" w:color="auto"/>
        <w:left w:val="none" w:sz="0" w:space="0" w:color="auto"/>
        <w:bottom w:val="none" w:sz="0" w:space="0" w:color="auto"/>
        <w:right w:val="none" w:sz="0" w:space="0" w:color="auto"/>
      </w:divBdr>
    </w:div>
    <w:div w:id="462309860">
      <w:marLeft w:val="480"/>
      <w:marRight w:val="0"/>
      <w:marTop w:val="0"/>
      <w:marBottom w:val="0"/>
      <w:divBdr>
        <w:top w:val="none" w:sz="0" w:space="0" w:color="auto"/>
        <w:left w:val="none" w:sz="0" w:space="0" w:color="auto"/>
        <w:bottom w:val="none" w:sz="0" w:space="0" w:color="auto"/>
        <w:right w:val="none" w:sz="0" w:space="0" w:color="auto"/>
      </w:divBdr>
    </w:div>
    <w:div w:id="463695493">
      <w:marLeft w:val="480"/>
      <w:marRight w:val="0"/>
      <w:marTop w:val="0"/>
      <w:marBottom w:val="0"/>
      <w:divBdr>
        <w:top w:val="none" w:sz="0" w:space="0" w:color="auto"/>
        <w:left w:val="none" w:sz="0" w:space="0" w:color="auto"/>
        <w:bottom w:val="none" w:sz="0" w:space="0" w:color="auto"/>
        <w:right w:val="none" w:sz="0" w:space="0" w:color="auto"/>
      </w:divBdr>
    </w:div>
    <w:div w:id="466166336">
      <w:marLeft w:val="480"/>
      <w:marRight w:val="0"/>
      <w:marTop w:val="0"/>
      <w:marBottom w:val="0"/>
      <w:divBdr>
        <w:top w:val="none" w:sz="0" w:space="0" w:color="auto"/>
        <w:left w:val="none" w:sz="0" w:space="0" w:color="auto"/>
        <w:bottom w:val="none" w:sz="0" w:space="0" w:color="auto"/>
        <w:right w:val="none" w:sz="0" w:space="0" w:color="auto"/>
      </w:divBdr>
    </w:div>
    <w:div w:id="467011342">
      <w:marLeft w:val="480"/>
      <w:marRight w:val="0"/>
      <w:marTop w:val="0"/>
      <w:marBottom w:val="0"/>
      <w:divBdr>
        <w:top w:val="none" w:sz="0" w:space="0" w:color="auto"/>
        <w:left w:val="none" w:sz="0" w:space="0" w:color="auto"/>
        <w:bottom w:val="none" w:sz="0" w:space="0" w:color="auto"/>
        <w:right w:val="none" w:sz="0" w:space="0" w:color="auto"/>
      </w:divBdr>
    </w:div>
    <w:div w:id="469250697">
      <w:marLeft w:val="480"/>
      <w:marRight w:val="0"/>
      <w:marTop w:val="0"/>
      <w:marBottom w:val="0"/>
      <w:divBdr>
        <w:top w:val="none" w:sz="0" w:space="0" w:color="auto"/>
        <w:left w:val="none" w:sz="0" w:space="0" w:color="auto"/>
        <w:bottom w:val="none" w:sz="0" w:space="0" w:color="auto"/>
        <w:right w:val="none" w:sz="0" w:space="0" w:color="auto"/>
      </w:divBdr>
    </w:div>
    <w:div w:id="470176636">
      <w:marLeft w:val="480"/>
      <w:marRight w:val="0"/>
      <w:marTop w:val="0"/>
      <w:marBottom w:val="0"/>
      <w:divBdr>
        <w:top w:val="none" w:sz="0" w:space="0" w:color="auto"/>
        <w:left w:val="none" w:sz="0" w:space="0" w:color="auto"/>
        <w:bottom w:val="none" w:sz="0" w:space="0" w:color="auto"/>
        <w:right w:val="none" w:sz="0" w:space="0" w:color="auto"/>
      </w:divBdr>
    </w:div>
    <w:div w:id="479463551">
      <w:marLeft w:val="480"/>
      <w:marRight w:val="0"/>
      <w:marTop w:val="0"/>
      <w:marBottom w:val="0"/>
      <w:divBdr>
        <w:top w:val="none" w:sz="0" w:space="0" w:color="auto"/>
        <w:left w:val="none" w:sz="0" w:space="0" w:color="auto"/>
        <w:bottom w:val="none" w:sz="0" w:space="0" w:color="auto"/>
        <w:right w:val="none" w:sz="0" w:space="0" w:color="auto"/>
      </w:divBdr>
    </w:div>
    <w:div w:id="480855799">
      <w:marLeft w:val="480"/>
      <w:marRight w:val="0"/>
      <w:marTop w:val="0"/>
      <w:marBottom w:val="0"/>
      <w:divBdr>
        <w:top w:val="none" w:sz="0" w:space="0" w:color="auto"/>
        <w:left w:val="none" w:sz="0" w:space="0" w:color="auto"/>
        <w:bottom w:val="none" w:sz="0" w:space="0" w:color="auto"/>
        <w:right w:val="none" w:sz="0" w:space="0" w:color="auto"/>
      </w:divBdr>
    </w:div>
    <w:div w:id="482818908">
      <w:marLeft w:val="480"/>
      <w:marRight w:val="0"/>
      <w:marTop w:val="0"/>
      <w:marBottom w:val="0"/>
      <w:divBdr>
        <w:top w:val="none" w:sz="0" w:space="0" w:color="auto"/>
        <w:left w:val="none" w:sz="0" w:space="0" w:color="auto"/>
        <w:bottom w:val="none" w:sz="0" w:space="0" w:color="auto"/>
        <w:right w:val="none" w:sz="0" w:space="0" w:color="auto"/>
      </w:divBdr>
    </w:div>
    <w:div w:id="484012413">
      <w:marLeft w:val="480"/>
      <w:marRight w:val="0"/>
      <w:marTop w:val="0"/>
      <w:marBottom w:val="0"/>
      <w:divBdr>
        <w:top w:val="none" w:sz="0" w:space="0" w:color="auto"/>
        <w:left w:val="none" w:sz="0" w:space="0" w:color="auto"/>
        <w:bottom w:val="none" w:sz="0" w:space="0" w:color="auto"/>
        <w:right w:val="none" w:sz="0" w:space="0" w:color="auto"/>
      </w:divBdr>
    </w:div>
    <w:div w:id="484667759">
      <w:marLeft w:val="640"/>
      <w:marRight w:val="0"/>
      <w:marTop w:val="0"/>
      <w:marBottom w:val="0"/>
      <w:divBdr>
        <w:top w:val="none" w:sz="0" w:space="0" w:color="auto"/>
        <w:left w:val="none" w:sz="0" w:space="0" w:color="auto"/>
        <w:bottom w:val="none" w:sz="0" w:space="0" w:color="auto"/>
        <w:right w:val="none" w:sz="0" w:space="0" w:color="auto"/>
      </w:divBdr>
    </w:div>
    <w:div w:id="486173867">
      <w:marLeft w:val="480"/>
      <w:marRight w:val="0"/>
      <w:marTop w:val="0"/>
      <w:marBottom w:val="0"/>
      <w:divBdr>
        <w:top w:val="none" w:sz="0" w:space="0" w:color="auto"/>
        <w:left w:val="none" w:sz="0" w:space="0" w:color="auto"/>
        <w:bottom w:val="none" w:sz="0" w:space="0" w:color="auto"/>
        <w:right w:val="none" w:sz="0" w:space="0" w:color="auto"/>
      </w:divBdr>
    </w:div>
    <w:div w:id="486366974">
      <w:marLeft w:val="480"/>
      <w:marRight w:val="0"/>
      <w:marTop w:val="0"/>
      <w:marBottom w:val="0"/>
      <w:divBdr>
        <w:top w:val="none" w:sz="0" w:space="0" w:color="auto"/>
        <w:left w:val="none" w:sz="0" w:space="0" w:color="auto"/>
        <w:bottom w:val="none" w:sz="0" w:space="0" w:color="auto"/>
        <w:right w:val="none" w:sz="0" w:space="0" w:color="auto"/>
      </w:divBdr>
    </w:div>
    <w:div w:id="487940028">
      <w:marLeft w:val="480"/>
      <w:marRight w:val="0"/>
      <w:marTop w:val="0"/>
      <w:marBottom w:val="0"/>
      <w:divBdr>
        <w:top w:val="none" w:sz="0" w:space="0" w:color="auto"/>
        <w:left w:val="none" w:sz="0" w:space="0" w:color="auto"/>
        <w:bottom w:val="none" w:sz="0" w:space="0" w:color="auto"/>
        <w:right w:val="none" w:sz="0" w:space="0" w:color="auto"/>
      </w:divBdr>
    </w:div>
    <w:div w:id="488013731">
      <w:marLeft w:val="480"/>
      <w:marRight w:val="0"/>
      <w:marTop w:val="0"/>
      <w:marBottom w:val="0"/>
      <w:divBdr>
        <w:top w:val="none" w:sz="0" w:space="0" w:color="auto"/>
        <w:left w:val="none" w:sz="0" w:space="0" w:color="auto"/>
        <w:bottom w:val="none" w:sz="0" w:space="0" w:color="auto"/>
        <w:right w:val="none" w:sz="0" w:space="0" w:color="auto"/>
      </w:divBdr>
    </w:div>
    <w:div w:id="488403796">
      <w:marLeft w:val="480"/>
      <w:marRight w:val="0"/>
      <w:marTop w:val="0"/>
      <w:marBottom w:val="0"/>
      <w:divBdr>
        <w:top w:val="none" w:sz="0" w:space="0" w:color="auto"/>
        <w:left w:val="none" w:sz="0" w:space="0" w:color="auto"/>
        <w:bottom w:val="none" w:sz="0" w:space="0" w:color="auto"/>
        <w:right w:val="none" w:sz="0" w:space="0" w:color="auto"/>
      </w:divBdr>
    </w:div>
    <w:div w:id="492137770">
      <w:marLeft w:val="480"/>
      <w:marRight w:val="0"/>
      <w:marTop w:val="0"/>
      <w:marBottom w:val="0"/>
      <w:divBdr>
        <w:top w:val="none" w:sz="0" w:space="0" w:color="auto"/>
        <w:left w:val="none" w:sz="0" w:space="0" w:color="auto"/>
        <w:bottom w:val="none" w:sz="0" w:space="0" w:color="auto"/>
        <w:right w:val="none" w:sz="0" w:space="0" w:color="auto"/>
      </w:divBdr>
    </w:div>
    <w:div w:id="493185175">
      <w:marLeft w:val="480"/>
      <w:marRight w:val="0"/>
      <w:marTop w:val="0"/>
      <w:marBottom w:val="0"/>
      <w:divBdr>
        <w:top w:val="none" w:sz="0" w:space="0" w:color="auto"/>
        <w:left w:val="none" w:sz="0" w:space="0" w:color="auto"/>
        <w:bottom w:val="none" w:sz="0" w:space="0" w:color="auto"/>
        <w:right w:val="none" w:sz="0" w:space="0" w:color="auto"/>
      </w:divBdr>
    </w:div>
    <w:div w:id="496967858">
      <w:marLeft w:val="480"/>
      <w:marRight w:val="0"/>
      <w:marTop w:val="0"/>
      <w:marBottom w:val="0"/>
      <w:divBdr>
        <w:top w:val="none" w:sz="0" w:space="0" w:color="auto"/>
        <w:left w:val="none" w:sz="0" w:space="0" w:color="auto"/>
        <w:bottom w:val="none" w:sz="0" w:space="0" w:color="auto"/>
        <w:right w:val="none" w:sz="0" w:space="0" w:color="auto"/>
      </w:divBdr>
    </w:div>
    <w:div w:id="497427172">
      <w:marLeft w:val="480"/>
      <w:marRight w:val="0"/>
      <w:marTop w:val="0"/>
      <w:marBottom w:val="0"/>
      <w:divBdr>
        <w:top w:val="none" w:sz="0" w:space="0" w:color="auto"/>
        <w:left w:val="none" w:sz="0" w:space="0" w:color="auto"/>
        <w:bottom w:val="none" w:sz="0" w:space="0" w:color="auto"/>
        <w:right w:val="none" w:sz="0" w:space="0" w:color="auto"/>
      </w:divBdr>
    </w:div>
    <w:div w:id="498734009">
      <w:marLeft w:val="640"/>
      <w:marRight w:val="0"/>
      <w:marTop w:val="0"/>
      <w:marBottom w:val="0"/>
      <w:divBdr>
        <w:top w:val="none" w:sz="0" w:space="0" w:color="auto"/>
        <w:left w:val="none" w:sz="0" w:space="0" w:color="auto"/>
        <w:bottom w:val="none" w:sz="0" w:space="0" w:color="auto"/>
        <w:right w:val="none" w:sz="0" w:space="0" w:color="auto"/>
      </w:divBdr>
    </w:div>
    <w:div w:id="498930718">
      <w:marLeft w:val="480"/>
      <w:marRight w:val="0"/>
      <w:marTop w:val="0"/>
      <w:marBottom w:val="0"/>
      <w:divBdr>
        <w:top w:val="none" w:sz="0" w:space="0" w:color="auto"/>
        <w:left w:val="none" w:sz="0" w:space="0" w:color="auto"/>
        <w:bottom w:val="none" w:sz="0" w:space="0" w:color="auto"/>
        <w:right w:val="none" w:sz="0" w:space="0" w:color="auto"/>
      </w:divBdr>
    </w:div>
    <w:div w:id="499392373">
      <w:marLeft w:val="480"/>
      <w:marRight w:val="0"/>
      <w:marTop w:val="0"/>
      <w:marBottom w:val="0"/>
      <w:divBdr>
        <w:top w:val="none" w:sz="0" w:space="0" w:color="auto"/>
        <w:left w:val="none" w:sz="0" w:space="0" w:color="auto"/>
        <w:bottom w:val="none" w:sz="0" w:space="0" w:color="auto"/>
        <w:right w:val="none" w:sz="0" w:space="0" w:color="auto"/>
      </w:divBdr>
    </w:div>
    <w:div w:id="499850939">
      <w:marLeft w:val="480"/>
      <w:marRight w:val="0"/>
      <w:marTop w:val="0"/>
      <w:marBottom w:val="0"/>
      <w:divBdr>
        <w:top w:val="none" w:sz="0" w:space="0" w:color="auto"/>
        <w:left w:val="none" w:sz="0" w:space="0" w:color="auto"/>
        <w:bottom w:val="none" w:sz="0" w:space="0" w:color="auto"/>
        <w:right w:val="none" w:sz="0" w:space="0" w:color="auto"/>
      </w:divBdr>
    </w:div>
    <w:div w:id="500587277">
      <w:marLeft w:val="480"/>
      <w:marRight w:val="0"/>
      <w:marTop w:val="0"/>
      <w:marBottom w:val="0"/>
      <w:divBdr>
        <w:top w:val="none" w:sz="0" w:space="0" w:color="auto"/>
        <w:left w:val="none" w:sz="0" w:space="0" w:color="auto"/>
        <w:bottom w:val="none" w:sz="0" w:space="0" w:color="auto"/>
        <w:right w:val="none" w:sz="0" w:space="0" w:color="auto"/>
      </w:divBdr>
    </w:div>
    <w:div w:id="501164681">
      <w:marLeft w:val="480"/>
      <w:marRight w:val="0"/>
      <w:marTop w:val="0"/>
      <w:marBottom w:val="0"/>
      <w:divBdr>
        <w:top w:val="none" w:sz="0" w:space="0" w:color="auto"/>
        <w:left w:val="none" w:sz="0" w:space="0" w:color="auto"/>
        <w:bottom w:val="none" w:sz="0" w:space="0" w:color="auto"/>
        <w:right w:val="none" w:sz="0" w:space="0" w:color="auto"/>
      </w:divBdr>
    </w:div>
    <w:div w:id="501164871">
      <w:marLeft w:val="480"/>
      <w:marRight w:val="0"/>
      <w:marTop w:val="0"/>
      <w:marBottom w:val="0"/>
      <w:divBdr>
        <w:top w:val="none" w:sz="0" w:space="0" w:color="auto"/>
        <w:left w:val="none" w:sz="0" w:space="0" w:color="auto"/>
        <w:bottom w:val="none" w:sz="0" w:space="0" w:color="auto"/>
        <w:right w:val="none" w:sz="0" w:space="0" w:color="auto"/>
      </w:divBdr>
    </w:div>
    <w:div w:id="502009254">
      <w:marLeft w:val="480"/>
      <w:marRight w:val="0"/>
      <w:marTop w:val="0"/>
      <w:marBottom w:val="0"/>
      <w:divBdr>
        <w:top w:val="none" w:sz="0" w:space="0" w:color="auto"/>
        <w:left w:val="none" w:sz="0" w:space="0" w:color="auto"/>
        <w:bottom w:val="none" w:sz="0" w:space="0" w:color="auto"/>
        <w:right w:val="none" w:sz="0" w:space="0" w:color="auto"/>
      </w:divBdr>
    </w:div>
    <w:div w:id="504445459">
      <w:marLeft w:val="480"/>
      <w:marRight w:val="0"/>
      <w:marTop w:val="0"/>
      <w:marBottom w:val="0"/>
      <w:divBdr>
        <w:top w:val="none" w:sz="0" w:space="0" w:color="auto"/>
        <w:left w:val="none" w:sz="0" w:space="0" w:color="auto"/>
        <w:bottom w:val="none" w:sz="0" w:space="0" w:color="auto"/>
        <w:right w:val="none" w:sz="0" w:space="0" w:color="auto"/>
      </w:divBdr>
    </w:div>
    <w:div w:id="506478343">
      <w:marLeft w:val="480"/>
      <w:marRight w:val="0"/>
      <w:marTop w:val="0"/>
      <w:marBottom w:val="0"/>
      <w:divBdr>
        <w:top w:val="none" w:sz="0" w:space="0" w:color="auto"/>
        <w:left w:val="none" w:sz="0" w:space="0" w:color="auto"/>
        <w:bottom w:val="none" w:sz="0" w:space="0" w:color="auto"/>
        <w:right w:val="none" w:sz="0" w:space="0" w:color="auto"/>
      </w:divBdr>
    </w:div>
    <w:div w:id="509611181">
      <w:marLeft w:val="480"/>
      <w:marRight w:val="0"/>
      <w:marTop w:val="0"/>
      <w:marBottom w:val="0"/>
      <w:divBdr>
        <w:top w:val="none" w:sz="0" w:space="0" w:color="auto"/>
        <w:left w:val="none" w:sz="0" w:space="0" w:color="auto"/>
        <w:bottom w:val="none" w:sz="0" w:space="0" w:color="auto"/>
        <w:right w:val="none" w:sz="0" w:space="0" w:color="auto"/>
      </w:divBdr>
    </w:div>
    <w:div w:id="510030237">
      <w:marLeft w:val="480"/>
      <w:marRight w:val="0"/>
      <w:marTop w:val="0"/>
      <w:marBottom w:val="0"/>
      <w:divBdr>
        <w:top w:val="none" w:sz="0" w:space="0" w:color="auto"/>
        <w:left w:val="none" w:sz="0" w:space="0" w:color="auto"/>
        <w:bottom w:val="none" w:sz="0" w:space="0" w:color="auto"/>
        <w:right w:val="none" w:sz="0" w:space="0" w:color="auto"/>
      </w:divBdr>
    </w:div>
    <w:div w:id="511342739">
      <w:marLeft w:val="480"/>
      <w:marRight w:val="0"/>
      <w:marTop w:val="0"/>
      <w:marBottom w:val="0"/>
      <w:divBdr>
        <w:top w:val="none" w:sz="0" w:space="0" w:color="auto"/>
        <w:left w:val="none" w:sz="0" w:space="0" w:color="auto"/>
        <w:bottom w:val="none" w:sz="0" w:space="0" w:color="auto"/>
        <w:right w:val="none" w:sz="0" w:space="0" w:color="auto"/>
      </w:divBdr>
    </w:div>
    <w:div w:id="513307924">
      <w:marLeft w:val="480"/>
      <w:marRight w:val="0"/>
      <w:marTop w:val="0"/>
      <w:marBottom w:val="0"/>
      <w:divBdr>
        <w:top w:val="none" w:sz="0" w:space="0" w:color="auto"/>
        <w:left w:val="none" w:sz="0" w:space="0" w:color="auto"/>
        <w:bottom w:val="none" w:sz="0" w:space="0" w:color="auto"/>
        <w:right w:val="none" w:sz="0" w:space="0" w:color="auto"/>
      </w:divBdr>
    </w:div>
    <w:div w:id="515971261">
      <w:marLeft w:val="480"/>
      <w:marRight w:val="0"/>
      <w:marTop w:val="0"/>
      <w:marBottom w:val="0"/>
      <w:divBdr>
        <w:top w:val="none" w:sz="0" w:space="0" w:color="auto"/>
        <w:left w:val="none" w:sz="0" w:space="0" w:color="auto"/>
        <w:bottom w:val="none" w:sz="0" w:space="0" w:color="auto"/>
        <w:right w:val="none" w:sz="0" w:space="0" w:color="auto"/>
      </w:divBdr>
    </w:div>
    <w:div w:id="519659755">
      <w:marLeft w:val="480"/>
      <w:marRight w:val="0"/>
      <w:marTop w:val="0"/>
      <w:marBottom w:val="0"/>
      <w:divBdr>
        <w:top w:val="none" w:sz="0" w:space="0" w:color="auto"/>
        <w:left w:val="none" w:sz="0" w:space="0" w:color="auto"/>
        <w:bottom w:val="none" w:sz="0" w:space="0" w:color="auto"/>
        <w:right w:val="none" w:sz="0" w:space="0" w:color="auto"/>
      </w:divBdr>
    </w:div>
    <w:div w:id="525869791">
      <w:marLeft w:val="480"/>
      <w:marRight w:val="0"/>
      <w:marTop w:val="0"/>
      <w:marBottom w:val="0"/>
      <w:divBdr>
        <w:top w:val="none" w:sz="0" w:space="0" w:color="auto"/>
        <w:left w:val="none" w:sz="0" w:space="0" w:color="auto"/>
        <w:bottom w:val="none" w:sz="0" w:space="0" w:color="auto"/>
        <w:right w:val="none" w:sz="0" w:space="0" w:color="auto"/>
      </w:divBdr>
    </w:div>
    <w:div w:id="536504636">
      <w:marLeft w:val="480"/>
      <w:marRight w:val="0"/>
      <w:marTop w:val="0"/>
      <w:marBottom w:val="0"/>
      <w:divBdr>
        <w:top w:val="none" w:sz="0" w:space="0" w:color="auto"/>
        <w:left w:val="none" w:sz="0" w:space="0" w:color="auto"/>
        <w:bottom w:val="none" w:sz="0" w:space="0" w:color="auto"/>
        <w:right w:val="none" w:sz="0" w:space="0" w:color="auto"/>
      </w:divBdr>
    </w:div>
    <w:div w:id="541595491">
      <w:marLeft w:val="480"/>
      <w:marRight w:val="0"/>
      <w:marTop w:val="0"/>
      <w:marBottom w:val="0"/>
      <w:divBdr>
        <w:top w:val="none" w:sz="0" w:space="0" w:color="auto"/>
        <w:left w:val="none" w:sz="0" w:space="0" w:color="auto"/>
        <w:bottom w:val="none" w:sz="0" w:space="0" w:color="auto"/>
        <w:right w:val="none" w:sz="0" w:space="0" w:color="auto"/>
      </w:divBdr>
    </w:div>
    <w:div w:id="545683291">
      <w:marLeft w:val="640"/>
      <w:marRight w:val="0"/>
      <w:marTop w:val="0"/>
      <w:marBottom w:val="0"/>
      <w:divBdr>
        <w:top w:val="none" w:sz="0" w:space="0" w:color="auto"/>
        <w:left w:val="none" w:sz="0" w:space="0" w:color="auto"/>
        <w:bottom w:val="none" w:sz="0" w:space="0" w:color="auto"/>
        <w:right w:val="none" w:sz="0" w:space="0" w:color="auto"/>
      </w:divBdr>
    </w:div>
    <w:div w:id="546647179">
      <w:marLeft w:val="480"/>
      <w:marRight w:val="0"/>
      <w:marTop w:val="0"/>
      <w:marBottom w:val="0"/>
      <w:divBdr>
        <w:top w:val="none" w:sz="0" w:space="0" w:color="auto"/>
        <w:left w:val="none" w:sz="0" w:space="0" w:color="auto"/>
        <w:bottom w:val="none" w:sz="0" w:space="0" w:color="auto"/>
        <w:right w:val="none" w:sz="0" w:space="0" w:color="auto"/>
      </w:divBdr>
    </w:div>
    <w:div w:id="546988564">
      <w:marLeft w:val="480"/>
      <w:marRight w:val="0"/>
      <w:marTop w:val="0"/>
      <w:marBottom w:val="0"/>
      <w:divBdr>
        <w:top w:val="none" w:sz="0" w:space="0" w:color="auto"/>
        <w:left w:val="none" w:sz="0" w:space="0" w:color="auto"/>
        <w:bottom w:val="none" w:sz="0" w:space="0" w:color="auto"/>
        <w:right w:val="none" w:sz="0" w:space="0" w:color="auto"/>
      </w:divBdr>
    </w:div>
    <w:div w:id="548492552">
      <w:marLeft w:val="480"/>
      <w:marRight w:val="0"/>
      <w:marTop w:val="0"/>
      <w:marBottom w:val="0"/>
      <w:divBdr>
        <w:top w:val="none" w:sz="0" w:space="0" w:color="auto"/>
        <w:left w:val="none" w:sz="0" w:space="0" w:color="auto"/>
        <w:bottom w:val="none" w:sz="0" w:space="0" w:color="auto"/>
        <w:right w:val="none" w:sz="0" w:space="0" w:color="auto"/>
      </w:divBdr>
    </w:div>
    <w:div w:id="548954507">
      <w:marLeft w:val="480"/>
      <w:marRight w:val="0"/>
      <w:marTop w:val="0"/>
      <w:marBottom w:val="0"/>
      <w:divBdr>
        <w:top w:val="none" w:sz="0" w:space="0" w:color="auto"/>
        <w:left w:val="none" w:sz="0" w:space="0" w:color="auto"/>
        <w:bottom w:val="none" w:sz="0" w:space="0" w:color="auto"/>
        <w:right w:val="none" w:sz="0" w:space="0" w:color="auto"/>
      </w:divBdr>
    </w:div>
    <w:div w:id="549416571">
      <w:marLeft w:val="480"/>
      <w:marRight w:val="0"/>
      <w:marTop w:val="0"/>
      <w:marBottom w:val="0"/>
      <w:divBdr>
        <w:top w:val="none" w:sz="0" w:space="0" w:color="auto"/>
        <w:left w:val="none" w:sz="0" w:space="0" w:color="auto"/>
        <w:bottom w:val="none" w:sz="0" w:space="0" w:color="auto"/>
        <w:right w:val="none" w:sz="0" w:space="0" w:color="auto"/>
      </w:divBdr>
    </w:div>
    <w:div w:id="549420458">
      <w:marLeft w:val="480"/>
      <w:marRight w:val="0"/>
      <w:marTop w:val="0"/>
      <w:marBottom w:val="0"/>
      <w:divBdr>
        <w:top w:val="none" w:sz="0" w:space="0" w:color="auto"/>
        <w:left w:val="none" w:sz="0" w:space="0" w:color="auto"/>
        <w:bottom w:val="none" w:sz="0" w:space="0" w:color="auto"/>
        <w:right w:val="none" w:sz="0" w:space="0" w:color="auto"/>
      </w:divBdr>
    </w:div>
    <w:div w:id="550002464">
      <w:marLeft w:val="480"/>
      <w:marRight w:val="0"/>
      <w:marTop w:val="0"/>
      <w:marBottom w:val="0"/>
      <w:divBdr>
        <w:top w:val="none" w:sz="0" w:space="0" w:color="auto"/>
        <w:left w:val="none" w:sz="0" w:space="0" w:color="auto"/>
        <w:bottom w:val="none" w:sz="0" w:space="0" w:color="auto"/>
        <w:right w:val="none" w:sz="0" w:space="0" w:color="auto"/>
      </w:divBdr>
    </w:div>
    <w:div w:id="552159455">
      <w:marLeft w:val="480"/>
      <w:marRight w:val="0"/>
      <w:marTop w:val="0"/>
      <w:marBottom w:val="0"/>
      <w:divBdr>
        <w:top w:val="none" w:sz="0" w:space="0" w:color="auto"/>
        <w:left w:val="none" w:sz="0" w:space="0" w:color="auto"/>
        <w:bottom w:val="none" w:sz="0" w:space="0" w:color="auto"/>
        <w:right w:val="none" w:sz="0" w:space="0" w:color="auto"/>
      </w:divBdr>
    </w:div>
    <w:div w:id="552623501">
      <w:marLeft w:val="480"/>
      <w:marRight w:val="0"/>
      <w:marTop w:val="0"/>
      <w:marBottom w:val="0"/>
      <w:divBdr>
        <w:top w:val="none" w:sz="0" w:space="0" w:color="auto"/>
        <w:left w:val="none" w:sz="0" w:space="0" w:color="auto"/>
        <w:bottom w:val="none" w:sz="0" w:space="0" w:color="auto"/>
        <w:right w:val="none" w:sz="0" w:space="0" w:color="auto"/>
      </w:divBdr>
    </w:div>
    <w:div w:id="552931885">
      <w:marLeft w:val="640"/>
      <w:marRight w:val="0"/>
      <w:marTop w:val="0"/>
      <w:marBottom w:val="0"/>
      <w:divBdr>
        <w:top w:val="none" w:sz="0" w:space="0" w:color="auto"/>
        <w:left w:val="none" w:sz="0" w:space="0" w:color="auto"/>
        <w:bottom w:val="none" w:sz="0" w:space="0" w:color="auto"/>
        <w:right w:val="none" w:sz="0" w:space="0" w:color="auto"/>
      </w:divBdr>
    </w:div>
    <w:div w:id="553615070">
      <w:marLeft w:val="480"/>
      <w:marRight w:val="0"/>
      <w:marTop w:val="0"/>
      <w:marBottom w:val="0"/>
      <w:divBdr>
        <w:top w:val="none" w:sz="0" w:space="0" w:color="auto"/>
        <w:left w:val="none" w:sz="0" w:space="0" w:color="auto"/>
        <w:bottom w:val="none" w:sz="0" w:space="0" w:color="auto"/>
        <w:right w:val="none" w:sz="0" w:space="0" w:color="auto"/>
      </w:divBdr>
    </w:div>
    <w:div w:id="556670395">
      <w:marLeft w:val="480"/>
      <w:marRight w:val="0"/>
      <w:marTop w:val="0"/>
      <w:marBottom w:val="0"/>
      <w:divBdr>
        <w:top w:val="none" w:sz="0" w:space="0" w:color="auto"/>
        <w:left w:val="none" w:sz="0" w:space="0" w:color="auto"/>
        <w:bottom w:val="none" w:sz="0" w:space="0" w:color="auto"/>
        <w:right w:val="none" w:sz="0" w:space="0" w:color="auto"/>
      </w:divBdr>
    </w:div>
    <w:div w:id="556744101">
      <w:marLeft w:val="480"/>
      <w:marRight w:val="0"/>
      <w:marTop w:val="0"/>
      <w:marBottom w:val="0"/>
      <w:divBdr>
        <w:top w:val="none" w:sz="0" w:space="0" w:color="auto"/>
        <w:left w:val="none" w:sz="0" w:space="0" w:color="auto"/>
        <w:bottom w:val="none" w:sz="0" w:space="0" w:color="auto"/>
        <w:right w:val="none" w:sz="0" w:space="0" w:color="auto"/>
      </w:divBdr>
    </w:div>
    <w:div w:id="557939509">
      <w:marLeft w:val="480"/>
      <w:marRight w:val="0"/>
      <w:marTop w:val="0"/>
      <w:marBottom w:val="0"/>
      <w:divBdr>
        <w:top w:val="none" w:sz="0" w:space="0" w:color="auto"/>
        <w:left w:val="none" w:sz="0" w:space="0" w:color="auto"/>
        <w:bottom w:val="none" w:sz="0" w:space="0" w:color="auto"/>
        <w:right w:val="none" w:sz="0" w:space="0" w:color="auto"/>
      </w:divBdr>
    </w:div>
    <w:div w:id="561140944">
      <w:marLeft w:val="480"/>
      <w:marRight w:val="0"/>
      <w:marTop w:val="0"/>
      <w:marBottom w:val="0"/>
      <w:divBdr>
        <w:top w:val="none" w:sz="0" w:space="0" w:color="auto"/>
        <w:left w:val="none" w:sz="0" w:space="0" w:color="auto"/>
        <w:bottom w:val="none" w:sz="0" w:space="0" w:color="auto"/>
        <w:right w:val="none" w:sz="0" w:space="0" w:color="auto"/>
      </w:divBdr>
    </w:div>
    <w:div w:id="561984304">
      <w:marLeft w:val="480"/>
      <w:marRight w:val="0"/>
      <w:marTop w:val="0"/>
      <w:marBottom w:val="0"/>
      <w:divBdr>
        <w:top w:val="none" w:sz="0" w:space="0" w:color="auto"/>
        <w:left w:val="none" w:sz="0" w:space="0" w:color="auto"/>
        <w:bottom w:val="none" w:sz="0" w:space="0" w:color="auto"/>
        <w:right w:val="none" w:sz="0" w:space="0" w:color="auto"/>
      </w:divBdr>
    </w:div>
    <w:div w:id="565335538">
      <w:marLeft w:val="480"/>
      <w:marRight w:val="0"/>
      <w:marTop w:val="0"/>
      <w:marBottom w:val="0"/>
      <w:divBdr>
        <w:top w:val="none" w:sz="0" w:space="0" w:color="auto"/>
        <w:left w:val="none" w:sz="0" w:space="0" w:color="auto"/>
        <w:bottom w:val="none" w:sz="0" w:space="0" w:color="auto"/>
        <w:right w:val="none" w:sz="0" w:space="0" w:color="auto"/>
      </w:divBdr>
    </w:div>
    <w:div w:id="565645831">
      <w:marLeft w:val="480"/>
      <w:marRight w:val="0"/>
      <w:marTop w:val="0"/>
      <w:marBottom w:val="0"/>
      <w:divBdr>
        <w:top w:val="none" w:sz="0" w:space="0" w:color="auto"/>
        <w:left w:val="none" w:sz="0" w:space="0" w:color="auto"/>
        <w:bottom w:val="none" w:sz="0" w:space="0" w:color="auto"/>
        <w:right w:val="none" w:sz="0" w:space="0" w:color="auto"/>
      </w:divBdr>
    </w:div>
    <w:div w:id="568348644">
      <w:marLeft w:val="480"/>
      <w:marRight w:val="0"/>
      <w:marTop w:val="0"/>
      <w:marBottom w:val="0"/>
      <w:divBdr>
        <w:top w:val="none" w:sz="0" w:space="0" w:color="auto"/>
        <w:left w:val="none" w:sz="0" w:space="0" w:color="auto"/>
        <w:bottom w:val="none" w:sz="0" w:space="0" w:color="auto"/>
        <w:right w:val="none" w:sz="0" w:space="0" w:color="auto"/>
      </w:divBdr>
    </w:div>
    <w:div w:id="570577381">
      <w:marLeft w:val="480"/>
      <w:marRight w:val="0"/>
      <w:marTop w:val="0"/>
      <w:marBottom w:val="0"/>
      <w:divBdr>
        <w:top w:val="none" w:sz="0" w:space="0" w:color="auto"/>
        <w:left w:val="none" w:sz="0" w:space="0" w:color="auto"/>
        <w:bottom w:val="none" w:sz="0" w:space="0" w:color="auto"/>
        <w:right w:val="none" w:sz="0" w:space="0" w:color="auto"/>
      </w:divBdr>
    </w:div>
    <w:div w:id="572012551">
      <w:marLeft w:val="480"/>
      <w:marRight w:val="0"/>
      <w:marTop w:val="0"/>
      <w:marBottom w:val="0"/>
      <w:divBdr>
        <w:top w:val="none" w:sz="0" w:space="0" w:color="auto"/>
        <w:left w:val="none" w:sz="0" w:space="0" w:color="auto"/>
        <w:bottom w:val="none" w:sz="0" w:space="0" w:color="auto"/>
        <w:right w:val="none" w:sz="0" w:space="0" w:color="auto"/>
      </w:divBdr>
    </w:div>
    <w:div w:id="574049140">
      <w:marLeft w:val="480"/>
      <w:marRight w:val="0"/>
      <w:marTop w:val="0"/>
      <w:marBottom w:val="0"/>
      <w:divBdr>
        <w:top w:val="none" w:sz="0" w:space="0" w:color="auto"/>
        <w:left w:val="none" w:sz="0" w:space="0" w:color="auto"/>
        <w:bottom w:val="none" w:sz="0" w:space="0" w:color="auto"/>
        <w:right w:val="none" w:sz="0" w:space="0" w:color="auto"/>
      </w:divBdr>
    </w:div>
    <w:div w:id="574364023">
      <w:marLeft w:val="480"/>
      <w:marRight w:val="0"/>
      <w:marTop w:val="0"/>
      <w:marBottom w:val="0"/>
      <w:divBdr>
        <w:top w:val="none" w:sz="0" w:space="0" w:color="auto"/>
        <w:left w:val="none" w:sz="0" w:space="0" w:color="auto"/>
        <w:bottom w:val="none" w:sz="0" w:space="0" w:color="auto"/>
        <w:right w:val="none" w:sz="0" w:space="0" w:color="auto"/>
      </w:divBdr>
    </w:div>
    <w:div w:id="574973137">
      <w:marLeft w:val="480"/>
      <w:marRight w:val="0"/>
      <w:marTop w:val="0"/>
      <w:marBottom w:val="0"/>
      <w:divBdr>
        <w:top w:val="none" w:sz="0" w:space="0" w:color="auto"/>
        <w:left w:val="none" w:sz="0" w:space="0" w:color="auto"/>
        <w:bottom w:val="none" w:sz="0" w:space="0" w:color="auto"/>
        <w:right w:val="none" w:sz="0" w:space="0" w:color="auto"/>
      </w:divBdr>
    </w:div>
    <w:div w:id="575431956">
      <w:marLeft w:val="640"/>
      <w:marRight w:val="0"/>
      <w:marTop w:val="0"/>
      <w:marBottom w:val="0"/>
      <w:divBdr>
        <w:top w:val="none" w:sz="0" w:space="0" w:color="auto"/>
        <w:left w:val="none" w:sz="0" w:space="0" w:color="auto"/>
        <w:bottom w:val="none" w:sz="0" w:space="0" w:color="auto"/>
        <w:right w:val="none" w:sz="0" w:space="0" w:color="auto"/>
      </w:divBdr>
    </w:div>
    <w:div w:id="579828618">
      <w:marLeft w:val="640"/>
      <w:marRight w:val="0"/>
      <w:marTop w:val="0"/>
      <w:marBottom w:val="0"/>
      <w:divBdr>
        <w:top w:val="none" w:sz="0" w:space="0" w:color="auto"/>
        <w:left w:val="none" w:sz="0" w:space="0" w:color="auto"/>
        <w:bottom w:val="none" w:sz="0" w:space="0" w:color="auto"/>
        <w:right w:val="none" w:sz="0" w:space="0" w:color="auto"/>
      </w:divBdr>
    </w:div>
    <w:div w:id="580649497">
      <w:marLeft w:val="480"/>
      <w:marRight w:val="0"/>
      <w:marTop w:val="0"/>
      <w:marBottom w:val="0"/>
      <w:divBdr>
        <w:top w:val="none" w:sz="0" w:space="0" w:color="auto"/>
        <w:left w:val="none" w:sz="0" w:space="0" w:color="auto"/>
        <w:bottom w:val="none" w:sz="0" w:space="0" w:color="auto"/>
        <w:right w:val="none" w:sz="0" w:space="0" w:color="auto"/>
      </w:divBdr>
    </w:div>
    <w:div w:id="581531501">
      <w:marLeft w:val="480"/>
      <w:marRight w:val="0"/>
      <w:marTop w:val="0"/>
      <w:marBottom w:val="0"/>
      <w:divBdr>
        <w:top w:val="none" w:sz="0" w:space="0" w:color="auto"/>
        <w:left w:val="none" w:sz="0" w:space="0" w:color="auto"/>
        <w:bottom w:val="none" w:sz="0" w:space="0" w:color="auto"/>
        <w:right w:val="none" w:sz="0" w:space="0" w:color="auto"/>
      </w:divBdr>
    </w:div>
    <w:div w:id="582374222">
      <w:marLeft w:val="480"/>
      <w:marRight w:val="0"/>
      <w:marTop w:val="0"/>
      <w:marBottom w:val="0"/>
      <w:divBdr>
        <w:top w:val="none" w:sz="0" w:space="0" w:color="auto"/>
        <w:left w:val="none" w:sz="0" w:space="0" w:color="auto"/>
        <w:bottom w:val="none" w:sz="0" w:space="0" w:color="auto"/>
        <w:right w:val="none" w:sz="0" w:space="0" w:color="auto"/>
      </w:divBdr>
    </w:div>
    <w:div w:id="584072469">
      <w:marLeft w:val="480"/>
      <w:marRight w:val="0"/>
      <w:marTop w:val="0"/>
      <w:marBottom w:val="0"/>
      <w:divBdr>
        <w:top w:val="none" w:sz="0" w:space="0" w:color="auto"/>
        <w:left w:val="none" w:sz="0" w:space="0" w:color="auto"/>
        <w:bottom w:val="none" w:sz="0" w:space="0" w:color="auto"/>
        <w:right w:val="none" w:sz="0" w:space="0" w:color="auto"/>
      </w:divBdr>
    </w:div>
    <w:div w:id="587619641">
      <w:marLeft w:val="640"/>
      <w:marRight w:val="0"/>
      <w:marTop w:val="0"/>
      <w:marBottom w:val="0"/>
      <w:divBdr>
        <w:top w:val="none" w:sz="0" w:space="0" w:color="auto"/>
        <w:left w:val="none" w:sz="0" w:space="0" w:color="auto"/>
        <w:bottom w:val="none" w:sz="0" w:space="0" w:color="auto"/>
        <w:right w:val="none" w:sz="0" w:space="0" w:color="auto"/>
      </w:divBdr>
    </w:div>
    <w:div w:id="588465061">
      <w:marLeft w:val="480"/>
      <w:marRight w:val="0"/>
      <w:marTop w:val="0"/>
      <w:marBottom w:val="0"/>
      <w:divBdr>
        <w:top w:val="none" w:sz="0" w:space="0" w:color="auto"/>
        <w:left w:val="none" w:sz="0" w:space="0" w:color="auto"/>
        <w:bottom w:val="none" w:sz="0" w:space="0" w:color="auto"/>
        <w:right w:val="none" w:sz="0" w:space="0" w:color="auto"/>
      </w:divBdr>
    </w:div>
    <w:div w:id="589657711">
      <w:marLeft w:val="480"/>
      <w:marRight w:val="0"/>
      <w:marTop w:val="0"/>
      <w:marBottom w:val="0"/>
      <w:divBdr>
        <w:top w:val="none" w:sz="0" w:space="0" w:color="auto"/>
        <w:left w:val="none" w:sz="0" w:space="0" w:color="auto"/>
        <w:bottom w:val="none" w:sz="0" w:space="0" w:color="auto"/>
        <w:right w:val="none" w:sz="0" w:space="0" w:color="auto"/>
      </w:divBdr>
    </w:div>
    <w:div w:id="594821070">
      <w:marLeft w:val="480"/>
      <w:marRight w:val="0"/>
      <w:marTop w:val="0"/>
      <w:marBottom w:val="0"/>
      <w:divBdr>
        <w:top w:val="none" w:sz="0" w:space="0" w:color="auto"/>
        <w:left w:val="none" w:sz="0" w:space="0" w:color="auto"/>
        <w:bottom w:val="none" w:sz="0" w:space="0" w:color="auto"/>
        <w:right w:val="none" w:sz="0" w:space="0" w:color="auto"/>
      </w:divBdr>
    </w:div>
    <w:div w:id="595137035">
      <w:marLeft w:val="640"/>
      <w:marRight w:val="0"/>
      <w:marTop w:val="0"/>
      <w:marBottom w:val="0"/>
      <w:divBdr>
        <w:top w:val="none" w:sz="0" w:space="0" w:color="auto"/>
        <w:left w:val="none" w:sz="0" w:space="0" w:color="auto"/>
        <w:bottom w:val="none" w:sz="0" w:space="0" w:color="auto"/>
        <w:right w:val="none" w:sz="0" w:space="0" w:color="auto"/>
      </w:divBdr>
    </w:div>
    <w:div w:id="595476873">
      <w:marLeft w:val="480"/>
      <w:marRight w:val="0"/>
      <w:marTop w:val="0"/>
      <w:marBottom w:val="0"/>
      <w:divBdr>
        <w:top w:val="none" w:sz="0" w:space="0" w:color="auto"/>
        <w:left w:val="none" w:sz="0" w:space="0" w:color="auto"/>
        <w:bottom w:val="none" w:sz="0" w:space="0" w:color="auto"/>
        <w:right w:val="none" w:sz="0" w:space="0" w:color="auto"/>
      </w:divBdr>
    </w:div>
    <w:div w:id="598412621">
      <w:marLeft w:val="480"/>
      <w:marRight w:val="0"/>
      <w:marTop w:val="0"/>
      <w:marBottom w:val="0"/>
      <w:divBdr>
        <w:top w:val="none" w:sz="0" w:space="0" w:color="auto"/>
        <w:left w:val="none" w:sz="0" w:space="0" w:color="auto"/>
        <w:bottom w:val="none" w:sz="0" w:space="0" w:color="auto"/>
        <w:right w:val="none" w:sz="0" w:space="0" w:color="auto"/>
      </w:divBdr>
    </w:div>
    <w:div w:id="598413832">
      <w:marLeft w:val="480"/>
      <w:marRight w:val="0"/>
      <w:marTop w:val="0"/>
      <w:marBottom w:val="0"/>
      <w:divBdr>
        <w:top w:val="none" w:sz="0" w:space="0" w:color="auto"/>
        <w:left w:val="none" w:sz="0" w:space="0" w:color="auto"/>
        <w:bottom w:val="none" w:sz="0" w:space="0" w:color="auto"/>
        <w:right w:val="none" w:sz="0" w:space="0" w:color="auto"/>
      </w:divBdr>
    </w:div>
    <w:div w:id="599802966">
      <w:marLeft w:val="480"/>
      <w:marRight w:val="0"/>
      <w:marTop w:val="0"/>
      <w:marBottom w:val="0"/>
      <w:divBdr>
        <w:top w:val="none" w:sz="0" w:space="0" w:color="auto"/>
        <w:left w:val="none" w:sz="0" w:space="0" w:color="auto"/>
        <w:bottom w:val="none" w:sz="0" w:space="0" w:color="auto"/>
        <w:right w:val="none" w:sz="0" w:space="0" w:color="auto"/>
      </w:divBdr>
    </w:div>
    <w:div w:id="600186162">
      <w:marLeft w:val="480"/>
      <w:marRight w:val="0"/>
      <w:marTop w:val="0"/>
      <w:marBottom w:val="0"/>
      <w:divBdr>
        <w:top w:val="none" w:sz="0" w:space="0" w:color="auto"/>
        <w:left w:val="none" w:sz="0" w:space="0" w:color="auto"/>
        <w:bottom w:val="none" w:sz="0" w:space="0" w:color="auto"/>
        <w:right w:val="none" w:sz="0" w:space="0" w:color="auto"/>
      </w:divBdr>
    </w:div>
    <w:div w:id="601455499">
      <w:marLeft w:val="480"/>
      <w:marRight w:val="0"/>
      <w:marTop w:val="0"/>
      <w:marBottom w:val="0"/>
      <w:divBdr>
        <w:top w:val="none" w:sz="0" w:space="0" w:color="auto"/>
        <w:left w:val="none" w:sz="0" w:space="0" w:color="auto"/>
        <w:bottom w:val="none" w:sz="0" w:space="0" w:color="auto"/>
        <w:right w:val="none" w:sz="0" w:space="0" w:color="auto"/>
      </w:divBdr>
    </w:div>
    <w:div w:id="602033231">
      <w:marLeft w:val="480"/>
      <w:marRight w:val="0"/>
      <w:marTop w:val="0"/>
      <w:marBottom w:val="0"/>
      <w:divBdr>
        <w:top w:val="none" w:sz="0" w:space="0" w:color="auto"/>
        <w:left w:val="none" w:sz="0" w:space="0" w:color="auto"/>
        <w:bottom w:val="none" w:sz="0" w:space="0" w:color="auto"/>
        <w:right w:val="none" w:sz="0" w:space="0" w:color="auto"/>
      </w:divBdr>
    </w:div>
    <w:div w:id="606231365">
      <w:marLeft w:val="480"/>
      <w:marRight w:val="0"/>
      <w:marTop w:val="0"/>
      <w:marBottom w:val="0"/>
      <w:divBdr>
        <w:top w:val="none" w:sz="0" w:space="0" w:color="auto"/>
        <w:left w:val="none" w:sz="0" w:space="0" w:color="auto"/>
        <w:bottom w:val="none" w:sz="0" w:space="0" w:color="auto"/>
        <w:right w:val="none" w:sz="0" w:space="0" w:color="auto"/>
      </w:divBdr>
    </w:div>
    <w:div w:id="606431358">
      <w:marLeft w:val="480"/>
      <w:marRight w:val="0"/>
      <w:marTop w:val="0"/>
      <w:marBottom w:val="0"/>
      <w:divBdr>
        <w:top w:val="none" w:sz="0" w:space="0" w:color="auto"/>
        <w:left w:val="none" w:sz="0" w:space="0" w:color="auto"/>
        <w:bottom w:val="none" w:sz="0" w:space="0" w:color="auto"/>
        <w:right w:val="none" w:sz="0" w:space="0" w:color="auto"/>
      </w:divBdr>
    </w:div>
    <w:div w:id="607928679">
      <w:marLeft w:val="480"/>
      <w:marRight w:val="0"/>
      <w:marTop w:val="0"/>
      <w:marBottom w:val="0"/>
      <w:divBdr>
        <w:top w:val="none" w:sz="0" w:space="0" w:color="auto"/>
        <w:left w:val="none" w:sz="0" w:space="0" w:color="auto"/>
        <w:bottom w:val="none" w:sz="0" w:space="0" w:color="auto"/>
        <w:right w:val="none" w:sz="0" w:space="0" w:color="auto"/>
      </w:divBdr>
    </w:div>
    <w:div w:id="610478640">
      <w:marLeft w:val="640"/>
      <w:marRight w:val="0"/>
      <w:marTop w:val="0"/>
      <w:marBottom w:val="0"/>
      <w:divBdr>
        <w:top w:val="none" w:sz="0" w:space="0" w:color="auto"/>
        <w:left w:val="none" w:sz="0" w:space="0" w:color="auto"/>
        <w:bottom w:val="none" w:sz="0" w:space="0" w:color="auto"/>
        <w:right w:val="none" w:sz="0" w:space="0" w:color="auto"/>
      </w:divBdr>
    </w:div>
    <w:div w:id="621036867">
      <w:marLeft w:val="480"/>
      <w:marRight w:val="0"/>
      <w:marTop w:val="0"/>
      <w:marBottom w:val="0"/>
      <w:divBdr>
        <w:top w:val="none" w:sz="0" w:space="0" w:color="auto"/>
        <w:left w:val="none" w:sz="0" w:space="0" w:color="auto"/>
        <w:bottom w:val="none" w:sz="0" w:space="0" w:color="auto"/>
        <w:right w:val="none" w:sz="0" w:space="0" w:color="auto"/>
      </w:divBdr>
    </w:div>
    <w:div w:id="621886373">
      <w:marLeft w:val="480"/>
      <w:marRight w:val="0"/>
      <w:marTop w:val="0"/>
      <w:marBottom w:val="0"/>
      <w:divBdr>
        <w:top w:val="none" w:sz="0" w:space="0" w:color="auto"/>
        <w:left w:val="none" w:sz="0" w:space="0" w:color="auto"/>
        <w:bottom w:val="none" w:sz="0" w:space="0" w:color="auto"/>
        <w:right w:val="none" w:sz="0" w:space="0" w:color="auto"/>
      </w:divBdr>
    </w:div>
    <w:div w:id="622078010">
      <w:marLeft w:val="480"/>
      <w:marRight w:val="0"/>
      <w:marTop w:val="0"/>
      <w:marBottom w:val="0"/>
      <w:divBdr>
        <w:top w:val="none" w:sz="0" w:space="0" w:color="auto"/>
        <w:left w:val="none" w:sz="0" w:space="0" w:color="auto"/>
        <w:bottom w:val="none" w:sz="0" w:space="0" w:color="auto"/>
        <w:right w:val="none" w:sz="0" w:space="0" w:color="auto"/>
      </w:divBdr>
    </w:div>
    <w:div w:id="622224325">
      <w:marLeft w:val="640"/>
      <w:marRight w:val="0"/>
      <w:marTop w:val="0"/>
      <w:marBottom w:val="0"/>
      <w:divBdr>
        <w:top w:val="none" w:sz="0" w:space="0" w:color="auto"/>
        <w:left w:val="none" w:sz="0" w:space="0" w:color="auto"/>
        <w:bottom w:val="none" w:sz="0" w:space="0" w:color="auto"/>
        <w:right w:val="none" w:sz="0" w:space="0" w:color="auto"/>
      </w:divBdr>
    </w:div>
    <w:div w:id="626546161">
      <w:marLeft w:val="480"/>
      <w:marRight w:val="0"/>
      <w:marTop w:val="0"/>
      <w:marBottom w:val="0"/>
      <w:divBdr>
        <w:top w:val="none" w:sz="0" w:space="0" w:color="auto"/>
        <w:left w:val="none" w:sz="0" w:space="0" w:color="auto"/>
        <w:bottom w:val="none" w:sz="0" w:space="0" w:color="auto"/>
        <w:right w:val="none" w:sz="0" w:space="0" w:color="auto"/>
      </w:divBdr>
    </w:div>
    <w:div w:id="627122717">
      <w:marLeft w:val="480"/>
      <w:marRight w:val="0"/>
      <w:marTop w:val="0"/>
      <w:marBottom w:val="0"/>
      <w:divBdr>
        <w:top w:val="none" w:sz="0" w:space="0" w:color="auto"/>
        <w:left w:val="none" w:sz="0" w:space="0" w:color="auto"/>
        <w:bottom w:val="none" w:sz="0" w:space="0" w:color="auto"/>
        <w:right w:val="none" w:sz="0" w:space="0" w:color="auto"/>
      </w:divBdr>
    </w:div>
    <w:div w:id="628248575">
      <w:marLeft w:val="640"/>
      <w:marRight w:val="0"/>
      <w:marTop w:val="0"/>
      <w:marBottom w:val="0"/>
      <w:divBdr>
        <w:top w:val="none" w:sz="0" w:space="0" w:color="auto"/>
        <w:left w:val="none" w:sz="0" w:space="0" w:color="auto"/>
        <w:bottom w:val="none" w:sz="0" w:space="0" w:color="auto"/>
        <w:right w:val="none" w:sz="0" w:space="0" w:color="auto"/>
      </w:divBdr>
    </w:div>
    <w:div w:id="630357315">
      <w:marLeft w:val="640"/>
      <w:marRight w:val="0"/>
      <w:marTop w:val="0"/>
      <w:marBottom w:val="0"/>
      <w:divBdr>
        <w:top w:val="none" w:sz="0" w:space="0" w:color="auto"/>
        <w:left w:val="none" w:sz="0" w:space="0" w:color="auto"/>
        <w:bottom w:val="none" w:sz="0" w:space="0" w:color="auto"/>
        <w:right w:val="none" w:sz="0" w:space="0" w:color="auto"/>
      </w:divBdr>
    </w:div>
    <w:div w:id="631641560">
      <w:marLeft w:val="480"/>
      <w:marRight w:val="0"/>
      <w:marTop w:val="0"/>
      <w:marBottom w:val="0"/>
      <w:divBdr>
        <w:top w:val="none" w:sz="0" w:space="0" w:color="auto"/>
        <w:left w:val="none" w:sz="0" w:space="0" w:color="auto"/>
        <w:bottom w:val="none" w:sz="0" w:space="0" w:color="auto"/>
        <w:right w:val="none" w:sz="0" w:space="0" w:color="auto"/>
      </w:divBdr>
    </w:div>
    <w:div w:id="632836231">
      <w:marLeft w:val="480"/>
      <w:marRight w:val="0"/>
      <w:marTop w:val="0"/>
      <w:marBottom w:val="0"/>
      <w:divBdr>
        <w:top w:val="none" w:sz="0" w:space="0" w:color="auto"/>
        <w:left w:val="none" w:sz="0" w:space="0" w:color="auto"/>
        <w:bottom w:val="none" w:sz="0" w:space="0" w:color="auto"/>
        <w:right w:val="none" w:sz="0" w:space="0" w:color="auto"/>
      </w:divBdr>
    </w:div>
    <w:div w:id="634027925">
      <w:marLeft w:val="48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4819814">
      <w:marLeft w:val="480"/>
      <w:marRight w:val="0"/>
      <w:marTop w:val="0"/>
      <w:marBottom w:val="0"/>
      <w:divBdr>
        <w:top w:val="none" w:sz="0" w:space="0" w:color="auto"/>
        <w:left w:val="none" w:sz="0" w:space="0" w:color="auto"/>
        <w:bottom w:val="none" w:sz="0" w:space="0" w:color="auto"/>
        <w:right w:val="none" w:sz="0" w:space="0" w:color="auto"/>
      </w:divBdr>
    </w:div>
    <w:div w:id="646132319">
      <w:marLeft w:val="480"/>
      <w:marRight w:val="0"/>
      <w:marTop w:val="0"/>
      <w:marBottom w:val="0"/>
      <w:divBdr>
        <w:top w:val="none" w:sz="0" w:space="0" w:color="auto"/>
        <w:left w:val="none" w:sz="0" w:space="0" w:color="auto"/>
        <w:bottom w:val="none" w:sz="0" w:space="0" w:color="auto"/>
        <w:right w:val="none" w:sz="0" w:space="0" w:color="auto"/>
      </w:divBdr>
    </w:div>
    <w:div w:id="650598426">
      <w:marLeft w:val="480"/>
      <w:marRight w:val="0"/>
      <w:marTop w:val="0"/>
      <w:marBottom w:val="0"/>
      <w:divBdr>
        <w:top w:val="none" w:sz="0" w:space="0" w:color="auto"/>
        <w:left w:val="none" w:sz="0" w:space="0" w:color="auto"/>
        <w:bottom w:val="none" w:sz="0" w:space="0" w:color="auto"/>
        <w:right w:val="none" w:sz="0" w:space="0" w:color="auto"/>
      </w:divBdr>
    </w:div>
    <w:div w:id="655574761">
      <w:marLeft w:val="640"/>
      <w:marRight w:val="0"/>
      <w:marTop w:val="0"/>
      <w:marBottom w:val="0"/>
      <w:divBdr>
        <w:top w:val="none" w:sz="0" w:space="0" w:color="auto"/>
        <w:left w:val="none" w:sz="0" w:space="0" w:color="auto"/>
        <w:bottom w:val="none" w:sz="0" w:space="0" w:color="auto"/>
        <w:right w:val="none" w:sz="0" w:space="0" w:color="auto"/>
      </w:divBdr>
    </w:div>
    <w:div w:id="656030151">
      <w:marLeft w:val="480"/>
      <w:marRight w:val="0"/>
      <w:marTop w:val="0"/>
      <w:marBottom w:val="0"/>
      <w:divBdr>
        <w:top w:val="none" w:sz="0" w:space="0" w:color="auto"/>
        <w:left w:val="none" w:sz="0" w:space="0" w:color="auto"/>
        <w:bottom w:val="none" w:sz="0" w:space="0" w:color="auto"/>
        <w:right w:val="none" w:sz="0" w:space="0" w:color="auto"/>
      </w:divBdr>
    </w:div>
    <w:div w:id="660810950">
      <w:marLeft w:val="480"/>
      <w:marRight w:val="0"/>
      <w:marTop w:val="0"/>
      <w:marBottom w:val="0"/>
      <w:divBdr>
        <w:top w:val="none" w:sz="0" w:space="0" w:color="auto"/>
        <w:left w:val="none" w:sz="0" w:space="0" w:color="auto"/>
        <w:bottom w:val="none" w:sz="0" w:space="0" w:color="auto"/>
        <w:right w:val="none" w:sz="0" w:space="0" w:color="auto"/>
      </w:divBdr>
    </w:div>
    <w:div w:id="662782379">
      <w:marLeft w:val="480"/>
      <w:marRight w:val="0"/>
      <w:marTop w:val="0"/>
      <w:marBottom w:val="0"/>
      <w:divBdr>
        <w:top w:val="none" w:sz="0" w:space="0" w:color="auto"/>
        <w:left w:val="none" w:sz="0" w:space="0" w:color="auto"/>
        <w:bottom w:val="none" w:sz="0" w:space="0" w:color="auto"/>
        <w:right w:val="none" w:sz="0" w:space="0" w:color="auto"/>
      </w:divBdr>
    </w:div>
    <w:div w:id="663506852">
      <w:marLeft w:val="480"/>
      <w:marRight w:val="0"/>
      <w:marTop w:val="0"/>
      <w:marBottom w:val="0"/>
      <w:divBdr>
        <w:top w:val="none" w:sz="0" w:space="0" w:color="auto"/>
        <w:left w:val="none" w:sz="0" w:space="0" w:color="auto"/>
        <w:bottom w:val="none" w:sz="0" w:space="0" w:color="auto"/>
        <w:right w:val="none" w:sz="0" w:space="0" w:color="auto"/>
      </w:divBdr>
    </w:div>
    <w:div w:id="665596969">
      <w:marLeft w:val="480"/>
      <w:marRight w:val="0"/>
      <w:marTop w:val="0"/>
      <w:marBottom w:val="0"/>
      <w:divBdr>
        <w:top w:val="none" w:sz="0" w:space="0" w:color="auto"/>
        <w:left w:val="none" w:sz="0" w:space="0" w:color="auto"/>
        <w:bottom w:val="none" w:sz="0" w:space="0" w:color="auto"/>
        <w:right w:val="none" w:sz="0" w:space="0" w:color="auto"/>
      </w:divBdr>
    </w:div>
    <w:div w:id="666635626">
      <w:marLeft w:val="480"/>
      <w:marRight w:val="0"/>
      <w:marTop w:val="0"/>
      <w:marBottom w:val="0"/>
      <w:divBdr>
        <w:top w:val="none" w:sz="0" w:space="0" w:color="auto"/>
        <w:left w:val="none" w:sz="0" w:space="0" w:color="auto"/>
        <w:bottom w:val="none" w:sz="0" w:space="0" w:color="auto"/>
        <w:right w:val="none" w:sz="0" w:space="0" w:color="auto"/>
      </w:divBdr>
    </w:div>
    <w:div w:id="667490137">
      <w:marLeft w:val="480"/>
      <w:marRight w:val="0"/>
      <w:marTop w:val="0"/>
      <w:marBottom w:val="0"/>
      <w:divBdr>
        <w:top w:val="none" w:sz="0" w:space="0" w:color="auto"/>
        <w:left w:val="none" w:sz="0" w:space="0" w:color="auto"/>
        <w:bottom w:val="none" w:sz="0" w:space="0" w:color="auto"/>
        <w:right w:val="none" w:sz="0" w:space="0" w:color="auto"/>
      </w:divBdr>
    </w:div>
    <w:div w:id="668102017">
      <w:marLeft w:val="480"/>
      <w:marRight w:val="0"/>
      <w:marTop w:val="0"/>
      <w:marBottom w:val="0"/>
      <w:divBdr>
        <w:top w:val="none" w:sz="0" w:space="0" w:color="auto"/>
        <w:left w:val="none" w:sz="0" w:space="0" w:color="auto"/>
        <w:bottom w:val="none" w:sz="0" w:space="0" w:color="auto"/>
        <w:right w:val="none" w:sz="0" w:space="0" w:color="auto"/>
      </w:divBdr>
    </w:div>
    <w:div w:id="669599856">
      <w:marLeft w:val="480"/>
      <w:marRight w:val="0"/>
      <w:marTop w:val="0"/>
      <w:marBottom w:val="0"/>
      <w:divBdr>
        <w:top w:val="none" w:sz="0" w:space="0" w:color="auto"/>
        <w:left w:val="none" w:sz="0" w:space="0" w:color="auto"/>
        <w:bottom w:val="none" w:sz="0" w:space="0" w:color="auto"/>
        <w:right w:val="none" w:sz="0" w:space="0" w:color="auto"/>
      </w:divBdr>
    </w:div>
    <w:div w:id="676931989">
      <w:marLeft w:val="480"/>
      <w:marRight w:val="0"/>
      <w:marTop w:val="0"/>
      <w:marBottom w:val="0"/>
      <w:divBdr>
        <w:top w:val="none" w:sz="0" w:space="0" w:color="auto"/>
        <w:left w:val="none" w:sz="0" w:space="0" w:color="auto"/>
        <w:bottom w:val="none" w:sz="0" w:space="0" w:color="auto"/>
        <w:right w:val="none" w:sz="0" w:space="0" w:color="auto"/>
      </w:divBdr>
    </w:div>
    <w:div w:id="680397823">
      <w:marLeft w:val="480"/>
      <w:marRight w:val="0"/>
      <w:marTop w:val="0"/>
      <w:marBottom w:val="0"/>
      <w:divBdr>
        <w:top w:val="none" w:sz="0" w:space="0" w:color="auto"/>
        <w:left w:val="none" w:sz="0" w:space="0" w:color="auto"/>
        <w:bottom w:val="none" w:sz="0" w:space="0" w:color="auto"/>
        <w:right w:val="none" w:sz="0" w:space="0" w:color="auto"/>
      </w:divBdr>
    </w:div>
    <w:div w:id="681785329">
      <w:marLeft w:val="480"/>
      <w:marRight w:val="0"/>
      <w:marTop w:val="0"/>
      <w:marBottom w:val="0"/>
      <w:divBdr>
        <w:top w:val="none" w:sz="0" w:space="0" w:color="auto"/>
        <w:left w:val="none" w:sz="0" w:space="0" w:color="auto"/>
        <w:bottom w:val="none" w:sz="0" w:space="0" w:color="auto"/>
        <w:right w:val="none" w:sz="0" w:space="0" w:color="auto"/>
      </w:divBdr>
    </w:div>
    <w:div w:id="683633091">
      <w:marLeft w:val="480"/>
      <w:marRight w:val="0"/>
      <w:marTop w:val="0"/>
      <w:marBottom w:val="0"/>
      <w:divBdr>
        <w:top w:val="none" w:sz="0" w:space="0" w:color="auto"/>
        <w:left w:val="none" w:sz="0" w:space="0" w:color="auto"/>
        <w:bottom w:val="none" w:sz="0" w:space="0" w:color="auto"/>
        <w:right w:val="none" w:sz="0" w:space="0" w:color="auto"/>
      </w:divBdr>
    </w:div>
    <w:div w:id="685210194">
      <w:marLeft w:val="480"/>
      <w:marRight w:val="0"/>
      <w:marTop w:val="0"/>
      <w:marBottom w:val="0"/>
      <w:divBdr>
        <w:top w:val="none" w:sz="0" w:space="0" w:color="auto"/>
        <w:left w:val="none" w:sz="0" w:space="0" w:color="auto"/>
        <w:bottom w:val="none" w:sz="0" w:space="0" w:color="auto"/>
        <w:right w:val="none" w:sz="0" w:space="0" w:color="auto"/>
      </w:divBdr>
    </w:div>
    <w:div w:id="689182249">
      <w:marLeft w:val="480"/>
      <w:marRight w:val="0"/>
      <w:marTop w:val="0"/>
      <w:marBottom w:val="0"/>
      <w:divBdr>
        <w:top w:val="none" w:sz="0" w:space="0" w:color="auto"/>
        <w:left w:val="none" w:sz="0" w:space="0" w:color="auto"/>
        <w:bottom w:val="none" w:sz="0" w:space="0" w:color="auto"/>
        <w:right w:val="none" w:sz="0" w:space="0" w:color="auto"/>
      </w:divBdr>
    </w:div>
    <w:div w:id="689723370">
      <w:marLeft w:val="480"/>
      <w:marRight w:val="0"/>
      <w:marTop w:val="0"/>
      <w:marBottom w:val="0"/>
      <w:divBdr>
        <w:top w:val="none" w:sz="0" w:space="0" w:color="auto"/>
        <w:left w:val="none" w:sz="0" w:space="0" w:color="auto"/>
        <w:bottom w:val="none" w:sz="0" w:space="0" w:color="auto"/>
        <w:right w:val="none" w:sz="0" w:space="0" w:color="auto"/>
      </w:divBdr>
    </w:div>
    <w:div w:id="690646138">
      <w:marLeft w:val="480"/>
      <w:marRight w:val="0"/>
      <w:marTop w:val="0"/>
      <w:marBottom w:val="0"/>
      <w:divBdr>
        <w:top w:val="none" w:sz="0" w:space="0" w:color="auto"/>
        <w:left w:val="none" w:sz="0" w:space="0" w:color="auto"/>
        <w:bottom w:val="none" w:sz="0" w:space="0" w:color="auto"/>
        <w:right w:val="none" w:sz="0" w:space="0" w:color="auto"/>
      </w:divBdr>
    </w:div>
    <w:div w:id="694114913">
      <w:marLeft w:val="480"/>
      <w:marRight w:val="0"/>
      <w:marTop w:val="0"/>
      <w:marBottom w:val="0"/>
      <w:divBdr>
        <w:top w:val="none" w:sz="0" w:space="0" w:color="auto"/>
        <w:left w:val="none" w:sz="0" w:space="0" w:color="auto"/>
        <w:bottom w:val="none" w:sz="0" w:space="0" w:color="auto"/>
        <w:right w:val="none" w:sz="0" w:space="0" w:color="auto"/>
      </w:divBdr>
    </w:div>
    <w:div w:id="696004036">
      <w:marLeft w:val="480"/>
      <w:marRight w:val="0"/>
      <w:marTop w:val="0"/>
      <w:marBottom w:val="0"/>
      <w:divBdr>
        <w:top w:val="none" w:sz="0" w:space="0" w:color="auto"/>
        <w:left w:val="none" w:sz="0" w:space="0" w:color="auto"/>
        <w:bottom w:val="none" w:sz="0" w:space="0" w:color="auto"/>
        <w:right w:val="none" w:sz="0" w:space="0" w:color="auto"/>
      </w:divBdr>
    </w:div>
    <w:div w:id="697970348">
      <w:marLeft w:val="480"/>
      <w:marRight w:val="0"/>
      <w:marTop w:val="0"/>
      <w:marBottom w:val="0"/>
      <w:divBdr>
        <w:top w:val="none" w:sz="0" w:space="0" w:color="auto"/>
        <w:left w:val="none" w:sz="0" w:space="0" w:color="auto"/>
        <w:bottom w:val="none" w:sz="0" w:space="0" w:color="auto"/>
        <w:right w:val="none" w:sz="0" w:space="0" w:color="auto"/>
      </w:divBdr>
    </w:div>
    <w:div w:id="698358934">
      <w:marLeft w:val="480"/>
      <w:marRight w:val="0"/>
      <w:marTop w:val="0"/>
      <w:marBottom w:val="0"/>
      <w:divBdr>
        <w:top w:val="none" w:sz="0" w:space="0" w:color="auto"/>
        <w:left w:val="none" w:sz="0" w:space="0" w:color="auto"/>
        <w:bottom w:val="none" w:sz="0" w:space="0" w:color="auto"/>
        <w:right w:val="none" w:sz="0" w:space="0" w:color="auto"/>
      </w:divBdr>
    </w:div>
    <w:div w:id="701706435">
      <w:marLeft w:val="480"/>
      <w:marRight w:val="0"/>
      <w:marTop w:val="0"/>
      <w:marBottom w:val="0"/>
      <w:divBdr>
        <w:top w:val="none" w:sz="0" w:space="0" w:color="auto"/>
        <w:left w:val="none" w:sz="0" w:space="0" w:color="auto"/>
        <w:bottom w:val="none" w:sz="0" w:space="0" w:color="auto"/>
        <w:right w:val="none" w:sz="0" w:space="0" w:color="auto"/>
      </w:divBdr>
    </w:div>
    <w:div w:id="701827329">
      <w:marLeft w:val="480"/>
      <w:marRight w:val="0"/>
      <w:marTop w:val="0"/>
      <w:marBottom w:val="0"/>
      <w:divBdr>
        <w:top w:val="none" w:sz="0" w:space="0" w:color="auto"/>
        <w:left w:val="none" w:sz="0" w:space="0" w:color="auto"/>
        <w:bottom w:val="none" w:sz="0" w:space="0" w:color="auto"/>
        <w:right w:val="none" w:sz="0" w:space="0" w:color="auto"/>
      </w:divBdr>
    </w:div>
    <w:div w:id="707798737">
      <w:marLeft w:val="480"/>
      <w:marRight w:val="0"/>
      <w:marTop w:val="0"/>
      <w:marBottom w:val="0"/>
      <w:divBdr>
        <w:top w:val="none" w:sz="0" w:space="0" w:color="auto"/>
        <w:left w:val="none" w:sz="0" w:space="0" w:color="auto"/>
        <w:bottom w:val="none" w:sz="0" w:space="0" w:color="auto"/>
        <w:right w:val="none" w:sz="0" w:space="0" w:color="auto"/>
      </w:divBdr>
    </w:div>
    <w:div w:id="708576838">
      <w:marLeft w:val="480"/>
      <w:marRight w:val="0"/>
      <w:marTop w:val="0"/>
      <w:marBottom w:val="0"/>
      <w:divBdr>
        <w:top w:val="none" w:sz="0" w:space="0" w:color="auto"/>
        <w:left w:val="none" w:sz="0" w:space="0" w:color="auto"/>
        <w:bottom w:val="none" w:sz="0" w:space="0" w:color="auto"/>
        <w:right w:val="none" w:sz="0" w:space="0" w:color="auto"/>
      </w:divBdr>
    </w:div>
    <w:div w:id="708918215">
      <w:marLeft w:val="480"/>
      <w:marRight w:val="0"/>
      <w:marTop w:val="0"/>
      <w:marBottom w:val="0"/>
      <w:divBdr>
        <w:top w:val="none" w:sz="0" w:space="0" w:color="auto"/>
        <w:left w:val="none" w:sz="0" w:space="0" w:color="auto"/>
        <w:bottom w:val="none" w:sz="0" w:space="0" w:color="auto"/>
        <w:right w:val="none" w:sz="0" w:space="0" w:color="auto"/>
      </w:divBdr>
    </w:div>
    <w:div w:id="711806764">
      <w:marLeft w:val="480"/>
      <w:marRight w:val="0"/>
      <w:marTop w:val="0"/>
      <w:marBottom w:val="0"/>
      <w:divBdr>
        <w:top w:val="none" w:sz="0" w:space="0" w:color="auto"/>
        <w:left w:val="none" w:sz="0" w:space="0" w:color="auto"/>
        <w:bottom w:val="none" w:sz="0" w:space="0" w:color="auto"/>
        <w:right w:val="none" w:sz="0" w:space="0" w:color="auto"/>
      </w:divBdr>
    </w:div>
    <w:div w:id="712927770">
      <w:marLeft w:val="480"/>
      <w:marRight w:val="0"/>
      <w:marTop w:val="0"/>
      <w:marBottom w:val="0"/>
      <w:divBdr>
        <w:top w:val="none" w:sz="0" w:space="0" w:color="auto"/>
        <w:left w:val="none" w:sz="0" w:space="0" w:color="auto"/>
        <w:bottom w:val="none" w:sz="0" w:space="0" w:color="auto"/>
        <w:right w:val="none" w:sz="0" w:space="0" w:color="auto"/>
      </w:divBdr>
    </w:div>
    <w:div w:id="714040496">
      <w:marLeft w:val="480"/>
      <w:marRight w:val="0"/>
      <w:marTop w:val="0"/>
      <w:marBottom w:val="0"/>
      <w:divBdr>
        <w:top w:val="none" w:sz="0" w:space="0" w:color="auto"/>
        <w:left w:val="none" w:sz="0" w:space="0" w:color="auto"/>
        <w:bottom w:val="none" w:sz="0" w:space="0" w:color="auto"/>
        <w:right w:val="none" w:sz="0" w:space="0" w:color="auto"/>
      </w:divBdr>
    </w:div>
    <w:div w:id="714816235">
      <w:marLeft w:val="480"/>
      <w:marRight w:val="0"/>
      <w:marTop w:val="0"/>
      <w:marBottom w:val="0"/>
      <w:divBdr>
        <w:top w:val="none" w:sz="0" w:space="0" w:color="auto"/>
        <w:left w:val="none" w:sz="0" w:space="0" w:color="auto"/>
        <w:bottom w:val="none" w:sz="0" w:space="0" w:color="auto"/>
        <w:right w:val="none" w:sz="0" w:space="0" w:color="auto"/>
      </w:divBdr>
    </w:div>
    <w:div w:id="717553829">
      <w:marLeft w:val="480"/>
      <w:marRight w:val="0"/>
      <w:marTop w:val="0"/>
      <w:marBottom w:val="0"/>
      <w:divBdr>
        <w:top w:val="none" w:sz="0" w:space="0" w:color="auto"/>
        <w:left w:val="none" w:sz="0" w:space="0" w:color="auto"/>
        <w:bottom w:val="none" w:sz="0" w:space="0" w:color="auto"/>
        <w:right w:val="none" w:sz="0" w:space="0" w:color="auto"/>
      </w:divBdr>
    </w:div>
    <w:div w:id="719941169">
      <w:marLeft w:val="480"/>
      <w:marRight w:val="0"/>
      <w:marTop w:val="0"/>
      <w:marBottom w:val="0"/>
      <w:divBdr>
        <w:top w:val="none" w:sz="0" w:space="0" w:color="auto"/>
        <w:left w:val="none" w:sz="0" w:space="0" w:color="auto"/>
        <w:bottom w:val="none" w:sz="0" w:space="0" w:color="auto"/>
        <w:right w:val="none" w:sz="0" w:space="0" w:color="auto"/>
      </w:divBdr>
    </w:div>
    <w:div w:id="721564711">
      <w:marLeft w:val="480"/>
      <w:marRight w:val="0"/>
      <w:marTop w:val="0"/>
      <w:marBottom w:val="0"/>
      <w:divBdr>
        <w:top w:val="none" w:sz="0" w:space="0" w:color="auto"/>
        <w:left w:val="none" w:sz="0" w:space="0" w:color="auto"/>
        <w:bottom w:val="none" w:sz="0" w:space="0" w:color="auto"/>
        <w:right w:val="none" w:sz="0" w:space="0" w:color="auto"/>
      </w:divBdr>
    </w:div>
    <w:div w:id="723523957">
      <w:marLeft w:val="480"/>
      <w:marRight w:val="0"/>
      <w:marTop w:val="0"/>
      <w:marBottom w:val="0"/>
      <w:divBdr>
        <w:top w:val="none" w:sz="0" w:space="0" w:color="auto"/>
        <w:left w:val="none" w:sz="0" w:space="0" w:color="auto"/>
        <w:bottom w:val="none" w:sz="0" w:space="0" w:color="auto"/>
        <w:right w:val="none" w:sz="0" w:space="0" w:color="auto"/>
      </w:divBdr>
    </w:div>
    <w:div w:id="724833121">
      <w:marLeft w:val="480"/>
      <w:marRight w:val="0"/>
      <w:marTop w:val="0"/>
      <w:marBottom w:val="0"/>
      <w:divBdr>
        <w:top w:val="none" w:sz="0" w:space="0" w:color="auto"/>
        <w:left w:val="none" w:sz="0" w:space="0" w:color="auto"/>
        <w:bottom w:val="none" w:sz="0" w:space="0" w:color="auto"/>
        <w:right w:val="none" w:sz="0" w:space="0" w:color="auto"/>
      </w:divBdr>
    </w:div>
    <w:div w:id="725183064">
      <w:marLeft w:val="480"/>
      <w:marRight w:val="0"/>
      <w:marTop w:val="0"/>
      <w:marBottom w:val="0"/>
      <w:divBdr>
        <w:top w:val="none" w:sz="0" w:space="0" w:color="auto"/>
        <w:left w:val="none" w:sz="0" w:space="0" w:color="auto"/>
        <w:bottom w:val="none" w:sz="0" w:space="0" w:color="auto"/>
        <w:right w:val="none" w:sz="0" w:space="0" w:color="auto"/>
      </w:divBdr>
    </w:div>
    <w:div w:id="733234448">
      <w:marLeft w:val="640"/>
      <w:marRight w:val="0"/>
      <w:marTop w:val="0"/>
      <w:marBottom w:val="0"/>
      <w:divBdr>
        <w:top w:val="none" w:sz="0" w:space="0" w:color="auto"/>
        <w:left w:val="none" w:sz="0" w:space="0" w:color="auto"/>
        <w:bottom w:val="none" w:sz="0" w:space="0" w:color="auto"/>
        <w:right w:val="none" w:sz="0" w:space="0" w:color="auto"/>
      </w:divBdr>
    </w:div>
    <w:div w:id="734474211">
      <w:marLeft w:val="640"/>
      <w:marRight w:val="0"/>
      <w:marTop w:val="0"/>
      <w:marBottom w:val="0"/>
      <w:divBdr>
        <w:top w:val="none" w:sz="0" w:space="0" w:color="auto"/>
        <w:left w:val="none" w:sz="0" w:space="0" w:color="auto"/>
        <w:bottom w:val="none" w:sz="0" w:space="0" w:color="auto"/>
        <w:right w:val="none" w:sz="0" w:space="0" w:color="auto"/>
      </w:divBdr>
    </w:div>
    <w:div w:id="734821840">
      <w:marLeft w:val="480"/>
      <w:marRight w:val="0"/>
      <w:marTop w:val="0"/>
      <w:marBottom w:val="0"/>
      <w:divBdr>
        <w:top w:val="none" w:sz="0" w:space="0" w:color="auto"/>
        <w:left w:val="none" w:sz="0" w:space="0" w:color="auto"/>
        <w:bottom w:val="none" w:sz="0" w:space="0" w:color="auto"/>
        <w:right w:val="none" w:sz="0" w:space="0" w:color="auto"/>
      </w:divBdr>
    </w:div>
    <w:div w:id="739402901">
      <w:marLeft w:val="480"/>
      <w:marRight w:val="0"/>
      <w:marTop w:val="0"/>
      <w:marBottom w:val="0"/>
      <w:divBdr>
        <w:top w:val="none" w:sz="0" w:space="0" w:color="auto"/>
        <w:left w:val="none" w:sz="0" w:space="0" w:color="auto"/>
        <w:bottom w:val="none" w:sz="0" w:space="0" w:color="auto"/>
        <w:right w:val="none" w:sz="0" w:space="0" w:color="auto"/>
      </w:divBdr>
    </w:div>
    <w:div w:id="739601892">
      <w:marLeft w:val="640"/>
      <w:marRight w:val="0"/>
      <w:marTop w:val="0"/>
      <w:marBottom w:val="0"/>
      <w:divBdr>
        <w:top w:val="none" w:sz="0" w:space="0" w:color="auto"/>
        <w:left w:val="none" w:sz="0" w:space="0" w:color="auto"/>
        <w:bottom w:val="none" w:sz="0" w:space="0" w:color="auto"/>
        <w:right w:val="none" w:sz="0" w:space="0" w:color="auto"/>
      </w:divBdr>
    </w:div>
    <w:div w:id="739642731">
      <w:marLeft w:val="480"/>
      <w:marRight w:val="0"/>
      <w:marTop w:val="0"/>
      <w:marBottom w:val="0"/>
      <w:divBdr>
        <w:top w:val="none" w:sz="0" w:space="0" w:color="auto"/>
        <w:left w:val="none" w:sz="0" w:space="0" w:color="auto"/>
        <w:bottom w:val="none" w:sz="0" w:space="0" w:color="auto"/>
        <w:right w:val="none" w:sz="0" w:space="0" w:color="auto"/>
      </w:divBdr>
    </w:div>
    <w:div w:id="741176325">
      <w:marLeft w:val="480"/>
      <w:marRight w:val="0"/>
      <w:marTop w:val="0"/>
      <w:marBottom w:val="0"/>
      <w:divBdr>
        <w:top w:val="none" w:sz="0" w:space="0" w:color="auto"/>
        <w:left w:val="none" w:sz="0" w:space="0" w:color="auto"/>
        <w:bottom w:val="none" w:sz="0" w:space="0" w:color="auto"/>
        <w:right w:val="none" w:sz="0" w:space="0" w:color="auto"/>
      </w:divBdr>
    </w:div>
    <w:div w:id="741367006">
      <w:marLeft w:val="480"/>
      <w:marRight w:val="0"/>
      <w:marTop w:val="0"/>
      <w:marBottom w:val="0"/>
      <w:divBdr>
        <w:top w:val="none" w:sz="0" w:space="0" w:color="auto"/>
        <w:left w:val="none" w:sz="0" w:space="0" w:color="auto"/>
        <w:bottom w:val="none" w:sz="0" w:space="0" w:color="auto"/>
        <w:right w:val="none" w:sz="0" w:space="0" w:color="auto"/>
      </w:divBdr>
    </w:div>
    <w:div w:id="746730521">
      <w:marLeft w:val="480"/>
      <w:marRight w:val="0"/>
      <w:marTop w:val="0"/>
      <w:marBottom w:val="0"/>
      <w:divBdr>
        <w:top w:val="none" w:sz="0" w:space="0" w:color="auto"/>
        <w:left w:val="none" w:sz="0" w:space="0" w:color="auto"/>
        <w:bottom w:val="none" w:sz="0" w:space="0" w:color="auto"/>
        <w:right w:val="none" w:sz="0" w:space="0" w:color="auto"/>
      </w:divBdr>
    </w:div>
    <w:div w:id="753547943">
      <w:marLeft w:val="480"/>
      <w:marRight w:val="0"/>
      <w:marTop w:val="0"/>
      <w:marBottom w:val="0"/>
      <w:divBdr>
        <w:top w:val="none" w:sz="0" w:space="0" w:color="auto"/>
        <w:left w:val="none" w:sz="0" w:space="0" w:color="auto"/>
        <w:bottom w:val="none" w:sz="0" w:space="0" w:color="auto"/>
        <w:right w:val="none" w:sz="0" w:space="0" w:color="auto"/>
      </w:divBdr>
    </w:div>
    <w:div w:id="755445503">
      <w:marLeft w:val="480"/>
      <w:marRight w:val="0"/>
      <w:marTop w:val="0"/>
      <w:marBottom w:val="0"/>
      <w:divBdr>
        <w:top w:val="none" w:sz="0" w:space="0" w:color="auto"/>
        <w:left w:val="none" w:sz="0" w:space="0" w:color="auto"/>
        <w:bottom w:val="none" w:sz="0" w:space="0" w:color="auto"/>
        <w:right w:val="none" w:sz="0" w:space="0" w:color="auto"/>
      </w:divBdr>
    </w:div>
    <w:div w:id="755784948">
      <w:marLeft w:val="640"/>
      <w:marRight w:val="0"/>
      <w:marTop w:val="0"/>
      <w:marBottom w:val="0"/>
      <w:divBdr>
        <w:top w:val="none" w:sz="0" w:space="0" w:color="auto"/>
        <w:left w:val="none" w:sz="0" w:space="0" w:color="auto"/>
        <w:bottom w:val="none" w:sz="0" w:space="0" w:color="auto"/>
        <w:right w:val="none" w:sz="0" w:space="0" w:color="auto"/>
      </w:divBdr>
    </w:div>
    <w:div w:id="756441982">
      <w:marLeft w:val="480"/>
      <w:marRight w:val="0"/>
      <w:marTop w:val="0"/>
      <w:marBottom w:val="0"/>
      <w:divBdr>
        <w:top w:val="none" w:sz="0" w:space="0" w:color="auto"/>
        <w:left w:val="none" w:sz="0" w:space="0" w:color="auto"/>
        <w:bottom w:val="none" w:sz="0" w:space="0" w:color="auto"/>
        <w:right w:val="none" w:sz="0" w:space="0" w:color="auto"/>
      </w:divBdr>
    </w:div>
    <w:div w:id="759594841">
      <w:marLeft w:val="480"/>
      <w:marRight w:val="0"/>
      <w:marTop w:val="0"/>
      <w:marBottom w:val="0"/>
      <w:divBdr>
        <w:top w:val="none" w:sz="0" w:space="0" w:color="auto"/>
        <w:left w:val="none" w:sz="0" w:space="0" w:color="auto"/>
        <w:bottom w:val="none" w:sz="0" w:space="0" w:color="auto"/>
        <w:right w:val="none" w:sz="0" w:space="0" w:color="auto"/>
      </w:divBdr>
    </w:div>
    <w:div w:id="760300425">
      <w:marLeft w:val="480"/>
      <w:marRight w:val="0"/>
      <w:marTop w:val="0"/>
      <w:marBottom w:val="0"/>
      <w:divBdr>
        <w:top w:val="none" w:sz="0" w:space="0" w:color="auto"/>
        <w:left w:val="none" w:sz="0" w:space="0" w:color="auto"/>
        <w:bottom w:val="none" w:sz="0" w:space="0" w:color="auto"/>
        <w:right w:val="none" w:sz="0" w:space="0" w:color="auto"/>
      </w:divBdr>
    </w:div>
    <w:div w:id="762803887">
      <w:marLeft w:val="480"/>
      <w:marRight w:val="0"/>
      <w:marTop w:val="0"/>
      <w:marBottom w:val="0"/>
      <w:divBdr>
        <w:top w:val="none" w:sz="0" w:space="0" w:color="auto"/>
        <w:left w:val="none" w:sz="0" w:space="0" w:color="auto"/>
        <w:bottom w:val="none" w:sz="0" w:space="0" w:color="auto"/>
        <w:right w:val="none" w:sz="0" w:space="0" w:color="auto"/>
      </w:divBdr>
    </w:div>
    <w:div w:id="763842426">
      <w:marLeft w:val="640"/>
      <w:marRight w:val="0"/>
      <w:marTop w:val="0"/>
      <w:marBottom w:val="0"/>
      <w:divBdr>
        <w:top w:val="none" w:sz="0" w:space="0" w:color="auto"/>
        <w:left w:val="none" w:sz="0" w:space="0" w:color="auto"/>
        <w:bottom w:val="none" w:sz="0" w:space="0" w:color="auto"/>
        <w:right w:val="none" w:sz="0" w:space="0" w:color="auto"/>
      </w:divBdr>
    </w:div>
    <w:div w:id="765074940">
      <w:marLeft w:val="480"/>
      <w:marRight w:val="0"/>
      <w:marTop w:val="0"/>
      <w:marBottom w:val="0"/>
      <w:divBdr>
        <w:top w:val="none" w:sz="0" w:space="0" w:color="auto"/>
        <w:left w:val="none" w:sz="0" w:space="0" w:color="auto"/>
        <w:bottom w:val="none" w:sz="0" w:space="0" w:color="auto"/>
        <w:right w:val="none" w:sz="0" w:space="0" w:color="auto"/>
      </w:divBdr>
    </w:div>
    <w:div w:id="766779635">
      <w:marLeft w:val="480"/>
      <w:marRight w:val="0"/>
      <w:marTop w:val="0"/>
      <w:marBottom w:val="0"/>
      <w:divBdr>
        <w:top w:val="none" w:sz="0" w:space="0" w:color="auto"/>
        <w:left w:val="none" w:sz="0" w:space="0" w:color="auto"/>
        <w:bottom w:val="none" w:sz="0" w:space="0" w:color="auto"/>
        <w:right w:val="none" w:sz="0" w:space="0" w:color="auto"/>
      </w:divBdr>
    </w:div>
    <w:div w:id="772287213">
      <w:marLeft w:val="640"/>
      <w:marRight w:val="0"/>
      <w:marTop w:val="0"/>
      <w:marBottom w:val="0"/>
      <w:divBdr>
        <w:top w:val="none" w:sz="0" w:space="0" w:color="auto"/>
        <w:left w:val="none" w:sz="0" w:space="0" w:color="auto"/>
        <w:bottom w:val="none" w:sz="0" w:space="0" w:color="auto"/>
        <w:right w:val="none" w:sz="0" w:space="0" w:color="auto"/>
      </w:divBdr>
    </w:div>
    <w:div w:id="774137372">
      <w:marLeft w:val="480"/>
      <w:marRight w:val="0"/>
      <w:marTop w:val="0"/>
      <w:marBottom w:val="0"/>
      <w:divBdr>
        <w:top w:val="none" w:sz="0" w:space="0" w:color="auto"/>
        <w:left w:val="none" w:sz="0" w:space="0" w:color="auto"/>
        <w:bottom w:val="none" w:sz="0" w:space="0" w:color="auto"/>
        <w:right w:val="none" w:sz="0" w:space="0" w:color="auto"/>
      </w:divBdr>
    </w:div>
    <w:div w:id="774639416">
      <w:marLeft w:val="480"/>
      <w:marRight w:val="0"/>
      <w:marTop w:val="0"/>
      <w:marBottom w:val="0"/>
      <w:divBdr>
        <w:top w:val="none" w:sz="0" w:space="0" w:color="auto"/>
        <w:left w:val="none" w:sz="0" w:space="0" w:color="auto"/>
        <w:bottom w:val="none" w:sz="0" w:space="0" w:color="auto"/>
        <w:right w:val="none" w:sz="0" w:space="0" w:color="auto"/>
      </w:divBdr>
    </w:div>
    <w:div w:id="774786449">
      <w:marLeft w:val="480"/>
      <w:marRight w:val="0"/>
      <w:marTop w:val="0"/>
      <w:marBottom w:val="0"/>
      <w:divBdr>
        <w:top w:val="none" w:sz="0" w:space="0" w:color="auto"/>
        <w:left w:val="none" w:sz="0" w:space="0" w:color="auto"/>
        <w:bottom w:val="none" w:sz="0" w:space="0" w:color="auto"/>
        <w:right w:val="none" w:sz="0" w:space="0" w:color="auto"/>
      </w:divBdr>
    </w:div>
    <w:div w:id="778328971">
      <w:marLeft w:val="480"/>
      <w:marRight w:val="0"/>
      <w:marTop w:val="0"/>
      <w:marBottom w:val="0"/>
      <w:divBdr>
        <w:top w:val="none" w:sz="0" w:space="0" w:color="auto"/>
        <w:left w:val="none" w:sz="0" w:space="0" w:color="auto"/>
        <w:bottom w:val="none" w:sz="0" w:space="0" w:color="auto"/>
        <w:right w:val="none" w:sz="0" w:space="0" w:color="auto"/>
      </w:divBdr>
    </w:div>
    <w:div w:id="778377951">
      <w:marLeft w:val="480"/>
      <w:marRight w:val="0"/>
      <w:marTop w:val="0"/>
      <w:marBottom w:val="0"/>
      <w:divBdr>
        <w:top w:val="none" w:sz="0" w:space="0" w:color="auto"/>
        <w:left w:val="none" w:sz="0" w:space="0" w:color="auto"/>
        <w:bottom w:val="none" w:sz="0" w:space="0" w:color="auto"/>
        <w:right w:val="none" w:sz="0" w:space="0" w:color="auto"/>
      </w:divBdr>
    </w:div>
    <w:div w:id="779305184">
      <w:marLeft w:val="480"/>
      <w:marRight w:val="0"/>
      <w:marTop w:val="0"/>
      <w:marBottom w:val="0"/>
      <w:divBdr>
        <w:top w:val="none" w:sz="0" w:space="0" w:color="auto"/>
        <w:left w:val="none" w:sz="0" w:space="0" w:color="auto"/>
        <w:bottom w:val="none" w:sz="0" w:space="0" w:color="auto"/>
        <w:right w:val="none" w:sz="0" w:space="0" w:color="auto"/>
      </w:divBdr>
    </w:div>
    <w:div w:id="780876149">
      <w:marLeft w:val="480"/>
      <w:marRight w:val="0"/>
      <w:marTop w:val="0"/>
      <w:marBottom w:val="0"/>
      <w:divBdr>
        <w:top w:val="none" w:sz="0" w:space="0" w:color="auto"/>
        <w:left w:val="none" w:sz="0" w:space="0" w:color="auto"/>
        <w:bottom w:val="none" w:sz="0" w:space="0" w:color="auto"/>
        <w:right w:val="none" w:sz="0" w:space="0" w:color="auto"/>
      </w:divBdr>
    </w:div>
    <w:div w:id="785151192">
      <w:marLeft w:val="480"/>
      <w:marRight w:val="0"/>
      <w:marTop w:val="0"/>
      <w:marBottom w:val="0"/>
      <w:divBdr>
        <w:top w:val="none" w:sz="0" w:space="0" w:color="auto"/>
        <w:left w:val="none" w:sz="0" w:space="0" w:color="auto"/>
        <w:bottom w:val="none" w:sz="0" w:space="0" w:color="auto"/>
        <w:right w:val="none" w:sz="0" w:space="0" w:color="auto"/>
      </w:divBdr>
    </w:div>
    <w:div w:id="785394311">
      <w:marLeft w:val="480"/>
      <w:marRight w:val="0"/>
      <w:marTop w:val="0"/>
      <w:marBottom w:val="0"/>
      <w:divBdr>
        <w:top w:val="none" w:sz="0" w:space="0" w:color="auto"/>
        <w:left w:val="none" w:sz="0" w:space="0" w:color="auto"/>
        <w:bottom w:val="none" w:sz="0" w:space="0" w:color="auto"/>
        <w:right w:val="none" w:sz="0" w:space="0" w:color="auto"/>
      </w:divBdr>
    </w:div>
    <w:div w:id="786000731">
      <w:marLeft w:val="480"/>
      <w:marRight w:val="0"/>
      <w:marTop w:val="0"/>
      <w:marBottom w:val="0"/>
      <w:divBdr>
        <w:top w:val="none" w:sz="0" w:space="0" w:color="auto"/>
        <w:left w:val="none" w:sz="0" w:space="0" w:color="auto"/>
        <w:bottom w:val="none" w:sz="0" w:space="0" w:color="auto"/>
        <w:right w:val="none" w:sz="0" w:space="0" w:color="auto"/>
      </w:divBdr>
    </w:div>
    <w:div w:id="788207626">
      <w:marLeft w:val="480"/>
      <w:marRight w:val="0"/>
      <w:marTop w:val="0"/>
      <w:marBottom w:val="0"/>
      <w:divBdr>
        <w:top w:val="none" w:sz="0" w:space="0" w:color="auto"/>
        <w:left w:val="none" w:sz="0" w:space="0" w:color="auto"/>
        <w:bottom w:val="none" w:sz="0" w:space="0" w:color="auto"/>
        <w:right w:val="none" w:sz="0" w:space="0" w:color="auto"/>
      </w:divBdr>
    </w:div>
    <w:div w:id="788355665">
      <w:marLeft w:val="480"/>
      <w:marRight w:val="0"/>
      <w:marTop w:val="0"/>
      <w:marBottom w:val="0"/>
      <w:divBdr>
        <w:top w:val="none" w:sz="0" w:space="0" w:color="auto"/>
        <w:left w:val="none" w:sz="0" w:space="0" w:color="auto"/>
        <w:bottom w:val="none" w:sz="0" w:space="0" w:color="auto"/>
        <w:right w:val="none" w:sz="0" w:space="0" w:color="auto"/>
      </w:divBdr>
    </w:div>
    <w:div w:id="789588157">
      <w:marLeft w:val="640"/>
      <w:marRight w:val="0"/>
      <w:marTop w:val="0"/>
      <w:marBottom w:val="0"/>
      <w:divBdr>
        <w:top w:val="none" w:sz="0" w:space="0" w:color="auto"/>
        <w:left w:val="none" w:sz="0" w:space="0" w:color="auto"/>
        <w:bottom w:val="none" w:sz="0" w:space="0" w:color="auto"/>
        <w:right w:val="none" w:sz="0" w:space="0" w:color="auto"/>
      </w:divBdr>
    </w:div>
    <w:div w:id="793912511">
      <w:marLeft w:val="480"/>
      <w:marRight w:val="0"/>
      <w:marTop w:val="0"/>
      <w:marBottom w:val="0"/>
      <w:divBdr>
        <w:top w:val="none" w:sz="0" w:space="0" w:color="auto"/>
        <w:left w:val="none" w:sz="0" w:space="0" w:color="auto"/>
        <w:bottom w:val="none" w:sz="0" w:space="0" w:color="auto"/>
        <w:right w:val="none" w:sz="0" w:space="0" w:color="auto"/>
      </w:divBdr>
    </w:div>
    <w:div w:id="796216207">
      <w:marLeft w:val="480"/>
      <w:marRight w:val="0"/>
      <w:marTop w:val="0"/>
      <w:marBottom w:val="0"/>
      <w:divBdr>
        <w:top w:val="none" w:sz="0" w:space="0" w:color="auto"/>
        <w:left w:val="none" w:sz="0" w:space="0" w:color="auto"/>
        <w:bottom w:val="none" w:sz="0" w:space="0" w:color="auto"/>
        <w:right w:val="none" w:sz="0" w:space="0" w:color="auto"/>
      </w:divBdr>
    </w:div>
    <w:div w:id="796340690">
      <w:marLeft w:val="480"/>
      <w:marRight w:val="0"/>
      <w:marTop w:val="0"/>
      <w:marBottom w:val="0"/>
      <w:divBdr>
        <w:top w:val="none" w:sz="0" w:space="0" w:color="auto"/>
        <w:left w:val="none" w:sz="0" w:space="0" w:color="auto"/>
        <w:bottom w:val="none" w:sz="0" w:space="0" w:color="auto"/>
        <w:right w:val="none" w:sz="0" w:space="0" w:color="auto"/>
      </w:divBdr>
    </w:div>
    <w:div w:id="797334074">
      <w:marLeft w:val="480"/>
      <w:marRight w:val="0"/>
      <w:marTop w:val="0"/>
      <w:marBottom w:val="0"/>
      <w:divBdr>
        <w:top w:val="none" w:sz="0" w:space="0" w:color="auto"/>
        <w:left w:val="none" w:sz="0" w:space="0" w:color="auto"/>
        <w:bottom w:val="none" w:sz="0" w:space="0" w:color="auto"/>
        <w:right w:val="none" w:sz="0" w:space="0" w:color="auto"/>
      </w:divBdr>
    </w:div>
    <w:div w:id="797794961">
      <w:marLeft w:val="480"/>
      <w:marRight w:val="0"/>
      <w:marTop w:val="0"/>
      <w:marBottom w:val="0"/>
      <w:divBdr>
        <w:top w:val="none" w:sz="0" w:space="0" w:color="auto"/>
        <w:left w:val="none" w:sz="0" w:space="0" w:color="auto"/>
        <w:bottom w:val="none" w:sz="0" w:space="0" w:color="auto"/>
        <w:right w:val="none" w:sz="0" w:space="0" w:color="auto"/>
      </w:divBdr>
    </w:div>
    <w:div w:id="801727188">
      <w:marLeft w:val="480"/>
      <w:marRight w:val="0"/>
      <w:marTop w:val="0"/>
      <w:marBottom w:val="0"/>
      <w:divBdr>
        <w:top w:val="none" w:sz="0" w:space="0" w:color="auto"/>
        <w:left w:val="none" w:sz="0" w:space="0" w:color="auto"/>
        <w:bottom w:val="none" w:sz="0" w:space="0" w:color="auto"/>
        <w:right w:val="none" w:sz="0" w:space="0" w:color="auto"/>
      </w:divBdr>
    </w:div>
    <w:div w:id="802313294">
      <w:marLeft w:val="480"/>
      <w:marRight w:val="0"/>
      <w:marTop w:val="0"/>
      <w:marBottom w:val="0"/>
      <w:divBdr>
        <w:top w:val="none" w:sz="0" w:space="0" w:color="auto"/>
        <w:left w:val="none" w:sz="0" w:space="0" w:color="auto"/>
        <w:bottom w:val="none" w:sz="0" w:space="0" w:color="auto"/>
        <w:right w:val="none" w:sz="0" w:space="0" w:color="auto"/>
      </w:divBdr>
    </w:div>
    <w:div w:id="803276169">
      <w:marLeft w:val="480"/>
      <w:marRight w:val="0"/>
      <w:marTop w:val="0"/>
      <w:marBottom w:val="0"/>
      <w:divBdr>
        <w:top w:val="none" w:sz="0" w:space="0" w:color="auto"/>
        <w:left w:val="none" w:sz="0" w:space="0" w:color="auto"/>
        <w:bottom w:val="none" w:sz="0" w:space="0" w:color="auto"/>
        <w:right w:val="none" w:sz="0" w:space="0" w:color="auto"/>
      </w:divBdr>
    </w:div>
    <w:div w:id="808129981">
      <w:marLeft w:val="480"/>
      <w:marRight w:val="0"/>
      <w:marTop w:val="0"/>
      <w:marBottom w:val="0"/>
      <w:divBdr>
        <w:top w:val="none" w:sz="0" w:space="0" w:color="auto"/>
        <w:left w:val="none" w:sz="0" w:space="0" w:color="auto"/>
        <w:bottom w:val="none" w:sz="0" w:space="0" w:color="auto"/>
        <w:right w:val="none" w:sz="0" w:space="0" w:color="auto"/>
      </w:divBdr>
    </w:div>
    <w:div w:id="808716530">
      <w:marLeft w:val="480"/>
      <w:marRight w:val="0"/>
      <w:marTop w:val="0"/>
      <w:marBottom w:val="0"/>
      <w:divBdr>
        <w:top w:val="none" w:sz="0" w:space="0" w:color="auto"/>
        <w:left w:val="none" w:sz="0" w:space="0" w:color="auto"/>
        <w:bottom w:val="none" w:sz="0" w:space="0" w:color="auto"/>
        <w:right w:val="none" w:sz="0" w:space="0" w:color="auto"/>
      </w:divBdr>
    </w:div>
    <w:div w:id="808783189">
      <w:marLeft w:val="480"/>
      <w:marRight w:val="0"/>
      <w:marTop w:val="0"/>
      <w:marBottom w:val="0"/>
      <w:divBdr>
        <w:top w:val="none" w:sz="0" w:space="0" w:color="auto"/>
        <w:left w:val="none" w:sz="0" w:space="0" w:color="auto"/>
        <w:bottom w:val="none" w:sz="0" w:space="0" w:color="auto"/>
        <w:right w:val="none" w:sz="0" w:space="0" w:color="auto"/>
      </w:divBdr>
    </w:div>
    <w:div w:id="809371499">
      <w:marLeft w:val="480"/>
      <w:marRight w:val="0"/>
      <w:marTop w:val="0"/>
      <w:marBottom w:val="0"/>
      <w:divBdr>
        <w:top w:val="none" w:sz="0" w:space="0" w:color="auto"/>
        <w:left w:val="none" w:sz="0" w:space="0" w:color="auto"/>
        <w:bottom w:val="none" w:sz="0" w:space="0" w:color="auto"/>
        <w:right w:val="none" w:sz="0" w:space="0" w:color="auto"/>
      </w:divBdr>
    </w:div>
    <w:div w:id="812602947">
      <w:marLeft w:val="480"/>
      <w:marRight w:val="0"/>
      <w:marTop w:val="0"/>
      <w:marBottom w:val="0"/>
      <w:divBdr>
        <w:top w:val="none" w:sz="0" w:space="0" w:color="auto"/>
        <w:left w:val="none" w:sz="0" w:space="0" w:color="auto"/>
        <w:bottom w:val="none" w:sz="0" w:space="0" w:color="auto"/>
        <w:right w:val="none" w:sz="0" w:space="0" w:color="auto"/>
      </w:divBdr>
    </w:div>
    <w:div w:id="814644953">
      <w:marLeft w:val="480"/>
      <w:marRight w:val="0"/>
      <w:marTop w:val="0"/>
      <w:marBottom w:val="0"/>
      <w:divBdr>
        <w:top w:val="none" w:sz="0" w:space="0" w:color="auto"/>
        <w:left w:val="none" w:sz="0" w:space="0" w:color="auto"/>
        <w:bottom w:val="none" w:sz="0" w:space="0" w:color="auto"/>
        <w:right w:val="none" w:sz="0" w:space="0" w:color="auto"/>
      </w:divBdr>
    </w:div>
    <w:div w:id="815076251">
      <w:marLeft w:val="480"/>
      <w:marRight w:val="0"/>
      <w:marTop w:val="0"/>
      <w:marBottom w:val="0"/>
      <w:divBdr>
        <w:top w:val="none" w:sz="0" w:space="0" w:color="auto"/>
        <w:left w:val="none" w:sz="0" w:space="0" w:color="auto"/>
        <w:bottom w:val="none" w:sz="0" w:space="0" w:color="auto"/>
        <w:right w:val="none" w:sz="0" w:space="0" w:color="auto"/>
      </w:divBdr>
    </w:div>
    <w:div w:id="815535213">
      <w:marLeft w:val="640"/>
      <w:marRight w:val="0"/>
      <w:marTop w:val="0"/>
      <w:marBottom w:val="0"/>
      <w:divBdr>
        <w:top w:val="none" w:sz="0" w:space="0" w:color="auto"/>
        <w:left w:val="none" w:sz="0" w:space="0" w:color="auto"/>
        <w:bottom w:val="none" w:sz="0" w:space="0" w:color="auto"/>
        <w:right w:val="none" w:sz="0" w:space="0" w:color="auto"/>
      </w:divBdr>
    </w:div>
    <w:div w:id="817458903">
      <w:marLeft w:val="480"/>
      <w:marRight w:val="0"/>
      <w:marTop w:val="0"/>
      <w:marBottom w:val="0"/>
      <w:divBdr>
        <w:top w:val="none" w:sz="0" w:space="0" w:color="auto"/>
        <w:left w:val="none" w:sz="0" w:space="0" w:color="auto"/>
        <w:bottom w:val="none" w:sz="0" w:space="0" w:color="auto"/>
        <w:right w:val="none" w:sz="0" w:space="0" w:color="auto"/>
      </w:divBdr>
    </w:div>
    <w:div w:id="817963391">
      <w:marLeft w:val="480"/>
      <w:marRight w:val="0"/>
      <w:marTop w:val="0"/>
      <w:marBottom w:val="0"/>
      <w:divBdr>
        <w:top w:val="none" w:sz="0" w:space="0" w:color="auto"/>
        <w:left w:val="none" w:sz="0" w:space="0" w:color="auto"/>
        <w:bottom w:val="none" w:sz="0" w:space="0" w:color="auto"/>
        <w:right w:val="none" w:sz="0" w:space="0" w:color="auto"/>
      </w:divBdr>
    </w:div>
    <w:div w:id="818308773">
      <w:marLeft w:val="480"/>
      <w:marRight w:val="0"/>
      <w:marTop w:val="0"/>
      <w:marBottom w:val="0"/>
      <w:divBdr>
        <w:top w:val="none" w:sz="0" w:space="0" w:color="auto"/>
        <w:left w:val="none" w:sz="0" w:space="0" w:color="auto"/>
        <w:bottom w:val="none" w:sz="0" w:space="0" w:color="auto"/>
        <w:right w:val="none" w:sz="0" w:space="0" w:color="auto"/>
      </w:divBdr>
    </w:div>
    <w:div w:id="818378500">
      <w:marLeft w:val="480"/>
      <w:marRight w:val="0"/>
      <w:marTop w:val="0"/>
      <w:marBottom w:val="0"/>
      <w:divBdr>
        <w:top w:val="none" w:sz="0" w:space="0" w:color="auto"/>
        <w:left w:val="none" w:sz="0" w:space="0" w:color="auto"/>
        <w:bottom w:val="none" w:sz="0" w:space="0" w:color="auto"/>
        <w:right w:val="none" w:sz="0" w:space="0" w:color="auto"/>
      </w:divBdr>
    </w:div>
    <w:div w:id="819737516">
      <w:marLeft w:val="480"/>
      <w:marRight w:val="0"/>
      <w:marTop w:val="0"/>
      <w:marBottom w:val="0"/>
      <w:divBdr>
        <w:top w:val="none" w:sz="0" w:space="0" w:color="auto"/>
        <w:left w:val="none" w:sz="0" w:space="0" w:color="auto"/>
        <w:bottom w:val="none" w:sz="0" w:space="0" w:color="auto"/>
        <w:right w:val="none" w:sz="0" w:space="0" w:color="auto"/>
      </w:divBdr>
    </w:div>
    <w:div w:id="821389156">
      <w:marLeft w:val="480"/>
      <w:marRight w:val="0"/>
      <w:marTop w:val="0"/>
      <w:marBottom w:val="0"/>
      <w:divBdr>
        <w:top w:val="none" w:sz="0" w:space="0" w:color="auto"/>
        <w:left w:val="none" w:sz="0" w:space="0" w:color="auto"/>
        <w:bottom w:val="none" w:sz="0" w:space="0" w:color="auto"/>
        <w:right w:val="none" w:sz="0" w:space="0" w:color="auto"/>
      </w:divBdr>
    </w:div>
    <w:div w:id="823008410">
      <w:marLeft w:val="480"/>
      <w:marRight w:val="0"/>
      <w:marTop w:val="0"/>
      <w:marBottom w:val="0"/>
      <w:divBdr>
        <w:top w:val="none" w:sz="0" w:space="0" w:color="auto"/>
        <w:left w:val="none" w:sz="0" w:space="0" w:color="auto"/>
        <w:bottom w:val="none" w:sz="0" w:space="0" w:color="auto"/>
        <w:right w:val="none" w:sz="0" w:space="0" w:color="auto"/>
      </w:divBdr>
    </w:div>
    <w:div w:id="825974978">
      <w:marLeft w:val="480"/>
      <w:marRight w:val="0"/>
      <w:marTop w:val="0"/>
      <w:marBottom w:val="0"/>
      <w:divBdr>
        <w:top w:val="none" w:sz="0" w:space="0" w:color="auto"/>
        <w:left w:val="none" w:sz="0" w:space="0" w:color="auto"/>
        <w:bottom w:val="none" w:sz="0" w:space="0" w:color="auto"/>
        <w:right w:val="none" w:sz="0" w:space="0" w:color="auto"/>
      </w:divBdr>
    </w:div>
    <w:div w:id="826677635">
      <w:marLeft w:val="480"/>
      <w:marRight w:val="0"/>
      <w:marTop w:val="0"/>
      <w:marBottom w:val="0"/>
      <w:divBdr>
        <w:top w:val="none" w:sz="0" w:space="0" w:color="auto"/>
        <w:left w:val="none" w:sz="0" w:space="0" w:color="auto"/>
        <w:bottom w:val="none" w:sz="0" w:space="0" w:color="auto"/>
        <w:right w:val="none" w:sz="0" w:space="0" w:color="auto"/>
      </w:divBdr>
    </w:div>
    <w:div w:id="827982556">
      <w:marLeft w:val="480"/>
      <w:marRight w:val="0"/>
      <w:marTop w:val="0"/>
      <w:marBottom w:val="0"/>
      <w:divBdr>
        <w:top w:val="none" w:sz="0" w:space="0" w:color="auto"/>
        <w:left w:val="none" w:sz="0" w:space="0" w:color="auto"/>
        <w:bottom w:val="none" w:sz="0" w:space="0" w:color="auto"/>
        <w:right w:val="none" w:sz="0" w:space="0" w:color="auto"/>
      </w:divBdr>
    </w:div>
    <w:div w:id="828130481">
      <w:marLeft w:val="480"/>
      <w:marRight w:val="0"/>
      <w:marTop w:val="0"/>
      <w:marBottom w:val="0"/>
      <w:divBdr>
        <w:top w:val="none" w:sz="0" w:space="0" w:color="auto"/>
        <w:left w:val="none" w:sz="0" w:space="0" w:color="auto"/>
        <w:bottom w:val="none" w:sz="0" w:space="0" w:color="auto"/>
        <w:right w:val="none" w:sz="0" w:space="0" w:color="auto"/>
      </w:divBdr>
    </w:div>
    <w:div w:id="828134132">
      <w:marLeft w:val="480"/>
      <w:marRight w:val="0"/>
      <w:marTop w:val="0"/>
      <w:marBottom w:val="0"/>
      <w:divBdr>
        <w:top w:val="none" w:sz="0" w:space="0" w:color="auto"/>
        <w:left w:val="none" w:sz="0" w:space="0" w:color="auto"/>
        <w:bottom w:val="none" w:sz="0" w:space="0" w:color="auto"/>
        <w:right w:val="none" w:sz="0" w:space="0" w:color="auto"/>
      </w:divBdr>
    </w:div>
    <w:div w:id="828398730">
      <w:marLeft w:val="480"/>
      <w:marRight w:val="0"/>
      <w:marTop w:val="0"/>
      <w:marBottom w:val="0"/>
      <w:divBdr>
        <w:top w:val="none" w:sz="0" w:space="0" w:color="auto"/>
        <w:left w:val="none" w:sz="0" w:space="0" w:color="auto"/>
        <w:bottom w:val="none" w:sz="0" w:space="0" w:color="auto"/>
        <w:right w:val="none" w:sz="0" w:space="0" w:color="auto"/>
      </w:divBdr>
    </w:div>
    <w:div w:id="829370995">
      <w:marLeft w:val="480"/>
      <w:marRight w:val="0"/>
      <w:marTop w:val="0"/>
      <w:marBottom w:val="0"/>
      <w:divBdr>
        <w:top w:val="none" w:sz="0" w:space="0" w:color="auto"/>
        <w:left w:val="none" w:sz="0" w:space="0" w:color="auto"/>
        <w:bottom w:val="none" w:sz="0" w:space="0" w:color="auto"/>
        <w:right w:val="none" w:sz="0" w:space="0" w:color="auto"/>
      </w:divBdr>
    </w:div>
    <w:div w:id="829641738">
      <w:marLeft w:val="480"/>
      <w:marRight w:val="0"/>
      <w:marTop w:val="0"/>
      <w:marBottom w:val="0"/>
      <w:divBdr>
        <w:top w:val="none" w:sz="0" w:space="0" w:color="auto"/>
        <w:left w:val="none" w:sz="0" w:space="0" w:color="auto"/>
        <w:bottom w:val="none" w:sz="0" w:space="0" w:color="auto"/>
        <w:right w:val="none" w:sz="0" w:space="0" w:color="auto"/>
      </w:divBdr>
    </w:div>
    <w:div w:id="833036749">
      <w:marLeft w:val="480"/>
      <w:marRight w:val="0"/>
      <w:marTop w:val="0"/>
      <w:marBottom w:val="0"/>
      <w:divBdr>
        <w:top w:val="none" w:sz="0" w:space="0" w:color="auto"/>
        <w:left w:val="none" w:sz="0" w:space="0" w:color="auto"/>
        <w:bottom w:val="none" w:sz="0" w:space="0" w:color="auto"/>
        <w:right w:val="none" w:sz="0" w:space="0" w:color="auto"/>
      </w:divBdr>
    </w:div>
    <w:div w:id="835532945">
      <w:marLeft w:val="480"/>
      <w:marRight w:val="0"/>
      <w:marTop w:val="0"/>
      <w:marBottom w:val="0"/>
      <w:divBdr>
        <w:top w:val="none" w:sz="0" w:space="0" w:color="auto"/>
        <w:left w:val="none" w:sz="0" w:space="0" w:color="auto"/>
        <w:bottom w:val="none" w:sz="0" w:space="0" w:color="auto"/>
        <w:right w:val="none" w:sz="0" w:space="0" w:color="auto"/>
      </w:divBdr>
    </w:div>
    <w:div w:id="838351456">
      <w:marLeft w:val="480"/>
      <w:marRight w:val="0"/>
      <w:marTop w:val="0"/>
      <w:marBottom w:val="0"/>
      <w:divBdr>
        <w:top w:val="none" w:sz="0" w:space="0" w:color="auto"/>
        <w:left w:val="none" w:sz="0" w:space="0" w:color="auto"/>
        <w:bottom w:val="none" w:sz="0" w:space="0" w:color="auto"/>
        <w:right w:val="none" w:sz="0" w:space="0" w:color="auto"/>
      </w:divBdr>
    </w:div>
    <w:div w:id="839470059">
      <w:marLeft w:val="480"/>
      <w:marRight w:val="0"/>
      <w:marTop w:val="0"/>
      <w:marBottom w:val="0"/>
      <w:divBdr>
        <w:top w:val="none" w:sz="0" w:space="0" w:color="auto"/>
        <w:left w:val="none" w:sz="0" w:space="0" w:color="auto"/>
        <w:bottom w:val="none" w:sz="0" w:space="0" w:color="auto"/>
        <w:right w:val="none" w:sz="0" w:space="0" w:color="auto"/>
      </w:divBdr>
    </w:div>
    <w:div w:id="842235147">
      <w:marLeft w:val="480"/>
      <w:marRight w:val="0"/>
      <w:marTop w:val="0"/>
      <w:marBottom w:val="0"/>
      <w:divBdr>
        <w:top w:val="none" w:sz="0" w:space="0" w:color="auto"/>
        <w:left w:val="none" w:sz="0" w:space="0" w:color="auto"/>
        <w:bottom w:val="none" w:sz="0" w:space="0" w:color="auto"/>
        <w:right w:val="none" w:sz="0" w:space="0" w:color="auto"/>
      </w:divBdr>
    </w:div>
    <w:div w:id="843672058">
      <w:marLeft w:val="480"/>
      <w:marRight w:val="0"/>
      <w:marTop w:val="0"/>
      <w:marBottom w:val="0"/>
      <w:divBdr>
        <w:top w:val="none" w:sz="0" w:space="0" w:color="auto"/>
        <w:left w:val="none" w:sz="0" w:space="0" w:color="auto"/>
        <w:bottom w:val="none" w:sz="0" w:space="0" w:color="auto"/>
        <w:right w:val="none" w:sz="0" w:space="0" w:color="auto"/>
      </w:divBdr>
    </w:div>
    <w:div w:id="845751346">
      <w:marLeft w:val="480"/>
      <w:marRight w:val="0"/>
      <w:marTop w:val="0"/>
      <w:marBottom w:val="0"/>
      <w:divBdr>
        <w:top w:val="none" w:sz="0" w:space="0" w:color="auto"/>
        <w:left w:val="none" w:sz="0" w:space="0" w:color="auto"/>
        <w:bottom w:val="none" w:sz="0" w:space="0" w:color="auto"/>
        <w:right w:val="none" w:sz="0" w:space="0" w:color="auto"/>
      </w:divBdr>
    </w:div>
    <w:div w:id="847253949">
      <w:marLeft w:val="480"/>
      <w:marRight w:val="0"/>
      <w:marTop w:val="0"/>
      <w:marBottom w:val="0"/>
      <w:divBdr>
        <w:top w:val="none" w:sz="0" w:space="0" w:color="auto"/>
        <w:left w:val="none" w:sz="0" w:space="0" w:color="auto"/>
        <w:bottom w:val="none" w:sz="0" w:space="0" w:color="auto"/>
        <w:right w:val="none" w:sz="0" w:space="0" w:color="auto"/>
      </w:divBdr>
    </w:div>
    <w:div w:id="855463169">
      <w:marLeft w:val="480"/>
      <w:marRight w:val="0"/>
      <w:marTop w:val="0"/>
      <w:marBottom w:val="0"/>
      <w:divBdr>
        <w:top w:val="none" w:sz="0" w:space="0" w:color="auto"/>
        <w:left w:val="none" w:sz="0" w:space="0" w:color="auto"/>
        <w:bottom w:val="none" w:sz="0" w:space="0" w:color="auto"/>
        <w:right w:val="none" w:sz="0" w:space="0" w:color="auto"/>
      </w:divBdr>
    </w:div>
    <w:div w:id="856846114">
      <w:marLeft w:val="480"/>
      <w:marRight w:val="0"/>
      <w:marTop w:val="0"/>
      <w:marBottom w:val="0"/>
      <w:divBdr>
        <w:top w:val="none" w:sz="0" w:space="0" w:color="auto"/>
        <w:left w:val="none" w:sz="0" w:space="0" w:color="auto"/>
        <w:bottom w:val="none" w:sz="0" w:space="0" w:color="auto"/>
        <w:right w:val="none" w:sz="0" w:space="0" w:color="auto"/>
      </w:divBdr>
    </w:div>
    <w:div w:id="857616696">
      <w:marLeft w:val="480"/>
      <w:marRight w:val="0"/>
      <w:marTop w:val="0"/>
      <w:marBottom w:val="0"/>
      <w:divBdr>
        <w:top w:val="none" w:sz="0" w:space="0" w:color="auto"/>
        <w:left w:val="none" w:sz="0" w:space="0" w:color="auto"/>
        <w:bottom w:val="none" w:sz="0" w:space="0" w:color="auto"/>
        <w:right w:val="none" w:sz="0" w:space="0" w:color="auto"/>
      </w:divBdr>
    </w:div>
    <w:div w:id="858466713">
      <w:marLeft w:val="480"/>
      <w:marRight w:val="0"/>
      <w:marTop w:val="0"/>
      <w:marBottom w:val="0"/>
      <w:divBdr>
        <w:top w:val="none" w:sz="0" w:space="0" w:color="auto"/>
        <w:left w:val="none" w:sz="0" w:space="0" w:color="auto"/>
        <w:bottom w:val="none" w:sz="0" w:space="0" w:color="auto"/>
        <w:right w:val="none" w:sz="0" w:space="0" w:color="auto"/>
      </w:divBdr>
    </w:div>
    <w:div w:id="858469498">
      <w:marLeft w:val="480"/>
      <w:marRight w:val="0"/>
      <w:marTop w:val="0"/>
      <w:marBottom w:val="0"/>
      <w:divBdr>
        <w:top w:val="none" w:sz="0" w:space="0" w:color="auto"/>
        <w:left w:val="none" w:sz="0" w:space="0" w:color="auto"/>
        <w:bottom w:val="none" w:sz="0" w:space="0" w:color="auto"/>
        <w:right w:val="none" w:sz="0" w:space="0" w:color="auto"/>
      </w:divBdr>
    </w:div>
    <w:div w:id="859125800">
      <w:marLeft w:val="480"/>
      <w:marRight w:val="0"/>
      <w:marTop w:val="0"/>
      <w:marBottom w:val="0"/>
      <w:divBdr>
        <w:top w:val="none" w:sz="0" w:space="0" w:color="auto"/>
        <w:left w:val="none" w:sz="0" w:space="0" w:color="auto"/>
        <w:bottom w:val="none" w:sz="0" w:space="0" w:color="auto"/>
        <w:right w:val="none" w:sz="0" w:space="0" w:color="auto"/>
      </w:divBdr>
    </w:div>
    <w:div w:id="860053384">
      <w:marLeft w:val="480"/>
      <w:marRight w:val="0"/>
      <w:marTop w:val="0"/>
      <w:marBottom w:val="0"/>
      <w:divBdr>
        <w:top w:val="none" w:sz="0" w:space="0" w:color="auto"/>
        <w:left w:val="none" w:sz="0" w:space="0" w:color="auto"/>
        <w:bottom w:val="none" w:sz="0" w:space="0" w:color="auto"/>
        <w:right w:val="none" w:sz="0" w:space="0" w:color="auto"/>
      </w:divBdr>
    </w:div>
    <w:div w:id="863978330">
      <w:marLeft w:val="480"/>
      <w:marRight w:val="0"/>
      <w:marTop w:val="0"/>
      <w:marBottom w:val="0"/>
      <w:divBdr>
        <w:top w:val="none" w:sz="0" w:space="0" w:color="auto"/>
        <w:left w:val="none" w:sz="0" w:space="0" w:color="auto"/>
        <w:bottom w:val="none" w:sz="0" w:space="0" w:color="auto"/>
        <w:right w:val="none" w:sz="0" w:space="0" w:color="auto"/>
      </w:divBdr>
    </w:div>
    <w:div w:id="864831977">
      <w:marLeft w:val="480"/>
      <w:marRight w:val="0"/>
      <w:marTop w:val="0"/>
      <w:marBottom w:val="0"/>
      <w:divBdr>
        <w:top w:val="none" w:sz="0" w:space="0" w:color="auto"/>
        <w:left w:val="none" w:sz="0" w:space="0" w:color="auto"/>
        <w:bottom w:val="none" w:sz="0" w:space="0" w:color="auto"/>
        <w:right w:val="none" w:sz="0" w:space="0" w:color="auto"/>
      </w:divBdr>
    </w:div>
    <w:div w:id="865093468">
      <w:marLeft w:val="480"/>
      <w:marRight w:val="0"/>
      <w:marTop w:val="0"/>
      <w:marBottom w:val="0"/>
      <w:divBdr>
        <w:top w:val="none" w:sz="0" w:space="0" w:color="auto"/>
        <w:left w:val="none" w:sz="0" w:space="0" w:color="auto"/>
        <w:bottom w:val="none" w:sz="0" w:space="0" w:color="auto"/>
        <w:right w:val="none" w:sz="0" w:space="0" w:color="auto"/>
      </w:divBdr>
    </w:div>
    <w:div w:id="867379051">
      <w:marLeft w:val="480"/>
      <w:marRight w:val="0"/>
      <w:marTop w:val="0"/>
      <w:marBottom w:val="0"/>
      <w:divBdr>
        <w:top w:val="none" w:sz="0" w:space="0" w:color="auto"/>
        <w:left w:val="none" w:sz="0" w:space="0" w:color="auto"/>
        <w:bottom w:val="none" w:sz="0" w:space="0" w:color="auto"/>
        <w:right w:val="none" w:sz="0" w:space="0" w:color="auto"/>
      </w:divBdr>
    </w:div>
    <w:div w:id="867714405">
      <w:marLeft w:val="480"/>
      <w:marRight w:val="0"/>
      <w:marTop w:val="0"/>
      <w:marBottom w:val="0"/>
      <w:divBdr>
        <w:top w:val="none" w:sz="0" w:space="0" w:color="auto"/>
        <w:left w:val="none" w:sz="0" w:space="0" w:color="auto"/>
        <w:bottom w:val="none" w:sz="0" w:space="0" w:color="auto"/>
        <w:right w:val="none" w:sz="0" w:space="0" w:color="auto"/>
      </w:divBdr>
    </w:div>
    <w:div w:id="869338246">
      <w:marLeft w:val="480"/>
      <w:marRight w:val="0"/>
      <w:marTop w:val="0"/>
      <w:marBottom w:val="0"/>
      <w:divBdr>
        <w:top w:val="none" w:sz="0" w:space="0" w:color="auto"/>
        <w:left w:val="none" w:sz="0" w:space="0" w:color="auto"/>
        <w:bottom w:val="none" w:sz="0" w:space="0" w:color="auto"/>
        <w:right w:val="none" w:sz="0" w:space="0" w:color="auto"/>
      </w:divBdr>
    </w:div>
    <w:div w:id="871458246">
      <w:marLeft w:val="480"/>
      <w:marRight w:val="0"/>
      <w:marTop w:val="0"/>
      <w:marBottom w:val="0"/>
      <w:divBdr>
        <w:top w:val="none" w:sz="0" w:space="0" w:color="auto"/>
        <w:left w:val="none" w:sz="0" w:space="0" w:color="auto"/>
        <w:bottom w:val="none" w:sz="0" w:space="0" w:color="auto"/>
        <w:right w:val="none" w:sz="0" w:space="0" w:color="auto"/>
      </w:divBdr>
    </w:div>
    <w:div w:id="871654377">
      <w:marLeft w:val="480"/>
      <w:marRight w:val="0"/>
      <w:marTop w:val="0"/>
      <w:marBottom w:val="0"/>
      <w:divBdr>
        <w:top w:val="none" w:sz="0" w:space="0" w:color="auto"/>
        <w:left w:val="none" w:sz="0" w:space="0" w:color="auto"/>
        <w:bottom w:val="none" w:sz="0" w:space="0" w:color="auto"/>
        <w:right w:val="none" w:sz="0" w:space="0" w:color="auto"/>
      </w:divBdr>
    </w:div>
    <w:div w:id="871847265">
      <w:marLeft w:val="480"/>
      <w:marRight w:val="0"/>
      <w:marTop w:val="0"/>
      <w:marBottom w:val="0"/>
      <w:divBdr>
        <w:top w:val="none" w:sz="0" w:space="0" w:color="auto"/>
        <w:left w:val="none" w:sz="0" w:space="0" w:color="auto"/>
        <w:bottom w:val="none" w:sz="0" w:space="0" w:color="auto"/>
        <w:right w:val="none" w:sz="0" w:space="0" w:color="auto"/>
      </w:divBdr>
    </w:div>
    <w:div w:id="872813807">
      <w:marLeft w:val="480"/>
      <w:marRight w:val="0"/>
      <w:marTop w:val="0"/>
      <w:marBottom w:val="0"/>
      <w:divBdr>
        <w:top w:val="none" w:sz="0" w:space="0" w:color="auto"/>
        <w:left w:val="none" w:sz="0" w:space="0" w:color="auto"/>
        <w:bottom w:val="none" w:sz="0" w:space="0" w:color="auto"/>
        <w:right w:val="none" w:sz="0" w:space="0" w:color="auto"/>
      </w:divBdr>
    </w:div>
    <w:div w:id="873005990">
      <w:marLeft w:val="480"/>
      <w:marRight w:val="0"/>
      <w:marTop w:val="0"/>
      <w:marBottom w:val="0"/>
      <w:divBdr>
        <w:top w:val="none" w:sz="0" w:space="0" w:color="auto"/>
        <w:left w:val="none" w:sz="0" w:space="0" w:color="auto"/>
        <w:bottom w:val="none" w:sz="0" w:space="0" w:color="auto"/>
        <w:right w:val="none" w:sz="0" w:space="0" w:color="auto"/>
      </w:divBdr>
    </w:div>
    <w:div w:id="874317933">
      <w:marLeft w:val="480"/>
      <w:marRight w:val="0"/>
      <w:marTop w:val="0"/>
      <w:marBottom w:val="0"/>
      <w:divBdr>
        <w:top w:val="none" w:sz="0" w:space="0" w:color="auto"/>
        <w:left w:val="none" w:sz="0" w:space="0" w:color="auto"/>
        <w:bottom w:val="none" w:sz="0" w:space="0" w:color="auto"/>
        <w:right w:val="none" w:sz="0" w:space="0" w:color="auto"/>
      </w:divBdr>
    </w:div>
    <w:div w:id="875629517">
      <w:marLeft w:val="480"/>
      <w:marRight w:val="0"/>
      <w:marTop w:val="0"/>
      <w:marBottom w:val="0"/>
      <w:divBdr>
        <w:top w:val="none" w:sz="0" w:space="0" w:color="auto"/>
        <w:left w:val="none" w:sz="0" w:space="0" w:color="auto"/>
        <w:bottom w:val="none" w:sz="0" w:space="0" w:color="auto"/>
        <w:right w:val="none" w:sz="0" w:space="0" w:color="auto"/>
      </w:divBdr>
    </w:div>
    <w:div w:id="879898110">
      <w:marLeft w:val="480"/>
      <w:marRight w:val="0"/>
      <w:marTop w:val="0"/>
      <w:marBottom w:val="0"/>
      <w:divBdr>
        <w:top w:val="none" w:sz="0" w:space="0" w:color="auto"/>
        <w:left w:val="none" w:sz="0" w:space="0" w:color="auto"/>
        <w:bottom w:val="none" w:sz="0" w:space="0" w:color="auto"/>
        <w:right w:val="none" w:sz="0" w:space="0" w:color="auto"/>
      </w:divBdr>
    </w:div>
    <w:div w:id="879977616">
      <w:marLeft w:val="480"/>
      <w:marRight w:val="0"/>
      <w:marTop w:val="0"/>
      <w:marBottom w:val="0"/>
      <w:divBdr>
        <w:top w:val="none" w:sz="0" w:space="0" w:color="auto"/>
        <w:left w:val="none" w:sz="0" w:space="0" w:color="auto"/>
        <w:bottom w:val="none" w:sz="0" w:space="0" w:color="auto"/>
        <w:right w:val="none" w:sz="0" w:space="0" w:color="auto"/>
      </w:divBdr>
    </w:div>
    <w:div w:id="880245402">
      <w:marLeft w:val="480"/>
      <w:marRight w:val="0"/>
      <w:marTop w:val="0"/>
      <w:marBottom w:val="0"/>
      <w:divBdr>
        <w:top w:val="none" w:sz="0" w:space="0" w:color="auto"/>
        <w:left w:val="none" w:sz="0" w:space="0" w:color="auto"/>
        <w:bottom w:val="none" w:sz="0" w:space="0" w:color="auto"/>
        <w:right w:val="none" w:sz="0" w:space="0" w:color="auto"/>
      </w:divBdr>
    </w:div>
    <w:div w:id="881405286">
      <w:marLeft w:val="480"/>
      <w:marRight w:val="0"/>
      <w:marTop w:val="0"/>
      <w:marBottom w:val="0"/>
      <w:divBdr>
        <w:top w:val="none" w:sz="0" w:space="0" w:color="auto"/>
        <w:left w:val="none" w:sz="0" w:space="0" w:color="auto"/>
        <w:bottom w:val="none" w:sz="0" w:space="0" w:color="auto"/>
        <w:right w:val="none" w:sz="0" w:space="0" w:color="auto"/>
      </w:divBdr>
    </w:div>
    <w:div w:id="882408226">
      <w:marLeft w:val="480"/>
      <w:marRight w:val="0"/>
      <w:marTop w:val="0"/>
      <w:marBottom w:val="0"/>
      <w:divBdr>
        <w:top w:val="none" w:sz="0" w:space="0" w:color="auto"/>
        <w:left w:val="none" w:sz="0" w:space="0" w:color="auto"/>
        <w:bottom w:val="none" w:sz="0" w:space="0" w:color="auto"/>
        <w:right w:val="none" w:sz="0" w:space="0" w:color="auto"/>
      </w:divBdr>
    </w:div>
    <w:div w:id="883323417">
      <w:marLeft w:val="480"/>
      <w:marRight w:val="0"/>
      <w:marTop w:val="0"/>
      <w:marBottom w:val="0"/>
      <w:divBdr>
        <w:top w:val="none" w:sz="0" w:space="0" w:color="auto"/>
        <w:left w:val="none" w:sz="0" w:space="0" w:color="auto"/>
        <w:bottom w:val="none" w:sz="0" w:space="0" w:color="auto"/>
        <w:right w:val="none" w:sz="0" w:space="0" w:color="auto"/>
      </w:divBdr>
    </w:div>
    <w:div w:id="883978427">
      <w:marLeft w:val="480"/>
      <w:marRight w:val="0"/>
      <w:marTop w:val="0"/>
      <w:marBottom w:val="0"/>
      <w:divBdr>
        <w:top w:val="none" w:sz="0" w:space="0" w:color="auto"/>
        <w:left w:val="none" w:sz="0" w:space="0" w:color="auto"/>
        <w:bottom w:val="none" w:sz="0" w:space="0" w:color="auto"/>
        <w:right w:val="none" w:sz="0" w:space="0" w:color="auto"/>
      </w:divBdr>
    </w:div>
    <w:div w:id="885750827">
      <w:marLeft w:val="480"/>
      <w:marRight w:val="0"/>
      <w:marTop w:val="0"/>
      <w:marBottom w:val="0"/>
      <w:divBdr>
        <w:top w:val="none" w:sz="0" w:space="0" w:color="auto"/>
        <w:left w:val="none" w:sz="0" w:space="0" w:color="auto"/>
        <w:bottom w:val="none" w:sz="0" w:space="0" w:color="auto"/>
        <w:right w:val="none" w:sz="0" w:space="0" w:color="auto"/>
      </w:divBdr>
    </w:div>
    <w:div w:id="892153452">
      <w:marLeft w:val="480"/>
      <w:marRight w:val="0"/>
      <w:marTop w:val="0"/>
      <w:marBottom w:val="0"/>
      <w:divBdr>
        <w:top w:val="none" w:sz="0" w:space="0" w:color="auto"/>
        <w:left w:val="none" w:sz="0" w:space="0" w:color="auto"/>
        <w:bottom w:val="none" w:sz="0" w:space="0" w:color="auto"/>
        <w:right w:val="none" w:sz="0" w:space="0" w:color="auto"/>
      </w:divBdr>
    </w:div>
    <w:div w:id="892157446">
      <w:marLeft w:val="480"/>
      <w:marRight w:val="0"/>
      <w:marTop w:val="0"/>
      <w:marBottom w:val="0"/>
      <w:divBdr>
        <w:top w:val="none" w:sz="0" w:space="0" w:color="auto"/>
        <w:left w:val="none" w:sz="0" w:space="0" w:color="auto"/>
        <w:bottom w:val="none" w:sz="0" w:space="0" w:color="auto"/>
        <w:right w:val="none" w:sz="0" w:space="0" w:color="auto"/>
      </w:divBdr>
    </w:div>
    <w:div w:id="894895648">
      <w:marLeft w:val="480"/>
      <w:marRight w:val="0"/>
      <w:marTop w:val="0"/>
      <w:marBottom w:val="0"/>
      <w:divBdr>
        <w:top w:val="none" w:sz="0" w:space="0" w:color="auto"/>
        <w:left w:val="none" w:sz="0" w:space="0" w:color="auto"/>
        <w:bottom w:val="none" w:sz="0" w:space="0" w:color="auto"/>
        <w:right w:val="none" w:sz="0" w:space="0" w:color="auto"/>
      </w:divBdr>
    </w:div>
    <w:div w:id="898324762">
      <w:marLeft w:val="480"/>
      <w:marRight w:val="0"/>
      <w:marTop w:val="0"/>
      <w:marBottom w:val="0"/>
      <w:divBdr>
        <w:top w:val="none" w:sz="0" w:space="0" w:color="auto"/>
        <w:left w:val="none" w:sz="0" w:space="0" w:color="auto"/>
        <w:bottom w:val="none" w:sz="0" w:space="0" w:color="auto"/>
        <w:right w:val="none" w:sz="0" w:space="0" w:color="auto"/>
      </w:divBdr>
    </w:div>
    <w:div w:id="899560976">
      <w:marLeft w:val="480"/>
      <w:marRight w:val="0"/>
      <w:marTop w:val="0"/>
      <w:marBottom w:val="0"/>
      <w:divBdr>
        <w:top w:val="none" w:sz="0" w:space="0" w:color="auto"/>
        <w:left w:val="none" w:sz="0" w:space="0" w:color="auto"/>
        <w:bottom w:val="none" w:sz="0" w:space="0" w:color="auto"/>
        <w:right w:val="none" w:sz="0" w:space="0" w:color="auto"/>
      </w:divBdr>
    </w:div>
    <w:div w:id="899752903">
      <w:marLeft w:val="480"/>
      <w:marRight w:val="0"/>
      <w:marTop w:val="0"/>
      <w:marBottom w:val="0"/>
      <w:divBdr>
        <w:top w:val="none" w:sz="0" w:space="0" w:color="auto"/>
        <w:left w:val="none" w:sz="0" w:space="0" w:color="auto"/>
        <w:bottom w:val="none" w:sz="0" w:space="0" w:color="auto"/>
        <w:right w:val="none" w:sz="0" w:space="0" w:color="auto"/>
      </w:divBdr>
    </w:div>
    <w:div w:id="901141274">
      <w:marLeft w:val="480"/>
      <w:marRight w:val="0"/>
      <w:marTop w:val="0"/>
      <w:marBottom w:val="0"/>
      <w:divBdr>
        <w:top w:val="none" w:sz="0" w:space="0" w:color="auto"/>
        <w:left w:val="none" w:sz="0" w:space="0" w:color="auto"/>
        <w:bottom w:val="none" w:sz="0" w:space="0" w:color="auto"/>
        <w:right w:val="none" w:sz="0" w:space="0" w:color="auto"/>
      </w:divBdr>
    </w:div>
    <w:div w:id="903492733">
      <w:marLeft w:val="480"/>
      <w:marRight w:val="0"/>
      <w:marTop w:val="0"/>
      <w:marBottom w:val="0"/>
      <w:divBdr>
        <w:top w:val="none" w:sz="0" w:space="0" w:color="auto"/>
        <w:left w:val="none" w:sz="0" w:space="0" w:color="auto"/>
        <w:bottom w:val="none" w:sz="0" w:space="0" w:color="auto"/>
        <w:right w:val="none" w:sz="0" w:space="0" w:color="auto"/>
      </w:divBdr>
    </w:div>
    <w:div w:id="905990453">
      <w:marLeft w:val="480"/>
      <w:marRight w:val="0"/>
      <w:marTop w:val="0"/>
      <w:marBottom w:val="0"/>
      <w:divBdr>
        <w:top w:val="none" w:sz="0" w:space="0" w:color="auto"/>
        <w:left w:val="none" w:sz="0" w:space="0" w:color="auto"/>
        <w:bottom w:val="none" w:sz="0" w:space="0" w:color="auto"/>
        <w:right w:val="none" w:sz="0" w:space="0" w:color="auto"/>
      </w:divBdr>
    </w:div>
    <w:div w:id="906263381">
      <w:marLeft w:val="480"/>
      <w:marRight w:val="0"/>
      <w:marTop w:val="0"/>
      <w:marBottom w:val="0"/>
      <w:divBdr>
        <w:top w:val="none" w:sz="0" w:space="0" w:color="auto"/>
        <w:left w:val="none" w:sz="0" w:space="0" w:color="auto"/>
        <w:bottom w:val="none" w:sz="0" w:space="0" w:color="auto"/>
        <w:right w:val="none" w:sz="0" w:space="0" w:color="auto"/>
      </w:divBdr>
    </w:div>
    <w:div w:id="906649243">
      <w:marLeft w:val="480"/>
      <w:marRight w:val="0"/>
      <w:marTop w:val="0"/>
      <w:marBottom w:val="0"/>
      <w:divBdr>
        <w:top w:val="none" w:sz="0" w:space="0" w:color="auto"/>
        <w:left w:val="none" w:sz="0" w:space="0" w:color="auto"/>
        <w:bottom w:val="none" w:sz="0" w:space="0" w:color="auto"/>
        <w:right w:val="none" w:sz="0" w:space="0" w:color="auto"/>
      </w:divBdr>
    </w:div>
    <w:div w:id="908274632">
      <w:marLeft w:val="480"/>
      <w:marRight w:val="0"/>
      <w:marTop w:val="0"/>
      <w:marBottom w:val="0"/>
      <w:divBdr>
        <w:top w:val="none" w:sz="0" w:space="0" w:color="auto"/>
        <w:left w:val="none" w:sz="0" w:space="0" w:color="auto"/>
        <w:bottom w:val="none" w:sz="0" w:space="0" w:color="auto"/>
        <w:right w:val="none" w:sz="0" w:space="0" w:color="auto"/>
      </w:divBdr>
    </w:div>
    <w:div w:id="908809616">
      <w:marLeft w:val="480"/>
      <w:marRight w:val="0"/>
      <w:marTop w:val="0"/>
      <w:marBottom w:val="0"/>
      <w:divBdr>
        <w:top w:val="none" w:sz="0" w:space="0" w:color="auto"/>
        <w:left w:val="none" w:sz="0" w:space="0" w:color="auto"/>
        <w:bottom w:val="none" w:sz="0" w:space="0" w:color="auto"/>
        <w:right w:val="none" w:sz="0" w:space="0" w:color="auto"/>
      </w:divBdr>
    </w:div>
    <w:div w:id="909383358">
      <w:marLeft w:val="480"/>
      <w:marRight w:val="0"/>
      <w:marTop w:val="0"/>
      <w:marBottom w:val="0"/>
      <w:divBdr>
        <w:top w:val="none" w:sz="0" w:space="0" w:color="auto"/>
        <w:left w:val="none" w:sz="0" w:space="0" w:color="auto"/>
        <w:bottom w:val="none" w:sz="0" w:space="0" w:color="auto"/>
        <w:right w:val="none" w:sz="0" w:space="0" w:color="auto"/>
      </w:divBdr>
    </w:div>
    <w:div w:id="910312813">
      <w:marLeft w:val="480"/>
      <w:marRight w:val="0"/>
      <w:marTop w:val="0"/>
      <w:marBottom w:val="0"/>
      <w:divBdr>
        <w:top w:val="none" w:sz="0" w:space="0" w:color="auto"/>
        <w:left w:val="none" w:sz="0" w:space="0" w:color="auto"/>
        <w:bottom w:val="none" w:sz="0" w:space="0" w:color="auto"/>
        <w:right w:val="none" w:sz="0" w:space="0" w:color="auto"/>
      </w:divBdr>
    </w:div>
    <w:div w:id="912203491">
      <w:marLeft w:val="480"/>
      <w:marRight w:val="0"/>
      <w:marTop w:val="0"/>
      <w:marBottom w:val="0"/>
      <w:divBdr>
        <w:top w:val="none" w:sz="0" w:space="0" w:color="auto"/>
        <w:left w:val="none" w:sz="0" w:space="0" w:color="auto"/>
        <w:bottom w:val="none" w:sz="0" w:space="0" w:color="auto"/>
        <w:right w:val="none" w:sz="0" w:space="0" w:color="auto"/>
      </w:divBdr>
    </w:div>
    <w:div w:id="913122987">
      <w:marLeft w:val="480"/>
      <w:marRight w:val="0"/>
      <w:marTop w:val="0"/>
      <w:marBottom w:val="0"/>
      <w:divBdr>
        <w:top w:val="none" w:sz="0" w:space="0" w:color="auto"/>
        <w:left w:val="none" w:sz="0" w:space="0" w:color="auto"/>
        <w:bottom w:val="none" w:sz="0" w:space="0" w:color="auto"/>
        <w:right w:val="none" w:sz="0" w:space="0" w:color="auto"/>
      </w:divBdr>
    </w:div>
    <w:div w:id="915672844">
      <w:marLeft w:val="480"/>
      <w:marRight w:val="0"/>
      <w:marTop w:val="0"/>
      <w:marBottom w:val="0"/>
      <w:divBdr>
        <w:top w:val="none" w:sz="0" w:space="0" w:color="auto"/>
        <w:left w:val="none" w:sz="0" w:space="0" w:color="auto"/>
        <w:bottom w:val="none" w:sz="0" w:space="0" w:color="auto"/>
        <w:right w:val="none" w:sz="0" w:space="0" w:color="auto"/>
      </w:divBdr>
    </w:div>
    <w:div w:id="916549540">
      <w:marLeft w:val="480"/>
      <w:marRight w:val="0"/>
      <w:marTop w:val="0"/>
      <w:marBottom w:val="0"/>
      <w:divBdr>
        <w:top w:val="none" w:sz="0" w:space="0" w:color="auto"/>
        <w:left w:val="none" w:sz="0" w:space="0" w:color="auto"/>
        <w:bottom w:val="none" w:sz="0" w:space="0" w:color="auto"/>
        <w:right w:val="none" w:sz="0" w:space="0" w:color="auto"/>
      </w:divBdr>
    </w:div>
    <w:div w:id="918636015">
      <w:marLeft w:val="480"/>
      <w:marRight w:val="0"/>
      <w:marTop w:val="0"/>
      <w:marBottom w:val="0"/>
      <w:divBdr>
        <w:top w:val="none" w:sz="0" w:space="0" w:color="auto"/>
        <w:left w:val="none" w:sz="0" w:space="0" w:color="auto"/>
        <w:bottom w:val="none" w:sz="0" w:space="0" w:color="auto"/>
        <w:right w:val="none" w:sz="0" w:space="0" w:color="auto"/>
      </w:divBdr>
    </w:div>
    <w:div w:id="919681761">
      <w:marLeft w:val="480"/>
      <w:marRight w:val="0"/>
      <w:marTop w:val="0"/>
      <w:marBottom w:val="0"/>
      <w:divBdr>
        <w:top w:val="none" w:sz="0" w:space="0" w:color="auto"/>
        <w:left w:val="none" w:sz="0" w:space="0" w:color="auto"/>
        <w:bottom w:val="none" w:sz="0" w:space="0" w:color="auto"/>
        <w:right w:val="none" w:sz="0" w:space="0" w:color="auto"/>
      </w:divBdr>
    </w:div>
    <w:div w:id="920260421">
      <w:marLeft w:val="480"/>
      <w:marRight w:val="0"/>
      <w:marTop w:val="0"/>
      <w:marBottom w:val="0"/>
      <w:divBdr>
        <w:top w:val="none" w:sz="0" w:space="0" w:color="auto"/>
        <w:left w:val="none" w:sz="0" w:space="0" w:color="auto"/>
        <w:bottom w:val="none" w:sz="0" w:space="0" w:color="auto"/>
        <w:right w:val="none" w:sz="0" w:space="0" w:color="auto"/>
      </w:divBdr>
    </w:div>
    <w:div w:id="922225628">
      <w:marLeft w:val="480"/>
      <w:marRight w:val="0"/>
      <w:marTop w:val="0"/>
      <w:marBottom w:val="0"/>
      <w:divBdr>
        <w:top w:val="none" w:sz="0" w:space="0" w:color="auto"/>
        <w:left w:val="none" w:sz="0" w:space="0" w:color="auto"/>
        <w:bottom w:val="none" w:sz="0" w:space="0" w:color="auto"/>
        <w:right w:val="none" w:sz="0" w:space="0" w:color="auto"/>
      </w:divBdr>
    </w:div>
    <w:div w:id="924848577">
      <w:marLeft w:val="480"/>
      <w:marRight w:val="0"/>
      <w:marTop w:val="0"/>
      <w:marBottom w:val="0"/>
      <w:divBdr>
        <w:top w:val="none" w:sz="0" w:space="0" w:color="auto"/>
        <w:left w:val="none" w:sz="0" w:space="0" w:color="auto"/>
        <w:bottom w:val="none" w:sz="0" w:space="0" w:color="auto"/>
        <w:right w:val="none" w:sz="0" w:space="0" w:color="auto"/>
      </w:divBdr>
    </w:div>
    <w:div w:id="926036445">
      <w:marLeft w:val="480"/>
      <w:marRight w:val="0"/>
      <w:marTop w:val="0"/>
      <w:marBottom w:val="0"/>
      <w:divBdr>
        <w:top w:val="none" w:sz="0" w:space="0" w:color="auto"/>
        <w:left w:val="none" w:sz="0" w:space="0" w:color="auto"/>
        <w:bottom w:val="none" w:sz="0" w:space="0" w:color="auto"/>
        <w:right w:val="none" w:sz="0" w:space="0" w:color="auto"/>
      </w:divBdr>
    </w:div>
    <w:div w:id="926421702">
      <w:marLeft w:val="480"/>
      <w:marRight w:val="0"/>
      <w:marTop w:val="0"/>
      <w:marBottom w:val="0"/>
      <w:divBdr>
        <w:top w:val="none" w:sz="0" w:space="0" w:color="auto"/>
        <w:left w:val="none" w:sz="0" w:space="0" w:color="auto"/>
        <w:bottom w:val="none" w:sz="0" w:space="0" w:color="auto"/>
        <w:right w:val="none" w:sz="0" w:space="0" w:color="auto"/>
      </w:divBdr>
    </w:div>
    <w:div w:id="926883931">
      <w:marLeft w:val="480"/>
      <w:marRight w:val="0"/>
      <w:marTop w:val="0"/>
      <w:marBottom w:val="0"/>
      <w:divBdr>
        <w:top w:val="none" w:sz="0" w:space="0" w:color="auto"/>
        <w:left w:val="none" w:sz="0" w:space="0" w:color="auto"/>
        <w:bottom w:val="none" w:sz="0" w:space="0" w:color="auto"/>
        <w:right w:val="none" w:sz="0" w:space="0" w:color="auto"/>
      </w:divBdr>
    </w:div>
    <w:div w:id="931278889">
      <w:marLeft w:val="480"/>
      <w:marRight w:val="0"/>
      <w:marTop w:val="0"/>
      <w:marBottom w:val="0"/>
      <w:divBdr>
        <w:top w:val="none" w:sz="0" w:space="0" w:color="auto"/>
        <w:left w:val="none" w:sz="0" w:space="0" w:color="auto"/>
        <w:bottom w:val="none" w:sz="0" w:space="0" w:color="auto"/>
        <w:right w:val="none" w:sz="0" w:space="0" w:color="auto"/>
      </w:divBdr>
    </w:div>
    <w:div w:id="931356066">
      <w:marLeft w:val="480"/>
      <w:marRight w:val="0"/>
      <w:marTop w:val="0"/>
      <w:marBottom w:val="0"/>
      <w:divBdr>
        <w:top w:val="none" w:sz="0" w:space="0" w:color="auto"/>
        <w:left w:val="none" w:sz="0" w:space="0" w:color="auto"/>
        <w:bottom w:val="none" w:sz="0" w:space="0" w:color="auto"/>
        <w:right w:val="none" w:sz="0" w:space="0" w:color="auto"/>
      </w:divBdr>
    </w:div>
    <w:div w:id="932006653">
      <w:marLeft w:val="480"/>
      <w:marRight w:val="0"/>
      <w:marTop w:val="0"/>
      <w:marBottom w:val="0"/>
      <w:divBdr>
        <w:top w:val="none" w:sz="0" w:space="0" w:color="auto"/>
        <w:left w:val="none" w:sz="0" w:space="0" w:color="auto"/>
        <w:bottom w:val="none" w:sz="0" w:space="0" w:color="auto"/>
        <w:right w:val="none" w:sz="0" w:space="0" w:color="auto"/>
      </w:divBdr>
    </w:div>
    <w:div w:id="937327148">
      <w:marLeft w:val="480"/>
      <w:marRight w:val="0"/>
      <w:marTop w:val="0"/>
      <w:marBottom w:val="0"/>
      <w:divBdr>
        <w:top w:val="none" w:sz="0" w:space="0" w:color="auto"/>
        <w:left w:val="none" w:sz="0" w:space="0" w:color="auto"/>
        <w:bottom w:val="none" w:sz="0" w:space="0" w:color="auto"/>
        <w:right w:val="none" w:sz="0" w:space="0" w:color="auto"/>
      </w:divBdr>
    </w:div>
    <w:div w:id="938954801">
      <w:marLeft w:val="480"/>
      <w:marRight w:val="0"/>
      <w:marTop w:val="0"/>
      <w:marBottom w:val="0"/>
      <w:divBdr>
        <w:top w:val="none" w:sz="0" w:space="0" w:color="auto"/>
        <w:left w:val="none" w:sz="0" w:space="0" w:color="auto"/>
        <w:bottom w:val="none" w:sz="0" w:space="0" w:color="auto"/>
        <w:right w:val="none" w:sz="0" w:space="0" w:color="auto"/>
      </w:divBdr>
    </w:div>
    <w:div w:id="942570759">
      <w:marLeft w:val="480"/>
      <w:marRight w:val="0"/>
      <w:marTop w:val="0"/>
      <w:marBottom w:val="0"/>
      <w:divBdr>
        <w:top w:val="none" w:sz="0" w:space="0" w:color="auto"/>
        <w:left w:val="none" w:sz="0" w:space="0" w:color="auto"/>
        <w:bottom w:val="none" w:sz="0" w:space="0" w:color="auto"/>
        <w:right w:val="none" w:sz="0" w:space="0" w:color="auto"/>
      </w:divBdr>
    </w:div>
    <w:div w:id="945045351">
      <w:marLeft w:val="640"/>
      <w:marRight w:val="0"/>
      <w:marTop w:val="0"/>
      <w:marBottom w:val="0"/>
      <w:divBdr>
        <w:top w:val="none" w:sz="0" w:space="0" w:color="auto"/>
        <w:left w:val="none" w:sz="0" w:space="0" w:color="auto"/>
        <w:bottom w:val="none" w:sz="0" w:space="0" w:color="auto"/>
        <w:right w:val="none" w:sz="0" w:space="0" w:color="auto"/>
      </w:divBdr>
    </w:div>
    <w:div w:id="945112824">
      <w:marLeft w:val="480"/>
      <w:marRight w:val="0"/>
      <w:marTop w:val="0"/>
      <w:marBottom w:val="0"/>
      <w:divBdr>
        <w:top w:val="none" w:sz="0" w:space="0" w:color="auto"/>
        <w:left w:val="none" w:sz="0" w:space="0" w:color="auto"/>
        <w:bottom w:val="none" w:sz="0" w:space="0" w:color="auto"/>
        <w:right w:val="none" w:sz="0" w:space="0" w:color="auto"/>
      </w:divBdr>
    </w:div>
    <w:div w:id="945113095">
      <w:marLeft w:val="480"/>
      <w:marRight w:val="0"/>
      <w:marTop w:val="0"/>
      <w:marBottom w:val="0"/>
      <w:divBdr>
        <w:top w:val="none" w:sz="0" w:space="0" w:color="auto"/>
        <w:left w:val="none" w:sz="0" w:space="0" w:color="auto"/>
        <w:bottom w:val="none" w:sz="0" w:space="0" w:color="auto"/>
        <w:right w:val="none" w:sz="0" w:space="0" w:color="auto"/>
      </w:divBdr>
    </w:div>
    <w:div w:id="945619450">
      <w:marLeft w:val="480"/>
      <w:marRight w:val="0"/>
      <w:marTop w:val="0"/>
      <w:marBottom w:val="0"/>
      <w:divBdr>
        <w:top w:val="none" w:sz="0" w:space="0" w:color="auto"/>
        <w:left w:val="none" w:sz="0" w:space="0" w:color="auto"/>
        <w:bottom w:val="none" w:sz="0" w:space="0" w:color="auto"/>
        <w:right w:val="none" w:sz="0" w:space="0" w:color="auto"/>
      </w:divBdr>
    </w:div>
    <w:div w:id="945887795">
      <w:marLeft w:val="480"/>
      <w:marRight w:val="0"/>
      <w:marTop w:val="0"/>
      <w:marBottom w:val="0"/>
      <w:divBdr>
        <w:top w:val="none" w:sz="0" w:space="0" w:color="auto"/>
        <w:left w:val="none" w:sz="0" w:space="0" w:color="auto"/>
        <w:bottom w:val="none" w:sz="0" w:space="0" w:color="auto"/>
        <w:right w:val="none" w:sz="0" w:space="0" w:color="auto"/>
      </w:divBdr>
    </w:div>
    <w:div w:id="946422783">
      <w:marLeft w:val="480"/>
      <w:marRight w:val="0"/>
      <w:marTop w:val="0"/>
      <w:marBottom w:val="0"/>
      <w:divBdr>
        <w:top w:val="none" w:sz="0" w:space="0" w:color="auto"/>
        <w:left w:val="none" w:sz="0" w:space="0" w:color="auto"/>
        <w:bottom w:val="none" w:sz="0" w:space="0" w:color="auto"/>
        <w:right w:val="none" w:sz="0" w:space="0" w:color="auto"/>
      </w:divBdr>
    </w:div>
    <w:div w:id="947616621">
      <w:marLeft w:val="480"/>
      <w:marRight w:val="0"/>
      <w:marTop w:val="0"/>
      <w:marBottom w:val="0"/>
      <w:divBdr>
        <w:top w:val="none" w:sz="0" w:space="0" w:color="auto"/>
        <w:left w:val="none" w:sz="0" w:space="0" w:color="auto"/>
        <w:bottom w:val="none" w:sz="0" w:space="0" w:color="auto"/>
        <w:right w:val="none" w:sz="0" w:space="0" w:color="auto"/>
      </w:divBdr>
    </w:div>
    <w:div w:id="948926393">
      <w:marLeft w:val="480"/>
      <w:marRight w:val="0"/>
      <w:marTop w:val="0"/>
      <w:marBottom w:val="0"/>
      <w:divBdr>
        <w:top w:val="none" w:sz="0" w:space="0" w:color="auto"/>
        <w:left w:val="none" w:sz="0" w:space="0" w:color="auto"/>
        <w:bottom w:val="none" w:sz="0" w:space="0" w:color="auto"/>
        <w:right w:val="none" w:sz="0" w:space="0" w:color="auto"/>
      </w:divBdr>
    </w:div>
    <w:div w:id="952323601">
      <w:marLeft w:val="480"/>
      <w:marRight w:val="0"/>
      <w:marTop w:val="0"/>
      <w:marBottom w:val="0"/>
      <w:divBdr>
        <w:top w:val="none" w:sz="0" w:space="0" w:color="auto"/>
        <w:left w:val="none" w:sz="0" w:space="0" w:color="auto"/>
        <w:bottom w:val="none" w:sz="0" w:space="0" w:color="auto"/>
        <w:right w:val="none" w:sz="0" w:space="0" w:color="auto"/>
      </w:divBdr>
    </w:div>
    <w:div w:id="952398108">
      <w:marLeft w:val="480"/>
      <w:marRight w:val="0"/>
      <w:marTop w:val="0"/>
      <w:marBottom w:val="0"/>
      <w:divBdr>
        <w:top w:val="none" w:sz="0" w:space="0" w:color="auto"/>
        <w:left w:val="none" w:sz="0" w:space="0" w:color="auto"/>
        <w:bottom w:val="none" w:sz="0" w:space="0" w:color="auto"/>
        <w:right w:val="none" w:sz="0" w:space="0" w:color="auto"/>
      </w:divBdr>
    </w:div>
    <w:div w:id="952828742">
      <w:marLeft w:val="640"/>
      <w:marRight w:val="0"/>
      <w:marTop w:val="0"/>
      <w:marBottom w:val="0"/>
      <w:divBdr>
        <w:top w:val="none" w:sz="0" w:space="0" w:color="auto"/>
        <w:left w:val="none" w:sz="0" w:space="0" w:color="auto"/>
        <w:bottom w:val="none" w:sz="0" w:space="0" w:color="auto"/>
        <w:right w:val="none" w:sz="0" w:space="0" w:color="auto"/>
      </w:divBdr>
    </w:div>
    <w:div w:id="954991991">
      <w:marLeft w:val="480"/>
      <w:marRight w:val="0"/>
      <w:marTop w:val="0"/>
      <w:marBottom w:val="0"/>
      <w:divBdr>
        <w:top w:val="none" w:sz="0" w:space="0" w:color="auto"/>
        <w:left w:val="none" w:sz="0" w:space="0" w:color="auto"/>
        <w:bottom w:val="none" w:sz="0" w:space="0" w:color="auto"/>
        <w:right w:val="none" w:sz="0" w:space="0" w:color="auto"/>
      </w:divBdr>
    </w:div>
    <w:div w:id="958875846">
      <w:marLeft w:val="480"/>
      <w:marRight w:val="0"/>
      <w:marTop w:val="0"/>
      <w:marBottom w:val="0"/>
      <w:divBdr>
        <w:top w:val="none" w:sz="0" w:space="0" w:color="auto"/>
        <w:left w:val="none" w:sz="0" w:space="0" w:color="auto"/>
        <w:bottom w:val="none" w:sz="0" w:space="0" w:color="auto"/>
        <w:right w:val="none" w:sz="0" w:space="0" w:color="auto"/>
      </w:divBdr>
    </w:div>
    <w:div w:id="958993975">
      <w:marLeft w:val="480"/>
      <w:marRight w:val="0"/>
      <w:marTop w:val="0"/>
      <w:marBottom w:val="0"/>
      <w:divBdr>
        <w:top w:val="none" w:sz="0" w:space="0" w:color="auto"/>
        <w:left w:val="none" w:sz="0" w:space="0" w:color="auto"/>
        <w:bottom w:val="none" w:sz="0" w:space="0" w:color="auto"/>
        <w:right w:val="none" w:sz="0" w:space="0" w:color="auto"/>
      </w:divBdr>
    </w:div>
    <w:div w:id="960306773">
      <w:marLeft w:val="480"/>
      <w:marRight w:val="0"/>
      <w:marTop w:val="0"/>
      <w:marBottom w:val="0"/>
      <w:divBdr>
        <w:top w:val="none" w:sz="0" w:space="0" w:color="auto"/>
        <w:left w:val="none" w:sz="0" w:space="0" w:color="auto"/>
        <w:bottom w:val="none" w:sz="0" w:space="0" w:color="auto"/>
        <w:right w:val="none" w:sz="0" w:space="0" w:color="auto"/>
      </w:divBdr>
    </w:div>
    <w:div w:id="962613867">
      <w:marLeft w:val="480"/>
      <w:marRight w:val="0"/>
      <w:marTop w:val="0"/>
      <w:marBottom w:val="0"/>
      <w:divBdr>
        <w:top w:val="none" w:sz="0" w:space="0" w:color="auto"/>
        <w:left w:val="none" w:sz="0" w:space="0" w:color="auto"/>
        <w:bottom w:val="none" w:sz="0" w:space="0" w:color="auto"/>
        <w:right w:val="none" w:sz="0" w:space="0" w:color="auto"/>
      </w:divBdr>
    </w:div>
    <w:div w:id="963120628">
      <w:marLeft w:val="480"/>
      <w:marRight w:val="0"/>
      <w:marTop w:val="0"/>
      <w:marBottom w:val="0"/>
      <w:divBdr>
        <w:top w:val="none" w:sz="0" w:space="0" w:color="auto"/>
        <w:left w:val="none" w:sz="0" w:space="0" w:color="auto"/>
        <w:bottom w:val="none" w:sz="0" w:space="0" w:color="auto"/>
        <w:right w:val="none" w:sz="0" w:space="0" w:color="auto"/>
      </w:divBdr>
    </w:div>
    <w:div w:id="963314043">
      <w:marLeft w:val="480"/>
      <w:marRight w:val="0"/>
      <w:marTop w:val="0"/>
      <w:marBottom w:val="0"/>
      <w:divBdr>
        <w:top w:val="none" w:sz="0" w:space="0" w:color="auto"/>
        <w:left w:val="none" w:sz="0" w:space="0" w:color="auto"/>
        <w:bottom w:val="none" w:sz="0" w:space="0" w:color="auto"/>
        <w:right w:val="none" w:sz="0" w:space="0" w:color="auto"/>
      </w:divBdr>
    </w:div>
    <w:div w:id="964850528">
      <w:marLeft w:val="480"/>
      <w:marRight w:val="0"/>
      <w:marTop w:val="0"/>
      <w:marBottom w:val="0"/>
      <w:divBdr>
        <w:top w:val="none" w:sz="0" w:space="0" w:color="auto"/>
        <w:left w:val="none" w:sz="0" w:space="0" w:color="auto"/>
        <w:bottom w:val="none" w:sz="0" w:space="0" w:color="auto"/>
        <w:right w:val="none" w:sz="0" w:space="0" w:color="auto"/>
      </w:divBdr>
    </w:div>
    <w:div w:id="969171166">
      <w:marLeft w:val="480"/>
      <w:marRight w:val="0"/>
      <w:marTop w:val="0"/>
      <w:marBottom w:val="0"/>
      <w:divBdr>
        <w:top w:val="none" w:sz="0" w:space="0" w:color="auto"/>
        <w:left w:val="none" w:sz="0" w:space="0" w:color="auto"/>
        <w:bottom w:val="none" w:sz="0" w:space="0" w:color="auto"/>
        <w:right w:val="none" w:sz="0" w:space="0" w:color="auto"/>
      </w:divBdr>
    </w:div>
    <w:div w:id="971638801">
      <w:marLeft w:val="480"/>
      <w:marRight w:val="0"/>
      <w:marTop w:val="0"/>
      <w:marBottom w:val="0"/>
      <w:divBdr>
        <w:top w:val="none" w:sz="0" w:space="0" w:color="auto"/>
        <w:left w:val="none" w:sz="0" w:space="0" w:color="auto"/>
        <w:bottom w:val="none" w:sz="0" w:space="0" w:color="auto"/>
        <w:right w:val="none" w:sz="0" w:space="0" w:color="auto"/>
      </w:divBdr>
    </w:div>
    <w:div w:id="976644746">
      <w:marLeft w:val="640"/>
      <w:marRight w:val="0"/>
      <w:marTop w:val="0"/>
      <w:marBottom w:val="0"/>
      <w:divBdr>
        <w:top w:val="none" w:sz="0" w:space="0" w:color="auto"/>
        <w:left w:val="none" w:sz="0" w:space="0" w:color="auto"/>
        <w:bottom w:val="none" w:sz="0" w:space="0" w:color="auto"/>
        <w:right w:val="none" w:sz="0" w:space="0" w:color="auto"/>
      </w:divBdr>
    </w:div>
    <w:div w:id="978270046">
      <w:marLeft w:val="480"/>
      <w:marRight w:val="0"/>
      <w:marTop w:val="0"/>
      <w:marBottom w:val="0"/>
      <w:divBdr>
        <w:top w:val="none" w:sz="0" w:space="0" w:color="auto"/>
        <w:left w:val="none" w:sz="0" w:space="0" w:color="auto"/>
        <w:bottom w:val="none" w:sz="0" w:space="0" w:color="auto"/>
        <w:right w:val="none" w:sz="0" w:space="0" w:color="auto"/>
      </w:divBdr>
    </w:div>
    <w:div w:id="980159739">
      <w:marLeft w:val="480"/>
      <w:marRight w:val="0"/>
      <w:marTop w:val="0"/>
      <w:marBottom w:val="0"/>
      <w:divBdr>
        <w:top w:val="none" w:sz="0" w:space="0" w:color="auto"/>
        <w:left w:val="none" w:sz="0" w:space="0" w:color="auto"/>
        <w:bottom w:val="none" w:sz="0" w:space="0" w:color="auto"/>
        <w:right w:val="none" w:sz="0" w:space="0" w:color="auto"/>
      </w:divBdr>
    </w:div>
    <w:div w:id="981036236">
      <w:marLeft w:val="48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2929379">
      <w:marLeft w:val="480"/>
      <w:marRight w:val="0"/>
      <w:marTop w:val="0"/>
      <w:marBottom w:val="0"/>
      <w:divBdr>
        <w:top w:val="none" w:sz="0" w:space="0" w:color="auto"/>
        <w:left w:val="none" w:sz="0" w:space="0" w:color="auto"/>
        <w:bottom w:val="none" w:sz="0" w:space="0" w:color="auto"/>
        <w:right w:val="none" w:sz="0" w:space="0" w:color="auto"/>
      </w:divBdr>
    </w:div>
    <w:div w:id="983006284">
      <w:marLeft w:val="480"/>
      <w:marRight w:val="0"/>
      <w:marTop w:val="0"/>
      <w:marBottom w:val="0"/>
      <w:divBdr>
        <w:top w:val="none" w:sz="0" w:space="0" w:color="auto"/>
        <w:left w:val="none" w:sz="0" w:space="0" w:color="auto"/>
        <w:bottom w:val="none" w:sz="0" w:space="0" w:color="auto"/>
        <w:right w:val="none" w:sz="0" w:space="0" w:color="auto"/>
      </w:divBdr>
    </w:div>
    <w:div w:id="983894868">
      <w:marLeft w:val="480"/>
      <w:marRight w:val="0"/>
      <w:marTop w:val="0"/>
      <w:marBottom w:val="0"/>
      <w:divBdr>
        <w:top w:val="none" w:sz="0" w:space="0" w:color="auto"/>
        <w:left w:val="none" w:sz="0" w:space="0" w:color="auto"/>
        <w:bottom w:val="none" w:sz="0" w:space="0" w:color="auto"/>
        <w:right w:val="none" w:sz="0" w:space="0" w:color="auto"/>
      </w:divBdr>
    </w:div>
    <w:div w:id="983970627">
      <w:marLeft w:val="480"/>
      <w:marRight w:val="0"/>
      <w:marTop w:val="0"/>
      <w:marBottom w:val="0"/>
      <w:divBdr>
        <w:top w:val="none" w:sz="0" w:space="0" w:color="auto"/>
        <w:left w:val="none" w:sz="0" w:space="0" w:color="auto"/>
        <w:bottom w:val="none" w:sz="0" w:space="0" w:color="auto"/>
        <w:right w:val="none" w:sz="0" w:space="0" w:color="auto"/>
      </w:divBdr>
    </w:div>
    <w:div w:id="985280579">
      <w:marLeft w:val="480"/>
      <w:marRight w:val="0"/>
      <w:marTop w:val="0"/>
      <w:marBottom w:val="0"/>
      <w:divBdr>
        <w:top w:val="none" w:sz="0" w:space="0" w:color="auto"/>
        <w:left w:val="none" w:sz="0" w:space="0" w:color="auto"/>
        <w:bottom w:val="none" w:sz="0" w:space="0" w:color="auto"/>
        <w:right w:val="none" w:sz="0" w:space="0" w:color="auto"/>
      </w:divBdr>
    </w:div>
    <w:div w:id="985940834">
      <w:marLeft w:val="480"/>
      <w:marRight w:val="0"/>
      <w:marTop w:val="0"/>
      <w:marBottom w:val="0"/>
      <w:divBdr>
        <w:top w:val="none" w:sz="0" w:space="0" w:color="auto"/>
        <w:left w:val="none" w:sz="0" w:space="0" w:color="auto"/>
        <w:bottom w:val="none" w:sz="0" w:space="0" w:color="auto"/>
        <w:right w:val="none" w:sz="0" w:space="0" w:color="auto"/>
      </w:divBdr>
    </w:div>
    <w:div w:id="986319649">
      <w:marLeft w:val="480"/>
      <w:marRight w:val="0"/>
      <w:marTop w:val="0"/>
      <w:marBottom w:val="0"/>
      <w:divBdr>
        <w:top w:val="none" w:sz="0" w:space="0" w:color="auto"/>
        <w:left w:val="none" w:sz="0" w:space="0" w:color="auto"/>
        <w:bottom w:val="none" w:sz="0" w:space="0" w:color="auto"/>
        <w:right w:val="none" w:sz="0" w:space="0" w:color="auto"/>
      </w:divBdr>
    </w:div>
    <w:div w:id="987396167">
      <w:marLeft w:val="480"/>
      <w:marRight w:val="0"/>
      <w:marTop w:val="0"/>
      <w:marBottom w:val="0"/>
      <w:divBdr>
        <w:top w:val="none" w:sz="0" w:space="0" w:color="auto"/>
        <w:left w:val="none" w:sz="0" w:space="0" w:color="auto"/>
        <w:bottom w:val="none" w:sz="0" w:space="0" w:color="auto"/>
        <w:right w:val="none" w:sz="0" w:space="0" w:color="auto"/>
      </w:divBdr>
    </w:div>
    <w:div w:id="989097806">
      <w:marLeft w:val="480"/>
      <w:marRight w:val="0"/>
      <w:marTop w:val="0"/>
      <w:marBottom w:val="0"/>
      <w:divBdr>
        <w:top w:val="none" w:sz="0" w:space="0" w:color="auto"/>
        <w:left w:val="none" w:sz="0" w:space="0" w:color="auto"/>
        <w:bottom w:val="none" w:sz="0" w:space="0" w:color="auto"/>
        <w:right w:val="none" w:sz="0" w:space="0" w:color="auto"/>
      </w:divBdr>
    </w:div>
    <w:div w:id="991449711">
      <w:marLeft w:val="480"/>
      <w:marRight w:val="0"/>
      <w:marTop w:val="0"/>
      <w:marBottom w:val="0"/>
      <w:divBdr>
        <w:top w:val="none" w:sz="0" w:space="0" w:color="auto"/>
        <w:left w:val="none" w:sz="0" w:space="0" w:color="auto"/>
        <w:bottom w:val="none" w:sz="0" w:space="0" w:color="auto"/>
        <w:right w:val="none" w:sz="0" w:space="0" w:color="auto"/>
      </w:divBdr>
    </w:div>
    <w:div w:id="992680320">
      <w:marLeft w:val="480"/>
      <w:marRight w:val="0"/>
      <w:marTop w:val="0"/>
      <w:marBottom w:val="0"/>
      <w:divBdr>
        <w:top w:val="none" w:sz="0" w:space="0" w:color="auto"/>
        <w:left w:val="none" w:sz="0" w:space="0" w:color="auto"/>
        <w:bottom w:val="none" w:sz="0" w:space="0" w:color="auto"/>
        <w:right w:val="none" w:sz="0" w:space="0" w:color="auto"/>
      </w:divBdr>
    </w:div>
    <w:div w:id="993606529">
      <w:marLeft w:val="480"/>
      <w:marRight w:val="0"/>
      <w:marTop w:val="0"/>
      <w:marBottom w:val="0"/>
      <w:divBdr>
        <w:top w:val="none" w:sz="0" w:space="0" w:color="auto"/>
        <w:left w:val="none" w:sz="0" w:space="0" w:color="auto"/>
        <w:bottom w:val="none" w:sz="0" w:space="0" w:color="auto"/>
        <w:right w:val="none" w:sz="0" w:space="0" w:color="auto"/>
      </w:divBdr>
    </w:div>
    <w:div w:id="1000237865">
      <w:marLeft w:val="480"/>
      <w:marRight w:val="0"/>
      <w:marTop w:val="0"/>
      <w:marBottom w:val="0"/>
      <w:divBdr>
        <w:top w:val="none" w:sz="0" w:space="0" w:color="auto"/>
        <w:left w:val="none" w:sz="0" w:space="0" w:color="auto"/>
        <w:bottom w:val="none" w:sz="0" w:space="0" w:color="auto"/>
        <w:right w:val="none" w:sz="0" w:space="0" w:color="auto"/>
      </w:divBdr>
    </w:div>
    <w:div w:id="1002317103">
      <w:marLeft w:val="480"/>
      <w:marRight w:val="0"/>
      <w:marTop w:val="0"/>
      <w:marBottom w:val="0"/>
      <w:divBdr>
        <w:top w:val="none" w:sz="0" w:space="0" w:color="auto"/>
        <w:left w:val="none" w:sz="0" w:space="0" w:color="auto"/>
        <w:bottom w:val="none" w:sz="0" w:space="0" w:color="auto"/>
        <w:right w:val="none" w:sz="0" w:space="0" w:color="auto"/>
      </w:divBdr>
    </w:div>
    <w:div w:id="1003050202">
      <w:marLeft w:val="480"/>
      <w:marRight w:val="0"/>
      <w:marTop w:val="0"/>
      <w:marBottom w:val="0"/>
      <w:divBdr>
        <w:top w:val="none" w:sz="0" w:space="0" w:color="auto"/>
        <w:left w:val="none" w:sz="0" w:space="0" w:color="auto"/>
        <w:bottom w:val="none" w:sz="0" w:space="0" w:color="auto"/>
        <w:right w:val="none" w:sz="0" w:space="0" w:color="auto"/>
      </w:divBdr>
    </w:div>
    <w:div w:id="1004435298">
      <w:marLeft w:val="480"/>
      <w:marRight w:val="0"/>
      <w:marTop w:val="0"/>
      <w:marBottom w:val="0"/>
      <w:divBdr>
        <w:top w:val="none" w:sz="0" w:space="0" w:color="auto"/>
        <w:left w:val="none" w:sz="0" w:space="0" w:color="auto"/>
        <w:bottom w:val="none" w:sz="0" w:space="0" w:color="auto"/>
        <w:right w:val="none" w:sz="0" w:space="0" w:color="auto"/>
      </w:divBdr>
    </w:div>
    <w:div w:id="1005747718">
      <w:marLeft w:val="48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7171203">
      <w:marLeft w:val="480"/>
      <w:marRight w:val="0"/>
      <w:marTop w:val="0"/>
      <w:marBottom w:val="0"/>
      <w:divBdr>
        <w:top w:val="none" w:sz="0" w:space="0" w:color="auto"/>
        <w:left w:val="none" w:sz="0" w:space="0" w:color="auto"/>
        <w:bottom w:val="none" w:sz="0" w:space="0" w:color="auto"/>
        <w:right w:val="none" w:sz="0" w:space="0" w:color="auto"/>
      </w:divBdr>
    </w:div>
    <w:div w:id="1007748441">
      <w:marLeft w:val="480"/>
      <w:marRight w:val="0"/>
      <w:marTop w:val="0"/>
      <w:marBottom w:val="0"/>
      <w:divBdr>
        <w:top w:val="none" w:sz="0" w:space="0" w:color="auto"/>
        <w:left w:val="none" w:sz="0" w:space="0" w:color="auto"/>
        <w:bottom w:val="none" w:sz="0" w:space="0" w:color="auto"/>
        <w:right w:val="none" w:sz="0" w:space="0" w:color="auto"/>
      </w:divBdr>
    </w:div>
    <w:div w:id="1010718468">
      <w:marLeft w:val="480"/>
      <w:marRight w:val="0"/>
      <w:marTop w:val="0"/>
      <w:marBottom w:val="0"/>
      <w:divBdr>
        <w:top w:val="none" w:sz="0" w:space="0" w:color="auto"/>
        <w:left w:val="none" w:sz="0" w:space="0" w:color="auto"/>
        <w:bottom w:val="none" w:sz="0" w:space="0" w:color="auto"/>
        <w:right w:val="none" w:sz="0" w:space="0" w:color="auto"/>
      </w:divBdr>
    </w:div>
    <w:div w:id="1011840049">
      <w:marLeft w:val="480"/>
      <w:marRight w:val="0"/>
      <w:marTop w:val="0"/>
      <w:marBottom w:val="0"/>
      <w:divBdr>
        <w:top w:val="none" w:sz="0" w:space="0" w:color="auto"/>
        <w:left w:val="none" w:sz="0" w:space="0" w:color="auto"/>
        <w:bottom w:val="none" w:sz="0" w:space="0" w:color="auto"/>
        <w:right w:val="none" w:sz="0" w:space="0" w:color="auto"/>
      </w:divBdr>
    </w:div>
    <w:div w:id="1012104889">
      <w:marLeft w:val="48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2679757">
      <w:marLeft w:val="480"/>
      <w:marRight w:val="0"/>
      <w:marTop w:val="0"/>
      <w:marBottom w:val="0"/>
      <w:divBdr>
        <w:top w:val="none" w:sz="0" w:space="0" w:color="auto"/>
        <w:left w:val="none" w:sz="0" w:space="0" w:color="auto"/>
        <w:bottom w:val="none" w:sz="0" w:space="0" w:color="auto"/>
        <w:right w:val="none" w:sz="0" w:space="0" w:color="auto"/>
      </w:divBdr>
    </w:div>
    <w:div w:id="1014649136">
      <w:marLeft w:val="480"/>
      <w:marRight w:val="0"/>
      <w:marTop w:val="0"/>
      <w:marBottom w:val="0"/>
      <w:divBdr>
        <w:top w:val="none" w:sz="0" w:space="0" w:color="auto"/>
        <w:left w:val="none" w:sz="0" w:space="0" w:color="auto"/>
        <w:bottom w:val="none" w:sz="0" w:space="0" w:color="auto"/>
        <w:right w:val="none" w:sz="0" w:space="0" w:color="auto"/>
      </w:divBdr>
    </w:div>
    <w:div w:id="1018194597">
      <w:marLeft w:val="480"/>
      <w:marRight w:val="0"/>
      <w:marTop w:val="0"/>
      <w:marBottom w:val="0"/>
      <w:divBdr>
        <w:top w:val="none" w:sz="0" w:space="0" w:color="auto"/>
        <w:left w:val="none" w:sz="0" w:space="0" w:color="auto"/>
        <w:bottom w:val="none" w:sz="0" w:space="0" w:color="auto"/>
        <w:right w:val="none" w:sz="0" w:space="0" w:color="auto"/>
      </w:divBdr>
    </w:div>
    <w:div w:id="1020552193">
      <w:marLeft w:val="480"/>
      <w:marRight w:val="0"/>
      <w:marTop w:val="0"/>
      <w:marBottom w:val="0"/>
      <w:divBdr>
        <w:top w:val="none" w:sz="0" w:space="0" w:color="auto"/>
        <w:left w:val="none" w:sz="0" w:space="0" w:color="auto"/>
        <w:bottom w:val="none" w:sz="0" w:space="0" w:color="auto"/>
        <w:right w:val="none" w:sz="0" w:space="0" w:color="auto"/>
      </w:divBdr>
    </w:div>
    <w:div w:id="1021517266">
      <w:marLeft w:val="480"/>
      <w:marRight w:val="0"/>
      <w:marTop w:val="0"/>
      <w:marBottom w:val="0"/>
      <w:divBdr>
        <w:top w:val="none" w:sz="0" w:space="0" w:color="auto"/>
        <w:left w:val="none" w:sz="0" w:space="0" w:color="auto"/>
        <w:bottom w:val="none" w:sz="0" w:space="0" w:color="auto"/>
        <w:right w:val="none" w:sz="0" w:space="0" w:color="auto"/>
      </w:divBdr>
    </w:div>
    <w:div w:id="1023634120">
      <w:marLeft w:val="480"/>
      <w:marRight w:val="0"/>
      <w:marTop w:val="0"/>
      <w:marBottom w:val="0"/>
      <w:divBdr>
        <w:top w:val="none" w:sz="0" w:space="0" w:color="auto"/>
        <w:left w:val="none" w:sz="0" w:space="0" w:color="auto"/>
        <w:bottom w:val="none" w:sz="0" w:space="0" w:color="auto"/>
        <w:right w:val="none" w:sz="0" w:space="0" w:color="auto"/>
      </w:divBdr>
    </w:div>
    <w:div w:id="1025520005">
      <w:marLeft w:val="480"/>
      <w:marRight w:val="0"/>
      <w:marTop w:val="0"/>
      <w:marBottom w:val="0"/>
      <w:divBdr>
        <w:top w:val="none" w:sz="0" w:space="0" w:color="auto"/>
        <w:left w:val="none" w:sz="0" w:space="0" w:color="auto"/>
        <w:bottom w:val="none" w:sz="0" w:space="0" w:color="auto"/>
        <w:right w:val="none" w:sz="0" w:space="0" w:color="auto"/>
      </w:divBdr>
    </w:div>
    <w:div w:id="1027676051">
      <w:marLeft w:val="480"/>
      <w:marRight w:val="0"/>
      <w:marTop w:val="0"/>
      <w:marBottom w:val="0"/>
      <w:divBdr>
        <w:top w:val="none" w:sz="0" w:space="0" w:color="auto"/>
        <w:left w:val="none" w:sz="0" w:space="0" w:color="auto"/>
        <w:bottom w:val="none" w:sz="0" w:space="0" w:color="auto"/>
        <w:right w:val="none" w:sz="0" w:space="0" w:color="auto"/>
      </w:divBdr>
    </w:div>
    <w:div w:id="1028216214">
      <w:marLeft w:val="480"/>
      <w:marRight w:val="0"/>
      <w:marTop w:val="0"/>
      <w:marBottom w:val="0"/>
      <w:divBdr>
        <w:top w:val="none" w:sz="0" w:space="0" w:color="auto"/>
        <w:left w:val="none" w:sz="0" w:space="0" w:color="auto"/>
        <w:bottom w:val="none" w:sz="0" w:space="0" w:color="auto"/>
        <w:right w:val="none" w:sz="0" w:space="0" w:color="auto"/>
      </w:divBdr>
    </w:div>
    <w:div w:id="1029525744">
      <w:marLeft w:val="480"/>
      <w:marRight w:val="0"/>
      <w:marTop w:val="0"/>
      <w:marBottom w:val="0"/>
      <w:divBdr>
        <w:top w:val="none" w:sz="0" w:space="0" w:color="auto"/>
        <w:left w:val="none" w:sz="0" w:space="0" w:color="auto"/>
        <w:bottom w:val="none" w:sz="0" w:space="0" w:color="auto"/>
        <w:right w:val="none" w:sz="0" w:space="0" w:color="auto"/>
      </w:divBdr>
    </w:div>
    <w:div w:id="1030839028">
      <w:marLeft w:val="480"/>
      <w:marRight w:val="0"/>
      <w:marTop w:val="0"/>
      <w:marBottom w:val="0"/>
      <w:divBdr>
        <w:top w:val="none" w:sz="0" w:space="0" w:color="auto"/>
        <w:left w:val="none" w:sz="0" w:space="0" w:color="auto"/>
        <w:bottom w:val="none" w:sz="0" w:space="0" w:color="auto"/>
        <w:right w:val="none" w:sz="0" w:space="0" w:color="auto"/>
      </w:divBdr>
    </w:div>
    <w:div w:id="1033458525">
      <w:marLeft w:val="480"/>
      <w:marRight w:val="0"/>
      <w:marTop w:val="0"/>
      <w:marBottom w:val="0"/>
      <w:divBdr>
        <w:top w:val="none" w:sz="0" w:space="0" w:color="auto"/>
        <w:left w:val="none" w:sz="0" w:space="0" w:color="auto"/>
        <w:bottom w:val="none" w:sz="0" w:space="0" w:color="auto"/>
        <w:right w:val="none" w:sz="0" w:space="0" w:color="auto"/>
      </w:divBdr>
    </w:div>
    <w:div w:id="1034422256">
      <w:marLeft w:val="480"/>
      <w:marRight w:val="0"/>
      <w:marTop w:val="0"/>
      <w:marBottom w:val="0"/>
      <w:divBdr>
        <w:top w:val="none" w:sz="0" w:space="0" w:color="auto"/>
        <w:left w:val="none" w:sz="0" w:space="0" w:color="auto"/>
        <w:bottom w:val="none" w:sz="0" w:space="0" w:color="auto"/>
        <w:right w:val="none" w:sz="0" w:space="0" w:color="auto"/>
      </w:divBdr>
    </w:div>
    <w:div w:id="1035081776">
      <w:marLeft w:val="480"/>
      <w:marRight w:val="0"/>
      <w:marTop w:val="0"/>
      <w:marBottom w:val="0"/>
      <w:divBdr>
        <w:top w:val="none" w:sz="0" w:space="0" w:color="auto"/>
        <w:left w:val="none" w:sz="0" w:space="0" w:color="auto"/>
        <w:bottom w:val="none" w:sz="0" w:space="0" w:color="auto"/>
        <w:right w:val="none" w:sz="0" w:space="0" w:color="auto"/>
      </w:divBdr>
    </w:div>
    <w:div w:id="1036001242">
      <w:marLeft w:val="640"/>
      <w:marRight w:val="0"/>
      <w:marTop w:val="0"/>
      <w:marBottom w:val="0"/>
      <w:divBdr>
        <w:top w:val="none" w:sz="0" w:space="0" w:color="auto"/>
        <w:left w:val="none" w:sz="0" w:space="0" w:color="auto"/>
        <w:bottom w:val="none" w:sz="0" w:space="0" w:color="auto"/>
        <w:right w:val="none" w:sz="0" w:space="0" w:color="auto"/>
      </w:divBdr>
    </w:div>
    <w:div w:id="1037925939">
      <w:marLeft w:val="480"/>
      <w:marRight w:val="0"/>
      <w:marTop w:val="0"/>
      <w:marBottom w:val="0"/>
      <w:divBdr>
        <w:top w:val="none" w:sz="0" w:space="0" w:color="auto"/>
        <w:left w:val="none" w:sz="0" w:space="0" w:color="auto"/>
        <w:bottom w:val="none" w:sz="0" w:space="0" w:color="auto"/>
        <w:right w:val="none" w:sz="0" w:space="0" w:color="auto"/>
      </w:divBdr>
    </w:div>
    <w:div w:id="1041898169">
      <w:marLeft w:val="480"/>
      <w:marRight w:val="0"/>
      <w:marTop w:val="0"/>
      <w:marBottom w:val="0"/>
      <w:divBdr>
        <w:top w:val="none" w:sz="0" w:space="0" w:color="auto"/>
        <w:left w:val="none" w:sz="0" w:space="0" w:color="auto"/>
        <w:bottom w:val="none" w:sz="0" w:space="0" w:color="auto"/>
        <w:right w:val="none" w:sz="0" w:space="0" w:color="auto"/>
      </w:divBdr>
    </w:div>
    <w:div w:id="1043553586">
      <w:marLeft w:val="480"/>
      <w:marRight w:val="0"/>
      <w:marTop w:val="0"/>
      <w:marBottom w:val="0"/>
      <w:divBdr>
        <w:top w:val="none" w:sz="0" w:space="0" w:color="auto"/>
        <w:left w:val="none" w:sz="0" w:space="0" w:color="auto"/>
        <w:bottom w:val="none" w:sz="0" w:space="0" w:color="auto"/>
        <w:right w:val="none" w:sz="0" w:space="0" w:color="auto"/>
      </w:divBdr>
    </w:div>
    <w:div w:id="1043559055">
      <w:marLeft w:val="480"/>
      <w:marRight w:val="0"/>
      <w:marTop w:val="0"/>
      <w:marBottom w:val="0"/>
      <w:divBdr>
        <w:top w:val="none" w:sz="0" w:space="0" w:color="auto"/>
        <w:left w:val="none" w:sz="0" w:space="0" w:color="auto"/>
        <w:bottom w:val="none" w:sz="0" w:space="0" w:color="auto"/>
        <w:right w:val="none" w:sz="0" w:space="0" w:color="auto"/>
      </w:divBdr>
    </w:div>
    <w:div w:id="1049767736">
      <w:marLeft w:val="480"/>
      <w:marRight w:val="0"/>
      <w:marTop w:val="0"/>
      <w:marBottom w:val="0"/>
      <w:divBdr>
        <w:top w:val="none" w:sz="0" w:space="0" w:color="auto"/>
        <w:left w:val="none" w:sz="0" w:space="0" w:color="auto"/>
        <w:bottom w:val="none" w:sz="0" w:space="0" w:color="auto"/>
        <w:right w:val="none" w:sz="0" w:space="0" w:color="auto"/>
      </w:divBdr>
    </w:div>
    <w:div w:id="1050303216">
      <w:marLeft w:val="480"/>
      <w:marRight w:val="0"/>
      <w:marTop w:val="0"/>
      <w:marBottom w:val="0"/>
      <w:divBdr>
        <w:top w:val="none" w:sz="0" w:space="0" w:color="auto"/>
        <w:left w:val="none" w:sz="0" w:space="0" w:color="auto"/>
        <w:bottom w:val="none" w:sz="0" w:space="0" w:color="auto"/>
        <w:right w:val="none" w:sz="0" w:space="0" w:color="auto"/>
      </w:divBdr>
    </w:div>
    <w:div w:id="1053503500">
      <w:marLeft w:val="640"/>
      <w:marRight w:val="0"/>
      <w:marTop w:val="0"/>
      <w:marBottom w:val="0"/>
      <w:divBdr>
        <w:top w:val="none" w:sz="0" w:space="0" w:color="auto"/>
        <w:left w:val="none" w:sz="0" w:space="0" w:color="auto"/>
        <w:bottom w:val="none" w:sz="0" w:space="0" w:color="auto"/>
        <w:right w:val="none" w:sz="0" w:space="0" w:color="auto"/>
      </w:divBdr>
    </w:div>
    <w:div w:id="1055087036">
      <w:marLeft w:val="480"/>
      <w:marRight w:val="0"/>
      <w:marTop w:val="0"/>
      <w:marBottom w:val="0"/>
      <w:divBdr>
        <w:top w:val="none" w:sz="0" w:space="0" w:color="auto"/>
        <w:left w:val="none" w:sz="0" w:space="0" w:color="auto"/>
        <w:bottom w:val="none" w:sz="0" w:space="0" w:color="auto"/>
        <w:right w:val="none" w:sz="0" w:space="0" w:color="auto"/>
      </w:divBdr>
    </w:div>
    <w:div w:id="1055861381">
      <w:marLeft w:val="480"/>
      <w:marRight w:val="0"/>
      <w:marTop w:val="0"/>
      <w:marBottom w:val="0"/>
      <w:divBdr>
        <w:top w:val="none" w:sz="0" w:space="0" w:color="auto"/>
        <w:left w:val="none" w:sz="0" w:space="0" w:color="auto"/>
        <w:bottom w:val="none" w:sz="0" w:space="0" w:color="auto"/>
        <w:right w:val="none" w:sz="0" w:space="0" w:color="auto"/>
      </w:divBdr>
    </w:div>
    <w:div w:id="1058359484">
      <w:marLeft w:val="480"/>
      <w:marRight w:val="0"/>
      <w:marTop w:val="0"/>
      <w:marBottom w:val="0"/>
      <w:divBdr>
        <w:top w:val="none" w:sz="0" w:space="0" w:color="auto"/>
        <w:left w:val="none" w:sz="0" w:space="0" w:color="auto"/>
        <w:bottom w:val="none" w:sz="0" w:space="0" w:color="auto"/>
        <w:right w:val="none" w:sz="0" w:space="0" w:color="auto"/>
      </w:divBdr>
    </w:div>
    <w:div w:id="1059010950">
      <w:marLeft w:val="640"/>
      <w:marRight w:val="0"/>
      <w:marTop w:val="0"/>
      <w:marBottom w:val="0"/>
      <w:divBdr>
        <w:top w:val="none" w:sz="0" w:space="0" w:color="auto"/>
        <w:left w:val="none" w:sz="0" w:space="0" w:color="auto"/>
        <w:bottom w:val="none" w:sz="0" w:space="0" w:color="auto"/>
        <w:right w:val="none" w:sz="0" w:space="0" w:color="auto"/>
      </w:divBdr>
    </w:div>
    <w:div w:id="1059784523">
      <w:marLeft w:val="640"/>
      <w:marRight w:val="0"/>
      <w:marTop w:val="0"/>
      <w:marBottom w:val="0"/>
      <w:divBdr>
        <w:top w:val="none" w:sz="0" w:space="0" w:color="auto"/>
        <w:left w:val="none" w:sz="0" w:space="0" w:color="auto"/>
        <w:bottom w:val="none" w:sz="0" w:space="0" w:color="auto"/>
        <w:right w:val="none" w:sz="0" w:space="0" w:color="auto"/>
      </w:divBdr>
    </w:div>
    <w:div w:id="1060907849">
      <w:marLeft w:val="480"/>
      <w:marRight w:val="0"/>
      <w:marTop w:val="0"/>
      <w:marBottom w:val="0"/>
      <w:divBdr>
        <w:top w:val="none" w:sz="0" w:space="0" w:color="auto"/>
        <w:left w:val="none" w:sz="0" w:space="0" w:color="auto"/>
        <w:bottom w:val="none" w:sz="0" w:space="0" w:color="auto"/>
        <w:right w:val="none" w:sz="0" w:space="0" w:color="auto"/>
      </w:divBdr>
    </w:div>
    <w:div w:id="1062099766">
      <w:marLeft w:val="480"/>
      <w:marRight w:val="0"/>
      <w:marTop w:val="0"/>
      <w:marBottom w:val="0"/>
      <w:divBdr>
        <w:top w:val="none" w:sz="0" w:space="0" w:color="auto"/>
        <w:left w:val="none" w:sz="0" w:space="0" w:color="auto"/>
        <w:bottom w:val="none" w:sz="0" w:space="0" w:color="auto"/>
        <w:right w:val="none" w:sz="0" w:space="0" w:color="auto"/>
      </w:divBdr>
    </w:div>
    <w:div w:id="1067799429">
      <w:marLeft w:val="48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4398338">
      <w:marLeft w:val="480"/>
      <w:marRight w:val="0"/>
      <w:marTop w:val="0"/>
      <w:marBottom w:val="0"/>
      <w:divBdr>
        <w:top w:val="none" w:sz="0" w:space="0" w:color="auto"/>
        <w:left w:val="none" w:sz="0" w:space="0" w:color="auto"/>
        <w:bottom w:val="none" w:sz="0" w:space="0" w:color="auto"/>
        <w:right w:val="none" w:sz="0" w:space="0" w:color="auto"/>
      </w:divBdr>
    </w:div>
    <w:div w:id="1080250181">
      <w:marLeft w:val="480"/>
      <w:marRight w:val="0"/>
      <w:marTop w:val="0"/>
      <w:marBottom w:val="0"/>
      <w:divBdr>
        <w:top w:val="none" w:sz="0" w:space="0" w:color="auto"/>
        <w:left w:val="none" w:sz="0" w:space="0" w:color="auto"/>
        <w:bottom w:val="none" w:sz="0" w:space="0" w:color="auto"/>
        <w:right w:val="none" w:sz="0" w:space="0" w:color="auto"/>
      </w:divBdr>
    </w:div>
    <w:div w:id="1082601494">
      <w:marLeft w:val="480"/>
      <w:marRight w:val="0"/>
      <w:marTop w:val="0"/>
      <w:marBottom w:val="0"/>
      <w:divBdr>
        <w:top w:val="none" w:sz="0" w:space="0" w:color="auto"/>
        <w:left w:val="none" w:sz="0" w:space="0" w:color="auto"/>
        <w:bottom w:val="none" w:sz="0" w:space="0" w:color="auto"/>
        <w:right w:val="none" w:sz="0" w:space="0" w:color="auto"/>
      </w:divBdr>
    </w:div>
    <w:div w:id="1084182015">
      <w:marLeft w:val="480"/>
      <w:marRight w:val="0"/>
      <w:marTop w:val="0"/>
      <w:marBottom w:val="0"/>
      <w:divBdr>
        <w:top w:val="none" w:sz="0" w:space="0" w:color="auto"/>
        <w:left w:val="none" w:sz="0" w:space="0" w:color="auto"/>
        <w:bottom w:val="none" w:sz="0" w:space="0" w:color="auto"/>
        <w:right w:val="none" w:sz="0" w:space="0" w:color="auto"/>
      </w:divBdr>
    </w:div>
    <w:div w:id="1085302850">
      <w:marLeft w:val="640"/>
      <w:marRight w:val="0"/>
      <w:marTop w:val="0"/>
      <w:marBottom w:val="0"/>
      <w:divBdr>
        <w:top w:val="none" w:sz="0" w:space="0" w:color="auto"/>
        <w:left w:val="none" w:sz="0" w:space="0" w:color="auto"/>
        <w:bottom w:val="none" w:sz="0" w:space="0" w:color="auto"/>
        <w:right w:val="none" w:sz="0" w:space="0" w:color="auto"/>
      </w:divBdr>
    </w:div>
    <w:div w:id="1085568969">
      <w:marLeft w:val="480"/>
      <w:marRight w:val="0"/>
      <w:marTop w:val="0"/>
      <w:marBottom w:val="0"/>
      <w:divBdr>
        <w:top w:val="none" w:sz="0" w:space="0" w:color="auto"/>
        <w:left w:val="none" w:sz="0" w:space="0" w:color="auto"/>
        <w:bottom w:val="none" w:sz="0" w:space="0" w:color="auto"/>
        <w:right w:val="none" w:sz="0" w:space="0" w:color="auto"/>
      </w:divBdr>
    </w:div>
    <w:div w:id="1087265474">
      <w:marLeft w:val="480"/>
      <w:marRight w:val="0"/>
      <w:marTop w:val="0"/>
      <w:marBottom w:val="0"/>
      <w:divBdr>
        <w:top w:val="none" w:sz="0" w:space="0" w:color="auto"/>
        <w:left w:val="none" w:sz="0" w:space="0" w:color="auto"/>
        <w:bottom w:val="none" w:sz="0" w:space="0" w:color="auto"/>
        <w:right w:val="none" w:sz="0" w:space="0" w:color="auto"/>
      </w:divBdr>
    </w:div>
    <w:div w:id="1088775323">
      <w:marLeft w:val="640"/>
      <w:marRight w:val="0"/>
      <w:marTop w:val="0"/>
      <w:marBottom w:val="0"/>
      <w:divBdr>
        <w:top w:val="none" w:sz="0" w:space="0" w:color="auto"/>
        <w:left w:val="none" w:sz="0" w:space="0" w:color="auto"/>
        <w:bottom w:val="none" w:sz="0" w:space="0" w:color="auto"/>
        <w:right w:val="none" w:sz="0" w:space="0" w:color="auto"/>
      </w:divBdr>
    </w:div>
    <w:div w:id="1089349630">
      <w:marLeft w:val="640"/>
      <w:marRight w:val="0"/>
      <w:marTop w:val="0"/>
      <w:marBottom w:val="0"/>
      <w:divBdr>
        <w:top w:val="none" w:sz="0" w:space="0" w:color="auto"/>
        <w:left w:val="none" w:sz="0" w:space="0" w:color="auto"/>
        <w:bottom w:val="none" w:sz="0" w:space="0" w:color="auto"/>
        <w:right w:val="none" w:sz="0" w:space="0" w:color="auto"/>
      </w:divBdr>
    </w:div>
    <w:div w:id="1091971085">
      <w:marLeft w:val="480"/>
      <w:marRight w:val="0"/>
      <w:marTop w:val="0"/>
      <w:marBottom w:val="0"/>
      <w:divBdr>
        <w:top w:val="none" w:sz="0" w:space="0" w:color="auto"/>
        <w:left w:val="none" w:sz="0" w:space="0" w:color="auto"/>
        <w:bottom w:val="none" w:sz="0" w:space="0" w:color="auto"/>
        <w:right w:val="none" w:sz="0" w:space="0" w:color="auto"/>
      </w:divBdr>
    </w:div>
    <w:div w:id="1092319917">
      <w:marLeft w:val="640"/>
      <w:marRight w:val="0"/>
      <w:marTop w:val="0"/>
      <w:marBottom w:val="0"/>
      <w:divBdr>
        <w:top w:val="none" w:sz="0" w:space="0" w:color="auto"/>
        <w:left w:val="none" w:sz="0" w:space="0" w:color="auto"/>
        <w:bottom w:val="none" w:sz="0" w:space="0" w:color="auto"/>
        <w:right w:val="none" w:sz="0" w:space="0" w:color="auto"/>
      </w:divBdr>
    </w:div>
    <w:div w:id="1094011043">
      <w:marLeft w:val="640"/>
      <w:marRight w:val="0"/>
      <w:marTop w:val="0"/>
      <w:marBottom w:val="0"/>
      <w:divBdr>
        <w:top w:val="none" w:sz="0" w:space="0" w:color="auto"/>
        <w:left w:val="none" w:sz="0" w:space="0" w:color="auto"/>
        <w:bottom w:val="none" w:sz="0" w:space="0" w:color="auto"/>
        <w:right w:val="none" w:sz="0" w:space="0" w:color="auto"/>
      </w:divBdr>
    </w:div>
    <w:div w:id="1095175521">
      <w:marLeft w:val="480"/>
      <w:marRight w:val="0"/>
      <w:marTop w:val="0"/>
      <w:marBottom w:val="0"/>
      <w:divBdr>
        <w:top w:val="none" w:sz="0" w:space="0" w:color="auto"/>
        <w:left w:val="none" w:sz="0" w:space="0" w:color="auto"/>
        <w:bottom w:val="none" w:sz="0" w:space="0" w:color="auto"/>
        <w:right w:val="none" w:sz="0" w:space="0" w:color="auto"/>
      </w:divBdr>
    </w:div>
    <w:div w:id="1098527678">
      <w:marLeft w:val="480"/>
      <w:marRight w:val="0"/>
      <w:marTop w:val="0"/>
      <w:marBottom w:val="0"/>
      <w:divBdr>
        <w:top w:val="none" w:sz="0" w:space="0" w:color="auto"/>
        <w:left w:val="none" w:sz="0" w:space="0" w:color="auto"/>
        <w:bottom w:val="none" w:sz="0" w:space="0" w:color="auto"/>
        <w:right w:val="none" w:sz="0" w:space="0" w:color="auto"/>
      </w:divBdr>
    </w:div>
    <w:div w:id="1099370907">
      <w:marLeft w:val="480"/>
      <w:marRight w:val="0"/>
      <w:marTop w:val="0"/>
      <w:marBottom w:val="0"/>
      <w:divBdr>
        <w:top w:val="none" w:sz="0" w:space="0" w:color="auto"/>
        <w:left w:val="none" w:sz="0" w:space="0" w:color="auto"/>
        <w:bottom w:val="none" w:sz="0" w:space="0" w:color="auto"/>
        <w:right w:val="none" w:sz="0" w:space="0" w:color="auto"/>
      </w:divBdr>
    </w:div>
    <w:div w:id="1101488758">
      <w:marLeft w:val="480"/>
      <w:marRight w:val="0"/>
      <w:marTop w:val="0"/>
      <w:marBottom w:val="0"/>
      <w:divBdr>
        <w:top w:val="none" w:sz="0" w:space="0" w:color="auto"/>
        <w:left w:val="none" w:sz="0" w:space="0" w:color="auto"/>
        <w:bottom w:val="none" w:sz="0" w:space="0" w:color="auto"/>
        <w:right w:val="none" w:sz="0" w:space="0" w:color="auto"/>
      </w:divBdr>
    </w:div>
    <w:div w:id="1103573328">
      <w:marLeft w:val="480"/>
      <w:marRight w:val="0"/>
      <w:marTop w:val="0"/>
      <w:marBottom w:val="0"/>
      <w:divBdr>
        <w:top w:val="none" w:sz="0" w:space="0" w:color="auto"/>
        <w:left w:val="none" w:sz="0" w:space="0" w:color="auto"/>
        <w:bottom w:val="none" w:sz="0" w:space="0" w:color="auto"/>
        <w:right w:val="none" w:sz="0" w:space="0" w:color="auto"/>
      </w:divBdr>
    </w:div>
    <w:div w:id="1104570139">
      <w:marLeft w:val="480"/>
      <w:marRight w:val="0"/>
      <w:marTop w:val="0"/>
      <w:marBottom w:val="0"/>
      <w:divBdr>
        <w:top w:val="none" w:sz="0" w:space="0" w:color="auto"/>
        <w:left w:val="none" w:sz="0" w:space="0" w:color="auto"/>
        <w:bottom w:val="none" w:sz="0" w:space="0" w:color="auto"/>
        <w:right w:val="none" w:sz="0" w:space="0" w:color="auto"/>
      </w:divBdr>
    </w:div>
    <w:div w:id="1107308899">
      <w:marLeft w:val="480"/>
      <w:marRight w:val="0"/>
      <w:marTop w:val="0"/>
      <w:marBottom w:val="0"/>
      <w:divBdr>
        <w:top w:val="none" w:sz="0" w:space="0" w:color="auto"/>
        <w:left w:val="none" w:sz="0" w:space="0" w:color="auto"/>
        <w:bottom w:val="none" w:sz="0" w:space="0" w:color="auto"/>
        <w:right w:val="none" w:sz="0" w:space="0" w:color="auto"/>
      </w:divBdr>
    </w:div>
    <w:div w:id="1108738481">
      <w:marLeft w:val="480"/>
      <w:marRight w:val="0"/>
      <w:marTop w:val="0"/>
      <w:marBottom w:val="0"/>
      <w:divBdr>
        <w:top w:val="none" w:sz="0" w:space="0" w:color="auto"/>
        <w:left w:val="none" w:sz="0" w:space="0" w:color="auto"/>
        <w:bottom w:val="none" w:sz="0" w:space="0" w:color="auto"/>
        <w:right w:val="none" w:sz="0" w:space="0" w:color="auto"/>
      </w:divBdr>
    </w:div>
    <w:div w:id="1110246746">
      <w:marLeft w:val="480"/>
      <w:marRight w:val="0"/>
      <w:marTop w:val="0"/>
      <w:marBottom w:val="0"/>
      <w:divBdr>
        <w:top w:val="none" w:sz="0" w:space="0" w:color="auto"/>
        <w:left w:val="none" w:sz="0" w:space="0" w:color="auto"/>
        <w:bottom w:val="none" w:sz="0" w:space="0" w:color="auto"/>
        <w:right w:val="none" w:sz="0" w:space="0" w:color="auto"/>
      </w:divBdr>
    </w:div>
    <w:div w:id="1111508948">
      <w:marLeft w:val="480"/>
      <w:marRight w:val="0"/>
      <w:marTop w:val="0"/>
      <w:marBottom w:val="0"/>
      <w:divBdr>
        <w:top w:val="none" w:sz="0" w:space="0" w:color="auto"/>
        <w:left w:val="none" w:sz="0" w:space="0" w:color="auto"/>
        <w:bottom w:val="none" w:sz="0" w:space="0" w:color="auto"/>
        <w:right w:val="none" w:sz="0" w:space="0" w:color="auto"/>
      </w:divBdr>
    </w:div>
    <w:div w:id="1111901032">
      <w:marLeft w:val="48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3011918">
      <w:marLeft w:val="480"/>
      <w:marRight w:val="0"/>
      <w:marTop w:val="0"/>
      <w:marBottom w:val="0"/>
      <w:divBdr>
        <w:top w:val="none" w:sz="0" w:space="0" w:color="auto"/>
        <w:left w:val="none" w:sz="0" w:space="0" w:color="auto"/>
        <w:bottom w:val="none" w:sz="0" w:space="0" w:color="auto"/>
        <w:right w:val="none" w:sz="0" w:space="0" w:color="auto"/>
      </w:divBdr>
    </w:div>
    <w:div w:id="1115827169">
      <w:marLeft w:val="480"/>
      <w:marRight w:val="0"/>
      <w:marTop w:val="0"/>
      <w:marBottom w:val="0"/>
      <w:divBdr>
        <w:top w:val="none" w:sz="0" w:space="0" w:color="auto"/>
        <w:left w:val="none" w:sz="0" w:space="0" w:color="auto"/>
        <w:bottom w:val="none" w:sz="0" w:space="0" w:color="auto"/>
        <w:right w:val="none" w:sz="0" w:space="0" w:color="auto"/>
      </w:divBdr>
    </w:div>
    <w:div w:id="1116604103">
      <w:marLeft w:val="480"/>
      <w:marRight w:val="0"/>
      <w:marTop w:val="0"/>
      <w:marBottom w:val="0"/>
      <w:divBdr>
        <w:top w:val="none" w:sz="0" w:space="0" w:color="auto"/>
        <w:left w:val="none" w:sz="0" w:space="0" w:color="auto"/>
        <w:bottom w:val="none" w:sz="0" w:space="0" w:color="auto"/>
        <w:right w:val="none" w:sz="0" w:space="0" w:color="auto"/>
      </w:divBdr>
    </w:div>
    <w:div w:id="1120032970">
      <w:marLeft w:val="480"/>
      <w:marRight w:val="0"/>
      <w:marTop w:val="0"/>
      <w:marBottom w:val="0"/>
      <w:divBdr>
        <w:top w:val="none" w:sz="0" w:space="0" w:color="auto"/>
        <w:left w:val="none" w:sz="0" w:space="0" w:color="auto"/>
        <w:bottom w:val="none" w:sz="0" w:space="0" w:color="auto"/>
        <w:right w:val="none" w:sz="0" w:space="0" w:color="auto"/>
      </w:divBdr>
    </w:div>
    <w:div w:id="1120536509">
      <w:marLeft w:val="480"/>
      <w:marRight w:val="0"/>
      <w:marTop w:val="0"/>
      <w:marBottom w:val="0"/>
      <w:divBdr>
        <w:top w:val="none" w:sz="0" w:space="0" w:color="auto"/>
        <w:left w:val="none" w:sz="0" w:space="0" w:color="auto"/>
        <w:bottom w:val="none" w:sz="0" w:space="0" w:color="auto"/>
        <w:right w:val="none" w:sz="0" w:space="0" w:color="auto"/>
      </w:divBdr>
    </w:div>
    <w:div w:id="1120998907">
      <w:marLeft w:val="480"/>
      <w:marRight w:val="0"/>
      <w:marTop w:val="0"/>
      <w:marBottom w:val="0"/>
      <w:divBdr>
        <w:top w:val="none" w:sz="0" w:space="0" w:color="auto"/>
        <w:left w:val="none" w:sz="0" w:space="0" w:color="auto"/>
        <w:bottom w:val="none" w:sz="0" w:space="0" w:color="auto"/>
        <w:right w:val="none" w:sz="0" w:space="0" w:color="auto"/>
      </w:divBdr>
    </w:div>
    <w:div w:id="1121919557">
      <w:marLeft w:val="480"/>
      <w:marRight w:val="0"/>
      <w:marTop w:val="0"/>
      <w:marBottom w:val="0"/>
      <w:divBdr>
        <w:top w:val="none" w:sz="0" w:space="0" w:color="auto"/>
        <w:left w:val="none" w:sz="0" w:space="0" w:color="auto"/>
        <w:bottom w:val="none" w:sz="0" w:space="0" w:color="auto"/>
        <w:right w:val="none" w:sz="0" w:space="0" w:color="auto"/>
      </w:divBdr>
    </w:div>
    <w:div w:id="1122648636">
      <w:marLeft w:val="480"/>
      <w:marRight w:val="0"/>
      <w:marTop w:val="0"/>
      <w:marBottom w:val="0"/>
      <w:divBdr>
        <w:top w:val="none" w:sz="0" w:space="0" w:color="auto"/>
        <w:left w:val="none" w:sz="0" w:space="0" w:color="auto"/>
        <w:bottom w:val="none" w:sz="0" w:space="0" w:color="auto"/>
        <w:right w:val="none" w:sz="0" w:space="0" w:color="auto"/>
      </w:divBdr>
    </w:div>
    <w:div w:id="1124226865">
      <w:marLeft w:val="480"/>
      <w:marRight w:val="0"/>
      <w:marTop w:val="0"/>
      <w:marBottom w:val="0"/>
      <w:divBdr>
        <w:top w:val="none" w:sz="0" w:space="0" w:color="auto"/>
        <w:left w:val="none" w:sz="0" w:space="0" w:color="auto"/>
        <w:bottom w:val="none" w:sz="0" w:space="0" w:color="auto"/>
        <w:right w:val="none" w:sz="0" w:space="0" w:color="auto"/>
      </w:divBdr>
    </w:div>
    <w:div w:id="1124539186">
      <w:marLeft w:val="480"/>
      <w:marRight w:val="0"/>
      <w:marTop w:val="0"/>
      <w:marBottom w:val="0"/>
      <w:divBdr>
        <w:top w:val="none" w:sz="0" w:space="0" w:color="auto"/>
        <w:left w:val="none" w:sz="0" w:space="0" w:color="auto"/>
        <w:bottom w:val="none" w:sz="0" w:space="0" w:color="auto"/>
        <w:right w:val="none" w:sz="0" w:space="0" w:color="auto"/>
      </w:divBdr>
    </w:div>
    <w:div w:id="1124692775">
      <w:marLeft w:val="480"/>
      <w:marRight w:val="0"/>
      <w:marTop w:val="0"/>
      <w:marBottom w:val="0"/>
      <w:divBdr>
        <w:top w:val="none" w:sz="0" w:space="0" w:color="auto"/>
        <w:left w:val="none" w:sz="0" w:space="0" w:color="auto"/>
        <w:bottom w:val="none" w:sz="0" w:space="0" w:color="auto"/>
        <w:right w:val="none" w:sz="0" w:space="0" w:color="auto"/>
      </w:divBdr>
    </w:div>
    <w:div w:id="1127044754">
      <w:marLeft w:val="480"/>
      <w:marRight w:val="0"/>
      <w:marTop w:val="0"/>
      <w:marBottom w:val="0"/>
      <w:divBdr>
        <w:top w:val="none" w:sz="0" w:space="0" w:color="auto"/>
        <w:left w:val="none" w:sz="0" w:space="0" w:color="auto"/>
        <w:bottom w:val="none" w:sz="0" w:space="0" w:color="auto"/>
        <w:right w:val="none" w:sz="0" w:space="0" w:color="auto"/>
      </w:divBdr>
    </w:div>
    <w:div w:id="1128939181">
      <w:marLeft w:val="480"/>
      <w:marRight w:val="0"/>
      <w:marTop w:val="0"/>
      <w:marBottom w:val="0"/>
      <w:divBdr>
        <w:top w:val="none" w:sz="0" w:space="0" w:color="auto"/>
        <w:left w:val="none" w:sz="0" w:space="0" w:color="auto"/>
        <w:bottom w:val="none" w:sz="0" w:space="0" w:color="auto"/>
        <w:right w:val="none" w:sz="0" w:space="0" w:color="auto"/>
      </w:divBdr>
    </w:div>
    <w:div w:id="1130051253">
      <w:marLeft w:val="480"/>
      <w:marRight w:val="0"/>
      <w:marTop w:val="0"/>
      <w:marBottom w:val="0"/>
      <w:divBdr>
        <w:top w:val="none" w:sz="0" w:space="0" w:color="auto"/>
        <w:left w:val="none" w:sz="0" w:space="0" w:color="auto"/>
        <w:bottom w:val="none" w:sz="0" w:space="0" w:color="auto"/>
        <w:right w:val="none" w:sz="0" w:space="0" w:color="auto"/>
      </w:divBdr>
    </w:div>
    <w:div w:id="1130320165">
      <w:marLeft w:val="480"/>
      <w:marRight w:val="0"/>
      <w:marTop w:val="0"/>
      <w:marBottom w:val="0"/>
      <w:divBdr>
        <w:top w:val="none" w:sz="0" w:space="0" w:color="auto"/>
        <w:left w:val="none" w:sz="0" w:space="0" w:color="auto"/>
        <w:bottom w:val="none" w:sz="0" w:space="0" w:color="auto"/>
        <w:right w:val="none" w:sz="0" w:space="0" w:color="auto"/>
      </w:divBdr>
    </w:div>
    <w:div w:id="1130904659">
      <w:marLeft w:val="480"/>
      <w:marRight w:val="0"/>
      <w:marTop w:val="0"/>
      <w:marBottom w:val="0"/>
      <w:divBdr>
        <w:top w:val="none" w:sz="0" w:space="0" w:color="auto"/>
        <w:left w:val="none" w:sz="0" w:space="0" w:color="auto"/>
        <w:bottom w:val="none" w:sz="0" w:space="0" w:color="auto"/>
        <w:right w:val="none" w:sz="0" w:space="0" w:color="auto"/>
      </w:divBdr>
    </w:div>
    <w:div w:id="1134252088">
      <w:marLeft w:val="480"/>
      <w:marRight w:val="0"/>
      <w:marTop w:val="0"/>
      <w:marBottom w:val="0"/>
      <w:divBdr>
        <w:top w:val="none" w:sz="0" w:space="0" w:color="auto"/>
        <w:left w:val="none" w:sz="0" w:space="0" w:color="auto"/>
        <w:bottom w:val="none" w:sz="0" w:space="0" w:color="auto"/>
        <w:right w:val="none" w:sz="0" w:space="0" w:color="auto"/>
      </w:divBdr>
    </w:div>
    <w:div w:id="1134565741">
      <w:marLeft w:val="640"/>
      <w:marRight w:val="0"/>
      <w:marTop w:val="0"/>
      <w:marBottom w:val="0"/>
      <w:divBdr>
        <w:top w:val="none" w:sz="0" w:space="0" w:color="auto"/>
        <w:left w:val="none" w:sz="0" w:space="0" w:color="auto"/>
        <w:bottom w:val="none" w:sz="0" w:space="0" w:color="auto"/>
        <w:right w:val="none" w:sz="0" w:space="0" w:color="auto"/>
      </w:divBdr>
    </w:div>
    <w:div w:id="1135023053">
      <w:marLeft w:val="480"/>
      <w:marRight w:val="0"/>
      <w:marTop w:val="0"/>
      <w:marBottom w:val="0"/>
      <w:divBdr>
        <w:top w:val="none" w:sz="0" w:space="0" w:color="auto"/>
        <w:left w:val="none" w:sz="0" w:space="0" w:color="auto"/>
        <w:bottom w:val="none" w:sz="0" w:space="0" w:color="auto"/>
        <w:right w:val="none" w:sz="0" w:space="0" w:color="auto"/>
      </w:divBdr>
    </w:div>
    <w:div w:id="1135175118">
      <w:marLeft w:val="480"/>
      <w:marRight w:val="0"/>
      <w:marTop w:val="0"/>
      <w:marBottom w:val="0"/>
      <w:divBdr>
        <w:top w:val="none" w:sz="0" w:space="0" w:color="auto"/>
        <w:left w:val="none" w:sz="0" w:space="0" w:color="auto"/>
        <w:bottom w:val="none" w:sz="0" w:space="0" w:color="auto"/>
        <w:right w:val="none" w:sz="0" w:space="0" w:color="auto"/>
      </w:divBdr>
    </w:div>
    <w:div w:id="1135487523">
      <w:marLeft w:val="480"/>
      <w:marRight w:val="0"/>
      <w:marTop w:val="0"/>
      <w:marBottom w:val="0"/>
      <w:divBdr>
        <w:top w:val="none" w:sz="0" w:space="0" w:color="auto"/>
        <w:left w:val="none" w:sz="0" w:space="0" w:color="auto"/>
        <w:bottom w:val="none" w:sz="0" w:space="0" w:color="auto"/>
        <w:right w:val="none" w:sz="0" w:space="0" w:color="auto"/>
      </w:divBdr>
    </w:div>
    <w:div w:id="1135758721">
      <w:marLeft w:val="480"/>
      <w:marRight w:val="0"/>
      <w:marTop w:val="0"/>
      <w:marBottom w:val="0"/>
      <w:divBdr>
        <w:top w:val="none" w:sz="0" w:space="0" w:color="auto"/>
        <w:left w:val="none" w:sz="0" w:space="0" w:color="auto"/>
        <w:bottom w:val="none" w:sz="0" w:space="0" w:color="auto"/>
        <w:right w:val="none" w:sz="0" w:space="0" w:color="auto"/>
      </w:divBdr>
    </w:div>
    <w:div w:id="1139297682">
      <w:marLeft w:val="480"/>
      <w:marRight w:val="0"/>
      <w:marTop w:val="0"/>
      <w:marBottom w:val="0"/>
      <w:divBdr>
        <w:top w:val="none" w:sz="0" w:space="0" w:color="auto"/>
        <w:left w:val="none" w:sz="0" w:space="0" w:color="auto"/>
        <w:bottom w:val="none" w:sz="0" w:space="0" w:color="auto"/>
        <w:right w:val="none" w:sz="0" w:space="0" w:color="auto"/>
      </w:divBdr>
    </w:div>
    <w:div w:id="1140655552">
      <w:marLeft w:val="480"/>
      <w:marRight w:val="0"/>
      <w:marTop w:val="0"/>
      <w:marBottom w:val="0"/>
      <w:divBdr>
        <w:top w:val="none" w:sz="0" w:space="0" w:color="auto"/>
        <w:left w:val="none" w:sz="0" w:space="0" w:color="auto"/>
        <w:bottom w:val="none" w:sz="0" w:space="0" w:color="auto"/>
        <w:right w:val="none" w:sz="0" w:space="0" w:color="auto"/>
      </w:divBdr>
    </w:div>
    <w:div w:id="1140800997">
      <w:marLeft w:val="480"/>
      <w:marRight w:val="0"/>
      <w:marTop w:val="0"/>
      <w:marBottom w:val="0"/>
      <w:divBdr>
        <w:top w:val="none" w:sz="0" w:space="0" w:color="auto"/>
        <w:left w:val="none" w:sz="0" w:space="0" w:color="auto"/>
        <w:bottom w:val="none" w:sz="0" w:space="0" w:color="auto"/>
        <w:right w:val="none" w:sz="0" w:space="0" w:color="auto"/>
      </w:divBdr>
    </w:div>
    <w:div w:id="1140994463">
      <w:marLeft w:val="480"/>
      <w:marRight w:val="0"/>
      <w:marTop w:val="0"/>
      <w:marBottom w:val="0"/>
      <w:divBdr>
        <w:top w:val="none" w:sz="0" w:space="0" w:color="auto"/>
        <w:left w:val="none" w:sz="0" w:space="0" w:color="auto"/>
        <w:bottom w:val="none" w:sz="0" w:space="0" w:color="auto"/>
        <w:right w:val="none" w:sz="0" w:space="0" w:color="auto"/>
      </w:divBdr>
    </w:div>
    <w:div w:id="1141655229">
      <w:marLeft w:val="480"/>
      <w:marRight w:val="0"/>
      <w:marTop w:val="0"/>
      <w:marBottom w:val="0"/>
      <w:divBdr>
        <w:top w:val="none" w:sz="0" w:space="0" w:color="auto"/>
        <w:left w:val="none" w:sz="0" w:space="0" w:color="auto"/>
        <w:bottom w:val="none" w:sz="0" w:space="0" w:color="auto"/>
        <w:right w:val="none" w:sz="0" w:space="0" w:color="auto"/>
      </w:divBdr>
    </w:div>
    <w:div w:id="1141658401">
      <w:marLeft w:val="480"/>
      <w:marRight w:val="0"/>
      <w:marTop w:val="0"/>
      <w:marBottom w:val="0"/>
      <w:divBdr>
        <w:top w:val="none" w:sz="0" w:space="0" w:color="auto"/>
        <w:left w:val="none" w:sz="0" w:space="0" w:color="auto"/>
        <w:bottom w:val="none" w:sz="0" w:space="0" w:color="auto"/>
        <w:right w:val="none" w:sz="0" w:space="0" w:color="auto"/>
      </w:divBdr>
    </w:div>
    <w:div w:id="1142119182">
      <w:marLeft w:val="480"/>
      <w:marRight w:val="0"/>
      <w:marTop w:val="0"/>
      <w:marBottom w:val="0"/>
      <w:divBdr>
        <w:top w:val="none" w:sz="0" w:space="0" w:color="auto"/>
        <w:left w:val="none" w:sz="0" w:space="0" w:color="auto"/>
        <w:bottom w:val="none" w:sz="0" w:space="0" w:color="auto"/>
        <w:right w:val="none" w:sz="0" w:space="0" w:color="auto"/>
      </w:divBdr>
    </w:div>
    <w:div w:id="1143233645">
      <w:marLeft w:val="480"/>
      <w:marRight w:val="0"/>
      <w:marTop w:val="0"/>
      <w:marBottom w:val="0"/>
      <w:divBdr>
        <w:top w:val="none" w:sz="0" w:space="0" w:color="auto"/>
        <w:left w:val="none" w:sz="0" w:space="0" w:color="auto"/>
        <w:bottom w:val="none" w:sz="0" w:space="0" w:color="auto"/>
        <w:right w:val="none" w:sz="0" w:space="0" w:color="auto"/>
      </w:divBdr>
    </w:div>
    <w:div w:id="1144196566">
      <w:marLeft w:val="640"/>
      <w:marRight w:val="0"/>
      <w:marTop w:val="0"/>
      <w:marBottom w:val="0"/>
      <w:divBdr>
        <w:top w:val="none" w:sz="0" w:space="0" w:color="auto"/>
        <w:left w:val="none" w:sz="0" w:space="0" w:color="auto"/>
        <w:bottom w:val="none" w:sz="0" w:space="0" w:color="auto"/>
        <w:right w:val="none" w:sz="0" w:space="0" w:color="auto"/>
      </w:divBdr>
    </w:div>
    <w:div w:id="1145049770">
      <w:marLeft w:val="480"/>
      <w:marRight w:val="0"/>
      <w:marTop w:val="0"/>
      <w:marBottom w:val="0"/>
      <w:divBdr>
        <w:top w:val="none" w:sz="0" w:space="0" w:color="auto"/>
        <w:left w:val="none" w:sz="0" w:space="0" w:color="auto"/>
        <w:bottom w:val="none" w:sz="0" w:space="0" w:color="auto"/>
        <w:right w:val="none" w:sz="0" w:space="0" w:color="auto"/>
      </w:divBdr>
    </w:div>
    <w:div w:id="1145928746">
      <w:marLeft w:val="640"/>
      <w:marRight w:val="0"/>
      <w:marTop w:val="0"/>
      <w:marBottom w:val="0"/>
      <w:divBdr>
        <w:top w:val="none" w:sz="0" w:space="0" w:color="auto"/>
        <w:left w:val="none" w:sz="0" w:space="0" w:color="auto"/>
        <w:bottom w:val="none" w:sz="0" w:space="0" w:color="auto"/>
        <w:right w:val="none" w:sz="0" w:space="0" w:color="auto"/>
      </w:divBdr>
    </w:div>
    <w:div w:id="1145968760">
      <w:marLeft w:val="480"/>
      <w:marRight w:val="0"/>
      <w:marTop w:val="0"/>
      <w:marBottom w:val="0"/>
      <w:divBdr>
        <w:top w:val="none" w:sz="0" w:space="0" w:color="auto"/>
        <w:left w:val="none" w:sz="0" w:space="0" w:color="auto"/>
        <w:bottom w:val="none" w:sz="0" w:space="0" w:color="auto"/>
        <w:right w:val="none" w:sz="0" w:space="0" w:color="auto"/>
      </w:divBdr>
    </w:div>
    <w:div w:id="1146705638">
      <w:marLeft w:val="480"/>
      <w:marRight w:val="0"/>
      <w:marTop w:val="0"/>
      <w:marBottom w:val="0"/>
      <w:divBdr>
        <w:top w:val="none" w:sz="0" w:space="0" w:color="auto"/>
        <w:left w:val="none" w:sz="0" w:space="0" w:color="auto"/>
        <w:bottom w:val="none" w:sz="0" w:space="0" w:color="auto"/>
        <w:right w:val="none" w:sz="0" w:space="0" w:color="auto"/>
      </w:divBdr>
    </w:div>
    <w:div w:id="1148671649">
      <w:marLeft w:val="480"/>
      <w:marRight w:val="0"/>
      <w:marTop w:val="0"/>
      <w:marBottom w:val="0"/>
      <w:divBdr>
        <w:top w:val="none" w:sz="0" w:space="0" w:color="auto"/>
        <w:left w:val="none" w:sz="0" w:space="0" w:color="auto"/>
        <w:bottom w:val="none" w:sz="0" w:space="0" w:color="auto"/>
        <w:right w:val="none" w:sz="0" w:space="0" w:color="auto"/>
      </w:divBdr>
    </w:div>
    <w:div w:id="1148863442">
      <w:marLeft w:val="480"/>
      <w:marRight w:val="0"/>
      <w:marTop w:val="0"/>
      <w:marBottom w:val="0"/>
      <w:divBdr>
        <w:top w:val="none" w:sz="0" w:space="0" w:color="auto"/>
        <w:left w:val="none" w:sz="0" w:space="0" w:color="auto"/>
        <w:bottom w:val="none" w:sz="0" w:space="0" w:color="auto"/>
        <w:right w:val="none" w:sz="0" w:space="0" w:color="auto"/>
      </w:divBdr>
    </w:div>
    <w:div w:id="1152789740">
      <w:marLeft w:val="640"/>
      <w:marRight w:val="0"/>
      <w:marTop w:val="0"/>
      <w:marBottom w:val="0"/>
      <w:divBdr>
        <w:top w:val="none" w:sz="0" w:space="0" w:color="auto"/>
        <w:left w:val="none" w:sz="0" w:space="0" w:color="auto"/>
        <w:bottom w:val="none" w:sz="0" w:space="0" w:color="auto"/>
        <w:right w:val="none" w:sz="0" w:space="0" w:color="auto"/>
      </w:divBdr>
    </w:div>
    <w:div w:id="1153332821">
      <w:marLeft w:val="480"/>
      <w:marRight w:val="0"/>
      <w:marTop w:val="0"/>
      <w:marBottom w:val="0"/>
      <w:divBdr>
        <w:top w:val="none" w:sz="0" w:space="0" w:color="auto"/>
        <w:left w:val="none" w:sz="0" w:space="0" w:color="auto"/>
        <w:bottom w:val="none" w:sz="0" w:space="0" w:color="auto"/>
        <w:right w:val="none" w:sz="0" w:space="0" w:color="auto"/>
      </w:divBdr>
    </w:div>
    <w:div w:id="1159807005">
      <w:marLeft w:val="480"/>
      <w:marRight w:val="0"/>
      <w:marTop w:val="0"/>
      <w:marBottom w:val="0"/>
      <w:divBdr>
        <w:top w:val="none" w:sz="0" w:space="0" w:color="auto"/>
        <w:left w:val="none" w:sz="0" w:space="0" w:color="auto"/>
        <w:bottom w:val="none" w:sz="0" w:space="0" w:color="auto"/>
        <w:right w:val="none" w:sz="0" w:space="0" w:color="auto"/>
      </w:divBdr>
    </w:div>
    <w:div w:id="1159929714">
      <w:marLeft w:val="480"/>
      <w:marRight w:val="0"/>
      <w:marTop w:val="0"/>
      <w:marBottom w:val="0"/>
      <w:divBdr>
        <w:top w:val="none" w:sz="0" w:space="0" w:color="auto"/>
        <w:left w:val="none" w:sz="0" w:space="0" w:color="auto"/>
        <w:bottom w:val="none" w:sz="0" w:space="0" w:color="auto"/>
        <w:right w:val="none" w:sz="0" w:space="0" w:color="auto"/>
      </w:divBdr>
    </w:div>
    <w:div w:id="1161312375">
      <w:marLeft w:val="480"/>
      <w:marRight w:val="0"/>
      <w:marTop w:val="0"/>
      <w:marBottom w:val="0"/>
      <w:divBdr>
        <w:top w:val="none" w:sz="0" w:space="0" w:color="auto"/>
        <w:left w:val="none" w:sz="0" w:space="0" w:color="auto"/>
        <w:bottom w:val="none" w:sz="0" w:space="0" w:color="auto"/>
        <w:right w:val="none" w:sz="0" w:space="0" w:color="auto"/>
      </w:divBdr>
    </w:div>
    <w:div w:id="1161585246">
      <w:marLeft w:val="480"/>
      <w:marRight w:val="0"/>
      <w:marTop w:val="0"/>
      <w:marBottom w:val="0"/>
      <w:divBdr>
        <w:top w:val="none" w:sz="0" w:space="0" w:color="auto"/>
        <w:left w:val="none" w:sz="0" w:space="0" w:color="auto"/>
        <w:bottom w:val="none" w:sz="0" w:space="0" w:color="auto"/>
        <w:right w:val="none" w:sz="0" w:space="0" w:color="auto"/>
      </w:divBdr>
    </w:div>
    <w:div w:id="1161628474">
      <w:marLeft w:val="480"/>
      <w:marRight w:val="0"/>
      <w:marTop w:val="0"/>
      <w:marBottom w:val="0"/>
      <w:divBdr>
        <w:top w:val="none" w:sz="0" w:space="0" w:color="auto"/>
        <w:left w:val="none" w:sz="0" w:space="0" w:color="auto"/>
        <w:bottom w:val="none" w:sz="0" w:space="0" w:color="auto"/>
        <w:right w:val="none" w:sz="0" w:space="0" w:color="auto"/>
      </w:divBdr>
    </w:div>
    <w:div w:id="1162552122">
      <w:marLeft w:val="480"/>
      <w:marRight w:val="0"/>
      <w:marTop w:val="0"/>
      <w:marBottom w:val="0"/>
      <w:divBdr>
        <w:top w:val="none" w:sz="0" w:space="0" w:color="auto"/>
        <w:left w:val="none" w:sz="0" w:space="0" w:color="auto"/>
        <w:bottom w:val="none" w:sz="0" w:space="0" w:color="auto"/>
        <w:right w:val="none" w:sz="0" w:space="0" w:color="auto"/>
      </w:divBdr>
    </w:div>
    <w:div w:id="1165895234">
      <w:marLeft w:val="640"/>
      <w:marRight w:val="0"/>
      <w:marTop w:val="0"/>
      <w:marBottom w:val="0"/>
      <w:divBdr>
        <w:top w:val="none" w:sz="0" w:space="0" w:color="auto"/>
        <w:left w:val="none" w:sz="0" w:space="0" w:color="auto"/>
        <w:bottom w:val="none" w:sz="0" w:space="0" w:color="auto"/>
        <w:right w:val="none" w:sz="0" w:space="0" w:color="auto"/>
      </w:divBdr>
    </w:div>
    <w:div w:id="1166752533">
      <w:marLeft w:val="480"/>
      <w:marRight w:val="0"/>
      <w:marTop w:val="0"/>
      <w:marBottom w:val="0"/>
      <w:divBdr>
        <w:top w:val="none" w:sz="0" w:space="0" w:color="auto"/>
        <w:left w:val="none" w:sz="0" w:space="0" w:color="auto"/>
        <w:bottom w:val="none" w:sz="0" w:space="0" w:color="auto"/>
        <w:right w:val="none" w:sz="0" w:space="0" w:color="auto"/>
      </w:divBdr>
    </w:div>
    <w:div w:id="1168596582">
      <w:marLeft w:val="480"/>
      <w:marRight w:val="0"/>
      <w:marTop w:val="0"/>
      <w:marBottom w:val="0"/>
      <w:divBdr>
        <w:top w:val="none" w:sz="0" w:space="0" w:color="auto"/>
        <w:left w:val="none" w:sz="0" w:space="0" w:color="auto"/>
        <w:bottom w:val="none" w:sz="0" w:space="0" w:color="auto"/>
        <w:right w:val="none" w:sz="0" w:space="0" w:color="auto"/>
      </w:divBdr>
    </w:div>
    <w:div w:id="1169058501">
      <w:marLeft w:val="480"/>
      <w:marRight w:val="0"/>
      <w:marTop w:val="0"/>
      <w:marBottom w:val="0"/>
      <w:divBdr>
        <w:top w:val="none" w:sz="0" w:space="0" w:color="auto"/>
        <w:left w:val="none" w:sz="0" w:space="0" w:color="auto"/>
        <w:bottom w:val="none" w:sz="0" w:space="0" w:color="auto"/>
        <w:right w:val="none" w:sz="0" w:space="0" w:color="auto"/>
      </w:divBdr>
    </w:div>
    <w:div w:id="1170096179">
      <w:marLeft w:val="480"/>
      <w:marRight w:val="0"/>
      <w:marTop w:val="0"/>
      <w:marBottom w:val="0"/>
      <w:divBdr>
        <w:top w:val="none" w:sz="0" w:space="0" w:color="auto"/>
        <w:left w:val="none" w:sz="0" w:space="0" w:color="auto"/>
        <w:bottom w:val="none" w:sz="0" w:space="0" w:color="auto"/>
        <w:right w:val="none" w:sz="0" w:space="0" w:color="auto"/>
      </w:divBdr>
    </w:div>
    <w:div w:id="1170371678">
      <w:marLeft w:val="480"/>
      <w:marRight w:val="0"/>
      <w:marTop w:val="0"/>
      <w:marBottom w:val="0"/>
      <w:divBdr>
        <w:top w:val="none" w:sz="0" w:space="0" w:color="auto"/>
        <w:left w:val="none" w:sz="0" w:space="0" w:color="auto"/>
        <w:bottom w:val="none" w:sz="0" w:space="0" w:color="auto"/>
        <w:right w:val="none" w:sz="0" w:space="0" w:color="auto"/>
      </w:divBdr>
    </w:div>
    <w:div w:id="1171409909">
      <w:marLeft w:val="480"/>
      <w:marRight w:val="0"/>
      <w:marTop w:val="0"/>
      <w:marBottom w:val="0"/>
      <w:divBdr>
        <w:top w:val="none" w:sz="0" w:space="0" w:color="auto"/>
        <w:left w:val="none" w:sz="0" w:space="0" w:color="auto"/>
        <w:bottom w:val="none" w:sz="0" w:space="0" w:color="auto"/>
        <w:right w:val="none" w:sz="0" w:space="0" w:color="auto"/>
      </w:divBdr>
    </w:div>
    <w:div w:id="1172527089">
      <w:marLeft w:val="480"/>
      <w:marRight w:val="0"/>
      <w:marTop w:val="0"/>
      <w:marBottom w:val="0"/>
      <w:divBdr>
        <w:top w:val="none" w:sz="0" w:space="0" w:color="auto"/>
        <w:left w:val="none" w:sz="0" w:space="0" w:color="auto"/>
        <w:bottom w:val="none" w:sz="0" w:space="0" w:color="auto"/>
        <w:right w:val="none" w:sz="0" w:space="0" w:color="auto"/>
      </w:divBdr>
    </w:div>
    <w:div w:id="1173446813">
      <w:marLeft w:val="480"/>
      <w:marRight w:val="0"/>
      <w:marTop w:val="0"/>
      <w:marBottom w:val="0"/>
      <w:divBdr>
        <w:top w:val="none" w:sz="0" w:space="0" w:color="auto"/>
        <w:left w:val="none" w:sz="0" w:space="0" w:color="auto"/>
        <w:bottom w:val="none" w:sz="0" w:space="0" w:color="auto"/>
        <w:right w:val="none" w:sz="0" w:space="0" w:color="auto"/>
      </w:divBdr>
    </w:div>
    <w:div w:id="1174540046">
      <w:marLeft w:val="480"/>
      <w:marRight w:val="0"/>
      <w:marTop w:val="0"/>
      <w:marBottom w:val="0"/>
      <w:divBdr>
        <w:top w:val="none" w:sz="0" w:space="0" w:color="auto"/>
        <w:left w:val="none" w:sz="0" w:space="0" w:color="auto"/>
        <w:bottom w:val="none" w:sz="0" w:space="0" w:color="auto"/>
        <w:right w:val="none" w:sz="0" w:space="0" w:color="auto"/>
      </w:divBdr>
    </w:div>
    <w:div w:id="1182355203">
      <w:marLeft w:val="480"/>
      <w:marRight w:val="0"/>
      <w:marTop w:val="0"/>
      <w:marBottom w:val="0"/>
      <w:divBdr>
        <w:top w:val="none" w:sz="0" w:space="0" w:color="auto"/>
        <w:left w:val="none" w:sz="0" w:space="0" w:color="auto"/>
        <w:bottom w:val="none" w:sz="0" w:space="0" w:color="auto"/>
        <w:right w:val="none" w:sz="0" w:space="0" w:color="auto"/>
      </w:divBdr>
    </w:div>
    <w:div w:id="1182740930">
      <w:marLeft w:val="480"/>
      <w:marRight w:val="0"/>
      <w:marTop w:val="0"/>
      <w:marBottom w:val="0"/>
      <w:divBdr>
        <w:top w:val="none" w:sz="0" w:space="0" w:color="auto"/>
        <w:left w:val="none" w:sz="0" w:space="0" w:color="auto"/>
        <w:bottom w:val="none" w:sz="0" w:space="0" w:color="auto"/>
        <w:right w:val="none" w:sz="0" w:space="0" w:color="auto"/>
      </w:divBdr>
    </w:div>
    <w:div w:id="1182818882">
      <w:marLeft w:val="480"/>
      <w:marRight w:val="0"/>
      <w:marTop w:val="0"/>
      <w:marBottom w:val="0"/>
      <w:divBdr>
        <w:top w:val="none" w:sz="0" w:space="0" w:color="auto"/>
        <w:left w:val="none" w:sz="0" w:space="0" w:color="auto"/>
        <w:bottom w:val="none" w:sz="0" w:space="0" w:color="auto"/>
        <w:right w:val="none" w:sz="0" w:space="0" w:color="auto"/>
      </w:divBdr>
    </w:div>
    <w:div w:id="1185484717">
      <w:marLeft w:val="480"/>
      <w:marRight w:val="0"/>
      <w:marTop w:val="0"/>
      <w:marBottom w:val="0"/>
      <w:divBdr>
        <w:top w:val="none" w:sz="0" w:space="0" w:color="auto"/>
        <w:left w:val="none" w:sz="0" w:space="0" w:color="auto"/>
        <w:bottom w:val="none" w:sz="0" w:space="0" w:color="auto"/>
        <w:right w:val="none" w:sz="0" w:space="0" w:color="auto"/>
      </w:divBdr>
    </w:div>
    <w:div w:id="1187989485">
      <w:marLeft w:val="480"/>
      <w:marRight w:val="0"/>
      <w:marTop w:val="0"/>
      <w:marBottom w:val="0"/>
      <w:divBdr>
        <w:top w:val="none" w:sz="0" w:space="0" w:color="auto"/>
        <w:left w:val="none" w:sz="0" w:space="0" w:color="auto"/>
        <w:bottom w:val="none" w:sz="0" w:space="0" w:color="auto"/>
        <w:right w:val="none" w:sz="0" w:space="0" w:color="auto"/>
      </w:divBdr>
    </w:div>
    <w:div w:id="1188175794">
      <w:marLeft w:val="480"/>
      <w:marRight w:val="0"/>
      <w:marTop w:val="0"/>
      <w:marBottom w:val="0"/>
      <w:divBdr>
        <w:top w:val="none" w:sz="0" w:space="0" w:color="auto"/>
        <w:left w:val="none" w:sz="0" w:space="0" w:color="auto"/>
        <w:bottom w:val="none" w:sz="0" w:space="0" w:color="auto"/>
        <w:right w:val="none" w:sz="0" w:space="0" w:color="auto"/>
      </w:divBdr>
    </w:div>
    <w:div w:id="1188299194">
      <w:marLeft w:val="480"/>
      <w:marRight w:val="0"/>
      <w:marTop w:val="0"/>
      <w:marBottom w:val="0"/>
      <w:divBdr>
        <w:top w:val="none" w:sz="0" w:space="0" w:color="auto"/>
        <w:left w:val="none" w:sz="0" w:space="0" w:color="auto"/>
        <w:bottom w:val="none" w:sz="0" w:space="0" w:color="auto"/>
        <w:right w:val="none" w:sz="0" w:space="0" w:color="auto"/>
      </w:divBdr>
    </w:div>
    <w:div w:id="1190022486">
      <w:marLeft w:val="480"/>
      <w:marRight w:val="0"/>
      <w:marTop w:val="0"/>
      <w:marBottom w:val="0"/>
      <w:divBdr>
        <w:top w:val="none" w:sz="0" w:space="0" w:color="auto"/>
        <w:left w:val="none" w:sz="0" w:space="0" w:color="auto"/>
        <w:bottom w:val="none" w:sz="0" w:space="0" w:color="auto"/>
        <w:right w:val="none" w:sz="0" w:space="0" w:color="auto"/>
      </w:divBdr>
    </w:div>
    <w:div w:id="1190945586">
      <w:marLeft w:val="480"/>
      <w:marRight w:val="0"/>
      <w:marTop w:val="0"/>
      <w:marBottom w:val="0"/>
      <w:divBdr>
        <w:top w:val="none" w:sz="0" w:space="0" w:color="auto"/>
        <w:left w:val="none" w:sz="0" w:space="0" w:color="auto"/>
        <w:bottom w:val="none" w:sz="0" w:space="0" w:color="auto"/>
        <w:right w:val="none" w:sz="0" w:space="0" w:color="auto"/>
      </w:divBdr>
    </w:div>
    <w:div w:id="1194999925">
      <w:marLeft w:val="480"/>
      <w:marRight w:val="0"/>
      <w:marTop w:val="0"/>
      <w:marBottom w:val="0"/>
      <w:divBdr>
        <w:top w:val="none" w:sz="0" w:space="0" w:color="auto"/>
        <w:left w:val="none" w:sz="0" w:space="0" w:color="auto"/>
        <w:bottom w:val="none" w:sz="0" w:space="0" w:color="auto"/>
        <w:right w:val="none" w:sz="0" w:space="0" w:color="auto"/>
      </w:divBdr>
    </w:div>
    <w:div w:id="1196191523">
      <w:marLeft w:val="480"/>
      <w:marRight w:val="0"/>
      <w:marTop w:val="0"/>
      <w:marBottom w:val="0"/>
      <w:divBdr>
        <w:top w:val="none" w:sz="0" w:space="0" w:color="auto"/>
        <w:left w:val="none" w:sz="0" w:space="0" w:color="auto"/>
        <w:bottom w:val="none" w:sz="0" w:space="0" w:color="auto"/>
        <w:right w:val="none" w:sz="0" w:space="0" w:color="auto"/>
      </w:divBdr>
    </w:div>
    <w:div w:id="1199775454">
      <w:marLeft w:val="480"/>
      <w:marRight w:val="0"/>
      <w:marTop w:val="0"/>
      <w:marBottom w:val="0"/>
      <w:divBdr>
        <w:top w:val="none" w:sz="0" w:space="0" w:color="auto"/>
        <w:left w:val="none" w:sz="0" w:space="0" w:color="auto"/>
        <w:bottom w:val="none" w:sz="0" w:space="0" w:color="auto"/>
        <w:right w:val="none" w:sz="0" w:space="0" w:color="auto"/>
      </w:divBdr>
    </w:div>
    <w:div w:id="1200586254">
      <w:marLeft w:val="480"/>
      <w:marRight w:val="0"/>
      <w:marTop w:val="0"/>
      <w:marBottom w:val="0"/>
      <w:divBdr>
        <w:top w:val="none" w:sz="0" w:space="0" w:color="auto"/>
        <w:left w:val="none" w:sz="0" w:space="0" w:color="auto"/>
        <w:bottom w:val="none" w:sz="0" w:space="0" w:color="auto"/>
        <w:right w:val="none" w:sz="0" w:space="0" w:color="auto"/>
      </w:divBdr>
    </w:div>
    <w:div w:id="1201941868">
      <w:marLeft w:val="480"/>
      <w:marRight w:val="0"/>
      <w:marTop w:val="0"/>
      <w:marBottom w:val="0"/>
      <w:divBdr>
        <w:top w:val="none" w:sz="0" w:space="0" w:color="auto"/>
        <w:left w:val="none" w:sz="0" w:space="0" w:color="auto"/>
        <w:bottom w:val="none" w:sz="0" w:space="0" w:color="auto"/>
        <w:right w:val="none" w:sz="0" w:space="0" w:color="auto"/>
      </w:divBdr>
    </w:div>
    <w:div w:id="1202673764">
      <w:marLeft w:val="480"/>
      <w:marRight w:val="0"/>
      <w:marTop w:val="0"/>
      <w:marBottom w:val="0"/>
      <w:divBdr>
        <w:top w:val="none" w:sz="0" w:space="0" w:color="auto"/>
        <w:left w:val="none" w:sz="0" w:space="0" w:color="auto"/>
        <w:bottom w:val="none" w:sz="0" w:space="0" w:color="auto"/>
        <w:right w:val="none" w:sz="0" w:space="0" w:color="auto"/>
      </w:divBdr>
    </w:div>
    <w:div w:id="1203053708">
      <w:marLeft w:val="480"/>
      <w:marRight w:val="0"/>
      <w:marTop w:val="0"/>
      <w:marBottom w:val="0"/>
      <w:divBdr>
        <w:top w:val="none" w:sz="0" w:space="0" w:color="auto"/>
        <w:left w:val="none" w:sz="0" w:space="0" w:color="auto"/>
        <w:bottom w:val="none" w:sz="0" w:space="0" w:color="auto"/>
        <w:right w:val="none" w:sz="0" w:space="0" w:color="auto"/>
      </w:divBdr>
    </w:div>
    <w:div w:id="1204370070">
      <w:marLeft w:val="480"/>
      <w:marRight w:val="0"/>
      <w:marTop w:val="0"/>
      <w:marBottom w:val="0"/>
      <w:divBdr>
        <w:top w:val="none" w:sz="0" w:space="0" w:color="auto"/>
        <w:left w:val="none" w:sz="0" w:space="0" w:color="auto"/>
        <w:bottom w:val="none" w:sz="0" w:space="0" w:color="auto"/>
        <w:right w:val="none" w:sz="0" w:space="0" w:color="auto"/>
      </w:divBdr>
    </w:div>
    <w:div w:id="1205094445">
      <w:marLeft w:val="480"/>
      <w:marRight w:val="0"/>
      <w:marTop w:val="0"/>
      <w:marBottom w:val="0"/>
      <w:divBdr>
        <w:top w:val="none" w:sz="0" w:space="0" w:color="auto"/>
        <w:left w:val="none" w:sz="0" w:space="0" w:color="auto"/>
        <w:bottom w:val="none" w:sz="0" w:space="0" w:color="auto"/>
        <w:right w:val="none" w:sz="0" w:space="0" w:color="auto"/>
      </w:divBdr>
    </w:div>
    <w:div w:id="1206479207">
      <w:marLeft w:val="480"/>
      <w:marRight w:val="0"/>
      <w:marTop w:val="0"/>
      <w:marBottom w:val="0"/>
      <w:divBdr>
        <w:top w:val="none" w:sz="0" w:space="0" w:color="auto"/>
        <w:left w:val="none" w:sz="0" w:space="0" w:color="auto"/>
        <w:bottom w:val="none" w:sz="0" w:space="0" w:color="auto"/>
        <w:right w:val="none" w:sz="0" w:space="0" w:color="auto"/>
      </w:divBdr>
    </w:div>
    <w:div w:id="1207790942">
      <w:marLeft w:val="480"/>
      <w:marRight w:val="0"/>
      <w:marTop w:val="0"/>
      <w:marBottom w:val="0"/>
      <w:divBdr>
        <w:top w:val="none" w:sz="0" w:space="0" w:color="auto"/>
        <w:left w:val="none" w:sz="0" w:space="0" w:color="auto"/>
        <w:bottom w:val="none" w:sz="0" w:space="0" w:color="auto"/>
        <w:right w:val="none" w:sz="0" w:space="0" w:color="auto"/>
      </w:divBdr>
    </w:div>
    <w:div w:id="1208564341">
      <w:marLeft w:val="640"/>
      <w:marRight w:val="0"/>
      <w:marTop w:val="0"/>
      <w:marBottom w:val="0"/>
      <w:divBdr>
        <w:top w:val="none" w:sz="0" w:space="0" w:color="auto"/>
        <w:left w:val="none" w:sz="0" w:space="0" w:color="auto"/>
        <w:bottom w:val="none" w:sz="0" w:space="0" w:color="auto"/>
        <w:right w:val="none" w:sz="0" w:space="0" w:color="auto"/>
      </w:divBdr>
    </w:div>
    <w:div w:id="1210411918">
      <w:marLeft w:val="480"/>
      <w:marRight w:val="0"/>
      <w:marTop w:val="0"/>
      <w:marBottom w:val="0"/>
      <w:divBdr>
        <w:top w:val="none" w:sz="0" w:space="0" w:color="auto"/>
        <w:left w:val="none" w:sz="0" w:space="0" w:color="auto"/>
        <w:bottom w:val="none" w:sz="0" w:space="0" w:color="auto"/>
        <w:right w:val="none" w:sz="0" w:space="0" w:color="auto"/>
      </w:divBdr>
    </w:div>
    <w:div w:id="1212621400">
      <w:marLeft w:val="480"/>
      <w:marRight w:val="0"/>
      <w:marTop w:val="0"/>
      <w:marBottom w:val="0"/>
      <w:divBdr>
        <w:top w:val="none" w:sz="0" w:space="0" w:color="auto"/>
        <w:left w:val="none" w:sz="0" w:space="0" w:color="auto"/>
        <w:bottom w:val="none" w:sz="0" w:space="0" w:color="auto"/>
        <w:right w:val="none" w:sz="0" w:space="0" w:color="auto"/>
      </w:divBdr>
    </w:div>
    <w:div w:id="1214194264">
      <w:marLeft w:val="480"/>
      <w:marRight w:val="0"/>
      <w:marTop w:val="0"/>
      <w:marBottom w:val="0"/>
      <w:divBdr>
        <w:top w:val="none" w:sz="0" w:space="0" w:color="auto"/>
        <w:left w:val="none" w:sz="0" w:space="0" w:color="auto"/>
        <w:bottom w:val="none" w:sz="0" w:space="0" w:color="auto"/>
        <w:right w:val="none" w:sz="0" w:space="0" w:color="auto"/>
      </w:divBdr>
    </w:div>
    <w:div w:id="1215971029">
      <w:marLeft w:val="640"/>
      <w:marRight w:val="0"/>
      <w:marTop w:val="0"/>
      <w:marBottom w:val="0"/>
      <w:divBdr>
        <w:top w:val="none" w:sz="0" w:space="0" w:color="auto"/>
        <w:left w:val="none" w:sz="0" w:space="0" w:color="auto"/>
        <w:bottom w:val="none" w:sz="0" w:space="0" w:color="auto"/>
        <w:right w:val="none" w:sz="0" w:space="0" w:color="auto"/>
      </w:divBdr>
    </w:div>
    <w:div w:id="1216157865">
      <w:marLeft w:val="480"/>
      <w:marRight w:val="0"/>
      <w:marTop w:val="0"/>
      <w:marBottom w:val="0"/>
      <w:divBdr>
        <w:top w:val="none" w:sz="0" w:space="0" w:color="auto"/>
        <w:left w:val="none" w:sz="0" w:space="0" w:color="auto"/>
        <w:bottom w:val="none" w:sz="0" w:space="0" w:color="auto"/>
        <w:right w:val="none" w:sz="0" w:space="0" w:color="auto"/>
      </w:divBdr>
    </w:div>
    <w:div w:id="1217549072">
      <w:marLeft w:val="480"/>
      <w:marRight w:val="0"/>
      <w:marTop w:val="0"/>
      <w:marBottom w:val="0"/>
      <w:divBdr>
        <w:top w:val="none" w:sz="0" w:space="0" w:color="auto"/>
        <w:left w:val="none" w:sz="0" w:space="0" w:color="auto"/>
        <w:bottom w:val="none" w:sz="0" w:space="0" w:color="auto"/>
        <w:right w:val="none" w:sz="0" w:space="0" w:color="auto"/>
      </w:divBdr>
    </w:div>
    <w:div w:id="1218323375">
      <w:marLeft w:val="640"/>
      <w:marRight w:val="0"/>
      <w:marTop w:val="0"/>
      <w:marBottom w:val="0"/>
      <w:divBdr>
        <w:top w:val="none" w:sz="0" w:space="0" w:color="auto"/>
        <w:left w:val="none" w:sz="0" w:space="0" w:color="auto"/>
        <w:bottom w:val="none" w:sz="0" w:space="0" w:color="auto"/>
        <w:right w:val="none" w:sz="0" w:space="0" w:color="auto"/>
      </w:divBdr>
    </w:div>
    <w:div w:id="1219241869">
      <w:marLeft w:val="480"/>
      <w:marRight w:val="0"/>
      <w:marTop w:val="0"/>
      <w:marBottom w:val="0"/>
      <w:divBdr>
        <w:top w:val="none" w:sz="0" w:space="0" w:color="auto"/>
        <w:left w:val="none" w:sz="0" w:space="0" w:color="auto"/>
        <w:bottom w:val="none" w:sz="0" w:space="0" w:color="auto"/>
        <w:right w:val="none" w:sz="0" w:space="0" w:color="auto"/>
      </w:divBdr>
    </w:div>
    <w:div w:id="1219631455">
      <w:marLeft w:val="480"/>
      <w:marRight w:val="0"/>
      <w:marTop w:val="0"/>
      <w:marBottom w:val="0"/>
      <w:divBdr>
        <w:top w:val="none" w:sz="0" w:space="0" w:color="auto"/>
        <w:left w:val="none" w:sz="0" w:space="0" w:color="auto"/>
        <w:bottom w:val="none" w:sz="0" w:space="0" w:color="auto"/>
        <w:right w:val="none" w:sz="0" w:space="0" w:color="auto"/>
      </w:divBdr>
    </w:div>
    <w:div w:id="1221751294">
      <w:marLeft w:val="480"/>
      <w:marRight w:val="0"/>
      <w:marTop w:val="0"/>
      <w:marBottom w:val="0"/>
      <w:divBdr>
        <w:top w:val="none" w:sz="0" w:space="0" w:color="auto"/>
        <w:left w:val="none" w:sz="0" w:space="0" w:color="auto"/>
        <w:bottom w:val="none" w:sz="0" w:space="0" w:color="auto"/>
        <w:right w:val="none" w:sz="0" w:space="0" w:color="auto"/>
      </w:divBdr>
    </w:div>
    <w:div w:id="1222134820">
      <w:marLeft w:val="480"/>
      <w:marRight w:val="0"/>
      <w:marTop w:val="0"/>
      <w:marBottom w:val="0"/>
      <w:divBdr>
        <w:top w:val="none" w:sz="0" w:space="0" w:color="auto"/>
        <w:left w:val="none" w:sz="0" w:space="0" w:color="auto"/>
        <w:bottom w:val="none" w:sz="0" w:space="0" w:color="auto"/>
        <w:right w:val="none" w:sz="0" w:space="0" w:color="auto"/>
      </w:divBdr>
    </w:div>
    <w:div w:id="1222982180">
      <w:marLeft w:val="480"/>
      <w:marRight w:val="0"/>
      <w:marTop w:val="0"/>
      <w:marBottom w:val="0"/>
      <w:divBdr>
        <w:top w:val="none" w:sz="0" w:space="0" w:color="auto"/>
        <w:left w:val="none" w:sz="0" w:space="0" w:color="auto"/>
        <w:bottom w:val="none" w:sz="0" w:space="0" w:color="auto"/>
        <w:right w:val="none" w:sz="0" w:space="0" w:color="auto"/>
      </w:divBdr>
    </w:div>
    <w:div w:id="1223443985">
      <w:marLeft w:val="480"/>
      <w:marRight w:val="0"/>
      <w:marTop w:val="0"/>
      <w:marBottom w:val="0"/>
      <w:divBdr>
        <w:top w:val="none" w:sz="0" w:space="0" w:color="auto"/>
        <w:left w:val="none" w:sz="0" w:space="0" w:color="auto"/>
        <w:bottom w:val="none" w:sz="0" w:space="0" w:color="auto"/>
        <w:right w:val="none" w:sz="0" w:space="0" w:color="auto"/>
      </w:divBdr>
    </w:div>
    <w:div w:id="1224490418">
      <w:marLeft w:val="480"/>
      <w:marRight w:val="0"/>
      <w:marTop w:val="0"/>
      <w:marBottom w:val="0"/>
      <w:divBdr>
        <w:top w:val="none" w:sz="0" w:space="0" w:color="auto"/>
        <w:left w:val="none" w:sz="0" w:space="0" w:color="auto"/>
        <w:bottom w:val="none" w:sz="0" w:space="0" w:color="auto"/>
        <w:right w:val="none" w:sz="0" w:space="0" w:color="auto"/>
      </w:divBdr>
    </w:div>
    <w:div w:id="1224679871">
      <w:marLeft w:val="480"/>
      <w:marRight w:val="0"/>
      <w:marTop w:val="0"/>
      <w:marBottom w:val="0"/>
      <w:divBdr>
        <w:top w:val="none" w:sz="0" w:space="0" w:color="auto"/>
        <w:left w:val="none" w:sz="0" w:space="0" w:color="auto"/>
        <w:bottom w:val="none" w:sz="0" w:space="0" w:color="auto"/>
        <w:right w:val="none" w:sz="0" w:space="0" w:color="auto"/>
      </w:divBdr>
    </w:div>
    <w:div w:id="1226526993">
      <w:marLeft w:val="480"/>
      <w:marRight w:val="0"/>
      <w:marTop w:val="0"/>
      <w:marBottom w:val="0"/>
      <w:divBdr>
        <w:top w:val="none" w:sz="0" w:space="0" w:color="auto"/>
        <w:left w:val="none" w:sz="0" w:space="0" w:color="auto"/>
        <w:bottom w:val="none" w:sz="0" w:space="0" w:color="auto"/>
        <w:right w:val="none" w:sz="0" w:space="0" w:color="auto"/>
      </w:divBdr>
    </w:div>
    <w:div w:id="1226913347">
      <w:marLeft w:val="480"/>
      <w:marRight w:val="0"/>
      <w:marTop w:val="0"/>
      <w:marBottom w:val="0"/>
      <w:divBdr>
        <w:top w:val="none" w:sz="0" w:space="0" w:color="auto"/>
        <w:left w:val="none" w:sz="0" w:space="0" w:color="auto"/>
        <w:bottom w:val="none" w:sz="0" w:space="0" w:color="auto"/>
        <w:right w:val="none" w:sz="0" w:space="0" w:color="auto"/>
      </w:divBdr>
    </w:div>
    <w:div w:id="1227229599">
      <w:marLeft w:val="480"/>
      <w:marRight w:val="0"/>
      <w:marTop w:val="0"/>
      <w:marBottom w:val="0"/>
      <w:divBdr>
        <w:top w:val="none" w:sz="0" w:space="0" w:color="auto"/>
        <w:left w:val="none" w:sz="0" w:space="0" w:color="auto"/>
        <w:bottom w:val="none" w:sz="0" w:space="0" w:color="auto"/>
        <w:right w:val="none" w:sz="0" w:space="0" w:color="auto"/>
      </w:divBdr>
    </w:div>
    <w:div w:id="1229533720">
      <w:marLeft w:val="480"/>
      <w:marRight w:val="0"/>
      <w:marTop w:val="0"/>
      <w:marBottom w:val="0"/>
      <w:divBdr>
        <w:top w:val="none" w:sz="0" w:space="0" w:color="auto"/>
        <w:left w:val="none" w:sz="0" w:space="0" w:color="auto"/>
        <w:bottom w:val="none" w:sz="0" w:space="0" w:color="auto"/>
        <w:right w:val="none" w:sz="0" w:space="0" w:color="auto"/>
      </w:divBdr>
    </w:div>
    <w:div w:id="1230073534">
      <w:marLeft w:val="480"/>
      <w:marRight w:val="0"/>
      <w:marTop w:val="0"/>
      <w:marBottom w:val="0"/>
      <w:divBdr>
        <w:top w:val="none" w:sz="0" w:space="0" w:color="auto"/>
        <w:left w:val="none" w:sz="0" w:space="0" w:color="auto"/>
        <w:bottom w:val="none" w:sz="0" w:space="0" w:color="auto"/>
        <w:right w:val="none" w:sz="0" w:space="0" w:color="auto"/>
      </w:divBdr>
    </w:div>
    <w:div w:id="1230768313">
      <w:marLeft w:val="480"/>
      <w:marRight w:val="0"/>
      <w:marTop w:val="0"/>
      <w:marBottom w:val="0"/>
      <w:divBdr>
        <w:top w:val="none" w:sz="0" w:space="0" w:color="auto"/>
        <w:left w:val="none" w:sz="0" w:space="0" w:color="auto"/>
        <w:bottom w:val="none" w:sz="0" w:space="0" w:color="auto"/>
        <w:right w:val="none" w:sz="0" w:space="0" w:color="auto"/>
      </w:divBdr>
    </w:div>
    <w:div w:id="1231117251">
      <w:marLeft w:val="480"/>
      <w:marRight w:val="0"/>
      <w:marTop w:val="0"/>
      <w:marBottom w:val="0"/>
      <w:divBdr>
        <w:top w:val="none" w:sz="0" w:space="0" w:color="auto"/>
        <w:left w:val="none" w:sz="0" w:space="0" w:color="auto"/>
        <w:bottom w:val="none" w:sz="0" w:space="0" w:color="auto"/>
        <w:right w:val="none" w:sz="0" w:space="0" w:color="auto"/>
      </w:divBdr>
    </w:div>
    <w:div w:id="1235627218">
      <w:marLeft w:val="480"/>
      <w:marRight w:val="0"/>
      <w:marTop w:val="0"/>
      <w:marBottom w:val="0"/>
      <w:divBdr>
        <w:top w:val="none" w:sz="0" w:space="0" w:color="auto"/>
        <w:left w:val="none" w:sz="0" w:space="0" w:color="auto"/>
        <w:bottom w:val="none" w:sz="0" w:space="0" w:color="auto"/>
        <w:right w:val="none" w:sz="0" w:space="0" w:color="auto"/>
      </w:divBdr>
    </w:div>
    <w:div w:id="1240212326">
      <w:marLeft w:val="480"/>
      <w:marRight w:val="0"/>
      <w:marTop w:val="0"/>
      <w:marBottom w:val="0"/>
      <w:divBdr>
        <w:top w:val="none" w:sz="0" w:space="0" w:color="auto"/>
        <w:left w:val="none" w:sz="0" w:space="0" w:color="auto"/>
        <w:bottom w:val="none" w:sz="0" w:space="0" w:color="auto"/>
        <w:right w:val="none" w:sz="0" w:space="0" w:color="auto"/>
      </w:divBdr>
    </w:div>
    <w:div w:id="1241021833">
      <w:marLeft w:val="480"/>
      <w:marRight w:val="0"/>
      <w:marTop w:val="0"/>
      <w:marBottom w:val="0"/>
      <w:divBdr>
        <w:top w:val="none" w:sz="0" w:space="0" w:color="auto"/>
        <w:left w:val="none" w:sz="0" w:space="0" w:color="auto"/>
        <w:bottom w:val="none" w:sz="0" w:space="0" w:color="auto"/>
        <w:right w:val="none" w:sz="0" w:space="0" w:color="auto"/>
      </w:divBdr>
    </w:div>
    <w:div w:id="1241140511">
      <w:marLeft w:val="480"/>
      <w:marRight w:val="0"/>
      <w:marTop w:val="0"/>
      <w:marBottom w:val="0"/>
      <w:divBdr>
        <w:top w:val="none" w:sz="0" w:space="0" w:color="auto"/>
        <w:left w:val="none" w:sz="0" w:space="0" w:color="auto"/>
        <w:bottom w:val="none" w:sz="0" w:space="0" w:color="auto"/>
        <w:right w:val="none" w:sz="0" w:space="0" w:color="auto"/>
      </w:divBdr>
    </w:div>
    <w:div w:id="1241213001">
      <w:marLeft w:val="480"/>
      <w:marRight w:val="0"/>
      <w:marTop w:val="0"/>
      <w:marBottom w:val="0"/>
      <w:divBdr>
        <w:top w:val="none" w:sz="0" w:space="0" w:color="auto"/>
        <w:left w:val="none" w:sz="0" w:space="0" w:color="auto"/>
        <w:bottom w:val="none" w:sz="0" w:space="0" w:color="auto"/>
        <w:right w:val="none" w:sz="0" w:space="0" w:color="auto"/>
      </w:divBdr>
    </w:div>
    <w:div w:id="1243294188">
      <w:marLeft w:val="640"/>
      <w:marRight w:val="0"/>
      <w:marTop w:val="0"/>
      <w:marBottom w:val="0"/>
      <w:divBdr>
        <w:top w:val="none" w:sz="0" w:space="0" w:color="auto"/>
        <w:left w:val="none" w:sz="0" w:space="0" w:color="auto"/>
        <w:bottom w:val="none" w:sz="0" w:space="0" w:color="auto"/>
        <w:right w:val="none" w:sz="0" w:space="0" w:color="auto"/>
      </w:divBdr>
    </w:div>
    <w:div w:id="1243642546">
      <w:marLeft w:val="480"/>
      <w:marRight w:val="0"/>
      <w:marTop w:val="0"/>
      <w:marBottom w:val="0"/>
      <w:divBdr>
        <w:top w:val="none" w:sz="0" w:space="0" w:color="auto"/>
        <w:left w:val="none" w:sz="0" w:space="0" w:color="auto"/>
        <w:bottom w:val="none" w:sz="0" w:space="0" w:color="auto"/>
        <w:right w:val="none" w:sz="0" w:space="0" w:color="auto"/>
      </w:divBdr>
    </w:div>
    <w:div w:id="1244342308">
      <w:marLeft w:val="480"/>
      <w:marRight w:val="0"/>
      <w:marTop w:val="0"/>
      <w:marBottom w:val="0"/>
      <w:divBdr>
        <w:top w:val="none" w:sz="0" w:space="0" w:color="auto"/>
        <w:left w:val="none" w:sz="0" w:space="0" w:color="auto"/>
        <w:bottom w:val="none" w:sz="0" w:space="0" w:color="auto"/>
        <w:right w:val="none" w:sz="0" w:space="0" w:color="auto"/>
      </w:divBdr>
    </w:div>
    <w:div w:id="1245650533">
      <w:marLeft w:val="480"/>
      <w:marRight w:val="0"/>
      <w:marTop w:val="0"/>
      <w:marBottom w:val="0"/>
      <w:divBdr>
        <w:top w:val="none" w:sz="0" w:space="0" w:color="auto"/>
        <w:left w:val="none" w:sz="0" w:space="0" w:color="auto"/>
        <w:bottom w:val="none" w:sz="0" w:space="0" w:color="auto"/>
        <w:right w:val="none" w:sz="0" w:space="0" w:color="auto"/>
      </w:divBdr>
    </w:div>
    <w:div w:id="1245990899">
      <w:marLeft w:val="480"/>
      <w:marRight w:val="0"/>
      <w:marTop w:val="0"/>
      <w:marBottom w:val="0"/>
      <w:divBdr>
        <w:top w:val="none" w:sz="0" w:space="0" w:color="auto"/>
        <w:left w:val="none" w:sz="0" w:space="0" w:color="auto"/>
        <w:bottom w:val="none" w:sz="0" w:space="0" w:color="auto"/>
        <w:right w:val="none" w:sz="0" w:space="0" w:color="auto"/>
      </w:divBdr>
    </w:div>
    <w:div w:id="1249584133">
      <w:marLeft w:val="640"/>
      <w:marRight w:val="0"/>
      <w:marTop w:val="0"/>
      <w:marBottom w:val="0"/>
      <w:divBdr>
        <w:top w:val="none" w:sz="0" w:space="0" w:color="auto"/>
        <w:left w:val="none" w:sz="0" w:space="0" w:color="auto"/>
        <w:bottom w:val="none" w:sz="0" w:space="0" w:color="auto"/>
        <w:right w:val="none" w:sz="0" w:space="0" w:color="auto"/>
      </w:divBdr>
    </w:div>
    <w:div w:id="1251357509">
      <w:marLeft w:val="480"/>
      <w:marRight w:val="0"/>
      <w:marTop w:val="0"/>
      <w:marBottom w:val="0"/>
      <w:divBdr>
        <w:top w:val="none" w:sz="0" w:space="0" w:color="auto"/>
        <w:left w:val="none" w:sz="0" w:space="0" w:color="auto"/>
        <w:bottom w:val="none" w:sz="0" w:space="0" w:color="auto"/>
        <w:right w:val="none" w:sz="0" w:space="0" w:color="auto"/>
      </w:divBdr>
    </w:div>
    <w:div w:id="1253196459">
      <w:marLeft w:val="480"/>
      <w:marRight w:val="0"/>
      <w:marTop w:val="0"/>
      <w:marBottom w:val="0"/>
      <w:divBdr>
        <w:top w:val="none" w:sz="0" w:space="0" w:color="auto"/>
        <w:left w:val="none" w:sz="0" w:space="0" w:color="auto"/>
        <w:bottom w:val="none" w:sz="0" w:space="0" w:color="auto"/>
        <w:right w:val="none" w:sz="0" w:space="0" w:color="auto"/>
      </w:divBdr>
    </w:div>
    <w:div w:id="1253508596">
      <w:marLeft w:val="480"/>
      <w:marRight w:val="0"/>
      <w:marTop w:val="0"/>
      <w:marBottom w:val="0"/>
      <w:divBdr>
        <w:top w:val="none" w:sz="0" w:space="0" w:color="auto"/>
        <w:left w:val="none" w:sz="0" w:space="0" w:color="auto"/>
        <w:bottom w:val="none" w:sz="0" w:space="0" w:color="auto"/>
        <w:right w:val="none" w:sz="0" w:space="0" w:color="auto"/>
      </w:divBdr>
    </w:div>
    <w:div w:id="1254313235">
      <w:marLeft w:val="480"/>
      <w:marRight w:val="0"/>
      <w:marTop w:val="0"/>
      <w:marBottom w:val="0"/>
      <w:divBdr>
        <w:top w:val="none" w:sz="0" w:space="0" w:color="auto"/>
        <w:left w:val="none" w:sz="0" w:space="0" w:color="auto"/>
        <w:bottom w:val="none" w:sz="0" w:space="0" w:color="auto"/>
        <w:right w:val="none" w:sz="0" w:space="0" w:color="auto"/>
      </w:divBdr>
    </w:div>
    <w:div w:id="1254894422">
      <w:marLeft w:val="480"/>
      <w:marRight w:val="0"/>
      <w:marTop w:val="0"/>
      <w:marBottom w:val="0"/>
      <w:divBdr>
        <w:top w:val="none" w:sz="0" w:space="0" w:color="auto"/>
        <w:left w:val="none" w:sz="0" w:space="0" w:color="auto"/>
        <w:bottom w:val="none" w:sz="0" w:space="0" w:color="auto"/>
        <w:right w:val="none" w:sz="0" w:space="0" w:color="auto"/>
      </w:divBdr>
    </w:div>
    <w:div w:id="1255624525">
      <w:marLeft w:val="480"/>
      <w:marRight w:val="0"/>
      <w:marTop w:val="0"/>
      <w:marBottom w:val="0"/>
      <w:divBdr>
        <w:top w:val="none" w:sz="0" w:space="0" w:color="auto"/>
        <w:left w:val="none" w:sz="0" w:space="0" w:color="auto"/>
        <w:bottom w:val="none" w:sz="0" w:space="0" w:color="auto"/>
        <w:right w:val="none" w:sz="0" w:space="0" w:color="auto"/>
      </w:divBdr>
    </w:div>
    <w:div w:id="1256287436">
      <w:marLeft w:val="640"/>
      <w:marRight w:val="0"/>
      <w:marTop w:val="0"/>
      <w:marBottom w:val="0"/>
      <w:divBdr>
        <w:top w:val="none" w:sz="0" w:space="0" w:color="auto"/>
        <w:left w:val="none" w:sz="0" w:space="0" w:color="auto"/>
        <w:bottom w:val="none" w:sz="0" w:space="0" w:color="auto"/>
        <w:right w:val="none" w:sz="0" w:space="0" w:color="auto"/>
      </w:divBdr>
    </w:div>
    <w:div w:id="1259946771">
      <w:marLeft w:val="480"/>
      <w:marRight w:val="0"/>
      <w:marTop w:val="0"/>
      <w:marBottom w:val="0"/>
      <w:divBdr>
        <w:top w:val="none" w:sz="0" w:space="0" w:color="auto"/>
        <w:left w:val="none" w:sz="0" w:space="0" w:color="auto"/>
        <w:bottom w:val="none" w:sz="0" w:space="0" w:color="auto"/>
        <w:right w:val="none" w:sz="0" w:space="0" w:color="auto"/>
      </w:divBdr>
    </w:div>
    <w:div w:id="1260676382">
      <w:marLeft w:val="480"/>
      <w:marRight w:val="0"/>
      <w:marTop w:val="0"/>
      <w:marBottom w:val="0"/>
      <w:divBdr>
        <w:top w:val="none" w:sz="0" w:space="0" w:color="auto"/>
        <w:left w:val="none" w:sz="0" w:space="0" w:color="auto"/>
        <w:bottom w:val="none" w:sz="0" w:space="0" w:color="auto"/>
        <w:right w:val="none" w:sz="0" w:space="0" w:color="auto"/>
      </w:divBdr>
    </w:div>
    <w:div w:id="1261059695">
      <w:marLeft w:val="480"/>
      <w:marRight w:val="0"/>
      <w:marTop w:val="0"/>
      <w:marBottom w:val="0"/>
      <w:divBdr>
        <w:top w:val="none" w:sz="0" w:space="0" w:color="auto"/>
        <w:left w:val="none" w:sz="0" w:space="0" w:color="auto"/>
        <w:bottom w:val="none" w:sz="0" w:space="0" w:color="auto"/>
        <w:right w:val="none" w:sz="0" w:space="0" w:color="auto"/>
      </w:divBdr>
    </w:div>
    <w:div w:id="1262837037">
      <w:marLeft w:val="480"/>
      <w:marRight w:val="0"/>
      <w:marTop w:val="0"/>
      <w:marBottom w:val="0"/>
      <w:divBdr>
        <w:top w:val="none" w:sz="0" w:space="0" w:color="auto"/>
        <w:left w:val="none" w:sz="0" w:space="0" w:color="auto"/>
        <w:bottom w:val="none" w:sz="0" w:space="0" w:color="auto"/>
        <w:right w:val="none" w:sz="0" w:space="0" w:color="auto"/>
      </w:divBdr>
    </w:div>
    <w:div w:id="1262911127">
      <w:marLeft w:val="480"/>
      <w:marRight w:val="0"/>
      <w:marTop w:val="0"/>
      <w:marBottom w:val="0"/>
      <w:divBdr>
        <w:top w:val="none" w:sz="0" w:space="0" w:color="auto"/>
        <w:left w:val="none" w:sz="0" w:space="0" w:color="auto"/>
        <w:bottom w:val="none" w:sz="0" w:space="0" w:color="auto"/>
        <w:right w:val="none" w:sz="0" w:space="0" w:color="auto"/>
      </w:divBdr>
    </w:div>
    <w:div w:id="1264920787">
      <w:marLeft w:val="480"/>
      <w:marRight w:val="0"/>
      <w:marTop w:val="0"/>
      <w:marBottom w:val="0"/>
      <w:divBdr>
        <w:top w:val="none" w:sz="0" w:space="0" w:color="auto"/>
        <w:left w:val="none" w:sz="0" w:space="0" w:color="auto"/>
        <w:bottom w:val="none" w:sz="0" w:space="0" w:color="auto"/>
        <w:right w:val="none" w:sz="0" w:space="0" w:color="auto"/>
      </w:divBdr>
    </w:div>
    <w:div w:id="1268007195">
      <w:marLeft w:val="480"/>
      <w:marRight w:val="0"/>
      <w:marTop w:val="0"/>
      <w:marBottom w:val="0"/>
      <w:divBdr>
        <w:top w:val="none" w:sz="0" w:space="0" w:color="auto"/>
        <w:left w:val="none" w:sz="0" w:space="0" w:color="auto"/>
        <w:bottom w:val="none" w:sz="0" w:space="0" w:color="auto"/>
        <w:right w:val="none" w:sz="0" w:space="0" w:color="auto"/>
      </w:divBdr>
    </w:div>
    <w:div w:id="1271202413">
      <w:marLeft w:val="480"/>
      <w:marRight w:val="0"/>
      <w:marTop w:val="0"/>
      <w:marBottom w:val="0"/>
      <w:divBdr>
        <w:top w:val="none" w:sz="0" w:space="0" w:color="auto"/>
        <w:left w:val="none" w:sz="0" w:space="0" w:color="auto"/>
        <w:bottom w:val="none" w:sz="0" w:space="0" w:color="auto"/>
        <w:right w:val="none" w:sz="0" w:space="0" w:color="auto"/>
      </w:divBdr>
    </w:div>
    <w:div w:id="1271862620">
      <w:marLeft w:val="480"/>
      <w:marRight w:val="0"/>
      <w:marTop w:val="0"/>
      <w:marBottom w:val="0"/>
      <w:divBdr>
        <w:top w:val="none" w:sz="0" w:space="0" w:color="auto"/>
        <w:left w:val="none" w:sz="0" w:space="0" w:color="auto"/>
        <w:bottom w:val="none" w:sz="0" w:space="0" w:color="auto"/>
        <w:right w:val="none" w:sz="0" w:space="0" w:color="auto"/>
      </w:divBdr>
    </w:div>
    <w:div w:id="1272128482">
      <w:marLeft w:val="480"/>
      <w:marRight w:val="0"/>
      <w:marTop w:val="0"/>
      <w:marBottom w:val="0"/>
      <w:divBdr>
        <w:top w:val="none" w:sz="0" w:space="0" w:color="auto"/>
        <w:left w:val="none" w:sz="0" w:space="0" w:color="auto"/>
        <w:bottom w:val="none" w:sz="0" w:space="0" w:color="auto"/>
        <w:right w:val="none" w:sz="0" w:space="0" w:color="auto"/>
      </w:divBdr>
    </w:div>
    <w:div w:id="1272930849">
      <w:marLeft w:val="480"/>
      <w:marRight w:val="0"/>
      <w:marTop w:val="0"/>
      <w:marBottom w:val="0"/>
      <w:divBdr>
        <w:top w:val="none" w:sz="0" w:space="0" w:color="auto"/>
        <w:left w:val="none" w:sz="0" w:space="0" w:color="auto"/>
        <w:bottom w:val="none" w:sz="0" w:space="0" w:color="auto"/>
        <w:right w:val="none" w:sz="0" w:space="0" w:color="auto"/>
      </w:divBdr>
    </w:div>
    <w:div w:id="1273512523">
      <w:marLeft w:val="480"/>
      <w:marRight w:val="0"/>
      <w:marTop w:val="0"/>
      <w:marBottom w:val="0"/>
      <w:divBdr>
        <w:top w:val="none" w:sz="0" w:space="0" w:color="auto"/>
        <w:left w:val="none" w:sz="0" w:space="0" w:color="auto"/>
        <w:bottom w:val="none" w:sz="0" w:space="0" w:color="auto"/>
        <w:right w:val="none" w:sz="0" w:space="0" w:color="auto"/>
      </w:divBdr>
    </w:div>
    <w:div w:id="1274822346">
      <w:marLeft w:val="640"/>
      <w:marRight w:val="0"/>
      <w:marTop w:val="0"/>
      <w:marBottom w:val="0"/>
      <w:divBdr>
        <w:top w:val="none" w:sz="0" w:space="0" w:color="auto"/>
        <w:left w:val="none" w:sz="0" w:space="0" w:color="auto"/>
        <w:bottom w:val="none" w:sz="0" w:space="0" w:color="auto"/>
        <w:right w:val="none" w:sz="0" w:space="0" w:color="auto"/>
      </w:divBdr>
    </w:div>
    <w:div w:id="1277441552">
      <w:marLeft w:val="480"/>
      <w:marRight w:val="0"/>
      <w:marTop w:val="0"/>
      <w:marBottom w:val="0"/>
      <w:divBdr>
        <w:top w:val="none" w:sz="0" w:space="0" w:color="auto"/>
        <w:left w:val="none" w:sz="0" w:space="0" w:color="auto"/>
        <w:bottom w:val="none" w:sz="0" w:space="0" w:color="auto"/>
        <w:right w:val="none" w:sz="0" w:space="0" w:color="auto"/>
      </w:divBdr>
    </w:div>
    <w:div w:id="1281767922">
      <w:marLeft w:val="480"/>
      <w:marRight w:val="0"/>
      <w:marTop w:val="0"/>
      <w:marBottom w:val="0"/>
      <w:divBdr>
        <w:top w:val="none" w:sz="0" w:space="0" w:color="auto"/>
        <w:left w:val="none" w:sz="0" w:space="0" w:color="auto"/>
        <w:bottom w:val="none" w:sz="0" w:space="0" w:color="auto"/>
        <w:right w:val="none" w:sz="0" w:space="0" w:color="auto"/>
      </w:divBdr>
    </w:div>
    <w:div w:id="1286621559">
      <w:marLeft w:val="480"/>
      <w:marRight w:val="0"/>
      <w:marTop w:val="0"/>
      <w:marBottom w:val="0"/>
      <w:divBdr>
        <w:top w:val="none" w:sz="0" w:space="0" w:color="auto"/>
        <w:left w:val="none" w:sz="0" w:space="0" w:color="auto"/>
        <w:bottom w:val="none" w:sz="0" w:space="0" w:color="auto"/>
        <w:right w:val="none" w:sz="0" w:space="0" w:color="auto"/>
      </w:divBdr>
    </w:div>
    <w:div w:id="1288971102">
      <w:marLeft w:val="480"/>
      <w:marRight w:val="0"/>
      <w:marTop w:val="0"/>
      <w:marBottom w:val="0"/>
      <w:divBdr>
        <w:top w:val="none" w:sz="0" w:space="0" w:color="auto"/>
        <w:left w:val="none" w:sz="0" w:space="0" w:color="auto"/>
        <w:bottom w:val="none" w:sz="0" w:space="0" w:color="auto"/>
        <w:right w:val="none" w:sz="0" w:space="0" w:color="auto"/>
      </w:divBdr>
    </w:div>
    <w:div w:id="1290940864">
      <w:marLeft w:val="480"/>
      <w:marRight w:val="0"/>
      <w:marTop w:val="0"/>
      <w:marBottom w:val="0"/>
      <w:divBdr>
        <w:top w:val="none" w:sz="0" w:space="0" w:color="auto"/>
        <w:left w:val="none" w:sz="0" w:space="0" w:color="auto"/>
        <w:bottom w:val="none" w:sz="0" w:space="0" w:color="auto"/>
        <w:right w:val="none" w:sz="0" w:space="0" w:color="auto"/>
      </w:divBdr>
    </w:div>
    <w:div w:id="1291592530">
      <w:marLeft w:val="480"/>
      <w:marRight w:val="0"/>
      <w:marTop w:val="0"/>
      <w:marBottom w:val="0"/>
      <w:divBdr>
        <w:top w:val="none" w:sz="0" w:space="0" w:color="auto"/>
        <w:left w:val="none" w:sz="0" w:space="0" w:color="auto"/>
        <w:bottom w:val="none" w:sz="0" w:space="0" w:color="auto"/>
        <w:right w:val="none" w:sz="0" w:space="0" w:color="auto"/>
      </w:divBdr>
    </w:div>
    <w:div w:id="1292587711">
      <w:marLeft w:val="480"/>
      <w:marRight w:val="0"/>
      <w:marTop w:val="0"/>
      <w:marBottom w:val="0"/>
      <w:divBdr>
        <w:top w:val="none" w:sz="0" w:space="0" w:color="auto"/>
        <w:left w:val="none" w:sz="0" w:space="0" w:color="auto"/>
        <w:bottom w:val="none" w:sz="0" w:space="0" w:color="auto"/>
        <w:right w:val="none" w:sz="0" w:space="0" w:color="auto"/>
      </w:divBdr>
    </w:div>
    <w:div w:id="1292901666">
      <w:marLeft w:val="480"/>
      <w:marRight w:val="0"/>
      <w:marTop w:val="0"/>
      <w:marBottom w:val="0"/>
      <w:divBdr>
        <w:top w:val="none" w:sz="0" w:space="0" w:color="auto"/>
        <w:left w:val="none" w:sz="0" w:space="0" w:color="auto"/>
        <w:bottom w:val="none" w:sz="0" w:space="0" w:color="auto"/>
        <w:right w:val="none" w:sz="0" w:space="0" w:color="auto"/>
      </w:divBdr>
    </w:div>
    <w:div w:id="1296763554">
      <w:marLeft w:val="480"/>
      <w:marRight w:val="0"/>
      <w:marTop w:val="0"/>
      <w:marBottom w:val="0"/>
      <w:divBdr>
        <w:top w:val="none" w:sz="0" w:space="0" w:color="auto"/>
        <w:left w:val="none" w:sz="0" w:space="0" w:color="auto"/>
        <w:bottom w:val="none" w:sz="0" w:space="0" w:color="auto"/>
        <w:right w:val="none" w:sz="0" w:space="0" w:color="auto"/>
      </w:divBdr>
    </w:div>
    <w:div w:id="1298025012">
      <w:marLeft w:val="480"/>
      <w:marRight w:val="0"/>
      <w:marTop w:val="0"/>
      <w:marBottom w:val="0"/>
      <w:divBdr>
        <w:top w:val="none" w:sz="0" w:space="0" w:color="auto"/>
        <w:left w:val="none" w:sz="0" w:space="0" w:color="auto"/>
        <w:bottom w:val="none" w:sz="0" w:space="0" w:color="auto"/>
        <w:right w:val="none" w:sz="0" w:space="0" w:color="auto"/>
      </w:divBdr>
    </w:div>
    <w:div w:id="1299190255">
      <w:marLeft w:val="480"/>
      <w:marRight w:val="0"/>
      <w:marTop w:val="0"/>
      <w:marBottom w:val="0"/>
      <w:divBdr>
        <w:top w:val="none" w:sz="0" w:space="0" w:color="auto"/>
        <w:left w:val="none" w:sz="0" w:space="0" w:color="auto"/>
        <w:bottom w:val="none" w:sz="0" w:space="0" w:color="auto"/>
        <w:right w:val="none" w:sz="0" w:space="0" w:color="auto"/>
      </w:divBdr>
    </w:div>
    <w:div w:id="1299535762">
      <w:marLeft w:val="480"/>
      <w:marRight w:val="0"/>
      <w:marTop w:val="0"/>
      <w:marBottom w:val="0"/>
      <w:divBdr>
        <w:top w:val="none" w:sz="0" w:space="0" w:color="auto"/>
        <w:left w:val="none" w:sz="0" w:space="0" w:color="auto"/>
        <w:bottom w:val="none" w:sz="0" w:space="0" w:color="auto"/>
        <w:right w:val="none" w:sz="0" w:space="0" w:color="auto"/>
      </w:divBdr>
    </w:div>
    <w:div w:id="1300501584">
      <w:marLeft w:val="480"/>
      <w:marRight w:val="0"/>
      <w:marTop w:val="0"/>
      <w:marBottom w:val="0"/>
      <w:divBdr>
        <w:top w:val="none" w:sz="0" w:space="0" w:color="auto"/>
        <w:left w:val="none" w:sz="0" w:space="0" w:color="auto"/>
        <w:bottom w:val="none" w:sz="0" w:space="0" w:color="auto"/>
        <w:right w:val="none" w:sz="0" w:space="0" w:color="auto"/>
      </w:divBdr>
    </w:div>
    <w:div w:id="1300957120">
      <w:marLeft w:val="480"/>
      <w:marRight w:val="0"/>
      <w:marTop w:val="0"/>
      <w:marBottom w:val="0"/>
      <w:divBdr>
        <w:top w:val="none" w:sz="0" w:space="0" w:color="auto"/>
        <w:left w:val="none" w:sz="0" w:space="0" w:color="auto"/>
        <w:bottom w:val="none" w:sz="0" w:space="0" w:color="auto"/>
        <w:right w:val="none" w:sz="0" w:space="0" w:color="auto"/>
      </w:divBdr>
    </w:div>
    <w:div w:id="1301419764">
      <w:marLeft w:val="480"/>
      <w:marRight w:val="0"/>
      <w:marTop w:val="0"/>
      <w:marBottom w:val="0"/>
      <w:divBdr>
        <w:top w:val="none" w:sz="0" w:space="0" w:color="auto"/>
        <w:left w:val="none" w:sz="0" w:space="0" w:color="auto"/>
        <w:bottom w:val="none" w:sz="0" w:space="0" w:color="auto"/>
        <w:right w:val="none" w:sz="0" w:space="0" w:color="auto"/>
      </w:divBdr>
    </w:div>
    <w:div w:id="1302033984">
      <w:marLeft w:val="480"/>
      <w:marRight w:val="0"/>
      <w:marTop w:val="0"/>
      <w:marBottom w:val="0"/>
      <w:divBdr>
        <w:top w:val="none" w:sz="0" w:space="0" w:color="auto"/>
        <w:left w:val="none" w:sz="0" w:space="0" w:color="auto"/>
        <w:bottom w:val="none" w:sz="0" w:space="0" w:color="auto"/>
        <w:right w:val="none" w:sz="0" w:space="0" w:color="auto"/>
      </w:divBdr>
    </w:div>
    <w:div w:id="1304307924">
      <w:marLeft w:val="640"/>
      <w:marRight w:val="0"/>
      <w:marTop w:val="0"/>
      <w:marBottom w:val="0"/>
      <w:divBdr>
        <w:top w:val="none" w:sz="0" w:space="0" w:color="auto"/>
        <w:left w:val="none" w:sz="0" w:space="0" w:color="auto"/>
        <w:bottom w:val="none" w:sz="0" w:space="0" w:color="auto"/>
        <w:right w:val="none" w:sz="0" w:space="0" w:color="auto"/>
      </w:divBdr>
    </w:div>
    <w:div w:id="1304895004">
      <w:marLeft w:val="480"/>
      <w:marRight w:val="0"/>
      <w:marTop w:val="0"/>
      <w:marBottom w:val="0"/>
      <w:divBdr>
        <w:top w:val="none" w:sz="0" w:space="0" w:color="auto"/>
        <w:left w:val="none" w:sz="0" w:space="0" w:color="auto"/>
        <w:bottom w:val="none" w:sz="0" w:space="0" w:color="auto"/>
        <w:right w:val="none" w:sz="0" w:space="0" w:color="auto"/>
      </w:divBdr>
    </w:div>
    <w:div w:id="1306470321">
      <w:marLeft w:val="480"/>
      <w:marRight w:val="0"/>
      <w:marTop w:val="0"/>
      <w:marBottom w:val="0"/>
      <w:divBdr>
        <w:top w:val="none" w:sz="0" w:space="0" w:color="auto"/>
        <w:left w:val="none" w:sz="0" w:space="0" w:color="auto"/>
        <w:bottom w:val="none" w:sz="0" w:space="0" w:color="auto"/>
        <w:right w:val="none" w:sz="0" w:space="0" w:color="auto"/>
      </w:divBdr>
    </w:div>
    <w:div w:id="1308825129">
      <w:marLeft w:val="480"/>
      <w:marRight w:val="0"/>
      <w:marTop w:val="0"/>
      <w:marBottom w:val="0"/>
      <w:divBdr>
        <w:top w:val="none" w:sz="0" w:space="0" w:color="auto"/>
        <w:left w:val="none" w:sz="0" w:space="0" w:color="auto"/>
        <w:bottom w:val="none" w:sz="0" w:space="0" w:color="auto"/>
        <w:right w:val="none" w:sz="0" w:space="0" w:color="auto"/>
      </w:divBdr>
    </w:div>
    <w:div w:id="1309625746">
      <w:marLeft w:val="480"/>
      <w:marRight w:val="0"/>
      <w:marTop w:val="0"/>
      <w:marBottom w:val="0"/>
      <w:divBdr>
        <w:top w:val="none" w:sz="0" w:space="0" w:color="auto"/>
        <w:left w:val="none" w:sz="0" w:space="0" w:color="auto"/>
        <w:bottom w:val="none" w:sz="0" w:space="0" w:color="auto"/>
        <w:right w:val="none" w:sz="0" w:space="0" w:color="auto"/>
      </w:divBdr>
    </w:div>
    <w:div w:id="1311865933">
      <w:marLeft w:val="480"/>
      <w:marRight w:val="0"/>
      <w:marTop w:val="0"/>
      <w:marBottom w:val="0"/>
      <w:divBdr>
        <w:top w:val="none" w:sz="0" w:space="0" w:color="auto"/>
        <w:left w:val="none" w:sz="0" w:space="0" w:color="auto"/>
        <w:bottom w:val="none" w:sz="0" w:space="0" w:color="auto"/>
        <w:right w:val="none" w:sz="0" w:space="0" w:color="auto"/>
      </w:divBdr>
    </w:div>
    <w:div w:id="1317686401">
      <w:marLeft w:val="480"/>
      <w:marRight w:val="0"/>
      <w:marTop w:val="0"/>
      <w:marBottom w:val="0"/>
      <w:divBdr>
        <w:top w:val="none" w:sz="0" w:space="0" w:color="auto"/>
        <w:left w:val="none" w:sz="0" w:space="0" w:color="auto"/>
        <w:bottom w:val="none" w:sz="0" w:space="0" w:color="auto"/>
        <w:right w:val="none" w:sz="0" w:space="0" w:color="auto"/>
      </w:divBdr>
    </w:div>
    <w:div w:id="1320187210">
      <w:marLeft w:val="480"/>
      <w:marRight w:val="0"/>
      <w:marTop w:val="0"/>
      <w:marBottom w:val="0"/>
      <w:divBdr>
        <w:top w:val="none" w:sz="0" w:space="0" w:color="auto"/>
        <w:left w:val="none" w:sz="0" w:space="0" w:color="auto"/>
        <w:bottom w:val="none" w:sz="0" w:space="0" w:color="auto"/>
        <w:right w:val="none" w:sz="0" w:space="0" w:color="auto"/>
      </w:divBdr>
    </w:div>
    <w:div w:id="1320305543">
      <w:marLeft w:val="480"/>
      <w:marRight w:val="0"/>
      <w:marTop w:val="0"/>
      <w:marBottom w:val="0"/>
      <w:divBdr>
        <w:top w:val="none" w:sz="0" w:space="0" w:color="auto"/>
        <w:left w:val="none" w:sz="0" w:space="0" w:color="auto"/>
        <w:bottom w:val="none" w:sz="0" w:space="0" w:color="auto"/>
        <w:right w:val="none" w:sz="0" w:space="0" w:color="auto"/>
      </w:divBdr>
    </w:div>
    <w:div w:id="1324120372">
      <w:marLeft w:val="480"/>
      <w:marRight w:val="0"/>
      <w:marTop w:val="0"/>
      <w:marBottom w:val="0"/>
      <w:divBdr>
        <w:top w:val="none" w:sz="0" w:space="0" w:color="auto"/>
        <w:left w:val="none" w:sz="0" w:space="0" w:color="auto"/>
        <w:bottom w:val="none" w:sz="0" w:space="0" w:color="auto"/>
        <w:right w:val="none" w:sz="0" w:space="0" w:color="auto"/>
      </w:divBdr>
    </w:div>
    <w:div w:id="1326276950">
      <w:marLeft w:val="480"/>
      <w:marRight w:val="0"/>
      <w:marTop w:val="0"/>
      <w:marBottom w:val="0"/>
      <w:divBdr>
        <w:top w:val="none" w:sz="0" w:space="0" w:color="auto"/>
        <w:left w:val="none" w:sz="0" w:space="0" w:color="auto"/>
        <w:bottom w:val="none" w:sz="0" w:space="0" w:color="auto"/>
        <w:right w:val="none" w:sz="0" w:space="0" w:color="auto"/>
      </w:divBdr>
    </w:div>
    <w:div w:id="1333025047">
      <w:marLeft w:val="480"/>
      <w:marRight w:val="0"/>
      <w:marTop w:val="0"/>
      <w:marBottom w:val="0"/>
      <w:divBdr>
        <w:top w:val="none" w:sz="0" w:space="0" w:color="auto"/>
        <w:left w:val="none" w:sz="0" w:space="0" w:color="auto"/>
        <w:bottom w:val="none" w:sz="0" w:space="0" w:color="auto"/>
        <w:right w:val="none" w:sz="0" w:space="0" w:color="auto"/>
      </w:divBdr>
    </w:div>
    <w:div w:id="1334726444">
      <w:marLeft w:val="480"/>
      <w:marRight w:val="0"/>
      <w:marTop w:val="0"/>
      <w:marBottom w:val="0"/>
      <w:divBdr>
        <w:top w:val="none" w:sz="0" w:space="0" w:color="auto"/>
        <w:left w:val="none" w:sz="0" w:space="0" w:color="auto"/>
        <w:bottom w:val="none" w:sz="0" w:space="0" w:color="auto"/>
        <w:right w:val="none" w:sz="0" w:space="0" w:color="auto"/>
      </w:divBdr>
    </w:div>
    <w:div w:id="1335378862">
      <w:marLeft w:val="480"/>
      <w:marRight w:val="0"/>
      <w:marTop w:val="0"/>
      <w:marBottom w:val="0"/>
      <w:divBdr>
        <w:top w:val="none" w:sz="0" w:space="0" w:color="auto"/>
        <w:left w:val="none" w:sz="0" w:space="0" w:color="auto"/>
        <w:bottom w:val="none" w:sz="0" w:space="0" w:color="auto"/>
        <w:right w:val="none" w:sz="0" w:space="0" w:color="auto"/>
      </w:divBdr>
    </w:div>
    <w:div w:id="1338539881">
      <w:marLeft w:val="480"/>
      <w:marRight w:val="0"/>
      <w:marTop w:val="0"/>
      <w:marBottom w:val="0"/>
      <w:divBdr>
        <w:top w:val="none" w:sz="0" w:space="0" w:color="auto"/>
        <w:left w:val="none" w:sz="0" w:space="0" w:color="auto"/>
        <w:bottom w:val="none" w:sz="0" w:space="0" w:color="auto"/>
        <w:right w:val="none" w:sz="0" w:space="0" w:color="auto"/>
      </w:divBdr>
    </w:div>
    <w:div w:id="1341085338">
      <w:marLeft w:val="480"/>
      <w:marRight w:val="0"/>
      <w:marTop w:val="0"/>
      <w:marBottom w:val="0"/>
      <w:divBdr>
        <w:top w:val="none" w:sz="0" w:space="0" w:color="auto"/>
        <w:left w:val="none" w:sz="0" w:space="0" w:color="auto"/>
        <w:bottom w:val="none" w:sz="0" w:space="0" w:color="auto"/>
        <w:right w:val="none" w:sz="0" w:space="0" w:color="auto"/>
      </w:divBdr>
    </w:div>
    <w:div w:id="1342465215">
      <w:marLeft w:val="480"/>
      <w:marRight w:val="0"/>
      <w:marTop w:val="0"/>
      <w:marBottom w:val="0"/>
      <w:divBdr>
        <w:top w:val="none" w:sz="0" w:space="0" w:color="auto"/>
        <w:left w:val="none" w:sz="0" w:space="0" w:color="auto"/>
        <w:bottom w:val="none" w:sz="0" w:space="0" w:color="auto"/>
        <w:right w:val="none" w:sz="0" w:space="0" w:color="auto"/>
      </w:divBdr>
    </w:div>
    <w:div w:id="1344820441">
      <w:marLeft w:val="480"/>
      <w:marRight w:val="0"/>
      <w:marTop w:val="0"/>
      <w:marBottom w:val="0"/>
      <w:divBdr>
        <w:top w:val="none" w:sz="0" w:space="0" w:color="auto"/>
        <w:left w:val="none" w:sz="0" w:space="0" w:color="auto"/>
        <w:bottom w:val="none" w:sz="0" w:space="0" w:color="auto"/>
        <w:right w:val="none" w:sz="0" w:space="0" w:color="auto"/>
      </w:divBdr>
    </w:div>
    <w:div w:id="1345129982">
      <w:marLeft w:val="480"/>
      <w:marRight w:val="0"/>
      <w:marTop w:val="0"/>
      <w:marBottom w:val="0"/>
      <w:divBdr>
        <w:top w:val="none" w:sz="0" w:space="0" w:color="auto"/>
        <w:left w:val="none" w:sz="0" w:space="0" w:color="auto"/>
        <w:bottom w:val="none" w:sz="0" w:space="0" w:color="auto"/>
        <w:right w:val="none" w:sz="0" w:space="0" w:color="auto"/>
      </w:divBdr>
    </w:div>
    <w:div w:id="1349255636">
      <w:marLeft w:val="480"/>
      <w:marRight w:val="0"/>
      <w:marTop w:val="0"/>
      <w:marBottom w:val="0"/>
      <w:divBdr>
        <w:top w:val="none" w:sz="0" w:space="0" w:color="auto"/>
        <w:left w:val="none" w:sz="0" w:space="0" w:color="auto"/>
        <w:bottom w:val="none" w:sz="0" w:space="0" w:color="auto"/>
        <w:right w:val="none" w:sz="0" w:space="0" w:color="auto"/>
      </w:divBdr>
    </w:div>
    <w:div w:id="1349941579">
      <w:marLeft w:val="480"/>
      <w:marRight w:val="0"/>
      <w:marTop w:val="0"/>
      <w:marBottom w:val="0"/>
      <w:divBdr>
        <w:top w:val="none" w:sz="0" w:space="0" w:color="auto"/>
        <w:left w:val="none" w:sz="0" w:space="0" w:color="auto"/>
        <w:bottom w:val="none" w:sz="0" w:space="0" w:color="auto"/>
        <w:right w:val="none" w:sz="0" w:space="0" w:color="auto"/>
      </w:divBdr>
    </w:div>
    <w:div w:id="1350596544">
      <w:marLeft w:val="640"/>
      <w:marRight w:val="0"/>
      <w:marTop w:val="0"/>
      <w:marBottom w:val="0"/>
      <w:divBdr>
        <w:top w:val="none" w:sz="0" w:space="0" w:color="auto"/>
        <w:left w:val="none" w:sz="0" w:space="0" w:color="auto"/>
        <w:bottom w:val="none" w:sz="0" w:space="0" w:color="auto"/>
        <w:right w:val="none" w:sz="0" w:space="0" w:color="auto"/>
      </w:divBdr>
    </w:div>
    <w:div w:id="1351951286">
      <w:marLeft w:val="480"/>
      <w:marRight w:val="0"/>
      <w:marTop w:val="0"/>
      <w:marBottom w:val="0"/>
      <w:divBdr>
        <w:top w:val="none" w:sz="0" w:space="0" w:color="auto"/>
        <w:left w:val="none" w:sz="0" w:space="0" w:color="auto"/>
        <w:bottom w:val="none" w:sz="0" w:space="0" w:color="auto"/>
        <w:right w:val="none" w:sz="0" w:space="0" w:color="auto"/>
      </w:divBdr>
    </w:div>
    <w:div w:id="1352802383">
      <w:marLeft w:val="480"/>
      <w:marRight w:val="0"/>
      <w:marTop w:val="0"/>
      <w:marBottom w:val="0"/>
      <w:divBdr>
        <w:top w:val="none" w:sz="0" w:space="0" w:color="auto"/>
        <w:left w:val="none" w:sz="0" w:space="0" w:color="auto"/>
        <w:bottom w:val="none" w:sz="0" w:space="0" w:color="auto"/>
        <w:right w:val="none" w:sz="0" w:space="0" w:color="auto"/>
      </w:divBdr>
    </w:div>
    <w:div w:id="1354115220">
      <w:marLeft w:val="480"/>
      <w:marRight w:val="0"/>
      <w:marTop w:val="0"/>
      <w:marBottom w:val="0"/>
      <w:divBdr>
        <w:top w:val="none" w:sz="0" w:space="0" w:color="auto"/>
        <w:left w:val="none" w:sz="0" w:space="0" w:color="auto"/>
        <w:bottom w:val="none" w:sz="0" w:space="0" w:color="auto"/>
        <w:right w:val="none" w:sz="0" w:space="0" w:color="auto"/>
      </w:divBdr>
    </w:div>
    <w:div w:id="1358509669">
      <w:marLeft w:val="480"/>
      <w:marRight w:val="0"/>
      <w:marTop w:val="0"/>
      <w:marBottom w:val="0"/>
      <w:divBdr>
        <w:top w:val="none" w:sz="0" w:space="0" w:color="auto"/>
        <w:left w:val="none" w:sz="0" w:space="0" w:color="auto"/>
        <w:bottom w:val="none" w:sz="0" w:space="0" w:color="auto"/>
        <w:right w:val="none" w:sz="0" w:space="0" w:color="auto"/>
      </w:divBdr>
    </w:div>
    <w:div w:id="1358849527">
      <w:marLeft w:val="480"/>
      <w:marRight w:val="0"/>
      <w:marTop w:val="0"/>
      <w:marBottom w:val="0"/>
      <w:divBdr>
        <w:top w:val="none" w:sz="0" w:space="0" w:color="auto"/>
        <w:left w:val="none" w:sz="0" w:space="0" w:color="auto"/>
        <w:bottom w:val="none" w:sz="0" w:space="0" w:color="auto"/>
        <w:right w:val="none" w:sz="0" w:space="0" w:color="auto"/>
      </w:divBdr>
    </w:div>
    <w:div w:id="1367487375">
      <w:marLeft w:val="480"/>
      <w:marRight w:val="0"/>
      <w:marTop w:val="0"/>
      <w:marBottom w:val="0"/>
      <w:divBdr>
        <w:top w:val="none" w:sz="0" w:space="0" w:color="auto"/>
        <w:left w:val="none" w:sz="0" w:space="0" w:color="auto"/>
        <w:bottom w:val="none" w:sz="0" w:space="0" w:color="auto"/>
        <w:right w:val="none" w:sz="0" w:space="0" w:color="auto"/>
      </w:divBdr>
    </w:div>
    <w:div w:id="1369407224">
      <w:marLeft w:val="480"/>
      <w:marRight w:val="0"/>
      <w:marTop w:val="0"/>
      <w:marBottom w:val="0"/>
      <w:divBdr>
        <w:top w:val="none" w:sz="0" w:space="0" w:color="auto"/>
        <w:left w:val="none" w:sz="0" w:space="0" w:color="auto"/>
        <w:bottom w:val="none" w:sz="0" w:space="0" w:color="auto"/>
        <w:right w:val="none" w:sz="0" w:space="0" w:color="auto"/>
      </w:divBdr>
    </w:div>
    <w:div w:id="1369603168">
      <w:marLeft w:val="640"/>
      <w:marRight w:val="0"/>
      <w:marTop w:val="0"/>
      <w:marBottom w:val="0"/>
      <w:divBdr>
        <w:top w:val="none" w:sz="0" w:space="0" w:color="auto"/>
        <w:left w:val="none" w:sz="0" w:space="0" w:color="auto"/>
        <w:bottom w:val="none" w:sz="0" w:space="0" w:color="auto"/>
        <w:right w:val="none" w:sz="0" w:space="0" w:color="auto"/>
      </w:divBdr>
    </w:div>
    <w:div w:id="1369797402">
      <w:marLeft w:val="480"/>
      <w:marRight w:val="0"/>
      <w:marTop w:val="0"/>
      <w:marBottom w:val="0"/>
      <w:divBdr>
        <w:top w:val="none" w:sz="0" w:space="0" w:color="auto"/>
        <w:left w:val="none" w:sz="0" w:space="0" w:color="auto"/>
        <w:bottom w:val="none" w:sz="0" w:space="0" w:color="auto"/>
        <w:right w:val="none" w:sz="0" w:space="0" w:color="auto"/>
      </w:divBdr>
    </w:div>
    <w:div w:id="1369992289">
      <w:marLeft w:val="480"/>
      <w:marRight w:val="0"/>
      <w:marTop w:val="0"/>
      <w:marBottom w:val="0"/>
      <w:divBdr>
        <w:top w:val="none" w:sz="0" w:space="0" w:color="auto"/>
        <w:left w:val="none" w:sz="0" w:space="0" w:color="auto"/>
        <w:bottom w:val="none" w:sz="0" w:space="0" w:color="auto"/>
        <w:right w:val="none" w:sz="0" w:space="0" w:color="auto"/>
      </w:divBdr>
    </w:div>
    <w:div w:id="1371682019">
      <w:marLeft w:val="480"/>
      <w:marRight w:val="0"/>
      <w:marTop w:val="0"/>
      <w:marBottom w:val="0"/>
      <w:divBdr>
        <w:top w:val="none" w:sz="0" w:space="0" w:color="auto"/>
        <w:left w:val="none" w:sz="0" w:space="0" w:color="auto"/>
        <w:bottom w:val="none" w:sz="0" w:space="0" w:color="auto"/>
        <w:right w:val="none" w:sz="0" w:space="0" w:color="auto"/>
      </w:divBdr>
    </w:div>
    <w:div w:id="1372025761">
      <w:marLeft w:val="480"/>
      <w:marRight w:val="0"/>
      <w:marTop w:val="0"/>
      <w:marBottom w:val="0"/>
      <w:divBdr>
        <w:top w:val="none" w:sz="0" w:space="0" w:color="auto"/>
        <w:left w:val="none" w:sz="0" w:space="0" w:color="auto"/>
        <w:bottom w:val="none" w:sz="0" w:space="0" w:color="auto"/>
        <w:right w:val="none" w:sz="0" w:space="0" w:color="auto"/>
      </w:divBdr>
    </w:div>
    <w:div w:id="1373724272">
      <w:marLeft w:val="480"/>
      <w:marRight w:val="0"/>
      <w:marTop w:val="0"/>
      <w:marBottom w:val="0"/>
      <w:divBdr>
        <w:top w:val="none" w:sz="0" w:space="0" w:color="auto"/>
        <w:left w:val="none" w:sz="0" w:space="0" w:color="auto"/>
        <w:bottom w:val="none" w:sz="0" w:space="0" w:color="auto"/>
        <w:right w:val="none" w:sz="0" w:space="0" w:color="auto"/>
      </w:divBdr>
    </w:div>
    <w:div w:id="1374035606">
      <w:marLeft w:val="480"/>
      <w:marRight w:val="0"/>
      <w:marTop w:val="0"/>
      <w:marBottom w:val="0"/>
      <w:divBdr>
        <w:top w:val="none" w:sz="0" w:space="0" w:color="auto"/>
        <w:left w:val="none" w:sz="0" w:space="0" w:color="auto"/>
        <w:bottom w:val="none" w:sz="0" w:space="0" w:color="auto"/>
        <w:right w:val="none" w:sz="0" w:space="0" w:color="auto"/>
      </w:divBdr>
    </w:div>
    <w:div w:id="1374228004">
      <w:marLeft w:val="480"/>
      <w:marRight w:val="0"/>
      <w:marTop w:val="0"/>
      <w:marBottom w:val="0"/>
      <w:divBdr>
        <w:top w:val="none" w:sz="0" w:space="0" w:color="auto"/>
        <w:left w:val="none" w:sz="0" w:space="0" w:color="auto"/>
        <w:bottom w:val="none" w:sz="0" w:space="0" w:color="auto"/>
        <w:right w:val="none" w:sz="0" w:space="0" w:color="auto"/>
      </w:divBdr>
    </w:div>
    <w:div w:id="1375353690">
      <w:marLeft w:val="480"/>
      <w:marRight w:val="0"/>
      <w:marTop w:val="0"/>
      <w:marBottom w:val="0"/>
      <w:divBdr>
        <w:top w:val="none" w:sz="0" w:space="0" w:color="auto"/>
        <w:left w:val="none" w:sz="0" w:space="0" w:color="auto"/>
        <w:bottom w:val="none" w:sz="0" w:space="0" w:color="auto"/>
        <w:right w:val="none" w:sz="0" w:space="0" w:color="auto"/>
      </w:divBdr>
    </w:div>
    <w:div w:id="1377773143">
      <w:marLeft w:val="480"/>
      <w:marRight w:val="0"/>
      <w:marTop w:val="0"/>
      <w:marBottom w:val="0"/>
      <w:divBdr>
        <w:top w:val="none" w:sz="0" w:space="0" w:color="auto"/>
        <w:left w:val="none" w:sz="0" w:space="0" w:color="auto"/>
        <w:bottom w:val="none" w:sz="0" w:space="0" w:color="auto"/>
        <w:right w:val="none" w:sz="0" w:space="0" w:color="auto"/>
      </w:divBdr>
    </w:div>
    <w:div w:id="1383408746">
      <w:marLeft w:val="640"/>
      <w:marRight w:val="0"/>
      <w:marTop w:val="0"/>
      <w:marBottom w:val="0"/>
      <w:divBdr>
        <w:top w:val="none" w:sz="0" w:space="0" w:color="auto"/>
        <w:left w:val="none" w:sz="0" w:space="0" w:color="auto"/>
        <w:bottom w:val="none" w:sz="0" w:space="0" w:color="auto"/>
        <w:right w:val="none" w:sz="0" w:space="0" w:color="auto"/>
      </w:divBdr>
    </w:div>
    <w:div w:id="1385639793">
      <w:marLeft w:val="480"/>
      <w:marRight w:val="0"/>
      <w:marTop w:val="0"/>
      <w:marBottom w:val="0"/>
      <w:divBdr>
        <w:top w:val="none" w:sz="0" w:space="0" w:color="auto"/>
        <w:left w:val="none" w:sz="0" w:space="0" w:color="auto"/>
        <w:bottom w:val="none" w:sz="0" w:space="0" w:color="auto"/>
        <w:right w:val="none" w:sz="0" w:space="0" w:color="auto"/>
      </w:divBdr>
    </w:div>
    <w:div w:id="1388995545">
      <w:marLeft w:val="480"/>
      <w:marRight w:val="0"/>
      <w:marTop w:val="0"/>
      <w:marBottom w:val="0"/>
      <w:divBdr>
        <w:top w:val="none" w:sz="0" w:space="0" w:color="auto"/>
        <w:left w:val="none" w:sz="0" w:space="0" w:color="auto"/>
        <w:bottom w:val="none" w:sz="0" w:space="0" w:color="auto"/>
        <w:right w:val="none" w:sz="0" w:space="0" w:color="auto"/>
      </w:divBdr>
    </w:div>
    <w:div w:id="1389064219">
      <w:marLeft w:val="480"/>
      <w:marRight w:val="0"/>
      <w:marTop w:val="0"/>
      <w:marBottom w:val="0"/>
      <w:divBdr>
        <w:top w:val="none" w:sz="0" w:space="0" w:color="auto"/>
        <w:left w:val="none" w:sz="0" w:space="0" w:color="auto"/>
        <w:bottom w:val="none" w:sz="0" w:space="0" w:color="auto"/>
        <w:right w:val="none" w:sz="0" w:space="0" w:color="auto"/>
      </w:divBdr>
    </w:div>
    <w:div w:id="1389374336">
      <w:marLeft w:val="480"/>
      <w:marRight w:val="0"/>
      <w:marTop w:val="0"/>
      <w:marBottom w:val="0"/>
      <w:divBdr>
        <w:top w:val="none" w:sz="0" w:space="0" w:color="auto"/>
        <w:left w:val="none" w:sz="0" w:space="0" w:color="auto"/>
        <w:bottom w:val="none" w:sz="0" w:space="0" w:color="auto"/>
        <w:right w:val="none" w:sz="0" w:space="0" w:color="auto"/>
      </w:divBdr>
    </w:div>
    <w:div w:id="1391028456">
      <w:marLeft w:val="480"/>
      <w:marRight w:val="0"/>
      <w:marTop w:val="0"/>
      <w:marBottom w:val="0"/>
      <w:divBdr>
        <w:top w:val="none" w:sz="0" w:space="0" w:color="auto"/>
        <w:left w:val="none" w:sz="0" w:space="0" w:color="auto"/>
        <w:bottom w:val="none" w:sz="0" w:space="0" w:color="auto"/>
        <w:right w:val="none" w:sz="0" w:space="0" w:color="auto"/>
      </w:divBdr>
    </w:div>
    <w:div w:id="1391726596">
      <w:marLeft w:val="480"/>
      <w:marRight w:val="0"/>
      <w:marTop w:val="0"/>
      <w:marBottom w:val="0"/>
      <w:divBdr>
        <w:top w:val="none" w:sz="0" w:space="0" w:color="auto"/>
        <w:left w:val="none" w:sz="0" w:space="0" w:color="auto"/>
        <w:bottom w:val="none" w:sz="0" w:space="0" w:color="auto"/>
        <w:right w:val="none" w:sz="0" w:space="0" w:color="auto"/>
      </w:divBdr>
    </w:div>
    <w:div w:id="1392970470">
      <w:marLeft w:val="480"/>
      <w:marRight w:val="0"/>
      <w:marTop w:val="0"/>
      <w:marBottom w:val="0"/>
      <w:divBdr>
        <w:top w:val="none" w:sz="0" w:space="0" w:color="auto"/>
        <w:left w:val="none" w:sz="0" w:space="0" w:color="auto"/>
        <w:bottom w:val="none" w:sz="0" w:space="0" w:color="auto"/>
        <w:right w:val="none" w:sz="0" w:space="0" w:color="auto"/>
      </w:divBdr>
    </w:div>
    <w:div w:id="1395812340">
      <w:marLeft w:val="640"/>
      <w:marRight w:val="0"/>
      <w:marTop w:val="0"/>
      <w:marBottom w:val="0"/>
      <w:divBdr>
        <w:top w:val="none" w:sz="0" w:space="0" w:color="auto"/>
        <w:left w:val="none" w:sz="0" w:space="0" w:color="auto"/>
        <w:bottom w:val="none" w:sz="0" w:space="0" w:color="auto"/>
        <w:right w:val="none" w:sz="0" w:space="0" w:color="auto"/>
      </w:divBdr>
    </w:div>
    <w:div w:id="1396470321">
      <w:marLeft w:val="480"/>
      <w:marRight w:val="0"/>
      <w:marTop w:val="0"/>
      <w:marBottom w:val="0"/>
      <w:divBdr>
        <w:top w:val="none" w:sz="0" w:space="0" w:color="auto"/>
        <w:left w:val="none" w:sz="0" w:space="0" w:color="auto"/>
        <w:bottom w:val="none" w:sz="0" w:space="0" w:color="auto"/>
        <w:right w:val="none" w:sz="0" w:space="0" w:color="auto"/>
      </w:divBdr>
    </w:div>
    <w:div w:id="1398287468">
      <w:marLeft w:val="480"/>
      <w:marRight w:val="0"/>
      <w:marTop w:val="0"/>
      <w:marBottom w:val="0"/>
      <w:divBdr>
        <w:top w:val="none" w:sz="0" w:space="0" w:color="auto"/>
        <w:left w:val="none" w:sz="0" w:space="0" w:color="auto"/>
        <w:bottom w:val="none" w:sz="0" w:space="0" w:color="auto"/>
        <w:right w:val="none" w:sz="0" w:space="0" w:color="auto"/>
      </w:divBdr>
    </w:div>
    <w:div w:id="1399596632">
      <w:marLeft w:val="480"/>
      <w:marRight w:val="0"/>
      <w:marTop w:val="0"/>
      <w:marBottom w:val="0"/>
      <w:divBdr>
        <w:top w:val="none" w:sz="0" w:space="0" w:color="auto"/>
        <w:left w:val="none" w:sz="0" w:space="0" w:color="auto"/>
        <w:bottom w:val="none" w:sz="0" w:space="0" w:color="auto"/>
        <w:right w:val="none" w:sz="0" w:space="0" w:color="auto"/>
      </w:divBdr>
    </w:div>
    <w:div w:id="1404570317">
      <w:marLeft w:val="480"/>
      <w:marRight w:val="0"/>
      <w:marTop w:val="0"/>
      <w:marBottom w:val="0"/>
      <w:divBdr>
        <w:top w:val="none" w:sz="0" w:space="0" w:color="auto"/>
        <w:left w:val="none" w:sz="0" w:space="0" w:color="auto"/>
        <w:bottom w:val="none" w:sz="0" w:space="0" w:color="auto"/>
        <w:right w:val="none" w:sz="0" w:space="0" w:color="auto"/>
      </w:divBdr>
    </w:div>
    <w:div w:id="1405488409">
      <w:marLeft w:val="640"/>
      <w:marRight w:val="0"/>
      <w:marTop w:val="0"/>
      <w:marBottom w:val="0"/>
      <w:divBdr>
        <w:top w:val="none" w:sz="0" w:space="0" w:color="auto"/>
        <w:left w:val="none" w:sz="0" w:space="0" w:color="auto"/>
        <w:bottom w:val="none" w:sz="0" w:space="0" w:color="auto"/>
        <w:right w:val="none" w:sz="0" w:space="0" w:color="auto"/>
      </w:divBdr>
    </w:div>
    <w:div w:id="1406031758">
      <w:marLeft w:val="480"/>
      <w:marRight w:val="0"/>
      <w:marTop w:val="0"/>
      <w:marBottom w:val="0"/>
      <w:divBdr>
        <w:top w:val="none" w:sz="0" w:space="0" w:color="auto"/>
        <w:left w:val="none" w:sz="0" w:space="0" w:color="auto"/>
        <w:bottom w:val="none" w:sz="0" w:space="0" w:color="auto"/>
        <w:right w:val="none" w:sz="0" w:space="0" w:color="auto"/>
      </w:divBdr>
    </w:div>
    <w:div w:id="1406537426">
      <w:marLeft w:val="480"/>
      <w:marRight w:val="0"/>
      <w:marTop w:val="0"/>
      <w:marBottom w:val="0"/>
      <w:divBdr>
        <w:top w:val="none" w:sz="0" w:space="0" w:color="auto"/>
        <w:left w:val="none" w:sz="0" w:space="0" w:color="auto"/>
        <w:bottom w:val="none" w:sz="0" w:space="0" w:color="auto"/>
        <w:right w:val="none" w:sz="0" w:space="0" w:color="auto"/>
      </w:divBdr>
    </w:div>
    <w:div w:id="1407386513">
      <w:marLeft w:val="480"/>
      <w:marRight w:val="0"/>
      <w:marTop w:val="0"/>
      <w:marBottom w:val="0"/>
      <w:divBdr>
        <w:top w:val="none" w:sz="0" w:space="0" w:color="auto"/>
        <w:left w:val="none" w:sz="0" w:space="0" w:color="auto"/>
        <w:bottom w:val="none" w:sz="0" w:space="0" w:color="auto"/>
        <w:right w:val="none" w:sz="0" w:space="0" w:color="auto"/>
      </w:divBdr>
    </w:div>
    <w:div w:id="1410270756">
      <w:marLeft w:val="480"/>
      <w:marRight w:val="0"/>
      <w:marTop w:val="0"/>
      <w:marBottom w:val="0"/>
      <w:divBdr>
        <w:top w:val="none" w:sz="0" w:space="0" w:color="auto"/>
        <w:left w:val="none" w:sz="0" w:space="0" w:color="auto"/>
        <w:bottom w:val="none" w:sz="0" w:space="0" w:color="auto"/>
        <w:right w:val="none" w:sz="0" w:space="0" w:color="auto"/>
      </w:divBdr>
    </w:div>
    <w:div w:id="1410883177">
      <w:marLeft w:val="480"/>
      <w:marRight w:val="0"/>
      <w:marTop w:val="0"/>
      <w:marBottom w:val="0"/>
      <w:divBdr>
        <w:top w:val="none" w:sz="0" w:space="0" w:color="auto"/>
        <w:left w:val="none" w:sz="0" w:space="0" w:color="auto"/>
        <w:bottom w:val="none" w:sz="0" w:space="0" w:color="auto"/>
        <w:right w:val="none" w:sz="0" w:space="0" w:color="auto"/>
      </w:divBdr>
    </w:div>
    <w:div w:id="1411659207">
      <w:marLeft w:val="480"/>
      <w:marRight w:val="0"/>
      <w:marTop w:val="0"/>
      <w:marBottom w:val="0"/>
      <w:divBdr>
        <w:top w:val="none" w:sz="0" w:space="0" w:color="auto"/>
        <w:left w:val="none" w:sz="0" w:space="0" w:color="auto"/>
        <w:bottom w:val="none" w:sz="0" w:space="0" w:color="auto"/>
        <w:right w:val="none" w:sz="0" w:space="0" w:color="auto"/>
      </w:divBdr>
    </w:div>
    <w:div w:id="1413818639">
      <w:marLeft w:val="480"/>
      <w:marRight w:val="0"/>
      <w:marTop w:val="0"/>
      <w:marBottom w:val="0"/>
      <w:divBdr>
        <w:top w:val="none" w:sz="0" w:space="0" w:color="auto"/>
        <w:left w:val="none" w:sz="0" w:space="0" w:color="auto"/>
        <w:bottom w:val="none" w:sz="0" w:space="0" w:color="auto"/>
        <w:right w:val="none" w:sz="0" w:space="0" w:color="auto"/>
      </w:divBdr>
    </w:div>
    <w:div w:id="1418940154">
      <w:marLeft w:val="480"/>
      <w:marRight w:val="0"/>
      <w:marTop w:val="0"/>
      <w:marBottom w:val="0"/>
      <w:divBdr>
        <w:top w:val="none" w:sz="0" w:space="0" w:color="auto"/>
        <w:left w:val="none" w:sz="0" w:space="0" w:color="auto"/>
        <w:bottom w:val="none" w:sz="0" w:space="0" w:color="auto"/>
        <w:right w:val="none" w:sz="0" w:space="0" w:color="auto"/>
      </w:divBdr>
    </w:div>
    <w:div w:id="1420636214">
      <w:marLeft w:val="480"/>
      <w:marRight w:val="0"/>
      <w:marTop w:val="0"/>
      <w:marBottom w:val="0"/>
      <w:divBdr>
        <w:top w:val="none" w:sz="0" w:space="0" w:color="auto"/>
        <w:left w:val="none" w:sz="0" w:space="0" w:color="auto"/>
        <w:bottom w:val="none" w:sz="0" w:space="0" w:color="auto"/>
        <w:right w:val="none" w:sz="0" w:space="0" w:color="auto"/>
      </w:divBdr>
    </w:div>
    <w:div w:id="1422533112">
      <w:marLeft w:val="480"/>
      <w:marRight w:val="0"/>
      <w:marTop w:val="0"/>
      <w:marBottom w:val="0"/>
      <w:divBdr>
        <w:top w:val="none" w:sz="0" w:space="0" w:color="auto"/>
        <w:left w:val="none" w:sz="0" w:space="0" w:color="auto"/>
        <w:bottom w:val="none" w:sz="0" w:space="0" w:color="auto"/>
        <w:right w:val="none" w:sz="0" w:space="0" w:color="auto"/>
      </w:divBdr>
    </w:div>
    <w:div w:id="1422750633">
      <w:marLeft w:val="480"/>
      <w:marRight w:val="0"/>
      <w:marTop w:val="0"/>
      <w:marBottom w:val="0"/>
      <w:divBdr>
        <w:top w:val="none" w:sz="0" w:space="0" w:color="auto"/>
        <w:left w:val="none" w:sz="0" w:space="0" w:color="auto"/>
        <w:bottom w:val="none" w:sz="0" w:space="0" w:color="auto"/>
        <w:right w:val="none" w:sz="0" w:space="0" w:color="auto"/>
      </w:divBdr>
    </w:div>
    <w:div w:id="1423990589">
      <w:marLeft w:val="480"/>
      <w:marRight w:val="0"/>
      <w:marTop w:val="0"/>
      <w:marBottom w:val="0"/>
      <w:divBdr>
        <w:top w:val="none" w:sz="0" w:space="0" w:color="auto"/>
        <w:left w:val="none" w:sz="0" w:space="0" w:color="auto"/>
        <w:bottom w:val="none" w:sz="0" w:space="0" w:color="auto"/>
        <w:right w:val="none" w:sz="0" w:space="0" w:color="auto"/>
      </w:divBdr>
    </w:div>
    <w:div w:id="1427964275">
      <w:marLeft w:val="640"/>
      <w:marRight w:val="0"/>
      <w:marTop w:val="0"/>
      <w:marBottom w:val="0"/>
      <w:divBdr>
        <w:top w:val="none" w:sz="0" w:space="0" w:color="auto"/>
        <w:left w:val="none" w:sz="0" w:space="0" w:color="auto"/>
        <w:bottom w:val="none" w:sz="0" w:space="0" w:color="auto"/>
        <w:right w:val="none" w:sz="0" w:space="0" w:color="auto"/>
      </w:divBdr>
    </w:div>
    <w:div w:id="1429891941">
      <w:marLeft w:val="480"/>
      <w:marRight w:val="0"/>
      <w:marTop w:val="0"/>
      <w:marBottom w:val="0"/>
      <w:divBdr>
        <w:top w:val="none" w:sz="0" w:space="0" w:color="auto"/>
        <w:left w:val="none" w:sz="0" w:space="0" w:color="auto"/>
        <w:bottom w:val="none" w:sz="0" w:space="0" w:color="auto"/>
        <w:right w:val="none" w:sz="0" w:space="0" w:color="auto"/>
      </w:divBdr>
    </w:div>
    <w:div w:id="1432627535">
      <w:marLeft w:val="640"/>
      <w:marRight w:val="0"/>
      <w:marTop w:val="0"/>
      <w:marBottom w:val="0"/>
      <w:divBdr>
        <w:top w:val="none" w:sz="0" w:space="0" w:color="auto"/>
        <w:left w:val="none" w:sz="0" w:space="0" w:color="auto"/>
        <w:bottom w:val="none" w:sz="0" w:space="0" w:color="auto"/>
        <w:right w:val="none" w:sz="0" w:space="0" w:color="auto"/>
      </w:divBdr>
    </w:div>
    <w:div w:id="1432629802">
      <w:marLeft w:val="480"/>
      <w:marRight w:val="0"/>
      <w:marTop w:val="0"/>
      <w:marBottom w:val="0"/>
      <w:divBdr>
        <w:top w:val="none" w:sz="0" w:space="0" w:color="auto"/>
        <w:left w:val="none" w:sz="0" w:space="0" w:color="auto"/>
        <w:bottom w:val="none" w:sz="0" w:space="0" w:color="auto"/>
        <w:right w:val="none" w:sz="0" w:space="0" w:color="auto"/>
      </w:divBdr>
    </w:div>
    <w:div w:id="1435855620">
      <w:marLeft w:val="480"/>
      <w:marRight w:val="0"/>
      <w:marTop w:val="0"/>
      <w:marBottom w:val="0"/>
      <w:divBdr>
        <w:top w:val="none" w:sz="0" w:space="0" w:color="auto"/>
        <w:left w:val="none" w:sz="0" w:space="0" w:color="auto"/>
        <w:bottom w:val="none" w:sz="0" w:space="0" w:color="auto"/>
        <w:right w:val="none" w:sz="0" w:space="0" w:color="auto"/>
      </w:divBdr>
    </w:div>
    <w:div w:id="1436707451">
      <w:marLeft w:val="480"/>
      <w:marRight w:val="0"/>
      <w:marTop w:val="0"/>
      <w:marBottom w:val="0"/>
      <w:divBdr>
        <w:top w:val="none" w:sz="0" w:space="0" w:color="auto"/>
        <w:left w:val="none" w:sz="0" w:space="0" w:color="auto"/>
        <w:bottom w:val="none" w:sz="0" w:space="0" w:color="auto"/>
        <w:right w:val="none" w:sz="0" w:space="0" w:color="auto"/>
      </w:divBdr>
    </w:div>
    <w:div w:id="1436708659">
      <w:marLeft w:val="480"/>
      <w:marRight w:val="0"/>
      <w:marTop w:val="0"/>
      <w:marBottom w:val="0"/>
      <w:divBdr>
        <w:top w:val="none" w:sz="0" w:space="0" w:color="auto"/>
        <w:left w:val="none" w:sz="0" w:space="0" w:color="auto"/>
        <w:bottom w:val="none" w:sz="0" w:space="0" w:color="auto"/>
        <w:right w:val="none" w:sz="0" w:space="0" w:color="auto"/>
      </w:divBdr>
    </w:div>
    <w:div w:id="1438721523">
      <w:marLeft w:val="480"/>
      <w:marRight w:val="0"/>
      <w:marTop w:val="0"/>
      <w:marBottom w:val="0"/>
      <w:divBdr>
        <w:top w:val="none" w:sz="0" w:space="0" w:color="auto"/>
        <w:left w:val="none" w:sz="0" w:space="0" w:color="auto"/>
        <w:bottom w:val="none" w:sz="0" w:space="0" w:color="auto"/>
        <w:right w:val="none" w:sz="0" w:space="0" w:color="auto"/>
      </w:divBdr>
    </w:div>
    <w:div w:id="1439132521">
      <w:marLeft w:val="480"/>
      <w:marRight w:val="0"/>
      <w:marTop w:val="0"/>
      <w:marBottom w:val="0"/>
      <w:divBdr>
        <w:top w:val="none" w:sz="0" w:space="0" w:color="auto"/>
        <w:left w:val="none" w:sz="0" w:space="0" w:color="auto"/>
        <w:bottom w:val="none" w:sz="0" w:space="0" w:color="auto"/>
        <w:right w:val="none" w:sz="0" w:space="0" w:color="auto"/>
      </w:divBdr>
    </w:div>
    <w:div w:id="1440637406">
      <w:marLeft w:val="480"/>
      <w:marRight w:val="0"/>
      <w:marTop w:val="0"/>
      <w:marBottom w:val="0"/>
      <w:divBdr>
        <w:top w:val="none" w:sz="0" w:space="0" w:color="auto"/>
        <w:left w:val="none" w:sz="0" w:space="0" w:color="auto"/>
        <w:bottom w:val="none" w:sz="0" w:space="0" w:color="auto"/>
        <w:right w:val="none" w:sz="0" w:space="0" w:color="auto"/>
      </w:divBdr>
    </w:div>
    <w:div w:id="1446921043">
      <w:marLeft w:val="640"/>
      <w:marRight w:val="0"/>
      <w:marTop w:val="0"/>
      <w:marBottom w:val="0"/>
      <w:divBdr>
        <w:top w:val="none" w:sz="0" w:space="0" w:color="auto"/>
        <w:left w:val="none" w:sz="0" w:space="0" w:color="auto"/>
        <w:bottom w:val="none" w:sz="0" w:space="0" w:color="auto"/>
        <w:right w:val="none" w:sz="0" w:space="0" w:color="auto"/>
      </w:divBdr>
    </w:div>
    <w:div w:id="1447458732">
      <w:marLeft w:val="480"/>
      <w:marRight w:val="0"/>
      <w:marTop w:val="0"/>
      <w:marBottom w:val="0"/>
      <w:divBdr>
        <w:top w:val="none" w:sz="0" w:space="0" w:color="auto"/>
        <w:left w:val="none" w:sz="0" w:space="0" w:color="auto"/>
        <w:bottom w:val="none" w:sz="0" w:space="0" w:color="auto"/>
        <w:right w:val="none" w:sz="0" w:space="0" w:color="auto"/>
      </w:divBdr>
    </w:div>
    <w:div w:id="1447653057">
      <w:marLeft w:val="480"/>
      <w:marRight w:val="0"/>
      <w:marTop w:val="0"/>
      <w:marBottom w:val="0"/>
      <w:divBdr>
        <w:top w:val="none" w:sz="0" w:space="0" w:color="auto"/>
        <w:left w:val="none" w:sz="0" w:space="0" w:color="auto"/>
        <w:bottom w:val="none" w:sz="0" w:space="0" w:color="auto"/>
        <w:right w:val="none" w:sz="0" w:space="0" w:color="auto"/>
      </w:divBdr>
    </w:div>
    <w:div w:id="1447655430">
      <w:marLeft w:val="480"/>
      <w:marRight w:val="0"/>
      <w:marTop w:val="0"/>
      <w:marBottom w:val="0"/>
      <w:divBdr>
        <w:top w:val="none" w:sz="0" w:space="0" w:color="auto"/>
        <w:left w:val="none" w:sz="0" w:space="0" w:color="auto"/>
        <w:bottom w:val="none" w:sz="0" w:space="0" w:color="auto"/>
        <w:right w:val="none" w:sz="0" w:space="0" w:color="auto"/>
      </w:divBdr>
    </w:div>
    <w:div w:id="1449395716">
      <w:marLeft w:val="480"/>
      <w:marRight w:val="0"/>
      <w:marTop w:val="0"/>
      <w:marBottom w:val="0"/>
      <w:divBdr>
        <w:top w:val="none" w:sz="0" w:space="0" w:color="auto"/>
        <w:left w:val="none" w:sz="0" w:space="0" w:color="auto"/>
        <w:bottom w:val="none" w:sz="0" w:space="0" w:color="auto"/>
        <w:right w:val="none" w:sz="0" w:space="0" w:color="auto"/>
      </w:divBdr>
    </w:div>
    <w:div w:id="1450200194">
      <w:marLeft w:val="480"/>
      <w:marRight w:val="0"/>
      <w:marTop w:val="0"/>
      <w:marBottom w:val="0"/>
      <w:divBdr>
        <w:top w:val="none" w:sz="0" w:space="0" w:color="auto"/>
        <w:left w:val="none" w:sz="0" w:space="0" w:color="auto"/>
        <w:bottom w:val="none" w:sz="0" w:space="0" w:color="auto"/>
        <w:right w:val="none" w:sz="0" w:space="0" w:color="auto"/>
      </w:divBdr>
    </w:div>
    <w:div w:id="1451127224">
      <w:marLeft w:val="640"/>
      <w:marRight w:val="0"/>
      <w:marTop w:val="0"/>
      <w:marBottom w:val="0"/>
      <w:divBdr>
        <w:top w:val="none" w:sz="0" w:space="0" w:color="auto"/>
        <w:left w:val="none" w:sz="0" w:space="0" w:color="auto"/>
        <w:bottom w:val="none" w:sz="0" w:space="0" w:color="auto"/>
        <w:right w:val="none" w:sz="0" w:space="0" w:color="auto"/>
      </w:divBdr>
    </w:div>
    <w:div w:id="1451558808">
      <w:marLeft w:val="480"/>
      <w:marRight w:val="0"/>
      <w:marTop w:val="0"/>
      <w:marBottom w:val="0"/>
      <w:divBdr>
        <w:top w:val="none" w:sz="0" w:space="0" w:color="auto"/>
        <w:left w:val="none" w:sz="0" w:space="0" w:color="auto"/>
        <w:bottom w:val="none" w:sz="0" w:space="0" w:color="auto"/>
        <w:right w:val="none" w:sz="0" w:space="0" w:color="auto"/>
      </w:divBdr>
    </w:div>
    <w:div w:id="1458141211">
      <w:marLeft w:val="480"/>
      <w:marRight w:val="0"/>
      <w:marTop w:val="0"/>
      <w:marBottom w:val="0"/>
      <w:divBdr>
        <w:top w:val="none" w:sz="0" w:space="0" w:color="auto"/>
        <w:left w:val="none" w:sz="0" w:space="0" w:color="auto"/>
        <w:bottom w:val="none" w:sz="0" w:space="0" w:color="auto"/>
        <w:right w:val="none" w:sz="0" w:space="0" w:color="auto"/>
      </w:divBdr>
    </w:div>
    <w:div w:id="1458723778">
      <w:marLeft w:val="480"/>
      <w:marRight w:val="0"/>
      <w:marTop w:val="0"/>
      <w:marBottom w:val="0"/>
      <w:divBdr>
        <w:top w:val="none" w:sz="0" w:space="0" w:color="auto"/>
        <w:left w:val="none" w:sz="0" w:space="0" w:color="auto"/>
        <w:bottom w:val="none" w:sz="0" w:space="0" w:color="auto"/>
        <w:right w:val="none" w:sz="0" w:space="0" w:color="auto"/>
      </w:divBdr>
    </w:div>
    <w:div w:id="1459224672">
      <w:marLeft w:val="480"/>
      <w:marRight w:val="0"/>
      <w:marTop w:val="0"/>
      <w:marBottom w:val="0"/>
      <w:divBdr>
        <w:top w:val="none" w:sz="0" w:space="0" w:color="auto"/>
        <w:left w:val="none" w:sz="0" w:space="0" w:color="auto"/>
        <w:bottom w:val="none" w:sz="0" w:space="0" w:color="auto"/>
        <w:right w:val="none" w:sz="0" w:space="0" w:color="auto"/>
      </w:divBdr>
    </w:div>
    <w:div w:id="1459297829">
      <w:marLeft w:val="480"/>
      <w:marRight w:val="0"/>
      <w:marTop w:val="0"/>
      <w:marBottom w:val="0"/>
      <w:divBdr>
        <w:top w:val="none" w:sz="0" w:space="0" w:color="auto"/>
        <w:left w:val="none" w:sz="0" w:space="0" w:color="auto"/>
        <w:bottom w:val="none" w:sz="0" w:space="0" w:color="auto"/>
        <w:right w:val="none" w:sz="0" w:space="0" w:color="auto"/>
      </w:divBdr>
    </w:div>
    <w:div w:id="1461000734">
      <w:marLeft w:val="480"/>
      <w:marRight w:val="0"/>
      <w:marTop w:val="0"/>
      <w:marBottom w:val="0"/>
      <w:divBdr>
        <w:top w:val="none" w:sz="0" w:space="0" w:color="auto"/>
        <w:left w:val="none" w:sz="0" w:space="0" w:color="auto"/>
        <w:bottom w:val="none" w:sz="0" w:space="0" w:color="auto"/>
        <w:right w:val="none" w:sz="0" w:space="0" w:color="auto"/>
      </w:divBdr>
    </w:div>
    <w:div w:id="1461219150">
      <w:marLeft w:val="480"/>
      <w:marRight w:val="0"/>
      <w:marTop w:val="0"/>
      <w:marBottom w:val="0"/>
      <w:divBdr>
        <w:top w:val="none" w:sz="0" w:space="0" w:color="auto"/>
        <w:left w:val="none" w:sz="0" w:space="0" w:color="auto"/>
        <w:bottom w:val="none" w:sz="0" w:space="0" w:color="auto"/>
        <w:right w:val="none" w:sz="0" w:space="0" w:color="auto"/>
      </w:divBdr>
    </w:div>
    <w:div w:id="1462462132">
      <w:marLeft w:val="480"/>
      <w:marRight w:val="0"/>
      <w:marTop w:val="0"/>
      <w:marBottom w:val="0"/>
      <w:divBdr>
        <w:top w:val="none" w:sz="0" w:space="0" w:color="auto"/>
        <w:left w:val="none" w:sz="0" w:space="0" w:color="auto"/>
        <w:bottom w:val="none" w:sz="0" w:space="0" w:color="auto"/>
        <w:right w:val="none" w:sz="0" w:space="0" w:color="auto"/>
      </w:divBdr>
    </w:div>
    <w:div w:id="1465343848">
      <w:marLeft w:val="480"/>
      <w:marRight w:val="0"/>
      <w:marTop w:val="0"/>
      <w:marBottom w:val="0"/>
      <w:divBdr>
        <w:top w:val="none" w:sz="0" w:space="0" w:color="auto"/>
        <w:left w:val="none" w:sz="0" w:space="0" w:color="auto"/>
        <w:bottom w:val="none" w:sz="0" w:space="0" w:color="auto"/>
        <w:right w:val="none" w:sz="0" w:space="0" w:color="auto"/>
      </w:divBdr>
    </w:div>
    <w:div w:id="1468352463">
      <w:marLeft w:val="480"/>
      <w:marRight w:val="0"/>
      <w:marTop w:val="0"/>
      <w:marBottom w:val="0"/>
      <w:divBdr>
        <w:top w:val="none" w:sz="0" w:space="0" w:color="auto"/>
        <w:left w:val="none" w:sz="0" w:space="0" w:color="auto"/>
        <w:bottom w:val="none" w:sz="0" w:space="0" w:color="auto"/>
        <w:right w:val="none" w:sz="0" w:space="0" w:color="auto"/>
      </w:divBdr>
    </w:div>
    <w:div w:id="1478062058">
      <w:marLeft w:val="640"/>
      <w:marRight w:val="0"/>
      <w:marTop w:val="0"/>
      <w:marBottom w:val="0"/>
      <w:divBdr>
        <w:top w:val="none" w:sz="0" w:space="0" w:color="auto"/>
        <w:left w:val="none" w:sz="0" w:space="0" w:color="auto"/>
        <w:bottom w:val="none" w:sz="0" w:space="0" w:color="auto"/>
        <w:right w:val="none" w:sz="0" w:space="0" w:color="auto"/>
      </w:divBdr>
    </w:div>
    <w:div w:id="1480802311">
      <w:marLeft w:val="480"/>
      <w:marRight w:val="0"/>
      <w:marTop w:val="0"/>
      <w:marBottom w:val="0"/>
      <w:divBdr>
        <w:top w:val="none" w:sz="0" w:space="0" w:color="auto"/>
        <w:left w:val="none" w:sz="0" w:space="0" w:color="auto"/>
        <w:bottom w:val="none" w:sz="0" w:space="0" w:color="auto"/>
        <w:right w:val="none" w:sz="0" w:space="0" w:color="auto"/>
      </w:divBdr>
    </w:div>
    <w:div w:id="1482043591">
      <w:marLeft w:val="480"/>
      <w:marRight w:val="0"/>
      <w:marTop w:val="0"/>
      <w:marBottom w:val="0"/>
      <w:divBdr>
        <w:top w:val="none" w:sz="0" w:space="0" w:color="auto"/>
        <w:left w:val="none" w:sz="0" w:space="0" w:color="auto"/>
        <w:bottom w:val="none" w:sz="0" w:space="0" w:color="auto"/>
        <w:right w:val="none" w:sz="0" w:space="0" w:color="auto"/>
      </w:divBdr>
    </w:div>
    <w:div w:id="1482965447">
      <w:marLeft w:val="480"/>
      <w:marRight w:val="0"/>
      <w:marTop w:val="0"/>
      <w:marBottom w:val="0"/>
      <w:divBdr>
        <w:top w:val="none" w:sz="0" w:space="0" w:color="auto"/>
        <w:left w:val="none" w:sz="0" w:space="0" w:color="auto"/>
        <w:bottom w:val="none" w:sz="0" w:space="0" w:color="auto"/>
        <w:right w:val="none" w:sz="0" w:space="0" w:color="auto"/>
      </w:divBdr>
    </w:div>
    <w:div w:id="1483816806">
      <w:marLeft w:val="480"/>
      <w:marRight w:val="0"/>
      <w:marTop w:val="0"/>
      <w:marBottom w:val="0"/>
      <w:divBdr>
        <w:top w:val="none" w:sz="0" w:space="0" w:color="auto"/>
        <w:left w:val="none" w:sz="0" w:space="0" w:color="auto"/>
        <w:bottom w:val="none" w:sz="0" w:space="0" w:color="auto"/>
        <w:right w:val="none" w:sz="0" w:space="0" w:color="auto"/>
      </w:divBdr>
    </w:div>
    <w:div w:id="1485387622">
      <w:marLeft w:val="480"/>
      <w:marRight w:val="0"/>
      <w:marTop w:val="0"/>
      <w:marBottom w:val="0"/>
      <w:divBdr>
        <w:top w:val="none" w:sz="0" w:space="0" w:color="auto"/>
        <w:left w:val="none" w:sz="0" w:space="0" w:color="auto"/>
        <w:bottom w:val="none" w:sz="0" w:space="0" w:color="auto"/>
        <w:right w:val="none" w:sz="0" w:space="0" w:color="auto"/>
      </w:divBdr>
    </w:div>
    <w:div w:id="1486165278">
      <w:marLeft w:val="480"/>
      <w:marRight w:val="0"/>
      <w:marTop w:val="0"/>
      <w:marBottom w:val="0"/>
      <w:divBdr>
        <w:top w:val="none" w:sz="0" w:space="0" w:color="auto"/>
        <w:left w:val="none" w:sz="0" w:space="0" w:color="auto"/>
        <w:bottom w:val="none" w:sz="0" w:space="0" w:color="auto"/>
        <w:right w:val="none" w:sz="0" w:space="0" w:color="auto"/>
      </w:divBdr>
    </w:div>
    <w:div w:id="1487428947">
      <w:marLeft w:val="480"/>
      <w:marRight w:val="0"/>
      <w:marTop w:val="0"/>
      <w:marBottom w:val="0"/>
      <w:divBdr>
        <w:top w:val="none" w:sz="0" w:space="0" w:color="auto"/>
        <w:left w:val="none" w:sz="0" w:space="0" w:color="auto"/>
        <w:bottom w:val="none" w:sz="0" w:space="0" w:color="auto"/>
        <w:right w:val="none" w:sz="0" w:space="0" w:color="auto"/>
      </w:divBdr>
    </w:div>
    <w:div w:id="1489974147">
      <w:marLeft w:val="480"/>
      <w:marRight w:val="0"/>
      <w:marTop w:val="0"/>
      <w:marBottom w:val="0"/>
      <w:divBdr>
        <w:top w:val="none" w:sz="0" w:space="0" w:color="auto"/>
        <w:left w:val="none" w:sz="0" w:space="0" w:color="auto"/>
        <w:bottom w:val="none" w:sz="0" w:space="0" w:color="auto"/>
        <w:right w:val="none" w:sz="0" w:space="0" w:color="auto"/>
      </w:divBdr>
    </w:div>
    <w:div w:id="1490707340">
      <w:marLeft w:val="480"/>
      <w:marRight w:val="0"/>
      <w:marTop w:val="0"/>
      <w:marBottom w:val="0"/>
      <w:divBdr>
        <w:top w:val="none" w:sz="0" w:space="0" w:color="auto"/>
        <w:left w:val="none" w:sz="0" w:space="0" w:color="auto"/>
        <w:bottom w:val="none" w:sz="0" w:space="0" w:color="auto"/>
        <w:right w:val="none" w:sz="0" w:space="0" w:color="auto"/>
      </w:divBdr>
    </w:div>
    <w:div w:id="1491483940">
      <w:marLeft w:val="640"/>
      <w:marRight w:val="0"/>
      <w:marTop w:val="0"/>
      <w:marBottom w:val="0"/>
      <w:divBdr>
        <w:top w:val="none" w:sz="0" w:space="0" w:color="auto"/>
        <w:left w:val="none" w:sz="0" w:space="0" w:color="auto"/>
        <w:bottom w:val="none" w:sz="0" w:space="0" w:color="auto"/>
        <w:right w:val="none" w:sz="0" w:space="0" w:color="auto"/>
      </w:divBdr>
    </w:div>
    <w:div w:id="1495797011">
      <w:marLeft w:val="480"/>
      <w:marRight w:val="0"/>
      <w:marTop w:val="0"/>
      <w:marBottom w:val="0"/>
      <w:divBdr>
        <w:top w:val="none" w:sz="0" w:space="0" w:color="auto"/>
        <w:left w:val="none" w:sz="0" w:space="0" w:color="auto"/>
        <w:bottom w:val="none" w:sz="0" w:space="0" w:color="auto"/>
        <w:right w:val="none" w:sz="0" w:space="0" w:color="auto"/>
      </w:divBdr>
    </w:div>
    <w:div w:id="1495879819">
      <w:marLeft w:val="480"/>
      <w:marRight w:val="0"/>
      <w:marTop w:val="0"/>
      <w:marBottom w:val="0"/>
      <w:divBdr>
        <w:top w:val="none" w:sz="0" w:space="0" w:color="auto"/>
        <w:left w:val="none" w:sz="0" w:space="0" w:color="auto"/>
        <w:bottom w:val="none" w:sz="0" w:space="0" w:color="auto"/>
        <w:right w:val="none" w:sz="0" w:space="0" w:color="auto"/>
      </w:divBdr>
    </w:div>
    <w:div w:id="1497651513">
      <w:marLeft w:val="480"/>
      <w:marRight w:val="0"/>
      <w:marTop w:val="0"/>
      <w:marBottom w:val="0"/>
      <w:divBdr>
        <w:top w:val="none" w:sz="0" w:space="0" w:color="auto"/>
        <w:left w:val="none" w:sz="0" w:space="0" w:color="auto"/>
        <w:bottom w:val="none" w:sz="0" w:space="0" w:color="auto"/>
        <w:right w:val="none" w:sz="0" w:space="0" w:color="auto"/>
      </w:divBdr>
    </w:div>
    <w:div w:id="1499810350">
      <w:marLeft w:val="480"/>
      <w:marRight w:val="0"/>
      <w:marTop w:val="0"/>
      <w:marBottom w:val="0"/>
      <w:divBdr>
        <w:top w:val="none" w:sz="0" w:space="0" w:color="auto"/>
        <w:left w:val="none" w:sz="0" w:space="0" w:color="auto"/>
        <w:bottom w:val="none" w:sz="0" w:space="0" w:color="auto"/>
        <w:right w:val="none" w:sz="0" w:space="0" w:color="auto"/>
      </w:divBdr>
    </w:div>
    <w:div w:id="1503857352">
      <w:marLeft w:val="480"/>
      <w:marRight w:val="0"/>
      <w:marTop w:val="0"/>
      <w:marBottom w:val="0"/>
      <w:divBdr>
        <w:top w:val="none" w:sz="0" w:space="0" w:color="auto"/>
        <w:left w:val="none" w:sz="0" w:space="0" w:color="auto"/>
        <w:bottom w:val="none" w:sz="0" w:space="0" w:color="auto"/>
        <w:right w:val="none" w:sz="0" w:space="0" w:color="auto"/>
      </w:divBdr>
    </w:div>
    <w:div w:id="1508401186">
      <w:marLeft w:val="480"/>
      <w:marRight w:val="0"/>
      <w:marTop w:val="0"/>
      <w:marBottom w:val="0"/>
      <w:divBdr>
        <w:top w:val="none" w:sz="0" w:space="0" w:color="auto"/>
        <w:left w:val="none" w:sz="0" w:space="0" w:color="auto"/>
        <w:bottom w:val="none" w:sz="0" w:space="0" w:color="auto"/>
        <w:right w:val="none" w:sz="0" w:space="0" w:color="auto"/>
      </w:divBdr>
    </w:div>
    <w:div w:id="1508859094">
      <w:marLeft w:val="480"/>
      <w:marRight w:val="0"/>
      <w:marTop w:val="0"/>
      <w:marBottom w:val="0"/>
      <w:divBdr>
        <w:top w:val="none" w:sz="0" w:space="0" w:color="auto"/>
        <w:left w:val="none" w:sz="0" w:space="0" w:color="auto"/>
        <w:bottom w:val="none" w:sz="0" w:space="0" w:color="auto"/>
        <w:right w:val="none" w:sz="0" w:space="0" w:color="auto"/>
      </w:divBdr>
    </w:div>
    <w:div w:id="1509909662">
      <w:marLeft w:val="480"/>
      <w:marRight w:val="0"/>
      <w:marTop w:val="0"/>
      <w:marBottom w:val="0"/>
      <w:divBdr>
        <w:top w:val="none" w:sz="0" w:space="0" w:color="auto"/>
        <w:left w:val="none" w:sz="0" w:space="0" w:color="auto"/>
        <w:bottom w:val="none" w:sz="0" w:space="0" w:color="auto"/>
        <w:right w:val="none" w:sz="0" w:space="0" w:color="auto"/>
      </w:divBdr>
    </w:div>
    <w:div w:id="1510171255">
      <w:marLeft w:val="480"/>
      <w:marRight w:val="0"/>
      <w:marTop w:val="0"/>
      <w:marBottom w:val="0"/>
      <w:divBdr>
        <w:top w:val="none" w:sz="0" w:space="0" w:color="auto"/>
        <w:left w:val="none" w:sz="0" w:space="0" w:color="auto"/>
        <w:bottom w:val="none" w:sz="0" w:space="0" w:color="auto"/>
        <w:right w:val="none" w:sz="0" w:space="0" w:color="auto"/>
      </w:divBdr>
    </w:div>
    <w:div w:id="1511409393">
      <w:marLeft w:val="480"/>
      <w:marRight w:val="0"/>
      <w:marTop w:val="0"/>
      <w:marBottom w:val="0"/>
      <w:divBdr>
        <w:top w:val="none" w:sz="0" w:space="0" w:color="auto"/>
        <w:left w:val="none" w:sz="0" w:space="0" w:color="auto"/>
        <w:bottom w:val="none" w:sz="0" w:space="0" w:color="auto"/>
        <w:right w:val="none" w:sz="0" w:space="0" w:color="auto"/>
      </w:divBdr>
    </w:div>
    <w:div w:id="1514028843">
      <w:marLeft w:val="480"/>
      <w:marRight w:val="0"/>
      <w:marTop w:val="0"/>
      <w:marBottom w:val="0"/>
      <w:divBdr>
        <w:top w:val="none" w:sz="0" w:space="0" w:color="auto"/>
        <w:left w:val="none" w:sz="0" w:space="0" w:color="auto"/>
        <w:bottom w:val="none" w:sz="0" w:space="0" w:color="auto"/>
        <w:right w:val="none" w:sz="0" w:space="0" w:color="auto"/>
      </w:divBdr>
    </w:div>
    <w:div w:id="1515728027">
      <w:marLeft w:val="480"/>
      <w:marRight w:val="0"/>
      <w:marTop w:val="0"/>
      <w:marBottom w:val="0"/>
      <w:divBdr>
        <w:top w:val="none" w:sz="0" w:space="0" w:color="auto"/>
        <w:left w:val="none" w:sz="0" w:space="0" w:color="auto"/>
        <w:bottom w:val="none" w:sz="0" w:space="0" w:color="auto"/>
        <w:right w:val="none" w:sz="0" w:space="0" w:color="auto"/>
      </w:divBdr>
    </w:div>
    <w:div w:id="1515800079">
      <w:marLeft w:val="480"/>
      <w:marRight w:val="0"/>
      <w:marTop w:val="0"/>
      <w:marBottom w:val="0"/>
      <w:divBdr>
        <w:top w:val="none" w:sz="0" w:space="0" w:color="auto"/>
        <w:left w:val="none" w:sz="0" w:space="0" w:color="auto"/>
        <w:bottom w:val="none" w:sz="0" w:space="0" w:color="auto"/>
        <w:right w:val="none" w:sz="0" w:space="0" w:color="auto"/>
      </w:divBdr>
    </w:div>
    <w:div w:id="1519347540">
      <w:marLeft w:val="480"/>
      <w:marRight w:val="0"/>
      <w:marTop w:val="0"/>
      <w:marBottom w:val="0"/>
      <w:divBdr>
        <w:top w:val="none" w:sz="0" w:space="0" w:color="auto"/>
        <w:left w:val="none" w:sz="0" w:space="0" w:color="auto"/>
        <w:bottom w:val="none" w:sz="0" w:space="0" w:color="auto"/>
        <w:right w:val="none" w:sz="0" w:space="0" w:color="auto"/>
      </w:divBdr>
    </w:div>
    <w:div w:id="1519930674">
      <w:marLeft w:val="480"/>
      <w:marRight w:val="0"/>
      <w:marTop w:val="0"/>
      <w:marBottom w:val="0"/>
      <w:divBdr>
        <w:top w:val="none" w:sz="0" w:space="0" w:color="auto"/>
        <w:left w:val="none" w:sz="0" w:space="0" w:color="auto"/>
        <w:bottom w:val="none" w:sz="0" w:space="0" w:color="auto"/>
        <w:right w:val="none" w:sz="0" w:space="0" w:color="auto"/>
      </w:divBdr>
    </w:div>
    <w:div w:id="1523201172">
      <w:marLeft w:val="480"/>
      <w:marRight w:val="0"/>
      <w:marTop w:val="0"/>
      <w:marBottom w:val="0"/>
      <w:divBdr>
        <w:top w:val="none" w:sz="0" w:space="0" w:color="auto"/>
        <w:left w:val="none" w:sz="0" w:space="0" w:color="auto"/>
        <w:bottom w:val="none" w:sz="0" w:space="0" w:color="auto"/>
        <w:right w:val="none" w:sz="0" w:space="0" w:color="auto"/>
      </w:divBdr>
    </w:div>
    <w:div w:id="1526209888">
      <w:marLeft w:val="640"/>
      <w:marRight w:val="0"/>
      <w:marTop w:val="0"/>
      <w:marBottom w:val="0"/>
      <w:divBdr>
        <w:top w:val="none" w:sz="0" w:space="0" w:color="auto"/>
        <w:left w:val="none" w:sz="0" w:space="0" w:color="auto"/>
        <w:bottom w:val="none" w:sz="0" w:space="0" w:color="auto"/>
        <w:right w:val="none" w:sz="0" w:space="0" w:color="auto"/>
      </w:divBdr>
    </w:div>
    <w:div w:id="1527791259">
      <w:marLeft w:val="480"/>
      <w:marRight w:val="0"/>
      <w:marTop w:val="0"/>
      <w:marBottom w:val="0"/>
      <w:divBdr>
        <w:top w:val="none" w:sz="0" w:space="0" w:color="auto"/>
        <w:left w:val="none" w:sz="0" w:space="0" w:color="auto"/>
        <w:bottom w:val="none" w:sz="0" w:space="0" w:color="auto"/>
        <w:right w:val="none" w:sz="0" w:space="0" w:color="auto"/>
      </w:divBdr>
    </w:div>
    <w:div w:id="1529220810">
      <w:marLeft w:val="480"/>
      <w:marRight w:val="0"/>
      <w:marTop w:val="0"/>
      <w:marBottom w:val="0"/>
      <w:divBdr>
        <w:top w:val="none" w:sz="0" w:space="0" w:color="auto"/>
        <w:left w:val="none" w:sz="0" w:space="0" w:color="auto"/>
        <w:bottom w:val="none" w:sz="0" w:space="0" w:color="auto"/>
        <w:right w:val="none" w:sz="0" w:space="0" w:color="auto"/>
      </w:divBdr>
    </w:div>
    <w:div w:id="1529837219">
      <w:marLeft w:val="480"/>
      <w:marRight w:val="0"/>
      <w:marTop w:val="0"/>
      <w:marBottom w:val="0"/>
      <w:divBdr>
        <w:top w:val="none" w:sz="0" w:space="0" w:color="auto"/>
        <w:left w:val="none" w:sz="0" w:space="0" w:color="auto"/>
        <w:bottom w:val="none" w:sz="0" w:space="0" w:color="auto"/>
        <w:right w:val="none" w:sz="0" w:space="0" w:color="auto"/>
      </w:divBdr>
    </w:div>
    <w:div w:id="1530801233">
      <w:marLeft w:val="480"/>
      <w:marRight w:val="0"/>
      <w:marTop w:val="0"/>
      <w:marBottom w:val="0"/>
      <w:divBdr>
        <w:top w:val="none" w:sz="0" w:space="0" w:color="auto"/>
        <w:left w:val="none" w:sz="0" w:space="0" w:color="auto"/>
        <w:bottom w:val="none" w:sz="0" w:space="0" w:color="auto"/>
        <w:right w:val="none" w:sz="0" w:space="0" w:color="auto"/>
      </w:divBdr>
    </w:div>
    <w:div w:id="1534229610">
      <w:marLeft w:val="480"/>
      <w:marRight w:val="0"/>
      <w:marTop w:val="0"/>
      <w:marBottom w:val="0"/>
      <w:divBdr>
        <w:top w:val="none" w:sz="0" w:space="0" w:color="auto"/>
        <w:left w:val="none" w:sz="0" w:space="0" w:color="auto"/>
        <w:bottom w:val="none" w:sz="0" w:space="0" w:color="auto"/>
        <w:right w:val="none" w:sz="0" w:space="0" w:color="auto"/>
      </w:divBdr>
    </w:div>
    <w:div w:id="1534540257">
      <w:marLeft w:val="480"/>
      <w:marRight w:val="0"/>
      <w:marTop w:val="0"/>
      <w:marBottom w:val="0"/>
      <w:divBdr>
        <w:top w:val="none" w:sz="0" w:space="0" w:color="auto"/>
        <w:left w:val="none" w:sz="0" w:space="0" w:color="auto"/>
        <w:bottom w:val="none" w:sz="0" w:space="0" w:color="auto"/>
        <w:right w:val="none" w:sz="0" w:space="0" w:color="auto"/>
      </w:divBdr>
    </w:div>
    <w:div w:id="1535582166">
      <w:marLeft w:val="480"/>
      <w:marRight w:val="0"/>
      <w:marTop w:val="0"/>
      <w:marBottom w:val="0"/>
      <w:divBdr>
        <w:top w:val="none" w:sz="0" w:space="0" w:color="auto"/>
        <w:left w:val="none" w:sz="0" w:space="0" w:color="auto"/>
        <w:bottom w:val="none" w:sz="0" w:space="0" w:color="auto"/>
        <w:right w:val="none" w:sz="0" w:space="0" w:color="auto"/>
      </w:divBdr>
    </w:div>
    <w:div w:id="1537082356">
      <w:marLeft w:val="480"/>
      <w:marRight w:val="0"/>
      <w:marTop w:val="0"/>
      <w:marBottom w:val="0"/>
      <w:divBdr>
        <w:top w:val="none" w:sz="0" w:space="0" w:color="auto"/>
        <w:left w:val="none" w:sz="0" w:space="0" w:color="auto"/>
        <w:bottom w:val="none" w:sz="0" w:space="0" w:color="auto"/>
        <w:right w:val="none" w:sz="0" w:space="0" w:color="auto"/>
      </w:divBdr>
    </w:div>
    <w:div w:id="1539053255">
      <w:marLeft w:val="480"/>
      <w:marRight w:val="0"/>
      <w:marTop w:val="0"/>
      <w:marBottom w:val="0"/>
      <w:divBdr>
        <w:top w:val="none" w:sz="0" w:space="0" w:color="auto"/>
        <w:left w:val="none" w:sz="0" w:space="0" w:color="auto"/>
        <w:bottom w:val="none" w:sz="0" w:space="0" w:color="auto"/>
        <w:right w:val="none" w:sz="0" w:space="0" w:color="auto"/>
      </w:divBdr>
    </w:div>
    <w:div w:id="1544639440">
      <w:marLeft w:val="480"/>
      <w:marRight w:val="0"/>
      <w:marTop w:val="0"/>
      <w:marBottom w:val="0"/>
      <w:divBdr>
        <w:top w:val="none" w:sz="0" w:space="0" w:color="auto"/>
        <w:left w:val="none" w:sz="0" w:space="0" w:color="auto"/>
        <w:bottom w:val="none" w:sz="0" w:space="0" w:color="auto"/>
        <w:right w:val="none" w:sz="0" w:space="0" w:color="auto"/>
      </w:divBdr>
    </w:div>
    <w:div w:id="1545756427">
      <w:marLeft w:val="480"/>
      <w:marRight w:val="0"/>
      <w:marTop w:val="0"/>
      <w:marBottom w:val="0"/>
      <w:divBdr>
        <w:top w:val="none" w:sz="0" w:space="0" w:color="auto"/>
        <w:left w:val="none" w:sz="0" w:space="0" w:color="auto"/>
        <w:bottom w:val="none" w:sz="0" w:space="0" w:color="auto"/>
        <w:right w:val="none" w:sz="0" w:space="0" w:color="auto"/>
      </w:divBdr>
    </w:div>
    <w:div w:id="1547598227">
      <w:marLeft w:val="480"/>
      <w:marRight w:val="0"/>
      <w:marTop w:val="0"/>
      <w:marBottom w:val="0"/>
      <w:divBdr>
        <w:top w:val="none" w:sz="0" w:space="0" w:color="auto"/>
        <w:left w:val="none" w:sz="0" w:space="0" w:color="auto"/>
        <w:bottom w:val="none" w:sz="0" w:space="0" w:color="auto"/>
        <w:right w:val="none" w:sz="0" w:space="0" w:color="auto"/>
      </w:divBdr>
    </w:div>
    <w:div w:id="1547913224">
      <w:marLeft w:val="480"/>
      <w:marRight w:val="0"/>
      <w:marTop w:val="0"/>
      <w:marBottom w:val="0"/>
      <w:divBdr>
        <w:top w:val="none" w:sz="0" w:space="0" w:color="auto"/>
        <w:left w:val="none" w:sz="0" w:space="0" w:color="auto"/>
        <w:bottom w:val="none" w:sz="0" w:space="0" w:color="auto"/>
        <w:right w:val="none" w:sz="0" w:space="0" w:color="auto"/>
      </w:divBdr>
    </w:div>
    <w:div w:id="1548102329">
      <w:marLeft w:val="480"/>
      <w:marRight w:val="0"/>
      <w:marTop w:val="0"/>
      <w:marBottom w:val="0"/>
      <w:divBdr>
        <w:top w:val="none" w:sz="0" w:space="0" w:color="auto"/>
        <w:left w:val="none" w:sz="0" w:space="0" w:color="auto"/>
        <w:bottom w:val="none" w:sz="0" w:space="0" w:color="auto"/>
        <w:right w:val="none" w:sz="0" w:space="0" w:color="auto"/>
      </w:divBdr>
    </w:div>
    <w:div w:id="1551500427">
      <w:marLeft w:val="480"/>
      <w:marRight w:val="0"/>
      <w:marTop w:val="0"/>
      <w:marBottom w:val="0"/>
      <w:divBdr>
        <w:top w:val="none" w:sz="0" w:space="0" w:color="auto"/>
        <w:left w:val="none" w:sz="0" w:space="0" w:color="auto"/>
        <w:bottom w:val="none" w:sz="0" w:space="0" w:color="auto"/>
        <w:right w:val="none" w:sz="0" w:space="0" w:color="auto"/>
      </w:divBdr>
    </w:div>
    <w:div w:id="1551965025">
      <w:marLeft w:val="480"/>
      <w:marRight w:val="0"/>
      <w:marTop w:val="0"/>
      <w:marBottom w:val="0"/>
      <w:divBdr>
        <w:top w:val="none" w:sz="0" w:space="0" w:color="auto"/>
        <w:left w:val="none" w:sz="0" w:space="0" w:color="auto"/>
        <w:bottom w:val="none" w:sz="0" w:space="0" w:color="auto"/>
        <w:right w:val="none" w:sz="0" w:space="0" w:color="auto"/>
      </w:divBdr>
    </w:div>
    <w:div w:id="1554273897">
      <w:marLeft w:val="480"/>
      <w:marRight w:val="0"/>
      <w:marTop w:val="0"/>
      <w:marBottom w:val="0"/>
      <w:divBdr>
        <w:top w:val="none" w:sz="0" w:space="0" w:color="auto"/>
        <w:left w:val="none" w:sz="0" w:space="0" w:color="auto"/>
        <w:bottom w:val="none" w:sz="0" w:space="0" w:color="auto"/>
        <w:right w:val="none" w:sz="0" w:space="0" w:color="auto"/>
      </w:divBdr>
    </w:div>
    <w:div w:id="1555004275">
      <w:marLeft w:val="480"/>
      <w:marRight w:val="0"/>
      <w:marTop w:val="0"/>
      <w:marBottom w:val="0"/>
      <w:divBdr>
        <w:top w:val="none" w:sz="0" w:space="0" w:color="auto"/>
        <w:left w:val="none" w:sz="0" w:space="0" w:color="auto"/>
        <w:bottom w:val="none" w:sz="0" w:space="0" w:color="auto"/>
        <w:right w:val="none" w:sz="0" w:space="0" w:color="auto"/>
      </w:divBdr>
    </w:div>
    <w:div w:id="1555120943">
      <w:marLeft w:val="640"/>
      <w:marRight w:val="0"/>
      <w:marTop w:val="0"/>
      <w:marBottom w:val="0"/>
      <w:divBdr>
        <w:top w:val="none" w:sz="0" w:space="0" w:color="auto"/>
        <w:left w:val="none" w:sz="0" w:space="0" w:color="auto"/>
        <w:bottom w:val="none" w:sz="0" w:space="0" w:color="auto"/>
        <w:right w:val="none" w:sz="0" w:space="0" w:color="auto"/>
      </w:divBdr>
    </w:div>
    <w:div w:id="1555237582">
      <w:marLeft w:val="480"/>
      <w:marRight w:val="0"/>
      <w:marTop w:val="0"/>
      <w:marBottom w:val="0"/>
      <w:divBdr>
        <w:top w:val="none" w:sz="0" w:space="0" w:color="auto"/>
        <w:left w:val="none" w:sz="0" w:space="0" w:color="auto"/>
        <w:bottom w:val="none" w:sz="0" w:space="0" w:color="auto"/>
        <w:right w:val="none" w:sz="0" w:space="0" w:color="auto"/>
      </w:divBdr>
    </w:div>
    <w:div w:id="1556231910">
      <w:marLeft w:val="480"/>
      <w:marRight w:val="0"/>
      <w:marTop w:val="0"/>
      <w:marBottom w:val="0"/>
      <w:divBdr>
        <w:top w:val="none" w:sz="0" w:space="0" w:color="auto"/>
        <w:left w:val="none" w:sz="0" w:space="0" w:color="auto"/>
        <w:bottom w:val="none" w:sz="0" w:space="0" w:color="auto"/>
        <w:right w:val="none" w:sz="0" w:space="0" w:color="auto"/>
      </w:divBdr>
    </w:div>
    <w:div w:id="1558518270">
      <w:marLeft w:val="480"/>
      <w:marRight w:val="0"/>
      <w:marTop w:val="0"/>
      <w:marBottom w:val="0"/>
      <w:divBdr>
        <w:top w:val="none" w:sz="0" w:space="0" w:color="auto"/>
        <w:left w:val="none" w:sz="0" w:space="0" w:color="auto"/>
        <w:bottom w:val="none" w:sz="0" w:space="0" w:color="auto"/>
        <w:right w:val="none" w:sz="0" w:space="0" w:color="auto"/>
      </w:divBdr>
    </w:div>
    <w:div w:id="1560632385">
      <w:marLeft w:val="480"/>
      <w:marRight w:val="0"/>
      <w:marTop w:val="0"/>
      <w:marBottom w:val="0"/>
      <w:divBdr>
        <w:top w:val="none" w:sz="0" w:space="0" w:color="auto"/>
        <w:left w:val="none" w:sz="0" w:space="0" w:color="auto"/>
        <w:bottom w:val="none" w:sz="0" w:space="0" w:color="auto"/>
        <w:right w:val="none" w:sz="0" w:space="0" w:color="auto"/>
      </w:divBdr>
    </w:div>
    <w:div w:id="1564021657">
      <w:marLeft w:val="480"/>
      <w:marRight w:val="0"/>
      <w:marTop w:val="0"/>
      <w:marBottom w:val="0"/>
      <w:divBdr>
        <w:top w:val="none" w:sz="0" w:space="0" w:color="auto"/>
        <w:left w:val="none" w:sz="0" w:space="0" w:color="auto"/>
        <w:bottom w:val="none" w:sz="0" w:space="0" w:color="auto"/>
        <w:right w:val="none" w:sz="0" w:space="0" w:color="auto"/>
      </w:divBdr>
    </w:div>
    <w:div w:id="1564103818">
      <w:marLeft w:val="480"/>
      <w:marRight w:val="0"/>
      <w:marTop w:val="0"/>
      <w:marBottom w:val="0"/>
      <w:divBdr>
        <w:top w:val="none" w:sz="0" w:space="0" w:color="auto"/>
        <w:left w:val="none" w:sz="0" w:space="0" w:color="auto"/>
        <w:bottom w:val="none" w:sz="0" w:space="0" w:color="auto"/>
        <w:right w:val="none" w:sz="0" w:space="0" w:color="auto"/>
      </w:divBdr>
    </w:div>
    <w:div w:id="1564104001">
      <w:marLeft w:val="480"/>
      <w:marRight w:val="0"/>
      <w:marTop w:val="0"/>
      <w:marBottom w:val="0"/>
      <w:divBdr>
        <w:top w:val="none" w:sz="0" w:space="0" w:color="auto"/>
        <w:left w:val="none" w:sz="0" w:space="0" w:color="auto"/>
        <w:bottom w:val="none" w:sz="0" w:space="0" w:color="auto"/>
        <w:right w:val="none" w:sz="0" w:space="0" w:color="auto"/>
      </w:divBdr>
    </w:div>
    <w:div w:id="1566061744">
      <w:marLeft w:val="480"/>
      <w:marRight w:val="0"/>
      <w:marTop w:val="0"/>
      <w:marBottom w:val="0"/>
      <w:divBdr>
        <w:top w:val="none" w:sz="0" w:space="0" w:color="auto"/>
        <w:left w:val="none" w:sz="0" w:space="0" w:color="auto"/>
        <w:bottom w:val="none" w:sz="0" w:space="0" w:color="auto"/>
        <w:right w:val="none" w:sz="0" w:space="0" w:color="auto"/>
      </w:divBdr>
    </w:div>
    <w:div w:id="1568883046">
      <w:marLeft w:val="480"/>
      <w:marRight w:val="0"/>
      <w:marTop w:val="0"/>
      <w:marBottom w:val="0"/>
      <w:divBdr>
        <w:top w:val="none" w:sz="0" w:space="0" w:color="auto"/>
        <w:left w:val="none" w:sz="0" w:space="0" w:color="auto"/>
        <w:bottom w:val="none" w:sz="0" w:space="0" w:color="auto"/>
        <w:right w:val="none" w:sz="0" w:space="0" w:color="auto"/>
      </w:divBdr>
    </w:div>
    <w:div w:id="1569460341">
      <w:marLeft w:val="480"/>
      <w:marRight w:val="0"/>
      <w:marTop w:val="0"/>
      <w:marBottom w:val="0"/>
      <w:divBdr>
        <w:top w:val="none" w:sz="0" w:space="0" w:color="auto"/>
        <w:left w:val="none" w:sz="0" w:space="0" w:color="auto"/>
        <w:bottom w:val="none" w:sz="0" w:space="0" w:color="auto"/>
        <w:right w:val="none" w:sz="0" w:space="0" w:color="auto"/>
      </w:divBdr>
    </w:div>
    <w:div w:id="1569924743">
      <w:marLeft w:val="480"/>
      <w:marRight w:val="0"/>
      <w:marTop w:val="0"/>
      <w:marBottom w:val="0"/>
      <w:divBdr>
        <w:top w:val="none" w:sz="0" w:space="0" w:color="auto"/>
        <w:left w:val="none" w:sz="0" w:space="0" w:color="auto"/>
        <w:bottom w:val="none" w:sz="0" w:space="0" w:color="auto"/>
        <w:right w:val="none" w:sz="0" w:space="0" w:color="auto"/>
      </w:divBdr>
    </w:div>
    <w:div w:id="1573463047">
      <w:marLeft w:val="480"/>
      <w:marRight w:val="0"/>
      <w:marTop w:val="0"/>
      <w:marBottom w:val="0"/>
      <w:divBdr>
        <w:top w:val="none" w:sz="0" w:space="0" w:color="auto"/>
        <w:left w:val="none" w:sz="0" w:space="0" w:color="auto"/>
        <w:bottom w:val="none" w:sz="0" w:space="0" w:color="auto"/>
        <w:right w:val="none" w:sz="0" w:space="0" w:color="auto"/>
      </w:divBdr>
    </w:div>
    <w:div w:id="1573738449">
      <w:marLeft w:val="480"/>
      <w:marRight w:val="0"/>
      <w:marTop w:val="0"/>
      <w:marBottom w:val="0"/>
      <w:divBdr>
        <w:top w:val="none" w:sz="0" w:space="0" w:color="auto"/>
        <w:left w:val="none" w:sz="0" w:space="0" w:color="auto"/>
        <w:bottom w:val="none" w:sz="0" w:space="0" w:color="auto"/>
        <w:right w:val="none" w:sz="0" w:space="0" w:color="auto"/>
      </w:divBdr>
    </w:div>
    <w:div w:id="1576814908">
      <w:marLeft w:val="480"/>
      <w:marRight w:val="0"/>
      <w:marTop w:val="0"/>
      <w:marBottom w:val="0"/>
      <w:divBdr>
        <w:top w:val="none" w:sz="0" w:space="0" w:color="auto"/>
        <w:left w:val="none" w:sz="0" w:space="0" w:color="auto"/>
        <w:bottom w:val="none" w:sz="0" w:space="0" w:color="auto"/>
        <w:right w:val="none" w:sz="0" w:space="0" w:color="auto"/>
      </w:divBdr>
    </w:div>
    <w:div w:id="1577128841">
      <w:marLeft w:val="480"/>
      <w:marRight w:val="0"/>
      <w:marTop w:val="0"/>
      <w:marBottom w:val="0"/>
      <w:divBdr>
        <w:top w:val="none" w:sz="0" w:space="0" w:color="auto"/>
        <w:left w:val="none" w:sz="0" w:space="0" w:color="auto"/>
        <w:bottom w:val="none" w:sz="0" w:space="0" w:color="auto"/>
        <w:right w:val="none" w:sz="0" w:space="0" w:color="auto"/>
      </w:divBdr>
    </w:div>
    <w:div w:id="1580746200">
      <w:marLeft w:val="480"/>
      <w:marRight w:val="0"/>
      <w:marTop w:val="0"/>
      <w:marBottom w:val="0"/>
      <w:divBdr>
        <w:top w:val="none" w:sz="0" w:space="0" w:color="auto"/>
        <w:left w:val="none" w:sz="0" w:space="0" w:color="auto"/>
        <w:bottom w:val="none" w:sz="0" w:space="0" w:color="auto"/>
        <w:right w:val="none" w:sz="0" w:space="0" w:color="auto"/>
      </w:divBdr>
    </w:div>
    <w:div w:id="1582371723">
      <w:marLeft w:val="480"/>
      <w:marRight w:val="0"/>
      <w:marTop w:val="0"/>
      <w:marBottom w:val="0"/>
      <w:divBdr>
        <w:top w:val="none" w:sz="0" w:space="0" w:color="auto"/>
        <w:left w:val="none" w:sz="0" w:space="0" w:color="auto"/>
        <w:bottom w:val="none" w:sz="0" w:space="0" w:color="auto"/>
        <w:right w:val="none" w:sz="0" w:space="0" w:color="auto"/>
      </w:divBdr>
    </w:div>
    <w:div w:id="1583103238">
      <w:marLeft w:val="480"/>
      <w:marRight w:val="0"/>
      <w:marTop w:val="0"/>
      <w:marBottom w:val="0"/>
      <w:divBdr>
        <w:top w:val="none" w:sz="0" w:space="0" w:color="auto"/>
        <w:left w:val="none" w:sz="0" w:space="0" w:color="auto"/>
        <w:bottom w:val="none" w:sz="0" w:space="0" w:color="auto"/>
        <w:right w:val="none" w:sz="0" w:space="0" w:color="auto"/>
      </w:divBdr>
    </w:div>
    <w:div w:id="1583685202">
      <w:marLeft w:val="480"/>
      <w:marRight w:val="0"/>
      <w:marTop w:val="0"/>
      <w:marBottom w:val="0"/>
      <w:divBdr>
        <w:top w:val="none" w:sz="0" w:space="0" w:color="auto"/>
        <w:left w:val="none" w:sz="0" w:space="0" w:color="auto"/>
        <w:bottom w:val="none" w:sz="0" w:space="0" w:color="auto"/>
        <w:right w:val="none" w:sz="0" w:space="0" w:color="auto"/>
      </w:divBdr>
    </w:div>
    <w:div w:id="1584946244">
      <w:marLeft w:val="480"/>
      <w:marRight w:val="0"/>
      <w:marTop w:val="0"/>
      <w:marBottom w:val="0"/>
      <w:divBdr>
        <w:top w:val="none" w:sz="0" w:space="0" w:color="auto"/>
        <w:left w:val="none" w:sz="0" w:space="0" w:color="auto"/>
        <w:bottom w:val="none" w:sz="0" w:space="0" w:color="auto"/>
        <w:right w:val="none" w:sz="0" w:space="0" w:color="auto"/>
      </w:divBdr>
    </w:div>
    <w:div w:id="1585646317">
      <w:marLeft w:val="480"/>
      <w:marRight w:val="0"/>
      <w:marTop w:val="0"/>
      <w:marBottom w:val="0"/>
      <w:divBdr>
        <w:top w:val="none" w:sz="0" w:space="0" w:color="auto"/>
        <w:left w:val="none" w:sz="0" w:space="0" w:color="auto"/>
        <w:bottom w:val="none" w:sz="0" w:space="0" w:color="auto"/>
        <w:right w:val="none" w:sz="0" w:space="0" w:color="auto"/>
      </w:divBdr>
    </w:div>
    <w:div w:id="1585649466">
      <w:marLeft w:val="480"/>
      <w:marRight w:val="0"/>
      <w:marTop w:val="0"/>
      <w:marBottom w:val="0"/>
      <w:divBdr>
        <w:top w:val="none" w:sz="0" w:space="0" w:color="auto"/>
        <w:left w:val="none" w:sz="0" w:space="0" w:color="auto"/>
        <w:bottom w:val="none" w:sz="0" w:space="0" w:color="auto"/>
        <w:right w:val="none" w:sz="0" w:space="0" w:color="auto"/>
      </w:divBdr>
    </w:div>
    <w:div w:id="1586499974">
      <w:marLeft w:val="640"/>
      <w:marRight w:val="0"/>
      <w:marTop w:val="0"/>
      <w:marBottom w:val="0"/>
      <w:divBdr>
        <w:top w:val="none" w:sz="0" w:space="0" w:color="auto"/>
        <w:left w:val="none" w:sz="0" w:space="0" w:color="auto"/>
        <w:bottom w:val="none" w:sz="0" w:space="0" w:color="auto"/>
        <w:right w:val="none" w:sz="0" w:space="0" w:color="auto"/>
      </w:divBdr>
    </w:div>
    <w:div w:id="1587301463">
      <w:marLeft w:val="480"/>
      <w:marRight w:val="0"/>
      <w:marTop w:val="0"/>
      <w:marBottom w:val="0"/>
      <w:divBdr>
        <w:top w:val="none" w:sz="0" w:space="0" w:color="auto"/>
        <w:left w:val="none" w:sz="0" w:space="0" w:color="auto"/>
        <w:bottom w:val="none" w:sz="0" w:space="0" w:color="auto"/>
        <w:right w:val="none" w:sz="0" w:space="0" w:color="auto"/>
      </w:divBdr>
    </w:div>
    <w:div w:id="1588921037">
      <w:marLeft w:val="480"/>
      <w:marRight w:val="0"/>
      <w:marTop w:val="0"/>
      <w:marBottom w:val="0"/>
      <w:divBdr>
        <w:top w:val="none" w:sz="0" w:space="0" w:color="auto"/>
        <w:left w:val="none" w:sz="0" w:space="0" w:color="auto"/>
        <w:bottom w:val="none" w:sz="0" w:space="0" w:color="auto"/>
        <w:right w:val="none" w:sz="0" w:space="0" w:color="auto"/>
      </w:divBdr>
    </w:div>
    <w:div w:id="1589148071">
      <w:marLeft w:val="640"/>
      <w:marRight w:val="0"/>
      <w:marTop w:val="0"/>
      <w:marBottom w:val="0"/>
      <w:divBdr>
        <w:top w:val="none" w:sz="0" w:space="0" w:color="auto"/>
        <w:left w:val="none" w:sz="0" w:space="0" w:color="auto"/>
        <w:bottom w:val="none" w:sz="0" w:space="0" w:color="auto"/>
        <w:right w:val="none" w:sz="0" w:space="0" w:color="auto"/>
      </w:divBdr>
    </w:div>
    <w:div w:id="1589270614">
      <w:marLeft w:val="480"/>
      <w:marRight w:val="0"/>
      <w:marTop w:val="0"/>
      <w:marBottom w:val="0"/>
      <w:divBdr>
        <w:top w:val="none" w:sz="0" w:space="0" w:color="auto"/>
        <w:left w:val="none" w:sz="0" w:space="0" w:color="auto"/>
        <w:bottom w:val="none" w:sz="0" w:space="0" w:color="auto"/>
        <w:right w:val="none" w:sz="0" w:space="0" w:color="auto"/>
      </w:divBdr>
    </w:div>
    <w:div w:id="1591429959">
      <w:marLeft w:val="480"/>
      <w:marRight w:val="0"/>
      <w:marTop w:val="0"/>
      <w:marBottom w:val="0"/>
      <w:divBdr>
        <w:top w:val="none" w:sz="0" w:space="0" w:color="auto"/>
        <w:left w:val="none" w:sz="0" w:space="0" w:color="auto"/>
        <w:bottom w:val="none" w:sz="0" w:space="0" w:color="auto"/>
        <w:right w:val="none" w:sz="0" w:space="0" w:color="auto"/>
      </w:divBdr>
    </w:div>
    <w:div w:id="1593930826">
      <w:marLeft w:val="480"/>
      <w:marRight w:val="0"/>
      <w:marTop w:val="0"/>
      <w:marBottom w:val="0"/>
      <w:divBdr>
        <w:top w:val="none" w:sz="0" w:space="0" w:color="auto"/>
        <w:left w:val="none" w:sz="0" w:space="0" w:color="auto"/>
        <w:bottom w:val="none" w:sz="0" w:space="0" w:color="auto"/>
        <w:right w:val="none" w:sz="0" w:space="0" w:color="auto"/>
      </w:divBdr>
    </w:div>
    <w:div w:id="1596749437">
      <w:marLeft w:val="480"/>
      <w:marRight w:val="0"/>
      <w:marTop w:val="0"/>
      <w:marBottom w:val="0"/>
      <w:divBdr>
        <w:top w:val="none" w:sz="0" w:space="0" w:color="auto"/>
        <w:left w:val="none" w:sz="0" w:space="0" w:color="auto"/>
        <w:bottom w:val="none" w:sz="0" w:space="0" w:color="auto"/>
        <w:right w:val="none" w:sz="0" w:space="0" w:color="auto"/>
      </w:divBdr>
    </w:div>
    <w:div w:id="1597590150">
      <w:marLeft w:val="480"/>
      <w:marRight w:val="0"/>
      <w:marTop w:val="0"/>
      <w:marBottom w:val="0"/>
      <w:divBdr>
        <w:top w:val="none" w:sz="0" w:space="0" w:color="auto"/>
        <w:left w:val="none" w:sz="0" w:space="0" w:color="auto"/>
        <w:bottom w:val="none" w:sz="0" w:space="0" w:color="auto"/>
        <w:right w:val="none" w:sz="0" w:space="0" w:color="auto"/>
      </w:divBdr>
    </w:div>
    <w:div w:id="1598099133">
      <w:marLeft w:val="480"/>
      <w:marRight w:val="0"/>
      <w:marTop w:val="0"/>
      <w:marBottom w:val="0"/>
      <w:divBdr>
        <w:top w:val="none" w:sz="0" w:space="0" w:color="auto"/>
        <w:left w:val="none" w:sz="0" w:space="0" w:color="auto"/>
        <w:bottom w:val="none" w:sz="0" w:space="0" w:color="auto"/>
        <w:right w:val="none" w:sz="0" w:space="0" w:color="auto"/>
      </w:divBdr>
    </w:div>
    <w:div w:id="1598754576">
      <w:marLeft w:val="480"/>
      <w:marRight w:val="0"/>
      <w:marTop w:val="0"/>
      <w:marBottom w:val="0"/>
      <w:divBdr>
        <w:top w:val="none" w:sz="0" w:space="0" w:color="auto"/>
        <w:left w:val="none" w:sz="0" w:space="0" w:color="auto"/>
        <w:bottom w:val="none" w:sz="0" w:space="0" w:color="auto"/>
        <w:right w:val="none" w:sz="0" w:space="0" w:color="auto"/>
      </w:divBdr>
    </w:div>
    <w:div w:id="1600213473">
      <w:marLeft w:val="480"/>
      <w:marRight w:val="0"/>
      <w:marTop w:val="0"/>
      <w:marBottom w:val="0"/>
      <w:divBdr>
        <w:top w:val="none" w:sz="0" w:space="0" w:color="auto"/>
        <w:left w:val="none" w:sz="0" w:space="0" w:color="auto"/>
        <w:bottom w:val="none" w:sz="0" w:space="0" w:color="auto"/>
        <w:right w:val="none" w:sz="0" w:space="0" w:color="auto"/>
      </w:divBdr>
    </w:div>
    <w:div w:id="1600336379">
      <w:marLeft w:val="480"/>
      <w:marRight w:val="0"/>
      <w:marTop w:val="0"/>
      <w:marBottom w:val="0"/>
      <w:divBdr>
        <w:top w:val="none" w:sz="0" w:space="0" w:color="auto"/>
        <w:left w:val="none" w:sz="0" w:space="0" w:color="auto"/>
        <w:bottom w:val="none" w:sz="0" w:space="0" w:color="auto"/>
        <w:right w:val="none" w:sz="0" w:space="0" w:color="auto"/>
      </w:divBdr>
    </w:div>
    <w:div w:id="1601989723">
      <w:marLeft w:val="480"/>
      <w:marRight w:val="0"/>
      <w:marTop w:val="0"/>
      <w:marBottom w:val="0"/>
      <w:divBdr>
        <w:top w:val="none" w:sz="0" w:space="0" w:color="auto"/>
        <w:left w:val="none" w:sz="0" w:space="0" w:color="auto"/>
        <w:bottom w:val="none" w:sz="0" w:space="0" w:color="auto"/>
        <w:right w:val="none" w:sz="0" w:space="0" w:color="auto"/>
      </w:divBdr>
    </w:div>
    <w:div w:id="1607081273">
      <w:marLeft w:val="480"/>
      <w:marRight w:val="0"/>
      <w:marTop w:val="0"/>
      <w:marBottom w:val="0"/>
      <w:divBdr>
        <w:top w:val="none" w:sz="0" w:space="0" w:color="auto"/>
        <w:left w:val="none" w:sz="0" w:space="0" w:color="auto"/>
        <w:bottom w:val="none" w:sz="0" w:space="0" w:color="auto"/>
        <w:right w:val="none" w:sz="0" w:space="0" w:color="auto"/>
      </w:divBdr>
    </w:div>
    <w:div w:id="1608001260">
      <w:marLeft w:val="640"/>
      <w:marRight w:val="0"/>
      <w:marTop w:val="0"/>
      <w:marBottom w:val="0"/>
      <w:divBdr>
        <w:top w:val="none" w:sz="0" w:space="0" w:color="auto"/>
        <w:left w:val="none" w:sz="0" w:space="0" w:color="auto"/>
        <w:bottom w:val="none" w:sz="0" w:space="0" w:color="auto"/>
        <w:right w:val="none" w:sz="0" w:space="0" w:color="auto"/>
      </w:divBdr>
    </w:div>
    <w:div w:id="1608274777">
      <w:marLeft w:val="480"/>
      <w:marRight w:val="0"/>
      <w:marTop w:val="0"/>
      <w:marBottom w:val="0"/>
      <w:divBdr>
        <w:top w:val="none" w:sz="0" w:space="0" w:color="auto"/>
        <w:left w:val="none" w:sz="0" w:space="0" w:color="auto"/>
        <w:bottom w:val="none" w:sz="0" w:space="0" w:color="auto"/>
        <w:right w:val="none" w:sz="0" w:space="0" w:color="auto"/>
      </w:divBdr>
    </w:div>
    <w:div w:id="1608463267">
      <w:marLeft w:val="480"/>
      <w:marRight w:val="0"/>
      <w:marTop w:val="0"/>
      <w:marBottom w:val="0"/>
      <w:divBdr>
        <w:top w:val="none" w:sz="0" w:space="0" w:color="auto"/>
        <w:left w:val="none" w:sz="0" w:space="0" w:color="auto"/>
        <w:bottom w:val="none" w:sz="0" w:space="0" w:color="auto"/>
        <w:right w:val="none" w:sz="0" w:space="0" w:color="auto"/>
      </w:divBdr>
    </w:div>
    <w:div w:id="1610503779">
      <w:marLeft w:val="640"/>
      <w:marRight w:val="0"/>
      <w:marTop w:val="0"/>
      <w:marBottom w:val="0"/>
      <w:divBdr>
        <w:top w:val="none" w:sz="0" w:space="0" w:color="auto"/>
        <w:left w:val="none" w:sz="0" w:space="0" w:color="auto"/>
        <w:bottom w:val="none" w:sz="0" w:space="0" w:color="auto"/>
        <w:right w:val="none" w:sz="0" w:space="0" w:color="auto"/>
      </w:divBdr>
    </w:div>
    <w:div w:id="1610746291">
      <w:marLeft w:val="480"/>
      <w:marRight w:val="0"/>
      <w:marTop w:val="0"/>
      <w:marBottom w:val="0"/>
      <w:divBdr>
        <w:top w:val="none" w:sz="0" w:space="0" w:color="auto"/>
        <w:left w:val="none" w:sz="0" w:space="0" w:color="auto"/>
        <w:bottom w:val="none" w:sz="0" w:space="0" w:color="auto"/>
        <w:right w:val="none" w:sz="0" w:space="0" w:color="auto"/>
      </w:divBdr>
    </w:div>
    <w:div w:id="1611208021">
      <w:marLeft w:val="480"/>
      <w:marRight w:val="0"/>
      <w:marTop w:val="0"/>
      <w:marBottom w:val="0"/>
      <w:divBdr>
        <w:top w:val="none" w:sz="0" w:space="0" w:color="auto"/>
        <w:left w:val="none" w:sz="0" w:space="0" w:color="auto"/>
        <w:bottom w:val="none" w:sz="0" w:space="0" w:color="auto"/>
        <w:right w:val="none" w:sz="0" w:space="0" w:color="auto"/>
      </w:divBdr>
    </w:div>
    <w:div w:id="1611467769">
      <w:marLeft w:val="480"/>
      <w:marRight w:val="0"/>
      <w:marTop w:val="0"/>
      <w:marBottom w:val="0"/>
      <w:divBdr>
        <w:top w:val="none" w:sz="0" w:space="0" w:color="auto"/>
        <w:left w:val="none" w:sz="0" w:space="0" w:color="auto"/>
        <w:bottom w:val="none" w:sz="0" w:space="0" w:color="auto"/>
        <w:right w:val="none" w:sz="0" w:space="0" w:color="auto"/>
      </w:divBdr>
    </w:div>
    <w:div w:id="1612276857">
      <w:marLeft w:val="480"/>
      <w:marRight w:val="0"/>
      <w:marTop w:val="0"/>
      <w:marBottom w:val="0"/>
      <w:divBdr>
        <w:top w:val="none" w:sz="0" w:space="0" w:color="auto"/>
        <w:left w:val="none" w:sz="0" w:space="0" w:color="auto"/>
        <w:bottom w:val="none" w:sz="0" w:space="0" w:color="auto"/>
        <w:right w:val="none" w:sz="0" w:space="0" w:color="auto"/>
      </w:divBdr>
    </w:div>
    <w:div w:id="1612349209">
      <w:marLeft w:val="480"/>
      <w:marRight w:val="0"/>
      <w:marTop w:val="0"/>
      <w:marBottom w:val="0"/>
      <w:divBdr>
        <w:top w:val="none" w:sz="0" w:space="0" w:color="auto"/>
        <w:left w:val="none" w:sz="0" w:space="0" w:color="auto"/>
        <w:bottom w:val="none" w:sz="0" w:space="0" w:color="auto"/>
        <w:right w:val="none" w:sz="0" w:space="0" w:color="auto"/>
      </w:divBdr>
    </w:div>
    <w:div w:id="1613633118">
      <w:marLeft w:val="480"/>
      <w:marRight w:val="0"/>
      <w:marTop w:val="0"/>
      <w:marBottom w:val="0"/>
      <w:divBdr>
        <w:top w:val="none" w:sz="0" w:space="0" w:color="auto"/>
        <w:left w:val="none" w:sz="0" w:space="0" w:color="auto"/>
        <w:bottom w:val="none" w:sz="0" w:space="0" w:color="auto"/>
        <w:right w:val="none" w:sz="0" w:space="0" w:color="auto"/>
      </w:divBdr>
    </w:div>
    <w:div w:id="1616521087">
      <w:marLeft w:val="480"/>
      <w:marRight w:val="0"/>
      <w:marTop w:val="0"/>
      <w:marBottom w:val="0"/>
      <w:divBdr>
        <w:top w:val="none" w:sz="0" w:space="0" w:color="auto"/>
        <w:left w:val="none" w:sz="0" w:space="0" w:color="auto"/>
        <w:bottom w:val="none" w:sz="0" w:space="0" w:color="auto"/>
        <w:right w:val="none" w:sz="0" w:space="0" w:color="auto"/>
      </w:divBdr>
    </w:div>
    <w:div w:id="1617525122">
      <w:marLeft w:val="480"/>
      <w:marRight w:val="0"/>
      <w:marTop w:val="0"/>
      <w:marBottom w:val="0"/>
      <w:divBdr>
        <w:top w:val="none" w:sz="0" w:space="0" w:color="auto"/>
        <w:left w:val="none" w:sz="0" w:space="0" w:color="auto"/>
        <w:bottom w:val="none" w:sz="0" w:space="0" w:color="auto"/>
        <w:right w:val="none" w:sz="0" w:space="0" w:color="auto"/>
      </w:divBdr>
    </w:div>
    <w:div w:id="1618754736">
      <w:marLeft w:val="480"/>
      <w:marRight w:val="0"/>
      <w:marTop w:val="0"/>
      <w:marBottom w:val="0"/>
      <w:divBdr>
        <w:top w:val="none" w:sz="0" w:space="0" w:color="auto"/>
        <w:left w:val="none" w:sz="0" w:space="0" w:color="auto"/>
        <w:bottom w:val="none" w:sz="0" w:space="0" w:color="auto"/>
        <w:right w:val="none" w:sz="0" w:space="0" w:color="auto"/>
      </w:divBdr>
    </w:div>
    <w:div w:id="1623729594">
      <w:marLeft w:val="480"/>
      <w:marRight w:val="0"/>
      <w:marTop w:val="0"/>
      <w:marBottom w:val="0"/>
      <w:divBdr>
        <w:top w:val="none" w:sz="0" w:space="0" w:color="auto"/>
        <w:left w:val="none" w:sz="0" w:space="0" w:color="auto"/>
        <w:bottom w:val="none" w:sz="0" w:space="0" w:color="auto"/>
        <w:right w:val="none" w:sz="0" w:space="0" w:color="auto"/>
      </w:divBdr>
    </w:div>
    <w:div w:id="1624195988">
      <w:marLeft w:val="480"/>
      <w:marRight w:val="0"/>
      <w:marTop w:val="0"/>
      <w:marBottom w:val="0"/>
      <w:divBdr>
        <w:top w:val="none" w:sz="0" w:space="0" w:color="auto"/>
        <w:left w:val="none" w:sz="0" w:space="0" w:color="auto"/>
        <w:bottom w:val="none" w:sz="0" w:space="0" w:color="auto"/>
        <w:right w:val="none" w:sz="0" w:space="0" w:color="auto"/>
      </w:divBdr>
    </w:div>
    <w:div w:id="1624537206">
      <w:marLeft w:val="480"/>
      <w:marRight w:val="0"/>
      <w:marTop w:val="0"/>
      <w:marBottom w:val="0"/>
      <w:divBdr>
        <w:top w:val="none" w:sz="0" w:space="0" w:color="auto"/>
        <w:left w:val="none" w:sz="0" w:space="0" w:color="auto"/>
        <w:bottom w:val="none" w:sz="0" w:space="0" w:color="auto"/>
        <w:right w:val="none" w:sz="0" w:space="0" w:color="auto"/>
      </w:divBdr>
    </w:div>
    <w:div w:id="1624656409">
      <w:marLeft w:val="480"/>
      <w:marRight w:val="0"/>
      <w:marTop w:val="0"/>
      <w:marBottom w:val="0"/>
      <w:divBdr>
        <w:top w:val="none" w:sz="0" w:space="0" w:color="auto"/>
        <w:left w:val="none" w:sz="0" w:space="0" w:color="auto"/>
        <w:bottom w:val="none" w:sz="0" w:space="0" w:color="auto"/>
        <w:right w:val="none" w:sz="0" w:space="0" w:color="auto"/>
      </w:divBdr>
    </w:div>
    <w:div w:id="1626084923">
      <w:marLeft w:val="480"/>
      <w:marRight w:val="0"/>
      <w:marTop w:val="0"/>
      <w:marBottom w:val="0"/>
      <w:divBdr>
        <w:top w:val="none" w:sz="0" w:space="0" w:color="auto"/>
        <w:left w:val="none" w:sz="0" w:space="0" w:color="auto"/>
        <w:bottom w:val="none" w:sz="0" w:space="0" w:color="auto"/>
        <w:right w:val="none" w:sz="0" w:space="0" w:color="auto"/>
      </w:divBdr>
    </w:div>
    <w:div w:id="1626305001">
      <w:marLeft w:val="480"/>
      <w:marRight w:val="0"/>
      <w:marTop w:val="0"/>
      <w:marBottom w:val="0"/>
      <w:divBdr>
        <w:top w:val="none" w:sz="0" w:space="0" w:color="auto"/>
        <w:left w:val="none" w:sz="0" w:space="0" w:color="auto"/>
        <w:bottom w:val="none" w:sz="0" w:space="0" w:color="auto"/>
        <w:right w:val="none" w:sz="0" w:space="0" w:color="auto"/>
      </w:divBdr>
    </w:div>
    <w:div w:id="1631865759">
      <w:marLeft w:val="480"/>
      <w:marRight w:val="0"/>
      <w:marTop w:val="0"/>
      <w:marBottom w:val="0"/>
      <w:divBdr>
        <w:top w:val="none" w:sz="0" w:space="0" w:color="auto"/>
        <w:left w:val="none" w:sz="0" w:space="0" w:color="auto"/>
        <w:bottom w:val="none" w:sz="0" w:space="0" w:color="auto"/>
        <w:right w:val="none" w:sz="0" w:space="0" w:color="auto"/>
      </w:divBdr>
    </w:div>
    <w:div w:id="1632055787">
      <w:marLeft w:val="480"/>
      <w:marRight w:val="0"/>
      <w:marTop w:val="0"/>
      <w:marBottom w:val="0"/>
      <w:divBdr>
        <w:top w:val="none" w:sz="0" w:space="0" w:color="auto"/>
        <w:left w:val="none" w:sz="0" w:space="0" w:color="auto"/>
        <w:bottom w:val="none" w:sz="0" w:space="0" w:color="auto"/>
        <w:right w:val="none" w:sz="0" w:space="0" w:color="auto"/>
      </w:divBdr>
    </w:div>
    <w:div w:id="1632440265">
      <w:marLeft w:val="480"/>
      <w:marRight w:val="0"/>
      <w:marTop w:val="0"/>
      <w:marBottom w:val="0"/>
      <w:divBdr>
        <w:top w:val="none" w:sz="0" w:space="0" w:color="auto"/>
        <w:left w:val="none" w:sz="0" w:space="0" w:color="auto"/>
        <w:bottom w:val="none" w:sz="0" w:space="0" w:color="auto"/>
        <w:right w:val="none" w:sz="0" w:space="0" w:color="auto"/>
      </w:divBdr>
    </w:div>
    <w:div w:id="1633825323">
      <w:marLeft w:val="480"/>
      <w:marRight w:val="0"/>
      <w:marTop w:val="0"/>
      <w:marBottom w:val="0"/>
      <w:divBdr>
        <w:top w:val="none" w:sz="0" w:space="0" w:color="auto"/>
        <w:left w:val="none" w:sz="0" w:space="0" w:color="auto"/>
        <w:bottom w:val="none" w:sz="0" w:space="0" w:color="auto"/>
        <w:right w:val="none" w:sz="0" w:space="0" w:color="auto"/>
      </w:divBdr>
    </w:div>
    <w:div w:id="1649896739">
      <w:marLeft w:val="480"/>
      <w:marRight w:val="0"/>
      <w:marTop w:val="0"/>
      <w:marBottom w:val="0"/>
      <w:divBdr>
        <w:top w:val="none" w:sz="0" w:space="0" w:color="auto"/>
        <w:left w:val="none" w:sz="0" w:space="0" w:color="auto"/>
        <w:bottom w:val="none" w:sz="0" w:space="0" w:color="auto"/>
        <w:right w:val="none" w:sz="0" w:space="0" w:color="auto"/>
      </w:divBdr>
    </w:div>
    <w:div w:id="1651248812">
      <w:marLeft w:val="480"/>
      <w:marRight w:val="0"/>
      <w:marTop w:val="0"/>
      <w:marBottom w:val="0"/>
      <w:divBdr>
        <w:top w:val="none" w:sz="0" w:space="0" w:color="auto"/>
        <w:left w:val="none" w:sz="0" w:space="0" w:color="auto"/>
        <w:bottom w:val="none" w:sz="0" w:space="0" w:color="auto"/>
        <w:right w:val="none" w:sz="0" w:space="0" w:color="auto"/>
      </w:divBdr>
    </w:div>
    <w:div w:id="1655061725">
      <w:marLeft w:val="480"/>
      <w:marRight w:val="0"/>
      <w:marTop w:val="0"/>
      <w:marBottom w:val="0"/>
      <w:divBdr>
        <w:top w:val="none" w:sz="0" w:space="0" w:color="auto"/>
        <w:left w:val="none" w:sz="0" w:space="0" w:color="auto"/>
        <w:bottom w:val="none" w:sz="0" w:space="0" w:color="auto"/>
        <w:right w:val="none" w:sz="0" w:space="0" w:color="auto"/>
      </w:divBdr>
    </w:div>
    <w:div w:id="1656569243">
      <w:marLeft w:val="480"/>
      <w:marRight w:val="0"/>
      <w:marTop w:val="0"/>
      <w:marBottom w:val="0"/>
      <w:divBdr>
        <w:top w:val="none" w:sz="0" w:space="0" w:color="auto"/>
        <w:left w:val="none" w:sz="0" w:space="0" w:color="auto"/>
        <w:bottom w:val="none" w:sz="0" w:space="0" w:color="auto"/>
        <w:right w:val="none" w:sz="0" w:space="0" w:color="auto"/>
      </w:divBdr>
    </w:div>
    <w:div w:id="1660039268">
      <w:marLeft w:val="480"/>
      <w:marRight w:val="0"/>
      <w:marTop w:val="0"/>
      <w:marBottom w:val="0"/>
      <w:divBdr>
        <w:top w:val="none" w:sz="0" w:space="0" w:color="auto"/>
        <w:left w:val="none" w:sz="0" w:space="0" w:color="auto"/>
        <w:bottom w:val="none" w:sz="0" w:space="0" w:color="auto"/>
        <w:right w:val="none" w:sz="0" w:space="0" w:color="auto"/>
      </w:divBdr>
    </w:div>
    <w:div w:id="1660842125">
      <w:marLeft w:val="480"/>
      <w:marRight w:val="0"/>
      <w:marTop w:val="0"/>
      <w:marBottom w:val="0"/>
      <w:divBdr>
        <w:top w:val="none" w:sz="0" w:space="0" w:color="auto"/>
        <w:left w:val="none" w:sz="0" w:space="0" w:color="auto"/>
        <w:bottom w:val="none" w:sz="0" w:space="0" w:color="auto"/>
        <w:right w:val="none" w:sz="0" w:space="0" w:color="auto"/>
      </w:divBdr>
    </w:div>
    <w:div w:id="1662005926">
      <w:marLeft w:val="480"/>
      <w:marRight w:val="0"/>
      <w:marTop w:val="0"/>
      <w:marBottom w:val="0"/>
      <w:divBdr>
        <w:top w:val="none" w:sz="0" w:space="0" w:color="auto"/>
        <w:left w:val="none" w:sz="0" w:space="0" w:color="auto"/>
        <w:bottom w:val="none" w:sz="0" w:space="0" w:color="auto"/>
        <w:right w:val="none" w:sz="0" w:space="0" w:color="auto"/>
      </w:divBdr>
    </w:div>
    <w:div w:id="1664042192">
      <w:marLeft w:val="480"/>
      <w:marRight w:val="0"/>
      <w:marTop w:val="0"/>
      <w:marBottom w:val="0"/>
      <w:divBdr>
        <w:top w:val="none" w:sz="0" w:space="0" w:color="auto"/>
        <w:left w:val="none" w:sz="0" w:space="0" w:color="auto"/>
        <w:bottom w:val="none" w:sz="0" w:space="0" w:color="auto"/>
        <w:right w:val="none" w:sz="0" w:space="0" w:color="auto"/>
      </w:divBdr>
    </w:div>
    <w:div w:id="1666007505">
      <w:marLeft w:val="480"/>
      <w:marRight w:val="0"/>
      <w:marTop w:val="0"/>
      <w:marBottom w:val="0"/>
      <w:divBdr>
        <w:top w:val="none" w:sz="0" w:space="0" w:color="auto"/>
        <w:left w:val="none" w:sz="0" w:space="0" w:color="auto"/>
        <w:bottom w:val="none" w:sz="0" w:space="0" w:color="auto"/>
        <w:right w:val="none" w:sz="0" w:space="0" w:color="auto"/>
      </w:divBdr>
    </w:div>
    <w:div w:id="1667439938">
      <w:marLeft w:val="480"/>
      <w:marRight w:val="0"/>
      <w:marTop w:val="0"/>
      <w:marBottom w:val="0"/>
      <w:divBdr>
        <w:top w:val="none" w:sz="0" w:space="0" w:color="auto"/>
        <w:left w:val="none" w:sz="0" w:space="0" w:color="auto"/>
        <w:bottom w:val="none" w:sz="0" w:space="0" w:color="auto"/>
        <w:right w:val="none" w:sz="0" w:space="0" w:color="auto"/>
      </w:divBdr>
    </w:div>
    <w:div w:id="1667702625">
      <w:marLeft w:val="480"/>
      <w:marRight w:val="0"/>
      <w:marTop w:val="0"/>
      <w:marBottom w:val="0"/>
      <w:divBdr>
        <w:top w:val="none" w:sz="0" w:space="0" w:color="auto"/>
        <w:left w:val="none" w:sz="0" w:space="0" w:color="auto"/>
        <w:bottom w:val="none" w:sz="0" w:space="0" w:color="auto"/>
        <w:right w:val="none" w:sz="0" w:space="0" w:color="auto"/>
      </w:divBdr>
    </w:div>
    <w:div w:id="1668824966">
      <w:marLeft w:val="480"/>
      <w:marRight w:val="0"/>
      <w:marTop w:val="0"/>
      <w:marBottom w:val="0"/>
      <w:divBdr>
        <w:top w:val="none" w:sz="0" w:space="0" w:color="auto"/>
        <w:left w:val="none" w:sz="0" w:space="0" w:color="auto"/>
        <w:bottom w:val="none" w:sz="0" w:space="0" w:color="auto"/>
        <w:right w:val="none" w:sz="0" w:space="0" w:color="auto"/>
      </w:divBdr>
    </w:div>
    <w:div w:id="1669597035">
      <w:marLeft w:val="480"/>
      <w:marRight w:val="0"/>
      <w:marTop w:val="0"/>
      <w:marBottom w:val="0"/>
      <w:divBdr>
        <w:top w:val="none" w:sz="0" w:space="0" w:color="auto"/>
        <w:left w:val="none" w:sz="0" w:space="0" w:color="auto"/>
        <w:bottom w:val="none" w:sz="0" w:space="0" w:color="auto"/>
        <w:right w:val="none" w:sz="0" w:space="0" w:color="auto"/>
      </w:divBdr>
    </w:div>
    <w:div w:id="1671758584">
      <w:marLeft w:val="480"/>
      <w:marRight w:val="0"/>
      <w:marTop w:val="0"/>
      <w:marBottom w:val="0"/>
      <w:divBdr>
        <w:top w:val="none" w:sz="0" w:space="0" w:color="auto"/>
        <w:left w:val="none" w:sz="0" w:space="0" w:color="auto"/>
        <w:bottom w:val="none" w:sz="0" w:space="0" w:color="auto"/>
        <w:right w:val="none" w:sz="0" w:space="0" w:color="auto"/>
      </w:divBdr>
    </w:div>
    <w:div w:id="1672368861">
      <w:marLeft w:val="480"/>
      <w:marRight w:val="0"/>
      <w:marTop w:val="0"/>
      <w:marBottom w:val="0"/>
      <w:divBdr>
        <w:top w:val="none" w:sz="0" w:space="0" w:color="auto"/>
        <w:left w:val="none" w:sz="0" w:space="0" w:color="auto"/>
        <w:bottom w:val="none" w:sz="0" w:space="0" w:color="auto"/>
        <w:right w:val="none" w:sz="0" w:space="0" w:color="auto"/>
      </w:divBdr>
    </w:div>
    <w:div w:id="1672827503">
      <w:marLeft w:val="480"/>
      <w:marRight w:val="0"/>
      <w:marTop w:val="0"/>
      <w:marBottom w:val="0"/>
      <w:divBdr>
        <w:top w:val="none" w:sz="0" w:space="0" w:color="auto"/>
        <w:left w:val="none" w:sz="0" w:space="0" w:color="auto"/>
        <w:bottom w:val="none" w:sz="0" w:space="0" w:color="auto"/>
        <w:right w:val="none" w:sz="0" w:space="0" w:color="auto"/>
      </w:divBdr>
    </w:div>
    <w:div w:id="1672828823">
      <w:marLeft w:val="480"/>
      <w:marRight w:val="0"/>
      <w:marTop w:val="0"/>
      <w:marBottom w:val="0"/>
      <w:divBdr>
        <w:top w:val="none" w:sz="0" w:space="0" w:color="auto"/>
        <w:left w:val="none" w:sz="0" w:space="0" w:color="auto"/>
        <w:bottom w:val="none" w:sz="0" w:space="0" w:color="auto"/>
        <w:right w:val="none" w:sz="0" w:space="0" w:color="auto"/>
      </w:divBdr>
    </w:div>
    <w:div w:id="1673024011">
      <w:marLeft w:val="480"/>
      <w:marRight w:val="0"/>
      <w:marTop w:val="0"/>
      <w:marBottom w:val="0"/>
      <w:divBdr>
        <w:top w:val="none" w:sz="0" w:space="0" w:color="auto"/>
        <w:left w:val="none" w:sz="0" w:space="0" w:color="auto"/>
        <w:bottom w:val="none" w:sz="0" w:space="0" w:color="auto"/>
        <w:right w:val="none" w:sz="0" w:space="0" w:color="auto"/>
      </w:divBdr>
    </w:div>
    <w:div w:id="1673948654">
      <w:marLeft w:val="480"/>
      <w:marRight w:val="0"/>
      <w:marTop w:val="0"/>
      <w:marBottom w:val="0"/>
      <w:divBdr>
        <w:top w:val="none" w:sz="0" w:space="0" w:color="auto"/>
        <w:left w:val="none" w:sz="0" w:space="0" w:color="auto"/>
        <w:bottom w:val="none" w:sz="0" w:space="0" w:color="auto"/>
        <w:right w:val="none" w:sz="0" w:space="0" w:color="auto"/>
      </w:divBdr>
    </w:div>
    <w:div w:id="1674141489">
      <w:marLeft w:val="480"/>
      <w:marRight w:val="0"/>
      <w:marTop w:val="0"/>
      <w:marBottom w:val="0"/>
      <w:divBdr>
        <w:top w:val="none" w:sz="0" w:space="0" w:color="auto"/>
        <w:left w:val="none" w:sz="0" w:space="0" w:color="auto"/>
        <w:bottom w:val="none" w:sz="0" w:space="0" w:color="auto"/>
        <w:right w:val="none" w:sz="0" w:space="0" w:color="auto"/>
      </w:divBdr>
    </w:div>
    <w:div w:id="1676149663">
      <w:marLeft w:val="480"/>
      <w:marRight w:val="0"/>
      <w:marTop w:val="0"/>
      <w:marBottom w:val="0"/>
      <w:divBdr>
        <w:top w:val="none" w:sz="0" w:space="0" w:color="auto"/>
        <w:left w:val="none" w:sz="0" w:space="0" w:color="auto"/>
        <w:bottom w:val="none" w:sz="0" w:space="0" w:color="auto"/>
        <w:right w:val="none" w:sz="0" w:space="0" w:color="auto"/>
      </w:divBdr>
    </w:div>
    <w:div w:id="1677687498">
      <w:marLeft w:val="480"/>
      <w:marRight w:val="0"/>
      <w:marTop w:val="0"/>
      <w:marBottom w:val="0"/>
      <w:divBdr>
        <w:top w:val="none" w:sz="0" w:space="0" w:color="auto"/>
        <w:left w:val="none" w:sz="0" w:space="0" w:color="auto"/>
        <w:bottom w:val="none" w:sz="0" w:space="0" w:color="auto"/>
        <w:right w:val="none" w:sz="0" w:space="0" w:color="auto"/>
      </w:divBdr>
    </w:div>
    <w:div w:id="1678117375">
      <w:marLeft w:val="480"/>
      <w:marRight w:val="0"/>
      <w:marTop w:val="0"/>
      <w:marBottom w:val="0"/>
      <w:divBdr>
        <w:top w:val="none" w:sz="0" w:space="0" w:color="auto"/>
        <w:left w:val="none" w:sz="0" w:space="0" w:color="auto"/>
        <w:bottom w:val="none" w:sz="0" w:space="0" w:color="auto"/>
        <w:right w:val="none" w:sz="0" w:space="0" w:color="auto"/>
      </w:divBdr>
    </w:div>
    <w:div w:id="1679577330">
      <w:marLeft w:val="480"/>
      <w:marRight w:val="0"/>
      <w:marTop w:val="0"/>
      <w:marBottom w:val="0"/>
      <w:divBdr>
        <w:top w:val="none" w:sz="0" w:space="0" w:color="auto"/>
        <w:left w:val="none" w:sz="0" w:space="0" w:color="auto"/>
        <w:bottom w:val="none" w:sz="0" w:space="0" w:color="auto"/>
        <w:right w:val="none" w:sz="0" w:space="0" w:color="auto"/>
      </w:divBdr>
    </w:div>
    <w:div w:id="1679578354">
      <w:marLeft w:val="480"/>
      <w:marRight w:val="0"/>
      <w:marTop w:val="0"/>
      <w:marBottom w:val="0"/>
      <w:divBdr>
        <w:top w:val="none" w:sz="0" w:space="0" w:color="auto"/>
        <w:left w:val="none" w:sz="0" w:space="0" w:color="auto"/>
        <w:bottom w:val="none" w:sz="0" w:space="0" w:color="auto"/>
        <w:right w:val="none" w:sz="0" w:space="0" w:color="auto"/>
      </w:divBdr>
    </w:div>
    <w:div w:id="1680347615">
      <w:marLeft w:val="480"/>
      <w:marRight w:val="0"/>
      <w:marTop w:val="0"/>
      <w:marBottom w:val="0"/>
      <w:divBdr>
        <w:top w:val="none" w:sz="0" w:space="0" w:color="auto"/>
        <w:left w:val="none" w:sz="0" w:space="0" w:color="auto"/>
        <w:bottom w:val="none" w:sz="0" w:space="0" w:color="auto"/>
        <w:right w:val="none" w:sz="0" w:space="0" w:color="auto"/>
      </w:divBdr>
    </w:div>
    <w:div w:id="1681589697">
      <w:marLeft w:val="480"/>
      <w:marRight w:val="0"/>
      <w:marTop w:val="0"/>
      <w:marBottom w:val="0"/>
      <w:divBdr>
        <w:top w:val="none" w:sz="0" w:space="0" w:color="auto"/>
        <w:left w:val="none" w:sz="0" w:space="0" w:color="auto"/>
        <w:bottom w:val="none" w:sz="0" w:space="0" w:color="auto"/>
        <w:right w:val="none" w:sz="0" w:space="0" w:color="auto"/>
      </w:divBdr>
    </w:div>
    <w:div w:id="1681816804">
      <w:marLeft w:val="480"/>
      <w:marRight w:val="0"/>
      <w:marTop w:val="0"/>
      <w:marBottom w:val="0"/>
      <w:divBdr>
        <w:top w:val="none" w:sz="0" w:space="0" w:color="auto"/>
        <w:left w:val="none" w:sz="0" w:space="0" w:color="auto"/>
        <w:bottom w:val="none" w:sz="0" w:space="0" w:color="auto"/>
        <w:right w:val="none" w:sz="0" w:space="0" w:color="auto"/>
      </w:divBdr>
    </w:div>
    <w:div w:id="1683966816">
      <w:marLeft w:val="480"/>
      <w:marRight w:val="0"/>
      <w:marTop w:val="0"/>
      <w:marBottom w:val="0"/>
      <w:divBdr>
        <w:top w:val="none" w:sz="0" w:space="0" w:color="auto"/>
        <w:left w:val="none" w:sz="0" w:space="0" w:color="auto"/>
        <w:bottom w:val="none" w:sz="0" w:space="0" w:color="auto"/>
        <w:right w:val="none" w:sz="0" w:space="0" w:color="auto"/>
      </w:divBdr>
    </w:div>
    <w:div w:id="1685742314">
      <w:marLeft w:val="480"/>
      <w:marRight w:val="0"/>
      <w:marTop w:val="0"/>
      <w:marBottom w:val="0"/>
      <w:divBdr>
        <w:top w:val="none" w:sz="0" w:space="0" w:color="auto"/>
        <w:left w:val="none" w:sz="0" w:space="0" w:color="auto"/>
        <w:bottom w:val="none" w:sz="0" w:space="0" w:color="auto"/>
        <w:right w:val="none" w:sz="0" w:space="0" w:color="auto"/>
      </w:divBdr>
    </w:div>
    <w:div w:id="1687101617">
      <w:marLeft w:val="480"/>
      <w:marRight w:val="0"/>
      <w:marTop w:val="0"/>
      <w:marBottom w:val="0"/>
      <w:divBdr>
        <w:top w:val="none" w:sz="0" w:space="0" w:color="auto"/>
        <w:left w:val="none" w:sz="0" w:space="0" w:color="auto"/>
        <w:bottom w:val="none" w:sz="0" w:space="0" w:color="auto"/>
        <w:right w:val="none" w:sz="0" w:space="0" w:color="auto"/>
      </w:divBdr>
    </w:div>
    <w:div w:id="1689331544">
      <w:marLeft w:val="480"/>
      <w:marRight w:val="0"/>
      <w:marTop w:val="0"/>
      <w:marBottom w:val="0"/>
      <w:divBdr>
        <w:top w:val="none" w:sz="0" w:space="0" w:color="auto"/>
        <w:left w:val="none" w:sz="0" w:space="0" w:color="auto"/>
        <w:bottom w:val="none" w:sz="0" w:space="0" w:color="auto"/>
        <w:right w:val="none" w:sz="0" w:space="0" w:color="auto"/>
      </w:divBdr>
    </w:div>
    <w:div w:id="1690450280">
      <w:marLeft w:val="480"/>
      <w:marRight w:val="0"/>
      <w:marTop w:val="0"/>
      <w:marBottom w:val="0"/>
      <w:divBdr>
        <w:top w:val="none" w:sz="0" w:space="0" w:color="auto"/>
        <w:left w:val="none" w:sz="0" w:space="0" w:color="auto"/>
        <w:bottom w:val="none" w:sz="0" w:space="0" w:color="auto"/>
        <w:right w:val="none" w:sz="0" w:space="0" w:color="auto"/>
      </w:divBdr>
    </w:div>
    <w:div w:id="1691444314">
      <w:marLeft w:val="640"/>
      <w:marRight w:val="0"/>
      <w:marTop w:val="0"/>
      <w:marBottom w:val="0"/>
      <w:divBdr>
        <w:top w:val="none" w:sz="0" w:space="0" w:color="auto"/>
        <w:left w:val="none" w:sz="0" w:space="0" w:color="auto"/>
        <w:bottom w:val="none" w:sz="0" w:space="0" w:color="auto"/>
        <w:right w:val="none" w:sz="0" w:space="0" w:color="auto"/>
      </w:divBdr>
    </w:div>
    <w:div w:id="1691563645">
      <w:marLeft w:val="480"/>
      <w:marRight w:val="0"/>
      <w:marTop w:val="0"/>
      <w:marBottom w:val="0"/>
      <w:divBdr>
        <w:top w:val="none" w:sz="0" w:space="0" w:color="auto"/>
        <w:left w:val="none" w:sz="0" w:space="0" w:color="auto"/>
        <w:bottom w:val="none" w:sz="0" w:space="0" w:color="auto"/>
        <w:right w:val="none" w:sz="0" w:space="0" w:color="auto"/>
      </w:divBdr>
    </w:div>
    <w:div w:id="1691879382">
      <w:marLeft w:val="480"/>
      <w:marRight w:val="0"/>
      <w:marTop w:val="0"/>
      <w:marBottom w:val="0"/>
      <w:divBdr>
        <w:top w:val="none" w:sz="0" w:space="0" w:color="auto"/>
        <w:left w:val="none" w:sz="0" w:space="0" w:color="auto"/>
        <w:bottom w:val="none" w:sz="0" w:space="0" w:color="auto"/>
        <w:right w:val="none" w:sz="0" w:space="0" w:color="auto"/>
      </w:divBdr>
    </w:div>
    <w:div w:id="1694918400">
      <w:marLeft w:val="480"/>
      <w:marRight w:val="0"/>
      <w:marTop w:val="0"/>
      <w:marBottom w:val="0"/>
      <w:divBdr>
        <w:top w:val="none" w:sz="0" w:space="0" w:color="auto"/>
        <w:left w:val="none" w:sz="0" w:space="0" w:color="auto"/>
        <w:bottom w:val="none" w:sz="0" w:space="0" w:color="auto"/>
        <w:right w:val="none" w:sz="0" w:space="0" w:color="auto"/>
      </w:divBdr>
    </w:div>
    <w:div w:id="1698382712">
      <w:marLeft w:val="480"/>
      <w:marRight w:val="0"/>
      <w:marTop w:val="0"/>
      <w:marBottom w:val="0"/>
      <w:divBdr>
        <w:top w:val="none" w:sz="0" w:space="0" w:color="auto"/>
        <w:left w:val="none" w:sz="0" w:space="0" w:color="auto"/>
        <w:bottom w:val="none" w:sz="0" w:space="0" w:color="auto"/>
        <w:right w:val="none" w:sz="0" w:space="0" w:color="auto"/>
      </w:divBdr>
    </w:div>
    <w:div w:id="1702632542">
      <w:marLeft w:val="480"/>
      <w:marRight w:val="0"/>
      <w:marTop w:val="0"/>
      <w:marBottom w:val="0"/>
      <w:divBdr>
        <w:top w:val="none" w:sz="0" w:space="0" w:color="auto"/>
        <w:left w:val="none" w:sz="0" w:space="0" w:color="auto"/>
        <w:bottom w:val="none" w:sz="0" w:space="0" w:color="auto"/>
        <w:right w:val="none" w:sz="0" w:space="0" w:color="auto"/>
      </w:divBdr>
    </w:div>
    <w:div w:id="1703819190">
      <w:marLeft w:val="480"/>
      <w:marRight w:val="0"/>
      <w:marTop w:val="0"/>
      <w:marBottom w:val="0"/>
      <w:divBdr>
        <w:top w:val="none" w:sz="0" w:space="0" w:color="auto"/>
        <w:left w:val="none" w:sz="0" w:space="0" w:color="auto"/>
        <w:bottom w:val="none" w:sz="0" w:space="0" w:color="auto"/>
        <w:right w:val="none" w:sz="0" w:space="0" w:color="auto"/>
      </w:divBdr>
    </w:div>
    <w:div w:id="1703895457">
      <w:marLeft w:val="640"/>
      <w:marRight w:val="0"/>
      <w:marTop w:val="0"/>
      <w:marBottom w:val="0"/>
      <w:divBdr>
        <w:top w:val="none" w:sz="0" w:space="0" w:color="auto"/>
        <w:left w:val="none" w:sz="0" w:space="0" w:color="auto"/>
        <w:bottom w:val="none" w:sz="0" w:space="0" w:color="auto"/>
        <w:right w:val="none" w:sz="0" w:space="0" w:color="auto"/>
      </w:divBdr>
    </w:div>
    <w:div w:id="1707297057">
      <w:marLeft w:val="480"/>
      <w:marRight w:val="0"/>
      <w:marTop w:val="0"/>
      <w:marBottom w:val="0"/>
      <w:divBdr>
        <w:top w:val="none" w:sz="0" w:space="0" w:color="auto"/>
        <w:left w:val="none" w:sz="0" w:space="0" w:color="auto"/>
        <w:bottom w:val="none" w:sz="0" w:space="0" w:color="auto"/>
        <w:right w:val="none" w:sz="0" w:space="0" w:color="auto"/>
      </w:divBdr>
    </w:div>
    <w:div w:id="1708607499">
      <w:marLeft w:val="480"/>
      <w:marRight w:val="0"/>
      <w:marTop w:val="0"/>
      <w:marBottom w:val="0"/>
      <w:divBdr>
        <w:top w:val="none" w:sz="0" w:space="0" w:color="auto"/>
        <w:left w:val="none" w:sz="0" w:space="0" w:color="auto"/>
        <w:bottom w:val="none" w:sz="0" w:space="0" w:color="auto"/>
        <w:right w:val="none" w:sz="0" w:space="0" w:color="auto"/>
      </w:divBdr>
    </w:div>
    <w:div w:id="1708868461">
      <w:marLeft w:val="480"/>
      <w:marRight w:val="0"/>
      <w:marTop w:val="0"/>
      <w:marBottom w:val="0"/>
      <w:divBdr>
        <w:top w:val="none" w:sz="0" w:space="0" w:color="auto"/>
        <w:left w:val="none" w:sz="0" w:space="0" w:color="auto"/>
        <w:bottom w:val="none" w:sz="0" w:space="0" w:color="auto"/>
        <w:right w:val="none" w:sz="0" w:space="0" w:color="auto"/>
      </w:divBdr>
    </w:div>
    <w:div w:id="1711880159">
      <w:marLeft w:val="480"/>
      <w:marRight w:val="0"/>
      <w:marTop w:val="0"/>
      <w:marBottom w:val="0"/>
      <w:divBdr>
        <w:top w:val="none" w:sz="0" w:space="0" w:color="auto"/>
        <w:left w:val="none" w:sz="0" w:space="0" w:color="auto"/>
        <w:bottom w:val="none" w:sz="0" w:space="0" w:color="auto"/>
        <w:right w:val="none" w:sz="0" w:space="0" w:color="auto"/>
      </w:divBdr>
    </w:div>
    <w:div w:id="1712878886">
      <w:marLeft w:val="480"/>
      <w:marRight w:val="0"/>
      <w:marTop w:val="0"/>
      <w:marBottom w:val="0"/>
      <w:divBdr>
        <w:top w:val="none" w:sz="0" w:space="0" w:color="auto"/>
        <w:left w:val="none" w:sz="0" w:space="0" w:color="auto"/>
        <w:bottom w:val="none" w:sz="0" w:space="0" w:color="auto"/>
        <w:right w:val="none" w:sz="0" w:space="0" w:color="auto"/>
      </w:divBdr>
    </w:div>
    <w:div w:id="1715347060">
      <w:marLeft w:val="480"/>
      <w:marRight w:val="0"/>
      <w:marTop w:val="0"/>
      <w:marBottom w:val="0"/>
      <w:divBdr>
        <w:top w:val="none" w:sz="0" w:space="0" w:color="auto"/>
        <w:left w:val="none" w:sz="0" w:space="0" w:color="auto"/>
        <w:bottom w:val="none" w:sz="0" w:space="0" w:color="auto"/>
        <w:right w:val="none" w:sz="0" w:space="0" w:color="auto"/>
      </w:divBdr>
    </w:div>
    <w:div w:id="1715499437">
      <w:marLeft w:val="480"/>
      <w:marRight w:val="0"/>
      <w:marTop w:val="0"/>
      <w:marBottom w:val="0"/>
      <w:divBdr>
        <w:top w:val="none" w:sz="0" w:space="0" w:color="auto"/>
        <w:left w:val="none" w:sz="0" w:space="0" w:color="auto"/>
        <w:bottom w:val="none" w:sz="0" w:space="0" w:color="auto"/>
        <w:right w:val="none" w:sz="0" w:space="0" w:color="auto"/>
      </w:divBdr>
    </w:div>
    <w:div w:id="1717510109">
      <w:marLeft w:val="480"/>
      <w:marRight w:val="0"/>
      <w:marTop w:val="0"/>
      <w:marBottom w:val="0"/>
      <w:divBdr>
        <w:top w:val="none" w:sz="0" w:space="0" w:color="auto"/>
        <w:left w:val="none" w:sz="0" w:space="0" w:color="auto"/>
        <w:bottom w:val="none" w:sz="0" w:space="0" w:color="auto"/>
        <w:right w:val="none" w:sz="0" w:space="0" w:color="auto"/>
      </w:divBdr>
    </w:div>
    <w:div w:id="1721247771">
      <w:marLeft w:val="480"/>
      <w:marRight w:val="0"/>
      <w:marTop w:val="0"/>
      <w:marBottom w:val="0"/>
      <w:divBdr>
        <w:top w:val="none" w:sz="0" w:space="0" w:color="auto"/>
        <w:left w:val="none" w:sz="0" w:space="0" w:color="auto"/>
        <w:bottom w:val="none" w:sz="0" w:space="0" w:color="auto"/>
        <w:right w:val="none" w:sz="0" w:space="0" w:color="auto"/>
      </w:divBdr>
    </w:div>
    <w:div w:id="1722097207">
      <w:marLeft w:val="480"/>
      <w:marRight w:val="0"/>
      <w:marTop w:val="0"/>
      <w:marBottom w:val="0"/>
      <w:divBdr>
        <w:top w:val="none" w:sz="0" w:space="0" w:color="auto"/>
        <w:left w:val="none" w:sz="0" w:space="0" w:color="auto"/>
        <w:bottom w:val="none" w:sz="0" w:space="0" w:color="auto"/>
        <w:right w:val="none" w:sz="0" w:space="0" w:color="auto"/>
      </w:divBdr>
    </w:div>
    <w:div w:id="1722704589">
      <w:marLeft w:val="480"/>
      <w:marRight w:val="0"/>
      <w:marTop w:val="0"/>
      <w:marBottom w:val="0"/>
      <w:divBdr>
        <w:top w:val="none" w:sz="0" w:space="0" w:color="auto"/>
        <w:left w:val="none" w:sz="0" w:space="0" w:color="auto"/>
        <w:bottom w:val="none" w:sz="0" w:space="0" w:color="auto"/>
        <w:right w:val="none" w:sz="0" w:space="0" w:color="auto"/>
      </w:divBdr>
    </w:div>
    <w:div w:id="1722711790">
      <w:marLeft w:val="480"/>
      <w:marRight w:val="0"/>
      <w:marTop w:val="0"/>
      <w:marBottom w:val="0"/>
      <w:divBdr>
        <w:top w:val="none" w:sz="0" w:space="0" w:color="auto"/>
        <w:left w:val="none" w:sz="0" w:space="0" w:color="auto"/>
        <w:bottom w:val="none" w:sz="0" w:space="0" w:color="auto"/>
        <w:right w:val="none" w:sz="0" w:space="0" w:color="auto"/>
      </w:divBdr>
    </w:div>
    <w:div w:id="1722750156">
      <w:marLeft w:val="640"/>
      <w:marRight w:val="0"/>
      <w:marTop w:val="0"/>
      <w:marBottom w:val="0"/>
      <w:divBdr>
        <w:top w:val="none" w:sz="0" w:space="0" w:color="auto"/>
        <w:left w:val="none" w:sz="0" w:space="0" w:color="auto"/>
        <w:bottom w:val="none" w:sz="0" w:space="0" w:color="auto"/>
        <w:right w:val="none" w:sz="0" w:space="0" w:color="auto"/>
      </w:divBdr>
    </w:div>
    <w:div w:id="1724673395">
      <w:marLeft w:val="480"/>
      <w:marRight w:val="0"/>
      <w:marTop w:val="0"/>
      <w:marBottom w:val="0"/>
      <w:divBdr>
        <w:top w:val="none" w:sz="0" w:space="0" w:color="auto"/>
        <w:left w:val="none" w:sz="0" w:space="0" w:color="auto"/>
        <w:bottom w:val="none" w:sz="0" w:space="0" w:color="auto"/>
        <w:right w:val="none" w:sz="0" w:space="0" w:color="auto"/>
      </w:divBdr>
    </w:div>
    <w:div w:id="1727144324">
      <w:marLeft w:val="480"/>
      <w:marRight w:val="0"/>
      <w:marTop w:val="0"/>
      <w:marBottom w:val="0"/>
      <w:divBdr>
        <w:top w:val="none" w:sz="0" w:space="0" w:color="auto"/>
        <w:left w:val="none" w:sz="0" w:space="0" w:color="auto"/>
        <w:bottom w:val="none" w:sz="0" w:space="0" w:color="auto"/>
        <w:right w:val="none" w:sz="0" w:space="0" w:color="auto"/>
      </w:divBdr>
    </w:div>
    <w:div w:id="1727407694">
      <w:marLeft w:val="480"/>
      <w:marRight w:val="0"/>
      <w:marTop w:val="0"/>
      <w:marBottom w:val="0"/>
      <w:divBdr>
        <w:top w:val="none" w:sz="0" w:space="0" w:color="auto"/>
        <w:left w:val="none" w:sz="0" w:space="0" w:color="auto"/>
        <w:bottom w:val="none" w:sz="0" w:space="0" w:color="auto"/>
        <w:right w:val="none" w:sz="0" w:space="0" w:color="auto"/>
      </w:divBdr>
    </w:div>
    <w:div w:id="1732576295">
      <w:marLeft w:val="480"/>
      <w:marRight w:val="0"/>
      <w:marTop w:val="0"/>
      <w:marBottom w:val="0"/>
      <w:divBdr>
        <w:top w:val="none" w:sz="0" w:space="0" w:color="auto"/>
        <w:left w:val="none" w:sz="0" w:space="0" w:color="auto"/>
        <w:bottom w:val="none" w:sz="0" w:space="0" w:color="auto"/>
        <w:right w:val="none" w:sz="0" w:space="0" w:color="auto"/>
      </w:divBdr>
    </w:div>
    <w:div w:id="1732849218">
      <w:marLeft w:val="480"/>
      <w:marRight w:val="0"/>
      <w:marTop w:val="0"/>
      <w:marBottom w:val="0"/>
      <w:divBdr>
        <w:top w:val="none" w:sz="0" w:space="0" w:color="auto"/>
        <w:left w:val="none" w:sz="0" w:space="0" w:color="auto"/>
        <w:bottom w:val="none" w:sz="0" w:space="0" w:color="auto"/>
        <w:right w:val="none" w:sz="0" w:space="0" w:color="auto"/>
      </w:divBdr>
    </w:div>
    <w:div w:id="1734425907">
      <w:marLeft w:val="480"/>
      <w:marRight w:val="0"/>
      <w:marTop w:val="0"/>
      <w:marBottom w:val="0"/>
      <w:divBdr>
        <w:top w:val="none" w:sz="0" w:space="0" w:color="auto"/>
        <w:left w:val="none" w:sz="0" w:space="0" w:color="auto"/>
        <w:bottom w:val="none" w:sz="0" w:space="0" w:color="auto"/>
        <w:right w:val="none" w:sz="0" w:space="0" w:color="auto"/>
      </w:divBdr>
    </w:div>
    <w:div w:id="1734960806">
      <w:marLeft w:val="480"/>
      <w:marRight w:val="0"/>
      <w:marTop w:val="0"/>
      <w:marBottom w:val="0"/>
      <w:divBdr>
        <w:top w:val="none" w:sz="0" w:space="0" w:color="auto"/>
        <w:left w:val="none" w:sz="0" w:space="0" w:color="auto"/>
        <w:bottom w:val="none" w:sz="0" w:space="0" w:color="auto"/>
        <w:right w:val="none" w:sz="0" w:space="0" w:color="auto"/>
      </w:divBdr>
    </w:div>
    <w:div w:id="1736775854">
      <w:marLeft w:val="480"/>
      <w:marRight w:val="0"/>
      <w:marTop w:val="0"/>
      <w:marBottom w:val="0"/>
      <w:divBdr>
        <w:top w:val="none" w:sz="0" w:space="0" w:color="auto"/>
        <w:left w:val="none" w:sz="0" w:space="0" w:color="auto"/>
        <w:bottom w:val="none" w:sz="0" w:space="0" w:color="auto"/>
        <w:right w:val="none" w:sz="0" w:space="0" w:color="auto"/>
      </w:divBdr>
    </w:div>
    <w:div w:id="1737044644">
      <w:marLeft w:val="480"/>
      <w:marRight w:val="0"/>
      <w:marTop w:val="0"/>
      <w:marBottom w:val="0"/>
      <w:divBdr>
        <w:top w:val="none" w:sz="0" w:space="0" w:color="auto"/>
        <w:left w:val="none" w:sz="0" w:space="0" w:color="auto"/>
        <w:bottom w:val="none" w:sz="0" w:space="0" w:color="auto"/>
        <w:right w:val="none" w:sz="0" w:space="0" w:color="auto"/>
      </w:divBdr>
    </w:div>
    <w:div w:id="1740788811">
      <w:marLeft w:val="480"/>
      <w:marRight w:val="0"/>
      <w:marTop w:val="0"/>
      <w:marBottom w:val="0"/>
      <w:divBdr>
        <w:top w:val="none" w:sz="0" w:space="0" w:color="auto"/>
        <w:left w:val="none" w:sz="0" w:space="0" w:color="auto"/>
        <w:bottom w:val="none" w:sz="0" w:space="0" w:color="auto"/>
        <w:right w:val="none" w:sz="0" w:space="0" w:color="auto"/>
      </w:divBdr>
    </w:div>
    <w:div w:id="1742411549">
      <w:marLeft w:val="48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4911595">
      <w:marLeft w:val="640"/>
      <w:marRight w:val="0"/>
      <w:marTop w:val="0"/>
      <w:marBottom w:val="0"/>
      <w:divBdr>
        <w:top w:val="none" w:sz="0" w:space="0" w:color="auto"/>
        <w:left w:val="none" w:sz="0" w:space="0" w:color="auto"/>
        <w:bottom w:val="none" w:sz="0" w:space="0" w:color="auto"/>
        <w:right w:val="none" w:sz="0" w:space="0" w:color="auto"/>
      </w:divBdr>
    </w:div>
    <w:div w:id="1748189578">
      <w:marLeft w:val="480"/>
      <w:marRight w:val="0"/>
      <w:marTop w:val="0"/>
      <w:marBottom w:val="0"/>
      <w:divBdr>
        <w:top w:val="none" w:sz="0" w:space="0" w:color="auto"/>
        <w:left w:val="none" w:sz="0" w:space="0" w:color="auto"/>
        <w:bottom w:val="none" w:sz="0" w:space="0" w:color="auto"/>
        <w:right w:val="none" w:sz="0" w:space="0" w:color="auto"/>
      </w:divBdr>
    </w:div>
    <w:div w:id="1749960766">
      <w:marLeft w:val="480"/>
      <w:marRight w:val="0"/>
      <w:marTop w:val="0"/>
      <w:marBottom w:val="0"/>
      <w:divBdr>
        <w:top w:val="none" w:sz="0" w:space="0" w:color="auto"/>
        <w:left w:val="none" w:sz="0" w:space="0" w:color="auto"/>
        <w:bottom w:val="none" w:sz="0" w:space="0" w:color="auto"/>
        <w:right w:val="none" w:sz="0" w:space="0" w:color="auto"/>
      </w:divBdr>
    </w:div>
    <w:div w:id="1751081371">
      <w:marLeft w:val="640"/>
      <w:marRight w:val="0"/>
      <w:marTop w:val="0"/>
      <w:marBottom w:val="0"/>
      <w:divBdr>
        <w:top w:val="none" w:sz="0" w:space="0" w:color="auto"/>
        <w:left w:val="none" w:sz="0" w:space="0" w:color="auto"/>
        <w:bottom w:val="none" w:sz="0" w:space="0" w:color="auto"/>
        <w:right w:val="none" w:sz="0" w:space="0" w:color="auto"/>
      </w:divBdr>
    </w:div>
    <w:div w:id="1752435046">
      <w:marLeft w:val="480"/>
      <w:marRight w:val="0"/>
      <w:marTop w:val="0"/>
      <w:marBottom w:val="0"/>
      <w:divBdr>
        <w:top w:val="none" w:sz="0" w:space="0" w:color="auto"/>
        <w:left w:val="none" w:sz="0" w:space="0" w:color="auto"/>
        <w:bottom w:val="none" w:sz="0" w:space="0" w:color="auto"/>
        <w:right w:val="none" w:sz="0" w:space="0" w:color="auto"/>
      </w:divBdr>
    </w:div>
    <w:div w:id="1755126923">
      <w:marLeft w:val="480"/>
      <w:marRight w:val="0"/>
      <w:marTop w:val="0"/>
      <w:marBottom w:val="0"/>
      <w:divBdr>
        <w:top w:val="none" w:sz="0" w:space="0" w:color="auto"/>
        <w:left w:val="none" w:sz="0" w:space="0" w:color="auto"/>
        <w:bottom w:val="none" w:sz="0" w:space="0" w:color="auto"/>
        <w:right w:val="none" w:sz="0" w:space="0" w:color="auto"/>
      </w:divBdr>
    </w:div>
    <w:div w:id="1759404920">
      <w:marLeft w:val="480"/>
      <w:marRight w:val="0"/>
      <w:marTop w:val="0"/>
      <w:marBottom w:val="0"/>
      <w:divBdr>
        <w:top w:val="none" w:sz="0" w:space="0" w:color="auto"/>
        <w:left w:val="none" w:sz="0" w:space="0" w:color="auto"/>
        <w:bottom w:val="none" w:sz="0" w:space="0" w:color="auto"/>
        <w:right w:val="none" w:sz="0" w:space="0" w:color="auto"/>
      </w:divBdr>
    </w:div>
    <w:div w:id="1760322743">
      <w:marLeft w:val="480"/>
      <w:marRight w:val="0"/>
      <w:marTop w:val="0"/>
      <w:marBottom w:val="0"/>
      <w:divBdr>
        <w:top w:val="none" w:sz="0" w:space="0" w:color="auto"/>
        <w:left w:val="none" w:sz="0" w:space="0" w:color="auto"/>
        <w:bottom w:val="none" w:sz="0" w:space="0" w:color="auto"/>
        <w:right w:val="none" w:sz="0" w:space="0" w:color="auto"/>
      </w:divBdr>
    </w:div>
    <w:div w:id="1760517784">
      <w:marLeft w:val="480"/>
      <w:marRight w:val="0"/>
      <w:marTop w:val="0"/>
      <w:marBottom w:val="0"/>
      <w:divBdr>
        <w:top w:val="none" w:sz="0" w:space="0" w:color="auto"/>
        <w:left w:val="none" w:sz="0" w:space="0" w:color="auto"/>
        <w:bottom w:val="none" w:sz="0" w:space="0" w:color="auto"/>
        <w:right w:val="none" w:sz="0" w:space="0" w:color="auto"/>
      </w:divBdr>
    </w:div>
    <w:div w:id="1762137517">
      <w:marLeft w:val="480"/>
      <w:marRight w:val="0"/>
      <w:marTop w:val="0"/>
      <w:marBottom w:val="0"/>
      <w:divBdr>
        <w:top w:val="none" w:sz="0" w:space="0" w:color="auto"/>
        <w:left w:val="none" w:sz="0" w:space="0" w:color="auto"/>
        <w:bottom w:val="none" w:sz="0" w:space="0" w:color="auto"/>
        <w:right w:val="none" w:sz="0" w:space="0" w:color="auto"/>
      </w:divBdr>
    </w:div>
    <w:div w:id="1763378245">
      <w:marLeft w:val="480"/>
      <w:marRight w:val="0"/>
      <w:marTop w:val="0"/>
      <w:marBottom w:val="0"/>
      <w:divBdr>
        <w:top w:val="none" w:sz="0" w:space="0" w:color="auto"/>
        <w:left w:val="none" w:sz="0" w:space="0" w:color="auto"/>
        <w:bottom w:val="none" w:sz="0" w:space="0" w:color="auto"/>
        <w:right w:val="none" w:sz="0" w:space="0" w:color="auto"/>
      </w:divBdr>
    </w:div>
    <w:div w:id="1764523896">
      <w:marLeft w:val="480"/>
      <w:marRight w:val="0"/>
      <w:marTop w:val="0"/>
      <w:marBottom w:val="0"/>
      <w:divBdr>
        <w:top w:val="none" w:sz="0" w:space="0" w:color="auto"/>
        <w:left w:val="none" w:sz="0" w:space="0" w:color="auto"/>
        <w:bottom w:val="none" w:sz="0" w:space="0" w:color="auto"/>
        <w:right w:val="none" w:sz="0" w:space="0" w:color="auto"/>
      </w:divBdr>
    </w:div>
    <w:div w:id="1764956114">
      <w:marLeft w:val="480"/>
      <w:marRight w:val="0"/>
      <w:marTop w:val="0"/>
      <w:marBottom w:val="0"/>
      <w:divBdr>
        <w:top w:val="none" w:sz="0" w:space="0" w:color="auto"/>
        <w:left w:val="none" w:sz="0" w:space="0" w:color="auto"/>
        <w:bottom w:val="none" w:sz="0" w:space="0" w:color="auto"/>
        <w:right w:val="none" w:sz="0" w:space="0" w:color="auto"/>
      </w:divBdr>
    </w:div>
    <w:div w:id="1765148092">
      <w:marLeft w:val="480"/>
      <w:marRight w:val="0"/>
      <w:marTop w:val="0"/>
      <w:marBottom w:val="0"/>
      <w:divBdr>
        <w:top w:val="none" w:sz="0" w:space="0" w:color="auto"/>
        <w:left w:val="none" w:sz="0" w:space="0" w:color="auto"/>
        <w:bottom w:val="none" w:sz="0" w:space="0" w:color="auto"/>
        <w:right w:val="none" w:sz="0" w:space="0" w:color="auto"/>
      </w:divBdr>
    </w:div>
    <w:div w:id="1765220343">
      <w:marLeft w:val="480"/>
      <w:marRight w:val="0"/>
      <w:marTop w:val="0"/>
      <w:marBottom w:val="0"/>
      <w:divBdr>
        <w:top w:val="none" w:sz="0" w:space="0" w:color="auto"/>
        <w:left w:val="none" w:sz="0" w:space="0" w:color="auto"/>
        <w:bottom w:val="none" w:sz="0" w:space="0" w:color="auto"/>
        <w:right w:val="none" w:sz="0" w:space="0" w:color="auto"/>
      </w:divBdr>
    </w:div>
    <w:div w:id="1767917049">
      <w:marLeft w:val="480"/>
      <w:marRight w:val="0"/>
      <w:marTop w:val="0"/>
      <w:marBottom w:val="0"/>
      <w:divBdr>
        <w:top w:val="none" w:sz="0" w:space="0" w:color="auto"/>
        <w:left w:val="none" w:sz="0" w:space="0" w:color="auto"/>
        <w:bottom w:val="none" w:sz="0" w:space="0" w:color="auto"/>
        <w:right w:val="none" w:sz="0" w:space="0" w:color="auto"/>
      </w:divBdr>
    </w:div>
    <w:div w:id="1770928806">
      <w:marLeft w:val="480"/>
      <w:marRight w:val="0"/>
      <w:marTop w:val="0"/>
      <w:marBottom w:val="0"/>
      <w:divBdr>
        <w:top w:val="none" w:sz="0" w:space="0" w:color="auto"/>
        <w:left w:val="none" w:sz="0" w:space="0" w:color="auto"/>
        <w:bottom w:val="none" w:sz="0" w:space="0" w:color="auto"/>
        <w:right w:val="none" w:sz="0" w:space="0" w:color="auto"/>
      </w:divBdr>
    </w:div>
    <w:div w:id="1771973739">
      <w:marLeft w:val="480"/>
      <w:marRight w:val="0"/>
      <w:marTop w:val="0"/>
      <w:marBottom w:val="0"/>
      <w:divBdr>
        <w:top w:val="none" w:sz="0" w:space="0" w:color="auto"/>
        <w:left w:val="none" w:sz="0" w:space="0" w:color="auto"/>
        <w:bottom w:val="none" w:sz="0" w:space="0" w:color="auto"/>
        <w:right w:val="none" w:sz="0" w:space="0" w:color="auto"/>
      </w:divBdr>
    </w:div>
    <w:div w:id="1772120410">
      <w:marLeft w:val="480"/>
      <w:marRight w:val="0"/>
      <w:marTop w:val="0"/>
      <w:marBottom w:val="0"/>
      <w:divBdr>
        <w:top w:val="none" w:sz="0" w:space="0" w:color="auto"/>
        <w:left w:val="none" w:sz="0" w:space="0" w:color="auto"/>
        <w:bottom w:val="none" w:sz="0" w:space="0" w:color="auto"/>
        <w:right w:val="none" w:sz="0" w:space="0" w:color="auto"/>
      </w:divBdr>
    </w:div>
    <w:div w:id="1775250011">
      <w:marLeft w:val="480"/>
      <w:marRight w:val="0"/>
      <w:marTop w:val="0"/>
      <w:marBottom w:val="0"/>
      <w:divBdr>
        <w:top w:val="none" w:sz="0" w:space="0" w:color="auto"/>
        <w:left w:val="none" w:sz="0" w:space="0" w:color="auto"/>
        <w:bottom w:val="none" w:sz="0" w:space="0" w:color="auto"/>
        <w:right w:val="none" w:sz="0" w:space="0" w:color="auto"/>
      </w:divBdr>
    </w:div>
    <w:div w:id="1775318309">
      <w:marLeft w:val="480"/>
      <w:marRight w:val="0"/>
      <w:marTop w:val="0"/>
      <w:marBottom w:val="0"/>
      <w:divBdr>
        <w:top w:val="none" w:sz="0" w:space="0" w:color="auto"/>
        <w:left w:val="none" w:sz="0" w:space="0" w:color="auto"/>
        <w:bottom w:val="none" w:sz="0" w:space="0" w:color="auto"/>
        <w:right w:val="none" w:sz="0" w:space="0" w:color="auto"/>
      </w:divBdr>
    </w:div>
    <w:div w:id="1777171981">
      <w:marLeft w:val="480"/>
      <w:marRight w:val="0"/>
      <w:marTop w:val="0"/>
      <w:marBottom w:val="0"/>
      <w:divBdr>
        <w:top w:val="none" w:sz="0" w:space="0" w:color="auto"/>
        <w:left w:val="none" w:sz="0" w:space="0" w:color="auto"/>
        <w:bottom w:val="none" w:sz="0" w:space="0" w:color="auto"/>
        <w:right w:val="none" w:sz="0" w:space="0" w:color="auto"/>
      </w:divBdr>
    </w:div>
    <w:div w:id="1781222491">
      <w:marLeft w:val="480"/>
      <w:marRight w:val="0"/>
      <w:marTop w:val="0"/>
      <w:marBottom w:val="0"/>
      <w:divBdr>
        <w:top w:val="none" w:sz="0" w:space="0" w:color="auto"/>
        <w:left w:val="none" w:sz="0" w:space="0" w:color="auto"/>
        <w:bottom w:val="none" w:sz="0" w:space="0" w:color="auto"/>
        <w:right w:val="none" w:sz="0" w:space="0" w:color="auto"/>
      </w:divBdr>
    </w:div>
    <w:div w:id="1782987416">
      <w:marLeft w:val="640"/>
      <w:marRight w:val="0"/>
      <w:marTop w:val="0"/>
      <w:marBottom w:val="0"/>
      <w:divBdr>
        <w:top w:val="none" w:sz="0" w:space="0" w:color="auto"/>
        <w:left w:val="none" w:sz="0" w:space="0" w:color="auto"/>
        <w:bottom w:val="none" w:sz="0" w:space="0" w:color="auto"/>
        <w:right w:val="none" w:sz="0" w:space="0" w:color="auto"/>
      </w:divBdr>
    </w:div>
    <w:div w:id="1784811325">
      <w:marLeft w:val="480"/>
      <w:marRight w:val="0"/>
      <w:marTop w:val="0"/>
      <w:marBottom w:val="0"/>
      <w:divBdr>
        <w:top w:val="none" w:sz="0" w:space="0" w:color="auto"/>
        <w:left w:val="none" w:sz="0" w:space="0" w:color="auto"/>
        <w:bottom w:val="none" w:sz="0" w:space="0" w:color="auto"/>
        <w:right w:val="none" w:sz="0" w:space="0" w:color="auto"/>
      </w:divBdr>
    </w:div>
    <w:div w:id="1786653213">
      <w:marLeft w:val="480"/>
      <w:marRight w:val="0"/>
      <w:marTop w:val="0"/>
      <w:marBottom w:val="0"/>
      <w:divBdr>
        <w:top w:val="none" w:sz="0" w:space="0" w:color="auto"/>
        <w:left w:val="none" w:sz="0" w:space="0" w:color="auto"/>
        <w:bottom w:val="none" w:sz="0" w:space="0" w:color="auto"/>
        <w:right w:val="none" w:sz="0" w:space="0" w:color="auto"/>
      </w:divBdr>
    </w:div>
    <w:div w:id="1787776323">
      <w:marLeft w:val="480"/>
      <w:marRight w:val="0"/>
      <w:marTop w:val="0"/>
      <w:marBottom w:val="0"/>
      <w:divBdr>
        <w:top w:val="none" w:sz="0" w:space="0" w:color="auto"/>
        <w:left w:val="none" w:sz="0" w:space="0" w:color="auto"/>
        <w:bottom w:val="none" w:sz="0" w:space="0" w:color="auto"/>
        <w:right w:val="none" w:sz="0" w:space="0" w:color="auto"/>
      </w:divBdr>
    </w:div>
    <w:div w:id="1788084349">
      <w:marLeft w:val="480"/>
      <w:marRight w:val="0"/>
      <w:marTop w:val="0"/>
      <w:marBottom w:val="0"/>
      <w:divBdr>
        <w:top w:val="none" w:sz="0" w:space="0" w:color="auto"/>
        <w:left w:val="none" w:sz="0" w:space="0" w:color="auto"/>
        <w:bottom w:val="none" w:sz="0" w:space="0" w:color="auto"/>
        <w:right w:val="none" w:sz="0" w:space="0" w:color="auto"/>
      </w:divBdr>
    </w:div>
    <w:div w:id="1789157896">
      <w:marLeft w:val="480"/>
      <w:marRight w:val="0"/>
      <w:marTop w:val="0"/>
      <w:marBottom w:val="0"/>
      <w:divBdr>
        <w:top w:val="none" w:sz="0" w:space="0" w:color="auto"/>
        <w:left w:val="none" w:sz="0" w:space="0" w:color="auto"/>
        <w:bottom w:val="none" w:sz="0" w:space="0" w:color="auto"/>
        <w:right w:val="none" w:sz="0" w:space="0" w:color="auto"/>
      </w:divBdr>
    </w:div>
    <w:div w:id="1789662259">
      <w:marLeft w:val="480"/>
      <w:marRight w:val="0"/>
      <w:marTop w:val="0"/>
      <w:marBottom w:val="0"/>
      <w:divBdr>
        <w:top w:val="none" w:sz="0" w:space="0" w:color="auto"/>
        <w:left w:val="none" w:sz="0" w:space="0" w:color="auto"/>
        <w:bottom w:val="none" w:sz="0" w:space="0" w:color="auto"/>
        <w:right w:val="none" w:sz="0" w:space="0" w:color="auto"/>
      </w:divBdr>
    </w:div>
    <w:div w:id="1792357734">
      <w:marLeft w:val="480"/>
      <w:marRight w:val="0"/>
      <w:marTop w:val="0"/>
      <w:marBottom w:val="0"/>
      <w:divBdr>
        <w:top w:val="none" w:sz="0" w:space="0" w:color="auto"/>
        <w:left w:val="none" w:sz="0" w:space="0" w:color="auto"/>
        <w:bottom w:val="none" w:sz="0" w:space="0" w:color="auto"/>
        <w:right w:val="none" w:sz="0" w:space="0" w:color="auto"/>
      </w:divBdr>
    </w:div>
    <w:div w:id="1794908093">
      <w:marLeft w:val="480"/>
      <w:marRight w:val="0"/>
      <w:marTop w:val="0"/>
      <w:marBottom w:val="0"/>
      <w:divBdr>
        <w:top w:val="none" w:sz="0" w:space="0" w:color="auto"/>
        <w:left w:val="none" w:sz="0" w:space="0" w:color="auto"/>
        <w:bottom w:val="none" w:sz="0" w:space="0" w:color="auto"/>
        <w:right w:val="none" w:sz="0" w:space="0" w:color="auto"/>
      </w:divBdr>
    </w:div>
    <w:div w:id="1795782319">
      <w:marLeft w:val="640"/>
      <w:marRight w:val="0"/>
      <w:marTop w:val="0"/>
      <w:marBottom w:val="0"/>
      <w:divBdr>
        <w:top w:val="none" w:sz="0" w:space="0" w:color="auto"/>
        <w:left w:val="none" w:sz="0" w:space="0" w:color="auto"/>
        <w:bottom w:val="none" w:sz="0" w:space="0" w:color="auto"/>
        <w:right w:val="none" w:sz="0" w:space="0" w:color="auto"/>
      </w:divBdr>
    </w:div>
    <w:div w:id="1796413435">
      <w:marLeft w:val="480"/>
      <w:marRight w:val="0"/>
      <w:marTop w:val="0"/>
      <w:marBottom w:val="0"/>
      <w:divBdr>
        <w:top w:val="none" w:sz="0" w:space="0" w:color="auto"/>
        <w:left w:val="none" w:sz="0" w:space="0" w:color="auto"/>
        <w:bottom w:val="none" w:sz="0" w:space="0" w:color="auto"/>
        <w:right w:val="none" w:sz="0" w:space="0" w:color="auto"/>
      </w:divBdr>
    </w:div>
    <w:div w:id="1796756551">
      <w:marLeft w:val="480"/>
      <w:marRight w:val="0"/>
      <w:marTop w:val="0"/>
      <w:marBottom w:val="0"/>
      <w:divBdr>
        <w:top w:val="none" w:sz="0" w:space="0" w:color="auto"/>
        <w:left w:val="none" w:sz="0" w:space="0" w:color="auto"/>
        <w:bottom w:val="none" w:sz="0" w:space="0" w:color="auto"/>
        <w:right w:val="none" w:sz="0" w:space="0" w:color="auto"/>
      </w:divBdr>
    </w:div>
    <w:div w:id="1797411736">
      <w:marLeft w:val="480"/>
      <w:marRight w:val="0"/>
      <w:marTop w:val="0"/>
      <w:marBottom w:val="0"/>
      <w:divBdr>
        <w:top w:val="none" w:sz="0" w:space="0" w:color="auto"/>
        <w:left w:val="none" w:sz="0" w:space="0" w:color="auto"/>
        <w:bottom w:val="none" w:sz="0" w:space="0" w:color="auto"/>
        <w:right w:val="none" w:sz="0" w:space="0" w:color="auto"/>
      </w:divBdr>
    </w:div>
    <w:div w:id="1798065789">
      <w:marLeft w:val="480"/>
      <w:marRight w:val="0"/>
      <w:marTop w:val="0"/>
      <w:marBottom w:val="0"/>
      <w:divBdr>
        <w:top w:val="none" w:sz="0" w:space="0" w:color="auto"/>
        <w:left w:val="none" w:sz="0" w:space="0" w:color="auto"/>
        <w:bottom w:val="none" w:sz="0" w:space="0" w:color="auto"/>
        <w:right w:val="none" w:sz="0" w:space="0" w:color="auto"/>
      </w:divBdr>
    </w:div>
    <w:div w:id="1799907158">
      <w:marLeft w:val="480"/>
      <w:marRight w:val="0"/>
      <w:marTop w:val="0"/>
      <w:marBottom w:val="0"/>
      <w:divBdr>
        <w:top w:val="none" w:sz="0" w:space="0" w:color="auto"/>
        <w:left w:val="none" w:sz="0" w:space="0" w:color="auto"/>
        <w:bottom w:val="none" w:sz="0" w:space="0" w:color="auto"/>
        <w:right w:val="none" w:sz="0" w:space="0" w:color="auto"/>
      </w:divBdr>
    </w:div>
    <w:div w:id="1802309967">
      <w:marLeft w:val="640"/>
      <w:marRight w:val="0"/>
      <w:marTop w:val="0"/>
      <w:marBottom w:val="0"/>
      <w:divBdr>
        <w:top w:val="none" w:sz="0" w:space="0" w:color="auto"/>
        <w:left w:val="none" w:sz="0" w:space="0" w:color="auto"/>
        <w:bottom w:val="none" w:sz="0" w:space="0" w:color="auto"/>
        <w:right w:val="none" w:sz="0" w:space="0" w:color="auto"/>
      </w:divBdr>
    </w:div>
    <w:div w:id="1805805214">
      <w:marLeft w:val="480"/>
      <w:marRight w:val="0"/>
      <w:marTop w:val="0"/>
      <w:marBottom w:val="0"/>
      <w:divBdr>
        <w:top w:val="none" w:sz="0" w:space="0" w:color="auto"/>
        <w:left w:val="none" w:sz="0" w:space="0" w:color="auto"/>
        <w:bottom w:val="none" w:sz="0" w:space="0" w:color="auto"/>
        <w:right w:val="none" w:sz="0" w:space="0" w:color="auto"/>
      </w:divBdr>
    </w:div>
    <w:div w:id="1806434995">
      <w:marLeft w:val="480"/>
      <w:marRight w:val="0"/>
      <w:marTop w:val="0"/>
      <w:marBottom w:val="0"/>
      <w:divBdr>
        <w:top w:val="none" w:sz="0" w:space="0" w:color="auto"/>
        <w:left w:val="none" w:sz="0" w:space="0" w:color="auto"/>
        <w:bottom w:val="none" w:sz="0" w:space="0" w:color="auto"/>
        <w:right w:val="none" w:sz="0" w:space="0" w:color="auto"/>
      </w:divBdr>
    </w:div>
    <w:div w:id="1808622143">
      <w:marLeft w:val="480"/>
      <w:marRight w:val="0"/>
      <w:marTop w:val="0"/>
      <w:marBottom w:val="0"/>
      <w:divBdr>
        <w:top w:val="none" w:sz="0" w:space="0" w:color="auto"/>
        <w:left w:val="none" w:sz="0" w:space="0" w:color="auto"/>
        <w:bottom w:val="none" w:sz="0" w:space="0" w:color="auto"/>
        <w:right w:val="none" w:sz="0" w:space="0" w:color="auto"/>
      </w:divBdr>
    </w:div>
    <w:div w:id="1808812879">
      <w:marLeft w:val="480"/>
      <w:marRight w:val="0"/>
      <w:marTop w:val="0"/>
      <w:marBottom w:val="0"/>
      <w:divBdr>
        <w:top w:val="none" w:sz="0" w:space="0" w:color="auto"/>
        <w:left w:val="none" w:sz="0" w:space="0" w:color="auto"/>
        <w:bottom w:val="none" w:sz="0" w:space="0" w:color="auto"/>
        <w:right w:val="none" w:sz="0" w:space="0" w:color="auto"/>
      </w:divBdr>
    </w:div>
    <w:div w:id="1812358816">
      <w:marLeft w:val="480"/>
      <w:marRight w:val="0"/>
      <w:marTop w:val="0"/>
      <w:marBottom w:val="0"/>
      <w:divBdr>
        <w:top w:val="none" w:sz="0" w:space="0" w:color="auto"/>
        <w:left w:val="none" w:sz="0" w:space="0" w:color="auto"/>
        <w:bottom w:val="none" w:sz="0" w:space="0" w:color="auto"/>
        <w:right w:val="none" w:sz="0" w:space="0" w:color="auto"/>
      </w:divBdr>
    </w:div>
    <w:div w:id="1813130195">
      <w:marLeft w:val="480"/>
      <w:marRight w:val="0"/>
      <w:marTop w:val="0"/>
      <w:marBottom w:val="0"/>
      <w:divBdr>
        <w:top w:val="none" w:sz="0" w:space="0" w:color="auto"/>
        <w:left w:val="none" w:sz="0" w:space="0" w:color="auto"/>
        <w:bottom w:val="none" w:sz="0" w:space="0" w:color="auto"/>
        <w:right w:val="none" w:sz="0" w:space="0" w:color="auto"/>
      </w:divBdr>
    </w:div>
    <w:div w:id="1813794211">
      <w:marLeft w:val="480"/>
      <w:marRight w:val="0"/>
      <w:marTop w:val="0"/>
      <w:marBottom w:val="0"/>
      <w:divBdr>
        <w:top w:val="none" w:sz="0" w:space="0" w:color="auto"/>
        <w:left w:val="none" w:sz="0" w:space="0" w:color="auto"/>
        <w:bottom w:val="none" w:sz="0" w:space="0" w:color="auto"/>
        <w:right w:val="none" w:sz="0" w:space="0" w:color="auto"/>
      </w:divBdr>
    </w:div>
    <w:div w:id="1813910506">
      <w:marLeft w:val="480"/>
      <w:marRight w:val="0"/>
      <w:marTop w:val="0"/>
      <w:marBottom w:val="0"/>
      <w:divBdr>
        <w:top w:val="none" w:sz="0" w:space="0" w:color="auto"/>
        <w:left w:val="none" w:sz="0" w:space="0" w:color="auto"/>
        <w:bottom w:val="none" w:sz="0" w:space="0" w:color="auto"/>
        <w:right w:val="none" w:sz="0" w:space="0" w:color="auto"/>
      </w:divBdr>
    </w:div>
    <w:div w:id="1814561294">
      <w:marLeft w:val="480"/>
      <w:marRight w:val="0"/>
      <w:marTop w:val="0"/>
      <w:marBottom w:val="0"/>
      <w:divBdr>
        <w:top w:val="none" w:sz="0" w:space="0" w:color="auto"/>
        <w:left w:val="none" w:sz="0" w:space="0" w:color="auto"/>
        <w:bottom w:val="none" w:sz="0" w:space="0" w:color="auto"/>
        <w:right w:val="none" w:sz="0" w:space="0" w:color="auto"/>
      </w:divBdr>
    </w:div>
    <w:div w:id="1814638706">
      <w:marLeft w:val="480"/>
      <w:marRight w:val="0"/>
      <w:marTop w:val="0"/>
      <w:marBottom w:val="0"/>
      <w:divBdr>
        <w:top w:val="none" w:sz="0" w:space="0" w:color="auto"/>
        <w:left w:val="none" w:sz="0" w:space="0" w:color="auto"/>
        <w:bottom w:val="none" w:sz="0" w:space="0" w:color="auto"/>
        <w:right w:val="none" w:sz="0" w:space="0" w:color="auto"/>
      </w:divBdr>
    </w:div>
    <w:div w:id="1818525604">
      <w:marLeft w:val="480"/>
      <w:marRight w:val="0"/>
      <w:marTop w:val="0"/>
      <w:marBottom w:val="0"/>
      <w:divBdr>
        <w:top w:val="none" w:sz="0" w:space="0" w:color="auto"/>
        <w:left w:val="none" w:sz="0" w:space="0" w:color="auto"/>
        <w:bottom w:val="none" w:sz="0" w:space="0" w:color="auto"/>
        <w:right w:val="none" w:sz="0" w:space="0" w:color="auto"/>
      </w:divBdr>
    </w:div>
    <w:div w:id="1821457718">
      <w:marLeft w:val="480"/>
      <w:marRight w:val="0"/>
      <w:marTop w:val="0"/>
      <w:marBottom w:val="0"/>
      <w:divBdr>
        <w:top w:val="none" w:sz="0" w:space="0" w:color="auto"/>
        <w:left w:val="none" w:sz="0" w:space="0" w:color="auto"/>
        <w:bottom w:val="none" w:sz="0" w:space="0" w:color="auto"/>
        <w:right w:val="none" w:sz="0" w:space="0" w:color="auto"/>
      </w:divBdr>
    </w:div>
    <w:div w:id="1821578903">
      <w:marLeft w:val="480"/>
      <w:marRight w:val="0"/>
      <w:marTop w:val="0"/>
      <w:marBottom w:val="0"/>
      <w:divBdr>
        <w:top w:val="none" w:sz="0" w:space="0" w:color="auto"/>
        <w:left w:val="none" w:sz="0" w:space="0" w:color="auto"/>
        <w:bottom w:val="none" w:sz="0" w:space="0" w:color="auto"/>
        <w:right w:val="none" w:sz="0" w:space="0" w:color="auto"/>
      </w:divBdr>
    </w:div>
    <w:div w:id="1829397602">
      <w:marLeft w:val="480"/>
      <w:marRight w:val="0"/>
      <w:marTop w:val="0"/>
      <w:marBottom w:val="0"/>
      <w:divBdr>
        <w:top w:val="none" w:sz="0" w:space="0" w:color="auto"/>
        <w:left w:val="none" w:sz="0" w:space="0" w:color="auto"/>
        <w:bottom w:val="none" w:sz="0" w:space="0" w:color="auto"/>
        <w:right w:val="none" w:sz="0" w:space="0" w:color="auto"/>
      </w:divBdr>
    </w:div>
    <w:div w:id="1829858651">
      <w:marLeft w:val="480"/>
      <w:marRight w:val="0"/>
      <w:marTop w:val="0"/>
      <w:marBottom w:val="0"/>
      <w:divBdr>
        <w:top w:val="none" w:sz="0" w:space="0" w:color="auto"/>
        <w:left w:val="none" w:sz="0" w:space="0" w:color="auto"/>
        <w:bottom w:val="none" w:sz="0" w:space="0" w:color="auto"/>
        <w:right w:val="none" w:sz="0" w:space="0" w:color="auto"/>
      </w:divBdr>
    </w:div>
    <w:div w:id="1830124152">
      <w:marLeft w:val="480"/>
      <w:marRight w:val="0"/>
      <w:marTop w:val="0"/>
      <w:marBottom w:val="0"/>
      <w:divBdr>
        <w:top w:val="none" w:sz="0" w:space="0" w:color="auto"/>
        <w:left w:val="none" w:sz="0" w:space="0" w:color="auto"/>
        <w:bottom w:val="none" w:sz="0" w:space="0" w:color="auto"/>
        <w:right w:val="none" w:sz="0" w:space="0" w:color="auto"/>
      </w:divBdr>
    </w:div>
    <w:div w:id="1830251183">
      <w:marLeft w:val="480"/>
      <w:marRight w:val="0"/>
      <w:marTop w:val="0"/>
      <w:marBottom w:val="0"/>
      <w:divBdr>
        <w:top w:val="none" w:sz="0" w:space="0" w:color="auto"/>
        <w:left w:val="none" w:sz="0" w:space="0" w:color="auto"/>
        <w:bottom w:val="none" w:sz="0" w:space="0" w:color="auto"/>
        <w:right w:val="none" w:sz="0" w:space="0" w:color="auto"/>
      </w:divBdr>
    </w:div>
    <w:div w:id="1831486558">
      <w:marLeft w:val="480"/>
      <w:marRight w:val="0"/>
      <w:marTop w:val="0"/>
      <w:marBottom w:val="0"/>
      <w:divBdr>
        <w:top w:val="none" w:sz="0" w:space="0" w:color="auto"/>
        <w:left w:val="none" w:sz="0" w:space="0" w:color="auto"/>
        <w:bottom w:val="none" w:sz="0" w:space="0" w:color="auto"/>
        <w:right w:val="none" w:sz="0" w:space="0" w:color="auto"/>
      </w:divBdr>
    </w:div>
    <w:div w:id="1831630297">
      <w:marLeft w:val="480"/>
      <w:marRight w:val="0"/>
      <w:marTop w:val="0"/>
      <w:marBottom w:val="0"/>
      <w:divBdr>
        <w:top w:val="none" w:sz="0" w:space="0" w:color="auto"/>
        <w:left w:val="none" w:sz="0" w:space="0" w:color="auto"/>
        <w:bottom w:val="none" w:sz="0" w:space="0" w:color="auto"/>
        <w:right w:val="none" w:sz="0" w:space="0" w:color="auto"/>
      </w:divBdr>
    </w:div>
    <w:div w:id="1834178303">
      <w:marLeft w:val="640"/>
      <w:marRight w:val="0"/>
      <w:marTop w:val="0"/>
      <w:marBottom w:val="0"/>
      <w:divBdr>
        <w:top w:val="none" w:sz="0" w:space="0" w:color="auto"/>
        <w:left w:val="none" w:sz="0" w:space="0" w:color="auto"/>
        <w:bottom w:val="none" w:sz="0" w:space="0" w:color="auto"/>
        <w:right w:val="none" w:sz="0" w:space="0" w:color="auto"/>
      </w:divBdr>
    </w:div>
    <w:div w:id="1835294775">
      <w:marLeft w:val="480"/>
      <w:marRight w:val="0"/>
      <w:marTop w:val="0"/>
      <w:marBottom w:val="0"/>
      <w:divBdr>
        <w:top w:val="none" w:sz="0" w:space="0" w:color="auto"/>
        <w:left w:val="none" w:sz="0" w:space="0" w:color="auto"/>
        <w:bottom w:val="none" w:sz="0" w:space="0" w:color="auto"/>
        <w:right w:val="none" w:sz="0" w:space="0" w:color="auto"/>
      </w:divBdr>
    </w:div>
    <w:div w:id="1837959542">
      <w:marLeft w:val="640"/>
      <w:marRight w:val="0"/>
      <w:marTop w:val="0"/>
      <w:marBottom w:val="0"/>
      <w:divBdr>
        <w:top w:val="none" w:sz="0" w:space="0" w:color="auto"/>
        <w:left w:val="none" w:sz="0" w:space="0" w:color="auto"/>
        <w:bottom w:val="none" w:sz="0" w:space="0" w:color="auto"/>
        <w:right w:val="none" w:sz="0" w:space="0" w:color="auto"/>
      </w:divBdr>
    </w:div>
    <w:div w:id="1844008628">
      <w:marLeft w:val="480"/>
      <w:marRight w:val="0"/>
      <w:marTop w:val="0"/>
      <w:marBottom w:val="0"/>
      <w:divBdr>
        <w:top w:val="none" w:sz="0" w:space="0" w:color="auto"/>
        <w:left w:val="none" w:sz="0" w:space="0" w:color="auto"/>
        <w:bottom w:val="none" w:sz="0" w:space="0" w:color="auto"/>
        <w:right w:val="none" w:sz="0" w:space="0" w:color="auto"/>
      </w:divBdr>
    </w:div>
    <w:div w:id="1844733975">
      <w:marLeft w:val="480"/>
      <w:marRight w:val="0"/>
      <w:marTop w:val="0"/>
      <w:marBottom w:val="0"/>
      <w:divBdr>
        <w:top w:val="none" w:sz="0" w:space="0" w:color="auto"/>
        <w:left w:val="none" w:sz="0" w:space="0" w:color="auto"/>
        <w:bottom w:val="none" w:sz="0" w:space="0" w:color="auto"/>
        <w:right w:val="none" w:sz="0" w:space="0" w:color="auto"/>
      </w:divBdr>
    </w:div>
    <w:div w:id="1847207822">
      <w:marLeft w:val="480"/>
      <w:marRight w:val="0"/>
      <w:marTop w:val="0"/>
      <w:marBottom w:val="0"/>
      <w:divBdr>
        <w:top w:val="none" w:sz="0" w:space="0" w:color="auto"/>
        <w:left w:val="none" w:sz="0" w:space="0" w:color="auto"/>
        <w:bottom w:val="none" w:sz="0" w:space="0" w:color="auto"/>
        <w:right w:val="none" w:sz="0" w:space="0" w:color="auto"/>
      </w:divBdr>
    </w:div>
    <w:div w:id="1848061633">
      <w:marLeft w:val="480"/>
      <w:marRight w:val="0"/>
      <w:marTop w:val="0"/>
      <w:marBottom w:val="0"/>
      <w:divBdr>
        <w:top w:val="none" w:sz="0" w:space="0" w:color="auto"/>
        <w:left w:val="none" w:sz="0" w:space="0" w:color="auto"/>
        <w:bottom w:val="none" w:sz="0" w:space="0" w:color="auto"/>
        <w:right w:val="none" w:sz="0" w:space="0" w:color="auto"/>
      </w:divBdr>
    </w:div>
    <w:div w:id="1850752638">
      <w:marLeft w:val="480"/>
      <w:marRight w:val="0"/>
      <w:marTop w:val="0"/>
      <w:marBottom w:val="0"/>
      <w:divBdr>
        <w:top w:val="none" w:sz="0" w:space="0" w:color="auto"/>
        <w:left w:val="none" w:sz="0" w:space="0" w:color="auto"/>
        <w:bottom w:val="none" w:sz="0" w:space="0" w:color="auto"/>
        <w:right w:val="none" w:sz="0" w:space="0" w:color="auto"/>
      </w:divBdr>
    </w:div>
    <w:div w:id="1852723744">
      <w:marLeft w:val="480"/>
      <w:marRight w:val="0"/>
      <w:marTop w:val="0"/>
      <w:marBottom w:val="0"/>
      <w:divBdr>
        <w:top w:val="none" w:sz="0" w:space="0" w:color="auto"/>
        <w:left w:val="none" w:sz="0" w:space="0" w:color="auto"/>
        <w:bottom w:val="none" w:sz="0" w:space="0" w:color="auto"/>
        <w:right w:val="none" w:sz="0" w:space="0" w:color="auto"/>
      </w:divBdr>
    </w:div>
    <w:div w:id="1853643330">
      <w:marLeft w:val="480"/>
      <w:marRight w:val="0"/>
      <w:marTop w:val="0"/>
      <w:marBottom w:val="0"/>
      <w:divBdr>
        <w:top w:val="none" w:sz="0" w:space="0" w:color="auto"/>
        <w:left w:val="none" w:sz="0" w:space="0" w:color="auto"/>
        <w:bottom w:val="none" w:sz="0" w:space="0" w:color="auto"/>
        <w:right w:val="none" w:sz="0" w:space="0" w:color="auto"/>
      </w:divBdr>
    </w:div>
    <w:div w:id="1854882762">
      <w:marLeft w:val="480"/>
      <w:marRight w:val="0"/>
      <w:marTop w:val="0"/>
      <w:marBottom w:val="0"/>
      <w:divBdr>
        <w:top w:val="none" w:sz="0" w:space="0" w:color="auto"/>
        <w:left w:val="none" w:sz="0" w:space="0" w:color="auto"/>
        <w:bottom w:val="none" w:sz="0" w:space="0" w:color="auto"/>
        <w:right w:val="none" w:sz="0" w:space="0" w:color="auto"/>
      </w:divBdr>
    </w:div>
    <w:div w:id="1855027693">
      <w:marLeft w:val="480"/>
      <w:marRight w:val="0"/>
      <w:marTop w:val="0"/>
      <w:marBottom w:val="0"/>
      <w:divBdr>
        <w:top w:val="none" w:sz="0" w:space="0" w:color="auto"/>
        <w:left w:val="none" w:sz="0" w:space="0" w:color="auto"/>
        <w:bottom w:val="none" w:sz="0" w:space="0" w:color="auto"/>
        <w:right w:val="none" w:sz="0" w:space="0" w:color="auto"/>
      </w:divBdr>
    </w:div>
    <w:div w:id="1855995598">
      <w:marLeft w:val="480"/>
      <w:marRight w:val="0"/>
      <w:marTop w:val="0"/>
      <w:marBottom w:val="0"/>
      <w:divBdr>
        <w:top w:val="none" w:sz="0" w:space="0" w:color="auto"/>
        <w:left w:val="none" w:sz="0" w:space="0" w:color="auto"/>
        <w:bottom w:val="none" w:sz="0" w:space="0" w:color="auto"/>
        <w:right w:val="none" w:sz="0" w:space="0" w:color="auto"/>
      </w:divBdr>
    </w:div>
    <w:div w:id="1859268736">
      <w:marLeft w:val="480"/>
      <w:marRight w:val="0"/>
      <w:marTop w:val="0"/>
      <w:marBottom w:val="0"/>
      <w:divBdr>
        <w:top w:val="none" w:sz="0" w:space="0" w:color="auto"/>
        <w:left w:val="none" w:sz="0" w:space="0" w:color="auto"/>
        <w:bottom w:val="none" w:sz="0" w:space="0" w:color="auto"/>
        <w:right w:val="none" w:sz="0" w:space="0" w:color="auto"/>
      </w:divBdr>
    </w:div>
    <w:div w:id="1859658098">
      <w:marLeft w:val="480"/>
      <w:marRight w:val="0"/>
      <w:marTop w:val="0"/>
      <w:marBottom w:val="0"/>
      <w:divBdr>
        <w:top w:val="none" w:sz="0" w:space="0" w:color="auto"/>
        <w:left w:val="none" w:sz="0" w:space="0" w:color="auto"/>
        <w:bottom w:val="none" w:sz="0" w:space="0" w:color="auto"/>
        <w:right w:val="none" w:sz="0" w:space="0" w:color="auto"/>
      </w:divBdr>
    </w:div>
    <w:div w:id="1863742470">
      <w:marLeft w:val="640"/>
      <w:marRight w:val="0"/>
      <w:marTop w:val="0"/>
      <w:marBottom w:val="0"/>
      <w:divBdr>
        <w:top w:val="none" w:sz="0" w:space="0" w:color="auto"/>
        <w:left w:val="none" w:sz="0" w:space="0" w:color="auto"/>
        <w:bottom w:val="none" w:sz="0" w:space="0" w:color="auto"/>
        <w:right w:val="none" w:sz="0" w:space="0" w:color="auto"/>
      </w:divBdr>
    </w:div>
    <w:div w:id="1864129738">
      <w:marLeft w:val="480"/>
      <w:marRight w:val="0"/>
      <w:marTop w:val="0"/>
      <w:marBottom w:val="0"/>
      <w:divBdr>
        <w:top w:val="none" w:sz="0" w:space="0" w:color="auto"/>
        <w:left w:val="none" w:sz="0" w:space="0" w:color="auto"/>
        <w:bottom w:val="none" w:sz="0" w:space="0" w:color="auto"/>
        <w:right w:val="none" w:sz="0" w:space="0" w:color="auto"/>
      </w:divBdr>
    </w:div>
    <w:div w:id="1864318949">
      <w:marLeft w:val="480"/>
      <w:marRight w:val="0"/>
      <w:marTop w:val="0"/>
      <w:marBottom w:val="0"/>
      <w:divBdr>
        <w:top w:val="none" w:sz="0" w:space="0" w:color="auto"/>
        <w:left w:val="none" w:sz="0" w:space="0" w:color="auto"/>
        <w:bottom w:val="none" w:sz="0" w:space="0" w:color="auto"/>
        <w:right w:val="none" w:sz="0" w:space="0" w:color="auto"/>
      </w:divBdr>
    </w:div>
    <w:div w:id="1866484482">
      <w:marLeft w:val="480"/>
      <w:marRight w:val="0"/>
      <w:marTop w:val="0"/>
      <w:marBottom w:val="0"/>
      <w:divBdr>
        <w:top w:val="none" w:sz="0" w:space="0" w:color="auto"/>
        <w:left w:val="none" w:sz="0" w:space="0" w:color="auto"/>
        <w:bottom w:val="none" w:sz="0" w:space="0" w:color="auto"/>
        <w:right w:val="none" w:sz="0" w:space="0" w:color="auto"/>
      </w:divBdr>
    </w:div>
    <w:div w:id="1866869385">
      <w:marLeft w:val="480"/>
      <w:marRight w:val="0"/>
      <w:marTop w:val="0"/>
      <w:marBottom w:val="0"/>
      <w:divBdr>
        <w:top w:val="none" w:sz="0" w:space="0" w:color="auto"/>
        <w:left w:val="none" w:sz="0" w:space="0" w:color="auto"/>
        <w:bottom w:val="none" w:sz="0" w:space="0" w:color="auto"/>
        <w:right w:val="none" w:sz="0" w:space="0" w:color="auto"/>
      </w:divBdr>
    </w:div>
    <w:div w:id="1867283124">
      <w:marLeft w:val="480"/>
      <w:marRight w:val="0"/>
      <w:marTop w:val="0"/>
      <w:marBottom w:val="0"/>
      <w:divBdr>
        <w:top w:val="none" w:sz="0" w:space="0" w:color="auto"/>
        <w:left w:val="none" w:sz="0" w:space="0" w:color="auto"/>
        <w:bottom w:val="none" w:sz="0" w:space="0" w:color="auto"/>
        <w:right w:val="none" w:sz="0" w:space="0" w:color="auto"/>
      </w:divBdr>
    </w:div>
    <w:div w:id="1870140393">
      <w:marLeft w:val="640"/>
      <w:marRight w:val="0"/>
      <w:marTop w:val="0"/>
      <w:marBottom w:val="0"/>
      <w:divBdr>
        <w:top w:val="none" w:sz="0" w:space="0" w:color="auto"/>
        <w:left w:val="none" w:sz="0" w:space="0" w:color="auto"/>
        <w:bottom w:val="none" w:sz="0" w:space="0" w:color="auto"/>
        <w:right w:val="none" w:sz="0" w:space="0" w:color="auto"/>
      </w:divBdr>
    </w:div>
    <w:div w:id="1870219886">
      <w:marLeft w:val="480"/>
      <w:marRight w:val="0"/>
      <w:marTop w:val="0"/>
      <w:marBottom w:val="0"/>
      <w:divBdr>
        <w:top w:val="none" w:sz="0" w:space="0" w:color="auto"/>
        <w:left w:val="none" w:sz="0" w:space="0" w:color="auto"/>
        <w:bottom w:val="none" w:sz="0" w:space="0" w:color="auto"/>
        <w:right w:val="none" w:sz="0" w:space="0" w:color="auto"/>
      </w:divBdr>
    </w:div>
    <w:div w:id="1870606922">
      <w:marLeft w:val="480"/>
      <w:marRight w:val="0"/>
      <w:marTop w:val="0"/>
      <w:marBottom w:val="0"/>
      <w:divBdr>
        <w:top w:val="none" w:sz="0" w:space="0" w:color="auto"/>
        <w:left w:val="none" w:sz="0" w:space="0" w:color="auto"/>
        <w:bottom w:val="none" w:sz="0" w:space="0" w:color="auto"/>
        <w:right w:val="none" w:sz="0" w:space="0" w:color="auto"/>
      </w:divBdr>
    </w:div>
    <w:div w:id="1874267316">
      <w:marLeft w:val="480"/>
      <w:marRight w:val="0"/>
      <w:marTop w:val="0"/>
      <w:marBottom w:val="0"/>
      <w:divBdr>
        <w:top w:val="none" w:sz="0" w:space="0" w:color="auto"/>
        <w:left w:val="none" w:sz="0" w:space="0" w:color="auto"/>
        <w:bottom w:val="none" w:sz="0" w:space="0" w:color="auto"/>
        <w:right w:val="none" w:sz="0" w:space="0" w:color="auto"/>
      </w:divBdr>
    </w:div>
    <w:div w:id="1875996707">
      <w:marLeft w:val="480"/>
      <w:marRight w:val="0"/>
      <w:marTop w:val="0"/>
      <w:marBottom w:val="0"/>
      <w:divBdr>
        <w:top w:val="none" w:sz="0" w:space="0" w:color="auto"/>
        <w:left w:val="none" w:sz="0" w:space="0" w:color="auto"/>
        <w:bottom w:val="none" w:sz="0" w:space="0" w:color="auto"/>
        <w:right w:val="none" w:sz="0" w:space="0" w:color="auto"/>
      </w:divBdr>
    </w:div>
    <w:div w:id="1877353000">
      <w:marLeft w:val="480"/>
      <w:marRight w:val="0"/>
      <w:marTop w:val="0"/>
      <w:marBottom w:val="0"/>
      <w:divBdr>
        <w:top w:val="none" w:sz="0" w:space="0" w:color="auto"/>
        <w:left w:val="none" w:sz="0" w:space="0" w:color="auto"/>
        <w:bottom w:val="none" w:sz="0" w:space="0" w:color="auto"/>
        <w:right w:val="none" w:sz="0" w:space="0" w:color="auto"/>
      </w:divBdr>
    </w:div>
    <w:div w:id="1879657516">
      <w:marLeft w:val="480"/>
      <w:marRight w:val="0"/>
      <w:marTop w:val="0"/>
      <w:marBottom w:val="0"/>
      <w:divBdr>
        <w:top w:val="none" w:sz="0" w:space="0" w:color="auto"/>
        <w:left w:val="none" w:sz="0" w:space="0" w:color="auto"/>
        <w:bottom w:val="none" w:sz="0" w:space="0" w:color="auto"/>
        <w:right w:val="none" w:sz="0" w:space="0" w:color="auto"/>
      </w:divBdr>
    </w:div>
    <w:div w:id="1882474210">
      <w:marLeft w:val="480"/>
      <w:marRight w:val="0"/>
      <w:marTop w:val="0"/>
      <w:marBottom w:val="0"/>
      <w:divBdr>
        <w:top w:val="none" w:sz="0" w:space="0" w:color="auto"/>
        <w:left w:val="none" w:sz="0" w:space="0" w:color="auto"/>
        <w:bottom w:val="none" w:sz="0" w:space="0" w:color="auto"/>
        <w:right w:val="none" w:sz="0" w:space="0" w:color="auto"/>
      </w:divBdr>
    </w:div>
    <w:div w:id="1886985733">
      <w:marLeft w:val="480"/>
      <w:marRight w:val="0"/>
      <w:marTop w:val="0"/>
      <w:marBottom w:val="0"/>
      <w:divBdr>
        <w:top w:val="none" w:sz="0" w:space="0" w:color="auto"/>
        <w:left w:val="none" w:sz="0" w:space="0" w:color="auto"/>
        <w:bottom w:val="none" w:sz="0" w:space="0" w:color="auto"/>
        <w:right w:val="none" w:sz="0" w:space="0" w:color="auto"/>
      </w:divBdr>
    </w:div>
    <w:div w:id="1887181506">
      <w:marLeft w:val="480"/>
      <w:marRight w:val="0"/>
      <w:marTop w:val="0"/>
      <w:marBottom w:val="0"/>
      <w:divBdr>
        <w:top w:val="none" w:sz="0" w:space="0" w:color="auto"/>
        <w:left w:val="none" w:sz="0" w:space="0" w:color="auto"/>
        <w:bottom w:val="none" w:sz="0" w:space="0" w:color="auto"/>
        <w:right w:val="none" w:sz="0" w:space="0" w:color="auto"/>
      </w:divBdr>
    </w:div>
    <w:div w:id="1887252346">
      <w:marLeft w:val="480"/>
      <w:marRight w:val="0"/>
      <w:marTop w:val="0"/>
      <w:marBottom w:val="0"/>
      <w:divBdr>
        <w:top w:val="none" w:sz="0" w:space="0" w:color="auto"/>
        <w:left w:val="none" w:sz="0" w:space="0" w:color="auto"/>
        <w:bottom w:val="none" w:sz="0" w:space="0" w:color="auto"/>
        <w:right w:val="none" w:sz="0" w:space="0" w:color="auto"/>
      </w:divBdr>
    </w:div>
    <w:div w:id="1887528327">
      <w:marLeft w:val="640"/>
      <w:marRight w:val="0"/>
      <w:marTop w:val="0"/>
      <w:marBottom w:val="0"/>
      <w:divBdr>
        <w:top w:val="none" w:sz="0" w:space="0" w:color="auto"/>
        <w:left w:val="none" w:sz="0" w:space="0" w:color="auto"/>
        <w:bottom w:val="none" w:sz="0" w:space="0" w:color="auto"/>
        <w:right w:val="none" w:sz="0" w:space="0" w:color="auto"/>
      </w:divBdr>
    </w:div>
    <w:div w:id="1887720963">
      <w:marLeft w:val="480"/>
      <w:marRight w:val="0"/>
      <w:marTop w:val="0"/>
      <w:marBottom w:val="0"/>
      <w:divBdr>
        <w:top w:val="none" w:sz="0" w:space="0" w:color="auto"/>
        <w:left w:val="none" w:sz="0" w:space="0" w:color="auto"/>
        <w:bottom w:val="none" w:sz="0" w:space="0" w:color="auto"/>
        <w:right w:val="none" w:sz="0" w:space="0" w:color="auto"/>
      </w:divBdr>
    </w:div>
    <w:div w:id="1888643067">
      <w:marLeft w:val="480"/>
      <w:marRight w:val="0"/>
      <w:marTop w:val="0"/>
      <w:marBottom w:val="0"/>
      <w:divBdr>
        <w:top w:val="none" w:sz="0" w:space="0" w:color="auto"/>
        <w:left w:val="none" w:sz="0" w:space="0" w:color="auto"/>
        <w:bottom w:val="none" w:sz="0" w:space="0" w:color="auto"/>
        <w:right w:val="none" w:sz="0" w:space="0" w:color="auto"/>
      </w:divBdr>
    </w:div>
    <w:div w:id="1890997223">
      <w:marLeft w:val="480"/>
      <w:marRight w:val="0"/>
      <w:marTop w:val="0"/>
      <w:marBottom w:val="0"/>
      <w:divBdr>
        <w:top w:val="none" w:sz="0" w:space="0" w:color="auto"/>
        <w:left w:val="none" w:sz="0" w:space="0" w:color="auto"/>
        <w:bottom w:val="none" w:sz="0" w:space="0" w:color="auto"/>
        <w:right w:val="none" w:sz="0" w:space="0" w:color="auto"/>
      </w:divBdr>
    </w:div>
    <w:div w:id="1892570341">
      <w:marLeft w:val="640"/>
      <w:marRight w:val="0"/>
      <w:marTop w:val="0"/>
      <w:marBottom w:val="0"/>
      <w:divBdr>
        <w:top w:val="none" w:sz="0" w:space="0" w:color="auto"/>
        <w:left w:val="none" w:sz="0" w:space="0" w:color="auto"/>
        <w:bottom w:val="none" w:sz="0" w:space="0" w:color="auto"/>
        <w:right w:val="none" w:sz="0" w:space="0" w:color="auto"/>
      </w:divBdr>
    </w:div>
    <w:div w:id="1900749443">
      <w:marLeft w:val="480"/>
      <w:marRight w:val="0"/>
      <w:marTop w:val="0"/>
      <w:marBottom w:val="0"/>
      <w:divBdr>
        <w:top w:val="none" w:sz="0" w:space="0" w:color="auto"/>
        <w:left w:val="none" w:sz="0" w:space="0" w:color="auto"/>
        <w:bottom w:val="none" w:sz="0" w:space="0" w:color="auto"/>
        <w:right w:val="none" w:sz="0" w:space="0" w:color="auto"/>
      </w:divBdr>
    </w:div>
    <w:div w:id="1904638504">
      <w:marLeft w:val="480"/>
      <w:marRight w:val="0"/>
      <w:marTop w:val="0"/>
      <w:marBottom w:val="0"/>
      <w:divBdr>
        <w:top w:val="none" w:sz="0" w:space="0" w:color="auto"/>
        <w:left w:val="none" w:sz="0" w:space="0" w:color="auto"/>
        <w:bottom w:val="none" w:sz="0" w:space="0" w:color="auto"/>
        <w:right w:val="none" w:sz="0" w:space="0" w:color="auto"/>
      </w:divBdr>
    </w:div>
    <w:div w:id="1907297670">
      <w:marLeft w:val="480"/>
      <w:marRight w:val="0"/>
      <w:marTop w:val="0"/>
      <w:marBottom w:val="0"/>
      <w:divBdr>
        <w:top w:val="none" w:sz="0" w:space="0" w:color="auto"/>
        <w:left w:val="none" w:sz="0" w:space="0" w:color="auto"/>
        <w:bottom w:val="none" w:sz="0" w:space="0" w:color="auto"/>
        <w:right w:val="none" w:sz="0" w:space="0" w:color="auto"/>
      </w:divBdr>
    </w:div>
    <w:div w:id="1908682623">
      <w:marLeft w:val="480"/>
      <w:marRight w:val="0"/>
      <w:marTop w:val="0"/>
      <w:marBottom w:val="0"/>
      <w:divBdr>
        <w:top w:val="none" w:sz="0" w:space="0" w:color="auto"/>
        <w:left w:val="none" w:sz="0" w:space="0" w:color="auto"/>
        <w:bottom w:val="none" w:sz="0" w:space="0" w:color="auto"/>
        <w:right w:val="none" w:sz="0" w:space="0" w:color="auto"/>
      </w:divBdr>
    </w:div>
    <w:div w:id="1909922243">
      <w:marLeft w:val="480"/>
      <w:marRight w:val="0"/>
      <w:marTop w:val="0"/>
      <w:marBottom w:val="0"/>
      <w:divBdr>
        <w:top w:val="none" w:sz="0" w:space="0" w:color="auto"/>
        <w:left w:val="none" w:sz="0" w:space="0" w:color="auto"/>
        <w:bottom w:val="none" w:sz="0" w:space="0" w:color="auto"/>
        <w:right w:val="none" w:sz="0" w:space="0" w:color="auto"/>
      </w:divBdr>
    </w:div>
    <w:div w:id="1911308756">
      <w:marLeft w:val="480"/>
      <w:marRight w:val="0"/>
      <w:marTop w:val="0"/>
      <w:marBottom w:val="0"/>
      <w:divBdr>
        <w:top w:val="none" w:sz="0" w:space="0" w:color="auto"/>
        <w:left w:val="none" w:sz="0" w:space="0" w:color="auto"/>
        <w:bottom w:val="none" w:sz="0" w:space="0" w:color="auto"/>
        <w:right w:val="none" w:sz="0" w:space="0" w:color="auto"/>
      </w:divBdr>
    </w:div>
    <w:div w:id="1912999668">
      <w:marLeft w:val="480"/>
      <w:marRight w:val="0"/>
      <w:marTop w:val="0"/>
      <w:marBottom w:val="0"/>
      <w:divBdr>
        <w:top w:val="none" w:sz="0" w:space="0" w:color="auto"/>
        <w:left w:val="none" w:sz="0" w:space="0" w:color="auto"/>
        <w:bottom w:val="none" w:sz="0" w:space="0" w:color="auto"/>
        <w:right w:val="none" w:sz="0" w:space="0" w:color="auto"/>
      </w:divBdr>
    </w:div>
    <w:div w:id="1915161437">
      <w:marLeft w:val="480"/>
      <w:marRight w:val="0"/>
      <w:marTop w:val="0"/>
      <w:marBottom w:val="0"/>
      <w:divBdr>
        <w:top w:val="none" w:sz="0" w:space="0" w:color="auto"/>
        <w:left w:val="none" w:sz="0" w:space="0" w:color="auto"/>
        <w:bottom w:val="none" w:sz="0" w:space="0" w:color="auto"/>
        <w:right w:val="none" w:sz="0" w:space="0" w:color="auto"/>
      </w:divBdr>
    </w:div>
    <w:div w:id="1915774157">
      <w:marLeft w:val="480"/>
      <w:marRight w:val="0"/>
      <w:marTop w:val="0"/>
      <w:marBottom w:val="0"/>
      <w:divBdr>
        <w:top w:val="none" w:sz="0" w:space="0" w:color="auto"/>
        <w:left w:val="none" w:sz="0" w:space="0" w:color="auto"/>
        <w:bottom w:val="none" w:sz="0" w:space="0" w:color="auto"/>
        <w:right w:val="none" w:sz="0" w:space="0" w:color="auto"/>
      </w:divBdr>
    </w:div>
    <w:div w:id="1916888627">
      <w:marLeft w:val="480"/>
      <w:marRight w:val="0"/>
      <w:marTop w:val="0"/>
      <w:marBottom w:val="0"/>
      <w:divBdr>
        <w:top w:val="none" w:sz="0" w:space="0" w:color="auto"/>
        <w:left w:val="none" w:sz="0" w:space="0" w:color="auto"/>
        <w:bottom w:val="none" w:sz="0" w:space="0" w:color="auto"/>
        <w:right w:val="none" w:sz="0" w:space="0" w:color="auto"/>
      </w:divBdr>
    </w:div>
    <w:div w:id="1916940102">
      <w:marLeft w:val="480"/>
      <w:marRight w:val="0"/>
      <w:marTop w:val="0"/>
      <w:marBottom w:val="0"/>
      <w:divBdr>
        <w:top w:val="none" w:sz="0" w:space="0" w:color="auto"/>
        <w:left w:val="none" w:sz="0" w:space="0" w:color="auto"/>
        <w:bottom w:val="none" w:sz="0" w:space="0" w:color="auto"/>
        <w:right w:val="none" w:sz="0" w:space="0" w:color="auto"/>
      </w:divBdr>
    </w:div>
    <w:div w:id="1919710636">
      <w:marLeft w:val="480"/>
      <w:marRight w:val="0"/>
      <w:marTop w:val="0"/>
      <w:marBottom w:val="0"/>
      <w:divBdr>
        <w:top w:val="none" w:sz="0" w:space="0" w:color="auto"/>
        <w:left w:val="none" w:sz="0" w:space="0" w:color="auto"/>
        <w:bottom w:val="none" w:sz="0" w:space="0" w:color="auto"/>
        <w:right w:val="none" w:sz="0" w:space="0" w:color="auto"/>
      </w:divBdr>
    </w:div>
    <w:div w:id="1920207840">
      <w:marLeft w:val="480"/>
      <w:marRight w:val="0"/>
      <w:marTop w:val="0"/>
      <w:marBottom w:val="0"/>
      <w:divBdr>
        <w:top w:val="none" w:sz="0" w:space="0" w:color="auto"/>
        <w:left w:val="none" w:sz="0" w:space="0" w:color="auto"/>
        <w:bottom w:val="none" w:sz="0" w:space="0" w:color="auto"/>
        <w:right w:val="none" w:sz="0" w:space="0" w:color="auto"/>
      </w:divBdr>
    </w:div>
    <w:div w:id="1922448748">
      <w:marLeft w:val="480"/>
      <w:marRight w:val="0"/>
      <w:marTop w:val="0"/>
      <w:marBottom w:val="0"/>
      <w:divBdr>
        <w:top w:val="none" w:sz="0" w:space="0" w:color="auto"/>
        <w:left w:val="none" w:sz="0" w:space="0" w:color="auto"/>
        <w:bottom w:val="none" w:sz="0" w:space="0" w:color="auto"/>
        <w:right w:val="none" w:sz="0" w:space="0" w:color="auto"/>
      </w:divBdr>
    </w:div>
    <w:div w:id="1922450226">
      <w:marLeft w:val="480"/>
      <w:marRight w:val="0"/>
      <w:marTop w:val="0"/>
      <w:marBottom w:val="0"/>
      <w:divBdr>
        <w:top w:val="none" w:sz="0" w:space="0" w:color="auto"/>
        <w:left w:val="none" w:sz="0" w:space="0" w:color="auto"/>
        <w:bottom w:val="none" w:sz="0" w:space="0" w:color="auto"/>
        <w:right w:val="none" w:sz="0" w:space="0" w:color="auto"/>
      </w:divBdr>
    </w:div>
    <w:div w:id="1922566536">
      <w:marLeft w:val="640"/>
      <w:marRight w:val="0"/>
      <w:marTop w:val="0"/>
      <w:marBottom w:val="0"/>
      <w:divBdr>
        <w:top w:val="none" w:sz="0" w:space="0" w:color="auto"/>
        <w:left w:val="none" w:sz="0" w:space="0" w:color="auto"/>
        <w:bottom w:val="none" w:sz="0" w:space="0" w:color="auto"/>
        <w:right w:val="none" w:sz="0" w:space="0" w:color="auto"/>
      </w:divBdr>
    </w:div>
    <w:div w:id="1924144501">
      <w:marLeft w:val="480"/>
      <w:marRight w:val="0"/>
      <w:marTop w:val="0"/>
      <w:marBottom w:val="0"/>
      <w:divBdr>
        <w:top w:val="none" w:sz="0" w:space="0" w:color="auto"/>
        <w:left w:val="none" w:sz="0" w:space="0" w:color="auto"/>
        <w:bottom w:val="none" w:sz="0" w:space="0" w:color="auto"/>
        <w:right w:val="none" w:sz="0" w:space="0" w:color="auto"/>
      </w:divBdr>
    </w:div>
    <w:div w:id="1924340473">
      <w:marLeft w:val="480"/>
      <w:marRight w:val="0"/>
      <w:marTop w:val="0"/>
      <w:marBottom w:val="0"/>
      <w:divBdr>
        <w:top w:val="none" w:sz="0" w:space="0" w:color="auto"/>
        <w:left w:val="none" w:sz="0" w:space="0" w:color="auto"/>
        <w:bottom w:val="none" w:sz="0" w:space="0" w:color="auto"/>
        <w:right w:val="none" w:sz="0" w:space="0" w:color="auto"/>
      </w:divBdr>
    </w:div>
    <w:div w:id="1924532998">
      <w:marLeft w:val="480"/>
      <w:marRight w:val="0"/>
      <w:marTop w:val="0"/>
      <w:marBottom w:val="0"/>
      <w:divBdr>
        <w:top w:val="none" w:sz="0" w:space="0" w:color="auto"/>
        <w:left w:val="none" w:sz="0" w:space="0" w:color="auto"/>
        <w:bottom w:val="none" w:sz="0" w:space="0" w:color="auto"/>
        <w:right w:val="none" w:sz="0" w:space="0" w:color="auto"/>
      </w:divBdr>
    </w:div>
    <w:div w:id="1925407907">
      <w:marLeft w:val="480"/>
      <w:marRight w:val="0"/>
      <w:marTop w:val="0"/>
      <w:marBottom w:val="0"/>
      <w:divBdr>
        <w:top w:val="none" w:sz="0" w:space="0" w:color="auto"/>
        <w:left w:val="none" w:sz="0" w:space="0" w:color="auto"/>
        <w:bottom w:val="none" w:sz="0" w:space="0" w:color="auto"/>
        <w:right w:val="none" w:sz="0" w:space="0" w:color="auto"/>
      </w:divBdr>
    </w:div>
    <w:div w:id="1927491861">
      <w:marLeft w:val="480"/>
      <w:marRight w:val="0"/>
      <w:marTop w:val="0"/>
      <w:marBottom w:val="0"/>
      <w:divBdr>
        <w:top w:val="none" w:sz="0" w:space="0" w:color="auto"/>
        <w:left w:val="none" w:sz="0" w:space="0" w:color="auto"/>
        <w:bottom w:val="none" w:sz="0" w:space="0" w:color="auto"/>
        <w:right w:val="none" w:sz="0" w:space="0" w:color="auto"/>
      </w:divBdr>
    </w:div>
    <w:div w:id="1929264226">
      <w:marLeft w:val="480"/>
      <w:marRight w:val="0"/>
      <w:marTop w:val="0"/>
      <w:marBottom w:val="0"/>
      <w:divBdr>
        <w:top w:val="none" w:sz="0" w:space="0" w:color="auto"/>
        <w:left w:val="none" w:sz="0" w:space="0" w:color="auto"/>
        <w:bottom w:val="none" w:sz="0" w:space="0" w:color="auto"/>
        <w:right w:val="none" w:sz="0" w:space="0" w:color="auto"/>
      </w:divBdr>
    </w:div>
    <w:div w:id="1930308915">
      <w:marLeft w:val="480"/>
      <w:marRight w:val="0"/>
      <w:marTop w:val="0"/>
      <w:marBottom w:val="0"/>
      <w:divBdr>
        <w:top w:val="none" w:sz="0" w:space="0" w:color="auto"/>
        <w:left w:val="none" w:sz="0" w:space="0" w:color="auto"/>
        <w:bottom w:val="none" w:sz="0" w:space="0" w:color="auto"/>
        <w:right w:val="none" w:sz="0" w:space="0" w:color="auto"/>
      </w:divBdr>
    </w:div>
    <w:div w:id="1931889526">
      <w:marLeft w:val="480"/>
      <w:marRight w:val="0"/>
      <w:marTop w:val="0"/>
      <w:marBottom w:val="0"/>
      <w:divBdr>
        <w:top w:val="none" w:sz="0" w:space="0" w:color="auto"/>
        <w:left w:val="none" w:sz="0" w:space="0" w:color="auto"/>
        <w:bottom w:val="none" w:sz="0" w:space="0" w:color="auto"/>
        <w:right w:val="none" w:sz="0" w:space="0" w:color="auto"/>
      </w:divBdr>
    </w:div>
    <w:div w:id="1932229027">
      <w:marLeft w:val="480"/>
      <w:marRight w:val="0"/>
      <w:marTop w:val="0"/>
      <w:marBottom w:val="0"/>
      <w:divBdr>
        <w:top w:val="none" w:sz="0" w:space="0" w:color="auto"/>
        <w:left w:val="none" w:sz="0" w:space="0" w:color="auto"/>
        <w:bottom w:val="none" w:sz="0" w:space="0" w:color="auto"/>
        <w:right w:val="none" w:sz="0" w:space="0" w:color="auto"/>
      </w:divBdr>
    </w:div>
    <w:div w:id="1935236973">
      <w:marLeft w:val="480"/>
      <w:marRight w:val="0"/>
      <w:marTop w:val="0"/>
      <w:marBottom w:val="0"/>
      <w:divBdr>
        <w:top w:val="none" w:sz="0" w:space="0" w:color="auto"/>
        <w:left w:val="none" w:sz="0" w:space="0" w:color="auto"/>
        <w:bottom w:val="none" w:sz="0" w:space="0" w:color="auto"/>
        <w:right w:val="none" w:sz="0" w:space="0" w:color="auto"/>
      </w:divBdr>
    </w:div>
    <w:div w:id="1936132722">
      <w:marLeft w:val="480"/>
      <w:marRight w:val="0"/>
      <w:marTop w:val="0"/>
      <w:marBottom w:val="0"/>
      <w:divBdr>
        <w:top w:val="none" w:sz="0" w:space="0" w:color="auto"/>
        <w:left w:val="none" w:sz="0" w:space="0" w:color="auto"/>
        <w:bottom w:val="none" w:sz="0" w:space="0" w:color="auto"/>
        <w:right w:val="none" w:sz="0" w:space="0" w:color="auto"/>
      </w:divBdr>
    </w:div>
    <w:div w:id="1938555929">
      <w:marLeft w:val="640"/>
      <w:marRight w:val="0"/>
      <w:marTop w:val="0"/>
      <w:marBottom w:val="0"/>
      <w:divBdr>
        <w:top w:val="none" w:sz="0" w:space="0" w:color="auto"/>
        <w:left w:val="none" w:sz="0" w:space="0" w:color="auto"/>
        <w:bottom w:val="none" w:sz="0" w:space="0" w:color="auto"/>
        <w:right w:val="none" w:sz="0" w:space="0" w:color="auto"/>
      </w:divBdr>
    </w:div>
    <w:div w:id="1939479511">
      <w:marLeft w:val="480"/>
      <w:marRight w:val="0"/>
      <w:marTop w:val="0"/>
      <w:marBottom w:val="0"/>
      <w:divBdr>
        <w:top w:val="none" w:sz="0" w:space="0" w:color="auto"/>
        <w:left w:val="none" w:sz="0" w:space="0" w:color="auto"/>
        <w:bottom w:val="none" w:sz="0" w:space="0" w:color="auto"/>
        <w:right w:val="none" w:sz="0" w:space="0" w:color="auto"/>
      </w:divBdr>
    </w:div>
    <w:div w:id="1942641313">
      <w:marLeft w:val="480"/>
      <w:marRight w:val="0"/>
      <w:marTop w:val="0"/>
      <w:marBottom w:val="0"/>
      <w:divBdr>
        <w:top w:val="none" w:sz="0" w:space="0" w:color="auto"/>
        <w:left w:val="none" w:sz="0" w:space="0" w:color="auto"/>
        <w:bottom w:val="none" w:sz="0" w:space="0" w:color="auto"/>
        <w:right w:val="none" w:sz="0" w:space="0" w:color="auto"/>
      </w:divBdr>
    </w:div>
    <w:div w:id="1944143427">
      <w:marLeft w:val="480"/>
      <w:marRight w:val="0"/>
      <w:marTop w:val="0"/>
      <w:marBottom w:val="0"/>
      <w:divBdr>
        <w:top w:val="none" w:sz="0" w:space="0" w:color="auto"/>
        <w:left w:val="none" w:sz="0" w:space="0" w:color="auto"/>
        <w:bottom w:val="none" w:sz="0" w:space="0" w:color="auto"/>
        <w:right w:val="none" w:sz="0" w:space="0" w:color="auto"/>
      </w:divBdr>
    </w:div>
    <w:div w:id="1948853620">
      <w:marLeft w:val="480"/>
      <w:marRight w:val="0"/>
      <w:marTop w:val="0"/>
      <w:marBottom w:val="0"/>
      <w:divBdr>
        <w:top w:val="none" w:sz="0" w:space="0" w:color="auto"/>
        <w:left w:val="none" w:sz="0" w:space="0" w:color="auto"/>
        <w:bottom w:val="none" w:sz="0" w:space="0" w:color="auto"/>
        <w:right w:val="none" w:sz="0" w:space="0" w:color="auto"/>
      </w:divBdr>
    </w:div>
    <w:div w:id="1949505498">
      <w:marLeft w:val="480"/>
      <w:marRight w:val="0"/>
      <w:marTop w:val="0"/>
      <w:marBottom w:val="0"/>
      <w:divBdr>
        <w:top w:val="none" w:sz="0" w:space="0" w:color="auto"/>
        <w:left w:val="none" w:sz="0" w:space="0" w:color="auto"/>
        <w:bottom w:val="none" w:sz="0" w:space="0" w:color="auto"/>
        <w:right w:val="none" w:sz="0" w:space="0" w:color="auto"/>
      </w:divBdr>
    </w:div>
    <w:div w:id="1949897016">
      <w:marLeft w:val="480"/>
      <w:marRight w:val="0"/>
      <w:marTop w:val="0"/>
      <w:marBottom w:val="0"/>
      <w:divBdr>
        <w:top w:val="none" w:sz="0" w:space="0" w:color="auto"/>
        <w:left w:val="none" w:sz="0" w:space="0" w:color="auto"/>
        <w:bottom w:val="none" w:sz="0" w:space="0" w:color="auto"/>
        <w:right w:val="none" w:sz="0" w:space="0" w:color="auto"/>
      </w:divBdr>
    </w:div>
    <w:div w:id="1951739759">
      <w:marLeft w:val="480"/>
      <w:marRight w:val="0"/>
      <w:marTop w:val="0"/>
      <w:marBottom w:val="0"/>
      <w:divBdr>
        <w:top w:val="none" w:sz="0" w:space="0" w:color="auto"/>
        <w:left w:val="none" w:sz="0" w:space="0" w:color="auto"/>
        <w:bottom w:val="none" w:sz="0" w:space="0" w:color="auto"/>
        <w:right w:val="none" w:sz="0" w:space="0" w:color="auto"/>
      </w:divBdr>
    </w:div>
    <w:div w:id="1952277303">
      <w:marLeft w:val="480"/>
      <w:marRight w:val="0"/>
      <w:marTop w:val="0"/>
      <w:marBottom w:val="0"/>
      <w:divBdr>
        <w:top w:val="none" w:sz="0" w:space="0" w:color="auto"/>
        <w:left w:val="none" w:sz="0" w:space="0" w:color="auto"/>
        <w:bottom w:val="none" w:sz="0" w:space="0" w:color="auto"/>
        <w:right w:val="none" w:sz="0" w:space="0" w:color="auto"/>
      </w:divBdr>
    </w:div>
    <w:div w:id="1957131806">
      <w:marLeft w:val="480"/>
      <w:marRight w:val="0"/>
      <w:marTop w:val="0"/>
      <w:marBottom w:val="0"/>
      <w:divBdr>
        <w:top w:val="none" w:sz="0" w:space="0" w:color="auto"/>
        <w:left w:val="none" w:sz="0" w:space="0" w:color="auto"/>
        <w:bottom w:val="none" w:sz="0" w:space="0" w:color="auto"/>
        <w:right w:val="none" w:sz="0" w:space="0" w:color="auto"/>
      </w:divBdr>
    </w:div>
    <w:div w:id="1959212726">
      <w:marLeft w:val="480"/>
      <w:marRight w:val="0"/>
      <w:marTop w:val="0"/>
      <w:marBottom w:val="0"/>
      <w:divBdr>
        <w:top w:val="none" w:sz="0" w:space="0" w:color="auto"/>
        <w:left w:val="none" w:sz="0" w:space="0" w:color="auto"/>
        <w:bottom w:val="none" w:sz="0" w:space="0" w:color="auto"/>
        <w:right w:val="none" w:sz="0" w:space="0" w:color="auto"/>
      </w:divBdr>
    </w:div>
    <w:div w:id="1959679350">
      <w:marLeft w:val="480"/>
      <w:marRight w:val="0"/>
      <w:marTop w:val="0"/>
      <w:marBottom w:val="0"/>
      <w:divBdr>
        <w:top w:val="none" w:sz="0" w:space="0" w:color="auto"/>
        <w:left w:val="none" w:sz="0" w:space="0" w:color="auto"/>
        <w:bottom w:val="none" w:sz="0" w:space="0" w:color="auto"/>
        <w:right w:val="none" w:sz="0" w:space="0" w:color="auto"/>
      </w:divBdr>
    </w:div>
    <w:div w:id="1963614716">
      <w:marLeft w:val="480"/>
      <w:marRight w:val="0"/>
      <w:marTop w:val="0"/>
      <w:marBottom w:val="0"/>
      <w:divBdr>
        <w:top w:val="none" w:sz="0" w:space="0" w:color="auto"/>
        <w:left w:val="none" w:sz="0" w:space="0" w:color="auto"/>
        <w:bottom w:val="none" w:sz="0" w:space="0" w:color="auto"/>
        <w:right w:val="none" w:sz="0" w:space="0" w:color="auto"/>
      </w:divBdr>
    </w:div>
    <w:div w:id="1965694236">
      <w:marLeft w:val="480"/>
      <w:marRight w:val="0"/>
      <w:marTop w:val="0"/>
      <w:marBottom w:val="0"/>
      <w:divBdr>
        <w:top w:val="none" w:sz="0" w:space="0" w:color="auto"/>
        <w:left w:val="none" w:sz="0" w:space="0" w:color="auto"/>
        <w:bottom w:val="none" w:sz="0" w:space="0" w:color="auto"/>
        <w:right w:val="none" w:sz="0" w:space="0" w:color="auto"/>
      </w:divBdr>
    </w:div>
    <w:div w:id="1966891484">
      <w:marLeft w:val="480"/>
      <w:marRight w:val="0"/>
      <w:marTop w:val="0"/>
      <w:marBottom w:val="0"/>
      <w:divBdr>
        <w:top w:val="none" w:sz="0" w:space="0" w:color="auto"/>
        <w:left w:val="none" w:sz="0" w:space="0" w:color="auto"/>
        <w:bottom w:val="none" w:sz="0" w:space="0" w:color="auto"/>
        <w:right w:val="none" w:sz="0" w:space="0" w:color="auto"/>
      </w:divBdr>
    </w:div>
    <w:div w:id="1970436649">
      <w:marLeft w:val="480"/>
      <w:marRight w:val="0"/>
      <w:marTop w:val="0"/>
      <w:marBottom w:val="0"/>
      <w:divBdr>
        <w:top w:val="none" w:sz="0" w:space="0" w:color="auto"/>
        <w:left w:val="none" w:sz="0" w:space="0" w:color="auto"/>
        <w:bottom w:val="none" w:sz="0" w:space="0" w:color="auto"/>
        <w:right w:val="none" w:sz="0" w:space="0" w:color="auto"/>
      </w:divBdr>
    </w:div>
    <w:div w:id="1971084393">
      <w:marLeft w:val="48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4559163">
      <w:marLeft w:val="480"/>
      <w:marRight w:val="0"/>
      <w:marTop w:val="0"/>
      <w:marBottom w:val="0"/>
      <w:divBdr>
        <w:top w:val="none" w:sz="0" w:space="0" w:color="auto"/>
        <w:left w:val="none" w:sz="0" w:space="0" w:color="auto"/>
        <w:bottom w:val="none" w:sz="0" w:space="0" w:color="auto"/>
        <w:right w:val="none" w:sz="0" w:space="0" w:color="auto"/>
      </w:divBdr>
    </w:div>
    <w:div w:id="1975014420">
      <w:marLeft w:val="480"/>
      <w:marRight w:val="0"/>
      <w:marTop w:val="0"/>
      <w:marBottom w:val="0"/>
      <w:divBdr>
        <w:top w:val="none" w:sz="0" w:space="0" w:color="auto"/>
        <w:left w:val="none" w:sz="0" w:space="0" w:color="auto"/>
        <w:bottom w:val="none" w:sz="0" w:space="0" w:color="auto"/>
        <w:right w:val="none" w:sz="0" w:space="0" w:color="auto"/>
      </w:divBdr>
    </w:div>
    <w:div w:id="1975210614">
      <w:marLeft w:val="480"/>
      <w:marRight w:val="0"/>
      <w:marTop w:val="0"/>
      <w:marBottom w:val="0"/>
      <w:divBdr>
        <w:top w:val="none" w:sz="0" w:space="0" w:color="auto"/>
        <w:left w:val="none" w:sz="0" w:space="0" w:color="auto"/>
        <w:bottom w:val="none" w:sz="0" w:space="0" w:color="auto"/>
        <w:right w:val="none" w:sz="0" w:space="0" w:color="auto"/>
      </w:divBdr>
    </w:div>
    <w:div w:id="1978801290">
      <w:marLeft w:val="480"/>
      <w:marRight w:val="0"/>
      <w:marTop w:val="0"/>
      <w:marBottom w:val="0"/>
      <w:divBdr>
        <w:top w:val="none" w:sz="0" w:space="0" w:color="auto"/>
        <w:left w:val="none" w:sz="0" w:space="0" w:color="auto"/>
        <w:bottom w:val="none" w:sz="0" w:space="0" w:color="auto"/>
        <w:right w:val="none" w:sz="0" w:space="0" w:color="auto"/>
      </w:divBdr>
    </w:div>
    <w:div w:id="1980112362">
      <w:marLeft w:val="480"/>
      <w:marRight w:val="0"/>
      <w:marTop w:val="0"/>
      <w:marBottom w:val="0"/>
      <w:divBdr>
        <w:top w:val="none" w:sz="0" w:space="0" w:color="auto"/>
        <w:left w:val="none" w:sz="0" w:space="0" w:color="auto"/>
        <w:bottom w:val="none" w:sz="0" w:space="0" w:color="auto"/>
        <w:right w:val="none" w:sz="0" w:space="0" w:color="auto"/>
      </w:divBdr>
    </w:div>
    <w:div w:id="1981185086">
      <w:marLeft w:val="480"/>
      <w:marRight w:val="0"/>
      <w:marTop w:val="0"/>
      <w:marBottom w:val="0"/>
      <w:divBdr>
        <w:top w:val="none" w:sz="0" w:space="0" w:color="auto"/>
        <w:left w:val="none" w:sz="0" w:space="0" w:color="auto"/>
        <w:bottom w:val="none" w:sz="0" w:space="0" w:color="auto"/>
        <w:right w:val="none" w:sz="0" w:space="0" w:color="auto"/>
      </w:divBdr>
    </w:div>
    <w:div w:id="1982687879">
      <w:marLeft w:val="480"/>
      <w:marRight w:val="0"/>
      <w:marTop w:val="0"/>
      <w:marBottom w:val="0"/>
      <w:divBdr>
        <w:top w:val="none" w:sz="0" w:space="0" w:color="auto"/>
        <w:left w:val="none" w:sz="0" w:space="0" w:color="auto"/>
        <w:bottom w:val="none" w:sz="0" w:space="0" w:color="auto"/>
        <w:right w:val="none" w:sz="0" w:space="0" w:color="auto"/>
      </w:divBdr>
    </w:div>
    <w:div w:id="1983655158">
      <w:marLeft w:val="640"/>
      <w:marRight w:val="0"/>
      <w:marTop w:val="0"/>
      <w:marBottom w:val="0"/>
      <w:divBdr>
        <w:top w:val="none" w:sz="0" w:space="0" w:color="auto"/>
        <w:left w:val="none" w:sz="0" w:space="0" w:color="auto"/>
        <w:bottom w:val="none" w:sz="0" w:space="0" w:color="auto"/>
        <w:right w:val="none" w:sz="0" w:space="0" w:color="auto"/>
      </w:divBdr>
    </w:div>
    <w:div w:id="1987053073">
      <w:marLeft w:val="480"/>
      <w:marRight w:val="0"/>
      <w:marTop w:val="0"/>
      <w:marBottom w:val="0"/>
      <w:divBdr>
        <w:top w:val="none" w:sz="0" w:space="0" w:color="auto"/>
        <w:left w:val="none" w:sz="0" w:space="0" w:color="auto"/>
        <w:bottom w:val="none" w:sz="0" w:space="0" w:color="auto"/>
        <w:right w:val="none" w:sz="0" w:space="0" w:color="auto"/>
      </w:divBdr>
    </w:div>
    <w:div w:id="1988582855">
      <w:marLeft w:val="480"/>
      <w:marRight w:val="0"/>
      <w:marTop w:val="0"/>
      <w:marBottom w:val="0"/>
      <w:divBdr>
        <w:top w:val="none" w:sz="0" w:space="0" w:color="auto"/>
        <w:left w:val="none" w:sz="0" w:space="0" w:color="auto"/>
        <w:bottom w:val="none" w:sz="0" w:space="0" w:color="auto"/>
        <w:right w:val="none" w:sz="0" w:space="0" w:color="auto"/>
      </w:divBdr>
    </w:div>
    <w:div w:id="1992901279">
      <w:marLeft w:val="480"/>
      <w:marRight w:val="0"/>
      <w:marTop w:val="0"/>
      <w:marBottom w:val="0"/>
      <w:divBdr>
        <w:top w:val="none" w:sz="0" w:space="0" w:color="auto"/>
        <w:left w:val="none" w:sz="0" w:space="0" w:color="auto"/>
        <w:bottom w:val="none" w:sz="0" w:space="0" w:color="auto"/>
        <w:right w:val="none" w:sz="0" w:space="0" w:color="auto"/>
      </w:divBdr>
    </w:div>
    <w:div w:id="1993219260">
      <w:marLeft w:val="480"/>
      <w:marRight w:val="0"/>
      <w:marTop w:val="0"/>
      <w:marBottom w:val="0"/>
      <w:divBdr>
        <w:top w:val="none" w:sz="0" w:space="0" w:color="auto"/>
        <w:left w:val="none" w:sz="0" w:space="0" w:color="auto"/>
        <w:bottom w:val="none" w:sz="0" w:space="0" w:color="auto"/>
        <w:right w:val="none" w:sz="0" w:space="0" w:color="auto"/>
      </w:divBdr>
    </w:div>
    <w:div w:id="1993753565">
      <w:marLeft w:val="480"/>
      <w:marRight w:val="0"/>
      <w:marTop w:val="0"/>
      <w:marBottom w:val="0"/>
      <w:divBdr>
        <w:top w:val="none" w:sz="0" w:space="0" w:color="auto"/>
        <w:left w:val="none" w:sz="0" w:space="0" w:color="auto"/>
        <w:bottom w:val="none" w:sz="0" w:space="0" w:color="auto"/>
        <w:right w:val="none" w:sz="0" w:space="0" w:color="auto"/>
      </w:divBdr>
    </w:div>
    <w:div w:id="1993945251">
      <w:marLeft w:val="480"/>
      <w:marRight w:val="0"/>
      <w:marTop w:val="0"/>
      <w:marBottom w:val="0"/>
      <w:divBdr>
        <w:top w:val="none" w:sz="0" w:space="0" w:color="auto"/>
        <w:left w:val="none" w:sz="0" w:space="0" w:color="auto"/>
        <w:bottom w:val="none" w:sz="0" w:space="0" w:color="auto"/>
        <w:right w:val="none" w:sz="0" w:space="0" w:color="auto"/>
      </w:divBdr>
    </w:div>
    <w:div w:id="1993946913">
      <w:marLeft w:val="480"/>
      <w:marRight w:val="0"/>
      <w:marTop w:val="0"/>
      <w:marBottom w:val="0"/>
      <w:divBdr>
        <w:top w:val="none" w:sz="0" w:space="0" w:color="auto"/>
        <w:left w:val="none" w:sz="0" w:space="0" w:color="auto"/>
        <w:bottom w:val="none" w:sz="0" w:space="0" w:color="auto"/>
        <w:right w:val="none" w:sz="0" w:space="0" w:color="auto"/>
      </w:divBdr>
    </w:div>
    <w:div w:id="2000575455">
      <w:marLeft w:val="480"/>
      <w:marRight w:val="0"/>
      <w:marTop w:val="0"/>
      <w:marBottom w:val="0"/>
      <w:divBdr>
        <w:top w:val="none" w:sz="0" w:space="0" w:color="auto"/>
        <w:left w:val="none" w:sz="0" w:space="0" w:color="auto"/>
        <w:bottom w:val="none" w:sz="0" w:space="0" w:color="auto"/>
        <w:right w:val="none" w:sz="0" w:space="0" w:color="auto"/>
      </w:divBdr>
    </w:div>
    <w:div w:id="2000766591">
      <w:marLeft w:val="480"/>
      <w:marRight w:val="0"/>
      <w:marTop w:val="0"/>
      <w:marBottom w:val="0"/>
      <w:divBdr>
        <w:top w:val="none" w:sz="0" w:space="0" w:color="auto"/>
        <w:left w:val="none" w:sz="0" w:space="0" w:color="auto"/>
        <w:bottom w:val="none" w:sz="0" w:space="0" w:color="auto"/>
        <w:right w:val="none" w:sz="0" w:space="0" w:color="auto"/>
      </w:divBdr>
    </w:div>
    <w:div w:id="2002078531">
      <w:marLeft w:val="640"/>
      <w:marRight w:val="0"/>
      <w:marTop w:val="0"/>
      <w:marBottom w:val="0"/>
      <w:divBdr>
        <w:top w:val="none" w:sz="0" w:space="0" w:color="auto"/>
        <w:left w:val="none" w:sz="0" w:space="0" w:color="auto"/>
        <w:bottom w:val="none" w:sz="0" w:space="0" w:color="auto"/>
        <w:right w:val="none" w:sz="0" w:space="0" w:color="auto"/>
      </w:divBdr>
    </w:div>
    <w:div w:id="2003388083">
      <w:marLeft w:val="480"/>
      <w:marRight w:val="0"/>
      <w:marTop w:val="0"/>
      <w:marBottom w:val="0"/>
      <w:divBdr>
        <w:top w:val="none" w:sz="0" w:space="0" w:color="auto"/>
        <w:left w:val="none" w:sz="0" w:space="0" w:color="auto"/>
        <w:bottom w:val="none" w:sz="0" w:space="0" w:color="auto"/>
        <w:right w:val="none" w:sz="0" w:space="0" w:color="auto"/>
      </w:divBdr>
    </w:div>
    <w:div w:id="2004123326">
      <w:marLeft w:val="480"/>
      <w:marRight w:val="0"/>
      <w:marTop w:val="0"/>
      <w:marBottom w:val="0"/>
      <w:divBdr>
        <w:top w:val="none" w:sz="0" w:space="0" w:color="auto"/>
        <w:left w:val="none" w:sz="0" w:space="0" w:color="auto"/>
        <w:bottom w:val="none" w:sz="0" w:space="0" w:color="auto"/>
        <w:right w:val="none" w:sz="0" w:space="0" w:color="auto"/>
      </w:divBdr>
    </w:div>
    <w:div w:id="2005931254">
      <w:marLeft w:val="480"/>
      <w:marRight w:val="0"/>
      <w:marTop w:val="0"/>
      <w:marBottom w:val="0"/>
      <w:divBdr>
        <w:top w:val="none" w:sz="0" w:space="0" w:color="auto"/>
        <w:left w:val="none" w:sz="0" w:space="0" w:color="auto"/>
        <w:bottom w:val="none" w:sz="0" w:space="0" w:color="auto"/>
        <w:right w:val="none" w:sz="0" w:space="0" w:color="auto"/>
      </w:divBdr>
    </w:div>
    <w:div w:id="2006009867">
      <w:marLeft w:val="480"/>
      <w:marRight w:val="0"/>
      <w:marTop w:val="0"/>
      <w:marBottom w:val="0"/>
      <w:divBdr>
        <w:top w:val="none" w:sz="0" w:space="0" w:color="auto"/>
        <w:left w:val="none" w:sz="0" w:space="0" w:color="auto"/>
        <w:bottom w:val="none" w:sz="0" w:space="0" w:color="auto"/>
        <w:right w:val="none" w:sz="0" w:space="0" w:color="auto"/>
      </w:divBdr>
    </w:div>
    <w:div w:id="2010139292">
      <w:marLeft w:val="480"/>
      <w:marRight w:val="0"/>
      <w:marTop w:val="0"/>
      <w:marBottom w:val="0"/>
      <w:divBdr>
        <w:top w:val="none" w:sz="0" w:space="0" w:color="auto"/>
        <w:left w:val="none" w:sz="0" w:space="0" w:color="auto"/>
        <w:bottom w:val="none" w:sz="0" w:space="0" w:color="auto"/>
        <w:right w:val="none" w:sz="0" w:space="0" w:color="auto"/>
      </w:divBdr>
    </w:div>
    <w:div w:id="2013751674">
      <w:marLeft w:val="480"/>
      <w:marRight w:val="0"/>
      <w:marTop w:val="0"/>
      <w:marBottom w:val="0"/>
      <w:divBdr>
        <w:top w:val="none" w:sz="0" w:space="0" w:color="auto"/>
        <w:left w:val="none" w:sz="0" w:space="0" w:color="auto"/>
        <w:bottom w:val="none" w:sz="0" w:space="0" w:color="auto"/>
        <w:right w:val="none" w:sz="0" w:space="0" w:color="auto"/>
      </w:divBdr>
    </w:div>
    <w:div w:id="2017877238">
      <w:marLeft w:val="480"/>
      <w:marRight w:val="0"/>
      <w:marTop w:val="0"/>
      <w:marBottom w:val="0"/>
      <w:divBdr>
        <w:top w:val="none" w:sz="0" w:space="0" w:color="auto"/>
        <w:left w:val="none" w:sz="0" w:space="0" w:color="auto"/>
        <w:bottom w:val="none" w:sz="0" w:space="0" w:color="auto"/>
        <w:right w:val="none" w:sz="0" w:space="0" w:color="auto"/>
      </w:divBdr>
    </w:div>
    <w:div w:id="2018800780">
      <w:marLeft w:val="480"/>
      <w:marRight w:val="0"/>
      <w:marTop w:val="0"/>
      <w:marBottom w:val="0"/>
      <w:divBdr>
        <w:top w:val="none" w:sz="0" w:space="0" w:color="auto"/>
        <w:left w:val="none" w:sz="0" w:space="0" w:color="auto"/>
        <w:bottom w:val="none" w:sz="0" w:space="0" w:color="auto"/>
        <w:right w:val="none" w:sz="0" w:space="0" w:color="auto"/>
      </w:divBdr>
    </w:div>
    <w:div w:id="2018842138">
      <w:marLeft w:val="480"/>
      <w:marRight w:val="0"/>
      <w:marTop w:val="0"/>
      <w:marBottom w:val="0"/>
      <w:divBdr>
        <w:top w:val="none" w:sz="0" w:space="0" w:color="auto"/>
        <w:left w:val="none" w:sz="0" w:space="0" w:color="auto"/>
        <w:bottom w:val="none" w:sz="0" w:space="0" w:color="auto"/>
        <w:right w:val="none" w:sz="0" w:space="0" w:color="auto"/>
      </w:divBdr>
    </w:div>
    <w:div w:id="2019379399">
      <w:marLeft w:val="480"/>
      <w:marRight w:val="0"/>
      <w:marTop w:val="0"/>
      <w:marBottom w:val="0"/>
      <w:divBdr>
        <w:top w:val="none" w:sz="0" w:space="0" w:color="auto"/>
        <w:left w:val="none" w:sz="0" w:space="0" w:color="auto"/>
        <w:bottom w:val="none" w:sz="0" w:space="0" w:color="auto"/>
        <w:right w:val="none" w:sz="0" w:space="0" w:color="auto"/>
      </w:divBdr>
    </w:div>
    <w:div w:id="2023314063">
      <w:marLeft w:val="480"/>
      <w:marRight w:val="0"/>
      <w:marTop w:val="0"/>
      <w:marBottom w:val="0"/>
      <w:divBdr>
        <w:top w:val="none" w:sz="0" w:space="0" w:color="auto"/>
        <w:left w:val="none" w:sz="0" w:space="0" w:color="auto"/>
        <w:bottom w:val="none" w:sz="0" w:space="0" w:color="auto"/>
        <w:right w:val="none" w:sz="0" w:space="0" w:color="auto"/>
      </w:divBdr>
    </w:div>
    <w:div w:id="2024238287">
      <w:marLeft w:val="480"/>
      <w:marRight w:val="0"/>
      <w:marTop w:val="0"/>
      <w:marBottom w:val="0"/>
      <w:divBdr>
        <w:top w:val="none" w:sz="0" w:space="0" w:color="auto"/>
        <w:left w:val="none" w:sz="0" w:space="0" w:color="auto"/>
        <w:bottom w:val="none" w:sz="0" w:space="0" w:color="auto"/>
        <w:right w:val="none" w:sz="0" w:space="0" w:color="auto"/>
      </w:divBdr>
    </w:div>
    <w:div w:id="2025665998">
      <w:marLeft w:val="480"/>
      <w:marRight w:val="0"/>
      <w:marTop w:val="0"/>
      <w:marBottom w:val="0"/>
      <w:divBdr>
        <w:top w:val="none" w:sz="0" w:space="0" w:color="auto"/>
        <w:left w:val="none" w:sz="0" w:space="0" w:color="auto"/>
        <w:bottom w:val="none" w:sz="0" w:space="0" w:color="auto"/>
        <w:right w:val="none" w:sz="0" w:space="0" w:color="auto"/>
      </w:divBdr>
    </w:div>
    <w:div w:id="2026589131">
      <w:marLeft w:val="480"/>
      <w:marRight w:val="0"/>
      <w:marTop w:val="0"/>
      <w:marBottom w:val="0"/>
      <w:divBdr>
        <w:top w:val="none" w:sz="0" w:space="0" w:color="auto"/>
        <w:left w:val="none" w:sz="0" w:space="0" w:color="auto"/>
        <w:bottom w:val="none" w:sz="0" w:space="0" w:color="auto"/>
        <w:right w:val="none" w:sz="0" w:space="0" w:color="auto"/>
      </w:divBdr>
    </w:div>
    <w:div w:id="2027709844">
      <w:marLeft w:val="480"/>
      <w:marRight w:val="0"/>
      <w:marTop w:val="0"/>
      <w:marBottom w:val="0"/>
      <w:divBdr>
        <w:top w:val="none" w:sz="0" w:space="0" w:color="auto"/>
        <w:left w:val="none" w:sz="0" w:space="0" w:color="auto"/>
        <w:bottom w:val="none" w:sz="0" w:space="0" w:color="auto"/>
        <w:right w:val="none" w:sz="0" w:space="0" w:color="auto"/>
      </w:divBdr>
    </w:div>
    <w:div w:id="2029403968">
      <w:marLeft w:val="480"/>
      <w:marRight w:val="0"/>
      <w:marTop w:val="0"/>
      <w:marBottom w:val="0"/>
      <w:divBdr>
        <w:top w:val="none" w:sz="0" w:space="0" w:color="auto"/>
        <w:left w:val="none" w:sz="0" w:space="0" w:color="auto"/>
        <w:bottom w:val="none" w:sz="0" w:space="0" w:color="auto"/>
        <w:right w:val="none" w:sz="0" w:space="0" w:color="auto"/>
      </w:divBdr>
    </w:div>
    <w:div w:id="2033653621">
      <w:marLeft w:val="480"/>
      <w:marRight w:val="0"/>
      <w:marTop w:val="0"/>
      <w:marBottom w:val="0"/>
      <w:divBdr>
        <w:top w:val="none" w:sz="0" w:space="0" w:color="auto"/>
        <w:left w:val="none" w:sz="0" w:space="0" w:color="auto"/>
        <w:bottom w:val="none" w:sz="0" w:space="0" w:color="auto"/>
        <w:right w:val="none" w:sz="0" w:space="0" w:color="auto"/>
      </w:divBdr>
    </w:div>
    <w:div w:id="2034916638">
      <w:marLeft w:val="480"/>
      <w:marRight w:val="0"/>
      <w:marTop w:val="0"/>
      <w:marBottom w:val="0"/>
      <w:divBdr>
        <w:top w:val="none" w:sz="0" w:space="0" w:color="auto"/>
        <w:left w:val="none" w:sz="0" w:space="0" w:color="auto"/>
        <w:bottom w:val="none" w:sz="0" w:space="0" w:color="auto"/>
        <w:right w:val="none" w:sz="0" w:space="0" w:color="auto"/>
      </w:divBdr>
    </w:div>
    <w:div w:id="2036228817">
      <w:marLeft w:val="480"/>
      <w:marRight w:val="0"/>
      <w:marTop w:val="0"/>
      <w:marBottom w:val="0"/>
      <w:divBdr>
        <w:top w:val="none" w:sz="0" w:space="0" w:color="auto"/>
        <w:left w:val="none" w:sz="0" w:space="0" w:color="auto"/>
        <w:bottom w:val="none" w:sz="0" w:space="0" w:color="auto"/>
        <w:right w:val="none" w:sz="0" w:space="0" w:color="auto"/>
      </w:divBdr>
    </w:div>
    <w:div w:id="2037195773">
      <w:marLeft w:val="480"/>
      <w:marRight w:val="0"/>
      <w:marTop w:val="0"/>
      <w:marBottom w:val="0"/>
      <w:divBdr>
        <w:top w:val="none" w:sz="0" w:space="0" w:color="auto"/>
        <w:left w:val="none" w:sz="0" w:space="0" w:color="auto"/>
        <w:bottom w:val="none" w:sz="0" w:space="0" w:color="auto"/>
        <w:right w:val="none" w:sz="0" w:space="0" w:color="auto"/>
      </w:divBdr>
    </w:div>
    <w:div w:id="2037539801">
      <w:marLeft w:val="480"/>
      <w:marRight w:val="0"/>
      <w:marTop w:val="0"/>
      <w:marBottom w:val="0"/>
      <w:divBdr>
        <w:top w:val="none" w:sz="0" w:space="0" w:color="auto"/>
        <w:left w:val="none" w:sz="0" w:space="0" w:color="auto"/>
        <w:bottom w:val="none" w:sz="0" w:space="0" w:color="auto"/>
        <w:right w:val="none" w:sz="0" w:space="0" w:color="auto"/>
      </w:divBdr>
    </w:div>
    <w:div w:id="2038458597">
      <w:marLeft w:val="480"/>
      <w:marRight w:val="0"/>
      <w:marTop w:val="0"/>
      <w:marBottom w:val="0"/>
      <w:divBdr>
        <w:top w:val="none" w:sz="0" w:space="0" w:color="auto"/>
        <w:left w:val="none" w:sz="0" w:space="0" w:color="auto"/>
        <w:bottom w:val="none" w:sz="0" w:space="0" w:color="auto"/>
        <w:right w:val="none" w:sz="0" w:space="0" w:color="auto"/>
      </w:divBdr>
    </w:div>
    <w:div w:id="2038578485">
      <w:marLeft w:val="480"/>
      <w:marRight w:val="0"/>
      <w:marTop w:val="0"/>
      <w:marBottom w:val="0"/>
      <w:divBdr>
        <w:top w:val="none" w:sz="0" w:space="0" w:color="auto"/>
        <w:left w:val="none" w:sz="0" w:space="0" w:color="auto"/>
        <w:bottom w:val="none" w:sz="0" w:space="0" w:color="auto"/>
        <w:right w:val="none" w:sz="0" w:space="0" w:color="auto"/>
      </w:divBdr>
    </w:div>
    <w:div w:id="2039046406">
      <w:marLeft w:val="480"/>
      <w:marRight w:val="0"/>
      <w:marTop w:val="0"/>
      <w:marBottom w:val="0"/>
      <w:divBdr>
        <w:top w:val="none" w:sz="0" w:space="0" w:color="auto"/>
        <w:left w:val="none" w:sz="0" w:space="0" w:color="auto"/>
        <w:bottom w:val="none" w:sz="0" w:space="0" w:color="auto"/>
        <w:right w:val="none" w:sz="0" w:space="0" w:color="auto"/>
      </w:divBdr>
    </w:div>
    <w:div w:id="2040006722">
      <w:marLeft w:val="480"/>
      <w:marRight w:val="0"/>
      <w:marTop w:val="0"/>
      <w:marBottom w:val="0"/>
      <w:divBdr>
        <w:top w:val="none" w:sz="0" w:space="0" w:color="auto"/>
        <w:left w:val="none" w:sz="0" w:space="0" w:color="auto"/>
        <w:bottom w:val="none" w:sz="0" w:space="0" w:color="auto"/>
        <w:right w:val="none" w:sz="0" w:space="0" w:color="auto"/>
      </w:divBdr>
    </w:div>
    <w:div w:id="2043742479">
      <w:marLeft w:val="480"/>
      <w:marRight w:val="0"/>
      <w:marTop w:val="0"/>
      <w:marBottom w:val="0"/>
      <w:divBdr>
        <w:top w:val="none" w:sz="0" w:space="0" w:color="auto"/>
        <w:left w:val="none" w:sz="0" w:space="0" w:color="auto"/>
        <w:bottom w:val="none" w:sz="0" w:space="0" w:color="auto"/>
        <w:right w:val="none" w:sz="0" w:space="0" w:color="auto"/>
      </w:divBdr>
    </w:div>
    <w:div w:id="2044011443">
      <w:marLeft w:val="480"/>
      <w:marRight w:val="0"/>
      <w:marTop w:val="0"/>
      <w:marBottom w:val="0"/>
      <w:divBdr>
        <w:top w:val="none" w:sz="0" w:space="0" w:color="auto"/>
        <w:left w:val="none" w:sz="0" w:space="0" w:color="auto"/>
        <w:bottom w:val="none" w:sz="0" w:space="0" w:color="auto"/>
        <w:right w:val="none" w:sz="0" w:space="0" w:color="auto"/>
      </w:divBdr>
    </w:div>
    <w:div w:id="2044669801">
      <w:marLeft w:val="480"/>
      <w:marRight w:val="0"/>
      <w:marTop w:val="0"/>
      <w:marBottom w:val="0"/>
      <w:divBdr>
        <w:top w:val="none" w:sz="0" w:space="0" w:color="auto"/>
        <w:left w:val="none" w:sz="0" w:space="0" w:color="auto"/>
        <w:bottom w:val="none" w:sz="0" w:space="0" w:color="auto"/>
        <w:right w:val="none" w:sz="0" w:space="0" w:color="auto"/>
      </w:divBdr>
    </w:div>
    <w:div w:id="2045247602">
      <w:marLeft w:val="480"/>
      <w:marRight w:val="0"/>
      <w:marTop w:val="0"/>
      <w:marBottom w:val="0"/>
      <w:divBdr>
        <w:top w:val="none" w:sz="0" w:space="0" w:color="auto"/>
        <w:left w:val="none" w:sz="0" w:space="0" w:color="auto"/>
        <w:bottom w:val="none" w:sz="0" w:space="0" w:color="auto"/>
        <w:right w:val="none" w:sz="0" w:space="0" w:color="auto"/>
      </w:divBdr>
    </w:div>
    <w:div w:id="2048870480">
      <w:marLeft w:val="480"/>
      <w:marRight w:val="0"/>
      <w:marTop w:val="0"/>
      <w:marBottom w:val="0"/>
      <w:divBdr>
        <w:top w:val="none" w:sz="0" w:space="0" w:color="auto"/>
        <w:left w:val="none" w:sz="0" w:space="0" w:color="auto"/>
        <w:bottom w:val="none" w:sz="0" w:space="0" w:color="auto"/>
        <w:right w:val="none" w:sz="0" w:space="0" w:color="auto"/>
      </w:divBdr>
    </w:div>
    <w:div w:id="2048874916">
      <w:marLeft w:val="480"/>
      <w:marRight w:val="0"/>
      <w:marTop w:val="0"/>
      <w:marBottom w:val="0"/>
      <w:divBdr>
        <w:top w:val="none" w:sz="0" w:space="0" w:color="auto"/>
        <w:left w:val="none" w:sz="0" w:space="0" w:color="auto"/>
        <w:bottom w:val="none" w:sz="0" w:space="0" w:color="auto"/>
        <w:right w:val="none" w:sz="0" w:space="0" w:color="auto"/>
      </w:divBdr>
    </w:div>
    <w:div w:id="2049799566">
      <w:marLeft w:val="640"/>
      <w:marRight w:val="0"/>
      <w:marTop w:val="0"/>
      <w:marBottom w:val="0"/>
      <w:divBdr>
        <w:top w:val="none" w:sz="0" w:space="0" w:color="auto"/>
        <w:left w:val="none" w:sz="0" w:space="0" w:color="auto"/>
        <w:bottom w:val="none" w:sz="0" w:space="0" w:color="auto"/>
        <w:right w:val="none" w:sz="0" w:space="0" w:color="auto"/>
      </w:divBdr>
    </w:div>
    <w:div w:id="2051608876">
      <w:marLeft w:val="480"/>
      <w:marRight w:val="0"/>
      <w:marTop w:val="0"/>
      <w:marBottom w:val="0"/>
      <w:divBdr>
        <w:top w:val="none" w:sz="0" w:space="0" w:color="auto"/>
        <w:left w:val="none" w:sz="0" w:space="0" w:color="auto"/>
        <w:bottom w:val="none" w:sz="0" w:space="0" w:color="auto"/>
        <w:right w:val="none" w:sz="0" w:space="0" w:color="auto"/>
      </w:divBdr>
    </w:div>
    <w:div w:id="2053917332">
      <w:marLeft w:val="480"/>
      <w:marRight w:val="0"/>
      <w:marTop w:val="0"/>
      <w:marBottom w:val="0"/>
      <w:divBdr>
        <w:top w:val="none" w:sz="0" w:space="0" w:color="auto"/>
        <w:left w:val="none" w:sz="0" w:space="0" w:color="auto"/>
        <w:bottom w:val="none" w:sz="0" w:space="0" w:color="auto"/>
        <w:right w:val="none" w:sz="0" w:space="0" w:color="auto"/>
      </w:divBdr>
    </w:div>
    <w:div w:id="2057001429">
      <w:marLeft w:val="480"/>
      <w:marRight w:val="0"/>
      <w:marTop w:val="0"/>
      <w:marBottom w:val="0"/>
      <w:divBdr>
        <w:top w:val="none" w:sz="0" w:space="0" w:color="auto"/>
        <w:left w:val="none" w:sz="0" w:space="0" w:color="auto"/>
        <w:bottom w:val="none" w:sz="0" w:space="0" w:color="auto"/>
        <w:right w:val="none" w:sz="0" w:space="0" w:color="auto"/>
      </w:divBdr>
    </w:div>
    <w:div w:id="2058358243">
      <w:marLeft w:val="480"/>
      <w:marRight w:val="0"/>
      <w:marTop w:val="0"/>
      <w:marBottom w:val="0"/>
      <w:divBdr>
        <w:top w:val="none" w:sz="0" w:space="0" w:color="auto"/>
        <w:left w:val="none" w:sz="0" w:space="0" w:color="auto"/>
        <w:bottom w:val="none" w:sz="0" w:space="0" w:color="auto"/>
        <w:right w:val="none" w:sz="0" w:space="0" w:color="auto"/>
      </w:divBdr>
    </w:div>
    <w:div w:id="2059737647">
      <w:marLeft w:val="480"/>
      <w:marRight w:val="0"/>
      <w:marTop w:val="0"/>
      <w:marBottom w:val="0"/>
      <w:divBdr>
        <w:top w:val="none" w:sz="0" w:space="0" w:color="auto"/>
        <w:left w:val="none" w:sz="0" w:space="0" w:color="auto"/>
        <w:bottom w:val="none" w:sz="0" w:space="0" w:color="auto"/>
        <w:right w:val="none" w:sz="0" w:space="0" w:color="auto"/>
      </w:divBdr>
    </w:div>
    <w:div w:id="2061782884">
      <w:marLeft w:val="480"/>
      <w:marRight w:val="0"/>
      <w:marTop w:val="0"/>
      <w:marBottom w:val="0"/>
      <w:divBdr>
        <w:top w:val="none" w:sz="0" w:space="0" w:color="auto"/>
        <w:left w:val="none" w:sz="0" w:space="0" w:color="auto"/>
        <w:bottom w:val="none" w:sz="0" w:space="0" w:color="auto"/>
        <w:right w:val="none" w:sz="0" w:space="0" w:color="auto"/>
      </w:divBdr>
    </w:div>
    <w:div w:id="2062365558">
      <w:marLeft w:val="480"/>
      <w:marRight w:val="0"/>
      <w:marTop w:val="0"/>
      <w:marBottom w:val="0"/>
      <w:divBdr>
        <w:top w:val="none" w:sz="0" w:space="0" w:color="auto"/>
        <w:left w:val="none" w:sz="0" w:space="0" w:color="auto"/>
        <w:bottom w:val="none" w:sz="0" w:space="0" w:color="auto"/>
        <w:right w:val="none" w:sz="0" w:space="0" w:color="auto"/>
      </w:divBdr>
    </w:div>
    <w:div w:id="2062551482">
      <w:marLeft w:val="480"/>
      <w:marRight w:val="0"/>
      <w:marTop w:val="0"/>
      <w:marBottom w:val="0"/>
      <w:divBdr>
        <w:top w:val="none" w:sz="0" w:space="0" w:color="auto"/>
        <w:left w:val="none" w:sz="0" w:space="0" w:color="auto"/>
        <w:bottom w:val="none" w:sz="0" w:space="0" w:color="auto"/>
        <w:right w:val="none" w:sz="0" w:space="0" w:color="auto"/>
      </w:divBdr>
    </w:div>
    <w:div w:id="2062630469">
      <w:marLeft w:val="480"/>
      <w:marRight w:val="0"/>
      <w:marTop w:val="0"/>
      <w:marBottom w:val="0"/>
      <w:divBdr>
        <w:top w:val="none" w:sz="0" w:space="0" w:color="auto"/>
        <w:left w:val="none" w:sz="0" w:space="0" w:color="auto"/>
        <w:bottom w:val="none" w:sz="0" w:space="0" w:color="auto"/>
        <w:right w:val="none" w:sz="0" w:space="0" w:color="auto"/>
      </w:divBdr>
    </w:div>
    <w:div w:id="2063013751">
      <w:marLeft w:val="480"/>
      <w:marRight w:val="0"/>
      <w:marTop w:val="0"/>
      <w:marBottom w:val="0"/>
      <w:divBdr>
        <w:top w:val="none" w:sz="0" w:space="0" w:color="auto"/>
        <w:left w:val="none" w:sz="0" w:space="0" w:color="auto"/>
        <w:bottom w:val="none" w:sz="0" w:space="0" w:color="auto"/>
        <w:right w:val="none" w:sz="0" w:space="0" w:color="auto"/>
      </w:divBdr>
    </w:div>
    <w:div w:id="2063945260">
      <w:marLeft w:val="480"/>
      <w:marRight w:val="0"/>
      <w:marTop w:val="0"/>
      <w:marBottom w:val="0"/>
      <w:divBdr>
        <w:top w:val="none" w:sz="0" w:space="0" w:color="auto"/>
        <w:left w:val="none" w:sz="0" w:space="0" w:color="auto"/>
        <w:bottom w:val="none" w:sz="0" w:space="0" w:color="auto"/>
        <w:right w:val="none" w:sz="0" w:space="0" w:color="auto"/>
      </w:divBdr>
    </w:div>
    <w:div w:id="2067029678">
      <w:marLeft w:val="480"/>
      <w:marRight w:val="0"/>
      <w:marTop w:val="0"/>
      <w:marBottom w:val="0"/>
      <w:divBdr>
        <w:top w:val="none" w:sz="0" w:space="0" w:color="auto"/>
        <w:left w:val="none" w:sz="0" w:space="0" w:color="auto"/>
        <w:bottom w:val="none" w:sz="0" w:space="0" w:color="auto"/>
        <w:right w:val="none" w:sz="0" w:space="0" w:color="auto"/>
      </w:divBdr>
    </w:div>
    <w:div w:id="2068144271">
      <w:marLeft w:val="480"/>
      <w:marRight w:val="0"/>
      <w:marTop w:val="0"/>
      <w:marBottom w:val="0"/>
      <w:divBdr>
        <w:top w:val="none" w:sz="0" w:space="0" w:color="auto"/>
        <w:left w:val="none" w:sz="0" w:space="0" w:color="auto"/>
        <w:bottom w:val="none" w:sz="0" w:space="0" w:color="auto"/>
        <w:right w:val="none" w:sz="0" w:space="0" w:color="auto"/>
      </w:divBdr>
    </w:div>
    <w:div w:id="2069185912">
      <w:marLeft w:val="480"/>
      <w:marRight w:val="0"/>
      <w:marTop w:val="0"/>
      <w:marBottom w:val="0"/>
      <w:divBdr>
        <w:top w:val="none" w:sz="0" w:space="0" w:color="auto"/>
        <w:left w:val="none" w:sz="0" w:space="0" w:color="auto"/>
        <w:bottom w:val="none" w:sz="0" w:space="0" w:color="auto"/>
        <w:right w:val="none" w:sz="0" w:space="0" w:color="auto"/>
      </w:divBdr>
    </w:div>
    <w:div w:id="2072380612">
      <w:marLeft w:val="480"/>
      <w:marRight w:val="0"/>
      <w:marTop w:val="0"/>
      <w:marBottom w:val="0"/>
      <w:divBdr>
        <w:top w:val="none" w:sz="0" w:space="0" w:color="auto"/>
        <w:left w:val="none" w:sz="0" w:space="0" w:color="auto"/>
        <w:bottom w:val="none" w:sz="0" w:space="0" w:color="auto"/>
        <w:right w:val="none" w:sz="0" w:space="0" w:color="auto"/>
      </w:divBdr>
    </w:div>
    <w:div w:id="2073505252">
      <w:marLeft w:val="480"/>
      <w:marRight w:val="0"/>
      <w:marTop w:val="0"/>
      <w:marBottom w:val="0"/>
      <w:divBdr>
        <w:top w:val="none" w:sz="0" w:space="0" w:color="auto"/>
        <w:left w:val="none" w:sz="0" w:space="0" w:color="auto"/>
        <w:bottom w:val="none" w:sz="0" w:space="0" w:color="auto"/>
        <w:right w:val="none" w:sz="0" w:space="0" w:color="auto"/>
      </w:divBdr>
    </w:div>
    <w:div w:id="2075354364">
      <w:marLeft w:val="480"/>
      <w:marRight w:val="0"/>
      <w:marTop w:val="0"/>
      <w:marBottom w:val="0"/>
      <w:divBdr>
        <w:top w:val="none" w:sz="0" w:space="0" w:color="auto"/>
        <w:left w:val="none" w:sz="0" w:space="0" w:color="auto"/>
        <w:bottom w:val="none" w:sz="0" w:space="0" w:color="auto"/>
        <w:right w:val="none" w:sz="0" w:space="0" w:color="auto"/>
      </w:divBdr>
    </w:div>
    <w:div w:id="2076317320">
      <w:marLeft w:val="480"/>
      <w:marRight w:val="0"/>
      <w:marTop w:val="0"/>
      <w:marBottom w:val="0"/>
      <w:divBdr>
        <w:top w:val="none" w:sz="0" w:space="0" w:color="auto"/>
        <w:left w:val="none" w:sz="0" w:space="0" w:color="auto"/>
        <w:bottom w:val="none" w:sz="0" w:space="0" w:color="auto"/>
        <w:right w:val="none" w:sz="0" w:space="0" w:color="auto"/>
      </w:divBdr>
    </w:div>
    <w:div w:id="2078357151">
      <w:marLeft w:val="480"/>
      <w:marRight w:val="0"/>
      <w:marTop w:val="0"/>
      <w:marBottom w:val="0"/>
      <w:divBdr>
        <w:top w:val="none" w:sz="0" w:space="0" w:color="auto"/>
        <w:left w:val="none" w:sz="0" w:space="0" w:color="auto"/>
        <w:bottom w:val="none" w:sz="0" w:space="0" w:color="auto"/>
        <w:right w:val="none" w:sz="0" w:space="0" w:color="auto"/>
      </w:divBdr>
    </w:div>
    <w:div w:id="2079938455">
      <w:marLeft w:val="480"/>
      <w:marRight w:val="0"/>
      <w:marTop w:val="0"/>
      <w:marBottom w:val="0"/>
      <w:divBdr>
        <w:top w:val="none" w:sz="0" w:space="0" w:color="auto"/>
        <w:left w:val="none" w:sz="0" w:space="0" w:color="auto"/>
        <w:bottom w:val="none" w:sz="0" w:space="0" w:color="auto"/>
        <w:right w:val="none" w:sz="0" w:space="0" w:color="auto"/>
      </w:divBdr>
    </w:div>
    <w:div w:id="2081979701">
      <w:marLeft w:val="480"/>
      <w:marRight w:val="0"/>
      <w:marTop w:val="0"/>
      <w:marBottom w:val="0"/>
      <w:divBdr>
        <w:top w:val="none" w:sz="0" w:space="0" w:color="auto"/>
        <w:left w:val="none" w:sz="0" w:space="0" w:color="auto"/>
        <w:bottom w:val="none" w:sz="0" w:space="0" w:color="auto"/>
        <w:right w:val="none" w:sz="0" w:space="0" w:color="auto"/>
      </w:divBdr>
    </w:div>
    <w:div w:id="2085106638">
      <w:marLeft w:val="480"/>
      <w:marRight w:val="0"/>
      <w:marTop w:val="0"/>
      <w:marBottom w:val="0"/>
      <w:divBdr>
        <w:top w:val="none" w:sz="0" w:space="0" w:color="auto"/>
        <w:left w:val="none" w:sz="0" w:space="0" w:color="auto"/>
        <w:bottom w:val="none" w:sz="0" w:space="0" w:color="auto"/>
        <w:right w:val="none" w:sz="0" w:space="0" w:color="auto"/>
      </w:divBdr>
    </w:div>
    <w:div w:id="2087602750">
      <w:marLeft w:val="480"/>
      <w:marRight w:val="0"/>
      <w:marTop w:val="0"/>
      <w:marBottom w:val="0"/>
      <w:divBdr>
        <w:top w:val="none" w:sz="0" w:space="0" w:color="auto"/>
        <w:left w:val="none" w:sz="0" w:space="0" w:color="auto"/>
        <w:bottom w:val="none" w:sz="0" w:space="0" w:color="auto"/>
        <w:right w:val="none" w:sz="0" w:space="0" w:color="auto"/>
      </w:divBdr>
    </w:div>
    <w:div w:id="2089301707">
      <w:marLeft w:val="480"/>
      <w:marRight w:val="0"/>
      <w:marTop w:val="0"/>
      <w:marBottom w:val="0"/>
      <w:divBdr>
        <w:top w:val="none" w:sz="0" w:space="0" w:color="auto"/>
        <w:left w:val="none" w:sz="0" w:space="0" w:color="auto"/>
        <w:bottom w:val="none" w:sz="0" w:space="0" w:color="auto"/>
        <w:right w:val="none" w:sz="0" w:space="0" w:color="auto"/>
      </w:divBdr>
    </w:div>
    <w:div w:id="2093815577">
      <w:marLeft w:val="480"/>
      <w:marRight w:val="0"/>
      <w:marTop w:val="0"/>
      <w:marBottom w:val="0"/>
      <w:divBdr>
        <w:top w:val="none" w:sz="0" w:space="0" w:color="auto"/>
        <w:left w:val="none" w:sz="0" w:space="0" w:color="auto"/>
        <w:bottom w:val="none" w:sz="0" w:space="0" w:color="auto"/>
        <w:right w:val="none" w:sz="0" w:space="0" w:color="auto"/>
      </w:divBdr>
    </w:div>
    <w:div w:id="2095128868">
      <w:marLeft w:val="640"/>
      <w:marRight w:val="0"/>
      <w:marTop w:val="0"/>
      <w:marBottom w:val="0"/>
      <w:divBdr>
        <w:top w:val="none" w:sz="0" w:space="0" w:color="auto"/>
        <w:left w:val="none" w:sz="0" w:space="0" w:color="auto"/>
        <w:bottom w:val="none" w:sz="0" w:space="0" w:color="auto"/>
        <w:right w:val="none" w:sz="0" w:space="0" w:color="auto"/>
      </w:divBdr>
    </w:div>
    <w:div w:id="2096390606">
      <w:marLeft w:val="480"/>
      <w:marRight w:val="0"/>
      <w:marTop w:val="0"/>
      <w:marBottom w:val="0"/>
      <w:divBdr>
        <w:top w:val="none" w:sz="0" w:space="0" w:color="auto"/>
        <w:left w:val="none" w:sz="0" w:space="0" w:color="auto"/>
        <w:bottom w:val="none" w:sz="0" w:space="0" w:color="auto"/>
        <w:right w:val="none" w:sz="0" w:space="0" w:color="auto"/>
      </w:divBdr>
    </w:div>
    <w:div w:id="2096855757">
      <w:marLeft w:val="480"/>
      <w:marRight w:val="0"/>
      <w:marTop w:val="0"/>
      <w:marBottom w:val="0"/>
      <w:divBdr>
        <w:top w:val="none" w:sz="0" w:space="0" w:color="auto"/>
        <w:left w:val="none" w:sz="0" w:space="0" w:color="auto"/>
        <w:bottom w:val="none" w:sz="0" w:space="0" w:color="auto"/>
        <w:right w:val="none" w:sz="0" w:space="0" w:color="auto"/>
      </w:divBdr>
    </w:div>
    <w:div w:id="2097096694">
      <w:marLeft w:val="480"/>
      <w:marRight w:val="0"/>
      <w:marTop w:val="0"/>
      <w:marBottom w:val="0"/>
      <w:divBdr>
        <w:top w:val="none" w:sz="0" w:space="0" w:color="auto"/>
        <w:left w:val="none" w:sz="0" w:space="0" w:color="auto"/>
        <w:bottom w:val="none" w:sz="0" w:space="0" w:color="auto"/>
        <w:right w:val="none" w:sz="0" w:space="0" w:color="auto"/>
      </w:divBdr>
    </w:div>
    <w:div w:id="2100252646">
      <w:marLeft w:val="480"/>
      <w:marRight w:val="0"/>
      <w:marTop w:val="0"/>
      <w:marBottom w:val="0"/>
      <w:divBdr>
        <w:top w:val="none" w:sz="0" w:space="0" w:color="auto"/>
        <w:left w:val="none" w:sz="0" w:space="0" w:color="auto"/>
        <w:bottom w:val="none" w:sz="0" w:space="0" w:color="auto"/>
        <w:right w:val="none" w:sz="0" w:space="0" w:color="auto"/>
      </w:divBdr>
    </w:div>
    <w:div w:id="2101172657">
      <w:marLeft w:val="480"/>
      <w:marRight w:val="0"/>
      <w:marTop w:val="0"/>
      <w:marBottom w:val="0"/>
      <w:divBdr>
        <w:top w:val="none" w:sz="0" w:space="0" w:color="auto"/>
        <w:left w:val="none" w:sz="0" w:space="0" w:color="auto"/>
        <w:bottom w:val="none" w:sz="0" w:space="0" w:color="auto"/>
        <w:right w:val="none" w:sz="0" w:space="0" w:color="auto"/>
      </w:divBdr>
    </w:div>
    <w:div w:id="2101829354">
      <w:marLeft w:val="480"/>
      <w:marRight w:val="0"/>
      <w:marTop w:val="0"/>
      <w:marBottom w:val="0"/>
      <w:divBdr>
        <w:top w:val="none" w:sz="0" w:space="0" w:color="auto"/>
        <w:left w:val="none" w:sz="0" w:space="0" w:color="auto"/>
        <w:bottom w:val="none" w:sz="0" w:space="0" w:color="auto"/>
        <w:right w:val="none" w:sz="0" w:space="0" w:color="auto"/>
      </w:divBdr>
    </w:div>
    <w:div w:id="2101876756">
      <w:marLeft w:val="480"/>
      <w:marRight w:val="0"/>
      <w:marTop w:val="0"/>
      <w:marBottom w:val="0"/>
      <w:divBdr>
        <w:top w:val="none" w:sz="0" w:space="0" w:color="auto"/>
        <w:left w:val="none" w:sz="0" w:space="0" w:color="auto"/>
        <w:bottom w:val="none" w:sz="0" w:space="0" w:color="auto"/>
        <w:right w:val="none" w:sz="0" w:space="0" w:color="auto"/>
      </w:divBdr>
    </w:div>
    <w:div w:id="2103336591">
      <w:marLeft w:val="480"/>
      <w:marRight w:val="0"/>
      <w:marTop w:val="0"/>
      <w:marBottom w:val="0"/>
      <w:divBdr>
        <w:top w:val="none" w:sz="0" w:space="0" w:color="auto"/>
        <w:left w:val="none" w:sz="0" w:space="0" w:color="auto"/>
        <w:bottom w:val="none" w:sz="0" w:space="0" w:color="auto"/>
        <w:right w:val="none" w:sz="0" w:space="0" w:color="auto"/>
      </w:divBdr>
    </w:div>
    <w:div w:id="2103915708">
      <w:marLeft w:val="480"/>
      <w:marRight w:val="0"/>
      <w:marTop w:val="0"/>
      <w:marBottom w:val="0"/>
      <w:divBdr>
        <w:top w:val="none" w:sz="0" w:space="0" w:color="auto"/>
        <w:left w:val="none" w:sz="0" w:space="0" w:color="auto"/>
        <w:bottom w:val="none" w:sz="0" w:space="0" w:color="auto"/>
        <w:right w:val="none" w:sz="0" w:space="0" w:color="auto"/>
      </w:divBdr>
    </w:div>
    <w:div w:id="2104260585">
      <w:marLeft w:val="480"/>
      <w:marRight w:val="0"/>
      <w:marTop w:val="0"/>
      <w:marBottom w:val="0"/>
      <w:divBdr>
        <w:top w:val="none" w:sz="0" w:space="0" w:color="auto"/>
        <w:left w:val="none" w:sz="0" w:space="0" w:color="auto"/>
        <w:bottom w:val="none" w:sz="0" w:space="0" w:color="auto"/>
        <w:right w:val="none" w:sz="0" w:space="0" w:color="auto"/>
      </w:divBdr>
    </w:div>
    <w:div w:id="2105570998">
      <w:marLeft w:val="640"/>
      <w:marRight w:val="0"/>
      <w:marTop w:val="0"/>
      <w:marBottom w:val="0"/>
      <w:divBdr>
        <w:top w:val="none" w:sz="0" w:space="0" w:color="auto"/>
        <w:left w:val="none" w:sz="0" w:space="0" w:color="auto"/>
        <w:bottom w:val="none" w:sz="0" w:space="0" w:color="auto"/>
        <w:right w:val="none" w:sz="0" w:space="0" w:color="auto"/>
      </w:divBdr>
    </w:div>
    <w:div w:id="2108310637">
      <w:marLeft w:val="480"/>
      <w:marRight w:val="0"/>
      <w:marTop w:val="0"/>
      <w:marBottom w:val="0"/>
      <w:divBdr>
        <w:top w:val="none" w:sz="0" w:space="0" w:color="auto"/>
        <w:left w:val="none" w:sz="0" w:space="0" w:color="auto"/>
        <w:bottom w:val="none" w:sz="0" w:space="0" w:color="auto"/>
        <w:right w:val="none" w:sz="0" w:space="0" w:color="auto"/>
      </w:divBdr>
    </w:div>
    <w:div w:id="2108650384">
      <w:marLeft w:val="480"/>
      <w:marRight w:val="0"/>
      <w:marTop w:val="0"/>
      <w:marBottom w:val="0"/>
      <w:divBdr>
        <w:top w:val="none" w:sz="0" w:space="0" w:color="auto"/>
        <w:left w:val="none" w:sz="0" w:space="0" w:color="auto"/>
        <w:bottom w:val="none" w:sz="0" w:space="0" w:color="auto"/>
        <w:right w:val="none" w:sz="0" w:space="0" w:color="auto"/>
      </w:divBdr>
    </w:div>
    <w:div w:id="2111972527">
      <w:marLeft w:val="480"/>
      <w:marRight w:val="0"/>
      <w:marTop w:val="0"/>
      <w:marBottom w:val="0"/>
      <w:divBdr>
        <w:top w:val="none" w:sz="0" w:space="0" w:color="auto"/>
        <w:left w:val="none" w:sz="0" w:space="0" w:color="auto"/>
        <w:bottom w:val="none" w:sz="0" w:space="0" w:color="auto"/>
        <w:right w:val="none" w:sz="0" w:space="0" w:color="auto"/>
      </w:divBdr>
    </w:div>
    <w:div w:id="2113165375">
      <w:marLeft w:val="480"/>
      <w:marRight w:val="0"/>
      <w:marTop w:val="0"/>
      <w:marBottom w:val="0"/>
      <w:divBdr>
        <w:top w:val="none" w:sz="0" w:space="0" w:color="auto"/>
        <w:left w:val="none" w:sz="0" w:space="0" w:color="auto"/>
        <w:bottom w:val="none" w:sz="0" w:space="0" w:color="auto"/>
        <w:right w:val="none" w:sz="0" w:space="0" w:color="auto"/>
      </w:divBdr>
    </w:div>
    <w:div w:id="2114209209">
      <w:marLeft w:val="480"/>
      <w:marRight w:val="0"/>
      <w:marTop w:val="0"/>
      <w:marBottom w:val="0"/>
      <w:divBdr>
        <w:top w:val="none" w:sz="0" w:space="0" w:color="auto"/>
        <w:left w:val="none" w:sz="0" w:space="0" w:color="auto"/>
        <w:bottom w:val="none" w:sz="0" w:space="0" w:color="auto"/>
        <w:right w:val="none" w:sz="0" w:space="0" w:color="auto"/>
      </w:divBdr>
    </w:div>
    <w:div w:id="2118792002">
      <w:marLeft w:val="480"/>
      <w:marRight w:val="0"/>
      <w:marTop w:val="0"/>
      <w:marBottom w:val="0"/>
      <w:divBdr>
        <w:top w:val="none" w:sz="0" w:space="0" w:color="auto"/>
        <w:left w:val="none" w:sz="0" w:space="0" w:color="auto"/>
        <w:bottom w:val="none" w:sz="0" w:space="0" w:color="auto"/>
        <w:right w:val="none" w:sz="0" w:space="0" w:color="auto"/>
      </w:divBdr>
    </w:div>
    <w:div w:id="2120370440">
      <w:marLeft w:val="480"/>
      <w:marRight w:val="0"/>
      <w:marTop w:val="0"/>
      <w:marBottom w:val="0"/>
      <w:divBdr>
        <w:top w:val="none" w:sz="0" w:space="0" w:color="auto"/>
        <w:left w:val="none" w:sz="0" w:space="0" w:color="auto"/>
        <w:bottom w:val="none" w:sz="0" w:space="0" w:color="auto"/>
        <w:right w:val="none" w:sz="0" w:space="0" w:color="auto"/>
      </w:divBdr>
    </w:div>
    <w:div w:id="2123845138">
      <w:marLeft w:val="480"/>
      <w:marRight w:val="0"/>
      <w:marTop w:val="0"/>
      <w:marBottom w:val="0"/>
      <w:divBdr>
        <w:top w:val="none" w:sz="0" w:space="0" w:color="auto"/>
        <w:left w:val="none" w:sz="0" w:space="0" w:color="auto"/>
        <w:bottom w:val="none" w:sz="0" w:space="0" w:color="auto"/>
        <w:right w:val="none" w:sz="0" w:space="0" w:color="auto"/>
      </w:divBdr>
    </w:div>
    <w:div w:id="2128045286">
      <w:marLeft w:val="480"/>
      <w:marRight w:val="0"/>
      <w:marTop w:val="0"/>
      <w:marBottom w:val="0"/>
      <w:divBdr>
        <w:top w:val="none" w:sz="0" w:space="0" w:color="auto"/>
        <w:left w:val="none" w:sz="0" w:space="0" w:color="auto"/>
        <w:bottom w:val="none" w:sz="0" w:space="0" w:color="auto"/>
        <w:right w:val="none" w:sz="0" w:space="0" w:color="auto"/>
      </w:divBdr>
    </w:div>
    <w:div w:id="2128890040">
      <w:marLeft w:val="480"/>
      <w:marRight w:val="0"/>
      <w:marTop w:val="0"/>
      <w:marBottom w:val="0"/>
      <w:divBdr>
        <w:top w:val="none" w:sz="0" w:space="0" w:color="auto"/>
        <w:left w:val="none" w:sz="0" w:space="0" w:color="auto"/>
        <w:bottom w:val="none" w:sz="0" w:space="0" w:color="auto"/>
        <w:right w:val="none" w:sz="0" w:space="0" w:color="auto"/>
      </w:divBdr>
    </w:div>
    <w:div w:id="2131506887">
      <w:marLeft w:val="480"/>
      <w:marRight w:val="0"/>
      <w:marTop w:val="0"/>
      <w:marBottom w:val="0"/>
      <w:divBdr>
        <w:top w:val="none" w:sz="0" w:space="0" w:color="auto"/>
        <w:left w:val="none" w:sz="0" w:space="0" w:color="auto"/>
        <w:bottom w:val="none" w:sz="0" w:space="0" w:color="auto"/>
        <w:right w:val="none" w:sz="0" w:space="0" w:color="auto"/>
      </w:divBdr>
    </w:div>
    <w:div w:id="2132744027">
      <w:marLeft w:val="480"/>
      <w:marRight w:val="0"/>
      <w:marTop w:val="0"/>
      <w:marBottom w:val="0"/>
      <w:divBdr>
        <w:top w:val="none" w:sz="0" w:space="0" w:color="auto"/>
        <w:left w:val="none" w:sz="0" w:space="0" w:color="auto"/>
        <w:bottom w:val="none" w:sz="0" w:space="0" w:color="auto"/>
        <w:right w:val="none" w:sz="0" w:space="0" w:color="auto"/>
      </w:divBdr>
    </w:div>
    <w:div w:id="2133356937">
      <w:marLeft w:val="480"/>
      <w:marRight w:val="0"/>
      <w:marTop w:val="0"/>
      <w:marBottom w:val="0"/>
      <w:divBdr>
        <w:top w:val="none" w:sz="0" w:space="0" w:color="auto"/>
        <w:left w:val="none" w:sz="0" w:space="0" w:color="auto"/>
        <w:bottom w:val="none" w:sz="0" w:space="0" w:color="auto"/>
        <w:right w:val="none" w:sz="0" w:space="0" w:color="auto"/>
      </w:divBdr>
    </w:div>
    <w:div w:id="2135636867">
      <w:marLeft w:val="480"/>
      <w:marRight w:val="0"/>
      <w:marTop w:val="0"/>
      <w:marBottom w:val="0"/>
      <w:divBdr>
        <w:top w:val="none" w:sz="0" w:space="0" w:color="auto"/>
        <w:left w:val="none" w:sz="0" w:space="0" w:color="auto"/>
        <w:bottom w:val="none" w:sz="0" w:space="0" w:color="auto"/>
        <w:right w:val="none" w:sz="0" w:space="0" w:color="auto"/>
      </w:divBdr>
    </w:div>
    <w:div w:id="2140683150">
      <w:marLeft w:val="480"/>
      <w:marRight w:val="0"/>
      <w:marTop w:val="0"/>
      <w:marBottom w:val="0"/>
      <w:divBdr>
        <w:top w:val="none" w:sz="0" w:space="0" w:color="auto"/>
        <w:left w:val="none" w:sz="0" w:space="0" w:color="auto"/>
        <w:bottom w:val="none" w:sz="0" w:space="0" w:color="auto"/>
        <w:right w:val="none" w:sz="0" w:space="0" w:color="auto"/>
      </w:divBdr>
    </w:div>
    <w:div w:id="2141486864">
      <w:marLeft w:val="480"/>
      <w:marRight w:val="0"/>
      <w:marTop w:val="0"/>
      <w:marBottom w:val="0"/>
      <w:divBdr>
        <w:top w:val="none" w:sz="0" w:space="0" w:color="auto"/>
        <w:left w:val="none" w:sz="0" w:space="0" w:color="auto"/>
        <w:bottom w:val="none" w:sz="0" w:space="0" w:color="auto"/>
        <w:right w:val="none" w:sz="0" w:space="0" w:color="auto"/>
      </w:divBdr>
    </w:div>
    <w:div w:id="2144808600">
      <w:marLeft w:val="480"/>
      <w:marRight w:val="0"/>
      <w:marTop w:val="0"/>
      <w:marBottom w:val="0"/>
      <w:divBdr>
        <w:top w:val="none" w:sz="0" w:space="0" w:color="auto"/>
        <w:left w:val="none" w:sz="0" w:space="0" w:color="auto"/>
        <w:bottom w:val="none" w:sz="0" w:space="0" w:color="auto"/>
        <w:right w:val="none" w:sz="0" w:space="0" w:color="auto"/>
      </w:divBdr>
    </w:div>
    <w:div w:id="2145734779">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E916B7446E3469D8CAA319B7AD6F9BB"/>
        <w:category>
          <w:name w:val="Général"/>
          <w:gallery w:val="placeholder"/>
        </w:category>
        <w:types>
          <w:type w:val="bbPlcHdr"/>
        </w:types>
        <w:behaviors>
          <w:behavior w:val="content"/>
        </w:behaviors>
        <w:guid w:val="{B04BA663-08F3-4F7A-9204-BE19B4514B5F}"/>
      </w:docPartPr>
      <w:docPartBody>
        <w:p w:rsidR="000A4042" w:rsidRDefault="00162BE7" w:rsidP="00162BE7">
          <w:pPr>
            <w:pStyle w:val="AE916B7446E3469D8CAA319B7AD6F9BB"/>
          </w:pPr>
          <w:r w:rsidRPr="00621B7D">
            <w:rPr>
              <w:rStyle w:val="PlaceholderText"/>
            </w:rPr>
            <w:t>Cliquez ou appuyez ici pour entrer du texte.</w:t>
          </w:r>
        </w:p>
      </w:docPartBody>
    </w:docPart>
    <w:docPart>
      <w:docPartPr>
        <w:name w:val="01C8FB91BCB749D59C5E15819C859414"/>
        <w:category>
          <w:name w:val="Général"/>
          <w:gallery w:val="placeholder"/>
        </w:category>
        <w:types>
          <w:type w:val="bbPlcHdr"/>
        </w:types>
        <w:behaviors>
          <w:behavior w:val="content"/>
        </w:behaviors>
        <w:guid w:val="{AC969C86-5127-4FBA-89AA-AF85F2472E48}"/>
      </w:docPartPr>
      <w:docPartBody>
        <w:p w:rsidR="000A4042" w:rsidRDefault="00162BE7" w:rsidP="00162BE7">
          <w:pPr>
            <w:pStyle w:val="01C8FB91BCB749D59C5E15819C859414"/>
          </w:pPr>
          <w:r w:rsidRPr="00621B7D">
            <w:rPr>
              <w:rStyle w:val="PlaceholderText"/>
            </w:rPr>
            <w:t>Cliquez ou appuyez ici pour entrer du texte.</w:t>
          </w:r>
        </w:p>
      </w:docPartBody>
    </w:docPart>
    <w:docPart>
      <w:docPartPr>
        <w:name w:val="3467DF59033C4DD8B93BF61B1F53258E"/>
        <w:category>
          <w:name w:val="Général"/>
          <w:gallery w:val="placeholder"/>
        </w:category>
        <w:types>
          <w:type w:val="bbPlcHdr"/>
        </w:types>
        <w:behaviors>
          <w:behavior w:val="content"/>
        </w:behaviors>
        <w:guid w:val="{82C21FE7-714D-4D50-8404-17ABE03EDF42}"/>
      </w:docPartPr>
      <w:docPartBody>
        <w:p w:rsidR="000A4042" w:rsidRDefault="00162BE7" w:rsidP="00162BE7">
          <w:pPr>
            <w:pStyle w:val="3467DF59033C4DD8B93BF61B1F53258E"/>
          </w:pPr>
          <w:r w:rsidRPr="00621B7D">
            <w:rPr>
              <w:rStyle w:val="PlaceholderText"/>
            </w:rPr>
            <w:t>Cliquez ou appuyez ici pour entrer du texte.</w:t>
          </w:r>
        </w:p>
      </w:docPartBody>
    </w:docPart>
    <w:docPart>
      <w:docPartPr>
        <w:name w:val="780674B5E2F1480AAE8F63AE9506FA1B"/>
        <w:category>
          <w:name w:val="Général"/>
          <w:gallery w:val="placeholder"/>
        </w:category>
        <w:types>
          <w:type w:val="bbPlcHdr"/>
        </w:types>
        <w:behaviors>
          <w:behavior w:val="content"/>
        </w:behaviors>
        <w:guid w:val="{92ECF4C8-4067-4732-BAE0-0490D2A33A0F}"/>
      </w:docPartPr>
      <w:docPartBody>
        <w:p w:rsidR="000A4042" w:rsidRDefault="00162BE7" w:rsidP="00162BE7">
          <w:pPr>
            <w:pStyle w:val="780674B5E2F1480AAE8F63AE9506FA1B"/>
          </w:pPr>
          <w:r w:rsidRPr="00621B7D">
            <w:rPr>
              <w:rStyle w:val="PlaceholderText"/>
            </w:rPr>
            <w:t>Cliquez ou appuyez ici pour entrer du texte.</w:t>
          </w:r>
        </w:p>
      </w:docPartBody>
    </w:docPart>
    <w:docPart>
      <w:docPartPr>
        <w:name w:val="9524C760C37348FCA6EB7471AC12403B"/>
        <w:category>
          <w:name w:val="Général"/>
          <w:gallery w:val="placeholder"/>
        </w:category>
        <w:types>
          <w:type w:val="bbPlcHdr"/>
        </w:types>
        <w:behaviors>
          <w:behavior w:val="content"/>
        </w:behaviors>
        <w:guid w:val="{789BAC63-0EBB-4D89-83EC-4FFB3F044E56}"/>
      </w:docPartPr>
      <w:docPartBody>
        <w:p w:rsidR="000A4042" w:rsidRDefault="00162BE7" w:rsidP="00162BE7">
          <w:pPr>
            <w:pStyle w:val="9524C760C37348FCA6EB7471AC12403B"/>
          </w:pPr>
          <w:r w:rsidRPr="00621B7D">
            <w:rPr>
              <w:rStyle w:val="PlaceholderText"/>
            </w:rPr>
            <w:t>Cliquez ou appuyez ici pour entrer du texte.</w:t>
          </w:r>
        </w:p>
      </w:docPartBody>
    </w:docPart>
    <w:docPart>
      <w:docPartPr>
        <w:name w:val="8B6C1D489CF248C6A999CFB65159E80B"/>
        <w:category>
          <w:name w:val="Général"/>
          <w:gallery w:val="placeholder"/>
        </w:category>
        <w:types>
          <w:type w:val="bbPlcHdr"/>
        </w:types>
        <w:behaviors>
          <w:behavior w:val="content"/>
        </w:behaviors>
        <w:guid w:val="{5F68C996-3D5E-46E9-882D-A68426719EA6}"/>
      </w:docPartPr>
      <w:docPartBody>
        <w:p w:rsidR="000A4042" w:rsidRDefault="00162BE7" w:rsidP="00162BE7">
          <w:pPr>
            <w:pStyle w:val="8B6C1D489CF248C6A999CFB65159E80B"/>
          </w:pPr>
          <w:r w:rsidRPr="00621B7D">
            <w:rPr>
              <w:rStyle w:val="PlaceholderText"/>
            </w:rPr>
            <w:t>Cliquez ou appuyez ici pour entrer du texte.</w:t>
          </w:r>
        </w:p>
      </w:docPartBody>
    </w:docPart>
    <w:docPart>
      <w:docPartPr>
        <w:name w:val="3BB37DB16AD04B80B976BF0AF72E9A0E"/>
        <w:category>
          <w:name w:val="Général"/>
          <w:gallery w:val="placeholder"/>
        </w:category>
        <w:types>
          <w:type w:val="bbPlcHdr"/>
        </w:types>
        <w:behaviors>
          <w:behavior w:val="content"/>
        </w:behaviors>
        <w:guid w:val="{BB7A9BD4-A5A7-4772-8C48-AB483A58D767}"/>
      </w:docPartPr>
      <w:docPartBody>
        <w:p w:rsidR="000A4042" w:rsidRDefault="00162BE7" w:rsidP="00162BE7">
          <w:pPr>
            <w:pStyle w:val="3BB37DB16AD04B80B976BF0AF72E9A0E"/>
          </w:pPr>
          <w:r w:rsidRPr="00621B7D">
            <w:rPr>
              <w:rStyle w:val="PlaceholderText"/>
            </w:rPr>
            <w:t>Cliquez ou appuyez ici pour entrer du texte.</w:t>
          </w:r>
        </w:p>
      </w:docPartBody>
    </w:docPart>
    <w:docPart>
      <w:docPartPr>
        <w:name w:val="6058F867A7CF4CFD86FD12DA3B2CDFDB"/>
        <w:category>
          <w:name w:val="Général"/>
          <w:gallery w:val="placeholder"/>
        </w:category>
        <w:types>
          <w:type w:val="bbPlcHdr"/>
        </w:types>
        <w:behaviors>
          <w:behavior w:val="content"/>
        </w:behaviors>
        <w:guid w:val="{A582D1F5-2F46-4F4F-B519-3881DA6F9814}"/>
      </w:docPartPr>
      <w:docPartBody>
        <w:p w:rsidR="000A4042" w:rsidRDefault="00162BE7" w:rsidP="00162BE7">
          <w:pPr>
            <w:pStyle w:val="6058F867A7CF4CFD86FD12DA3B2CDFDB"/>
          </w:pPr>
          <w:r w:rsidRPr="00621B7D">
            <w:rPr>
              <w:rStyle w:val="PlaceholderText"/>
            </w:rPr>
            <w:t>Cliquez ou appuyez ici pour entrer du texte.</w:t>
          </w:r>
        </w:p>
      </w:docPartBody>
    </w:docPart>
    <w:docPart>
      <w:docPartPr>
        <w:name w:val="FFAF90708D3A4414AFD3F444827B89FC"/>
        <w:category>
          <w:name w:val="Général"/>
          <w:gallery w:val="placeholder"/>
        </w:category>
        <w:types>
          <w:type w:val="bbPlcHdr"/>
        </w:types>
        <w:behaviors>
          <w:behavior w:val="content"/>
        </w:behaviors>
        <w:guid w:val="{D4F646CE-6D9A-4D9E-9933-6C30509B8461}"/>
      </w:docPartPr>
      <w:docPartBody>
        <w:p w:rsidR="000A4042" w:rsidRDefault="00162BE7" w:rsidP="00162BE7">
          <w:pPr>
            <w:pStyle w:val="FFAF90708D3A4414AFD3F444827B89FC"/>
          </w:pPr>
          <w:r w:rsidRPr="00621B7D">
            <w:rPr>
              <w:rStyle w:val="PlaceholderText"/>
            </w:rPr>
            <w:t>Cliquez ou appuyez ici pour entrer du texte.</w:t>
          </w:r>
        </w:p>
      </w:docPartBody>
    </w:docPart>
    <w:docPart>
      <w:docPartPr>
        <w:name w:val="DCD556AB4F2849548B5BC418B87E0FF3"/>
        <w:category>
          <w:name w:val="Général"/>
          <w:gallery w:val="placeholder"/>
        </w:category>
        <w:types>
          <w:type w:val="bbPlcHdr"/>
        </w:types>
        <w:behaviors>
          <w:behavior w:val="content"/>
        </w:behaviors>
        <w:guid w:val="{218C66CC-B42C-4AB6-AFD4-5D5BC11D3F1E}"/>
      </w:docPartPr>
      <w:docPartBody>
        <w:p w:rsidR="000A4042" w:rsidRDefault="00162BE7" w:rsidP="00162BE7">
          <w:pPr>
            <w:pStyle w:val="DCD556AB4F2849548B5BC418B87E0FF3"/>
          </w:pPr>
          <w:r w:rsidRPr="00621B7D">
            <w:rPr>
              <w:rStyle w:val="PlaceholderText"/>
            </w:rPr>
            <w:t>Cliquez ou appuyez ici pour entrer du texte.</w:t>
          </w:r>
        </w:p>
      </w:docPartBody>
    </w:docPart>
    <w:docPart>
      <w:docPartPr>
        <w:name w:val="C9D05C01445A440287F280C64D99BAEF"/>
        <w:category>
          <w:name w:val="Général"/>
          <w:gallery w:val="placeholder"/>
        </w:category>
        <w:types>
          <w:type w:val="bbPlcHdr"/>
        </w:types>
        <w:behaviors>
          <w:behavior w:val="content"/>
        </w:behaviors>
        <w:guid w:val="{7FBC3EA5-5BBD-4C0A-AD35-7A86B8DD757E}"/>
      </w:docPartPr>
      <w:docPartBody>
        <w:p w:rsidR="000A4042" w:rsidRDefault="00162BE7" w:rsidP="00162BE7">
          <w:pPr>
            <w:pStyle w:val="C9D05C01445A440287F280C64D99BAEF"/>
          </w:pPr>
          <w:r w:rsidRPr="00621B7D">
            <w:rPr>
              <w:rStyle w:val="PlaceholderText"/>
            </w:rPr>
            <w:t>Cliquez ou appuyez ici pour entrer du texte.</w:t>
          </w:r>
        </w:p>
      </w:docPartBody>
    </w:docPart>
    <w:docPart>
      <w:docPartPr>
        <w:name w:val="D07A4D488D5C462F9BC0E6CAF1E67679"/>
        <w:category>
          <w:name w:val="Général"/>
          <w:gallery w:val="placeholder"/>
        </w:category>
        <w:types>
          <w:type w:val="bbPlcHdr"/>
        </w:types>
        <w:behaviors>
          <w:behavior w:val="content"/>
        </w:behaviors>
        <w:guid w:val="{06F6C6D6-9902-4FF8-A8CB-AC3FEBF70CDB}"/>
      </w:docPartPr>
      <w:docPartBody>
        <w:p w:rsidR="000A4042" w:rsidRDefault="00162BE7" w:rsidP="00162BE7">
          <w:pPr>
            <w:pStyle w:val="D07A4D488D5C462F9BC0E6CAF1E67679"/>
          </w:pPr>
          <w:r w:rsidRPr="00621B7D">
            <w:rPr>
              <w:rStyle w:val="PlaceholderText"/>
            </w:rPr>
            <w:t>Cliquez ou appuyez ici pour entrer du texte.</w:t>
          </w:r>
        </w:p>
      </w:docPartBody>
    </w:docPart>
    <w:docPart>
      <w:docPartPr>
        <w:name w:val="047915822D004D6CA8E2B196953F748C"/>
        <w:category>
          <w:name w:val="Général"/>
          <w:gallery w:val="placeholder"/>
        </w:category>
        <w:types>
          <w:type w:val="bbPlcHdr"/>
        </w:types>
        <w:behaviors>
          <w:behavior w:val="content"/>
        </w:behaviors>
        <w:guid w:val="{3913B7B4-92BF-4D19-A05A-6504311ED6B0}"/>
      </w:docPartPr>
      <w:docPartBody>
        <w:p w:rsidR="000A4042" w:rsidRDefault="00162BE7" w:rsidP="00162BE7">
          <w:pPr>
            <w:pStyle w:val="047915822D004D6CA8E2B196953F748C"/>
          </w:pPr>
          <w:r w:rsidRPr="00621B7D">
            <w:rPr>
              <w:rStyle w:val="PlaceholderText"/>
            </w:rPr>
            <w:t>Cliquez ou appuyez ici pour entrer du texte.</w:t>
          </w:r>
        </w:p>
      </w:docPartBody>
    </w:docPart>
    <w:docPart>
      <w:docPartPr>
        <w:name w:val="A94E58E378BA4F629D6C2FFF38D83CF8"/>
        <w:category>
          <w:name w:val="Général"/>
          <w:gallery w:val="placeholder"/>
        </w:category>
        <w:types>
          <w:type w:val="bbPlcHdr"/>
        </w:types>
        <w:behaviors>
          <w:behavior w:val="content"/>
        </w:behaviors>
        <w:guid w:val="{898B5BE0-37CD-43B4-AE9B-29EF954AD976}"/>
      </w:docPartPr>
      <w:docPartBody>
        <w:p w:rsidR="000A4042" w:rsidRDefault="00162BE7" w:rsidP="00162BE7">
          <w:pPr>
            <w:pStyle w:val="A94E58E378BA4F629D6C2FFF38D83CF8"/>
          </w:pPr>
          <w:r w:rsidRPr="00621B7D">
            <w:rPr>
              <w:rStyle w:val="PlaceholderText"/>
            </w:rPr>
            <w:t>Cliquez ou appuyez ici pour entrer du texte.</w:t>
          </w:r>
        </w:p>
      </w:docPartBody>
    </w:docPart>
    <w:docPart>
      <w:docPartPr>
        <w:name w:val="38334D51AF9E42359E8C64C49FAF9070"/>
        <w:category>
          <w:name w:val="Général"/>
          <w:gallery w:val="placeholder"/>
        </w:category>
        <w:types>
          <w:type w:val="bbPlcHdr"/>
        </w:types>
        <w:behaviors>
          <w:behavior w:val="content"/>
        </w:behaviors>
        <w:guid w:val="{2589D79E-1EA0-46DE-8EA6-980D30B13B02}"/>
      </w:docPartPr>
      <w:docPartBody>
        <w:p w:rsidR="000A4042" w:rsidRDefault="00162BE7" w:rsidP="00162BE7">
          <w:pPr>
            <w:pStyle w:val="38334D51AF9E42359E8C64C49FAF9070"/>
          </w:pPr>
          <w:r w:rsidRPr="00621B7D">
            <w:rPr>
              <w:rStyle w:val="PlaceholderText"/>
            </w:rPr>
            <w:t>Cliquez ou appuyez ici pour entrer du texte.</w:t>
          </w:r>
        </w:p>
      </w:docPartBody>
    </w:docPart>
    <w:docPart>
      <w:docPartPr>
        <w:name w:val="70B9E628B76D41598B6842A4F9D1E528"/>
        <w:category>
          <w:name w:val="Général"/>
          <w:gallery w:val="placeholder"/>
        </w:category>
        <w:types>
          <w:type w:val="bbPlcHdr"/>
        </w:types>
        <w:behaviors>
          <w:behavior w:val="content"/>
        </w:behaviors>
        <w:guid w:val="{162B4116-9B02-4938-BAE3-705578D2CF54}"/>
      </w:docPartPr>
      <w:docPartBody>
        <w:p w:rsidR="000A4042" w:rsidRDefault="00162BE7" w:rsidP="00162BE7">
          <w:pPr>
            <w:pStyle w:val="70B9E628B76D41598B6842A4F9D1E528"/>
          </w:pPr>
          <w:r w:rsidRPr="00B0114F">
            <w:rPr>
              <w:rStyle w:val="PlaceholderText"/>
            </w:rPr>
            <w:t>Cliquez ou appuyez ici pour entrer du texte.</w:t>
          </w:r>
        </w:p>
      </w:docPartBody>
    </w:docPart>
    <w:docPart>
      <w:docPartPr>
        <w:name w:val="DefaultPlaceholder_-1854013440"/>
        <w:category>
          <w:name w:val="Général"/>
          <w:gallery w:val="placeholder"/>
        </w:category>
        <w:types>
          <w:type w:val="bbPlcHdr"/>
        </w:types>
        <w:behaviors>
          <w:behavior w:val="content"/>
        </w:behaviors>
        <w:guid w:val="{0AAB8314-A2E4-435A-8801-807687AF40F0}"/>
      </w:docPartPr>
      <w:docPartBody>
        <w:p w:rsidR="000A4042" w:rsidRDefault="00162BE7">
          <w:r w:rsidRPr="00A14104">
            <w:rPr>
              <w:rStyle w:val="PlaceholderText"/>
            </w:rPr>
            <w:t>Cliquez ou appuyez ici pour entrer du texte.</w:t>
          </w:r>
        </w:p>
      </w:docPartBody>
    </w:docPart>
    <w:docPart>
      <w:docPartPr>
        <w:name w:val="C185FADD4DBF42549144DFF03EF81285"/>
        <w:category>
          <w:name w:val="Général"/>
          <w:gallery w:val="placeholder"/>
        </w:category>
        <w:types>
          <w:type w:val="bbPlcHdr"/>
        </w:types>
        <w:behaviors>
          <w:behavior w:val="content"/>
        </w:behaviors>
        <w:guid w:val="{13B48BCA-F887-4A1B-AD4B-9DB60F632B82}"/>
      </w:docPartPr>
      <w:docPartBody>
        <w:p w:rsidR="004C5A31" w:rsidRDefault="007760BF" w:rsidP="007760BF">
          <w:pPr>
            <w:pStyle w:val="C185FADD4DBF42549144DFF03EF81285"/>
          </w:pPr>
          <w:r w:rsidRPr="00621B7D">
            <w:rPr>
              <w:rStyle w:val="PlaceholderText"/>
            </w:rPr>
            <w:t>Cliquez ou appuyez ici pour entrer du texte.</w:t>
          </w:r>
        </w:p>
      </w:docPartBody>
    </w:docPart>
    <w:docPart>
      <w:docPartPr>
        <w:name w:val="1B5FE4D5DF5C420BB491630CB5607BB1"/>
        <w:category>
          <w:name w:val="Général"/>
          <w:gallery w:val="placeholder"/>
        </w:category>
        <w:types>
          <w:type w:val="bbPlcHdr"/>
        </w:types>
        <w:behaviors>
          <w:behavior w:val="content"/>
        </w:behaviors>
        <w:guid w:val="{D4162A0F-2DAA-47C9-912E-D5677B7FAED9}"/>
      </w:docPartPr>
      <w:docPartBody>
        <w:p w:rsidR="004C5A31" w:rsidRDefault="007760BF" w:rsidP="007760BF">
          <w:pPr>
            <w:pStyle w:val="1B5FE4D5DF5C420BB491630CB5607BB1"/>
          </w:pPr>
          <w:r w:rsidRPr="00621B7D">
            <w:rPr>
              <w:rStyle w:val="PlaceholderText"/>
            </w:rPr>
            <w:t>Cliquez ou appuyez ici pour entrer du texte.</w:t>
          </w:r>
        </w:p>
      </w:docPartBody>
    </w:docPart>
    <w:docPart>
      <w:docPartPr>
        <w:name w:val="26956983D5B84004B72ECD134D96F1C4"/>
        <w:category>
          <w:name w:val="Général"/>
          <w:gallery w:val="placeholder"/>
        </w:category>
        <w:types>
          <w:type w:val="bbPlcHdr"/>
        </w:types>
        <w:behaviors>
          <w:behavior w:val="content"/>
        </w:behaviors>
        <w:guid w:val="{2EF8EA55-F47E-4438-9E4F-00D7379F3232}"/>
      </w:docPartPr>
      <w:docPartBody>
        <w:p w:rsidR="004C5A31" w:rsidRDefault="007760BF" w:rsidP="007760BF">
          <w:pPr>
            <w:pStyle w:val="26956983D5B84004B72ECD134D96F1C4"/>
          </w:pPr>
          <w:r w:rsidRPr="00621B7D">
            <w:rPr>
              <w:rStyle w:val="PlaceholderText"/>
            </w:rPr>
            <w:t>Cliquez ou appuyez ici pour entrer du texte.</w:t>
          </w:r>
        </w:p>
      </w:docPartBody>
    </w:docPart>
    <w:docPart>
      <w:docPartPr>
        <w:name w:val="0B235954C1214243A28EAD3C045DC301"/>
        <w:category>
          <w:name w:val="Général"/>
          <w:gallery w:val="placeholder"/>
        </w:category>
        <w:types>
          <w:type w:val="bbPlcHdr"/>
        </w:types>
        <w:behaviors>
          <w:behavior w:val="content"/>
        </w:behaviors>
        <w:guid w:val="{91EECC81-090A-4121-A873-429EBE4AAF72}"/>
      </w:docPartPr>
      <w:docPartBody>
        <w:p w:rsidR="004C5A31" w:rsidRDefault="007760BF" w:rsidP="007760BF">
          <w:pPr>
            <w:pStyle w:val="0B235954C1214243A28EAD3C045DC301"/>
          </w:pPr>
          <w:r w:rsidRPr="00621B7D">
            <w:rPr>
              <w:rStyle w:val="PlaceholderText"/>
            </w:rPr>
            <w:t>Cliquez ou appuyez ici pour entrer du texte.</w:t>
          </w:r>
        </w:p>
      </w:docPartBody>
    </w:docPart>
    <w:docPart>
      <w:docPartPr>
        <w:name w:val="0AF7CBC1952549C6B785AA3831C13831"/>
        <w:category>
          <w:name w:val="Général"/>
          <w:gallery w:val="placeholder"/>
        </w:category>
        <w:types>
          <w:type w:val="bbPlcHdr"/>
        </w:types>
        <w:behaviors>
          <w:behavior w:val="content"/>
        </w:behaviors>
        <w:guid w:val="{124EA072-037C-4EEE-8553-08914A5C570F}"/>
      </w:docPartPr>
      <w:docPartBody>
        <w:p w:rsidR="004C5A31" w:rsidRDefault="007760BF" w:rsidP="007760BF">
          <w:pPr>
            <w:pStyle w:val="0AF7CBC1952549C6B785AA3831C13831"/>
          </w:pPr>
          <w:r w:rsidRPr="00621B7D">
            <w:rPr>
              <w:rStyle w:val="PlaceholderText"/>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BE7"/>
    <w:rsid w:val="00055C6C"/>
    <w:rsid w:val="000A4042"/>
    <w:rsid w:val="000B40C0"/>
    <w:rsid w:val="00162BE7"/>
    <w:rsid w:val="00287C46"/>
    <w:rsid w:val="004C5A31"/>
    <w:rsid w:val="00660BDE"/>
    <w:rsid w:val="007760BF"/>
    <w:rsid w:val="00833864"/>
    <w:rsid w:val="00845255"/>
    <w:rsid w:val="009D2978"/>
    <w:rsid w:val="00AA70E8"/>
    <w:rsid w:val="00B50D47"/>
    <w:rsid w:val="00C216FB"/>
    <w:rsid w:val="00D77219"/>
    <w:rsid w:val="00E3222D"/>
    <w:rsid w:val="00EB6235"/>
    <w:rsid w:val="00ED4DAE"/>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fr-SN" w:eastAsia="fr-S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60BF"/>
    <w:rPr>
      <w:color w:val="666666"/>
    </w:rPr>
  </w:style>
  <w:style w:type="paragraph" w:customStyle="1" w:styleId="AE916B7446E3469D8CAA319B7AD6F9BB">
    <w:name w:val="AE916B7446E3469D8CAA319B7AD6F9BB"/>
    <w:rsid w:val="00162BE7"/>
  </w:style>
  <w:style w:type="paragraph" w:customStyle="1" w:styleId="01C8FB91BCB749D59C5E15819C859414">
    <w:name w:val="01C8FB91BCB749D59C5E15819C859414"/>
    <w:rsid w:val="00162BE7"/>
  </w:style>
  <w:style w:type="paragraph" w:customStyle="1" w:styleId="3467DF59033C4DD8B93BF61B1F53258E">
    <w:name w:val="3467DF59033C4DD8B93BF61B1F53258E"/>
    <w:rsid w:val="00162BE7"/>
  </w:style>
  <w:style w:type="paragraph" w:customStyle="1" w:styleId="780674B5E2F1480AAE8F63AE9506FA1B">
    <w:name w:val="780674B5E2F1480AAE8F63AE9506FA1B"/>
    <w:rsid w:val="00162BE7"/>
  </w:style>
  <w:style w:type="paragraph" w:customStyle="1" w:styleId="9524C760C37348FCA6EB7471AC12403B">
    <w:name w:val="9524C760C37348FCA6EB7471AC12403B"/>
    <w:rsid w:val="00162BE7"/>
  </w:style>
  <w:style w:type="paragraph" w:customStyle="1" w:styleId="8B6C1D489CF248C6A999CFB65159E80B">
    <w:name w:val="8B6C1D489CF248C6A999CFB65159E80B"/>
    <w:rsid w:val="00162BE7"/>
  </w:style>
  <w:style w:type="paragraph" w:customStyle="1" w:styleId="3BB37DB16AD04B80B976BF0AF72E9A0E">
    <w:name w:val="3BB37DB16AD04B80B976BF0AF72E9A0E"/>
    <w:rsid w:val="00162BE7"/>
  </w:style>
  <w:style w:type="paragraph" w:customStyle="1" w:styleId="6058F867A7CF4CFD86FD12DA3B2CDFDB">
    <w:name w:val="6058F867A7CF4CFD86FD12DA3B2CDFDB"/>
    <w:rsid w:val="00162BE7"/>
  </w:style>
  <w:style w:type="paragraph" w:customStyle="1" w:styleId="FFAF90708D3A4414AFD3F444827B89FC">
    <w:name w:val="FFAF90708D3A4414AFD3F444827B89FC"/>
    <w:rsid w:val="00162BE7"/>
  </w:style>
  <w:style w:type="paragraph" w:customStyle="1" w:styleId="DCD556AB4F2849548B5BC418B87E0FF3">
    <w:name w:val="DCD556AB4F2849548B5BC418B87E0FF3"/>
    <w:rsid w:val="00162BE7"/>
  </w:style>
  <w:style w:type="paragraph" w:customStyle="1" w:styleId="C9D05C01445A440287F280C64D99BAEF">
    <w:name w:val="C9D05C01445A440287F280C64D99BAEF"/>
    <w:rsid w:val="00162BE7"/>
  </w:style>
  <w:style w:type="paragraph" w:customStyle="1" w:styleId="D07A4D488D5C462F9BC0E6CAF1E67679">
    <w:name w:val="D07A4D488D5C462F9BC0E6CAF1E67679"/>
    <w:rsid w:val="00162BE7"/>
  </w:style>
  <w:style w:type="paragraph" w:customStyle="1" w:styleId="047915822D004D6CA8E2B196953F748C">
    <w:name w:val="047915822D004D6CA8E2B196953F748C"/>
    <w:rsid w:val="00162BE7"/>
  </w:style>
  <w:style w:type="paragraph" w:customStyle="1" w:styleId="A94E58E378BA4F629D6C2FFF38D83CF8">
    <w:name w:val="A94E58E378BA4F629D6C2FFF38D83CF8"/>
    <w:rsid w:val="00162BE7"/>
  </w:style>
  <w:style w:type="paragraph" w:customStyle="1" w:styleId="38334D51AF9E42359E8C64C49FAF9070">
    <w:name w:val="38334D51AF9E42359E8C64C49FAF9070"/>
    <w:rsid w:val="00162BE7"/>
  </w:style>
  <w:style w:type="paragraph" w:customStyle="1" w:styleId="70B9E628B76D41598B6842A4F9D1E528">
    <w:name w:val="70B9E628B76D41598B6842A4F9D1E528"/>
    <w:rsid w:val="00162BE7"/>
  </w:style>
  <w:style w:type="paragraph" w:customStyle="1" w:styleId="C185FADD4DBF42549144DFF03EF81285">
    <w:name w:val="C185FADD4DBF42549144DFF03EF81285"/>
    <w:rsid w:val="007760BF"/>
  </w:style>
  <w:style w:type="paragraph" w:customStyle="1" w:styleId="1B5FE4D5DF5C420BB491630CB5607BB1">
    <w:name w:val="1B5FE4D5DF5C420BB491630CB5607BB1"/>
    <w:rsid w:val="007760BF"/>
  </w:style>
  <w:style w:type="paragraph" w:customStyle="1" w:styleId="26956983D5B84004B72ECD134D96F1C4">
    <w:name w:val="26956983D5B84004B72ECD134D96F1C4"/>
    <w:rsid w:val="007760BF"/>
  </w:style>
  <w:style w:type="paragraph" w:customStyle="1" w:styleId="0B235954C1214243A28EAD3C045DC301">
    <w:name w:val="0B235954C1214243A28EAD3C045DC301"/>
    <w:rsid w:val="007760BF"/>
  </w:style>
  <w:style w:type="paragraph" w:customStyle="1" w:styleId="0AF7CBC1952549C6B785AA3831C13831">
    <w:name w:val="0AF7CBC1952549C6B785AA3831C13831"/>
    <w:rsid w:val="007760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53C458F-A806-472A-B79B-5E290AB8ABA5}">
  <we:reference id="wa104382081" version="1.55.1.0" store="fr-FR" storeType="OMEX"/>
  <we:alternateReferences>
    <we:reference id="WA104382081" version="1.55.1.0" store="" storeType="OMEX"/>
  </we:alternateReferences>
  <we:properties>
    <we:property name="MENDELEY_BIBLIOGRAPHY_IS_DIRTY" value="false"/>
    <we:property name="MENDELEY_BIBLIOGRAPHY_LAST_MODIFIED" value="1770034156714"/>
    <we:property name="MENDELEY_CITATIONS" value="[{&quot;citationID&quot;:&quot;MENDELEY_CITATION_2e3b1c33-66d5-4568-a94d-9978ca79acfa&quot;,&quot;properties&quot;:{&quot;noteIndex&quot;:0},&quot;isEdited&quot;:false,&quot;manualOverride&quot;:{&quot;isManuallyOverridden&quot;:false,&quot;citeprocText&quot;:&quot;(Adeoye Babatunde, 2019)&quot;,&quot;manualOverrideText&quot;:&quot;&quot;},&quot;citationTag&quot;:&quot;MENDELEY_CITATION_v3_eyJjaXRhdGlvbklEIjoiTUVOREVMRVlfQ0lUQVRJT05fMmUzYjFjMzMtNjZkNS00NTY4LWE5NGQtOTk3OGNhNzlhY2ZhIiwicHJvcGVydGllcyI6eyJub3RlSW5kZXgiOjB9LCJpc0VkaXRlZCI6ZmFsc2UsIm1hbnVhbE92ZXJyaWRlIjp7ImlzTWFudWFsbHlPdmVycmlkZGVuIjpmYWxzZSwiY2l0ZXByb2NUZXh0IjoiKEFkZW95ZSBCYWJhdHVuZGUsIDIwMTkpIiwibWFudWFsT3ZlcnJpZGVUZXh0IjoiIn0sImNpdGF0aW9uSXRlbXMiOlt7ImlkIjoiYmE3OWNmMTAtNTJiYS0zMDY4LWFkNzctMDI1ODk4NTk0ZTMzIiwiaXRlbURhdGEiOnsidHlwZSI6ImFydGljbGUtam91cm5hbCIsImlkIjoiYmE3OWNmMTAtNTJiYS0zMDY4LWFkNzctMDI1ODk4NTk0ZTMzIiwidGl0bGUiOiJDb2xvbmlhbCBUcmFuc3BvcnQgU3lzdGVtIGluIEFmcmljYSA6IE1vdGl2ZXMgLCBDaGFsbGVuZ2VzIGFuZCBJbXBhY3QiLCJhdXRob3IiOlt7ImZhbWlseSI6IkFkZW95ZSBCYWJhdHVuZGUiLCJnaXZlbiI6IkFkZXllbW8iLCJwYXJzZS1uYW1lcyI6ZmFsc2UsImRyb3BwaW5nLXBhcnRpY2xlIjoiIiwibm9uLWRyb3BwaW5nLXBhcnRpY2xlIjoiIn1dLCJjb250YWluZXItdGl0bGUiOiJBZnJpY2FuIEpvdXJuYWwgb2YgSGlzdG9yeSBhbmQgQXJjaGVvbG9neSIsImlzc3VlZCI6eyJkYXRlLXBhcnRzIjpbWzIwMTldXX0sInBhZ2UiOiIxNC0yNiIsImlzc3VlIjoiMSIsInZvbHVtZSI6IjQiLCJjb250YWluZXItdGl0bGUtc2hvcnQiOiIifSwiaXNUZW1wb3JhcnkiOmZhbHNlfV19&quot;,&quot;citationItems&quot;:[{&quot;id&quot;:&quot;ba79cf10-52ba-3068-ad77-025898594e33&quot;,&quot;itemData&quot;:{&quot;type&quot;:&quot;article-journal&quot;,&quot;id&quot;:&quot;ba79cf10-52ba-3068-ad77-025898594e33&quot;,&quot;title&quot;:&quot;Colonial Transport System in Africa : Motives , Challenges and Impact&quot;,&quot;author&quot;:[{&quot;family&quot;:&quot;Adeoye Babatunde&quot;,&quot;given&quot;:&quot;Adeyemo&quot;,&quot;parse-names&quot;:false,&quot;dropping-particle&quot;:&quot;&quot;,&quot;non-dropping-particle&quot;:&quot;&quot;}],&quot;container-title&quot;:&quot;African Journal of History and Archeology&quot;,&quot;issued&quot;:{&quot;date-parts&quot;:[[2019]]},&quot;page&quot;:&quot;14-26&quot;,&quot;issue&quot;:&quot;1&quot;,&quot;volume&quot;:&quot;4&quot;,&quot;container-title-short&quot;:&quot;&quot;},&quot;isTemporary&quot;:false}]},{&quot;citationID&quot;:&quot;MENDELEY_CITATION_f013a1d2-8703-4f67-a449-3feea703a3c7&quot;,&quot;properties&quot;:{&quot;noteIndex&quot;:0},&quot;isEdited&quot;:false,&quot;manualOverride&quot;:{&quot;isManuallyOverridden&quot;:false,&quot;citeprocText&quot;:&quot;(Lane-Visser et al., 2025)&quot;,&quot;manualOverrideText&quot;:&quot;&quot;},&quot;citationTag&quot;:&quot;MENDELEY_CITATION_v3_eyJjaXRhdGlvbklEIjoiTUVOREVMRVlfQ0lUQVRJT05fZjAxM2ExZDItODcwMy00ZjY3LWE0NDktM2ZlZWE3MDNhM2M3IiwicHJvcGVydGllcyI6eyJub3RlSW5kZXgiOjB9LCJpc0VkaXRlZCI6ZmFsc2UsIm1hbnVhbE92ZXJyaWRlIjp7ImlzTWFudWFsbHlPdmVycmlkZGVuIjpmYWxzZSwiY2l0ZXByb2NUZXh0IjoiKExhbmUtVmlzc2VyIGV0IGFsLiwgMjAyNSkiLCJtYW51YWxPdmVycmlkZVRleHQiOiIifSwiY2l0YXRpb25JdGVtcyI6W3siaWQiOiJjZWVlZTg1Mi02M2EzLTNjYjQtYmYxZS0zM2E2MDhiZWE2NmYiLCJpdGVtRGF0YSI6eyJ0eXBlIjoiYXJ0aWNsZS1qb3VybmFsIiwiaWQiOiJjZWVlZTg1Mi02M2EzLTNjYjQtYmYxZS0zM2E2MDhiZWE2NmYiLCJ0aXRsZSI6IlBvd2VyaW5nIHRoZSBBZnJpY2FuIHRyYW5zcG9ydCBzeXN0ZW0g4oCTIG1vdmluZyBhaGVhZCIsImF1dGhvciI6W3siZmFtaWx5IjoiTGFuZS1WaXNzZXIiLCJnaXZlbiI6IlQiLCJwYXJzZS1uYW1lcyI6ZmFsc2UsImRyb3BwaW5nLXBhcnRpY2xlIjoiIiwibm9uLWRyb3BwaW5nLXBhcnRpY2xlIjoiIn0seyJmYW1pbHkiOiJWYW5kZXJzY2h1cmVuIiwiZ2l2ZW4iOiJNIiwicGFyc2UtbmFtZXMiOmZhbHNlLCJkcm9wcGluZy1wYXJ0aWNsZSI6IiIsIm5vbi1kcm9wcGluZy1wYXJ0aWNsZSI6IiJ9LHsiZmFtaWx5IjoiR3JlZW53b29kIiwiZ2l2ZW4iOiJDIiwicGFyc2UtbmFtZXMiOmZhbHNlLCJkcm9wcGluZy1wYXJ0aWNsZSI6IiIsIm5vbi1kcm9wcGluZy1wYXJ0aWNsZSI6IiJ9LHsiZmFtaWx5IjoiQWJvbyIsImdpdmVuIjoiUyIsInBhcnNlLW5hbWVzIjpmYWxzZSwiZHJvcHBpbmctcGFydGljbGUiOiIiLCJub24tZHJvcHBpbmctcGFydGljbGUiOiIifV0sImNvbnRhaW5lci10aXRsZSI6IlRyYW5zcG9ydGF0aW9uIFJlc2VhcmNoIFByb2NlZGlhIiwiRE9JIjoiMTAuMTAxNi9qLnRycHJvLjIwMjUuMDUuMDY4IiwiSVNTTiI6IjIzNTIxNDY1IiwiaXNzdWVkIjp7ImRhdGUtcGFydHMiOltbMjAyNV1dfSwicGFnZSI6IjM2NC0zODIiLCJhYnN0cmFjdCI6IlRoZSB0aHJlYXQgb2YgY2xpbWF0ZSBjaGFuZ2UgaGFzIHNwYXJrZWQgYWRhcHRhdGlvbiBhbmQgcmVuZXdhbCBpbiBhbGwgc2VjdG9ycyBvZiB0aGUgZWNvbm9teSwgZ2xvYmFsbHkuIFRyYW5zcG9ydGF0aW9uIHN5c3RlbXMgYXJlIGFtb25nc3QgdGhlIGxhcmdlc3QgZW5lcmd5IGNvbnN1bWVycyBhbmQgZW1pc3Npb25zIHByb2R1Y2VycywgdHJpZ2dlcmluZyBhIGdyZWF0IGFtb3VudCBvZiByZXNlYXJjaCBhbmQgZGV2ZWxvcG1lbnQgaW4gdGVybXMgb2YgYWx0ZXJuYXRpdmUgcHJvcHVsc2lvbiBzeXN0ZW1zLiBUaGUgaW50ZXJuYXRpb25hbCBkaXNjb3Vyc2UgaXMgcHJlc2VudGx5IGRvbWluYXRlZCBieSBhIG1vdmUgdG93YXJkcyBlbGVjdHJpYyBvciBoeWRyb2dlbiBwcm9wdWxzaW9uLiBUaGlzIHJldmlldyBwYXBlciBhaW1zIHRvIGludmVzdGlnYXRlIGFuZCB1bnBhY2sgQWZyaWNh4oCZcyBwb3RlbnRpYWwgdG8gbW92ZSB0b3dhcmRzIGVpdGhlciBvZiB0aGVzZSBhbHRlcm5hdGl2ZXMsIGJ5IGFuYWx5c2luZyB0aGUgY29udGluZW504oCZcyBzdHJlbmd0aHMsIHdlYWtuZXNzZXMsIG9wcG9ydHVuaXRpZXMsIGFuZCB0aHJlYXRzLCB3aXRoIHJlZ2FyZHMgdG8gc3VjaCBhIHRyYW5zaXRpb24uIEEgc3lzdGVtYXRpYyBsaXRlcmF0dXJlIHJldmlldyBleHBsb3JlcyB0aGUgY3VycmVudCBhbmQgcHJvamVjdGVkIEFmcmljYW4gdHJhbnNwb3J0IGFuZCBlbmVyZ3kgbGFuZHNjYXBlLCB0aGUgZ2VuZXJhbCBzdGF0ZSBvZiBwb2xpY3kgaW4gdGhpcyBkb21haW4sIGFzIHdlbGwgYXMgdGhlIGVudmlyb25tZW50YWwsIHNvY2lhbCwgYW5kIGVjb25vbWljIGltcGFjdHMgYXNzb2NpYXRlZCB3aXRoIHRoZSBhZG9wdGlvbiBvZiB0aGVzZSB0ZWNobm9sb2dpZXMuIFRoZSBzdHVkeSBjb25jbHVkZXMgdGhhdCBib3RoIGVsZWN0cmljIGFuZCBoeWRyb2dlbiB2ZWhpY2xlIHRlY2hub2xvZ2llcyBhcmUgdmlhYmxlIGFuZCBwcm9taXNpbmcgZnV0dXJlIHRyYW5zcG9ydCBhbHRlcm5hdGl2ZXMgZm9yIHRoZSBjb250aW5lbnQsIGFuZCB0aGF0IEFmcmljYSBjYW4gYmVjb21lIGEgcGl2b3RhbCByb2xlIHBsYXllciBpbiBib3RoIHRoZXNlIGluY3VtYmVudCBzdXBwbHkgY2hhaW5zLiIsInB1Ymxpc2hlciI6IkVsc2V2aWVyIEJWIiwidm9sdW1lIjoiODkiLCJjb250YWluZXItdGl0bGUtc2hvcnQiOiIifSwiaXNUZW1wb3JhcnkiOmZhbHNlfV19&quot;,&quot;citationItems&quot;:[{&quot;id&quot;:&quot;ceeee852-63a3-3cb4-bf1e-33a608bea66f&quot;,&quot;itemData&quot;:{&quot;type&quot;:&quot;article-journal&quot;,&quot;id&quot;:&quot;ceeee852-63a3-3cb4-bf1e-33a608bea66f&quot;,&quot;title&quot;:&quot;Powering the African transport system – moving ahead&quot;,&quot;author&quot;:[{&quot;family&quot;:&quot;Lane-Visser&quot;,&quot;given&quot;:&quot;T&quot;,&quot;parse-names&quot;:false,&quot;dropping-particle&quot;:&quot;&quot;,&quot;non-dropping-particle&quot;:&quot;&quot;},{&quot;family&quot;:&quot;Vanderschuren&quot;,&quot;given&quot;:&quot;M&quot;,&quot;parse-names&quot;:false,&quot;dropping-particle&quot;:&quot;&quot;,&quot;non-dropping-particle&quot;:&quot;&quot;},{&quot;family&quot;:&quot;Greenwood&quot;,&quot;given&quot;:&quot;C&quot;,&quot;parse-names&quot;:false,&quot;dropping-particle&quot;:&quot;&quot;,&quot;non-dropping-particle&quot;:&quot;&quot;},{&quot;family&quot;:&quot;Aboo&quot;,&quot;given&quot;:&quot;S&quot;,&quot;parse-names&quot;:false,&quot;dropping-particle&quot;:&quot;&quot;,&quot;non-dropping-particle&quot;:&quot;&quot;}],&quot;container-title&quot;:&quot;Transportation Research Procedia&quot;,&quot;DOI&quot;:&quot;10.1016/j.trpro.2025.05.068&quot;,&quot;ISSN&quot;:&quot;23521465&quot;,&quot;issued&quot;:{&quot;date-parts&quot;:[[2025]]},&quot;page&quot;:&quot;364-382&quot;,&quot;abstract&quot;:&quot;The threat of climate change has sparked adaptation and renewal in all sectors of the economy, globally. Transportation systems are amongst the largest energy consumers and emissions producers, triggering a great amount of research and development in terms of alternative propulsion systems. The international discourse is presently dominated by a move towards electric or hydrogen propulsion. This review paper aims to investigate and unpack Africa’s potential to move towards either of these alternatives, by analysing the continent’s strengths, weaknesses, opportunities, and threats, with regards to such a transition. A systematic literature review explores the current and projected African transport and energy landscape, the general state of policy in this domain, as well as the environmental, social, and economic impacts associated with the adoption of these technologies. The study concludes that both electric and hydrogen vehicle technologies are viable and promising future transport alternatives for the continent, and that Africa can become a pivotal role player in both these incumbent supply chains.&quot;,&quot;publisher&quot;:&quot;Elsevier BV&quot;,&quot;volume&quot;:&quot;89&quot;,&quot;container-title-short&quot;:&quot;&quot;},&quot;isTemporary&quot;:false}]},{&quot;citationID&quot;:&quot;MENDELEY_CITATION_3f0f506c-a716-40aa-b2af-742f6d336f63&quot;,&quot;properties&quot;:{&quot;noteIndex&quot;:0},&quot;isEdited&quot;:false,&quot;manualOverride&quot;:{&quot;isManuallyOverridden&quot;:false,&quot;citeprocText&quot;:&quot;(Lane-Visser et al., 2025)&quot;,&quot;manualOverrideText&quot;:&quot;&quot;},&quot;citationTag&quot;:&quot;MENDELEY_CITATION_v3_eyJjaXRhdGlvbklEIjoiTUVOREVMRVlfQ0lUQVRJT05fM2YwZjUwNmMtYTcxNi00MGFhLWIyYWYtNzQyZjZkMzM2ZjYzIiwicHJvcGVydGllcyI6eyJub3RlSW5kZXgiOjB9LCJpc0VkaXRlZCI6ZmFsc2UsIm1hbnVhbE92ZXJyaWRlIjp7ImlzTWFudWFsbHlPdmVycmlkZGVuIjpmYWxzZSwiY2l0ZXByb2NUZXh0IjoiKExhbmUtVmlzc2VyIGV0IGFsLiwgMjAyNSkiLCJtYW51YWxPdmVycmlkZVRleHQiOiIifSwiY2l0YXRpb25JdGVtcyI6W3siaWQiOiJjZWVlZTg1Mi02M2EzLTNjYjQtYmYxZS0zM2E2MDhiZWE2NmYiLCJpdGVtRGF0YSI6eyJ0eXBlIjoiYXJ0aWNsZS1qb3VybmFsIiwiaWQiOiJjZWVlZTg1Mi02M2EzLTNjYjQtYmYxZS0zM2E2MDhiZWE2NmYiLCJ0aXRsZSI6IlBvd2VyaW5nIHRoZSBBZnJpY2FuIHRyYW5zcG9ydCBzeXN0ZW0g4oCTIG1vdmluZyBhaGVhZCIsImF1dGhvciI6W3siZmFtaWx5IjoiTGFuZS1WaXNzZXIiLCJnaXZlbiI6IlQiLCJwYXJzZS1uYW1lcyI6ZmFsc2UsImRyb3BwaW5nLXBhcnRpY2xlIjoiIiwibm9uLWRyb3BwaW5nLXBhcnRpY2xlIjoiIn0seyJmYW1pbHkiOiJWYW5kZXJzY2h1cmVuIiwiZ2l2ZW4iOiJNIiwicGFyc2UtbmFtZXMiOmZhbHNlLCJkcm9wcGluZy1wYXJ0aWNsZSI6IiIsIm5vbi1kcm9wcGluZy1wYXJ0aWNsZSI6IiJ9LHsiZmFtaWx5IjoiR3JlZW53b29kIiwiZ2l2ZW4iOiJDIiwicGFyc2UtbmFtZXMiOmZhbHNlLCJkcm9wcGluZy1wYXJ0aWNsZSI6IiIsIm5vbi1kcm9wcGluZy1wYXJ0aWNsZSI6IiJ9LHsiZmFtaWx5IjoiQWJvbyIsImdpdmVuIjoiUyIsInBhcnNlLW5hbWVzIjpmYWxzZSwiZHJvcHBpbmctcGFydGljbGUiOiIiLCJub24tZHJvcHBpbmctcGFydGljbGUiOiIifV0sImNvbnRhaW5lci10aXRsZSI6IlRyYW5zcG9ydGF0aW9uIFJlc2VhcmNoIFByb2NlZGlhIiwiRE9JIjoiMTAuMTAxNi9qLnRycHJvLjIwMjUuMDUuMDY4IiwiSVNTTiI6IjIzNTIxNDY1IiwiaXNzdWVkIjp7ImRhdGUtcGFydHMiOltbMjAyNV1dfSwicGFnZSI6IjM2NC0zODIiLCJhYnN0cmFjdCI6IlRoZSB0aHJlYXQgb2YgY2xpbWF0ZSBjaGFuZ2UgaGFzIHNwYXJrZWQgYWRhcHRhdGlvbiBhbmQgcmVuZXdhbCBpbiBhbGwgc2VjdG9ycyBvZiB0aGUgZWNvbm9teSwgZ2xvYmFsbHkuIFRyYW5zcG9ydGF0aW9uIHN5c3RlbXMgYXJlIGFtb25nc3QgdGhlIGxhcmdlc3QgZW5lcmd5IGNvbnN1bWVycyBhbmQgZW1pc3Npb25zIHByb2R1Y2VycywgdHJpZ2dlcmluZyBhIGdyZWF0IGFtb3VudCBvZiByZXNlYXJjaCBhbmQgZGV2ZWxvcG1lbnQgaW4gdGVybXMgb2YgYWx0ZXJuYXRpdmUgcHJvcHVsc2lvbiBzeXN0ZW1zLiBUaGUgaW50ZXJuYXRpb25hbCBkaXNjb3Vyc2UgaXMgcHJlc2VudGx5IGRvbWluYXRlZCBieSBhIG1vdmUgdG93YXJkcyBlbGVjdHJpYyBvciBoeWRyb2dlbiBwcm9wdWxzaW9uLiBUaGlzIHJldmlldyBwYXBlciBhaW1zIHRvIGludmVzdGlnYXRlIGFuZCB1bnBhY2sgQWZyaWNh4oCZcyBwb3RlbnRpYWwgdG8gbW92ZSB0b3dhcmRzIGVpdGhlciBvZiB0aGVzZSBhbHRlcm5hdGl2ZXMsIGJ5IGFuYWx5c2luZyB0aGUgY29udGluZW504oCZcyBzdHJlbmd0aHMsIHdlYWtuZXNzZXMsIG9wcG9ydHVuaXRpZXMsIGFuZCB0aHJlYXRzLCB3aXRoIHJlZ2FyZHMgdG8gc3VjaCBhIHRyYW5zaXRpb24uIEEgc3lzdGVtYXRpYyBsaXRlcmF0dXJlIHJldmlldyBleHBsb3JlcyB0aGUgY3VycmVudCBhbmQgcHJvamVjdGVkIEFmcmljYW4gdHJhbnNwb3J0IGFuZCBlbmVyZ3kgbGFuZHNjYXBlLCB0aGUgZ2VuZXJhbCBzdGF0ZSBvZiBwb2xpY3kgaW4gdGhpcyBkb21haW4sIGFzIHdlbGwgYXMgdGhlIGVudmlyb25tZW50YWwsIHNvY2lhbCwgYW5kIGVjb25vbWljIGltcGFjdHMgYXNzb2NpYXRlZCB3aXRoIHRoZSBhZG9wdGlvbiBvZiB0aGVzZSB0ZWNobm9sb2dpZXMuIFRoZSBzdHVkeSBjb25jbHVkZXMgdGhhdCBib3RoIGVsZWN0cmljIGFuZCBoeWRyb2dlbiB2ZWhpY2xlIHRlY2hub2xvZ2llcyBhcmUgdmlhYmxlIGFuZCBwcm9taXNpbmcgZnV0dXJlIHRyYW5zcG9ydCBhbHRlcm5hdGl2ZXMgZm9yIHRoZSBjb250aW5lbnQsIGFuZCB0aGF0IEFmcmljYSBjYW4gYmVjb21lIGEgcGl2b3RhbCByb2xlIHBsYXllciBpbiBib3RoIHRoZXNlIGluY3VtYmVudCBzdXBwbHkgY2hhaW5zLiIsInB1Ymxpc2hlciI6IkVsc2V2aWVyIEJWIiwidm9sdW1lIjoiODkiLCJjb250YWluZXItdGl0bGUtc2hvcnQiOiIifSwiaXNUZW1wb3JhcnkiOmZhbHNlfV19&quot;,&quot;citationItems&quot;:[{&quot;id&quot;:&quot;ceeee852-63a3-3cb4-bf1e-33a608bea66f&quot;,&quot;itemData&quot;:{&quot;type&quot;:&quot;article-journal&quot;,&quot;id&quot;:&quot;ceeee852-63a3-3cb4-bf1e-33a608bea66f&quot;,&quot;title&quot;:&quot;Powering the African transport system – moving ahead&quot;,&quot;author&quot;:[{&quot;family&quot;:&quot;Lane-Visser&quot;,&quot;given&quot;:&quot;T&quot;,&quot;parse-names&quot;:false,&quot;dropping-particle&quot;:&quot;&quot;,&quot;non-dropping-particle&quot;:&quot;&quot;},{&quot;family&quot;:&quot;Vanderschuren&quot;,&quot;given&quot;:&quot;M&quot;,&quot;parse-names&quot;:false,&quot;dropping-particle&quot;:&quot;&quot;,&quot;non-dropping-particle&quot;:&quot;&quot;},{&quot;family&quot;:&quot;Greenwood&quot;,&quot;given&quot;:&quot;C&quot;,&quot;parse-names&quot;:false,&quot;dropping-particle&quot;:&quot;&quot;,&quot;non-dropping-particle&quot;:&quot;&quot;},{&quot;family&quot;:&quot;Aboo&quot;,&quot;given&quot;:&quot;S&quot;,&quot;parse-names&quot;:false,&quot;dropping-particle&quot;:&quot;&quot;,&quot;non-dropping-particle&quot;:&quot;&quot;}],&quot;container-title&quot;:&quot;Transportation Research Procedia&quot;,&quot;DOI&quot;:&quot;10.1016/j.trpro.2025.05.068&quot;,&quot;ISSN&quot;:&quot;23521465&quot;,&quot;issued&quot;:{&quot;date-parts&quot;:[[2025]]},&quot;page&quot;:&quot;364-382&quot;,&quot;abstract&quot;:&quot;The threat of climate change has sparked adaptation and renewal in all sectors of the economy, globally. Transportation systems are amongst the largest energy consumers and emissions producers, triggering a great amount of research and development in terms of alternative propulsion systems. The international discourse is presently dominated by a move towards electric or hydrogen propulsion. This review paper aims to investigate and unpack Africa’s potential to move towards either of these alternatives, by analysing the continent’s strengths, weaknesses, opportunities, and threats, with regards to such a transition. A systematic literature review explores the current and projected African transport and energy landscape, the general state of policy in this domain, as well as the environmental, social, and economic impacts associated with the adoption of these technologies. The study concludes that both electric and hydrogen vehicle technologies are viable and promising future transport alternatives for the continent, and that Africa can become a pivotal role player in both these incumbent supply chains.&quot;,&quot;publisher&quot;:&quot;Elsevier BV&quot;,&quot;volume&quot;:&quot;89&quot;,&quot;container-title-short&quot;:&quot;&quot;},&quot;isTemporary&quot;:false}]},{&quot;citationID&quot;:&quot;MENDELEY_CITATION_e4cbaead-ae9f-45ad-b8c3-094078fbe934&quot;,&quot;properties&quot;:{&quot;noteIndex&quot;:0},&quot;isEdited&quot;:false,&quot;manualOverride&quot;:{&quot;isManuallyOverridden&quot;:false,&quot;citeprocText&quot;:&quot;(Tchanche, 2017)&quot;,&quot;manualOverrideText&quot;:&quot;&quot;},&quot;citationTag&quot;:&quot;MENDELEY_CITATION_v3_eyJjaXRhdGlvbklEIjoiTUVOREVMRVlfQ0lUQVRJT05fZTRjYmFlYWQtYWU5Zi00NWFkLWI4YzMtMDk0MDc4ZmJlOTM0IiwicHJvcGVydGllcyI6eyJub3RlSW5kZXgiOjB9LCJpc0VkaXRlZCI6ZmFsc2UsIm1hbnVhbE92ZXJyaWRlIjp7ImlzTWFudWFsbHlPdmVycmlkZGVuIjpmYWxzZSwiY2l0ZXByb2NUZXh0IjoiKFRjaGFuY2hlLCAyMDE3KSIsIm1hbnVhbE92ZXJyaWRlVGV4dCI6IiJ9LCJjaXRhdGlvbkl0ZW1zIjpbeyJpZCI6IjNiMGIyM2JlLWFlZGYtMzJkMS05MTI0LTE5MGFhYmJiYzkzMSIsIml0ZW1EYXRhIjp7InR5cGUiOiJhcnRpY2xlLWpvdXJuYWwiLCJpZCI6IjNiMGIyM2JlLWFlZGYtMzJkMS05MTI0LTE5MGFhYmJiYzkzMSIsInRpdGxlIjoiRW5lcmd5IGNvbnN1bXB0aW9uIGFuYWx5c2lzIG9mIHRoZSB0cmFuc3BvcnRhdGlvbiBzZWN0b3Igb2YgU2VuZWdhbCIsImF1dGhvciI6W3siZmFtaWx5IjoiVGNoYW5jaGUiLCJnaXZlbiI6IkJlcnRyYW5kIiwicGFyc2UtbmFtZXMiOmZhbHNlLCJkcm9wcGluZy1wYXJ0aWNsZSI6IiIsIm5vbi1kcm9wcGluZy1wYXJ0aWNsZSI6IiJ9XSwiY29udGFpbmVyLXRpdGxlIjoiQUlNUyBFbmVyZ3kiLCJET0kiOiIxMC4zOTM0L2VuZXJneS4yMDE3LjYuOTEyIiwiSVNTTiI6IjIzMzMtODMzNCIsIlVSTCI6Imh0dHA6Ly93d3cuYWltc3ByZXNzLmNvbS9hcnRpY2xlLzEwLjM5MzQvZW5lcmd5LjIwMTcuNi45MTIiLCJpc3N1ZWQiOnsiZGF0ZS1wYXJ0cyI6W1syMDE3XV19LCJwYWdlIjoiOTEyLTkyOSIsImFic3RyYWN0IjoiQWx0aG91Z2ggYmxlc3NlZCB3aXRoIGFidW5kYW50IGVuZXJneSByZXNvdXJjZXMsIEFmcmljYSBpcyBzdGlsbCBmYXIgZnJvbSBwcm92aWRpbmcgdG90YWwgZW5lcmd5IGFjY2VzcyB0byBpdHMgcG9wdWxhdGlvbi4gVGhlIGFtb3VudCBvZiBlbmVyZ3kgcGVyIGNhcGl0YSBjb25zdW1lZCBhY3Jvc3MgdGhlIGNvbnRpbmVudCBpcyB2ZXJ5IGxvdyBpbiBjb21wYXJpc29uIHRvIHRoYXQgb2JzZXJ2ZWQgaW4gb3RoZXIgY29udGluZW50cy4gTGl0ZXJhdHVyZSBzdXJ2ZXkgc2hvd3MgbGFjayBvZiBrbm93bGVkZ2Ugb24gZW5lcmd5IHN5c3RlbeKAmXMgYW5hbHlzaXMgb2YgbW9zdCBjb3VudHJpZXMuIFRoaXMgc3R1ZHkgaXMgYWltZWQgYXQgYW5hbHl6aW5nIHRoZSBlbmVyZ3kgc3lzdGVtIG9mIFNlbmVnYWwgd2l0aCBmb2N1cyBvbiBlbmVyZ3kgY29uc3VtcHRpb24gaW4gdGhlIHRyYW5zcG9ydCBzZWN0b3IuIFRoZSBhbmFseXNpcyBvZiB0aGUgZW5lcmd5IHVzZWQgaW4gdGhlIHRyYW5zcG9ydCBzZWN0b3IgaW4gdGhlIHBlcmlvZCAyMDAw4oCTMjAxMyBzaG93cyBhbiBpbmNyZWFzaW5nIGVuZXJneSBkZW1hbmQgaW4gcm9hZCB0cmFuc3BvcnQsIHN0ZWFkeSBlbmVyZ3kgY29uc3VtcHRpb24gaW4gdGhlIG1hcml0aW1lLCBhbmQgYSBkcmFtYXRpYyBzaGlmdCBpbiBhaXIgdHJhbnNwb3J0LiBUaGUgY2FsY3VsYXRlZCBtZWFuIHdlaWdodGVkIGVuZXJneSBlZmZpY2llbmN5IG9mIHRoZSB0cmFuc3BvcnQgc2VjdG9yIGlzIGFyb3VuZCAxNC43MCUuIFRoaXMgbG93IHBlcmZvcm1hbmNlIGlzIGR1ZSB0byBwb29yIG9wZXJhdGluZyBjb25kaXRpb25zIHN1cnJvdW5kaW5nIHRoZSB0cmFuc3BvcnQgc2VjdG9yLiBTZW5lZ2FsIGlzIG5vdCBhbiBvaWwgcHJvZHVjaW5nIGNvdW50cnkgYW5kIG1hc3NpdmUgdXNlIG9mIGltcG9ydGVkIGZvc3NpbCBmdWVscyBmb3IgZWxlY3RyaWNpdHkgZ2VuZXJhdGlvbiBhbmQgdHJhbnNwb3J0IHJhaXNlcyBtYW55IGlzc3VlczogZW5lcmd5IHNlY3VyaXR5LCBlY29ub21pYyB2dWxuZXJhYmlsaXR5LCBoZWFsdGggYW5kIHBvbGx1dGlvbiBhc3NvY2lhdGVkIHdpdGggY29tYnVzdGlvbi4gVGhlcmVmb3JlLCBkZWNhcmJvbml6aW5nIHRoZSB0cmFuc3BvcnQgc3lzdGVtLCBpbmNyZWFzaW5nIHRoZSBlbmVyZ3kgaW5kZXBlbmRlbmNlIGFuZCBpbnRlZ3JhdGluZyByZW5ld2FibGUgZW5lcmdpZXMgYXJlIG1ham9yIGNoYWxsZW5nZXMgZm9yIHRoZSBuZWFyIGZ1dHVyZS4iLCJpc3N1ZSI6IjYiLCJ2b2x1bWUiOiI1IiwiY29udGFpbmVyLXRpdGxlLXNob3J0IjoiIn0sImlzVGVtcG9yYXJ5IjpmYWxzZX1dfQ==&quot;,&quot;citationItems&quot;:[{&quot;id&quot;:&quot;3b0b23be-aedf-32d1-9124-190aabbbc931&quot;,&quot;itemData&quot;:{&quot;type&quot;:&quot;article-journal&quot;,&quot;id&quot;:&quot;3b0b23be-aedf-32d1-9124-190aabbbc931&quot;,&quot;title&quot;:&quot;Energy consumption analysis of the transportation sector of Senegal&quot;,&quot;author&quot;:[{&quot;family&quot;:&quot;Tchanche&quot;,&quot;given&quot;:&quot;Bertrand&quot;,&quot;parse-names&quot;:false,&quot;dropping-particle&quot;:&quot;&quot;,&quot;non-dropping-particle&quot;:&quot;&quot;}],&quot;container-title&quot;:&quot;AIMS Energy&quot;,&quot;DOI&quot;:&quot;10.3934/energy.2017.6.912&quot;,&quot;ISSN&quot;:&quot;2333-8334&quot;,&quot;URL&quot;:&quot;http://www.aimspress.com/article/10.3934/energy.2017.6.912&quot;,&quot;issued&quot;:{&quot;date-parts&quot;:[[2017]]},&quot;page&quot;:&quot;912-929&quot;,&quot;abstract&quot;:&quot;Although blessed with abundant energy resources, Africa is still far from providing total energy access to its population. The amount of energy per capita consumed across the continent is very low in comparison to that observed in other continents. Literature survey shows lack of knowledge on energy system’s analysis of most countries. This study is aimed at analyzing the energy system of Senegal with focus on energy consumption in the transport sector. The analysis of the energy used in the transport sector in the period 2000–2013 shows an increasing energy demand in road transport, steady energy consumption in the maritime, and a dramatic shift in air transport. The calculated mean weighted energy efficiency of the transport sector is around 14.70%. This low performance is due to poor operating conditions surrounding the transport sector. Senegal is not an oil producing country and massive use of imported fossil fuels for electricity generation and transport raises many issues: energy security, economic vulnerability, health and pollution associated with combustion. Therefore, decarbonizing the transport system, increasing the energy independence and integrating renewable energies are major challenges for the near future.&quot;,&quot;issue&quot;:&quot;6&quot;,&quot;volume&quot;:&quot;5&quot;,&quot;container-title-short&quot;:&quot;&quot;},&quot;isTemporary&quot;:false}]},{&quot;citationID&quot;:&quot;MENDELEY_CITATION_2c30ae93-7f7b-47df-b59b-7b94f5145bd6&quot;,&quot;properties&quot;:{&quot;noteIndex&quot;:0},&quot;isEdited&quot;:false,&quot;manualOverride&quot;:{&quot;isManuallyOverridden&quot;:false,&quot;citeprocText&quot;:&quot;(Lane-Visser et al., 2025)&quot;,&quot;manualOverrideText&quot;:&quot;&quot;},&quot;citationTag&quot;:&quot;MENDELEY_CITATION_v3_eyJjaXRhdGlvbklEIjoiTUVOREVMRVlfQ0lUQVRJT05fMmMzMGFlOTMtN2Y3Yi00N2RmLWI1OWItN2I5NGY1MTQ1YmQ2IiwicHJvcGVydGllcyI6eyJub3RlSW5kZXgiOjB9LCJpc0VkaXRlZCI6ZmFsc2UsIm1hbnVhbE92ZXJyaWRlIjp7ImlzTWFudWFsbHlPdmVycmlkZGVuIjpmYWxzZSwiY2l0ZXByb2NUZXh0IjoiKExhbmUtVmlzc2VyIGV0IGFsLiwgMjAyNSkiLCJtYW51YWxPdmVycmlkZVRleHQiOiIifSwiY2l0YXRpb25JdGVtcyI6W3siaWQiOiJjZWVlZTg1Mi02M2EzLTNjYjQtYmYxZS0zM2E2MDhiZWE2NmYiLCJpdGVtRGF0YSI6eyJ0eXBlIjoiYXJ0aWNsZS1qb3VybmFsIiwiaWQiOiJjZWVlZTg1Mi02M2EzLTNjYjQtYmYxZS0zM2E2MDhiZWE2NmYiLCJ0aXRsZSI6IlBvd2VyaW5nIHRoZSBBZnJpY2FuIHRyYW5zcG9ydCBzeXN0ZW0g4oCTIG1vdmluZyBhaGVhZCIsImF1dGhvciI6W3siZmFtaWx5IjoiTGFuZS1WaXNzZXIiLCJnaXZlbiI6IlQiLCJwYXJzZS1uYW1lcyI6ZmFsc2UsImRyb3BwaW5nLXBhcnRpY2xlIjoiIiwibm9uLWRyb3BwaW5nLXBhcnRpY2xlIjoiIn0seyJmYW1pbHkiOiJWYW5kZXJzY2h1cmVuIiwiZ2l2ZW4iOiJNIiwicGFyc2UtbmFtZXMiOmZhbHNlLCJkcm9wcGluZy1wYXJ0aWNsZSI6IiIsIm5vbi1kcm9wcGluZy1wYXJ0aWNsZSI6IiJ9LHsiZmFtaWx5IjoiR3JlZW53b29kIiwiZ2l2ZW4iOiJDIiwicGFyc2UtbmFtZXMiOmZhbHNlLCJkcm9wcGluZy1wYXJ0aWNsZSI6IiIsIm5vbi1kcm9wcGluZy1wYXJ0aWNsZSI6IiJ9LHsiZmFtaWx5IjoiQWJvbyIsImdpdmVuIjoiUyIsInBhcnNlLW5hbWVzIjpmYWxzZSwiZHJvcHBpbmctcGFydGljbGUiOiIiLCJub24tZHJvcHBpbmctcGFydGljbGUiOiIifV0sImNvbnRhaW5lci10aXRsZSI6IlRyYW5zcG9ydGF0aW9uIFJlc2VhcmNoIFByb2NlZGlhIiwiRE9JIjoiMTAuMTAxNi9qLnRycHJvLjIwMjUuMDUuMDY4IiwiSVNTTiI6IjIzNTIxNDY1IiwiaXNzdWVkIjp7ImRhdGUtcGFydHMiOltbMjAyNV1dfSwicGFnZSI6IjM2NC0zODIiLCJhYnN0cmFjdCI6IlRoZSB0aHJlYXQgb2YgY2xpbWF0ZSBjaGFuZ2UgaGFzIHNwYXJrZWQgYWRhcHRhdGlvbiBhbmQgcmVuZXdhbCBpbiBhbGwgc2VjdG9ycyBvZiB0aGUgZWNvbm9teSwgZ2xvYmFsbHkuIFRyYW5zcG9ydGF0aW9uIHN5c3RlbXMgYXJlIGFtb25nc3QgdGhlIGxhcmdlc3QgZW5lcmd5IGNvbnN1bWVycyBhbmQgZW1pc3Npb25zIHByb2R1Y2VycywgdHJpZ2dlcmluZyBhIGdyZWF0IGFtb3VudCBvZiByZXNlYXJjaCBhbmQgZGV2ZWxvcG1lbnQgaW4gdGVybXMgb2YgYWx0ZXJuYXRpdmUgcHJvcHVsc2lvbiBzeXN0ZW1zLiBUaGUgaW50ZXJuYXRpb25hbCBkaXNjb3Vyc2UgaXMgcHJlc2VudGx5IGRvbWluYXRlZCBieSBhIG1vdmUgdG93YXJkcyBlbGVjdHJpYyBvciBoeWRyb2dlbiBwcm9wdWxzaW9uLiBUaGlzIHJldmlldyBwYXBlciBhaW1zIHRvIGludmVzdGlnYXRlIGFuZCB1bnBhY2sgQWZyaWNh4oCZcyBwb3RlbnRpYWwgdG8gbW92ZSB0b3dhcmRzIGVpdGhlciBvZiB0aGVzZSBhbHRlcm5hdGl2ZXMsIGJ5IGFuYWx5c2luZyB0aGUgY29udGluZW504oCZcyBzdHJlbmd0aHMsIHdlYWtuZXNzZXMsIG9wcG9ydHVuaXRpZXMsIGFuZCB0aHJlYXRzLCB3aXRoIHJlZ2FyZHMgdG8gc3VjaCBhIHRyYW5zaXRpb24uIEEgc3lzdGVtYXRpYyBsaXRlcmF0dXJlIHJldmlldyBleHBsb3JlcyB0aGUgY3VycmVudCBhbmQgcHJvamVjdGVkIEFmcmljYW4gdHJhbnNwb3J0IGFuZCBlbmVyZ3kgbGFuZHNjYXBlLCB0aGUgZ2VuZXJhbCBzdGF0ZSBvZiBwb2xpY3kgaW4gdGhpcyBkb21haW4sIGFzIHdlbGwgYXMgdGhlIGVudmlyb25tZW50YWwsIHNvY2lhbCwgYW5kIGVjb25vbWljIGltcGFjdHMgYXNzb2NpYXRlZCB3aXRoIHRoZSBhZG9wdGlvbiBvZiB0aGVzZSB0ZWNobm9sb2dpZXMuIFRoZSBzdHVkeSBjb25jbHVkZXMgdGhhdCBib3RoIGVsZWN0cmljIGFuZCBoeWRyb2dlbiB2ZWhpY2xlIHRlY2hub2xvZ2llcyBhcmUgdmlhYmxlIGFuZCBwcm9taXNpbmcgZnV0dXJlIHRyYW5zcG9ydCBhbHRlcm5hdGl2ZXMgZm9yIHRoZSBjb250aW5lbnQsIGFuZCB0aGF0IEFmcmljYSBjYW4gYmVjb21lIGEgcGl2b3RhbCByb2xlIHBsYXllciBpbiBib3RoIHRoZXNlIGluY3VtYmVudCBzdXBwbHkgY2hhaW5zLiIsInB1Ymxpc2hlciI6IkVsc2V2aWVyIEJWIiwidm9sdW1lIjoiODkiLCJjb250YWluZXItdGl0bGUtc2hvcnQiOiIifSwiaXNUZW1wb3JhcnkiOmZhbHNlfV19&quot;,&quot;citationItems&quot;:[{&quot;id&quot;:&quot;ceeee852-63a3-3cb4-bf1e-33a608bea66f&quot;,&quot;itemData&quot;:{&quot;type&quot;:&quot;article-journal&quot;,&quot;id&quot;:&quot;ceeee852-63a3-3cb4-bf1e-33a608bea66f&quot;,&quot;title&quot;:&quot;Powering the African transport system – moving ahead&quot;,&quot;author&quot;:[{&quot;family&quot;:&quot;Lane-Visser&quot;,&quot;given&quot;:&quot;T&quot;,&quot;parse-names&quot;:false,&quot;dropping-particle&quot;:&quot;&quot;,&quot;non-dropping-particle&quot;:&quot;&quot;},{&quot;family&quot;:&quot;Vanderschuren&quot;,&quot;given&quot;:&quot;M&quot;,&quot;parse-names&quot;:false,&quot;dropping-particle&quot;:&quot;&quot;,&quot;non-dropping-particle&quot;:&quot;&quot;},{&quot;family&quot;:&quot;Greenwood&quot;,&quot;given&quot;:&quot;C&quot;,&quot;parse-names&quot;:false,&quot;dropping-particle&quot;:&quot;&quot;,&quot;non-dropping-particle&quot;:&quot;&quot;},{&quot;family&quot;:&quot;Aboo&quot;,&quot;given&quot;:&quot;S&quot;,&quot;parse-names&quot;:false,&quot;dropping-particle&quot;:&quot;&quot;,&quot;non-dropping-particle&quot;:&quot;&quot;}],&quot;container-title&quot;:&quot;Transportation Research Procedia&quot;,&quot;DOI&quot;:&quot;10.1016/j.trpro.2025.05.068&quot;,&quot;ISSN&quot;:&quot;23521465&quot;,&quot;issued&quot;:{&quot;date-parts&quot;:[[2025]]},&quot;page&quot;:&quot;364-382&quot;,&quot;abstract&quot;:&quot;The threat of climate change has sparked adaptation and renewal in all sectors of the economy, globally. Transportation systems are amongst the largest energy consumers and emissions producers, triggering a great amount of research and development in terms of alternative propulsion systems. The international discourse is presently dominated by a move towards electric or hydrogen propulsion. This review paper aims to investigate and unpack Africa’s potential to move towards either of these alternatives, by analysing the continent’s strengths, weaknesses, opportunities, and threats, with regards to such a transition. A systematic literature review explores the current and projected African transport and energy landscape, the general state of policy in this domain, as well as the environmental, social, and economic impacts associated with the adoption of these technologies. The study concludes that both electric and hydrogen vehicle technologies are viable and promising future transport alternatives for the continent, and that Africa can become a pivotal role player in both these incumbent supply chains.&quot;,&quot;publisher&quot;:&quot;Elsevier BV&quot;,&quot;volume&quot;:&quot;89&quot;,&quot;container-title-short&quot;:&quot;&quot;},&quot;isTemporary&quot;:false}]},{&quot;citationID&quot;:&quot;MENDELEY_CITATION_8982c029-b491-4593-8cf3-7b6b08006ee3&quot;,&quot;properties&quot;:{&quot;noteIndex&quot;:0},&quot;isEdited&quot;:false,&quot;manualOverride&quot;:{&quot;isManuallyOverridden&quot;:false,&quot;citeprocText&quot;:&quot;(Lokonon and Satoguina, 2023)&quot;,&quot;manualOverrideText&quot;:&quot;&quot;},&quot;citationTag&quot;:&quot;MENDELEY_CITATION_v3_eyJjaXRhdGlvbklEIjoiTUVOREVMRVlfQ0lUQVRJT05fODk4MmMwMjktYjQ5MS00NTkzLThjZjMtN2I2YjA4MDA2ZWUzIiwicHJvcGVydGllcyI6eyJub3RlSW5kZXgiOjB9LCJpc0VkaXRlZCI6ZmFsc2UsIm1hbnVhbE92ZXJyaWRlIjp7ImlzTWFudWFsbHlPdmVycmlkZGVuIjpmYWxzZSwiY2l0ZXByb2NUZXh0IjoiKExva29ub24gYW5kIFNhdG9ndWluYSwgMjAyMykiLCJtYW51YWxPdmVycmlkZVRleHQiOiIifSwiY2l0YXRpb25JdGVtcyI6W3siaWQiOiI3M2RiMGY5MS1hZWQwLTNmZjItOTEwOC01OWY1OTBmZDhkM2QiLCJpdGVtRGF0YSI6eyJ0eXBlIjoiYXJ0aWNsZSIsImlkIjoiNzNkYjBmOTEtYWVkMC0zZmYyLTkxMDgtNTlmNTkwZmQ4ZDNkIiwidGl0bGUiOiJVcmJhbml6YXRpb24gYW5kIHRyYW5zcG9ydCBlbmVyZ3kgY29uc3VtcHRpb24gaW4gQWZyaWNhbiBjb3VudHJpZXMiLCJhdXRob3IiOlt7ImZhbWlseSI6Ikxva29ub24iLCJnaXZlbiI6IkJvcmlzIE8uIEsuIiwicGFyc2UtbmFtZXMiOmZhbHNlLCJkcm9wcGluZy1wYXJ0aWNsZSI6IiIsIm5vbi1kcm9wcGluZy1wYXJ0aWNsZSI6IiJ9LHsiZmFtaWx5IjoiU2F0b2d1aW5hIiwiZ2l2ZW4iOiJIb25vcmF0IiwicGFyc2UtbmFtZXMiOmZhbHNlLCJkcm9wcGluZy1wYXJ0aWNsZSI6IiIsIm5vbi1kcm9wcGluZy1wYXJ0aWNsZSI6IiJ9XSwiRE9JIjoiMTAuMjEyMDMvcnMuMy5ycy0yNzk0MDMzL3YxIiwiVVJMIjoiaHR0cHM6Ly93d3cucmVzZWFyY2hzcXVhcmUuY29tL2FydGljbGUvcnMtMjc5NDAzMy92MSIsImlzc3VlZCI6eyJkYXRlLXBhcnRzIjpbWzIwMjMsNSwzMV1dfSwiYWJzdHJhY3QiOiI8cD5UcmFuc3BvcnQgaXMgb2YgcGFyYW1vdW50IGltcG9ydGFuY2UgZm9yIGVjb25vbWljIGFjdGl2aXRpZXMuIEhvd2V2ZXIsIHRyYW5zcG9ydCBlbmVyZ3kgdXNlIGNvbnRyaWJ1dGVzIHRvIHBvbGx1dGlvbiwgc28gZ2VuZXJhdGVzIG5lZ2F0aXZlIGV4dGVybmFsaXRpZXMuIFRoaXMgcGFwZXIgYW5hbHl6ZXMgdGhlIHJlbGF0aW9uc2hpcCBiZXR3ZWVuIHVyYmFuaXphdGlvbiBhbmQgdGhlIHRyYW5zcG9ydCBmaW5hbCBlbmVyZ3kgY29uc3VtcHRpb24gaW4gQWZyaWNhbiBjb3VudHJpZXMuIFRvIHRoYXQgZW5kLCB0aGUgcGFwZXIgYXBwbGllcyB0aGUgcGFuZWwgdGhyZXNob2xkIHJlZ3Jlc3Npb24gKFBUUikgbW9kZWwgZm9yIGEgcGFuZWwgb2YgMjUgQWZyaWNhbiBjb3VudHJpZXMgb3ZlciB0aGUgcGVyaW9kIDE5OTLigJMyMDE3LiBUaGUgZmluZGluZ3Mgc2hvdyB0aGF0IHRoZXJlIGlzIGEgc2lnbmlmaWNhbnQgcG9zaXRpdmUgcmVsYXRpb25zaGlwIGJldHdlZW4gdG90YWwgYW5kIHBlciBjYXBpdGEgdHJhbnNwb3J0IGVuZXJneSBjb25zdW1wdGlvbiBhbmQgdGhlIHNoYXJlIG9mIHRoZSB1cmJhbiBwb3B1bGF0aW9uIGluIHRoZSB0b3RhbCBwb3B1bGF0aW9uLiBUaHVzLCB1cmJhbml6YXRpb24gZm9zdGVycyB0cmFuc3BvcnQgZW5lcmd5IGNvbnN1bXB0aW9uLCBlaXRoZXIgcGVyIGNhcGl0YSBlbmVyZ3kgY29uc3VtcHRpb24gb3IgdG90YWwgZW5lcmd5IGNvbnN1bXB0aW9uLiBUaGVyZWZvcmUsIHRoZSByZXN1bHRzIGZyb20gdGhpcyBzdHVkeSBzdWdnZXN0IHRoYXQgQWZyaWNhbiBjb3VudHJpZXMgc2hvdWxkIHByb21vdGUgc3VzdGFpbmFibGUgdXJiYW5pemF0aW9uIGluIHRlcm1zIG9mIHRyYW5zcG9ydGF0aW9uLjwvcD4iLCJjb250YWluZXItdGl0bGUtc2hvcnQiOiIifSwiaXNUZW1wb3JhcnkiOmZhbHNlfV19&quot;,&quot;citationItems&quot;:[{&quot;id&quot;:&quot;73db0f91-aed0-3ff2-9108-59f590fd8d3d&quot;,&quot;itemData&quot;:{&quot;type&quot;:&quot;article&quot;,&quot;id&quot;:&quot;73db0f91-aed0-3ff2-9108-59f590fd8d3d&quot;,&quot;title&quot;:&quot;Urbanization and transport energy consumption in African countries&quot;,&quot;author&quot;:[{&quot;family&quot;:&quot;Lokonon&quot;,&quot;given&quot;:&quot;Boris O. K.&quot;,&quot;parse-names&quot;:false,&quot;dropping-particle&quot;:&quot;&quot;,&quot;non-dropping-particle&quot;:&quot;&quot;},{&quot;family&quot;:&quot;Satoguina&quot;,&quot;given&quot;:&quot;Honorat&quot;,&quot;parse-names&quot;:false,&quot;dropping-particle&quot;:&quot;&quot;,&quot;non-dropping-particle&quot;:&quot;&quot;}],&quot;DOI&quot;:&quot;10.21203/rs.3.rs-2794033/v1&quot;,&quot;URL&quot;:&quot;https://www.researchsquare.com/article/rs-2794033/v1&quot;,&quot;issued&quot;:{&quot;date-parts&quot;:[[2023,5,31]]},&quot;abstract&quot;:&quot;&lt;p&gt;Transport is of paramount importance for economic activities. However, transport energy use contributes to pollution, so generates negative externalities. This paper analyzes the relationship between urbanization and the transport final energy consumption in African countries. To that end, the paper applies the panel threshold regression (PTR) model for a panel of 25 African countries over the period 1992–2017. The findings show that there is a significant positive relationship between total and per capita transport energy consumption and the share of the urban population in the total population. Thus, urbanization fosters transport energy consumption, either per capita energy consumption or total energy consumption. Therefore, the results from this study suggest that African countries should promote sustainable urbanization in terms of transportation.&lt;/p&gt;&quot;,&quot;container-title-short&quot;:&quot;&quot;},&quot;isTemporary&quot;:false}]},{&quot;citationID&quot;:&quot;MENDELEY_CITATION_d0d9d7aa-669c-4cd8-8fab-2ab83aea11ee&quot;,&quot;properties&quot;:{&quot;noteIndex&quot;:0},&quot;isEdited&quot;:false,&quot;manualOverride&quot;:{&quot;isManuallyOverridden&quot;:false,&quot;citeprocText&quot;:&quot;(Lane-Visser et al., 2025)&quot;,&quot;manualOverrideText&quot;:&quot;&quot;},&quot;citationTag&quot;:&quot;MENDELEY_CITATION_v3_eyJjaXRhdGlvbklEIjoiTUVOREVMRVlfQ0lUQVRJT05fZDBkOWQ3YWEtNjY5Yy00Y2Q4LThmYWItMmFiODNhZWExMWVlIiwicHJvcGVydGllcyI6eyJub3RlSW5kZXgiOjB9LCJpc0VkaXRlZCI6ZmFsc2UsIm1hbnVhbE92ZXJyaWRlIjp7ImlzTWFudWFsbHlPdmVycmlkZGVuIjpmYWxzZSwiY2l0ZXByb2NUZXh0IjoiKExhbmUtVmlzc2VyIGV0IGFsLiwgMjAyNSkiLCJtYW51YWxPdmVycmlkZVRleHQiOiIifSwiY2l0YXRpb25JdGVtcyI6W3siaWQiOiJjZWVlZTg1Mi02M2EzLTNjYjQtYmYxZS0zM2E2MDhiZWE2NmYiLCJpdGVtRGF0YSI6eyJ0eXBlIjoiYXJ0aWNsZS1qb3VybmFsIiwiaWQiOiJjZWVlZTg1Mi02M2EzLTNjYjQtYmYxZS0zM2E2MDhiZWE2NmYiLCJ0aXRsZSI6IlBvd2VyaW5nIHRoZSBBZnJpY2FuIHRyYW5zcG9ydCBzeXN0ZW0g4oCTIG1vdmluZyBhaGVhZCIsImF1dGhvciI6W3siZmFtaWx5IjoiTGFuZS1WaXNzZXIiLCJnaXZlbiI6IlQiLCJwYXJzZS1uYW1lcyI6ZmFsc2UsImRyb3BwaW5nLXBhcnRpY2xlIjoiIiwibm9uLWRyb3BwaW5nLXBhcnRpY2xlIjoiIn0seyJmYW1pbHkiOiJWYW5kZXJzY2h1cmVuIiwiZ2l2ZW4iOiJNIiwicGFyc2UtbmFtZXMiOmZhbHNlLCJkcm9wcGluZy1wYXJ0aWNsZSI6IiIsIm5vbi1kcm9wcGluZy1wYXJ0aWNsZSI6IiJ9LHsiZmFtaWx5IjoiR3JlZW53b29kIiwiZ2l2ZW4iOiJDIiwicGFyc2UtbmFtZXMiOmZhbHNlLCJkcm9wcGluZy1wYXJ0aWNsZSI6IiIsIm5vbi1kcm9wcGluZy1wYXJ0aWNsZSI6IiJ9LHsiZmFtaWx5IjoiQWJvbyIsImdpdmVuIjoiUyIsInBhcnNlLW5hbWVzIjpmYWxzZSwiZHJvcHBpbmctcGFydGljbGUiOiIiLCJub24tZHJvcHBpbmctcGFydGljbGUiOiIifV0sImNvbnRhaW5lci10aXRsZSI6IlRyYW5zcG9ydGF0aW9uIFJlc2VhcmNoIFByb2NlZGlhIiwiRE9JIjoiMTAuMTAxNi9qLnRycHJvLjIwMjUuMDUuMDY4IiwiSVNTTiI6IjIzNTIxNDY1IiwiaXNzdWVkIjp7ImRhdGUtcGFydHMiOltbMjAyNV1dfSwicGFnZSI6IjM2NC0zODIiLCJhYnN0cmFjdCI6IlRoZSB0aHJlYXQgb2YgY2xpbWF0ZSBjaGFuZ2UgaGFzIHNwYXJrZWQgYWRhcHRhdGlvbiBhbmQgcmVuZXdhbCBpbiBhbGwgc2VjdG9ycyBvZiB0aGUgZWNvbm9teSwgZ2xvYmFsbHkuIFRyYW5zcG9ydGF0aW9uIHN5c3RlbXMgYXJlIGFtb25nc3QgdGhlIGxhcmdlc3QgZW5lcmd5IGNvbnN1bWVycyBhbmQgZW1pc3Npb25zIHByb2R1Y2VycywgdHJpZ2dlcmluZyBhIGdyZWF0IGFtb3VudCBvZiByZXNlYXJjaCBhbmQgZGV2ZWxvcG1lbnQgaW4gdGVybXMgb2YgYWx0ZXJuYXRpdmUgcHJvcHVsc2lvbiBzeXN0ZW1zLiBUaGUgaW50ZXJuYXRpb25hbCBkaXNjb3Vyc2UgaXMgcHJlc2VudGx5IGRvbWluYXRlZCBieSBhIG1vdmUgdG93YXJkcyBlbGVjdHJpYyBvciBoeWRyb2dlbiBwcm9wdWxzaW9uLiBUaGlzIHJldmlldyBwYXBlciBhaW1zIHRvIGludmVzdGlnYXRlIGFuZCB1bnBhY2sgQWZyaWNh4oCZcyBwb3RlbnRpYWwgdG8gbW92ZSB0b3dhcmRzIGVpdGhlciBvZiB0aGVzZSBhbHRlcm5hdGl2ZXMsIGJ5IGFuYWx5c2luZyB0aGUgY29udGluZW504oCZcyBzdHJlbmd0aHMsIHdlYWtuZXNzZXMsIG9wcG9ydHVuaXRpZXMsIGFuZCB0aHJlYXRzLCB3aXRoIHJlZ2FyZHMgdG8gc3VjaCBhIHRyYW5zaXRpb24uIEEgc3lzdGVtYXRpYyBsaXRlcmF0dXJlIHJldmlldyBleHBsb3JlcyB0aGUgY3VycmVudCBhbmQgcHJvamVjdGVkIEFmcmljYW4gdHJhbnNwb3J0IGFuZCBlbmVyZ3kgbGFuZHNjYXBlLCB0aGUgZ2VuZXJhbCBzdGF0ZSBvZiBwb2xpY3kgaW4gdGhpcyBkb21haW4sIGFzIHdlbGwgYXMgdGhlIGVudmlyb25tZW50YWwsIHNvY2lhbCwgYW5kIGVjb25vbWljIGltcGFjdHMgYXNzb2NpYXRlZCB3aXRoIHRoZSBhZG9wdGlvbiBvZiB0aGVzZSB0ZWNobm9sb2dpZXMuIFRoZSBzdHVkeSBjb25jbHVkZXMgdGhhdCBib3RoIGVsZWN0cmljIGFuZCBoeWRyb2dlbiB2ZWhpY2xlIHRlY2hub2xvZ2llcyBhcmUgdmlhYmxlIGFuZCBwcm9taXNpbmcgZnV0dXJlIHRyYW5zcG9ydCBhbHRlcm5hdGl2ZXMgZm9yIHRoZSBjb250aW5lbnQsIGFuZCB0aGF0IEFmcmljYSBjYW4gYmVjb21lIGEgcGl2b3RhbCByb2xlIHBsYXllciBpbiBib3RoIHRoZXNlIGluY3VtYmVudCBzdXBwbHkgY2hhaW5zLiIsInB1Ymxpc2hlciI6IkVsc2V2aWVyIEJWIiwidm9sdW1lIjoiODkiLCJjb250YWluZXItdGl0bGUtc2hvcnQiOiIifSwiaXNUZW1wb3JhcnkiOmZhbHNlfV19&quot;,&quot;citationItems&quot;:[{&quot;id&quot;:&quot;ceeee852-63a3-3cb4-bf1e-33a608bea66f&quot;,&quot;itemData&quot;:{&quot;type&quot;:&quot;article-journal&quot;,&quot;id&quot;:&quot;ceeee852-63a3-3cb4-bf1e-33a608bea66f&quot;,&quot;title&quot;:&quot;Powering the African transport system – moving ahead&quot;,&quot;author&quot;:[{&quot;family&quot;:&quot;Lane-Visser&quot;,&quot;given&quot;:&quot;T&quot;,&quot;parse-names&quot;:false,&quot;dropping-particle&quot;:&quot;&quot;,&quot;non-dropping-particle&quot;:&quot;&quot;},{&quot;family&quot;:&quot;Vanderschuren&quot;,&quot;given&quot;:&quot;M&quot;,&quot;parse-names&quot;:false,&quot;dropping-particle&quot;:&quot;&quot;,&quot;non-dropping-particle&quot;:&quot;&quot;},{&quot;family&quot;:&quot;Greenwood&quot;,&quot;given&quot;:&quot;C&quot;,&quot;parse-names&quot;:false,&quot;dropping-particle&quot;:&quot;&quot;,&quot;non-dropping-particle&quot;:&quot;&quot;},{&quot;family&quot;:&quot;Aboo&quot;,&quot;given&quot;:&quot;S&quot;,&quot;parse-names&quot;:false,&quot;dropping-particle&quot;:&quot;&quot;,&quot;non-dropping-particle&quot;:&quot;&quot;}],&quot;container-title&quot;:&quot;Transportation Research Procedia&quot;,&quot;DOI&quot;:&quot;10.1016/j.trpro.2025.05.068&quot;,&quot;ISSN&quot;:&quot;23521465&quot;,&quot;issued&quot;:{&quot;date-parts&quot;:[[2025]]},&quot;page&quot;:&quot;364-382&quot;,&quot;abstract&quot;:&quot;The threat of climate change has sparked adaptation and renewal in all sectors of the economy, globally. Transportation systems are amongst the largest energy consumers and emissions producers, triggering a great amount of research and development in terms of alternative propulsion systems. The international discourse is presently dominated by a move towards electric or hydrogen propulsion. This review paper aims to investigate and unpack Africa’s potential to move towards either of these alternatives, by analysing the continent’s strengths, weaknesses, opportunities, and threats, with regards to such a transition. A systematic literature review explores the current and projected African transport and energy landscape, the general state of policy in this domain, as well as the environmental, social, and economic impacts associated with the adoption of these technologies. The study concludes that both electric and hydrogen vehicle technologies are viable and promising future transport alternatives for the continent, and that Africa can become a pivotal role player in both these incumbent supply chains.&quot;,&quot;publisher&quot;:&quot;Elsevier BV&quot;,&quot;volume&quot;:&quot;89&quot;,&quot;container-title-short&quot;:&quot;&quot;},&quot;isTemporary&quot;:false}]},{&quot;citationID&quot;:&quot;MENDELEY_CITATION_a4dd92d9-cdff-41aa-ad48-285ca5be954c&quot;,&quot;properties&quot;:{&quot;noteIndex&quot;:0},&quot;isEdited&quot;:false,&quot;manualOverride&quot;:{&quot;isManuallyOverridden&quot;:false,&quot;citeprocText&quot;:&quot;(Abera et al., 2020)&quot;,&quot;manualOverrideText&quot;:&quot;&quot;},&quot;citationTag&quot;:&quot;MENDELEY_CITATION_v3_eyJjaXRhdGlvbklEIjoiTUVOREVMRVlfQ0lUQVRJT05fYTRkZDkyZDktY2RmZi00MWFhLWFkNDgtMjg1Y2E1YmU5NTRjIiwicHJvcGVydGllcyI6eyJub3RlSW5kZXgiOjB9LCJpc0VkaXRlZCI6ZmFsc2UsIm1hbnVhbE92ZXJyaWRlIjp7ImlzTWFudWFsbHlPdmVycmlkZGVuIjpmYWxzZSwiY2l0ZXByb2NUZXh0IjoiKEFiZXJhIGV0IGFsLiwgMjAyMCkiLCJtYW51YWxPdmVycmlkZVRleHQiOiIifSwiY2l0YXRpb25JdGVtcyI6W3siaWQiOiJhODczYTc1OS1lMmYwLTM2MTAtOWE4Zi1kZjJhNWZjZWY4YzQiLCJpdGVtRGF0YSI6eyJ0eXBlIjoiYXJ0aWNsZS1qb3VybmFsIiwiaWQiOiJhODczYTc1OS1lMmYwLTM2MTAtOWE4Zi1kZjJhNWZjZWY4YzQiLCJ0aXRsZSI6IkFpciBRdWFsaXR5IGluIEFmcmljYTogUHVibGljIEhlYWx0aCBJbXBsaWNhdGlvbnMiLCJhdXRob3IiOlt7ImZhbWlseSI6IkFiZXJhIiwiZ2l2ZW4iOiJBc21hbWF3IiwicGFyc2UtbmFtZXMiOmZhbHNlLCJkcm9wcGluZy1wYXJ0aWNsZSI6IiIsIm5vbi1kcm9wcGluZy1wYXJ0aWNsZSI6IiJ9LHsiZmFtaWx5IjoiRnJpYmVyZyIsImdpdmVuIjoiSm9oYW4iLCJwYXJzZS1uYW1lcyI6ZmFsc2UsImRyb3BwaW5nLXBhcnRpY2xlIjoiIiwibm9uLWRyb3BwaW5nLXBhcnRpY2xlIjoiIn0seyJmYW1pbHkiOiJJc2F4b24iLCJnaXZlbiI6IkNocmlzdGluYSIsInBhcnNlLW5hbWVzIjpmYWxzZSwiZHJvcHBpbmctcGFydGljbGUiOiIiLCJub24tZHJvcHBpbmctcGFydGljbGUiOiIifSx7ImZhbWlseSI6IkplcnJldHQiLCJnaXZlbiI6Ik1pY2hhZWwiLCJwYXJzZS1uYW1lcyI6ZmFsc2UsImRyb3BwaW5nLXBhcnRpY2xlIjoiIiwibm9uLWRyb3BwaW5nLXBhcnRpY2xlIjoiIn0seyJmYW1pbHkiOiJNYWxtcXZpc3QiLCJnaXZlbiI6IkViYmEiLCJwYXJzZS1uYW1lcyI6ZmFsc2UsImRyb3BwaW5nLXBhcnRpY2xlIjoiIiwibm9uLWRyb3BwaW5nLXBhcnRpY2xlIjoiIn0seyJmYW1pbHkiOiJTasO2c3Ryw7ZtIiwiZ2l2ZW4iOiJDaGVyeWwiLCJwYXJzZS1uYW1lcyI6ZmFsc2UsImRyb3BwaW5nLXBhcnRpY2xlIjoiIiwibm9uLWRyb3BwaW5nLXBhcnRpY2xlIjoiIn0seyJmYW1pbHkiOiJUYWoiLCJnaXZlbiI6IlRhaGlyIiwicGFyc2UtbmFtZXMiOmZhbHNlLCJkcm9wcGluZy1wYXJ0aWNsZSI6IiIsIm5vbi1kcm9wcGluZy1wYXJ0aWNsZSI6IiJ9LHsiZmFtaWx5IjoiVmFyZ2FzIiwiZ2l2ZW4iOiJBbmEgTWFyaWEiLCJwYXJzZS1uYW1lcyI6ZmFsc2UsImRyb3BwaW5nLXBhcnRpY2xlIjoiIiwibm9uLWRyb3BwaW5nLXBhcnRpY2xlIjoiIn1dLCJjb250YWluZXItdGl0bGUiOiJBbm51YWwgUmV2aWV3IG9mIFB1YmxpYyBIZWFsdGgiLCJjb250YWluZXItdGl0bGUtc2hvcnQiOiJBbm51LiBSZXYuIFB1YmxpYyBIZWFsdGgiLCJET0kiOiIxMC4xMTQ2L2FubnVyZXYtcHVibGhlYWx0aC0xMDAxMTktMTEzODAyIiwiSVNTTiI6IjE1NDUyMDkzIiwiUE1JRCI6IjMzMzQ4OTk2IiwiaXNzdWVkIjp7ImRhdGUtcGFydHMiOltbMjAyMF1dfSwicGFnZSI6IjE5My0yMTAiLCJhYnN0cmFjdCI6IlRoaXMgcmV2aWV3IGhpZ2hsaWdodHMgdGhlIGltcG9ydGFuY2Ugb2YgYWlyIHF1YWxpdHkgaW4gdGhlIEFmcmljYW4gdXJiYW4gZGV2ZWxvcG1lbnQgcHJvY2Vzcy4gV2UgYWRkcmVzcyBjb25uZWN0aW9ucyBiZXR3ZWVuIGFpciBwb2xsdXRpb24gYW5kIChhKSByYXBpZCB1cmJhbml6YXRpb24sIChiKSBzb2NpYWwgcHJvYmxlbXMsIChjKSBoZWFsdGggaW1wYWN0cywgKGQpIGNsaW1hdGUgY2hhbmdlLCAoZSkgcG9saWNpZXMsIGFuZCAoZikgbmV3IGlubm92YXRpb25zLiBXZSBhY2tub3dsZWRnZSB0aGF0IGFpciBwb2xsdXRpb24gbGV2ZWxzIGluIEFmcmljYSBjYW4gYmUgZXh0cmVtZWx5IGhpZ2ggYW5kIGEgc2VyaW91cyBoZWFsdGggdGhyZWF0LiBUaGUgdG94aWMgY29udGVudCBvZiB0aGUgcG9sbHV0aW9uIGNvdWxkIHJlbGF0ZSB0byByZWdpb24tc3BlY2lmaWMgc291cmNlcyBzdWNoIGFzIGxvdyBzdGFuZGFyZHMgZm9yIHZlaGljbGVzIGFuZCBmdWVscywgY29va2luZyB3aXRoIHNvbGlkIGZ1ZWxzLCBhbmQgYnVybmluZyBob3VzZWhvbGQgd2FzdGUuIFdlIGltcGxvcmUgdGhlIHB1cnN1aXQgb2YgaW50ZXJkaXNjaXBsaW5hcnkgcmVzZWFyY2ggdG8gY3JlYXRlIG5ldyBhcHByb2FjaGVzIHdpdGggcmVsZXZhbnQgc3Rha2Vob2xkZXJzLiBNb3Jlb3Zlciwgc3VjY2Vzc2Z1bCBhaXIgcG9sbHV0aW9uIHJlc2VhcmNoIG11c3QgcmVnYXJkIGNvbmZsaWN0cywgdGVuc2lvbnMsIGFuZCBzeW5lcmdpZXMgaW5oZXJlbnQgdG8gZGV2ZWxvcG1lbnQgcHJvY2Vzc2VzIGluIEFmcmljYW4gbXVuaWNpcGFsaXRpZXMsIHJlZ2lvbnMsIGFuZCBjb3VudHJpZXMuIFRoaXMgaW5jbHVkZXMgZ2xvYmFsIHJlbGF0aW9uc2hpcHMgcmVnYXJkaW5nIGNsaW1hdGUgY2hhbmdlLCB0cmFkZSwgdXJiYW4gcGxhbm5pbmcsIGFuZCB0cmFuc3BvcnRhdGlvbi4gSW5jb3Jwb3JhdGluZyBhc3BlY3RzIG9mIGxvY2FsIHBvbGl0aWNhbCBzaXR1YXRpb25zIChlLmcuLCBkZW1vY3JhY3kpIGNhbiBhbHNvIGVuaGFuY2UgZ3JlYXRlciBwb2xpdGljYWwgYWNjb3VudGFiaWxpdHkgYW5kIGF3YXJlbmVzcyBhYm91dCBhaXIgcG9sbHV0aW9uLiIsInZvbHVtZSI6IjQyIn0sImlzVGVtcG9yYXJ5IjpmYWxzZX1dfQ==&quot;,&quot;citationItems&quot;:[{&quot;id&quot;:&quot;a873a759-e2f0-3610-9a8f-df2a5fcef8c4&quot;,&quot;itemData&quot;:{&quot;type&quot;:&quot;article-journal&quot;,&quot;id&quot;:&quot;a873a759-e2f0-3610-9a8f-df2a5fcef8c4&quot;,&quot;title&quot;:&quot;Air Quality in Africa: Public Health Implications&quot;,&quot;author&quot;:[{&quot;family&quot;:&quot;Abera&quot;,&quot;given&quot;:&quot;Asmamaw&quot;,&quot;parse-names&quot;:false,&quot;dropping-particle&quot;:&quot;&quot;,&quot;non-dropping-particle&quot;:&quot;&quot;},{&quot;family&quot;:&quot;Friberg&quot;,&quot;given&quot;:&quot;Johan&quot;,&quot;parse-names&quot;:false,&quot;dropping-particle&quot;:&quot;&quot;,&quot;non-dropping-particle&quot;:&quot;&quot;},{&quot;family&quot;:&quot;Isaxon&quot;,&quot;given&quot;:&quot;Christina&quot;,&quot;parse-names&quot;:false,&quot;dropping-particle&quot;:&quot;&quot;,&quot;non-dropping-particle&quot;:&quot;&quot;},{&quot;family&quot;:&quot;Jerrett&quot;,&quot;given&quot;:&quot;Michael&quot;,&quot;parse-names&quot;:false,&quot;dropping-particle&quot;:&quot;&quot;,&quot;non-dropping-particle&quot;:&quot;&quot;},{&quot;family&quot;:&quot;Malmqvist&quot;,&quot;given&quot;:&quot;Ebba&quot;,&quot;parse-names&quot;:false,&quot;dropping-particle&quot;:&quot;&quot;,&quot;non-dropping-particle&quot;:&quot;&quot;},{&quot;family&quot;:&quot;Sjöström&quot;,&quot;given&quot;:&quot;Cheryl&quot;,&quot;parse-names&quot;:false,&quot;dropping-particle&quot;:&quot;&quot;,&quot;non-dropping-particle&quot;:&quot;&quot;},{&quot;family&quot;:&quot;Taj&quot;,&quot;given&quot;:&quot;Tahir&quot;,&quot;parse-names&quot;:false,&quot;dropping-particle&quot;:&quot;&quot;,&quot;non-dropping-particle&quot;:&quot;&quot;},{&quot;family&quot;:&quot;Vargas&quot;,&quot;given&quot;:&quot;Ana Maria&quot;,&quot;parse-names&quot;:false,&quot;dropping-particle&quot;:&quot;&quot;,&quot;non-dropping-particle&quot;:&quot;&quot;}],&quot;container-title&quot;:&quot;Annual Review of Public Health&quot;,&quot;container-title-short&quot;:&quot;Annu. Rev. Public Health&quot;,&quot;DOI&quot;:&quot;10.1146/annurev-publhealth-100119-113802&quot;,&quot;ISSN&quot;:&quot;15452093&quot;,&quot;PMID&quot;:&quot;33348996&quot;,&quot;issued&quot;:{&quot;date-parts&quot;:[[2020]]},&quot;page&quot;:&quot;193-210&quot;,&quot;abstract&quot;:&quot;This review highlights the importance of air quality in the African urban development process. We address connections between air pollution and (a) rapid urbanization, (b) social problems, (c) health impacts, (d) climate change, (e) policies, and (f) new innovations. We acknowledge that air pollution levels in Africa can be extremely high and a serious health threat. The toxic content of the pollution could relate to region-specific sources such as low standards for vehicles and fuels, cooking with solid fuels, and burning household waste. We implore the pursuit of interdisciplinary research to create new approaches with relevant stakeholders. Moreover, successful air pollution research must regard conflicts, tensions, and synergies inherent to development processes in African municipalities, regions, and countries. This includes global relationships regarding climate change, trade, urban planning, and transportation. Incorporating aspects of local political situations (e.g., democracy) can also enhance greater political accountability and awareness about air pollution.&quot;,&quot;volume&quot;:&quot;42&quot;},&quot;isTemporary&quot;:false}]},{&quot;citationID&quot;:&quot;MENDELEY_CITATION_3afc2a04-889c-4808-a15f-16310acd36cb&quot;,&quot;properties&quot;:{&quot;noteIndex&quot;:0},&quot;isEdited&quot;:false,&quot;manualOverride&quot;:{&quot;isManuallyOverridden&quot;:false,&quot;citeprocText&quot;:&quot;(Alvarez et al., 2020)&quot;,&quot;manualOverrideText&quot;:&quot;&quot;},&quot;citationTag&quot;:&quot;MENDELEY_CITATION_v3_eyJjaXRhdGlvbklEIjoiTUVOREVMRVlfQ0lUQVRJT05fM2FmYzJhMDQtODg5Yy00ODA4LWExNWYtMTYzMTBhY2QzNmNiIiwicHJvcGVydGllcyI6eyJub3RlSW5kZXgiOjB9LCJpc0VkaXRlZCI6ZmFsc2UsIm1hbnVhbE92ZXJyaWRlIjp7ImlzTWFudWFsbHlPdmVycmlkZGVuIjpmYWxzZSwiY2l0ZXByb2NUZXh0IjoiKEFsdmFyZXogZXQgYWwuLCAyMDIwKSIsIm1hbnVhbE92ZXJyaWRlVGV4dCI6IiJ9LCJjaXRhdGlvbkl0ZW1zIjpbeyJpZCI6IjQ1OWI5OTc1LTIxMDktMzdlZi05NDJiLTcxMDVmYmZjMjA3ZiIsIml0ZW1EYXRhIjp7InR5cGUiOiJhcnRpY2xlLWpvdXJuYWwiLCJpZCI6IjQ1OWI5OTc1LTIxMDktMzdlZi05NDJiLTcxMDVmYmZjMjA3ZiIsInRpdGxlIjoiQSBzY29waW5nIHJldmlldyBvbiBhaXIgcXVhbGl0eSBtb25pdG9yaW5nLCBwb2xpY3kgYW5kIGhlYWx0aCBpbiB3ZXN0IGFmcmljYW4gY2l0aWVzIiwiYXV0aG9yIjpbeyJmYW1pbHkiOiJBbHZhcmV6IiwiZ2l2ZW4iOiJDZWxpYSBNaXIiLCJwYXJzZS1uYW1lcyI6ZmFsc2UsImRyb3BwaW5nLXBhcnRpY2xlIjoiIiwibm9uLWRyb3BwaW5nLXBhcnRpY2xlIjoiIn0seyJmYW1pbHkiOiJIb3VyY2FkZSIsImdpdmVuIjoiUmVuYXVkIiwicGFyc2UtbmFtZXMiOmZhbHNlLCJkcm9wcGluZy1wYXJ0aWNsZSI6IiIsIm5vbi1kcm9wcGluZy1wYXJ0aWNsZSI6IiJ9LHsiZmFtaWx5IjoiTGVmZWJ2cmUiLCJnaXZlbiI6IkJlcnRyYW5kIiwicGFyc2UtbmFtZXMiOmZhbHNlLCJkcm9wcGluZy1wYXJ0aWNsZSI6IiIsIm5vbi1kcm9wcGluZy1wYXJ0aWNsZSI6IiJ9LHsiZmFtaWx5IjoiUGlsb3QiLCJnaXZlbiI6IkV2YS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ET0kiOiIxMC4zMzkwL2lqZXJwaDE3MjM5MTUxIiwiSVNTTiI6IjE2NjA0NjAxIiwiUE1JRCI6IjMzMjk3NTYyIiwiaXNzdWVkIjp7ImRhdGUtcGFydHMiOltbMjAyMF1dfSwicGFnZSI6IjEtMjgiLCJhYnN0cmFjdCI6IkFtYmllbnQgYWlyIHBvbGx1dGlvbiBpcyBhIGdsb2JhbCBoZWFsdGggdGhyZWF0IHRoYXQgY2F1c2VzIHNldmVyZSBtb3J0YWxpdHkgYW5kIG1vcmJpZGl0eSBmcm9tIHJlc3BpcmF0b3J5LCBjYXJkaW92YXNjdWxhciwgYW5kIG90aGVyIGRpc2Vhc2VzLiBJdHMgaW1wYWN0IGlzIGVzcGVjaWFsbHkgY29uY2VybmluZyBpbiBjaXRpZXM7IGFzIHRoZSB1cmJhbiBwb3B1bGF0aW9uIGluY3JlYXNlcywgZXNwZWNpYWxseSBpbiBsb3ctYW5kIG1pZGRsZS1pbmNvbWUgY291bnRyaWVzLCBsYXJnZSBwb3B1bGF0aW9ucyByaXNrIHN1ZmZlcmluZyBmcm9tIHRoZXNlIGhlYWx0aCBlZmZlY3RzLiBUaGUgRWNvbm9taWMgQ29tbXVuaXR5IG9mIFdlc3QgQWZyaWNhbiBTdGF0ZXMgKEVDT1dBUykgY29tcHJpc2VzIDE1IFdlc3QgQWZyaWNhbiBjb3VudHJpZXMsIGluIHdoaWNoIG1hbnkgY2l0aWVzIGFyZSBjdXJyZW50bHkgZXhwZXJpZW5jaW5nIGZhc3QgZ3Jvd3RoIGFuZCBpbmR1c3RyaWFsaXphdGlvbi4gSG93ZXZlciwgZ292ZXJubWVudC1sZWQgaW5pdGlhdGl2ZXMgaW4gYWlyIHF1YWxpdHkgbW9uaXRvcmluZyBhcmUgc2NhcmNlIGluIEVDT1dBUyBjb3VudHJpZXMsIHdoaWNoIG1ha2VzIGl0IGRpZmZpY3VsdCB0byBlZmZlY3RpdmVseSBjb250cm9sIGFuZCByZWd1bGF0ZSBhaXIgcXVhbGl0eSBhbmQgc3Vic2VxdWVudCBoZWFsdGggaXNzdWVzLiBBIHNjb3Bpbmcgc3R1ZHkgd2FzIHBlcmZvcm1lZCBmb2xsb3dpbmcgdGhlIEFya3NleSBhbmQgT+KAmU1hbGxleSBtZXRob2RvbG9naWNhbCBmcmFtZXdvcmsgaW4gb3JkZXIgdG8gYXNzZXNzIHRoZSBwcmVjaXNlIHN0YXR1cyBvZiBhaXIgcXVhbGl0eSBtb25pdG9yaW5nLCByZWxhdGVkIHBvbGljeSwgYW5kIGxlZ2lzbGF0aW9uIGluIHRoaXMgcmVnaW9uLiBTY2llbnRpZmljIGRhdGFiYXNlcyBhbmQgZ3JheSBsaXRlcmF0dXJlIHNlYXJjaGVzIHdlcmUgY29uZHVjdGVkLCBhbmQgdGhlIHJlc3VsdHMgd2VyZSBjb250cmFzdGVkIHRocm91Z2ggZXhwZXJ0IGNvbnN1bHRhdGlvbnMuIEl0IHdhcyBmb3VuZCB0aGF0IG9ubHkgdHdvIEVDT1dBUyBjb3VudHJpZXMgbW9uaXRvciBhaXIgcXVhbGl0eSwgYW5kIG1vc3QgY291bnRyaWVzIGhhdmUgaW5zdWZmaWNpZW50IGxlZ2lzbGF0aW9uIGluIHBsYWNlLiBQdWJsaWMgaGVhbHRoIHN1cnZlaWxsYW5jZSBkYXRhIGluIHJlbGF0aW9uIHRvIGFpciBxdWFsaXR5IGRhdGEgaXMgbGFyZ2VseSB1bmF2YWlsYWJsZS4gSW4gb3JkZXIgdG8gYWRkcmVzcyB0aGlzLCBpbXByb3ZlZCBhaXIgcXVhbGl0eSBzdXJ2ZWlsbGFuY2UsIHN0cmljdGVyIGFuZCBiZXR0ZXItZW5mb3JjZWQgcmVndWxhdGlvbnMsIHJlZ2lvbmFsIGNvb3BlcmF0aW9uLCBhbmQgZnVydGhlciByZXNlYXJjaCBhcmUgc3Ryb25nbHkgc3VnZ2VzdGVkIGZvciBFQ09XQVMuIiwiaXNzdWUiOiIyMyIsInZvbHVtZSI6IjE3In0sImlzVGVtcG9yYXJ5IjpmYWxzZX1dfQ==&quot;,&quot;citationItems&quot;:[{&quot;id&quot;:&quot;459b9975-2109-37ef-942b-7105fbfc207f&quot;,&quot;itemData&quot;:{&quot;type&quot;:&quot;article-journal&quot;,&quot;id&quot;:&quot;459b9975-2109-37ef-942b-7105fbfc207f&quot;,&quot;title&quot;:&quot;A scoping review on air quality monitoring, policy and health in west african cities&quot;,&quot;author&quot;:[{&quot;family&quot;:&quot;Alvarez&quot;,&quot;given&quot;:&quot;Celia Mir&quot;,&quot;parse-names&quot;:false,&quot;dropping-particle&quot;:&quot;&quot;,&quot;non-dropping-particle&quot;:&quot;&quot;},{&quot;family&quot;:&quot;Hourcade&quot;,&quot;given&quot;:&quot;Renaud&quot;,&quot;parse-names&quot;:false,&quot;dropping-particle&quot;:&quot;&quot;,&quot;non-dropping-particle&quot;:&quot;&quot;},{&quot;family&quot;:&quot;Lefebvre&quot;,&quot;given&quot;:&quot;Bertrand&quot;,&quot;parse-names&quot;:false,&quot;dropping-particle&quot;:&quot;&quot;,&quot;non-dropping-particle&quot;:&quot;&quot;},{&quot;family&quot;:&quot;Pilot&quot;,&quot;given&quot;:&quot;Ev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239151&quot;,&quot;ISSN&quot;:&quot;16604601&quot;,&quot;PMID&quot;:&quot;33297562&quot;,&quot;issued&quot;:{&quot;date-parts&quot;:[[2020]]},&quot;page&quot;:&quot;1-28&quot;,&quot;abstract&quot;:&quot;Ambient air pollution is a global health threat that causes severe mortality and morbidity from respiratory, cardiovascular, and other diseases. Its impact is especially concerning in cities; as the urban population increases, especially in low-and middle-income countries, large populations risk suffering from these health effects. The Economic Community of West African States (ECOWAS) comprises 15 West African countries, in which many cities are currently experiencing fast growth and industrialization. However, government-led initiatives in air quality monitoring are scarce in ECOWAS countries, which makes it difficult to effectively control and regulate air quality and subsequent health issues. A scoping study was performed following the Arksey and O’Malley methodological framework in order to assess the precise status of air quality monitoring, related policy, and legislation in this region. Scientific databases and gray literature searches were conducted, and the results were contrasted through expert consultations. It was found that only two ECOWAS countries monitor air quality, and most countries have insufficient legislation in place. Public health surveillance data in relation to air quality data is largely unavailable. In order to address this, improved air quality surveillance, stricter and better-enforced regulations, regional cooperation, and further research are strongly suggested for ECOWAS.&quot;,&quot;issue&quot;:&quot;23&quot;,&quot;volume&quot;:&quot;17&quot;},&quot;isTemporary&quot;:false}]},{&quot;citationID&quot;:&quot;MENDELEY_CITATION_0113fdfa-df6f-45a8-a525-8ec5e053cd80&quot;,&quot;properties&quot;:{&quot;noteIndex&quot;:0},&quot;isEdited&quot;:false,&quot;manualOverride&quot;:{&quot;isManuallyOverridden&quot;:false,&quot;citeprocText&quot;:&quot;(Abera et al., 2020)&quot;,&quot;manualOverrideText&quot;:&quot;&quot;},&quot;citationTag&quot;:&quot;MENDELEY_CITATION_v3_eyJjaXRhdGlvbklEIjoiTUVOREVMRVlfQ0lUQVRJT05fMDExM2ZkZmEtZGY2Zi00NWE4LWE1MjUtOGVjNWUwNTNjZDgwIiwicHJvcGVydGllcyI6eyJub3RlSW5kZXgiOjB9LCJpc0VkaXRlZCI6ZmFsc2UsIm1hbnVhbE92ZXJyaWRlIjp7ImlzTWFudWFsbHlPdmVycmlkZGVuIjpmYWxzZSwiY2l0ZXByb2NUZXh0IjoiKEFiZXJhIGV0IGFsLiwgMjAyMCkiLCJtYW51YWxPdmVycmlkZVRleHQiOiIifSwiY2l0YXRpb25JdGVtcyI6W3siaWQiOiJhODczYTc1OS1lMmYwLTM2MTAtOWE4Zi1kZjJhNWZjZWY4YzQiLCJpdGVtRGF0YSI6eyJ0eXBlIjoiYXJ0aWNsZS1qb3VybmFsIiwiaWQiOiJhODczYTc1OS1lMmYwLTM2MTAtOWE4Zi1kZjJhNWZjZWY4YzQiLCJ0aXRsZSI6IkFpciBRdWFsaXR5IGluIEFmcmljYTogUHVibGljIEhlYWx0aCBJbXBsaWNhdGlvbnMiLCJhdXRob3IiOlt7ImZhbWlseSI6IkFiZXJhIiwiZ2l2ZW4iOiJBc21hbWF3IiwicGFyc2UtbmFtZXMiOmZhbHNlLCJkcm9wcGluZy1wYXJ0aWNsZSI6IiIsIm5vbi1kcm9wcGluZy1wYXJ0aWNsZSI6IiJ9LHsiZmFtaWx5IjoiRnJpYmVyZyIsImdpdmVuIjoiSm9oYW4iLCJwYXJzZS1uYW1lcyI6ZmFsc2UsImRyb3BwaW5nLXBhcnRpY2xlIjoiIiwibm9uLWRyb3BwaW5nLXBhcnRpY2xlIjoiIn0seyJmYW1pbHkiOiJJc2F4b24iLCJnaXZlbiI6IkNocmlzdGluYSIsInBhcnNlLW5hbWVzIjpmYWxzZSwiZHJvcHBpbmctcGFydGljbGUiOiIiLCJub24tZHJvcHBpbmctcGFydGljbGUiOiIifSx7ImZhbWlseSI6IkplcnJldHQiLCJnaXZlbiI6Ik1pY2hhZWwiLCJwYXJzZS1uYW1lcyI6ZmFsc2UsImRyb3BwaW5nLXBhcnRpY2xlIjoiIiwibm9uLWRyb3BwaW5nLXBhcnRpY2xlIjoiIn0seyJmYW1pbHkiOiJNYWxtcXZpc3QiLCJnaXZlbiI6IkViYmEiLCJwYXJzZS1uYW1lcyI6ZmFsc2UsImRyb3BwaW5nLXBhcnRpY2xlIjoiIiwibm9uLWRyb3BwaW5nLXBhcnRpY2xlIjoiIn0seyJmYW1pbHkiOiJTasO2c3Ryw7ZtIiwiZ2l2ZW4iOiJDaGVyeWwiLCJwYXJzZS1uYW1lcyI6ZmFsc2UsImRyb3BwaW5nLXBhcnRpY2xlIjoiIiwibm9uLWRyb3BwaW5nLXBhcnRpY2xlIjoiIn0seyJmYW1pbHkiOiJUYWoiLCJnaXZlbiI6IlRhaGlyIiwicGFyc2UtbmFtZXMiOmZhbHNlLCJkcm9wcGluZy1wYXJ0aWNsZSI6IiIsIm5vbi1kcm9wcGluZy1wYXJ0aWNsZSI6IiJ9LHsiZmFtaWx5IjoiVmFyZ2FzIiwiZ2l2ZW4iOiJBbmEgTWFyaWEiLCJwYXJzZS1uYW1lcyI6ZmFsc2UsImRyb3BwaW5nLXBhcnRpY2xlIjoiIiwibm9uLWRyb3BwaW5nLXBhcnRpY2xlIjoiIn1dLCJjb250YWluZXItdGl0bGUiOiJBbm51YWwgUmV2aWV3IG9mIFB1YmxpYyBIZWFsdGgiLCJjb250YWluZXItdGl0bGUtc2hvcnQiOiJBbm51LiBSZXYuIFB1YmxpYyBIZWFsdGgiLCJET0kiOiIxMC4xMTQ2L2FubnVyZXYtcHVibGhlYWx0aC0xMDAxMTktMTEzODAyIiwiSVNTTiI6IjE1NDUyMDkzIiwiUE1JRCI6IjMzMzQ4OTk2IiwiaXNzdWVkIjp7ImRhdGUtcGFydHMiOltbMjAyMF1dfSwicGFnZSI6IjE5My0yMTAiLCJhYnN0cmFjdCI6IlRoaXMgcmV2aWV3IGhpZ2hsaWdodHMgdGhlIGltcG9ydGFuY2Ugb2YgYWlyIHF1YWxpdHkgaW4gdGhlIEFmcmljYW4gdXJiYW4gZGV2ZWxvcG1lbnQgcHJvY2Vzcy4gV2UgYWRkcmVzcyBjb25uZWN0aW9ucyBiZXR3ZWVuIGFpciBwb2xsdXRpb24gYW5kIChhKSByYXBpZCB1cmJhbml6YXRpb24sIChiKSBzb2NpYWwgcHJvYmxlbXMsIChjKSBoZWFsdGggaW1wYWN0cywgKGQpIGNsaW1hdGUgY2hhbmdlLCAoZSkgcG9saWNpZXMsIGFuZCAoZikgbmV3IGlubm92YXRpb25zLiBXZSBhY2tub3dsZWRnZSB0aGF0IGFpciBwb2xsdXRpb24gbGV2ZWxzIGluIEFmcmljYSBjYW4gYmUgZXh0cmVtZWx5IGhpZ2ggYW5kIGEgc2VyaW91cyBoZWFsdGggdGhyZWF0LiBUaGUgdG94aWMgY29udGVudCBvZiB0aGUgcG9sbHV0aW9uIGNvdWxkIHJlbGF0ZSB0byByZWdpb24tc3BlY2lmaWMgc291cmNlcyBzdWNoIGFzIGxvdyBzdGFuZGFyZHMgZm9yIHZlaGljbGVzIGFuZCBmdWVscywgY29va2luZyB3aXRoIHNvbGlkIGZ1ZWxzLCBhbmQgYnVybmluZyBob3VzZWhvbGQgd2FzdGUuIFdlIGltcGxvcmUgdGhlIHB1cnN1aXQgb2YgaW50ZXJkaXNjaXBsaW5hcnkgcmVzZWFyY2ggdG8gY3JlYXRlIG5ldyBhcHByb2FjaGVzIHdpdGggcmVsZXZhbnQgc3Rha2Vob2xkZXJzLiBNb3Jlb3Zlciwgc3VjY2Vzc2Z1bCBhaXIgcG9sbHV0aW9uIHJlc2VhcmNoIG11c3QgcmVnYXJkIGNvbmZsaWN0cywgdGVuc2lvbnMsIGFuZCBzeW5lcmdpZXMgaW5oZXJlbnQgdG8gZGV2ZWxvcG1lbnQgcHJvY2Vzc2VzIGluIEFmcmljYW4gbXVuaWNpcGFsaXRpZXMsIHJlZ2lvbnMsIGFuZCBjb3VudHJpZXMuIFRoaXMgaW5jbHVkZXMgZ2xvYmFsIHJlbGF0aW9uc2hpcHMgcmVnYXJkaW5nIGNsaW1hdGUgY2hhbmdlLCB0cmFkZSwgdXJiYW4gcGxhbm5pbmcsIGFuZCB0cmFuc3BvcnRhdGlvbi4gSW5jb3Jwb3JhdGluZyBhc3BlY3RzIG9mIGxvY2FsIHBvbGl0aWNhbCBzaXR1YXRpb25zIChlLmcuLCBkZW1vY3JhY3kpIGNhbiBhbHNvIGVuaGFuY2UgZ3JlYXRlciBwb2xpdGljYWwgYWNjb3VudGFiaWxpdHkgYW5kIGF3YXJlbmVzcyBhYm91dCBhaXIgcG9sbHV0aW9uLiIsInZvbHVtZSI6IjQyIn0sImlzVGVtcG9yYXJ5IjpmYWxzZX1dfQ==&quot;,&quot;citationItems&quot;:[{&quot;id&quot;:&quot;a873a759-e2f0-3610-9a8f-df2a5fcef8c4&quot;,&quot;itemData&quot;:{&quot;type&quot;:&quot;article-journal&quot;,&quot;id&quot;:&quot;a873a759-e2f0-3610-9a8f-df2a5fcef8c4&quot;,&quot;title&quot;:&quot;Air Quality in Africa: Public Health Implications&quot;,&quot;author&quot;:[{&quot;family&quot;:&quot;Abera&quot;,&quot;given&quot;:&quot;Asmamaw&quot;,&quot;parse-names&quot;:false,&quot;dropping-particle&quot;:&quot;&quot;,&quot;non-dropping-particle&quot;:&quot;&quot;},{&quot;family&quot;:&quot;Friberg&quot;,&quot;given&quot;:&quot;Johan&quot;,&quot;parse-names&quot;:false,&quot;dropping-particle&quot;:&quot;&quot;,&quot;non-dropping-particle&quot;:&quot;&quot;},{&quot;family&quot;:&quot;Isaxon&quot;,&quot;given&quot;:&quot;Christina&quot;,&quot;parse-names&quot;:false,&quot;dropping-particle&quot;:&quot;&quot;,&quot;non-dropping-particle&quot;:&quot;&quot;},{&quot;family&quot;:&quot;Jerrett&quot;,&quot;given&quot;:&quot;Michael&quot;,&quot;parse-names&quot;:false,&quot;dropping-particle&quot;:&quot;&quot;,&quot;non-dropping-particle&quot;:&quot;&quot;},{&quot;family&quot;:&quot;Malmqvist&quot;,&quot;given&quot;:&quot;Ebba&quot;,&quot;parse-names&quot;:false,&quot;dropping-particle&quot;:&quot;&quot;,&quot;non-dropping-particle&quot;:&quot;&quot;},{&quot;family&quot;:&quot;Sjöström&quot;,&quot;given&quot;:&quot;Cheryl&quot;,&quot;parse-names&quot;:false,&quot;dropping-particle&quot;:&quot;&quot;,&quot;non-dropping-particle&quot;:&quot;&quot;},{&quot;family&quot;:&quot;Taj&quot;,&quot;given&quot;:&quot;Tahir&quot;,&quot;parse-names&quot;:false,&quot;dropping-particle&quot;:&quot;&quot;,&quot;non-dropping-particle&quot;:&quot;&quot;},{&quot;family&quot;:&quot;Vargas&quot;,&quot;given&quot;:&quot;Ana Maria&quot;,&quot;parse-names&quot;:false,&quot;dropping-particle&quot;:&quot;&quot;,&quot;non-dropping-particle&quot;:&quot;&quot;}],&quot;container-title&quot;:&quot;Annual Review of Public Health&quot;,&quot;container-title-short&quot;:&quot;Annu. Rev. Public Health&quot;,&quot;DOI&quot;:&quot;10.1146/annurev-publhealth-100119-113802&quot;,&quot;ISSN&quot;:&quot;15452093&quot;,&quot;PMID&quot;:&quot;33348996&quot;,&quot;issued&quot;:{&quot;date-parts&quot;:[[2020]]},&quot;page&quot;:&quot;193-210&quot;,&quot;abstract&quot;:&quot;This review highlights the importance of air quality in the African urban development process. We address connections between air pollution and (a) rapid urbanization, (b) social problems, (c) health impacts, (d) climate change, (e) policies, and (f) new innovations. We acknowledge that air pollution levels in Africa can be extremely high and a serious health threat. The toxic content of the pollution could relate to region-specific sources such as low standards for vehicles and fuels, cooking with solid fuels, and burning household waste. We implore the pursuit of interdisciplinary research to create new approaches with relevant stakeholders. Moreover, successful air pollution research must regard conflicts, tensions, and synergies inherent to development processes in African municipalities, regions, and countries. This includes global relationships regarding climate change, trade, urban planning, and transportation. Incorporating aspects of local political situations (e.g., democracy) can also enhance greater political accountability and awareness about air pollution.&quot;,&quot;volume&quot;:&quot;42&quot;},&quot;isTemporary&quot;:false}]},{&quot;citationID&quot;:&quot;MENDELEY_CITATION_03c58a17-1901-4e7c-930d-35fd6acda0a0&quot;,&quot;properties&quot;:{&quot;noteIndex&quot;:0},&quot;isEdited&quot;:false,&quot;manualOverride&quot;:{&quot;isManuallyOverridden&quot;:false,&quot;citeprocText&quot;:&quot;(Inchaouh and Tahiri, 2017; Inchaouh and Tchanche, 2024)&quot;,&quot;manualOverrideText&quot;:&quot;&quot;},&quot;citationTag&quot;:&quot;MENDELEY_CITATION_v3_eyJjaXRhdGlvbklEIjoiTUVOREVMRVlfQ0lUQVRJT05fMDNjNThhMTctMTkwMS00ZTdjLTkzMGQtMzVmZDZhY2RhMGEwIiwicHJvcGVydGllcyI6eyJub3RlSW5kZXgiOjB9LCJpc0VkaXRlZCI6ZmFsc2UsIm1hbnVhbE92ZXJyaWRlIjp7ImlzTWFudWFsbHlPdmVycmlkZGVuIjpmYWxzZSwiY2l0ZXByb2NUZXh0IjoiKEluY2hhb3VoIGFuZCBUYWhpcmksIDIwMTc7IEluY2hhb3VoIGFuZCBUY2hhbmNoZSwgMjAyNCkiLCJtYW51YWxPdmVycmlkZVRleHQiOiIifSwiY2l0YXRpb25JdGVtcyI6W3siaWQiOiI0Y2VjMDk4Yi0yZTk2LTMxMTgtYjIzZS0yZGI2YjE1ZjU2ODEiLCJpdGVtRGF0YSI6eyJ0eXBlIjoicGFwZXItY29uZmVyZW5jZSIsImlkIjoiNGNlYzA5OGItMmU5Ni0zMTE4LWIyM2UtMmRiNmIxNWY1NjgxIiwidGl0bGUiOiJUcmFmZmljLVJlbGF0ZWQgQWlyIFBvbGx1dGlvbiBpbiBBZnJpY2E6IEVtaXNzaW9ucywgU291cmNlcyBhbmQgSGVhbHRoIEltcGFjdHMiLCJhdXRob3IiOlt7ImZhbWlseSI6IkluY2hhb3VoIiwiZ2l2ZW4iOiJNYW5hbCIsInBhcnNlLW5hbWVzIjpmYWxzZSwiZHJvcHBpbmctcGFydGljbGUiOiIiLCJub24tZHJvcHBpbmctcGFydGljbGUiOiIifSx7ImZhbWlseSI6IlRjaGFuY2hlIiwiZ2l2ZW4iOiJCZXJ0cmFuZCIsInBhcnNlLW5hbWVzIjpmYWxzZSwiZHJvcHBpbmctcGFydGljbGUiOiIiLCJub24tZHJvcHBpbmctcGFydGljbGUiOiIifV0sImNvbnRhaW5lci10aXRsZSI6IkludGVybmF0aW9uYWwgU2VtaW5hciAtIEFpciBRdWFsaXR5IGFuZCBJb1QtYmFzZWQgQWlyIFNlbnNvcnMsIDctOCBOb3ZlbWJlciIsImlzc3VlZCI6eyJkYXRlLXBhcnRzIjpbWzIwMjQsMTEsN11dfSwicHVibGlzaGVyLXBsYWNlIjoib25saW5lIiwiYWJzdHJhY3QiOiJUcmFuc3BvcnQgc2VjdG9yLCB3aGljaCBpcyBtYWRlIHVwIG9mIHN1Yi1zZWN0b3JzLCB0aGF0IGluY2x1ZGUgcm9hZHdheXMsIHJhaWx3YXlzLCBzZWF3YXlzLCBhbmQgYWlyd2F5cyBjb250cmlidXRlcyB0byBhbWJpZW50IGFpciBwb2xsdXRpb24gYW5kIHBvb3IgYWlyIHF1YWxpdHkuIFRoaXMgd29yayBmb2N1c2VzIHNvbGVseSBvbiByb2FkIHRyYWZmaWMtcmVsYXRlZCBhaXIgcG9sbHV0aW9uIGluIEFmcmljYS4gSXQgcmV2aWV3cyBtYWluIHBvbGx1dGFudHMgYW5kIHNvdXJjZXMsIGFuZCB0aGVpciBpbXBhY3RzIG9uIGhlYWx0aCBhbmQgdGhlIGVudmlyb25tZW50LiBJdCBleHBsb3JlcyBrZXkgZHJpdmluZyBmYWN0b3JzLCBzdWNoIGFzIGRpdmVyc2UgdHJhbnNwb3J0YXRpb24gbW9kZXMsIHRyYWZmaWMgY29uZ2VzdGlvbiwgdW5wYXZlZCByb2FkcywgdmVoaWNsZSBmbGVldCBjb25kaXRpb25zLCB1cmJhbiBwbGFubmluZyBjaGFsbGVuZ2VzLCBmdWVsIHF1YWxpdHkgZGlzcGFyaXRpZXMsIHJvYWQgZGVzaWduIGlzc3VlcywgYW5kIHRyYWZmaWMgbWFuYWdlbWVudC4gSGVhbHRoIG91dGNvbWVzIGFzc29jaWF0ZWQgd2l0aCBsb25nLXRlcm0gZXhwb3N1cmUgdG8gcm9hZCB0cmFmZmljIHBvbGx1dGFudHMgYXJlIG51bWVyb3VzLCByYW5naW5nIGZyb20gaGVhZGFjaGVzLCBwdWxtb25hcnkgYW5kIHJlc3BpcmF0b3J5IG91dGNvbWVzIGFuZCBjYXJkaW92YXNjdWxhciBpc3N1ZXMgdG8gZGV2ZWxvcG1lbnRhbCBhbmQgY29nbmktdGl2ZSBpc3N1ZXMgYW5kIGluY3JlYXNlZCBtb3J0YWxpdHkgYXNzb2NpYXRlZCBidXJkZW4uIEZldyByZWNvbW1lbmRhdGlvbnMgYW5kIHNvbHV0aW9ucyBhcmUgZm9ybXVsYXRlZCwgYW5kIGluY2x1ZGUgcHVibGljIHNlbnNpdGl6YXRpb24sIGRlcGxveW1lbnQgb2YgbW9uaXRvcnMsIGFkZXF1YXRlIHJlZ3VsYXRpb24sIGFuZCBwb2xpY3kuIEEgY29tcHJlaGVuc2l2ZSBhcHByb2FjaCBpcyBuZWVkZWQsIGFuZCBmZXcgc29sdXRpb25zIG9yIHByb3Bvc2FscyB0byBiZSBpbnZlc3RpZ2F0ZWQgYW5kIGFkYXB0ZWQgdG8gc3BlY2lmaWMgY29udGV4dHMgYXJlIG1vcmUgaW52ZXN0bWVudCB0byBpbXByb3ZlIHB1YmxpYyB0cmFuc3BvcnRhdGlvbiwgZGV2ZWxvcG1lbnQgb2YgZ3JlZW4gaW5mcmFzdHJ1Y3R1cmUgYW5kIG1vZGVzIGludGVncmF0aW9uLCBzdXN0YWluYWJsZSB1cmJhbiBwbGFubmluZywgYW5kIHN0cmluZ2VudCB2ZWhpY2xlIGVtaXNzaW9uIHN0YW5kYXJkcy4gRXZlbiB0aG91Z2ggc29tZSBvZiB0aGVzZSBzb2x1dGlvbnMgY291bGQgYmUgZGlmZmljdWx0IHRvIGltcGxlbWVudCBpbiB0aGUgQWZyaWNhbiBjb3VudHJpZXMsIHRoZXkgYXJlIG5lY2Vzc2FyeSBpZiB3ZSB3YW50IHRvIHJlZHVjZSBtb3J0YWxpdHkgZHVlIHRvIHJvYWQgdHJhZmZpYy1yZWxhdGVkIHBvbGx1dGlvbiBhbmQgaW1wcm92ZSB0aGUgbGlmZSBleHBlY3RhbmN5LCBlc3BlY2lhbGx5IGluIHN1Yi1TYWhhcmEgQWZyaWNhLiIsImNvbnRhaW5lci10aXRsZS1zaG9ydCI6IiJ9LCJpc1RlbXBvcmFyeSI6ZmFsc2V9LHsiaWQiOiJkMzRkYzcxZS1lOGYyLTMzMzQtYWU4My02NjFjMGQ1OWQxOTgiLCJpdGVtRGF0YSI6eyJ0eXBlIjoiYXJ0aWNsZS1qb3VybmFsIiwiaWQiOiJkMzRkYzcxZS1lOGYyLTMzMzQtYWU4My02NjFjMGQ1OWQxOTgiLCJ0aXRsZSI6IkFpciBwb2xsdXRpb24gZHVlIHRvIHJvYWQgdHJhbnNwb3J0YXRpb24gaW4gTW9yb2NjbyA6IGV2b2x1dGlvbiBhbmQgaW1wYWN0cyIsImF1dGhvciI6W3siZmFtaWx5IjoiSW5jaGFvdWgiLCJnaXZlbiI6Ik1hbmFsIiwicGFyc2UtbmFtZXMiOmZhbHNlLCJkcm9wcGluZy1wYXJ0aWNsZSI6IiIsIm5vbi1kcm9wcGluZy1wYXJ0aWNsZSI6IiJ9LHsiZmFtaWx5IjoiVGFoaXJpIiwiZ2l2ZW4iOiJNb2hhbWVkIiwicGFyc2UtbmFtZXMiOmZhbHNlLCJkcm9wcGluZy1wYXJ0aWNsZSI6IiIsIm5vbi1kcm9wcGluZy1wYXJ0aWNsZSI6IiJ9XSwiaXNzdWVkIjp7ImRhdGUtcGFydHMiOltbMjAxN11dfSwiaXNzdWUiOiI2Iiwidm9sdW1lIjoiNCIsImNvbnRhaW5lci10aXRsZS1zaG9ydCI6IiJ9LCJpc1RlbXBvcmFyeSI6ZmFsc2V9XX0=&quot;,&quot;citationItems&quot;:[{&quot;id&quot;:&quot;4cec098b-2e96-3118-b23e-2db6b15f5681&quot;,&quot;itemData&quot;:{&quot;type&quot;:&quot;paper-conference&quot;,&quot;id&quot;:&quot;4cec098b-2e96-3118-b23e-2db6b15f5681&quot;,&quot;title&quot;:&quot;Traffic-Related Air Pollution in Africa: Emissions, Sources and Health Impacts&quot;,&quot;author&quot;:[{&quot;family&quot;:&quot;Inchaouh&quot;,&quot;given&quot;:&quot;Manal&quot;,&quot;parse-names&quot;:false,&quot;dropping-particle&quot;:&quot;&quot;,&quot;non-dropping-particle&quot;:&quot;&quot;},{&quot;family&quot;:&quot;Tchanche&quot;,&quot;given&quot;:&quot;Bertrand&quot;,&quot;parse-names&quot;:false,&quot;dropping-particle&quot;:&quot;&quot;,&quot;non-dropping-particle&quot;:&quot;&quot;}],&quot;container-title&quot;:&quot;International Seminar - Air Quality and IoT-based Air Sensors, 7-8 November&quot;,&quot;issued&quot;:{&quot;date-parts&quot;:[[2024,11,7]]},&quot;publisher-place&quot;:&quot;online&quot;,&quot;abstract&quot;:&quot;Transport sector, which is made up of sub-sectors, that include roadways, railways, seaways, and airways contributes to ambient air pollution and poor air quality. This work focuses solely on road traffic-related air pollution in Africa. It reviews main pollutants and sources, and their impacts on health and the environment. It explores key driving factors, such as diverse transportation modes, traffic congestion, unpaved roads, vehicle fleet conditions, urban planning challenges, fuel quality disparities, road design issues, and traffic management. Health outcomes associated with long-term exposure to road traffic pollutants are numerous, ranging from headaches, pulmonary and respiratory outcomes and cardiovascular issues to developmental and cogni-tive issues and increased mortality associated burden. Few recommendations and solutions are formulated, and include public sensitization, deployment of monitors, adequate regulation, and policy. A comprehensive approach is needed, and few solutions or proposals to be investigated and adapted to specific contexts are more investment to improve public transportation, development of green infrastructure and modes integration, sustainable urban planning, and stringent vehicle emission standards. Even though some of these solutions could be difficult to implement in the African countries, they are necessary if we want to reduce mortality due to road traffic-related pollution and improve the life expectancy, especially in sub-Sahara Africa.&quot;,&quot;container-title-short&quot;:&quot;&quot;},&quot;isTemporary&quot;:false},{&quot;id&quot;:&quot;d34dc71e-e8f2-3334-ae83-661c0d59d198&quot;,&quot;itemData&quot;:{&quot;type&quot;:&quot;article-journal&quot;,&quot;id&quot;:&quot;d34dc71e-e8f2-3334-ae83-661c0d59d198&quot;,&quot;title&quot;:&quot;Air pollution due to road transportation in Morocco : evolution and impacts&quot;,&quot;author&quot;:[{&quot;family&quot;:&quot;Inchaouh&quot;,&quot;given&quot;:&quot;Manal&quot;,&quot;parse-names&quot;:false,&quot;dropping-particle&quot;:&quot;&quot;,&quot;non-dropping-particle&quot;:&quot;&quot;},{&quot;family&quot;:&quot;Tahiri&quot;,&quot;given&quot;:&quot;Mohamed&quot;,&quot;parse-names&quot;:false,&quot;dropping-particle&quot;:&quot;&quot;,&quot;non-dropping-particle&quot;:&quot;&quot;}],&quot;issued&quot;:{&quot;date-parts&quot;:[[2017]]},&quot;issue&quot;:&quot;6&quot;,&quot;volume&quot;:&quot;4&quot;,&quot;container-title-short&quot;:&quot;&quot;},&quot;isTemporary&quot;:false}]},{&quot;citationID&quot;:&quot;MENDELEY_CITATION_94fcff7d-5aa5-44e5-80d5-f4c0047d66b3&quot;,&quot;properties&quot;:{&quot;noteIndex&quot;:0},&quot;isEdited&quot;:false,&quot;manualOverride&quot;:{&quot;isManuallyOverridden&quot;:false,&quot;citeprocText&quot;:&quot;(Abera et al., 2020)&quot;,&quot;manualOverrideText&quot;:&quot;&quot;},&quot;citationTag&quot;:&quot;MENDELEY_CITATION_v3_eyJjaXRhdGlvbklEIjoiTUVOREVMRVlfQ0lUQVRJT05fOTRmY2ZmN2QtNWFhNS00NGU1LTgwZDUtZjRjMDA0N2Q2NmIzIiwicHJvcGVydGllcyI6eyJub3RlSW5kZXgiOjB9LCJpc0VkaXRlZCI6ZmFsc2UsIm1hbnVhbE92ZXJyaWRlIjp7ImlzTWFudWFsbHlPdmVycmlkZGVuIjpmYWxzZSwiY2l0ZXByb2NUZXh0IjoiKEFiZXJhIGV0IGFsLiwgMjAyMCkiLCJtYW51YWxPdmVycmlkZVRleHQiOiIifSwiY2l0YXRpb25JdGVtcyI6W3siaWQiOiJhODczYTc1OS1lMmYwLTM2MTAtOWE4Zi1kZjJhNWZjZWY4YzQiLCJpdGVtRGF0YSI6eyJ0eXBlIjoiYXJ0aWNsZS1qb3VybmFsIiwiaWQiOiJhODczYTc1OS1lMmYwLTM2MTAtOWE4Zi1kZjJhNWZjZWY4YzQiLCJ0aXRsZSI6IkFpciBRdWFsaXR5IGluIEFmcmljYTogUHVibGljIEhlYWx0aCBJbXBsaWNhdGlvbnMiLCJhdXRob3IiOlt7ImZhbWlseSI6IkFiZXJhIiwiZ2l2ZW4iOiJBc21hbWF3IiwicGFyc2UtbmFtZXMiOmZhbHNlLCJkcm9wcGluZy1wYXJ0aWNsZSI6IiIsIm5vbi1kcm9wcGluZy1wYXJ0aWNsZSI6IiJ9LHsiZmFtaWx5IjoiRnJpYmVyZyIsImdpdmVuIjoiSm9oYW4iLCJwYXJzZS1uYW1lcyI6ZmFsc2UsImRyb3BwaW5nLXBhcnRpY2xlIjoiIiwibm9uLWRyb3BwaW5nLXBhcnRpY2xlIjoiIn0seyJmYW1pbHkiOiJJc2F4b24iLCJnaXZlbiI6IkNocmlzdGluYSIsInBhcnNlLW5hbWVzIjpmYWxzZSwiZHJvcHBpbmctcGFydGljbGUiOiIiLCJub24tZHJvcHBpbmctcGFydGljbGUiOiIifSx7ImZhbWlseSI6IkplcnJldHQiLCJnaXZlbiI6Ik1pY2hhZWwiLCJwYXJzZS1uYW1lcyI6ZmFsc2UsImRyb3BwaW5nLXBhcnRpY2xlIjoiIiwibm9uLWRyb3BwaW5nLXBhcnRpY2xlIjoiIn0seyJmYW1pbHkiOiJNYWxtcXZpc3QiLCJnaXZlbiI6IkViYmEiLCJwYXJzZS1uYW1lcyI6ZmFsc2UsImRyb3BwaW5nLXBhcnRpY2xlIjoiIiwibm9uLWRyb3BwaW5nLXBhcnRpY2xlIjoiIn0seyJmYW1pbHkiOiJTasO2c3Ryw7ZtIiwiZ2l2ZW4iOiJDaGVyeWwiLCJwYXJzZS1uYW1lcyI6ZmFsc2UsImRyb3BwaW5nLXBhcnRpY2xlIjoiIiwibm9uLWRyb3BwaW5nLXBhcnRpY2xlIjoiIn0seyJmYW1pbHkiOiJUYWoiLCJnaXZlbiI6IlRhaGlyIiwicGFyc2UtbmFtZXMiOmZhbHNlLCJkcm9wcGluZy1wYXJ0aWNsZSI6IiIsIm5vbi1kcm9wcGluZy1wYXJ0aWNsZSI6IiJ9LHsiZmFtaWx5IjoiVmFyZ2FzIiwiZ2l2ZW4iOiJBbmEgTWFyaWEiLCJwYXJzZS1uYW1lcyI6ZmFsc2UsImRyb3BwaW5nLXBhcnRpY2xlIjoiIiwibm9uLWRyb3BwaW5nLXBhcnRpY2xlIjoiIn1dLCJjb250YWluZXItdGl0bGUiOiJBbm51YWwgUmV2aWV3IG9mIFB1YmxpYyBIZWFsdGgiLCJjb250YWluZXItdGl0bGUtc2hvcnQiOiJBbm51LiBSZXYuIFB1YmxpYyBIZWFsdGgiLCJET0kiOiIxMC4xMTQ2L2FubnVyZXYtcHVibGhlYWx0aC0xMDAxMTktMTEzODAyIiwiSVNTTiI6IjE1NDUyMDkzIiwiUE1JRCI6IjMzMzQ4OTk2IiwiaXNzdWVkIjp7ImRhdGUtcGFydHMiOltbMjAyMF1dfSwicGFnZSI6IjE5My0yMTAiLCJhYnN0cmFjdCI6IlRoaXMgcmV2aWV3IGhpZ2hsaWdodHMgdGhlIGltcG9ydGFuY2Ugb2YgYWlyIHF1YWxpdHkgaW4gdGhlIEFmcmljYW4gdXJiYW4gZGV2ZWxvcG1lbnQgcHJvY2Vzcy4gV2UgYWRkcmVzcyBjb25uZWN0aW9ucyBiZXR3ZWVuIGFpciBwb2xsdXRpb24gYW5kIChhKSByYXBpZCB1cmJhbml6YXRpb24sIChiKSBzb2NpYWwgcHJvYmxlbXMsIChjKSBoZWFsdGggaW1wYWN0cywgKGQpIGNsaW1hdGUgY2hhbmdlLCAoZSkgcG9saWNpZXMsIGFuZCAoZikgbmV3IGlubm92YXRpb25zLiBXZSBhY2tub3dsZWRnZSB0aGF0IGFpciBwb2xsdXRpb24gbGV2ZWxzIGluIEFmcmljYSBjYW4gYmUgZXh0cmVtZWx5IGhpZ2ggYW5kIGEgc2VyaW91cyBoZWFsdGggdGhyZWF0LiBUaGUgdG94aWMgY29udGVudCBvZiB0aGUgcG9sbHV0aW9uIGNvdWxkIHJlbGF0ZSB0byByZWdpb24tc3BlY2lmaWMgc291cmNlcyBzdWNoIGFzIGxvdyBzdGFuZGFyZHMgZm9yIHZlaGljbGVzIGFuZCBmdWVscywgY29va2luZyB3aXRoIHNvbGlkIGZ1ZWxzLCBhbmQgYnVybmluZyBob3VzZWhvbGQgd2FzdGUuIFdlIGltcGxvcmUgdGhlIHB1cnN1aXQgb2YgaW50ZXJkaXNjaXBsaW5hcnkgcmVzZWFyY2ggdG8gY3JlYXRlIG5ldyBhcHByb2FjaGVzIHdpdGggcmVsZXZhbnQgc3Rha2Vob2xkZXJzLiBNb3Jlb3Zlciwgc3VjY2Vzc2Z1bCBhaXIgcG9sbHV0aW9uIHJlc2VhcmNoIG11c3QgcmVnYXJkIGNvbmZsaWN0cywgdGVuc2lvbnMsIGFuZCBzeW5lcmdpZXMgaW5oZXJlbnQgdG8gZGV2ZWxvcG1lbnQgcHJvY2Vzc2VzIGluIEFmcmljYW4gbXVuaWNpcGFsaXRpZXMsIHJlZ2lvbnMsIGFuZCBjb3VudHJpZXMuIFRoaXMgaW5jbHVkZXMgZ2xvYmFsIHJlbGF0aW9uc2hpcHMgcmVnYXJkaW5nIGNsaW1hdGUgY2hhbmdlLCB0cmFkZSwgdXJiYW4gcGxhbm5pbmcsIGFuZCB0cmFuc3BvcnRhdGlvbi4gSW5jb3Jwb3JhdGluZyBhc3BlY3RzIG9mIGxvY2FsIHBvbGl0aWNhbCBzaXR1YXRpb25zIChlLmcuLCBkZW1vY3JhY3kpIGNhbiBhbHNvIGVuaGFuY2UgZ3JlYXRlciBwb2xpdGljYWwgYWNjb3VudGFiaWxpdHkgYW5kIGF3YXJlbmVzcyBhYm91dCBhaXIgcG9sbHV0aW9uLiIsInZvbHVtZSI6IjQyIn0sImlzVGVtcG9yYXJ5IjpmYWxzZX1dfQ==&quot;,&quot;citationItems&quot;:[{&quot;id&quot;:&quot;a873a759-e2f0-3610-9a8f-df2a5fcef8c4&quot;,&quot;itemData&quot;:{&quot;type&quot;:&quot;article-journal&quot;,&quot;id&quot;:&quot;a873a759-e2f0-3610-9a8f-df2a5fcef8c4&quot;,&quot;title&quot;:&quot;Air Quality in Africa: Public Health Implications&quot;,&quot;author&quot;:[{&quot;family&quot;:&quot;Abera&quot;,&quot;given&quot;:&quot;Asmamaw&quot;,&quot;parse-names&quot;:false,&quot;dropping-particle&quot;:&quot;&quot;,&quot;non-dropping-particle&quot;:&quot;&quot;},{&quot;family&quot;:&quot;Friberg&quot;,&quot;given&quot;:&quot;Johan&quot;,&quot;parse-names&quot;:false,&quot;dropping-particle&quot;:&quot;&quot;,&quot;non-dropping-particle&quot;:&quot;&quot;},{&quot;family&quot;:&quot;Isaxon&quot;,&quot;given&quot;:&quot;Christina&quot;,&quot;parse-names&quot;:false,&quot;dropping-particle&quot;:&quot;&quot;,&quot;non-dropping-particle&quot;:&quot;&quot;},{&quot;family&quot;:&quot;Jerrett&quot;,&quot;given&quot;:&quot;Michael&quot;,&quot;parse-names&quot;:false,&quot;dropping-particle&quot;:&quot;&quot;,&quot;non-dropping-particle&quot;:&quot;&quot;},{&quot;family&quot;:&quot;Malmqvist&quot;,&quot;given&quot;:&quot;Ebba&quot;,&quot;parse-names&quot;:false,&quot;dropping-particle&quot;:&quot;&quot;,&quot;non-dropping-particle&quot;:&quot;&quot;},{&quot;family&quot;:&quot;Sjöström&quot;,&quot;given&quot;:&quot;Cheryl&quot;,&quot;parse-names&quot;:false,&quot;dropping-particle&quot;:&quot;&quot;,&quot;non-dropping-particle&quot;:&quot;&quot;},{&quot;family&quot;:&quot;Taj&quot;,&quot;given&quot;:&quot;Tahir&quot;,&quot;parse-names&quot;:false,&quot;dropping-particle&quot;:&quot;&quot;,&quot;non-dropping-particle&quot;:&quot;&quot;},{&quot;family&quot;:&quot;Vargas&quot;,&quot;given&quot;:&quot;Ana Maria&quot;,&quot;parse-names&quot;:false,&quot;dropping-particle&quot;:&quot;&quot;,&quot;non-dropping-particle&quot;:&quot;&quot;}],&quot;container-title&quot;:&quot;Annual Review of Public Health&quot;,&quot;container-title-short&quot;:&quot;Annu. Rev. Public Health&quot;,&quot;DOI&quot;:&quot;10.1146/annurev-publhealth-100119-113802&quot;,&quot;ISSN&quot;:&quot;15452093&quot;,&quot;PMID&quot;:&quot;33348996&quot;,&quot;issued&quot;:{&quot;date-parts&quot;:[[2020]]},&quot;page&quot;:&quot;193-210&quot;,&quot;abstract&quot;:&quot;This review highlights the importance of air quality in the African urban development process. We address connections between air pollution and (a) rapid urbanization, (b) social problems, (c) health impacts, (d) climate change, (e) policies, and (f) new innovations. We acknowledge that air pollution levels in Africa can be extremely high and a serious health threat. The toxic content of the pollution could relate to region-specific sources such as low standards for vehicles and fuels, cooking with solid fuels, and burning household waste. We implore the pursuit of interdisciplinary research to create new approaches with relevant stakeholders. Moreover, successful air pollution research must regard conflicts, tensions, and synergies inherent to development processes in African municipalities, regions, and countries. This includes global relationships regarding climate change, trade, urban planning, and transportation. Incorporating aspects of local political situations (e.g., democracy) can also enhance greater political accountability and awareness about air pollution.&quot;,&quot;volume&quot;:&quot;42&quot;},&quot;isTemporary&quot;:false}]},{&quot;citationID&quot;:&quot;MENDELEY_CITATION_88fb21ae-8a20-4ee5-966b-e6eb7a6770f1&quot;,&quot;properties&quot;:{&quot;noteIndex&quot;:0},&quot;isEdited&quot;:false,&quot;manualOverride&quot;:{&quot;isManuallyOverridden&quot;:false,&quot;citeprocText&quot;:&quot;(Houngbégnon, Atindegla, et al., 2020)&quot;,&quot;manualOverrideText&quot;:&quot;&quot;},&quot;citationTag&quot;:&quot;MENDELEY_CITATION_v3_eyJjaXRhdGlvbklEIjoiTUVOREVMRVlfQ0lUQVRJT05fODhmYjIxYWUtOGEyMC00ZWU1LTk2NmItZTZlYjdhNjc3MGYxIiwicHJvcGVydGllcyI6eyJub3RlSW5kZXgiOjB9LCJpc0VkaXRlZCI6ZmFsc2UsIm1hbnVhbE92ZXJyaWRlIjp7ImlzTWFudWFsbHlPdmVycmlkZGVuIjpmYWxzZSwiY2l0ZXByb2NUZXh0IjoiKEhvdW5nYsOpZ25vbiwgQXRpbmRlZ2xhLCBldCBhbC4sIDIwMjApIiwibWFudWFsT3ZlcnJpZGVUZXh0IjoiIn0sImNpdGF0aW9uSXRlbXMiOlt7ImlkIjoiYjdjOTVmY2QtOWFlOC0zOTE0LWJlNmItNmNkM2UzZjM5YzdmIiwiaXRlbURhdGEiOnsidHlwZSI6ImFydGljbGUtam91cm5hbCIsImlkIjoiYjdjOTVmY2QtOWFlOC0zOTE0LWJlNmItNmNkM2UzZjM5YzdmIiwidGl0bGUiOiJFc3RpbWF0aW5nIEV4cG9zdXJlIHRvIFRyYWZmaWMtUmVsYXRlZCBBaXIgUG9sbHV0aW9uIGFuZCBJdHMgQ29uc2VxdWVuY2VzIG9uIFJlc3BpcmF0b3J5IEhlYWx0aCBpbiBQb3B1bGF0aW9uIFdvcmtpbmcgb3IgTGl2aW5nIGFsb25nIHRoZSBUcnVuayBSb2FkOiBBIFN5c3RlbWF0aWMgUmV2aWV3IiwiYXV0aG9yIjpbeyJmYW1pbHkiOiJIb3VuZ2LDqWdub24iLCJnaXZlbiI6IlBhcmZhaXQiLCJwYXJzZS1uYW1lcyI6ZmFsc2UsImRyb3BwaW5nLXBhcnRpY2xlIjoiIiwibm9uLWRyb3BwaW5nLXBhcnRpY2xlIjoiIn0seyJmYW1pbHkiOiJBdGluZGVnbGEiLCJnaXZlbiI6IkVsb8OvYyIsInBhcnNlLW5hbWVzIjpmYWxzZSwiZHJvcHBpbmctcGFydGljbGUiOiIiLCJub24tZHJvcHBpbmctcGFydGljbGUiOiIifSx7ImZhbWlseSI6Ikxhd2luIiwiZ2l2ZW4iOiJIZXJ2w6kiLCJwYXJzZS1uYW1lcyI6ZmFsc2UsImRyb3BwaW5nLXBhcnRpY2xlIjoiIiwibm9uLWRyb3BwaW5nLXBhcnRpY2xlIjoiIn0seyJmYW1pbHkiOiJBZ3VlaCIsImdpdmVuIjoiVmljdG9pcmUiLCJwYXJzZS1uYW1lcyI6ZmFsc2UsImRyb3BwaW5nLXBhcnRpY2xlIjoiIiwibm9uLWRyb3BwaW5nLXBhcnRpY2xlIjoiIn1dLCJjb250YWluZXItdGl0bGUiOiJPcGVuIEpvdXJuYWwgb2YgQWlyIFBvbGx1dGlvbiIsIkRPSSI6IjEwLjQyMzYvb2phcC4yMDIwLjk0MDA1IiwiSVNTTiI6IjIxNjktMjY1MyIsImlzc3VlZCI6eyJkYXRlLXBhcnRzIjpbWzIwMjBdXX0sInBhZ2UiOiI2MS03NiIsImFic3RyYWN0IjoiSW50cm9kdWN0aW9uOiBVcmJhbiBBaXIgcG9sbHV0aW9uIGlzIGluY3JlYXNpbmdseSBiZWNvbWluZyBhIG1ham9yIGhlYWx0aCBhbmQgc3VzdGFpbmFibGUgZGV2ZWxvcG1lbnQgaXNzdWUuIFNldmVyYWwgc3R1ZGllcyBzaG93ZWQgdGhhdCBUcmFmZmljLXJlbGF0ZWQgYWlyIHBvbGx1dGlvbiAoVFJBUCkgaXMgb25lIG9mIHRoZSBtYWluIHNvdXJjZXMgb2YgdXJiYW4gYWlyIHBvbGx1dGlvbiBhbmQgaGFzIHNlcmlvdXMgY29uc2VxdWVuY2VzIG9uIHJlc3BpcmF0b3J5IGhlYWx0aC4gQXMgbm8gc3lzdGVtYXRpYyByZXZpZXcgZm9jdXNlZCBvbiB0aGUgdHJhZmZpYy1yZWxhdGVkIGFpciBwb2xsdXRpb24gYW5kIHJlc3BpcmF0b3J5IGhlYWx0aCBpbiB0aGUgdGFyZ2V0IHBvcHVsYXRpb24gb2YgaW5kaXZpZHVhbHMgd29ya2luZyBpbiBhIHNob3Agb3IgaW4gYW4gb2ZmaWNlIG9yIGluZGl2aWR1YWxzIGxpdmluZyBhbG9uZyB0aGUgdHJ1bmsgcm9hZCwgdGhlIGF1dGhvcnMgY29uZHVjdGVkIHRoZSBjdXJyZW50IHN0dWR5IHRvIHRyeSB0byBmaWxsIHRoaXMgZ2FwLiBNZXRob2RzOiBBIHN5c3RlbWF0aWMgcmV2aWV3IHNlYXJjaCB3YXMgY29uZHVjdGVkIHVzaW5nIE1FRExJTkUgKFB1Yk1lZCksIFNjaWVudGlmaWMgUmVzZWFyY2ggUHVibGlzaGluZzogU0NJUlAsIFdlYiBvZiBTY2llbmNlLCBHb29nbGUgc2Nob2xhci4gU3R1ZGllcyB3ZXJlIGluY2x1ZGVkIGlmIHRoZXkgbWVldCB0aGUgZm9sbG93aW5nIHNlbGVjdGlvbiBjcml0ZXJpYTogMSkgZm9jdXMgb24gcG9wdWxhdGlvbiB3b3JraW5nIG9yIGxpdmluZyBhbG9uZyBhIG1ham9yL3RydW5rIHJvYWQ7IDIpIHN0dWRpZXMgaGFkIHJlcG9ydGVkIGNsZWFybHkgYXQgbGVhc3Qgb24gdGhlIGV4cG9zdXJlIHZhcmlhYmxlcyByZWxhdGVkIHRvIFRSQVA7IDMpIHRoZSBhc3NvY2lhdGlvbiBiZXR3ZWVuIFRSQVAgYW5kIGRldmVsb3BtZW50IG9mIHJlc3BpcmF0b3J5IHN5bXB0b21zIG9yIHJlc3BpcmF0b3J5IGRpc2Vhc2VzIHdhcyBlc3RhYmxpc2hlZC4gUmVzdWx0czogMTMgYXJ0aWNsZXMgd2VyZSBzZWxlY3RlZCBvbiB0aGUgMTkyIGFydGljbGVzIHRoYXQgd2VyZSByZXRyaWV2ZWQgaW4gdGhlIGluaXRpYWwgcmVzZWFyY2guIEV4cG9zdXJlIHRvIHRyYWZmaWMtcmVsYXRlZCBhaXIgcG9sbHV0aW9uIHdhcyBkZXRlcm1pbmVkIGJ5IHVzaW5nIGRpc3RhbmNlIHRvIHJvYWQsIHRyYWZmaWMgaW50ZW5zaXR5IGFuZCBwb2xsdXRhbnRzIG1lYXN1cmVkLiBUaGUgbWFpbiByZXNwaXJhdG9yeSBoZWFsdGggcHJvYmxlbXMgZm91bmQgd2VyZSBjb3VnaCwgd2hlZXplLCBhc3RobWEgYW5kIGJyb25jaGl0aXMuIE5vIGFydGljbGUgZGlzY3Vzc2VkIGFib3V0IHJvdW5kYWJvdXRzIGluIGNoYXJhY3Rlcml6aW5nIGV4cG9zdXJlIHRvIHRyYWZmaWMtcmVsYXRlZCBhaXIgcG9sbHV0aW9uLiBDb25jbHVzaW9uOiBEaXN0YW5jZSB0byByb2FkLCB0cmFmZmljIGRlbnNpdHkgYW5kIHBvbGx1dGFudHMgbWVhc3VyZWQgYXJlIHRoZSB1c3VhbCBtZXRob2RzIHRvIGNoYXJhY3Rlcml6ZSB0aGUgZXhwb3N1cmUgdG8gdHJhZmZpYy1yZWxhdGVkIGFpciBwb2xsdXRpb24gYW5kIGl0cyBjb25zZXF1ZW5jZXMgb24gcmVzcGlyYXRvcnkgaGVhbHRoLiBSZWdhcmRpbmcgdGhlIGNvbnRleHQgb2YgYXJlYSBvY2N1cGEtdGlvbnMgaW4gQWZyaWNhbiBjaXRpZXMsIGl0IGlzIG5lY2Vzc2FyeSB0byBmb2N1cyBvbiBwb3B1bGF0aW9uIGFyb3VuZCByb3VuZGEtYm91dHMgYW5kIHNlZSBpZiB0aGV5IGFyZSBub3QgbW9yZSBleHBvc2VkIHRvIFRSQVAuIiwiaXNzdWUiOiIwNCIsInZvbHVtZSI6IjA5IiwiY29udGFpbmVyLXRpdGxlLXNob3J0IjoiIn0sImlzVGVtcG9yYXJ5IjpmYWxzZX1dfQ==&quot;,&quot;citationItems&quot;:[{&quot;id&quot;:&quot;b7c95fcd-9ae8-3914-be6b-6cd3e3f39c7f&quot;,&quot;itemData&quot;:{&quot;type&quot;:&quot;article-journal&quot;,&quot;id&quot;:&quot;b7c95fcd-9ae8-3914-be6b-6cd3e3f39c7f&quot;,&quot;title&quot;:&quot;Estimating Exposure to Traffic-Related Air Pollution and Its Consequences on Respiratory Health in Population Working or Living along the Trunk Road: A Systematic Review&quot;,&quot;author&quot;:[{&quot;family&quot;:&quot;Houngbégnon&quot;,&quot;given&quot;:&quot;Parfait&quot;,&quot;parse-names&quot;:false,&quot;dropping-particle&quot;:&quot;&quot;,&quot;non-dropping-particle&quot;:&quot;&quot;},{&quot;family&quot;:&quot;Atindegla&quot;,&quot;given&quot;:&quot;Eloïc&quot;,&quot;parse-names&quot;:false,&quot;dropping-particle&quot;:&quot;&quot;,&quot;non-dropping-particle&quot;:&quot;&quot;},{&quot;family&quot;:&quot;Lawin&quot;,&quot;given&quot;:&quot;Hervé&quot;,&quot;parse-names&quot;:false,&quot;dropping-particle&quot;:&quot;&quot;,&quot;non-dropping-particle&quot;:&quot;&quot;},{&quot;family&quot;:&quot;Agueh&quot;,&quot;given&quot;:&quot;Victoire&quot;,&quot;parse-names&quot;:false,&quot;dropping-particle&quot;:&quot;&quot;,&quot;non-dropping-particle&quot;:&quot;&quot;}],&quot;container-title&quot;:&quot;Open Journal of Air Pollution&quot;,&quot;DOI&quot;:&quot;10.4236/ojap.2020.94005&quot;,&quot;ISSN&quot;:&quot;2169-2653&quot;,&quot;issued&quot;:{&quot;date-parts&quot;:[[2020]]},&quot;page&quot;:&quot;61-76&quot;,&quot;abstract&quot;:&quot;Introduction: Urban Air pollution is increasingly becoming a major health and sustainable development issue. Several studies showed that Traffic-related air pollution (TRAP) is one of the main sources of urban air pollution and has serious consequences on respiratory health. As no systematic review focused on the traffic-related air pollution and respiratory health in the target population of individuals working in a shop or in an office or individuals living along the trunk road, the authors conducted the current study to try to fill this gap. Methods: A systematic review search was conducted using MEDLINE (PubMed), Scientific Research Publishing: SCIRP, Web of Science, Google scholar. Studies were included if they meet the following selection criteria: 1) focus on population working or living along a major/trunk road; 2) studies had reported clearly at least on the exposure variables related to TRAP; 3) the association between TRAP and development of respiratory symptoms or respiratory diseases was established. Results: 13 articles were selected on the 192 articles that were retrieved in the initial research. Exposure to traffic-related air pollution was determined by using distance to road, traffic intensity and pollutants measured. The main respiratory health problems found were cough, wheeze, asthma and bronchitis. No article discussed about roundabouts in characterizing exposure to traffic-related air pollution. Conclusion: Distance to road, traffic density and pollutants measured are the usual methods to characterize the exposure to traffic-related air pollution and its consequences on respiratory health. Regarding the context of area occupa-tions in African cities, it is necessary to focus on population around rounda-bouts and see if they are not more exposed to TRAP.&quot;,&quot;issue&quot;:&quot;04&quot;,&quot;volume&quot;:&quot;09&quot;,&quot;container-title-short&quot;:&quot;&quot;},&quot;isTemporary&quot;:false}]},{&quot;citationID&quot;:&quot;MENDELEY_CITATION_fac0476f-dccf-441a-b19e-8fd1052d9843&quot;,&quot;properties&quot;:{&quot;noteIndex&quot;:0},&quot;isEdited&quot;:false,&quot;manualOverride&quot;:{&quot;isManuallyOverridden&quot;:false,&quot;citeprocText&quot;:&quot;(Houngbégnon et al., 2022; Houngbégnon, Lawin, et al., 2020)&quot;,&quot;manualOverrideText&quot;:&quot;&quot;},&quot;citationTag&quot;:&quot;MENDELEY_CITATION_v3_eyJjaXRhdGlvbklEIjoiTUVOREVMRVlfQ0lUQVRJT05fZmFjMDQ3NmYtZGNjZi00NDFhLWIxOWUtOGZkMTA1MmQ5ODQzIiwicHJvcGVydGllcyI6eyJub3RlSW5kZXgiOjB9LCJpc0VkaXRlZCI6ZmFsc2UsIm1hbnVhbE92ZXJyaWRlIjp7ImlzTWFudWFsbHlPdmVycmlkZGVuIjpmYWxzZSwiY2l0ZXByb2NUZXh0IjoiKEhvdW5nYsOpZ25vbiBldCBhbC4sIDIwMjI7IEhvdW5nYsOpZ25vbiwgTGF3aW4sIGV0IGFsLiwgMjAyMCkiLCJtYW51YWxPdmVycmlkZVRleHQiOiIifSwiY2l0YXRpb25JdGVtcyI6W3siaWQiOiI2Y2VlOTViYi0wMWMyLTNkNTYtOGY3MS1lMTFlMmRkYTI5MzkiLCJpdGVtRGF0YSI6eyJ0eXBlIjoiYXJ0aWNsZS1qb3VybmFsIiwiaWQiOiI2Y2VlOTViYi0wMWMyLTNkNTYtOGY3MS1lMTFlMmRkYTI5MzkiLCJ0aXRsZSI6IklzIFRoZXJlIGFuIEFzc29jaWF0aW9uIGJldHdlZW4gdGhlIFR5cGUgb2YgQWN0aXZpdGllcyBhbmQgUmVzcGlyYXRvcnkgRGlzb3JkZXJzIGFtb25nIGUtV2FzdGUgV29ya2Vycz8gQ2FzZSBvZiBUd28gTWFqb3IgQ2l0aWVzIGluIFdlc3QgQWZyaWNhIiwiYXV0aG9yIjpbeyJmYW1pbHkiOiJIb3VuZ2LDqWdub24iLCJnaXZlbiI6IlBhcmZhaXQiLCJwYXJzZS1uYW1lcyI6ZmFsc2UsImRyb3BwaW5nLXBhcnRpY2xlIjoiIiwibm9uLWRyb3BwaW5nLXBhcnRpY2xlIjoiIn0seyJmYW1pbHkiOiJLw6pkb3TDqSIsImdpdmVuIjoiTWFyaXVzIiwicGFyc2UtbmFtZXMiOmZhbHNlLCJkcm9wcGluZy1wYXJ0aWNsZSI6IiIsIm5vbi1kcm9wcGluZy1wYXJ0aWNsZSI6IiJ9LHsiZmFtaWx5IjoiQXRpbmTDqWdsYSIsImdpdmVuIjoiRWxvw69jIiwicGFyc2UtbmFtZXMiOmZhbHNlLCJkcm9wcGluZy1wYXJ0aWNsZSI6IiIsIm5vbi1kcm9wcGluZy1wYXJ0aWNsZSI6IiJ9LHsiZmFtaWx5IjoiVGFuaW1vbW9uIiwiZ2l2ZW4iOiJGYWRlbCIsInBhcnNlLW5hbWVzIjpmYWxzZSwiZHJvcHBpbmctcGFydGljbGUiOiIiLCJub24tZHJvcHBpbmctcGFydGljbGUiOiIifSx7ImZhbWlseSI6Iktwb3rDqWhvdWVuIiwiZ2l2ZW4iOiJBbHBob25zZSIsInBhcnNlLW5hbWVzIjpmYWxzZSwiZHJvcHBpbmctcGFydGljbGUiOiIiLCJub24tZHJvcHBpbmctcGFydGljbGUiOiIifSx7ImZhbWlseSI6IlNvc3NhIiwiZ2l2ZW4iOiJKw6lyw7RtZSIsInBhcnNlLW5hbWVzIjpmYWxzZSwiZHJvcHBpbmctcGFydGljbGUiOiIiLCJub24tZHJvcHBpbmctcGFydGljbGUiOiIifSx7ImZhbWlseSI6IkRhcmJvdXgiLCJnaXZlbiI6IkpvYXF1aW4iLCJwYXJzZS1uYW1lcyI6ZmFsc2UsImRyb3BwaW5nLXBhcnRpY2xlIjoiIiwibm9uLWRyb3BwaW5nLXBhcnRpY2xlIjoiIn0seyJmYW1pbHkiOiJPdWVuZG8iLCJnaXZlbiI6IkVkZ2FyZC1NYXJpdXMiLCJwYXJzZS1uYW1lcyI6ZmFsc2UsImRyb3BwaW5nLXBhcnRpY2xlIjoiIiwibm9uLWRyb3BwaW5nLXBhcnRpY2xlIjoiIn0seyJmYW1pbHkiOiJGb2JpbCIsImdpdmVuIjoiSnVsaXVzIiwicGFyc2UtbmFtZXMiOmZhbHNlLCJkcm9wcGluZy1wYXJ0aWNsZSI6IiIsIm5vbi1kcm9wcGluZy1wYXJ0aWNsZSI6IiJ9XSwiY29udGFpbmVyLXRpdGxlIjoiT2NjdXBhdGlvbmFsIERpc2Vhc2VzIGFuZCBFbnZpcm9ubWVudGFsIE1lZGljaW5lIiwiRE9JIjoiMTAuNDIzNi9vZGVtLjIwMjIuMTAyMDA3IiwiSVNTTiI6IjIzMzMtMzU2MSIsImlzc3VlZCI6eyJkYXRlLXBhcnRzIjpbWzIwMjJdXX0sInBhZ2UiOiI3OC05MCIsImFic3RyYWN0IjoiQmFja2dyb3VuZDogU2V2ZXJhbCBzdHVkaWVzIGhhdmUgZGVtb25zdHJhdGVkIHRoYXQgZS13YXN0ZSB3b3JrZXJzIGhhZCBhIHJpc2sgdG8gZGV2ZWxvcCB0aGUgcmVzcGlyYXRvcnkgZGlzb3JkZXJzIGJ1dCB0aGlzIHdhcyBub3Qgc3BlY2lmaWNhbGx5IGRpZmZlcmVudGlhdGVkIGFjY29yZGluZyB0byB0aGUgdHlwZSBvZiB0aGUgZS13YXN0ZSBhY3Rpdml0aWVzLiBUaGUgbWFpbiBhaW0gb2YgdGhpcyBzdHVkeSB3YXMgdG8gZXZhbHVhdGUgaWYgdGhlIHJpc2sgdG8gZGV2ZWxvcCByZXNwaXJhdG9yeSBkaXNvcmRlcnMgd2FzIGRpZmZlcmVudCBhY2NvcmRpbmcgdG8gdGhlIHR5cGUgb2YgYWN0aXZpdGllcyBjYXJyaWVkIG91dCBieSB0aGUgZS13YXN0ZSB3b3JrZXJzLiBNZXRob2RzOiBBIGNyb3NzIHNlY3Rpb25hbCBzdHVkeSB3YXMgY29uZHVjdGVkIGluIEFiaWRqYW4gYW5kIENvdG9ub3UsIHR3byBiaWcgY2l0aWVzIGluIFdlc3QgQWZyaWNhLiBUaGUgcGFydGljaXBhbnRzIHdlcmUgcmFuZG9tbHkgc2VsZWN0ZWQgYmFzZWQgb24gdGhlIGxpc3Qgb2YgZS13YXN0ZSB3b3JrZXJzIHByb3ZpZGVkIGJ5IHRoZSBjZW5zdXMgb2YgZGlmZmVyZW50IHNpdGVzIG9mIGUtd2FzdGUuIFRoZSBzcGlyb21ldHJ5IHdhcyBwZXJmb3JtZWQgb24gYWxsIHRoZSBzdHVkeSBwYXJ0aWNpcGFudHMgdG8gYXNzZXNzIHdoZXRoZXIgdGhleSBoYWQgcmVzcGlyYXRvcnkgZGlzb3JkZXJzLiBBIHJlZ3Jlc3Npb24gbG9naXN0aWMgbW9kZWwgd2FzIHBlcmZvcm1lZCB0byBlc3RpbWF0ZSB0aGUgcmlzayBvZiBkZXZlbG9waW5nIHJlc3BpcmF0b3J5IGRpc29yZGVycyBhY2NvcmRpbmcgdG8gdGhlIHR5cGUgb2YgYWN0aXZpdGllcyBjYXJyaWVkIG91dCBieSB0aGUgZS13YXN0ZSB3b3JrZXJzLiBSZXN1bHRzOiBJbiB0b3RhbCAzMDggZS13YXN0ZSB3b3JrZXJzIGluY2x1ZGluZyAxNDkgYXQgQWJpZGphbiBhbmQgMTU5IGF0IENvdG9ub3Ugd2VyZSBpbnRlcnZpZXdlZC4gUGFydGljaXBhbnRzIG9mIHRoaXMgc3R1ZHkgcmFuZ2VkIGluIGFnZSBmcm9tIDE0IHllYXJzIHRvIDY5IHllYXJzIGFuZCB0aGUgbWVhbiBhZ2Ugd2FzIDMzLjcxIMKxIDEwLjk2LiBUaGUgbWFpbiBhY3Rpdml0aWVzIGNhcnJpZWQgb3V0IGJ5IHRoZSBzdHVkeSBwYXJ0aWNpcGFudHMgd2VyZSByZXNwZWN0aXZlbHkgcmVwYWlyaW5nICg0NC44JSksIGJ1eWluZyBvciBzZWxsaW5nICg0MC4zJSksIGRpc21hbnRsaW5nICgzMS44JSkuIFRoZSBwcmV2YWxlbmNlIG9mIHJlc3BpcmF0b3J5IGRpc29yZGVycyB3YXMgMjAuMSUuIFRoZSBtdWx0aXZhcmlhdGUgYW5hbHlzaXMgaGFkIG5vdCBmb3VuZCBhIHNpZ25pZmljYW50IGFzc29jaWF0aW9uIGJldHdlZW4gdGhlIHR5cGUgb2YgYWN0aXZpdGllcyBhbmQgdGhlIHByZXNlbmNlIG9mIHJlc3BpcmF0b3J5IGRpc29yZGVycy4gQ29uY2x1c2lvbjogVGhlIGVmZmVjdCBvZiBleHBvc3VyZSB0byBlLXdhc3RlIG9uIHJlc3BpcmF0b3J5IGhlYWx0aCBvZiB3b3JrZXJzIHdhcyBub3QgZGlmZmVyZW50IGFjY29yZGluZyB0byB0aGUgdHlwZSBvZiBhY3Rpdml0aWVzLiBTbywgYW55IHBvbGljeSB0aGF0IGFpbXMgdG8gcmVkdWNlIHRoZSByaXNrIG9mIGV4cG9zdXJlIG9uIHJlc3BpcmF0b3J5IGhlYWx0aCBtdXN0IHRha2UgaW50byBhY2NvdW50IGFsbCB0aGUgZS13YXN0ZSB3b3JrZXJzIHJlZ2FyZGxlc3Mgb2YgdGhlIHR5cGUgb2YgYWN0aXZpdGllcyB0aGV5IHBlcmZvcm0gaW4gdGhpcyBzZWN0b3IuIiwicHVibGlzaGVyIjoiU2NpZW50aWZpYyBSZXNlYXJjaCBQdWJsaXNoaW5nLCBJbmMuIiwiaXNzdWUiOiIwMiIsInZvbHVtZSI6IjEwIiwiY29udGFpbmVyLXRpdGxlLXNob3J0IjoiIn0sImlzVGVtcG9yYXJ5IjpmYWxzZX0seyJpZCI6IjVlMmE5MzYwLTM0NGMtM2FmOC1hNTI4LWM5NjZiMzMzOGRjZCIsIml0ZW1EYXRhIjp7InR5cGUiOiJhcnRpY2xlLWpvdXJuYWwiLCJpZCI6IjVlMmE5MzYwLTM0NGMtM2FmOC1hNTI4LWM5NjZiMzMzOGRjZCIsInRpdGxlIjoiUmVzcGlyYXRvcnkgU3ltcHRvbXMgQXNzb2NpYXRlZCB3aXRoIFdvcmtwbGFjZXMgTG9jYXRlZCBhbG9uZyBhIFJvYWQgd2l0aCBIaWdoLVRyYWZmaWMgYXQgQ290b25vdSwgQmVuaW4iLCJhdXRob3IiOlt7ImZhbWlseSI6IkhvdW5nYsOpZ25vbiIsImdpdmVuIjoiUGFyZmFpdCIsInBhcnNlLW5hbWVzIjpmYWxzZSwiZHJvcHBpbmctcGFydGljbGUiOiIiLCJub24tZHJvcHBpbmctcGFydGljbGUiOiIifSx7ImZhbWlseSI6Ikxhd2luIiwiZ2l2ZW4iOiJIZXJ2w6kiLCJwYXJzZS1uYW1lcyI6ZmFsc2UsImRyb3BwaW5nLXBhcnRpY2xlIjoiIiwibm9uLWRyb3BwaW5nLXBhcnRpY2xlIjoiIn0seyJmYW1pbHkiOiJLw6pkb3TDqSIsImdpdmVuIjoiTWFyaXVzIiwicGFyc2UtbmFtZXMiOmZhbHNlLCJkcm9wcGluZy1wYXJ0aWNsZSI6IiIsIm5vbi1kcm9wcGluZy1wYXJ0aWNsZSI6IiJ9LHsiZmFtaWx5IjoiQW1hZG91IiwiZ2l2ZW4iOiJBZmZvdXNzYXRvdSIsInBhcnNlLW5hbWVzIjpmYWxzZSwiZHJvcHBpbmctcGFydGljbGUiOiIiLCJub24tZHJvcHBpbmctcGFydGljbGUiOiIifSx7ImZhbWlseSI6IkF0aW5kZWdsYSIsImdpdmVuIjoiRWxvw69jIiwicGFyc2UtbmFtZXMiOmZhbHNlLCJkcm9wcGluZy1wYXJ0aWNsZSI6IiIsIm5vbi1kcm9wcGluZy1wYXJ0aWNsZSI6IiJ9LHsiZmFtaWx5IjoiRmF5b21pIiwiZ2l2ZW4iOiJCZW5qYW1pbiIsInBhcnNlLW5hbWVzIjpmYWxzZSwiZHJvcHBpbmctcGFydGljbGUiOiIiLCJub24tZHJvcHBpbmctcGFydGljbGUiOiIifSx7ImZhbWlseSI6IkRvc3NvdS1HYsOpdMOpIiwiZ2l2ZW4iOiJTaW1wbGljZSIsInBhcnNlLW5hbWVzIjpmYWxzZSwiZHJvcHBpbmctcGFydGljbGUiOiIiLCJub24tZHJvcHBpbmctcGFydGljbGUiOiIifSx7ImZhbWlseSI6IkFndWVoIiwiZ2l2ZW4iOiJWaWN0b2lyZSIsInBhcnNlLW5hbWVzIjpmYWxzZSwiZHJvcHBpbmctcGFydGljbGUiOiIiLCJub24tZHJvcHBpbmctcGFydGljbGUiOiIifV0sImNvbnRhaW5lci10aXRsZSI6Ik9wZW4gSm91cm5hbCBvZiBSZXNwaXJhdG9yeSBEaXNlYXNlcyIsIkRPSSI6IjEwLjQyMzYvb2pyZC4yMDIwLjEwMjAwNCIsIklTU04iOiIyMTYzLTk0MFgiLCJpc3N1ZWQiOnsiZGF0ZS1wYXJ0cyI6W1syMDIwXV19LCJwYWdlIjoiMzItNDIiLCJhYnN0cmFjdCI6Ik9iamVjdGl2ZTogQWlyIHBvbGx1dGlvbiBpcyBiZWNvbWluZyBvbmUgb2YgdGhlIHB1YmxpYyBjb25jZXJucyByZXF1aXJpbmcgdXJnZW50IGZlYXNpYmxlIHJlc3BvbnNlIHBlciBsb2NhbCBjb250ZXh0LiBEZWZpbmluZyBhY2N1cmF0ZWx5IHRoZSBsZXZlbCBvZiBleHBvc3VyZSBvZiBvdXRkb29yIGFpciBwb2xsdXRpb24gZWZmZWN0IG9uIGhlYWx0aCBvZiB2ZW5kZXJzIHdvcmtpbmcgYWxvbmcgbWFpbiByb2FkcyBhbmQgcm91bmRhYm91dHMgd2l0aCBoaWdoIHRyYWZmaWMgaXMgaW1wb3J0YW50LiBUaGlzIHN0dWR5IHdhcyBjb25kdWN0ZWQgdG8gYXNzZXNzIHJlc3BpcmF0b3J5IGhlYWx0aCByaXNrcyBvbiB2ZW5kZXJzIGFzc29jaWF0ZWQgd2l0aCBkaWZmZXJlbnQgZ2VvZ3JhcGhpY2FsIHBvc2l0aW9ucyBpbiBDb3Rvbm91LiBNZXRob2RzOiBBIGNyb3NzLXNlY3Rpb25hbCBzdHVkeSB3YXMgY29uZHVjdGVkIGFsb25nIHRoZSBtYWluIHJvYWQgd2l0aCBoaWdoIHRyYWZmaWMgaW5jbHVkaW5nIHRocmVlIHJvdW5kYWJvdXRzIGluIENvdG9ub3UuIFRoZSAxOTQgc3R1ZHkgcGFydGljaXBhbnRzIGZyb20gYWxsIHNob3BzLCBvbmUgcmVzcG9uZGVudCBwZXIgc2hvcCwgd2VyZSBnaXZlbiBhIHVuaXF1ZSBHUFMgZGF0YSBhc3NvY2lhdGVkIHRvIGluZGljYXRlIHRoZSBzaG9w4oCZcyBnZW9ncmFwaGljYWwgcG9zaXRpb24uIFRoZSBzdHVkeSBlbXBsb3llZCB2YWxpZGF0ZWQgcXVlc3Rpb25uYWlyZSBvbiByZXNwaXJhdG9yeSBzeW1wdG9tcy4gUmVzdWx0czogU3R1ZHkgcGFydGljaXBhbnRzIGhhZCBtZWFuIGFnZSBvZiAzNi4yNiAowrExMS42NSkgeWVhcnMgd2l0aCBzZXggcmF0aW8gb2YgKE0vRikgMS44LiBNYWpvcml0eSAoNzIuNyUpIG9mIHN0dWR5IHBhcnRpY2lwYXRlcyByZXBvcnRlZCB0byBoYXZlIGF0IGxlYXN0IG9uZSByZXNwaXJhdG9yeSBzeW1wdG9tIGFuZCA2OSUgb2YgdGhlbSB3ZXJlIHdvcmtpbmcgaW4gbm9uLXZlbnRpbGF0ZWQgcm9vbXMuIFRoZSBwcm9wb3J0aW9uIG9mIGhhdmluZyBhdCBsZWFzdCBvbmUgcmVzcGlyYXRvcnkgc3ltcHRvbSB3YXMgc2lnbmlmaWNhbnRseSBkaWZmZXJlbnQgKHAgPCAwLjAwMSkgYmV0d2VlbiB0aGUgc3VicG9wdWxhdGlvbnMgYXQgcm91bmRhYm91dHMgKDk2LjE1JSkgYW5kIGFwYXJ0IGZyb20gdGhlIHJvdW5kYWJvdXRzICg2NC4wOCUpLiBUaGUgbW9zdCByZXBvcnRlZCBzeW1wdG9tcyB3ZXJlIGNvdWdoICg0Ny45NCUpIGFuZCBpdGNoeSBub3NlICg0Mi4yNyUpLiBUaGUgcmlzayBvZiBjb3VnaCAoT1IgPSA1LjE1OyA5NSUgQ0kgPSBbMi4yMSAtIDEyLjA0XTsgcCA8IDAuMDAxKSBhbmQgaXRjaHkgbm9zZSBzeW1wdG9tcyAoT1IgPSAzLjQ0OyA5NSUgQ0kgPSBbMS41NSAtIDcuNjNdOyBwID0gMC4wMDIpIHdlcmUgaGlnaGVyIGluIGluZGl2aWR1YWxzIHdvcmtpbmcgYXQgdGhlIHJvdW5kYWJvdXRzIGNvbXBhcmVkIHRvIHRob3NlIHdvcmtpbmcgYWxvbmcgdGhlIG1haW4gcm9hZC4gQ29uY2x1c2lvbjogV29ya2luZyBpbiByb3VuZGFib3V0IGlzIGFzc29jaWF0ZWQgd2l0aCBtb3JlIHJlc3BpcmF0b3J5IHN5bXB0b21zIHRoYW4gd29ya2luZyBpbiBzaG9wcyBhbG9uZyBtYWluIHJvYWQuIEFpciBwb2xsdXRpb24gbWl0aWdhdGlvbiBlZmZvcnRzIHNob3VsZCBmb2N1cyBpbiBzdWNoIHNldHRpbmdzLCB0YWtpbmcgaW50byBhY2NvdW50IHRoZSBzdWItcG9wdWxhdGlvbiBvZiB3b3JrZXJzIGluIHJlc291cmNlIGxpbWl0ZWQgY291bnRyaWVzLiIsImlzc3VlIjoiMDIiLCJ2b2x1bWUiOiIxMCIsImNvbnRhaW5lci10aXRsZS1zaG9ydCI6IiJ9LCJpc1RlbXBvcmFyeSI6ZmFsc2V9XX0=&quot;,&quot;citationItems&quot;:[{&quot;id&quot;:&quot;6cee95bb-01c2-3d56-8f71-e11e2dda2939&quot;,&quot;itemData&quot;:{&quot;type&quot;:&quot;article-journal&quot;,&quot;id&quot;:&quot;6cee95bb-01c2-3d56-8f71-e11e2dda2939&quot;,&quot;title&quot;:&quot;Is There an Association between the Type of Activities and Respiratory Disorders among e-Waste Workers? Case of Two Major Cities in West Africa&quot;,&quot;author&quot;:[{&quot;family&quot;:&quot;Houngbégnon&quot;,&quot;given&quot;:&quot;Parfait&quot;,&quot;parse-names&quot;:false,&quot;dropping-particle&quot;:&quot;&quot;,&quot;non-dropping-particle&quot;:&quot;&quot;},{&quot;family&quot;:&quot;Kêdoté&quot;,&quot;given&quot;:&quot;Marius&quot;,&quot;parse-names&quot;:false,&quot;dropping-particle&quot;:&quot;&quot;,&quot;non-dropping-particle&quot;:&quot;&quot;},{&quot;family&quot;:&quot;Atindégla&quot;,&quot;given&quot;:&quot;Eloïc&quot;,&quot;parse-names&quot;:false,&quot;dropping-particle&quot;:&quot;&quot;,&quot;non-dropping-particle&quot;:&quot;&quot;},{&quot;family&quot;:&quot;Tanimomon&quot;,&quot;given&quot;:&quot;Fadel&quot;,&quot;parse-names&quot;:false,&quot;dropping-particle&quot;:&quot;&quot;,&quot;non-dropping-particle&quot;:&quot;&quot;},{&quot;family&quot;:&quot;Kpozéhouen&quot;,&quot;given&quot;:&quot;Alphonse&quot;,&quot;parse-names&quot;:false,&quot;dropping-particle&quot;:&quot;&quot;,&quot;non-dropping-particle&quot;:&quot;&quot;},{&quot;family&quot;:&quot;Sossa&quot;,&quot;given&quot;:&quot;Jérôme&quot;,&quot;parse-names&quot;:false,&quot;dropping-particle&quot;:&quot;&quot;,&quot;non-dropping-particle&quot;:&quot;&quot;},{&quot;family&quot;:&quot;Darboux&quot;,&quot;given&quot;:&quot;Joaquin&quot;,&quot;parse-names&quot;:false,&quot;dropping-particle&quot;:&quot;&quot;,&quot;non-dropping-particle&quot;:&quot;&quot;},{&quot;family&quot;:&quot;Ouendo&quot;,&quot;given&quot;:&quot;Edgard-Marius&quot;,&quot;parse-names&quot;:false,&quot;dropping-particle&quot;:&quot;&quot;,&quot;non-dropping-particle&quot;:&quot;&quot;},{&quot;family&quot;:&quot;Fobil&quot;,&quot;given&quot;:&quot;Julius&quot;,&quot;parse-names&quot;:false,&quot;dropping-particle&quot;:&quot;&quot;,&quot;non-dropping-particle&quot;:&quot;&quot;}],&quot;container-title&quot;:&quot;Occupational Diseases and Environmental Medicine&quot;,&quot;DOI&quot;:&quot;10.4236/odem.2022.102007&quot;,&quot;ISSN&quot;:&quot;2333-3561&quot;,&quot;issued&quot;:{&quot;date-parts&quot;:[[2022]]},&quot;page&quot;:&quot;78-90&quot;,&quot;abstract&quot;:&quot;Background: Several studies have demonstrated that e-waste workers had a risk to develop the respiratory disorders but this was not specifically differentiated according to the type of the e-waste activities. The main aim of this study was to evaluate if the risk to develop respiratory disorders was different according to the type of activities carried out by the e-waste workers. Methods: A cross sectional study was conducted in Abidjan and Cotonou, two big cities in West Africa. The participants were randomly selected based on the list of e-waste workers provided by the census of different sites of e-waste. The spirometry was performed on all the study participants to assess whether they had respiratory disorders. A regression logistic model was performed to estimate the risk of developing respiratory disorders according to the type of activities carried out by the e-waste workers. Results: In total 308 e-waste workers including 149 at Abidjan and 159 at Cotonou were interviewed. Participants of this study ranged in age from 14 years to 69 years and the mean age was 33.71 ± 10.96. The main activities carried out by the study participants were respectively repairing (44.8%), buying or selling (40.3%), dismantling (31.8%). The prevalence of respiratory disorders was 20.1%. The multivariate analysis had not found a significant association between the type of activities and the presence of respiratory disorders. Conclusion: The effect of exposure to e-waste on respiratory health of workers was not different according to the type of activities. So, any policy that aims to reduce the risk of exposure on respiratory health must take into account all the e-waste workers regardless of the type of activities they perform in this sector.&quot;,&quot;publisher&quot;:&quot;Scientific Research Publishing, Inc.&quot;,&quot;issue&quot;:&quot;02&quot;,&quot;volume&quot;:&quot;10&quot;,&quot;container-title-short&quot;:&quot;&quot;},&quot;isTemporary&quot;:false},{&quot;id&quot;:&quot;5e2a9360-344c-3af8-a528-c966b3338dcd&quot;,&quot;itemData&quot;:{&quot;type&quot;:&quot;article-journal&quot;,&quot;id&quot;:&quot;5e2a9360-344c-3af8-a528-c966b3338dcd&quot;,&quot;title&quot;:&quot;Respiratory Symptoms Associated with Workplaces Located along a Road with High-Traffic at Cotonou, Benin&quot;,&quot;author&quot;:[{&quot;family&quot;:&quot;Houngbégnon&quot;,&quot;given&quot;:&quot;Parfait&quot;,&quot;parse-names&quot;:false,&quot;dropping-particle&quot;:&quot;&quot;,&quot;non-dropping-particle&quot;:&quot;&quot;},{&quot;family&quot;:&quot;Lawin&quot;,&quot;given&quot;:&quot;Hervé&quot;,&quot;parse-names&quot;:false,&quot;dropping-particle&quot;:&quot;&quot;,&quot;non-dropping-particle&quot;:&quot;&quot;},{&quot;family&quot;:&quot;Kêdoté&quot;,&quot;given&quot;:&quot;Marius&quot;,&quot;parse-names&quot;:false,&quot;dropping-particle&quot;:&quot;&quot;,&quot;non-dropping-particle&quot;:&quot;&quot;},{&quot;family&quot;:&quot;Amadou&quot;,&quot;given&quot;:&quot;Affoussatou&quot;,&quot;parse-names&quot;:false,&quot;dropping-particle&quot;:&quot;&quot;,&quot;non-dropping-particle&quot;:&quot;&quot;},{&quot;family&quot;:&quot;Atindegla&quot;,&quot;given&quot;:&quot;Eloïc&quot;,&quot;parse-names&quot;:false,&quot;dropping-particle&quot;:&quot;&quot;,&quot;non-dropping-particle&quot;:&quot;&quot;},{&quot;family&quot;:&quot;Fayomi&quot;,&quot;given&quot;:&quot;Benjamin&quot;,&quot;parse-names&quot;:false,&quot;dropping-particle&quot;:&quot;&quot;,&quot;non-dropping-particle&quot;:&quot;&quot;},{&quot;family&quot;:&quot;Dossou-Gbété&quot;,&quot;given&quot;:&quot;Simplice&quot;,&quot;parse-names&quot;:false,&quot;dropping-particle&quot;:&quot;&quot;,&quot;non-dropping-particle&quot;:&quot;&quot;},{&quot;family&quot;:&quot;Agueh&quot;,&quot;given&quot;:&quot;Victoire&quot;,&quot;parse-names&quot;:false,&quot;dropping-particle&quot;:&quot;&quot;,&quot;non-dropping-particle&quot;:&quot;&quot;}],&quot;container-title&quot;:&quot;Open Journal of Respiratory Diseases&quot;,&quot;DOI&quot;:&quot;10.4236/ojrd.2020.102004&quot;,&quot;ISSN&quot;:&quot;2163-940X&quot;,&quot;issued&quot;:{&quot;date-parts&quot;:[[2020]]},&quot;page&quot;:&quot;32-42&quot;,&quot;abstract&quot;:&quot;Objective: Air pollution is becoming one of the public concerns requiring urgent feasible response per local context. Defining accurately the level of exposure of outdoor air pollution effect on health of venders working along main roads and roundabouts with high traffic is important. This study was conducted to assess respiratory health risks on venders associated with different geographical positions in Cotonou. Methods: A cross-sectional study was conducted along the main road with high traffic including three roundabouts in Cotonou. The 194 study participants from all shops, one respondent per shop, were given a unique GPS data associated to indicate the shop’s geographical position. The study employed validated questionnaire on respiratory symptoms. Results: Study participants had mean age of 36.26 (±11.65) years with sex ratio of (M/F) 1.8. Majority (72.7%) of study participates reported to have at least one respiratory symptom and 69% of them were working in non-ventilated rooms. The proportion of having at least one respiratory symptom was significantly different (p &lt; 0.001) between the subpopulations at roundabouts (96.15%) and apart from the roundabouts (64.08%). The most reported symptoms were cough (47.94%) and itchy nose (42.27%). The risk of cough (OR = 5.15; 95% CI = [2.21 - 12.04]; p &lt; 0.001) and itchy nose symptoms (OR = 3.44; 95% CI = [1.55 - 7.63]; p = 0.002) were higher in individuals working at the roundabouts compared to those working along the main road. Conclusion: Working in roundabout is associated with more respiratory symptoms than working in shops along main road. Air pollution mitigation efforts should focus in such settings, taking into account the sub-population of workers in resource limited countries.&quot;,&quot;issue&quot;:&quot;02&quot;,&quot;volume&quot;:&quot;10&quot;,&quot;container-title-short&quot;:&quot;&quot;},&quot;isTemporary&quot;:false}]},{&quot;citationID&quot;:&quot;MENDELEY_CITATION_36aa7318-330b-4a05-bfed-8cda8acc59fd&quot;,&quot;properties&quot;:{&quot;noteIndex&quot;:0},&quot;isEdited&quot;:false,&quot;manualOverride&quot;:{&quot;isManuallyOverridden&quot;:false,&quot;citeprocText&quot;:&quot;(Houngbégnon et al., 2019)&quot;,&quot;manualOverrideText&quot;:&quot;&quot;},&quot;citationTag&quot;:&quot;MENDELEY_CITATION_v3_eyJjaXRhdGlvbklEIjoiTUVOREVMRVlfQ0lUQVRJT05fMzZhYTczMTgtMzMwYi00YTA1LWJmZWQtOGNkYThhY2M1OWZkIiwicHJvcGVydGllcyI6eyJub3RlSW5kZXgiOjB9LCJpc0VkaXRlZCI6ZmFsc2UsIm1hbnVhbE92ZXJyaWRlIjp7ImlzTWFudWFsbHlPdmVycmlkZGVuIjpmYWxzZSwiY2l0ZXByb2NUZXh0IjoiKEhvdW5nYsOpZ25vbiBldCBhbC4sIDIwMTkpIiwibWFudWFsT3ZlcnJpZGVUZXh0IjoiIn0sImNpdGF0aW9uSXRlbXMiOlt7ImlkIjoiYTU5Mzg4ZWEtN2JlOS0zMGQ1LTlkNTEtYzVmN2E2ZmZhODc4IiwiaXRlbURhdGEiOnsidHlwZSI6ImFydGljbGUtam91cm5hbCIsImlkIjoiYTU5Mzg4ZWEtN2JlOS0zMGQ1LTlkNTEtYzVmN2E2ZmZhODc4IiwidGl0bGUiOiJFeHBvc3VyZSB0byBQTTIuNSBSZWxhdGVkIHRvIFJvYWQgVHJhZmZpYzogQ29tcGFyaXNvbiBiZXR3ZWVuIENyb3Nzcm9hZHMgYW5kIE91dHNpZGUgb2YgQ3Jvc3Nyb2FkcyBhdCBDb3Rvbm91LCBCZW5pbiIsImF1dGhvciI6W3siZmFtaWx5IjoiSG91bmdiw6lnbm9uIiwiZ2l2ZW4iOiJQYXJmYWl0IiwicGFyc2UtbmFtZXMiOmZhbHNlLCJkcm9wcGluZy1wYXJ0aWNsZSI6IiIsIm5vbi1kcm9wcGluZy1wYXJ0aWNsZSI6IiJ9LHsiZmFtaWx5IjoiQXlpdmktVmlueiIsImdpdmVuIjoiR2xvcmlhIiwicGFyc2UtbmFtZXMiOmZhbHNlLCJkcm9wcGluZy1wYXJ0aWNsZSI6IiIsIm5vbi1kcm9wcGluZy1wYXJ0aWNsZSI6IiJ9LHsiZmFtaWx5IjoiTGF3aW4iLCJnaXZlbiI6IkhlcnbDqSIsInBhcnNlLW5hbWVzIjpmYWxzZSwiZHJvcHBpbmctcGFydGljbGUiOiIiLCJub24tZHJvcHBpbmctcGFydGljbGUiOiIifSx7ImZhbWlseSI6IkhvdWVzc2lvbm9uIiwiZ2l2ZW4iOiJLYXJlbCIsInBhcnNlLW5hbWVzIjpmYWxzZSwiZHJvcHBpbmctcGFydGljbGUiOiIiLCJub24tZHJvcHBpbmctcGFydGljbGUiOiIifSx7ImZhbWlseSI6IlRhbmltb21vbiIsImdpdmVuIjoiRmFkZWwiLCJwYXJzZS1uYW1lcyI6ZmFsc2UsImRyb3BwaW5nLXBhcnRpY2xlIjoiIiwibm9uLWRyb3BwaW5nLXBhcnRpY2xlIjoiIn0seyJmYW1pbHkiOiJLw6pkb3TDqSIsImdpdmVuIjoiTWFyaXVzIiwicGFyc2UtbmFtZXMiOmZhbHNlLCJkcm9wcGluZy1wYXJ0aWNsZSI6IiIsIm5vbi1kcm9wcGluZy1wYXJ0aWNsZSI6IiJ9LHsiZmFtaWx5IjoiRmF5b21pIiwiZ2l2ZW4iOiJCZW5qYW1pbiIsInBhcnNlLW5hbWVzIjpmYWxzZSwiZHJvcHBpbmctcGFydGljbGUiOiIiLCJub24tZHJvcHBpbmctcGFydGljbGUiOiIifSx7ImZhbWlseSI6IkRvc3NvdS1nYsOpdMOpIiwiZ2l2ZW4iOiJTaW1wbGljZSIsInBhcnNlLW5hbWVzIjpmYWxzZSwiZHJvcHBpbmctcGFydGljbGUiOiIiLCJub24tZHJvcHBpbmctcGFydGljbGUiOiIifSx7ImZhbWlseSI6IkFndWVoIiwiZ2l2ZW4iOiJWaWN0b2lyZSIsInBhcnNlLW5hbWVzIjpmYWxzZSwiZHJvcHBpbmctcGFydGljbGUiOiIiLCJub24tZHJvcHBpbmctcGFydGljbGUiOiIifV0sImNvbnRhaW5lci10aXRsZSI6Ik9wZW4gSm91cm5hbCBvZiBBaXIgUG9sbHV0aW9uIiwiRE9JIjoiMTAuNDIzNi9vamFwLjIwMTkuODQwMDYiLCJJU1NOIjoiMjE2OS0yNjUzIiwiaXNzdWVkIjp7ImRhdGUtcGFydHMiOltbMjAxOV1dfSwicGFnZSI6IjEwOC0xMTciLCJhYnN0cmFjdCI6IkJhY2tncm91bmQ6IFNldmVyYWwgc3R1ZGllcyBoYXZlIGFuYWx5c2VkIHRoZSBwb2xsdXRpb24gaXNzdWVzIG93aW5nIHRvIHJvYWQgdHJhZmZpYyBpbiBDb3Rvbm91LCBCZW5pbi4gQ29uY2VudHJhdGlvbiBsZXZlbHMgb2YgcGFydGljbGVzIGFyZSBoaWdoZXIgb24gaGlnaCB0cmFmZmljIHRoYW4gYSBsb3cgdHJhZmZpYy4gVGhlIGV4cG9zdXJlIG9mIGh1bWFuIHBvcHVsYXRpb25zIHRvIGFpciBwb2xsdXRpb24gaXMgbW9yZSBpbnRlbnNlIG9uIHRoZSByb2Fkcy4gSW4gQmVuaW4sIHRoZSBkZW5zaXR5IG9mIHRyYWZmaWMgb24gdGhlIGNyb3Nzcm9hZHMgaXMgaW5kZWVkIG1vcmUgaW1wb3J0YW50LiBBcmUgdHJhZmZpYyBsb2NhdGlvbnMgc3VjaCBhcyBjcm9zc3JvYWRzLCBhcmVhcyB3aGVyZSB0aGUgbGV2ZWwgb2YgZXhwb3N1cmUgUE0gMi41IGlzIGluY3JlYXNlZD9cbk1ldGhvZHM6IFRoaXMgc3R1ZHkgd2FzIGNvbmR1Y3RlZCBhbG9uZyB0aGUgNSBrbSBoaWdoLXRyYWZmaWMgcm9hZCBpbiB0aGUgY2l0eSBvZiBDb3Rvbm91LiBJdCBpcyBhIGhpZ2ggdHJhZmZpYyBsYW5lIHdpdGggdHdvIGNyb3Nzcm9hZHMuIFNhbXBsaW5nIGFuZCBtZWFzdXJlbWVudHMgd2VyZSBjYXJyaWVkIG91dCBpbiBkcnkgc2Vhc29uIChKYW51YXJ5IGFuZCBGZWJydWFyeSkgYW5kIHJhaW55IHNlYXNvbiAoSnVuZSBhbmQgSnVseSkuIEZvciBlYWNoIHNlYXNvbiB0aGUgbWVhc3VyZW1lbnRzIHdlcmUgbWFkZSBvdmVyIHR3byBtb250aHMgZnJvbSA3IGFtIHRvIDkgcG0uIFBNIDIuNSBtZWFzdXJlbWVudHMgd2VyZSBtYWRlIGF0IGRpZmZlcmVudCBsb2NhdGlvbnMgYXQgY3Jvc3Nyb2FkcyBhbmQgYWxzbyBhbG9uZyB0aGUgdHJhY2suIFRvIGNvbXBhcmUgY29uY2VudHJhdGlvbnMgb2YgUE0gMi41IGF0IGNyb3Nzcm9hZHMgYW5kIG91dHNpZGUgb2Ygcm91bmRhYm91dCwgd2UgdXNlZCB0aGUgR2VuZXJhbGl6ZWQgTGluZWFyIE1peGVkIE1vZGVsLlxuUmVzdWx0czogSW4gdGhlIHJhaW55IHNlYXNvbiB0aGUgUE0gMi41IGhvdXJseSBjb25jZW50cmF0aW9ucyByYW5nZWQgYmV0d2VlbiA0MDAgzrxnL20gMyBhbmQgNTAwIM68Zy9tIDMgd2hpbGUgaW4gdGhlIGRyeSBzZWFzb24gMTAwIM68Zy9tIDMgYW5kIDMwMCDOvGcvbSAzLiBJbiB0aGUgcmFpbnkgc2Vhc29uLCB0aGUgYXZlcmFnZSBvZiBQTSAyLjUgY29uY2VudHJhdGlvbiB3YXMgNDYzLjI1IMKxIDY2LjIxIM68Zy9tIDMgYXQgY3Jvc3Nyb2FkcyBhbmQgMjY0Ljc1IMKxIDUwLjk3IM68Zy9tIDMgb3V0c2lkZSBvZiBjcm9zc3JvYWRzLiBJbiB0aGUgZHJ5IHNlYXNvbiwgdGhlIGF2ZXJhZ2Ugb2YgUE0gMi41IGNvbmNlbnRyYXRpb24gd2FzIDIzMi43NSDCsSA5Ny4yOSDOvGcvbSAzIGF0IGNyb3Nzcm9hZHMgYW5kIDEyMy4zMSDCsSA2My43OSDOvGcvbSAzIG91dHNpZGUgb2YgY3Jvc3Nyb2Fkcy4gQm90aCBpbiBkcnkgYW5kIHJhaW55IHNlYXNvbnMgLCBQTSAyLjUgY29uY2VudHJhdGlvbiBsZXZlbCBwZWFrcyBhcmUgb2JzZXJ2ZWQgZnJvbSA3IGFtIHRvIDkgYW0gYW5kIGZyb20gNyBwbSB0byA5IHBtLiBUaGUgR2VuZXJhbGl6ZWQgTGluZWFyIE1peGVkIE1vZGVsIHNob3dlZCB0aGF0IHRoZXJlIGlzIGhpZ2ggc2lnbmlmaWNhbnQgZGlmZmVyZW5jZSBiZXR3ZWVuIGNvbmNlbnRyYXRpb25zIG9mIFBNIDIuNSBhdCBjcm9zc3JvYWRzIGNvbXBhcmVkIHRvIG91dHNpZGUgb2YgY3Jvc3Nyb2Fkcy4gT2NjdXBhdGlvbiBvZiB0aGUgcm9hZHNpZGUgKGluIHBhcnRpY3VsYXIgY3Jvc3Nyb2FkcykgZm9yIHZhcmlvdXMgZWNvbm9taWMgYWN0aXZpdGllcyBpcyBjb21tb24gcHJhY3RpY2UgaW4gQ290b25vdSB0aHVzIGhlYWx0aCByaXNrIGZvciBwZW9wbGUgd29ya2luZyBhcm91bmQgY3Jvc3Nyb2FkcyBpbmNyZWFzZXMuXG5Db25jbHVzaW9uOiBMb2NhdGlvbnMgc3VjaCBhcyBjcm9zc3JvYWRzIGFyZSBhcmVhcyB3aGVyZSB0aGUgbGV2ZWwgb2YgZXhwb3N1cmUgUE0yLjUgaXMgaGlnaGVzdCBvbiByb2FkIHRyYWZmaWNzLiIsInB1Ymxpc2hlciI6IlNjaWVudGlmaWMgUmVzZWFyY2ggUHVibGlzaGluZywgSW5jLCIsImlzc3VlIjoiMDQiLCJ2b2x1bWUiOiIwOCIsImNvbnRhaW5lci10aXRsZS1zaG9ydCI6IiJ9LCJpc1RlbXBvcmFyeSI6ZmFsc2V9XX0=&quot;,&quot;citationItems&quot;:[{&quot;id&quot;:&quot;a59388ea-7be9-30d5-9d51-c5f7a6ffa878&quot;,&quot;itemData&quot;:{&quot;type&quot;:&quot;article-journal&quot;,&quot;id&quot;:&quot;a59388ea-7be9-30d5-9d51-c5f7a6ffa878&quot;,&quot;title&quot;:&quot;Exposure to PM2.5 Related to Road Traffic: Comparison between Crossroads and Outside of Crossroads at Cotonou, Benin&quot;,&quot;author&quot;:[{&quot;family&quot;:&quot;Houngbégnon&quot;,&quot;given&quot;:&quot;Parfait&quot;,&quot;parse-names&quot;:false,&quot;dropping-particle&quot;:&quot;&quot;,&quot;non-dropping-particle&quot;:&quot;&quot;},{&quot;family&quot;:&quot;Ayivi-Vinz&quot;,&quot;given&quot;:&quot;Gloria&quot;,&quot;parse-names&quot;:false,&quot;dropping-particle&quot;:&quot;&quot;,&quot;non-dropping-particle&quot;:&quot;&quot;},{&quot;family&quot;:&quot;Lawin&quot;,&quot;given&quot;:&quot;Hervé&quot;,&quot;parse-names&quot;:false,&quot;dropping-particle&quot;:&quot;&quot;,&quot;non-dropping-particle&quot;:&quot;&quot;},{&quot;family&quot;:&quot;Houessionon&quot;,&quot;given&quot;:&quot;Karel&quot;,&quot;parse-names&quot;:false,&quot;dropping-particle&quot;:&quot;&quot;,&quot;non-dropping-particle&quot;:&quot;&quot;},{&quot;family&quot;:&quot;Tanimomon&quot;,&quot;given&quot;:&quot;Fadel&quot;,&quot;parse-names&quot;:false,&quot;dropping-particle&quot;:&quot;&quot;,&quot;non-dropping-particle&quot;:&quot;&quot;},{&quot;family&quot;:&quot;Kêdoté&quot;,&quot;given&quot;:&quot;Marius&quot;,&quot;parse-names&quot;:false,&quot;dropping-particle&quot;:&quot;&quot;,&quot;non-dropping-particle&quot;:&quot;&quot;},{&quot;family&quot;:&quot;Fayomi&quot;,&quot;given&quot;:&quot;Benjamin&quot;,&quot;parse-names&quot;:false,&quot;dropping-particle&quot;:&quot;&quot;,&quot;non-dropping-particle&quot;:&quot;&quot;},{&quot;family&quot;:&quot;Dossou-gbété&quot;,&quot;given&quot;:&quot;Simplice&quot;,&quot;parse-names&quot;:false,&quot;dropping-particle&quot;:&quot;&quot;,&quot;non-dropping-particle&quot;:&quot;&quot;},{&quot;family&quot;:&quot;Agueh&quot;,&quot;given&quot;:&quot;Victoire&quot;,&quot;parse-names&quot;:false,&quot;dropping-particle&quot;:&quot;&quot;,&quot;non-dropping-particle&quot;:&quot;&quot;}],&quot;container-title&quot;:&quot;Open Journal of Air Pollution&quot;,&quot;DOI&quot;:&quot;10.4236/ojap.2019.84006&quot;,&quot;ISSN&quot;:&quot;2169-2653&quot;,&quot;issued&quot;:{&quot;date-parts&quot;:[[2019]]},&quot;page&quot;:&quot;108-117&quot;,&quot;abstract&quot;:&quot;Background: Several studies have analysed the pollution issues owing to road traffic in Cotonou, Benin. Concentration levels of particles are higher on high traffic than a low traffic. The exposure of human populations to air pollution is more intense on the roads. In Benin, the density of traffic on the crossroads is indeed more important. Are traffic locations such as crossroads, areas where the level of exposure PM 2.5 is increased?\nMethods: This study was conducted along the 5 km high-traffic road in the city of Cotonou. It is a high traffic lane with two crossroads. Sampling and measurements were carried out in dry season (January and February) and rainy season (June and July). For each season the measurements were made over two months from 7 am to 9 pm. PM 2.5 measurements were made at different locations at crossroads and also along the track. To compare concentrations of PM 2.5 at crossroads and outside of roundabout, we used the Generalized Linear Mixed Model.\nResults: In the rainy season the PM 2.5 hourly concentrations ranged between 400 μg/m 3 and 500 μg/m 3 while in the dry season 100 μg/m 3 and 300 μg/m 3. In the rainy season, the average of PM 2.5 concentration was 463.25 ± 66.21 μg/m 3 at crossroads and 264.75 ± 50.97 μg/m 3 outside of crossroads. In the dry season, the average of PM 2.5 concentration was 232.75 ± 97.29 μg/m 3 at crossroads and 123.31 ± 63.79 μg/m 3 outside of crossroads. Both in dry and rainy seasons , PM 2.5 concentration level peaks are observed from 7 am to 9 am and from 7 pm to 9 pm. The Generalized Linear Mixed Model showed that there is high significant difference between concentrations of PM 2.5 at crossroads compared to outside of crossroads. Occupation of the roadside (in particular crossroads) for various economic activities is common practice in Cotonou thus health risk for people working around crossroads increases.\nConclusion: Locations such as crossroads are areas where the level of exposure PM2.5 is highest on road traffics.&quot;,&quot;publisher&quot;:&quot;Scientific Research Publishing, Inc,&quot;,&quot;issue&quot;:&quot;04&quot;,&quot;volume&quot;:&quot;08&quot;,&quot;container-title-short&quot;:&quot;&quot;},&quot;isTemporary&quot;:false}]},{&quot;citationID&quot;:&quot;MENDELEY_CITATION_b9e403ac-bc6f-4ec6-817a-2b8a8438230c&quot;,&quot;properties&quot;:{&quot;noteIndex&quot;:0},&quot;isEdited&quot;:false,&quot;manualOverride&quot;:{&quot;isManuallyOverridden&quot;:false,&quot;citeprocText&quot;:&quot;(Houngbégnon, Lawin, et al., 2020)&quot;,&quot;manualOverrideText&quot;:&quot;&quot;},&quot;citationTag&quot;:&quot;MENDELEY_CITATION_v3_eyJjaXRhdGlvbklEIjoiTUVOREVMRVlfQ0lUQVRJT05fYjllNDAzYWMtYmM2Zi00ZWM2LTgxN2EtMmI4YTg0MzgyMzBjIiwicHJvcGVydGllcyI6eyJub3RlSW5kZXgiOjB9LCJpc0VkaXRlZCI6ZmFsc2UsIm1hbnVhbE92ZXJyaWRlIjp7ImlzTWFudWFsbHlPdmVycmlkZGVuIjpmYWxzZSwiY2l0ZXByb2NUZXh0IjoiKEhvdW5nYsOpZ25vbiwgTGF3aW4sIGV0IGFsLiwgMjAyMCkiLCJtYW51YWxPdmVycmlkZVRleHQiOiIifSwiY2l0YXRpb25JdGVtcyI6W3siaWQiOiI1ZTJhOTM2MC0zNDRjLTNhZjgtYTUyOC1jOTY2YjMzMzhkY2QiLCJpdGVtRGF0YSI6eyJ0eXBlIjoiYXJ0aWNsZS1qb3VybmFsIiwiaWQiOiI1ZTJhOTM2MC0zNDRjLTNhZjgtYTUyOC1jOTY2YjMzMzhkY2QiLCJ0aXRsZSI6IlJlc3BpcmF0b3J5IFN5bXB0b21zIEFzc29jaWF0ZWQgd2l0aCBXb3JrcGxhY2VzIExvY2F0ZWQgYWxvbmcgYSBSb2FkIHdpdGggSGlnaC1UcmFmZmljIGF0IENvdG9ub3UsIEJlbmluIiwiYXV0aG9yIjpbeyJmYW1pbHkiOiJIb3VuZ2LDqWdub24iLCJnaXZlbiI6IlBhcmZhaXQiLCJwYXJzZS1uYW1lcyI6ZmFsc2UsImRyb3BwaW5nLXBhcnRpY2xlIjoiIiwibm9uLWRyb3BwaW5nLXBhcnRpY2xlIjoiIn0seyJmYW1pbHkiOiJMYXdpbiIsImdpdmVuIjoiSGVydsOpIiwicGFyc2UtbmFtZXMiOmZhbHNlLCJkcm9wcGluZy1wYXJ0aWNsZSI6IiIsIm5vbi1kcm9wcGluZy1wYXJ0aWNsZSI6IiJ9LHsiZmFtaWx5IjoiS8OqZG90w6kiLCJnaXZlbiI6Ik1hcml1cyIsInBhcnNlLW5hbWVzIjpmYWxzZSwiZHJvcHBpbmctcGFydGljbGUiOiIiLCJub24tZHJvcHBpbmctcGFydGljbGUiOiIifSx7ImZhbWlseSI6IkFtYWRvdSIsImdpdmVuIjoiQWZmb3Vzc2F0b3UiLCJwYXJzZS1uYW1lcyI6ZmFsc2UsImRyb3BwaW5nLXBhcnRpY2xlIjoiIiwibm9uLWRyb3BwaW5nLXBhcnRpY2xlIjoiIn0seyJmYW1pbHkiOiJBdGluZGVnbGEiLCJnaXZlbiI6IkVsb8OvYyIsInBhcnNlLW5hbWVzIjpmYWxzZSwiZHJvcHBpbmctcGFydGljbGUiOiIiLCJub24tZHJvcHBpbmctcGFydGljbGUiOiIifSx7ImZhbWlseSI6IkZheW9taSIsImdpdmVuIjoiQmVuamFtaW4iLCJwYXJzZS1uYW1lcyI6ZmFsc2UsImRyb3BwaW5nLXBhcnRpY2xlIjoiIiwibm9uLWRyb3BwaW5nLXBhcnRpY2xlIjoiIn0seyJmYW1pbHkiOiJEb3Nzb3UtR2LDqXTDqSIsImdpdmVuIjoiU2ltcGxpY2UiLCJwYXJzZS1uYW1lcyI6ZmFsc2UsImRyb3BwaW5nLXBhcnRpY2xlIjoiIiwibm9uLWRyb3BwaW5nLXBhcnRpY2xlIjoiIn0seyJmYW1pbHkiOiJBZ3VlaCIsImdpdmVuIjoiVmljdG9pcmUiLCJwYXJzZS1uYW1lcyI6ZmFsc2UsImRyb3BwaW5nLXBhcnRpY2xlIjoiIiwibm9uLWRyb3BwaW5nLXBhcnRpY2xlIjoiIn1dLCJjb250YWluZXItdGl0bGUiOiJPcGVuIEpvdXJuYWwgb2YgUmVzcGlyYXRvcnkgRGlzZWFzZXMiLCJET0kiOiIxMC40MjM2L29qcmQuMjAyMC4xMDIwMDQiLCJJU1NOIjoiMjE2My05NDBYIiwiaXNzdWVkIjp7ImRhdGUtcGFydHMiOltbMjAyMF1dfSwicGFnZSI6IjMyLTQyIiwiYWJzdHJhY3QiOiJPYmplY3RpdmU6IEFpciBwb2xsdXRpb24gaXMgYmVjb21pbmcgb25lIG9mIHRoZSBwdWJsaWMgY29uY2VybnMgcmVxdWlyaW5nIHVyZ2VudCBmZWFzaWJsZSByZXNwb25zZSBwZXIgbG9jYWwgY29udGV4dC4gRGVmaW5pbmcgYWNjdXJhdGVseSB0aGUgbGV2ZWwgb2YgZXhwb3N1cmUgb2Ygb3V0ZG9vciBhaXIgcG9sbHV0aW9uIGVmZmVjdCBvbiBoZWFsdGggb2YgdmVuZGVycyB3b3JraW5nIGFsb25nIG1haW4gcm9hZHMgYW5kIHJvdW5kYWJvdXRzIHdpdGggaGlnaCB0cmFmZmljIGlzIGltcG9ydGFudC4gVGhpcyBzdHVkeSB3YXMgY29uZHVjdGVkIHRvIGFzc2VzcyByZXNwaXJhdG9yeSBoZWFsdGggcmlza3Mgb24gdmVuZGVycyBhc3NvY2lhdGVkIHdpdGggZGlmZmVyZW50IGdlb2dyYXBoaWNhbCBwb3NpdGlvbnMgaW4gQ290b25vdS4gTWV0aG9kczogQSBjcm9zcy1zZWN0aW9uYWwgc3R1ZHkgd2FzIGNvbmR1Y3RlZCBhbG9uZyB0aGUgbWFpbiByb2FkIHdpdGggaGlnaCB0cmFmZmljIGluY2x1ZGluZyB0aHJlZSByb3VuZGFib3V0cyBpbiBDb3Rvbm91LiBUaGUgMTk0IHN0dWR5IHBhcnRpY2lwYW50cyBmcm9tIGFsbCBzaG9wcywgb25lIHJlc3BvbmRlbnQgcGVyIHNob3AsIHdlcmUgZ2l2ZW4gYSB1bmlxdWUgR1BTIGRhdGEgYXNzb2NpYXRlZCB0byBpbmRpY2F0ZSB0aGUgc2hvcOKAmXMgZ2VvZ3JhcGhpY2FsIHBvc2l0aW9uLiBUaGUgc3R1ZHkgZW1wbG95ZWQgdmFsaWRhdGVkIHF1ZXN0aW9ubmFpcmUgb24gcmVzcGlyYXRvcnkgc3ltcHRvbXMuIFJlc3VsdHM6IFN0dWR5IHBhcnRpY2lwYW50cyBoYWQgbWVhbiBhZ2Ugb2YgMzYuMjYgKMKxMTEuNjUpIHllYXJzIHdpdGggc2V4IHJhdGlvIG9mIChNL0YpIDEuOC4gTWFqb3JpdHkgKDcyLjclKSBvZiBzdHVkeSBwYXJ0aWNpcGF0ZXMgcmVwb3J0ZWQgdG8gaGF2ZSBhdCBsZWFzdCBvbmUgcmVzcGlyYXRvcnkgc3ltcHRvbSBhbmQgNjklIG9mIHRoZW0gd2VyZSB3b3JraW5nIGluIG5vbi12ZW50aWxhdGVkIHJvb21zLiBUaGUgcHJvcG9ydGlvbiBvZiBoYXZpbmcgYXQgbGVhc3Qgb25lIHJlc3BpcmF0b3J5IHN5bXB0b20gd2FzIHNpZ25pZmljYW50bHkgZGlmZmVyZW50IChwIDwgMC4wMDEpIGJldHdlZW4gdGhlIHN1YnBvcHVsYXRpb25zIGF0IHJvdW5kYWJvdXRzICg5Ni4xNSUpIGFuZCBhcGFydCBmcm9tIHRoZSByb3VuZGFib3V0cyAoNjQuMDglKS4gVGhlIG1vc3QgcmVwb3J0ZWQgc3ltcHRvbXMgd2VyZSBjb3VnaCAoNDcuOTQlKSBhbmQgaXRjaHkgbm9zZSAoNDIuMjclKS4gVGhlIHJpc2sgb2YgY291Z2ggKE9SID0gNS4xNTsgOTUlIENJID0gWzIuMjEgLSAxMi4wNF07IHAgPCAwLjAwMSkgYW5kIGl0Y2h5IG5vc2Ugc3ltcHRvbXMgKE9SID0gMy40NDsgOTUlIENJID0gWzEuNTUgLSA3LjYzXTsgcCA9IDAuMDAyKSB3ZXJlIGhpZ2hlciBpbiBpbmRpdmlkdWFscyB3b3JraW5nIGF0IHRoZSByb3VuZGFib3V0cyBjb21wYXJlZCB0byB0aG9zZSB3b3JraW5nIGFsb25nIHRoZSBtYWluIHJvYWQuIENvbmNsdXNpb246IFdvcmtpbmcgaW4gcm91bmRhYm91dCBpcyBhc3NvY2lhdGVkIHdpdGggbW9yZSByZXNwaXJhdG9yeSBzeW1wdG9tcyB0aGFuIHdvcmtpbmcgaW4gc2hvcHMgYWxvbmcgbWFpbiByb2FkLiBBaXIgcG9sbHV0aW9uIG1pdGlnYXRpb24gZWZmb3J0cyBzaG91bGQgZm9jdXMgaW4gc3VjaCBzZXR0aW5ncywgdGFraW5nIGludG8gYWNjb3VudCB0aGUgc3ViLXBvcHVsYXRpb24gb2Ygd29ya2VycyBpbiByZXNvdXJjZSBsaW1pdGVkIGNvdW50cmllcy4iLCJpc3N1ZSI6IjAyIiwidm9sdW1lIjoiMTAiLCJjb250YWluZXItdGl0bGUtc2hvcnQiOiIifSwiaXNUZW1wb3JhcnkiOmZhbHNlfV19&quot;,&quot;citationItems&quot;:[{&quot;id&quot;:&quot;5e2a9360-344c-3af8-a528-c966b3338dcd&quot;,&quot;itemData&quot;:{&quot;type&quot;:&quot;article-journal&quot;,&quot;id&quot;:&quot;5e2a9360-344c-3af8-a528-c966b3338dcd&quot;,&quot;title&quot;:&quot;Respiratory Symptoms Associated with Workplaces Located along a Road with High-Traffic at Cotonou, Benin&quot;,&quot;author&quot;:[{&quot;family&quot;:&quot;Houngbégnon&quot;,&quot;given&quot;:&quot;Parfait&quot;,&quot;parse-names&quot;:false,&quot;dropping-particle&quot;:&quot;&quot;,&quot;non-dropping-particle&quot;:&quot;&quot;},{&quot;family&quot;:&quot;Lawin&quot;,&quot;given&quot;:&quot;Hervé&quot;,&quot;parse-names&quot;:false,&quot;dropping-particle&quot;:&quot;&quot;,&quot;non-dropping-particle&quot;:&quot;&quot;},{&quot;family&quot;:&quot;Kêdoté&quot;,&quot;given&quot;:&quot;Marius&quot;,&quot;parse-names&quot;:false,&quot;dropping-particle&quot;:&quot;&quot;,&quot;non-dropping-particle&quot;:&quot;&quot;},{&quot;family&quot;:&quot;Amadou&quot;,&quot;given&quot;:&quot;Affoussatou&quot;,&quot;parse-names&quot;:false,&quot;dropping-particle&quot;:&quot;&quot;,&quot;non-dropping-particle&quot;:&quot;&quot;},{&quot;family&quot;:&quot;Atindegla&quot;,&quot;given&quot;:&quot;Eloïc&quot;,&quot;parse-names&quot;:false,&quot;dropping-particle&quot;:&quot;&quot;,&quot;non-dropping-particle&quot;:&quot;&quot;},{&quot;family&quot;:&quot;Fayomi&quot;,&quot;given&quot;:&quot;Benjamin&quot;,&quot;parse-names&quot;:false,&quot;dropping-particle&quot;:&quot;&quot;,&quot;non-dropping-particle&quot;:&quot;&quot;},{&quot;family&quot;:&quot;Dossou-Gbété&quot;,&quot;given&quot;:&quot;Simplice&quot;,&quot;parse-names&quot;:false,&quot;dropping-particle&quot;:&quot;&quot;,&quot;non-dropping-particle&quot;:&quot;&quot;},{&quot;family&quot;:&quot;Agueh&quot;,&quot;given&quot;:&quot;Victoire&quot;,&quot;parse-names&quot;:false,&quot;dropping-particle&quot;:&quot;&quot;,&quot;non-dropping-particle&quot;:&quot;&quot;}],&quot;container-title&quot;:&quot;Open Journal of Respiratory Diseases&quot;,&quot;DOI&quot;:&quot;10.4236/ojrd.2020.102004&quot;,&quot;ISSN&quot;:&quot;2163-940X&quot;,&quot;issued&quot;:{&quot;date-parts&quot;:[[2020]]},&quot;page&quot;:&quot;32-42&quot;,&quot;abstract&quot;:&quot;Objective: Air pollution is becoming one of the public concerns requiring urgent feasible response per local context. Defining accurately the level of exposure of outdoor air pollution effect on health of venders working along main roads and roundabouts with high traffic is important. This study was conducted to assess respiratory health risks on venders associated with different geographical positions in Cotonou. Methods: A cross-sectional study was conducted along the main road with high traffic including three roundabouts in Cotonou. The 194 study participants from all shops, one respondent per shop, were given a unique GPS data associated to indicate the shop’s geographical position. The study employed validated questionnaire on respiratory symptoms. Results: Study participants had mean age of 36.26 (±11.65) years with sex ratio of (M/F) 1.8. Majority (72.7%) of study participates reported to have at least one respiratory symptom and 69% of them were working in non-ventilated rooms. The proportion of having at least one respiratory symptom was significantly different (p &lt; 0.001) between the subpopulations at roundabouts (96.15%) and apart from the roundabouts (64.08%). The most reported symptoms were cough (47.94%) and itchy nose (42.27%). The risk of cough (OR = 5.15; 95% CI = [2.21 - 12.04]; p &lt; 0.001) and itchy nose symptoms (OR = 3.44; 95% CI = [1.55 - 7.63]; p = 0.002) were higher in individuals working at the roundabouts compared to those working along the main road. Conclusion: Working in roundabout is associated with more respiratory symptoms than working in shops along main road. Air pollution mitigation efforts should focus in such settings, taking into account the sub-population of workers in resource limited countries.&quot;,&quot;issue&quot;:&quot;02&quot;,&quot;volume&quot;:&quot;10&quot;,&quot;container-title-short&quot;:&quot;&quot;},&quot;isTemporary&quot;:false}]},{&quot;citationID&quot;:&quot;MENDELEY_CITATION_021fd2b7-058e-4d40-9590-a93d85fdb9a3&quot;,&quot;properties&quot;:{&quot;noteIndex&quot;:0},&quot;isEdited&quot;:false,&quot;manualOverride&quot;:{&quot;isManuallyOverridden&quot;:false,&quot;citeprocText&quot;:&quot;(Sylla et al., 2018)&quot;,&quot;manualOverrideText&quot;:&quot;&quot;},&quot;citationTag&quot;:&quot;MENDELEY_CITATION_v3_eyJjaXRhdGlvbklEIjoiTUVOREVMRVlfQ0lUQVRJT05fMDIxZmQyYjctMDU4ZS00ZDQwLTk1OTAtYTkzZDg1ZmRiOWEzIiwicHJvcGVydGllcyI6eyJub3RlSW5kZXgiOjB9LCJpc0VkaXRlZCI6ZmFsc2UsIm1hbnVhbE92ZXJyaWRlIjp7ImlzTWFudWFsbHlPdmVycmlkZGVuIjpmYWxzZSwiY2l0ZXByb2NUZXh0IjoiKFN5bGxhIGV0IGFsLiwgMjAxOCkiLCJtYW51YWxPdmVycmlkZVRleHQiOiIifSwiY2l0YXRpb25JdGVtcyI6W3siaWQiOiI5MzNiMTU4Yi0yMTM5LTNjM2YtOTMyNC05N2EyNTFiNTc1NGYiLCJpdGVtRGF0YSI6eyJ0eXBlIjoiYXJ0aWNsZS1qb3VybmFsIiwiaWQiOiI5MzNiMTU4Yi0yMTM5LTNjM2YtOTMyNC05N2EyNTFiNTc1NGYiLCJ0aXRsZSI6IlRyYWZmaWMgQWlyIFBvbGx1dGlvbiBhbmQgUmVzcGlyYXRvcnkgSGVhbHRoOiBBIENyb3NzLVNlY3Rpb25hbCBTdHVkeSBhbW9uZyBCdXMgRHJpdmVycyBpbiBEYWthciAoU2VuZWdhbCkiLCJhdXRob3IiOlt7ImZhbWlseSI6IlN5bGxhIiwiZ2l2ZW4iOiJGYXRvdSBLLiIsInBhcnNlLW5hbWVzIjpmYWxzZSwiZHJvcHBpbmctcGFydGljbGUiOiIiLCJub24tZHJvcHBpbmctcGFydGljbGUiOiIifSx7ImZhbWlseSI6IkZheWUiLCJnaXZlbiI6IkFkYW1hIiwicGFyc2UtbmFtZXMiOmZhbHNlLCJkcm9wcGluZy1wYXJ0aWNsZSI6IiIsIm5vbi1kcm9wcGluZy1wYXJ0aWNsZSI6IiJ9LHsiZmFtaWx5IjoiRGlhdyIsImdpdmVuIjoiTW9yIiwicGFyc2UtbmFtZXMiOmZhbHNlLCJkcm9wcGluZy1wYXJ0aWNsZSI6IiIsIm5vbi1kcm9wcGluZy1wYXJ0aWNsZSI6IiJ9LHsiZmFtaWx5IjoiRmFsbCIsImdpdmVuIjoiTWFtYWRvdSIsInBhcnNlLW5hbWVzIjpmYWxzZSwiZHJvcHBpbmctcGFydGljbGUiOiIiLCJub24tZHJvcHBpbmctcGFydGljbGUiOiIifSx7ImZhbWlseSI6IlRhbC1EaWEiLCJnaXZlbiI6IkFudGEiLCJwYXJzZS1uYW1lcyI6ZmFsc2UsImRyb3BwaW5nLXBhcnRpY2xlIjoiIiwibm9uLWRyb3BwaW5nLXBhcnRpY2xlIjoiIn1dLCJjb250YWluZXItdGl0bGUiOiJPcGVuIEpvdXJuYWwgb2YgRXBpZGVtaW9sb2d5IiwiY29udGFpbmVyLXRpdGxlLXNob3J0IjoiT3BlbiBKLiBFcGlkZW1pb2wuIiwiRE9JIjoiMTAuNDIzNi9vamVwaS4yMDE4LjgxMDAxIiwiSVNTTiI6IjIxNjUtNzQ1OSIsImlzc3VlZCI6eyJkYXRlLXBhcnRzIjpbWzIwMThdXX0sInBhZ2UiOiIxLTEzIiwiYWJzdHJhY3QiOiJJbnRyb2R1Y3Rpb246IFJvYWQgdHJhZmZpYyBleHBvc2VzIGJ1cyBkcml2ZXJzIHRvIHRoZSBkZXRyaW1lbnRhbCBlZmZlY3RzIG9mIGFpciBwb2xsdXRhbnRzIG9uIHJlc3BpcmF0b3J5IGhlYWx0aC4gVGhpcyBzdHVkeSBkZXRlcm1pbmVkIHRoZSBmcmVxdWVuY3kgb2YgY2hyb25pYyByZXNwaXJhdG9yeSBpbGxuZXNzZXMgYW5kIGl0cyByZWxhdGVkIGZhY3RvcnMgYW1vbmcgYnVzIGRyaXZlcnMgaW4gRGEta2FyLCBTZW5lZ2FsLiBNZXRob2RzOiBUaGlzIHN0dWR5IGhhZCBhIGNyb3NzLXNlY3Rpb25hbCBkZXNpZ24gY29uZHVjdGVkIGluIGEgdG90YWwgb2YgMTc4IGJ1cyBkcml2ZXJzIGluIERha2FyLCBTZW5lZ2FsLiBBIHF1ZXN0aW9ubmFpcmUgd2FzIHVzZWQgdG8gaW5xdWlyZSBhYm91dCBzb2Npby1lY29ub21pYyBjaGFyYWN0ZXJpc3RpY3MsIG9jY3VwYXRpb25hbCBmYWN0b3JzIGFuZCByZXNwaXJhdG9yeSBzeW1wdG9tcyBvZiBidXMgZHJpdmVycy4gTHVuZyBmdW5jdGlvbiB0ZXN0cyB3ZXJlIHVzZWQgdG8gZGV0ZXJtaW5lIHRoZSBwcmVzZW5jZSBvZiBhc3RobWEgYW5kIENocm9uaWMgT2JzdHJ1Y3RpdmUgUHVsbW9uYXJ5IERpc2Vhc2UgKENPUEQpLiBUaGUgcmVsYXRpb25zaGlwIGJldHdlZW4gb3VyIHZhcmlhYmxlcyBvZiBpbnRlcmVzdCBhbmQgcmVzcGlyYXRvcnkgZGlzZWFzZXMgd2FzIGRldGVybWluZWQgYnkgbG9naXN0aWMgcmVncmVzc2lvbiBhbmFseXNpcy4gUmVzdWx0czogVGhlIHJlc3VsdHMgb2YgdGhlIHN0dWR5IHNob3cgdGhhdCA1Ny45JSBvZiBidXMgZHJpdmVycyBoYWQgYSBjaHJvbmljIGNvdWdoLCBhbmQgNjUuNyUgaGFkIHJlY3VycmVudCBjb2xkLiBMdW5nIGZ1bmN0aW9uIHRlc3RzIHNob3dlZCB0aGF0IDM4LjglIG9mIGJ1cyBkcml2ZXJzIGhhZCBhc3RobWEgYW5kIDMwLjMlIENPUEQuIE11bHRpdmFyaWF0ZSBhbmFseXNpcyBmb3VuZCB0aGF0IHJlY3VycmVudCBjb2xkIGluY3JlYXNlZCB0aGUgcmlzayBvZiBhc3RobWEgKE9SID0gNi4zLCA5NSUgQ0k6IDEuMTIgLTM1Ljc5KSBhbmQgQ09QRCAoT1IgPSA3LjcsIDk1JSBDSTogMS4xNCAtNTIuOCkuIFRoZSByZXNwaXJhdG9yeSBoZWFsdGggc3RhdHVzIG9mIGJ1cyBkcml2ZXJzIGRlcGVuZGVkIG9uIHRoZSB3b3JrIGFyZWEgKE9SID0gMy4yLCA5NSUgQ0k6IDEuMTMgLTkuMzEpLiBDb25jbHVzaW9uOiBUaGUgcmVzcGlyYXRvcnkgc3ltcHRvbXMgYW5kIGlsbG5lc3NlcyBvYnNlcnZlZCBhbW9uZyBidXMgZHJpdmVycyBhcmUgYXNzb2NpYXRlZCB3aXRoIHRoZWlyIGV4cG9zdXJlIHRvIGFpciBwb2xsdXRhbnRzIGZyb20gcm9hZCB0cmFmZmljLiIsImlzc3VlIjoiMDEiLCJ2b2x1bWUiOiIwOCJ9LCJpc1RlbXBvcmFyeSI6ZmFsc2V9XX0=&quot;,&quot;citationItems&quot;:[{&quot;id&quot;:&quot;933b158b-2139-3c3f-9324-97a251b5754f&quot;,&quot;itemData&quot;:{&quot;type&quot;:&quot;article-journal&quot;,&quot;id&quot;:&quot;933b158b-2139-3c3f-9324-97a251b5754f&quot;,&quot;title&quot;:&quot;Traffic Air Pollution and Respiratory Health: A Cross-Sectional Study among Bus Drivers in Dakar (Senegal)&quot;,&quot;author&quot;:[{&quot;family&quot;:&quot;Sylla&quot;,&quot;given&quot;:&quot;Fatou K.&quot;,&quot;parse-names&quot;:false,&quot;dropping-particle&quot;:&quot;&quot;,&quot;non-dropping-particle&quot;:&quot;&quot;},{&quot;family&quot;:&quot;Faye&quot;,&quot;given&quot;:&quot;Adama&quot;,&quot;parse-names&quot;:false,&quot;dropping-particle&quot;:&quot;&quot;,&quot;non-dropping-particle&quot;:&quot;&quot;},{&quot;family&quot;:&quot;Diaw&quot;,&quot;given&quot;:&quot;Mor&quot;,&quot;parse-names&quot;:false,&quot;dropping-particle&quot;:&quot;&quot;,&quot;non-dropping-particle&quot;:&quot;&quot;},{&quot;family&quot;:&quot;Fall&quot;,&quot;given&quot;:&quot;Mamadou&quot;,&quot;parse-names&quot;:false,&quot;dropping-particle&quot;:&quot;&quot;,&quot;non-dropping-particle&quot;:&quot;&quot;},{&quot;family&quot;:&quot;Tal-Dia&quot;,&quot;given&quot;:&quot;Anta&quot;,&quot;parse-names&quot;:false,&quot;dropping-particle&quot;:&quot;&quot;,&quot;non-dropping-particle&quot;:&quot;&quot;}],&quot;container-title&quot;:&quot;Open Journal of Epidemiology&quot;,&quot;container-title-short&quot;:&quot;Open J. Epidemiol.&quot;,&quot;DOI&quot;:&quot;10.4236/ojepi.2018.81001&quot;,&quot;ISSN&quot;:&quot;2165-7459&quot;,&quot;issued&quot;:{&quot;date-parts&quot;:[[2018]]},&quot;page&quot;:&quot;1-13&quot;,&quot;abstract&quot;:&quot;Introduction: Road traffic exposes bus drivers to the detrimental effects of air pollutants on respiratory health. This study determined the frequency of chronic respiratory illnesses and its related factors among bus drivers in Da-kar, Senegal. Methods: This study had a cross-sectional design conducted in a total of 178 bus drivers in Dakar, Senegal. A questionnaire was used to inquire about socio-economic characteristics, occupational factors and respiratory symptoms of bus drivers. Lung function tests were used to determine the presence of asthma and Chronic Obstructive Pulmonary Disease (COPD). The relationship between our variables of interest and respiratory diseases was determined by logistic regression analysis. Results: The results of the study show that 57.9% of bus drivers had a chronic cough, and 65.7% had recurrent cold. Lung function tests showed that 38.8% of bus drivers had asthma and 30.3% COPD. Multivariate analysis found that recurrent cold increased the risk of asthma (OR = 6.3, 95% CI: 1.12 -35.79) and COPD (OR = 7.7, 95% CI: 1.14 -52.8). The respiratory health status of bus drivers depended on the work area (OR = 3.2, 95% CI: 1.13 -9.31). Conclusion: The respiratory symptoms and illnesses observed among bus drivers are associated with their exposure to air pollutants from road traffic.&quot;,&quot;issue&quot;:&quot;01&quot;,&quot;volume&quot;:&quot;08&quot;},&quot;isTemporary&quot;:false}]},{&quot;citationID&quot;:&quot;MENDELEY_CITATION_c69ae7fb-264c-4253-9e1f-49e49431428e&quot;,&quot;properties&quot;:{&quot;noteIndex&quot;:0},&quot;isEdited&quot;:false,&quot;manualOverride&quot;:{&quot;isManuallyOverridden&quot;:false,&quot;citeprocText&quot;:&quot;(Sylla, Faye, Fall, Lo, et al., 2017)&quot;,&quot;manualOverrideText&quot;:&quot;&quot;},&quot;citationTag&quot;:&quot;MENDELEY_CITATION_v3_eyJjaXRhdGlvbklEIjoiTUVOREVMRVlfQ0lUQVRJT05fYzY5YWU3ZmItMjY0Yy00MjUzLTllMWYtNDllNDk0MzE0MjhlIiwicHJvcGVydGllcyI6eyJub3RlSW5kZXgiOjB9LCJpc0VkaXRlZCI6ZmFsc2UsIm1hbnVhbE92ZXJyaWRlIjp7ImlzTWFudWFsbHlPdmVycmlkZGVuIjpmYWxzZSwiY2l0ZXByb2NUZXh0IjoiKFN5bGxhLCBGYXllLCBGYWxsLCBMbywgZXQgYWwuLCAyMDE3KSIsIm1hbnVhbE92ZXJyaWRlVGV4dCI6IiJ9LCJjaXRhdGlvbkl0ZW1zIjpbeyJpZCI6IjRkMmM5MzA2LTgxMjgtMzM4OC1hM2E1LTM0NjE3ZmRjYTVmNSIsIml0ZW1EYXRhIjp7InR5cGUiOiJhcnRpY2xlLWpvdXJuYWwiLCJpZCI6IjRkMmM5MzA2LTgxMjgtMzM4OC1hM2E1LTM0NjE3ZmRjYTVmNSIsInRpdGxlIjoiTmVhci1Sb2FkIEV4cG9zdXJlIHRvIEFpciBQb2xsdXRpb24gYW5kIEFsbGVyZ2ljIFJoaW5pdGlzOiBBIENyb3NzLVNlY3Rpb25hbCBTdHVkeSBhbW9uZyBWZW5kb3JzIGluIERha2FyLCBTZW5lZ2FsIiwiYXV0aG9yIjpbeyJmYW1pbHkiOiJTeWxsYSIsImdpdmVuIjoiRmF0b3UgSy4iLCJwYXJzZS1uYW1lcyI6ZmFsc2UsImRyb3BwaW5nLXBhcnRpY2xlIjoiIiwibm9uLWRyb3BwaW5nLXBhcnRpY2xlIjoiIn0seyJmYW1pbHkiOiJGYXllIiwiZ2l2ZW4iOiJBZGFtYSIsInBhcnNlLW5hbWVzIjpmYWxzZSwiZHJvcHBpbmctcGFydGljbGUiOiIiLCJub24tZHJvcHBpbmctcGFydGljbGUiOiIifSx7ImZhbWlseSI6IkZhbGwiLCJnaXZlbiI6Ik1hbWFkb3UiLCJwYXJzZS1uYW1lcyI6ZmFsc2UsImRyb3BwaW5nLXBhcnRpY2xlIjoiIiwibm9uLWRyb3BwaW5nLXBhcnRpY2xlIjoiIn0seyJmYW1pbHkiOiJMbyIsImdpdmVuIjoiTWFzc2UiLCJwYXJzZS1uYW1lcyI6ZmFsc2UsImRyb3BwaW5nLXBhcnRpY2xlIjoiIiwibm9uLWRyb3BwaW5nLXBhcnRpY2xlIjoiIn0seyJmYW1pbHkiOiJEaW9raGFuw6kiLCJnaXZlbiI6IkFtaW5hdGEiLCJwYXJzZS1uYW1lcyI6ZmFsc2UsImRyb3BwaW5nLXBhcnRpY2xlIjoiIiwibm9uLWRyb3BwaW5nLXBhcnRpY2xlIjoiIn0seyJmYW1pbHkiOiJUb3Vyw6kiLCJnaXZlbiI6Ik5hZmlzc2F0b3UgTy4iLCJwYXJzZS1uYW1lcyI6ZmFsc2UsImRyb3BwaW5nLXBhcnRpY2xlIjoiIiwibm9uLWRyb3BwaW5nLXBhcnRpY2xlIjoiIn0seyJmYW1pbHkiOiJUQUwtRElBIiwiZ2l2ZW4iOiJBbnRhIiwicGFyc2UtbmFtZXMiOmZhbHNlLCJkcm9wcGluZy1wYXJ0aWNsZSI6IiIsIm5vbi1kcm9wcGluZy1wYXJ0aWNsZSI6IiJ9XSwiY29udGFpbmVyLXRpdGxlIjoiT2NjdXBhdGlvbmFsIERpc2Vhc2VzIGFuZCBFbnZpcm9ubWVudGFsIE1lZGljaW5lIiwiRE9JIjoiMTAuNDIzNi9vZGVtLjIwMTcuNTQwMTAiLCJJU1NOIjoiMjMzMy0zNTYxIiwiaXNzdWVkIjp7ImRhdGUtcGFydHMiOltbMjAxN11dfSwicGFnZSI6IjEwNi0xMjAiLCJhYnN0cmFjdCI6IkludHJvZHVjdGlvbjogVGhlIHdvcmsgZW52aXJvbm1lbnQgaXMgb25lIG9mIHRoZSBtYWluIGNhdXNlcyBvZiBhbGxlcmdpYyByaGluaXRpcy4gVGhlIG1ham9yaXR5IG9mIHZlbmRvcnMgaW4gRGFrYXIgd29yayBpbiBwbGFjZXMgY2xvc2UgdG8gcm9hZHMgdGhhdCBhcmUgdmVyeSBmcmVxdWVudGVkIGJ5IHZlaGljbGVzLCBleHBvc2luZyB0aGVtIHRvIGluY3JlYXNlZCBhaXIgcG9sbHV0aW9uLiBUaGUgc3R1ZHkgZGV0ZXJtaW5lZCB0aGUgcHJldmFsZW5jZSBvZiBhbGxlcmdpYyByaGluaXRpcyBhbmQgaXRzIGFzc29jaWF0ZWQgcmlzayBmYWN0b3JzIGluIHRoZXNlIHZlbmRvcnMuIE1ldGhvZHM6IFRoaXMgd2FzIGEgY3Jvc3Mtc2VjdGlvbmFsIHN1cnZleSBiYXNlZCBvbiBhIHN0cnVjdHVyZWQgcXVlc3Rpb25uYWlyZSwgY29uZHVjdGVkIGFtb25nIHZlbmRvcnMgaW4gdGhlIG5laWdoYm9yaG9vZHMgb2YgSExNLCBNZWRpbmEgYW5kIFBldGVyc2VuIGluIERha2FyLCBTZW5lZ2FsLiBBIHRvdGFsIG9mIDIwMCB2ZW5kb3JzIHdlcmUgaW50ZXJ2aWV3ZWQuIFN5bXB0b21zIG9mIGFsbGVyZ2ljIHJoaW5pdGlzIHdlcmUgZGVmaW5lZCBhcyB0aGUgc2ltdWx0YW5lb3VzIHByZXNlbmNlIG9mIHJoaW5vcnJoZWEsIG5hc2FsIGNvbmdlc3Rpb24gYW5kIHNuZWV6aW5nIGluIHRoZSBhYnNlbmNlIG9mIHJlc3BpcmF0b3J5IGluZmVjdGlvbi4gQSBsb2dpc3RpYyByZWdyZXNzaW9uIGFuYWx5c2lzIHdhcyBwZXJmb3JtZWQgdG8gZGV0ZXJtaW5lIHRoZSByZWxhdGlvbnNoaXAgYmV0d2VlbiBzb2Npby1kZW1vZ3JhcGhpYyBjaGFyYWN0ZXJpc3RpY3MsIG9jY3VwYXRpb25hbCBmYWN0b3JzLCBhbmQgYWxsZXJnaWMgcmhpbml0aXMuIFJlc3VsdHM6IFJlc3VsdHMgb2YgdGhlIHN0dWR5IHNob3cgYSBwcmV2YWxlbmNlIG9mIDQzJSBvZiBhbGxlcmdpYyByaGluaXRpcyBhbW9uZyB2ZW5kb3JzLiBNdWx0aXZhcmlhdGUgYW5hbHlzaXMgc2hvd2VkIHRoYXQgdGhlIGluZGVwZW5kZW50IGZhY3RvcnMgYXNzb2NpYXRlZCB3aXRoIGFsbGVyZ2ljIHJoaW5pdGlzIGluIHRoZXNlIHZlbmRvcnMgd2VyZSBhZ2UgW09SOiAzLjI4ICgxLjAyIC0gMTAuNTEpXSwgd29ya2luZyBhcmVhIFtPUjogOC4zMSAoMi4zOSAtIDI4Ljk1KV0sIGV4cG9zdXJlIHRvIG11bHRpcGxlIHNvdXJjZXMgb2YgcG9sbHV0aW9uIFtPUjogNC4wOCAoMS40MyAtIDExLjYzKV0sIGFuZCByZWN1cnJlbnQgY29sZCBbT1I6IDQuMzkgKDEuMTUgLSAxNi44NSldLiBDb25jbHVzaW9uOiBUaGUgcHJldmFsZW5jZSBvZiBhbGxlcmdpYyByaGluaXRpcyB3YXMgaGlnaCBhbW9uZyB2ZW5kb3JzIGluIERha2FyLiBPdXIgZGF0YSBzdWdnZXN0IHRoYXQgZXhwb3N1cmUgdG8gYWlyIHBvbGx1dGlvbiBhdCB0aGUgd29ya3BsYWNlIGluIHZlbmRvcnMgY291bGQgbGVhZCB0byBhbGxlcmdpYyByaGluaXRpcy4iLCJwdWJsaXNoZXIiOiJTY2llbnRpZmljIFJlc2VhcmNoIFB1Ymxpc2hpbmcsIEluYywiLCJpc3N1ZSI6IjA0Iiwidm9sdW1lIjoiMDUiLCJjb250YWluZXItdGl0bGUtc2hvcnQiOiIifSwiaXNUZW1wb3JhcnkiOmZhbHNlfV19&quot;,&quot;citationItems&quot;:[{&quot;id&quot;:&quot;4d2c9306-8128-3388-a3a5-34617fdca5f5&quot;,&quot;itemData&quot;:{&quot;type&quot;:&quot;article-journal&quot;,&quot;id&quot;:&quot;4d2c9306-8128-3388-a3a5-34617fdca5f5&quot;,&quot;title&quot;:&quot;Near-Road Exposure to Air Pollution and Allergic Rhinitis: A Cross-Sectional Study among Vendors in Dakar, Senegal&quot;,&quot;author&quot;:[{&quot;family&quot;:&quot;Sylla&quot;,&quot;given&quot;:&quot;Fatou K.&quot;,&quot;parse-names&quot;:false,&quot;dropping-particle&quot;:&quot;&quot;,&quot;non-dropping-particle&quot;:&quot;&quot;},{&quot;family&quot;:&quot;Faye&quot;,&quot;given&quot;:&quot;Adama&quot;,&quot;parse-names&quot;:false,&quot;dropping-particle&quot;:&quot;&quot;,&quot;non-dropping-particle&quot;:&quot;&quot;},{&quot;family&quot;:&quot;Fall&quot;,&quot;given&quot;:&quot;Mamadou&quot;,&quot;parse-names&quot;:false,&quot;dropping-particle&quot;:&quot;&quot;,&quot;non-dropping-particle&quot;:&quot;&quot;},{&quot;family&quot;:&quot;Lo&quot;,&quot;given&quot;:&quot;Masse&quot;,&quot;parse-names&quot;:false,&quot;dropping-particle&quot;:&quot;&quot;,&quot;non-dropping-particle&quot;:&quot;&quot;},{&quot;family&quot;:&quot;Diokhané&quot;,&quot;given&quot;:&quot;Aminata&quot;,&quot;parse-names&quot;:false,&quot;dropping-particle&quot;:&quot;&quot;,&quot;non-dropping-particle&quot;:&quot;&quot;},{&quot;family&quot;:&quot;Touré&quot;,&quot;given&quot;:&quot;Nafissatou O.&quot;,&quot;parse-names&quot;:false,&quot;dropping-particle&quot;:&quot;&quot;,&quot;non-dropping-particle&quot;:&quot;&quot;},{&quot;family&quot;:&quot;TAL-DIA&quot;,&quot;given&quot;:&quot;Anta&quot;,&quot;parse-names&quot;:false,&quot;dropping-particle&quot;:&quot;&quot;,&quot;non-dropping-particle&quot;:&quot;&quot;}],&quot;container-title&quot;:&quot;Occupational Diseases and Environmental Medicine&quot;,&quot;DOI&quot;:&quot;10.4236/odem.2017.54010&quot;,&quot;ISSN&quot;:&quot;2333-3561&quot;,&quot;issued&quot;:{&quot;date-parts&quot;:[[2017]]},&quot;page&quot;:&quot;106-120&quot;,&quot;abstract&quot;:&quot;Introduction: The work environment is one of the main causes of allergic rhinitis. The majority of vendors in Dakar work in places close to roads that are very frequented by vehicles, exposing them to increased air pollution. The study determined the prevalence of allergic rhinitis and its associated risk factors in these vendors. Methods: This was a cross-sectional survey based on a structured questionnaire, conducted among vendors in the neighborhoods of HLM, Medina and Petersen in Dakar, Senegal. A total of 200 vendors were interviewed. Symptoms of allergic rhinitis were defined as the simultaneous presence of rhinorrhea, nasal congestion and sneezing in the absence of respiratory infection. A logistic regression analysis was performed to determine the relationship between socio-demographic characteristics, occupational factors, and allergic rhinitis. Results: Results of the study show a prevalence of 43% of allergic rhinitis among vendors. Multivariate analysis showed that the independent factors associated with allergic rhinitis in these vendors were age [OR: 3.28 (1.02 - 10.51)], working area [OR: 8.31 (2.39 - 28.95)], exposure to multiple sources of pollution [OR: 4.08 (1.43 - 11.63)], and recurrent cold [OR: 4.39 (1.15 - 16.85)]. Conclusion: The prevalence of allergic rhinitis was high among vendors in Dakar. Our data suggest that exposure to air pollution at the workplace in vendors could lead to allergic rhinitis.&quot;,&quot;publisher&quot;:&quot;Scientific Research Publishing, Inc,&quot;,&quot;issue&quot;:&quot;04&quot;,&quot;volume&quot;:&quot;05&quot;,&quot;container-title-short&quot;:&quot;&quot;},&quot;isTemporary&quot;:false}]},{&quot;citationID&quot;:&quot;MENDELEY_CITATION_80714253-6c5e-4bf2-a353-2f7ac27e52dc&quot;,&quot;properties&quot;:{&quot;noteIndex&quot;:0},&quot;isEdited&quot;:false,&quot;manualOverride&quot;:{&quot;isManuallyOverridden&quot;:false,&quot;citeprocText&quot;:&quot;(Gueye et al., 2024)&quot;,&quot;manualOverrideText&quot;:&quot;&quot;},&quot;citationTag&quot;:&quot;MENDELEY_CITATION_v3_eyJjaXRhdGlvbklEIjoiTUVOREVMRVlfQ0lUQVRJT05fODA3MTQyNTMtNmM1ZS00YmYyLWEzNTMtMmY3YWMyN2U1MmRjIiwicHJvcGVydGllcyI6eyJub3RlSW5kZXgiOjB9LCJpc0VkaXRlZCI6ZmFsc2UsIm1hbnVhbE92ZXJyaWRlIjp7ImlzTWFudWFsbHlPdmVycmlkZGVuIjpmYWxzZSwiY2l0ZXByb2NUZXh0IjoiKEd1ZXllIGV0IGFsLiwgMjAyNCkiLCJtYW51YWxPdmVycmlkZVRleHQiOiIifSwiY2l0YXRpb25JdGVtcyI6W3siaWQiOiIxMjQzMzcwZi0xNjU4LTM0YzktODNhYi01YjU0MmM4OWNmMDIiLCJpdGVtRGF0YSI6eyJ0eXBlIjoiYXJ0aWNsZS1qb3VybmFsIiwiaWQiOiIxMjQzMzcwZi0xNjU4LTM0YzktODNhYi01YjU0MmM4OWNmMDIiLCJ0aXRsZSI6IkEgbG93LWNvc3QgSW9ULWJhc2VkIHJlYWwtdGltZSBwb2xsdXRpb24gbW9uaXRvcmluZyBzeXN0ZW0gdXNpbmcgRVNQODI2NiBOb2RlTUNVIiwiYXV0aG9yIjpbeyJmYW1pbHkiOiJHdWV5ZSIsImdpdmVuIjoiQWhtZWQiLCJwYXJzZS1uYW1lcyI6ZmFsc2UsImRyb3BwaW5nLXBhcnRpY2xlIjoiIiwibm9uLWRyb3BwaW5nLXBhcnRpY2xlIjoiIn0seyJmYW1pbHkiOiJEcmFtZSIsImdpdmVuIjoiTWFtYWRvdSBTaW1pbmEiLCJwYXJzZS1uYW1lcyI6ZmFsc2UsImRyb3BwaW5nLXBhcnRpY2xlIjoiIiwibm9uLWRyb3BwaW5nLXBhcnRpY2xlIjoiIn0seyJmYW1pbHkiOiJOaWFuZyIsImdpdmVuIjoiU2VyaWduZSBBYmRvdWwgQXppeiIsInBhcnNlLW5hbWVzIjpmYWxzZSwiZHJvcHBpbmctcGFydGljbGUiOiIiLCJub24tZHJvcHBpbmctcGFydGljbGUiOiIifV0sImNvbnRhaW5lci10aXRsZSI6Ik1lYXN1cmVtZW50IGFuZCBDb250cm9sIiwiRE9JIjoiMTAuMTE3Ny8wMDIwMjk0MDI0MTMwNjY5MCIsIklTU04iOiIwMDIwMjk0MCIsImlzc3VlZCI6eyJkYXRlLXBhcnRzIjpbWzIwMjRdXX0sInBhZ2UiOiIxLTkiLCJhYnN0cmFjdCI6IkFpciBxdWFsaXR5IGluIEFmcmljYSBoYXMgYmVjb21lIGEgbWFqb3IgcHVibGljIGhlYWx0aCBpc3N1ZS4gSW5pdGlhbCBhc3Nlc3NtZW50cyBjb25kdWN0ZWQgaW4gbGFyZ2UgQWZyaWNhbiBjaXRpZXMgc2hvdyB0aGF0IGZpbmUgcGFydGljbGUgY29uY2VudHJhdGlvbnMgZXhjZWVkIHRoZSB0aHJlc2hvbGRzIHJlY29tbWVuZGVkIGJ5IHRoZSBXb3JsZCBIZWFsdGggT3JnYW5pemF0aW9uIChXSE8pLiBXZSBoYXZlIGRldmVsb3BlZCBhIG1vYmlsZSBkZXZpY2UgdXNpbmcgdGhlIEludGVybmV0IG9mIFRoaW5ncyAoSW9UKSB0byBtb25pdG9yIHBhcnRpY3VsYXRlIHBvbGx1dGlvbiBsZXZlbHMgKFBNMTAsIFBNMi41KSwgYXMgd2VsbCBhcyBvdGhlciBpbmRpY2F0b3JzLiBUaGUga2V5IGlubm92YXRpb24gb2YgdGhpcyBwcm9qZWN0IGxpZXMgaW4gdGhlIGludGVncmF0aW9uIG9mIGEgbWljcm9jb250cm9sbGVyIChFU1A4MjY2IG5vZGVNQ1UpIHRoYXQgbm90IG9ubHkgY29sbGVjdHMgdGhlIGRhdGEgbWVhc3VyZWQgYnkgdGhlIHNlbnNvcnMgYnV0IGFsc28gdHJhbnNtaXRzIHRoZW0gdG8gYSBzZXJ2ZXIgaW4gcmVhbC10aW1lIHZpYSBXaS1GaSBjb25uZWN0aXZpdHkgYW5kIHRoZSBIVFRQIHByb3RvY29sLiBUaGlzIGRldmljZSB3YXMgaW5zdGFsbGVkIG9uIGEgdmVoaWNsZSBmb3IgMSBtb250aCBhcyBwYXJ0IG9mIGFuIGludGVuc2l2ZSBtZWFzdXJlbWVudCBjYW1wYWlnbiBjb25kdWN0ZWQgaW4gdGhlIERha2FyIHJlZ2lvbiBvZiBTZW5lZ2FsLiBUaGUgcmVzdWx0cyBvYnRhaW5lZCBtYWRlIGl0IHBvc3NpYmxlIHRvIGlkZW50aWZ5IHRoZSBtb3N0IHBvbGx1dGVkIGFyZWFzIG9mIHRoZSBjaXR5IChob3Qgc3BvdHMpIGFuZCB0aGUgcGVhayBwb2xsdXRpb24gaG91cnMgZHVyaW5nIHRoZSBkYXkuIiwicHVibGlzaGVyIjoiU0FHRSBQdWJsaWNhdGlvbnMgTHRkIiwiY29udGFpbmVyLXRpdGxlLXNob3J0IjoiIn0sImlzVGVtcG9yYXJ5IjpmYWxzZX1dfQ==&quot;,&quot;citationItems&quot;:[{&quot;id&quot;:&quot;1243370f-1658-34c9-83ab-5b542c89cf02&quot;,&quot;itemData&quot;:{&quot;type&quot;:&quot;article-journal&quot;,&quot;id&quot;:&quot;1243370f-1658-34c9-83ab-5b542c89cf02&quot;,&quot;title&quot;:&quot;A low-cost IoT-based real-time pollution monitoring system using ESP8266 NodeMCU&quot;,&quot;author&quot;:[{&quot;family&quot;:&quot;Gueye&quot;,&quot;given&quot;:&quot;Ahmed&quot;,&quot;parse-names&quot;:false,&quot;dropping-particle&quot;:&quot;&quot;,&quot;non-dropping-particle&quot;:&quot;&quot;},{&quot;family&quot;:&quot;Drame&quot;,&quot;given&quot;:&quot;Mamadou Simina&quot;,&quot;parse-names&quot;:false,&quot;dropping-particle&quot;:&quot;&quot;,&quot;non-dropping-particle&quot;:&quot;&quot;},{&quot;family&quot;:&quot;Niang&quot;,&quot;given&quot;:&quot;Serigne Abdoul Aziz&quot;,&quot;parse-names&quot;:false,&quot;dropping-particle&quot;:&quot;&quot;,&quot;non-dropping-particle&quot;:&quot;&quot;}],&quot;container-title&quot;:&quot;Measurement and Control&quot;,&quot;DOI&quot;:&quot;10.1177/00202940241306690&quot;,&quot;ISSN&quot;:&quot;00202940&quot;,&quot;issued&quot;:{&quot;date-parts&quot;:[[2024]]},&quot;page&quot;:&quot;1-9&quot;,&quot;abstract&quot;:&quot;Air quality in Africa has become a major public health issue. Initial assessments conducted in large African cities show that fine particle concentrations exceed the thresholds recommended by the World Health Organization (WHO). We have developed a mobile device using the Internet of Things (IoT) to monitor particulate pollution levels (PM10, PM2.5), as well as other indicators. The key innovation of this project lies in the integration of a microcontroller (ESP8266 nodeMCU) that not only collects the data measured by the sensors but also transmits them to a server in real-time via Wi-Fi connectivity and the HTTP protocol. This device was installed on a vehicle for 1 month as part of an intensive measurement campaign conducted in the Dakar region of Senegal. The results obtained made it possible to identify the most polluted areas of the city (hot spots) and the peak pollution hours during the day.&quot;,&quot;publisher&quot;:&quot;SAGE Publications Ltd&quot;,&quot;container-title-short&quot;:&quot;&quot;},&quot;isTemporary&quot;:false}]},{&quot;citationID&quot;:&quot;MENDELEY_CITATION_64a4b631-e0e0-425f-a922-4a87e1fc49db&quot;,&quot;properties&quot;:{&quot;noteIndex&quot;:0},&quot;isEdited&quot;:false,&quot;manualOverride&quot;:{&quot;isManuallyOverridden&quot;:false,&quot;citeprocText&quot;:&quot;(Bahino et al., 2025)&quot;,&quot;manualOverrideText&quot;:&quot;&quot;},&quot;citationTag&quot;:&quot;MENDELEY_CITATION_v3_eyJjaXRhdGlvbklEIjoiTUVOREVMRVlfQ0lUQVRJT05fNjRhNGI2MzEtZTBlMC00MjVmLWE5MjItNGE4N2UxZmM0OWRiIiwicHJvcGVydGllcyI6eyJub3RlSW5kZXgiOjB9LCJpc0VkaXRlZCI6ZmFsc2UsIm1hbnVhbE92ZXJyaWRlIjp7ImlzTWFudWFsbHlPdmVycmlkZGVuIjpmYWxzZSwiY2l0ZXByb2NUZXh0IjoiKEJhaGlubyBldCBhbC4sIDIwMjUpIiwibWFudWFsT3ZlcnJpZGVUZXh0IjoiIn0sImNpdGF0aW9uSXRlbXMiOlt7ImlkIjoiOTcxZjU1MjQtOGZkMS0zM2EzLTlkZTktMDA4MDhhY2NiYmVkIiwiaXRlbURhdGEiOnsidHlwZSI6ImFydGljbGUtam91cm5hbCIsImlkIjoiOTcxZjU1MjQtOGZkMS0zM2EzLTlkZTktMDA4MDhhY2NiYmVkIiwidGl0bGUiOiJEaXVybmFsIFZhcmlhdGlvbiBhbmQgSGVhbHRoIFJpc2sgQXNzZXNzbWVudCBvZiBBbnRocm9wb2dlbmljIFZPQ3MgQ29uY2VudHJhdGlvbnMgaW4gQWJpZGphbiwgQ8O0dGUgZCdJdm9pcmU6IGEgQ29tcGFyYXRpdmUgU3R1ZHkgb2YgVHJhZmZpYyBhbmQgRG9tZXN0aWMgRmlyZSBTaXRlcyIsImF1dGhvciI6W3siZmFtaWx5IjoiQmFoaW5vIiwiZ2l2ZW4iOiJKdWxpZW4iLCJwYXJzZS1uYW1lcyI6ZmFsc2UsImRyb3BwaW5nLXBhcnRpY2xlIjoiIiwibm9uLWRyb3BwaW5nLXBhcnRpY2xlIjoiIn0seyJmYW1pbHkiOiJEb21pbnV0dGkiLCJnaXZlbiI6IlBhbWVsYSIsInBhcnNlLW5hbWVzIjpmYWxzZSwiZHJvcHBpbmctcGFydGljbGUiOiIiLCJub24tZHJvcHBpbmctcGFydGljbGUiOiIifSx7ImZhbWlseSI6IktlaXRhIiwiZ2l2ZW4iOiJTw6lrb3UiLCJwYXJzZS1uYW1lcyI6ZmFsc2UsImRyb3BwaW5nLXBhcnRpY2xlIjoiIiwibm9uLWRyb3BwaW5nLXBhcnRpY2xlIjoiIn0seyJmYW1pbHkiOiJEb3VtYmlhIiwiZ2l2ZW4iOiJNYWRpbmEiLCJwYXJzZS1uYW1lcyI6ZmFsc2UsImRyb3BwaW5nLXBhcnRpY2xlIjoiIiwibm9uLWRyb3BwaW5nLXBhcnRpY2xlIjoiIn0seyJmYW1pbHkiOiJBZG9uIiwiZ2l2ZW4iOiJNYXJjZWxsaW4iLCJwYXJzZS1uYW1lcyI6ZmFsc2UsImRyb3BwaW5nLXBhcnRpY2xlIjoiIiwibm9uLWRyb3BwaW5nLXBhcnRpY2xlIjoiIn0seyJmYW1pbHkiOiJDb2xvbWIiLCJnaXZlbiI6IkF1csOpbGllIiwicGFyc2UtbmFtZXMiOmZhbHNlLCJkcm9wcGluZy1wYXJ0aWNsZSI6IiIsIm5vbi1kcm9wcGluZy1wYXJ0aWNsZSI6IiJ9LHsiZmFtaWx5IjoiTGlvdXNzZSIsImdpdmVuIjoiQ2F0aHkiLCJwYXJzZS1uYW1lcyI6ZmFsc2UsImRyb3BwaW5nLXBhcnRpY2xlIjoiIiwibm9uLWRyb3BwaW5nLXBhcnRpY2xlIjoiIn0seyJmYW1pbHkiOiJUb3Vyw6kiLCJnaXZlbiI6Ik7igJlEYXRjaG9oIEV2ZWx5bmUiLCJwYXJzZS1uYW1lcyI6ZmFsc2UsImRyb3BwaW5nLXBhcnRpY2xlIjoiIiwibm9uLWRyb3BwaW5nLXBhcnRpY2xlIjoiIn0seyJmYW1pbHkiOiJCb3Jib24iLCJnaXZlbiI6IkFnbsOocyIsInBhcnNlLW5hbWVzIjpmYWxzZSwiZHJvcHBpbmctcGFydGljbGUiOiIiLCJub24tZHJvcHBpbmctcGFydGljbGUiOiIifSx7ImZhbWlseSI6IllvYm91ZSIsImdpdmVuIjoiVsOpcm9uaXF1ZSIsInBhcnNlLW5hbWVzIjpmYWxzZSwiZHJvcHBpbmctcGFydGljbGUiOiIiLCJub24tZHJvcHBpbmctcGFydGljbGUiOiIifV0sImNvbnRhaW5lci10aXRsZSI6IkFlcm9zb2wgYW5kIEFpciBRdWFsaXR5IFJlc2VhcmNoIiwiY29udGFpbmVyLXRpdGxlLXNob3J0IjoiQWVyb3NvbCBBaXIgUXVhbC4gUmVzLiIsIkRPSSI6IjEwLjEwMDcvczQ0NDA4LTAyNS0wMDA0OS0zIiwiSVNTTiI6IjIwNzExNDA5IiwiaXNzdWVkIjp7ImRhdGUtcGFydHMiOltbMjAyNSw4LDFdXX0sImFic3RyYWN0IjoiVGhpcyBzdHVkeSwgcGFydCBvZiB0aGUgREFDQ0lXQS1GUDctV1AyIHByb2plY3QsIGFpbXMgdG8gY2hhcmFjdGVyaXNlIHVyYmFuIGFpciBwb2xsdXRpb24gaW4gQWJpZGphbiAoQ8O0dGUgZOKAmUl2b2lyZSkgYW5kIGhlYWx0aCByaXNrIGFzc29jaWF0ZWQgd2l0aCB2b2xhdGlsZSBvcmdhbmljIGNvbXBvdW5kcyAoVk9DcykuIFR3byBjb250cmFzdGluZyB1cmJhbiBzaXRlcyB3ZXJlIGV4YW1pbmVkLiBBIHRyYWZmaWMgc2l0ZSBpbiBBZGphbcOpIGFuZCBhIGRvbWVzdGljIGZpcmUgc2l0ZSBpbiBZb3BvdWdvbi4gQWlyIHNhbXBsZXMgd2VyZSBjb2xsZWN0ZWQgdXNpbmcgYm90aCBtYW51YWwgYW5kIGVsZWN0cmljIHB1bXBzIGFuZCBhbmFseXNlZCBieSBnYXMgY2hyb21hdG9ncmFwaHksIHdoaWNoIGlkZW50aWZpZWQgc2l4dGVlbiBWT0NzLCBpbmNsdWRpbmcgYXJvbWF0aWNzLCBtb25vdGVycGVuZXMsIGFsa2FuZXMgYW5kIGFsa2VuZXMgKEM1LUMxMCkuIFRoZSBkYWlseSBhdmVyYWdlIGNvbmNlbnRyYXRpb25zIG9mIHRvdGFsIFZPQ3Mgd2VyZSBzaW1pbGFyIGJldHdlZW4gdGhlIHR3byBzaXRlcyB3aXRoIDg1LjQ1wqDCtWfCoG3iiJIzIGFuZCA4NC42wqDCtWfCoG3iiJIzIGF0IHRoZSB0cmFmZmljIGFuZCBkb21lc3RpYyBmaXJlIHNpdGVzLCByZXNwZWN0aXZlbHkuIEhvd2V2ZXIsIHNpZ25pZmljYW50IGRpdXJuYWwgZGlmZmVyZW5jZXMgd2VyZSBvYnNlcnZlZC4gVGhlIHRyYWZmaWMgc2l0ZSBoYWQgdHdvIHBlYWtzIGR1cmluZyB0aGUgbW9ybmluZyBhbmQgZXZlbmluZyBydXNoIGhvdXJzLCB3aGlsZSB0aGUgZG9tZXN0aWMgZmlyZSBzaXRlIGhhZCBhIHNpbmdsZSBwZWFrIGluIHRoZSBtb3JuaW5nLCBhc3NvY2lhdGVkIHdpdGggY29va2luZyBhbmQgc21va2luZyBmb29kLiBCVEVYIGNvbXBvdW5kcyAoYmVuemVuZSwgdG9sdWVuZSwgZXRoeWxiZW56ZW5lLCB4eWxlbmVzKSwgd2VyZSBwcmVkb21pbmFudCwgYWNjb3VudGluZyBmb3IgODYlIG9mIHRoZSB0b3RhbCBWT0NzIG9ic2VydmVkIGF0IHRoZSBkb21lc3RpYyBmaXJlIHNpdGUgYW5kIDc5LjYlIGF0IHRoZSB0cmFmZmljIHNpdGUuIEJURVggY29uY2VudHJhdGlvbnMgaW4gQWJpZGphbiBhcmUgYW1vbmcgdGhlIGhpZ2hlc3QgcmVjb3JkZWQgaW4gdXJiYW4gYXJlYXMgYWNyb3NzIEFmcmljYSBhbmQgd29ybGR3aWRlLCBhbHRob3VnaCBzdGlsbCBsb3dlciB0aGFuIGluIGNpdGllcyBzdWNoIGFzIEFjY3JhLCBMYWdvcyBhbmQgQXRoZW5zLiBJbiBwYXJ0aWN1bGFyLCBiZW56ZW5lIGxldmVscyBpbiBZb3BvdWdvbiBzaXRlICg5LjjCoMK1Z8KgbeKIkjMpIGV4Y2VlZCB0aGUgRXVyb3BlYW4gc2FmZXR5IGxpbWl0IG9mIDXCoMK1Z8KgbeKIkjMgYW5kIGFyZSBhbG1vc3QgZG91YmxlIHRob3NlIGluIEFkamFtw6kgKDQuNTHCoMK1Z8KgbeKIkjMpLiBUaGUgTGlmZXRpbWUgQ2FuY2VyIFJpc2sgKExDUikgZm9yIGJlbnplbmUgaXMgNi43MiDDlyAxMOKAkzIgYXQgdGhlIGRvbWVzdGljIGZpcmUgc2l0ZSBhbmQgMy4xIMOXIDEw4oCTMiBhdCB0aGUgdHJhZmZpYyBzaXRlLCB3ZWxsIGFib3ZlIHRoZSByZWNvbW1lbmRlZCBzYWZldHkgdGhyZXNob2xkIG9mIDEuMCDDlyAxMOKAkzYuIFRoZXNlIGxldmVscyBpbmRpY2F0ZSBhIHNlcmlvdXMgaGVhbHRoIHJpc2sgZm9yIHNlbnNpdGl2ZSBwb3B1bGF0aW9ucyBleHBvc2VkIHRvIGNocm9uaWMgYmVuemVuZSBpbmhhbGF0aW9uLiBXaGlsZSBub24tY2FyY2lub2dlbmljIHJpc2tzIHJlbWFpbiByZWxhdGl2ZWx5IGxvdywgdGhlIGNhbmNlciByaXNrcywgcGFydGljdWxhcmx5IGxpbmtlZCB0byBiZW56ZW5lIGFuZCBldGh5bGJlbnplbmUsIGV4Y2VlZCBhY2NlcHRhYmxlIGxpbWl0cy4gVGhlc2UgZmluZGluZ3MgdW5kZXJzY29yZSB0aGUgdXJnZW50IG5lZWQgZm9yIHJlZ3VsYXRvcnkgYWN0aW9uIGFuZCB0YXJnZXRlZCBhaXIgcXVhbGl0eSBtYW5hZ2VtZW50IHN0cmF0ZWdpZXMgaW4gQWJpZGphbiB0byByZWR1Y2UgZXhwb3N1cmUgdG8gaGFybWZ1bCBwb2xsdXRhbnRzLiIsInB1Ymxpc2hlciI6IlNwcmluZ2VyIEludGVybmF0aW9uYWwgUHVibGlzaGluZyIsImlzc3VlIjoiOCIsInZvbHVtZSI6IjI1In0sImlzVGVtcG9yYXJ5IjpmYWxzZX1dfQ==&quot;,&quot;citationItems&quot;:[{&quot;id&quot;:&quot;971f5524-8fd1-33a3-9de9-00808accbbed&quot;,&quot;itemData&quot;:{&quot;type&quot;:&quot;article-journal&quot;,&quot;id&quot;:&quot;971f5524-8fd1-33a3-9de9-00808accbbed&quot;,&quot;title&quot;:&quot;Diurnal Variation and Health Risk Assessment of Anthropogenic VOCs Concentrations in Abidjan, Côte d'Ivoire: a Comparative Study of Traffic and Domestic Fire Sites&quot;,&quot;author&quot;:[{&quot;family&quot;:&quot;Bahino&quot;,&quot;given&quot;:&quot;Julien&quot;,&quot;parse-names&quot;:false,&quot;dropping-particle&quot;:&quot;&quot;,&quot;non-dropping-particle&quot;:&quot;&quot;},{&quot;family&quot;:&quot;Dominutti&quot;,&quot;given&quot;:&quot;Pamela&quot;,&quot;parse-names&quot;:false,&quot;dropping-particle&quot;:&quot;&quot;,&quot;non-dropping-particle&quot;:&quot;&quot;},{&quot;family&quot;:&quot;Keita&quot;,&quot;given&quot;:&quot;Sékou&quot;,&quot;parse-names&quot;:false,&quot;dropping-particle&quot;:&quot;&quot;,&quot;non-dropping-particle&quot;:&quot;&quot;},{&quot;family&quot;:&quot;Doumbia&quot;,&quot;given&quot;:&quot;Madina&quot;,&quot;parse-names&quot;:false,&quot;dropping-particle&quot;:&quot;&quot;,&quot;non-dropping-particle&quot;:&quot;&quot;},{&quot;family&quot;:&quot;Adon&quot;,&quot;given&quot;:&quot;Marcellin&quot;,&quot;parse-names&quot;:false,&quot;dropping-particle&quot;:&quot;&quot;,&quot;non-dropping-particle&quot;:&quot;&quot;},{&quot;family&quot;:&quot;Colomb&quot;,&quot;given&quot;:&quot;Aurélie&quot;,&quot;parse-names&quot;:false,&quot;dropping-particle&quot;:&quot;&quot;,&quot;non-dropping-particle&quot;:&quot;&quot;},{&quot;family&quot;:&quot;Liousse&quot;,&quot;given&quot;:&quot;Cathy&quot;,&quot;parse-names&quot;:false,&quot;dropping-particle&quot;:&quot;&quot;,&quot;non-dropping-particle&quot;:&quot;&quot;},{&quot;family&quot;:&quot;Touré&quot;,&quot;given&quot;:&quot;N’Datchoh Evelyne&quot;,&quot;parse-names&quot;:false,&quot;dropping-particle&quot;:&quot;&quot;,&quot;non-dropping-particle&quot;:&quot;&quot;},{&quot;family&quot;:&quot;Borbon&quot;,&quot;given&quot;:&quot;Agnès&quot;,&quot;parse-names&quot;:false,&quot;dropping-particle&quot;:&quot;&quot;,&quot;non-dropping-particle&quot;:&quot;&quot;},{&quot;family&quot;:&quot;Yoboue&quot;,&quot;given&quot;:&quot;Véronique&quot;,&quot;parse-names&quot;:false,&quot;dropping-particle&quot;:&quot;&quot;,&quot;non-dropping-particle&quot;:&quot;&quot;}],&quot;container-title&quot;:&quot;Aerosol and Air Quality Research&quot;,&quot;container-title-short&quot;:&quot;Aerosol Air Qual. Res.&quot;,&quot;DOI&quot;:&quot;10.1007/s44408-025-00049-3&quot;,&quot;ISSN&quot;:&quot;20711409&quot;,&quot;issued&quot;:{&quot;date-parts&quot;:[[2025,8,1]]},&quot;abstract&quot;:&quot;This study, part of the DACCIWA-FP7-WP2 project, aims to characterise urban air pollution in Abidjan (Côte d’Ivoire) and health risk associated with volatile organic compounds (VOCs). Two contrasting urban sites were examined. A traffic site in Adjamé and a domestic fire site in Yopougon. Air samples were collected using both manual and electric pumps and analysed by gas chromatography, which identified sixteen VOCs, including aromatics, monoterpenes, alkanes and alkenes (C5-C10). The daily average concentrations of total VOCs were similar between the two sites with 85.45 µg m−3 and 84.6 µg m−3 at the traffic and domestic fire sites, respectively. However, significant diurnal differences were observed. The traffic site had two peaks during the morning and evening rush hours, while the domestic fire site had a single peak in the morning, associated with cooking and smoking food. BTEX compounds (benzene, toluene, ethylbenzene, xylenes), were predominant, accounting for 86% of the total VOCs observed at the domestic fire site and 79.6% at the traffic site. BTEX concentrations in Abidjan are among the highest recorded in urban areas across Africa and worldwide, although still lower than in cities such as Accra, Lagos and Athens. In particular, benzene levels in Yopougon site (9.8 µg m−3) exceed the European safety limit of 5 µg m−3 and are almost double those in Adjamé (4.51 µg m−3). The Lifetime Cancer Risk (LCR) for benzene is 6.72 × 10–2 at the domestic fire site and 3.1 × 10–2 at the traffic site, well above the recommended safety threshold of 1.0 × 10–6. These levels indicate a serious health risk for sensitive populations exposed to chronic benzene inhalation. While non-carcinogenic risks remain relatively low, the cancer risks, particularly linked to benzene and ethylbenzene, exceed acceptable limits. These findings underscore the urgent need for regulatory action and targeted air quality management strategies in Abidjan to reduce exposure to harmful pollutants.&quot;,&quot;publisher&quot;:&quot;Springer International Publishing&quot;,&quot;issue&quot;:&quot;8&quot;,&quot;volume&quot;:&quot;25&quot;},&quot;isTemporary&quot;:false}]},{&quot;citationID&quot;:&quot;MENDELEY_CITATION_df6c144a-c37a-4184-b3db-0fb8b12770e3&quot;,&quot;properties&quot;:{&quot;noteIndex&quot;:0},&quot;isEdited&quot;:false,&quot;manualOverride&quot;:{&quot;isManuallyOverridden&quot;:false,&quot;citeprocText&quot;:&quot;(Cordell et al., 2021)&quot;,&quot;manualOverrideText&quot;:&quot;&quot;},&quot;citationTag&quot;:&quot;MENDELEY_CITATION_v3_eyJjaXRhdGlvbklEIjoiTUVOREVMRVlfQ0lUQVRJT05fZGY2YzE0NGEtYzM3YS00MTg0LWIzZGItMGZiOGIxMjc3MGUzIiwicHJvcGVydGllcyI6eyJub3RlSW5kZXgiOjB9LCJpc0VkaXRlZCI6ZmFsc2UsIm1hbnVhbE92ZXJyaWRlIjp7ImlzTWFudWFsbHlPdmVycmlkZGVuIjpmYWxzZSwiY2l0ZXByb2NUZXh0IjoiKENvcmRlbGwgZXQgYWwuLCAyMDIxKSIsIm1hbnVhbE92ZXJyaWRlVGV4dCI6IiJ9LCJjaXRhdGlvbkl0ZW1zIjpbeyJpZCI6ImNhZjcwZTBmLWQ0ZDUtMzYxMy04NTExLWU1OTBmZDYwMDFiYiIsIml0ZW1EYXRhIjp7InR5cGUiOiJhcnRpY2xlLWpvdXJuYWwiLCJpZCI6ImNhZjcwZTBmLWQ0ZDUtMzYxMy04NTExLWU1OTBmZDYwMDFiYiIsInRpdGxlIjoiVm9sYXRpbGUgb3JnYW5pYyBjb21wb3VuZCBjb21wb3NpdGlvbiBvZiB1cmJhbiBhaXIgaW4gbmFpcm9iaSwga2VueWEgYW5kIGxhZ29zLCBuaWdlcmlhIiwiYXV0aG9yIjpbeyJmYW1pbHkiOiJDb3JkZWxsIiwiZ2l2ZW4iOiJSZWJlY2NhIEwuIiwicGFyc2UtbmFtZXMiOmZhbHNlLCJkcm9wcGluZy1wYXJ0aWNsZSI6IiIsIm5vbi1kcm9wcGluZy1wYXJ0aWNsZSI6IiJ9LHsiZmFtaWx5IjoiUGFuY2hhbCIsImdpdmVuIjoiUmlrZXNoIiwicGFyc2UtbmFtZXMiOmZhbHNlLCJkcm9wcGluZy1wYXJ0aWNsZSI6IiIsIm5vbi1kcm9wcGluZy1wYXJ0aWNsZSI6IiJ9LHsiZmFtaWx5IjoiQmVybmFyZCIsImdpdmVuIjoiRW1tYW51ZWwiLCJwYXJzZS1uYW1lcyI6ZmFsc2UsImRyb3BwaW5nLXBhcnRpY2xlIjoiIiwibm9uLWRyb3BwaW5nLXBhcnRpY2xlIjoiIn0seyJmYW1pbHkiOiJHYXRhcmkiLCJnaXZlbiI6Ik1pY2hhZWwiLCJwYXJzZS1uYW1lcyI6ZmFsc2UsImRyb3BwaW5nLXBhcnRpY2xlIjoiIiwibm9uLWRyb3BwaW5nLXBhcnRpY2xlIjoiIn0seyJmYW1pbHkiOiJXYWlndXJ1IiwiZ2l2ZW4iOiJFemVraWVsIiwicGFyc2UtbmFtZXMiOmZhbHNlLCJkcm9wcGluZy1wYXJ0aWNsZSI6IiIsIm5vbi1kcm9wcGluZy1wYXJ0aWNsZSI6IiJ9LHsiZmFtaWx5IjoiTmfigJlhbmfigJlhIiwiZ2l2ZW4iOiJNb3NlcyIsInBhcnNlLW5hbWVzIjpmYWxzZSwiZHJvcHBpbmctcGFydGljbGUiOiIiLCJub24tZHJvcHBpbmctcGFydGljbGUiOiIifSx7ImZhbWlseSI6Ik55YW5n4oCZYXlhIiwiZ2l2ZW4iOiJKYW1lcyIsInBhcnNlLW5hbWVzIjpmYWxzZSwiZHJvcHBpbmctcGFydGljbGUiOiIiLCJub24tZHJvcHBpbmctcGFydGljbGUiOiIifSx7ImZhbWlseSI6Ik9nb3QiLCJnaXZlbiI6Ik1hZGFyYSIsInBhcnNlLW5hbWVzIjpmYWxzZSwiZHJvcHBpbmctcGFydGljbGUiOiIiLCJub24tZHJvcHBpbmctcGFydGljbGUiOiIifSx7ImZhbWlseSI6IldpbGRlIiwiZ2l2ZW4iOiJNaWNoYWVsIEouIiwicGFyc2UtbmFtZXMiOmZhbHNlLCJkcm9wcGluZy1wYXJ0aWNsZSI6IiIsIm5vbi1kcm9wcGluZy1wYXJ0aWNsZSI6IiJ9LHsiZmFtaWx5IjoiV3ljaGUiLCJnaXZlbiI6IktldmluIFAuIiwicGFyc2UtbmFtZXMiOmZhbHNlLCJkcm9wcGluZy1wYXJ0aWNsZSI6IiIsIm5vbi1kcm9wcGluZy1wYXJ0aWNsZSI6IiJ9LHsiZmFtaWx5IjoiQWJheW9taSIsImdpdmVuIjoiQWtlZW0gQS4iLCJwYXJzZS1uYW1lcyI6ZmFsc2UsImRyb3BwaW5nLXBhcnRpY2xlIjoiIiwibm9uLWRyb3BwaW5nLXBhcnRpY2xlIjoiIn0seyJmYW1pbHkiOiJBbGFuaSIsImdpdmVuIjoiUm9zZSIsInBhcnNlLW5hbWVzIjpmYWxzZSwiZHJvcHBpbmctcGFydGljbGUiOiIiLCJub24tZHJvcHBpbmctcGFydGljbGUiOiIifSx7ImZhbWlseSI6Ik1vbmtzIiwiZ2l2ZW4iOiJQYXVsIFMuIiwicGFyc2UtbmFtZXMiOmZhbHNlLCJkcm9wcGluZy1wYXJ0aWNsZSI6IiIsIm5vbi1kcm9wcGluZy1wYXJ0aWNsZSI6IiJ9LHsiZmFtaWx5IjoiSGV5IiwiZ2l2ZW4iOiJKb3NodWEgRC4iLCJwYXJzZS1uYW1lcyI6ZmFsc2UsImRyb3BwaW5nLXBhcnRpY2xlIjoiIiwibm9uLWRyb3BwaW5nLXBhcnRpY2xlIjoiVmFuZGUifV0sImNvbnRhaW5lci10aXRsZSI6IkF0bW9zcGhlcmUiLCJjb250YWluZXItdGl0bGUtc2hvcnQiOiJBdG1vc3BoZXJlIChCYXNlbCkuIiwiRE9JIjoiMTAuMzM5MC9hdG1vczEyMTAxMzI5IiwiSVNTTiI6IjIwNzM0NDMzIiwiaXNzdWVkIjp7ImRhdGUtcGFydHMiOltbMjAyMSwxMCwxXV19LCJhYnN0cmFjdCI6IlN1YuKAkFNhaGFyYW4gQWZyaWNhIGlzIHNlZWluZyByYXBpZCB1cmJhbml6YXRpb24sIHdpdGggdGhlIHBvcHVsYXRpb24gb2YgY2l0aWVzIHN1Y2ggYXMgTGFnb3MgYW5kIE5haXJvYmkgZ3Jvd2luZyBhdCBhIHJhdGUgb2YgM+KAkzQlIGEgeWVhci4gVGhlIHJlZ2lvbiBpcyBleHRyZW1lbHkgdW5kZXLigJBzYW1wbGVkIGZvciBhbGwgYWlyIHBvbGx1dGFudHMsIHBhcnRpY3VsYXJseSBWT0NzLCB3aGljaCBhcmUgdXNlZnVsIG1hcmtlcnMgZm9yIHNvdXJjZSBhcHBvcnRpb25tZW50IGFzIHdlbGwgYXMgdG94aWMgaW4gdGhlaXIgb3duIHJpZ2h0LiBUaGVyZSBhcmUgbWFueSBjb250cmlidXRvcnMgdG8gYWlyIHBvbGx1dGlvbiBpbiB0aGUgcmVnaW9uLCBhbmQgc3R1ZGllcyBleGFtaW5pbmcgZmluZSBwYXJ0aWN1bGF0ZSBwb2xsdXRpb24gaW1wbGljYXRlIHRyYWZmaWMgYXMgdGhlIHByaW1hcnkgc291cmNlIGluIHVyYmFuIGFyZWFzLiBJbiB0aGlzIHBpbG90IHN0dWR5LCBWT0NzIHdlcmUgYW5hbHlzZWQgYXQgYSBzZWxlY3Rpb24gb2Ygcm9hZHNpZGUgYW5kIHVyYmFuIGJhY2tncm91bmQgbG9jYXRpb25zIGluIE5haXJvYmkgYW5kIExhZ29zLCBhbmQgNzQgVk9DcyB3ZXJlIHF1YW50aWZpZWQuIEdDw5dHQ+KAk01TL0ZJRCBhbmFseXNpcyByZXZlYWxlZCBhbGwgbG9jYXRpb25zIHdlcmUgZG9taW5hdGVkIGJ5IGh5ZHJvY2FyYm9ucyB0eXBpY2FsIG9mIHZlaGljbGUgZW1pc3Npb25zLCB3aXRoIHRoZSBhcm9tYXRpYyBoeWRyb2NhcmJvbnMgYmVuemVuZSBhbmQgdG9sdWVuZSBhbW9uZyB0aGUgbW9zdCBhYnVuZGFudCBWT0NzLiBUeXBpY2FsIHBlcnNvbmFsIGV4cG9zdXJlIHNjZW5hcmlvcyBmb3IgY2l0aXplbnMgb2YgdGhlIGNpdGllcyB3ZXJlIGNhbGN1bGF0ZWQgdG8gZmFyIGV4Y2VlZCB0aG9zZSBvZiBhIHJlc2lkZW50IGluIGEgY2l0eSBpbiBFdXJvcGUvVVMuIEZpbmFsbHksIHRoZSBjYWxjdWxhdGVkIG96b25lIGZvcm1pbmcgcG90ZW50aWFsIG9mIHRoZSBWT0NzIG1lYXN1cmVkIHdhcyBmb3VuZCB0byBiZSBzaW1pbGFybHkgaGlnaCB0byBvdGhlciBsYXJnZSBjaXRpZXMgc3R1ZGllZCB3aXRoIHNpbWlsYXIgYWlyIHBvbGx1dGlvbiBwcm9ibGVtcy4gRnVydGhlciBzdHVkeSBpcyB0aGVyZWZvcmUgZXNzZW50aWFsIHRvIGRldGVybWluZSB0aGUgZnVsbCBleHRlbnQgb2YgVk9DIHBvbGx1dGlvbiBpbiB0aGUgcmVnaW9uIGFuZCBpdHMgaW1wYWN0IG9uIHRyb3Bvc3BoZXJpYyBjaGVtaXN0cnkuIiwicHVibGlzaGVyIjoiTURQSSIsImlzc3VlIjoiMTAiLCJ2b2x1bWUiOiIxMiJ9LCJpc1RlbXBvcmFyeSI6ZmFsc2V9XX0=&quot;,&quot;citationItems&quot;:[{&quot;id&quot;:&quot;caf70e0f-d4d5-3613-8511-e590fd6001bb&quot;,&quot;itemData&quot;:{&quot;type&quot;:&quot;article-journal&quot;,&quot;id&quot;:&quot;caf70e0f-d4d5-3613-8511-e590fd6001bb&quot;,&quot;title&quot;:&quot;Volatile organic compound composition of urban air in nairobi, kenya and lagos, nigeria&quot;,&quot;author&quot;:[{&quot;family&quot;:&quot;Cordell&quot;,&quot;given&quot;:&quot;Rebecca L.&quot;,&quot;parse-names&quot;:false,&quot;dropping-particle&quot;:&quot;&quot;,&quot;non-dropping-particle&quot;:&quot;&quot;},{&quot;family&quot;:&quot;Panchal&quot;,&quot;given&quot;:&quot;Rikesh&quot;,&quot;parse-names&quot;:false,&quot;dropping-particle&quot;:&quot;&quot;,&quot;non-dropping-particle&quot;:&quot;&quot;},{&quot;family&quot;:&quot;Bernard&quot;,&quot;given&quot;:&quot;Emmanuel&quot;,&quot;parse-names&quot;:false,&quot;dropping-particle&quot;:&quot;&quot;,&quot;non-dropping-particle&quot;:&quot;&quot;},{&quot;family&quot;:&quot;Gatari&quot;,&quot;given&quot;:&quot;Michael&quot;,&quot;parse-names&quot;:false,&quot;dropping-particle&quot;:&quot;&quot;,&quot;non-dropping-particle&quot;:&quot;&quot;},{&quot;family&quot;:&quot;Waiguru&quot;,&quot;given&quot;:&quot;Ezekiel&quot;,&quot;parse-names&quot;:false,&quot;dropping-particle&quot;:&quot;&quot;,&quot;non-dropping-particle&quot;:&quot;&quot;},{&quot;family&quot;:&quot;Ng’ang’a&quot;,&quot;given&quot;:&quot;Moses&quot;,&quot;parse-names&quot;:false,&quot;dropping-particle&quot;:&quot;&quot;,&quot;non-dropping-particle&quot;:&quot;&quot;},{&quot;family&quot;:&quot;Nyang’aya&quot;,&quot;given&quot;:&quot;James&quot;,&quot;parse-names&quot;:false,&quot;dropping-particle&quot;:&quot;&quot;,&quot;non-dropping-particle&quot;:&quot;&quot;},{&quot;family&quot;:&quot;Ogot&quot;,&quot;given&quot;:&quot;Madara&quot;,&quot;parse-names&quot;:false,&quot;dropping-particle&quot;:&quot;&quot;,&quot;non-dropping-particle&quot;:&quot;&quot;},{&quot;family&quot;:&quot;Wilde&quot;,&quot;given&quot;:&quot;Michael J.&quot;,&quot;parse-names&quot;:false,&quot;dropping-particle&quot;:&quot;&quot;,&quot;non-dropping-particle&quot;:&quot;&quot;},{&quot;family&quot;:&quot;Wyche&quot;,&quot;given&quot;:&quot;Kevin P.&quot;,&quot;parse-names&quot;:false,&quot;dropping-particle&quot;:&quot;&quot;,&quot;non-dropping-particle&quot;:&quot;&quot;},{&quot;family&quot;:&quot;Abayomi&quot;,&quot;given&quot;:&quot;Akeem A.&quot;,&quot;parse-names&quot;:false,&quot;dropping-particle&quot;:&quot;&quot;,&quot;non-dropping-particle&quot;:&quot;&quot;},{&quot;family&quot;:&quot;Alani&quot;,&quot;given&quot;:&quot;Rose&quot;,&quot;parse-names&quot;:false,&quot;dropping-particle&quot;:&quot;&quot;,&quot;non-dropping-particle&quot;:&quot;&quot;},{&quot;family&quot;:&quot;Monks&quot;,&quot;given&quot;:&quot;Paul S.&quot;,&quot;parse-names&quot;:false,&quot;dropping-particle&quot;:&quot;&quot;,&quot;non-dropping-particle&quot;:&quot;&quot;},{&quot;family&quot;:&quot;Hey&quot;,&quot;given&quot;:&quot;Joshua D.&quot;,&quot;parse-names&quot;:false,&quot;dropping-particle&quot;:&quot;&quot;,&quot;non-dropping-particle&quot;:&quot;Vande&quot;}],&quot;container-title&quot;:&quot;Atmosphere&quot;,&quot;container-title-short&quot;:&quot;Atmosphere (Basel).&quot;,&quot;DOI&quot;:&quot;10.3390/atmos12101329&quot;,&quot;ISSN&quot;:&quot;20734433&quot;,&quot;issued&quot;:{&quot;date-parts&quot;:[[2021,10,1]]},&quot;abstract&quot;:&quot;Sub‐Saharan Africa is seeing rapid urbanization, with the population of cities such as Lagos and Nairobi growing at a rate of 3–4% a year. The region is extremely under‐sampled for all air pollutants, particularly VOCs, which are useful markers for source apportionment as well as toxic in their own right. There are many contributors to air pollution in the region, and studies examining fine particulate pollution implicate traffic as the primary source in urban areas. In this pilot study, VOCs were analysed at a selection of roadside and urban background locations in Nairobi and Lagos, and 74 VOCs were quantified. GC×GC–MS/FID analysis revealed all locations were dominated by hydrocarbons typical of vehicle emissions, with the aromatic hydrocarbons benzene and toluene among the most abundant VOCs. Typical personal exposure scenarios for citizens of the cities were calculated to far exceed those of a resident in a city in Europe/US. Finally, the calculated ozone forming potential of the VOCs measured was found to be similarly high to other large cities studied with similar air pollution problems. Further study is therefore essential to determine the full extent of VOC pollution in the region and its impact on tropospheric chemistry.&quot;,&quot;publisher&quot;:&quot;MDPI&quot;,&quot;issue&quot;:&quot;10&quot;,&quot;volume&quot;:&quot;12&quot;},&quot;isTemporary&quot;:false}]},{&quot;citationID&quot;:&quot;MENDELEY_CITATION_37c138fc-2511-48a7-8709-dd81ad74d588&quot;,&quot;properties&quot;:{&quot;noteIndex&quot;:0},&quot;isEdited&quot;:false,&quot;manualOverride&quot;:{&quot;isManuallyOverridden&quot;:false,&quot;citeprocText&quot;:&quot;(Alvarez et al., 2020; Bernasconi et al., 2022)&quot;,&quot;manualOverrideText&quot;:&quot;&quot;},&quot;citationTag&quot;:&quot;MENDELEY_CITATION_v3_eyJjaXRhdGlvbklEIjoiTUVOREVMRVlfQ0lUQVRJT05fMzdjMTM4ZmMtMjUxMS00OGE3LTg3MDktZGQ4MWFkNzRkNTg4IiwicHJvcGVydGllcyI6eyJub3RlSW5kZXgiOjB9LCJpc0VkaXRlZCI6ZmFsc2UsIm1hbnVhbE92ZXJyaWRlIjp7ImlzTWFudWFsbHlPdmVycmlkZGVuIjpmYWxzZSwiY2l0ZXByb2NUZXh0IjoiKEFsdmFyZXogZXQgYWwuLCAyMDIwOyBCZXJuYXNjb25pIGV0IGFsLiwgMjAyMikiLCJtYW51YWxPdmVycmlkZVRleHQiOiIifSwiY2l0YXRpb25JdGVtcyI6W3siaWQiOiI0NTliOTk3NS0yMTA5LTM3ZWYtOTQyYi03MTA1ZmJmYzIwN2YiLCJpdGVtRGF0YSI6eyJ0eXBlIjoiYXJ0aWNsZS1qb3VybmFsIiwiaWQiOiI0NTliOTk3NS0yMTA5LTM3ZWYtOTQyYi03MTA1ZmJmYzIwN2YiLCJ0aXRsZSI6IkEgc2NvcGluZyByZXZpZXcgb24gYWlyIHF1YWxpdHkgbW9uaXRvcmluZywgcG9saWN5IGFuZCBoZWFsdGggaW4gd2VzdCBhZnJpY2FuIGNpdGllcyIsImF1dGhvciI6W3siZmFtaWx5IjoiQWx2YXJleiIsImdpdmVuIjoiQ2VsaWEgTWlyIiwicGFyc2UtbmFtZXMiOmZhbHNlLCJkcm9wcGluZy1wYXJ0aWNsZSI6IiIsIm5vbi1kcm9wcGluZy1wYXJ0aWNsZSI6IiJ9LHsiZmFtaWx5IjoiSG91cmNhZGUiLCJnaXZlbiI6IlJlbmF1ZCIsInBhcnNlLW5hbWVzIjpmYWxzZSwiZHJvcHBpbmctcGFydGljbGUiOiIiLCJub24tZHJvcHBpbmctcGFydGljbGUiOiIifSx7ImZhbWlseSI6IkxlZmVidnJlIiwiZ2l2ZW4iOiJCZXJ0cmFuZCIsInBhcnNlLW5hbWVzIjpmYWxzZSwiZHJvcHBpbmctcGFydGljbGUiOiIiLCJub24tZHJvcHBpbmctcGFydGljbGUiOiIifSx7ImZhbWlseSI6IlBpbG90IiwiZ2l2ZW4iOiJFdmE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NzIzOTE1MSIsIklTU04iOiIxNjYwNDYwMSIsIlBNSUQiOiIzMzI5NzU2MiIsImlzc3VlZCI6eyJkYXRlLXBhcnRzIjpbWzIwMjBdXX0sInBhZ2UiOiIxLTI4IiwiYWJzdHJhY3QiOiJBbWJpZW50IGFpciBwb2xsdXRpb24gaXMgYSBnbG9iYWwgaGVhbHRoIHRocmVhdCB0aGF0IGNhdXNlcyBzZXZlcmUgbW9ydGFsaXR5IGFuZCBtb3JiaWRpdHkgZnJvbSByZXNwaXJhdG9yeSwgY2FyZGlvdmFzY3VsYXIsIGFuZCBvdGhlciBkaXNlYXNlcy4gSXRzIGltcGFjdCBpcyBlc3BlY2lhbGx5IGNvbmNlcm5pbmcgaW4gY2l0aWVzOyBhcyB0aGUgdXJiYW4gcG9wdWxhdGlvbiBpbmNyZWFzZXMsIGVzcGVjaWFsbHkgaW4gbG93LWFuZCBtaWRkbGUtaW5jb21lIGNvdW50cmllcywgbGFyZ2UgcG9wdWxhdGlvbnMgcmlzayBzdWZmZXJpbmcgZnJvbSB0aGVzZSBoZWFsdGggZWZmZWN0cy4gVGhlIEVjb25vbWljIENvbW11bml0eSBvZiBXZXN0IEFmcmljYW4gU3RhdGVzIChFQ09XQVMpIGNvbXByaXNlcyAxNSBXZXN0IEFmcmljYW4gY291bnRyaWVzLCBpbiB3aGljaCBtYW55IGNpdGllcyBhcmUgY3VycmVudGx5IGV4cGVyaWVuY2luZyBmYXN0IGdyb3d0aCBhbmQgaW5kdXN0cmlhbGl6YXRpb24uIEhvd2V2ZXIsIGdvdmVybm1lbnQtbGVkIGluaXRpYXRpdmVzIGluIGFpciBxdWFsaXR5IG1vbml0b3JpbmcgYXJlIHNjYXJjZSBpbiBFQ09XQVMgY291bnRyaWVzLCB3aGljaCBtYWtlcyBpdCBkaWZmaWN1bHQgdG8gZWZmZWN0aXZlbHkgY29udHJvbCBhbmQgcmVndWxhdGUgYWlyIHF1YWxpdHkgYW5kIHN1YnNlcXVlbnQgaGVhbHRoIGlzc3Vlcy4gQSBzY29waW5nIHN0dWR5IHdhcyBwZXJmb3JtZWQgZm9sbG93aW5nIHRoZSBBcmtzZXkgYW5kIE/igJlNYWxsZXkgbWV0aG9kb2xvZ2ljYWwgZnJhbWV3b3JrIGluIG9yZGVyIHRvIGFzc2VzcyB0aGUgcHJlY2lzZSBzdGF0dXMgb2YgYWlyIHF1YWxpdHkgbW9uaXRvcmluZywgcmVsYXRlZCBwb2xpY3ksIGFuZCBsZWdpc2xhdGlvbiBpbiB0aGlzIHJlZ2lvbi4gU2NpZW50aWZpYyBkYXRhYmFzZXMgYW5kIGdyYXkgbGl0ZXJhdHVyZSBzZWFyY2hlcyB3ZXJlIGNvbmR1Y3RlZCwgYW5kIHRoZSByZXN1bHRzIHdlcmUgY29udHJhc3RlZCB0aHJvdWdoIGV4cGVydCBjb25zdWx0YXRpb25zLiBJdCB3YXMgZm91bmQgdGhhdCBvbmx5IHR3byBFQ09XQVMgY291bnRyaWVzIG1vbml0b3IgYWlyIHF1YWxpdHksIGFuZCBtb3N0IGNvdW50cmllcyBoYXZlIGluc3VmZmljaWVudCBsZWdpc2xhdGlvbiBpbiBwbGFjZS4gUHVibGljIGhlYWx0aCBzdXJ2ZWlsbGFuY2UgZGF0YSBpbiByZWxhdGlvbiB0byBhaXIgcXVhbGl0eSBkYXRhIGlzIGxhcmdlbHkgdW5hdmFpbGFibGUuIEluIG9yZGVyIHRvIGFkZHJlc3MgdGhpcywgaW1wcm92ZWQgYWlyIHF1YWxpdHkgc3VydmVpbGxhbmNlLCBzdHJpY3RlciBhbmQgYmV0dGVyLWVuZm9yY2VkIHJlZ3VsYXRpb25zLCByZWdpb25hbCBjb29wZXJhdGlvbiwgYW5kIGZ1cnRoZXIgcmVzZWFyY2ggYXJlIHN0cm9uZ2x5IHN1Z2dlc3RlZCBmb3IgRUNPV0FTLiIsImlzc3VlIjoiMjMiLCJ2b2x1bWUiOiIxNyJ9LCJpc1RlbXBvcmFyeSI6ZmFsc2V9LHsiaWQiOiIwOGJmNGJlYS1mMjA1LTM2MGEtODc5Zi0xNWY3N2NlYTU4MDciLCJpdGVtRGF0YSI6eyJ0eXBlIjoiYXJ0aWNsZSIsImlkIjoiMDhiZjRiZWEtZjIwNS0zNjBhLTg3OWYtMTVmNzdjZWE1ODA3IiwidGl0bGUiOiJBIFNjb3BpbmcgUmV2aWV3IG9uIFdlYXJhYmxlIERldmljZXMgZm9yIEVudmlyb25tZW50YWwgTW9uaXRvcmluZyBhbmQgVGhlaXIgQXBwbGljYXRpb24gZm9yIEhlYWx0aCBhbmQgV2VsbG5lc3MiLCJhdXRob3IiOlt7ImZhbWlseSI6IkJlcm5hc2NvbmkiLCJnaXZlbiI6IlNhcmEiLCJwYXJzZS1uYW1lcyI6ZmFsc2UsImRyb3BwaW5nLXBhcnRpY2xlIjoiIiwibm9uLWRyb3BwaW5nLXBhcnRpY2xlIjoiIn0seyJmYW1pbHkiOiJBbmdlbHVjY2kiLCJnaXZlbiI6IkFsZXNzYW5kcmEiLCJwYXJzZS1uYW1lcyI6ZmFsc2UsImRyb3BwaW5nLXBhcnRpY2xlIjoiIiwibm9uLWRyb3BwaW5nLXBhcnRpY2xlIjoiIn0seyJmYW1pbHkiOiJBbGl2ZXJ0aSIsImdpdmVuIjoiQW5kcmVhIiwicGFyc2UtbmFtZXMiOmZhbHNlLCJkcm9wcGluZy1wYXJ0aWNsZSI6IiIsIm5vbi1kcm9wcGluZy1wYXJ0aWNsZSI6IiJ9XSwiY29udGFpbmVyLXRpdGxlIjoiU2Vuc29ycyIsIkRPSSI6IjEwLjMzOTAvczIyMTY1OTk0IiwiSVNTTiI6IjE0MjQ4MjIwIiwiUE1JRCI6IjM2MDE1NzU1IiwiaXNzdWVkIjp7ImRhdGUtcGFydHMiOltbMjAyMiw4LDFdXX0sImFic3RyYWN0IjoiVGhpcyBzY29waW5nIHJldmlldyBpcyBmb2N1c2VkIG9uIHdlYXJhYmxlIGRldmljZXMgZm9yIGVudmlyb25tZW50YWwgbW9uaXRvcmluZy4gRmlyc3QsIHRoZSBtYWluIHBvbGx1dGFudHMgYXJlIHByZXNlbnRlZCwgZm9sbG93ZWQgYnkgc2Vuc2luZyB0ZWNobm9sb2dpZXMgdGhhdCBhcmUgdXNlZCBmb3IgdGhlIHBhcmFtZXRlcnMgb2YgaW50ZXJlc3QuIFNlbGVjdGVkIGV4YW1wbGVzIG9mIHdlYXJhYmxlcyBhbmQgcG9ydGFibGVzIGFyZSBkaXZpZGVkIGludG8gY29tbWVyY2lhbGx5IGF2YWlsYWJsZSBhbmQgcmVzZWFyY2gtbGV2ZWwgcHJvamVjdHMuIFdoaWxlIG1hbnkgY29tbWVyY2lhbCBwcm9kdWN0cyBhcmUgaW4gZmFjdCBwb3J0YWJsZSwgdGhlcmUgaXMgYW4gaW5jcmVhc2luZyBpbnRlcmVzdCBpbiB1c2luZyBhIGNvbXBsZXRlbHkgd2VhcmFibGUgdGVjaG5vbG9neS4gVGhpcyBhbGxvd3MgdXMgdG8gY29ycmVsYXRlIHRoZSBwb2xsdXRpb24gbGV2ZWwgdG8gb3RoZXIgcGVyc29uYWwgaW5mb3JtYXRpb24gKHBlcmZvcm1lZCBhY3Rpdml0eSwgcG9zaXRpb24sIGFuZCByZXNwaXJhdG9yeSBwYXJhbWV0ZXJzKSBhbmQgdGh1cyB0byBlc3RpbWF0ZSBwZXJzb25hbCBleHBvc3VyZSB0byBnaXZlbiBwb2xsdXRhbnRzLiBUaGUgZmFjdCB0aGF0IHRoZXJlIGFyZSBubyB1bml2b2NhbCBpbmRpY2VzIHRvIGVzdGltYXRlIG91dGRvb3Igb3IgaW5kb29yIGFpciBxdWFsaXR5IGlzIGFsc28gYW4gb3BlbiBwcm9ibGVtLiBGaW5hbGx5LCBhcHBsaWNhdGlvbnMgb2Ygd2VhcmFibGVzIGZvciBlbnZpcm9ubWVudGFsIG1vbml0b3JpbmcgYXJlIGRpc2N1c3NlZC4gQ29tYmluaW5nIGVudmlyb25tZW50YWwgbW9uaXRvcmluZyB3aXRoIG90aGVyIGRldmljZXMgd291bGQgcGVybWl0IGJldHRlciBjaG9pY2VzIG9mIHdoZXJlIHRvIHBlcmZvcm0gc3BvcnRzIGFjdGl2aXRpZXMsIGVzcGVjaWFsbHkgaW4gaGlnaGx5IHBvbGx1dGVkIGFyZWFzLCBhbmQgcHJvdmlkZSBkZXRhaWxlZCBpbmZvcm1hdGlvbiBvbiB0aGUgbGl2aW5nIGNvbmRpdGlvbnMgb2YgaW5kaXZpZHVhbHMuIiwicHVibGlzaGVyIjoiTURQSSIsImlzc3VlIjoiMTYiLCJ2b2x1bWUiOiIyMiIsImNvbnRhaW5lci10aXRsZS1zaG9ydCI6IiJ9LCJpc1RlbXBvcmFyeSI6ZmFsc2V9XX0=&quot;,&quot;citationItems&quot;:[{&quot;id&quot;:&quot;459b9975-2109-37ef-942b-7105fbfc207f&quot;,&quot;itemData&quot;:{&quot;type&quot;:&quot;article-journal&quot;,&quot;id&quot;:&quot;459b9975-2109-37ef-942b-7105fbfc207f&quot;,&quot;title&quot;:&quot;A scoping review on air quality monitoring, policy and health in west african cities&quot;,&quot;author&quot;:[{&quot;family&quot;:&quot;Alvarez&quot;,&quot;given&quot;:&quot;Celia Mir&quot;,&quot;parse-names&quot;:false,&quot;dropping-particle&quot;:&quot;&quot;,&quot;non-dropping-particle&quot;:&quot;&quot;},{&quot;family&quot;:&quot;Hourcade&quot;,&quot;given&quot;:&quot;Renaud&quot;,&quot;parse-names&quot;:false,&quot;dropping-particle&quot;:&quot;&quot;,&quot;non-dropping-particle&quot;:&quot;&quot;},{&quot;family&quot;:&quot;Lefebvre&quot;,&quot;given&quot;:&quot;Bertrand&quot;,&quot;parse-names&quot;:false,&quot;dropping-particle&quot;:&quot;&quot;,&quot;non-dropping-particle&quot;:&quot;&quot;},{&quot;family&quot;:&quot;Pilot&quot;,&quot;given&quot;:&quot;Ev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239151&quot;,&quot;ISSN&quot;:&quot;16604601&quot;,&quot;PMID&quot;:&quot;33297562&quot;,&quot;issued&quot;:{&quot;date-parts&quot;:[[2020]]},&quot;page&quot;:&quot;1-28&quot;,&quot;abstract&quot;:&quot;Ambient air pollution is a global health threat that causes severe mortality and morbidity from respiratory, cardiovascular, and other diseases. Its impact is especially concerning in cities; as the urban population increases, especially in low-and middle-income countries, large populations risk suffering from these health effects. The Economic Community of West African States (ECOWAS) comprises 15 West African countries, in which many cities are currently experiencing fast growth and industrialization. However, government-led initiatives in air quality monitoring are scarce in ECOWAS countries, which makes it difficult to effectively control and regulate air quality and subsequent health issues. A scoping study was performed following the Arksey and O’Malley methodological framework in order to assess the precise status of air quality monitoring, related policy, and legislation in this region. Scientific databases and gray literature searches were conducted, and the results were contrasted through expert consultations. It was found that only two ECOWAS countries monitor air quality, and most countries have insufficient legislation in place. Public health surveillance data in relation to air quality data is largely unavailable. In order to address this, improved air quality surveillance, stricter and better-enforced regulations, regional cooperation, and further research are strongly suggested for ECOWAS.&quot;,&quot;issue&quot;:&quot;23&quot;,&quot;volume&quot;:&quot;17&quot;},&quot;isTemporary&quot;:false},{&quot;id&quot;:&quot;08bf4bea-f205-360a-879f-15f77cea5807&quot;,&quot;itemData&quot;:{&quot;type&quot;:&quot;article&quot;,&quot;id&quot;:&quot;08bf4bea-f205-360a-879f-15f77cea5807&quot;,&quot;title&quot;:&quot;A Scoping Review on Wearable Devices for Environmental Monitoring and Their Application for Health and Wellness&quot;,&quot;author&quot;:[{&quot;family&quot;:&quot;Bernasconi&quot;,&quot;given&quot;:&quot;Sara&quot;,&quot;parse-names&quot;:false,&quot;dropping-particle&quot;:&quot;&quot;,&quot;non-dropping-particle&quot;:&quot;&quot;},{&quot;family&quot;:&quot;Angelucci&quot;,&quot;given&quot;:&quot;Alessandra&quot;,&quot;parse-names&quot;:false,&quot;dropping-particle&quot;:&quot;&quot;,&quot;non-dropping-particle&quot;:&quot;&quot;},{&quot;family&quot;:&quot;Aliverti&quot;,&quot;given&quot;:&quot;Andrea&quot;,&quot;parse-names&quot;:false,&quot;dropping-particle&quot;:&quot;&quot;,&quot;non-dropping-particle&quot;:&quot;&quot;}],&quot;container-title&quot;:&quot;Sensors&quot;,&quot;DOI&quot;:&quot;10.3390/s22165994&quot;,&quot;ISSN&quot;:&quot;14248220&quot;,&quot;PMID&quot;:&quot;36015755&quot;,&quot;issued&quot;:{&quot;date-parts&quot;:[[2022,8,1]]},&quot;abstract&quot;:&quot;This scoping review is focused on wearable devices for environmental monitoring. First, the main pollutants are presented, followed by sensing technologies that are used for the parameters of interest. Selected examples of wearables and portables are divided into commercially available and research-level projects. While many commercial products are in fact portable, there is an increasing interest in using a completely wearable technology. This allows us to correlate the pollution level to other personal information (performed activity, position, and respiratory parameters) and thus to estimate personal exposure to given pollutants. The fact that there are no univocal indices to estimate outdoor or indoor air quality is also an open problem. Finally, applications of wearables for environmental monitoring are discussed. Combining environmental monitoring with other devices would permit better choices of where to perform sports activities, especially in highly polluted areas, and provide detailed information on the living conditions of individuals.&quot;,&quot;publisher&quot;:&quot;MDPI&quot;,&quot;issue&quot;:&quot;16&quot;,&quot;volume&quot;:&quot;22&quot;,&quot;container-title-short&quot;:&quot;&quot;},&quot;isTemporary&quot;:false}]},{&quot;citationID&quot;:&quot;MENDELEY_CITATION_36d13de2-a00b-49e4-a47a-8d74748efd52&quot;,&quot;properties&quot;:{&quot;noteIndex&quot;:0},&quot;isEdited&quot;:false,&quot;manualOverride&quot;:{&quot;isManuallyOverridden&quot;:false,&quot;citeprocText&quot;:&quot;(Katoto et al., 2019; Lawin et al., 2018; Schraufnagel, 2020)&quot;,&quot;manualOverrideText&quot;:&quot;&quot;},&quot;citationTag&quot;:&quot;MENDELEY_CITATION_v3_eyJjaXRhdGlvbklEIjoiTUVOREVMRVlfQ0lUQVRJT05fMzZkMTNkZTItYTAwYi00OWU0LWE0N2EtOGQ3NDc0OGVmZDUyIiwicHJvcGVydGllcyI6eyJub3RlSW5kZXgiOjB9LCJpc0VkaXRlZCI6ZmFsc2UsIm1hbnVhbE92ZXJyaWRlIjp7ImlzTWFudWFsbHlPdmVycmlkZGVuIjpmYWxzZSwiY2l0ZXByb2NUZXh0IjoiKEthdG90byBldCBhbC4sIDIwMTk7IExhd2luIGV0IGFsLiwgMjAxODsgU2NocmF1Zm5hZ2VsLCAyMDIwKSIsIm1hbnVhbE92ZXJyaWRlVGV4dCI6IiJ9LCJjaXRhdGlvbkl0ZW1zIjpbeyJpZCI6IjFiMzkwZWQxLWNiZDQtM2YwMS05NjU5LTI4ZTMyNjMwOGI4MCIsIml0ZW1EYXRhIjp7InR5cGUiOiJhcnRpY2xlLWpvdXJuYWwiLCJpZCI6IjFiMzkwZWQxLWNiZDQtM2YwMS05NjU5LTI4ZTMyNjMwOGI4MCIsInRpdGxlIjoiQW1iaWVudCBhaXIgcG9sbHV0aW9uIGFuZCBoZWFsdGggaW4gU3ViLVNhaGFyYW4gQWZyaWNhOiBDdXJyZW50IGV2aWRlbmNlLCBwZXJzcGVjdGl2ZXMgYW5kIGEgY2FsbCB0byBhY3Rpb24uIiwiYXV0aG9yIjpbeyJmYW1pbHkiOiJLYXRvdG8iLCJnaXZlbiI6IlBhdHJpY2sgRC5NLkMuIiwicGFyc2UtbmFtZXMiOmZhbHNlLCJkcm9wcGluZy1wYXJ0aWNsZSI6IiIsIm5vbi1kcm9wcGluZy1wYXJ0aWNsZSI6IiJ9LHsiZmFtaWx5IjoiQnlhbXVuZ3UiLCJnaXZlbiI6IkxpbGlhbmUiLCJwYXJzZS1uYW1lcyI6ZmFsc2UsImRyb3BwaW5nLXBhcnRpY2xlIjoiIiwibm9uLWRyb3BwaW5nLXBhcnRpY2xlIjoiIn0seyJmYW1pbHkiOiJCcmFuZCIsImdpdmVuIjoiQW1hbmRhIFMuIiwicGFyc2UtbmFtZXMiOmZhbHNlLCJkcm9wcGluZy1wYXJ0aWNsZSI6IiIsIm5vbi1kcm9wcGluZy1wYXJ0aWNsZSI6IiJ9LHsiZmFtaWx5IjoiTW9rYXlhIiwiZ2l2ZW4iOiJKb2x5bm5lIiwicGFyc2UtbmFtZXMiOmZhbHNlLCJkcm9wcGluZy1wYXJ0aWNsZSI6IiIsIm5vbi1kcm9wcGluZy1wYXJ0aWNsZSI6IiJ9LHsiZmFtaWx5IjoiU3RyaWpkb20iLCJnaXZlbiI6IkhhbnMiLCJwYXJzZS1uYW1lcyI6ZmFsc2UsImRyb3BwaW5nLXBhcnRpY2xlIjoiIiwibm9uLWRyb3BwaW5nLXBhcnRpY2xlIjoiIn0seyJmYW1pbHkiOiJHb3N3YW1pIiwiZ2l2ZW4iOiJOYW5kdSIsInBhcnNlLW5hbWVzIjpmYWxzZSwiZHJvcHBpbmctcGFydGljbGUiOiIiLCJub24tZHJvcHBpbmctcGFydGljbGUiOiIifSx7ImZhbWlseSI6IkJvZXZlciIsImdpdmVuIjoiUGF0cmljayIsInBhcnNlLW5hbWVzIjpmYWxzZSwiZHJvcHBpbmctcGFydGljbGUiOiIiLCJub24tZHJvcHBpbmctcGFydGljbGUiOiJEZSJ9LHsiZmFtaWx5IjoiTmF3cm90IiwiZ2l2ZW4iOiJUaW0gUy4iLCJwYXJzZS1uYW1lcyI6ZmFsc2UsImRyb3BwaW5nLXBhcnRpY2xlIjoiIiwibm9uLWRyb3BwaW5nLXBhcnRpY2xlIjoiIn0seyJmYW1pbHkiOiJOZW1lcnkiLCJnaXZlbiI6IkJlbm9pdCIsInBhcnNlLW5hbWVzIjpmYWxzZSwiZHJvcHBpbmctcGFydGljbGUiOiIiLCJub24tZHJvcHBpbmctcGFydGljbGUiOiIifV0sImNvbnRhaW5lci10aXRsZSI6IkVudmlyb25tZW50YWwgUmVzZWFyY2giLCJjb250YWluZXItdGl0bGUtc2hvcnQiOiJFbnZpcm9uLiBSZXMuIiwiRE9JIjoiMTAuMTAxNi9qLmVudnJlcy4yMDE5LjAzLjAyOSIsIklTU04iOiIxMDk2MDk1MyIsIlBNSUQiOiIzMDkxMzQ4NSIsIlVSTCI6Imh0dHBzOi8vZG9pLm9yZy8xMC4xMDE2L2ouZW52cmVzLjIwMTkuMDMuMDI5IiwiaXNzdWVkIjp7ImRhdGUtcGFydHMiOltbMjAxOV1dfSwicGFnZSI6IjE3NC0xODgiLCJhYnN0cmFjdCI6IkJhY2tncm91bmQ6IFBlb3BsZSBmcm9tIGxvdy0gYW5kIG1pZGRsZS1pbmNvbWUgY291bnRyaWVzIGFyZSBkaXNwcm9wb3J0aW9uYXRlbHkgYWZmZWN0ZWQgYnkgdGhlIGdsb2JhbCBidXJkZW4gb2YgYWR2ZXJzZSBoZWFsdGggZWZmZWN0cyBjYXVzZWQgYnkgYW1iaWVudCBhaXIgcG9sbHV0aW9uIChBQVApLiBIb3dldmVyLCBkYXRhIGZyb20gU3ViLVNhaGFyYW4gQWZyaWNhIChTU0EpIGFyZSBzdGlsbCBzY2FyY2UuIFdlIHN5c3RlbWF0aWNhbGx5IHJldmlld2VkIHRoZSBsaXRlcmF0dXJlIHRvIGRlc2NyaWJlIHRoZSBleGlzdGluZyBrbm93bGVkZ2Ugb24gQUFQIGFuZCBoZWFsdGggb3V0Y29tZXMgaW4gU1NBLiBNZXRob2RzOiBXZSBzZWFyY2hlZCBQdWJNZWQsIE1lZGxpbmUtT1ZJRCwgRU1CQVNFIGFuZCBTY29wdXMgZGF0YWJhc2VzIHRvIGlkZW50aWZ5IHN0dWRpZXMgb2YgQUFQIGFuZCBoZWFsdGggb3V0Y29tZXMgcHVibGlzaGVkIHVwIHRvIE5vdmVtYmVyIDE1LCAyMDE3LiBXZSB1c2VkIGEgc3lzdGVtYXRpYyByZXZpZXcgYXBwcm9hY2ggdG8gY3JpdGljYWxseSBhbmFseXplIGFuZCBzdW1tYXJpemUgbGV2ZWxzIG9mIG91dGRvb3IgYWlyIHBvbGx1dGFudHMsIGFuZCBkYXRhIG9uIGhlYWx0aCBlZmZlY3RzIGFzc29jaWF0ZWQgd2l0aCBBQVAuIFdlIGV4Y2x1ZGVkIG9jY3VwYXRpb25hbCBhbmQgaW5kb29yIGV4cG9zdXJlIHN0dWRpZXMuIFJlc3VsdHM6IFdlIGlkZW50aWZpZWQgNjAgYXJ0aWNsZXMsIHdpdGggMzcgb25seSBkZXNjcmliaW5nIGxldmVscyBvZiBBQVAgYW5kIDIzIGFzc2Vzc2luZyB0aGUgYXNzb2NpYXRpb24gYmV0d2VlbiBhaXIgcG9sbHV0aW9uIGFuZCBoZWFsdGggb3V0Y29tZXMuIE1vc3Qgc3R1ZGllcyAoNzUlKSBhZGRyZXNzaW5nIHRoZSByZWxhdGlvbiBiZXR3ZWVuIEFBUCBhbmQgZGlzZWFzZSB3ZXJlIGNyb3NzLXNlY3Rpb25hbC4gSW4gZ2VuZXJhbCwgZXhwb3N1cmUgZGF0YSB3ZXJlIG9ubHkgb2J0YWluZWQgZm9yIHNlbGVjdGVkIGNpdGllcyBpbiB0aGUgZnJhbWV3b3JrIG9mIHRlbXBvcmFyeSBpbnRlcm5hdGlvbmFsIGNvbGxhYm9yYXRpdmUgcmVzZWFyY2ggaW5pdGlhdGl2ZXMgd2l0aG91dCBzdHJ1Y3R1cmFsIGxvbmctdGVybSBjb250aW51YXRpb24uIE1lYXN1cmVtZW50cyBvZiBBQVAgcmV2ZWFsZWQgMTDigJMyMCBmb2xkIGhpZ2hlciBsZXZlbHMgdGhhbiBXSE8gc3RhbmRhcmRzLiBPZiB0aGUgMjMgc3R1ZGllcyByZXBvcnRpbmcgaGVhbHRoIGVmZmVjdHMsIDE0IG9yaWdpbmF0ZWQgZnJvbSBTb3V0aCBBZnJpY2EsIGFuZCBtb3N0IGNvdW50cmllcyB3aXRoaW4gU1NBIGNvbnRyaWJ1dGVkIG5vIGRhdGEgYXQgYWxsLiBObyBzdHVkaWVzLCBleGNlcHQgZnJvbSBTb3V0aCBBZnJpY2EsIHdlcmUgYmFzZWQgb24gcmVsaWFibGUgbW9yYmlkaXR5IG9yIG1vcnRhbGl0eSBzdGF0aXN0aWNzIGF0IHJlZ2lvbmFsIG9yIGNvdW50cnkgbGV2ZWwuIFRoZSBtYWpvcml0eSBvZiBzdHVkaWVzIGludmVzdGlnYXRlZCBzZWxmLXJlcG9ydGVkIHJlc3BpcmF0b3J5IHN5bXB0b21zLiBDaGlsZHJlbiBhbmQgdGhlIGVsZGVybHkgd2VyZSBmb3VuZCB0byBiZSBtb3JlIHN1c2NlcHRpYmxlIHRvIEFBUC4gQ29uY2x1c2lvbjogQUFQIGFuZCBpdHMgbmVnYXRpdmUgaGVhbHRoIGVmZmVjdHMgaGF2ZSBiZWVuIHVuZGVyc3R1ZGllZCBpbiBTU0EgY29tcGFyZWQgd2l0aCBvdGhlciBjb250aW5lbnRzLiBUaGUgbGltaXRlZCBkaXJlY3QgbWVhc3VyZW1lbnRzIG9mIGFpciBwb2xsdXRhbnRzIGluZGljYXRlIHRoYXQgQUFQIGluIFNBQSBjaXRpZXMgaXMgaGlnaCBjb21wYXJlZCB3aXRoIGludGVybmF0aW9uYWwgc3RhbmRhcmRzLiBFZmZvcnRzIGFyZSBuZWVkZWQgdG8gbW9uaXRvciBBQVAgaW4gQWZyaWNhbiBjaXRpZXMsIHRvIGlkZW50aWZ5IGl0cyBtYWluIHNvdXJjZXMsIGFuZCB0byByZWR1Y2UgYWR2ZXJzZSBoZWFsdGggZWZmZWN0cyBieSBlbmZvcmNpbmcgbGVnaXNsYXRpb24uIiwicHVibGlzaGVyIjoiRWxzZXZpZXIgSW5jLiIsImlzc3VlIjoiRmVicnVhcnkiLCJ2b2x1bWUiOiIxNzMifSwiaXNUZW1wb3JhcnkiOmZhbHNlfSx7ImlkIjoiZTk0MTY3YzctYzU1Ni0zOTc3LWIwYzgtNjc5Mzk2NzdjODcxIiwiaXRlbURhdGEiOnsidHlwZSI6ImFydGljbGUtam91cm5hbCIsImlkIjoiZTk0MTY3YzctYzU1Ni0zOTc3LWIwYzgtNjc5Mzk2NzdjODcxIiwidGl0bGUiOiJIZWFsdGggcmlza3MgYXNzb2NpYXRlZCB3aXRoIG9jY3VwYXRpb25hbCBleHBvc3VyZSB0byBhbWJpZW50IGFpciBwb2xsdXRpb24gaW4gY29tbWVyY2lhbCBkcml2ZXJzOiBBIHN5c3RlbWF0aWMgcmV2aWV3IiwiYXV0aG9yIjpbeyJmYW1pbHkiOiJMYXdpbiIsImdpdmVuIjoiSGVydmUiLCJwYXJzZS1uYW1lcyI6ZmFsc2UsImRyb3BwaW5nLXBhcnRpY2xlIjoiIiwibm9uLWRyb3BwaW5nLXBhcnRpY2xlIjoiIn0seyJmYW1pbHkiOiJGYW5vdSIsImdpdmVuIjoiTHVjaWUgQXlpIiwicGFyc2UtbmFtZXMiOmZhbHNlLCJkcm9wcGluZy1wYXJ0aWNsZSI6IiIsIm5vbi1kcm9wcGluZy1wYXJ0aWNsZSI6IiJ9LHsiZmFtaWx5IjoiSGluc29uIiwiZ2l2ZW4iOiJBbnRvaW5lIFZpa2tleSIsInBhcnNlLW5hbWVzIjpmYWxzZSwiZHJvcHBpbmctcGFydGljbGUiOiIiLCJub24tZHJvcHBpbmctcGFydGljbGUiOiIifSx7ImZhbWlseSI6IlN0b2xicmluayIsImdpdmVuIjoiTWFyaWUiLCJwYXJzZS1uYW1lcyI6ZmFsc2UsImRyb3BwaW5nLXBhcnRpY2xlIjoiIiwibm9uLWRyb3BwaW5nLXBhcnRpY2xlIjoiIn0seyJmYW1pbHkiOiJIb3VuZ2JlZ25vbiIsImdpdmVuIjoiUGFyZmFpdCIsInBhcnNlLW5hbWVzIjpmYWxzZSwiZHJvcHBpbmctcGFydGljbGUiOiIiLCJub24tZHJvcHBpbmctcGFydGljbGUiOiIifSx7ImZhbWlseSI6IktlZG90ZSIsImdpdmVuIjoiTm9udmlnbm9uIE1hcml1cyIsInBhcnNlLW5hbWVzIjpmYWxzZSwiZHJvcHBpbmctcGFydGljbGUiOiIiLCJub24tZHJvcHBpbmctcGFydGljbGUiOiIifSx7ImZhbWlseSI6IkZheW9taSIsImdpdmVuIjoiQmVuamFtaW4iLCJwYXJzZS1uYW1lcyI6ZmFsc2UsImRyb3BwaW5nLXBhcnRpY2xlIjoiIiwibm9uLWRyb3BwaW5nLXBhcnRpY2xlIjoiIn0seyJmYW1pbHkiOiJLYWdpbWEiLCJnaXZlbiI6IkphY3F1ZWxpbmUiLCJwYXJzZS1uYW1lcyI6ZmFsc2UsImRyb3BwaW5nLXBhcnRpY2xlIjoiIiwibm9uLWRyb3BwaW5nLXBhcnRpY2xlIjoiIn0seyJmYW1pbHkiOiJLYXRvdG8iLCJnaXZlbiI6IlBhdHJpY2siLCJwYXJzZS1uYW1lcyI6ZmFsc2UsImRyb3BwaW5nLXBhcnRpY2xlIjoiIiwibm9uLWRyb3BwaW5nLXBhcnRpY2xlIjoiIn0seyJmYW1pbHkiOiJPdWVuZG8iLCJnaXZlbiI6IkVkZ2FyZCBNYXJpdXMgRG9uYSIsInBhcnNlLW5hbWVzIjpmYWxzZSwiZHJvcHBpbmctcGFydGljbGUiOiIiLCJub24tZHJvcHBpbmctcGFydGljbGUiOiIifSx7ImZhbWlseSI6Ik1vcnRpbWVyIiwiZ2l2ZW4iOiJLZXZpbi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ET0kiOiIxMC4zMzkwL2lqZXJwaDE1MDkyMDM5IiwiSVNTTiI6IjE2NjA0NjAxIiwiUE1JRCI6IjMwMjMxNTIzIiwiaXNzdWVkIjp7ImRhdGUtcGFydHMiOltbMjAxOCw5LDE4XV19LCJhYnN0cmFjdCI6IkFtYmllbnQgYWlyIHBvbGx1dGlvbiBpcyBhIG1ham9yIGdsb2JhbCBoZWFsdGggcHJvYmxlbSBhbmQgY29tbWVyY2lhbCBkcml2ZXJzIGFyZSBwYXJ0aWN1bGFybHkgZXhwb3NlZCB0byBpdC4gQXMgbm8gc3lzdGVtYXRpYyBhc3Nlc3NtZW50IG9mIHRoZSBoZWFsdGggcmlza3MgYXNzb2NpYXRlZCB3aXRoIG9jY3VwYXRpb25hbCBleHBvc3VyZSB0byBhbWJpZW50IGFpciBwb2xsdXRpb24gaW4gdGhpcyBwb3B1bGF0aW9uIGhhZCB5ZXQgYmVlbiBjYXJyaWVkIG91dCwgd2UgY29uZHVjdGVkIGEgc3lzdGVtYXRpYyByZXZpZXcgdXNpbmcgYSBwcm90b2NvbC1kcml2ZW4gc3RyYXRlZ3kuIFBhcGVycyBwdWJsaXNoZWQgZnJvbSBpbmNlcHRpb24gdG8gQXByaWwgMjAsIDIwMTggaW4gTUVETElORSwgRU1CQVNFLCBDSU5BSEwsIEFmcmljYW4gam91cm5hbHMgb25saW5lLCB0aGUgQ29jaHJhbmUgbGlicmFyeSwgSVNSQ1ROIFdITyBJQ1RSUCwgYW5kIHRoZSBXZWIgb2YgU2NpZW5jZSBhbmQgU2NvcHVzIGRhdGFiYXNlcyB3ZXJlIHNjcmVlbmVkIGZvciBpbmNsdXNpb24gYnkgdHdvIGluZGVwZW5kZW50IHJldmlld2Vycy4gT3JpZ2luYWwgYXJ0aWNsZXMgd2l0aCBhdCBsZWFzdCBhbiBhdmFpbGFibGUgYWJzdHJhY3QgaW4gRW5nbGlzaCBvciBGcmVuY2ggd2VyZSBpbmNsdWRlZC4gVGhlIGluaXRpYWwgc2VhcmNoIHJldHJpZXZlZCAxNDU0IHB1Ymxpc2hlZCBhcnRpY2xlcyBvZiB3aGljaCAyMCBhcnRpY2xlcyB3ZXJlIGluY2x1ZGVkLiBUaHJlZSBzdHVkaWVzIHJlcG9ydGVkIGEgc2lnbmlmaWNhbnQgZGlmZmVyZW5jZSBpbiB3aGl0ZSBibG9vZCBjZWxscyAoMTA2L0wpIGFtb25nIGNvbW1lcmNpYWwgbW90b3JjeWNsaXN0cyBjb21wYXJlZCB0byBydXJhbCBpbmhhYml0YW50cyAoNS4wNDEgwrEgMS4yMDkgdnMuIDUuOTAwIMKxIDEuMjEzLCBwID0gMC4wMDEpLCBhbiBpbmNyZWFzZWQgcmlzayBvZiBsdW5nIGNhbmNlciAoUlIgPSAxLjYsIDk1JUNJIDEuNeKAkzEuOCkgaW4gYnVzIGRyaXZlcnMgYW5kIGFuIGluY3JlYXNlZCBzdGFuZGFyZGl6ZWQgbW9ydGFsaXR5IHJhdGlvIChTTVIpIGluIGJ1cyBkcml2ZXJzIGZyb20gSG9kZ2tpbuKAmXMgbHltcGhvbWEgKFNNUiAyLjE3LCA5NSVDSSAxLjE54oCTMy44NykgY29tcGFyZWQgdG8gd2hpdGUtY29sbGFyIHdvcmtlcnMuIE90aGVyIHN0dWRpZXMgYWxzbyBmb3VuZCB0aGF0IGRyaXZlcnMgaGFkIG1vcmUgb3hpZGF0aXZlIEROQSBkYW1hZ2UgYW5kIGNocm9tb3NvbWUgYnJlYWtzLiBGb3VyIHBhcGVycyBmYWlsZWQgdG8gZGVtb25zdHJhdGUgdGhhdCB0aGUgZHJpdmVycyB3ZXJlIG1vcmUgZXhwb3NlZCB0byBhaXIgcG9sbHV0aW9uIHRoYW4gdGhlIGNvbnRyb2xzLiBUaHJlZSBvdGhlciBzdHVkaWVzIGFsc28gcmVwb3J0ZWQgbm8gc2lnbmlmaWNhbnQgZGlmZmVyZW5jZSBpbiBsdW5nIGZ1bmN0aW9uIHBhcmFtZXRlcnMgYW5kIHJlc3BpcmF0b3J5IHN5bXB0b21zLiBUaGUgZ2VuZXRpYyBwb2x5bW9ycGhpc21zIG9mIGRldG94aWZ5aW5nIGVuenltZXMgd2VyZSBhbHNvIG5vdCBob21vZ2VuZW91c2x5IGRpc3RyaWJ1dGVkIGNvbXBhcmVkIHRvIHRoZSBjb250cm9scy4gVGhlcmUgaXMgc29tZSBldmlkZW5jZSB0aGF0IG9jY3VwYXRpb25hbCBleHBvc3VyZSB0byBhbWJpZW50IGFpciBwb2xsdXRpb24gYW1vbmcgY29tbWVyY2lhbCBkcml2ZXJzIGlzIGFzc29jaWF0ZWQgd2l0aCBhZHZlcnNlIGhlYWx0aCBvdXRjb21lcywgYnV0IHRoZSBleGlzdGluZyBsaXRlcmF0dXJlIGlzIGxpbWl0ZWQsIHdpdGggZmV3IHN0dWRpZXMgb24gc21hbGwgc2FtcGxlIHNpemUsIG1ldGhvZG9sb2dpY2FsIHdlYWtuZXNzZXMsIGFuZCBjb250cmFkaWN0b3J5IGZpbmRpbmdz4oCUdGh1cywgZnVydGhlciByZXNlYXJjaCBpcyByZWNvbW1lbmRlZC4iLCJwdWJsaXNoZXIiOiJNRFBJIEFHIiwiaXNzdWUiOiI5Iiwidm9sdW1lIjoiMTUifSwiaXNUZW1wb3JhcnkiOmZhbHNlfSx7ImlkIjoiN2M4ZGUwZjItNzU4OS0zZGYzLWI1MTUtYzk4MmY5YzVmMjJjIiwiaXRlbURhdGEiOnsidHlwZSI6ImFydGljbGUiLCJpZCI6IjdjOGRlMGYyLTc1ODktM2RmMy1iNTE1LWM5ODJmOWM1ZjIyYyIsInRpdGxlIjoiVGhlIGhlYWx0aCBlZmZlY3RzIG9mIHVsdHJhZmluZSBwYXJ0aWNsZXMiLCJhdXRob3IiOlt7ImZhbWlseSI6IlNjaHJhdWZuYWdlbCIsImdpdmVuIjoiRGVhbiBFLiIsInBhcnNlLW5hbWVzIjpmYWxzZSwiZHJvcHBpbmctcGFydGljbGUiOiIiLCJub24tZHJvcHBpbmctcGFydGljbGUiOiIifV0sImNvbnRhaW5lci10aXRsZSI6IkV4cGVyaW1lbnRhbCBhbmQgTW9sZWN1bGFyIE1lZGljaW5lIiwiY29udGFpbmVyLXRpdGxlLXNob3J0IjoiRXhwLiBNb2wuIE1lZC4iLCJET0kiOiIxMC4xMDM4L3MxMjI3Ni0wMjAtMDQwMy0zIiwiSVNTTiI6IjIwOTI2NDEzIiwiUE1JRCI6IjMyMjAzMTAyIiwiaXNzdWVkIjp7ImRhdGUtcGFydHMiOltbMjAyMCwzLDFdXX0sInBhZ2UiOiIzMTEtMzE3IiwiYWJzdHJhY3QiOiJVbHRyYWZpbmUgcGFydGljbGVzIChQTTAuMSksIHdoaWNoIGFyZSBwcmVzZW50IGluIHRoZSBhaXIgaW4gbGFyZ2UgbnVtYmVycywgcG9zZSBhIGhlYWx0aCByaXNrLiBUaGV5IGdlbmVyYWxseSBlbnRlciB0aGUgYm9keSB0aHJvdWdoIHRoZSBsdW5ncyBidXQgdHJhbnNsb2NhdGUgdG8gZXNzZW50aWFsbHkgYWxsIG9yZ2Fucy4gQ29tcGFyZWQgdG8gZmluZSBwYXJ0aWNsZXMgKFBNMi41KSwgdGhleSBjYXVzZSBtb3JlIHB1bG1vbmFyeSBpbmZsYW1tYXRpb24gYW5kIGFyZSByZXRhaW5lZCBsb25nZXIgaW4gdGhlIGx1bmcuIFRoZWlyIHRveGljaXR5IGlzIGluY3JlYXNlZCB3aXRoIHNtYWxsZXIgc2l6ZSwgbGFyZ2VyIHN1cmZhY2UgYXJlYSwgYWRzb3JiZWQgc3VyZmFjZSBtYXRlcmlhbCwgYW5kIHRoZSBwaHlzaWNhbCBjaGFyYWN0ZXJpc3RpY3Mgb2YgdGhlIHBhcnRpY2xlcy4gRXhwb3N1cmUgdG8gUE0wLjEgaW5kdWNlcyBjb3VnaCBhbmQgd29yc2VucyBhc3RobWEuIE1ldGFsIGZ1bWUgZmV2ZXIgaXMgYSBzeXN0ZW1pYyBkaXNlYXNlIG9mIGx1bmcgaW5mbGFtbWF0aW9uIG1vc3QgbGlrZWx5IGNhdXNlZCBieSBQTTAuMS4gVGhlIGRpc2Vhc2UgaXMgbWFuaWZlc3RlZCBieSBzeXN0ZW1pYyBzeW1wdG9tcyBob3VycyBhZnRlciBleHBvc3VyZSB0byBtZXRhbCBmdW1lcywgdXN1YWxseSB0aHJvdWdoIHdlbGRpbmcuIFBNMC4xIGNhdXNlIHN5c3RlbWljIGluZmxhbW1hdGlvbiwgZW5kb3RoZWxpYWwgZHlzZnVuY3Rpb24sIGFuZCBjb2FndWxhdGlvbiBjaGFuZ2VzIHRoYXQgcHJlZGlzcG9zZSBpbmRpdmlkdWFscyB0byBpc2NoZW1pYyBjYXJkaW92YXNjdWxhciBkaXNlYXNlIGFuZCBoeXBlcnRlbnNpb24uIFBNMC4xIGFyZSBhbHNvIGxpbmtlZCB0byBkaWFiZXRlcyBhbmQgY2FuY2VyLiBQTTAuMSBjYW4gdHJhdmVsIHVwIHRoZSBvbGZhY3RvcnkgbmVydmVzIHRvIHRoZSBicmFpbiBhbmQgY2F1c2UgY2VyZWJyYWwgYW5kIGF1dG9ub21pYyBkeXNmdW5jdGlvbi4gTW9yZW92ZXIsIGluIHV0ZXJvIGV4cG9zdXJlIGluY3JlYXNlcyB0aGUgcmlzayBvZiBsb3cgYmlydGh3ZWlnaHQuIEFsdGhvdWdoIGV4cG9zdXJlIGlzIGNvbW1vbmx5IGF0dHJpYnV0ZWQgdG8gdHJhZmZpYyBleGhhdXN0LCBtb25pdG9yZWQgc3R1ZGVudHMgaW4gR2hhbmEgc2hvd2VkIHRoZSBoaWdoZXN0IGV4cG9zdXJlcyBpbiBhIGhvbWUgbmVhciBhIHRyYXNoIGJ1cm5pbmcgc2l0ZSwgaW4gYSBiZWRyb29tIHdpdGggYnVybmluZyBjb2lscyBlbXBsb3llZCB0byBhYmF0ZSBtb3NxdWl0b3MsIGluIGEgaG9tZSBvZiBhbiBhZHVsdCBzbW9rZXIsIGFuZCBpbiBob21lIGtpdGNoZW5zIGR1cmluZyBkb21lc3RpYyBjb29raW5nLiBUaGUgaGlnaCBwb2ludC1zb3VyY2UgcHJvZHVjdGlvbiBhbmQgcmFwaWQgcmVkaXN0cmlidXRpb24gbWFrZSBpbmNpZGVudGFsIGV4cG9zdXJlIGNvbW1vbiwgY29uZm91bmQgZ2VuZXJhbCBwb3B1bGF0aW9uIHN0dWRpZXMgYW5kIGFyZSBjb21wb3VuZGVkIGJ5IHRoZSBsYWNrIG9mIGdsb2JhbCBzdGFuZGFyZHMgYW5kIG5hdGlvbmFsIHJlcG9ydGluZy4gVGhlIHBvdGVudGlhbCBmb3IgUE0wLjEgdG8gY2F1c2UgaGFybSB0byBoZWFsdGggaXMgZ3JlYXQsIGJ1dCB0aGVpciBwcmVjaXNlIHJvbGUgaW4gbWFueSBpbGxuZXNzZXMgaXMgc3RpbGwgdW5rbm93biBhbmQgY2FsbHMgZm9yIG1vcmUgcmVzZWFyY2guIiwicHVibGlzaGVyIjoiU3ByaW5nZXIgTmF0dXJlIiwiaXNzdWUiOiIzIiwidm9sdW1lIjoiNTIifSwiaXNUZW1wb3JhcnkiOmZhbHNlfV19&quot;,&quot;citationItems&quot;:[{&quot;id&quot;:&quot;1b390ed1-cbd4-3f01-9659-28e326308b80&quot;,&quot;itemData&quot;:{&quot;type&quot;:&quot;article-journal&quot;,&quot;id&quot;:&quot;1b390ed1-cbd4-3f01-9659-28e326308b80&quot;,&quot;title&quot;:&quot;Ambient air pollution and health in Sub-Saharan Africa: Current evidence, perspectives and a call to action.&quot;,&quot;author&quot;:[{&quot;family&quot;:&quot;Katoto&quot;,&quot;given&quot;:&quot;Patrick D.M.C.&quot;,&quot;parse-names&quot;:false,&quot;dropping-particle&quot;:&quot;&quot;,&quot;non-dropping-particle&quot;:&quot;&quot;},{&quot;family&quot;:&quot;Byamungu&quot;,&quot;given&quot;:&quot;Liliane&quot;,&quot;parse-names&quot;:false,&quot;dropping-particle&quot;:&quot;&quot;,&quot;non-dropping-particle&quot;:&quot;&quot;},{&quot;family&quot;:&quot;Brand&quot;,&quot;given&quot;:&quot;Amanda S.&quot;,&quot;parse-names&quot;:false,&quot;dropping-particle&quot;:&quot;&quot;,&quot;non-dropping-particle&quot;:&quot;&quot;},{&quot;family&quot;:&quot;Mokaya&quot;,&quot;given&quot;:&quot;Jolynne&quot;,&quot;parse-names&quot;:false,&quot;dropping-particle&quot;:&quot;&quot;,&quot;non-dropping-particle&quot;:&quot;&quot;},{&quot;family&quot;:&quot;Strijdom&quot;,&quot;given&quot;:&quot;Hans&quot;,&quot;parse-names&quot;:false,&quot;dropping-particle&quot;:&quot;&quot;,&quot;non-dropping-particle&quot;:&quot;&quot;},{&quot;family&quot;:&quot;Goswami&quot;,&quot;given&quot;:&quot;Nandu&quot;,&quot;parse-names&quot;:false,&quot;dropping-particle&quot;:&quot;&quot;,&quot;non-dropping-particle&quot;:&quot;&quot;},{&quot;family&quot;:&quot;Boever&quot;,&quot;given&quot;:&quot;Patrick&quot;,&quot;parse-names&quot;:false,&quot;dropping-particle&quot;:&quot;&quot;,&quot;non-dropping-particle&quot;:&quot;De&quot;},{&quot;family&quot;:&quot;Nawrot&quot;,&quot;given&quot;:&quot;Tim S.&quot;,&quot;parse-names&quot;:false,&quot;dropping-particle&quot;:&quot;&quot;,&quot;non-dropping-particle&quot;:&quot;&quot;},{&quot;family&quot;:&quot;Nemery&quot;,&quot;given&quot;:&quot;Benoit&quot;,&quot;parse-names&quot;:false,&quot;dropping-particle&quot;:&quot;&quot;,&quot;non-dropping-particle&quot;:&quot;&quot;}],&quot;container-title&quot;:&quot;Environmental Research&quot;,&quot;container-title-short&quot;:&quot;Environ. Res.&quot;,&quot;DOI&quot;:&quot;10.1016/j.envres.2019.03.029&quot;,&quot;ISSN&quot;:&quot;10960953&quot;,&quot;PMID&quot;:&quot;30913485&quot;,&quot;URL&quot;:&quot;https://doi.org/10.1016/j.envres.2019.03.029&quot;,&quot;issued&quot;:{&quot;date-parts&quot;:[[2019]]},&quot;page&quot;:&quot;174-188&quot;,&quot;abstract&quot;:&quot;Background: People from low- and middle-income countries are disproportionately affected by the global burden of adverse health effects caused by ambient air pollution (AAP). However, data from Sub-Saharan Africa (SSA) are still scarce. We systematically reviewed the literature to describe the existing knowledge on AAP and health outcomes in SSA. Methods: We searched PubMed, Medline-OVID, EMBASE and Scopus databases to identify studies of AAP and health outcomes published up to November 15, 2017. We used a systematic review approach to critically analyze and summarize levels of outdoor air pollutants, and data on health effects associated with AAP. We excluded occupational and indoor exposure studies. Results: We identified 60 articles, with 37 only describing levels of AAP and 23 assessing the association between air pollution and health outcomes. Most studies (75%) addressing the relation between AAP and disease were cross-sectional. In general, exposure data were only obtained for selected cities in the framework of temporary international collaborative research initiatives without structural long-term continuation. Measurements of AAP revealed 10–20 fold higher levels than WHO standards. Of the 23 studies reporting health effects, 14 originated from South Africa, and most countries within SSA contributed no data at all. No studies, except from South Africa, were based on reliable morbidity or mortality statistics at regional or country level. The majority of studies investigated self-reported respiratory symptoms. Children and the elderly were found to be more susceptible to AAP. Conclusion: AAP and its negative health effects have been understudied in SSA compared with other continents. The limited direct measurements of air pollutants indicate that AAP in SAA cities is high compared with international standards. Efforts are needed to monitor AAP in African cities, to identify its main sources, and to reduce adverse health effects by enforcing legislation.&quot;,&quot;publisher&quot;:&quot;Elsevier Inc.&quot;,&quot;issue&quot;:&quot;February&quot;,&quot;volume&quot;:&quot;173&quot;},&quot;isTemporary&quot;:false},{&quot;id&quot;:&quot;e94167c7-c556-3977-b0c8-67939677c871&quot;,&quot;itemData&quot;:{&quot;type&quot;:&quot;article-journal&quot;,&quot;id&quot;:&quot;e94167c7-c556-3977-b0c8-67939677c871&quot;,&quot;title&quot;:&quot;Health risks associated with occupational exposure to ambient air pollution in commercial drivers: A systematic review&quot;,&quot;author&quot;:[{&quot;family&quot;:&quot;Lawin&quot;,&quot;given&quot;:&quot;Herve&quot;,&quot;parse-names&quot;:false,&quot;dropping-particle&quot;:&quot;&quot;,&quot;non-dropping-particle&quot;:&quot;&quot;},{&quot;family&quot;:&quot;Fanou&quot;,&quot;given&quot;:&quot;Lucie Ayi&quot;,&quot;parse-names&quot;:false,&quot;dropping-particle&quot;:&quot;&quot;,&quot;non-dropping-particle&quot;:&quot;&quot;},{&quot;family&quot;:&quot;Hinson&quot;,&quot;given&quot;:&quot;Antoine Vikkey&quot;,&quot;parse-names&quot;:false,&quot;dropping-particle&quot;:&quot;&quot;,&quot;non-dropping-particle&quot;:&quot;&quot;},{&quot;family&quot;:&quot;Stolbrink&quot;,&quot;given&quot;:&quot;Marie&quot;,&quot;parse-names&quot;:false,&quot;dropping-particle&quot;:&quot;&quot;,&quot;non-dropping-particle&quot;:&quot;&quot;},{&quot;family&quot;:&quot;Houngbegnon&quot;,&quot;given&quot;:&quot;Parfait&quot;,&quot;parse-names&quot;:false,&quot;dropping-particle&quot;:&quot;&quot;,&quot;non-dropping-particle&quot;:&quot;&quot;},{&quot;family&quot;:&quot;Kedote&quot;,&quot;given&quot;:&quot;Nonvignon Marius&quot;,&quot;parse-names&quot;:false,&quot;dropping-particle&quot;:&quot;&quot;,&quot;non-dropping-particle&quot;:&quot;&quot;},{&quot;family&quot;:&quot;Fayomi&quot;,&quot;given&quot;:&quot;Benjamin&quot;,&quot;parse-names&quot;:false,&quot;dropping-particle&quot;:&quot;&quot;,&quot;non-dropping-particle&quot;:&quot;&quot;},{&quot;family&quot;:&quot;Kagima&quot;,&quot;given&quot;:&quot;Jacqueline&quot;,&quot;parse-names&quot;:false,&quot;dropping-particle&quot;:&quot;&quot;,&quot;non-dropping-particle&quot;:&quot;&quot;},{&quot;family&quot;:&quot;Katoto&quot;,&quot;given&quot;:&quot;Patrick&quot;,&quot;parse-names&quot;:false,&quot;dropping-particle&quot;:&quot;&quot;,&quot;non-dropping-particle&quot;:&quot;&quot;},{&quot;family&quot;:&quot;Ouendo&quot;,&quot;given&quot;:&quot;Edgard Marius Dona&quot;,&quot;parse-names&quot;:false,&quot;dropping-particle&quot;:&quot;&quot;,&quot;non-dropping-particle&quot;:&quot;&quot;},{&quot;family&quot;:&quot;Mortimer&quot;,&quot;given&quot;:&quot;Kevin&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5092039&quot;,&quot;ISSN&quot;:&quot;16604601&quot;,&quot;PMID&quot;:&quot;30231523&quot;,&quot;issued&quot;:{&quot;date-parts&quot;:[[2018,9,18]]},&quot;abstract&quot;:&quot;Ambient air pollution is a major global health problem and commercial drivers are particularly exposed to it. As no systematic assessment of the health risks associated with occupational exposure to ambient air pollution in this population had yet been carried out, we conducted a systematic review using a protocol-driven strategy. Papers published from inception to April 20, 2018 in MEDLINE, EMBASE, CINAHL, African journals online, the Cochrane library, ISRCTN WHO ICTRP, and the Web of Science and Scopus databases were screened for inclusion by two independent reviewers. Original articles with at least an available abstract in English or French were included. The initial search retrieved 1454 published articles of which 20 articles were included. Three studies reported a significant difference in white blood cells (106/L) among commercial motorcyclists compared to rural inhabitants (5.041 ± 1.209 vs. 5.900 ± 1.213, p = 0.001), an increased risk of lung cancer (RR = 1.6, 95%CI 1.5–1.8) in bus drivers and an increased standardized mortality ratio (SMR) in bus drivers from Hodgkin’s lymphoma (SMR 2.17, 95%CI 1.19–3.87) compared to white-collar workers. Other studies also found that drivers had more oxidative DNA damage and chromosome breaks. Four papers failed to demonstrate that the drivers were more exposed to air pollution than the controls. Three other studies also reported no significant difference in lung function parameters and respiratory symptoms. The genetic polymorphisms of detoxifying enzymes were also not homogeneously distributed compared to the controls. There is some evidence that occupational exposure to ambient air pollution among commercial drivers is associated with adverse health outcomes, but the existing literature is limited, with few studies on small sample size, methodological weaknesses, and contradictory findings—thus, further research is recommended.&quot;,&quot;publisher&quot;:&quot;MDPI AG&quot;,&quot;issue&quot;:&quot;9&quot;,&quot;volume&quot;:&quot;15&quot;},&quot;isTemporary&quot;:false},{&quot;id&quot;:&quot;7c8de0f2-7589-3df3-b515-c982f9c5f22c&quot;,&quot;itemData&quot;:{&quot;type&quot;:&quot;article&quot;,&quot;id&quot;:&quot;7c8de0f2-7589-3df3-b515-c982f9c5f22c&quot;,&quot;title&quot;:&quot;The health effects of ultrafine particles&quot;,&quot;author&quot;:[{&quot;family&quot;:&quot;Schraufnagel&quot;,&quot;given&quot;:&quot;Dean E.&quot;,&quot;parse-names&quot;:false,&quot;dropping-particle&quot;:&quot;&quot;,&quot;non-dropping-particle&quot;:&quot;&quot;}],&quot;container-title&quot;:&quot;Experimental and Molecular Medicine&quot;,&quot;container-title-short&quot;:&quot;Exp. Mol. Med.&quot;,&quot;DOI&quot;:&quot;10.1038/s12276-020-0403-3&quot;,&quot;ISSN&quot;:&quot;20926413&quot;,&quot;PMID&quot;:&quot;32203102&quot;,&quot;issued&quot;:{&quot;date-parts&quot;:[[2020,3,1]]},&quot;page&quot;:&quot;311-317&quot;,&quot;abstract&quot;:&quot;Ultrafine particles (PM0.1), which are present in the air in large numbers, pose a health risk. They generally enter the body through the lungs but translocate to essentially all organs. Compared to fine particles (PM2.5), they cause more pulmonary inflammation and are retained longer in the lung. Their toxicity is increased with smaller size, larger surface area, adsorbed surface material, and the physical characteristics of the particles. Exposure to PM0.1 induces cough and worsens asthma. Metal fume fever is a systemic disease of lung inflammation most likely caused by PM0.1. The disease is manifested by systemic symptoms hours after exposure to metal fumes, usually through welding. PM0.1 cause systemic inflammation, endothelial dysfunction, and coagulation changes that predispose individuals to ischemic cardiovascular disease and hypertension. PM0.1 are also linked to diabetes and cancer. PM0.1 can travel up the olfactory nerves to the brain and cause cerebral and autonomic dysfunction. Moreover, in utero exposure increases the risk of low birthweight. Although exposure is commonly attributed to traffic exhaust, monitored students in Ghana showed the highest exposures in a home near a trash burning site, in a bedroom with burning coils employed to abate mosquitos, in a home of an adult smoker, and in home kitchens during domestic cooking. The high point-source production and rapid redistribution make incidental exposure common, confound general population studies and are compounded by the lack of global standards and national reporting. The potential for PM0.1 to cause harm to health is great, but their precise role in many illnesses is still unknown and calls for more research.&quot;,&quot;publisher&quot;:&quot;Springer Nature&quot;,&quot;issue&quot;:&quot;3&quot;,&quot;volume&quot;:&quot;52&quot;},&quot;isTemporary&quot;:false}]},{&quot;citationID&quot;:&quot;MENDELEY_CITATION_4721518d-1bec-4609-9605-19e6bf098ea6&quot;,&quot;properties&quot;:{&quot;noteIndex&quot;:0},&quot;isEdited&quot;:false,&quot;manualOverride&quot;:{&quot;isManuallyOverridden&quot;:false,&quot;citeprocText&quot;:&quot;(Health Effects Institute, 2024)&quot;,&quot;manualOverrideText&quot;:&quot;&quot;},&quot;citationTag&quot;:&quot;MENDELEY_CITATION_v3_eyJjaXRhdGlvbklEIjoiTUVOREVMRVlfQ0lUQVRJT05fNDcyMTUxOGQtMWJlYy00NjA5LTk2MDUtMTllNmJmMDk4ZWE2IiwicHJvcGVydGllcyI6eyJub3RlSW5kZXgiOjB9LCJpc0VkaXRlZCI6ZmFsc2UsIm1hbnVhbE92ZXJyaWRlIjp7ImlzTWFudWFsbHlPdmVycmlkZGVuIjpmYWxzZSwiY2l0ZXByb2NUZXh0IjoiKEhlYWx0aCBFZmZlY3RzIEluc3RpdHV0ZSwgMjAyNCkiLCJtYW51YWxPdmVycmlkZVRleHQiOiIifSwiY2l0YXRpb25JdGVtcyI6W3siaWQiOiIwMjQzNzNjMi1lNWJkLTNiYzctYTk5MS1hODYzNTdmZTkzZjkiLCJpdGVtRGF0YSI6eyJ0eXBlIjoiYXJ0aWNsZS1qb3VybmFsIiwiaWQiOiIwMjQzNzNjMi1lNWJkLTNiYzctYTk5MS1hODYzNTdmZTkzZjkiLCJ0aXRsZSI6InNvZ2EtMjAyNC1yZXBvcnRfMCIsImNvbnRhaW5lci10aXRsZS1zaG9ydCI6IiJ9LCJpc1RlbXBvcmFyeSI6ZmFsc2V9XX0=&quot;,&quot;citationItems&quot;:[{&quot;id&quot;:&quot;024373c2-e5bd-3bc7-a991-a86357fe93f9&quot;,&quot;itemData&quot;:{&quot;type&quot;:&quot;article-journal&quot;,&quot;id&quot;:&quot;024373c2-e5bd-3bc7-a991-a86357fe93f9&quot;,&quot;title&quot;:&quot;soga-2024-report_0&quot;,&quot;container-title-short&quot;:&quot;&quot;},&quot;isTemporary&quot;:false}]},{&quot;citationID&quot;:&quot;MENDELEY_CITATION_205b5d3a-c17a-46b8-9055-25346995632d&quot;,&quot;properties&quot;:{&quot;noteIndex&quot;:0},&quot;isEdited&quot;:false,&quot;manualOverride&quot;:{&quot;isManuallyOverridden&quot;:false,&quot;citeprocText&quot;:&quot;(Fisher et al., 2021)&quot;,&quot;manualOverrideText&quot;:&quot;&quot;},&quot;citationTag&quot;:&quot;MENDELEY_CITATION_v3_eyJjaXRhdGlvbklEIjoiTUVOREVMRVlfQ0lUQVRJT05fMjA1YjVkM2EtYzE3YS00NmI4LTkwNTUtMjUzNDY5OTU2MzJkIiwicHJvcGVydGllcyI6eyJub3RlSW5kZXgiOjB9LCJpc0VkaXRlZCI6ZmFsc2UsIm1hbnVhbE92ZXJyaWRlIjp7ImlzTWFudWFsbHlPdmVycmlkZGVuIjpmYWxzZSwiY2l0ZXByb2NUZXh0IjoiKEZpc2hlciBldCBhbC4sIDIwMjEpIiwibWFudWFsT3ZlcnJpZGVUZXh0IjoiIn0sImNpdGF0aW9uSXRlbXMiOlt7ImlkIjoiNDVhMWYwM2ItOWY1Mi0zY2QzLTlkZjYtYzVmM2U5MDJlZjNhIiwiaXRlbURhdGEiOnsidHlwZSI6ImFydGljbGUtam91cm5hbCIsImlkIjoiNDVhMWYwM2ItOWY1Mi0zY2QzLTlkZjYtYzVmM2U5MDJlZjNhIiwidGl0bGUiOiJBaXIgcG9sbHV0aW9uIGFuZCBkZXZlbG9wbWVudCBpbiBBZnJpY2E6IGltcGFjdHMgb24gaGVhbHRoLCB0aGUgZWNvbm9teSwgYW5kIGh1bWFuIGNhcGl0YWwiLCJhdXRob3IiOlt7ImZhbWlseSI6IkZpc2hlciIsImdpdmVuIjoiU2FtYW50aGEiLCJwYXJzZS1uYW1lcyI6ZmFsc2UsImRyb3BwaW5nLXBhcnRpY2xlIjoiIiwibm9uLWRyb3BwaW5nLXBhcnRpY2xlIjoiIn0seyJmYW1pbHkiOiJCZWxsaW5nZXIiLCJnaXZlbiI6IkRhdmlkIEMuIiwicGFyc2UtbmFtZXMiOmZhbHNlLCJkcm9wcGluZy1wYXJ0aWNsZSI6IiIsIm5vbi1kcm9wcGluZy1wYXJ0aWNsZSI6IiJ9LHsiZmFtaWx5IjoiQ3JvcHBlciIsImdpdmVuIjoiTWF1cmVlbiBMLiIsInBhcnNlLW5hbWVzIjpmYWxzZSwiZHJvcHBpbmctcGFydGljbGUiOiIiLCJub24tZHJvcHBpbmctcGFydGljbGUiOiIifSx7ImZhbWlseSI6Ikt1bWFyIiwiZ2l2ZW4iOiJQdXNocGFtIiwicGFyc2UtbmFtZXMiOmZhbHNlLCJkcm9wcGluZy1wYXJ0aWNsZSI6IiIsIm5vbi1kcm9wcGluZy1wYXJ0aWNsZSI6IiJ9LHsiZmFtaWx5IjoiQmluYWd3YWhvIiwiZ2l2ZW4iOiJBZ25lcyIsInBhcnNlLW5hbWVzIjpmYWxzZSwiZHJvcHBpbmctcGFydGljbGUiOiIiLCJub24tZHJvcHBpbmctcGFydGljbGUiOiIifSx7ImZhbWlseSI6IktvdWRlbm91a3BvIiwiZ2l2ZW4iOiJKdWxpZXR0ZSBCaWFvIiwicGFyc2UtbmFtZXMiOmZhbHNlLCJkcm9wcGluZy1wYXJ0aWNsZSI6IiIsIm5vbi1kcm9wcGluZy1wYXJ0aWNsZSI6IiJ9LHsiZmFtaWx5IjoiUGFyayIsImdpdmVuIjoiWW9uZ2pvb24iLCJwYXJzZS1uYW1lcyI6ZmFsc2UsImRyb3BwaW5nLXBhcnRpY2xlIjoiIiwibm9uLWRyb3BwaW5nLXBhcnRpY2xlIjoiIn0seyJmYW1pbHkiOiJUYWdoaWFuIiwiZ2l2ZW4iOiJHYWJyaWVsbGEiLCJwYXJzZS1uYW1lcyI6ZmFsc2UsImRyb3BwaW5nLXBhcnRpY2xlIjoiIiwibm9uLWRyb3BwaW5nLXBhcnRpY2xlIjoiIn0seyJmYW1pbHkiOiJMYW5kcmlnYW4iLCJnaXZlbiI6IlBoaWxpcCBKLiIsInBhcnNlLW5hbWVzIjpmYWxzZSwiZHJvcHBpbmctcGFydGljbGUiOiIiLCJub24tZHJvcHBpbmctcGFydGljbGUiOiIifV0sImNvbnRhaW5lci10aXRsZSI6IlRoZSBMYW5jZXQgUGxhbmV0YXJ5IEhlYWx0aCIsImNvbnRhaW5lci10aXRsZS1zaG9ydCI6IkxhbmNldCBQbGFuZXQuIEhlYWx0aCIsIkRPSSI6IjEwLjEwMTYvUzI1NDItNTE5NigyMSkwMDIwMS0xIiwiSVNTTiI6IjI1NDI1MTk2IiwiUE1JRCI6IjM0NjI3NDcyIiwiVVJMIjoiaHR0cDovL2R4LmRvaS5vcmcvMTAuMTAxNi9TMjU0Mi01MTk2KDIxKTAwMjAxLTEiLCJpc3N1ZWQiOnsiZGF0ZS1wYXJ0cyI6W1syMDIxXV19LCJwYWdlIjoiZTY4MS1lNjg4IiwiYWJzdHJhY3QiOiJCYWNrZ3JvdW5kOiBBZnJpY2EgaXMgdW5kZXJnb2luZyBib3RoIGFuIGVudmlyb25tZW50YWwgYW5kIGFuIGVwaWRlbWlvbG9naWNhbCB0cmFuc2l0aW9uLiBIb3VzZWhvbGQgYWlyIHBvbGx1dGlvbiBpcyB0aGUgcHJlZG9taW5hbnQgZm9ybSBvZiBhaXIgcG9sbHV0aW9uLCBidXQgaXQgaXMgZGVjbGluaW5nLCB3aGVyZWFzIGFtYmllbnQgYWlyIHBvbGx1dGlvbiBpcyBpbmNyZWFzaW5nLiBXZSBhaW1lZCB0byBxdWFudGlmeSBob3cgYWlyIHBvbGx1dGlvbiBpcyBhZmZlY3RpbmcgaGVhbHRoLCBodW1hbiBjYXBpdGFsLCBhbmQgdGhlIGVjb25vbXkgYWNyb3NzIEFmcmljYSwgd2l0aCBhIHBhcnRpY3VsYXIgZm9jdXMgb24gRXRoaW9waWEsIEdoYW5hLCBhbmQgUndhbmRhLiBNZXRob2RzOiBEYXRhIG9uIGhvdXNlaG9sZCBhbmQgYW1iaWVudCBhaXIgcG9sbHV0aW9uIHdlcmUgZnJvbSBXSE8gR2xvYmFsIEhlYWx0aCBPYnNlcnZhdG9yeSwgYW5kIGRhdGEgb24gbW9yYmlkaXR5IGFuZCBtb3J0YWxpdHkgd2VyZSBmcm9tIHRoZSAyMDE5IEdsb2JhbCBCdXJkZW4gb2YgRGlzZWFzZSBTdHVkeS4gV2UgZXN0aW1hdGVkIGVjb25vbWljIG91dHB1dCBsb3N0IGR1ZSB0byBhaXIgcG9sbHV0aW9uLXJlbGF0ZWQgZGlzZWFzZSBieSBjb3VudHJ5LCB3aXRoIHVzZSBvZiBsYWJvdXIgaW5jb21lIHBlciB3b3JrZXIsIGFkanVzdGVkIGJ5IHRoZSBwcm9iYWJpbGl0eSB0aGF0IGEgcGVyc29uIChvZiBhIGdpdmVuIGFnZSkgd2FzIHdvcmtpbmcuIExvc3NlcyB3ZXJlIGV4cHJlc3NlZCBpbiAyMDE5IGludGVybmF0aW9uYWwgZG9sbGFycyBhbmQgYXMgYSBwcm9wb3J0aW9uIG9mIGdyb3NzIGRvbWVzdGljIHByb2R1Y3QgKEdEUCkuIFdlIGFsc28gcXVhbnRpZmllZCB0aGUgY29udHJpYnV0aW9uIG9mIHBhcnRpY3VsYXRlIG1hdHRlciAoUE0pMsK3NSBwb2xsdXRpb24gdG8gaW50ZWxsaWdlbmNlIHF1b3RpZW50IChJUSkgbG9zcyBpbiBjaGlsZHJlbiB5b3VuZ2VyIHRoYW4gMTAgeWVhcnMsIHdpdGggdXNlIG9mIGFuIGV4cG9zdXJl4oCTcmVzcG9uc2UgY29lZmZpY2llbnQgYmFzZWQgb24gcHJldmlvdXNseSBwdWJsaXNoZWQgZGF0YS4gRmluZGluZ3M6IEFpciBwb2xsdXRpb24gd2FzIHJlc3BvbnNpYmxlIGZvciAxwrcxIG1pbGxpb24gZGVhdGhzIGFjcm9zcyBBZnJpY2EgaW4gMjAxOS4gSG91c2Vob2xkIGFpciBwb2xsdXRpb24gYWNjb3VudGVkIGZvciA2OTcgMDAwIGRlYXRocyBhbmQgYW1iaWVudCBhaXIgcG9sbHV0aW9uIGZvciAzOTQgMDAwLiBBbWJpZW50IGFpciBwb2xsdXRpb24tcmVsYXRlZCBkZWF0aHMgaW5jcmVhc2VkIGZyb20gMzYxIDAwMCBpbiAyMDE1LCB0byAzODMgMDAwIGluIDIwMTksIHdpdGggdGhlIGdyZWF0ZXN0IGluY3JlYXNlcyBpbiB0aGUgbW9zdCBoaWdobHkgZGV2ZWxvcGVkIGNvdW50cmllcy4gVGhlIG1ham9yaXR5IG9mIGRlYXRocyBkdWUgdG8gYW1iaWVudCBhaXIgcG9sbHV0aW9uIGFyZSBjYXVzZWQgYnkgbm9uLWNvbW11bmljYWJsZSBkaXNlYXNlcy4gVGhlIGxvc3MgaW4gZWNvbm9taWMgb3V0cHV0IGluIDIwMTkgZHVlIHRvIGFpciBwb2xsdXRpb24tcmVsYXRlZCBtb3JiaWRpdHkgYW5kIG1vcnRhbGl0eSB3YXMgJDPCtzAyIGJpbGxpb24gaW4gRXRoaW9waWEgKDHCtzE2JSBvZiBHRFApLCAkMcK3NjMgYmlsbGlvbiBpbiBHaGFuYSAoMMK3OTUlIG9mIEdEUCksIGFuZCAkMzQ5IG1pbGxpb24gaW4gUndhbmRhICgxwrcxOSUgb2YgR0RQKS4gUE0ywrc1IHBvbGx1dGlvbiB3YXMgZXN0aW1hdGVkIHRvIGJlIHJlc3BvbnNpYmxlIGZvciAxwrc5NiBiaWxsaW9uIGxvc3QgSVEgcG9pbnRzIGluIEFmcmljYW4gY2hpbGRyZW4gaW4gMjAxOS4gSW50ZXJwcmV0YXRpb246IEFtYmllbnQgYWlyIHBvbGx1dGlvbiBpcyBpbmNyZWFzaW5nIGFjcm9zcyBBZnJpY2EuIEluIHRoZSBhYnNlbmNlIG9mIGRlbGliZXJhdGUgaW50ZXJ2ZW50aW9uLCBpdCB3aWxsIGluY3JlYXNlIG1vcmJpZGl0eSBhbmQgbW9ydGFsaXR5LCBkaW1pbmlzaCBlY29ub21pYyBwcm9kdWN0aXZpdHksIGltcGFpciBodW1hbiBjYXBpdGFsIGZvcm1hdGlvbiwgYW5kIHVuZGVyY3V0IGRldmVsb3BtZW50LiBCZWNhdXNlIG1vc3QgQWZyaWNhbiBjb3VudHJpZXMgYXJlIHN0aWxsIGVhcmx5IGluIGRldmVsb3BtZW50LCB0aGV5IGhhdmUgb3Bwb3J0dW5pdGllcyB0byB0cmFuc2l0aW9uIHJhcGlkbHkgdG8gd2luZCBhbmQgc29sYXIgZW5lcmd5LCBhdm9pZGluZyBhIHJlbGlhbmNlIG9uIGZvc3NpbCBmdWVsLWJhc2VkIGVjb25vbWllcyBhbmQgbWluaW1pc2luZyBwb2xsdXRpb24uIEZ1bmRpbmc6IFVOIEVudmlyb25tZW50IFByb2dyYW1tZS4iLCJwdWJsaXNoZXIiOiJUaGUgQXV0aG9yKHMpLiBQdWJsaXNoZWQgYnkgRWxzZXZpZXIgTHRkLiBUaGlzIGlzIGFuIE9wZW4gQWNjZXNzIGFydGljbGUgdW5kZXIgdGhlIENDIEJZIDQuMCBsaWNlbnNlIiwiaXNzdWUiOiIxMCIsInZvbHVtZSI6IjUifSwiaXNUZW1wb3JhcnkiOmZhbHNlfV19&quot;,&quot;citationItems&quot;:[{&quot;id&quot;:&quot;45a1f03b-9f52-3cd3-9df6-c5f3e902ef3a&quot;,&quot;itemData&quot;:{&quot;type&quot;:&quot;article-journal&quot;,&quot;id&quot;:&quot;45a1f03b-9f52-3cd3-9df6-c5f3e902ef3a&quot;,&quot;title&quot;:&quot;Air pollution and development in Africa: impacts on health, the economy, and human capital&quot;,&quot;author&quot;:[{&quot;family&quot;:&quot;Fisher&quot;,&quot;given&quot;:&quot;Samantha&quot;,&quot;parse-names&quot;:false,&quot;dropping-particle&quot;:&quot;&quot;,&quot;non-dropping-particle&quot;:&quot;&quot;},{&quot;family&quot;:&quot;Bellinger&quot;,&quot;given&quot;:&quot;David C.&quot;,&quot;parse-names&quot;:false,&quot;dropping-particle&quot;:&quot;&quot;,&quot;non-dropping-particle&quot;:&quot;&quot;},{&quot;family&quot;:&quot;Cropper&quot;,&quot;given&quot;:&quot;Maureen L.&quot;,&quot;parse-names&quot;:false,&quot;dropping-particle&quot;:&quot;&quot;,&quot;non-dropping-particle&quot;:&quot;&quot;},{&quot;family&quot;:&quot;Kumar&quot;,&quot;given&quot;:&quot;Pushpam&quot;,&quot;parse-names&quot;:false,&quot;dropping-particle&quot;:&quot;&quot;,&quot;non-dropping-particle&quot;:&quot;&quot;},{&quot;family&quot;:&quot;Binagwaho&quot;,&quot;given&quot;:&quot;Agnes&quot;,&quot;parse-names&quot;:false,&quot;dropping-particle&quot;:&quot;&quot;,&quot;non-dropping-particle&quot;:&quot;&quot;},{&quot;family&quot;:&quot;Koudenoukpo&quot;,&quot;given&quot;:&quot;Juliette Biao&quot;,&quot;parse-names&quot;:false,&quot;dropping-particle&quot;:&quot;&quot;,&quot;non-dropping-particle&quot;:&quot;&quot;},{&quot;family&quot;:&quot;Park&quot;,&quot;given&quot;:&quot;Yongjoon&quot;,&quot;parse-names&quot;:false,&quot;dropping-particle&quot;:&quot;&quot;,&quot;non-dropping-particle&quot;:&quot;&quot;},{&quot;family&quot;:&quot;Taghian&quot;,&quot;given&quot;:&quot;Gabriella&quot;,&quot;parse-names&quot;:false,&quot;dropping-particle&quot;:&quot;&quot;,&quot;non-dropping-particle&quot;:&quot;&quot;},{&quot;family&quot;:&quot;Landrigan&quot;,&quot;given&quot;:&quot;Philip J.&quot;,&quot;parse-names&quot;:false,&quot;dropping-particle&quot;:&quot;&quot;,&quot;non-dropping-particle&quot;:&quot;&quot;}],&quot;container-title&quot;:&quot;The Lancet Planetary Health&quot;,&quot;container-title-short&quot;:&quot;Lancet Planet. Health&quot;,&quot;DOI&quot;:&quot;10.1016/S2542-5196(21)00201-1&quot;,&quot;ISSN&quot;:&quot;25425196&quot;,&quot;PMID&quot;:&quot;34627472&quot;,&quot;URL&quot;:&quot;http://dx.doi.org/10.1016/S2542-5196(21)00201-1&quot;,&quot;issued&quot;:{&quot;date-parts&quot;:[[2021]]},&quot;page&quot;:&quot;e681-e688&quot;,&quot;abstract&quot;:&quot;Background: Africa is undergoing both an environmental and an epidemiological transition. Household air pollution is the predominant form of air pollution, but it is declining, whereas ambient air pollution is increasing. We aimed to quantify how air pollution is affecting health, human capital, and the economy across Africa, with a particular focus on Ethiopia, Ghana, and Rwanda. Methods: Data on household and ambient air pollution were from WHO Global Health Observatory, and data on morbidity and mortality were from the 2019 Global Burden of Disease Study. We estimated economic output lost due to air pollution-related disease by country, with use of labour income per worker, adjusted by the probability that a person (of a given age) was working. Losses were expressed in 2019 international dollars and as a proportion of gross domestic product (GDP). We also quantified the contribution of particulate matter (PM)2·5 pollution to intelligence quotient (IQ) loss in children younger than 10 years, with use of an exposure–response coefficient based on previously published data. Findings: Air pollution was responsible for 1·1 million deaths across Africa in 2019. Household air pollution accounted for 697 000 deaths and ambient air pollution for 394 000. Ambient air pollution-related deaths increased from 361 000 in 2015, to 383 000 in 2019, with the greatest increases in the most highly developed countries. The majority of deaths due to ambient air pollution are caused by non-communicable diseases. The loss in economic output in 2019 due to air pollution-related morbidity and mortality was $3·02 billion in Ethiopia (1·16% of GDP), $1·63 billion in Ghana (0·95% of GDP), and $349 million in Rwanda (1·19% of GDP). PM2·5 pollution was estimated to be responsible for 1·96 billion lost IQ points in African children in 2019. Interpretation: Ambient air pollution is increasing across Africa. In the absence of deliberate intervention, it will increase morbidity and mortality, diminish economic productivity, impair human capital formation, and undercut development. Because most African countries are still early in development, they have opportunities to transition rapidly to wind and solar energy, avoiding a reliance on fossil fuel-based economies and minimising pollution. Funding: UN Environment Programme.&quot;,&quot;publisher&quot;:&quot;The Author(s). Published by Elsevier Ltd. This is an Open Access article under the CC BY 4.0 license&quot;,&quot;issue&quot;:&quot;10&quot;,&quot;volume&quot;:&quot;5&quot;},&quot;isTemporary&quot;:false}]},{&quot;citationID&quot;:&quot;MENDELEY_CITATION_afa296d2-37a8-4aee-8a9c-4172ee65cbea&quot;,&quot;properties&quot;:{&quot;noteIndex&quot;:0},&quot;isEdited&quot;:false,&quot;manualOverride&quot;:{&quot;isManuallyOverridden&quot;:false,&quot;citeprocText&quot;:&quot;(Diouf et al., 2025)&quot;,&quot;manualOverrideText&quot;:&quot;&quot;},&quot;citationTag&quot;:&quot;MENDELEY_CITATION_v3_eyJjaXRhdGlvbklEIjoiTUVOREVMRVlfQ0lUQVRJT05fYWZhMjk2ZDItMzdhOC00YWVlLThhOWMtNDE3MmVlNjVjYmVhIiwicHJvcGVydGllcyI6eyJub3RlSW5kZXgiOjB9LCJpc0VkaXRlZCI6ZmFsc2UsIm1hbnVhbE92ZXJyaWRlIjp7ImlzTWFudWFsbHlPdmVycmlkZGVuIjpmYWxzZSwiY2l0ZXByb2NUZXh0IjoiKERpb3VmIGV0IGFsLiwgMjAyNSkiLCJtYW51YWxPdmVycmlkZVRleHQiOiIifSwiY2l0YXRpb25JdGVtcyI6W3siaWQiOiJiNzQ0Zjg2YS1hY2FhLTM4MWItOTQwNS02ODAyY2YwZDlmMjQiLCJpdGVtRGF0YSI6eyJ0eXBlIjoicmVwb3J0IiwiaWQiOiJiNzQ0Zjg2YS1hY2FhLTM4MWItOTQwNS02ODAyY2YwZDlmMjQiLCJ0aXRsZSI6IlNpdHVhdGlvbiDDqWNvbm9taXF1ZSBldCBzb2NpYWxlIGRlIFRoacOocyIsImF1dGhvciI6W3siZmFtaWx5IjoiRGlvdWYiLCJnaXZlbiI6IkFiZG91IiwicGFyc2UtbmFtZXMiOmZhbHNlLCJkcm9wcGluZy1wYXJ0aWNsZSI6IiIsIm5vbi1kcm9wcGluZy1wYXJ0aWNsZSI6IiJ9LHsiZmFtaWx5IjoiQ2lzc2UiLCJnaXZlbiI6Ik1vbWF0aCIsInBhcnNlLW5hbWVzIjpmYWxzZSwiZHJvcHBpbmctcGFydGljbGUiOiIiLCJub24tZHJvcHBpbmctcGFydGljbGUiOiIifSx7ImZhbWlseSI6Ik1hbG91IiwiZ2l2ZW4iOiJKZWFuIFJvZHJpZ3VlIiwicGFyc2UtbmFtZXMiOmZhbHNlLCJkcm9wcGluZy1wYXJ0aWNsZSI6IiIsIm5vbi1kcm9wcGluZy1wYXJ0aWNsZSI6IiJ9LHsiZmFtaWx5IjoiU2VuZ2hvciIsImdpdmVuIjoiRWwgSGFkamkgT21hciIsInBhcnNlLW5hbWVzIjpmYWxzZSwiZHJvcHBpbmctcGFydGljbGUiOiIiLCJub24tZHJvcHBpbmctcGFydGljbGUiOiIifV0sIklTU04iOiIwODUwLTE0OTEiLCJVUkwiOiJ3d3cuYW5zZC5zbiIsImlzc3VlZCI6eyJkYXRlLXBhcnRzIjpbWzIwMjVdXX0sInB1Ymxpc2hlci1wbGFjZSI6IkRha2FyIiwibnVtYmVyLW9mLXBhZ2VzIjoiMS0xMzYiLCJjb250YWluZXItdGl0bGUtc2hvcnQiOiIifSwiaXNUZW1wb3JhcnkiOmZhbHNlfV19&quot;,&quot;citationItems&quot;:[{&quot;id&quot;:&quot;b744f86a-acaa-381b-9405-6802cf0d9f24&quot;,&quot;itemData&quot;:{&quot;type&quot;:&quot;report&quot;,&quot;id&quot;:&quot;b744f86a-acaa-381b-9405-6802cf0d9f24&quot;,&quot;title&quot;:&quot;Situation économique et sociale de Thiès&quot;,&quot;author&quot;:[{&quot;family&quot;:&quot;Diouf&quot;,&quot;given&quot;:&quot;Abdou&quot;,&quot;parse-names&quot;:false,&quot;dropping-particle&quot;:&quot;&quot;,&quot;non-dropping-particle&quot;:&quot;&quot;},{&quot;family&quot;:&quot;Cisse&quot;,&quot;given&quot;:&quot;Momath&quot;,&quot;parse-names&quot;:false,&quot;dropping-particle&quot;:&quot;&quot;,&quot;non-dropping-particle&quot;:&quot;&quot;},{&quot;family&quot;:&quot;Malou&quot;,&quot;given&quot;:&quot;Jean Rodrigue&quot;,&quot;parse-names&quot;:false,&quot;dropping-particle&quot;:&quot;&quot;,&quot;non-dropping-particle&quot;:&quot;&quot;},{&quot;family&quot;:&quot;Senghor&quot;,&quot;given&quot;:&quot;El Hadji Omar&quot;,&quot;parse-names&quot;:false,&quot;dropping-particle&quot;:&quot;&quot;,&quot;non-dropping-particle&quot;:&quot;&quot;}],&quot;ISSN&quot;:&quot;0850-1491&quot;,&quot;URL&quot;:&quot;www.ansd.sn&quot;,&quot;issued&quot;:{&quot;date-parts&quot;:[[2025]]},&quot;publisher-place&quot;:&quot;Dakar&quot;,&quot;number-of-pages&quot;:&quot;1-136&quot;,&quot;container-title-short&quot;:&quot;&quot;},&quot;isTemporary&quot;:false}]},{&quot;citationID&quot;:&quot;MENDELEY_CITATION_c163fabd-77db-44bb-865e-70b182829338&quot;,&quot;properties&quot;:{&quot;noteIndex&quot;:0},&quot;isEdited&quot;:false,&quot;manualOverride&quot;:{&quot;isManuallyOverridden&quot;:false,&quot;citeprocText&quot;:&quot;(Diouf et al., 2025)&quot;,&quot;manualOverrideText&quot;:&quot;&quot;},&quot;citationTag&quot;:&quot;MENDELEY_CITATION_v3_eyJjaXRhdGlvbklEIjoiTUVOREVMRVlfQ0lUQVRJT05fYzE2M2ZhYmQtNzdkYi00NGJiLTg2NWUtNzBiMTgyODI5MzM4IiwicHJvcGVydGllcyI6eyJub3RlSW5kZXgiOjB9LCJpc0VkaXRlZCI6ZmFsc2UsIm1hbnVhbE92ZXJyaWRlIjp7ImlzTWFudWFsbHlPdmVycmlkZGVuIjpmYWxzZSwiY2l0ZXByb2NUZXh0IjoiKERpb3VmIGV0IGFsLiwgMjAyNSkiLCJtYW51YWxPdmVycmlkZVRleHQiOiIifSwiY2l0YXRpb25JdGVtcyI6W3siaWQiOiJiNzQ0Zjg2YS1hY2FhLTM4MWItOTQwNS02ODAyY2YwZDlmMjQiLCJpdGVtRGF0YSI6eyJ0eXBlIjoicmVwb3J0IiwiaWQiOiJiNzQ0Zjg2YS1hY2FhLTM4MWItOTQwNS02ODAyY2YwZDlmMjQiLCJ0aXRsZSI6IlNpdHVhdGlvbiDDqWNvbm9taXF1ZSBldCBzb2NpYWxlIGRlIFRoacOocyIsImF1dGhvciI6W3siZmFtaWx5IjoiRGlvdWYiLCJnaXZlbiI6IkFiZG91IiwicGFyc2UtbmFtZXMiOmZhbHNlLCJkcm9wcGluZy1wYXJ0aWNsZSI6IiIsIm5vbi1kcm9wcGluZy1wYXJ0aWNsZSI6IiJ9LHsiZmFtaWx5IjoiQ2lzc2UiLCJnaXZlbiI6Ik1vbWF0aCIsInBhcnNlLW5hbWVzIjpmYWxzZSwiZHJvcHBpbmctcGFydGljbGUiOiIiLCJub24tZHJvcHBpbmctcGFydGljbGUiOiIifSx7ImZhbWlseSI6Ik1hbG91IiwiZ2l2ZW4iOiJKZWFuIFJvZHJpZ3VlIiwicGFyc2UtbmFtZXMiOmZhbHNlLCJkcm9wcGluZy1wYXJ0aWNsZSI6IiIsIm5vbi1kcm9wcGluZy1wYXJ0aWNsZSI6IiJ9LHsiZmFtaWx5IjoiU2VuZ2hvciIsImdpdmVuIjoiRWwgSGFkamkgT21hciIsInBhcnNlLW5hbWVzIjpmYWxzZSwiZHJvcHBpbmctcGFydGljbGUiOiIiLCJub24tZHJvcHBpbmctcGFydGljbGUiOiIifV0sIklTU04iOiIwODUwLTE0OTEiLCJVUkwiOiJ3d3cuYW5zZC5zbiIsImlzc3VlZCI6eyJkYXRlLXBhcnRzIjpbWzIwMjVdXX0sInB1Ymxpc2hlci1wbGFjZSI6IkRha2FyIiwibnVtYmVyLW9mLXBhZ2VzIjoiMS0xMzYiLCJjb250YWluZXItdGl0bGUtc2hvcnQiOiIifSwiaXNUZW1wb3JhcnkiOmZhbHNlfV19&quot;,&quot;citationItems&quot;:[{&quot;id&quot;:&quot;b744f86a-acaa-381b-9405-6802cf0d9f24&quot;,&quot;itemData&quot;:{&quot;type&quot;:&quot;report&quot;,&quot;id&quot;:&quot;b744f86a-acaa-381b-9405-6802cf0d9f24&quot;,&quot;title&quot;:&quot;Situation économique et sociale de Thiès&quot;,&quot;author&quot;:[{&quot;family&quot;:&quot;Diouf&quot;,&quot;given&quot;:&quot;Abdou&quot;,&quot;parse-names&quot;:false,&quot;dropping-particle&quot;:&quot;&quot;,&quot;non-dropping-particle&quot;:&quot;&quot;},{&quot;family&quot;:&quot;Cisse&quot;,&quot;given&quot;:&quot;Momath&quot;,&quot;parse-names&quot;:false,&quot;dropping-particle&quot;:&quot;&quot;,&quot;non-dropping-particle&quot;:&quot;&quot;},{&quot;family&quot;:&quot;Malou&quot;,&quot;given&quot;:&quot;Jean Rodrigue&quot;,&quot;parse-names&quot;:false,&quot;dropping-particle&quot;:&quot;&quot;,&quot;non-dropping-particle&quot;:&quot;&quot;},{&quot;family&quot;:&quot;Senghor&quot;,&quot;given&quot;:&quot;El Hadji Omar&quot;,&quot;parse-names&quot;:false,&quot;dropping-particle&quot;:&quot;&quot;,&quot;non-dropping-particle&quot;:&quot;&quot;}],&quot;ISSN&quot;:&quot;0850-1491&quot;,&quot;URL&quot;:&quot;www.ansd.sn&quot;,&quot;issued&quot;:{&quot;date-parts&quot;:[[2025]]},&quot;publisher-place&quot;:&quot;Dakar&quot;,&quot;number-of-pages&quot;:&quot;1-136&quot;,&quot;container-title-short&quot;:&quot;&quot;},&quot;isTemporary&quot;:false}]},{&quot;citationID&quot;:&quot;MENDELEY_CITATION_c473daa3-d555-4c75-a8c6-4bc3cbc7cb80&quot;,&quot;properties&quot;:{&quot;noteIndex&quot;:0},&quot;isEdited&quot;:false,&quot;manualOverride&quot;:{&quot;isManuallyOverridden&quot;:false,&quot;citeprocText&quot;:&quot;(Morakinyo et al., 2021)&quot;,&quot;manualOverrideText&quot;:&quot;&quot;},&quot;citationTag&quot;:&quot;MENDELEY_CITATION_v3_eyJjaXRhdGlvbklEIjoiTUVOREVMRVlfQ0lUQVRJT05fYzQ3M2RhYTMtZDU1NS00Yzc1LWE4YzYtNGJjM2NiYzdjYjgwIiwicHJvcGVydGllcyI6eyJub3RlSW5kZXgiOjB9LCJpc0VkaXRlZCI6ZmFsc2UsIm1hbnVhbE92ZXJyaWRlIjp7ImlzTWFudWFsbHlPdmVycmlkZGVuIjpmYWxzZSwiY2l0ZXByb2NUZXh0IjoiKE1vcmFraW55byBldCBhbC4sIDIwMjEpIiwibWFudWFsT3ZlcnJpZGVUZXh0IjoiIn0sImNpdGF0aW9uSXRlbXMiOlt7ImlkIjoiZDU1OGU2ZTUtMWNkYi0zNDAwLTlkYTItZDBjMTQxM2UwMmVjIiwiaXRlbURhdGEiOnsidHlwZSI6ImFydGljbGUtam91cm5hbCIsImlkIjoiZDU1OGU2ZTUtMWNkYi0zNDAwLTlkYTItZDBjMTQxM2UwMmVjIiwidGl0bGUiOiJIZWFsdGggcmlzayBhbmFseXNpcyBvZiBlbGVtZW50YWwgY29tcG9uZW50cyBvZiBhbiBpbmR1c3RyaWFsbHkgZW1pdHRlZCByZXNwaXJhYmxlIHBhcnRpY3VsYXRlIG1hdHRlciBpbiBhbiB1cmJhbiBhcmVhIiwiYXV0aG9yIjpbeyJmYW1pbHkiOiJNb3Jha2lueW8iLCJnaXZlbiI6Ik95ZXdhbGUgTWF5b3dhIiwicGFyc2UtbmFtZXMiOmZhbHNlLCJkcm9wcGluZy1wYXJ0aWNsZSI6IiIsIm5vbi1kcm9wcGluZy1wYXJ0aWNsZSI6IiJ9LHsiZmFtaWx5IjoiTXVraG9sYSIsImdpdmVuIjoiTXVyZW1iaXdhIFN0YW5sZXkiLCJwYXJzZS1uYW1lcyI6ZmFsc2UsImRyb3BwaW5nLXBhcnRpY2xlIjoiIiwibm9uLWRyb3BwaW5nLXBhcnRpY2xlIjoiIn0seyJmYW1pbHkiOiJNb2tnb2J1IiwiZ2l2ZW4iOiJNYXRsb3UgSW5ncmlk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gwNzM2NTMiLCJJU1NOIjoiMTY2MDQ2MDEiLCJQTUlEIjoiMzM5MTU3MTIiLCJpc3N1ZWQiOnsiZGF0ZS1wYXJ0cyI6W1syMDIxLDQsMV1dfSwicGFnZSI6IjEtMTMiLCJhYnN0cmFjdCI6IlBhcnRpY3VsYXRlIG1hdHRlciBvZiBhZXJvZHluYW1pYyBkaWFtZXRlciBvZiBsZXNzIHRoYW4gMi41IMK1bSAoUE0yLjUpIGlzIGEgcmVjb2duaXNlZCBjYXJjaW5vZ2VuIGFuZCBhIHByaW9yaXR5IGFpciBwb2xsdXRhbnQgb3dpbmcgdG8gaXRzIHJlc3BpcmFibGUgYW5kIHRveGljIGNoZW1pY2FsIGNvbXBvbmVudHMuIFRoZXJlIGlzIGEgZGVhcnRoIG9mIGluZm9ybWF0aW9uIGluIFNvdXRoIEFmcmljYSBvbiBjYW5jZXIgYW5kIG5vbi1jYW5jZXIgcmlza3Mgb2YgZXhwb3N1cmUgdG8gaGVhdnkgbWV0YWwgKEhNKSBjb250ZW50IG9mIFBNMi41LiBUaGlzIHN0dWR5IGRldGVybWluZWQgdGhlIHNlYXNvbmFsIGNvbmNlbnRyYXRpb24gb2YgSE0gaW4gUE0yLjUgYW5kIHRoZSBjYW5jZXIgYW5kIG5vbi1jYW5jZXIgcmlza3Mgb2YgZXhwb3N1cmUgdG8gSE0gaW4gUE0yLjUuIEFtYmllbnQgUE0yLjUgd2FzIG1vbml0b3JlZCBhbmQgc2FtcGxlcyB3ZXJlIGNvbGxlY3RlZCBkdXJpbmcgdGhlIHdpbnRlciBhbmQgc3VtbWVyIG1vbnRocyBpbiBhbiBpbmR1c3RyaWFsaXplZCBhcmVhIGluIFNvdXRoIEFmcmljYS4gQ29uY2VudHJhdGlvbiBsZXZlbHMgb2YgbmluZSBITXPigJRBcywgQ3UsIENkLCBDciwgRmUsIE1uLCBOaSwgUGIsIGFuZCBabuKAlHdlcmUgZGV0ZXJtaW5lZCBpbiB0aGUgUE0yLjUgc2FtcGxlcyB1c2luZyBpbmR1Y3RpdmUgY291cGxlZCBvcHRpY2FsIGVtaXNzaW9uIHNwZWN0cm9waG90b21ldHJ5LiBUaGUgbm9uLWNhbmNlciBhbmQgY2FuY2VyIHJpc2tzIG9mIGVhY2ggbWV0YWwgdGhyb3VnaCB0aGUgaW5oYWxhdGlvbiwgaW5nZXN0aW9uIGFuZCBkZXJtYWwgcm91dGVzIHdlcmUgZXN0aW1hdGVkIHVzaW5nIHRoZSBIYXphcmQgUXVvdGllbnQgYW5kIEV4Y2VzcyBMaWZldGltZSBDYW5jZXIgUmlzayAoRUxDUiksIHJlc3BlY3RpdmVseSwgYW1vbmcgaW5mYW50cywgY2hpbGRyZW4sIGFuZCBhZHVsdHMuIE1lYW4gY29uY2VudHJhdGlvbiBvZiBlYWNoIEhNLWJvdW5kIFBNMi41IHdhcyBoaWdoZXIgaW4gd2ludGVyIHRoYW4gaW4gc3VtbWVyLiBUaGUgcHJvYmFiaWxpdHkgb2YgdGhlIEhNIHRvIGluZHVjZSBub24tY2FuY2VyIGVmZmVjdHMgd2FzIGhpZ2hlciBkdXJpbmcgd2ludGVyIHRoYW4gaW4gc3VtbWVyLiBUaGUgbWVhbiBFTENSIGZvciBITXMgaW4gUE0yLjUgKDUuMjQgw5cgMTDiiJIyKSB3YXMgaGlnaGVyIHRoYW4gdGhlIGFjY2VwdGFibGUgbGltaXQgb2YgMTDiiJI2IHRvIDEw4oiSNC4gVGhlIGNhcmNpbm9nZW5pYyByaXNrIGZyb20gQXMsIENkLCBDciwgTmksIGFuZCBQYiB3ZXJlIGhpZ2hlciB0aGFuIHRoZSBhY2NlcHRhYmxlIGxpbWl0IGZvciBhbGwgYWdlIGdyb3Vwcy4gVGhlIHJpc2sgbGV2ZWxzIGZvciB0aGUgY2FyY2lub2dlbmljIEhNcyBmb2xsb3dlZCB0aGUgb3JkZXI6IENyID4gQXMgPiBDZCA+IE5pID4gUGIuIFRoZSBmaW5kaW5ncyBpbmRpY2F0ZWQgdGhhdCB0aGUgY29uY2VudHJhdGlvbnMgb2YgSE0gaW4gUE0yLjUgZGVtb25zdHJhdGVkIGEgc2Vhc29uLWRlcGVuZGVudCBwYXR0ZXJuIGFuZCBjb3VsZCB0cmlnZ2VyIGNhbmNlciBhbmQgbm9uLWNhbmNlciBoZWFsdGggcmlza3MuIFRoZSBmb3JtdWxhdGlvbiBvZiBhIHJlZ3VsYXRvcnkgc3RhbmRhcmQgZm9yIEhNIGluIFNvdXRoIEFmcmljYSBhbmQgaXRzIGVuZm9yY2VtZW50IHdpbGwgaGVscCBpbiByZWR1Y2luZyBodW1hbiBleHBvc3VyZSB0byBITS1ib3VuZCBQTTIuNS4iLCJwdWJsaXNoZXIiOiJNRFBJIEFHIiwiaXNzdWUiOiI3Iiwidm9sdW1lIjoiMTgifSwiaXNUZW1wb3JhcnkiOmZhbHNlfV19&quot;,&quot;citationItems&quot;:[{&quot;id&quot;:&quot;d558e6e5-1cdb-3400-9da2-d0c1413e02ec&quot;,&quot;itemData&quot;:{&quot;type&quot;:&quot;article-journal&quot;,&quot;id&quot;:&quot;d558e6e5-1cdb-3400-9da2-d0c1413e02ec&quot;,&quot;title&quot;:&quot;Health risk analysis of elemental components of an industrially emitted respirable particulate matter in an urban area&quot;,&quot;author&quot;:[{&quot;family&quot;:&quot;Morakinyo&quot;,&quot;given&quot;:&quot;Oyewale Mayowa&quot;,&quot;parse-names&quot;:false,&quot;dropping-particle&quot;:&quot;&quot;,&quot;non-dropping-particle&quot;:&quot;&quot;},{&quot;family&quot;:&quot;Mukhola&quot;,&quot;given&quot;:&quot;Murembiwa Stanley&quot;,&quot;parse-names&quot;:false,&quot;dropping-particle&quot;:&quot;&quot;,&quot;non-dropping-particle&quot;:&quot;&quot;},{&quot;family&quot;:&quot;Mokgobu&quot;,&quot;given&quot;:&quot;Matlou Ingr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073653&quot;,&quot;ISSN&quot;:&quot;16604601&quot;,&quot;PMID&quot;:&quot;33915712&quot;,&quot;issued&quot;:{&quot;date-parts&quot;:[[2021,4,1]]},&quot;page&quot;:&quot;1-13&quot;,&quot;abstract&quot;:&quot;Particulate matter of aerodynamic diameter of less than 2.5 µm (PM2.5) is a recognised carcinogen and a priority air pollutant owing to its respirable and toxic chemical components. There is a dearth of information in South Africa on cancer and non-cancer risks of exposure to heavy metal (HM) content of PM2.5. This study determined the seasonal concentration of HM in PM2.5 and the cancer and non-cancer risks of exposure to HM in PM2.5. Ambient PM2.5 was monitored and samples were collected during the winter and summer months in an industrialized area in South Africa. Concentration levels of nine HMs—As, Cu, Cd, Cr, Fe, Mn, Ni, Pb, and Zn—were determined in the PM2.5 samples using inductive coupled optical emission spectrophotometry. The non-cancer and cancer risks of each metal through the inhalation, ingestion and dermal routes were estimated using the Hazard Quotient and Excess Lifetime Cancer Risk (ELCR), respectively, among infants, children, and adults. Mean concentration of each HM-bound PM2.5 was higher in winter than in summer. The probability of the HM to induce non-cancer effects was higher during winter than in summer. The mean ELCR for HMs in PM2.5 (5.24 × 10−2) was higher than the acceptable limit of 10−6 to 10−4. The carcinogenic risk from As, Cd, Cr, Ni, and Pb were higher than the acceptable limit for all age groups. The risk levels for the carcinogenic HMs followed the order: Cr &gt; As &gt; Cd &gt; Ni &gt; Pb. The findings indicated that the concentrations of HM in PM2.5 demonstrated a season-dependent pattern and could trigger cancer and non-cancer health risks. The formulation of a regulatory standard for HM in South Africa and its enforcement will help in reducing human exposure to HM-bound PM2.5.&quot;,&quot;publisher&quot;:&quot;MDPI AG&quot;,&quot;issue&quot;:&quot;7&quot;,&quot;volume&quot;:&quot;18&quot;},&quot;isTemporary&quot;:false}]},{&quot;citationID&quot;:&quot;MENDELEY_CITATION_3e8dd3fa-33f4-4d2e-91e1-25f3287cd58e&quot;,&quot;properties&quot;:{&quot;noteIndex&quot;:0},&quot;isEdited&quot;:false,&quot;manualOverride&quot;:{&quot;isManuallyOverridden&quot;:true,&quot;citeprocText&quot;:&quot;(Woo et al., 2020)&quot;,&quot;manualOverrideText&quot;:&quot;(Faria et al., 2020; Woo et al., 2020)&quot;},&quot;citationTag&quot;:&quot;MENDELEY_CITATION_v3_eyJjaXRhdGlvbklEIjoiTUVOREVMRVlfQ0lUQVRJT05fM2U4ZGQzZmEtMzNmNC00ZDJlLTkxZTEtMjVmMzI4N2NkNThlIiwicHJvcGVydGllcyI6eyJub3RlSW5kZXgiOjB9LCJpc0VkaXRlZCI6ZmFsc2UsIm1hbnVhbE92ZXJyaWRlIjp7ImlzTWFudWFsbHlPdmVycmlkZGVuIjp0cnVlLCJjaXRlcHJvY1RleHQiOiIoV29vIGV0IGFsLiwgMjAyMCkiLCJtYW51YWxPdmVycmlkZVRleHQiOiIoRmFyaWEgZXQgYWwuLCAyMDIwOyBXb28gZXQgYWwuLCAyMDIwKSJ9LCJjaXRhdGlvbkl0ZW1zIjpbeyJpZCI6IjBiMjQ3ZDRiLThjNGQtMzM0NC1iNWVmLWUzMzgyNjg1OTAwZSIsIml0ZW1EYXRhIjp7InR5cGUiOiJhcnRpY2xlLWpvdXJuYWwiLCJpZCI6IjBiMjQ3ZDRiLThjNGQtMzM0NC1iNWVmLWUzMzgyNjg1OTAwZSIsInRpdGxlIjoiQXNzZXNzbWVudCBvZiBkYWlseSBwZXJzb25hbCBQTTIuNSBleHBvc3VyZSBsZXZlbCBhY2NvcmRpbmcgdG8gZm91ciBtYWpvciBhY3Rpdml0aWVzIGFtb25nIGNoaWxkcmVuIiwiYXV0aG9yIjpbeyJmYW1pbHkiOiJXb28iLCJnaXZlbiI6IkppeW91bmciLCJwYXJzZS1uYW1lcyI6ZmFsc2UsImRyb3BwaW5nLXBhcnRpY2xlIjoiIiwibm9uLWRyb3BwaW5nLXBhcnRpY2xlIjoiIn0seyJmYW1pbHkiOiJSdWRhc2luZ3dhIiwiZ2l2ZW4iOiJHdWlsbGF1bWUiLCJwYXJzZS1uYW1lcyI6ZmFsc2UsImRyb3BwaW5nLXBhcnRpY2xlIjoiIiwibm9uLWRyb3BwaW5nLXBhcnRpY2xlIjoiIn0seyJmYW1pbHkiOiJLaW0iLCJnaXZlbiI6IlN1bmdyb3VsIiwicGFyc2UtbmFtZXMiOmZhbHNlLCJkcm9wcGluZy1wYXJ0aWNsZSI6IiIsIm5vbi1kcm9wcGluZy1wYXJ0aWNsZSI6IiJ9XSwiY29udGFpbmVyLXRpdGxlIjoiQXBwbGllZCBTY2llbmNlcyAoU3dpdHplcmxhbmQpIiwiRE9JIjoiMTAuMzM5MC9hcHAxMDAxMDE1OSIsIklTU04iOiIyMDc2MzQxNyIsImlzc3VlZCI6eyJkYXRlLXBhcnRzIjpbWzIwMjAsMSwxXV19LCJhYnN0cmFjdCI6IlBhcnRpY3VsYXRlIG1hdHRlcnMgbGVzcyB0aGFuIDIuNSBtaWNyb21ldGVycyBpbiBkaWFtZXRlciAoUE0yLjUpLCB3aG9zZSBjb25jZW50cmF0aW9uIGhhcyBpbmNyZWFzZWQgaW4gS29yZWEsIGhhcyBhIGNvbnNpZGVyYWJsZSBpbXBhY3Qgb24gaGVhbHRoLiBGcm9tIGEgcmlzayBtYW5hZ2VtZW50IHBvaW50IG9mIHZpZXcsIHRoZXJlIGhhcyBiZWVuIGludGVyZXN0IGluIHVuZGVyc3RhbmRpbmcgdGhlIHZhcmlhdGlvbnMgaW4gcmVhbC10aW1lIFBNMi41IGNvbmNlbnRyYXRpb25zIHBlciBhY3Rpdml0eSBpbiBkaWZmZXJlbnQgbWljcm9lbnZpcm9ubWVudHMuIFdlIGFuYWx5emVkIHBlcnNvbmFsIG1vbml0b3JpbmcgZGF0YSBjb2xsZWN0ZWQgZnJvbSAxNSBjaGlsZHJlbiBhZ2VkIDYgdG8gMTEgeWVhcnMgZW5nYWdlZCBpbiBkaWZmZXJlbnQgYWN0aXZpdGllcyBzdWNoIGFzIGNvbW11dGluZyBpbiBhIGNhciwgdmlzaXRpbmcgYWNvbW1lcmNpYWwgYnVpbGRpbmcsIGF0dGVuZGluZyBhbiBlZHVjYXRpb24gaW5zdGl0dXRlLCBhbmQgcmVzdGluZyBpbnNpZGUgaG9tZSBmcm9tIE9jdG9iZXIgMjAxOCB0byBNYXJjaCAyMDE5LiBUaGUgZnJhY3Rpb24gb2YgZGFpbHkgbWVhbiBleHBvc3VyZSBkdXJhdGlvbiBwZXIgYWN0aXZpdHkgd2FzIDcyLjfCsTE4LjclIGZvciByZXN0aW5nIGluc2lkZSBob21lLCAyNy4yIMKxIDE0LjQlIGZvcmF0dGVuZGluZyBhbiBlZHVjYXRpb24gaW5zdGl0dXRlLCBhbmQgMTEuNSDCsSA5LjYlIGFuZCA1LjMgwrEgNS45JSBmb3IgdmlzaXRpbmcgYSBjb21tZXJjaWFsIGJ1aWxkaW5nLCBjb21tdXRpbmcgaW4gYSBjYXIsIHJlc3BlY3RpdmVseS4gRGFpbHkgbWVkaWFuIChpbnRlcnF1YXJ0aWxlIHJhbmdlKSBQTTIuNSBleHBvc3VyZSBhbW91bnQgd2FzIDg4LjkgKDU1LjktMTU5LjcpIM68ZyBpbiBob3VzZXMgYW5kIHRoYXQgaW4gZWR1Y2F0aW9uIGJ1aWxkaW5ncyB3YXMgNDMuMyAoMjIuOS01NS42KSDOvGcuIFJlYWwtdGltZSBQTTIuNSBleHBvc3VyZSBsZXZlbHMgdmFyaWVkIGJ5IHBlcnNvbiBhbmQgdGltZSBvZiBkYXkgKHAtdmFsdWUgPCAwLjA1KS4gVGhpcyBzdHVkeSBkZW1vbnN0cmF0ZWQgdGhhdCBvdXIgcmVhbC10aW1lIHBlcnNvbmFsIG1vbml0b3JpbmcgYW5kIGRhdGEgYW5hbHlzaXMgbWV0aG9kb2xvZ2llcyB3ZXJlIGVmZmVjdGl2ZSBpbiBkZXRlY3RpbmcgcG9sbHV0ZWQgbWljcm9lbnZpcm9ubWVudHMgYW5kIHByb3ZpZGVkIGEgcG90ZW50aWFsIHBlcnNvbi1zcGVjaWZpYyBtYW5hZ2VtZW50IHN0cmF0ZWd5IHRvIHJlZHVjZSBhIHBlcnNvbidzIGV4cG9zdXJlIGxldmVsIHRvIFBNMi41LiIsInB1Ymxpc2hlciI6Ik1EUEkgQUciLCJpc3N1ZSI6IjEiLCJ2b2x1bWUiOiIxMCIsImNvbnRhaW5lci10aXRsZS1zaG9ydCI6IiJ9LCJpc1RlbXBvcmFyeSI6ZmFsc2V9XX0=&quot;,&quot;citationItems&quot;:[{&quot;id&quot;:&quot;0b247d4b-8c4d-3344-b5ef-e3382685900e&quot;,&quot;itemData&quot;:{&quot;type&quot;:&quot;article-journal&quot;,&quot;id&quot;:&quot;0b247d4b-8c4d-3344-b5ef-e3382685900e&quot;,&quot;title&quot;:&quot;Assessment of daily personal PM2.5 exposure level according to four major activities among children&quot;,&quot;author&quot;:[{&quot;family&quot;:&quot;Woo&quot;,&quot;given&quot;:&quot;Jiyoung&quot;,&quot;parse-names&quot;:false,&quot;dropping-particle&quot;:&quot;&quot;,&quot;non-dropping-particle&quot;:&quot;&quot;},{&quot;family&quot;:&quot;Rudasingwa&quot;,&quot;given&quot;:&quot;Guillaume&quot;,&quot;parse-names&quot;:false,&quot;dropping-particle&quot;:&quot;&quot;,&quot;non-dropping-particle&quot;:&quot;&quot;},{&quot;family&quot;:&quot;Kim&quot;,&quot;given&quot;:&quot;Sungroul&quot;,&quot;parse-names&quot;:false,&quot;dropping-particle&quot;:&quot;&quot;,&quot;non-dropping-particle&quot;:&quot;&quot;}],&quot;container-title&quot;:&quot;Applied Sciences (Switzerland)&quot;,&quot;DOI&quot;:&quot;10.3390/app10010159&quot;,&quot;ISSN&quot;:&quot;20763417&quot;,&quot;issued&quot;:{&quot;date-parts&quot;:[[2020,1,1]]},&quot;abstract&quot;:&quot;Particulate matters less than 2.5 micrometers in diameter (PM2.5), whose concentration has increased in Korea, has a considerable impact on health. From a risk management point of view, there has been interest in understanding the variations in real-time PM2.5 concentrations per activity in different microenvironments. We analyzed personal monitoring data collected from 15 children aged 6 to 11 years engaged in different activities such as commuting in a car, visiting acommercial building, attending an education institute, and resting inside home from October 2018 to March 2019. The fraction of daily mean exposure duration per activity was 72.7±18.7% for resting inside home, 27.2 ± 14.4% forattending an education institute, and 11.5 ± 9.6% and 5.3 ± 5.9% for visiting a commercial building, commuting in a car, respectively. Daily median (interquartile range) PM2.5 exposure amount was 88.9 (55.9-159.7) μg in houses and that in education buildings was 43.3 (22.9-55.6) μg. Real-time PM2.5 exposure levels varied by person and time of day (p-value &lt; 0.05). This study demonstrated that our real-time personal monitoring and data analysis methodologies were effective in detecting polluted microenvironments and provided a potential person-specific management strategy to reduce a person's exposure level to PM2.5.&quot;,&quot;publisher&quot;:&quot;MDPI AG&quot;,&quot;issue&quot;:&quot;1&quot;,&quot;volume&quot;:&quot;10&quot;,&quot;container-title-short&quot;:&quot;&quot;},&quot;isTemporary&quot;:false}]},{&quot;citationID&quot;:&quot;MENDELEY_CITATION_ce23fb42-e77c-4c63-9668-1ff5a4c0d6a4&quot;,&quot;properties&quot;:{&quot;noteIndex&quot;:0},&quot;isEdited&quot;:false,&quot;manualOverride&quot;:{&quot;isManuallyOverridden&quot;:false,&quot;citeprocText&quot;:&quot;(Morakinyo et al., 2021)&quot;,&quot;manualOverrideText&quot;:&quot;&quot;},&quot;citationTag&quot;:&quot;MENDELEY_CITATION_v3_eyJjaXRhdGlvbklEIjoiTUVOREVMRVlfQ0lUQVRJT05fY2UyM2ZiNDItZTc3Yy00YzYzLTk2NjgtMWZmNWE0YzBkNmE0IiwicHJvcGVydGllcyI6eyJub3RlSW5kZXgiOjB9LCJpc0VkaXRlZCI6ZmFsc2UsIm1hbnVhbE92ZXJyaWRlIjp7ImlzTWFudWFsbHlPdmVycmlkZGVuIjpmYWxzZSwiY2l0ZXByb2NUZXh0IjoiKE1vcmFraW55byBldCBhbC4sIDIwMjEpIiwibWFudWFsT3ZlcnJpZGVUZXh0IjoiIn0sImNpdGF0aW9uSXRlbXMiOlt7ImlkIjoiZDU1OGU2ZTUtMWNkYi0zNDAwLTlkYTItZDBjMTQxM2UwMmVjIiwiaXRlbURhdGEiOnsidHlwZSI6ImFydGljbGUtam91cm5hbCIsImlkIjoiZDU1OGU2ZTUtMWNkYi0zNDAwLTlkYTItZDBjMTQxM2UwMmVjIiwidGl0bGUiOiJIZWFsdGggcmlzayBhbmFseXNpcyBvZiBlbGVtZW50YWwgY29tcG9uZW50cyBvZiBhbiBpbmR1c3RyaWFsbHkgZW1pdHRlZCByZXNwaXJhYmxlIHBhcnRpY3VsYXRlIG1hdHRlciBpbiBhbiB1cmJhbiBhcmVhIiwiYXV0aG9yIjpbeyJmYW1pbHkiOiJNb3Jha2lueW8iLCJnaXZlbiI6Ik95ZXdhbGUgTWF5b3dhIiwicGFyc2UtbmFtZXMiOmZhbHNlLCJkcm9wcGluZy1wYXJ0aWNsZSI6IiIsIm5vbi1kcm9wcGluZy1wYXJ0aWNsZSI6IiJ9LHsiZmFtaWx5IjoiTXVraG9sYSIsImdpdmVuIjoiTXVyZW1iaXdhIFN0YW5sZXkiLCJwYXJzZS1uYW1lcyI6ZmFsc2UsImRyb3BwaW5nLXBhcnRpY2xlIjoiIiwibm9uLWRyb3BwaW5nLXBhcnRpY2xlIjoiIn0seyJmYW1pbHkiOiJNb2tnb2J1IiwiZ2l2ZW4iOiJNYXRsb3UgSW5ncmlk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gwNzM2NTMiLCJJU1NOIjoiMTY2MDQ2MDEiLCJQTUlEIjoiMzM5MTU3MTIiLCJpc3N1ZWQiOnsiZGF0ZS1wYXJ0cyI6W1syMDIxLDQsMV1dfSwiYWJzdHJhY3QiOiJQYXJ0aWN1bGF0ZSBtYXR0ZXIgb2YgYWVyb2R5bmFtaWMgZGlhbWV0ZXIgb2YgbGVzcyB0aGFuIDIuNSDCtW0gKFBNMi41KSBpcyBhIHJlY29nbmlzZWQgY2FyY2lub2dlbiBhbmQgYSBwcmlvcml0eSBhaXIgcG9sbHV0YW50IG93aW5nIHRvIGl0cyByZXNwaXJhYmxlIGFuZCB0b3hpYyBjaGVtaWNhbCBjb21wb25lbnRzLiBUaGVyZSBpcyBhIGRlYXJ0aCBvZiBpbmZvcm1hdGlvbiBpbiBTb3V0aCBBZnJpY2Egb24gY2FuY2VyIGFuZCBub24tY2FuY2VyIHJpc2tzIG9mIGV4cG9zdXJlIHRvIGhlYXZ5IG1ldGFsIChITSkgY29udGVudCBvZiBQTTIuNS4gVGhpcyBzdHVkeSBkZXRlcm1pbmVkIHRoZSBzZWFzb25hbCBjb25jZW50cmF0aW9uIG9mIEhNIGluIFBNMi41IGFuZCB0aGUgY2FuY2VyIGFuZCBub24tY2FuY2VyIHJpc2tzIG9mIGV4cG9zdXJlIHRvIEhNIGluIFBNMi41LiBBbWJpZW50IFBNMi41IHdhcyBtb25pdG9yZWQgYW5kIHNhbXBsZXMgd2VyZSBjb2xsZWN0ZWQgZHVyaW5nIHRoZSB3aW50ZXIgYW5kIHN1bW1lciBtb250aHMgaW4gYW4gaW5kdXN0cmlhbGl6ZWQgYXJlYSBpbiBTb3V0aCBBZnJpY2EuIENvbmNlbnRyYXRpb24gbGV2ZWxzIG9mIG5pbmUgSE1z4oCUQXMsIEN1LCBDZCwgQ3IsIEZlLCBNbiwgTmksIFBiLCBhbmQgWm7igJR3ZXJlIGRldGVybWluZWQgaW4gdGhlIFBNMi41IHNhbXBsZXMgdXNpbmcgaW5kdWN0aXZlIGNvdXBsZWQgb3B0aWNhbCBlbWlzc2lvbiBzcGVjdHJvcGhvdG9tZXRyeS4gVGhlIG5vbi1jYW5jZXIgYW5kIGNhbmNlciByaXNrcyBvZiBlYWNoIG1ldGFsIHRocm91Z2ggdGhlIGluaGFsYXRpb24sIGluZ2VzdGlvbiBhbmQgZGVybWFsIHJvdXRlcyB3ZXJlIGVzdGltYXRlZCB1c2luZyB0aGUgSGF6YXJkIFF1b3RpZW50IGFuZCBFeGNlc3MgTGlmZXRpbWUgQ2FuY2VyIFJpc2sgKEVMQ1IpLCByZXNwZWN0aXZlbHksIGFtb25nIGluZmFudHMsIGNoaWxkcmVuLCBhbmQgYWR1bHRzLiBNZWFuIGNvbmNlbnRyYXRpb24gb2YgZWFjaCBITS1ib3VuZCBQTTIuNSB3YXMgaGlnaGVyIGluIHdpbnRlciB0aGFuIGluIHN1bW1lci4gVGhlIHByb2JhYmlsaXR5IG9mIHRoZSBITSB0byBpbmR1Y2Ugbm9uLWNhbmNlciBlZmZlY3RzIHdhcyBoaWdoZXIgZHVyaW5nIHdpbnRlciB0aGFuIGluIHN1bW1lci4gVGhlIG1lYW4gRUxDUiBmb3IgSE1zIGluIFBNMi41ICg1LjI0IMOXIDEw4oiSMikgd2FzIGhpZ2hlciB0aGFuIHRoZSBhY2NlcHRhYmxlIGxpbWl0IG9mIDEw4oiSNiB0byAxMOKIkjQuIFRoZSBjYXJjaW5vZ2VuaWMgcmlzayBmcm9tIEFzLCBDZCwgQ3IsIE5pLCBhbmQgUGIgd2VyZSBoaWdoZXIgdGhhbiB0aGUgYWNjZXB0YWJsZSBsaW1pdCBmb3IgYWxsIGFnZSBncm91cHMuIFRoZSByaXNrIGxldmVscyBmb3IgdGhlIGNhcmNpbm9nZW5pYyBITXMgZm9sbG93ZWQgdGhlIG9yZGVyOiBDciA+IEFzID4gQ2QgPiBOaSA+IFBiLiBUaGUgZmluZGluZ3MgaW5kaWNhdGVkIHRoYXQgdGhlIGNvbmNlbnRyYXRpb25zIG9mIEhNIGluIFBNMi41IGRlbW9uc3RyYXRlZCBhIHNlYXNvbi1kZXBlbmRlbnQgcGF0dGVybiBhbmQgY291bGQgdHJpZ2dlciBjYW5jZXIgYW5kIG5vbi1jYW5jZXIgaGVhbHRoIHJpc2tzLiBUaGUgZm9ybXVsYXRpb24gb2YgYSByZWd1bGF0b3J5IHN0YW5kYXJkIGZvciBITSBpbiBTb3V0aCBBZnJpY2EgYW5kIGl0cyBlbmZvcmNlbWVudCB3aWxsIGhlbHAgaW4gcmVkdWNpbmcgaHVtYW4gZXhwb3N1cmUgdG8gSE0tYm91bmQgUE0yLjUuIiwicHVibGlzaGVyIjoiTURQSSBBRyIsImlzc3VlIjoiNyIsInZvbHVtZSI6IjE4In0sImlzVGVtcG9yYXJ5IjpmYWxzZX1dfQ==&quot;,&quot;citationItems&quot;:[{&quot;id&quot;:&quot;d558e6e5-1cdb-3400-9da2-d0c1413e02ec&quot;,&quot;itemData&quot;:{&quot;type&quot;:&quot;article-journal&quot;,&quot;id&quot;:&quot;d558e6e5-1cdb-3400-9da2-d0c1413e02ec&quot;,&quot;title&quot;:&quot;Health risk analysis of elemental components of an industrially emitted respirable particulate matter in an urban area&quot;,&quot;author&quot;:[{&quot;family&quot;:&quot;Morakinyo&quot;,&quot;given&quot;:&quot;Oyewale Mayowa&quot;,&quot;parse-names&quot;:false,&quot;dropping-particle&quot;:&quot;&quot;,&quot;non-dropping-particle&quot;:&quot;&quot;},{&quot;family&quot;:&quot;Mukhola&quot;,&quot;given&quot;:&quot;Murembiwa Stanley&quot;,&quot;parse-names&quot;:false,&quot;dropping-particle&quot;:&quot;&quot;,&quot;non-dropping-particle&quot;:&quot;&quot;},{&quot;family&quot;:&quot;Mokgobu&quot;,&quot;given&quot;:&quot;Matlou Ingr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073653&quot;,&quot;ISSN&quot;:&quot;16604601&quot;,&quot;PMID&quot;:&quot;33915712&quot;,&quot;issued&quot;:{&quot;date-parts&quot;:[[2021,4,1]]},&quot;abstract&quot;:&quot;Particulate matter of aerodynamic diameter of less than 2.5 µm (PM2.5) is a recognised carcinogen and a priority air pollutant owing to its respirable and toxic chemical components. There is a dearth of information in South Africa on cancer and non-cancer risks of exposure to heavy metal (HM) content of PM2.5. This study determined the seasonal concentration of HM in PM2.5 and the cancer and non-cancer risks of exposure to HM in PM2.5. Ambient PM2.5 was monitored and samples were collected during the winter and summer months in an industrialized area in South Africa. Concentration levels of nine HMs—As, Cu, Cd, Cr, Fe, Mn, Ni, Pb, and Zn—were determined in the PM2.5 samples using inductive coupled optical emission spectrophotometry. The non-cancer and cancer risks of each metal through the inhalation, ingestion and dermal routes were estimated using the Hazard Quotient and Excess Lifetime Cancer Risk (ELCR), respectively, among infants, children, and adults. Mean concentration of each HM-bound PM2.5 was higher in winter than in summer. The probability of the HM to induce non-cancer effects was higher during winter than in summer. The mean ELCR for HMs in PM2.5 (5.24 × 10−2) was higher than the acceptable limit of 10−6 to 10−4. The carcinogenic risk from As, Cd, Cr, Ni, and Pb were higher than the acceptable limit for all age groups. The risk levels for the carcinogenic HMs followed the order: Cr &gt; As &gt; Cd &gt; Ni &gt; Pb. The findings indicated that the concentrations of HM in PM2.5 demonstrated a season-dependent pattern and could trigger cancer and non-cancer health risks. The formulation of a regulatory standard for HM in South Africa and its enforcement will help in reducing human exposure to HM-bound PM2.5.&quot;,&quot;publisher&quot;:&quot;MDPI AG&quot;,&quot;issue&quot;:&quot;7&quot;,&quot;volume&quot;:&quot;18&quot;},&quot;isTemporary&quot;:false}]},{&quot;citationID&quot;:&quot;MENDELEY_CITATION_5e2acfc3-5550-4c0b-83ce-0e21790fd46c&quot;,&quot;properties&quot;:{&quot;noteIndex&quot;:0},&quot;isEdited&quot;:false,&quot;manualOverride&quot;:{&quot;isManuallyOverridden&quot;:false,&quot;citeprocText&quot;:&quot;(Abidin et al., 2025; De Oliveira et al., 2012; Morakinyo et al., 2021; Phairuang et al., 2021)&quot;,&quot;manualOverrideText&quot;:&quot;&quot;},&quot;citationTag&quot;:&quot;MENDELEY_CITATION_v3_eyJjaXRhdGlvbklEIjoiTUVOREVMRVlfQ0lUQVRJT05fNWUyYWNmYzMtNTU1MC00YzBiLTgzY2UtMGUyMTc5MGZkNDZjIiwicHJvcGVydGllcyI6eyJub3RlSW5kZXgiOjB9LCJpc0VkaXRlZCI6ZmFsc2UsIm1hbnVhbE92ZXJyaWRlIjp7ImlzTWFudWFsbHlPdmVycmlkZGVuIjpmYWxzZSwiY2l0ZXByb2NUZXh0IjoiKEFiaWRpbiBldCBhbC4sIDIwMjU7IERlIE9saXZlaXJhIGV0IGFsLiwgMjAxMjsgTW9yYWtpbnlvIGV0IGFsLiwgMjAyMTsgUGhhaXJ1YW5nIGV0IGFsLiwgMjAyMSkiLCJtYW51YWxPdmVycmlkZVRleHQiOiIifSwiY2l0YXRpb25JdGVtcyI6W3siaWQiOiJkNTU4ZTZlNS0xY2RiLTM0MDAtOWRhMi1kMGMxNDEzZTAyZWMiLCJpdGVtRGF0YSI6eyJ0eXBlIjoiYXJ0aWNsZS1qb3VybmFsIiwiaWQiOiJkNTU4ZTZlNS0xY2RiLTM0MDAtOWRhMi1kMGMxNDEzZTAyZWMiLCJ0aXRsZSI6IkhlYWx0aCByaXNrIGFuYWx5c2lzIG9mIGVsZW1lbnRhbCBjb21wb25lbnRzIG9mIGFuIGluZHVzdHJpYWxseSBlbWl0dGVkIHJlc3BpcmFibGUgcGFydGljdWxhdGUgbWF0dGVyIGluIGFuIHVyYmFuIGFyZWEiLCJhdXRob3IiOlt7ImZhbWlseSI6Ik1vcmFraW55byIsImdpdmVuIjoiT3lld2FsZSBNYXlvd2EiLCJwYXJzZS1uYW1lcyI6ZmFsc2UsImRyb3BwaW5nLXBhcnRpY2xlIjoiIiwibm9uLWRyb3BwaW5nLXBhcnRpY2xlIjoiIn0seyJmYW1pbHkiOiJNdWtob2xhIiwiZ2l2ZW4iOiJNdXJlbWJpd2EgU3RhbmxleSIsInBhcnNlLW5hbWVzIjpmYWxzZSwiZHJvcHBpbmctcGFydGljbGUiOiIiLCJub24tZHJvcHBpbmctcGFydGljbGUiOiIifSx7ImZhbWlseSI6Ik1va2dvYnUiLCJnaXZlbiI6Ik1hdGxvdSBJbmdyaWQiLCJwYXJzZS1uYW1lcyI6ZmFsc2UsImRyb3BwaW5nLXBhcnRpY2xlIjoiIiwibm9uLWRyb3BwaW5nLXBhcnRpY2xlIjoiIn1dLCJjb250YWluZXItdGl0bGUiOiJJbnRlcm5hdGlvbmFsIEpvdXJuYWwgb2YgRW52aXJvbm1lbnRhbCBSZXNlYXJjaCBhbmQgUHVibGljIEhlYWx0aCIsImNvbnRhaW5lci10aXRsZS1zaG9ydCI6IkludC4gSi4gRW52aXJvbi4gUmVzLiBQdWJsaWMgSGVhbHRoIiwiRE9JIjoiMTAuMzM5MC9pamVycGgxODA3MzY1MyIsIklTU04iOiIxNjYwNDYwMSIsIlBNSUQiOiIzMzkxNTcxMiIsImlzc3VlZCI6eyJkYXRlLXBhcnRzIjpbWzIwMjEsNCwxXV19LCJhYnN0cmFjdCI6IlBhcnRpY3VsYXRlIG1hdHRlciBvZiBhZXJvZHluYW1pYyBkaWFtZXRlciBvZiBsZXNzIHRoYW4gMi41IMK1bSAoUE0yLjUpIGlzIGEgcmVjb2duaXNlZCBjYXJjaW5vZ2VuIGFuZCBhIHByaW9yaXR5IGFpciBwb2xsdXRhbnQgb3dpbmcgdG8gaXRzIHJlc3BpcmFibGUgYW5kIHRveGljIGNoZW1pY2FsIGNvbXBvbmVudHMuIFRoZXJlIGlzIGEgZGVhcnRoIG9mIGluZm9ybWF0aW9uIGluIFNvdXRoIEFmcmljYSBvbiBjYW5jZXIgYW5kIG5vbi1jYW5jZXIgcmlza3Mgb2YgZXhwb3N1cmUgdG8gaGVhdnkgbWV0YWwgKEhNKSBjb250ZW50IG9mIFBNMi41LiBUaGlzIHN0dWR5IGRldGVybWluZWQgdGhlIHNlYXNvbmFsIGNvbmNlbnRyYXRpb24gb2YgSE0gaW4gUE0yLjUgYW5kIHRoZSBjYW5jZXIgYW5kIG5vbi1jYW5jZXIgcmlza3Mgb2YgZXhwb3N1cmUgdG8gSE0gaW4gUE0yLjUuIEFtYmllbnQgUE0yLjUgd2FzIG1vbml0b3JlZCBhbmQgc2FtcGxlcyB3ZXJlIGNvbGxlY3RlZCBkdXJpbmcgdGhlIHdpbnRlciBhbmQgc3VtbWVyIG1vbnRocyBpbiBhbiBpbmR1c3RyaWFsaXplZCBhcmVhIGluIFNvdXRoIEFmcmljYS4gQ29uY2VudHJhdGlvbiBsZXZlbHMgb2YgbmluZSBITXPigJRBcywgQ3UsIENkLCBDciwgRmUsIE1uLCBOaSwgUGIsIGFuZCBabuKAlHdlcmUgZGV0ZXJtaW5lZCBpbiB0aGUgUE0yLjUgc2FtcGxlcyB1c2luZyBpbmR1Y3RpdmUgY291cGxlZCBvcHRpY2FsIGVtaXNzaW9uIHNwZWN0cm9waG90b21ldHJ5LiBUaGUgbm9uLWNhbmNlciBhbmQgY2FuY2VyIHJpc2tzIG9mIGVhY2ggbWV0YWwgdGhyb3VnaCB0aGUgaW5oYWxhdGlvbiwgaW5nZXN0aW9uIGFuZCBkZXJtYWwgcm91dGVzIHdlcmUgZXN0aW1hdGVkIHVzaW5nIHRoZSBIYXphcmQgUXVvdGllbnQgYW5kIEV4Y2VzcyBMaWZldGltZSBDYW5jZXIgUmlzayAoRUxDUiksIHJlc3BlY3RpdmVseSwgYW1vbmcgaW5mYW50cywgY2hpbGRyZW4sIGFuZCBhZHVsdHMuIE1lYW4gY29uY2VudHJhdGlvbiBvZiBlYWNoIEhNLWJvdW5kIFBNMi41IHdhcyBoaWdoZXIgaW4gd2ludGVyIHRoYW4gaW4gc3VtbWVyLiBUaGUgcHJvYmFiaWxpdHkgb2YgdGhlIEhNIHRvIGluZHVjZSBub24tY2FuY2VyIGVmZmVjdHMgd2FzIGhpZ2hlciBkdXJpbmcgd2ludGVyIHRoYW4gaW4gc3VtbWVyLiBUaGUgbWVhbiBFTENSIGZvciBITXMgaW4gUE0yLjUgKDUuMjQgw5cgMTDiiJIyKSB3YXMgaGlnaGVyIHRoYW4gdGhlIGFjY2VwdGFibGUgbGltaXQgb2YgMTDiiJI2IHRvIDEw4oiSNC4gVGhlIGNhcmNpbm9nZW5pYyByaXNrIGZyb20gQXMsIENkLCBDciwgTmksIGFuZCBQYiB3ZXJlIGhpZ2hlciB0aGFuIHRoZSBhY2NlcHRhYmxlIGxpbWl0IGZvciBhbGwgYWdlIGdyb3Vwcy4gVGhlIHJpc2sgbGV2ZWxzIGZvciB0aGUgY2FyY2lub2dlbmljIEhNcyBmb2xsb3dlZCB0aGUgb3JkZXI6IENyID4gQXMgPiBDZCA+IE5pID4gUGIuIFRoZSBmaW5kaW5ncyBpbmRpY2F0ZWQgdGhhdCB0aGUgY29uY2VudHJhdGlvbnMgb2YgSE0gaW4gUE0yLjUgZGVtb25zdHJhdGVkIGEgc2Vhc29uLWRlcGVuZGVudCBwYXR0ZXJuIGFuZCBjb3VsZCB0cmlnZ2VyIGNhbmNlciBhbmQgbm9uLWNhbmNlciBoZWFsdGggcmlza3MuIFRoZSBmb3JtdWxhdGlvbiBvZiBhIHJlZ3VsYXRvcnkgc3RhbmRhcmQgZm9yIEhNIGluIFNvdXRoIEFmcmljYSBhbmQgaXRzIGVuZm9yY2VtZW50IHdpbGwgaGVscCBpbiByZWR1Y2luZyBodW1hbiBleHBvc3VyZSB0byBITS1ib3VuZCBQTTIuNS4iLCJwdWJsaXNoZXIiOiJNRFBJIEFHIiwiaXNzdWUiOiI3Iiwidm9sdW1lIjoiMTgifSwiaXNUZW1wb3JhcnkiOmZhbHNlfSx7ImlkIjoiYTk0YmY3NjgtNmY4Mi0zOTRjLTkxMTEtN2M3MmExNzExMTY1IiwiaXRlbURhdGEiOnsidHlwZSI6ImFydGljbGUtam91cm5hbCIsImlkIjoiYTk0YmY3NjgtNmY4Mi0zOTRjLTkxMTEtN2M3MmExNzExMTY1IiwidGl0bGUiOiJSaXNrIGFzc2Vzc21lbnQgb2YgUE0yLjUgdG8gY2hpbGQgcmVzaWRlbnRzIGluIEJyYXppbGlhbiBBbWF6b24gcmVnaW9uIHdpdGggYmlvZnVlbCBwcm9kdWN0aW9uIiwiYXV0aG9yIjpbeyJmYW1pbHkiOiJPbGl2ZWlyYSIsImdpdmVuIjoiQmVhdHJpeiBGw6F0aW1hIEFsdmVzIiwicGFyc2UtbmFtZXMiOmZhbHNlLCJkcm9wcGluZy1wYXJ0aWNsZSI6IiIsIm5vbi1kcm9wcGluZy1wYXJ0aWNsZSI6IkRlIn0seyJmYW1pbHkiOiJJZ25vdHRpIiwiZ2l2ZW4iOiJFbGlhbmUiLCJwYXJzZS1uYW1lcyI6ZmFsc2UsImRyb3BwaW5nLXBhcnRpY2xlIjoiIiwibm9uLWRyb3BwaW5nLXBhcnRpY2xlIjoiIn0seyJmYW1pbHkiOiJBcnRheG8iLCJnaXZlbiI6IlBhdWxvIiwicGFyc2UtbmFtZXMiOmZhbHNlLCJkcm9wcGluZy1wYXJ0aWNsZSI6IiIsIm5vbi1kcm9wcGluZy1wYXJ0aWNsZSI6IiJ9LHsiZmFtaWx5IjoiTmFzY2ltZW50byBTYWxkaXZhIiwiZ2l2ZW4iOiJQYXVsbyBIaWzDoXJpbyIsInBhcnNlLW5hbWVzIjpmYWxzZSwiZHJvcHBpbmctcGFydGljbGUiOiIiLCJub24tZHJvcHBpbmctcGFydGljbGUiOiJEbyJ9LHsiZmFtaWx5IjoiSnVuZ2VyIiwiZ2l2ZW4iOiJXYXNoaW5ndG9uIExlaXRlIiwicGFyc2UtbmFtZXMiOmZhbHNlLCJkcm9wcGluZy1wYXJ0aWNsZSI6IiIsIm5vbi1kcm9wcGluZy1wYXJ0aWNsZSI6IiJ9LHsiZmFtaWx5IjoiSGFjb24iLCJnaXZlbiI6IlNhbmRyYSIsInBhcnNlLW5hbWVzIjpmYWxzZSwiZHJvcHBpbmctcGFydGljbGUiOiIiLCJub24tZHJvcHBpbmctcGFydGljbGUiOiIifV0sImNvbnRhaW5lci10aXRsZSI6IkVudmlyb25tZW50YWwgSGVhbHRoOiBBIEdsb2JhbCBBY2Nlc3MgU2NpZW5jZSBTb3VyY2UiLCJjb250YWluZXItdGl0bGUtc2hvcnQiOiJFbnZpcm9uLiBIZWFsdGgiLCJET0kiOiIxMC4xMTg2LzE0NzYtMDY5WC0xMS02NCIsIklTU04iOiIxNDc2MDY5WCIsIlBNSUQiOiIyMjk3ODI3MSIsImlzc3VlZCI6eyJkYXRlLXBhcnRzIjpbWzIwMTJdXX0sImFic3RyYWN0IjoiQmFja2dyb3VuZDogRXhwb3N1cmUgdG8gZmluZSBmcmFjdGlvbnMgb2YgcGFydGljdWxhdGUgbWF0dGVyIChQTSAyLjUpIGlzIGFzc29jaWF0ZWQgd2l0aCBpbmNyZWFzZWQgaG9zcGl0YWwgYWRtaXNzaW9ucyBhbmQgbW9ydGFsaXR5IGZvciByZXNwaXJhdG9yeSBhbmQgY2FyZGlvdmFzY3VsYXIgZGlzZWFzZSBpbiBjaGlsZHJlbiBhbmQgdGhlIGVsZGVybHkuIFRoaXMgc3R1ZHkgYWltcyB0byBlc3RpbWF0ZSB0aGUgdG94aWNvbG9naWNhbCByaXNrIG9mIFBNMi41IGZyb20gYmlvbWFzcyBidXJuaW5nIGluIGNoaWxkcmVuIGFuZCBhZG9sZXNjZW50cyBiZXR3ZWVuIHRoZSBhZ2Ugb2YgNiBhbmQgMTQgaW4gVGFuZ2Fyw6EgZGEgU2VycmEsIGEgbXVuaWNpcGFsaXR5IG9mIFN1YmVxdWF0b3JpYWwgQnJhemlsaWFuIEFtYXpvbi4gTWV0aG9kcy4gUmlzayBhc3Nlc3NtZW50IG1ldGhvZG9sb2d5IHdhcyBhcHBsaWVkIHRvIGVzdGltYXRlIHRoZSByaXNrIHF1b3RpZW50IGluIHR3byBzY2VuYXJpb3Mgb2YgZXhwb3N1cmUgYWNjb3JkaW5nIHRvIGxvY2FsIHNlYXNvbmFsaXR5LiBUaGUgcG90ZW50aWFsIGRvc2Ugb2YgUE0yLjUgd2FzIGVzdGltYXRlZCB1c2luZyB0aGUgTW9udGUgQ2FybG8gc2ltdWxhdGlvbiwgc3RyYXRpZnlpbmcgdGhlIHBvcHVsYXRpb24gYnkgYWdlLCBnZW5kZXIsIGFzdGhtYSBhbmQgQm9keSBNYXNzIEluZGV4IChCTUkpLiBSZXN1bHRzOiBNYWxlIGFzdGhtYXRpYyBjaGlsZHJlbiB1bmRlciB0aGUgYWdlIG9mIDggYXQgbm9ybWFsIGJvZHkgcmF0ZSBoYWQgdGhlIGhpZ2hlc3QgcmlzayBxdW90aWVudCBhbW9uZyB0aGUgc3ViZ3JvdXBzLiBUaGUgZ2VuZXJhbCBwb3RlbnRpYWwgYXZlcmFnZSBkb3NlIG9mIFBNIDIuNSB3YXMgMS45Nc68Zy9rZy5kYXkgKDk1JSBDSTogMS42MiAtIDIuMjcpIGR1cmluZyB0aGUgZHJ5IHNjZW5hcmlvIGFuZCAwLjMyzrxnL2tnLmRheSAoOTUlIENJOiAwLjI5IC0gMC4zNCkgaW4gdGhlIHJhaW55IHNjZW5hcmlvLiBEdXJpbmcgdGhlIGRyeSBzZWFzb24sIGNoaWxkcmVuIGFuZCBhZG9sZXNjZW50cyBzaG93ZWQgYSB0b3hpY29sb2dpY2FsIHJpc2sgdG8gUE0yLjUgb2YgMi4wN868Zy9rZy5kYXkgKDk1JSBDSTogMS44NSAtIDIuMzApLiBDb25jbHVzaW9uczogQ2hpbGRyZW4gYW5kIGFkb2xlc2NlbnRzIGxpdmluZyBpbiB0aGUgU3ViZXF1YXRvcmlhbCBCcmF6aWxpYW4gQW1hem9uIHJlZ2lvbiB3ZXJlIGV4cG9zZWQgdG8gaGlnaCBsZXZlbHMgb2YgUE0yLjUgcmVzdWx0aW5nIGluIHRveGljb2xvZ2ljYWwgcmlzayBmb3IgdGhpcyBtdWx0aS1wb2xsdXRhbnQuIFRoZSB0b3hpY29sb2dpY2FsIHJpc2sgcXVvdGllbnRzIG9mIGNoaWxkcmVuIGluIHRoaXMgcmVnaW9uIHdlcmUgY29tcGFyYWJsZSBvciBoaWdoZXIgdG8gY2hpbGRyZW4gbGl2aW5nIGluIG1ldHJvcG9saXRhbiByZWdpb25zIHdpdGggUE0yLjUgYWlyIHBvbGx1dGlvbiBhYm92ZSB0aGUgcmVjb21tZW5kZWQgbGltaXRzIHRvIGh1bWFuIGhlYWx0aC4gwqkgMjAxMiBkZSBPbGl2ZWlyYSBldCBhbC47IGxpY2Vuc2VlIEJpb01lZCBDZW50cmFsIEx0ZC4iLCJpc3N1ZSI6IjEiLCJ2b2x1bWUiOiIxMSJ9LCJpc1RlbXBvcmFyeSI6ZmFsc2V9LHsiaWQiOiIyZWNmMzQwMS02OWQ5LTNkYjktOWQ5Ny1kOWY2OGM4NzFiYjAiLCJpdGVtRGF0YSI6eyJ0eXBlIjoiYXJ0aWNsZS1qb3VybmFsIiwiaWQiOiIyZWNmMzQwMS02OWQ5LTNkYjktOWQ5Ny1kOWY2OGM4NzFiYjAiLCJ0aXRsZSI6IkNoYXJhY3RlcmlzdGljcywgc291cmNlcywgYW5kIGhlYWx0aCByaXNrcyBvZiBhbWJpZW50IG5hbm9wYXJ0aWNsZXMgKFBNMC4xKSBib3VuZCBtZXRhbCBpbiBCYW5na29rLCBUaGFpbGFuZCIsImF1dGhvciI6W3siZmFtaWx5IjoiUGhhaXJ1YW5nIiwiZ2l2ZW4iOiJXb3JyYWRvcm4iLCJwYXJzZS1uYW1lcyI6ZmFsc2UsImRyb3BwaW5nLXBhcnRpY2xlIjoiIiwibm9uLWRyb3BwaW5nLXBhcnRpY2xlIjoiIn0seyJmYW1pbHkiOiJTdXdhdHRpZ2EiLCJnaXZlbiI6IlBhbndhZGVlIiwicGFyc2UtbmFtZXMiOmZhbHNlLCJkcm9wcGluZy1wYXJ0aWNsZSI6IiIsIm5vbi1kcm9wcGluZy1wYXJ0aWNsZSI6IiJ9LHsiZmFtaWx5IjoiSG9uZ3RpZWFiIiwiZ2l2ZW4iOiJTdXJhcGEiLCJwYXJzZS1uYW1lcyI6ZmFsc2UsImRyb3BwaW5nLXBhcnRpY2xlIjoiIiwibm9uLWRyb3BwaW5nLXBhcnRpY2xlIjoiIn0seyJmYW1pbHkiOiJJbmVyYiIsImdpdmVuIjoiTXVhbmZ1biIsInBhcnNlLW5hbWVzIjpmYWxzZSwiZHJvcHBpbmctcGFydGljbGUiOiIiLCJub24tZHJvcHBpbmctcGFydGljbGUiOiIifSx7ImZhbWlseSI6IkZ1cnV1Y2hpIiwiZ2l2ZW4iOiJNYXNhbWkiLCJwYXJzZS1uYW1lcyI6ZmFsc2UsImRyb3BwaW5nLXBhcnRpY2xlIjoiIiwibm9uLWRyb3BwaW5nLXBhcnRpY2xlIjoiIn0seyJmYW1pbHkiOiJIYXRhIiwiZ2l2ZW4iOiJNaXRzdWhpa28iLCJwYXJzZS1uYW1lcyI6ZmFsc2UsImRyb3BwaW5nLXBhcnRpY2xlIjoiIiwibm9uLWRyb3BwaW5nLXBhcnRpY2xlIjoiIn1dLCJjb250YWluZXItdGl0bGUiOiJBdG1vc3BoZXJpYyBFbnZpcm9ubWVudDogWCIsImNvbnRhaW5lci10aXRsZS1zaG9ydCI6IkF0bW9zLiBFbnZpcm9uLiBYIiwiRE9JIjoiMTAuMTAxNi9qLmFlYW9hLjIwMjEuMTAwMTQxIiwiSVNTTiI6IjI1OTAxNjIxIiwiaXNzdWVkIjp7ImRhdGUtcGFydHMiOltbMjAyMSwxMiwxXV19LCJhYnN0cmFjdCI6IlRoZSBvYmplY3RpdmUgb2YgdGhpcyBzdHVkeSB3YXMgdG8gY2hhcmFjdGVyaXplIGFtYmllbnQgbmFub3BhcnRpY2xlcyAoUE0wLjEpLWJvdW5kIG1ldGFscyBpbiBCYW5na29rLCBUaGFpbGFuZCBhbmQgYXNzZXNzIHRoZSBoZWFsdGggcmlza3Mgb2YgdGhlc2UgbWF0ZXJpYWxzIHRvIGh1bWFuLiBBIHllYXItbG9uZyBzYW1wbGluZyBjYW1wYWlnbiB3YXMgY29uZHVjdGVkIGJldHdlZW4gTm92ZW1iZXIgMjAxNCBhbmQgT2N0b2JlciAyMDE1LiBUaGUgUE0wLjEgbWFzcyBjb25jZW50cmF0aW9uIHJhbmdlZCBmcm9tIDEwIHRvIDI3IM68Zy9tMywgYW5kIHRoZSBhdmVyYWdlIFBNMC4xIG1hc3MgY29uY2VudHJhdGlvbiB3YXMgMTUgwrEgMiDOvGcvbTMuIFRoZSB0b3RhbCBjb25jZW50cmF0aW9uIG9mIHRoZSB0aGlydGVlbiBlbGVtZW50cyB3YXMgMzQ1IMKxIDMxIG5nL20zLCB3aXRoIEZlLCBLLCBOYSwgQWwsIEN1LCBNZywgYW5kIFpuICg+MTAgbmcvbTMpIGJlaW5nIHRoZSBkb21pbmFudCBzcGVjaWVzLiBUaGUgaGlnaGVzdCB0b3RhbCBlbGVtZW50IGNvbmNlbnRyYXRpb24gb2NjdXJyZWQgaW4gdGhlIGNvbGQgZHJ5IHNlYXNvbiBmb2xsb3dlZCBieSB0aGUgaG90IGRyeSBhbmQgd2V0IHNlYXNvbnMuIEEgcHJpbmNpcGFsIGNvbXBvbmVudCBhbmFseXNpcyAoUENBKSBpbmRpY2F0ZWQgdGhhdCB0aGUgcHJpbWFyeSBzb3VyY2VzIG9mIFBNMC4xIHdlcmUgZGVyaXZlZCBmcm9tIHJvYWQgdHJhZmZpYywgdGhlIGluZHVzdHJpYWwgc2VjdG9yLCBhbmQgYmlvbWFzcyBidXJuaW5nLiBUaGUgaGlnaCBjb25jZW50cmF0aW9ucyBvZiBtZXRhbHMgZm91bmQgaW4gdGhlIGNvbGQgZHJ5IHNlYXNvbiBzdWdnZXN0IHRoYXQgUE0wLjEtYm91bmQgbWV0YWwgZGVyaXZlZCBmcm9tIHJvYWQgdHJhZmZpYyBhbmQgYmlvbWFzcyBidXJuaW5nIGZyb20gbmVpZ2hib3JpbmcgYXJlYXMgd2VyZSB0cmFuc3BvcnRlZCB0byBCYW5na29rLiBIaWdoIGxldmVsIG9mIEsgaW5kaWNhdGVzIHRoYXQgYmlvbWFzcyBidXJuaW5nIHdhcyBhIG1ham9yIHNvdXJjZSBkdXJpbmcgY29sZCBkcnkgc2Vhc29uLiBUb3RhbCBjYW5jZXIgcmlzayBmcm9tIGFsbCB0aGUgY2FyY2lub2dlbmljIGVsZW1lbnRzIHdhcyA1Ljg0IMOXIDEw4oiSNiBpbiBhZHVsdHMsIHdoaWNoIGRvZXMgbm90IGV4Y2VlZCB0aGUgdXBwZXIgbGltaXQgb2YgdGhlIGFjY2VwdGFibGUgcmlzayBhc3Nlc3NtZW50IHJhbmdlLiBUaGUgZmluZGluZ3Mgb2YgdGhpcyBzdHVkeSBwcm92aWRlIGZ1cnRoZXIgY2xhcmlmaWNhdGlvbiBvZiB0aGUgZW1pc3Npb24gc291cmNlIHByb2ZpbGUgYW5kIHRoZSBwYXR0ZXJuIG9mIFBNMC4xIHBhcnRpY2xlcyBhbmQgc2hvdWxkIGJlIG9mIHZhbHVlIGZvciBlbWlzc2lvbiBjb250cm9sIGFuZCBtaXRpZ2F0aW9uIG9mIFBNIGVtaXNzaW9uIGluIGFuIHVyYmFuIGFyZWEuIiwicHVibGlzaGVyIjoiRWxzZXZpZXIgTHRkIiwidm9sdW1lIjoiMTIifSwiaXNUZW1wb3JhcnkiOmZhbHNlfSx7ImlkIjoiYjEwMDUzYTUtN2IyNS0zNTEwLTg1MTAtYzgwMGQzNDU5YzRkIiwiaXRlbURhdGEiOnsidHlwZSI6ImFydGljbGUtam91cm5hbCIsImlkIjoiYjEwMDUzYTUtN2IyNS0zNTEwLTg1MTAtYzgwMGQzNDU5YzRkIiwidGl0bGUiOiJFbnZpcm9ubWVudGFsIGhlYWx0aCByaXNrcyBhbmQgaW1wYWN0cyBvZiBQTTIuNSBleHBvc3VyZSBvbiBodW1hbiBoZWFsdGggaW4gcmVzaWRlbnRpYWwgYXJlYXMsIEJhbnR1bCwgWW9neWFrYXJ0YSwgSW5kb25lc2lhIiwiYXV0aG9yIjpbeyJmYW1pbHkiOiJBYmlkaW4iLCJnaXZlbiI6IkF6aGFtIFVtYXIiLCJwYXJzZS1uYW1lcyI6ZmFsc2UsImRyb3BwaW5nLXBhcnRpY2xlIjoiIiwibm9uLWRyb3BwaW5nLXBhcnRpY2xlIjoiIn0seyJmYW1pbHkiOiJNdW5hd2Fyb2giLCJnaXZlbiI6IkFuaXNmdWwgTGFpbGlsIiwicGFyc2UtbmFtZXMiOmZhbHNlLCJkcm9wcGluZy1wYXJ0aWNsZSI6IiIsIm5vbi1kcm9wcGluZy1wYXJ0aWNsZSI6IiJ9LHsiZmFtaWx5IjoiUm9zaW50YSIsImdpdmVuIjoiQXVsaWEiLCJwYXJzZS1uYW1lcyI6ZmFsc2UsImRyb3BwaW5nLXBhcnRpY2xlIjoiIiwibm9uLWRyb3BwaW5nLXBhcnRpY2xlIjoiIn0seyJmYW1pbHkiOiJTdWxpc3RpeWFuaSIsImdpdmVuIjoiQXJ2aSBUcmkiLCJwYXJzZS1uYW1lcyI6ZmFsc2UsImRyb3BwaW5nLXBhcnRpY2xlIjoiIiwibm9uLWRyb3BwaW5nLXBhcnRpY2xlIjoiIn0seyJmYW1pbHkiOiJBcmRpYW50YSIsImdpdmVuIjoiSXdhbiIsInBhcnNlLW5hbWVzIjpmYWxzZSwiZHJvcHBpbmctcGFydGljbGUiOiIiLCJub24tZHJvcHBpbmctcGFydGljbGUiOiIifSx7ImZhbWlseSI6IklyZXNoYSIsImdpdmVuIjoiRmFqcmkgTXVseWEiLCJwYXJzZS1uYW1lcyI6ZmFsc2UsImRyb3BwaW5nLXBhcnRpY2xlIjoiIiwibm9uLWRyb3BwaW5nLXBhcnRpY2xlIjoiIn1dLCJjb250YWluZXItdGl0bGUiOiJUb3hpY29sb2d5IFJlcG9ydHMiLCJET0kiOiIxMC4xMDE2L2oudG94cmVwLjIwMjUuMTAxOTQ5IiwiSVNTTiI6IjIyMTQ3NTAwIiwiaXNzdWVkIjp7ImRhdGUtcGFydHMiOltbMjAyNSw2LDFdXX0sImFic3RyYWN0IjoiQWlyIHBvbGx1dGlvbiwgcGFydGljdWxhcmx5IFBNMi41LCBzaWduaWZpY2FudGx5IGltcGFjdHMgcHVibGljIGhlYWx0aCBpbiBkZXZlbG9waW5nIGFyZWFzLiBUaGlzIHN0dWR5IGV2YWx1YXRlcyBQTTIuNSBleHBvc3VyZSBhbW9uZyByZXNpZGVudHMgYW5kIGNvbmR1Y3RzIGEgaGVhbHRoIHJpc2sgYXNzZXNzbWVudCB3aXRoaW4gdGhlIGh1bWFuIGNvbW11bml0eSBpbiBCYW50dWwgUmVnZW5jeSwgSW5kb25lc2lhLCB1dGlsaXppbmcgYSBoaWdoLXZvbHVtZSBhaXIgc2FtcGxlciAoSFZBUykgb3ZlciAyNCBoIGluIGEgcmVzaWRlbnRpYWwgYXJlYSBhbmQgaW50ZXJ2aWV3aW5nIDM2IHJlc3BvbmRlbnRzLiBUaGUgZmluZGluZ3Mgb2YgdGhpcyBzdHVkeSBzaG93IHRoYXQgUE0yLjUgY29uY2VudHJhdGlvbnMgdmFyaWVkIGZyb20gNTAuNyB0byA2MS45IM68Zy9twrMsIGV4Y2VlZGluZyB0aGUgbmF0aW9uYWwgYW1iaWVudCBhaXIgcXVhbGl0eSBzdGFuZGFyZHMgKE5BQVFTKSBvZiAzNSDOvGcvbcKzLiBUaGUgcmlzayBoYXphcmQgcXVvdGllbnQgKFJRKSB2YWx1ZXMgb2YgUE0yLjUgd2VyZSBncmVhdGVyIHRoYW4gMSwgc2lnbmlmeWluZyBjb25zaWRlcmFibGUgaGVhbHRoIHJpc2suIEVwaWRlbWlvbG9naWNhbCBzdGF0aXN0aWNhbCBhbmFseXNpcyBpbmRpY2F0ZXMgYSBzaWduaWZpY2FudCBjb3JyZWxhdGlvbiAocC12YWx1ZSA8IDAuMDUpIGJldHdlZW4gUE0yLjUgZXhwb3N1cmUsIGhlYWx0aCBjb21wbGFpbnRzLCBhbmQgcmVzcG9uZGVudCBjaGFyYWN0ZXJpc3RpY3MuIFJlc2lkZW50cyByZXBvcnQgaGVhbHRoIGlzc3VlcyBpbmNsdWRpbmcgY291Z2gsIGhlYWRhY2hlLCBleWUgaXJyaXRhdGlvbiwgYnJlYXRobGVzc25lc3MsIGFuZCB3aGVlemluZy4gVGhlIGZpbmRpbmdzIGVtcGhhc2l6ZSB0aGUgaW1wZXJhdGl2ZSBmb3IgbW9yZSByaWdvcm91cyBhaXIgcXVhbGl0eSBzdGFuZGFyZHMgYW5kIHJlZ3VsYXRpb25zLCBlbmhhbmNlZCBwdWJsaWMgYXdhcmVuZXNzIGFuZCBlZHVjYXRpb24gcmVnYXJkaW5nIHByZXZlbnRpdmUgcHJhY3RpY2VzLCBhbmQgdXJiYW4gcGxhbm5pbmcgZGV2ZWxvcG1lbnQgc3RyYXRlZ2llcyBpbmNvcnBvcmF0aW5nIGdyZWVuIGluZnJhc3RydWN0dXJlLiBUaGVzZSBtZWFzdXJlcyBhcmUgY3J1Y2lhbCBmb3IgYWxsZXZpYXRpbmcgaGVhbHRoIGhhemFyZHMgYW5kIGVuaGFuY2luZyBhaXIgcXVhbGl0eSBpbiBpbXBhY3RlZCBhcmVhcy4iLCJwdWJsaXNoZXIiOiJFbHNldmllciBJbmMuIiwidm9sdW1lIjoiMTQiLCJjb250YWluZXItdGl0bGUtc2hvcnQiOiJUb3hpY29sLiBSZXAuIn0sImlzVGVtcG9yYXJ5IjpmYWxzZX1dfQ==&quot;,&quot;citationItems&quot;:[{&quot;id&quot;:&quot;d558e6e5-1cdb-3400-9da2-d0c1413e02ec&quot;,&quot;itemData&quot;:{&quot;type&quot;:&quot;article-journal&quot;,&quot;id&quot;:&quot;d558e6e5-1cdb-3400-9da2-d0c1413e02ec&quot;,&quot;title&quot;:&quot;Health risk analysis of elemental components of an industrially emitted respirable particulate matter in an urban area&quot;,&quot;author&quot;:[{&quot;family&quot;:&quot;Morakinyo&quot;,&quot;given&quot;:&quot;Oyewale Mayowa&quot;,&quot;parse-names&quot;:false,&quot;dropping-particle&quot;:&quot;&quot;,&quot;non-dropping-particle&quot;:&quot;&quot;},{&quot;family&quot;:&quot;Mukhola&quot;,&quot;given&quot;:&quot;Murembiwa Stanley&quot;,&quot;parse-names&quot;:false,&quot;dropping-particle&quot;:&quot;&quot;,&quot;non-dropping-particle&quot;:&quot;&quot;},{&quot;family&quot;:&quot;Mokgobu&quot;,&quot;given&quot;:&quot;Matlou Ingr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073653&quot;,&quot;ISSN&quot;:&quot;16604601&quot;,&quot;PMID&quot;:&quot;33915712&quot;,&quot;issued&quot;:{&quot;date-parts&quot;:[[2021,4,1]]},&quot;abstract&quot;:&quot;Particulate matter of aerodynamic diameter of less than 2.5 µm (PM2.5) is a recognised carcinogen and a priority air pollutant owing to its respirable and toxic chemical components. There is a dearth of information in South Africa on cancer and non-cancer risks of exposure to heavy metal (HM) content of PM2.5. This study determined the seasonal concentration of HM in PM2.5 and the cancer and non-cancer risks of exposure to HM in PM2.5. Ambient PM2.5 was monitored and samples were collected during the winter and summer months in an industrialized area in South Africa. Concentration levels of nine HMs—As, Cu, Cd, Cr, Fe, Mn, Ni, Pb, and Zn—were determined in the PM2.5 samples using inductive coupled optical emission spectrophotometry. The non-cancer and cancer risks of each metal through the inhalation, ingestion and dermal routes were estimated using the Hazard Quotient and Excess Lifetime Cancer Risk (ELCR), respectively, among infants, children, and adults. Mean concentration of each HM-bound PM2.5 was higher in winter than in summer. The probability of the HM to induce non-cancer effects was higher during winter than in summer. The mean ELCR for HMs in PM2.5 (5.24 × 10−2) was higher than the acceptable limit of 10−6 to 10−4. The carcinogenic risk from As, Cd, Cr, Ni, and Pb were higher than the acceptable limit for all age groups. The risk levels for the carcinogenic HMs followed the order: Cr &gt; As &gt; Cd &gt; Ni &gt; Pb. The findings indicated that the concentrations of HM in PM2.5 demonstrated a season-dependent pattern and could trigger cancer and non-cancer health risks. The formulation of a regulatory standard for HM in South Africa and its enforcement will help in reducing human exposure to HM-bound PM2.5.&quot;,&quot;publisher&quot;:&quot;MDPI AG&quot;,&quot;issue&quot;:&quot;7&quot;,&quot;volume&quot;:&quot;18&quot;},&quot;isTemporary&quot;:false},{&quot;id&quot;:&quot;a94bf768-6f82-394c-9111-7c72a1711165&quot;,&quot;itemData&quot;:{&quot;type&quot;:&quot;article-journal&quot;,&quot;id&quot;:&quot;a94bf768-6f82-394c-9111-7c72a1711165&quot;,&quot;title&quot;:&quot;Risk assessment of PM2.5 to child residents in Brazilian Amazon region with biofuel production&quot;,&quot;author&quot;:[{&quot;family&quot;:&quot;Oliveira&quot;,&quot;given&quot;:&quot;Beatriz Fátima Alves&quot;,&quot;parse-names&quot;:false,&quot;dropping-particle&quot;:&quot;&quot;,&quot;non-dropping-particle&quot;:&quot;De&quot;},{&quot;family&quot;:&quot;Ignotti&quot;,&quot;given&quot;:&quot;Eliane&quot;,&quot;parse-names&quot;:false,&quot;dropping-particle&quot;:&quot;&quot;,&quot;non-dropping-particle&quot;:&quot;&quot;},{&quot;family&quot;:&quot;Artaxo&quot;,&quot;given&quot;:&quot;Paulo&quot;,&quot;parse-names&quot;:false,&quot;dropping-particle&quot;:&quot;&quot;,&quot;non-dropping-particle&quot;:&quot;&quot;},{&quot;family&quot;:&quot;Nascimento Saldiva&quot;,&quot;given&quot;:&quot;Paulo Hilário&quot;,&quot;parse-names&quot;:false,&quot;dropping-particle&quot;:&quot;&quot;,&quot;non-dropping-particle&quot;:&quot;Do&quot;},{&quot;family&quot;:&quot;Junger&quot;,&quot;given&quot;:&quot;Washington Leite&quot;,&quot;parse-names&quot;:false,&quot;dropping-particle&quot;:&quot;&quot;,&quot;non-dropping-particle&quot;:&quot;&quot;},{&quot;family&quot;:&quot;Hacon&quot;,&quot;given&quot;:&quot;Sandra&quot;,&quot;parse-names&quot;:false,&quot;dropping-particle&quot;:&quot;&quot;,&quot;non-dropping-particle&quot;:&quot;&quot;}],&quot;container-title&quot;:&quot;Environmental Health: A Global Access Science Source&quot;,&quot;container-title-short&quot;:&quot;Environ. Health&quot;,&quot;DOI&quot;:&quot;10.1186/1476-069X-11-64&quot;,&quot;ISSN&quot;:&quot;1476069X&quot;,&quot;PMID&quot;:&quot;22978271&quot;,&quot;issued&quot;:{&quot;date-parts&quot;:[[2012]]},&quot;abstract&quot;:&quot;Background: Exposure to fine fractions of particulate matter (PM 2.5) is associated with increased hospital admissions and mortality for respiratory and cardiovascular disease in children and the elderly. This study aims to estimate the toxicological risk of PM2.5 from biomass burning in children and adolescents between the age of 6 and 14 in Tangará da Serra, a municipality of Subequatorial Brazilian Amazon. Methods. Risk assessment methodology was applied to estimate the risk quotient in two scenarios of exposure according to local seasonality. The potential dose of PM2.5 was estimated using the Monte Carlo simulation, stratifying the population by age, gender, asthma and Body Mass Index (BMI). Results: Male asthmatic children under the age of 8 at normal body rate had the highest risk quotient among the subgroups. The general potential average dose of PM 2.5 was 1.95μg/kg.day (95% CI: 1.62 - 2.27) during the dry scenario and 0.32μg/kg.day (95% CI: 0.29 - 0.34) in the rainy scenario. During the dry season, children and adolescents showed a toxicological risk to PM2.5 of 2.07μg/kg.day (95% CI: 1.85 - 2.30). Conclusions: Children and adolescents living in the Subequatorial Brazilian Amazon region were exposed to high levels of PM2.5 resulting in toxicological risk for this multi-pollutant. The toxicological risk quotients of children in this region were comparable or higher to children living in metropolitan regions with PM2.5 air pollution above the recommended limits to human health. © 2012 de Oliveira et al.; licensee BioMed Central Ltd.&quot;,&quot;issue&quot;:&quot;1&quot;,&quot;volume&quot;:&quot;11&quot;},&quot;isTemporary&quot;:false},{&quot;id&quot;:&quot;2ecf3401-69d9-3db9-9d97-d9f68c871bb0&quot;,&quot;itemData&quot;:{&quot;type&quot;:&quot;article-journal&quot;,&quot;id&quot;:&quot;2ecf3401-69d9-3db9-9d97-d9f68c871bb0&quot;,&quot;title&quot;:&quot;Characteristics, sources, and health risks of ambient nanoparticles (PM0.1) bound metal in Bangkok, Thailand&quot;,&quot;author&quot;:[{&quot;family&quot;:&quot;Phairuang&quot;,&quot;given&quot;:&quot;Worradorn&quot;,&quot;parse-names&quot;:false,&quot;dropping-particle&quot;:&quot;&quot;,&quot;non-dropping-particle&quot;:&quot;&quot;},{&quot;family&quot;:&quot;Suwattiga&quot;,&quot;given&quot;:&quot;Panwadee&quot;,&quot;parse-names&quot;:false,&quot;dropping-particle&quot;:&quot;&quot;,&quot;non-dropping-particle&quot;:&quot;&quot;},{&quot;family&quot;:&quot;Hongtieab&quot;,&quot;given&quot;:&quot;Surapa&quot;,&quot;parse-names&quot;:false,&quot;dropping-particle&quot;:&quot;&quot;,&quot;non-dropping-particle&quot;:&quot;&quot;},{&quot;family&quot;:&quot;Inerb&quot;,&quot;given&quot;:&quot;Muanfun&quot;,&quot;parse-names&quot;:false,&quot;dropping-particle&quot;:&quot;&quot;,&quot;non-dropping-particle&quot;:&quot;&quot;},{&quot;family&quot;:&quot;Furuuchi&quot;,&quot;given&quot;:&quot;Masami&quot;,&quot;parse-names&quot;:false,&quot;dropping-particle&quot;:&quot;&quot;,&quot;non-dropping-particle&quot;:&quot;&quot;},{&quot;family&quot;:&quot;Hata&quot;,&quot;given&quot;:&quot;Mitsuhiko&quot;,&quot;parse-names&quot;:false,&quot;dropping-particle&quot;:&quot;&quot;,&quot;non-dropping-particle&quot;:&quot;&quot;}],&quot;container-title&quot;:&quot;Atmospheric Environment: X&quot;,&quot;container-title-short&quot;:&quot;Atmos. Environ. X&quot;,&quot;DOI&quot;:&quot;10.1016/j.aeaoa.2021.100141&quot;,&quot;ISSN&quot;:&quot;25901621&quot;,&quot;issued&quot;:{&quot;date-parts&quot;:[[2021,12,1]]},&quot;abstract&quot;:&quot;The objective of this study was to characterize ambient nanoparticles (PM0.1)-bound metals in Bangkok, Thailand and assess the health risks of these materials to human. A year-long sampling campaign was conducted between November 2014 and October 2015. The PM0.1 mass concentration ranged from 10 to 27 μg/m3, and the average PM0.1 mass concentration was 15 ± 2 μg/m3. The total concentration of the thirteen elements was 345 ± 31 ng/m3, with Fe, K, Na, Al, Cu, Mg, and Zn (&gt;10 ng/m3) being the dominant species. The highest total element concentration occurred in the cold dry season followed by the hot dry and wet seasons. A principal component analysis (PCA) indicated that the primary sources of PM0.1 were derived from road traffic, the industrial sector, and biomass burning. The high concentrations of metals found in the cold dry season suggest that PM0.1-bound metal derived from road traffic and biomass burning from neighboring areas were transported to Bangkok. High level of K indicates that biomass burning was a major source during cold dry season. Total cancer risk from all the carcinogenic elements was 5.84 × 10−6 in adults, which does not exceed the upper limit of the acceptable risk assessment range. The findings of this study provide further clarification of the emission source profile and the pattern of PM0.1 particles and should be of value for emission control and mitigation of PM emission in an urban area.&quot;,&quot;publisher&quot;:&quot;Elsevier Ltd&quot;,&quot;volume&quot;:&quot;12&quot;},&quot;isTemporary&quot;:false},{&quot;id&quot;:&quot;b10053a5-7b25-3510-8510-c800d3459c4d&quot;,&quot;itemData&quot;:{&quot;type&quot;:&quot;article-journal&quot;,&quot;id&quot;:&quot;b10053a5-7b25-3510-8510-c800d3459c4d&quot;,&quot;title&quot;:&quot;Environmental health risks and impacts of PM2.5 exposure on human health in residential areas, Bantul, Yogyakarta, Indonesia&quot;,&quot;author&quot;:[{&quot;family&quot;:&quot;Abidin&quot;,&quot;given&quot;:&quot;Azham Umar&quot;,&quot;parse-names&quot;:false,&quot;dropping-particle&quot;:&quot;&quot;,&quot;non-dropping-particle&quot;:&quot;&quot;},{&quot;family&quot;:&quot;Munawaroh&quot;,&quot;given&quot;:&quot;Anisful Lailil&quot;,&quot;parse-names&quot;:false,&quot;dropping-particle&quot;:&quot;&quot;,&quot;non-dropping-particle&quot;:&quot;&quot;},{&quot;family&quot;:&quot;Rosinta&quot;,&quot;given&quot;:&quot;Aulia&quot;,&quot;parse-names&quot;:false,&quot;dropping-particle&quot;:&quot;&quot;,&quot;non-dropping-particle&quot;:&quot;&quot;},{&quot;family&quot;:&quot;Sulistiyani&quot;,&quot;given&quot;:&quot;Arvi Tri&quot;,&quot;parse-names&quot;:false,&quot;dropping-particle&quot;:&quot;&quot;,&quot;non-dropping-particle&quot;:&quot;&quot;},{&quot;family&quot;:&quot;Ardianta&quot;,&quot;given&quot;:&quot;Iwan&quot;,&quot;parse-names&quot;:false,&quot;dropping-particle&quot;:&quot;&quot;,&quot;non-dropping-particle&quot;:&quot;&quot;},{&quot;family&quot;:&quot;Iresha&quot;,&quot;given&quot;:&quot;Fajri Mulya&quot;,&quot;parse-names&quot;:false,&quot;dropping-particle&quot;:&quot;&quot;,&quot;non-dropping-particle&quot;:&quot;&quot;}],&quot;container-title&quot;:&quot;Toxicology Reports&quot;,&quot;DOI&quot;:&quot;10.1016/j.toxrep.2025.101949&quot;,&quot;ISSN&quot;:&quot;22147500&quot;,&quot;issued&quot;:{&quot;date-parts&quot;:[[2025,6,1]]},&quot;abstract&quot;:&quot;Air pollution, particularly PM2.5, significantly impacts public health in developing areas. This study evaluates PM2.5 exposure among residents and conducts a health risk assessment within the human community in Bantul Regency, Indonesia, utilizing a high-volume air sampler (HVAS) over 24 h in a residential area and interviewing 36 respondents. The findings of this study show that PM2.5 concentrations varied from 50.7 to 61.9 μg/m³, exceeding the national ambient air quality standards (NAAQS) of 35 μg/m³. The risk hazard quotient (RQ) values of PM2.5 were greater than 1, signifying considerable health risk. Epidemiological statistical analysis indicates a significant correlation (p-value &lt; 0.05) between PM2.5 exposure, health complaints, and respondent characteristics. Residents report health issues including cough, headache, eye irritation, breathlessness, and wheezing. The findings emphasize the imperative for more rigorous air quality standards and regulations, enhanced public awareness and education regarding preventive practices, and urban planning development strategies incorporating green infrastructure. These measures are crucial for alleviating health hazards and enhancing air quality in impacted areas.&quot;,&quot;publisher&quot;:&quot;Elsevier Inc.&quot;,&quot;volume&quot;:&quot;14&quot;,&quot;container-title-short&quot;:&quot;Toxicol. Rep.&quot;},&quot;isTemporary&quot;:false}]},{&quot;citationID&quot;:&quot;MENDELEY_CITATION_3124507a-c696-4bd7-9c04-dcf0699a73f0&quot;,&quot;properties&quot;:{&quot;noteIndex&quot;:0},&quot;isEdited&quot;:false,&quot;manualOverride&quot;:{&quot;isManuallyOverridden&quot;:false,&quot;citeprocText&quot;:&quot;(Ihsan et al., 2023)&quot;,&quot;manualOverrideText&quot;:&quot;&quot;},&quot;citationTag&quot;:&quot;MENDELEY_CITATION_v3_eyJjaXRhdGlvbklEIjoiTUVOREVMRVlfQ0lUQVRJT05fMzEyNDUwN2EtYzY5Ni00YmQ3LTljMDQtZGNmMDY5OWE3M2YwIiwicHJvcGVydGllcyI6eyJub3RlSW5kZXgiOjB9LCJpc0VkaXRlZCI6ZmFsc2UsIm1hbnVhbE92ZXJyaWRlIjp7ImlzTWFudWFsbHlPdmVycmlkZGVuIjpmYWxzZSwiY2l0ZXByb2NUZXh0IjoiKEloc2FuIGV0IGFsLiwgMjAyMykiLCJtYW51YWxPdmVycmlkZVRleHQiOiIifSwiY2l0YXRpb25JdGVtcyI6W3siaWQiOiJkOTYxY2Q2MS0wYzUzLTMzZDktYTE4OS0xNTBjYzY4OWE2ZTEiLCJpdGVtRGF0YSI6eyJ0eXBlIjoicGFwZXItY29uZmVyZW5jZSIsImlkIjoiZDk2MWNkNjEtMGM1My0zM2Q5LWExODktMTUwY2M2ODlhNmUxIiwidGl0bGUiOiJIZWFsdGggcmlzayBhc3Nlc3NtZW50IG9mIFBNMi41YW5kIFBNMTBpbiBLU1QgQkogSGFiaWJpZSwgU291dGggVGFuZ2VyYW5nLCBJbmRvbmVzaWEiLCJhdXRob3IiOlt7ImZhbWlseSI6Ikloc2FuIiwiZ2l2ZW4iOiJJLiBNLiIsInBhcnNlLW5hbWVzIjpmYWxzZSwiZHJvcHBpbmctcGFydGljbGUiOiIiLCJub24tZHJvcHBpbmctcGFydGljbGUiOiIifSx7ImZhbWlseSI6Ik9rdGl2aWEiLCJnaXZlbiI6IlIuIiwicGFyc2UtbmFtZXMiOmZhbHNlLCJkcm9wcGluZy1wYXJ0aWNsZSI6IiIsIm5vbi1kcm9wcGluZy1wYXJ0aWNsZSI6IiJ9LHsiZmFtaWx5IjoiQW5qYW5pIiwiZ2l2ZW4iOiJSLiIsInBhcnNlLW5hbWVzIjpmYWxzZSwiZHJvcHBpbmctcGFydGljbGUiOiIiLCJub24tZHJvcHBpbmctcGFydGljbGUiOiIifSx7ImZhbWlseSI6IlphaHJvaCIsImdpdmVuIjoiTi4gRi4iLCJwYXJzZS1uYW1lcyI6ZmFsc2UsImRyb3BwaW5nLXBhcnRpY2xlIjoiIiwibm9uLWRyb3BwaW5nLXBhcnRpY2xlIjoiIn1dLCJjb250YWluZXItdGl0bGUiOiJJT1AgQ29uZmVyZW5jZSBTZXJpZXM6IEVhcnRoIGFuZCBFbnZpcm9ubWVudGFsIFNjaWVuY2UiLCJjb250YWluZXItdGl0bGUtc2hvcnQiOiJJT1AgQ29uZi4gU2VyLiBFYXJ0aCBFbnZpcm9uLiBTY2kuIiwiRE9JIjoiMTAuMTA4OC8xNzU1LTEzMTUvMTIwMS8xLzAxMjAzMyIsIklTU04iOiIxNzU1MTMxNSIsImlzc3VlZCI6eyJkYXRlLXBhcnRzIjpbWzIwMjNdXX0sImFic3RyYWN0IjoiVGhlIEJKIEhhYmliaWUgU2NpZW5jZSBhbmQgVGVjaG5vbG9neSBBcmVhIChLU1QgQkogSGFiaWJpZSkgU2VycG9uZyBpcyBhbiBvZmZpY2UgYW5kIGxhYm9yYXRvcnkgYXJlYSBjbG9zZSB0byBpbmR1c3RyaWFsLCBhZ3JpY3VsdHVyYWwsIGFuZCBsaXZlc3RvY2ssIHdpdGggYSByZWxhdGl2ZWx5IGhpZ2ggbGV2ZWwgb2YgdHJhbnNwb3J0YXRpb24gYWN0aXZpdHkuIFRoaXMgY29uZGl0aW9uIGNlcnRhaW5seSBoYXMgdGhlIHBvdGVudGlhbCB0byBpbmNyZWFzZSB0aGUgY29uY2VudHJhdGlvbiBvZiBQTTIuNSBhbmQgUE0xMCwgd2hpY2ggaGFzIGFuIGltcGFjdCBvbiBoZWFsdGggcmlza3MgaWYgaW5oYWxlZCBieSBodW1hbnMuIFRoaXMgc3R1ZHkgYWltZWQgdG8gYW5hbHl6ZSB0aGUgcmlzayBjaGFyYWN0ZXJpc3RpY3Mgb2YgUE0yLjUgYW5kIFBNMTAgYXMgdGhlIGJhc2lzIGZvciByZWNvbW1lbmRhdGlvbnMgZm9yIG1hbmFnaW5nIGhlYWx0aCByaXNrcyBmb3Igc2VjdXJpdHkgZW1wbG95ZWVzIGF0IEtTVCBCSiBIYWJpYmllLiBUaGUgcmVzZWFyY2ggdXNlZCB0aGUgRW52aXJvbm1lbnRhbCBIZWFsdGggUmlzayBBc3Nlc3NtZW50IChFSFJBKSBtZXRob2QsIHdoaWNoIGluY2x1ZGVkIGhhemFyZCBpZGVudGlmaWNhdGlvbiwgZG9zZS1yZXNwb25zZSBhc3Nlc3NtZW50LCBQTTIuNSBhbmQgUE0xMCBleHBvc3VyZSBhc3Nlc3NtZW50IHRvIDM0IHNlY3VyaXR5IG9mZmljZXJzLCBhbmQgcmlzayBjaGFyYWN0ZXJpc3RpY3MgZXhwcmVzc2VkIGFzIFJRLiBUaGUgYW5hbHlzaXMgcmVzdWx0cyBzdGF0ZWQgdGhhdCB0aGUgcmVhbC10aW1lIGFuZCBsaWZldGltZSBSUSBQTTIuNSBhbmQgUE0xMCB2YWx1ZXMgZm9yIGFsbCBzZWN1cml0eSBvZmZpY2VycyB3ZXJlIGJlbG93IDEgKFJRPDEpLiBUaGUgYXZlcmFnZSByZWFsLXRpbWUgYW5kIGxpZmV0aW1lIFJRIFBNMi41IHdlcmUgMC4xMyBhbmQgMC41MiwgcmVzcGVjdGl2ZWx5LiBNZWFud2hpbGUsIHRoZSBhdmVyYWdlIHJlYWwtdGltZSBhbmQgbGlmZXRpbWUgUlEgUE0xMCB3ZXJlIDAuMTEgYW5kIDAuNDgsIHJlc3BlY3RpdmVseS4iLCJwdWJsaXNoZXIiOiJJbnN0aXR1dGUgb2YgUGh5c2ljcyIsImlzc3VlIjoiMSIsInZvbHVtZSI6IjEyMDEifSwiaXNUZW1wb3JhcnkiOmZhbHNlfV19&quot;,&quot;citationItems&quot;:[{&quot;id&quot;:&quot;d961cd61-0c53-33d9-a189-150cc689a6e1&quot;,&quot;itemData&quot;:{&quot;type&quot;:&quot;paper-conference&quot;,&quot;id&quot;:&quot;d961cd61-0c53-33d9-a189-150cc689a6e1&quot;,&quot;title&quot;:&quot;Health risk assessment of PM2.5and PM10in KST BJ Habibie, South Tangerang, Indonesia&quot;,&quot;author&quot;:[{&quot;family&quot;:&quot;Ihsan&quot;,&quot;given&quot;:&quot;I. M.&quot;,&quot;parse-names&quot;:false,&quot;dropping-particle&quot;:&quot;&quot;,&quot;non-dropping-particle&quot;:&quot;&quot;},{&quot;family&quot;:&quot;Oktivia&quot;,&quot;given&quot;:&quot;R.&quot;,&quot;parse-names&quot;:false,&quot;dropping-particle&quot;:&quot;&quot;,&quot;non-dropping-particle&quot;:&quot;&quot;},{&quot;family&quot;:&quot;Anjani&quot;,&quot;given&quot;:&quot;R.&quot;,&quot;parse-names&quot;:false,&quot;dropping-particle&quot;:&quot;&quot;,&quot;non-dropping-particle&quot;:&quot;&quot;},{&quot;family&quot;:&quot;Zahroh&quot;,&quot;given&quot;:&quot;N. F.&quot;,&quot;parse-names&quot;:false,&quot;dropping-particle&quot;:&quot;&quot;,&quot;non-dropping-particle&quot;:&quot;&quot;}],&quot;container-title&quot;:&quot;IOP Conference Series: Earth and Environmental Science&quot;,&quot;container-title-short&quot;:&quot;IOP Conf. Ser. Earth Environ. Sci.&quot;,&quot;DOI&quot;:&quot;10.1088/1755-1315/1201/1/012033&quot;,&quot;ISSN&quot;:&quot;17551315&quot;,&quot;issued&quot;:{&quot;date-parts&quot;:[[2023]]},&quot;abstract&quot;:&quot;The BJ Habibie Science and Technology Area (KST BJ Habibie) Serpong is an office and laboratory area close to industrial, agricultural, and livestock, with a relatively high level of transportation activity. This condition certainly has the potential to increase the concentration of PM2.5 and PM10, which has an impact on health risks if inhaled by humans. This study aimed to analyze the risk characteristics of PM2.5 and PM10 as the basis for recommendations for managing health risks for security employees at KST BJ Habibie. The research used the Environmental Health Risk Assessment (EHRA) method, which included hazard identification, dose-response assessment, PM2.5 and PM10 exposure assessment to 34 security officers, and risk characteristics expressed as RQ. The analysis results stated that the real-time and lifetime RQ PM2.5 and PM10 values for all security officers were below 1 (RQ&lt;1). The average real-time and lifetime RQ PM2.5 were 0.13 and 0.52, respectively. Meanwhile, the average real-time and lifetime RQ PM10 were 0.11 and 0.48, respectively.&quot;,&quot;publisher&quot;:&quot;Institute of Physics&quot;,&quot;issue&quot;:&quot;1&quot;,&quot;volume&quot;:&quot;1201&quot;},&quot;isTemporary&quot;:false}]},{&quot;citationID&quot;:&quot;MENDELEY_CITATION_7039153c-d001-467a-a770-afb0f605d7f9&quot;,&quot;properties&quot;:{&quot;noteIndex&quot;:0},&quot;isEdited&quot;:false,&quot;manualOverride&quot;:{&quot;isManuallyOverridden&quot;:false,&quot;citeprocText&quot;:&quot;(Morakinyo et al., 2021)&quot;,&quot;manualOverrideText&quot;:&quot;&quot;},&quot;citationTag&quot;:&quot;MENDELEY_CITATION_v3_eyJjaXRhdGlvbklEIjoiTUVOREVMRVlfQ0lUQVRJT05fNzAzOTE1M2MtZDAwMS00NjdhLWE3NzAtYWZiMGY2MDVkN2Y5IiwicHJvcGVydGllcyI6eyJub3RlSW5kZXgiOjB9LCJpc0VkaXRlZCI6ZmFsc2UsIm1hbnVhbE92ZXJyaWRlIjp7ImlzTWFudWFsbHlPdmVycmlkZGVuIjpmYWxzZSwiY2l0ZXByb2NUZXh0IjoiKE1vcmFraW55byBldCBhbC4sIDIwMjEpIiwibWFudWFsT3ZlcnJpZGVUZXh0IjoiIn0sImNpdGF0aW9uSXRlbXMiOlt7ImlkIjoiZDU1OGU2ZTUtMWNkYi0zNDAwLTlkYTItZDBjMTQxM2UwMmVjIiwiaXRlbURhdGEiOnsidHlwZSI6ImFydGljbGUtam91cm5hbCIsImlkIjoiZDU1OGU2ZTUtMWNkYi0zNDAwLTlkYTItZDBjMTQxM2UwMmVjIiwidGl0bGUiOiJIZWFsdGggcmlzayBhbmFseXNpcyBvZiBlbGVtZW50YWwgY29tcG9uZW50cyBvZiBhbiBpbmR1c3RyaWFsbHkgZW1pdHRlZCByZXNwaXJhYmxlIHBhcnRpY3VsYXRlIG1hdHRlciBpbiBhbiB1cmJhbiBhcmVhIiwiYXV0aG9yIjpbeyJmYW1pbHkiOiJNb3Jha2lueW8iLCJnaXZlbiI6Ik95ZXdhbGUgTWF5b3dhIiwicGFyc2UtbmFtZXMiOmZhbHNlLCJkcm9wcGluZy1wYXJ0aWNsZSI6IiIsIm5vbi1kcm9wcGluZy1wYXJ0aWNsZSI6IiJ9LHsiZmFtaWx5IjoiTXVraG9sYSIsImdpdmVuIjoiTXVyZW1iaXdhIFN0YW5sZXkiLCJwYXJzZS1uYW1lcyI6ZmFsc2UsImRyb3BwaW5nLXBhcnRpY2xlIjoiIiwibm9uLWRyb3BwaW5nLXBhcnRpY2xlIjoiIn0seyJmYW1pbHkiOiJNb2tnb2J1IiwiZ2l2ZW4iOiJNYXRsb3UgSW5ncmlkIiwicGFyc2UtbmFtZXMiOmZhbHNlLCJkcm9wcGluZy1wYXJ0aWNsZSI6IiIsIm5vbi1kcm9wcGluZy1wYXJ0aWNsZSI6IiJ9XSwiY29udGFpbmVyLXRpdGxlIjoiSW50ZXJuYXRpb25hbCBKb3VybmFsIG9mIEVudmlyb25tZW50YWwgUmVzZWFyY2ggYW5kIFB1YmxpYyBIZWFsdGgiLCJjb250YWluZXItdGl0bGUtc2hvcnQiOiJJbnQuIEouIEVudmlyb24uIFJlcy4gUHVibGljIEhlYWx0aCIsIkRPSSI6IjEwLjMzOTAvaWplcnBoMTgwNzM2NTMiLCJJU1NOIjoiMTY2MDQ2MDEiLCJQTUlEIjoiMzM5MTU3MTIiLCJpc3N1ZWQiOnsiZGF0ZS1wYXJ0cyI6W1syMDIxLDQsMV1dfSwiYWJzdHJhY3QiOiJQYXJ0aWN1bGF0ZSBtYXR0ZXIgb2YgYWVyb2R5bmFtaWMgZGlhbWV0ZXIgb2YgbGVzcyB0aGFuIDIuNSDCtW0gKFBNMi41KSBpcyBhIHJlY29nbmlzZWQgY2FyY2lub2dlbiBhbmQgYSBwcmlvcml0eSBhaXIgcG9sbHV0YW50IG93aW5nIHRvIGl0cyByZXNwaXJhYmxlIGFuZCB0b3hpYyBjaGVtaWNhbCBjb21wb25lbnRzLiBUaGVyZSBpcyBhIGRlYXJ0aCBvZiBpbmZvcm1hdGlvbiBpbiBTb3V0aCBBZnJpY2Egb24gY2FuY2VyIGFuZCBub24tY2FuY2VyIHJpc2tzIG9mIGV4cG9zdXJlIHRvIGhlYXZ5IG1ldGFsIChITSkgY29udGVudCBvZiBQTTIuNS4gVGhpcyBzdHVkeSBkZXRlcm1pbmVkIHRoZSBzZWFzb25hbCBjb25jZW50cmF0aW9uIG9mIEhNIGluIFBNMi41IGFuZCB0aGUgY2FuY2VyIGFuZCBub24tY2FuY2VyIHJpc2tzIG9mIGV4cG9zdXJlIHRvIEhNIGluIFBNMi41LiBBbWJpZW50IFBNMi41IHdhcyBtb25pdG9yZWQgYW5kIHNhbXBsZXMgd2VyZSBjb2xsZWN0ZWQgZHVyaW5nIHRoZSB3aW50ZXIgYW5kIHN1bW1lciBtb250aHMgaW4gYW4gaW5kdXN0cmlhbGl6ZWQgYXJlYSBpbiBTb3V0aCBBZnJpY2EuIENvbmNlbnRyYXRpb24gbGV2ZWxzIG9mIG5pbmUgSE1z4oCUQXMsIEN1LCBDZCwgQ3IsIEZlLCBNbiwgTmksIFBiLCBhbmQgWm7igJR3ZXJlIGRldGVybWluZWQgaW4gdGhlIFBNMi41IHNhbXBsZXMgdXNpbmcgaW5kdWN0aXZlIGNvdXBsZWQgb3B0aWNhbCBlbWlzc2lvbiBzcGVjdHJvcGhvdG9tZXRyeS4gVGhlIG5vbi1jYW5jZXIgYW5kIGNhbmNlciByaXNrcyBvZiBlYWNoIG1ldGFsIHRocm91Z2ggdGhlIGluaGFsYXRpb24sIGluZ2VzdGlvbiBhbmQgZGVybWFsIHJvdXRlcyB3ZXJlIGVzdGltYXRlZCB1c2luZyB0aGUgSGF6YXJkIFF1b3RpZW50IGFuZCBFeGNlc3MgTGlmZXRpbWUgQ2FuY2VyIFJpc2sgKEVMQ1IpLCByZXNwZWN0aXZlbHksIGFtb25nIGluZmFudHMsIGNoaWxkcmVuLCBhbmQgYWR1bHRzLiBNZWFuIGNvbmNlbnRyYXRpb24gb2YgZWFjaCBITS1ib3VuZCBQTTIuNSB3YXMgaGlnaGVyIGluIHdpbnRlciB0aGFuIGluIHN1bW1lci4gVGhlIHByb2JhYmlsaXR5IG9mIHRoZSBITSB0byBpbmR1Y2Ugbm9uLWNhbmNlciBlZmZlY3RzIHdhcyBoaWdoZXIgZHVyaW5nIHdpbnRlciB0aGFuIGluIHN1bW1lci4gVGhlIG1lYW4gRUxDUiBmb3IgSE1zIGluIFBNMi41ICg1LjI0IMOXIDEw4oiSMikgd2FzIGhpZ2hlciB0aGFuIHRoZSBhY2NlcHRhYmxlIGxpbWl0IG9mIDEw4oiSNiB0byAxMOKIkjQuIFRoZSBjYXJjaW5vZ2VuaWMgcmlzayBmcm9tIEFzLCBDZCwgQ3IsIE5pLCBhbmQgUGIgd2VyZSBoaWdoZXIgdGhhbiB0aGUgYWNjZXB0YWJsZSBsaW1pdCBmb3IgYWxsIGFnZSBncm91cHMuIFRoZSByaXNrIGxldmVscyBmb3IgdGhlIGNhcmNpbm9nZW5pYyBITXMgZm9sbG93ZWQgdGhlIG9yZGVyOiBDciA+IEFzID4gQ2QgPiBOaSA+IFBiLiBUaGUgZmluZGluZ3MgaW5kaWNhdGVkIHRoYXQgdGhlIGNvbmNlbnRyYXRpb25zIG9mIEhNIGluIFBNMi41IGRlbW9uc3RyYXRlZCBhIHNlYXNvbi1kZXBlbmRlbnQgcGF0dGVybiBhbmQgY291bGQgdHJpZ2dlciBjYW5jZXIgYW5kIG5vbi1jYW5jZXIgaGVhbHRoIHJpc2tzLiBUaGUgZm9ybXVsYXRpb24gb2YgYSByZWd1bGF0b3J5IHN0YW5kYXJkIGZvciBITSBpbiBTb3V0aCBBZnJpY2EgYW5kIGl0cyBlbmZvcmNlbWVudCB3aWxsIGhlbHAgaW4gcmVkdWNpbmcgaHVtYW4gZXhwb3N1cmUgdG8gSE0tYm91bmQgUE0yLjUuIiwicHVibGlzaGVyIjoiTURQSSBBRyIsImlzc3VlIjoiNyIsInZvbHVtZSI6IjE4In0sImlzVGVtcG9yYXJ5IjpmYWxzZX1dfQ==&quot;,&quot;citationItems&quot;:[{&quot;id&quot;:&quot;d558e6e5-1cdb-3400-9da2-d0c1413e02ec&quot;,&quot;itemData&quot;:{&quot;type&quot;:&quot;article-journal&quot;,&quot;id&quot;:&quot;d558e6e5-1cdb-3400-9da2-d0c1413e02ec&quot;,&quot;title&quot;:&quot;Health risk analysis of elemental components of an industrially emitted respirable particulate matter in an urban area&quot;,&quot;author&quot;:[{&quot;family&quot;:&quot;Morakinyo&quot;,&quot;given&quot;:&quot;Oyewale Mayowa&quot;,&quot;parse-names&quot;:false,&quot;dropping-particle&quot;:&quot;&quot;,&quot;non-dropping-particle&quot;:&quot;&quot;},{&quot;family&quot;:&quot;Mukhola&quot;,&quot;given&quot;:&quot;Murembiwa Stanley&quot;,&quot;parse-names&quot;:false,&quot;dropping-particle&quot;:&quot;&quot;,&quot;non-dropping-particle&quot;:&quot;&quot;},{&quot;family&quot;:&quot;Mokgobu&quot;,&quot;given&quot;:&quot;Matlou Ingri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073653&quot;,&quot;ISSN&quot;:&quot;16604601&quot;,&quot;PMID&quot;:&quot;33915712&quot;,&quot;issued&quot;:{&quot;date-parts&quot;:[[2021,4,1]]},&quot;abstract&quot;:&quot;Particulate matter of aerodynamic diameter of less than 2.5 µm (PM2.5) is a recognised carcinogen and a priority air pollutant owing to its respirable and toxic chemical components. There is a dearth of information in South Africa on cancer and non-cancer risks of exposure to heavy metal (HM) content of PM2.5. This study determined the seasonal concentration of HM in PM2.5 and the cancer and non-cancer risks of exposure to HM in PM2.5. Ambient PM2.5 was monitored and samples were collected during the winter and summer months in an industrialized area in South Africa. Concentration levels of nine HMs—As, Cu, Cd, Cr, Fe, Mn, Ni, Pb, and Zn—were determined in the PM2.5 samples using inductive coupled optical emission spectrophotometry. The non-cancer and cancer risks of each metal through the inhalation, ingestion and dermal routes were estimated using the Hazard Quotient and Excess Lifetime Cancer Risk (ELCR), respectively, among infants, children, and adults. Mean concentration of each HM-bound PM2.5 was higher in winter than in summer. The probability of the HM to induce non-cancer effects was higher during winter than in summer. The mean ELCR for HMs in PM2.5 (5.24 × 10−2) was higher than the acceptable limit of 10−6 to 10−4. The carcinogenic risk from As, Cd, Cr, Ni, and Pb were higher than the acceptable limit for all age groups. The risk levels for the carcinogenic HMs followed the order: Cr &gt; As &gt; Cd &gt; Ni &gt; Pb. The findings indicated that the concentrations of HM in PM2.5 demonstrated a season-dependent pattern and could trigger cancer and non-cancer health risks. The formulation of a regulatory standard for HM in South Africa and its enforcement will help in reducing human exposure to HM-bound PM2.5.&quot;,&quot;publisher&quot;:&quot;MDPI AG&quot;,&quot;issue&quot;:&quot;7&quot;,&quot;volume&quot;:&quot;18&quot;},&quot;isTemporary&quot;:false}]},{&quot;citationID&quot;:&quot;MENDELEY_CITATION_2820a2be-0c21-42b5-b271-a1a90cfe0965&quot;,&quot;properties&quot;:{&quot;noteIndex&quot;:0},&quot;isEdited&quot;:false,&quot;manualOverride&quot;:{&quot;isManuallyOverridden&quot;:false,&quot;citeprocText&quot;:&quot;(Duboz et al., 2017)&quot;,&quot;manualOverrideText&quot;:&quot;&quot;},&quot;citationTag&quot;:&quot;MENDELEY_CITATION_v3_eyJjaXRhdGlvbklEIjoiTUVOREVMRVlfQ0lUQVRJT05fMjgyMGEyYmUtMGMyMS00MmI1LWIyNzEtYTFhOTBjZmUwOTY1IiwicHJvcGVydGllcyI6eyJub3RlSW5kZXgiOjB9LCJpc0VkaXRlZCI6ZmFsc2UsIm1hbnVhbE92ZXJyaWRlIjp7ImlzTWFudWFsbHlPdmVycmlkZGVuIjpmYWxzZSwiY2l0ZXByb2NUZXh0IjoiKER1Ym96IGV0IGFsLiwgMjAxNykiLCJtYW51YWxPdmVycmlkZVRleHQiOiIifSwiY2l0YXRpb25JdGVtcyI6W3siaWQiOiI4ZGE0MDFjZC0wZDViLTM2NjItODFjZi1mNzFmMjI4OWM2M2IiLCJpdGVtRGF0YSI6eyJ0eXBlIjoiYXJ0aWNsZS1qb3VybmFsIiwiaWQiOiI4ZGE0MDFjZC0wZDViLTM2NjItODFjZi1mNzFmMjI4OWM2M2IiLCJ0aXRsZSI6IlByZXZhbGVuY2Ugb2Ygb2Jlc2l0eSBhbmQgYm9keSBzaXplIHBlcmNlcHRpb25zIGluIHVyYmFuIGFuZCBydXJhbCBTZW5lZ2FsOiBOZXcgaW5zaWdodCBvbiB0aGUgZXBpZGVtaW9sb2dpY2FsIHRyYW5zaXRpb24gaW4gV2VzdCBBZnJpY2EiLCJhdXRob3IiOlt7ImZhbWlseSI6IkR1Ym96IiwiZ2l2ZW4iOiJQcmlzY2lsbGEiLCJwYXJzZS1uYW1lcyI6ZmFsc2UsImRyb3BwaW5nLXBhcnRpY2xlIjoiIiwibm9uLWRyb3BwaW5nLXBhcnRpY2xlIjoiIn0seyJmYW1pbHkiOiJDb2hlbiIsImdpdmVuIjoiRW1tYW51ZWwiLCJwYXJzZS1uYW1lcyI6ZmFsc2UsImRyb3BwaW5nLXBhcnRpY2xlIjoiIiwibm9uLWRyb3BwaW5nLXBhcnRpY2xlIjoiIn0seyJmYW1pbHkiOiJNYWNpYSIsImdpdmVuIjoiRW5ndWVycmFuIiwicGFyc2UtbmFtZXMiOmZhbHNlLCJkcm9wcGluZy1wYXJ0aWNsZSI6IiIsIm5vbi1kcm9wcGluZy1wYXJ0aWNsZSI6IiJ9LHsiZmFtaWx5IjoiQ29oZW4iLCJnaXZlbiI6IkVtbWFudWVsIiwicGFyc2UtbmFtZXMiOmZhbHNlLCJkcm9wcGluZy1wYXJ0aWNsZSI6IiIsIm5vbi1kcm9wcGluZy1wYXJ0aWNsZSI6IiJ9LHsiZmFtaWx5IjoiR3VleWUiLCJnaXZlbiI6IkxhbWluZSIsInBhcnNlLW5hbWVzIjpmYWxzZSwiZHJvcHBpbmctcGFydGljbGUiOiIiLCJub24tZHJvcHBpbmctcGFydGljbGUiOiIifSx7ImZhbWlseSI6IkJvZXRzY2giLCJnaXZlbiI6IkdpbGxlcyIsInBhcnNlLW5hbWVzIjpmYWxzZSwiZHJvcHBpbmctcGFydGljbGUiOiIiLCJub24tZHJvcHBpbmctcGFydGljbGUiOiIifV0sImNvbnRhaW5lci10aXRsZSI6IkNhcmRpb3Zhc2N1bGFyIEpvdXJuYWwgb2YgQWZyaWNhIiwiY29udGFpbmVyLXRpdGxlLXNob3J0IjoiQ2FyZGlvdmFzYy4gSi4gQWZyLiIsIkRPSSI6IjEwLjU4MzAvQ1ZKQS0yMDE3LTAzNCIsIklTU04iOiIxOTk1MTg5MiIsIlBNSUQiOiIyOTA4MzQzMSIsImlzc3VlZCI6eyJkYXRlLXBhcnRzIjpbWzIwMTcsOSwxXV19LCJwYWdlIjoiMzI0LTMzMCIsImFic3RyYWN0IjoiQmFja2dyb3VuZDogVGhlIG9iamVjdGl2ZXMgb2YgdGhpcyBzdHVkeSB3ZXJlIHRvIGFzc2VzcyB0aGUgcHJldmFsZW5jZSBvZiBvYmVzaXR5IGluIERha2FyIGFuZCBpbiBUZXNzZWtlcmUsIGEgcnVyYWwgbXVuaWNpcGFsaXR5IGluIG5vcnRoZXJuIFNlbmVnYWwsIGFuZCB0byBjb21wYXJlIGlkZWFsIGJvZHkgc2l6ZSBiZXR3ZWVuIHRoZXNlIHBvcHVsYXRpb25zLiBNZXRob2RzOiBBIGNyb3NzLXNlY3Rpb25hbCBzdXJ2ZXkgd2FzIGNhcnJpZWQgb3V0IGluIDIwMTUgb24gYSByZXByZXNlbnRhdGl2ZSBzYW1wbGUgb2YgMSAwMDAgYWR1bHRzLCBhZ2VkIDIwIHllYXJzIGFuZCBvbGRlciBpbiBEYWthciwgYW5kIDUwMCBhZHVsdHMgb2YgdGhlIHNhbWUgYWdlIGluIFRlc3Nla2VyZS4gUmVzdWx0czogVGhlIHByZXZhbGVuY2Ugb2Ygb2Jlc2l0eSBhbmQgb3ZlcndlaWdodCB3YXMgaGlnaGVyIGluIERha2FyIHRoYW4gaW4gVGVzc2VrZXJlLiBIb3dldmVyLCBvdmVyd2VpZ2h0IGFuZCBvYmVzaXR5IHJhdGVzIG9mIHlvdW5nIHdvbWVuIGxpdmluZyBpbiB0aGlzIHJ1cmFsIGFyZWEgd2VyZSBjbG9zZSB0byB0aG9zZSBvZiB5b3VuZyB3b21lbiBpbiBEYWthci4gQXQgYSBib2R5IG1hc3MgaW5kZXggb2YgMjcuNSBrZy9tMiwgbGVzcyB0aGFuIDQwJSBvZiB0aGUgbWVuIGluIERha2FyIGFuZCBUZXNzZWtlcmUgZm91bmQgdGhlbXNlbHZlcyB0b28gZmF0LCBjb21wYXJlZCB0byA1MCUgb2YgdXJiYW4gd29tZW4gYW5kIDMwJSBvZiBydXJhbCB3b21lbi4gQ29uY2x1c2lvbjogVGhpcyBzdHVkeSBleHBsYWlucyBob3cgYW5kIHdoeSBvYmVzaXR5IGlzIGJlY29taW5nIGEgcnVyYWwgaGVhbHRoIHByb2JsZW0gaW4gU2VuZWdhbC4iLCJwdWJsaXNoZXIiOiJDbGluaWNzIENhcmRpdmUgUHVibGlzaGluZyAoUFRZKUx0ZCIsImlzc3VlIjoiNSIsInZvbHVtZSI6IjI4In0sImlzVGVtcG9yYXJ5IjpmYWxzZX1dfQ==&quot;,&quot;citationItems&quot;:[{&quot;id&quot;:&quot;8da401cd-0d5b-3662-81cf-f71f2289c63b&quot;,&quot;itemData&quot;:{&quot;type&quot;:&quot;article-journal&quot;,&quot;id&quot;:&quot;8da401cd-0d5b-3662-81cf-f71f2289c63b&quot;,&quot;title&quot;:&quot;Prevalence of obesity and body size perceptions in urban and rural Senegal: New insight on the epidemiological transition in West Africa&quot;,&quot;author&quot;:[{&quot;family&quot;:&quot;Duboz&quot;,&quot;given&quot;:&quot;Priscilla&quot;,&quot;parse-names&quot;:false,&quot;dropping-particle&quot;:&quot;&quot;,&quot;non-dropping-particle&quot;:&quot;&quot;},{&quot;family&quot;:&quot;Cohen&quot;,&quot;given&quot;:&quot;Emmanuel&quot;,&quot;parse-names&quot;:false,&quot;dropping-particle&quot;:&quot;&quot;,&quot;non-dropping-particle&quot;:&quot;&quot;},{&quot;family&quot;:&quot;Macia&quot;,&quot;given&quot;:&quot;Enguerran&quot;,&quot;parse-names&quot;:false,&quot;dropping-particle&quot;:&quot;&quot;,&quot;non-dropping-particle&quot;:&quot;&quot;},{&quot;family&quot;:&quot;Cohen&quot;,&quot;given&quot;:&quot;Emmanuel&quot;,&quot;parse-names&quot;:false,&quot;dropping-particle&quot;:&quot;&quot;,&quot;non-dropping-particle&quot;:&quot;&quot;},{&quot;family&quot;:&quot;Gueye&quot;,&quot;given&quot;:&quot;Lamine&quot;,&quot;parse-names&quot;:false,&quot;dropping-particle&quot;:&quot;&quot;,&quot;non-dropping-particle&quot;:&quot;&quot;},{&quot;family&quot;:&quot;Boetsch&quot;,&quot;given&quot;:&quot;Gilles&quot;,&quot;parse-names&quot;:false,&quot;dropping-particle&quot;:&quot;&quot;,&quot;non-dropping-particle&quot;:&quot;&quot;}],&quot;container-title&quot;:&quot;Cardiovascular Journal of Africa&quot;,&quot;container-title-short&quot;:&quot;Cardiovasc. J. Afr.&quot;,&quot;DOI&quot;:&quot;10.5830/CVJA-2017-034&quot;,&quot;ISSN&quot;:&quot;19951892&quot;,&quot;PMID&quot;:&quot;29083431&quot;,&quot;issued&quot;:{&quot;date-parts&quot;:[[2017,9,1]]},&quot;page&quot;:&quot;324-330&quot;,&quot;abstract&quot;:&quot;Background: The objectives of this study were to assess the prevalence of obesity in Dakar and in Tessekere, a rural municipality in northern Senegal, and to compare ideal body size between these populations. Methods: A cross-sectional survey was carried out in 2015 on a representative sample of 1 000 adults, aged 20 years and older in Dakar, and 500 adults of the same age in Tessekere. Results: The prevalence of obesity and overweight was higher in Dakar than in Tessekere. However, overweight and obesity rates of young women living in this rural area were close to those of young women in Dakar. At a body mass index of 27.5 kg/m2, less than 40% of the men in Dakar and Tessekere found themselves too fat, compared to 50% of urban women and 30% of rural women. Conclusion: This study explains how and why obesity is becoming a rural health problem in Senegal.&quot;,&quot;publisher&quot;:&quot;Clinics Cardive Publishing (PTY)Ltd&quot;,&quot;issue&quot;:&quot;5&quot;,&quot;volume&quot;:&quot;28&quot;},&quot;isTemporary&quot;:false}]},{&quot;citationID&quot;:&quot;MENDELEY_CITATION_d678146b-10ba-4be4-9e10-c597203a484a&quot;,&quot;properties&quot;:{&quot;noteIndex&quot;:0},&quot;isEdited&quot;:false,&quot;manualOverride&quot;:{&quot;isManuallyOverridden&quot;:false,&quot;citeprocText&quot;:&quot;(Ihsan et al., 2023)&quot;,&quot;manualOverrideText&quot;:&quot;&quot;},&quot;citationTag&quot;:&quot;MENDELEY_CITATION_v3_eyJjaXRhdGlvbklEIjoiTUVOREVMRVlfQ0lUQVRJT05fZDY3ODE0NmItMTBiYS00YmU0LTllMTAtYzU5NzIwM2E0ODRhIiwicHJvcGVydGllcyI6eyJub3RlSW5kZXgiOjB9LCJpc0VkaXRlZCI6ZmFsc2UsIm1hbnVhbE92ZXJyaWRlIjp7ImlzTWFudWFsbHlPdmVycmlkZGVuIjpmYWxzZSwiY2l0ZXByb2NUZXh0IjoiKEloc2FuIGV0IGFsLiwgMjAyMykiLCJtYW51YWxPdmVycmlkZVRleHQiOiIifSwiY2l0YXRpb25JdGVtcyI6W3siaWQiOiJkOTYxY2Q2MS0wYzUzLTMzZDktYTE4OS0xNTBjYzY4OWE2ZTEiLCJpdGVtRGF0YSI6eyJ0eXBlIjoicGFwZXItY29uZmVyZW5jZSIsImlkIjoiZDk2MWNkNjEtMGM1My0zM2Q5LWExODktMTUwY2M2ODlhNmUxIiwidGl0bGUiOiJIZWFsdGggcmlzayBhc3Nlc3NtZW50IG9mIFBNMi41YW5kIFBNMTBpbiBLU1QgQkogSGFiaWJpZSwgU291dGggVGFuZ2VyYW5nLCBJbmRvbmVzaWEiLCJhdXRob3IiOlt7ImZhbWlseSI6Ikloc2FuIiwiZ2l2ZW4iOiJJLiBNLiIsInBhcnNlLW5hbWVzIjpmYWxzZSwiZHJvcHBpbmctcGFydGljbGUiOiIiLCJub24tZHJvcHBpbmctcGFydGljbGUiOiIifSx7ImZhbWlseSI6Ik9rdGl2aWEiLCJnaXZlbiI6IlIuIiwicGFyc2UtbmFtZXMiOmZhbHNlLCJkcm9wcGluZy1wYXJ0aWNsZSI6IiIsIm5vbi1kcm9wcGluZy1wYXJ0aWNsZSI6IiJ9LHsiZmFtaWx5IjoiQW5qYW5pIiwiZ2l2ZW4iOiJSLiIsInBhcnNlLW5hbWVzIjpmYWxzZSwiZHJvcHBpbmctcGFydGljbGUiOiIiLCJub24tZHJvcHBpbmctcGFydGljbGUiOiIifSx7ImZhbWlseSI6IlphaHJvaCIsImdpdmVuIjoiTi4gRi4iLCJwYXJzZS1uYW1lcyI6ZmFsc2UsImRyb3BwaW5nLXBhcnRpY2xlIjoiIiwibm9uLWRyb3BwaW5nLXBhcnRpY2xlIjoiIn1dLCJjb250YWluZXItdGl0bGUiOiJJT1AgQ29uZmVyZW5jZSBTZXJpZXM6IEVhcnRoIGFuZCBFbnZpcm9ubWVudGFsIFNjaWVuY2UiLCJjb250YWluZXItdGl0bGUtc2hvcnQiOiJJT1AgQ29uZi4gU2VyLiBFYXJ0aCBFbnZpcm9uLiBTY2kuIiwiRE9JIjoiMTAuMTA4OC8xNzU1LTEzMTUvMTIwMS8xLzAxMjAzMyIsIklTU04iOiIxNzU1MTMxNSIsImlzc3VlZCI6eyJkYXRlLXBhcnRzIjpbWzIwMjNdXX0sImFic3RyYWN0IjoiVGhlIEJKIEhhYmliaWUgU2NpZW5jZSBhbmQgVGVjaG5vbG9neSBBcmVhIChLU1QgQkogSGFiaWJpZSkgU2VycG9uZyBpcyBhbiBvZmZpY2UgYW5kIGxhYm9yYXRvcnkgYXJlYSBjbG9zZSB0byBpbmR1c3RyaWFsLCBhZ3JpY3VsdHVyYWwsIGFuZCBsaXZlc3RvY2ssIHdpdGggYSByZWxhdGl2ZWx5IGhpZ2ggbGV2ZWwgb2YgdHJhbnNwb3J0YXRpb24gYWN0aXZpdHkuIFRoaXMgY29uZGl0aW9uIGNlcnRhaW5seSBoYXMgdGhlIHBvdGVudGlhbCB0byBpbmNyZWFzZSB0aGUgY29uY2VudHJhdGlvbiBvZiBQTTIuNSBhbmQgUE0xMCwgd2hpY2ggaGFzIGFuIGltcGFjdCBvbiBoZWFsdGggcmlza3MgaWYgaW5oYWxlZCBieSBodW1hbnMuIFRoaXMgc3R1ZHkgYWltZWQgdG8gYW5hbHl6ZSB0aGUgcmlzayBjaGFyYWN0ZXJpc3RpY3Mgb2YgUE0yLjUgYW5kIFBNMTAgYXMgdGhlIGJhc2lzIGZvciByZWNvbW1lbmRhdGlvbnMgZm9yIG1hbmFnaW5nIGhlYWx0aCByaXNrcyBmb3Igc2VjdXJpdHkgZW1wbG95ZWVzIGF0IEtTVCBCSiBIYWJpYmllLiBUaGUgcmVzZWFyY2ggdXNlZCB0aGUgRW52aXJvbm1lbnRhbCBIZWFsdGggUmlzayBBc3Nlc3NtZW50IChFSFJBKSBtZXRob2QsIHdoaWNoIGluY2x1ZGVkIGhhemFyZCBpZGVudGlmaWNhdGlvbiwgZG9zZS1yZXNwb25zZSBhc3Nlc3NtZW50LCBQTTIuNSBhbmQgUE0xMCBleHBvc3VyZSBhc3Nlc3NtZW50IHRvIDM0IHNlY3VyaXR5IG9mZmljZXJzLCBhbmQgcmlzayBjaGFyYWN0ZXJpc3RpY3MgZXhwcmVzc2VkIGFzIFJRLiBUaGUgYW5hbHlzaXMgcmVzdWx0cyBzdGF0ZWQgdGhhdCB0aGUgcmVhbC10aW1lIGFuZCBsaWZldGltZSBSUSBQTTIuNSBhbmQgUE0xMCB2YWx1ZXMgZm9yIGFsbCBzZWN1cml0eSBvZmZpY2VycyB3ZXJlIGJlbG93IDEgKFJRPDEpLiBUaGUgYXZlcmFnZSByZWFsLXRpbWUgYW5kIGxpZmV0aW1lIFJRIFBNMi41IHdlcmUgMC4xMyBhbmQgMC41MiwgcmVzcGVjdGl2ZWx5LiBNZWFud2hpbGUsIHRoZSBhdmVyYWdlIHJlYWwtdGltZSBhbmQgbGlmZXRpbWUgUlEgUE0xMCB3ZXJlIDAuMTEgYW5kIDAuNDgsIHJlc3BlY3RpdmVseS4iLCJwdWJsaXNoZXIiOiJJbnN0aXR1dGUgb2YgUGh5c2ljcyIsImlzc3VlIjoiMSIsInZvbHVtZSI6IjEyMDEifSwiaXNUZW1wb3JhcnkiOmZhbHNlfV19&quot;,&quot;citationItems&quot;:[{&quot;id&quot;:&quot;d961cd61-0c53-33d9-a189-150cc689a6e1&quot;,&quot;itemData&quot;:{&quot;type&quot;:&quot;paper-conference&quot;,&quot;id&quot;:&quot;d961cd61-0c53-33d9-a189-150cc689a6e1&quot;,&quot;title&quot;:&quot;Health risk assessment of PM2.5and PM10in KST BJ Habibie, South Tangerang, Indonesia&quot;,&quot;author&quot;:[{&quot;family&quot;:&quot;Ihsan&quot;,&quot;given&quot;:&quot;I. M.&quot;,&quot;parse-names&quot;:false,&quot;dropping-particle&quot;:&quot;&quot;,&quot;non-dropping-particle&quot;:&quot;&quot;},{&quot;family&quot;:&quot;Oktivia&quot;,&quot;given&quot;:&quot;R.&quot;,&quot;parse-names&quot;:false,&quot;dropping-particle&quot;:&quot;&quot;,&quot;non-dropping-particle&quot;:&quot;&quot;},{&quot;family&quot;:&quot;Anjani&quot;,&quot;given&quot;:&quot;R.&quot;,&quot;parse-names&quot;:false,&quot;dropping-particle&quot;:&quot;&quot;,&quot;non-dropping-particle&quot;:&quot;&quot;},{&quot;family&quot;:&quot;Zahroh&quot;,&quot;given&quot;:&quot;N. F.&quot;,&quot;parse-names&quot;:false,&quot;dropping-particle&quot;:&quot;&quot;,&quot;non-dropping-particle&quot;:&quot;&quot;}],&quot;container-title&quot;:&quot;IOP Conference Series: Earth and Environmental Science&quot;,&quot;container-title-short&quot;:&quot;IOP Conf. Ser. Earth Environ. Sci.&quot;,&quot;DOI&quot;:&quot;10.1088/1755-1315/1201/1/012033&quot;,&quot;ISSN&quot;:&quot;17551315&quot;,&quot;issued&quot;:{&quot;date-parts&quot;:[[2023]]},&quot;abstract&quot;:&quot;The BJ Habibie Science and Technology Area (KST BJ Habibie) Serpong is an office and laboratory area close to industrial, agricultural, and livestock, with a relatively high level of transportation activity. This condition certainly has the potential to increase the concentration of PM2.5 and PM10, which has an impact on health risks if inhaled by humans. This study aimed to analyze the risk characteristics of PM2.5 and PM10 as the basis for recommendations for managing health risks for security employees at KST BJ Habibie. The research used the Environmental Health Risk Assessment (EHRA) method, which included hazard identification, dose-response assessment, PM2.5 and PM10 exposure assessment to 34 security officers, and risk characteristics expressed as RQ. The analysis results stated that the real-time and lifetime RQ PM2.5 and PM10 values for all security officers were below 1 (RQ&lt;1). The average real-time and lifetime RQ PM2.5 were 0.13 and 0.52, respectively. Meanwhile, the average real-time and lifetime RQ PM10 were 0.11 and 0.48, respectively.&quot;,&quot;publisher&quot;:&quot;Institute of Physics&quot;,&quot;issue&quot;:&quot;1&quot;,&quot;volume&quot;:&quot;1201&quot;},&quot;isTemporary&quot;:false}]},{&quot;citationID&quot;:&quot;MENDELEY_CITATION_62f41d48-cba4-4516-91ae-5c45b914cbcd&quot;,&quot;properties&quot;:{&quot;noteIndex&quot;:0},&quot;isEdited&quot;:false,&quot;manualOverride&quot;:{&quot;isManuallyOverridden&quot;:false,&quot;citeprocText&quot;:&quot;(De Oliveira et al., 2012)&quot;,&quot;manualOverrideText&quot;:&quot;&quot;},&quot;citationTag&quot;:&quot;MENDELEY_CITATION_v3_eyJjaXRhdGlvbklEIjoiTUVOREVMRVlfQ0lUQVRJT05fNjJmNDFkNDgtY2JhNC00NTE2LTkxYWUtNWM0NWI5MTRjYmNkIiwicHJvcGVydGllcyI6eyJub3RlSW5kZXgiOjB9LCJpc0VkaXRlZCI6ZmFsc2UsIm1hbnVhbE92ZXJyaWRlIjp7ImlzTWFudWFsbHlPdmVycmlkZGVuIjpmYWxzZSwiY2l0ZXByb2NUZXh0IjoiKERlIE9saXZlaXJhIGV0IGFsLiwgMjAxMikiLCJtYW51YWxPdmVycmlkZVRleHQiOiIifSwiY2l0YXRpb25JdGVtcyI6W3siaWQiOiJhOTRiZjc2OC02ZjgyLTM5NGMtOTExMS03YzcyYTE3MTExNjUiLCJpdGVtRGF0YSI6eyJ0eXBlIjoiYXJ0aWNsZS1qb3VybmFsIiwiaWQiOiJhOTRiZjc2OC02ZjgyLTM5NGMtOTExMS03YzcyYTE3MTExNjUiLCJ0aXRsZSI6IlJpc2sgYXNzZXNzbWVudCBvZiBQTTIuNSB0byBjaGlsZCByZXNpZGVudHMgaW4gQnJhemlsaWFuIEFtYXpvbiByZWdpb24gd2l0aCBiaW9mdWVsIHByb2R1Y3Rpb24iLCJhdXRob3IiOlt7ImZhbWlseSI6Ik9saXZlaXJhIiwiZ2l2ZW4iOiJCZWF0cml6IEbDoXRpbWEgQWx2ZXMiLCJwYXJzZS1uYW1lcyI6ZmFsc2UsImRyb3BwaW5nLXBhcnRpY2xlIjoiIiwibm9uLWRyb3BwaW5nLXBhcnRpY2xlIjoiRGUifSx7ImZhbWlseSI6Iklnbm90dGkiLCJnaXZlbiI6IkVsaWFuZSIsInBhcnNlLW5hbWVzIjpmYWxzZSwiZHJvcHBpbmctcGFydGljbGUiOiIiLCJub24tZHJvcHBpbmctcGFydGljbGUiOiIifSx7ImZhbWlseSI6IkFydGF4byIsImdpdmVuIjoiUGF1bG8iLCJwYXJzZS1uYW1lcyI6ZmFsc2UsImRyb3BwaW5nLXBhcnRpY2xlIjoiIiwibm9uLWRyb3BwaW5nLXBhcnRpY2xlIjoiIn0seyJmYW1pbHkiOiJOYXNjaW1lbnRvIFNhbGRpdmEiLCJnaXZlbiI6IlBhdWxvIEhpbMOhcmlvIiwicGFyc2UtbmFtZXMiOmZhbHNlLCJkcm9wcGluZy1wYXJ0aWNsZSI6IiIsIm5vbi1kcm9wcGluZy1wYXJ0aWNsZSI6IkRvIn0seyJmYW1pbHkiOiJKdW5nZXIiLCJnaXZlbiI6Ildhc2hpbmd0b24gTGVpdGUiLCJwYXJzZS1uYW1lcyI6ZmFsc2UsImRyb3BwaW5nLXBhcnRpY2xlIjoiIiwibm9uLWRyb3BwaW5nLXBhcnRpY2xlIjoiIn0seyJmYW1pbHkiOiJIYWNvbiIsImdpdmVuIjoiU2FuZHJhIiwicGFyc2UtbmFtZXMiOmZhbHNlLCJkcm9wcGluZy1wYXJ0aWNsZSI6IiIsIm5vbi1kcm9wcGluZy1wYXJ0aWNsZSI6IiJ9XSwiY29udGFpbmVyLXRpdGxlIjoiRW52aXJvbm1lbnRhbCBIZWFsdGg6IEEgR2xvYmFsIEFjY2VzcyBTY2llbmNlIFNvdXJjZSIsImNvbnRhaW5lci10aXRsZS1zaG9ydCI6IkVudmlyb24uIEhlYWx0aCIsIkRPSSI6IjEwLjExODYvMTQ3Ni0wNjlYLTExLTY0IiwiSVNTTiI6IjE0NzYwNjlYIiwiUE1JRCI6IjIyOTc4MjcxIiwiaXNzdWVkIjp7ImRhdGUtcGFydHMiOltbMjAxMl1dfSwiYWJzdHJhY3QiOiJCYWNrZ3JvdW5kOiBFeHBvc3VyZSB0byBmaW5lIGZyYWN0aW9ucyBvZiBwYXJ0aWN1bGF0ZSBtYXR0ZXIgKFBNIDIuNSkgaXMgYXNzb2NpYXRlZCB3aXRoIGluY3JlYXNlZCBob3NwaXRhbCBhZG1pc3Npb25zIGFuZCBtb3J0YWxpdHkgZm9yIHJlc3BpcmF0b3J5IGFuZCBjYXJkaW92YXNjdWxhciBkaXNlYXNlIGluIGNoaWxkcmVuIGFuZCB0aGUgZWxkZXJseS4gVGhpcyBzdHVkeSBhaW1zIHRvIGVzdGltYXRlIHRoZSB0b3hpY29sb2dpY2FsIHJpc2sgb2YgUE0yLjUgZnJvbSBiaW9tYXNzIGJ1cm5pbmcgaW4gY2hpbGRyZW4gYW5kIGFkb2xlc2NlbnRzIGJldHdlZW4gdGhlIGFnZSBvZiA2IGFuZCAxNCBpbiBUYW5nYXLDoSBkYSBTZXJyYSwgYSBtdW5pY2lwYWxpdHkgb2YgU3ViZXF1YXRvcmlhbCBCcmF6aWxpYW4gQW1hem9uLiBNZXRob2RzLiBSaXNrIGFzc2Vzc21lbnQgbWV0aG9kb2xvZ3kgd2FzIGFwcGxpZWQgdG8gZXN0aW1hdGUgdGhlIHJpc2sgcXVvdGllbnQgaW4gdHdvIHNjZW5hcmlvcyBvZiBleHBvc3VyZSBhY2NvcmRpbmcgdG8gbG9jYWwgc2Vhc29uYWxpdHkuIFRoZSBwb3RlbnRpYWwgZG9zZSBvZiBQTTIuNSB3YXMgZXN0aW1hdGVkIHVzaW5nIHRoZSBNb250ZSBDYXJsbyBzaW11bGF0aW9uLCBzdHJhdGlmeWluZyB0aGUgcG9wdWxhdGlvbiBieSBhZ2UsIGdlbmRlciwgYXN0aG1hIGFuZCBCb2R5IE1hc3MgSW5kZXggKEJNSSkuIFJlc3VsdHM6IE1hbGUgYXN0aG1hdGljIGNoaWxkcmVuIHVuZGVyIHRoZSBhZ2Ugb2YgOCBhdCBub3JtYWwgYm9keSByYXRlIGhhZCB0aGUgaGlnaGVzdCByaXNrIHF1b3RpZW50IGFtb25nIHRoZSBzdWJncm91cHMuIFRoZSBnZW5lcmFsIHBvdGVudGlhbCBhdmVyYWdlIGRvc2Ugb2YgUE0gMi41IHdhcyAxLjk1zrxnL2tnLmRheSAoOTUlIENJOiAxLjYyIC0gMi4yNykgZHVyaW5nIHRoZSBkcnkgc2NlbmFyaW8gYW5kIDAuMzLOvGcva2cuZGF5ICg5NSUgQ0k6IDAuMjkgLSAwLjM0KSBpbiB0aGUgcmFpbnkgc2NlbmFyaW8uIER1cmluZyB0aGUgZHJ5IHNlYXNvbiwgY2hpbGRyZW4gYW5kIGFkb2xlc2NlbnRzIHNob3dlZCBhIHRveGljb2xvZ2ljYWwgcmlzayB0byBQTTIuNSBvZiAyLjA3zrxnL2tnLmRheSAoOTUlIENJOiAxLjg1IC0gMi4zMCkuIENvbmNsdXNpb25zOiBDaGlsZHJlbiBhbmQgYWRvbGVzY2VudHMgbGl2aW5nIGluIHRoZSBTdWJlcXVhdG9yaWFsIEJyYXppbGlhbiBBbWF6b24gcmVnaW9uIHdlcmUgZXhwb3NlZCB0byBoaWdoIGxldmVscyBvZiBQTTIuNSByZXN1bHRpbmcgaW4gdG94aWNvbG9naWNhbCByaXNrIGZvciB0aGlzIG11bHRpLXBvbGx1dGFudC4gVGhlIHRveGljb2xvZ2ljYWwgcmlzayBxdW90aWVudHMgb2YgY2hpbGRyZW4gaW4gdGhpcyByZWdpb24gd2VyZSBjb21wYXJhYmxlIG9yIGhpZ2hlciB0byBjaGlsZHJlbiBsaXZpbmcgaW4gbWV0cm9wb2xpdGFuIHJlZ2lvbnMgd2l0aCBQTTIuNSBhaXIgcG9sbHV0aW9uIGFib3ZlIHRoZSByZWNvbW1lbmRlZCBsaW1pdHMgdG8gaHVtYW4gaGVhbHRoLiDCqSAyMDEyIGRlIE9saXZlaXJhIGV0IGFsLjsgbGljZW5zZWUgQmlvTWVkIENlbnRyYWwgTHRkLiIsImlzc3VlIjoiMSIsInZvbHVtZSI6IjExIn0sImlzVGVtcG9yYXJ5IjpmYWxzZX1dfQ==&quot;,&quot;citationItems&quot;:[{&quot;id&quot;:&quot;a94bf768-6f82-394c-9111-7c72a1711165&quot;,&quot;itemData&quot;:{&quot;type&quot;:&quot;article-journal&quot;,&quot;id&quot;:&quot;a94bf768-6f82-394c-9111-7c72a1711165&quot;,&quot;title&quot;:&quot;Risk assessment of PM2.5 to child residents in Brazilian Amazon region with biofuel production&quot;,&quot;author&quot;:[{&quot;family&quot;:&quot;Oliveira&quot;,&quot;given&quot;:&quot;Beatriz Fátima Alves&quot;,&quot;parse-names&quot;:false,&quot;dropping-particle&quot;:&quot;&quot;,&quot;non-dropping-particle&quot;:&quot;De&quot;},{&quot;family&quot;:&quot;Ignotti&quot;,&quot;given&quot;:&quot;Eliane&quot;,&quot;parse-names&quot;:false,&quot;dropping-particle&quot;:&quot;&quot;,&quot;non-dropping-particle&quot;:&quot;&quot;},{&quot;family&quot;:&quot;Artaxo&quot;,&quot;given&quot;:&quot;Paulo&quot;,&quot;parse-names&quot;:false,&quot;dropping-particle&quot;:&quot;&quot;,&quot;non-dropping-particle&quot;:&quot;&quot;},{&quot;family&quot;:&quot;Nascimento Saldiva&quot;,&quot;given&quot;:&quot;Paulo Hilário&quot;,&quot;parse-names&quot;:false,&quot;dropping-particle&quot;:&quot;&quot;,&quot;non-dropping-particle&quot;:&quot;Do&quot;},{&quot;family&quot;:&quot;Junger&quot;,&quot;given&quot;:&quot;Washington Leite&quot;,&quot;parse-names&quot;:false,&quot;dropping-particle&quot;:&quot;&quot;,&quot;non-dropping-particle&quot;:&quot;&quot;},{&quot;family&quot;:&quot;Hacon&quot;,&quot;given&quot;:&quot;Sandra&quot;,&quot;parse-names&quot;:false,&quot;dropping-particle&quot;:&quot;&quot;,&quot;non-dropping-particle&quot;:&quot;&quot;}],&quot;container-title&quot;:&quot;Environmental Health: A Global Access Science Source&quot;,&quot;container-title-short&quot;:&quot;Environ. Health&quot;,&quot;DOI&quot;:&quot;10.1186/1476-069X-11-64&quot;,&quot;ISSN&quot;:&quot;1476069X&quot;,&quot;PMID&quot;:&quot;22978271&quot;,&quot;issued&quot;:{&quot;date-parts&quot;:[[2012]]},&quot;abstract&quot;:&quot;Background: Exposure to fine fractions of particulate matter (PM 2.5) is associated with increased hospital admissions and mortality for respiratory and cardiovascular disease in children and the elderly. This study aims to estimate the toxicological risk of PM2.5 from biomass burning in children and adolescents between the age of 6 and 14 in Tangará da Serra, a municipality of Subequatorial Brazilian Amazon. Methods. Risk assessment methodology was applied to estimate the risk quotient in two scenarios of exposure according to local seasonality. The potential dose of PM2.5 was estimated using the Monte Carlo simulation, stratifying the population by age, gender, asthma and Body Mass Index (BMI). Results: Male asthmatic children under the age of 8 at normal body rate had the highest risk quotient among the subgroups. The general potential average dose of PM 2.5 was 1.95μg/kg.day (95% CI: 1.62 - 2.27) during the dry scenario and 0.32μg/kg.day (95% CI: 0.29 - 0.34) in the rainy scenario. During the dry season, children and adolescents showed a toxicological risk to PM2.5 of 2.07μg/kg.day (95% CI: 1.85 - 2.30). Conclusions: Children and adolescents living in the Subequatorial Brazilian Amazon region were exposed to high levels of PM2.5 resulting in toxicological risk for this multi-pollutant. The toxicological risk quotients of children in this region were comparable or higher to children living in metropolitan regions with PM2.5 air pollution above the recommended limits to human health. © 2012 de Oliveira et al.; licensee BioMed Central Ltd.&quot;,&quot;issue&quot;:&quot;1&quot;,&quot;volume&quot;:&quot;11&quot;},&quot;isTemporary&quot;:false}]},{&quot;citationID&quot;:&quot;MENDELEY_CITATION_5c51d67c-c346-4113-87c3-de4386b4f4cc&quot;,&quot;properties&quot;:{&quot;noteIndex&quot;:0},&quot;isEdited&quot;:false,&quot;manualOverride&quot;:{&quot;isManuallyOverridden&quot;:false,&quot;citeprocText&quot;:&quot;(De Oliveira et al., 2012)&quot;,&quot;manualOverrideText&quot;:&quot;&quot;},&quot;citationTag&quot;:&quot;MENDELEY_CITATION_v3_eyJjaXRhdGlvbklEIjoiTUVOREVMRVlfQ0lUQVRJT05fNWM1MWQ2N2MtYzM0Ni00MTEzLTg3YzMtZGU0Mzg2YjRmNGNjIiwicHJvcGVydGllcyI6eyJub3RlSW5kZXgiOjB9LCJpc0VkaXRlZCI6ZmFsc2UsIm1hbnVhbE92ZXJyaWRlIjp7ImlzTWFudWFsbHlPdmVycmlkZGVuIjpmYWxzZSwiY2l0ZXByb2NUZXh0IjoiKERlIE9saXZlaXJhIGV0IGFsLiwgMjAxMikiLCJtYW51YWxPdmVycmlkZVRleHQiOiIifSwiY2l0YXRpb25JdGVtcyI6W3siaWQiOiJhOTRiZjc2OC02ZjgyLTM5NGMtOTExMS03YzcyYTE3MTExNjUiLCJpdGVtRGF0YSI6eyJ0eXBlIjoiYXJ0aWNsZS1qb3VybmFsIiwiaWQiOiJhOTRiZjc2OC02ZjgyLTM5NGMtOTExMS03YzcyYTE3MTExNjUiLCJ0aXRsZSI6IlJpc2sgYXNzZXNzbWVudCBvZiBQTTIuNSB0byBjaGlsZCByZXNpZGVudHMgaW4gQnJhemlsaWFuIEFtYXpvbiByZWdpb24gd2l0aCBiaW9mdWVsIHByb2R1Y3Rpb24iLCJhdXRob3IiOlt7ImZhbWlseSI6Ik9saXZlaXJhIiwiZ2l2ZW4iOiJCZWF0cml6IEbDoXRpbWEgQWx2ZXMiLCJwYXJzZS1uYW1lcyI6ZmFsc2UsImRyb3BwaW5nLXBhcnRpY2xlIjoiIiwibm9uLWRyb3BwaW5nLXBhcnRpY2xlIjoiRGUifSx7ImZhbWlseSI6Iklnbm90dGkiLCJnaXZlbiI6IkVsaWFuZSIsInBhcnNlLW5hbWVzIjpmYWxzZSwiZHJvcHBpbmctcGFydGljbGUiOiIiLCJub24tZHJvcHBpbmctcGFydGljbGUiOiIifSx7ImZhbWlseSI6IkFydGF4byIsImdpdmVuIjoiUGF1bG8iLCJwYXJzZS1uYW1lcyI6ZmFsc2UsImRyb3BwaW5nLXBhcnRpY2xlIjoiIiwibm9uLWRyb3BwaW5nLXBhcnRpY2xlIjoiIn0seyJmYW1pbHkiOiJOYXNjaW1lbnRvIFNhbGRpdmEiLCJnaXZlbiI6IlBhdWxvIEhpbMOhcmlvIiwicGFyc2UtbmFtZXMiOmZhbHNlLCJkcm9wcGluZy1wYXJ0aWNsZSI6IiIsIm5vbi1kcm9wcGluZy1wYXJ0aWNsZSI6IkRvIn0seyJmYW1pbHkiOiJKdW5nZXIiLCJnaXZlbiI6Ildhc2hpbmd0b24gTGVpdGUiLCJwYXJzZS1uYW1lcyI6ZmFsc2UsImRyb3BwaW5nLXBhcnRpY2xlIjoiIiwibm9uLWRyb3BwaW5nLXBhcnRpY2xlIjoiIn0seyJmYW1pbHkiOiJIYWNvbiIsImdpdmVuIjoiU2FuZHJhIiwicGFyc2UtbmFtZXMiOmZhbHNlLCJkcm9wcGluZy1wYXJ0aWNsZSI6IiIsIm5vbi1kcm9wcGluZy1wYXJ0aWNsZSI6IiJ9XSwiY29udGFpbmVyLXRpdGxlIjoiRW52aXJvbm1lbnRhbCBIZWFsdGg6IEEgR2xvYmFsIEFjY2VzcyBTY2llbmNlIFNvdXJjZSIsImNvbnRhaW5lci10aXRsZS1zaG9ydCI6IkVudmlyb24uIEhlYWx0aCIsIkRPSSI6IjEwLjExODYvMTQ3Ni0wNjlYLTExLTY0IiwiSVNTTiI6IjE0NzYwNjlYIiwiUE1JRCI6IjIyOTc4MjcxIiwiaXNzdWVkIjp7ImRhdGUtcGFydHMiOltbMjAxMl1dfSwiYWJzdHJhY3QiOiJCYWNrZ3JvdW5kOiBFeHBvc3VyZSB0byBmaW5lIGZyYWN0aW9ucyBvZiBwYXJ0aWN1bGF0ZSBtYXR0ZXIgKFBNIDIuNSkgaXMgYXNzb2NpYXRlZCB3aXRoIGluY3JlYXNlZCBob3NwaXRhbCBhZG1pc3Npb25zIGFuZCBtb3J0YWxpdHkgZm9yIHJlc3BpcmF0b3J5IGFuZCBjYXJkaW92YXNjdWxhciBkaXNlYXNlIGluIGNoaWxkcmVuIGFuZCB0aGUgZWxkZXJseS4gVGhpcyBzdHVkeSBhaW1zIHRvIGVzdGltYXRlIHRoZSB0b3hpY29sb2dpY2FsIHJpc2sgb2YgUE0yLjUgZnJvbSBiaW9tYXNzIGJ1cm5pbmcgaW4gY2hpbGRyZW4gYW5kIGFkb2xlc2NlbnRzIGJldHdlZW4gdGhlIGFnZSBvZiA2IGFuZCAxNCBpbiBUYW5nYXLDoSBkYSBTZXJyYSwgYSBtdW5pY2lwYWxpdHkgb2YgU3ViZXF1YXRvcmlhbCBCcmF6aWxpYW4gQW1hem9uLiBNZXRob2RzLiBSaXNrIGFzc2Vzc21lbnQgbWV0aG9kb2xvZ3kgd2FzIGFwcGxpZWQgdG8gZXN0aW1hdGUgdGhlIHJpc2sgcXVvdGllbnQgaW4gdHdvIHNjZW5hcmlvcyBvZiBleHBvc3VyZSBhY2NvcmRpbmcgdG8gbG9jYWwgc2Vhc29uYWxpdHkuIFRoZSBwb3RlbnRpYWwgZG9zZSBvZiBQTTIuNSB3YXMgZXN0aW1hdGVkIHVzaW5nIHRoZSBNb250ZSBDYXJsbyBzaW11bGF0aW9uLCBzdHJhdGlmeWluZyB0aGUgcG9wdWxhdGlvbiBieSBhZ2UsIGdlbmRlciwgYXN0aG1hIGFuZCBCb2R5IE1hc3MgSW5kZXggKEJNSSkuIFJlc3VsdHM6IE1hbGUgYXN0aG1hdGljIGNoaWxkcmVuIHVuZGVyIHRoZSBhZ2Ugb2YgOCBhdCBub3JtYWwgYm9keSByYXRlIGhhZCB0aGUgaGlnaGVzdCByaXNrIHF1b3RpZW50IGFtb25nIHRoZSBzdWJncm91cHMuIFRoZSBnZW5lcmFsIHBvdGVudGlhbCBhdmVyYWdlIGRvc2Ugb2YgUE0gMi41IHdhcyAxLjk1zrxnL2tnLmRheSAoOTUlIENJOiAxLjYyIC0gMi4yNykgZHVyaW5nIHRoZSBkcnkgc2NlbmFyaW8gYW5kIDAuMzLOvGcva2cuZGF5ICg5NSUgQ0k6IDAuMjkgLSAwLjM0KSBpbiB0aGUgcmFpbnkgc2NlbmFyaW8uIER1cmluZyB0aGUgZHJ5IHNlYXNvbiwgY2hpbGRyZW4gYW5kIGFkb2xlc2NlbnRzIHNob3dlZCBhIHRveGljb2xvZ2ljYWwgcmlzayB0byBQTTIuNSBvZiAyLjA3zrxnL2tnLmRheSAoOTUlIENJOiAxLjg1IC0gMi4zMCkuIENvbmNsdXNpb25zOiBDaGlsZHJlbiBhbmQgYWRvbGVzY2VudHMgbGl2aW5nIGluIHRoZSBTdWJlcXVhdG9yaWFsIEJyYXppbGlhbiBBbWF6b24gcmVnaW9uIHdlcmUgZXhwb3NlZCB0byBoaWdoIGxldmVscyBvZiBQTTIuNSByZXN1bHRpbmcgaW4gdG94aWNvbG9naWNhbCByaXNrIGZvciB0aGlzIG11bHRpLXBvbGx1dGFudC4gVGhlIHRveGljb2xvZ2ljYWwgcmlzayBxdW90aWVudHMgb2YgY2hpbGRyZW4gaW4gdGhpcyByZWdpb24gd2VyZSBjb21wYXJhYmxlIG9yIGhpZ2hlciB0byBjaGlsZHJlbiBsaXZpbmcgaW4gbWV0cm9wb2xpdGFuIHJlZ2lvbnMgd2l0aCBQTTIuNSBhaXIgcG9sbHV0aW9uIGFib3ZlIHRoZSByZWNvbW1lbmRlZCBsaW1pdHMgdG8gaHVtYW4gaGVhbHRoLiDCqSAyMDEyIGRlIE9saXZlaXJhIGV0IGFsLjsgbGljZW5zZWUgQmlvTWVkIENlbnRyYWwgTHRkLiIsImlzc3VlIjoiMSIsInZvbHVtZSI6IjExIn0sImlzVGVtcG9yYXJ5IjpmYWxzZX1dfQ==&quot;,&quot;citationItems&quot;:[{&quot;id&quot;:&quot;a94bf768-6f82-394c-9111-7c72a1711165&quot;,&quot;itemData&quot;:{&quot;type&quot;:&quot;article-journal&quot;,&quot;id&quot;:&quot;a94bf768-6f82-394c-9111-7c72a1711165&quot;,&quot;title&quot;:&quot;Risk assessment of PM2.5 to child residents in Brazilian Amazon region with biofuel production&quot;,&quot;author&quot;:[{&quot;family&quot;:&quot;Oliveira&quot;,&quot;given&quot;:&quot;Beatriz Fátima Alves&quot;,&quot;parse-names&quot;:false,&quot;dropping-particle&quot;:&quot;&quot;,&quot;non-dropping-particle&quot;:&quot;De&quot;},{&quot;family&quot;:&quot;Ignotti&quot;,&quot;given&quot;:&quot;Eliane&quot;,&quot;parse-names&quot;:false,&quot;dropping-particle&quot;:&quot;&quot;,&quot;non-dropping-particle&quot;:&quot;&quot;},{&quot;family&quot;:&quot;Artaxo&quot;,&quot;given&quot;:&quot;Paulo&quot;,&quot;parse-names&quot;:false,&quot;dropping-particle&quot;:&quot;&quot;,&quot;non-dropping-particle&quot;:&quot;&quot;},{&quot;family&quot;:&quot;Nascimento Saldiva&quot;,&quot;given&quot;:&quot;Paulo Hilário&quot;,&quot;parse-names&quot;:false,&quot;dropping-particle&quot;:&quot;&quot;,&quot;non-dropping-particle&quot;:&quot;Do&quot;},{&quot;family&quot;:&quot;Junger&quot;,&quot;given&quot;:&quot;Washington Leite&quot;,&quot;parse-names&quot;:false,&quot;dropping-particle&quot;:&quot;&quot;,&quot;non-dropping-particle&quot;:&quot;&quot;},{&quot;family&quot;:&quot;Hacon&quot;,&quot;given&quot;:&quot;Sandra&quot;,&quot;parse-names&quot;:false,&quot;dropping-particle&quot;:&quot;&quot;,&quot;non-dropping-particle&quot;:&quot;&quot;}],&quot;container-title&quot;:&quot;Environmental Health: A Global Access Science Source&quot;,&quot;container-title-short&quot;:&quot;Environ. Health&quot;,&quot;DOI&quot;:&quot;10.1186/1476-069X-11-64&quot;,&quot;ISSN&quot;:&quot;1476069X&quot;,&quot;PMID&quot;:&quot;22978271&quot;,&quot;issued&quot;:{&quot;date-parts&quot;:[[2012]]},&quot;abstract&quot;:&quot;Background: Exposure to fine fractions of particulate matter (PM 2.5) is associated with increased hospital admissions and mortality for respiratory and cardiovascular disease in children and the elderly. This study aims to estimate the toxicological risk of PM2.5 from biomass burning in children and adolescents between the age of 6 and 14 in Tangará da Serra, a municipality of Subequatorial Brazilian Amazon. Methods. Risk assessment methodology was applied to estimate the risk quotient in two scenarios of exposure according to local seasonality. The potential dose of PM2.5 was estimated using the Monte Carlo simulation, stratifying the population by age, gender, asthma and Body Mass Index (BMI). Results: Male asthmatic children under the age of 8 at normal body rate had the highest risk quotient among the subgroups. The general potential average dose of PM 2.5 was 1.95μg/kg.day (95% CI: 1.62 - 2.27) during the dry scenario and 0.32μg/kg.day (95% CI: 0.29 - 0.34) in the rainy scenario. During the dry season, children and adolescents showed a toxicological risk to PM2.5 of 2.07μg/kg.day (95% CI: 1.85 - 2.30). Conclusions: Children and adolescents living in the Subequatorial Brazilian Amazon region were exposed to high levels of PM2.5 resulting in toxicological risk for this multi-pollutant. The toxicological risk quotients of children in this region were comparable or higher to children living in metropolitan regions with PM2.5 air pollution above the recommended limits to human health. © 2012 de Oliveira et al.; licensee BioMed Central Ltd.&quot;,&quot;issue&quot;:&quot;1&quot;,&quot;volume&quot;:&quot;11&quot;},&quot;isTemporary&quot;:false}]},{&quot;citationID&quot;:&quot;MENDELEY_CITATION_05a10268-5b72-4ad4-80d7-bc21f0a29f20&quot;,&quot;properties&quot;:{&quot;noteIndex&quot;:0},&quot;isEdited&quot;:false,&quot;manualOverride&quot;:{&quot;isManuallyOverridden&quot;:false,&quot;citeprocText&quot;:&quot;(World Health Organization, 2021)&quot;,&quot;manualOverrideText&quot;:&quot;&quot;},&quot;citationTag&quot;:&quot;MENDELEY_CITATION_v3_eyJjaXRhdGlvbklEIjoiTUVOREVMRVlfQ0lUQVRJT05fMDVhMTAyNjgtNWI3Mi00YWQ0LTgwZDctYmMyMWYwYTI5ZjIwIiwicHJvcGVydGllcyI6eyJub3RlSW5kZXgiOjB9LCJpc0VkaXRlZCI6ZmFsc2UsIm1hbnVhbE92ZXJyaWRlIjp7ImlzTWFudWFsbHlPdmVycmlkZGVuIjpmYWxzZSwiY2l0ZXByb2NUZXh0IjoiKFdvcmxkIEhlYWx0aCBPcmdhbml6YXRpb24sIDIwMjEpIiwibWFudWFsT3ZlcnJpZGVUZXh0IjoiIn0sImNpdGF0aW9uSXRlbXMiOlt7ImlkIjoiOTlmN2I4YzctYmJiMy0zNjE3LTg5ZjYtOTBlY2E3ZDI2MWFmIiwiaXRlbURhdGEiOnsidHlwZSI6InJlcG9ydCIsImlkIjoiOTlmN2I4YzctYmJiMy0zNjE3LTg5ZjYtOTBlY2E3ZDI2MWFmIiwidGl0bGUiOiJXSE8gZ2xvYmFsIGFpciBxdWFsaXR5IGd1aWRlbGluZXMuIFBhcnRpY3VsYXRlIG1hdHRlciAoUE0yLjUgYW5kIFBNMTApLCBvem9uZSwgbml0cm9nZW4gZGlveGlkZSwgc3VsZnVyIGRpb3hpZGUgYW5kIGNhcmJvbiBtb25veGlkZS4iLCJhdXRob3IiOlt7ImZhbWlseSI6IldvcmxkIEhlYWx0aCBPcmdhbml6YXRpb24iLCJnaXZlbiI6IiIsInBhcnNlLW5hbWVzIjpmYWxzZSwiZHJvcHBpbmctcGFydGljbGUiOiIiLCJub24tZHJvcHBpbmctcGFydGljbGUiOiIifV0sImlzc3VlZCI6eyJkYXRlLXBhcnRzIjpbWzIwMjFdXX0sInB1Ymxpc2hlci1wbGFjZSI6IkdlbmV2YSIsIm51bWJlci1vZi1wYWdlcyI6IjEtMzAwIiwiY29udGFpbmVyLXRpdGxlLXNob3J0IjoiIn0sImlzVGVtcG9yYXJ5IjpmYWxzZX1dfQ==&quot;,&quot;citationItems&quot;:[{&quot;id&quot;:&quot;99f7b8c7-bbb3-3617-89f6-90eca7d261af&quot;,&quot;itemData&quot;:{&quot;type&quot;:&quot;report&quot;,&quot;id&quot;:&quot;99f7b8c7-bbb3-3617-89f6-90eca7d261af&quot;,&quot;title&quot;:&quot;WHO global air quality guidelines. Particulate matter (PM2.5 and PM10), ozone, nitrogen dioxide, sulfur dioxide and carbon monoxide.&quot;,&quot;author&quot;:[{&quot;family&quot;:&quot;World Health Organization&quot;,&quot;given&quot;:&quot;&quot;,&quot;parse-names&quot;:false,&quot;dropping-particle&quot;:&quot;&quot;,&quot;non-dropping-particle&quot;:&quot;&quot;}],&quot;issued&quot;:{&quot;date-parts&quot;:[[2021]]},&quot;publisher-place&quot;:&quot;Geneva&quot;,&quot;number-of-pages&quot;:&quot;1-300&quot;,&quot;container-title-short&quot;:&quot;&quot;},&quot;isTemporary&quot;:false}]},{&quot;citationID&quot;:&quot;MENDELEY_CITATION_42785ba0-c6e2-410c-8d6c-fb1effa99c2a&quot;,&quot;properties&quot;:{&quot;noteIndex&quot;:0},&quot;isEdited&quot;:false,&quot;manualOverride&quot;:{&quot;isManuallyOverridden&quot;:false,&quot;citeprocText&quot;:&quot;(Thabethe et al., 2025)&quot;,&quot;manualOverrideText&quot;:&quot;&quot;},&quot;citationTag&quot;:&quot;MENDELEY_CITATION_v3_eyJjaXRhdGlvbklEIjoiTUVOREVMRVlfQ0lUQVRJT05fNDI3ODViYTAtYzZlMi00MTBjLThkNmMtZmIxZWZmYTk5YzJhIiwicHJvcGVydGllcyI6eyJub3RlSW5kZXgiOjB9LCJpc0VkaXRlZCI6ZmFsc2UsIm1hbnVhbE92ZXJyaWRlIjp7ImlzTWFudWFsbHlPdmVycmlkZGVuIjpmYWxzZSwiY2l0ZXByb2NUZXh0IjoiKFRoYWJldGhlIGV0IGFsLiwgMjAyNSkiLCJtYW51YWxPdmVycmlkZVRleHQiOiIifSwiY2l0YXRpb25JdGVtcyI6W3siaWQiOiJhYzk3ZGMxMC0wZDI2LTNkNjEtYTgwYy0xYWZhN2NmNTFkZWYiLCJpdGVtRGF0YSI6eyJ0eXBlIjoiYXJ0aWNsZS1qb3VybmFsIiwiaWQiOiJhYzk3ZGMxMC0wZDI2LTNkNjEtYTgwYy0xYWZhN2NmNTFkZWYiLCJ0aXRsZSI6IlByb2JhYmlsaXN0aWMgaHVtYW4gaGVhbHRoIHJpc2sgYXNzZXNzbWVudCBvZiBQTTIuNSBleHBvc3VyZSBpbiBjb21tdW5pdGllcyBhZmZlY3RlZCBieSBsb2NhbCBzb3VyY2VzIGFuZCBnb2xkIG1pbmUgdGFpbGluZ3MiLCJhdXRob3IiOlt7ImZhbWlseSI6IlRoYWJldGhlIiwiZ2l2ZW4iOiJOb21zYSBEdWR1emlsZSBMaW5hIiwicGFyc2UtbmFtZXMiOmZhbHNlLCJkcm9wcGluZy1wYXJ0aWNsZSI6IiIsIm5vbi1kcm9wcGluZy1wYXJ0aWNsZSI6IiJ9LHsiZmFtaWx5IjoiTWFrb25lc2UiLCJnaXZlbiI6IlRhZmFkendhIiwicGFyc2UtbmFtZXMiOmZhbHNlLCJkcm9wcGluZy1wYXJ0aWNsZSI6IiIsIm5vbi1kcm9wcGluZy1wYXJ0aWNsZSI6IiJ9LHsiZmFtaWx5IjoiTWFzZWthbWVuaSIsImdpdmVuIjoiRGFuaWVsIiwicGFyc2UtbmFtZXMiOmZhbHNlLCJkcm9wcGluZy1wYXJ0aWNsZSI6IiIsIm5vbi1kcm9wcGluZy1wYXJ0aWNsZSI6IiJ9LHsiZmFtaWx5IjoiQnJvdXdlciIsImdpdmVuIjoiRGVyayIsInBhcnNlLW5hbWVzIjpmYWxzZSwiZHJvcHBpbmctcGFydGljbGUiOiIiLCJub24tZHJvcHBpbmctcGFydGljbGUiOiIifV0sImNvbnRhaW5lci10aXRsZSI6IkZyb250aWVycyBpbiBQdWJsaWMgSGVhbHRoIiwiY29udGFpbmVyLXRpdGxlLXNob3J0IjoiRnJvbnQuIFB1YmxpYyBIZWFsdGgiLCJET0kiOiIxMC4zMzg5L2ZwdWJoLjIwMjUuMTUxNTAwOSIsIklTU04iOiIyMjk2MjU2NSIsIlBNSUQiOiI0MDc5MTYxMSIsImlzc3VlZCI6eyJkYXRlLXBhcnRzIjpbWzIwMjVdXX0sImFic3RyYWN0IjoiRXBpZGVtaW9sb2dpY2FsIHN0dWRpZXMgaGF2ZSBmb3VuZCB0aGF0IGV4cG9zdXJlIHRvIGZpbmUgcGFydGljdWxhdGUgbWF0dGVyIChQTTIuNSkgcG9zZXMgcG90ZW50aWFsIGh1bWFuIGhlYWx0aCByaXNrcywgaW5jbHVkaW5nIHJlc3BpcmF0b3J5LCBjYXJkaW92YXNjdWxhciBhbmQgY2VyZWJyb3Zhc2N1bGFyIGRpc2Vhc2VzLiBUaGlzIHN0dWR5IGFpbWVkIHRvIGFzc2VzcyB0aGUgcG90ZW50aWFsIGh1bWFuIGhlYWx0aCByaXNrcyBhc3NvY2lhdGVkIHdpdGggZXhwb3N1cmUgdG8gUE0yLjUgaW4gdGhlIGVNYmFsZW5obGUgY29tbXVuaXR5IHdoaWNoIGlzIG5lYXIgZ29sZCBtaW5lIFRhaWxpbmdzIFN0b3JhZ2UgRmFjaWxpdGllcyAoVFNGcykuIEFtYmllbnQgUE0yLjUgY29uY2VudHJhdGlvbnMgd2VyZSBtZWFzdXJlZCBmb3IgMeKAr3llYXIgKGZyb20gRmVicnVhcnkgMjAyMiB0byBGZWJydWFyeSAyMDIzKSB1c2luZyB0aGUgQ2xhcml0eSBOb2RlLVMgbG93LWNvc3QgbW9uaXRvciAoTENNKS4gVGhlIFVuaXRlZCBTdGF0ZXMgRW52aXJvbm1lbnRhbCBQcm90ZWN0aW9uIEFnZW5jeSAoVVNFUEEpIGVxdWF0aW9ucyB3ZXJlIHVzZWQgdG8gZXN0aW1hdGUgdGhlIGNhcmNpbm9nZW5pYyBhbmQgbm9uLWNhcmNpbm9nZW5pYyBoZWFsdGggcmlza3MgYXNzb2NpYXRlZCB3aXRoIGV4cG9zdXJlIHRvIFBNMi41IGluIHRvZGRsZXJzLCBjaGlsZHJlbiwgYWR1bHRzIGFuZCB0aGUgb2xkZXIgYWR1bHQuIExhc3RseSwgYSBwcm9iYWJpbGlzdGljIEh1bWFuIEhlYWx0aCBSaXNrIEFzc2Vzc21lbnQgKEhIUkEpIG1vZGVsLCB3aGljaCBlbXBsb3lzIE1vbnRlIENhcmxvIHNpbXVsYXRpb25zIChNQ1MpLCB3YXMgYXBwbGllZCB0byBhc3Nlc3MgdGhlIHNlbnNpdGl2aXR5IGFuZCB1bmNlcnRhaW50eSByaXNrcy4gVGhlIGFubnVhbCBQTTIuNSBHZW9tZXRyaWMgTWVhbiAoR00pIGNvbmNlbnRyYXRpb24gd2VyZSAxNywgd2l0aCBhIFN0YW5kYXJkIERldmlhdGlvbiBvZiAoU0QpIG9mIDEwLjQgYW5kIGEgR2VvbWV0cmljIFN0YW5kYXJkIERldmlhdGlvbiAoR1NEKSBvZiAxLjY54oCvzrxnL20zLiBUaGlzIHdhcyBiZWxvdyB0aGUgU291dGggQWZyaWNhbiBhbm51YWwgTmF0aW9uYWwgQW1iaWVudCBBaXIgUXVhbGl0eSBTdGFuZGFyZHMgKE5BQVFTKSBvZiAyMOKAr868Zy9tMy4gSG93ZXZlciwgdGhpcyBjb25jZW50cmF0aW9uIGV4Y2VlZGVkIHRoZSBXb3JsZCBIZWFsdGggT3JnYW5pemF0aW9uIChXSE8pIGd1aWRlbGluZXMgYW5kIHRoZSBVU0VQQSBhbm51YWwgbGltaXQgdmFsdWVzIG9mIDUgYW5kIDnigK/OvGcvbTMsIHJlc3BlY3RpdmVseS4gRm9yIHRoZSBXSE8gZ3VpZGVsaW5lcywgU291dGggQWZyaWNhbiBhbmQgVVNFUEEgTkFBUVMsIHRoZSBIUSB3YXMgaGlnaGVzdCBhdCB0aGUgOTV0aCBwZXJjZW50aWxlIGZvciBhbGwgc3ViZ3JvdXBzLiBGb3IgdGhlIFNvdXRoIEFmcmljYW4gTkFBUVMsIHRoZSBIUSB3YXMgZXN0aW1hdGVkIHRvIGJlIDAuOSBmb3IgYWxsIHN1Ymdyb3VwcywgaW5kaWNhdGluZyBzYWZlIGxldmVscy4gV2hlbiB1dGlsaXppbmcgdGhlIFVTRVBBIE5BQVFTLCBhIHZhbHVlIG9mIDIuNSB3YXMgcmVwb3J0ZWQsIHdoaWxlIHRoZSBXSE8gZ3VpZGVsaW5lcyByZWNvcmRlZCB0aGUgaGlnaGVzdCBIUSBvZiAzLjUsIGluZGljYXRpbmcgdW5zYWZlIGxldmVscy4gVGhpcyBkZW1vbnN0cmF0ZWQgdGhhdCB0aGUgU0EgTkFBUVMgdW5kZXJlc3RpbWF0ZWQgZXhwb3N1cmUgdG8gUE0yLjUgY29uY2VudHJhdGlvbnMuIFByb2JhYmlsaXN0aWMgSEhSQSBhc3Nlc3NlZCBwb3RlbnRpYWwgY2FuY2VyIHJpc2sgKENSKSBkdWUgdG8gY29udGludW91cyBleHBvc3VyZSB0byBQTTIuNSBjb25jZW50cmF0aW9ucy4gRm9yIGJvdGggbWFsZSBhbmQgZmVtYWxlIGVsZGVycywgdGhlIENSIHdhcyBhcHByb3hpbWF0ZWx5IDEgaW4gMTAsIG1lYW5pbmcgdGhhdCBhYm91dCAxMDAsMDAwIG91dCBvZiAxLDAwMCwwMDAgZXhwb3NlZCBlbGRlcnMgd2VyZSBhdCBhbiBpbmNyZWFzZWQgcmlzayBvZiBkZXZlbG9waW5nIGNhbmNlciBvdmVyIHRoZWlyIGxpZmV0aW1lLiBUaGUgc3R1ZHkgcmVjb21tZW5kcyByZXZpc2luZyB0aGUgY3VycmVudCBTb3V0aCBBZnJpY2FuIFBNMi41IE5BQVFTIHRvIGFkb3B0IG1vcmUgc3RyaW5nZW50IG1lYXN1cmVzIGFuZCBhbGlnbiB0aGVtIHRvIGludGVybmF0aW9uYWwgYmVuY2htYXJrcyB0byBzYWZlZ3VhcmQgdGhlIHB1YmxpYyBmcm9tIGFkdmVyc2UgaGVhbHRoIGVmZmVjdHMgZHVlIHRvIFBNMi41IGV4cG9zdXJlLiIsInB1Ymxpc2hlciI6IkZyb250aWVycyBNZWRpYSBTQSIsInZvbHVtZSI6IjEzIn0sImlzVGVtcG9yYXJ5IjpmYWxzZX1dfQ==&quot;,&quot;citationItems&quot;:[{&quot;id&quot;:&quot;ac97dc10-0d26-3d61-a80c-1afa7cf51def&quot;,&quot;itemData&quot;:{&quot;type&quot;:&quot;article-journal&quot;,&quot;id&quot;:&quot;ac97dc10-0d26-3d61-a80c-1afa7cf51def&quot;,&quot;title&quot;:&quot;Probabilistic human health risk assessment of PM2.5 exposure in communities affected by local sources and gold mine tailings&quot;,&quot;author&quot;:[{&quot;family&quot;:&quot;Thabethe&quot;,&quot;given&quot;:&quot;Nomsa Duduzile Lina&quot;,&quot;parse-names&quot;:false,&quot;dropping-particle&quot;:&quot;&quot;,&quot;non-dropping-particle&quot;:&quot;&quot;},{&quot;family&quot;:&quot;Makonese&quot;,&quot;given&quot;:&quot;Tafadzwa&quot;,&quot;parse-names&quot;:false,&quot;dropping-particle&quot;:&quot;&quot;,&quot;non-dropping-particle&quot;:&quot;&quot;},{&quot;family&quot;:&quot;Masekameni&quot;,&quot;given&quot;:&quot;Daniel&quot;,&quot;parse-names&quot;:false,&quot;dropping-particle&quot;:&quot;&quot;,&quot;non-dropping-particle&quot;:&quot;&quot;},{&quot;family&quot;:&quot;Brouwer&quot;,&quot;given&quot;:&quot;Derk&quot;,&quot;parse-names&quot;:false,&quot;dropping-particle&quot;:&quot;&quot;,&quot;non-dropping-particle&quot;:&quot;&quot;}],&quot;container-title&quot;:&quot;Frontiers in Public Health&quot;,&quot;container-title-short&quot;:&quot;Front. Public Health&quot;,&quot;DOI&quot;:&quot;10.3389/fpubh.2025.1515009&quot;,&quot;ISSN&quot;:&quot;22962565&quot;,&quot;PMID&quot;:&quot;40791611&quot;,&quot;issued&quot;:{&quot;date-parts&quot;:[[2025]]},&quot;abstract&quot;:&quot;Epidemiological studies have found that exposure to fine particulate matter (PM2.5) poses potential human health risks, including respiratory, cardiovascular and cerebrovascular diseases. This study aimed to assess the potential human health risks associated with exposure to PM2.5 in the eMbalenhle community which is near gold mine Tailings Storage Facilities (TSFs). Ambient PM2.5 concentrations were measured for 1 year (from February 2022 to February 2023) using the Clarity Node-S low-cost monitor (LCM). The United States Environmental Protection Agency (USEPA) equations were used to estimate the carcinogenic and non-carcinogenic health risks associated with exposure to PM2.5 in toddlers, children, adults and the older adult. Lastly, a probabilistic Human Health Risk Assessment (HHRA) model, which employs Monte Carlo simulations (MCS), was applied to assess the sensitivity and uncertainty risks. The annual PM2.5 Geometric Mean (GM) concentration were 17, with a Standard Deviation of (SD) of 10.4 and a Geometric Standard Deviation (GSD) of 1.69 μg/m3. This was below the South African annual National Ambient Air Quality Standards (NAAQS) of 20 μg/m3. However, this concentration exceeded the World Health Organization (WHO) guidelines and the USEPA annual limit values of 5 and 9 μg/m3, respectively. For the WHO guidelines, South African and USEPA NAAQS, the HQ was highest at the 95th percentile for all subgroups. For the South African NAAQS, the HQ was estimated to be 0.9 for all subgroups, indicating safe levels. When utilizing the USEPA NAAQS, a value of 2.5 was reported, while the WHO guidelines recorded the highest HQ of 3.5, indicating unsafe levels. This demonstrated that the SA NAAQS underestimated exposure to PM2.5 concentrations. Probabilistic HHRA assessed potential cancer risk (CR) due to continuous exposure to PM2.5 concentrations. For both male and female elders, the CR was approximately 1 in 10, meaning that about 100,000 out of 1,000,000 exposed elders were at an increased risk of developing cancer over their lifetime. The study recommends revising the current South African PM2.5 NAAQS to adopt more stringent measures and align them to international benchmarks to safeguard the public from adverse health effects due to PM2.5 exposure.&quot;,&quot;publisher&quot;:&quot;Frontiers Media SA&quot;,&quot;volume&quot;:&quot;13&quot;},&quot;isTemporary&quot;:false}]},{&quot;citationID&quot;:&quot;MENDELEY_CITATION_68590114-7198-4175-a70c-ec61980d3ce2&quot;,&quot;properties&quot;:{&quot;noteIndex&quot;:0},&quot;isEdited&quot;:false,&quot;manualOverride&quot;:{&quot;isManuallyOverridden&quot;:false,&quot;citeprocText&quot;:&quot;(Thabethe et al., 2025)&quot;,&quot;manualOverrideText&quot;:&quot;&quot;},&quot;citationTag&quot;:&quot;MENDELEY_CITATION_v3_eyJjaXRhdGlvbklEIjoiTUVOREVMRVlfQ0lUQVRJT05fNjg1OTAxMTQtNzE5OC00MTc1LWE3MGMtZWM2MTk4MGQzY2UyIiwicHJvcGVydGllcyI6eyJub3RlSW5kZXgiOjB9LCJpc0VkaXRlZCI6ZmFsc2UsIm1hbnVhbE92ZXJyaWRlIjp7ImlzTWFudWFsbHlPdmVycmlkZGVuIjpmYWxzZSwiY2l0ZXByb2NUZXh0IjoiKFRoYWJldGhlIGV0IGFsLiwgMjAyNSkiLCJtYW51YWxPdmVycmlkZVRleHQiOiIifSwiY2l0YXRpb25JdGVtcyI6W3siaWQiOiJhYzk3ZGMxMC0wZDI2LTNkNjEtYTgwYy0xYWZhN2NmNTFkZWYiLCJpdGVtRGF0YSI6eyJ0eXBlIjoiYXJ0aWNsZS1qb3VybmFsIiwiaWQiOiJhYzk3ZGMxMC0wZDI2LTNkNjEtYTgwYy0xYWZhN2NmNTFkZWYiLCJ0aXRsZSI6IlByb2JhYmlsaXN0aWMgaHVtYW4gaGVhbHRoIHJpc2sgYXNzZXNzbWVudCBvZiBQTTIuNSBleHBvc3VyZSBpbiBjb21tdW5pdGllcyBhZmZlY3RlZCBieSBsb2NhbCBzb3VyY2VzIGFuZCBnb2xkIG1pbmUgdGFpbGluZ3MiLCJhdXRob3IiOlt7ImZhbWlseSI6IlRoYWJldGhlIiwiZ2l2ZW4iOiJOb21zYSBEdWR1emlsZSBMaW5hIiwicGFyc2UtbmFtZXMiOmZhbHNlLCJkcm9wcGluZy1wYXJ0aWNsZSI6IiIsIm5vbi1kcm9wcGluZy1wYXJ0aWNsZSI6IiJ9LHsiZmFtaWx5IjoiTWFrb25lc2UiLCJnaXZlbiI6IlRhZmFkendhIiwicGFyc2UtbmFtZXMiOmZhbHNlLCJkcm9wcGluZy1wYXJ0aWNsZSI6IiIsIm5vbi1kcm9wcGluZy1wYXJ0aWNsZSI6IiJ9LHsiZmFtaWx5IjoiTWFzZWthbWVuaSIsImdpdmVuIjoiRGFuaWVsIiwicGFyc2UtbmFtZXMiOmZhbHNlLCJkcm9wcGluZy1wYXJ0aWNsZSI6IiIsIm5vbi1kcm9wcGluZy1wYXJ0aWNsZSI6IiJ9LHsiZmFtaWx5IjoiQnJvdXdlciIsImdpdmVuIjoiRGVyayIsInBhcnNlLW5hbWVzIjpmYWxzZSwiZHJvcHBpbmctcGFydGljbGUiOiIiLCJub24tZHJvcHBpbmctcGFydGljbGUiOiIifV0sImNvbnRhaW5lci10aXRsZSI6IkZyb250aWVycyBpbiBQdWJsaWMgSGVhbHRoIiwiY29udGFpbmVyLXRpdGxlLXNob3J0IjoiRnJvbnQuIFB1YmxpYyBIZWFsdGgiLCJET0kiOiIxMC4zMzg5L2ZwdWJoLjIwMjUuMTUxNTAwOSIsIklTU04iOiIyMjk2MjU2NSIsIlBNSUQiOiI0MDc5MTYxMSIsImlzc3VlZCI6eyJkYXRlLXBhcnRzIjpbWzIwMjVdXX0sImFic3RyYWN0IjoiRXBpZGVtaW9sb2dpY2FsIHN0dWRpZXMgaGF2ZSBmb3VuZCB0aGF0IGV4cG9zdXJlIHRvIGZpbmUgcGFydGljdWxhdGUgbWF0dGVyIChQTTIuNSkgcG9zZXMgcG90ZW50aWFsIGh1bWFuIGhlYWx0aCByaXNrcywgaW5jbHVkaW5nIHJlc3BpcmF0b3J5LCBjYXJkaW92YXNjdWxhciBhbmQgY2VyZWJyb3Zhc2N1bGFyIGRpc2Vhc2VzLiBUaGlzIHN0dWR5IGFpbWVkIHRvIGFzc2VzcyB0aGUgcG90ZW50aWFsIGh1bWFuIGhlYWx0aCByaXNrcyBhc3NvY2lhdGVkIHdpdGggZXhwb3N1cmUgdG8gUE0yLjUgaW4gdGhlIGVNYmFsZW5obGUgY29tbXVuaXR5IHdoaWNoIGlzIG5lYXIgZ29sZCBtaW5lIFRhaWxpbmdzIFN0b3JhZ2UgRmFjaWxpdGllcyAoVFNGcykuIEFtYmllbnQgUE0yLjUgY29uY2VudHJhdGlvbnMgd2VyZSBtZWFzdXJlZCBmb3IgMeKAr3llYXIgKGZyb20gRmVicnVhcnkgMjAyMiB0byBGZWJydWFyeSAyMDIzKSB1c2luZyB0aGUgQ2xhcml0eSBOb2RlLVMgbG93LWNvc3QgbW9uaXRvciAoTENNKS4gVGhlIFVuaXRlZCBTdGF0ZXMgRW52aXJvbm1lbnRhbCBQcm90ZWN0aW9uIEFnZW5jeSAoVVNFUEEpIGVxdWF0aW9ucyB3ZXJlIHVzZWQgdG8gZXN0aW1hdGUgdGhlIGNhcmNpbm9nZW5pYyBhbmQgbm9uLWNhcmNpbm9nZW5pYyBoZWFsdGggcmlza3MgYXNzb2NpYXRlZCB3aXRoIGV4cG9zdXJlIHRvIFBNMi41IGluIHRvZGRsZXJzLCBjaGlsZHJlbiwgYWR1bHRzIGFuZCB0aGUgb2xkZXIgYWR1bHQuIExhc3RseSwgYSBwcm9iYWJpbGlzdGljIEh1bWFuIEhlYWx0aCBSaXNrIEFzc2Vzc21lbnQgKEhIUkEpIG1vZGVsLCB3aGljaCBlbXBsb3lzIE1vbnRlIENhcmxvIHNpbXVsYXRpb25zIChNQ1MpLCB3YXMgYXBwbGllZCB0byBhc3Nlc3MgdGhlIHNlbnNpdGl2aXR5IGFuZCB1bmNlcnRhaW50eSByaXNrcy4gVGhlIGFubnVhbCBQTTIuNSBHZW9tZXRyaWMgTWVhbiAoR00pIGNvbmNlbnRyYXRpb24gd2VyZSAxNywgd2l0aCBhIFN0YW5kYXJkIERldmlhdGlvbiBvZiAoU0QpIG9mIDEwLjQgYW5kIGEgR2VvbWV0cmljIFN0YW5kYXJkIERldmlhdGlvbiAoR1NEKSBvZiAxLjY54oCvzrxnL20zLiBUaGlzIHdhcyBiZWxvdyB0aGUgU291dGggQWZyaWNhbiBhbm51YWwgTmF0aW9uYWwgQW1iaWVudCBBaXIgUXVhbGl0eSBTdGFuZGFyZHMgKE5BQVFTKSBvZiAyMOKAr868Zy9tMy4gSG93ZXZlciwgdGhpcyBjb25jZW50cmF0aW9uIGV4Y2VlZGVkIHRoZSBXb3JsZCBIZWFsdGggT3JnYW5pemF0aW9uIChXSE8pIGd1aWRlbGluZXMgYW5kIHRoZSBVU0VQQSBhbm51YWwgbGltaXQgdmFsdWVzIG9mIDUgYW5kIDnigK/OvGcvbTMsIHJlc3BlY3RpdmVseS4gRm9yIHRoZSBXSE8gZ3VpZGVsaW5lcywgU291dGggQWZyaWNhbiBhbmQgVVNFUEEgTkFBUVMsIHRoZSBIUSB3YXMgaGlnaGVzdCBhdCB0aGUgOTV0aCBwZXJjZW50aWxlIGZvciBhbGwgc3ViZ3JvdXBzLiBGb3IgdGhlIFNvdXRoIEFmcmljYW4gTkFBUVMsIHRoZSBIUSB3YXMgZXN0aW1hdGVkIHRvIGJlIDAuOSBmb3IgYWxsIHN1Ymdyb3VwcywgaW5kaWNhdGluZyBzYWZlIGxldmVscy4gV2hlbiB1dGlsaXppbmcgdGhlIFVTRVBBIE5BQVFTLCBhIHZhbHVlIG9mIDIuNSB3YXMgcmVwb3J0ZWQsIHdoaWxlIHRoZSBXSE8gZ3VpZGVsaW5lcyByZWNvcmRlZCB0aGUgaGlnaGVzdCBIUSBvZiAzLjUsIGluZGljYXRpbmcgdW5zYWZlIGxldmVscy4gVGhpcyBkZW1vbnN0cmF0ZWQgdGhhdCB0aGUgU0EgTkFBUVMgdW5kZXJlc3RpbWF0ZWQgZXhwb3N1cmUgdG8gUE0yLjUgY29uY2VudHJhdGlvbnMuIFByb2JhYmlsaXN0aWMgSEhSQSBhc3Nlc3NlZCBwb3RlbnRpYWwgY2FuY2VyIHJpc2sgKENSKSBkdWUgdG8gY29udGludW91cyBleHBvc3VyZSB0byBQTTIuNSBjb25jZW50cmF0aW9ucy4gRm9yIGJvdGggbWFsZSBhbmQgZmVtYWxlIGVsZGVycywgdGhlIENSIHdhcyBhcHByb3hpbWF0ZWx5IDEgaW4gMTAsIG1lYW5pbmcgdGhhdCBhYm91dCAxMDAsMDAwIG91dCBvZiAxLDAwMCwwMDAgZXhwb3NlZCBlbGRlcnMgd2VyZSBhdCBhbiBpbmNyZWFzZWQgcmlzayBvZiBkZXZlbG9waW5nIGNhbmNlciBvdmVyIHRoZWlyIGxpZmV0aW1lLiBUaGUgc3R1ZHkgcmVjb21tZW5kcyByZXZpc2luZyB0aGUgY3VycmVudCBTb3V0aCBBZnJpY2FuIFBNMi41IE5BQVFTIHRvIGFkb3B0IG1vcmUgc3RyaW5nZW50IG1lYXN1cmVzIGFuZCBhbGlnbiB0aGVtIHRvIGludGVybmF0aW9uYWwgYmVuY2htYXJrcyB0byBzYWZlZ3VhcmQgdGhlIHB1YmxpYyBmcm9tIGFkdmVyc2UgaGVhbHRoIGVmZmVjdHMgZHVlIHRvIFBNMi41IGV4cG9zdXJlLiIsInB1Ymxpc2hlciI6IkZyb250aWVycyBNZWRpYSBTQSIsInZvbHVtZSI6IjEzIn0sImlzVGVtcG9yYXJ5IjpmYWxzZX1dfQ==&quot;,&quot;citationItems&quot;:[{&quot;id&quot;:&quot;ac97dc10-0d26-3d61-a80c-1afa7cf51def&quot;,&quot;itemData&quot;:{&quot;type&quot;:&quot;article-journal&quot;,&quot;id&quot;:&quot;ac97dc10-0d26-3d61-a80c-1afa7cf51def&quot;,&quot;title&quot;:&quot;Probabilistic human health risk assessment of PM2.5 exposure in communities affected by local sources and gold mine tailings&quot;,&quot;author&quot;:[{&quot;family&quot;:&quot;Thabethe&quot;,&quot;given&quot;:&quot;Nomsa Duduzile Lina&quot;,&quot;parse-names&quot;:false,&quot;dropping-particle&quot;:&quot;&quot;,&quot;non-dropping-particle&quot;:&quot;&quot;},{&quot;family&quot;:&quot;Makonese&quot;,&quot;given&quot;:&quot;Tafadzwa&quot;,&quot;parse-names&quot;:false,&quot;dropping-particle&quot;:&quot;&quot;,&quot;non-dropping-particle&quot;:&quot;&quot;},{&quot;family&quot;:&quot;Masekameni&quot;,&quot;given&quot;:&quot;Daniel&quot;,&quot;parse-names&quot;:false,&quot;dropping-particle&quot;:&quot;&quot;,&quot;non-dropping-particle&quot;:&quot;&quot;},{&quot;family&quot;:&quot;Brouwer&quot;,&quot;given&quot;:&quot;Derk&quot;,&quot;parse-names&quot;:false,&quot;dropping-particle&quot;:&quot;&quot;,&quot;non-dropping-particle&quot;:&quot;&quot;}],&quot;container-title&quot;:&quot;Frontiers in Public Health&quot;,&quot;container-title-short&quot;:&quot;Front. Public Health&quot;,&quot;DOI&quot;:&quot;10.3389/fpubh.2025.1515009&quot;,&quot;ISSN&quot;:&quot;22962565&quot;,&quot;PMID&quot;:&quot;40791611&quot;,&quot;issued&quot;:{&quot;date-parts&quot;:[[2025]]},&quot;abstract&quot;:&quot;Epidemiological studies have found that exposure to fine particulate matter (PM2.5) poses potential human health risks, including respiratory, cardiovascular and cerebrovascular diseases. This study aimed to assess the potential human health risks associated with exposure to PM2.5 in the eMbalenhle community which is near gold mine Tailings Storage Facilities (TSFs). Ambient PM2.5 concentrations were measured for 1 year (from February 2022 to February 2023) using the Clarity Node-S low-cost monitor (LCM). The United States Environmental Protection Agency (USEPA) equations were used to estimate the carcinogenic and non-carcinogenic health risks associated with exposure to PM2.5 in toddlers, children, adults and the older adult. Lastly, a probabilistic Human Health Risk Assessment (HHRA) model, which employs Monte Carlo simulations (MCS), was applied to assess the sensitivity and uncertainty risks. The annual PM2.5 Geometric Mean (GM) concentration were 17, with a Standard Deviation of (SD) of 10.4 and a Geometric Standard Deviation (GSD) of 1.69 μg/m3. This was below the South African annual National Ambient Air Quality Standards (NAAQS) of 20 μg/m3. However, this concentration exceeded the World Health Organization (WHO) guidelines and the USEPA annual limit values of 5 and 9 μg/m3, respectively. For the WHO guidelines, South African and USEPA NAAQS, the HQ was highest at the 95th percentile for all subgroups. For the South African NAAQS, the HQ was estimated to be 0.9 for all subgroups, indicating safe levels. When utilizing the USEPA NAAQS, a value of 2.5 was reported, while the WHO guidelines recorded the highest HQ of 3.5, indicating unsafe levels. This demonstrated that the SA NAAQS underestimated exposure to PM2.5 concentrations. Probabilistic HHRA assessed potential cancer risk (CR) due to continuous exposure to PM2.5 concentrations. For both male and female elders, the CR was approximately 1 in 10, meaning that about 100,000 out of 1,000,000 exposed elders were at an increased risk of developing cancer over their lifetime. The study recommends revising the current South African PM2.5 NAAQS to adopt more stringent measures and align them to international benchmarks to safeguard the public from adverse health effects due to PM2.5 exposure.&quot;,&quot;publisher&quot;:&quot;Frontiers Media SA&quot;,&quot;volume&quot;:&quot;13&quot;},&quot;isTemporary&quot;:false}]},{&quot;citationID&quot;:&quot;MENDELEY_CITATION_9d40c081-e174-4e86-8957-aced28b34ab8&quot;,&quot;properties&quot;:{&quot;noteIndex&quot;:0},&quot;isEdited&quot;:false,&quot;manualOverride&quot;:{&quot;isManuallyOverridden&quot;:false,&quot;citeprocText&quot;:&quot;(Bernasconi et al., 2022)&quot;,&quot;manualOverrideText&quot;:&quot;&quot;},&quot;citationTag&quot;:&quot;MENDELEY_CITATION_v3_eyJjaXRhdGlvbklEIjoiTUVOREVMRVlfQ0lUQVRJT05fOWQ0MGMwODEtZTE3NC00ZTg2LTg5NTctYWNlZDI4YjM0YWI4IiwicHJvcGVydGllcyI6eyJub3RlSW5kZXgiOjB9LCJpc0VkaXRlZCI6ZmFsc2UsIm1hbnVhbE92ZXJyaWRlIjp7ImlzTWFudWFsbHlPdmVycmlkZGVuIjpmYWxzZSwiY2l0ZXByb2NUZXh0IjoiKEJlcm5hc2NvbmkgZXQgYWwuLCAyMDIyKSIsIm1hbnVhbE92ZXJyaWRlVGV4dCI6IiJ9LCJjaXRhdGlvbkl0ZW1zIjpbeyJpZCI6IjA4YmY0YmVhLWYyMDUtMzYwYS04NzlmLTE1Zjc3Y2VhNTgwNyIsIml0ZW1EYXRhIjp7InR5cGUiOiJhcnRpY2xlIiwiaWQiOiIwOGJmNGJlYS1mMjA1LTM2MGEtODc5Zi0xNWY3N2NlYTU4MDciLCJ0aXRsZSI6IkEgU2NvcGluZyBSZXZpZXcgb24gV2VhcmFibGUgRGV2aWNlcyBmb3IgRW52aXJvbm1lbnRhbCBNb25pdG9yaW5nIGFuZCBUaGVpciBBcHBsaWNhdGlvbiBmb3IgSGVhbHRoIGFuZCBXZWxsbmVzcyIsImF1dGhvciI6W3siZmFtaWx5IjoiQmVybmFzY29uaSIsImdpdmVuIjoiU2FyYSIsInBhcnNlLW5hbWVzIjpmYWxzZSwiZHJvcHBpbmctcGFydGljbGUiOiIiLCJub24tZHJvcHBpbmctcGFydGljbGUiOiIifSx7ImZhbWlseSI6IkFuZ2VsdWNjaSIsImdpdmVuIjoiQWxlc3NhbmRyYSIsInBhcnNlLW5hbWVzIjpmYWxzZSwiZHJvcHBpbmctcGFydGljbGUiOiIiLCJub24tZHJvcHBpbmctcGFydGljbGUiOiIifSx7ImZhbWlseSI6IkFsaXZlcnRpIiwiZ2l2ZW4iOiJBbmRyZWEiLCJwYXJzZS1uYW1lcyI6ZmFsc2UsImRyb3BwaW5nLXBhcnRpY2xlIjoiIiwibm9uLWRyb3BwaW5nLXBhcnRpY2xlIjoiIn1dLCJjb250YWluZXItdGl0bGUiOiJTZW5zb3JzIiwiRE9JIjoiMTAuMzM5MC9zMjIxNjU5OTQiLCJJU1NOIjoiMTQyNDgyMjAiLCJQTUlEIjoiMzYwMTU3NTUiLCJpc3N1ZWQiOnsiZGF0ZS1wYXJ0cyI6W1syMDIyLDgsMV1dfSwiYWJzdHJhY3QiOiJUaGlzIHNjb3BpbmcgcmV2aWV3IGlzIGZvY3VzZWQgb24gd2VhcmFibGUgZGV2aWNlcyBmb3IgZW52aXJvbm1lbnRhbCBtb25pdG9yaW5nLiBGaXJzdCwgdGhlIG1haW4gcG9sbHV0YW50cyBhcmUgcHJlc2VudGVkLCBmb2xsb3dlZCBieSBzZW5zaW5nIHRlY2hub2xvZ2llcyB0aGF0IGFyZSB1c2VkIGZvciB0aGUgcGFyYW1ldGVycyBvZiBpbnRlcmVzdC4gU2VsZWN0ZWQgZXhhbXBsZXMgb2Ygd2VhcmFibGVzIGFuZCBwb3J0YWJsZXMgYXJlIGRpdmlkZWQgaW50byBjb21tZXJjaWFsbHkgYXZhaWxhYmxlIGFuZCByZXNlYXJjaC1sZXZlbCBwcm9qZWN0cy4gV2hpbGUgbWFueSBjb21tZXJjaWFsIHByb2R1Y3RzIGFyZSBpbiBmYWN0IHBvcnRhYmxlLCB0aGVyZSBpcyBhbiBpbmNyZWFzaW5nIGludGVyZXN0IGluIHVzaW5nIGEgY29tcGxldGVseSB3ZWFyYWJsZSB0ZWNobm9sb2d5LiBUaGlzIGFsbG93cyB1cyB0byBjb3JyZWxhdGUgdGhlIHBvbGx1dGlvbiBsZXZlbCB0byBvdGhlciBwZXJzb25hbCBpbmZvcm1hdGlvbiAocGVyZm9ybWVkIGFjdGl2aXR5LCBwb3NpdGlvbiwgYW5kIHJlc3BpcmF0b3J5IHBhcmFtZXRlcnMpIGFuZCB0aHVzIHRvIGVzdGltYXRlIHBlcnNvbmFsIGV4cG9zdXJlIHRvIGdpdmVuIHBvbGx1dGFudHMuIFRoZSBmYWN0IHRoYXQgdGhlcmUgYXJlIG5vIHVuaXZvY2FsIGluZGljZXMgdG8gZXN0aW1hdGUgb3V0ZG9vciBvciBpbmRvb3IgYWlyIHF1YWxpdHkgaXMgYWxzbyBhbiBvcGVuIHByb2JsZW0uIEZpbmFsbHksIGFwcGxpY2F0aW9ucyBvZiB3ZWFyYWJsZXMgZm9yIGVudmlyb25tZW50YWwgbW9uaXRvcmluZyBhcmUgZGlzY3Vzc2VkLiBDb21iaW5pbmcgZW52aXJvbm1lbnRhbCBtb25pdG9yaW5nIHdpdGggb3RoZXIgZGV2aWNlcyB3b3VsZCBwZXJtaXQgYmV0dGVyIGNob2ljZXMgb2Ygd2hlcmUgdG8gcGVyZm9ybSBzcG9ydHMgYWN0aXZpdGllcywgZXNwZWNpYWxseSBpbiBoaWdobHkgcG9sbHV0ZWQgYXJlYXMsIGFuZCBwcm92aWRlIGRldGFpbGVkIGluZm9ybWF0aW9uIG9uIHRoZSBsaXZpbmcgY29uZGl0aW9ucyBvZiBpbmRpdmlkdWFscy4iLCJwdWJsaXNoZXIiOiJNRFBJIiwiaXNzdWUiOiIxNiIsInZvbHVtZSI6IjIyIiwiY29udGFpbmVyLXRpdGxlLXNob3J0IjoiIn0sImlzVGVtcG9yYXJ5IjpmYWxzZX1dfQ==&quot;,&quot;citationItems&quot;:[{&quot;id&quot;:&quot;08bf4bea-f205-360a-879f-15f77cea5807&quot;,&quot;itemData&quot;:{&quot;type&quot;:&quot;article&quot;,&quot;id&quot;:&quot;08bf4bea-f205-360a-879f-15f77cea5807&quot;,&quot;title&quot;:&quot;A Scoping Review on Wearable Devices for Environmental Monitoring and Their Application for Health and Wellness&quot;,&quot;author&quot;:[{&quot;family&quot;:&quot;Bernasconi&quot;,&quot;given&quot;:&quot;Sara&quot;,&quot;parse-names&quot;:false,&quot;dropping-particle&quot;:&quot;&quot;,&quot;non-dropping-particle&quot;:&quot;&quot;},{&quot;family&quot;:&quot;Angelucci&quot;,&quot;given&quot;:&quot;Alessandra&quot;,&quot;parse-names&quot;:false,&quot;dropping-particle&quot;:&quot;&quot;,&quot;non-dropping-particle&quot;:&quot;&quot;},{&quot;family&quot;:&quot;Aliverti&quot;,&quot;given&quot;:&quot;Andrea&quot;,&quot;parse-names&quot;:false,&quot;dropping-particle&quot;:&quot;&quot;,&quot;non-dropping-particle&quot;:&quot;&quot;}],&quot;container-title&quot;:&quot;Sensors&quot;,&quot;DOI&quot;:&quot;10.3390/s22165994&quot;,&quot;ISSN&quot;:&quot;14248220&quot;,&quot;PMID&quot;:&quot;36015755&quot;,&quot;issued&quot;:{&quot;date-parts&quot;:[[2022,8,1]]},&quot;abstract&quot;:&quot;This scoping review is focused on wearable devices for environmental monitoring. First, the main pollutants are presented, followed by sensing technologies that are used for the parameters of interest. Selected examples of wearables and portables are divided into commercially available and research-level projects. While many commercial products are in fact portable, there is an increasing interest in using a completely wearable technology. This allows us to correlate the pollution level to other personal information (performed activity, position, and respiratory parameters) and thus to estimate personal exposure to given pollutants. The fact that there are no univocal indices to estimate outdoor or indoor air quality is also an open problem. Finally, applications of wearables for environmental monitoring are discussed. Combining environmental monitoring with other devices would permit better choices of where to perform sports activities, especially in highly polluted areas, and provide detailed information on the living conditions of individuals.&quot;,&quot;publisher&quot;:&quot;MDPI&quot;,&quot;issue&quot;:&quot;16&quot;,&quot;volume&quot;:&quot;22&quot;,&quot;container-title-short&quot;:&quot;&quot;},&quot;isTemporary&quot;:false}]},{&quot;citationID&quot;:&quot;MENDELEY_CITATION_974835c9-881e-4b2f-b29a-6f5cffda5b9e&quot;,&quot;properties&quot;:{&quot;noteIndex&quot;:0},&quot;isEdited&quot;:false,&quot;manualOverride&quot;:{&quot;isManuallyOverridden&quot;:false,&quot;citeprocText&quot;:&quot;(Mbog et al., 2023; Mezoue et al., 2023; Ngangmo et al., 2023)&quot;,&quot;manualOverrideText&quot;:&quot;&quot;},&quot;citationTag&quot;:&quot;MENDELEY_CITATION_v3_eyJjaXRhdGlvbklEIjoiTUVOREVMRVlfQ0lUQVRJT05fOTc0ODM1YzktODgxZS00YjJmLWIyOWEtNmY1Y2ZmZGE1YjllIiwicHJvcGVydGllcyI6eyJub3RlSW5kZXgiOjB9LCJpc0VkaXRlZCI6ZmFsc2UsIm1hbnVhbE92ZXJyaWRlIjp7ImlzTWFudWFsbHlPdmVycmlkZGVuIjpmYWxzZSwiY2l0ZXByb2NUZXh0IjoiKE1ib2cgZXQgYWwuLCAyMDIzOyBNZXpvdWUgZXQgYWwuLCAyMDIzOyBOZ2FuZ21vIGV0IGFsLiwgMjAyMykiLCJtYW51YWxPdmVycmlkZVRleHQiOiIifSwiY2l0YXRpb25JdGVtcyI6W3siaWQiOiI0ZTBiNGQzMC03NmVhLTNmMmQtYjkzZS0wMWM3MmZiNTcwZjQiLCJpdGVtRGF0YSI6eyJ0eXBlIjoiYXJ0aWNsZS1qb3VybmFsIiwiaWQiOiI0ZTBiNGQzMC03NmVhLTNmMmQtYjkzZS0wMWM3MmZiNTcwZjQiLCJ0aXRsZSI6Ik1vbml0b3JpbmcgYW5kIENvbnRyb2wgb2YgUGFydGljdWxhdGUgTWF0dGVyIGluIFVyYmFuIEFyZWEgaW4gRG91YWxhLUNhbWVyb29uIFRvd24iLCJhdXRob3IiOlt7ImZhbWlseSI6Ik1ib2ciLCJnaXZlbiI6IlNldmVyaW4gTWJvZyIsInBhcnNlLW5hbWVzIjpmYWxzZSwiZHJvcHBpbmctcGFydGljbGUiOiIiLCJub24tZHJvcHBpbmctcGFydGljbGUiOiIifSx7ImZhbWlseSI6IkFkaWFuZyBNZXpvdWUiLCJnaXZlbiI6IkN5cmlsbGUiLCJwYXJzZS1uYW1lcyI6ZmFsc2UsImRyb3BwaW5nLXBhcnRpY2xlIjoiIiwibm9uLWRyb3BwaW5nLXBhcnRpY2xlIjoiIn0seyJmYW1pbHkiOiJDw6lkcmljIE5nYW5nbW8iLCJnaXZlbiI6Illhbm5pY2siLCJwYXJzZS1uYW1lcyI6ZmFsc2UsImRyb3BwaW5nLXBhcnRpY2xlIjoiIiwibm9uLWRyb3BwaW5nLXBhcnRpY2xlIjoiIn0seyJmYW1pbHkiOiJCaXRvbmRvIiwiZ2l2ZW4iOiJEaWV1ZG9ubsOpIiwicGFyc2UtbmFtZXMiOmZhbHNlLCJkcm9wcGluZy1wYXJ0aWNsZSI6IiIsIm5vbi1kcm9wcGluZy1wYXJ0aWNsZSI6IiJ9LHsiZmFtaWx5IjoiTWFydGluIE1vdWFuZ3VlIiwiZ2l2ZW4iOiJSdWJlbiIsInBhcnNlLW5hbWVzIjpmYWxzZSwiZHJvcHBpbmctcGFydGljbGUiOiIiLCJub24tZHJvcHBpbmctcGFydGljbGUiOiIifV0sImNvbnRhaW5lci10aXRsZSI6IkFkdmFuY2VzIGluIE1ldGVvcm9sb2d5IiwiRE9JIjoiMTAuMTE1NS8yMDIzLzk5Njc2ODciLCJJU1NOIjoiMTY4NzkzMTciLCJpc3N1ZWQiOnsiZGF0ZS1wYXJ0cyI6W1syMDIzXV19LCJhYnN0cmFjdCI6IlRoaXMgc3R1ZHkgZm9jdXNlZCBvbiB0aGUgY29udGVudCBvZiBmaW5lIHBhcnRpY2xlIGFpciBwb2xsdXRpb24gaW4gdGhlIGNpdHkgb2YgRG91YWxhLiBTZXZlcmFsIHN0dWRpZXMgaGF2ZSBhbmFseXplZCBwb2xsdXRpb24gcHJvYmxlbXMgZHVlIHRvIHJvYWQgdHJhZmZpYyBpbiBEb3VhbGEsIENhbWVyb29uLiBQYXJ0aWNsZSBjb25jZW50cmF0aW9uIGxldmVscyBhcmUgaGlnaGVyIGluIGhlYXZ5IHRyYWZmaWMgdGhhbiBpbiBsaWdodCB0cmFmZmljLiBUaGUgcG9wdWxhdGlvbuKAmXMgZXhwb3N1cmUgdG8gYWlyIHBvbGx1dGlvbiBpbiBjaXRpZXMgaXMgaGlnaGVyIG5lYXIgcm9hZHMuIFNldmVyYWwgc3R1ZGllcyBoYXZlIGFuYWx5emVkIHBvbGx1dGlvbiBwcm9ibGVtcyBkdWUgdG8gcm9hZCB0cmFmZmljIGluIERvdWFsYSwgQ2FtZXJvb24uIEluIHRoaXMgY2l0eSwgdGhlIHRyYWZmaWMgZGVuc2l0eSBhdCB0aGUgaW50ZXJzZWN0aW9ucyBpcyBpbmRlZWQgaGlnaGVyLiBUaHVzLCB0aGUgcXVlc3Rpb24gaXMgYXMgZm9sbG93czogQXJlIHRoZXNlIHRyYWZmaWMgYXJlYXMgaG90c3BvdHMgb2YgaW5jcmVhc2VkIFBNIGV4cG9zdXJlIGxldmVscz8gVG8gZGV0ZXJtaW5lIGl0LCBmb3VyIHBhcnRpY2xlIHNpemUgZnJhY3Rpb25zIChQTTEwLCBQTTIuNSwgUE01LCBhbmQgUE0xKSB3ZXJlIGNvbGxlY3RlZCB1c2luZyBhbiDigJxPQzMwMCBHYXMgYW5kIER1c3QgUGFydGljbGUgTGFzZXIgRGV0ZWN0b3LigJ0gZm9yIHRocmVlIG1vbnRocyBhdCBkaWZmZXJlbnQgdHJhZmZpYyBsb2NhdGlvbnMgKHJvdW5kYWJvdXRzIG9yL2FuZCBjcm9zc3JvYWRzKS4gU3RhdGlzdGljYWwgYW5hbHlzaXMgb2YgdGhlIGRhdGEgc2hvd3MgdmVyeSBoaWdoIGNvbmNlbnRyYXRpb25zIGF0IG1vc3QgbWVhc3VyZW1lbnQgc2l0ZXMuIFBNIGNvbmNlbnRyYXRpb25zIGF0IHRoZSBkaWZmZXJlbnQgbWVhc3VyZW1lbnQgc2l0ZXMgYXJlIGFyb3VuZCAzNS42OS02OC4wOCDCtWcgbeKIkjMgZm9yIFBNMSwgNTAuNzItOTkuMTMgwrVnIG3iiJIzIGZvciBQTTIuNSwgNTQuMTEtMTExLjIyIMK1ZyBt4oiSMyBmb3IgUE01LCBhbmQgNTcuOTctMTE5LjI1IMK1ZyBt4oiSMyBmb3IgUE0xMC4gRXhjZWVkYW5jZXMgb2YgV0hPIGRhaWx5IGd1aWRlbGluZXMgZm9yIFBNMi41ICg0NSDCtWcgbeKIkjMpIGFuZCBQTTEwICgxNSDCtWcgbeKIkjMpIHdlcmUgZm91bmQgZHVyaW5nIHRoZSBtZWFzdXJlbWVudCBjYW1wYWlnbiwgaW5kaWNhdGluZyB0aGF0IGNyb3Nzcm9hZHMgYXJlIHRoZSBwb2xsdXRpb24gaG90c3BvdHMgaW4gdXJiYW4gYXJlYXMuIE9jY3VwYXRpb24gb2YgdGhlIHJvYWRzaWRlcyBmb3IgdmFyaW91cyBlY29ub21pYyBhY3Rpdml0aWVzIChwYWludGluZywgcmVzdGF1cmFudHMsIGRvbnV0IHNob3BzLCBldGMuKSBpcyBjb21tb24gaW4gQ2FtZXJvb24sIGluY3JlYXNpbmcgaGVhbHRoIHJpc2tzIGZvciBwZW9wbGUgd29ya2luZyBhcm91bmQgdGhlIHJvYWRzaWRlLiBUaHVzLCBjcm9zc3JvYWQgbG9jYXRpb25zIGFyZSBhcmVhcyB3aGVyZSB0aGUgbGV2ZWwgb2YgZXhwb3N1cmUgdG8gUE14IGlzIHRoZSBoaWdoZXN0IG9uIHJvYWQgdHJhZmZpY3MuIiwicHVibGlzaGVyIjoiSGluZGF3aSBMaW1pdGVkIiwidm9sdW1lIjoiMjAyMyIsImNvbnRhaW5lci10aXRsZS1zaG9ydCI6IiJ9LCJpc1RlbXBvcmFyeSI6ZmFsc2V9LHsiaWQiOiI5ZjVmOTQ1Zi1jMWRmLTM1NDUtOGRjMS04MjE4NGJjYzA4YWYiLCJpdGVtRGF0YSI6eyJ0eXBlIjoiYXJ0aWNsZS1qb3VybmFsIiwiaWQiOiI5ZjVmOTQ1Zi1jMWRmLTM1NDUtOGRjMS04MjE4NGJjYzA4YWYiLCJ0aXRsZSI6Ik1lYXN1cmVtZW50IG9mIGZpbmUgcGFydGljbGUgY29uY2VudHJhdGlvbnMgYW5kIGVzdGltYXRpb24gb2YgYWlyIHF1YWxpdHkgaW5kZXggKEFRSSkgb3ZlciBub3J0aGVhc3QgRG91YWxhLCBDYW1lcm9vbiIsImF1dGhvciI6W3siZmFtaWx5IjoiTWV6b3VlIiwiZ2l2ZW4iOiJDeXJpbGxlIEFkaWFuZyIsInBhcnNlLW5hbWVzIjpmYWxzZSwiZHJvcHBpbmctcGFydGljbGUiOiIiLCJub24tZHJvcHBpbmctcGFydGljbGUiOiIifSx7ImZhbWlseSI6Ik5nYW5nbW8iLCJnaXZlbiI6Illhbm5pY2sgQ2VkcmljIiwicGFyc2UtbmFtZXMiOmZhbHNlLCJkcm9wcGluZy1wYXJ0aWNsZSI6IiIsIm5vbi1kcm9wcGluZy1wYXJ0aWNsZSI6IiJ9LHsiZmFtaWx5IjoiQ2hvdWRoYXJ5IiwiZ2l2ZW4iOiJBcnRpIiwicGFyc2UtbmFtZXMiOmZhbHNlLCJkcm9wcGluZy1wYXJ0aWNsZSI6IiIsIm5vbi1kcm9wcGluZy1wYXJ0aWNsZSI6IiJ9LHsiZmFtaWx5IjoiTW9ua2FtIiwiZ2l2ZW4iOiJEYXZpZCIsInBhcnNlLW5hbWVzIjpmYWxzZSwiZHJvcHBpbmctcGFydGljbGUiOiIiLCJub24tZHJvcHBpbmctcGFydGljbGUiOiIifV0sImNvbnRhaW5lci10aXRsZSI6IkVudmlyb25tZW50YWwgTW9uaXRvcmluZyBhbmQgQXNzZXNzbWVudCIsImNvbnRhaW5lci10aXRsZS1zaG9ydCI6IkVudmlyb24uIE1vbml0LiBBc3Nlc3MuIiwiRE9JIjoiMTAuMTAwNy9zMTA2NjEtMDIzLTExNTgyLTIiLCJJU1NOIjoiMTU3MzI5NTkiLCJQTUlEIjoiMzc0NjI4MzUiLCJpc3N1ZWQiOnsiZGF0ZS1wYXJ0cyI6W1syMDIzLDgsMV1dfSwiYWJzdHJhY3QiOiJEdWUgdG8gYWJzZW5jZSBvZiBkYXRhIG9uIGFpciBxdWFsaXR5IG1vbml0b3JpbmcgYW5kIHBvbGx1dGFudCBlbWlzc2lvbnMgaW4gRG91YWxhLCBhIG1lYXN1cmVtZW50IGNhbXBhaWduIGFsb25nIHRoZSBwcmluY2lwYWwgc3RyZWV0IHBhc3NhZ2UgdG8gdGhlIGNvbGxlZ2UgZ3JvdW5kcyB3YXMgc3RhcnRlZC4gVXNpbmcgdGhlIE9DIDMwMCBMYXNlciBEdXN0IFBhcnRpY2xlLCBmaW5lIHBhcnRpY2xlIGNvbmNlbnRyYXRpb25zIGFyZSBtb25pdG9yZWQgZHVyaW5nIDHCoHdlZWsgZnJvbSBNb25kYXkgdG8gU3VuZGF5LiBUaGUgaW5zdHJ1bWVudCB1c2VkIGRldGVjdHMgZm91ciBkaWZmZXJlbnQgc2l6ZXMgb2YgcGFydGljbGVzOiBQTTEwLCBQTTUsIFBNMi41LCBhbmQgUE0xLiBUaGUgZGFpbHkgYXZlcmFnZSBjb25jZW50cmF0aW9ucyBtZWFzdXJlZCByYW5nZWQgZnJvbSA5LjQ3IMKxIDAuMjYgdG8gNTAuMTQgwrEgMi40MsKgwrVnwrdt4oiSMyBmb3IgUE0xLjA7IDEzLjEzIMKxIDAuMzggdG8gODYuNjUgwrEgMy45NsKgwrVnwrdt4oiSMyBmb3IgUE0yLjU7IDEzLjYwIMKxIDAuNDAgdG8gMTAwLjU2IMKxIDQuMjDCoMK1Z8K3beKIkjMgZm9yIFBNNTsgYW5kIDE0LjUyIMKxIDAuNDIgdG8gMTE0LjU5IMKxIDQuNjDCoMK1Z8K3beKIkjMgZm9yIFBNMTAuIEV4Y2VwdGlvbnMgbWFkZSBmcm9tIFBNNSBhbmQgUE0xLjAgd2hpY2ggd2VyZSBub3QgaW4gcmVsYXRpb24gdG8gdGhlIFdITyAoV29ybGQgSGVhbHRoIE9yZ2FuaXphdGlvbikgZ3VpZGVsaW5lIHZhbHVlcywgdGhlIGxldmVsIG9mIFBNMTAgYW5kIFBNMi41IGlzIGhpZ2hlciB0aGFuIHRoZSBXSE8gc3RhbmRhcmRzLiBUaGUgYWlyIHF1YWxpdHkgaW5kZXggKEFRSSkgaXMgYmV0d2VlbiB2ZXJ5IHBvb3IgYW5kIHBvb3IgZHVyaW5nIHRoaXMgbWVhc3VyZW1lbnQgY2FtcGFpZ24sIGluZGljYXRpbmcgdGhhdCByZXNpZGVudHMgb2YgdGhlIHN0dWR5IHJlZ2lvbiBhcmUgaGlnaGx5IGV4cG9zZWQuIFRocm91Z2ggdGhlIHVzZSBvZiBjb3JyZWxhdGlvbiBzdHVkaWVzLCBpdCBoYXMgYmVlbiBkZW1vbnN0cmF0ZWQgdGhhdCB0aGUgcHJlZG9taW5hbnQgc291cmNlIG9mIGZpbmUgcGFydGljbGVzIGluIHRoZSBzdHVkaWVkIHJlZ2lvbiBpcyB2ZWhpY3VsYXIgYWN0aXZpdHkuIEFzIGEgcmVzdWx0LCB0cmFmZmljIGRlbnNpdHkgaXMgdGhlIG1vc3Qgc2lnbmlmaWNhbnQgZmFjdG9yIGNhdXNpbmcgdGhlIGRpZmZlcmVudCBhaXIgcG9sbHV0aW9uIGxldmVscyBzZWVuIGluIHRoZSB0ZXN0ZWQgYXJlYXMuIiwicHVibGlzaGVyIjoiU3ByaW5nZXIgU2NpZW5jZSBhbmQgQnVzaW5lc3MgTWVkaWEgRGV1dHNjaGxhbmQgR21iSCIsImlzc3VlIjoiOCIsInZvbHVtZSI6IjE5NSJ9LCJpc1RlbXBvcmFyeSI6ZmFsc2V9LHsiaWQiOiIyYWZmNDA1Yy0zNmUzLTM4ZTQtYjU2Ni05MTIzNjhhYmVjNDEiLCJpdGVtRGF0YSI6eyJ0eXBlIjoiYXJ0aWNsZS1qb3VybmFsIiwiaWQiOiIyYWZmNDA1Yy0zNmUzLTM4ZTQtYjU2Ni05MTIzNjhhYmVjNDEiLCJ0aXRsZSI6Ik1vbml0b3JpbmcgYW5kIENvbnRyb2wgb2YgUGFydGljbGUgTWF0dGVyIENvbmNlbnRyYXRpb27igJlzIFRyYWZmaWMtUmVsYXRlZCBBaXIgUG9sbHV0aW9uIFVzaW5nIExvdy1Db3N0IE1vYmlsZSBTZW5zb3JzIGF0IFNpeCBJbnRlcnNlY3Rpb25zIGluIFlhb3VuZMOpLCBDYW1lcm9vbiIsImF1dGhvciI6W3siZmFtaWx5IjoiTmdhbmdtbyIsImdpdmVuIjoiWWFubmljayBDw6lkcmljIiwicGFyc2UtbmFtZXMiOmZhbHNlLCJkcm9wcGluZy1wYXJ0aWNsZSI6IiIsIm5vbi1kcm9wcGluZy1wYXJ0aWNsZSI6IiJ9LHsiZmFtaWx5IjoiTWV6b3VlIiwiZ2l2ZW4iOiJDeXJpbGxlIEFkaWFuZyIsInBhcnNlLW5hbWVzIjpmYWxzZSwiZHJvcHBpbmctcGFydGljbGUiOiIiLCJub24tZHJvcHBpbmctcGFydGljbGUiOiIifSx7ImZhbWlseSI6IkVsbGFoIiwiZ2l2ZW4iOiJDeXJpbGxlIFJvZHJpZ3VlIEVub25lIiwicGFyc2UtbmFtZXMiOmZhbHNlLCJkcm9wcGluZy1wYXJ0aWNsZSI6IiIsIm5vbi1kcm9wcGluZy1wYXJ0aWNsZSI6IiJ9LHsiZmFtaWx5IjoiTWJvZyIsImdpdmVuIjoiU2V2ZXJpbiBNYm9nIiwicGFyc2UtbmFtZXMiOmZhbHNlLCJkcm9wcGluZy1wYXJ0aWNsZSI6IiIsIm5vbi1kcm9wcGluZy1wYXJ0aWNsZSI6IiJ9LHsiZmFtaWx5IjoiRmFudGFoIiwiZ2l2ZW4iOiJDeXJpbGxlIEFybWVsIENoZXVudGV1IiwicGFyc2UtbmFtZXMiOmZhbHNlLCJkcm9wcGluZy1wYXJ0aWNsZSI6IiIsIm5vbi1kcm9wcGluZy1wYXJ0aWNsZSI6IiJ9LHsiZmFtaWx5IjoiRGFudHNlIiwiZ2l2ZW4iOiJZdmFuIE1hcnRpbm8iLCJwYXJzZS1uYW1lcyI6ZmFsc2UsImRyb3BwaW5nLXBhcnRpY2xlIjoiIiwibm9uLWRyb3BwaW5nLXBhcnRpY2xlIjoiIn1dLCJjb250YWluZXItdGl0bGUiOiJJbnRlcm5hdGlvbmFsIEpvdXJuYWwgb2YgRW52aXJvbm1lbnQgYW5kIENsaW1hdGUgQ2hhbmdlIiwiRE9JIjoiMTAuOTczNC9pamVjYy8yMDIzL3YxM2kxMDI3OTAiLCJpc3N1ZWQiOnsiZGF0ZS1wYXJ0cyI6W1syMDIzLDgsMjhdXX0sInBhZ2UiOiIxMzc2LTEzODkiLCJhYnN0cmFjdCI6IlBhcnRpY2xlIHBvbGx1dGlvbiBoYXMgYSBtYWpvciBpbmZsdWVuY2Ugb24gcHVibGljIGhlYWx0aCBpbiBDZW50cmFsIEFmcmljYW4gY2l0aWVzLiBNZWFzdXJpbmcgdGhlIGxldmVscyBvZiBwb2xsdXRpb24gdG8gd2hpY2ggcG9wdWxhdGlvbnMgYXJlIGV4cG9zZWQgaXMgZGlmZmljdWx0IGJlY2F1c2Ugb25seSBhIGZldyBBZnJpY2FuIGNvdW50cmllcyBoYXZlIGFuIGFpciBxdWFsaXR5IG1vbml0b3JpbmcgbmV0d29yayBpbiBwbGFjZS4gWWV0LCBnaXZlbiB0aGUgc3BlY2lmaWMgYW50aHJvcG9nZW5pYyBzb3VyY2VzIHByZXZhbGVudCBpbiBBZnJpY2FuIGNvdW50cmllcywgYXMgd2VsbCBhcyB0aGUgcHJlZGljdGVkIGluY3JlYXNlIGluIHRoZWlyIGVtaXNzaW9ucyBpbiB0aGUgbmV4dCBmZXcgeWVhcnMgaWYgbm8gbGF3cyBhcmUgaW1wbGVtZW50ZWQsIHNvbHV0aW9ucyBtdXN0IGJlIGRldmVsb3BlZC4gVGhlIG1ldGhvZG9sb2d5IHV0aWxpc2VkIGluIHRoaXMgc3R1ZHkgYWxsb3dzIGRpdmVyc2UgcmVzZWFyY2ggdGVhbXMgdG8gZXN0aW1hdGUgdGhlIHBvcHVsYXRpb24ncyBleHBvc3VyZSBsZXZlbHMgdG8gdXJiYW4gcGFydGljbGUgcG9sbHV0aW9uIGF0IGEgbG93ZXIgY29zdC4gSW4gdGhpcyBpbnZlc3RpZ2F0aW9uLCB3ZSBjb2xsZWN0ZWQgZGF0YSBjb25jZW50cmF0aW9ucyB1c2luZyBBaXIgTWFzdGVyLiBUaGUgc3BhdGlhbCBtYXBwaW5nIG9mIHBvbGx1dGFudHMgc2hvd3MgdGhhdCB0aGUgTXZvZy1NYmkgY3Jvc3Nyb2FkIGFuZCB0aGUgRWR1Y2F0aW9uIGNyb3Nzcm9hZCBhcmUgdGhlIG1vc3QgcG9sbHV0ZWQgcG9pbnRzIGFtb25nIHRoZSBzaXggbWVhc3VyZW1lbnQgcG9pbnRzLCB3aXRoIFBNMi41IGNvbmNlbnRyYXRpb25zIGFyb3VuZCAxNDXigJMxNzAgwrVnLm0tMy4gUmVnYXJkaW5nIFBNMTAgYW5kIFBNMSwgdGhlIE12b2ctTWJpIGNyb3Nzcm9hZHMgaXMgdGhlIHBvaW50IHdoZXJlIGNvbmNlbnRyYXRpb25zIGFyZSBoaWdoZXN0LCBmbHVjdHVhdGluZyByZXNwZWN0aXZlbHkgYmV0d2VlbiAxNTAgYW5kIDE4MCDCtWcubS0zLCA0MSBhbmQgNDggwrVnLm0tMy4gQXQgc29tZSBsb2NhdGlvbnMsIHRoZSBwYXJ0aWNsZSByYXRpbyBleGNlZWRzIHRoZSBXSE8gcmVjb21tZW5kZWQgcmFuZ2Ugb2YgMC414oCTMC44IChNdm9nLU1iaSBDcm9zc3JvYWRzLCBFZHVjYXRpb24gQ3Jvc3Nyb2FkcywgUG9zdGUgQ2VudHJhbGUsIEhpbHRvbikuIFRoZXNlIGFyZSB0aGUgaGlnaC1yaXNrIHpvbmVzIGZvciB0aG9zZSB3aXRoIHJlc3BpcmF0b3J5IGRpZmZpY3VsdGllcy4gQXQgc29tZSBsb2NhdGlvbnMsIHRoZSBwYXJ0aWNsZSByYXRpbyBleGNlZWRzIHRoZSBXSE8gcmVjb21tZW5kZWQgcmFuZ2Ugb2YgMC414oCTMC44IChNdm9nLU1iaSBjcm9zc3JvYWRzLCBlZHVjYXRpb24gY3Jvc3Nyb2FkcywgUG9zdGUgQ2VudHJhbGUsIEhpbHRvbikuIFJlZ2FyZGxlc3Mgb2YgcGFydGljbGUgc2l6ZSwgdGhlc2UgcG9sbHV0YW50cyBpbiBhaXIgcmVhZGluZ3MgYXJlIGdyZWF0ZXIgYW5kIGJleW9uZCB0aGUgV29ybGQgSGVhbHRoIE9yZ2FuaXphdGlvbidzIHJlY29tbWVuZGVkIHZhbHVlcy4gRnVydGhlcm1vcmUsIHRoaXMgaW52ZXN0aWdhdGlvbiBwcm92aWRlcyBjcml0aWNhbCBpbmZvcm1hdGlvbiBvbiBZYW91bmTDqSBwb2xsdXRpb24gbGV2ZWxzLCB3aGljaCBjYW4gYmUgYSBtYWpvciBzb3VyY2Ugb2YgZGlzZWFzZSBpbiB0aGUgY2l0eS4iLCJwdWJsaXNoZXIiOiJTY2llbmNlZG9tYWluIEludGVybmF0aW9uYWwiLCJpc3N1ZSI6IjEwIiwidm9sdW1lIjoiMTMiLCJjb250YWluZXItdGl0bGUtc2hvcnQiOiIifSwiaXNUZW1wb3JhcnkiOmZhbHNlfV19&quot;,&quot;citationItems&quot;:[{&quot;id&quot;:&quot;4e0b4d30-76ea-3f2d-b93e-01c72fb570f4&quot;,&quot;itemData&quot;:{&quot;type&quot;:&quot;article-journal&quot;,&quot;id&quot;:&quot;4e0b4d30-76ea-3f2d-b93e-01c72fb570f4&quot;,&quot;title&quot;:&quot;Monitoring and Control of Particulate Matter in Urban Area in Douala-Cameroon Town&quot;,&quot;author&quot;:[{&quot;family&quot;:&quot;Mbog&quot;,&quot;given&quot;:&quot;Severin Mbog&quot;,&quot;parse-names&quot;:false,&quot;dropping-particle&quot;:&quot;&quot;,&quot;non-dropping-particle&quot;:&quot;&quot;},{&quot;family&quot;:&quot;Adiang Mezoue&quot;,&quot;given&quot;:&quot;Cyrille&quot;,&quot;parse-names&quot;:false,&quot;dropping-particle&quot;:&quot;&quot;,&quot;non-dropping-particle&quot;:&quot;&quot;},{&quot;family&quot;:&quot;Cédric Ngangmo&quot;,&quot;given&quot;:&quot;Yannick&quot;,&quot;parse-names&quot;:false,&quot;dropping-particle&quot;:&quot;&quot;,&quot;non-dropping-particle&quot;:&quot;&quot;},{&quot;family&quot;:&quot;Bitondo&quot;,&quot;given&quot;:&quot;Dieudonné&quot;,&quot;parse-names&quot;:false,&quot;dropping-particle&quot;:&quot;&quot;,&quot;non-dropping-particle&quot;:&quot;&quot;},{&quot;family&quot;:&quot;Martin Mouangue&quot;,&quot;given&quot;:&quot;Ruben&quot;,&quot;parse-names&quot;:false,&quot;dropping-particle&quot;:&quot;&quot;,&quot;non-dropping-particle&quot;:&quot;&quot;}],&quot;container-title&quot;:&quot;Advances in Meteorology&quot;,&quot;DOI&quot;:&quot;10.1155/2023/9967687&quot;,&quot;ISSN&quot;:&quot;16879317&quot;,&quot;issued&quot;:{&quot;date-parts&quot;:[[2023]]},&quot;abstract&quot;:&quot;This study focused on the content of fine particle air pollution in the city of Douala. Several studies have analyzed pollution problems due to road traffic in Douala, Cameroon. Particle concentration levels are higher in heavy traffic than in light traffic. The population’s exposure to air pollution in cities is higher near roads. Several studies have analyzed pollution problems due to road traffic in Douala, Cameroon. In this city, the traffic density at the intersections is indeed higher. Thus, the question is as follows: Are these traffic areas hotspots of increased PM exposure levels? To determine it, four particle size fractions (PM10, PM2.5, PM5, and PM1) were collected using an “OC300 Gas and Dust Particle Laser Detector” for three months at different traffic locations (roundabouts or/and crossroads). Statistical analysis of the data shows very high concentrations at most measurement sites. PM concentrations at the different measurement sites are around 35.69-68.08 µg m−3 for PM1, 50.72-99.13 µg m−3 for PM2.5, 54.11-111.22 µg m−3 for PM5, and 57.97-119.25 µg m−3 for PM10. Exceedances of WHO daily guidelines for PM2.5 (45 µg m−3) and PM10 (15 µg m−3) were found during the measurement campaign, indicating that crossroads are the pollution hotspots in urban areas. Occupation of the roadsides for various economic activities (painting, restaurants, donut shops, etc.) is common in Cameroon, increasing health risks for people working around the roadside. Thus, crossroad locations are areas where the level of exposure to PMx is the highest on road traffics.&quot;,&quot;publisher&quot;:&quot;Hindawi Limited&quot;,&quot;volume&quot;:&quot;2023&quot;,&quot;container-title-short&quot;:&quot;&quot;},&quot;isTemporary&quot;:false},{&quot;id&quot;:&quot;9f5f945f-c1df-3545-8dc1-82184bcc08af&quot;,&quot;itemData&quot;:{&quot;type&quot;:&quot;article-journal&quot;,&quot;id&quot;:&quot;9f5f945f-c1df-3545-8dc1-82184bcc08af&quot;,&quot;title&quot;:&quot;Measurement of fine particle concentrations and estimation of air quality index (AQI) over northeast Douala, Cameroon&quot;,&quot;author&quot;:[{&quot;family&quot;:&quot;Mezoue&quot;,&quot;given&quot;:&quot;Cyrille Adiang&quot;,&quot;parse-names&quot;:false,&quot;dropping-particle&quot;:&quot;&quot;,&quot;non-dropping-particle&quot;:&quot;&quot;},{&quot;family&quot;:&quot;Ngangmo&quot;,&quot;given&quot;:&quot;Yannick Cedric&quot;,&quot;parse-names&quot;:false,&quot;dropping-particle&quot;:&quot;&quot;,&quot;non-dropping-particle&quot;:&quot;&quot;},{&quot;family&quot;:&quot;Choudhary&quot;,&quot;given&quot;:&quot;Arti&quot;,&quot;parse-names&quot;:false,&quot;dropping-particle&quot;:&quot;&quot;,&quot;non-dropping-particle&quot;:&quot;&quot;},{&quot;family&quot;:&quot;Monkam&quot;,&quot;given&quot;:&quot;David&quot;,&quot;parse-names&quot;:false,&quot;dropping-particle&quot;:&quot;&quot;,&quot;non-dropping-particle&quot;:&quot;&quot;}],&quot;container-title&quot;:&quot;Environmental Monitoring and Assessment&quot;,&quot;container-title-short&quot;:&quot;Environ. Monit. Assess.&quot;,&quot;DOI&quot;:&quot;10.1007/s10661-023-11582-2&quot;,&quot;ISSN&quot;:&quot;15732959&quot;,&quot;PMID&quot;:&quot;37462835&quot;,&quot;issued&quot;:{&quot;date-parts&quot;:[[2023,8,1]]},&quot;abstract&quot;:&quot;Due to absence of data on air quality monitoring and pollutant emissions in Douala, a measurement campaign along the principal street passage to the college grounds was started. Using the OC 300 Laser Dust Particle, fine particle concentrations are monitored during 1 week from Monday to Sunday. The instrument used detects four different sizes of particles: PM10, PM5, PM2.5, and PM1. The daily average concentrations measured ranged from 9.47 ± 0.26 to 50.14 ± 2.42 µg·m−3 for PM1.0; 13.13 ± 0.38 to 86.65 ± 3.96 µg·m−3 for PM2.5; 13.60 ± 0.40 to 100.56 ± 4.20 µg·m−3 for PM5; and 14.52 ± 0.42 to 114.59 ± 4.60 µg·m−3 for PM10. Exceptions made from PM5 and PM1.0 which were not in relation to the WHO (World Health Organization) guideline values, the level of PM10 and PM2.5 is higher than the WHO standards. The air quality index (AQI) is between very poor and poor during this measurement campaign, indicating that residents of the study region are highly exposed. Through the use of correlation studies, it has been demonstrated that the predominant source of fine particles in the studied region is vehicular activity. As a result, traffic density is the most significant factor causing the different air pollution levels seen in the tested areas.&quot;,&quot;publisher&quot;:&quot;Springer Science and Business Media Deutschland GmbH&quot;,&quot;issue&quot;:&quot;8&quot;,&quot;volume&quot;:&quot;195&quot;},&quot;isTemporary&quot;:false},{&quot;id&quot;:&quot;2aff405c-36e3-38e4-b566-912368abec41&quot;,&quot;itemData&quot;:{&quot;type&quot;:&quot;article-journal&quot;,&quot;id&quot;:&quot;2aff405c-36e3-38e4-b566-912368abec41&quot;,&quot;title&quot;:&quot;Monitoring and Control of Particle Matter Concentration’s Traffic-Related Air Pollution Using Low-Cost Mobile Sensors at Six Intersections in Yaoundé, Cameroon&quot;,&quot;author&quot;:[{&quot;family&quot;:&quot;Ngangmo&quot;,&quot;given&quot;:&quot;Yannick Cédric&quot;,&quot;parse-names&quot;:false,&quot;dropping-particle&quot;:&quot;&quot;,&quot;non-dropping-particle&quot;:&quot;&quot;},{&quot;family&quot;:&quot;Mezoue&quot;,&quot;given&quot;:&quot;Cyrille Adiang&quot;,&quot;parse-names&quot;:false,&quot;dropping-particle&quot;:&quot;&quot;,&quot;non-dropping-particle&quot;:&quot;&quot;},{&quot;family&quot;:&quot;Ellah&quot;,&quot;given&quot;:&quot;Cyrille Rodrigue Enone&quot;,&quot;parse-names&quot;:false,&quot;dropping-particle&quot;:&quot;&quot;,&quot;non-dropping-particle&quot;:&quot;&quot;},{&quot;family&quot;:&quot;Mbog&quot;,&quot;given&quot;:&quot;Severin Mbog&quot;,&quot;parse-names&quot;:false,&quot;dropping-particle&quot;:&quot;&quot;,&quot;non-dropping-particle&quot;:&quot;&quot;},{&quot;family&quot;:&quot;Fantah&quot;,&quot;given&quot;:&quot;Cyrille Armel Cheunteu&quot;,&quot;parse-names&quot;:false,&quot;dropping-particle&quot;:&quot;&quot;,&quot;non-dropping-particle&quot;:&quot;&quot;},{&quot;family&quot;:&quot;Dantse&quot;,&quot;given&quot;:&quot;Yvan Martino&quot;,&quot;parse-names&quot;:false,&quot;dropping-particle&quot;:&quot;&quot;,&quot;non-dropping-particle&quot;:&quot;&quot;}],&quot;container-title&quot;:&quot;International Journal of Environment and Climate Change&quot;,&quot;DOI&quot;:&quot;10.9734/ijecc/2023/v13i102790&quot;,&quot;issued&quot;:{&quot;date-parts&quot;:[[2023,8,28]]},&quot;page&quot;:&quot;1376-1389&quot;,&quot;abstract&quot;:&quot;Particle pollution has a major influence on public health in Central African cities. Measuring the levels of pollution to which populations are exposed is difficult because only a few African countries have an air quality monitoring network in place. Yet, given the specific anthropogenic sources prevalent in African countries, as well as the predicted increase in their emissions in the next few years if no laws are implemented, solutions must be developed. The methodology utilised in this study allows diverse research teams to estimate the population's exposure levels to urban particle pollution at a lower cost. In this investigation, we collected data concentrations using Air Master. The spatial mapping of pollutants shows that the Mvog-Mbi crossroad and the Education crossroad are the most polluted points among the six measurement points, with PM2.5 concentrations around 145–170 µg.m-3. Regarding PM10 and PM1, the Mvog-Mbi crossroads is the point where concentrations are highest, fluctuating respectively between 150 and 180 µg.m-3, 41 and 48 µg.m-3. At some locations, the particle ratio exceeds the WHO recommended range of 0.5–0.8 (Mvog-Mbi Crossroads, Education Crossroads, Poste Centrale, Hilton). These are the high-risk zones for those with respiratory difficulties. At some locations, the particle ratio exceeds the WHO recommended range of 0.5–0.8 (Mvog-Mbi crossroads, education crossroads, Poste Centrale, Hilton). Regardless of particle size, these pollutants in air readings are greater and beyond the World Health Organization's recommended values. Furthermore, this investigation provides critical information on Yaoundé pollution levels, which can be a major source of disease in the city.&quot;,&quot;publisher&quot;:&quot;Sciencedomain International&quot;,&quot;issue&quot;:&quot;10&quot;,&quot;volume&quot;:&quot;13&quot;,&quot;container-title-short&quot;:&quot;&quot;},&quot;isTemporary&quot;:false}]},{&quot;citationID&quot;:&quot;MENDELEY_CITATION_2d33c1f3-f7c9-4b88-bfdc-a77bfa09af6f&quot;,&quot;properties&quot;:{&quot;noteIndex&quot;:0},&quot;isEdited&quot;:false,&quot;manualOverride&quot;:{&quot;isManuallyOverridden&quot;:false,&quot;citeprocText&quot;:&quot;(Yirdaw et al., 2024)&quot;,&quot;manualOverrideText&quot;:&quot;&quot;},&quot;citationTag&quot;:&quot;MENDELEY_CITATION_v3_eyJjaXRhdGlvbklEIjoiTUVOREVMRVlfQ0lUQVRJT05fMmQzM2MxZjMtZjdjOS00Yjg4LWJmZGMtYTc3YmZhMDlhZjZmIiwicHJvcGVydGllcyI6eyJub3RlSW5kZXgiOjB9LCJpc0VkaXRlZCI6ZmFsc2UsIm1hbnVhbE92ZXJyaWRlIjp7ImlzTWFudWFsbHlPdmVycmlkZGVuIjpmYWxzZSwiY2l0ZXByb2NUZXh0IjoiKFlpcmRhdyBldCBhbC4sIDIwMjQpIiwibWFudWFsT3ZlcnJpZGVUZXh0IjoiIn0sImNpdGF0aW9uSXRlbXMiOlt7ImlkIjoiZGZjNzYyMTQtOGYwNS0zYmQwLWI2NmYtMDUwYmQ2ZTliNTllIiwiaXRlbURhdGEiOnsidHlwZSI6ImFydGljbGUtam91cm5hbCIsImlkIjoiZGZjNzYyMTQtOGYwNS0zYmQwLWI2NmYtMDUwYmQ2ZTliNTllIiwidGl0bGUiOiJDb25jZW50cmF0aW9uIG9mIHRyYWZmaWMgYWlyIHBvbGx1dGFudHMgYW5kIGluZmx1ZW5jaW5nIG1ldHJvbG9naWNhbCBmYWN0b3JzIGluIEhhd2Fzc2EgQ2l0eSByb2Fkd2F5cywgRXRoaW9waWEiLCJhdXRob3IiOlt7ImZhbWlseSI6IllpcmRhdyIsImdpdmVuIjoiQXNtYXJlIEFzcmF0IiwicGFyc2UtbmFtZXMiOmZhbHNlLCJkcm9wcGluZy1wYXJ0aWNsZSI6IiIsIm5vbi1kcm9wcGluZy1wYXJ0aWNsZSI6IiJ9LHsiZmFtaWx5IjoiRWplc28iLCJnaXZlbiI6IkFtYW51ZWwiLCJwYXJzZS1uYW1lcyI6ZmFsc2UsImRyb3BwaW5nLXBhcnRpY2xlIjoiIiwibm9uLWRyb3BwaW5nLXBhcnRpY2xlIjoiIn0seyJmYW1pbHkiOiJNb2tpZSBCZWxheW5laCIsImdpdmVuIjoiU2FtcmF3aXQiLCJwYXJzZS1uYW1lcyI6ZmFsc2UsImRyb3BwaW5nLXBhcnRpY2xlIjoiIiwibm9uLWRyb3BwaW5nLXBhcnRpY2xlIjoiIn0seyJmYW1pbHkiOiJZb2hhbm5lcyIsImdpdmVuIjoiTGFtcm90IiwicGFyc2UtbmFtZXMiOmZhbHNlLCJkcm9wcGluZy1wYXJ0aWNsZSI6IiIsIm5vbi1kcm9wcGluZy1wYXJ0aWNsZSI6IiJ9LHsiZmFtaWx5IjoiQmV6aWUiLCJnaXZlbiI6IkFubXV0IEVuZGFsa2FjaGV3IiwicGFyc2UtbmFtZXMiOmZhbHNlLCJkcm9wcGluZy1wYXJ0aWNsZSI6IiIsIm5vbi1kcm9wcGluZy1wYXJ0aWNsZSI6IiJ9LHsiZmFtaWx5IjoiQmV5ZW5lIiwiZ2l2ZW4iOiJFbWJpYWxsZSBNZW5naXN0aWUiLCJwYXJzZS1uYW1lcyI6ZmFsc2UsImRyb3BwaW5nLXBhcnRpY2xlIjoiIiwibm9uLWRyb3BwaW5nLXBhcnRpY2xlIjoiIn1dLCJjb250YWluZXItdGl0bGUiOiJGcm9udGllcnMgaW4gUHVibGljIEhlYWx0aCIsImNvbnRhaW5lci10aXRsZS1zaG9ydCI6IkZyb250LiBQdWJsaWMgSGVhbHRoIiwiRE9JIjoiMTAuMzM4OS9mcHViaC4yMDI0LjE1MTAxOTQiLCJJU1NOIjoiMjI5NjI1NjUiLCJQTUlEIjoiMzk5NDQ1NjYiLCJpc3N1ZWQiOnsiZGF0ZS1wYXJ0cyI6W1syMDI0XV19LCJhYnN0cmFjdCI6IkludHJvZHVjdGlvbjogVGhlIHRyYWZmaWMgYWlyIHBvbGx1dGlvbiBjYXVzZWQgYnkgdHJhbnNwb3J0YXRpb24gaXMgYSBncm93aW5nIGdsb2JhbCBwcm9ibGVtIHRoYXQgY29udHJpYnV0ZXMgdG8gbWlsbGlvbnMgb2YgZGVhdGhzIGVhY2ggeWVhci4gRGVzcGl0ZSBpdHMgaW1wb3J0YW5jZSwgaW5mb3JtYXRpb24gb24gcG9sbHV0YW50IGNvbmNlbnRyYXRpb24gaXMgbGltaXRlZCBpbiBtYW55IGRldmVsb3BpbmcgY2l0aWVzLCBlc3BlY2lhbGx5IGluIEV0aGlvcGlhLiBUaGlzIHN0dWR5IGFpbWVkIHRvIGRldGVybWluZSB0aGUgY29uY2VudHJhdGlvbiBsZXZlbHMgYW5kIHNwYXRpYWwgYW5kIHRlbXBvcmFsIHZhcmlhdGlvbnMgb2YgdHJhZmZpYyBhaXIgcG9sbHV0YW50cyBpbiBIYXdhc3NhIGFuZCB0byBpbnZlc3RpZ2F0ZSB0aGUgaW5mbHVlbmNlIG9mIG1ldHJvbG9naWNhbCBwYXJhbWV0ZXJzIG9uIHRoZSBjb25jZW50cmF0aW9uIG9mIHRyYWZmaWMgYWlyIHBvbGx1dGFudHMuIE1ldGhvZHM6IEEgcmVhbC10aW1lIG1vbml0b3Jpbmcgc3lzdGVtIG9mIEFlcm8tUXVhbCBTZXJpZXMgMzAwLzUwMCB3YXMgdXNlZCB0byBtb25pdG9yIHBvbGx1dGFudHMsIGFuZCAyNCBtb25pdG9yaW5nIHNpdGVzIHdlcmUgaW5jbHVkZWQgb24gYm90aCBoZWF2eSBhbmQgbG93LXRyYWZmaWMgdm9sdW1lIHJvYWRzLiBUaGUgc3R1ZHkgbW9uaXRvcmVkIG1vcm5pbmcgYW5kIGFmdGVybm9vbiB0aW1lcyBvdmVyIDI0IGRheXMgdG8gY29tcHJlaGVuc2l2ZWx5IGNoYXJhY3Rlcml6ZSB0aGUgdGVtcG9yYWwgdmFyaWF0aW9ucy4gUmVzdWx0czogVGhlIHJlc3VsdHMgc2hvd2VkIHRoYXQgdGhlIG1lYW4gUE0yLjUgY29uY2VudHJhdGlvbiBvbiBoZWF2eS0gYW5kIGxvdy10cmFmZmljIHZvbHVtZSByb2FkcyB3YXMgMTYxLjYgwrEgMjYuMSDOvGcvbTMgYW5kIDk1IMKxIDE0LjIgzrxnL20zLCByZXNwZWN0aXZlbHksIHdoZXJlYXMgdGhlIFBNMTAgY29uY2VudHJhdGlvbiB3YXMgMTc4LjcgwrEgMjAuMyDOvGcvIG0zIGFuZCAxMDIuMyDCsSAxNy42IM68Zy9tMywgcmVzcGVjdGl2ZWx5LiBTaW1pbGFybHksIHRoZSBtZWFuIE5PMiBjb25jZW50cmF0aW9ucyBvbiByb2FkcyB3aXRoIGhlYXZ5IGFuZCBsb3cgdHJhZmZpYyB2b2x1bWVzIHdlcmUgODYuNCDCsSAxNC40IM68Zy9tMyBhbmQgNjEuNyDCsSAxNC4yIM68Zy9tMywgcmVzcGVjdGl2ZWx5LiBTaWduaWZpY2FudGx5IGhpZ2hlciwgY29uY2VudHJhdGlvbnMgd2VyZSByZWNvcmRlZCBvbiB0cmFmZmljIGxpZ2h0IHJvYWRzLCBmb2xsb3dlZCBieSBtYWluIGFzcGhhbHQgcm9hZHMsIGZvciBib3RoIHR5cGVzIG9mIHRyYWZmaWMgYWlyIHBvbGx1dGFudHMuIFRoZSByYXRpbyBvZiBQTTIuNS9QTTEwIHdhcyBoaWdoZXIgKDAuOTI0KSwgaW4gd2hpY2ggdGhlIHBvbGx1dGlvbiBzb3VyY2VzIGF0dHJpYnV0ZWQgdG8gYW50aHJvcG9nZW5pYyBzb3VyY2VzLiBLZW5kYWxs4oCZcyB0YXUtYiBjb3JyZWxhdGlvbiBhbmFseXNpcyBzdWdnZXN0ZWQgdGhhdCBNZXRlb3JvbG9naWNhbCBwYXJhbWV0ZXJzICh0ZW1wZXJhdHVyZSBhbmQgcmVsYXRpdmUgaHVtaWRpdHkpIHdlcmUgcG9zaXRpdmVseSBjb3JyZWxhdGVkIHdpdGggdHJhZmZpYyBhaXIgcG9sbHV0YW50cy4gTGlrZXdpc2UsIHN0ZXB3aXNlIG11bHRpcGxlIGxpbmVhciByZWdyZXNzaW9uIGFuYWx5c2lzIGNvbmZpcm1zIHRoYXQgdGhlIGNvbmNlbnRyYXRpb25zIG9mIHRyYWZmaWMgYWlyIHBvbGx1dGFudHMgaGFkIGEgcG9zaXRpdmUgcmVsYXRpb25zaGlwIHdpdGggbWV0cm9sb2dpY2FsIHBhcmFtZXRlcnMuIEltcGxpY2F0aW9uczogVGhlIGZpbmRpbmdzIG9mIHRoaXMgc3R1ZHkgdGhlcmVmb3JlIHNob3dlZCB0aGUgbmVlZCBmb3IgcmVndWxhciBhaXIgcXVhbGl0eSBtb25pdG9yaW5nIG9mIHRoZSB1cmJhbiBhcmVhcyB0byBjb3BwaW5nIG91dCB0aGUgYWR2ZXJzZSBwdWJsaWMgaGVhbHRoIGltcGFjdHMuIEFuZCwgaXQgaGlnaGxpZ2h0ZWQgYW4gdXJnZW50IG5lZWQgZm9yIGxvbmctdGVybSBtb25pdG9yaW5nIG9mIHRyYWZmaWMgYWlyIHBvbGx1dGlvbiBhbmQgdGhlIGRldmVsb3BtZW50IG9mIGVtaXNzaW9uIGNvbnRyb2wgcHJvZ3JhbXMgdGhhdCBjYW4gYmUgcmVhZGlseSBpbXBsZW1lbnRlZCB0byBkZWNyZWFzZSB0aGUgZW1pc3Npb25zIGZyb20gYW50aHJvcG9nZW5pYyBzb3VyY2VzLiBBbHNvLCBpdCBicmluZ3MgYSBzZW5zZSBvZiBjb2xsYWJvcmF0aW9uIGFtb25nIHN0YWtlaG9sZGVycyB0byB0YWNrbGUgdGhlIGVmZmVjdHMgb2YgYWlyIHBvbGx1dGlvbiBieSBwcm92aWRpbmcgYW4gaW5jbHVzaXZlIGFuZCBzdXN0YWluYWJsZSBkZXZlbG9wbWVudCBhZ2VuZGEgZm9yIEhhd2Fzc2EuIiwicHVibGlzaGVyIjoiRnJvbnRpZXJzIE1lZGlhIFNBIiwidm9sdW1lIjoiMTIifSwiaXNUZW1wb3JhcnkiOmZhbHNlfV19&quot;,&quot;citationItems&quot;:[{&quot;id&quot;:&quot;dfc76214-8f05-3bd0-b66f-050bd6e9b59e&quot;,&quot;itemData&quot;:{&quot;type&quot;:&quot;article-journal&quot;,&quot;id&quot;:&quot;dfc76214-8f05-3bd0-b66f-050bd6e9b59e&quot;,&quot;title&quot;:&quot;Concentration of traffic air pollutants and influencing metrological factors in Hawassa City roadways, Ethiopia&quot;,&quot;author&quot;:[{&quot;family&quot;:&quot;Yirdaw&quot;,&quot;given&quot;:&quot;Asmare Asrat&quot;,&quot;parse-names&quot;:false,&quot;dropping-particle&quot;:&quot;&quot;,&quot;non-dropping-particle&quot;:&quot;&quot;},{&quot;family&quot;:&quot;Ejeso&quot;,&quot;given&quot;:&quot;Amanuel&quot;,&quot;parse-names&quot;:false,&quot;dropping-particle&quot;:&quot;&quot;,&quot;non-dropping-particle&quot;:&quot;&quot;},{&quot;family&quot;:&quot;Mokie Belayneh&quot;,&quot;given&quot;:&quot;Samrawit&quot;,&quot;parse-names&quot;:false,&quot;dropping-particle&quot;:&quot;&quot;,&quot;non-dropping-particle&quot;:&quot;&quot;},{&quot;family&quot;:&quot;Yohannes&quot;,&quot;given&quot;:&quot;Lamrot&quot;,&quot;parse-names&quot;:false,&quot;dropping-particle&quot;:&quot;&quot;,&quot;non-dropping-particle&quot;:&quot;&quot;},{&quot;family&quot;:&quot;Bezie&quot;,&quot;given&quot;:&quot;Anmut Endalkachew&quot;,&quot;parse-names&quot;:false,&quot;dropping-particle&quot;:&quot;&quot;,&quot;non-dropping-particle&quot;:&quot;&quot;},{&quot;family&quot;:&quot;Beyene&quot;,&quot;given&quot;:&quot;Embialle Mengistie&quot;,&quot;parse-names&quot;:false,&quot;dropping-particle&quot;:&quot;&quot;,&quot;non-dropping-particle&quot;:&quot;&quot;}],&quot;container-title&quot;:&quot;Frontiers in Public Health&quot;,&quot;container-title-short&quot;:&quot;Front. Public Health&quot;,&quot;DOI&quot;:&quot;10.3389/fpubh.2024.1510194&quot;,&quot;ISSN&quot;:&quot;22962565&quot;,&quot;PMID&quot;:&quot;39944566&quot;,&quot;issued&quot;:{&quot;date-parts&quot;:[[2024]]},&quot;abstract&quot;:&quot;Introduction: The traffic air pollution caused by transportation is a growing global problem that contributes to millions of deaths each year. Despite its importance, information on pollutant concentration is limited in many developing cities, especially in Ethiopia. This study aimed to determine the concentration levels and spatial and temporal variations of traffic air pollutants in Hawassa and to investigate the influence of metrological parameters on the concentration of traffic air pollutants. Methods: A real-time monitoring system of Aero-Qual Series 300/500 was used to monitor pollutants, and 24 monitoring sites were included on both heavy and low-traffic volume roads. The study monitored morning and afternoon times over 24 days to comprehensively characterize the temporal variations. Results: The results showed that the mean PM2.5 concentration on heavy- and low-traffic volume roads was 161.6 ± 26.1 μg/m3 and 95 ± 14.2 μg/m3, respectively, whereas the PM10 concentration was 178.7 ± 20.3 μg/ m3 and 102.3 ± 17.6 μg/m3, respectively. Similarly, the mean NO2 concentrations on roads with heavy and low traffic volumes were 86.4 ± 14.4 μg/m3 and 61.7 ± 14.2 μg/m3, respectively. Significantly higher, concentrations were recorded on traffic light roads, followed by main asphalt roads, for both types of traffic air pollutants. The ratio of PM2.5/PM10 was higher (0.924), in which the pollution sources attributed to anthropogenic sources. Kendall’s tau-b correlation analysis suggested that Meteorological parameters (temperature and relative humidity) were positively correlated with traffic air pollutants. Likewise, stepwise multiple linear regression analysis confirms that the concentrations of traffic air pollutants had a positive relationship with metrological parameters. Implications: The findings of this study therefore showed the need for regular air quality monitoring of the urban areas to copping out the adverse public health impacts. And, it highlighted an urgent need for long-term monitoring of traffic air pollution and the development of emission control programs that can be readily implemented to decrease the emissions from anthropogenic sources. Also, it brings a sense of collaboration among stakeholders to tackle the effects of air pollution by providing an inclusive and sustainable development agenda for Hawassa.&quot;,&quot;publisher&quot;:&quot;Frontiers Media SA&quot;,&quot;volume&quot;:&quot;12&quot;},&quot;isTemporary&quot;:false}]},{&quot;citationID&quot;:&quot;MENDELEY_CITATION_912bb73a-8b96-4956-866a-e3812940eaa7&quot;,&quot;properties&quot;:{&quot;noteIndex&quot;:0},&quot;isEdited&quot;:false,&quot;manualOverride&quot;:{&quot;isManuallyOverridden&quot;:false,&quot;citeprocText&quot;:&quot;(Houngbégnon et al., 2019)&quot;,&quot;manualOverrideText&quot;:&quot;&quot;},&quot;citationTag&quot;:&quot;MENDELEY_CITATION_v3_eyJjaXRhdGlvbklEIjoiTUVOREVMRVlfQ0lUQVRJT05fOTEyYmI3M2EtOGI5Ni00OTU2LTg2NmEtZTM4MTI5NDBlYWE3IiwicHJvcGVydGllcyI6eyJub3RlSW5kZXgiOjB9LCJpc0VkaXRlZCI6ZmFsc2UsIm1hbnVhbE92ZXJyaWRlIjp7ImlzTWFudWFsbHlPdmVycmlkZGVuIjpmYWxzZSwiY2l0ZXByb2NUZXh0IjoiKEhvdW5nYsOpZ25vbiBldCBhbC4sIDIwMTkpIiwibWFudWFsT3ZlcnJpZGVUZXh0IjoiIn0sImNpdGF0aW9uSXRlbXMiOlt7ImlkIjoiYTU5Mzg4ZWEtN2JlOS0zMGQ1LTlkNTEtYzVmN2E2ZmZhODc4IiwiaXRlbURhdGEiOnsidHlwZSI6ImFydGljbGUtam91cm5hbCIsImlkIjoiYTU5Mzg4ZWEtN2JlOS0zMGQ1LTlkNTEtYzVmN2E2ZmZhODc4IiwidGl0bGUiOiJFeHBvc3VyZSB0byBQTTIuNSBSZWxhdGVkIHRvIFJvYWQgVHJhZmZpYzogQ29tcGFyaXNvbiBiZXR3ZWVuIENyb3Nzcm9hZHMgYW5kIE91dHNpZGUgb2YgQ3Jvc3Nyb2FkcyBhdCBDb3Rvbm91LCBCZW5pbiIsImF1dGhvciI6W3siZmFtaWx5IjoiSG91bmdiw6lnbm9uIiwiZ2l2ZW4iOiJQYXJmYWl0IiwicGFyc2UtbmFtZXMiOmZhbHNlLCJkcm9wcGluZy1wYXJ0aWNsZSI6IiIsIm5vbi1kcm9wcGluZy1wYXJ0aWNsZSI6IiJ9LHsiZmFtaWx5IjoiQXlpdmktVmlueiIsImdpdmVuIjoiR2xvcmlhIiwicGFyc2UtbmFtZXMiOmZhbHNlLCJkcm9wcGluZy1wYXJ0aWNsZSI6IiIsIm5vbi1kcm9wcGluZy1wYXJ0aWNsZSI6IiJ9LHsiZmFtaWx5IjoiTGF3aW4iLCJnaXZlbiI6IkhlcnbDqSIsInBhcnNlLW5hbWVzIjpmYWxzZSwiZHJvcHBpbmctcGFydGljbGUiOiIiLCJub24tZHJvcHBpbmctcGFydGljbGUiOiIifSx7ImZhbWlseSI6IkhvdWVzc2lvbm9uIiwiZ2l2ZW4iOiJLYXJlbCIsInBhcnNlLW5hbWVzIjpmYWxzZSwiZHJvcHBpbmctcGFydGljbGUiOiIiLCJub24tZHJvcHBpbmctcGFydGljbGUiOiIifSx7ImZhbWlseSI6IlRhbmltb21vbiIsImdpdmVuIjoiRmFkZWwiLCJwYXJzZS1uYW1lcyI6ZmFsc2UsImRyb3BwaW5nLXBhcnRpY2xlIjoiIiwibm9uLWRyb3BwaW5nLXBhcnRpY2xlIjoiIn0seyJmYW1pbHkiOiJLw6pkb3TDqSIsImdpdmVuIjoiTWFyaXVzIiwicGFyc2UtbmFtZXMiOmZhbHNlLCJkcm9wcGluZy1wYXJ0aWNsZSI6IiIsIm5vbi1kcm9wcGluZy1wYXJ0aWNsZSI6IiJ9LHsiZmFtaWx5IjoiRmF5b21pIiwiZ2l2ZW4iOiJCZW5qYW1pbiIsInBhcnNlLW5hbWVzIjpmYWxzZSwiZHJvcHBpbmctcGFydGljbGUiOiIiLCJub24tZHJvcHBpbmctcGFydGljbGUiOiIifSx7ImZhbWlseSI6IkRvc3NvdS1nYsOpdMOpIiwiZ2l2ZW4iOiJTaW1wbGljZSIsInBhcnNlLW5hbWVzIjpmYWxzZSwiZHJvcHBpbmctcGFydGljbGUiOiIiLCJub24tZHJvcHBpbmctcGFydGljbGUiOiIifSx7ImZhbWlseSI6IkFndWVoIiwiZ2l2ZW4iOiJWaWN0b2lyZSIsInBhcnNlLW5hbWVzIjpmYWxzZSwiZHJvcHBpbmctcGFydGljbGUiOiIiLCJub24tZHJvcHBpbmctcGFydGljbGUiOiIifV0sImNvbnRhaW5lci10aXRsZSI6Ik9wZW4gSm91cm5hbCBvZiBBaXIgUG9sbHV0aW9uIiwiRE9JIjoiMTAuNDIzNi9vamFwLjIwMTkuODQwMDYiLCJJU1NOIjoiMjE2OS0yNjUzIiwiaXNzdWVkIjp7ImRhdGUtcGFydHMiOltbMjAxOV1dfSwicGFnZSI6IjEwOC0xMTciLCJhYnN0cmFjdCI6IkJhY2tncm91bmQ6IFNldmVyYWwgc3R1ZGllcyBoYXZlIGFuYWx5c2VkIHRoZSBwb2xsdXRpb24gaXNzdWVzIG93aW5nIHRvIHJvYWQgdHJhZmZpYyBpbiBDb3Rvbm91LCBCZW5pbi4gQ29uY2VudHJhdGlvbiBsZXZlbHMgb2YgcGFydGljbGVzIGFyZSBoaWdoZXIgb24gaGlnaCB0cmFmZmljIHRoYW4gYSBsb3cgdHJhZmZpYy4gVGhlIGV4cG9zdXJlIG9mIGh1bWFuIHBvcHVsYXRpb25zIHRvIGFpciBwb2xsdXRpb24gaXMgbW9yZSBpbnRlbnNlIG9uIHRoZSByb2Fkcy4gSW4gQmVuaW4sIHRoZSBkZW5zaXR5IG9mIHRyYWZmaWMgb24gdGhlIGNyb3Nzcm9hZHMgaXMgaW5kZWVkIG1vcmUgaW1wb3J0YW50LiBBcmUgdHJhZmZpYyBsb2NhdGlvbnMgc3VjaCBhcyBjcm9zc3JvYWRzLCBhcmVhcyB3aGVyZSB0aGUgbGV2ZWwgb2YgZXhwb3N1cmUgUE0gMi41IGlzIGluY3JlYXNlZD9cbk1ldGhvZHM6IFRoaXMgc3R1ZHkgd2FzIGNvbmR1Y3RlZCBhbG9uZyB0aGUgNSBrbSBoaWdoLXRyYWZmaWMgcm9hZCBpbiB0aGUgY2l0eSBvZiBDb3Rvbm91LiBJdCBpcyBhIGhpZ2ggdHJhZmZpYyBsYW5lIHdpdGggdHdvIGNyb3Nzcm9hZHMuIFNhbXBsaW5nIGFuZCBtZWFzdXJlbWVudHMgd2VyZSBjYXJyaWVkIG91dCBpbiBkcnkgc2Vhc29uIChKYW51YXJ5IGFuZCBGZWJydWFyeSkgYW5kIHJhaW55IHNlYXNvbiAoSnVuZSBhbmQgSnVseSkuIEZvciBlYWNoIHNlYXNvbiB0aGUgbWVhc3VyZW1lbnRzIHdlcmUgbWFkZSBvdmVyIHR3byBtb250aHMgZnJvbSA3IGFtIHRvIDkgcG0uIFBNIDIuNSBtZWFzdXJlbWVudHMgd2VyZSBtYWRlIGF0IGRpZmZlcmVudCBsb2NhdGlvbnMgYXQgY3Jvc3Nyb2FkcyBhbmQgYWxzbyBhbG9uZyB0aGUgdHJhY2suIFRvIGNvbXBhcmUgY29uY2VudHJhdGlvbnMgb2YgUE0gMi41IGF0IGNyb3Nzcm9hZHMgYW5kIG91dHNpZGUgb2Ygcm91bmRhYm91dCwgd2UgdXNlZCB0aGUgR2VuZXJhbGl6ZWQgTGluZWFyIE1peGVkIE1vZGVsLlxuUmVzdWx0czogSW4gdGhlIHJhaW55IHNlYXNvbiB0aGUgUE0gMi41IGhvdXJseSBjb25jZW50cmF0aW9ucyByYW5nZWQgYmV0d2VlbiA0MDAgzrxnL20gMyBhbmQgNTAwIM68Zy9tIDMgd2hpbGUgaW4gdGhlIGRyeSBzZWFzb24gMTAwIM68Zy9tIDMgYW5kIDMwMCDOvGcvbSAzLiBJbiB0aGUgcmFpbnkgc2Vhc29uLCB0aGUgYXZlcmFnZSBvZiBQTSAyLjUgY29uY2VudHJhdGlvbiB3YXMgNDYzLjI1IMKxIDY2LjIxIM68Zy9tIDMgYXQgY3Jvc3Nyb2FkcyBhbmQgMjY0Ljc1IMKxIDUwLjk3IM68Zy9tIDMgb3V0c2lkZSBvZiBjcm9zc3JvYWRzLiBJbiB0aGUgZHJ5IHNlYXNvbiwgdGhlIGF2ZXJhZ2Ugb2YgUE0gMi41IGNvbmNlbnRyYXRpb24gd2FzIDIzMi43NSDCsSA5Ny4yOSDOvGcvbSAzIGF0IGNyb3Nzcm9hZHMgYW5kIDEyMy4zMSDCsSA2My43OSDOvGcvbSAzIG91dHNpZGUgb2YgY3Jvc3Nyb2Fkcy4gQm90aCBpbiBkcnkgYW5kIHJhaW55IHNlYXNvbnMgLCBQTSAyLjUgY29uY2VudHJhdGlvbiBsZXZlbCBwZWFrcyBhcmUgb2JzZXJ2ZWQgZnJvbSA3IGFtIHRvIDkgYW0gYW5kIGZyb20gNyBwbSB0byA5IHBtLiBUaGUgR2VuZXJhbGl6ZWQgTGluZWFyIE1peGVkIE1vZGVsIHNob3dlZCB0aGF0IHRoZXJlIGlzIGhpZ2ggc2lnbmlmaWNhbnQgZGlmZmVyZW5jZSBiZXR3ZWVuIGNvbmNlbnRyYXRpb25zIG9mIFBNIDIuNSBhdCBjcm9zc3JvYWRzIGNvbXBhcmVkIHRvIG91dHNpZGUgb2YgY3Jvc3Nyb2Fkcy4gT2NjdXBhdGlvbiBvZiB0aGUgcm9hZHNpZGUgKGluIHBhcnRpY3VsYXIgY3Jvc3Nyb2FkcykgZm9yIHZhcmlvdXMgZWNvbm9taWMgYWN0aXZpdGllcyBpcyBjb21tb24gcHJhY3RpY2UgaW4gQ290b25vdSB0aHVzIGhlYWx0aCByaXNrIGZvciBwZW9wbGUgd29ya2luZyBhcm91bmQgY3Jvc3Nyb2FkcyBpbmNyZWFzZXMuXG5Db25jbHVzaW9uOiBMb2NhdGlvbnMgc3VjaCBhcyBjcm9zc3JvYWRzIGFyZSBhcmVhcyB3aGVyZSB0aGUgbGV2ZWwgb2YgZXhwb3N1cmUgUE0yLjUgaXMgaGlnaGVzdCBvbiByb2FkIHRyYWZmaWNzLiIsInB1Ymxpc2hlciI6IlNjaWVudGlmaWMgUmVzZWFyY2ggUHVibGlzaGluZywgSW5jLCIsImlzc3VlIjoiMDQiLCJ2b2x1bWUiOiIwOCIsImNvbnRhaW5lci10aXRsZS1zaG9ydCI6IiJ9LCJpc1RlbXBvcmFyeSI6ZmFsc2V9XX0=&quot;,&quot;citationItems&quot;:[{&quot;id&quot;:&quot;a59388ea-7be9-30d5-9d51-c5f7a6ffa878&quot;,&quot;itemData&quot;:{&quot;type&quot;:&quot;article-journal&quot;,&quot;id&quot;:&quot;a59388ea-7be9-30d5-9d51-c5f7a6ffa878&quot;,&quot;title&quot;:&quot;Exposure to PM2.5 Related to Road Traffic: Comparison between Crossroads and Outside of Crossroads at Cotonou, Benin&quot;,&quot;author&quot;:[{&quot;family&quot;:&quot;Houngbégnon&quot;,&quot;given&quot;:&quot;Parfait&quot;,&quot;parse-names&quot;:false,&quot;dropping-particle&quot;:&quot;&quot;,&quot;non-dropping-particle&quot;:&quot;&quot;},{&quot;family&quot;:&quot;Ayivi-Vinz&quot;,&quot;given&quot;:&quot;Gloria&quot;,&quot;parse-names&quot;:false,&quot;dropping-particle&quot;:&quot;&quot;,&quot;non-dropping-particle&quot;:&quot;&quot;},{&quot;family&quot;:&quot;Lawin&quot;,&quot;given&quot;:&quot;Hervé&quot;,&quot;parse-names&quot;:false,&quot;dropping-particle&quot;:&quot;&quot;,&quot;non-dropping-particle&quot;:&quot;&quot;},{&quot;family&quot;:&quot;Houessionon&quot;,&quot;given&quot;:&quot;Karel&quot;,&quot;parse-names&quot;:false,&quot;dropping-particle&quot;:&quot;&quot;,&quot;non-dropping-particle&quot;:&quot;&quot;},{&quot;family&quot;:&quot;Tanimomon&quot;,&quot;given&quot;:&quot;Fadel&quot;,&quot;parse-names&quot;:false,&quot;dropping-particle&quot;:&quot;&quot;,&quot;non-dropping-particle&quot;:&quot;&quot;},{&quot;family&quot;:&quot;Kêdoté&quot;,&quot;given&quot;:&quot;Marius&quot;,&quot;parse-names&quot;:false,&quot;dropping-particle&quot;:&quot;&quot;,&quot;non-dropping-particle&quot;:&quot;&quot;},{&quot;family&quot;:&quot;Fayomi&quot;,&quot;given&quot;:&quot;Benjamin&quot;,&quot;parse-names&quot;:false,&quot;dropping-particle&quot;:&quot;&quot;,&quot;non-dropping-particle&quot;:&quot;&quot;},{&quot;family&quot;:&quot;Dossou-gbété&quot;,&quot;given&quot;:&quot;Simplice&quot;,&quot;parse-names&quot;:false,&quot;dropping-particle&quot;:&quot;&quot;,&quot;non-dropping-particle&quot;:&quot;&quot;},{&quot;family&quot;:&quot;Agueh&quot;,&quot;given&quot;:&quot;Victoire&quot;,&quot;parse-names&quot;:false,&quot;dropping-particle&quot;:&quot;&quot;,&quot;non-dropping-particle&quot;:&quot;&quot;}],&quot;container-title&quot;:&quot;Open Journal of Air Pollution&quot;,&quot;DOI&quot;:&quot;10.4236/ojap.2019.84006&quot;,&quot;ISSN&quot;:&quot;2169-2653&quot;,&quot;issued&quot;:{&quot;date-parts&quot;:[[2019]]},&quot;page&quot;:&quot;108-117&quot;,&quot;abstract&quot;:&quot;Background: Several studies have analysed the pollution issues owing to road traffic in Cotonou, Benin. Concentration levels of particles are higher on high traffic than a low traffic. The exposure of human populations to air pollution is more intense on the roads. In Benin, the density of traffic on the crossroads is indeed more important. Are traffic locations such as crossroads, areas where the level of exposure PM 2.5 is increased?\nMethods: This study was conducted along the 5 km high-traffic road in the city of Cotonou. It is a high traffic lane with two crossroads. Sampling and measurements were carried out in dry season (January and February) and rainy season (June and July). For each season the measurements were made over two months from 7 am to 9 pm. PM 2.5 measurements were made at different locations at crossroads and also along the track. To compare concentrations of PM 2.5 at crossroads and outside of roundabout, we used the Generalized Linear Mixed Model.\nResults: In the rainy season the PM 2.5 hourly concentrations ranged between 400 μg/m 3 and 500 μg/m 3 while in the dry season 100 μg/m 3 and 300 μg/m 3. In the rainy season, the average of PM 2.5 concentration was 463.25 ± 66.21 μg/m 3 at crossroads and 264.75 ± 50.97 μg/m 3 outside of crossroads. In the dry season, the average of PM 2.5 concentration was 232.75 ± 97.29 μg/m 3 at crossroads and 123.31 ± 63.79 μg/m 3 outside of crossroads. Both in dry and rainy seasons , PM 2.5 concentration level peaks are observed from 7 am to 9 am and from 7 pm to 9 pm. The Generalized Linear Mixed Model showed that there is high significant difference between concentrations of PM 2.5 at crossroads compared to outside of crossroads. Occupation of the roadside (in particular crossroads) for various economic activities is common practice in Cotonou thus health risk for people working around crossroads increases.\nConclusion: Locations such as crossroads are areas where the level of exposure PM2.5 is highest on road traffics.&quot;,&quot;publisher&quot;:&quot;Scientific Research Publishing, Inc,&quot;,&quot;issue&quot;:&quot;04&quot;,&quot;volume&quot;:&quot;08&quot;,&quot;container-title-short&quot;:&quot;&quot;},&quot;isTemporary&quot;:false}]},{&quot;citationID&quot;:&quot;MENDELEY_CITATION_e348e261-b8df-454b-bb79-66901de28ed0&quot;,&quot;properties&quot;:{&quot;noteIndex&quot;:0},&quot;isEdited&quot;:false,&quot;manualOverride&quot;:{&quot;isManuallyOverridden&quot;:false,&quot;citeprocText&quot;:&quot;(Gueye et al., 2024)&quot;,&quot;manualOverrideText&quot;:&quot;&quot;},&quot;citationTag&quot;:&quot;MENDELEY_CITATION_v3_eyJjaXRhdGlvbklEIjoiTUVOREVMRVlfQ0lUQVRJT05fZTM0OGUyNjEtYjhkZi00NTRiLWJiNzktNjY5MDFkZTI4ZWQwIiwicHJvcGVydGllcyI6eyJub3RlSW5kZXgiOjB9LCJpc0VkaXRlZCI6ZmFsc2UsIm1hbnVhbE92ZXJyaWRlIjp7ImlzTWFudWFsbHlPdmVycmlkZGVuIjpmYWxzZSwiY2l0ZXByb2NUZXh0IjoiKEd1ZXllIGV0IGFsLiwgMjAyNCkiLCJtYW51YWxPdmVycmlkZVRleHQiOiIifSwiY2l0YXRpb25JdGVtcyI6W3siaWQiOiIxMjQzMzcwZi0xNjU4LTM0YzktODNhYi01YjU0MmM4OWNmMDIiLCJpdGVtRGF0YSI6eyJ0eXBlIjoiYXJ0aWNsZS1qb3VybmFsIiwiaWQiOiIxMjQzMzcwZi0xNjU4LTM0YzktODNhYi01YjU0MmM4OWNmMDIiLCJ0aXRsZSI6IkEgbG93LWNvc3QgSW9ULWJhc2VkIHJlYWwtdGltZSBwb2xsdXRpb24gbW9uaXRvcmluZyBzeXN0ZW0gdXNpbmcgRVNQODI2NiBOb2RlTUNVIiwiYXV0aG9yIjpbeyJmYW1pbHkiOiJHdWV5ZSIsImdpdmVuIjoiQWhtZWQiLCJwYXJzZS1uYW1lcyI6ZmFsc2UsImRyb3BwaW5nLXBhcnRpY2xlIjoiIiwibm9uLWRyb3BwaW5nLXBhcnRpY2xlIjoiIn0seyJmYW1pbHkiOiJEcmFtZSIsImdpdmVuIjoiTWFtYWRvdSBTaW1pbmEiLCJwYXJzZS1uYW1lcyI6ZmFsc2UsImRyb3BwaW5nLXBhcnRpY2xlIjoiIiwibm9uLWRyb3BwaW5nLXBhcnRpY2xlIjoiIn0seyJmYW1pbHkiOiJOaWFuZyIsImdpdmVuIjoiU2VyaWduZSBBYmRvdWwgQXppeiIsInBhcnNlLW5hbWVzIjpmYWxzZSwiZHJvcHBpbmctcGFydGljbGUiOiIiLCJub24tZHJvcHBpbmctcGFydGljbGUiOiIifV0sImNvbnRhaW5lci10aXRsZSI6Ik1lYXN1cmVtZW50IGFuZCBDb250cm9sIiwiRE9JIjoiMTAuMTE3Ny8wMDIwMjk0MDI0MTMwNjY5MCIsIklTU04iOiIwMDIwMjk0MCIsImlzc3VlZCI6eyJkYXRlLXBhcnRzIjpbWzIwMjRdXX0sInBhZ2UiOiIxLTkiLCJhYnN0cmFjdCI6IkFpciBxdWFsaXR5IGluIEFmcmljYSBoYXMgYmVjb21lIGEgbWFqb3IgcHVibGljIGhlYWx0aCBpc3N1ZS4gSW5pdGlhbCBhc3Nlc3NtZW50cyBjb25kdWN0ZWQgaW4gbGFyZ2UgQWZyaWNhbiBjaXRpZXMgc2hvdyB0aGF0IGZpbmUgcGFydGljbGUgY29uY2VudHJhdGlvbnMgZXhjZWVkIHRoZSB0aHJlc2hvbGRzIHJlY29tbWVuZGVkIGJ5IHRoZSBXb3JsZCBIZWFsdGggT3JnYW5pemF0aW9uIChXSE8pLiBXZSBoYXZlIGRldmVsb3BlZCBhIG1vYmlsZSBkZXZpY2UgdXNpbmcgdGhlIEludGVybmV0IG9mIFRoaW5ncyAoSW9UKSB0byBtb25pdG9yIHBhcnRpY3VsYXRlIHBvbGx1dGlvbiBsZXZlbHMgKFBNMTAsIFBNMi41KSwgYXMgd2VsbCBhcyBvdGhlciBpbmRpY2F0b3JzLiBUaGUga2V5IGlubm92YXRpb24gb2YgdGhpcyBwcm9qZWN0IGxpZXMgaW4gdGhlIGludGVncmF0aW9uIG9mIGEgbWljcm9jb250cm9sbGVyIChFU1A4MjY2IG5vZGVNQ1UpIHRoYXQgbm90IG9ubHkgY29sbGVjdHMgdGhlIGRhdGEgbWVhc3VyZWQgYnkgdGhlIHNlbnNvcnMgYnV0IGFsc28gdHJhbnNtaXRzIHRoZW0gdG8gYSBzZXJ2ZXIgaW4gcmVhbC10aW1lIHZpYSBXaS1GaSBjb25uZWN0aXZpdHkgYW5kIHRoZSBIVFRQIHByb3RvY29sLiBUaGlzIGRldmljZSB3YXMgaW5zdGFsbGVkIG9uIGEgdmVoaWNsZSBmb3IgMSBtb250aCBhcyBwYXJ0IG9mIGFuIGludGVuc2l2ZSBtZWFzdXJlbWVudCBjYW1wYWlnbiBjb25kdWN0ZWQgaW4gdGhlIERha2FyIHJlZ2lvbiBvZiBTZW5lZ2FsLiBUaGUgcmVzdWx0cyBvYnRhaW5lZCBtYWRlIGl0IHBvc3NpYmxlIHRvIGlkZW50aWZ5IHRoZSBtb3N0IHBvbGx1dGVkIGFyZWFzIG9mIHRoZSBjaXR5IChob3Qgc3BvdHMpIGFuZCB0aGUgcGVhayBwb2xsdXRpb24gaG91cnMgZHVyaW5nIHRoZSBkYXkuIiwicHVibGlzaGVyIjoiU0FHRSBQdWJsaWNhdGlvbnMgTHRkIiwiY29udGFpbmVyLXRpdGxlLXNob3J0IjoiIn0sImlzVGVtcG9yYXJ5IjpmYWxzZX1dfQ==&quot;,&quot;citationItems&quot;:[{&quot;id&quot;:&quot;1243370f-1658-34c9-83ab-5b542c89cf02&quot;,&quot;itemData&quot;:{&quot;type&quot;:&quot;article-journal&quot;,&quot;id&quot;:&quot;1243370f-1658-34c9-83ab-5b542c89cf02&quot;,&quot;title&quot;:&quot;A low-cost IoT-based real-time pollution monitoring system using ESP8266 NodeMCU&quot;,&quot;author&quot;:[{&quot;family&quot;:&quot;Gueye&quot;,&quot;given&quot;:&quot;Ahmed&quot;,&quot;parse-names&quot;:false,&quot;dropping-particle&quot;:&quot;&quot;,&quot;non-dropping-particle&quot;:&quot;&quot;},{&quot;family&quot;:&quot;Drame&quot;,&quot;given&quot;:&quot;Mamadou Simina&quot;,&quot;parse-names&quot;:false,&quot;dropping-particle&quot;:&quot;&quot;,&quot;non-dropping-particle&quot;:&quot;&quot;},{&quot;family&quot;:&quot;Niang&quot;,&quot;given&quot;:&quot;Serigne Abdoul Aziz&quot;,&quot;parse-names&quot;:false,&quot;dropping-particle&quot;:&quot;&quot;,&quot;non-dropping-particle&quot;:&quot;&quot;}],&quot;container-title&quot;:&quot;Measurement and Control&quot;,&quot;DOI&quot;:&quot;10.1177/00202940241306690&quot;,&quot;ISSN&quot;:&quot;00202940&quot;,&quot;issued&quot;:{&quot;date-parts&quot;:[[2024]]},&quot;page&quot;:&quot;1-9&quot;,&quot;abstract&quot;:&quot;Air quality in Africa has become a major public health issue. Initial assessments conducted in large African cities show that fine particle concentrations exceed the thresholds recommended by the World Health Organization (WHO). We have developed a mobile device using the Internet of Things (IoT) to monitor particulate pollution levels (PM10, PM2.5), as well as other indicators. The key innovation of this project lies in the integration of a microcontroller (ESP8266 nodeMCU) that not only collects the data measured by the sensors but also transmits them to a server in real-time via Wi-Fi connectivity and the HTTP protocol. This device was installed on a vehicle for 1 month as part of an intensive measurement campaign conducted in the Dakar region of Senegal. The results obtained made it possible to identify the most polluted areas of the city (hot spots) and the peak pollution hours during the day.&quot;,&quot;publisher&quot;:&quot;SAGE Publications Ltd&quot;,&quot;container-title-short&quot;:&quot;&quot;},&quot;isTemporary&quot;:false}]},{&quot;citationID&quot;:&quot;MENDELEY_CITATION_0d26d77f-9312-467b-adfc-4d8c84db2ab8&quot;,&quot;properties&quot;:{&quot;noteIndex&quot;:0},&quot;isEdited&quot;:false,&quot;manualOverride&quot;:{&quot;isManuallyOverridden&quot;:false,&quot;citeprocText&quot;:&quot;(Gueye et al., 2024; Mezoue et al., 2023)&quot;,&quot;manualOverrideText&quot;:&quot;&quot;},&quot;citationTag&quot;:&quot;MENDELEY_CITATION_v3_eyJjaXRhdGlvbklEIjoiTUVOREVMRVlfQ0lUQVRJT05fMGQyNmQ3N2YtOTMxMi00NjdiLWFkZmMtNGQ4Yzg0ZGIyYWI4IiwicHJvcGVydGllcyI6eyJub3RlSW5kZXgiOjB9LCJpc0VkaXRlZCI6ZmFsc2UsIm1hbnVhbE92ZXJyaWRlIjp7ImlzTWFudWFsbHlPdmVycmlkZGVuIjpmYWxzZSwiY2l0ZXByb2NUZXh0IjoiKEd1ZXllIGV0IGFsLiwgMjAyNDsgTWV6b3VlIGV0IGFsLiwgMjAyMykiLCJtYW51YWxPdmVycmlkZVRleHQiOiIifSwiY2l0YXRpb25JdGVtcyI6W3siaWQiOiI5ZjVmOTQ1Zi1jMWRmLTM1NDUtOGRjMS04MjE4NGJjYzA4YWYiLCJpdGVtRGF0YSI6eyJ0eXBlIjoiYXJ0aWNsZS1qb3VybmFsIiwiaWQiOiI5ZjVmOTQ1Zi1jMWRmLTM1NDUtOGRjMS04MjE4NGJjYzA4YWYiLCJ0aXRsZSI6Ik1lYXN1cmVtZW50IG9mIGZpbmUgcGFydGljbGUgY29uY2VudHJhdGlvbnMgYW5kIGVzdGltYXRpb24gb2YgYWlyIHF1YWxpdHkgaW5kZXggKEFRSSkgb3ZlciBub3J0aGVhc3QgRG91YWxhLCBDYW1lcm9vbiIsImF1dGhvciI6W3siZmFtaWx5IjoiTWV6b3VlIiwiZ2l2ZW4iOiJDeXJpbGxlIEFkaWFuZyIsInBhcnNlLW5hbWVzIjpmYWxzZSwiZHJvcHBpbmctcGFydGljbGUiOiIiLCJub24tZHJvcHBpbmctcGFydGljbGUiOiIifSx7ImZhbWlseSI6Ik5nYW5nbW8iLCJnaXZlbiI6Illhbm5pY2sgQ2VkcmljIiwicGFyc2UtbmFtZXMiOmZhbHNlLCJkcm9wcGluZy1wYXJ0aWNsZSI6IiIsIm5vbi1kcm9wcGluZy1wYXJ0aWNsZSI6IiJ9LHsiZmFtaWx5IjoiQ2hvdWRoYXJ5IiwiZ2l2ZW4iOiJBcnRpIiwicGFyc2UtbmFtZXMiOmZhbHNlLCJkcm9wcGluZy1wYXJ0aWNsZSI6IiIsIm5vbi1kcm9wcGluZy1wYXJ0aWNsZSI6IiJ9LHsiZmFtaWx5IjoiTW9ua2FtIiwiZ2l2ZW4iOiJEYXZpZCIsInBhcnNlLW5hbWVzIjpmYWxzZSwiZHJvcHBpbmctcGFydGljbGUiOiIiLCJub24tZHJvcHBpbmctcGFydGljbGUiOiIifV0sImNvbnRhaW5lci10aXRsZSI6IkVudmlyb25tZW50YWwgTW9uaXRvcmluZyBhbmQgQXNzZXNzbWVudCIsImNvbnRhaW5lci10aXRsZS1zaG9ydCI6IkVudmlyb24uIE1vbml0LiBBc3Nlc3MuIiwiRE9JIjoiMTAuMTAwNy9zMTA2NjEtMDIzLTExNTgyLTIiLCJJU1NOIjoiMTU3MzI5NTkiLCJQTUlEIjoiMzc0NjI4MzUiLCJpc3N1ZWQiOnsiZGF0ZS1wYXJ0cyI6W1syMDIzLDgsMV1dfSwiYWJzdHJhY3QiOiJEdWUgdG8gYWJzZW5jZSBvZiBkYXRhIG9uIGFpciBxdWFsaXR5IG1vbml0b3JpbmcgYW5kIHBvbGx1dGFudCBlbWlzc2lvbnMgaW4gRG91YWxhLCBhIG1lYXN1cmVtZW50IGNhbXBhaWduIGFsb25nIHRoZSBwcmluY2lwYWwgc3RyZWV0IHBhc3NhZ2UgdG8gdGhlIGNvbGxlZ2UgZ3JvdW5kcyB3YXMgc3RhcnRlZC4gVXNpbmcgdGhlIE9DIDMwMCBMYXNlciBEdXN0IFBhcnRpY2xlLCBmaW5lIHBhcnRpY2xlIGNvbmNlbnRyYXRpb25zIGFyZSBtb25pdG9yZWQgZHVyaW5nIDHCoHdlZWsgZnJvbSBNb25kYXkgdG8gU3VuZGF5LiBUaGUgaW5zdHJ1bWVudCB1c2VkIGRldGVjdHMgZm91ciBkaWZmZXJlbnQgc2l6ZXMgb2YgcGFydGljbGVzOiBQTTEwLCBQTTUsIFBNMi41LCBhbmQgUE0xLiBUaGUgZGFpbHkgYXZlcmFnZSBjb25jZW50cmF0aW9ucyBtZWFzdXJlZCByYW5nZWQgZnJvbSA5LjQ3IMKxIDAuMjYgdG8gNTAuMTQgwrEgMi40MsKgwrVnwrdt4oiSMyBmb3IgUE0xLjA7IDEzLjEzIMKxIDAuMzggdG8gODYuNjUgwrEgMy45NsKgwrVnwrdt4oiSMyBmb3IgUE0yLjU7IDEzLjYwIMKxIDAuNDAgdG8gMTAwLjU2IMKxIDQuMjDCoMK1Z8K3beKIkjMgZm9yIFBNNTsgYW5kIDE0LjUyIMKxIDAuNDIgdG8gMTE0LjU5IMKxIDQuNjDCoMK1Z8K3beKIkjMgZm9yIFBNMTAuIEV4Y2VwdGlvbnMgbWFkZSBmcm9tIFBNNSBhbmQgUE0xLjAgd2hpY2ggd2VyZSBub3QgaW4gcmVsYXRpb24gdG8gdGhlIFdITyAoV29ybGQgSGVhbHRoIE9yZ2FuaXphdGlvbikgZ3VpZGVsaW5lIHZhbHVlcywgdGhlIGxldmVsIG9mIFBNMTAgYW5kIFBNMi41IGlzIGhpZ2hlciB0aGFuIHRoZSBXSE8gc3RhbmRhcmRzLiBUaGUgYWlyIHF1YWxpdHkgaW5kZXggKEFRSSkgaXMgYmV0d2VlbiB2ZXJ5IHBvb3IgYW5kIHBvb3IgZHVyaW5nIHRoaXMgbWVhc3VyZW1lbnQgY2FtcGFpZ24sIGluZGljYXRpbmcgdGhhdCByZXNpZGVudHMgb2YgdGhlIHN0dWR5IHJlZ2lvbiBhcmUgaGlnaGx5IGV4cG9zZWQuIFRocm91Z2ggdGhlIHVzZSBvZiBjb3JyZWxhdGlvbiBzdHVkaWVzLCBpdCBoYXMgYmVlbiBkZW1vbnN0cmF0ZWQgdGhhdCB0aGUgcHJlZG9taW5hbnQgc291cmNlIG9mIGZpbmUgcGFydGljbGVzIGluIHRoZSBzdHVkaWVkIHJlZ2lvbiBpcyB2ZWhpY3VsYXIgYWN0aXZpdHkuIEFzIGEgcmVzdWx0LCB0cmFmZmljIGRlbnNpdHkgaXMgdGhlIG1vc3Qgc2lnbmlmaWNhbnQgZmFjdG9yIGNhdXNpbmcgdGhlIGRpZmZlcmVudCBhaXIgcG9sbHV0aW9uIGxldmVscyBzZWVuIGluIHRoZSB0ZXN0ZWQgYXJlYXMuIiwicHVibGlzaGVyIjoiU3ByaW5nZXIgU2NpZW5jZSBhbmQgQnVzaW5lc3MgTWVkaWEgRGV1dHNjaGxhbmQgR21iSCIsImlzc3VlIjoiOCIsInZvbHVtZSI6IjE5NSJ9LCJpc1RlbXBvcmFyeSI6ZmFsc2V9LHsiaWQiOiIxMjQzMzcwZi0xNjU4LTM0YzktODNhYi01YjU0MmM4OWNmMDIiLCJpdGVtRGF0YSI6eyJ0eXBlIjoiYXJ0aWNsZS1qb3VybmFsIiwiaWQiOiIxMjQzMzcwZi0xNjU4LTM0YzktODNhYi01YjU0MmM4OWNmMDIiLCJ0aXRsZSI6IkEgbG93LWNvc3QgSW9ULWJhc2VkIHJlYWwtdGltZSBwb2xsdXRpb24gbW9uaXRvcmluZyBzeXN0ZW0gdXNpbmcgRVNQODI2NiBOb2RlTUNVIiwiYXV0aG9yIjpbeyJmYW1pbHkiOiJHdWV5ZSIsImdpdmVuIjoiQWhtZWQiLCJwYXJzZS1uYW1lcyI6ZmFsc2UsImRyb3BwaW5nLXBhcnRpY2xlIjoiIiwibm9uLWRyb3BwaW5nLXBhcnRpY2xlIjoiIn0seyJmYW1pbHkiOiJEcmFtZSIsImdpdmVuIjoiTWFtYWRvdSBTaW1pbmEiLCJwYXJzZS1uYW1lcyI6ZmFsc2UsImRyb3BwaW5nLXBhcnRpY2xlIjoiIiwibm9uLWRyb3BwaW5nLXBhcnRpY2xlIjoiIn0seyJmYW1pbHkiOiJOaWFuZyIsImdpdmVuIjoiU2VyaWduZSBBYmRvdWwgQXppeiIsInBhcnNlLW5hbWVzIjpmYWxzZSwiZHJvcHBpbmctcGFydGljbGUiOiIiLCJub24tZHJvcHBpbmctcGFydGljbGUiOiIifV0sImNvbnRhaW5lci10aXRsZSI6Ik1lYXN1cmVtZW50IGFuZCBDb250cm9sIiwiRE9JIjoiMTAuMTE3Ny8wMDIwMjk0MDI0MTMwNjY5MCIsIklTU04iOiIwMDIwMjk0MCIsImlzc3VlZCI6eyJkYXRlLXBhcnRzIjpbWzIwMjRdXX0sInBhZ2UiOiIxLTkiLCJhYnN0cmFjdCI6IkFpciBxdWFsaXR5IGluIEFmcmljYSBoYXMgYmVjb21lIGEgbWFqb3IgcHVibGljIGhlYWx0aCBpc3N1ZS4gSW5pdGlhbCBhc3Nlc3NtZW50cyBjb25kdWN0ZWQgaW4gbGFyZ2UgQWZyaWNhbiBjaXRpZXMgc2hvdyB0aGF0IGZpbmUgcGFydGljbGUgY29uY2VudHJhdGlvbnMgZXhjZWVkIHRoZSB0aHJlc2hvbGRzIHJlY29tbWVuZGVkIGJ5IHRoZSBXb3JsZCBIZWFsdGggT3JnYW5pemF0aW9uIChXSE8pLiBXZSBoYXZlIGRldmVsb3BlZCBhIG1vYmlsZSBkZXZpY2UgdXNpbmcgdGhlIEludGVybmV0IG9mIFRoaW5ncyAoSW9UKSB0byBtb25pdG9yIHBhcnRpY3VsYXRlIHBvbGx1dGlvbiBsZXZlbHMgKFBNMTAsIFBNMi41KSwgYXMgd2VsbCBhcyBvdGhlciBpbmRpY2F0b3JzLiBUaGUga2V5IGlubm92YXRpb24gb2YgdGhpcyBwcm9qZWN0IGxpZXMgaW4gdGhlIGludGVncmF0aW9uIG9mIGEgbWljcm9jb250cm9sbGVyIChFU1A4MjY2IG5vZGVNQ1UpIHRoYXQgbm90IG9ubHkgY29sbGVjdHMgdGhlIGRhdGEgbWVhc3VyZWQgYnkgdGhlIHNlbnNvcnMgYnV0IGFsc28gdHJhbnNtaXRzIHRoZW0gdG8gYSBzZXJ2ZXIgaW4gcmVhbC10aW1lIHZpYSBXaS1GaSBjb25uZWN0aXZpdHkgYW5kIHRoZSBIVFRQIHByb3RvY29sLiBUaGlzIGRldmljZSB3YXMgaW5zdGFsbGVkIG9uIGEgdmVoaWNsZSBmb3IgMSBtb250aCBhcyBwYXJ0IG9mIGFuIGludGVuc2l2ZSBtZWFzdXJlbWVudCBjYW1wYWlnbiBjb25kdWN0ZWQgaW4gdGhlIERha2FyIHJlZ2lvbiBvZiBTZW5lZ2FsLiBUaGUgcmVzdWx0cyBvYnRhaW5lZCBtYWRlIGl0IHBvc3NpYmxlIHRvIGlkZW50aWZ5IHRoZSBtb3N0IHBvbGx1dGVkIGFyZWFzIG9mIHRoZSBjaXR5IChob3Qgc3BvdHMpIGFuZCB0aGUgcGVhayBwb2xsdXRpb24gaG91cnMgZHVyaW5nIHRoZSBkYXkuIiwicHVibGlzaGVyIjoiU0FHRSBQdWJsaWNhdGlvbnMgTHRkIiwiY29udGFpbmVyLXRpdGxlLXNob3J0IjoiIn0sImlzVGVtcG9yYXJ5IjpmYWxzZX1dfQ==&quot;,&quot;citationItems&quot;:[{&quot;id&quot;:&quot;9f5f945f-c1df-3545-8dc1-82184bcc08af&quot;,&quot;itemData&quot;:{&quot;type&quot;:&quot;article-journal&quot;,&quot;id&quot;:&quot;9f5f945f-c1df-3545-8dc1-82184bcc08af&quot;,&quot;title&quot;:&quot;Measurement of fine particle concentrations and estimation of air quality index (AQI) over northeast Douala, Cameroon&quot;,&quot;author&quot;:[{&quot;family&quot;:&quot;Mezoue&quot;,&quot;given&quot;:&quot;Cyrille Adiang&quot;,&quot;parse-names&quot;:false,&quot;dropping-particle&quot;:&quot;&quot;,&quot;non-dropping-particle&quot;:&quot;&quot;},{&quot;family&quot;:&quot;Ngangmo&quot;,&quot;given&quot;:&quot;Yannick Cedric&quot;,&quot;parse-names&quot;:false,&quot;dropping-particle&quot;:&quot;&quot;,&quot;non-dropping-particle&quot;:&quot;&quot;},{&quot;family&quot;:&quot;Choudhary&quot;,&quot;given&quot;:&quot;Arti&quot;,&quot;parse-names&quot;:false,&quot;dropping-particle&quot;:&quot;&quot;,&quot;non-dropping-particle&quot;:&quot;&quot;},{&quot;family&quot;:&quot;Monkam&quot;,&quot;given&quot;:&quot;David&quot;,&quot;parse-names&quot;:false,&quot;dropping-particle&quot;:&quot;&quot;,&quot;non-dropping-particle&quot;:&quot;&quot;}],&quot;container-title&quot;:&quot;Environmental Monitoring and Assessment&quot;,&quot;container-title-short&quot;:&quot;Environ. Monit. Assess.&quot;,&quot;DOI&quot;:&quot;10.1007/s10661-023-11582-2&quot;,&quot;ISSN&quot;:&quot;15732959&quot;,&quot;PMID&quot;:&quot;37462835&quot;,&quot;issued&quot;:{&quot;date-parts&quot;:[[2023,8,1]]},&quot;abstract&quot;:&quot;Due to absence of data on air quality monitoring and pollutant emissions in Douala, a measurement campaign along the principal street passage to the college grounds was started. Using the OC 300 Laser Dust Particle, fine particle concentrations are monitored during 1 week from Monday to Sunday. The instrument used detects four different sizes of particles: PM10, PM5, PM2.5, and PM1. The daily average concentrations measured ranged from 9.47 ± 0.26 to 50.14 ± 2.42 µg·m−3 for PM1.0; 13.13 ± 0.38 to 86.65 ± 3.96 µg·m−3 for PM2.5; 13.60 ± 0.40 to 100.56 ± 4.20 µg·m−3 for PM5; and 14.52 ± 0.42 to 114.59 ± 4.60 µg·m−3 for PM10. Exceptions made from PM5 and PM1.0 which were not in relation to the WHO (World Health Organization) guideline values, the level of PM10 and PM2.5 is higher than the WHO standards. The air quality index (AQI) is between very poor and poor during this measurement campaign, indicating that residents of the study region are highly exposed. Through the use of correlation studies, it has been demonstrated that the predominant source of fine particles in the studied region is vehicular activity. As a result, traffic density is the most significant factor causing the different air pollution levels seen in the tested areas.&quot;,&quot;publisher&quot;:&quot;Springer Science and Business Media Deutschland GmbH&quot;,&quot;issue&quot;:&quot;8&quot;,&quot;volume&quot;:&quot;195&quot;},&quot;isTemporary&quot;:false},{&quot;id&quot;:&quot;1243370f-1658-34c9-83ab-5b542c89cf02&quot;,&quot;itemData&quot;:{&quot;type&quot;:&quot;article-journal&quot;,&quot;id&quot;:&quot;1243370f-1658-34c9-83ab-5b542c89cf02&quot;,&quot;title&quot;:&quot;A low-cost IoT-based real-time pollution monitoring system using ESP8266 NodeMCU&quot;,&quot;author&quot;:[{&quot;family&quot;:&quot;Gueye&quot;,&quot;given&quot;:&quot;Ahmed&quot;,&quot;parse-names&quot;:false,&quot;dropping-particle&quot;:&quot;&quot;,&quot;non-dropping-particle&quot;:&quot;&quot;},{&quot;family&quot;:&quot;Drame&quot;,&quot;given&quot;:&quot;Mamadou Simina&quot;,&quot;parse-names&quot;:false,&quot;dropping-particle&quot;:&quot;&quot;,&quot;non-dropping-particle&quot;:&quot;&quot;},{&quot;family&quot;:&quot;Niang&quot;,&quot;given&quot;:&quot;Serigne Abdoul Aziz&quot;,&quot;parse-names&quot;:false,&quot;dropping-particle&quot;:&quot;&quot;,&quot;non-dropping-particle&quot;:&quot;&quot;}],&quot;container-title&quot;:&quot;Measurement and Control&quot;,&quot;DOI&quot;:&quot;10.1177/00202940241306690&quot;,&quot;ISSN&quot;:&quot;00202940&quot;,&quot;issued&quot;:{&quot;date-parts&quot;:[[2024]]},&quot;page&quot;:&quot;1-9&quot;,&quot;abstract&quot;:&quot;Air quality in Africa has become a major public health issue. Initial assessments conducted in large African cities show that fine particle concentrations exceed the thresholds recommended by the World Health Organization (WHO). We have developed a mobile device using the Internet of Things (IoT) to monitor particulate pollution levels (PM10, PM2.5), as well as other indicators. The key innovation of this project lies in the integration of a microcontroller (ESP8266 nodeMCU) that not only collects the data measured by the sensors but also transmits them to a server in real-time via Wi-Fi connectivity and the HTTP protocol. This device was installed on a vehicle for 1 month as part of an intensive measurement campaign conducted in the Dakar region of Senegal. The results obtained made it possible to identify the most polluted areas of the city (hot spots) and the peak pollution hours during the day.&quot;,&quot;publisher&quot;:&quot;SAGE Publications Ltd&quot;,&quot;container-title-short&quot;:&quot;&quot;},&quot;isTemporary&quot;:false}]},{&quot;citationID&quot;:&quot;MENDELEY_CITATION_2c6d7858-af6c-424a-b578-1f51cceacd65&quot;,&quot;properties&quot;:{&quot;noteIndex&quot;:0},&quot;isEdited&quot;:false,&quot;manualOverride&quot;:{&quot;isManuallyOverridden&quot;:false,&quot;citeprocText&quot;:&quot;(Houngbégnon et al., 2019)&quot;,&quot;manualOverrideText&quot;:&quot;&quot;},&quot;citationTag&quot;:&quot;MENDELEY_CITATION_v3_eyJjaXRhdGlvbklEIjoiTUVOREVMRVlfQ0lUQVRJT05fMmM2ZDc4NTgtYWY2Yy00MjRhLWI1NzgtMWY1MWNjZWFjZDY1IiwicHJvcGVydGllcyI6eyJub3RlSW5kZXgiOjB9LCJpc0VkaXRlZCI6ZmFsc2UsIm1hbnVhbE92ZXJyaWRlIjp7ImlzTWFudWFsbHlPdmVycmlkZGVuIjpmYWxzZSwiY2l0ZXByb2NUZXh0IjoiKEhvdW5nYsOpZ25vbiBldCBhbC4sIDIwMTkpIiwibWFudWFsT3ZlcnJpZGVUZXh0IjoiIn0sImNpdGF0aW9uSXRlbXMiOlt7ImlkIjoiYTU5Mzg4ZWEtN2JlOS0zMGQ1LTlkNTEtYzVmN2E2ZmZhODc4IiwiaXRlbURhdGEiOnsidHlwZSI6ImFydGljbGUtam91cm5hbCIsImlkIjoiYTU5Mzg4ZWEtN2JlOS0zMGQ1LTlkNTEtYzVmN2E2ZmZhODc4IiwidGl0bGUiOiJFeHBvc3VyZSB0byBQTTIuNSBSZWxhdGVkIHRvIFJvYWQgVHJhZmZpYzogQ29tcGFyaXNvbiBiZXR3ZWVuIENyb3Nzcm9hZHMgYW5kIE91dHNpZGUgb2YgQ3Jvc3Nyb2FkcyBhdCBDb3Rvbm91LCBCZW5pbiIsImF1dGhvciI6W3siZmFtaWx5IjoiSG91bmdiw6lnbm9uIiwiZ2l2ZW4iOiJQYXJmYWl0IiwicGFyc2UtbmFtZXMiOmZhbHNlLCJkcm9wcGluZy1wYXJ0aWNsZSI6IiIsIm5vbi1kcm9wcGluZy1wYXJ0aWNsZSI6IiJ9LHsiZmFtaWx5IjoiQXlpdmktVmlueiIsImdpdmVuIjoiR2xvcmlhIiwicGFyc2UtbmFtZXMiOmZhbHNlLCJkcm9wcGluZy1wYXJ0aWNsZSI6IiIsIm5vbi1kcm9wcGluZy1wYXJ0aWNsZSI6IiJ9LHsiZmFtaWx5IjoiTGF3aW4iLCJnaXZlbiI6IkhlcnbDqSIsInBhcnNlLW5hbWVzIjpmYWxzZSwiZHJvcHBpbmctcGFydGljbGUiOiIiLCJub24tZHJvcHBpbmctcGFydGljbGUiOiIifSx7ImZhbWlseSI6IkhvdWVzc2lvbm9uIiwiZ2l2ZW4iOiJLYXJlbCIsInBhcnNlLW5hbWVzIjpmYWxzZSwiZHJvcHBpbmctcGFydGljbGUiOiIiLCJub24tZHJvcHBpbmctcGFydGljbGUiOiIifSx7ImZhbWlseSI6IlRhbmltb21vbiIsImdpdmVuIjoiRmFkZWwiLCJwYXJzZS1uYW1lcyI6ZmFsc2UsImRyb3BwaW5nLXBhcnRpY2xlIjoiIiwibm9uLWRyb3BwaW5nLXBhcnRpY2xlIjoiIn0seyJmYW1pbHkiOiJLw6pkb3TDqSIsImdpdmVuIjoiTWFyaXVzIiwicGFyc2UtbmFtZXMiOmZhbHNlLCJkcm9wcGluZy1wYXJ0aWNsZSI6IiIsIm5vbi1kcm9wcGluZy1wYXJ0aWNsZSI6IiJ9LHsiZmFtaWx5IjoiRmF5b21pIiwiZ2l2ZW4iOiJCZW5qYW1pbiIsInBhcnNlLW5hbWVzIjpmYWxzZSwiZHJvcHBpbmctcGFydGljbGUiOiIiLCJub24tZHJvcHBpbmctcGFydGljbGUiOiIifSx7ImZhbWlseSI6IkRvc3NvdS1nYsOpdMOpIiwiZ2l2ZW4iOiJTaW1wbGljZSIsInBhcnNlLW5hbWVzIjpmYWxzZSwiZHJvcHBpbmctcGFydGljbGUiOiIiLCJub24tZHJvcHBpbmctcGFydGljbGUiOiIifSx7ImZhbWlseSI6IkFndWVoIiwiZ2l2ZW4iOiJWaWN0b2lyZSIsInBhcnNlLW5hbWVzIjpmYWxzZSwiZHJvcHBpbmctcGFydGljbGUiOiIiLCJub24tZHJvcHBpbmctcGFydGljbGUiOiIifV0sImNvbnRhaW5lci10aXRsZSI6Ik9wZW4gSm91cm5hbCBvZiBBaXIgUG9sbHV0aW9uIiwiRE9JIjoiMTAuNDIzNi9vamFwLjIwMTkuODQwMDYiLCJJU1NOIjoiMjE2OS0yNjUzIiwiaXNzdWVkIjp7ImRhdGUtcGFydHMiOltbMjAxOV1dfSwicGFnZSI6IjEwOC0xMTciLCJhYnN0cmFjdCI6IkJhY2tncm91bmQ6IFNldmVyYWwgc3R1ZGllcyBoYXZlIGFuYWx5c2VkIHRoZSBwb2xsdXRpb24gaXNzdWVzIG93aW5nIHRvIHJvYWQgdHJhZmZpYyBpbiBDb3Rvbm91LCBCZW5pbi4gQ29uY2VudHJhdGlvbiBsZXZlbHMgb2YgcGFydGljbGVzIGFyZSBoaWdoZXIgb24gaGlnaCB0cmFmZmljIHRoYW4gYSBsb3cgdHJhZmZpYy4gVGhlIGV4cG9zdXJlIG9mIGh1bWFuIHBvcHVsYXRpb25zIHRvIGFpciBwb2xsdXRpb24gaXMgbW9yZSBpbnRlbnNlIG9uIHRoZSByb2Fkcy4gSW4gQmVuaW4sIHRoZSBkZW5zaXR5IG9mIHRyYWZmaWMgb24gdGhlIGNyb3Nzcm9hZHMgaXMgaW5kZWVkIG1vcmUgaW1wb3J0YW50LiBBcmUgdHJhZmZpYyBsb2NhdGlvbnMgc3VjaCBhcyBjcm9zc3JvYWRzLCBhcmVhcyB3aGVyZSB0aGUgbGV2ZWwgb2YgZXhwb3N1cmUgUE0gMi41IGlzIGluY3JlYXNlZD9cbk1ldGhvZHM6IFRoaXMgc3R1ZHkgd2FzIGNvbmR1Y3RlZCBhbG9uZyB0aGUgNSBrbSBoaWdoLXRyYWZmaWMgcm9hZCBpbiB0aGUgY2l0eSBvZiBDb3Rvbm91LiBJdCBpcyBhIGhpZ2ggdHJhZmZpYyBsYW5lIHdpdGggdHdvIGNyb3Nzcm9hZHMuIFNhbXBsaW5nIGFuZCBtZWFzdXJlbWVudHMgd2VyZSBjYXJyaWVkIG91dCBpbiBkcnkgc2Vhc29uIChKYW51YXJ5IGFuZCBGZWJydWFyeSkgYW5kIHJhaW55IHNlYXNvbiAoSnVuZSBhbmQgSnVseSkuIEZvciBlYWNoIHNlYXNvbiB0aGUgbWVhc3VyZW1lbnRzIHdlcmUgbWFkZSBvdmVyIHR3byBtb250aHMgZnJvbSA3IGFtIHRvIDkgcG0uIFBNIDIuNSBtZWFzdXJlbWVudHMgd2VyZSBtYWRlIGF0IGRpZmZlcmVudCBsb2NhdGlvbnMgYXQgY3Jvc3Nyb2FkcyBhbmQgYWxzbyBhbG9uZyB0aGUgdHJhY2suIFRvIGNvbXBhcmUgY29uY2VudHJhdGlvbnMgb2YgUE0gMi41IGF0IGNyb3Nzcm9hZHMgYW5kIG91dHNpZGUgb2Ygcm91bmRhYm91dCwgd2UgdXNlZCB0aGUgR2VuZXJhbGl6ZWQgTGluZWFyIE1peGVkIE1vZGVsLlxuUmVzdWx0czogSW4gdGhlIHJhaW55IHNlYXNvbiB0aGUgUE0gMi41IGhvdXJseSBjb25jZW50cmF0aW9ucyByYW5nZWQgYmV0d2VlbiA0MDAgzrxnL20gMyBhbmQgNTAwIM68Zy9tIDMgd2hpbGUgaW4gdGhlIGRyeSBzZWFzb24gMTAwIM68Zy9tIDMgYW5kIDMwMCDOvGcvbSAzLiBJbiB0aGUgcmFpbnkgc2Vhc29uLCB0aGUgYXZlcmFnZSBvZiBQTSAyLjUgY29uY2VudHJhdGlvbiB3YXMgNDYzLjI1IMKxIDY2LjIxIM68Zy9tIDMgYXQgY3Jvc3Nyb2FkcyBhbmQgMjY0Ljc1IMKxIDUwLjk3IM68Zy9tIDMgb3V0c2lkZSBvZiBjcm9zc3JvYWRzLiBJbiB0aGUgZHJ5IHNlYXNvbiwgdGhlIGF2ZXJhZ2Ugb2YgUE0gMi41IGNvbmNlbnRyYXRpb24gd2FzIDIzMi43NSDCsSA5Ny4yOSDOvGcvbSAzIGF0IGNyb3Nzcm9hZHMgYW5kIDEyMy4zMSDCsSA2My43OSDOvGcvbSAzIG91dHNpZGUgb2YgY3Jvc3Nyb2Fkcy4gQm90aCBpbiBkcnkgYW5kIHJhaW55IHNlYXNvbnMgLCBQTSAyLjUgY29uY2VudHJhdGlvbiBsZXZlbCBwZWFrcyBhcmUgb2JzZXJ2ZWQgZnJvbSA3IGFtIHRvIDkgYW0gYW5kIGZyb20gNyBwbSB0byA5IHBtLiBUaGUgR2VuZXJhbGl6ZWQgTGluZWFyIE1peGVkIE1vZGVsIHNob3dlZCB0aGF0IHRoZXJlIGlzIGhpZ2ggc2lnbmlmaWNhbnQgZGlmZmVyZW5jZSBiZXR3ZWVuIGNvbmNlbnRyYXRpb25zIG9mIFBNIDIuNSBhdCBjcm9zc3JvYWRzIGNvbXBhcmVkIHRvIG91dHNpZGUgb2YgY3Jvc3Nyb2Fkcy4gT2NjdXBhdGlvbiBvZiB0aGUgcm9hZHNpZGUgKGluIHBhcnRpY3VsYXIgY3Jvc3Nyb2FkcykgZm9yIHZhcmlvdXMgZWNvbm9taWMgYWN0aXZpdGllcyBpcyBjb21tb24gcHJhY3RpY2UgaW4gQ290b25vdSB0aHVzIGhlYWx0aCByaXNrIGZvciBwZW9wbGUgd29ya2luZyBhcm91bmQgY3Jvc3Nyb2FkcyBpbmNyZWFzZXMuXG5Db25jbHVzaW9uOiBMb2NhdGlvbnMgc3VjaCBhcyBjcm9zc3JvYWRzIGFyZSBhcmVhcyB3aGVyZSB0aGUgbGV2ZWwgb2YgZXhwb3N1cmUgUE0yLjUgaXMgaGlnaGVzdCBvbiByb2FkIHRyYWZmaWNzLiIsInB1Ymxpc2hlciI6IlNjaWVudGlmaWMgUmVzZWFyY2ggUHVibGlzaGluZywgSW5jLCIsImlzc3VlIjoiMDQiLCJ2b2x1bWUiOiIwOCIsImNvbnRhaW5lci10aXRsZS1zaG9ydCI6IiJ9LCJpc1RlbXBvcmFyeSI6ZmFsc2V9XX0=&quot;,&quot;citationItems&quot;:[{&quot;id&quot;:&quot;a59388ea-7be9-30d5-9d51-c5f7a6ffa878&quot;,&quot;itemData&quot;:{&quot;type&quot;:&quot;article-journal&quot;,&quot;id&quot;:&quot;a59388ea-7be9-30d5-9d51-c5f7a6ffa878&quot;,&quot;title&quot;:&quot;Exposure to PM2.5 Related to Road Traffic: Comparison between Crossroads and Outside of Crossroads at Cotonou, Benin&quot;,&quot;author&quot;:[{&quot;family&quot;:&quot;Houngbégnon&quot;,&quot;given&quot;:&quot;Parfait&quot;,&quot;parse-names&quot;:false,&quot;dropping-particle&quot;:&quot;&quot;,&quot;non-dropping-particle&quot;:&quot;&quot;},{&quot;family&quot;:&quot;Ayivi-Vinz&quot;,&quot;given&quot;:&quot;Gloria&quot;,&quot;parse-names&quot;:false,&quot;dropping-particle&quot;:&quot;&quot;,&quot;non-dropping-particle&quot;:&quot;&quot;},{&quot;family&quot;:&quot;Lawin&quot;,&quot;given&quot;:&quot;Hervé&quot;,&quot;parse-names&quot;:false,&quot;dropping-particle&quot;:&quot;&quot;,&quot;non-dropping-particle&quot;:&quot;&quot;},{&quot;family&quot;:&quot;Houessionon&quot;,&quot;given&quot;:&quot;Karel&quot;,&quot;parse-names&quot;:false,&quot;dropping-particle&quot;:&quot;&quot;,&quot;non-dropping-particle&quot;:&quot;&quot;},{&quot;family&quot;:&quot;Tanimomon&quot;,&quot;given&quot;:&quot;Fadel&quot;,&quot;parse-names&quot;:false,&quot;dropping-particle&quot;:&quot;&quot;,&quot;non-dropping-particle&quot;:&quot;&quot;},{&quot;family&quot;:&quot;Kêdoté&quot;,&quot;given&quot;:&quot;Marius&quot;,&quot;parse-names&quot;:false,&quot;dropping-particle&quot;:&quot;&quot;,&quot;non-dropping-particle&quot;:&quot;&quot;},{&quot;family&quot;:&quot;Fayomi&quot;,&quot;given&quot;:&quot;Benjamin&quot;,&quot;parse-names&quot;:false,&quot;dropping-particle&quot;:&quot;&quot;,&quot;non-dropping-particle&quot;:&quot;&quot;},{&quot;family&quot;:&quot;Dossou-gbété&quot;,&quot;given&quot;:&quot;Simplice&quot;,&quot;parse-names&quot;:false,&quot;dropping-particle&quot;:&quot;&quot;,&quot;non-dropping-particle&quot;:&quot;&quot;},{&quot;family&quot;:&quot;Agueh&quot;,&quot;given&quot;:&quot;Victoire&quot;,&quot;parse-names&quot;:false,&quot;dropping-particle&quot;:&quot;&quot;,&quot;non-dropping-particle&quot;:&quot;&quot;}],&quot;container-title&quot;:&quot;Open Journal of Air Pollution&quot;,&quot;DOI&quot;:&quot;10.4236/ojap.2019.84006&quot;,&quot;ISSN&quot;:&quot;2169-2653&quot;,&quot;issued&quot;:{&quot;date-parts&quot;:[[2019]]},&quot;page&quot;:&quot;108-117&quot;,&quot;abstract&quot;:&quot;Background: Several studies have analysed the pollution issues owing to road traffic in Cotonou, Benin. Concentration levels of particles are higher on high traffic than a low traffic. The exposure of human populations to air pollution is more intense on the roads. In Benin, the density of traffic on the crossroads is indeed more important. Are traffic locations such as crossroads, areas where the level of exposure PM 2.5 is increased?\nMethods: This study was conducted along the 5 km high-traffic road in the city of Cotonou. It is a high traffic lane with two crossroads. Sampling and measurements were carried out in dry season (January and February) and rainy season (June and July). For each season the measurements were made over two months from 7 am to 9 pm. PM 2.5 measurements were made at different locations at crossroads and also along the track. To compare concentrations of PM 2.5 at crossroads and outside of roundabout, we used the Generalized Linear Mixed Model.\nResults: In the rainy season the PM 2.5 hourly concentrations ranged between 400 μg/m 3 and 500 μg/m 3 while in the dry season 100 μg/m 3 and 300 μg/m 3. In the rainy season, the average of PM 2.5 concentration was 463.25 ± 66.21 μg/m 3 at crossroads and 264.75 ± 50.97 μg/m 3 outside of crossroads. In the dry season, the average of PM 2.5 concentration was 232.75 ± 97.29 μg/m 3 at crossroads and 123.31 ± 63.79 μg/m 3 outside of crossroads. Both in dry and rainy seasons , PM 2.5 concentration level peaks are observed from 7 am to 9 am and from 7 pm to 9 pm. The Generalized Linear Mixed Model showed that there is high significant difference between concentrations of PM 2.5 at crossroads compared to outside of crossroads. Occupation of the roadside (in particular crossroads) for various economic activities is common practice in Cotonou thus health risk for people working around crossroads increases.\nConclusion: Locations such as crossroads are areas where the level of exposure PM2.5 is highest on road traffics.&quot;,&quot;publisher&quot;:&quot;Scientific Research Publishing, Inc,&quot;,&quot;issue&quot;:&quot;04&quot;,&quot;volume&quot;:&quot;08&quot;,&quot;container-title-short&quot;:&quot;&quot;},&quot;isTemporary&quot;:false}]},{&quot;citationID&quot;:&quot;MENDELEY_CITATION_507d08e5-82b5-4a22-9dfa-8854ef1733c1&quot;,&quot;properties&quot;:{&quot;noteIndex&quot;:0},&quot;isEdited&quot;:false,&quot;manualOverride&quot;:{&quot;isManuallyOverridden&quot;:false,&quot;citeprocText&quot;:&quot;(Yirdaw et al., 2024)&quot;,&quot;manualOverrideText&quot;:&quot;&quot;},&quot;citationTag&quot;:&quot;MENDELEY_CITATION_v3_eyJjaXRhdGlvbklEIjoiTUVOREVMRVlfQ0lUQVRJT05fNTA3ZDA4ZTUtODJiNS00YTIyLTlkZmEtODg1NGVmMTczM2MxIiwicHJvcGVydGllcyI6eyJub3RlSW5kZXgiOjB9LCJpc0VkaXRlZCI6ZmFsc2UsIm1hbnVhbE92ZXJyaWRlIjp7ImlzTWFudWFsbHlPdmVycmlkZGVuIjpmYWxzZSwiY2l0ZXByb2NUZXh0IjoiKFlpcmRhdyBldCBhbC4sIDIwMjQpIiwibWFudWFsT3ZlcnJpZGVUZXh0IjoiIn0sImNpdGF0aW9uSXRlbXMiOlt7ImlkIjoiZGZjNzYyMTQtOGYwNS0zYmQwLWI2NmYtMDUwYmQ2ZTliNTllIiwiaXRlbURhdGEiOnsidHlwZSI6ImFydGljbGUtam91cm5hbCIsImlkIjoiZGZjNzYyMTQtOGYwNS0zYmQwLWI2NmYtMDUwYmQ2ZTliNTllIiwidGl0bGUiOiJDb25jZW50cmF0aW9uIG9mIHRyYWZmaWMgYWlyIHBvbGx1dGFudHMgYW5kIGluZmx1ZW5jaW5nIG1ldHJvbG9naWNhbCBmYWN0b3JzIGluIEhhd2Fzc2EgQ2l0eSByb2Fkd2F5cywgRXRoaW9waWEiLCJhdXRob3IiOlt7ImZhbWlseSI6IllpcmRhdyIsImdpdmVuIjoiQXNtYXJlIEFzcmF0IiwicGFyc2UtbmFtZXMiOmZhbHNlLCJkcm9wcGluZy1wYXJ0aWNsZSI6IiIsIm5vbi1kcm9wcGluZy1wYXJ0aWNsZSI6IiJ9LHsiZmFtaWx5IjoiRWplc28iLCJnaXZlbiI6IkFtYW51ZWwiLCJwYXJzZS1uYW1lcyI6ZmFsc2UsImRyb3BwaW5nLXBhcnRpY2xlIjoiIiwibm9uLWRyb3BwaW5nLXBhcnRpY2xlIjoiIn0seyJmYW1pbHkiOiJNb2tpZSBCZWxheW5laCIsImdpdmVuIjoiU2FtcmF3aXQiLCJwYXJzZS1uYW1lcyI6ZmFsc2UsImRyb3BwaW5nLXBhcnRpY2xlIjoiIiwibm9uLWRyb3BwaW5nLXBhcnRpY2xlIjoiIn0seyJmYW1pbHkiOiJZb2hhbm5lcyIsImdpdmVuIjoiTGFtcm90IiwicGFyc2UtbmFtZXMiOmZhbHNlLCJkcm9wcGluZy1wYXJ0aWNsZSI6IiIsIm5vbi1kcm9wcGluZy1wYXJ0aWNsZSI6IiJ9LHsiZmFtaWx5IjoiQmV6aWUiLCJnaXZlbiI6IkFubXV0IEVuZGFsa2FjaGV3IiwicGFyc2UtbmFtZXMiOmZhbHNlLCJkcm9wcGluZy1wYXJ0aWNsZSI6IiIsIm5vbi1kcm9wcGluZy1wYXJ0aWNsZSI6IiJ9LHsiZmFtaWx5IjoiQmV5ZW5lIiwiZ2l2ZW4iOiJFbWJpYWxsZSBNZW5naXN0aWUiLCJwYXJzZS1uYW1lcyI6ZmFsc2UsImRyb3BwaW5nLXBhcnRpY2xlIjoiIiwibm9uLWRyb3BwaW5nLXBhcnRpY2xlIjoiIn1dLCJjb250YWluZXItdGl0bGUiOiJGcm9udGllcnMgaW4gUHVibGljIEhlYWx0aCIsImNvbnRhaW5lci10aXRsZS1zaG9ydCI6IkZyb250LiBQdWJsaWMgSGVhbHRoIiwiRE9JIjoiMTAuMzM4OS9mcHViaC4yMDI0LjE1MTAxOTQiLCJJU1NOIjoiMjI5NjI1NjUiLCJQTUlEIjoiMzk5NDQ1NjYiLCJpc3N1ZWQiOnsiZGF0ZS1wYXJ0cyI6W1syMDI0XV19LCJhYnN0cmFjdCI6IkludHJvZHVjdGlvbjogVGhlIHRyYWZmaWMgYWlyIHBvbGx1dGlvbiBjYXVzZWQgYnkgdHJhbnNwb3J0YXRpb24gaXMgYSBncm93aW5nIGdsb2JhbCBwcm9ibGVtIHRoYXQgY29udHJpYnV0ZXMgdG8gbWlsbGlvbnMgb2YgZGVhdGhzIGVhY2ggeWVhci4gRGVzcGl0ZSBpdHMgaW1wb3J0YW5jZSwgaW5mb3JtYXRpb24gb24gcG9sbHV0YW50IGNvbmNlbnRyYXRpb24gaXMgbGltaXRlZCBpbiBtYW55IGRldmVsb3BpbmcgY2l0aWVzLCBlc3BlY2lhbGx5IGluIEV0aGlvcGlhLiBUaGlzIHN0dWR5IGFpbWVkIHRvIGRldGVybWluZSB0aGUgY29uY2VudHJhdGlvbiBsZXZlbHMgYW5kIHNwYXRpYWwgYW5kIHRlbXBvcmFsIHZhcmlhdGlvbnMgb2YgdHJhZmZpYyBhaXIgcG9sbHV0YW50cyBpbiBIYXdhc3NhIGFuZCB0byBpbnZlc3RpZ2F0ZSB0aGUgaW5mbHVlbmNlIG9mIG1ldHJvbG9naWNhbCBwYXJhbWV0ZXJzIG9uIHRoZSBjb25jZW50cmF0aW9uIG9mIHRyYWZmaWMgYWlyIHBvbGx1dGFudHMuIE1ldGhvZHM6IEEgcmVhbC10aW1lIG1vbml0b3Jpbmcgc3lzdGVtIG9mIEFlcm8tUXVhbCBTZXJpZXMgMzAwLzUwMCB3YXMgdXNlZCB0byBtb25pdG9yIHBvbGx1dGFudHMsIGFuZCAyNCBtb25pdG9yaW5nIHNpdGVzIHdlcmUgaW5jbHVkZWQgb24gYm90aCBoZWF2eSBhbmQgbG93LXRyYWZmaWMgdm9sdW1lIHJvYWRzLiBUaGUgc3R1ZHkgbW9uaXRvcmVkIG1vcm5pbmcgYW5kIGFmdGVybm9vbiB0aW1lcyBvdmVyIDI0IGRheXMgdG8gY29tcHJlaGVuc2l2ZWx5IGNoYXJhY3Rlcml6ZSB0aGUgdGVtcG9yYWwgdmFyaWF0aW9ucy4gUmVzdWx0czogVGhlIHJlc3VsdHMgc2hvd2VkIHRoYXQgdGhlIG1lYW4gUE0yLjUgY29uY2VudHJhdGlvbiBvbiBoZWF2eS0gYW5kIGxvdy10cmFmZmljIHZvbHVtZSByb2FkcyB3YXMgMTYxLjYgwrEgMjYuMSDOvGcvbTMgYW5kIDk1IMKxIDE0LjIgzrxnL20zLCByZXNwZWN0aXZlbHksIHdoZXJlYXMgdGhlIFBNMTAgY29uY2VudHJhdGlvbiB3YXMgMTc4LjcgwrEgMjAuMyDOvGcvIG0zIGFuZCAxMDIuMyDCsSAxNy42IM68Zy9tMywgcmVzcGVjdGl2ZWx5LiBTaW1pbGFybHksIHRoZSBtZWFuIE5PMiBjb25jZW50cmF0aW9ucyBvbiByb2FkcyB3aXRoIGhlYXZ5IGFuZCBsb3cgdHJhZmZpYyB2b2x1bWVzIHdlcmUgODYuNCDCsSAxNC40IM68Zy9tMyBhbmQgNjEuNyDCsSAxNC4yIM68Zy9tMywgcmVzcGVjdGl2ZWx5LiBTaWduaWZpY2FudGx5IGhpZ2hlciwgY29uY2VudHJhdGlvbnMgd2VyZSByZWNvcmRlZCBvbiB0cmFmZmljIGxpZ2h0IHJvYWRzLCBmb2xsb3dlZCBieSBtYWluIGFzcGhhbHQgcm9hZHMsIGZvciBib3RoIHR5cGVzIG9mIHRyYWZmaWMgYWlyIHBvbGx1dGFudHMuIFRoZSByYXRpbyBvZiBQTTIuNS9QTTEwIHdhcyBoaWdoZXIgKDAuOTI0KSwgaW4gd2hpY2ggdGhlIHBvbGx1dGlvbiBzb3VyY2VzIGF0dHJpYnV0ZWQgdG8gYW50aHJvcG9nZW5pYyBzb3VyY2VzLiBLZW5kYWxs4oCZcyB0YXUtYiBjb3JyZWxhdGlvbiBhbmFseXNpcyBzdWdnZXN0ZWQgdGhhdCBNZXRlb3JvbG9naWNhbCBwYXJhbWV0ZXJzICh0ZW1wZXJhdHVyZSBhbmQgcmVsYXRpdmUgaHVtaWRpdHkpIHdlcmUgcG9zaXRpdmVseSBjb3JyZWxhdGVkIHdpdGggdHJhZmZpYyBhaXIgcG9sbHV0YW50cy4gTGlrZXdpc2UsIHN0ZXB3aXNlIG11bHRpcGxlIGxpbmVhciByZWdyZXNzaW9uIGFuYWx5c2lzIGNvbmZpcm1zIHRoYXQgdGhlIGNvbmNlbnRyYXRpb25zIG9mIHRyYWZmaWMgYWlyIHBvbGx1dGFudHMgaGFkIGEgcG9zaXRpdmUgcmVsYXRpb25zaGlwIHdpdGggbWV0cm9sb2dpY2FsIHBhcmFtZXRlcnMuIEltcGxpY2F0aW9uczogVGhlIGZpbmRpbmdzIG9mIHRoaXMgc3R1ZHkgdGhlcmVmb3JlIHNob3dlZCB0aGUgbmVlZCBmb3IgcmVndWxhciBhaXIgcXVhbGl0eSBtb25pdG9yaW5nIG9mIHRoZSB1cmJhbiBhcmVhcyB0byBjb3BwaW5nIG91dCB0aGUgYWR2ZXJzZSBwdWJsaWMgaGVhbHRoIGltcGFjdHMuIEFuZCwgaXQgaGlnaGxpZ2h0ZWQgYW4gdXJnZW50IG5lZWQgZm9yIGxvbmctdGVybSBtb25pdG9yaW5nIG9mIHRyYWZmaWMgYWlyIHBvbGx1dGlvbiBhbmQgdGhlIGRldmVsb3BtZW50IG9mIGVtaXNzaW9uIGNvbnRyb2wgcHJvZ3JhbXMgdGhhdCBjYW4gYmUgcmVhZGlseSBpbXBsZW1lbnRlZCB0byBkZWNyZWFzZSB0aGUgZW1pc3Npb25zIGZyb20gYW50aHJvcG9nZW5pYyBzb3VyY2VzLiBBbHNvLCBpdCBicmluZ3MgYSBzZW5zZSBvZiBjb2xsYWJvcmF0aW9uIGFtb25nIHN0YWtlaG9sZGVycyB0byB0YWNrbGUgdGhlIGVmZmVjdHMgb2YgYWlyIHBvbGx1dGlvbiBieSBwcm92aWRpbmcgYW4gaW5jbHVzaXZlIGFuZCBzdXN0YWluYWJsZSBkZXZlbG9wbWVudCBhZ2VuZGEgZm9yIEhhd2Fzc2EuIiwicHVibGlzaGVyIjoiRnJvbnRpZXJzIE1lZGlhIFNBIiwidm9sdW1lIjoiMTIifSwiaXNUZW1wb3JhcnkiOmZhbHNlfV19&quot;,&quot;citationItems&quot;:[{&quot;id&quot;:&quot;dfc76214-8f05-3bd0-b66f-050bd6e9b59e&quot;,&quot;itemData&quot;:{&quot;type&quot;:&quot;article-journal&quot;,&quot;id&quot;:&quot;dfc76214-8f05-3bd0-b66f-050bd6e9b59e&quot;,&quot;title&quot;:&quot;Concentration of traffic air pollutants and influencing metrological factors in Hawassa City roadways, Ethiopia&quot;,&quot;author&quot;:[{&quot;family&quot;:&quot;Yirdaw&quot;,&quot;given&quot;:&quot;Asmare Asrat&quot;,&quot;parse-names&quot;:false,&quot;dropping-particle&quot;:&quot;&quot;,&quot;non-dropping-particle&quot;:&quot;&quot;},{&quot;family&quot;:&quot;Ejeso&quot;,&quot;given&quot;:&quot;Amanuel&quot;,&quot;parse-names&quot;:false,&quot;dropping-particle&quot;:&quot;&quot;,&quot;non-dropping-particle&quot;:&quot;&quot;},{&quot;family&quot;:&quot;Mokie Belayneh&quot;,&quot;given&quot;:&quot;Samrawit&quot;,&quot;parse-names&quot;:false,&quot;dropping-particle&quot;:&quot;&quot;,&quot;non-dropping-particle&quot;:&quot;&quot;},{&quot;family&quot;:&quot;Yohannes&quot;,&quot;given&quot;:&quot;Lamrot&quot;,&quot;parse-names&quot;:false,&quot;dropping-particle&quot;:&quot;&quot;,&quot;non-dropping-particle&quot;:&quot;&quot;},{&quot;family&quot;:&quot;Bezie&quot;,&quot;given&quot;:&quot;Anmut Endalkachew&quot;,&quot;parse-names&quot;:false,&quot;dropping-particle&quot;:&quot;&quot;,&quot;non-dropping-particle&quot;:&quot;&quot;},{&quot;family&quot;:&quot;Beyene&quot;,&quot;given&quot;:&quot;Embialle Mengistie&quot;,&quot;parse-names&quot;:false,&quot;dropping-particle&quot;:&quot;&quot;,&quot;non-dropping-particle&quot;:&quot;&quot;}],&quot;container-title&quot;:&quot;Frontiers in Public Health&quot;,&quot;container-title-short&quot;:&quot;Front. Public Health&quot;,&quot;DOI&quot;:&quot;10.3389/fpubh.2024.1510194&quot;,&quot;ISSN&quot;:&quot;22962565&quot;,&quot;PMID&quot;:&quot;39944566&quot;,&quot;issued&quot;:{&quot;date-parts&quot;:[[2024]]},&quot;abstract&quot;:&quot;Introduction: The traffic air pollution caused by transportation is a growing global problem that contributes to millions of deaths each year. Despite its importance, information on pollutant concentration is limited in many developing cities, especially in Ethiopia. This study aimed to determine the concentration levels and spatial and temporal variations of traffic air pollutants in Hawassa and to investigate the influence of metrological parameters on the concentration of traffic air pollutants. Methods: A real-time monitoring system of Aero-Qual Series 300/500 was used to monitor pollutants, and 24 monitoring sites were included on both heavy and low-traffic volume roads. The study monitored morning and afternoon times over 24 days to comprehensively characterize the temporal variations. Results: The results showed that the mean PM2.5 concentration on heavy- and low-traffic volume roads was 161.6 ± 26.1 μg/m3 and 95 ± 14.2 μg/m3, respectively, whereas the PM10 concentration was 178.7 ± 20.3 μg/ m3 and 102.3 ± 17.6 μg/m3, respectively. Similarly, the mean NO2 concentrations on roads with heavy and low traffic volumes were 86.4 ± 14.4 μg/m3 and 61.7 ± 14.2 μg/m3, respectively. Significantly higher, concentrations were recorded on traffic light roads, followed by main asphalt roads, for both types of traffic air pollutants. The ratio of PM2.5/PM10 was higher (0.924), in which the pollution sources attributed to anthropogenic sources. Kendall’s tau-b correlation analysis suggested that Meteorological parameters (temperature and relative humidity) were positively correlated with traffic air pollutants. Likewise, stepwise multiple linear regression analysis confirms that the concentrations of traffic air pollutants had a positive relationship with metrological parameters. Implications: The findings of this study therefore showed the need for regular air quality monitoring of the urban areas to copping out the adverse public health impacts. And, it highlighted an urgent need for long-term monitoring of traffic air pollution and the development of emission control programs that can be readily implemented to decrease the emissions from anthropogenic sources. Also, it brings a sense of collaboration among stakeholders to tackle the effects of air pollution by providing an inclusive and sustainable development agenda for Hawassa.&quot;,&quot;publisher&quot;:&quot;Frontiers Media SA&quot;,&quot;volume&quot;:&quot;12&quot;},&quot;isTemporary&quot;:false}]},{&quot;citationID&quot;:&quot;MENDELEY_CITATION_f3ed7b18-101e-4878-bb0b-9d5f4366b3c6&quot;,&quot;properties&quot;:{&quot;noteIndex&quot;:0},&quot;isEdited&quot;:false,&quot;manualOverride&quot;:{&quot;isManuallyOverridden&quot;:false,&quot;citeprocText&quot;:&quot;(Moges and Alemu, 2024)&quot;,&quot;manualOverrideText&quot;:&quot;&quot;},&quot;citationTag&quot;:&quot;MENDELEY_CITATION_v3_eyJjaXRhdGlvbklEIjoiTUVOREVMRVlfQ0lUQVRJT05fZjNlZDdiMTgtMTAxZS00ODc4LWJiMGItOWQ1ZjQzNjZiM2M2IiwicHJvcGVydGllcyI6eyJub3RlSW5kZXgiOjB9LCJpc0VkaXRlZCI6ZmFsc2UsIm1hbnVhbE92ZXJyaWRlIjp7ImlzTWFudWFsbHlPdmVycmlkZGVuIjpmYWxzZSwiY2l0ZXByb2NUZXh0IjoiKE1vZ2VzIGFuZCBBbGVtdSwgMjAyNCkiLCJtYW51YWxPdmVycmlkZVRleHQiOiIifSwiY2l0YXRpb25JdGVtcyI6W3siaWQiOiIzMmM0NTZjNS0wODJhLTMzYTktYmFiYS0xZWY1ZGVhMWNhYzciLCJpdGVtRGF0YSI6eyJ0eXBlIjoiYXJ0aWNsZS1qb3VybmFsIiwiaWQiOiIzMmM0NTZjNS0wODJhLTMzYTktYmFiYS0xZWY1ZGVhMWNhYzciLCJ0aXRsZSI6IkNvbnRyaWJ1dGlvbiBvZiBjb25nZXN0ZWQgdHJhZmZpYyBmbG93IGNvbmRpdGlvbiB0byBhaXIgcG9sbHV0aW9uIGF0IGludGVyc2VjdGlvbnMgaW4gQWRkaXMgQWJhYmEsIEV0aGlvcGlhIiwiYXV0aG9yIjpbeyJmYW1pbHkiOiJNb2dlcyIsImdpdmVuIjoiR2V0YWxlbSBUZXNoYWdlciIsInBhcnNlLW5hbWVzIjpmYWxzZSwiZHJvcHBpbmctcGFydGljbGUiOiIiLCJub24tZHJvcHBpbmctcGFydGljbGUiOiIifSx7ImZhbWlseSI6IkFsZW11IiwiZ2l2ZW4iOiJHZXRlbmVoIFRla2xpZSIsInBhcnNlLW5hbWVzIjpmYWxzZSwiZHJvcHBpbmctcGFydGljbGUiOiIiLCJub24tZHJvcHBpbmctcGFydGljbGUiOiIifV0sImNvbnRhaW5lci10aXRsZSI6IkhlbGl5b24iLCJjb250YWluZXItdGl0bGUtc2hvcnQiOiJIZWxpeW9uIiwiRE9JIjoiMTAuMTAxNi9qLmhlbGl5b24uMjAyNC5lMzY0NzciLCJJU1NOIjoiMjQwNTg0NDAiLCJpc3N1ZWQiOnsiZGF0ZS1wYXJ0cyI6W1syMDI0LDksMTVdXX0sImFic3RyYWN0IjoiQ3VycmVudGx5LCBvbmUgb2YgdGhlIHNlcmlvdXMgcHJvYmxlbXMgaW4gdGhlIHdvcmxkIGlzIHRyYW5zcG9ydC1yZWxhdGVkIGFpciBwb2xsdXRpb24uIEFpciBwb2xsdXRpb24gZnJvbSB2ZWhpY2xlcyB3YXMgbm90IGNvbnNpZGVyZWQgcHJvcGVybHkgaW4gdGhlIHBsYW4sIGRlc2lnbiwgYW5kIG1hbmFnZW1lbnQgc3lzdGVtIG9mIHRoZSByb2FkcyBpbiBBZGRpcyBBYmFiYSBjaXR5LCB0byBzb2x2ZSB0aGUgcHJvYmxlbSBvZiB0cmFmZmljIGNvbmdlc3Rpb24uIEl0IGlzIGluZmx1ZW5jZWQgYnkgZGlmZmVyZW50IGZhY3RvcnMgc3VjaCBhcyByb2FkIGdlb21ldHJ5LCByb2FkIHN1cmZhY2UgdHlwZSwgdHJhZmZpYyBjb25nZXN0aW9uLCB0cmFmZmljIGNoYXJhY3RlcmlzdGljcywgZnVlbCB0eXBlLCBhbmQgbWV0ZW9yb2xvZ2ljYWwgcGFyYW1ldGVycy4gVGhpcyBzdHVkeSB3YXMgYWltZWQgdG8gaW52ZXN0aWdhdGUgdGhlIGNvbnRyaWJ1dGlvbiBvZiBjb25nZXN0ZWQgdHJhZmZpYyBmbG93IGNvbmRpdGlvbnMgb24gYWlyIHBvbGx1dGlvbiBhdCBpbnRlcnNlY3Rpb24gcG9pbnRzIGluIEFkZGlzIEFiYWJhIGNpdHkuIFRvIGNhcnJ5IG91dCB0aGUgc3R1ZHksIHNldmVuIGludGVyc2VjdGlvbiBwb2ludHMgd2VyZSBzZWxlY3RlZCBpbiB0aGUgY2l0eSByYW5kb21seS4gRm9yIHRoZSBtZWFzdXJlbWVudCB0ZWNobmlxdWUgb2YgY2FyYm9uIG1vbm94aWRlIChDTykgYW5kIHN1bGZ1ciBkaW94aWRlIChTTzIpIGdhc2VzLCBhIHBvcnRhYmxlIEFlcm9xdWFsIHNlcmllcyA1MDAgaW5zdHJ1bWVudCB3YXMgZXhlcmNpc2VkLCBhbmQgZm9yIHRoZSBwYXJ0aWN1bGFyIG1hdHRlciAoUE0yLjUgYW5kIFBNMTApLCBMaWdodCBBbXBsaWZpY2F0aW9uIGJ5IFN0aW11bGF0ZWQgRW1pc3Npb24gb2YgUmFkaWF0aW9uIChMQVNFUikgd2FzIGFkYXB0ZWQuIFRvIGNvdW50IHRoZSBudW1iZXIgb2YgdHJhZmZpYyBvbiB0aGUgc2l0ZSwgYSB2aWRlbyBjYW1lcmEgbWV0aG9kIHdhcyB1dGlsaXplZC4gRm9yIHRoZSBkYXRhIGFuYWx5c2lzIHRlY2huaXF1ZXMsIGEgbXVsdGlwbGUgbGluZWFyIHJlZ3Jlc3Npb24gbWV0aG9kIHdhcyBwcmFjdGljZWQsIHdoaWNoIGlzIHZlcnkgcG93ZXJmdWwgZm9yIG11bHRpcGxlIGluZGVwZW5kZW50IHZhcmlhYmxlcyB3aXRoIGEgc2luZ2xlIGRlcGVuZGVudCBvbmUuIFRoZSBzdHVkeSByZXZlYWxlZCB0aGF0IHRoZSBsZXZlbCBvZiB0cmFmZmljIGNvbmdlc3Rpb24gYXQgZWFjaCBzZWxlY3RlZCBpbnRlcnNlY3Rpb24gaXMgYXQgYSBzZXZlcmUgbGV2ZWwuIER1cmluZyB0aGUgY29uZ2VzdGVkIHRpbWUsIGFzIGEgYmFzZSBvZiB0aGUgc3RlYWR5IGNvbmRpdGlvbiwgdGhlIHBvbGx1dGFudHMgY29uY2VudHJhdGlvbiBvZiBDTywgU08yLCBQTTIuNSwgYW5kIFBNMTAgd2VyZSBpbmNyZWFzZWQgYnkgYW4gYXZlcmFnZSBvZiAxOS4xMCwgNTEuNjEsIDMzLjgzLCBhbmQgMjkuMDcgJSByZXNwZWN0aXZlbHkuIEJhc2VkIG9uIHRoZSBhbmFseXplZCByZXN1bHRzLCB3aGVuIHRoZSBjb25jZW50cmF0aW9uIG9mIHBvbGx1dGFudHMgaW5jcmVhc2VzLCB0aGUgdHJhZmZpYyB2b2x1bWUsIHBlcmNlbnRhZ2Ugb2YgaGVhdnkgdmVoaWNsZXMsIGdyZWVuIHRpbWUsIGFuZCBhcHByb2FjaCBncmFkZSBhcmUgYWxzbyBpbmNyZWFzZWQuIE9uIHRoZSBvdGhlciBoYW5kLCB0aGUgY29uY2VudHJhdGlvbiBvZiBwb2xsdXRhbnRzIGRlY3JlYXNlZCB3aGVuIHRoZSBsYW5lIHdpZHRoIGFuZCB3aW5kIHNwZWVkIGluY3JlYXNlZC4gVGhlcmVmb3JlLCBhbnkgY29uY2VybmVkIGJvZGllcyBpbiBhbmQgYXJvdW5kIEFkZGlzIEFiYWJhIGNpdHkgc2hvdWxkIHRha2UgcmVtZWRpYWwgbWVhc3VyZXMgdG8gZGVjcmVhc2UgdGhlIGVtaXNzaW9uIG9mIHRoZSBjb25jZW50cmF0aW9uIG9mIHRoZSBwb2xsdXRhbnRzLiBUaGlzIGludmVzdGlnYXRpb24gaXMgdmVyeSBpbXBvcnRhbnQgZm9yIHBvbGljeW1ha2VycywgbXVuaWNpcGFsaXRpZXMsIGFuZCBwbGFubmVycyB0byBkbyBhbnkgYWN0aXZpdGllcyBpbiB0aGUgY2l0eS4gUmVzZWFyY2hlcnMgY2FuIGFsc28gdXNlIGl0IGFzIGEgcmVmZXJlbmNlLCBmb3IgZnVydGhlciBpbnZlc3RpZ2F0aW9ucyBhbmQgcmVtZWRpYWwgbWVhc3VyZW1lbnRzLiIsInB1Ymxpc2hlciI6IkVsc2V2aWVyIEx0ZCIsImlzc3VlIjoiMTciLCJ2b2x1bWUiOiIxMCJ9LCJpc1RlbXBvcmFyeSI6ZmFsc2V9XX0=&quot;,&quot;citationItems&quot;:[{&quot;id&quot;:&quot;32c456c5-082a-33a9-baba-1ef5dea1cac7&quot;,&quot;itemData&quot;:{&quot;type&quot;:&quot;article-journal&quot;,&quot;id&quot;:&quot;32c456c5-082a-33a9-baba-1ef5dea1cac7&quot;,&quot;title&quot;:&quot;Contribution of congested traffic flow condition to air pollution at intersections in Addis Ababa, Ethiopia&quot;,&quot;author&quot;:[{&quot;family&quot;:&quot;Moges&quot;,&quot;given&quot;:&quot;Getalem Teshager&quot;,&quot;parse-names&quot;:false,&quot;dropping-particle&quot;:&quot;&quot;,&quot;non-dropping-particle&quot;:&quot;&quot;},{&quot;family&quot;:&quot;Alemu&quot;,&quot;given&quot;:&quot;Geteneh Teklie&quot;,&quot;parse-names&quot;:false,&quot;dropping-particle&quot;:&quot;&quot;,&quot;non-dropping-particle&quot;:&quot;&quot;}],&quot;container-title&quot;:&quot;Heliyon&quot;,&quot;container-title-short&quot;:&quot;Heliyon&quot;,&quot;DOI&quot;:&quot;10.1016/j.heliyon.2024.e36477&quot;,&quot;ISSN&quot;:&quot;24058440&quot;,&quot;issued&quot;:{&quot;date-parts&quot;:[[2024,9,15]]},&quot;abstract&quot;:&quot;Currently, one of the serious problems in the world is transport-related air pollution. Air pollution from vehicles was not considered properly in the plan, design, and management system of the roads in Addis Ababa city, to solve the problem of traffic congestion. It is influenced by different factors such as road geometry, road surface type, traffic congestion, traffic characteristics, fuel type, and meteorological parameters. This study was aimed to investigate the contribution of congested traffic flow conditions on air pollution at intersection points in Addis Ababa city. To carry out the study, seven intersection points were selected in the city randomly. For the measurement technique of carbon monoxide (CO) and sulfur dioxide (SO2) gases, a portable Aeroqual series 500 instrument was exercised, and for the particular matter (PM2.5 and PM10), Light Amplification by Stimulated Emission of Radiation (LASER) was adapted. To count the number of traffic on the site, a video camera method was utilized. For the data analysis techniques, a multiple linear regression method was practiced, which is very powerful for multiple independent variables with a single dependent one. The study revealed that the level of traffic congestion at each selected intersection is at a severe level. During the congested time, as a base of the steady condition, the pollutants concentration of CO, SO2, PM2.5, and PM10 were increased by an average of 19.10, 51.61, 33.83, and 29.07 % respectively. Based on the analyzed results, when the concentration of pollutants increases, the traffic volume, percentage of heavy vehicles, green time, and approach grade are also increased. On the other hand, the concentration of pollutants decreased when the lane width and wind speed increased. Therefore, any concerned bodies in and around Addis Ababa city should take remedial measures to decrease the emission of the concentration of the pollutants. This investigation is very important for policymakers, municipalities, and planners to do any activities in the city. Researchers can also use it as a reference, for further investigations and remedial measurements.&quot;,&quot;publisher&quot;:&quot;Elsevier Ltd&quot;,&quot;issue&quot;:&quot;17&quot;,&quot;volume&quot;:&quot;10&quot;},&quot;isTemporary&quot;:false}]},{&quot;citationID&quot;:&quot;MENDELEY_CITATION_4619af33-2e1f-4252-a74f-3d57225606df&quot;,&quot;properties&quot;:{&quot;noteIndex&quot;:0},&quot;isEdited&quot;:false,&quot;manualOverride&quot;:{&quot;isManuallyOverridden&quot;:false,&quot;citeprocText&quot;:&quot;(Ngangmo et al., 2024)&quot;,&quot;manualOverrideText&quot;:&quot;&quot;},&quot;citationTag&quot;:&quot;MENDELEY_CITATION_v3_eyJjaXRhdGlvbklEIjoiTUVOREVMRVlfQ0lUQVRJT05fNDYxOWFmMzMtMmUxZi00MjUyLWE3NGYtM2Q1NzIyNTYwNmRmIiwicHJvcGVydGllcyI6eyJub3RlSW5kZXgiOjB9LCJpc0VkaXRlZCI6ZmFsc2UsIm1hbnVhbE92ZXJyaWRlIjp7ImlzTWFudWFsbHlPdmVycmlkZGVuIjpmYWxzZSwiY2l0ZXByb2NUZXh0IjoiKE5nYW5nbW8gZXQgYWwuLCAyMDI0KSIsIm1hbnVhbE92ZXJyaWRlVGV4dCI6IiJ9LCJjaXRhdGlvbkl0ZW1zIjpbeyJpZCI6IjVjNzg1MGVhLTc5MmUtMzE1MC05MGFjLTgyNmVlZmM4OTFiYyIsIml0ZW1EYXRhIjp7InR5cGUiOiJhcnRpY2xlLWpvdXJuYWwiLCJpZCI6IjVjNzg1MGVhLTc5MmUtMzE1MC05MGFjLTgyNmVlZmM4OTFiYyIsInRpdGxlIjoiQXNzZXNzbWVudCBvZiBUcmFmZmlj4oCQUmVsYXRlZCBBbWJpZW50IEFpciBQYXJ0aWN1bGF0ZSBNYXR0ZXIgKFBNKSBMZXZlbHMgaW4gRG91YWxhLCBDYW1lcm9vbiIsImF1dGhvciI6W3siZmFtaWx5IjoiTmdhbmdtbyIsImdpdmVuIjoiWWFubmljayBDw6lkcmljIiwicGFyc2UtbmFtZXMiOmZhbHNlLCJkcm9wcGluZy1wYXJ0aWNsZSI6IiIsIm5vbi1kcm9wcGluZy1wYXJ0aWNsZSI6IiJ9LHsiZmFtaWx5IjoiQWRpYW5nIE1lem91ZSIsImdpdmVuIjoiQ3lyaWxsZSIsInBhcnNlLW5hbWVzIjpmYWxzZSwiZHJvcHBpbmctcGFydGljbGUiOiIiLCJub24tZHJvcHBpbmctcGFydGljbGUiOiIifSx7ImZhbWlseSI6Ik1ldWthbGV1bmkiLCJnaXZlbiI6IkN5cmlsbGUiLCJwYXJzZS1uYW1lcyI6ZmFsc2UsImRyb3BwaW5nLXBhcnRpY2xlIjoiIiwibm9uLWRyb3BwaW5nLXBhcnRpY2xlIjoiIn0seyJmYW1pbHkiOiJXYW5kamllIiwiZ2l2ZW4iOiJCcmljZSBCLiBTLiIsInBhcnNlLW5hbWVzIjpmYWxzZSwiZHJvcHBpbmctcGFydGljbGUiOiIiLCJub24tZHJvcHBpbmctcGFydGljbGUiOiIifSx7ImZhbWlseSI6Ik1vbmthbSIsImdpdmVuIjoiRGF2aWQiLCJwYXJzZS1uYW1lcyI6ZmFsc2UsImRyb3BwaW5nLXBhcnRpY2xlIjoiIiwibm9uLWRyb3BwaW5nLXBhcnRpY2xlIjoiIn1dLCJjb250YWluZXItdGl0bGUiOiJBZHZhbmNlcyBpbiBNZXRlb3JvbG9neSIsIkRPSSI6IjEwLjExNTUvMjAyNC8xNzg3NjQwIiwiSVNTTiI6IjE2ODctOTMwOSIsImlzc3VlZCI6eyJkYXRlLXBhcnRzIjpbWzIwMjQsMV1dfSwiYWJzdHJhY3QiOiIgQSBjaGFsbGVuZ2UgaW4gbWFueSBTdWLigJBTYWhhcmFuIEFmcmljYW4gKFNTQSkgY2l0aWVzIGlzIHRoZSBhYnNlbmNlIG9mIGFpciBxdWFsaXR5IG1vbml0b3JpbmcgZHVlIHRvIHRoZSBoaWdoIGV4cGVuc2UgYW5kIHRlY2huaWNhbCBleHBlcnRpc2UgbmVlZGVkLiBBaXIgcG9sbHV0aW9uIGFyb3VuZCB0aGUgd29ybGQgaXMgYmVjb21pbmcgYSBzb2NpZXRhbCBwcm9ibGVtLCBhbmQgZGV2ZWxvcGVkIGNvdW50cmllcyBoYXZlIGFsbCB0aGUgbmVjZXNzYXJ5IGluZm9ybWF0aW9uIGFib3V0IHRoZSBsZXZlbHMgb2YgbW9zdCBhaXIgcG9sbHV0YW50czsgaG93ZXZlciwgdW5kZXJkZXZlbG9wZWQgY291bnRyaWVzIGhhdmUgaW5hZGVxdWF0ZSBpbmZvcm1hdGlvbiBvbiBhaXIgcXVhbGl0eS4gVGhlIHByb2JsZW0gb2YgcG9vciBhaXIgcXVhbGl0eSBpbiBtYW55IFNTQSBjb3VudHJpZXMgaXMgZHVlIHRvIGxhY2sgb2YgaW5mb3JtYXRpb24gYWJvdXQgdGhlIGhhemFyZHMgb2YgcG9vciBhaXIgcXVhbGl0eSwgbGFjayBvZiBtb25pdG9yaW5nIGVxdWlwbWVudCwgYW5kIGxhY2sgb2YgbWVhc3VyaW5nIHN0YXRpb25zOiB0aGlzIGlzIHRoZSBjYXNlIGluIENhbWVyb29uLiBXZSBhcmUgYXZvaWRpbmcgdGhlc2UgcHJvYmxlbXMgYnkgdXNpbmcgcG9ydGFibGUsIGxvd+KAkGNvc3QsIGxvd+KAkG1haW50ZW5hbmNlIGFpciBxdWFsaXR5IG1vbml0b3JpbmcgZXF1aXBtZW50LCBpbmNsdWRpbmcgdGhlIE9DIDMwMCBkdXN0IHBhcnRpY2xlIGxhc2VyLCB0byBvYnNlcnZlIHBvbGx1dGlvbiBsZXZlbHMgb2YgcGFydGljbGUgbWF0dGVyIGxldmVscyBpbiB0aGUgUEsxNyBEb3VhbGHigJBDYW1lcm9vbiwgYSBsb2NhbGl0eSBpbiB0aGUgQ2VudHJhbCBBZnJpY2FuIHJlZ2lvbiB3aGVyZSBubyBhaXIgcXVhbGl0eSBkYXRhIHByZXZpb3VzbHkgZXhpc3RlZC4gVGhlIGFpciBxdWFsaXR5IGluZGV4IGlzIHZlcnkgcG9vciBvbiB0aGUgbWVhc3VyZW1lbnQgZGF5cywgYW5kIHRoZSBjb2xvciBjb2RlIGlzIHJlZC4gSXQgaGFzIG1heGltdW0gdmFsdWVzIG9mIGFib3V0IDE5OSBmb3IgUE0gMTAgYW5kIDE5MiBmb3IgUE0gMi41IC4gVGhlIGF2ZXJhZ2UgY29uY2VudHJhdGlvbiB2YWx1ZXMgb2J0YWluZWQgd2VyZSBvZiB0aGUgb3JkZXIgb2YgMjAwLjU0IMK1IGfCt20g4oiSMyAsIDE1NS41NCDCtSBnwrdtIOKIkjMgLCAxOTQuOTAgwrUgZ8K3bSDiiJIzICwgYW5kIDE5NC4wMyDCtSBnwrdtIOKIkjMgZm9yIFBNIDEwICwgcmVzcGVjdGl2ZWx5LCBvbiBUdWVzZGF5LCBUaHVyc2RheSwgU2F0dXJkYXksIGFuZCBTdW5kYXkuIFJlZ2FyZGluZyBQTSAyLjUgLCB0aGUgYXZlcmFnZSBjb25jZW50cmF0aW9ucyBhcmUgOTkuODQgwrUgZ8K3bSDiiJIzICwgODIuMzAgwrUgZ8K3bSDiiJIzICwgMTA4LjIzIMK1IGfCt20g4oiSMyAsIGFuZCAxMTIuOTcgwrUgZ8K3bSDiiJIzICwgcmVzcGVjdGl2ZWx5LCBvbiBUdWVzZGF5LCBUaHVyc2RheSwgU2F0dXJkYXksIGFuZCBTdW5kYXkuIEEgdHdv4oCQZGltZW5zaW9uYWwgR2F1c3NpYW4gbW9kZWwgd2FzIHVzZWQgdG8gZXN0aW1hdGUgdGhlIHBhcnRpY2xlIG1hdHRlciBjb25jZW50cmF0aW9uIGFsb25nIGVhY2ggcm9hZC4gVGhlIG5STVNFIHdhcyA5JSBmb3IgUE0gMTAgYW5kIDEyIGZvciBQTSAyLjUgLCBhbmQgdGhlIGluZGV4LWQgZm9yIGJvdGggcGFydGljbGUgc2l6ZXMgd2FzIGNsb3NlIHRvIDEgKDAuNzQgZm9yIFBNIDEwIGFuZCAwLjk4IGZvciBQTSAyLjUgKSwgd2hpY2ggYWxsb3dzIHVzIHRvIGNvbmNsdWRlIHRoYXQgdGhlIGNhbGN1bGF0ZWQgY29uY2VudHJhdGlvbnMgYXJlIHRoZSBjbG9zZXN0IHRvIHRoZSBtZWFzdXJlZCBjb25jZW50cmF0aW9ucy4gVGhlIGFzc2Vzc21lbnQgcmV2ZWFscyB0aGF0IG1vc3Qgb2YgdGhlIHBhcnRpY3VsYXRlIG1hdHRlciBkdXJpbmcgdGhlIG1lYXN1cmVtZW50IHBlcmlvZCB3YXMgZ2VuZXJhdGVkIGJ5IHJvYWQgdHJhZmZpYy4gVGhlIGNvbmNlbnRyYXRpb24gbWVhc3VyZWQgdmFsdWVzIG9mIHRoZSBwb2xsdXRhbnRzIGFyZSB0aHJlZSB0aW1lcyBmb3IgUE0gMi41IGFuZCBmb3VyIHRpbWVzIGZvciBQTSAxMCBhYm92ZSB0aGUgcmVjZW50IFdITyBsaW1pdHMgZm9yIGRhaWx5IGV4cG9zdXJlLiBJbiBhZGRpdGlvbiwgaXQgcHJvdmlkZXMgZXNzZW50aWFsIGluZm9ybWF0aW9uIG9uIHRoZSBwb2xsdXRpb24gaW4gRG91YWxhLCB3aGljaCBjYW4gYmUgYSBtYWpvciBzb3VyY2Ugb2YgaWxsbmVzcyBpbiB0aGUgY2l0eSBhbmQgbXVzdCBiZSBhZGRyZXNzZWQuICIsInB1Ymxpc2hlciI6IldpbGV5IiwiaXNzdWUiOiIxIiwidm9sdW1lIjoiMjAyNCIsImNvbnRhaW5lci10aXRsZS1zaG9ydCI6IiJ9LCJpc1RlbXBvcmFyeSI6ZmFsc2V9XX0=&quot;,&quot;citationItems&quot;:[{&quot;id&quot;:&quot;5c7850ea-792e-3150-90ac-826eefc891bc&quot;,&quot;itemData&quot;:{&quot;type&quot;:&quot;article-journal&quot;,&quot;id&quot;:&quot;5c7850ea-792e-3150-90ac-826eefc891bc&quot;,&quot;title&quot;:&quot;Assessment of Traffic‐Related Ambient Air Particulate Matter (PM) Levels in Douala, Cameroon&quot;,&quot;author&quot;:[{&quot;family&quot;:&quot;Ngangmo&quot;,&quot;given&quot;:&quot;Yannick Cédric&quot;,&quot;parse-names&quot;:false,&quot;dropping-particle&quot;:&quot;&quot;,&quot;non-dropping-particle&quot;:&quot;&quot;},{&quot;family&quot;:&quot;Adiang Mezoue&quot;,&quot;given&quot;:&quot;Cyrille&quot;,&quot;parse-names&quot;:false,&quot;dropping-particle&quot;:&quot;&quot;,&quot;non-dropping-particle&quot;:&quot;&quot;},{&quot;family&quot;:&quot;Meukaleuni&quot;,&quot;given&quot;:&quot;Cyrille&quot;,&quot;parse-names&quot;:false,&quot;dropping-particle&quot;:&quot;&quot;,&quot;non-dropping-particle&quot;:&quot;&quot;},{&quot;family&quot;:&quot;Wandjie&quot;,&quot;given&quot;:&quot;Brice B. S.&quot;,&quot;parse-names&quot;:false,&quot;dropping-particle&quot;:&quot;&quot;,&quot;non-dropping-particle&quot;:&quot;&quot;},{&quot;family&quot;:&quot;Monkam&quot;,&quot;given&quot;:&quot;David&quot;,&quot;parse-names&quot;:false,&quot;dropping-particle&quot;:&quot;&quot;,&quot;non-dropping-particle&quot;:&quot;&quot;}],&quot;container-title&quot;:&quot;Advances in Meteorology&quot;,&quot;DOI&quot;:&quot;10.1155/2024/1787640&quot;,&quot;ISSN&quot;:&quot;1687-9309&quot;,&quot;issued&quot;:{&quot;date-parts&quot;:[[2024,1]]},&quot;abstract&quot;:&quot; A challenge in many Sub‐Saharan African (SSA) cities is the absence of air quality monitoring due to the high expense and technical expertise needed. Air pollution around the world is becoming a societal problem, and developed countries have all the necessary information about the levels of most air pollutants; however, underdeveloped countries have inadequate information on air quality. The problem of poor air quality in many SSA countries is due to lack of information about the hazards of poor air quality, lack of monitoring equipment, and lack of measuring stations: this is the case in Cameroon. We are avoiding these problems by using portable, low‐cost, low‐maintenance air quality monitoring equipment, including the OC 300 dust particle laser, to observe pollution levels of particle matter levels in the PK17 Douala‐Cameroon, a locality in the Central African region where no air quality data previously existed. The air quality index is very poor on the measurement days, and the color code is red. It has maximum values of about 199 for PM 10 and 192 for PM 2.5 . The average concentration values obtained were of the order of 200.54 µ g·m −3 , 155.54 µ g·m −3 , 194.90 µ g·m −3 , and 194.03 µ g·m −3 for PM 10 , respectively, on Tuesday, Thursday, Saturday, and Sunday. Regarding PM 2.5 , the average concentrations are 99.84 µ g·m −3 , 82.30 µ g·m −3 , 108.23 µ g·m −3 , and 112.97 µ g·m −3 , respectively, on Tuesday, Thursday, Saturday, and Sunday. A two‐dimensional Gaussian model was used to estimate the particle matter concentration along each road. The nRMSE was 9% for PM 10 and 12 for PM 2.5 , and the index-d for both particle sizes was close to 1 (0.74 for PM 10 and 0.98 for PM 2.5 ), which allows us to conclude that the calculated concentrations are the closest to the measured concentrations. The assessment reveals that most of the particulate matter during the measurement period was generated by road traffic. The concentration measured values of the pollutants are three times for PM 2.5 and four times for PM 10 above the recent WHO limits for daily exposure. In addition, it provides essential information on the pollution in Douala, which can be a major source of illness in the city and must be addressed. &quot;,&quot;publisher&quot;:&quot;Wiley&quot;,&quot;issue&quot;:&quot;1&quot;,&quot;volume&quot;:&quot;2024&quot;,&quot;container-title-short&quot;:&quot;&quot;},&quot;isTemporary&quot;:false}]},{&quot;citationID&quot;:&quot;MENDELEY_CITATION_51164bd9-65a3-42e7-aff5-74b6303e1efd&quot;,&quot;properties&quot;:{&quot;noteIndex&quot;:0},&quot;isEdited&quot;:false,&quot;manualOverride&quot;:{&quot;isManuallyOverridden&quot;:false,&quot;citeprocText&quot;:&quot;(Bahino et al., 2025)&quot;,&quot;manualOverrideText&quot;:&quot;&quot;},&quot;citationTag&quot;:&quot;MENDELEY_CITATION_v3_eyJjaXRhdGlvbklEIjoiTUVOREVMRVlfQ0lUQVRJT05fNTExNjRiZDktNjVhMy00MmU3LWFmZjUtNzRiNjMwM2UxZWZkIiwicHJvcGVydGllcyI6eyJub3RlSW5kZXgiOjB9LCJpc0VkaXRlZCI6ZmFsc2UsIm1hbnVhbE92ZXJyaWRlIjp7ImlzTWFudWFsbHlPdmVycmlkZGVuIjpmYWxzZSwiY2l0ZXByb2NUZXh0IjoiKEJhaGlubyBldCBhbC4sIDIwMjUpIiwibWFudWFsT3ZlcnJpZGVUZXh0IjoiIn0sImNpdGF0aW9uSXRlbXMiOlt7ImlkIjoiOTcxZjU1MjQtOGZkMS0zM2EzLTlkZTktMDA4MDhhY2NiYmVkIiwiaXRlbURhdGEiOnsidHlwZSI6ImFydGljbGUtam91cm5hbCIsImlkIjoiOTcxZjU1MjQtOGZkMS0zM2EzLTlkZTktMDA4MDhhY2NiYmVkIiwidGl0bGUiOiJEaXVybmFsIFZhcmlhdGlvbiBhbmQgSGVhbHRoIFJpc2sgQXNzZXNzbWVudCBvZiBBbnRocm9wb2dlbmljIFZPQ3MgQ29uY2VudHJhdGlvbnMgaW4gQWJpZGphbiwgQ8O0dGUgZCdJdm9pcmU6IGEgQ29tcGFyYXRpdmUgU3R1ZHkgb2YgVHJhZmZpYyBhbmQgRG9tZXN0aWMgRmlyZSBTaXRlcyIsImF1dGhvciI6W3siZmFtaWx5IjoiQmFoaW5vIiwiZ2l2ZW4iOiJKdWxpZW4iLCJwYXJzZS1uYW1lcyI6ZmFsc2UsImRyb3BwaW5nLXBhcnRpY2xlIjoiIiwibm9uLWRyb3BwaW5nLXBhcnRpY2xlIjoiIn0seyJmYW1pbHkiOiJEb21pbnV0dGkiLCJnaXZlbiI6IlBhbWVsYSIsInBhcnNlLW5hbWVzIjpmYWxzZSwiZHJvcHBpbmctcGFydGljbGUiOiIiLCJub24tZHJvcHBpbmctcGFydGljbGUiOiIifSx7ImZhbWlseSI6IktlaXRhIiwiZ2l2ZW4iOiJTw6lrb3UiLCJwYXJzZS1uYW1lcyI6ZmFsc2UsImRyb3BwaW5nLXBhcnRpY2xlIjoiIiwibm9uLWRyb3BwaW5nLXBhcnRpY2xlIjoiIn0seyJmYW1pbHkiOiJEb3VtYmlhIiwiZ2l2ZW4iOiJNYWRpbmEiLCJwYXJzZS1uYW1lcyI6ZmFsc2UsImRyb3BwaW5nLXBhcnRpY2xlIjoiIiwibm9uLWRyb3BwaW5nLXBhcnRpY2xlIjoiIn0seyJmYW1pbHkiOiJBZG9uIiwiZ2l2ZW4iOiJNYXJjZWxsaW4iLCJwYXJzZS1uYW1lcyI6ZmFsc2UsImRyb3BwaW5nLXBhcnRpY2xlIjoiIiwibm9uLWRyb3BwaW5nLXBhcnRpY2xlIjoiIn0seyJmYW1pbHkiOiJDb2xvbWIiLCJnaXZlbiI6IkF1csOpbGllIiwicGFyc2UtbmFtZXMiOmZhbHNlLCJkcm9wcGluZy1wYXJ0aWNsZSI6IiIsIm5vbi1kcm9wcGluZy1wYXJ0aWNsZSI6IiJ9LHsiZmFtaWx5IjoiTGlvdXNzZSIsImdpdmVuIjoiQ2F0aHkiLCJwYXJzZS1uYW1lcyI6ZmFsc2UsImRyb3BwaW5nLXBhcnRpY2xlIjoiIiwibm9uLWRyb3BwaW5nLXBhcnRpY2xlIjoiIn0seyJmYW1pbHkiOiJUb3Vyw6kiLCJnaXZlbiI6Ik7igJlEYXRjaG9oIEV2ZWx5bmUiLCJwYXJzZS1uYW1lcyI6ZmFsc2UsImRyb3BwaW5nLXBhcnRpY2xlIjoiIiwibm9uLWRyb3BwaW5nLXBhcnRpY2xlIjoiIn0seyJmYW1pbHkiOiJCb3Jib24iLCJnaXZlbiI6IkFnbsOocyIsInBhcnNlLW5hbWVzIjpmYWxzZSwiZHJvcHBpbmctcGFydGljbGUiOiIiLCJub24tZHJvcHBpbmctcGFydGljbGUiOiIifSx7ImZhbWlseSI6IllvYm91ZSIsImdpdmVuIjoiVsOpcm9uaXF1ZSIsInBhcnNlLW5hbWVzIjpmYWxzZSwiZHJvcHBpbmctcGFydGljbGUiOiIiLCJub24tZHJvcHBpbmctcGFydGljbGUiOiIifV0sImNvbnRhaW5lci10aXRsZSI6IkFlcm9zb2wgYW5kIEFpciBRdWFsaXR5IFJlc2VhcmNoIiwiY29udGFpbmVyLXRpdGxlLXNob3J0IjoiQWVyb3NvbCBBaXIgUXVhbC4gUmVzLiIsIkRPSSI6IjEwLjEwMDcvczQ0NDA4LTAyNS0wMDA0OS0zIiwiSVNTTiI6IjIwNzExNDA5IiwiaXNzdWVkIjp7ImRhdGUtcGFydHMiOltbMjAyNSw4LDFdXX0sImFic3RyYWN0IjoiVGhpcyBzdHVkeSwgcGFydCBvZiB0aGUgREFDQ0lXQS1GUDctV1AyIHByb2plY3QsIGFpbXMgdG8gY2hhcmFjdGVyaXNlIHVyYmFuIGFpciBwb2xsdXRpb24gaW4gQWJpZGphbiAoQ8O0dGUgZOKAmUl2b2lyZSkgYW5kIGhlYWx0aCByaXNrIGFzc29jaWF0ZWQgd2l0aCB2b2xhdGlsZSBvcmdhbmljIGNvbXBvdW5kcyAoVk9DcykuIFR3byBjb250cmFzdGluZyB1cmJhbiBzaXRlcyB3ZXJlIGV4YW1pbmVkLiBBIHRyYWZmaWMgc2l0ZSBpbiBBZGphbcOpIGFuZCBhIGRvbWVzdGljIGZpcmUgc2l0ZSBpbiBZb3BvdWdvbi4gQWlyIHNhbXBsZXMgd2VyZSBjb2xsZWN0ZWQgdXNpbmcgYm90aCBtYW51YWwgYW5kIGVsZWN0cmljIHB1bXBzIGFuZCBhbmFseXNlZCBieSBnYXMgY2hyb21hdG9ncmFwaHksIHdoaWNoIGlkZW50aWZpZWQgc2l4dGVlbiBWT0NzLCBpbmNsdWRpbmcgYXJvbWF0aWNzLCBtb25vdGVycGVuZXMsIGFsa2FuZXMgYW5kIGFsa2VuZXMgKEM1LUMxMCkuIFRoZSBkYWlseSBhdmVyYWdlIGNvbmNlbnRyYXRpb25zIG9mIHRvdGFsIFZPQ3Mgd2VyZSBzaW1pbGFyIGJldHdlZW4gdGhlIHR3byBzaXRlcyB3aXRoIDg1LjQ1wqDCtWfCoG3iiJIzIGFuZCA4NC42wqDCtWfCoG3iiJIzIGF0IHRoZSB0cmFmZmljIGFuZCBkb21lc3RpYyBmaXJlIHNpdGVzLCByZXNwZWN0aXZlbHkuIEhvd2V2ZXIsIHNpZ25pZmljYW50IGRpdXJuYWwgZGlmZmVyZW5jZXMgd2VyZSBvYnNlcnZlZC4gVGhlIHRyYWZmaWMgc2l0ZSBoYWQgdHdvIHBlYWtzIGR1cmluZyB0aGUgbW9ybmluZyBhbmQgZXZlbmluZyBydXNoIGhvdXJzLCB3aGlsZSB0aGUgZG9tZXN0aWMgZmlyZSBzaXRlIGhhZCBhIHNpbmdsZSBwZWFrIGluIHRoZSBtb3JuaW5nLCBhc3NvY2lhdGVkIHdpdGggY29va2luZyBhbmQgc21va2luZyBmb29kLiBCVEVYIGNvbXBvdW5kcyAoYmVuemVuZSwgdG9sdWVuZSwgZXRoeWxiZW56ZW5lLCB4eWxlbmVzKSwgd2VyZSBwcmVkb21pbmFudCwgYWNjb3VudGluZyBmb3IgODYlIG9mIHRoZSB0b3RhbCBWT0NzIG9ic2VydmVkIGF0IHRoZSBkb21lc3RpYyBmaXJlIHNpdGUgYW5kIDc5LjYlIGF0IHRoZSB0cmFmZmljIHNpdGUuIEJURVggY29uY2VudHJhdGlvbnMgaW4gQWJpZGphbiBhcmUgYW1vbmcgdGhlIGhpZ2hlc3QgcmVjb3JkZWQgaW4gdXJiYW4gYXJlYXMgYWNyb3NzIEFmcmljYSBhbmQgd29ybGR3aWRlLCBhbHRob3VnaCBzdGlsbCBsb3dlciB0aGFuIGluIGNpdGllcyBzdWNoIGFzIEFjY3JhLCBMYWdvcyBhbmQgQXRoZW5zLiBJbiBwYXJ0aWN1bGFyLCBiZW56ZW5lIGxldmVscyBpbiBZb3BvdWdvbiBzaXRlICg5LjjCoMK1Z8KgbeKIkjMpIGV4Y2VlZCB0aGUgRXVyb3BlYW4gc2FmZXR5IGxpbWl0IG9mIDXCoMK1Z8KgbeKIkjMgYW5kIGFyZSBhbG1vc3QgZG91YmxlIHRob3NlIGluIEFkamFtw6kgKDQuNTHCoMK1Z8KgbeKIkjMpLiBUaGUgTGlmZXRpbWUgQ2FuY2VyIFJpc2sgKExDUikgZm9yIGJlbnplbmUgaXMgNi43MiDDlyAxMOKAkzIgYXQgdGhlIGRvbWVzdGljIGZpcmUgc2l0ZSBhbmQgMy4xIMOXIDEw4oCTMiBhdCB0aGUgdHJhZmZpYyBzaXRlLCB3ZWxsIGFib3ZlIHRoZSByZWNvbW1lbmRlZCBzYWZldHkgdGhyZXNob2xkIG9mIDEuMCDDlyAxMOKAkzYuIFRoZXNlIGxldmVscyBpbmRpY2F0ZSBhIHNlcmlvdXMgaGVhbHRoIHJpc2sgZm9yIHNlbnNpdGl2ZSBwb3B1bGF0aW9ucyBleHBvc2VkIHRvIGNocm9uaWMgYmVuemVuZSBpbmhhbGF0aW9uLiBXaGlsZSBub24tY2FyY2lub2dlbmljIHJpc2tzIHJlbWFpbiByZWxhdGl2ZWx5IGxvdywgdGhlIGNhbmNlciByaXNrcywgcGFydGljdWxhcmx5IGxpbmtlZCB0byBiZW56ZW5lIGFuZCBldGh5bGJlbnplbmUsIGV4Y2VlZCBhY2NlcHRhYmxlIGxpbWl0cy4gVGhlc2UgZmluZGluZ3MgdW5kZXJzY29yZSB0aGUgdXJnZW50IG5lZWQgZm9yIHJlZ3VsYXRvcnkgYWN0aW9uIGFuZCB0YXJnZXRlZCBhaXIgcXVhbGl0eSBtYW5hZ2VtZW50IHN0cmF0ZWdpZXMgaW4gQWJpZGphbiB0byByZWR1Y2UgZXhwb3N1cmUgdG8gaGFybWZ1bCBwb2xsdXRhbnRzLiIsInB1Ymxpc2hlciI6IlNwcmluZ2VyIEludGVybmF0aW9uYWwgUHVibGlzaGluZyIsImlzc3VlIjoiOCIsInZvbHVtZSI6IjI1In0sImlzVGVtcG9yYXJ5IjpmYWxzZX1dfQ==&quot;,&quot;citationItems&quot;:[{&quot;id&quot;:&quot;971f5524-8fd1-33a3-9de9-00808accbbed&quot;,&quot;itemData&quot;:{&quot;type&quot;:&quot;article-journal&quot;,&quot;id&quot;:&quot;971f5524-8fd1-33a3-9de9-00808accbbed&quot;,&quot;title&quot;:&quot;Diurnal Variation and Health Risk Assessment of Anthropogenic VOCs Concentrations in Abidjan, Côte d'Ivoire: a Comparative Study of Traffic and Domestic Fire Sites&quot;,&quot;author&quot;:[{&quot;family&quot;:&quot;Bahino&quot;,&quot;given&quot;:&quot;Julien&quot;,&quot;parse-names&quot;:false,&quot;dropping-particle&quot;:&quot;&quot;,&quot;non-dropping-particle&quot;:&quot;&quot;},{&quot;family&quot;:&quot;Dominutti&quot;,&quot;given&quot;:&quot;Pamela&quot;,&quot;parse-names&quot;:false,&quot;dropping-particle&quot;:&quot;&quot;,&quot;non-dropping-particle&quot;:&quot;&quot;},{&quot;family&quot;:&quot;Keita&quot;,&quot;given&quot;:&quot;Sékou&quot;,&quot;parse-names&quot;:false,&quot;dropping-particle&quot;:&quot;&quot;,&quot;non-dropping-particle&quot;:&quot;&quot;},{&quot;family&quot;:&quot;Doumbia&quot;,&quot;given&quot;:&quot;Madina&quot;,&quot;parse-names&quot;:false,&quot;dropping-particle&quot;:&quot;&quot;,&quot;non-dropping-particle&quot;:&quot;&quot;},{&quot;family&quot;:&quot;Adon&quot;,&quot;given&quot;:&quot;Marcellin&quot;,&quot;parse-names&quot;:false,&quot;dropping-particle&quot;:&quot;&quot;,&quot;non-dropping-particle&quot;:&quot;&quot;},{&quot;family&quot;:&quot;Colomb&quot;,&quot;given&quot;:&quot;Aurélie&quot;,&quot;parse-names&quot;:false,&quot;dropping-particle&quot;:&quot;&quot;,&quot;non-dropping-particle&quot;:&quot;&quot;},{&quot;family&quot;:&quot;Liousse&quot;,&quot;given&quot;:&quot;Cathy&quot;,&quot;parse-names&quot;:false,&quot;dropping-particle&quot;:&quot;&quot;,&quot;non-dropping-particle&quot;:&quot;&quot;},{&quot;family&quot;:&quot;Touré&quot;,&quot;given&quot;:&quot;N’Datchoh Evelyne&quot;,&quot;parse-names&quot;:false,&quot;dropping-particle&quot;:&quot;&quot;,&quot;non-dropping-particle&quot;:&quot;&quot;},{&quot;family&quot;:&quot;Borbon&quot;,&quot;given&quot;:&quot;Agnès&quot;,&quot;parse-names&quot;:false,&quot;dropping-particle&quot;:&quot;&quot;,&quot;non-dropping-particle&quot;:&quot;&quot;},{&quot;family&quot;:&quot;Yoboue&quot;,&quot;given&quot;:&quot;Véronique&quot;,&quot;parse-names&quot;:false,&quot;dropping-particle&quot;:&quot;&quot;,&quot;non-dropping-particle&quot;:&quot;&quot;}],&quot;container-title&quot;:&quot;Aerosol and Air Quality Research&quot;,&quot;container-title-short&quot;:&quot;Aerosol Air Qual. Res.&quot;,&quot;DOI&quot;:&quot;10.1007/s44408-025-00049-3&quot;,&quot;ISSN&quot;:&quot;20711409&quot;,&quot;issued&quot;:{&quot;date-parts&quot;:[[2025,8,1]]},&quot;abstract&quot;:&quot;This study, part of the DACCIWA-FP7-WP2 project, aims to characterise urban air pollution in Abidjan (Côte d’Ivoire) and health risk associated with volatile organic compounds (VOCs). Two contrasting urban sites were examined. A traffic site in Adjamé and a domestic fire site in Yopougon. Air samples were collected using both manual and electric pumps and analysed by gas chromatography, which identified sixteen VOCs, including aromatics, monoterpenes, alkanes and alkenes (C5-C10). The daily average concentrations of total VOCs were similar between the two sites with 85.45 µg m−3 and 84.6 µg m−3 at the traffic and domestic fire sites, respectively. However, significant diurnal differences were observed. The traffic site had two peaks during the morning and evening rush hours, while the domestic fire site had a single peak in the morning, associated with cooking and smoking food. BTEX compounds (benzene, toluene, ethylbenzene, xylenes), were predominant, accounting for 86% of the total VOCs observed at the domestic fire site and 79.6% at the traffic site. BTEX concentrations in Abidjan are among the highest recorded in urban areas across Africa and worldwide, although still lower than in cities such as Accra, Lagos and Athens. In particular, benzene levels in Yopougon site (9.8 µg m−3) exceed the European safety limit of 5 µg m−3 and are almost double those in Adjamé (4.51 µg m−3). The Lifetime Cancer Risk (LCR) for benzene is 6.72 × 10–2 at the domestic fire site and 3.1 × 10–2 at the traffic site, well above the recommended safety threshold of 1.0 × 10–6. These levels indicate a serious health risk for sensitive populations exposed to chronic benzene inhalation. While non-carcinogenic risks remain relatively low, the cancer risks, particularly linked to benzene and ethylbenzene, exceed acceptable limits. These findings underscore the urgent need for regulatory action and targeted air quality management strategies in Abidjan to reduce exposure to harmful pollutants.&quot;,&quot;publisher&quot;:&quot;Springer International Publishing&quot;,&quot;issue&quot;:&quot;8&quot;,&quot;volume&quot;:&quot;25&quot;},&quot;isTemporary&quot;:false}]},{&quot;citationID&quot;:&quot;MENDELEY_CITATION_ede40e9e-5859-48db-aa80-47b9c26aec7a&quot;,&quot;properties&quot;:{&quot;noteIndex&quot;:0},&quot;isEdited&quot;:false,&quot;manualOverride&quot;:{&quot;isManuallyOverridden&quot;:false,&quot;citeprocText&quot;:&quot;(Cordell et al., 2021)&quot;,&quot;manualOverrideText&quot;:&quot;&quot;},&quot;citationTag&quot;:&quot;MENDELEY_CITATION_v3_eyJjaXRhdGlvbklEIjoiTUVOREVMRVlfQ0lUQVRJT05fZWRlNDBlOWUtNTg1OS00OGRiLWFhODAtNDdiOWMyNmFlYzdhIiwicHJvcGVydGllcyI6eyJub3RlSW5kZXgiOjB9LCJpc0VkaXRlZCI6ZmFsc2UsIm1hbnVhbE92ZXJyaWRlIjp7ImlzTWFudWFsbHlPdmVycmlkZGVuIjpmYWxzZSwiY2l0ZXByb2NUZXh0IjoiKENvcmRlbGwgZXQgYWwuLCAyMDIxKSIsIm1hbnVhbE92ZXJyaWRlVGV4dCI6IiJ9LCJjaXRhdGlvbkl0ZW1zIjpbeyJpZCI6ImNhZjcwZTBmLWQ0ZDUtMzYxMy04NTExLWU1OTBmZDYwMDFiYiIsIml0ZW1EYXRhIjp7InR5cGUiOiJhcnRpY2xlLWpvdXJuYWwiLCJpZCI6ImNhZjcwZTBmLWQ0ZDUtMzYxMy04NTExLWU1OTBmZDYwMDFiYiIsInRpdGxlIjoiVm9sYXRpbGUgb3JnYW5pYyBjb21wb3VuZCBjb21wb3NpdGlvbiBvZiB1cmJhbiBhaXIgaW4gbmFpcm9iaSwga2VueWEgYW5kIGxhZ29zLCBuaWdlcmlhIiwiYXV0aG9yIjpbeyJmYW1pbHkiOiJDb3JkZWxsIiwiZ2l2ZW4iOiJSZWJlY2NhIEwuIiwicGFyc2UtbmFtZXMiOmZhbHNlLCJkcm9wcGluZy1wYXJ0aWNsZSI6IiIsIm5vbi1kcm9wcGluZy1wYXJ0aWNsZSI6IiJ9LHsiZmFtaWx5IjoiUGFuY2hhbCIsImdpdmVuIjoiUmlrZXNoIiwicGFyc2UtbmFtZXMiOmZhbHNlLCJkcm9wcGluZy1wYXJ0aWNsZSI6IiIsIm5vbi1kcm9wcGluZy1wYXJ0aWNsZSI6IiJ9LHsiZmFtaWx5IjoiQmVybmFyZCIsImdpdmVuIjoiRW1tYW51ZWwiLCJwYXJzZS1uYW1lcyI6ZmFsc2UsImRyb3BwaW5nLXBhcnRpY2xlIjoiIiwibm9uLWRyb3BwaW5nLXBhcnRpY2xlIjoiIn0seyJmYW1pbHkiOiJHYXRhcmkiLCJnaXZlbiI6Ik1pY2hhZWwiLCJwYXJzZS1uYW1lcyI6ZmFsc2UsImRyb3BwaW5nLXBhcnRpY2xlIjoiIiwibm9uLWRyb3BwaW5nLXBhcnRpY2xlIjoiIn0seyJmYW1pbHkiOiJXYWlndXJ1IiwiZ2l2ZW4iOiJFemVraWVsIiwicGFyc2UtbmFtZXMiOmZhbHNlLCJkcm9wcGluZy1wYXJ0aWNsZSI6IiIsIm5vbi1kcm9wcGluZy1wYXJ0aWNsZSI6IiJ9LHsiZmFtaWx5IjoiTmfigJlhbmfigJlhIiwiZ2l2ZW4iOiJNb3NlcyIsInBhcnNlLW5hbWVzIjpmYWxzZSwiZHJvcHBpbmctcGFydGljbGUiOiIiLCJub24tZHJvcHBpbmctcGFydGljbGUiOiIifSx7ImZhbWlseSI6Ik55YW5n4oCZYXlhIiwiZ2l2ZW4iOiJKYW1lcyIsInBhcnNlLW5hbWVzIjpmYWxzZSwiZHJvcHBpbmctcGFydGljbGUiOiIiLCJub24tZHJvcHBpbmctcGFydGljbGUiOiIifSx7ImZhbWlseSI6Ik9nb3QiLCJnaXZlbiI6Ik1hZGFyYSIsInBhcnNlLW5hbWVzIjpmYWxzZSwiZHJvcHBpbmctcGFydGljbGUiOiIiLCJub24tZHJvcHBpbmctcGFydGljbGUiOiIifSx7ImZhbWlseSI6IldpbGRlIiwiZ2l2ZW4iOiJNaWNoYWVsIEouIiwicGFyc2UtbmFtZXMiOmZhbHNlLCJkcm9wcGluZy1wYXJ0aWNsZSI6IiIsIm5vbi1kcm9wcGluZy1wYXJ0aWNsZSI6IiJ9LHsiZmFtaWx5IjoiV3ljaGUiLCJnaXZlbiI6IktldmluIFAuIiwicGFyc2UtbmFtZXMiOmZhbHNlLCJkcm9wcGluZy1wYXJ0aWNsZSI6IiIsIm5vbi1kcm9wcGluZy1wYXJ0aWNsZSI6IiJ9LHsiZmFtaWx5IjoiQWJheW9taSIsImdpdmVuIjoiQWtlZW0gQS4iLCJwYXJzZS1uYW1lcyI6ZmFsc2UsImRyb3BwaW5nLXBhcnRpY2xlIjoiIiwibm9uLWRyb3BwaW5nLXBhcnRpY2xlIjoiIn0seyJmYW1pbHkiOiJBbGFuaSIsImdpdmVuIjoiUm9zZSIsInBhcnNlLW5hbWVzIjpmYWxzZSwiZHJvcHBpbmctcGFydGljbGUiOiIiLCJub24tZHJvcHBpbmctcGFydGljbGUiOiIifSx7ImZhbWlseSI6Ik1vbmtzIiwiZ2l2ZW4iOiJQYXVsIFMuIiwicGFyc2UtbmFtZXMiOmZhbHNlLCJkcm9wcGluZy1wYXJ0aWNsZSI6IiIsIm5vbi1kcm9wcGluZy1wYXJ0aWNsZSI6IiJ9LHsiZmFtaWx5IjoiSGV5IiwiZ2l2ZW4iOiJKb3NodWEgRC4iLCJwYXJzZS1uYW1lcyI6ZmFsc2UsImRyb3BwaW5nLXBhcnRpY2xlIjoiIiwibm9uLWRyb3BwaW5nLXBhcnRpY2xlIjoiVmFuZGUifV0sImNvbnRhaW5lci10aXRsZSI6IkF0bW9zcGhlcmUiLCJjb250YWluZXItdGl0bGUtc2hvcnQiOiJBdG1vc3BoZXJlIChCYXNlbCkuIiwiRE9JIjoiMTAuMzM5MC9hdG1vczEyMTAxMzI5IiwiSVNTTiI6IjIwNzM0NDMzIiwiaXNzdWVkIjp7ImRhdGUtcGFydHMiOltbMjAyMSwxMCwxXV19LCJhYnN0cmFjdCI6IlN1YuKAkFNhaGFyYW4gQWZyaWNhIGlzIHNlZWluZyByYXBpZCB1cmJhbml6YXRpb24sIHdpdGggdGhlIHBvcHVsYXRpb24gb2YgY2l0aWVzIHN1Y2ggYXMgTGFnb3MgYW5kIE5haXJvYmkgZ3Jvd2luZyBhdCBhIHJhdGUgb2YgM+KAkzQlIGEgeWVhci4gVGhlIHJlZ2lvbiBpcyBleHRyZW1lbHkgdW5kZXLigJBzYW1wbGVkIGZvciBhbGwgYWlyIHBvbGx1dGFudHMsIHBhcnRpY3VsYXJseSBWT0NzLCB3aGljaCBhcmUgdXNlZnVsIG1hcmtlcnMgZm9yIHNvdXJjZSBhcHBvcnRpb25tZW50IGFzIHdlbGwgYXMgdG94aWMgaW4gdGhlaXIgb3duIHJpZ2h0LiBUaGVyZSBhcmUgbWFueSBjb250cmlidXRvcnMgdG8gYWlyIHBvbGx1dGlvbiBpbiB0aGUgcmVnaW9uLCBhbmQgc3R1ZGllcyBleGFtaW5pbmcgZmluZSBwYXJ0aWN1bGF0ZSBwb2xsdXRpb24gaW1wbGljYXRlIHRyYWZmaWMgYXMgdGhlIHByaW1hcnkgc291cmNlIGluIHVyYmFuIGFyZWFzLiBJbiB0aGlzIHBpbG90IHN0dWR5LCBWT0NzIHdlcmUgYW5hbHlzZWQgYXQgYSBzZWxlY3Rpb24gb2Ygcm9hZHNpZGUgYW5kIHVyYmFuIGJhY2tncm91bmQgbG9jYXRpb25zIGluIE5haXJvYmkgYW5kIExhZ29zLCBhbmQgNzQgVk9DcyB3ZXJlIHF1YW50aWZpZWQuIEdDw5dHQ+KAk01TL0ZJRCBhbmFseXNpcyByZXZlYWxlZCBhbGwgbG9jYXRpb25zIHdlcmUgZG9taW5hdGVkIGJ5IGh5ZHJvY2FyYm9ucyB0eXBpY2FsIG9mIHZlaGljbGUgZW1pc3Npb25zLCB3aXRoIHRoZSBhcm9tYXRpYyBoeWRyb2NhcmJvbnMgYmVuemVuZSBhbmQgdG9sdWVuZSBhbW9uZyB0aGUgbW9zdCBhYnVuZGFudCBWT0NzLiBUeXBpY2FsIHBlcnNvbmFsIGV4cG9zdXJlIHNjZW5hcmlvcyBmb3IgY2l0aXplbnMgb2YgdGhlIGNpdGllcyB3ZXJlIGNhbGN1bGF0ZWQgdG8gZmFyIGV4Y2VlZCB0aG9zZSBvZiBhIHJlc2lkZW50IGluIGEgY2l0eSBpbiBFdXJvcGUvVVMuIEZpbmFsbHksIHRoZSBjYWxjdWxhdGVkIG96b25lIGZvcm1pbmcgcG90ZW50aWFsIG9mIHRoZSBWT0NzIG1lYXN1cmVkIHdhcyBmb3VuZCB0byBiZSBzaW1pbGFybHkgaGlnaCB0byBvdGhlciBsYXJnZSBjaXRpZXMgc3R1ZGllZCB3aXRoIHNpbWlsYXIgYWlyIHBvbGx1dGlvbiBwcm9ibGVtcy4gRnVydGhlciBzdHVkeSBpcyB0aGVyZWZvcmUgZXNzZW50aWFsIHRvIGRldGVybWluZSB0aGUgZnVsbCBleHRlbnQgb2YgVk9DIHBvbGx1dGlvbiBpbiB0aGUgcmVnaW9uIGFuZCBpdHMgaW1wYWN0IG9uIHRyb3Bvc3BoZXJpYyBjaGVtaXN0cnkuIiwicHVibGlzaGVyIjoiTURQSSIsImlzc3VlIjoiMTAiLCJ2b2x1bWUiOiIxMiJ9LCJpc1RlbXBvcmFyeSI6ZmFsc2V9XX0=&quot;,&quot;citationItems&quot;:[{&quot;id&quot;:&quot;caf70e0f-d4d5-3613-8511-e590fd6001bb&quot;,&quot;itemData&quot;:{&quot;type&quot;:&quot;article-journal&quot;,&quot;id&quot;:&quot;caf70e0f-d4d5-3613-8511-e590fd6001bb&quot;,&quot;title&quot;:&quot;Volatile organic compound composition of urban air in nairobi, kenya and lagos, nigeria&quot;,&quot;author&quot;:[{&quot;family&quot;:&quot;Cordell&quot;,&quot;given&quot;:&quot;Rebecca L.&quot;,&quot;parse-names&quot;:false,&quot;dropping-particle&quot;:&quot;&quot;,&quot;non-dropping-particle&quot;:&quot;&quot;},{&quot;family&quot;:&quot;Panchal&quot;,&quot;given&quot;:&quot;Rikesh&quot;,&quot;parse-names&quot;:false,&quot;dropping-particle&quot;:&quot;&quot;,&quot;non-dropping-particle&quot;:&quot;&quot;},{&quot;family&quot;:&quot;Bernard&quot;,&quot;given&quot;:&quot;Emmanuel&quot;,&quot;parse-names&quot;:false,&quot;dropping-particle&quot;:&quot;&quot;,&quot;non-dropping-particle&quot;:&quot;&quot;},{&quot;family&quot;:&quot;Gatari&quot;,&quot;given&quot;:&quot;Michael&quot;,&quot;parse-names&quot;:false,&quot;dropping-particle&quot;:&quot;&quot;,&quot;non-dropping-particle&quot;:&quot;&quot;},{&quot;family&quot;:&quot;Waiguru&quot;,&quot;given&quot;:&quot;Ezekiel&quot;,&quot;parse-names&quot;:false,&quot;dropping-particle&quot;:&quot;&quot;,&quot;non-dropping-particle&quot;:&quot;&quot;},{&quot;family&quot;:&quot;Ng’ang’a&quot;,&quot;given&quot;:&quot;Moses&quot;,&quot;parse-names&quot;:false,&quot;dropping-particle&quot;:&quot;&quot;,&quot;non-dropping-particle&quot;:&quot;&quot;},{&quot;family&quot;:&quot;Nyang’aya&quot;,&quot;given&quot;:&quot;James&quot;,&quot;parse-names&quot;:false,&quot;dropping-particle&quot;:&quot;&quot;,&quot;non-dropping-particle&quot;:&quot;&quot;},{&quot;family&quot;:&quot;Ogot&quot;,&quot;given&quot;:&quot;Madara&quot;,&quot;parse-names&quot;:false,&quot;dropping-particle&quot;:&quot;&quot;,&quot;non-dropping-particle&quot;:&quot;&quot;},{&quot;family&quot;:&quot;Wilde&quot;,&quot;given&quot;:&quot;Michael J.&quot;,&quot;parse-names&quot;:false,&quot;dropping-particle&quot;:&quot;&quot;,&quot;non-dropping-particle&quot;:&quot;&quot;},{&quot;family&quot;:&quot;Wyche&quot;,&quot;given&quot;:&quot;Kevin P.&quot;,&quot;parse-names&quot;:false,&quot;dropping-particle&quot;:&quot;&quot;,&quot;non-dropping-particle&quot;:&quot;&quot;},{&quot;family&quot;:&quot;Abayomi&quot;,&quot;given&quot;:&quot;Akeem A.&quot;,&quot;parse-names&quot;:false,&quot;dropping-particle&quot;:&quot;&quot;,&quot;non-dropping-particle&quot;:&quot;&quot;},{&quot;family&quot;:&quot;Alani&quot;,&quot;given&quot;:&quot;Rose&quot;,&quot;parse-names&quot;:false,&quot;dropping-particle&quot;:&quot;&quot;,&quot;non-dropping-particle&quot;:&quot;&quot;},{&quot;family&quot;:&quot;Monks&quot;,&quot;given&quot;:&quot;Paul S.&quot;,&quot;parse-names&quot;:false,&quot;dropping-particle&quot;:&quot;&quot;,&quot;non-dropping-particle&quot;:&quot;&quot;},{&quot;family&quot;:&quot;Hey&quot;,&quot;given&quot;:&quot;Joshua D.&quot;,&quot;parse-names&quot;:false,&quot;dropping-particle&quot;:&quot;&quot;,&quot;non-dropping-particle&quot;:&quot;Vande&quot;}],&quot;container-title&quot;:&quot;Atmosphere&quot;,&quot;container-title-short&quot;:&quot;Atmosphere (Basel).&quot;,&quot;DOI&quot;:&quot;10.3390/atmos12101329&quot;,&quot;ISSN&quot;:&quot;20734433&quot;,&quot;issued&quot;:{&quot;date-parts&quot;:[[2021,10,1]]},&quot;abstract&quot;:&quot;Sub‐Saharan Africa is seeing rapid urbanization, with the population of cities such as Lagos and Nairobi growing at a rate of 3–4% a year. The region is extremely under‐sampled for all air pollutants, particularly VOCs, which are useful markers for source apportionment as well as toxic in their own right. There are many contributors to air pollution in the region, and studies examining fine particulate pollution implicate traffic as the primary source in urban areas. In this pilot study, VOCs were analysed at a selection of roadside and urban background locations in Nairobi and Lagos, and 74 VOCs were quantified. GC×GC–MS/FID analysis revealed all locations were dominated by hydrocarbons typical of vehicle emissions, with the aromatic hydrocarbons benzene and toluene among the most abundant VOCs. Typical personal exposure scenarios for citizens of the cities were calculated to far exceed those of a resident in a city in Europe/US. Finally, the calculated ozone forming potential of the VOCs measured was found to be similarly high to other large cities studied with similar air pollution problems. Further study is therefore essential to determine the full extent of VOC pollution in the region and its impact on tropospheric chemistry.&quot;,&quot;publisher&quot;:&quot;MDPI&quot;,&quot;issue&quot;:&quot;10&quot;,&quot;volume&quot;:&quot;12&quot;},&quot;isTemporary&quot;:false}]},{&quot;citationID&quot;:&quot;MENDELEY_CITATION_f430ccdd-d402-4c9a-91ad-f035d74662b3&quot;,&quot;properties&quot;:{&quot;noteIndex&quot;:0},&quot;isEdited&quot;:false,&quot;manualOverride&quot;:{&quot;isManuallyOverridden&quot;:false,&quot;citeprocText&quot;:&quot;(Houngbégnon et al., 2019)&quot;,&quot;manualOverrideText&quot;:&quot;&quot;},&quot;citationTag&quot;:&quot;MENDELEY_CITATION_v3_eyJjaXRhdGlvbklEIjoiTUVOREVMRVlfQ0lUQVRJT05fZjQzMGNjZGQtZDQwMi00YzlhLTkxYWQtZjAzNWQ3NDY2MmIzIiwicHJvcGVydGllcyI6eyJub3RlSW5kZXgiOjB9LCJpc0VkaXRlZCI6ZmFsc2UsIm1hbnVhbE92ZXJyaWRlIjp7ImlzTWFudWFsbHlPdmVycmlkZGVuIjpmYWxzZSwiY2l0ZXByb2NUZXh0IjoiKEhvdW5nYsOpZ25vbiBldCBhbC4sIDIwMTkpIiwibWFudWFsT3ZlcnJpZGVUZXh0IjoiIn0sImNpdGF0aW9uSXRlbXMiOlt7ImlkIjoiYTU5Mzg4ZWEtN2JlOS0zMGQ1LTlkNTEtYzVmN2E2ZmZhODc4IiwiaXRlbURhdGEiOnsidHlwZSI6ImFydGljbGUtam91cm5hbCIsImlkIjoiYTU5Mzg4ZWEtN2JlOS0zMGQ1LTlkNTEtYzVmN2E2ZmZhODc4IiwidGl0bGUiOiJFeHBvc3VyZSB0byBQTTIuNSBSZWxhdGVkIHRvIFJvYWQgVHJhZmZpYzogQ29tcGFyaXNvbiBiZXR3ZWVuIENyb3Nzcm9hZHMgYW5kIE91dHNpZGUgb2YgQ3Jvc3Nyb2FkcyBhdCBDb3Rvbm91LCBCZW5pbiIsImF1dGhvciI6W3siZmFtaWx5IjoiSG91bmdiw6lnbm9uIiwiZ2l2ZW4iOiJQYXJmYWl0IiwicGFyc2UtbmFtZXMiOmZhbHNlLCJkcm9wcGluZy1wYXJ0aWNsZSI6IiIsIm5vbi1kcm9wcGluZy1wYXJ0aWNsZSI6IiJ9LHsiZmFtaWx5IjoiQXlpdmktVmlueiIsImdpdmVuIjoiR2xvcmlhIiwicGFyc2UtbmFtZXMiOmZhbHNlLCJkcm9wcGluZy1wYXJ0aWNsZSI6IiIsIm5vbi1kcm9wcGluZy1wYXJ0aWNsZSI6IiJ9LHsiZmFtaWx5IjoiTGF3aW4iLCJnaXZlbiI6IkhlcnbDqSIsInBhcnNlLW5hbWVzIjpmYWxzZSwiZHJvcHBpbmctcGFydGljbGUiOiIiLCJub24tZHJvcHBpbmctcGFydGljbGUiOiIifSx7ImZhbWlseSI6IkhvdWVzc2lvbm9uIiwiZ2l2ZW4iOiJLYXJlbCIsInBhcnNlLW5hbWVzIjpmYWxzZSwiZHJvcHBpbmctcGFydGljbGUiOiIiLCJub24tZHJvcHBpbmctcGFydGljbGUiOiIifSx7ImZhbWlseSI6IlRhbmltb21vbiIsImdpdmVuIjoiRmFkZWwiLCJwYXJzZS1uYW1lcyI6ZmFsc2UsImRyb3BwaW5nLXBhcnRpY2xlIjoiIiwibm9uLWRyb3BwaW5nLXBhcnRpY2xlIjoiIn0seyJmYW1pbHkiOiJLw6pkb3TDqSIsImdpdmVuIjoiTWFyaXVzIiwicGFyc2UtbmFtZXMiOmZhbHNlLCJkcm9wcGluZy1wYXJ0aWNsZSI6IiIsIm5vbi1kcm9wcGluZy1wYXJ0aWNsZSI6IiJ9LHsiZmFtaWx5IjoiRmF5b21pIiwiZ2l2ZW4iOiJCZW5qYW1pbiIsInBhcnNlLW5hbWVzIjpmYWxzZSwiZHJvcHBpbmctcGFydGljbGUiOiIiLCJub24tZHJvcHBpbmctcGFydGljbGUiOiIifSx7ImZhbWlseSI6IkRvc3NvdS1nYsOpdMOpIiwiZ2l2ZW4iOiJTaW1wbGljZSIsInBhcnNlLW5hbWVzIjpmYWxzZSwiZHJvcHBpbmctcGFydGljbGUiOiIiLCJub24tZHJvcHBpbmctcGFydGljbGUiOiIifSx7ImZhbWlseSI6IkFndWVoIiwiZ2l2ZW4iOiJWaWN0b2lyZSIsInBhcnNlLW5hbWVzIjpmYWxzZSwiZHJvcHBpbmctcGFydGljbGUiOiIiLCJub24tZHJvcHBpbmctcGFydGljbGUiOiIifV0sImNvbnRhaW5lci10aXRsZSI6Ik9wZW4gSm91cm5hbCBvZiBBaXIgUG9sbHV0aW9uIiwiRE9JIjoiMTAuNDIzNi9vamFwLjIwMTkuODQwMDYiLCJJU1NOIjoiMjE2OS0yNjUzIiwiaXNzdWVkIjp7ImRhdGUtcGFydHMiOltbMjAxOV1dfSwicGFnZSI6IjEwOC0xMTciLCJhYnN0cmFjdCI6IkJhY2tncm91bmQ6IFNldmVyYWwgc3R1ZGllcyBoYXZlIGFuYWx5c2VkIHRoZSBwb2xsdXRpb24gaXNzdWVzIG93aW5nIHRvIHJvYWQgdHJhZmZpYyBpbiBDb3Rvbm91LCBCZW5pbi4gQ29uY2VudHJhdGlvbiBsZXZlbHMgb2YgcGFydGljbGVzIGFyZSBoaWdoZXIgb24gaGlnaCB0cmFmZmljIHRoYW4gYSBsb3cgdHJhZmZpYy4gVGhlIGV4cG9zdXJlIG9mIGh1bWFuIHBvcHVsYXRpb25zIHRvIGFpciBwb2xsdXRpb24gaXMgbW9yZSBpbnRlbnNlIG9uIHRoZSByb2Fkcy4gSW4gQmVuaW4sIHRoZSBkZW5zaXR5IG9mIHRyYWZmaWMgb24gdGhlIGNyb3Nzcm9hZHMgaXMgaW5kZWVkIG1vcmUgaW1wb3J0YW50LiBBcmUgdHJhZmZpYyBsb2NhdGlvbnMgc3VjaCBhcyBjcm9zc3JvYWRzLCBhcmVhcyB3aGVyZSB0aGUgbGV2ZWwgb2YgZXhwb3N1cmUgUE0gMi41IGlzIGluY3JlYXNlZD9cbk1ldGhvZHM6IFRoaXMgc3R1ZHkgd2FzIGNvbmR1Y3RlZCBhbG9uZyB0aGUgNSBrbSBoaWdoLXRyYWZmaWMgcm9hZCBpbiB0aGUgY2l0eSBvZiBDb3Rvbm91LiBJdCBpcyBhIGhpZ2ggdHJhZmZpYyBsYW5lIHdpdGggdHdvIGNyb3Nzcm9hZHMuIFNhbXBsaW5nIGFuZCBtZWFzdXJlbWVudHMgd2VyZSBjYXJyaWVkIG91dCBpbiBkcnkgc2Vhc29uIChKYW51YXJ5IGFuZCBGZWJydWFyeSkgYW5kIHJhaW55IHNlYXNvbiAoSnVuZSBhbmQgSnVseSkuIEZvciBlYWNoIHNlYXNvbiB0aGUgbWVhc3VyZW1lbnRzIHdlcmUgbWFkZSBvdmVyIHR3byBtb250aHMgZnJvbSA3IGFtIHRvIDkgcG0uIFBNIDIuNSBtZWFzdXJlbWVudHMgd2VyZSBtYWRlIGF0IGRpZmZlcmVudCBsb2NhdGlvbnMgYXQgY3Jvc3Nyb2FkcyBhbmQgYWxzbyBhbG9uZyB0aGUgdHJhY2suIFRvIGNvbXBhcmUgY29uY2VudHJhdGlvbnMgb2YgUE0gMi41IGF0IGNyb3Nzcm9hZHMgYW5kIG91dHNpZGUgb2Ygcm91bmRhYm91dCwgd2UgdXNlZCB0aGUgR2VuZXJhbGl6ZWQgTGluZWFyIE1peGVkIE1vZGVsLlxuUmVzdWx0czogSW4gdGhlIHJhaW55IHNlYXNvbiB0aGUgUE0gMi41IGhvdXJseSBjb25jZW50cmF0aW9ucyByYW5nZWQgYmV0d2VlbiA0MDAgzrxnL20gMyBhbmQgNTAwIM68Zy9tIDMgd2hpbGUgaW4gdGhlIGRyeSBzZWFzb24gMTAwIM68Zy9tIDMgYW5kIDMwMCDOvGcvbSAzLiBJbiB0aGUgcmFpbnkgc2Vhc29uLCB0aGUgYXZlcmFnZSBvZiBQTSAyLjUgY29uY2VudHJhdGlvbiB3YXMgNDYzLjI1IMKxIDY2LjIxIM68Zy9tIDMgYXQgY3Jvc3Nyb2FkcyBhbmQgMjY0Ljc1IMKxIDUwLjk3IM68Zy9tIDMgb3V0c2lkZSBvZiBjcm9zc3JvYWRzLiBJbiB0aGUgZHJ5IHNlYXNvbiwgdGhlIGF2ZXJhZ2Ugb2YgUE0gMi41IGNvbmNlbnRyYXRpb24gd2FzIDIzMi43NSDCsSA5Ny4yOSDOvGcvbSAzIGF0IGNyb3Nzcm9hZHMgYW5kIDEyMy4zMSDCsSA2My43OSDOvGcvbSAzIG91dHNpZGUgb2YgY3Jvc3Nyb2Fkcy4gQm90aCBpbiBkcnkgYW5kIHJhaW55IHNlYXNvbnMgLCBQTSAyLjUgY29uY2VudHJhdGlvbiBsZXZlbCBwZWFrcyBhcmUgb2JzZXJ2ZWQgZnJvbSA3IGFtIHRvIDkgYW0gYW5kIGZyb20gNyBwbSB0byA5IHBtLiBUaGUgR2VuZXJhbGl6ZWQgTGluZWFyIE1peGVkIE1vZGVsIHNob3dlZCB0aGF0IHRoZXJlIGlzIGhpZ2ggc2lnbmlmaWNhbnQgZGlmZmVyZW5jZSBiZXR3ZWVuIGNvbmNlbnRyYXRpb25zIG9mIFBNIDIuNSBhdCBjcm9zc3JvYWRzIGNvbXBhcmVkIHRvIG91dHNpZGUgb2YgY3Jvc3Nyb2Fkcy4gT2NjdXBhdGlvbiBvZiB0aGUgcm9hZHNpZGUgKGluIHBhcnRpY3VsYXIgY3Jvc3Nyb2FkcykgZm9yIHZhcmlvdXMgZWNvbm9taWMgYWN0aXZpdGllcyBpcyBjb21tb24gcHJhY3RpY2UgaW4gQ290b25vdSB0aHVzIGhlYWx0aCByaXNrIGZvciBwZW9wbGUgd29ya2luZyBhcm91bmQgY3Jvc3Nyb2FkcyBpbmNyZWFzZXMuXG5Db25jbHVzaW9uOiBMb2NhdGlvbnMgc3VjaCBhcyBjcm9zc3JvYWRzIGFyZSBhcmVhcyB3aGVyZSB0aGUgbGV2ZWwgb2YgZXhwb3N1cmUgUE0yLjUgaXMgaGlnaGVzdCBvbiByb2FkIHRyYWZmaWNzLiIsInB1Ymxpc2hlciI6IlNjaWVudGlmaWMgUmVzZWFyY2ggUHVibGlzaGluZywgSW5jLCIsImlzc3VlIjoiMDQiLCJ2b2x1bWUiOiIwOCIsImNvbnRhaW5lci10aXRsZS1zaG9ydCI6IiJ9LCJpc1RlbXBvcmFyeSI6ZmFsc2V9XX0=&quot;,&quot;citationItems&quot;:[{&quot;id&quot;:&quot;a59388ea-7be9-30d5-9d51-c5f7a6ffa878&quot;,&quot;itemData&quot;:{&quot;type&quot;:&quot;article-journal&quot;,&quot;id&quot;:&quot;a59388ea-7be9-30d5-9d51-c5f7a6ffa878&quot;,&quot;title&quot;:&quot;Exposure to PM2.5 Related to Road Traffic: Comparison between Crossroads and Outside of Crossroads at Cotonou, Benin&quot;,&quot;author&quot;:[{&quot;family&quot;:&quot;Houngbégnon&quot;,&quot;given&quot;:&quot;Parfait&quot;,&quot;parse-names&quot;:false,&quot;dropping-particle&quot;:&quot;&quot;,&quot;non-dropping-particle&quot;:&quot;&quot;},{&quot;family&quot;:&quot;Ayivi-Vinz&quot;,&quot;given&quot;:&quot;Gloria&quot;,&quot;parse-names&quot;:false,&quot;dropping-particle&quot;:&quot;&quot;,&quot;non-dropping-particle&quot;:&quot;&quot;},{&quot;family&quot;:&quot;Lawin&quot;,&quot;given&quot;:&quot;Hervé&quot;,&quot;parse-names&quot;:false,&quot;dropping-particle&quot;:&quot;&quot;,&quot;non-dropping-particle&quot;:&quot;&quot;},{&quot;family&quot;:&quot;Houessionon&quot;,&quot;given&quot;:&quot;Karel&quot;,&quot;parse-names&quot;:false,&quot;dropping-particle&quot;:&quot;&quot;,&quot;non-dropping-particle&quot;:&quot;&quot;},{&quot;family&quot;:&quot;Tanimomon&quot;,&quot;given&quot;:&quot;Fadel&quot;,&quot;parse-names&quot;:false,&quot;dropping-particle&quot;:&quot;&quot;,&quot;non-dropping-particle&quot;:&quot;&quot;},{&quot;family&quot;:&quot;Kêdoté&quot;,&quot;given&quot;:&quot;Marius&quot;,&quot;parse-names&quot;:false,&quot;dropping-particle&quot;:&quot;&quot;,&quot;non-dropping-particle&quot;:&quot;&quot;},{&quot;family&quot;:&quot;Fayomi&quot;,&quot;given&quot;:&quot;Benjamin&quot;,&quot;parse-names&quot;:false,&quot;dropping-particle&quot;:&quot;&quot;,&quot;non-dropping-particle&quot;:&quot;&quot;},{&quot;family&quot;:&quot;Dossou-gbété&quot;,&quot;given&quot;:&quot;Simplice&quot;,&quot;parse-names&quot;:false,&quot;dropping-particle&quot;:&quot;&quot;,&quot;non-dropping-particle&quot;:&quot;&quot;},{&quot;family&quot;:&quot;Agueh&quot;,&quot;given&quot;:&quot;Victoire&quot;,&quot;parse-names&quot;:false,&quot;dropping-particle&quot;:&quot;&quot;,&quot;non-dropping-particle&quot;:&quot;&quot;}],&quot;container-title&quot;:&quot;Open Journal of Air Pollution&quot;,&quot;DOI&quot;:&quot;10.4236/ojap.2019.84006&quot;,&quot;ISSN&quot;:&quot;2169-2653&quot;,&quot;issued&quot;:{&quot;date-parts&quot;:[[2019]]},&quot;page&quot;:&quot;108-117&quot;,&quot;abstract&quot;:&quot;Background: Several studies have analysed the pollution issues owing to road traffic in Cotonou, Benin. Concentration levels of particles are higher on high traffic than a low traffic. The exposure of human populations to air pollution is more intense on the roads. In Benin, the density of traffic on the crossroads is indeed more important. Are traffic locations such as crossroads, areas where the level of exposure PM 2.5 is increased?\nMethods: This study was conducted along the 5 km high-traffic road in the city of Cotonou. It is a high traffic lane with two crossroads. Sampling and measurements were carried out in dry season (January and February) and rainy season (June and July). For each season the measurements were made over two months from 7 am to 9 pm. PM 2.5 measurements were made at different locations at crossroads and also along the track. To compare concentrations of PM 2.5 at crossroads and outside of roundabout, we used the Generalized Linear Mixed Model.\nResults: In the rainy season the PM 2.5 hourly concentrations ranged between 400 μg/m 3 and 500 μg/m 3 while in the dry season 100 μg/m 3 and 300 μg/m 3. In the rainy season, the average of PM 2.5 concentration was 463.25 ± 66.21 μg/m 3 at crossroads and 264.75 ± 50.97 μg/m 3 outside of crossroads. In the dry season, the average of PM 2.5 concentration was 232.75 ± 97.29 μg/m 3 at crossroads and 123.31 ± 63.79 μg/m 3 outside of crossroads. Both in dry and rainy seasons , PM 2.5 concentration level peaks are observed from 7 am to 9 am and from 7 pm to 9 pm. The Generalized Linear Mixed Model showed that there is high significant difference between concentrations of PM 2.5 at crossroads compared to outside of crossroads. Occupation of the roadside (in particular crossroads) for various economic activities is common practice in Cotonou thus health risk for people working around crossroads increases.\nConclusion: Locations such as crossroads are areas where the level of exposure PM2.5 is highest on road traffics.&quot;,&quot;publisher&quot;:&quot;Scientific Research Publishing, Inc,&quot;,&quot;issue&quot;:&quot;04&quot;,&quot;volume&quot;:&quot;08&quot;,&quot;container-title-short&quot;:&quot;&quot;},&quot;isTemporary&quot;:false}]},{&quot;citationID&quot;:&quot;MENDELEY_CITATION_47c9ec49-33fa-4c07-ba02-cc60ccb26252&quot;,&quot;properties&quot;:{&quot;noteIndex&quot;:0},&quot;isEdited&quot;:false,&quot;manualOverride&quot;:{&quot;isManuallyOverridden&quot;:false,&quot;citeprocText&quot;:&quot;(Mbog et al., 2023)&quot;,&quot;manualOverrideText&quot;:&quot;&quot;},&quot;citationTag&quot;:&quot;MENDELEY_CITATION_v3_eyJjaXRhdGlvbklEIjoiTUVOREVMRVlfQ0lUQVRJT05fNDdjOWVjNDktMzNmYS00YzA3LWJhMDItY2M2MGNjYjI2MjUyIiwicHJvcGVydGllcyI6eyJub3RlSW5kZXgiOjB9LCJpc0VkaXRlZCI6ZmFsc2UsIm1hbnVhbE92ZXJyaWRlIjp7ImlzTWFudWFsbHlPdmVycmlkZGVuIjpmYWxzZSwiY2l0ZXByb2NUZXh0IjoiKE1ib2cgZXQgYWwuLCAyMDIzKSIsIm1hbnVhbE92ZXJyaWRlVGV4dCI6IiJ9LCJjaXRhdGlvbkl0ZW1zIjpbeyJpZCI6IjRlMGI0ZDMwLTc2ZWEtM2YyZC1iOTNlLTAxYzcyZmI1NzBmNCIsIml0ZW1EYXRhIjp7InR5cGUiOiJhcnRpY2xlLWpvdXJuYWwiLCJpZCI6IjRlMGI0ZDMwLTc2ZWEtM2YyZC1iOTNlLTAxYzcyZmI1NzBmNCIsInRpdGxlIjoiTW9uaXRvcmluZyBhbmQgQ29udHJvbCBvZiBQYXJ0aWN1bGF0ZSBNYXR0ZXIgaW4gVXJiYW4gQXJlYSBpbiBEb3VhbGEtQ2FtZXJvb24gVG93biIsImF1dGhvciI6W3siZmFtaWx5IjoiTWJvZyIsImdpdmVuIjoiU2V2ZXJpbiBNYm9nIiwicGFyc2UtbmFtZXMiOmZhbHNlLCJkcm9wcGluZy1wYXJ0aWNsZSI6IiIsIm5vbi1kcm9wcGluZy1wYXJ0aWNsZSI6IiJ9LHsiZmFtaWx5IjoiQWRpYW5nIE1lem91ZSIsImdpdmVuIjoiQ3lyaWxsZSIsInBhcnNlLW5hbWVzIjpmYWxzZSwiZHJvcHBpbmctcGFydGljbGUiOiIiLCJub24tZHJvcHBpbmctcGFydGljbGUiOiIifSx7ImZhbWlseSI6IkPDqWRyaWMgTmdhbmdtbyIsImdpdmVuIjoiWWFubmljayIsInBhcnNlLW5hbWVzIjpmYWxzZSwiZHJvcHBpbmctcGFydGljbGUiOiIiLCJub24tZHJvcHBpbmctcGFydGljbGUiOiIifSx7ImZhbWlseSI6IkJpdG9uZG8iLCJnaXZlbiI6IkRpZXVkb25uw6kiLCJwYXJzZS1uYW1lcyI6ZmFsc2UsImRyb3BwaW5nLXBhcnRpY2xlIjoiIiwibm9uLWRyb3BwaW5nLXBhcnRpY2xlIjoiIn0seyJmYW1pbHkiOiJNYXJ0aW4gTW91YW5ndWUiLCJnaXZlbiI6IlJ1YmVuIiwicGFyc2UtbmFtZXMiOmZhbHNlLCJkcm9wcGluZy1wYXJ0aWNsZSI6IiIsIm5vbi1kcm9wcGluZy1wYXJ0aWNsZSI6IiJ9XSwiY29udGFpbmVyLXRpdGxlIjoiQWR2YW5jZXMgaW4gTWV0ZW9yb2xvZ3kiLCJET0kiOiIxMC4xMTU1LzIwMjMvOTk2NzY4NyIsIklTU04iOiIxNjg3OTMxNyIsImlzc3VlZCI6eyJkYXRlLXBhcnRzIjpbWzIwMjNdXX0sImFic3RyYWN0IjoiVGhpcyBzdHVkeSBmb2N1c2VkIG9uIHRoZSBjb250ZW50IG9mIGZpbmUgcGFydGljbGUgYWlyIHBvbGx1dGlvbiBpbiB0aGUgY2l0eSBvZiBEb3VhbGEuIFNldmVyYWwgc3R1ZGllcyBoYXZlIGFuYWx5emVkIHBvbGx1dGlvbiBwcm9ibGVtcyBkdWUgdG8gcm9hZCB0cmFmZmljIGluIERvdWFsYSwgQ2FtZXJvb24uIFBhcnRpY2xlIGNvbmNlbnRyYXRpb24gbGV2ZWxzIGFyZSBoaWdoZXIgaW4gaGVhdnkgdHJhZmZpYyB0aGFuIGluIGxpZ2h0IHRyYWZmaWMuIFRoZSBwb3B1bGF0aW9u4oCZcyBleHBvc3VyZSB0byBhaXIgcG9sbHV0aW9uIGluIGNpdGllcyBpcyBoaWdoZXIgbmVhciByb2Fkcy4gU2V2ZXJhbCBzdHVkaWVzIGhhdmUgYW5hbHl6ZWQgcG9sbHV0aW9uIHByb2JsZW1zIGR1ZSB0byByb2FkIHRyYWZmaWMgaW4gRG91YWxhLCBDYW1lcm9vbi4gSW4gdGhpcyBjaXR5LCB0aGUgdHJhZmZpYyBkZW5zaXR5IGF0IHRoZSBpbnRlcnNlY3Rpb25zIGlzIGluZGVlZCBoaWdoZXIuIFRodXMsIHRoZSBxdWVzdGlvbiBpcyBhcyBmb2xsb3dzOiBBcmUgdGhlc2UgdHJhZmZpYyBhcmVhcyBob3RzcG90cyBvZiBpbmNyZWFzZWQgUE0gZXhwb3N1cmUgbGV2ZWxzPyBUbyBkZXRlcm1pbmUgaXQsIGZvdXIgcGFydGljbGUgc2l6ZSBmcmFjdGlvbnMgKFBNMTAsIFBNMi41LCBQTTUsIGFuZCBQTTEpIHdlcmUgY29sbGVjdGVkIHVzaW5nIGFuIOKAnE9DMzAwIEdhcyBhbmQgRHVzdCBQYXJ0aWNsZSBMYXNlciBEZXRlY3RvcuKAnSBmb3IgdGhyZWUgbW9udGhzIGF0IGRpZmZlcmVudCB0cmFmZmljIGxvY2F0aW9ucyAocm91bmRhYm91dHMgb3IvYW5kIGNyb3Nzcm9hZHMpLiBTdGF0aXN0aWNhbCBhbmFseXNpcyBvZiB0aGUgZGF0YSBzaG93cyB2ZXJ5IGhpZ2ggY29uY2VudHJhdGlvbnMgYXQgbW9zdCBtZWFzdXJlbWVudCBzaXRlcy4gUE0gY29uY2VudHJhdGlvbnMgYXQgdGhlIGRpZmZlcmVudCBtZWFzdXJlbWVudCBzaXRlcyBhcmUgYXJvdW5kIDM1LjY5LTY4LjA4IMK1ZyBt4oiSMyBmb3IgUE0xLCA1MC43Mi05OS4xMyDCtWcgbeKIkjMgZm9yIFBNMi41LCA1NC4xMS0xMTEuMjIgwrVnIG3iiJIzIGZvciBQTTUsIGFuZCA1Ny45Ny0xMTkuMjUgwrVnIG3iiJIzIGZvciBQTTEwLiBFeGNlZWRhbmNlcyBvZiBXSE8gZGFpbHkgZ3VpZGVsaW5lcyBmb3IgUE0yLjUgKDQ1IMK1ZyBt4oiSMykgYW5kIFBNMTAgKDE1IMK1ZyBt4oiSMykgd2VyZSBmb3VuZCBkdXJpbmcgdGhlIG1lYXN1cmVtZW50IGNhbXBhaWduLCBpbmRpY2F0aW5nIHRoYXQgY3Jvc3Nyb2FkcyBhcmUgdGhlIHBvbGx1dGlvbiBob3RzcG90cyBpbiB1cmJhbiBhcmVhcy4gT2NjdXBhdGlvbiBvZiB0aGUgcm9hZHNpZGVzIGZvciB2YXJpb3VzIGVjb25vbWljIGFjdGl2aXRpZXMgKHBhaW50aW5nLCByZXN0YXVyYW50cywgZG9udXQgc2hvcHMsIGV0Yy4pIGlzIGNvbW1vbiBpbiBDYW1lcm9vbiwgaW5jcmVhc2luZyBoZWFsdGggcmlza3MgZm9yIHBlb3BsZSB3b3JraW5nIGFyb3VuZCB0aGUgcm9hZHNpZGUuIFRodXMsIGNyb3Nzcm9hZCBsb2NhdGlvbnMgYXJlIGFyZWFzIHdoZXJlIHRoZSBsZXZlbCBvZiBleHBvc3VyZSB0byBQTXggaXMgdGhlIGhpZ2hlc3Qgb24gcm9hZCB0cmFmZmljcy4iLCJwdWJsaXNoZXIiOiJIaW5kYXdpIExpbWl0ZWQiLCJ2b2x1bWUiOiIyMDIzIiwiY29udGFpbmVyLXRpdGxlLXNob3J0IjoiIn0sImlzVGVtcG9yYXJ5IjpmYWxzZX1dfQ==&quot;,&quot;citationItems&quot;:[{&quot;id&quot;:&quot;4e0b4d30-76ea-3f2d-b93e-01c72fb570f4&quot;,&quot;itemData&quot;:{&quot;type&quot;:&quot;article-journal&quot;,&quot;id&quot;:&quot;4e0b4d30-76ea-3f2d-b93e-01c72fb570f4&quot;,&quot;title&quot;:&quot;Monitoring and Control of Particulate Matter in Urban Area in Douala-Cameroon Town&quot;,&quot;author&quot;:[{&quot;family&quot;:&quot;Mbog&quot;,&quot;given&quot;:&quot;Severin Mbog&quot;,&quot;parse-names&quot;:false,&quot;dropping-particle&quot;:&quot;&quot;,&quot;non-dropping-particle&quot;:&quot;&quot;},{&quot;family&quot;:&quot;Adiang Mezoue&quot;,&quot;given&quot;:&quot;Cyrille&quot;,&quot;parse-names&quot;:false,&quot;dropping-particle&quot;:&quot;&quot;,&quot;non-dropping-particle&quot;:&quot;&quot;},{&quot;family&quot;:&quot;Cédric Ngangmo&quot;,&quot;given&quot;:&quot;Yannick&quot;,&quot;parse-names&quot;:false,&quot;dropping-particle&quot;:&quot;&quot;,&quot;non-dropping-particle&quot;:&quot;&quot;},{&quot;family&quot;:&quot;Bitondo&quot;,&quot;given&quot;:&quot;Dieudonné&quot;,&quot;parse-names&quot;:false,&quot;dropping-particle&quot;:&quot;&quot;,&quot;non-dropping-particle&quot;:&quot;&quot;},{&quot;family&quot;:&quot;Martin Mouangue&quot;,&quot;given&quot;:&quot;Ruben&quot;,&quot;parse-names&quot;:false,&quot;dropping-particle&quot;:&quot;&quot;,&quot;non-dropping-particle&quot;:&quot;&quot;}],&quot;container-title&quot;:&quot;Advances in Meteorology&quot;,&quot;DOI&quot;:&quot;10.1155/2023/9967687&quot;,&quot;ISSN&quot;:&quot;16879317&quot;,&quot;issued&quot;:{&quot;date-parts&quot;:[[2023]]},&quot;abstract&quot;:&quot;This study focused on the content of fine particle air pollution in the city of Douala. Several studies have analyzed pollution problems due to road traffic in Douala, Cameroon. Particle concentration levels are higher in heavy traffic than in light traffic. The population’s exposure to air pollution in cities is higher near roads. Several studies have analyzed pollution problems due to road traffic in Douala, Cameroon. In this city, the traffic density at the intersections is indeed higher. Thus, the question is as follows: Are these traffic areas hotspots of increased PM exposure levels? To determine it, four particle size fractions (PM10, PM2.5, PM5, and PM1) were collected using an “OC300 Gas and Dust Particle Laser Detector” for three months at different traffic locations (roundabouts or/and crossroads). Statistical analysis of the data shows very high concentrations at most measurement sites. PM concentrations at the different measurement sites are around 35.69-68.08 µg m−3 for PM1, 50.72-99.13 µg m−3 for PM2.5, 54.11-111.22 µg m−3 for PM5, and 57.97-119.25 µg m−3 for PM10. Exceedances of WHO daily guidelines for PM2.5 (45 µg m−3) and PM10 (15 µg m−3) were found during the measurement campaign, indicating that crossroads are the pollution hotspots in urban areas. Occupation of the roadsides for various economic activities (painting, restaurants, donut shops, etc.) is common in Cameroon, increasing health risks for people working around the roadside. Thus, crossroad locations are areas where the level of exposure to PMx is the highest on road traffics.&quot;,&quot;publisher&quot;:&quot;Hindawi Limited&quot;,&quot;volume&quot;:&quot;2023&quot;,&quot;container-title-short&quot;:&quot;&quot;},&quot;isTemporary&quot;:false}]},{&quot;citationID&quot;:&quot;MENDELEY_CITATION_7e30fb54-36dc-4d9f-956d-af364886c619&quot;,&quot;properties&quot;:{&quot;noteIndex&quot;:0},&quot;isEdited&quot;:false,&quot;manualOverride&quot;:{&quot;isManuallyOverridden&quot;:false,&quot;citeprocText&quot;:&quot;(Yirdaw et al., 2024)&quot;,&quot;manualOverrideText&quot;:&quot;&quot;},&quot;citationTag&quot;:&quot;MENDELEY_CITATION_v3_eyJjaXRhdGlvbklEIjoiTUVOREVMRVlfQ0lUQVRJT05fN2UzMGZiNTQtMzZkYy00ZDlmLTk1NmQtYWYzNjQ4ODZjNjE5IiwicHJvcGVydGllcyI6eyJub3RlSW5kZXgiOjB9LCJpc0VkaXRlZCI6ZmFsc2UsIm1hbnVhbE92ZXJyaWRlIjp7ImlzTWFudWFsbHlPdmVycmlkZGVuIjpmYWxzZSwiY2l0ZXByb2NUZXh0IjoiKFlpcmRhdyBldCBhbC4sIDIwMjQpIiwibWFudWFsT3ZlcnJpZGVUZXh0IjoiIn0sImNpdGF0aW9uSXRlbXMiOlt7ImlkIjoiZGZjNzYyMTQtOGYwNS0zYmQwLWI2NmYtMDUwYmQ2ZTliNTllIiwiaXRlbURhdGEiOnsidHlwZSI6ImFydGljbGUtam91cm5hbCIsImlkIjoiZGZjNzYyMTQtOGYwNS0zYmQwLWI2NmYtMDUwYmQ2ZTliNTllIiwidGl0bGUiOiJDb25jZW50cmF0aW9uIG9mIHRyYWZmaWMgYWlyIHBvbGx1dGFudHMgYW5kIGluZmx1ZW5jaW5nIG1ldHJvbG9naWNhbCBmYWN0b3JzIGluIEhhd2Fzc2EgQ2l0eSByb2Fkd2F5cywgRXRoaW9waWEiLCJhdXRob3IiOlt7ImZhbWlseSI6IllpcmRhdyIsImdpdmVuIjoiQXNtYXJlIEFzcmF0IiwicGFyc2UtbmFtZXMiOmZhbHNlLCJkcm9wcGluZy1wYXJ0aWNsZSI6IiIsIm5vbi1kcm9wcGluZy1wYXJ0aWNsZSI6IiJ9LHsiZmFtaWx5IjoiRWplc28iLCJnaXZlbiI6IkFtYW51ZWwiLCJwYXJzZS1uYW1lcyI6ZmFsc2UsImRyb3BwaW5nLXBhcnRpY2xlIjoiIiwibm9uLWRyb3BwaW5nLXBhcnRpY2xlIjoiIn0seyJmYW1pbHkiOiJNb2tpZSBCZWxheW5laCIsImdpdmVuIjoiU2FtcmF3aXQiLCJwYXJzZS1uYW1lcyI6ZmFsc2UsImRyb3BwaW5nLXBhcnRpY2xlIjoiIiwibm9uLWRyb3BwaW5nLXBhcnRpY2xlIjoiIn0seyJmYW1pbHkiOiJZb2hhbm5lcyIsImdpdmVuIjoiTGFtcm90IiwicGFyc2UtbmFtZXMiOmZhbHNlLCJkcm9wcGluZy1wYXJ0aWNsZSI6IiIsIm5vbi1kcm9wcGluZy1wYXJ0aWNsZSI6IiJ9LHsiZmFtaWx5IjoiQmV6aWUiLCJnaXZlbiI6IkFubXV0IEVuZGFsa2FjaGV3IiwicGFyc2UtbmFtZXMiOmZhbHNlLCJkcm9wcGluZy1wYXJ0aWNsZSI6IiIsIm5vbi1kcm9wcGluZy1wYXJ0aWNsZSI6IiJ9LHsiZmFtaWx5IjoiQmV5ZW5lIiwiZ2l2ZW4iOiJFbWJpYWxsZSBNZW5naXN0aWUiLCJwYXJzZS1uYW1lcyI6ZmFsc2UsImRyb3BwaW5nLXBhcnRpY2xlIjoiIiwibm9uLWRyb3BwaW5nLXBhcnRpY2xlIjoiIn1dLCJjb250YWluZXItdGl0bGUiOiJGcm9udGllcnMgaW4gUHVibGljIEhlYWx0aCIsImNvbnRhaW5lci10aXRsZS1zaG9ydCI6IkZyb250LiBQdWJsaWMgSGVhbHRoIiwiRE9JIjoiMTAuMzM4OS9mcHViaC4yMDI0LjE1MTAxOTQiLCJJU1NOIjoiMjI5NjI1NjUiLCJQTUlEIjoiMzk5NDQ1NjYiLCJpc3N1ZWQiOnsiZGF0ZS1wYXJ0cyI6W1syMDI0XV19LCJhYnN0cmFjdCI6IkludHJvZHVjdGlvbjogVGhlIHRyYWZmaWMgYWlyIHBvbGx1dGlvbiBjYXVzZWQgYnkgdHJhbnNwb3J0YXRpb24gaXMgYSBncm93aW5nIGdsb2JhbCBwcm9ibGVtIHRoYXQgY29udHJpYnV0ZXMgdG8gbWlsbGlvbnMgb2YgZGVhdGhzIGVhY2ggeWVhci4gRGVzcGl0ZSBpdHMgaW1wb3J0YW5jZSwgaW5mb3JtYXRpb24gb24gcG9sbHV0YW50IGNvbmNlbnRyYXRpb24gaXMgbGltaXRlZCBpbiBtYW55IGRldmVsb3BpbmcgY2l0aWVzLCBlc3BlY2lhbGx5IGluIEV0aGlvcGlhLiBUaGlzIHN0dWR5IGFpbWVkIHRvIGRldGVybWluZSB0aGUgY29uY2VudHJhdGlvbiBsZXZlbHMgYW5kIHNwYXRpYWwgYW5kIHRlbXBvcmFsIHZhcmlhdGlvbnMgb2YgdHJhZmZpYyBhaXIgcG9sbHV0YW50cyBpbiBIYXdhc3NhIGFuZCB0byBpbnZlc3RpZ2F0ZSB0aGUgaW5mbHVlbmNlIG9mIG1ldHJvbG9naWNhbCBwYXJhbWV0ZXJzIG9uIHRoZSBjb25jZW50cmF0aW9uIG9mIHRyYWZmaWMgYWlyIHBvbGx1dGFudHMuIE1ldGhvZHM6IEEgcmVhbC10aW1lIG1vbml0b3Jpbmcgc3lzdGVtIG9mIEFlcm8tUXVhbCBTZXJpZXMgMzAwLzUwMCB3YXMgdXNlZCB0byBtb25pdG9yIHBvbGx1dGFudHMsIGFuZCAyNCBtb25pdG9yaW5nIHNpdGVzIHdlcmUgaW5jbHVkZWQgb24gYm90aCBoZWF2eSBhbmQgbG93LXRyYWZmaWMgdm9sdW1lIHJvYWRzLiBUaGUgc3R1ZHkgbW9uaXRvcmVkIG1vcm5pbmcgYW5kIGFmdGVybm9vbiB0aW1lcyBvdmVyIDI0IGRheXMgdG8gY29tcHJlaGVuc2l2ZWx5IGNoYXJhY3Rlcml6ZSB0aGUgdGVtcG9yYWwgdmFyaWF0aW9ucy4gUmVzdWx0czogVGhlIHJlc3VsdHMgc2hvd2VkIHRoYXQgdGhlIG1lYW4gUE0yLjUgY29uY2VudHJhdGlvbiBvbiBoZWF2eS0gYW5kIGxvdy10cmFmZmljIHZvbHVtZSByb2FkcyB3YXMgMTYxLjYgwrEgMjYuMSDOvGcvbTMgYW5kIDk1IMKxIDE0LjIgzrxnL20zLCByZXNwZWN0aXZlbHksIHdoZXJlYXMgdGhlIFBNMTAgY29uY2VudHJhdGlvbiB3YXMgMTc4LjcgwrEgMjAuMyDOvGcvIG0zIGFuZCAxMDIuMyDCsSAxNy42IM68Zy9tMywgcmVzcGVjdGl2ZWx5LiBTaW1pbGFybHksIHRoZSBtZWFuIE5PMiBjb25jZW50cmF0aW9ucyBvbiByb2FkcyB3aXRoIGhlYXZ5IGFuZCBsb3cgdHJhZmZpYyB2b2x1bWVzIHdlcmUgODYuNCDCsSAxNC40IM68Zy9tMyBhbmQgNjEuNyDCsSAxNC4yIM68Zy9tMywgcmVzcGVjdGl2ZWx5LiBTaWduaWZpY2FudGx5IGhpZ2hlciwgY29uY2VudHJhdGlvbnMgd2VyZSByZWNvcmRlZCBvbiB0cmFmZmljIGxpZ2h0IHJvYWRzLCBmb2xsb3dlZCBieSBtYWluIGFzcGhhbHQgcm9hZHMsIGZvciBib3RoIHR5cGVzIG9mIHRyYWZmaWMgYWlyIHBvbGx1dGFudHMuIFRoZSByYXRpbyBvZiBQTTIuNS9QTTEwIHdhcyBoaWdoZXIgKDAuOTI0KSwgaW4gd2hpY2ggdGhlIHBvbGx1dGlvbiBzb3VyY2VzIGF0dHJpYnV0ZWQgdG8gYW50aHJvcG9nZW5pYyBzb3VyY2VzLiBLZW5kYWxs4oCZcyB0YXUtYiBjb3JyZWxhdGlvbiBhbmFseXNpcyBzdWdnZXN0ZWQgdGhhdCBNZXRlb3JvbG9naWNhbCBwYXJhbWV0ZXJzICh0ZW1wZXJhdHVyZSBhbmQgcmVsYXRpdmUgaHVtaWRpdHkpIHdlcmUgcG9zaXRpdmVseSBjb3JyZWxhdGVkIHdpdGggdHJhZmZpYyBhaXIgcG9sbHV0YW50cy4gTGlrZXdpc2UsIHN0ZXB3aXNlIG11bHRpcGxlIGxpbmVhciByZWdyZXNzaW9uIGFuYWx5c2lzIGNvbmZpcm1zIHRoYXQgdGhlIGNvbmNlbnRyYXRpb25zIG9mIHRyYWZmaWMgYWlyIHBvbGx1dGFudHMgaGFkIGEgcG9zaXRpdmUgcmVsYXRpb25zaGlwIHdpdGggbWV0cm9sb2dpY2FsIHBhcmFtZXRlcnMuIEltcGxpY2F0aW9uczogVGhlIGZpbmRpbmdzIG9mIHRoaXMgc3R1ZHkgdGhlcmVmb3JlIHNob3dlZCB0aGUgbmVlZCBmb3IgcmVndWxhciBhaXIgcXVhbGl0eSBtb25pdG9yaW5nIG9mIHRoZSB1cmJhbiBhcmVhcyB0byBjb3BwaW5nIG91dCB0aGUgYWR2ZXJzZSBwdWJsaWMgaGVhbHRoIGltcGFjdHMuIEFuZCwgaXQgaGlnaGxpZ2h0ZWQgYW4gdXJnZW50IG5lZWQgZm9yIGxvbmctdGVybSBtb25pdG9yaW5nIG9mIHRyYWZmaWMgYWlyIHBvbGx1dGlvbiBhbmQgdGhlIGRldmVsb3BtZW50IG9mIGVtaXNzaW9uIGNvbnRyb2wgcHJvZ3JhbXMgdGhhdCBjYW4gYmUgcmVhZGlseSBpbXBsZW1lbnRlZCB0byBkZWNyZWFzZSB0aGUgZW1pc3Npb25zIGZyb20gYW50aHJvcG9nZW5pYyBzb3VyY2VzLiBBbHNvLCBpdCBicmluZ3MgYSBzZW5zZSBvZiBjb2xsYWJvcmF0aW9uIGFtb25nIHN0YWtlaG9sZGVycyB0byB0YWNrbGUgdGhlIGVmZmVjdHMgb2YgYWlyIHBvbGx1dGlvbiBieSBwcm92aWRpbmcgYW4gaW5jbHVzaXZlIGFuZCBzdXN0YWluYWJsZSBkZXZlbG9wbWVudCBhZ2VuZGEgZm9yIEhhd2Fzc2EuIiwicHVibGlzaGVyIjoiRnJvbnRpZXJzIE1lZGlhIFNBIiwidm9sdW1lIjoiMTIifSwiaXNUZW1wb3JhcnkiOmZhbHNlfV19&quot;,&quot;citationItems&quot;:[{&quot;id&quot;:&quot;dfc76214-8f05-3bd0-b66f-050bd6e9b59e&quot;,&quot;itemData&quot;:{&quot;type&quot;:&quot;article-journal&quot;,&quot;id&quot;:&quot;dfc76214-8f05-3bd0-b66f-050bd6e9b59e&quot;,&quot;title&quot;:&quot;Concentration of traffic air pollutants and influencing metrological factors in Hawassa City roadways, Ethiopia&quot;,&quot;author&quot;:[{&quot;family&quot;:&quot;Yirdaw&quot;,&quot;given&quot;:&quot;Asmare Asrat&quot;,&quot;parse-names&quot;:false,&quot;dropping-particle&quot;:&quot;&quot;,&quot;non-dropping-particle&quot;:&quot;&quot;},{&quot;family&quot;:&quot;Ejeso&quot;,&quot;given&quot;:&quot;Amanuel&quot;,&quot;parse-names&quot;:false,&quot;dropping-particle&quot;:&quot;&quot;,&quot;non-dropping-particle&quot;:&quot;&quot;},{&quot;family&quot;:&quot;Mokie Belayneh&quot;,&quot;given&quot;:&quot;Samrawit&quot;,&quot;parse-names&quot;:false,&quot;dropping-particle&quot;:&quot;&quot;,&quot;non-dropping-particle&quot;:&quot;&quot;},{&quot;family&quot;:&quot;Yohannes&quot;,&quot;given&quot;:&quot;Lamrot&quot;,&quot;parse-names&quot;:false,&quot;dropping-particle&quot;:&quot;&quot;,&quot;non-dropping-particle&quot;:&quot;&quot;},{&quot;family&quot;:&quot;Bezie&quot;,&quot;given&quot;:&quot;Anmut Endalkachew&quot;,&quot;parse-names&quot;:false,&quot;dropping-particle&quot;:&quot;&quot;,&quot;non-dropping-particle&quot;:&quot;&quot;},{&quot;family&quot;:&quot;Beyene&quot;,&quot;given&quot;:&quot;Embialle Mengistie&quot;,&quot;parse-names&quot;:false,&quot;dropping-particle&quot;:&quot;&quot;,&quot;non-dropping-particle&quot;:&quot;&quot;}],&quot;container-title&quot;:&quot;Frontiers in Public Health&quot;,&quot;container-title-short&quot;:&quot;Front. Public Health&quot;,&quot;DOI&quot;:&quot;10.3389/fpubh.2024.1510194&quot;,&quot;ISSN&quot;:&quot;22962565&quot;,&quot;PMID&quot;:&quot;39944566&quot;,&quot;issued&quot;:{&quot;date-parts&quot;:[[2024]]},&quot;abstract&quot;:&quot;Introduction: The traffic air pollution caused by transportation is a growing global problem that contributes to millions of deaths each year. Despite its importance, information on pollutant concentration is limited in many developing cities, especially in Ethiopia. This study aimed to determine the concentration levels and spatial and temporal variations of traffic air pollutants in Hawassa and to investigate the influence of metrological parameters on the concentration of traffic air pollutants. Methods: A real-time monitoring system of Aero-Qual Series 300/500 was used to monitor pollutants, and 24 monitoring sites were included on both heavy and low-traffic volume roads. The study monitored morning and afternoon times over 24 days to comprehensively characterize the temporal variations. Results: The results showed that the mean PM2.5 concentration on heavy- and low-traffic volume roads was 161.6 ± 26.1 μg/m3 and 95 ± 14.2 μg/m3, respectively, whereas the PM10 concentration was 178.7 ± 20.3 μg/ m3 and 102.3 ± 17.6 μg/m3, respectively. Similarly, the mean NO2 concentrations on roads with heavy and low traffic volumes were 86.4 ± 14.4 μg/m3 and 61.7 ± 14.2 μg/m3, respectively. Significantly higher, concentrations were recorded on traffic light roads, followed by main asphalt roads, for both types of traffic air pollutants. The ratio of PM2.5/PM10 was higher (0.924), in which the pollution sources attributed to anthropogenic sources. Kendall’s tau-b correlation analysis suggested that Meteorological parameters (temperature and relative humidity) were positively correlated with traffic air pollutants. Likewise, stepwise multiple linear regression analysis confirms that the concentrations of traffic air pollutants had a positive relationship with metrological parameters. Implications: The findings of this study therefore showed the need for regular air quality monitoring of the urban areas to copping out the adverse public health impacts. And, it highlighted an urgent need for long-term monitoring of traffic air pollution and the development of emission control programs that can be readily implemented to decrease the emissions from anthropogenic sources. Also, it brings a sense of collaboration among stakeholders to tackle the effects of air pollution by providing an inclusive and sustainable development agenda for Hawassa.&quot;,&quot;publisher&quot;:&quot;Frontiers Media SA&quot;,&quot;volume&quot;:&quot;12&quot;},&quot;isTemporary&quot;:false}]},{&quot;citationID&quot;:&quot;MENDELEY_CITATION_97908155-bc50-4cb4-ac4f-a70f599bb327&quot;,&quot;properties&quot;:{&quot;noteIndex&quot;:0},&quot;isEdited&quot;:false,&quot;manualOverride&quot;:{&quot;isManuallyOverridden&quot;:false,&quot;citeprocText&quot;:&quot;(Gueye et al., 2024)&quot;,&quot;manualOverrideText&quot;:&quot;&quot;},&quot;citationTag&quot;:&quot;MENDELEY_CITATION_v3_eyJjaXRhdGlvbklEIjoiTUVOREVMRVlfQ0lUQVRJT05fOTc5MDgxNTUtYmM1MC00Y2I0LWFjNGYtYTcwZjU5OWJiMzI3IiwicHJvcGVydGllcyI6eyJub3RlSW5kZXgiOjB9LCJpc0VkaXRlZCI6ZmFsc2UsIm1hbnVhbE92ZXJyaWRlIjp7ImlzTWFudWFsbHlPdmVycmlkZGVuIjpmYWxzZSwiY2l0ZXByb2NUZXh0IjoiKEd1ZXllIGV0IGFsLiwgMjAyNCkiLCJtYW51YWxPdmVycmlkZVRleHQiOiIifSwiY2l0YXRpb25JdGVtcyI6W3siaWQiOiIxMjQzMzcwZi0xNjU4LTM0YzktODNhYi01YjU0MmM4OWNmMDIiLCJpdGVtRGF0YSI6eyJ0eXBlIjoiYXJ0aWNsZS1qb3VybmFsIiwiaWQiOiIxMjQzMzcwZi0xNjU4LTM0YzktODNhYi01YjU0MmM4OWNmMDIiLCJ0aXRsZSI6IkEgbG93LWNvc3QgSW9ULWJhc2VkIHJlYWwtdGltZSBwb2xsdXRpb24gbW9uaXRvcmluZyBzeXN0ZW0gdXNpbmcgRVNQODI2NiBOb2RlTUNVIiwiYXV0aG9yIjpbeyJmYW1pbHkiOiJHdWV5ZSIsImdpdmVuIjoiQWhtZWQiLCJwYXJzZS1uYW1lcyI6ZmFsc2UsImRyb3BwaW5nLXBhcnRpY2xlIjoiIiwibm9uLWRyb3BwaW5nLXBhcnRpY2xlIjoiIn0seyJmYW1pbHkiOiJEcmFtZSIsImdpdmVuIjoiTWFtYWRvdSBTaW1pbmEiLCJwYXJzZS1uYW1lcyI6ZmFsc2UsImRyb3BwaW5nLXBhcnRpY2xlIjoiIiwibm9uLWRyb3BwaW5nLXBhcnRpY2xlIjoiIn0seyJmYW1pbHkiOiJOaWFuZyIsImdpdmVuIjoiU2VyaWduZSBBYmRvdWwgQXppeiIsInBhcnNlLW5hbWVzIjpmYWxzZSwiZHJvcHBpbmctcGFydGljbGUiOiIiLCJub24tZHJvcHBpbmctcGFydGljbGUiOiIifV0sImNvbnRhaW5lci10aXRsZSI6Ik1lYXN1cmVtZW50IGFuZCBDb250cm9sIiwiRE9JIjoiMTAuMTE3Ny8wMDIwMjk0MDI0MTMwNjY5MCIsIklTU04iOiIwMDIwMjk0MCIsImlzc3VlZCI6eyJkYXRlLXBhcnRzIjpbWzIwMjRdXX0sInBhZ2UiOiIxLTkiLCJhYnN0cmFjdCI6IkFpciBxdWFsaXR5IGluIEFmcmljYSBoYXMgYmVjb21lIGEgbWFqb3IgcHVibGljIGhlYWx0aCBpc3N1ZS4gSW5pdGlhbCBhc3Nlc3NtZW50cyBjb25kdWN0ZWQgaW4gbGFyZ2UgQWZyaWNhbiBjaXRpZXMgc2hvdyB0aGF0IGZpbmUgcGFydGljbGUgY29uY2VudHJhdGlvbnMgZXhjZWVkIHRoZSB0aHJlc2hvbGRzIHJlY29tbWVuZGVkIGJ5IHRoZSBXb3JsZCBIZWFsdGggT3JnYW5pemF0aW9uIChXSE8pLiBXZSBoYXZlIGRldmVsb3BlZCBhIG1vYmlsZSBkZXZpY2UgdXNpbmcgdGhlIEludGVybmV0IG9mIFRoaW5ncyAoSW9UKSB0byBtb25pdG9yIHBhcnRpY3VsYXRlIHBvbGx1dGlvbiBsZXZlbHMgKFBNMTAsIFBNMi41KSwgYXMgd2VsbCBhcyBvdGhlciBpbmRpY2F0b3JzLiBUaGUga2V5IGlubm92YXRpb24gb2YgdGhpcyBwcm9qZWN0IGxpZXMgaW4gdGhlIGludGVncmF0aW9uIG9mIGEgbWljcm9jb250cm9sbGVyIChFU1A4MjY2IG5vZGVNQ1UpIHRoYXQgbm90IG9ubHkgY29sbGVjdHMgdGhlIGRhdGEgbWVhc3VyZWQgYnkgdGhlIHNlbnNvcnMgYnV0IGFsc28gdHJhbnNtaXRzIHRoZW0gdG8gYSBzZXJ2ZXIgaW4gcmVhbC10aW1lIHZpYSBXaS1GaSBjb25uZWN0aXZpdHkgYW5kIHRoZSBIVFRQIHByb3RvY29sLiBUaGlzIGRldmljZSB3YXMgaW5zdGFsbGVkIG9uIGEgdmVoaWNsZSBmb3IgMSBtb250aCBhcyBwYXJ0IG9mIGFuIGludGVuc2l2ZSBtZWFzdXJlbWVudCBjYW1wYWlnbiBjb25kdWN0ZWQgaW4gdGhlIERha2FyIHJlZ2lvbiBvZiBTZW5lZ2FsLiBUaGUgcmVzdWx0cyBvYnRhaW5lZCBtYWRlIGl0IHBvc3NpYmxlIHRvIGlkZW50aWZ5IHRoZSBtb3N0IHBvbGx1dGVkIGFyZWFzIG9mIHRoZSBjaXR5IChob3Qgc3BvdHMpIGFuZCB0aGUgcGVhayBwb2xsdXRpb24gaG91cnMgZHVyaW5nIHRoZSBkYXkuIiwicHVibGlzaGVyIjoiU0FHRSBQdWJsaWNhdGlvbnMgTHRkIiwiY29udGFpbmVyLXRpdGxlLXNob3J0IjoiIn0sImlzVGVtcG9yYXJ5IjpmYWxzZX1dfQ==&quot;,&quot;citationItems&quot;:[{&quot;id&quot;:&quot;1243370f-1658-34c9-83ab-5b542c89cf02&quot;,&quot;itemData&quot;:{&quot;type&quot;:&quot;article-journal&quot;,&quot;id&quot;:&quot;1243370f-1658-34c9-83ab-5b542c89cf02&quot;,&quot;title&quot;:&quot;A low-cost IoT-based real-time pollution monitoring system using ESP8266 NodeMCU&quot;,&quot;author&quot;:[{&quot;family&quot;:&quot;Gueye&quot;,&quot;given&quot;:&quot;Ahmed&quot;,&quot;parse-names&quot;:false,&quot;dropping-particle&quot;:&quot;&quot;,&quot;non-dropping-particle&quot;:&quot;&quot;},{&quot;family&quot;:&quot;Drame&quot;,&quot;given&quot;:&quot;Mamadou Simina&quot;,&quot;parse-names&quot;:false,&quot;dropping-particle&quot;:&quot;&quot;,&quot;non-dropping-particle&quot;:&quot;&quot;},{&quot;family&quot;:&quot;Niang&quot;,&quot;given&quot;:&quot;Serigne Abdoul Aziz&quot;,&quot;parse-names&quot;:false,&quot;dropping-particle&quot;:&quot;&quot;,&quot;non-dropping-particle&quot;:&quot;&quot;}],&quot;container-title&quot;:&quot;Measurement and Control&quot;,&quot;DOI&quot;:&quot;10.1177/00202940241306690&quot;,&quot;ISSN&quot;:&quot;00202940&quot;,&quot;issued&quot;:{&quot;date-parts&quot;:[[2024]]},&quot;page&quot;:&quot;1-9&quot;,&quot;abstract&quot;:&quot;Air quality in Africa has become a major public health issue. Initial assessments conducted in large African cities show that fine particle concentrations exceed the thresholds recommended by the World Health Organization (WHO). We have developed a mobile device using the Internet of Things (IoT) to monitor particulate pollution levels (PM10, PM2.5), as well as other indicators. The key innovation of this project lies in the integration of a microcontroller (ESP8266 nodeMCU) that not only collects the data measured by the sensors but also transmits them to a server in real-time via Wi-Fi connectivity and the HTTP protocol. This device was installed on a vehicle for 1 month as part of an intensive measurement campaign conducted in the Dakar region of Senegal. The results obtained made it possible to identify the most polluted areas of the city (hot spots) and the peak pollution hours during the day.&quot;,&quot;publisher&quot;:&quot;SAGE Publications Ltd&quot;,&quot;container-title-short&quot;:&quot;&quot;},&quot;isTemporary&quot;:false}]},{&quot;citationID&quot;:&quot;MENDELEY_CITATION_8f296dfe-dead-4ff4-98bd-d69b9050eb06&quot;,&quot;properties&quot;:{&quot;noteIndex&quot;:0},&quot;isEdited&quot;:false,&quot;manualOverride&quot;:{&quot;isManuallyOverridden&quot;:false,&quot;citeprocText&quot;:&quot;(Moges and Alemu, 2024)&quot;,&quot;manualOverrideText&quot;:&quot;&quot;},&quot;citationTag&quot;:&quot;MENDELEY_CITATION_v3_eyJjaXRhdGlvbklEIjoiTUVOREVMRVlfQ0lUQVRJT05fOGYyOTZkZmUtZGVhZC00ZmY0LTk4YmQtZDY5YjkwNTBlYjA2IiwicHJvcGVydGllcyI6eyJub3RlSW5kZXgiOjB9LCJpc0VkaXRlZCI6ZmFsc2UsIm1hbnVhbE92ZXJyaWRlIjp7ImlzTWFudWFsbHlPdmVycmlkZGVuIjpmYWxzZSwiY2l0ZXByb2NUZXh0IjoiKE1vZ2VzIGFuZCBBbGVtdSwgMjAyNCkiLCJtYW51YWxPdmVycmlkZVRleHQiOiIifSwiY2l0YXRpb25JdGVtcyI6W3siaWQiOiIzMmM0NTZjNS0wODJhLTMzYTktYmFiYS0xZWY1ZGVhMWNhYzciLCJpdGVtRGF0YSI6eyJ0eXBlIjoiYXJ0aWNsZS1qb3VybmFsIiwiaWQiOiIzMmM0NTZjNS0wODJhLTMzYTktYmFiYS0xZWY1ZGVhMWNhYzciLCJ0aXRsZSI6IkNvbnRyaWJ1dGlvbiBvZiBjb25nZXN0ZWQgdHJhZmZpYyBmbG93IGNvbmRpdGlvbiB0byBhaXIgcG9sbHV0aW9uIGF0IGludGVyc2VjdGlvbnMgaW4gQWRkaXMgQWJhYmEsIEV0aGlvcGlhIiwiYXV0aG9yIjpbeyJmYW1pbHkiOiJNb2dlcyIsImdpdmVuIjoiR2V0YWxlbSBUZXNoYWdlciIsInBhcnNlLW5hbWVzIjpmYWxzZSwiZHJvcHBpbmctcGFydGljbGUiOiIiLCJub24tZHJvcHBpbmctcGFydGljbGUiOiIifSx7ImZhbWlseSI6IkFsZW11IiwiZ2l2ZW4iOiJHZXRlbmVoIFRla2xpZSIsInBhcnNlLW5hbWVzIjpmYWxzZSwiZHJvcHBpbmctcGFydGljbGUiOiIiLCJub24tZHJvcHBpbmctcGFydGljbGUiOiIifV0sImNvbnRhaW5lci10aXRsZSI6IkhlbGl5b24iLCJjb250YWluZXItdGl0bGUtc2hvcnQiOiJIZWxpeW9uIiwiRE9JIjoiMTAuMTAxNi9qLmhlbGl5b24uMjAyNC5lMzY0NzciLCJJU1NOIjoiMjQwNTg0NDAiLCJpc3N1ZWQiOnsiZGF0ZS1wYXJ0cyI6W1syMDI0LDksMTVdXX0sImFic3RyYWN0IjoiQ3VycmVudGx5LCBvbmUgb2YgdGhlIHNlcmlvdXMgcHJvYmxlbXMgaW4gdGhlIHdvcmxkIGlzIHRyYW5zcG9ydC1yZWxhdGVkIGFpciBwb2xsdXRpb24uIEFpciBwb2xsdXRpb24gZnJvbSB2ZWhpY2xlcyB3YXMgbm90IGNvbnNpZGVyZWQgcHJvcGVybHkgaW4gdGhlIHBsYW4sIGRlc2lnbiwgYW5kIG1hbmFnZW1lbnQgc3lzdGVtIG9mIHRoZSByb2FkcyBpbiBBZGRpcyBBYmFiYSBjaXR5LCB0byBzb2x2ZSB0aGUgcHJvYmxlbSBvZiB0cmFmZmljIGNvbmdlc3Rpb24uIEl0IGlzIGluZmx1ZW5jZWQgYnkgZGlmZmVyZW50IGZhY3RvcnMgc3VjaCBhcyByb2FkIGdlb21ldHJ5LCByb2FkIHN1cmZhY2UgdHlwZSwgdHJhZmZpYyBjb25nZXN0aW9uLCB0cmFmZmljIGNoYXJhY3RlcmlzdGljcywgZnVlbCB0eXBlLCBhbmQgbWV0ZW9yb2xvZ2ljYWwgcGFyYW1ldGVycy4gVGhpcyBzdHVkeSB3YXMgYWltZWQgdG8gaW52ZXN0aWdhdGUgdGhlIGNvbnRyaWJ1dGlvbiBvZiBjb25nZXN0ZWQgdHJhZmZpYyBmbG93IGNvbmRpdGlvbnMgb24gYWlyIHBvbGx1dGlvbiBhdCBpbnRlcnNlY3Rpb24gcG9pbnRzIGluIEFkZGlzIEFiYWJhIGNpdHkuIFRvIGNhcnJ5IG91dCB0aGUgc3R1ZHksIHNldmVuIGludGVyc2VjdGlvbiBwb2ludHMgd2VyZSBzZWxlY3RlZCBpbiB0aGUgY2l0eSByYW5kb21seS4gRm9yIHRoZSBtZWFzdXJlbWVudCB0ZWNobmlxdWUgb2YgY2FyYm9uIG1vbm94aWRlIChDTykgYW5kIHN1bGZ1ciBkaW94aWRlIChTTzIpIGdhc2VzLCBhIHBvcnRhYmxlIEFlcm9xdWFsIHNlcmllcyA1MDAgaW5zdHJ1bWVudCB3YXMgZXhlcmNpc2VkLCBhbmQgZm9yIHRoZSBwYXJ0aWN1bGFyIG1hdHRlciAoUE0yLjUgYW5kIFBNMTApLCBMaWdodCBBbXBsaWZpY2F0aW9uIGJ5IFN0aW11bGF0ZWQgRW1pc3Npb24gb2YgUmFkaWF0aW9uIChMQVNFUikgd2FzIGFkYXB0ZWQuIFRvIGNvdW50IHRoZSBudW1iZXIgb2YgdHJhZmZpYyBvbiB0aGUgc2l0ZSwgYSB2aWRlbyBjYW1lcmEgbWV0aG9kIHdhcyB1dGlsaXplZC4gRm9yIHRoZSBkYXRhIGFuYWx5c2lzIHRlY2huaXF1ZXMsIGEgbXVsdGlwbGUgbGluZWFyIHJlZ3Jlc3Npb24gbWV0aG9kIHdhcyBwcmFjdGljZWQsIHdoaWNoIGlzIHZlcnkgcG93ZXJmdWwgZm9yIG11bHRpcGxlIGluZGVwZW5kZW50IHZhcmlhYmxlcyB3aXRoIGEgc2luZ2xlIGRlcGVuZGVudCBvbmUuIFRoZSBzdHVkeSByZXZlYWxlZCB0aGF0IHRoZSBsZXZlbCBvZiB0cmFmZmljIGNvbmdlc3Rpb24gYXQgZWFjaCBzZWxlY3RlZCBpbnRlcnNlY3Rpb24gaXMgYXQgYSBzZXZlcmUgbGV2ZWwuIER1cmluZyB0aGUgY29uZ2VzdGVkIHRpbWUsIGFzIGEgYmFzZSBvZiB0aGUgc3RlYWR5IGNvbmRpdGlvbiwgdGhlIHBvbGx1dGFudHMgY29uY2VudHJhdGlvbiBvZiBDTywgU08yLCBQTTIuNSwgYW5kIFBNMTAgd2VyZSBpbmNyZWFzZWQgYnkgYW4gYXZlcmFnZSBvZiAxOS4xMCwgNTEuNjEsIDMzLjgzLCBhbmQgMjkuMDcgJSByZXNwZWN0aXZlbHkuIEJhc2VkIG9uIHRoZSBhbmFseXplZCByZXN1bHRzLCB3aGVuIHRoZSBjb25jZW50cmF0aW9uIG9mIHBvbGx1dGFudHMgaW5jcmVhc2VzLCB0aGUgdHJhZmZpYyB2b2x1bWUsIHBlcmNlbnRhZ2Ugb2YgaGVhdnkgdmVoaWNsZXMsIGdyZWVuIHRpbWUsIGFuZCBhcHByb2FjaCBncmFkZSBhcmUgYWxzbyBpbmNyZWFzZWQuIE9uIHRoZSBvdGhlciBoYW5kLCB0aGUgY29uY2VudHJhdGlvbiBvZiBwb2xsdXRhbnRzIGRlY3JlYXNlZCB3aGVuIHRoZSBsYW5lIHdpZHRoIGFuZCB3aW5kIHNwZWVkIGluY3JlYXNlZC4gVGhlcmVmb3JlLCBhbnkgY29uY2VybmVkIGJvZGllcyBpbiBhbmQgYXJvdW5kIEFkZGlzIEFiYWJhIGNpdHkgc2hvdWxkIHRha2UgcmVtZWRpYWwgbWVhc3VyZXMgdG8gZGVjcmVhc2UgdGhlIGVtaXNzaW9uIG9mIHRoZSBjb25jZW50cmF0aW9uIG9mIHRoZSBwb2xsdXRhbnRzLiBUaGlzIGludmVzdGlnYXRpb24gaXMgdmVyeSBpbXBvcnRhbnQgZm9yIHBvbGljeW1ha2VycywgbXVuaWNpcGFsaXRpZXMsIGFuZCBwbGFubmVycyB0byBkbyBhbnkgYWN0aXZpdGllcyBpbiB0aGUgY2l0eS4gUmVzZWFyY2hlcnMgY2FuIGFsc28gdXNlIGl0IGFzIGEgcmVmZXJlbmNlLCBmb3IgZnVydGhlciBpbnZlc3RpZ2F0aW9ucyBhbmQgcmVtZWRpYWwgbWVhc3VyZW1lbnRzLiIsInB1Ymxpc2hlciI6IkVsc2V2aWVyIEx0ZCIsImlzc3VlIjoiMTciLCJ2b2x1bWUiOiIxMCJ9LCJpc1RlbXBvcmFyeSI6ZmFsc2V9XX0=&quot;,&quot;citationItems&quot;:[{&quot;id&quot;:&quot;32c456c5-082a-33a9-baba-1ef5dea1cac7&quot;,&quot;itemData&quot;:{&quot;type&quot;:&quot;article-journal&quot;,&quot;id&quot;:&quot;32c456c5-082a-33a9-baba-1ef5dea1cac7&quot;,&quot;title&quot;:&quot;Contribution of congested traffic flow condition to air pollution at intersections in Addis Ababa, Ethiopia&quot;,&quot;author&quot;:[{&quot;family&quot;:&quot;Moges&quot;,&quot;given&quot;:&quot;Getalem Teshager&quot;,&quot;parse-names&quot;:false,&quot;dropping-particle&quot;:&quot;&quot;,&quot;non-dropping-particle&quot;:&quot;&quot;},{&quot;family&quot;:&quot;Alemu&quot;,&quot;given&quot;:&quot;Geteneh Teklie&quot;,&quot;parse-names&quot;:false,&quot;dropping-particle&quot;:&quot;&quot;,&quot;non-dropping-particle&quot;:&quot;&quot;}],&quot;container-title&quot;:&quot;Heliyon&quot;,&quot;container-title-short&quot;:&quot;Heliyon&quot;,&quot;DOI&quot;:&quot;10.1016/j.heliyon.2024.e36477&quot;,&quot;ISSN&quot;:&quot;24058440&quot;,&quot;issued&quot;:{&quot;date-parts&quot;:[[2024,9,15]]},&quot;abstract&quot;:&quot;Currently, one of the serious problems in the world is transport-related air pollution. Air pollution from vehicles was not considered properly in the plan, design, and management system of the roads in Addis Ababa city, to solve the problem of traffic congestion. It is influenced by different factors such as road geometry, road surface type, traffic congestion, traffic characteristics, fuel type, and meteorological parameters. This study was aimed to investigate the contribution of congested traffic flow conditions on air pollution at intersection points in Addis Ababa city. To carry out the study, seven intersection points were selected in the city randomly. For the measurement technique of carbon monoxide (CO) and sulfur dioxide (SO2) gases, a portable Aeroqual series 500 instrument was exercised, and for the particular matter (PM2.5 and PM10), Light Amplification by Stimulated Emission of Radiation (LASER) was adapted. To count the number of traffic on the site, a video camera method was utilized. For the data analysis techniques, a multiple linear regression method was practiced, which is very powerful for multiple independent variables with a single dependent one. The study revealed that the level of traffic congestion at each selected intersection is at a severe level. During the congested time, as a base of the steady condition, the pollutants concentration of CO, SO2, PM2.5, and PM10 were increased by an average of 19.10, 51.61, 33.83, and 29.07 % respectively. Based on the analyzed results, when the concentration of pollutants increases, the traffic volume, percentage of heavy vehicles, green time, and approach grade are also increased. On the other hand, the concentration of pollutants decreased when the lane width and wind speed increased. Therefore, any concerned bodies in and around Addis Ababa city should take remedial measures to decrease the emission of the concentration of the pollutants. This investigation is very important for policymakers, municipalities, and planners to do any activities in the city. Researchers can also use it as a reference, for further investigations and remedial measurements.&quot;,&quot;publisher&quot;:&quot;Elsevier Ltd&quot;,&quot;issue&quot;:&quot;17&quot;,&quot;volume&quot;:&quot;10&quot;},&quot;isTemporary&quot;:false}]},{&quot;citationID&quot;:&quot;MENDELEY_CITATION_0110e910-f617-4496-bbd2-bc46deff5dd9&quot;,&quot;properties&quot;:{&quot;noteIndex&quot;:0},&quot;isEdited&quot;:false,&quot;manualOverride&quot;:{&quot;isManuallyOverridden&quot;:false,&quot;citeprocText&quot;:&quot;(Bahino et al., 2025)&quot;,&quot;manualOverrideText&quot;:&quot;&quot;},&quot;citationTag&quot;:&quot;MENDELEY_CITATION_v3_eyJjaXRhdGlvbklEIjoiTUVOREVMRVlfQ0lUQVRJT05fMDExMGU5MTAtZjYxNy00NDk2LWJiZDItYmM0NmRlZmY1ZGQ5IiwicHJvcGVydGllcyI6eyJub3RlSW5kZXgiOjB9LCJpc0VkaXRlZCI6ZmFsc2UsIm1hbnVhbE92ZXJyaWRlIjp7ImlzTWFudWFsbHlPdmVycmlkZGVuIjpmYWxzZSwiY2l0ZXByb2NUZXh0IjoiKEJhaGlubyBldCBhbC4sIDIwMjUpIiwibWFudWFsT3ZlcnJpZGVUZXh0IjoiIn0sImNpdGF0aW9uSXRlbXMiOlt7ImlkIjoiOTcxZjU1MjQtOGZkMS0zM2EzLTlkZTktMDA4MDhhY2NiYmVkIiwiaXRlbURhdGEiOnsidHlwZSI6ImFydGljbGUtam91cm5hbCIsImlkIjoiOTcxZjU1MjQtOGZkMS0zM2EzLTlkZTktMDA4MDhhY2NiYmVkIiwidGl0bGUiOiJEaXVybmFsIFZhcmlhdGlvbiBhbmQgSGVhbHRoIFJpc2sgQXNzZXNzbWVudCBvZiBBbnRocm9wb2dlbmljIFZPQ3MgQ29uY2VudHJhdGlvbnMgaW4gQWJpZGphbiwgQ8O0dGUgZCdJdm9pcmU6IGEgQ29tcGFyYXRpdmUgU3R1ZHkgb2YgVHJhZmZpYyBhbmQgRG9tZXN0aWMgRmlyZSBTaXRlcyIsImF1dGhvciI6W3siZmFtaWx5IjoiQmFoaW5vIiwiZ2l2ZW4iOiJKdWxpZW4iLCJwYXJzZS1uYW1lcyI6ZmFsc2UsImRyb3BwaW5nLXBhcnRpY2xlIjoiIiwibm9uLWRyb3BwaW5nLXBhcnRpY2xlIjoiIn0seyJmYW1pbHkiOiJEb21pbnV0dGkiLCJnaXZlbiI6IlBhbWVsYSIsInBhcnNlLW5hbWVzIjpmYWxzZSwiZHJvcHBpbmctcGFydGljbGUiOiIiLCJub24tZHJvcHBpbmctcGFydGljbGUiOiIifSx7ImZhbWlseSI6IktlaXRhIiwiZ2l2ZW4iOiJTw6lrb3UiLCJwYXJzZS1uYW1lcyI6ZmFsc2UsImRyb3BwaW5nLXBhcnRpY2xlIjoiIiwibm9uLWRyb3BwaW5nLXBhcnRpY2xlIjoiIn0seyJmYW1pbHkiOiJEb3VtYmlhIiwiZ2l2ZW4iOiJNYWRpbmEiLCJwYXJzZS1uYW1lcyI6ZmFsc2UsImRyb3BwaW5nLXBhcnRpY2xlIjoiIiwibm9uLWRyb3BwaW5nLXBhcnRpY2xlIjoiIn0seyJmYW1pbHkiOiJBZG9uIiwiZ2l2ZW4iOiJNYXJjZWxsaW4iLCJwYXJzZS1uYW1lcyI6ZmFsc2UsImRyb3BwaW5nLXBhcnRpY2xlIjoiIiwibm9uLWRyb3BwaW5nLXBhcnRpY2xlIjoiIn0seyJmYW1pbHkiOiJDb2xvbWIiLCJnaXZlbiI6IkF1csOpbGllIiwicGFyc2UtbmFtZXMiOmZhbHNlLCJkcm9wcGluZy1wYXJ0aWNsZSI6IiIsIm5vbi1kcm9wcGluZy1wYXJ0aWNsZSI6IiJ9LHsiZmFtaWx5IjoiTGlvdXNzZSIsImdpdmVuIjoiQ2F0aHkiLCJwYXJzZS1uYW1lcyI6ZmFsc2UsImRyb3BwaW5nLXBhcnRpY2xlIjoiIiwibm9uLWRyb3BwaW5nLXBhcnRpY2xlIjoiIn0seyJmYW1pbHkiOiJUb3Vyw6kiLCJnaXZlbiI6Ik7igJlEYXRjaG9oIEV2ZWx5bmUiLCJwYXJzZS1uYW1lcyI6ZmFsc2UsImRyb3BwaW5nLXBhcnRpY2xlIjoiIiwibm9uLWRyb3BwaW5nLXBhcnRpY2xlIjoiIn0seyJmYW1pbHkiOiJCb3Jib24iLCJnaXZlbiI6IkFnbsOocyIsInBhcnNlLW5hbWVzIjpmYWxzZSwiZHJvcHBpbmctcGFydGljbGUiOiIiLCJub24tZHJvcHBpbmctcGFydGljbGUiOiIifSx7ImZhbWlseSI6IllvYm91ZSIsImdpdmVuIjoiVsOpcm9uaXF1ZSIsInBhcnNlLW5hbWVzIjpmYWxzZSwiZHJvcHBpbmctcGFydGljbGUiOiIiLCJub24tZHJvcHBpbmctcGFydGljbGUiOiIifV0sImNvbnRhaW5lci10aXRsZSI6IkFlcm9zb2wgYW5kIEFpciBRdWFsaXR5IFJlc2VhcmNoIiwiY29udGFpbmVyLXRpdGxlLXNob3J0IjoiQWVyb3NvbCBBaXIgUXVhbC4gUmVzLiIsIkRPSSI6IjEwLjEwMDcvczQ0NDA4LTAyNS0wMDA0OS0zIiwiSVNTTiI6IjIwNzExNDA5IiwiaXNzdWVkIjp7ImRhdGUtcGFydHMiOltbMjAyNSw4LDFdXX0sImFic3RyYWN0IjoiVGhpcyBzdHVkeSwgcGFydCBvZiB0aGUgREFDQ0lXQS1GUDctV1AyIHByb2plY3QsIGFpbXMgdG8gY2hhcmFjdGVyaXNlIHVyYmFuIGFpciBwb2xsdXRpb24gaW4gQWJpZGphbiAoQ8O0dGUgZOKAmUl2b2lyZSkgYW5kIGhlYWx0aCByaXNrIGFzc29jaWF0ZWQgd2l0aCB2b2xhdGlsZSBvcmdhbmljIGNvbXBvdW5kcyAoVk9DcykuIFR3byBjb250cmFzdGluZyB1cmJhbiBzaXRlcyB3ZXJlIGV4YW1pbmVkLiBBIHRyYWZmaWMgc2l0ZSBpbiBBZGphbcOpIGFuZCBhIGRvbWVzdGljIGZpcmUgc2l0ZSBpbiBZb3BvdWdvbi4gQWlyIHNhbXBsZXMgd2VyZSBjb2xsZWN0ZWQgdXNpbmcgYm90aCBtYW51YWwgYW5kIGVsZWN0cmljIHB1bXBzIGFuZCBhbmFseXNlZCBieSBnYXMgY2hyb21hdG9ncmFwaHksIHdoaWNoIGlkZW50aWZpZWQgc2l4dGVlbiBWT0NzLCBpbmNsdWRpbmcgYXJvbWF0aWNzLCBtb25vdGVycGVuZXMsIGFsa2FuZXMgYW5kIGFsa2VuZXMgKEM1LUMxMCkuIFRoZSBkYWlseSBhdmVyYWdlIGNvbmNlbnRyYXRpb25zIG9mIHRvdGFsIFZPQ3Mgd2VyZSBzaW1pbGFyIGJldHdlZW4gdGhlIHR3byBzaXRlcyB3aXRoIDg1LjQ1wqDCtWfCoG3iiJIzIGFuZCA4NC42wqDCtWfCoG3iiJIzIGF0IHRoZSB0cmFmZmljIGFuZCBkb21lc3RpYyBmaXJlIHNpdGVzLCByZXNwZWN0aXZlbHkuIEhvd2V2ZXIsIHNpZ25pZmljYW50IGRpdXJuYWwgZGlmZmVyZW5jZXMgd2VyZSBvYnNlcnZlZC4gVGhlIHRyYWZmaWMgc2l0ZSBoYWQgdHdvIHBlYWtzIGR1cmluZyB0aGUgbW9ybmluZyBhbmQgZXZlbmluZyBydXNoIGhvdXJzLCB3aGlsZSB0aGUgZG9tZXN0aWMgZmlyZSBzaXRlIGhhZCBhIHNpbmdsZSBwZWFrIGluIHRoZSBtb3JuaW5nLCBhc3NvY2lhdGVkIHdpdGggY29va2luZyBhbmQgc21va2luZyBmb29kLiBCVEVYIGNvbXBvdW5kcyAoYmVuemVuZSwgdG9sdWVuZSwgZXRoeWxiZW56ZW5lLCB4eWxlbmVzKSwgd2VyZSBwcmVkb21pbmFudCwgYWNjb3VudGluZyBmb3IgODYlIG9mIHRoZSB0b3RhbCBWT0NzIG9ic2VydmVkIGF0IHRoZSBkb21lc3RpYyBmaXJlIHNpdGUgYW5kIDc5LjYlIGF0IHRoZSB0cmFmZmljIHNpdGUuIEJURVggY29uY2VudHJhdGlvbnMgaW4gQWJpZGphbiBhcmUgYW1vbmcgdGhlIGhpZ2hlc3QgcmVjb3JkZWQgaW4gdXJiYW4gYXJlYXMgYWNyb3NzIEFmcmljYSBhbmQgd29ybGR3aWRlLCBhbHRob3VnaCBzdGlsbCBsb3dlciB0aGFuIGluIGNpdGllcyBzdWNoIGFzIEFjY3JhLCBMYWdvcyBhbmQgQXRoZW5zLiBJbiBwYXJ0aWN1bGFyLCBiZW56ZW5lIGxldmVscyBpbiBZb3BvdWdvbiBzaXRlICg5LjjCoMK1Z8KgbeKIkjMpIGV4Y2VlZCB0aGUgRXVyb3BlYW4gc2FmZXR5IGxpbWl0IG9mIDXCoMK1Z8KgbeKIkjMgYW5kIGFyZSBhbG1vc3QgZG91YmxlIHRob3NlIGluIEFkamFtw6kgKDQuNTHCoMK1Z8KgbeKIkjMpLiBUaGUgTGlmZXRpbWUgQ2FuY2VyIFJpc2sgKExDUikgZm9yIGJlbnplbmUgaXMgNi43MiDDlyAxMOKAkzIgYXQgdGhlIGRvbWVzdGljIGZpcmUgc2l0ZSBhbmQgMy4xIMOXIDEw4oCTMiBhdCB0aGUgdHJhZmZpYyBzaXRlLCB3ZWxsIGFib3ZlIHRoZSByZWNvbW1lbmRlZCBzYWZldHkgdGhyZXNob2xkIG9mIDEuMCDDlyAxMOKAkzYuIFRoZXNlIGxldmVscyBpbmRpY2F0ZSBhIHNlcmlvdXMgaGVhbHRoIHJpc2sgZm9yIHNlbnNpdGl2ZSBwb3B1bGF0aW9ucyBleHBvc2VkIHRvIGNocm9uaWMgYmVuemVuZSBpbmhhbGF0aW9uLiBXaGlsZSBub24tY2FyY2lub2dlbmljIHJpc2tzIHJlbWFpbiByZWxhdGl2ZWx5IGxvdywgdGhlIGNhbmNlciByaXNrcywgcGFydGljdWxhcmx5IGxpbmtlZCB0byBiZW56ZW5lIGFuZCBldGh5bGJlbnplbmUsIGV4Y2VlZCBhY2NlcHRhYmxlIGxpbWl0cy4gVGhlc2UgZmluZGluZ3MgdW5kZXJzY29yZSB0aGUgdXJnZW50IG5lZWQgZm9yIHJlZ3VsYXRvcnkgYWN0aW9uIGFuZCB0YXJnZXRlZCBhaXIgcXVhbGl0eSBtYW5hZ2VtZW50IHN0cmF0ZWdpZXMgaW4gQWJpZGphbiB0byByZWR1Y2UgZXhwb3N1cmUgdG8gaGFybWZ1bCBwb2xsdXRhbnRzLiIsInB1Ymxpc2hlciI6IlNwcmluZ2VyIEludGVybmF0aW9uYWwgUHVibGlzaGluZyIsImlzc3VlIjoiOCIsInZvbHVtZSI6IjI1In0sImlzVGVtcG9yYXJ5IjpmYWxzZX1dfQ==&quot;,&quot;citationItems&quot;:[{&quot;id&quot;:&quot;971f5524-8fd1-33a3-9de9-00808accbbed&quot;,&quot;itemData&quot;:{&quot;type&quot;:&quot;article-journal&quot;,&quot;id&quot;:&quot;971f5524-8fd1-33a3-9de9-00808accbbed&quot;,&quot;title&quot;:&quot;Diurnal Variation and Health Risk Assessment of Anthropogenic VOCs Concentrations in Abidjan, Côte d'Ivoire: a Comparative Study of Traffic and Domestic Fire Sites&quot;,&quot;author&quot;:[{&quot;family&quot;:&quot;Bahino&quot;,&quot;given&quot;:&quot;Julien&quot;,&quot;parse-names&quot;:false,&quot;dropping-particle&quot;:&quot;&quot;,&quot;non-dropping-particle&quot;:&quot;&quot;},{&quot;family&quot;:&quot;Dominutti&quot;,&quot;given&quot;:&quot;Pamela&quot;,&quot;parse-names&quot;:false,&quot;dropping-particle&quot;:&quot;&quot;,&quot;non-dropping-particle&quot;:&quot;&quot;},{&quot;family&quot;:&quot;Keita&quot;,&quot;given&quot;:&quot;Sékou&quot;,&quot;parse-names&quot;:false,&quot;dropping-particle&quot;:&quot;&quot;,&quot;non-dropping-particle&quot;:&quot;&quot;},{&quot;family&quot;:&quot;Doumbia&quot;,&quot;given&quot;:&quot;Madina&quot;,&quot;parse-names&quot;:false,&quot;dropping-particle&quot;:&quot;&quot;,&quot;non-dropping-particle&quot;:&quot;&quot;},{&quot;family&quot;:&quot;Adon&quot;,&quot;given&quot;:&quot;Marcellin&quot;,&quot;parse-names&quot;:false,&quot;dropping-particle&quot;:&quot;&quot;,&quot;non-dropping-particle&quot;:&quot;&quot;},{&quot;family&quot;:&quot;Colomb&quot;,&quot;given&quot;:&quot;Aurélie&quot;,&quot;parse-names&quot;:false,&quot;dropping-particle&quot;:&quot;&quot;,&quot;non-dropping-particle&quot;:&quot;&quot;},{&quot;family&quot;:&quot;Liousse&quot;,&quot;given&quot;:&quot;Cathy&quot;,&quot;parse-names&quot;:false,&quot;dropping-particle&quot;:&quot;&quot;,&quot;non-dropping-particle&quot;:&quot;&quot;},{&quot;family&quot;:&quot;Touré&quot;,&quot;given&quot;:&quot;N’Datchoh Evelyne&quot;,&quot;parse-names&quot;:false,&quot;dropping-particle&quot;:&quot;&quot;,&quot;non-dropping-particle&quot;:&quot;&quot;},{&quot;family&quot;:&quot;Borbon&quot;,&quot;given&quot;:&quot;Agnès&quot;,&quot;parse-names&quot;:false,&quot;dropping-particle&quot;:&quot;&quot;,&quot;non-dropping-particle&quot;:&quot;&quot;},{&quot;family&quot;:&quot;Yoboue&quot;,&quot;given&quot;:&quot;Véronique&quot;,&quot;parse-names&quot;:false,&quot;dropping-particle&quot;:&quot;&quot;,&quot;non-dropping-particle&quot;:&quot;&quot;}],&quot;container-title&quot;:&quot;Aerosol and Air Quality Research&quot;,&quot;container-title-short&quot;:&quot;Aerosol Air Qual. Res.&quot;,&quot;DOI&quot;:&quot;10.1007/s44408-025-00049-3&quot;,&quot;ISSN&quot;:&quot;20711409&quot;,&quot;issued&quot;:{&quot;date-parts&quot;:[[2025,8,1]]},&quot;abstract&quot;:&quot;This study, part of the DACCIWA-FP7-WP2 project, aims to characterise urban air pollution in Abidjan (Côte d’Ivoire) and health risk associated with volatile organic compounds (VOCs). Two contrasting urban sites were examined. A traffic site in Adjamé and a domestic fire site in Yopougon. Air samples were collected using both manual and electric pumps and analysed by gas chromatography, which identified sixteen VOCs, including aromatics, monoterpenes, alkanes and alkenes (C5-C10). The daily average concentrations of total VOCs were similar between the two sites with 85.45 µg m−3 and 84.6 µg m−3 at the traffic and domestic fire sites, respectively. However, significant diurnal differences were observed. The traffic site had two peaks during the morning and evening rush hours, while the domestic fire site had a single peak in the morning, associated with cooking and smoking food. BTEX compounds (benzene, toluene, ethylbenzene, xylenes), were predominant, accounting for 86% of the total VOCs observed at the domestic fire site and 79.6% at the traffic site. BTEX concentrations in Abidjan are among the highest recorded in urban areas across Africa and worldwide, although still lower than in cities such as Accra, Lagos and Athens. In particular, benzene levels in Yopougon site (9.8 µg m−3) exceed the European safety limit of 5 µg m−3 and are almost double those in Adjamé (4.51 µg m−3). The Lifetime Cancer Risk (LCR) for benzene is 6.72 × 10–2 at the domestic fire site and 3.1 × 10–2 at the traffic site, well above the recommended safety threshold of 1.0 × 10–6. These levels indicate a serious health risk for sensitive populations exposed to chronic benzene inhalation. While non-carcinogenic risks remain relatively low, the cancer risks, particularly linked to benzene and ethylbenzene, exceed acceptable limits. These findings underscore the urgent need for regulatory action and targeted air quality management strategies in Abidjan to reduce exposure to harmful pollutants.&quot;,&quot;publisher&quot;:&quot;Springer International Publishing&quot;,&quot;issue&quot;:&quot;8&quot;,&quot;volume&quot;:&quot;25&quot;},&quot;isTemporary&quot;:false}]},{&quot;citationID&quot;:&quot;MENDELEY_CITATION_dd833720-e028-4052-8a0f-eceb96bc8c34&quot;,&quot;properties&quot;:{&quot;noteIndex&quot;:0},&quot;isEdited&quot;:false,&quot;manualOverride&quot;:{&quot;isManuallyOverridden&quot;:false,&quot;citeprocText&quot;:&quot;(Houngbégnon, Atindegla, et al., 2020; Sylla, Faye, Fall, and TAL-DIA, 2017)&quot;,&quot;manualOverrideText&quot;:&quot;&quot;},&quot;citationTag&quot;:&quot;MENDELEY_CITATION_v3_eyJjaXRhdGlvbklEIjoiTUVOREVMRVlfQ0lUQVRJT05fZGQ4MzM3MjAtZTAyOC00MDUyLThhMGYtZWNlYjk2YmM4YzM0IiwicHJvcGVydGllcyI6eyJub3RlSW5kZXgiOjB9LCJpc0VkaXRlZCI6ZmFsc2UsIm1hbnVhbE92ZXJyaWRlIjp7ImlzTWFudWFsbHlPdmVycmlkZGVuIjpmYWxzZSwiY2l0ZXByb2NUZXh0IjoiKEhvdW5nYsOpZ25vbiwgQXRpbmRlZ2xhLCBldCBhbC4sIDIwMjA7IFN5bGxhLCBGYXllLCBGYWxsLCBhbmQgVEFMLURJQSwgMjAxNykiLCJtYW51YWxPdmVycmlkZVRleHQiOiIifSwiY2l0YXRpb25JdGVtcyI6W3siaWQiOiJjMmEwYWJmOC1hM2Q3LTNkOWEtYTgxNC0wMTk5MjBhNjU3NGIiLCJpdGVtRGF0YSI6eyJ0eXBlIjoiYXJ0aWNsZS1qb3VybmFsIiwiaWQiOiJjMmEwYWJmOC1hM2Q3LTNkOWEtYTgxNC0wMTk5MjBhNjU3NGIiLCJ0aXRsZSI6IkFpciBQb2xsdXRpb24gUmVsYXRlZCB0byBUcmFmZmljIGFuZCBDaHJvbmljIFJlc3BpcmF0b3J5IERpc2Vhc2VzIChBc3RobWEgYW5kIENPUEQpIGluIEFmcmljYSIsImF1dGhvciI6W3siZmFtaWx5IjoiU3lsbGEiLCJnaXZlbiI6IkZhdG91IEsuIiwicGFyc2UtbmFtZXMiOmZhbHNlLCJkcm9wcGluZy1wYXJ0aWNsZSI6IiIsIm5vbi1kcm9wcGluZy1wYXJ0aWNsZSI6IiJ9LHsiZmFtaWx5IjoiRmF5ZSIsImdpdmVuIjoiQWRhbWEiLCJwYXJzZS1uYW1lcyI6ZmFsc2UsImRyb3BwaW5nLXBhcnRpY2xlIjoiIiwibm9uLWRyb3BwaW5nLXBhcnRpY2xlIjoiIn0seyJmYW1pbHkiOiJGYWxsIiwiZ2l2ZW4iOiJNYW1hZG91IiwicGFyc2UtbmFtZXMiOmZhbHNlLCJkcm9wcGluZy1wYXJ0aWNsZSI6IiIsIm5vbi1kcm9wcGluZy1wYXJ0aWNsZSI6IiJ9LHsiZmFtaWx5IjoiVEFMLURJQSIsImdpdmVuIjoiQW50YSIsInBhcnNlLW5hbWVzIjpmYWxzZSwiZHJvcHBpbmctcGFydGljbGUiOiIiLCJub24tZHJvcHBpbmctcGFydGljbGUiOiIifV0sImNvbnRhaW5lci10aXRsZSI6IkhlYWx0aCIsImNvbnRhaW5lci10aXRsZS1zaG9ydCI6IkhlYWx0aCBOLiBIYXYuIiwiRE9JIjoiMTAuNDIzNi9oZWFsdGguMjAxNy45MTAxMDEiLCJJU1NOIjoiMTk0OS00OTk4IiwiaXNzdWVkIjp7ImRhdGUtcGFydHMiOltbMjAxN11dfSwicGFnZSI6IjEzNzgtMTM4OSIsImFic3RyYWN0IjoiSW50cm9kdWN0aW9uOiBDaHJvbmljIHJlc3BpcmF0b3J5IGRpc2Vhc2VzIChDUkQpIGFyZSBvYnZpb3VzIGVmZmVjdHMgb2YgYWlyIHBvbGx1dGlvbiBhbmQgdGhlIHRoaXJkIHJlYXNvbiBvZiBkZWF0aCBpbiBkZXZlbG9waW5nIGNvdW50cmllcy4gSW4gQWZyaWNhLCBhaXIgcG9sbHV0aW9uIGZyb20gcm9hZCB0cmFmZmljIGlzIG9uZSBvZiB0aGUgbWFpbiBjYXVzZXMgb2YgcG9vciBhaXIgcXVhbGl0eS4gV2Ugc2V0IG91dCB0byBzeXN0ZW1hdGljYWxseSByZXZpZXcgZXhpc3RpbmcgcHVibGlzaGVkIHJlc2VhcmNoZXMgb24gdHJhZmZpYyByZWxhdGVkIHRvIGFpciBwb2xsdXRpb24gYW5kIENSRCwgcGFydGljdWxhcmx5IGFzdGhtYSBhbmQgQ2hyb25pYyBPYnN0cnVjdGl2ZSBQdWxtb25hcnkgRGlzZWFzZSAoQ09QRCkgaW4gQWZyaWNhLiBNZXRob2RzOiBBIGxpdGVyYXR1cmUgc2VhcmNoIG9mIFB1Yk1lZCwgU2Nob2xhciBhbmQgTElTU0EgZGF0YWJhc2VzLCBwdWJsaXNoZWQgam91cm5hbHMsIHJlZmVyZW5jZSBhcnRpY2xlcywgcHVibGlzaGVkIHVwIHRvIDMxIERlY2VtYmVyIDIwMTYsIGhhcyBiZWVuIGRvbmUgYnkgdXNpbmcgYSByZXNlYXJjaCBzdHJhdGVneSBwcm9jZWR1cmUuIFRleHRzIHdlcmUgcmV2aWV3ZWQgZm9yIGluY2x1c2lvbi4gU3R1ZGllcyB3ZXJlIGluY2x1ZGVkIGlmIHRoZXkgbWV0IHRoZSBmb2xsb3dpbmcgY3JpdGVyaWE6IDEpIHRoZSByZWxhdGlvbnNoaXAgYmV0d2VlbiBhc3RobWEgb3IgQ09QRCB3aXRoIGFtYmllbnQgYWlyIHBvbGx1dGlvbiByZWxhdGVkIHRvIHJvYWQgdHJhZmZpYyB3YXMgc3R1ZGllZCBhbmQgMikgdGhlIHBvcHVsYXRpb24gaW5jbHVkZWQgcGVvcGxlIGZyb20gQWZyaWNhIG9yIGxpdmVkIGluIEFmcmljYS4gQXJ0aWNsZXMgd3JpdHRlbiBpbiBFbmdsaXNoIGFuZCBGcmVuY2ggd2VyZSBpbmNsdWRlZC4gUmVzdWx0czogRmlmdHktZml2ZSBhcnRpY2xlcyB3ZXJlIHNlbGVjdGVkIGluIHRoaXMgcmV2aWV3LCBvZiB3aGljaCB0d2VudHktc2V2ZW4gd2VyZSBvbiBhaXIgcG9sbHV0aW9uIGFuZCBDUkQgaW4gQWZyaWNhLiBUaGUgcHJveGltaXR5IG9mIHRoZSByZXNpZGVuY2Ugb3Igd29ya3BsYWNlIHRvIHRoZSB0cmFmZmljIGlzIGFzc29jaWF0ZWQgd2l0aCBhbiBpbmNyZWFzZWQgcmlzayBvZiBhc3RobWEgd2l0aCBhIGRvc2UtcmVzcG9uc2UgcmVsYXRpb25zaGlwLiBUaGUgZXN0aW1hdGVkIHByZXZhbGVuY2Ugb2YgQ09QRCB2YXJpZXMgYmV0d2VlbiAyLjclIGFuZCAzOC41JS4gQ29uY2x1c2lvbjogVGhlcmUgaXMgbGl0dGxlIHJlc2VhcmNoIG9uIHRyYWZmaWMgcmVsYXRlZCB0byBhaXIgcG9sbHV0aW9uIGFuZCBDUkQgaW4gQWZyaWNhLiBTdHJhdGVnaWVzIHRvIHJlZHVjZSB0cmFmZmljIHJlbGF0ZWQgdG8gYWlyIHBvbGx1dGlvbiBpbiBBZnJpY2FuIGNpdGllcyBoYXZlIGJlZW4gcHJvcG9zZWQgaW4gb3JkZXIgdG8gaGF2ZSBhIGhlYWx0aGllciBhbWJpZW50IGFpci4iLCJpc3N1ZSI6IjEwIiwidm9sdW1lIjoiMDkifSwiaXNUZW1wb3JhcnkiOmZhbHNlfSx7ImlkIjoiYjdjOTVmY2QtOWFlOC0zOTE0LWJlNmItNmNkM2UzZjM5YzdmIiwiaXRlbURhdGEiOnsidHlwZSI6ImFydGljbGUtam91cm5hbCIsImlkIjoiYjdjOTVmY2QtOWFlOC0zOTE0LWJlNmItNmNkM2UzZjM5YzdmIiwidGl0bGUiOiJFc3RpbWF0aW5nIEV4cG9zdXJlIHRvIFRyYWZmaWMtUmVsYXRlZCBBaXIgUG9sbHV0aW9uIGFuZCBJdHMgQ29uc2VxdWVuY2VzIG9uIFJlc3BpcmF0b3J5IEhlYWx0aCBpbiBQb3B1bGF0aW9uIFdvcmtpbmcgb3IgTGl2aW5nIGFsb25nIHRoZSBUcnVuayBSb2FkOiBBIFN5c3RlbWF0aWMgUmV2aWV3IiwiYXV0aG9yIjpbeyJmYW1pbHkiOiJIb3VuZ2LDqWdub24iLCJnaXZlbiI6IlBhcmZhaXQiLCJwYXJzZS1uYW1lcyI6ZmFsc2UsImRyb3BwaW5nLXBhcnRpY2xlIjoiIiwibm9uLWRyb3BwaW5nLXBhcnRpY2xlIjoiIn0seyJmYW1pbHkiOiJBdGluZGVnbGEiLCJnaXZlbiI6IkVsb8OvYyIsInBhcnNlLW5hbWVzIjpmYWxzZSwiZHJvcHBpbmctcGFydGljbGUiOiIiLCJub24tZHJvcHBpbmctcGFydGljbGUiOiIifSx7ImZhbWlseSI6Ikxhd2luIiwiZ2l2ZW4iOiJIZXJ2w6kiLCJwYXJzZS1uYW1lcyI6ZmFsc2UsImRyb3BwaW5nLXBhcnRpY2xlIjoiIiwibm9uLWRyb3BwaW5nLXBhcnRpY2xlIjoiIn0seyJmYW1pbHkiOiJBZ3VlaCIsImdpdmVuIjoiVmljdG9pcmUiLCJwYXJzZS1uYW1lcyI6ZmFsc2UsImRyb3BwaW5nLXBhcnRpY2xlIjoiIiwibm9uLWRyb3BwaW5nLXBhcnRpY2xlIjoiIn1dLCJjb250YWluZXItdGl0bGUiOiJPcGVuIEpvdXJuYWwgb2YgQWlyIFBvbGx1dGlvbiIsIkRPSSI6IjEwLjQyMzYvb2phcC4yMDIwLjk0MDA1IiwiSVNTTiI6IjIxNjktMjY1MyIsImlzc3VlZCI6eyJkYXRlLXBhcnRzIjpbWzIwMjBdXX0sInBhZ2UiOiI2MS03NiIsImFic3RyYWN0IjoiSW50cm9kdWN0aW9uOiBVcmJhbiBBaXIgcG9sbHV0aW9uIGlzIGluY3JlYXNpbmdseSBiZWNvbWluZyBhIG1ham9yIGhlYWx0aCBhbmQgc3VzdGFpbmFibGUgZGV2ZWxvcG1lbnQgaXNzdWUuIFNldmVyYWwgc3R1ZGllcyBzaG93ZWQgdGhhdCBUcmFmZmljLXJlbGF0ZWQgYWlyIHBvbGx1dGlvbiAoVFJBUCkgaXMgb25lIG9mIHRoZSBtYWluIHNvdXJjZXMgb2YgdXJiYW4gYWlyIHBvbGx1dGlvbiBhbmQgaGFzIHNlcmlvdXMgY29uc2VxdWVuY2VzIG9uIHJlc3BpcmF0b3J5IGhlYWx0aC4gQXMgbm8gc3lzdGVtYXRpYyByZXZpZXcgZm9jdXNlZCBvbiB0aGUgdHJhZmZpYy1yZWxhdGVkIGFpciBwb2xsdXRpb24gYW5kIHJlc3BpcmF0b3J5IGhlYWx0aCBpbiB0aGUgdGFyZ2V0IHBvcHVsYXRpb24gb2YgaW5kaXZpZHVhbHMgd29ya2luZyBpbiBhIHNob3Agb3IgaW4gYW4gb2ZmaWNlIG9yIGluZGl2aWR1YWxzIGxpdmluZyBhbG9uZyB0aGUgdHJ1bmsgcm9hZCwgdGhlIGF1dGhvcnMgY29uZHVjdGVkIHRoZSBjdXJyZW50IHN0dWR5IHRvIHRyeSB0byBmaWxsIHRoaXMgZ2FwLiBNZXRob2RzOiBBIHN5c3RlbWF0aWMgcmV2aWV3IHNlYXJjaCB3YXMgY29uZHVjdGVkIHVzaW5nIE1FRExJTkUgKFB1Yk1lZCksIFNjaWVudGlmaWMgUmVzZWFyY2ggUHVibGlzaGluZzogU0NJUlAsIFdlYiBvZiBTY2llbmNlLCBHb29nbGUgc2Nob2xhci4gU3R1ZGllcyB3ZXJlIGluY2x1ZGVkIGlmIHRoZXkgbWVldCB0aGUgZm9sbG93aW5nIHNlbGVjdGlvbiBjcml0ZXJpYTogMSkgZm9jdXMgb24gcG9wdWxhdGlvbiB3b3JraW5nIG9yIGxpdmluZyBhbG9uZyBhIG1ham9yL3RydW5rIHJvYWQ7IDIpIHN0dWRpZXMgaGFkIHJlcG9ydGVkIGNsZWFybHkgYXQgbGVhc3Qgb24gdGhlIGV4cG9zdXJlIHZhcmlhYmxlcyByZWxhdGVkIHRvIFRSQVA7IDMpIHRoZSBhc3NvY2lhdGlvbiBiZXR3ZWVuIFRSQVAgYW5kIGRldmVsb3BtZW50IG9mIHJlc3BpcmF0b3J5IHN5bXB0b21zIG9yIHJlc3BpcmF0b3J5IGRpc2Vhc2VzIHdhcyBlc3RhYmxpc2hlZC4gUmVzdWx0czogMTMgYXJ0aWNsZXMgd2VyZSBzZWxlY3RlZCBvbiB0aGUgMTkyIGFydGljbGVzIHRoYXQgd2VyZSByZXRyaWV2ZWQgaW4gdGhlIGluaXRpYWwgcmVzZWFyY2guIEV4cG9zdXJlIHRvIHRyYWZmaWMtcmVsYXRlZCBhaXIgcG9sbHV0aW9uIHdhcyBkZXRlcm1pbmVkIGJ5IHVzaW5nIGRpc3RhbmNlIHRvIHJvYWQsIHRyYWZmaWMgaW50ZW5zaXR5IGFuZCBwb2xsdXRhbnRzIG1lYXN1cmVkLiBUaGUgbWFpbiByZXNwaXJhdG9yeSBoZWFsdGggcHJvYmxlbXMgZm91bmQgd2VyZSBjb3VnaCwgd2hlZXplLCBhc3RobWEgYW5kIGJyb25jaGl0aXMuIE5vIGFydGljbGUgZGlzY3Vzc2VkIGFib3V0IHJvdW5kYWJvdXRzIGluIGNoYXJhY3Rlcml6aW5nIGV4cG9zdXJlIHRvIHRyYWZmaWMtcmVsYXRlZCBhaXIgcG9sbHV0aW9uLiBDb25jbHVzaW9uOiBEaXN0YW5jZSB0byByb2FkLCB0cmFmZmljIGRlbnNpdHkgYW5kIHBvbGx1dGFudHMgbWVhc3VyZWQgYXJlIHRoZSB1c3VhbCBtZXRob2RzIHRvIGNoYXJhY3Rlcml6ZSB0aGUgZXhwb3N1cmUgdG8gdHJhZmZpYy1yZWxhdGVkIGFpciBwb2xsdXRpb24gYW5kIGl0cyBjb25zZXF1ZW5jZXMgb24gcmVzcGlyYXRvcnkgaGVhbHRoLiBSZWdhcmRpbmcgdGhlIGNvbnRleHQgb2YgYXJlYSBvY2N1cGEtdGlvbnMgaW4gQWZyaWNhbiBjaXRpZXMsIGl0IGlzIG5lY2Vzc2FyeSB0byBmb2N1cyBvbiBwb3B1bGF0aW9uIGFyb3VuZCByb3VuZGEtYm91dHMgYW5kIHNlZSBpZiB0aGV5IGFyZSBub3QgbW9yZSBleHBvc2VkIHRvIFRSQVAuIiwiaXNzdWUiOiIwNCIsInZvbHVtZSI6IjA5IiwiY29udGFpbmVyLXRpdGxlLXNob3J0IjoiIn0sImlzVGVtcG9yYXJ5IjpmYWxzZX1dfQ==&quot;,&quot;citationItems&quot;:[{&quot;id&quot;:&quot;c2a0abf8-a3d7-3d9a-a814-019920a6574b&quot;,&quot;itemData&quot;:{&quot;type&quot;:&quot;article-journal&quot;,&quot;id&quot;:&quot;c2a0abf8-a3d7-3d9a-a814-019920a6574b&quot;,&quot;title&quot;:&quot;Air Pollution Related to Traffic and Chronic Respiratory Diseases (Asthma and COPD) in Africa&quot;,&quot;author&quot;:[{&quot;family&quot;:&quot;Sylla&quot;,&quot;given&quot;:&quot;Fatou K.&quot;,&quot;parse-names&quot;:false,&quot;dropping-particle&quot;:&quot;&quot;,&quot;non-dropping-particle&quot;:&quot;&quot;},{&quot;family&quot;:&quot;Faye&quot;,&quot;given&quot;:&quot;Adama&quot;,&quot;parse-names&quot;:false,&quot;dropping-particle&quot;:&quot;&quot;,&quot;non-dropping-particle&quot;:&quot;&quot;},{&quot;family&quot;:&quot;Fall&quot;,&quot;given&quot;:&quot;Mamadou&quot;,&quot;parse-names&quot;:false,&quot;dropping-particle&quot;:&quot;&quot;,&quot;non-dropping-particle&quot;:&quot;&quot;},{&quot;family&quot;:&quot;TAL-DIA&quot;,&quot;given&quot;:&quot;Anta&quot;,&quot;parse-names&quot;:false,&quot;dropping-particle&quot;:&quot;&quot;,&quot;non-dropping-particle&quot;:&quot;&quot;}],&quot;container-title&quot;:&quot;Health&quot;,&quot;container-title-short&quot;:&quot;Health N. Hav.&quot;,&quot;DOI&quot;:&quot;10.4236/health.2017.910101&quot;,&quot;ISSN&quot;:&quot;1949-4998&quot;,&quot;issued&quot;:{&quot;date-parts&quot;:[[2017]]},&quot;page&quot;:&quot;1378-1389&quot;,&quot;abstract&quot;:&quot;Introduction: Chronic respiratory diseases (CRD) are obvious effects of air pollution and the third reason of death in developing countries. In Africa, air pollution from road traffic is one of the main causes of poor air quality. We set out to systematically review existing published researches on traffic related to air pollution and CRD, particularly asthma and Chronic Obstructive Pulmonary Disease (COPD) in Africa. Methods: A literature search of PubMed, Scholar and LISSA databases, published journals, reference articles, published up to 31 December 2016, has been done by using a research strategy procedure. Texts were reviewed for inclusion. Studies were included if they met the following criteria: 1) the relationship between asthma or COPD with ambient air pollution related to road traffic was studied and 2) the population included people from Africa or lived in Africa. Articles written in English and French were included. Results: Fifty-five articles were selected in this review, of which twenty-seven were on air pollution and CRD in Africa. The proximity of the residence or workplace to the traffic is associated with an increased risk of asthma with a dose-response relationship. The estimated prevalence of COPD varies between 2.7% and 38.5%. Conclusion: There is little research on traffic related to air pollution and CRD in Africa. Strategies to reduce traffic related to air pollution in African cities have been proposed in order to have a healthier ambient air.&quot;,&quot;issue&quot;:&quot;10&quot;,&quot;volume&quot;:&quot;09&quot;},&quot;isTemporary&quot;:false},{&quot;id&quot;:&quot;b7c95fcd-9ae8-3914-be6b-6cd3e3f39c7f&quot;,&quot;itemData&quot;:{&quot;type&quot;:&quot;article-journal&quot;,&quot;id&quot;:&quot;b7c95fcd-9ae8-3914-be6b-6cd3e3f39c7f&quot;,&quot;title&quot;:&quot;Estimating Exposure to Traffic-Related Air Pollution and Its Consequences on Respiratory Health in Population Working or Living along the Trunk Road: A Systematic Review&quot;,&quot;author&quot;:[{&quot;family&quot;:&quot;Houngbégnon&quot;,&quot;given&quot;:&quot;Parfait&quot;,&quot;parse-names&quot;:false,&quot;dropping-particle&quot;:&quot;&quot;,&quot;non-dropping-particle&quot;:&quot;&quot;},{&quot;family&quot;:&quot;Atindegla&quot;,&quot;given&quot;:&quot;Eloïc&quot;,&quot;parse-names&quot;:false,&quot;dropping-particle&quot;:&quot;&quot;,&quot;non-dropping-particle&quot;:&quot;&quot;},{&quot;family&quot;:&quot;Lawin&quot;,&quot;given&quot;:&quot;Hervé&quot;,&quot;parse-names&quot;:false,&quot;dropping-particle&quot;:&quot;&quot;,&quot;non-dropping-particle&quot;:&quot;&quot;},{&quot;family&quot;:&quot;Agueh&quot;,&quot;given&quot;:&quot;Victoire&quot;,&quot;parse-names&quot;:false,&quot;dropping-particle&quot;:&quot;&quot;,&quot;non-dropping-particle&quot;:&quot;&quot;}],&quot;container-title&quot;:&quot;Open Journal of Air Pollution&quot;,&quot;DOI&quot;:&quot;10.4236/ojap.2020.94005&quot;,&quot;ISSN&quot;:&quot;2169-2653&quot;,&quot;issued&quot;:{&quot;date-parts&quot;:[[2020]]},&quot;page&quot;:&quot;61-76&quot;,&quot;abstract&quot;:&quot;Introduction: Urban Air pollution is increasingly becoming a major health and sustainable development issue. Several studies showed that Traffic-related air pollution (TRAP) is one of the main sources of urban air pollution and has serious consequences on respiratory health. As no systematic review focused on the traffic-related air pollution and respiratory health in the target population of individuals working in a shop or in an office or individuals living along the trunk road, the authors conducted the current study to try to fill this gap. Methods: A systematic review search was conducted using MEDLINE (PubMed), Scientific Research Publishing: SCIRP, Web of Science, Google scholar. Studies were included if they meet the following selection criteria: 1) focus on population working or living along a major/trunk road; 2) studies had reported clearly at least on the exposure variables related to TRAP; 3) the association between TRAP and development of respiratory symptoms or respiratory diseases was established. Results: 13 articles were selected on the 192 articles that were retrieved in the initial research. Exposure to traffic-related air pollution was determined by using distance to road, traffic intensity and pollutants measured. The main respiratory health problems found were cough, wheeze, asthma and bronchitis. No article discussed about roundabouts in characterizing exposure to traffic-related air pollution. Conclusion: Distance to road, traffic density and pollutants measured are the usual methods to characterize the exposure to traffic-related air pollution and its consequences on respiratory health. Regarding the context of area occupa-tions in African cities, it is necessary to focus on population around rounda-bouts and see if they are not more exposed to TRAP.&quot;,&quot;issue&quot;:&quot;04&quot;,&quot;volume&quot;:&quot;09&quot;,&quot;container-title-short&quot;:&quot;&quot;},&quot;isTemporary&quot;:false}]},{&quot;citationID&quot;:&quot;MENDELEY_CITATION_8e91e5b2-149b-4c22-8852-132db11569bd&quot;,&quot;properties&quot;:{&quot;noteIndex&quot;:0},&quot;isEdited&quot;:false,&quot;manualOverride&quot;:{&quot;isManuallyOverridden&quot;:false,&quot;citeprocText&quot;:&quot;(Sylla et al., 2018)&quot;,&quot;manualOverrideText&quot;:&quot;&quot;},&quot;citationTag&quot;:&quot;MENDELEY_CITATION_v3_eyJjaXRhdGlvbklEIjoiTUVOREVMRVlfQ0lUQVRJT05fOGU5MWU1YjItMTQ5Yi00YzIyLTg4NTItMTMyZGIxMTU2OWJkIiwicHJvcGVydGllcyI6eyJub3RlSW5kZXgiOjB9LCJpc0VkaXRlZCI6ZmFsc2UsIm1hbnVhbE92ZXJyaWRlIjp7ImlzTWFudWFsbHlPdmVycmlkZGVuIjpmYWxzZSwiY2l0ZXByb2NUZXh0IjoiKFN5bGxhIGV0IGFsLiwgMjAxOCkiLCJtYW51YWxPdmVycmlkZVRleHQiOiIifSwiY2l0YXRpb25JdGVtcyI6W3siaWQiOiI5MzNiMTU4Yi0yMTM5LTNjM2YtOTMyNC05N2EyNTFiNTc1NGYiLCJpdGVtRGF0YSI6eyJ0eXBlIjoiYXJ0aWNsZS1qb3VybmFsIiwiaWQiOiI5MzNiMTU4Yi0yMTM5LTNjM2YtOTMyNC05N2EyNTFiNTc1NGYiLCJ0aXRsZSI6IlRyYWZmaWMgQWlyIFBvbGx1dGlvbiBhbmQgUmVzcGlyYXRvcnkgSGVhbHRoOiBBIENyb3NzLVNlY3Rpb25hbCBTdHVkeSBhbW9uZyBCdXMgRHJpdmVycyBpbiBEYWthciAoU2VuZWdhbCkiLCJhdXRob3IiOlt7ImZhbWlseSI6IlN5bGxhIiwiZ2l2ZW4iOiJGYXRvdSBLLiIsInBhcnNlLW5hbWVzIjpmYWxzZSwiZHJvcHBpbmctcGFydGljbGUiOiIiLCJub24tZHJvcHBpbmctcGFydGljbGUiOiIifSx7ImZhbWlseSI6IkZheWUiLCJnaXZlbiI6IkFkYW1hIiwicGFyc2UtbmFtZXMiOmZhbHNlLCJkcm9wcGluZy1wYXJ0aWNsZSI6IiIsIm5vbi1kcm9wcGluZy1wYXJ0aWNsZSI6IiJ9LHsiZmFtaWx5IjoiRGlhdyIsImdpdmVuIjoiTW9yIiwicGFyc2UtbmFtZXMiOmZhbHNlLCJkcm9wcGluZy1wYXJ0aWNsZSI6IiIsIm5vbi1kcm9wcGluZy1wYXJ0aWNsZSI6IiJ9LHsiZmFtaWx5IjoiRmFsbCIsImdpdmVuIjoiTWFtYWRvdSIsInBhcnNlLW5hbWVzIjpmYWxzZSwiZHJvcHBpbmctcGFydGljbGUiOiIiLCJub24tZHJvcHBpbmctcGFydGljbGUiOiIifSx7ImZhbWlseSI6IlRhbC1EaWEiLCJnaXZlbiI6IkFudGEiLCJwYXJzZS1uYW1lcyI6ZmFsc2UsImRyb3BwaW5nLXBhcnRpY2xlIjoiIiwibm9uLWRyb3BwaW5nLXBhcnRpY2xlIjoiIn1dLCJjb250YWluZXItdGl0bGUiOiJPcGVuIEpvdXJuYWwgb2YgRXBpZGVtaW9sb2d5IiwiY29udGFpbmVyLXRpdGxlLXNob3J0IjoiT3BlbiBKLiBFcGlkZW1pb2wuIiwiRE9JIjoiMTAuNDIzNi9vamVwaS4yMDE4LjgxMDAxIiwiSVNTTiI6IjIxNjUtNzQ1OSIsImlzc3VlZCI6eyJkYXRlLXBhcnRzIjpbWzIwMThdXX0sInBhZ2UiOiIxLTEzIiwiYWJzdHJhY3QiOiJJbnRyb2R1Y3Rpb246IFJvYWQgdHJhZmZpYyBleHBvc2VzIGJ1cyBkcml2ZXJzIHRvIHRoZSBkZXRyaW1lbnRhbCBlZmZlY3RzIG9mIGFpciBwb2xsdXRhbnRzIG9uIHJlc3BpcmF0b3J5IGhlYWx0aC4gVGhpcyBzdHVkeSBkZXRlcm1pbmVkIHRoZSBmcmVxdWVuY3kgb2YgY2hyb25pYyByZXNwaXJhdG9yeSBpbGxuZXNzZXMgYW5kIGl0cyByZWxhdGVkIGZhY3RvcnMgYW1vbmcgYnVzIGRyaXZlcnMgaW4gRGEta2FyLCBTZW5lZ2FsLiBNZXRob2RzOiBUaGlzIHN0dWR5IGhhZCBhIGNyb3NzLXNlY3Rpb25hbCBkZXNpZ24gY29uZHVjdGVkIGluIGEgdG90YWwgb2YgMTc4IGJ1cyBkcml2ZXJzIGluIERha2FyLCBTZW5lZ2FsLiBBIHF1ZXN0aW9ubmFpcmUgd2FzIHVzZWQgdG8gaW5xdWlyZSBhYm91dCBzb2Npby1lY29ub21pYyBjaGFyYWN0ZXJpc3RpY3MsIG9jY3VwYXRpb25hbCBmYWN0b3JzIGFuZCByZXNwaXJhdG9yeSBzeW1wdG9tcyBvZiBidXMgZHJpdmVycy4gTHVuZyBmdW5jdGlvbiB0ZXN0cyB3ZXJlIHVzZWQgdG8gZGV0ZXJtaW5lIHRoZSBwcmVzZW5jZSBvZiBhc3RobWEgYW5kIENocm9uaWMgT2JzdHJ1Y3RpdmUgUHVsbW9uYXJ5IERpc2Vhc2UgKENPUEQpLiBUaGUgcmVsYXRpb25zaGlwIGJldHdlZW4gb3VyIHZhcmlhYmxlcyBvZiBpbnRlcmVzdCBhbmQgcmVzcGlyYXRvcnkgZGlzZWFzZXMgd2FzIGRldGVybWluZWQgYnkgbG9naXN0aWMgcmVncmVzc2lvbiBhbmFseXNpcy4gUmVzdWx0czogVGhlIHJlc3VsdHMgb2YgdGhlIHN0dWR5IHNob3cgdGhhdCA1Ny45JSBvZiBidXMgZHJpdmVycyBoYWQgYSBjaHJvbmljIGNvdWdoLCBhbmQgNjUuNyUgaGFkIHJlY3VycmVudCBjb2xkLiBMdW5nIGZ1bmN0aW9uIHRlc3RzIHNob3dlZCB0aGF0IDM4LjglIG9mIGJ1cyBkcml2ZXJzIGhhZCBhc3RobWEgYW5kIDMwLjMlIENPUEQuIE11bHRpdmFyaWF0ZSBhbmFseXNpcyBmb3VuZCB0aGF0IHJlY3VycmVudCBjb2xkIGluY3JlYXNlZCB0aGUgcmlzayBvZiBhc3RobWEgKE9SID0gNi4zLCA5NSUgQ0k6IDEuMTIgLTM1Ljc5KSBhbmQgQ09QRCAoT1IgPSA3LjcsIDk1JSBDSTogMS4xNCAtNTIuOCkuIFRoZSByZXNwaXJhdG9yeSBoZWFsdGggc3RhdHVzIG9mIGJ1cyBkcml2ZXJzIGRlcGVuZGVkIG9uIHRoZSB3b3JrIGFyZWEgKE9SID0gMy4yLCA5NSUgQ0k6IDEuMTMgLTkuMzEpLiBDb25jbHVzaW9uOiBUaGUgcmVzcGlyYXRvcnkgc3ltcHRvbXMgYW5kIGlsbG5lc3NlcyBvYnNlcnZlZCBhbW9uZyBidXMgZHJpdmVycyBhcmUgYXNzb2NpYXRlZCB3aXRoIHRoZWlyIGV4cG9zdXJlIHRvIGFpciBwb2xsdXRhbnRzIGZyb20gcm9hZCB0cmFmZmljLiIsImlzc3VlIjoiMDEiLCJ2b2x1bWUiOiIwOCJ9LCJpc1RlbXBvcmFyeSI6ZmFsc2V9XX0=&quot;,&quot;citationItems&quot;:[{&quot;id&quot;:&quot;933b158b-2139-3c3f-9324-97a251b5754f&quot;,&quot;itemData&quot;:{&quot;type&quot;:&quot;article-journal&quot;,&quot;id&quot;:&quot;933b158b-2139-3c3f-9324-97a251b5754f&quot;,&quot;title&quot;:&quot;Traffic Air Pollution and Respiratory Health: A Cross-Sectional Study among Bus Drivers in Dakar (Senegal)&quot;,&quot;author&quot;:[{&quot;family&quot;:&quot;Sylla&quot;,&quot;given&quot;:&quot;Fatou K.&quot;,&quot;parse-names&quot;:false,&quot;dropping-particle&quot;:&quot;&quot;,&quot;non-dropping-particle&quot;:&quot;&quot;},{&quot;family&quot;:&quot;Faye&quot;,&quot;given&quot;:&quot;Adama&quot;,&quot;parse-names&quot;:false,&quot;dropping-particle&quot;:&quot;&quot;,&quot;non-dropping-particle&quot;:&quot;&quot;},{&quot;family&quot;:&quot;Diaw&quot;,&quot;given&quot;:&quot;Mor&quot;,&quot;parse-names&quot;:false,&quot;dropping-particle&quot;:&quot;&quot;,&quot;non-dropping-particle&quot;:&quot;&quot;},{&quot;family&quot;:&quot;Fall&quot;,&quot;given&quot;:&quot;Mamadou&quot;,&quot;parse-names&quot;:false,&quot;dropping-particle&quot;:&quot;&quot;,&quot;non-dropping-particle&quot;:&quot;&quot;},{&quot;family&quot;:&quot;Tal-Dia&quot;,&quot;given&quot;:&quot;Anta&quot;,&quot;parse-names&quot;:false,&quot;dropping-particle&quot;:&quot;&quot;,&quot;non-dropping-particle&quot;:&quot;&quot;}],&quot;container-title&quot;:&quot;Open Journal of Epidemiology&quot;,&quot;container-title-short&quot;:&quot;Open J. Epidemiol.&quot;,&quot;DOI&quot;:&quot;10.4236/ojepi.2018.81001&quot;,&quot;ISSN&quot;:&quot;2165-7459&quot;,&quot;issued&quot;:{&quot;date-parts&quot;:[[2018]]},&quot;page&quot;:&quot;1-13&quot;,&quot;abstract&quot;:&quot;Introduction: Road traffic exposes bus drivers to the detrimental effects of air pollutants on respiratory health. This study determined the frequency of chronic respiratory illnesses and its related factors among bus drivers in Da-kar, Senegal. Methods: This study had a cross-sectional design conducted in a total of 178 bus drivers in Dakar, Senegal. A questionnaire was used to inquire about socio-economic characteristics, occupational factors and respiratory symptoms of bus drivers. Lung function tests were used to determine the presence of asthma and Chronic Obstructive Pulmonary Disease (COPD). The relationship between our variables of interest and respiratory diseases was determined by logistic regression analysis. Results: The results of the study show that 57.9% of bus drivers had a chronic cough, and 65.7% had recurrent cold. Lung function tests showed that 38.8% of bus drivers had asthma and 30.3% COPD. Multivariate analysis found that recurrent cold increased the risk of asthma (OR = 6.3, 95% CI: 1.12 -35.79) and COPD (OR = 7.7, 95% CI: 1.14 -52.8). The respiratory health status of bus drivers depended on the work area (OR = 3.2, 95% CI: 1.13 -9.31). Conclusion: The respiratory symptoms and illnesses observed among bus drivers are associated with their exposure to air pollutants from road traffic.&quot;,&quot;issue&quot;:&quot;01&quot;,&quot;volume&quot;:&quot;08&quot;},&quot;isTemporary&quot;:false}]},{&quot;citationID&quot;:&quot;MENDELEY_CITATION_6ac11787-18f4-4bc2-81f5-04ac10af9a08&quot;,&quot;properties&quot;:{&quot;noteIndex&quot;:0},&quot;isEdited&quot;:false,&quot;manualOverride&quot;:{&quot;isManuallyOverridden&quot;:false,&quot;citeprocText&quot;:&quot;(Sylla, Faye, Fall, Lo, et al., 2017)&quot;,&quot;manualOverrideText&quot;:&quot;&quot;},&quot;citationTag&quot;:&quot;MENDELEY_CITATION_v3_eyJjaXRhdGlvbklEIjoiTUVOREVMRVlfQ0lUQVRJT05fNmFjMTE3ODctMThmNC00YmMyLTgxZjUtMDRhYzEwYWY5YTA4IiwicHJvcGVydGllcyI6eyJub3RlSW5kZXgiOjB9LCJpc0VkaXRlZCI6ZmFsc2UsIm1hbnVhbE92ZXJyaWRlIjp7ImlzTWFudWFsbHlPdmVycmlkZGVuIjpmYWxzZSwiY2l0ZXByb2NUZXh0IjoiKFN5bGxhLCBGYXllLCBGYWxsLCBMbywgZXQgYWwuLCAyMDE3KSIsIm1hbnVhbE92ZXJyaWRlVGV4dCI6IiJ9LCJjaXRhdGlvbkl0ZW1zIjpbeyJpZCI6IjRkMmM5MzA2LTgxMjgtMzM4OC1hM2E1LTM0NjE3ZmRjYTVmNSIsIml0ZW1EYXRhIjp7InR5cGUiOiJhcnRpY2xlLWpvdXJuYWwiLCJpZCI6IjRkMmM5MzA2LTgxMjgtMzM4OC1hM2E1LTM0NjE3ZmRjYTVmNSIsInRpdGxlIjoiTmVhci1Sb2FkIEV4cG9zdXJlIHRvIEFpciBQb2xsdXRpb24gYW5kIEFsbGVyZ2ljIFJoaW5pdGlzOiBBIENyb3NzLVNlY3Rpb25hbCBTdHVkeSBhbW9uZyBWZW5kb3JzIGluIERha2FyLCBTZW5lZ2FsIiwiYXV0aG9yIjpbeyJmYW1pbHkiOiJTeWxsYSIsImdpdmVuIjoiRmF0b3UgSy4iLCJwYXJzZS1uYW1lcyI6ZmFsc2UsImRyb3BwaW5nLXBhcnRpY2xlIjoiIiwibm9uLWRyb3BwaW5nLXBhcnRpY2xlIjoiIn0seyJmYW1pbHkiOiJGYXllIiwiZ2l2ZW4iOiJBZGFtYSIsInBhcnNlLW5hbWVzIjpmYWxzZSwiZHJvcHBpbmctcGFydGljbGUiOiIiLCJub24tZHJvcHBpbmctcGFydGljbGUiOiIifSx7ImZhbWlseSI6IkZhbGwiLCJnaXZlbiI6Ik1hbWFkb3UiLCJwYXJzZS1uYW1lcyI6ZmFsc2UsImRyb3BwaW5nLXBhcnRpY2xlIjoiIiwibm9uLWRyb3BwaW5nLXBhcnRpY2xlIjoiIn0seyJmYW1pbHkiOiJMbyIsImdpdmVuIjoiTWFzc2UiLCJwYXJzZS1uYW1lcyI6ZmFsc2UsImRyb3BwaW5nLXBhcnRpY2xlIjoiIiwibm9uLWRyb3BwaW5nLXBhcnRpY2xlIjoiIn0seyJmYW1pbHkiOiJEaW9raGFuw6kiLCJnaXZlbiI6IkFtaW5hdGEiLCJwYXJzZS1uYW1lcyI6ZmFsc2UsImRyb3BwaW5nLXBhcnRpY2xlIjoiIiwibm9uLWRyb3BwaW5nLXBhcnRpY2xlIjoiIn0seyJmYW1pbHkiOiJUb3Vyw6kiLCJnaXZlbiI6Ik5hZmlzc2F0b3UgTy4iLCJwYXJzZS1uYW1lcyI6ZmFsc2UsImRyb3BwaW5nLXBhcnRpY2xlIjoiIiwibm9uLWRyb3BwaW5nLXBhcnRpY2xlIjoiIn0seyJmYW1pbHkiOiJUQUwtRElBIiwiZ2l2ZW4iOiJBbnRhIiwicGFyc2UtbmFtZXMiOmZhbHNlLCJkcm9wcGluZy1wYXJ0aWNsZSI6IiIsIm5vbi1kcm9wcGluZy1wYXJ0aWNsZSI6IiJ9XSwiY29udGFpbmVyLXRpdGxlIjoiT2NjdXBhdGlvbmFsIERpc2Vhc2VzIGFuZCBFbnZpcm9ubWVudGFsIE1lZGljaW5lIiwiRE9JIjoiMTAuNDIzNi9vZGVtLjIwMTcuNTQwMTAiLCJJU1NOIjoiMjMzMy0zNTYxIiwiaXNzdWVkIjp7ImRhdGUtcGFydHMiOltbMjAxN11dfSwicGFnZSI6IjEwNi0xMjAiLCJhYnN0cmFjdCI6IkludHJvZHVjdGlvbjogVGhlIHdvcmsgZW52aXJvbm1lbnQgaXMgb25lIG9mIHRoZSBtYWluIGNhdXNlcyBvZiBhbGxlcmdpYyByaGluaXRpcy4gVGhlIG1ham9yaXR5IG9mIHZlbmRvcnMgaW4gRGFrYXIgd29yayBpbiBwbGFjZXMgY2xvc2UgdG8gcm9hZHMgdGhhdCBhcmUgdmVyeSBmcmVxdWVudGVkIGJ5IHZlaGljbGVzLCBleHBvc2luZyB0aGVtIHRvIGluY3JlYXNlZCBhaXIgcG9sbHV0aW9uLiBUaGUgc3R1ZHkgZGV0ZXJtaW5lZCB0aGUgcHJldmFsZW5jZSBvZiBhbGxlcmdpYyByaGluaXRpcyBhbmQgaXRzIGFzc29jaWF0ZWQgcmlzayBmYWN0b3JzIGluIHRoZXNlIHZlbmRvcnMuIE1ldGhvZHM6IFRoaXMgd2FzIGEgY3Jvc3Mtc2VjdGlvbmFsIHN1cnZleSBiYXNlZCBvbiBhIHN0cnVjdHVyZWQgcXVlc3Rpb25uYWlyZSwgY29uZHVjdGVkIGFtb25nIHZlbmRvcnMgaW4gdGhlIG5laWdoYm9yaG9vZHMgb2YgSExNLCBNZWRpbmEgYW5kIFBldGVyc2VuIGluIERha2FyLCBTZW5lZ2FsLiBBIHRvdGFsIG9mIDIwMCB2ZW5kb3JzIHdlcmUgaW50ZXJ2aWV3ZWQuIFN5bXB0b21zIG9mIGFsbGVyZ2ljIHJoaW5pdGlzIHdlcmUgZGVmaW5lZCBhcyB0aGUgc2ltdWx0YW5lb3VzIHByZXNlbmNlIG9mIHJoaW5vcnJoZWEsIG5hc2FsIGNvbmdlc3Rpb24gYW5kIHNuZWV6aW5nIGluIHRoZSBhYnNlbmNlIG9mIHJlc3BpcmF0b3J5IGluZmVjdGlvbi4gQSBsb2dpc3RpYyByZWdyZXNzaW9uIGFuYWx5c2lzIHdhcyBwZXJmb3JtZWQgdG8gZGV0ZXJtaW5lIHRoZSByZWxhdGlvbnNoaXAgYmV0d2VlbiBzb2Npby1kZW1vZ3JhcGhpYyBjaGFyYWN0ZXJpc3RpY3MsIG9jY3VwYXRpb25hbCBmYWN0b3JzLCBhbmQgYWxsZXJnaWMgcmhpbml0aXMuIFJlc3VsdHM6IFJlc3VsdHMgb2YgdGhlIHN0dWR5IHNob3cgYSBwcmV2YWxlbmNlIG9mIDQzJSBvZiBhbGxlcmdpYyByaGluaXRpcyBhbW9uZyB2ZW5kb3JzLiBNdWx0aXZhcmlhdGUgYW5hbHlzaXMgc2hvd2VkIHRoYXQgdGhlIGluZGVwZW5kZW50IGZhY3RvcnMgYXNzb2NpYXRlZCB3aXRoIGFsbGVyZ2ljIHJoaW5pdGlzIGluIHRoZXNlIHZlbmRvcnMgd2VyZSBhZ2UgW09SOiAzLjI4ICgxLjAyIC0gMTAuNTEpXSwgd29ya2luZyBhcmVhIFtPUjogOC4zMSAoMi4zOSAtIDI4Ljk1KV0sIGV4cG9zdXJlIHRvIG11bHRpcGxlIHNvdXJjZXMgb2YgcG9sbHV0aW9uIFtPUjogNC4wOCAoMS40MyAtIDExLjYzKV0sIGFuZCByZWN1cnJlbnQgY29sZCBbT1I6IDQuMzkgKDEuMTUgLSAxNi44NSldLiBDb25jbHVzaW9uOiBUaGUgcHJldmFsZW5jZSBvZiBhbGxlcmdpYyByaGluaXRpcyB3YXMgaGlnaCBhbW9uZyB2ZW5kb3JzIGluIERha2FyLiBPdXIgZGF0YSBzdWdnZXN0IHRoYXQgZXhwb3N1cmUgdG8gYWlyIHBvbGx1dGlvbiBhdCB0aGUgd29ya3BsYWNlIGluIHZlbmRvcnMgY291bGQgbGVhZCB0byBhbGxlcmdpYyByaGluaXRpcy4iLCJwdWJsaXNoZXIiOiJTY2llbnRpZmljIFJlc2VhcmNoIFB1Ymxpc2hpbmcsIEluYywiLCJpc3N1ZSI6IjA0Iiwidm9sdW1lIjoiMDUiLCJjb250YWluZXItdGl0bGUtc2hvcnQiOiIifSwiaXNUZW1wb3JhcnkiOmZhbHNlfV19&quot;,&quot;citationItems&quot;:[{&quot;id&quot;:&quot;4d2c9306-8128-3388-a3a5-34617fdca5f5&quot;,&quot;itemData&quot;:{&quot;type&quot;:&quot;article-journal&quot;,&quot;id&quot;:&quot;4d2c9306-8128-3388-a3a5-34617fdca5f5&quot;,&quot;title&quot;:&quot;Near-Road Exposure to Air Pollution and Allergic Rhinitis: A Cross-Sectional Study among Vendors in Dakar, Senegal&quot;,&quot;author&quot;:[{&quot;family&quot;:&quot;Sylla&quot;,&quot;given&quot;:&quot;Fatou K.&quot;,&quot;parse-names&quot;:false,&quot;dropping-particle&quot;:&quot;&quot;,&quot;non-dropping-particle&quot;:&quot;&quot;},{&quot;family&quot;:&quot;Faye&quot;,&quot;given&quot;:&quot;Adama&quot;,&quot;parse-names&quot;:false,&quot;dropping-particle&quot;:&quot;&quot;,&quot;non-dropping-particle&quot;:&quot;&quot;},{&quot;family&quot;:&quot;Fall&quot;,&quot;given&quot;:&quot;Mamadou&quot;,&quot;parse-names&quot;:false,&quot;dropping-particle&quot;:&quot;&quot;,&quot;non-dropping-particle&quot;:&quot;&quot;},{&quot;family&quot;:&quot;Lo&quot;,&quot;given&quot;:&quot;Masse&quot;,&quot;parse-names&quot;:false,&quot;dropping-particle&quot;:&quot;&quot;,&quot;non-dropping-particle&quot;:&quot;&quot;},{&quot;family&quot;:&quot;Diokhané&quot;,&quot;given&quot;:&quot;Aminata&quot;,&quot;parse-names&quot;:false,&quot;dropping-particle&quot;:&quot;&quot;,&quot;non-dropping-particle&quot;:&quot;&quot;},{&quot;family&quot;:&quot;Touré&quot;,&quot;given&quot;:&quot;Nafissatou O.&quot;,&quot;parse-names&quot;:false,&quot;dropping-particle&quot;:&quot;&quot;,&quot;non-dropping-particle&quot;:&quot;&quot;},{&quot;family&quot;:&quot;TAL-DIA&quot;,&quot;given&quot;:&quot;Anta&quot;,&quot;parse-names&quot;:false,&quot;dropping-particle&quot;:&quot;&quot;,&quot;non-dropping-particle&quot;:&quot;&quot;}],&quot;container-title&quot;:&quot;Occupational Diseases and Environmental Medicine&quot;,&quot;DOI&quot;:&quot;10.4236/odem.2017.54010&quot;,&quot;ISSN&quot;:&quot;2333-3561&quot;,&quot;issued&quot;:{&quot;date-parts&quot;:[[2017]]},&quot;page&quot;:&quot;106-120&quot;,&quot;abstract&quot;:&quot;Introduction: The work environment is one of the main causes of allergic rhinitis. The majority of vendors in Dakar work in places close to roads that are very frequented by vehicles, exposing them to increased air pollution. The study determined the prevalence of allergic rhinitis and its associated risk factors in these vendors. Methods: This was a cross-sectional survey based on a structured questionnaire, conducted among vendors in the neighborhoods of HLM, Medina and Petersen in Dakar, Senegal. A total of 200 vendors were interviewed. Symptoms of allergic rhinitis were defined as the simultaneous presence of rhinorrhea, nasal congestion and sneezing in the absence of respiratory infection. A logistic regression analysis was performed to determine the relationship between socio-demographic characteristics, occupational factors, and allergic rhinitis. Results: Results of the study show a prevalence of 43% of allergic rhinitis among vendors. Multivariate analysis showed that the independent factors associated with allergic rhinitis in these vendors were age [OR: 3.28 (1.02 - 10.51)], working area [OR: 8.31 (2.39 - 28.95)], exposure to multiple sources of pollution [OR: 4.08 (1.43 - 11.63)], and recurrent cold [OR: 4.39 (1.15 - 16.85)]. Conclusion: The prevalence of allergic rhinitis was high among vendors in Dakar. Our data suggest that exposure to air pollution at the workplace in vendors could lead to allergic rhinitis.&quot;,&quot;publisher&quot;:&quot;Scientific Research Publishing, Inc,&quot;,&quot;issue&quot;:&quot;04&quot;,&quot;volume&quot;:&quot;05&quot;,&quot;container-title-short&quot;:&quot;&quot;},&quot;isTemporary&quot;:false}]},{&quot;citationID&quot;:&quot;MENDELEY_CITATION_3ea51144-fb4a-4a79-a733-efa01acfabcd&quot;,&quot;properties&quot;:{&quot;noteIndex&quot;:0},&quot;isEdited&quot;:false,&quot;manualOverride&quot;:{&quot;isManuallyOverridden&quot;:false,&quot;citeprocText&quot;:&quot;(Houngbégnon, Lawin, et al., 2020)&quot;,&quot;manualOverrideText&quot;:&quot;&quot;},&quot;citationTag&quot;:&quot;MENDELEY_CITATION_v3_eyJjaXRhdGlvbklEIjoiTUVOREVMRVlfQ0lUQVRJT05fM2VhNTExNDQtZmI0YS00YTc5LWE3MzMtZWZhMDFhY2ZhYmNkIiwicHJvcGVydGllcyI6eyJub3RlSW5kZXgiOjB9LCJpc0VkaXRlZCI6ZmFsc2UsIm1hbnVhbE92ZXJyaWRlIjp7ImlzTWFudWFsbHlPdmVycmlkZGVuIjpmYWxzZSwiY2l0ZXByb2NUZXh0IjoiKEhvdW5nYsOpZ25vbiwgTGF3aW4sIGV0IGFsLiwgMjAyMCkiLCJtYW51YWxPdmVycmlkZVRleHQiOiIifSwiY2l0YXRpb25JdGVtcyI6W3siaWQiOiI1ZTJhOTM2MC0zNDRjLTNhZjgtYTUyOC1jOTY2YjMzMzhkY2QiLCJpdGVtRGF0YSI6eyJ0eXBlIjoiYXJ0aWNsZS1qb3VybmFsIiwiaWQiOiI1ZTJhOTM2MC0zNDRjLTNhZjgtYTUyOC1jOTY2YjMzMzhkY2QiLCJ0aXRsZSI6IlJlc3BpcmF0b3J5IFN5bXB0b21zIEFzc29jaWF0ZWQgd2l0aCBXb3JrcGxhY2VzIExvY2F0ZWQgYWxvbmcgYSBSb2FkIHdpdGggSGlnaC1UcmFmZmljIGF0IENvdG9ub3UsIEJlbmluIiwiYXV0aG9yIjpbeyJmYW1pbHkiOiJIb3VuZ2LDqWdub24iLCJnaXZlbiI6IlBhcmZhaXQiLCJwYXJzZS1uYW1lcyI6ZmFsc2UsImRyb3BwaW5nLXBhcnRpY2xlIjoiIiwibm9uLWRyb3BwaW5nLXBhcnRpY2xlIjoiIn0seyJmYW1pbHkiOiJMYXdpbiIsImdpdmVuIjoiSGVydsOpIiwicGFyc2UtbmFtZXMiOmZhbHNlLCJkcm9wcGluZy1wYXJ0aWNsZSI6IiIsIm5vbi1kcm9wcGluZy1wYXJ0aWNsZSI6IiJ9LHsiZmFtaWx5IjoiS8OqZG90w6kiLCJnaXZlbiI6Ik1hcml1cyIsInBhcnNlLW5hbWVzIjpmYWxzZSwiZHJvcHBpbmctcGFydGljbGUiOiIiLCJub24tZHJvcHBpbmctcGFydGljbGUiOiIifSx7ImZhbWlseSI6IkFtYWRvdSIsImdpdmVuIjoiQWZmb3Vzc2F0b3UiLCJwYXJzZS1uYW1lcyI6ZmFsc2UsImRyb3BwaW5nLXBhcnRpY2xlIjoiIiwibm9uLWRyb3BwaW5nLXBhcnRpY2xlIjoiIn0seyJmYW1pbHkiOiJBdGluZGVnbGEiLCJnaXZlbiI6IkVsb8OvYyIsInBhcnNlLW5hbWVzIjpmYWxzZSwiZHJvcHBpbmctcGFydGljbGUiOiIiLCJub24tZHJvcHBpbmctcGFydGljbGUiOiIifSx7ImZhbWlseSI6IkZheW9taSIsImdpdmVuIjoiQmVuamFtaW4iLCJwYXJzZS1uYW1lcyI6ZmFsc2UsImRyb3BwaW5nLXBhcnRpY2xlIjoiIiwibm9uLWRyb3BwaW5nLXBhcnRpY2xlIjoiIn0seyJmYW1pbHkiOiJEb3Nzb3UtR2LDqXTDqSIsImdpdmVuIjoiU2ltcGxpY2UiLCJwYXJzZS1uYW1lcyI6ZmFsc2UsImRyb3BwaW5nLXBhcnRpY2xlIjoiIiwibm9uLWRyb3BwaW5nLXBhcnRpY2xlIjoiIn0seyJmYW1pbHkiOiJBZ3VlaCIsImdpdmVuIjoiVmljdG9pcmUiLCJwYXJzZS1uYW1lcyI6ZmFsc2UsImRyb3BwaW5nLXBhcnRpY2xlIjoiIiwibm9uLWRyb3BwaW5nLXBhcnRpY2xlIjoiIn1dLCJjb250YWluZXItdGl0bGUiOiJPcGVuIEpvdXJuYWwgb2YgUmVzcGlyYXRvcnkgRGlzZWFzZXMiLCJET0kiOiIxMC40MjM2L29qcmQuMjAyMC4xMDIwMDQiLCJJU1NOIjoiMjE2My05NDBYIiwiaXNzdWVkIjp7ImRhdGUtcGFydHMiOltbMjAyMF1dfSwicGFnZSI6IjMyLTQyIiwiYWJzdHJhY3QiOiJPYmplY3RpdmU6IEFpciBwb2xsdXRpb24gaXMgYmVjb21pbmcgb25lIG9mIHRoZSBwdWJsaWMgY29uY2VybnMgcmVxdWlyaW5nIHVyZ2VudCBmZWFzaWJsZSByZXNwb25zZSBwZXIgbG9jYWwgY29udGV4dC4gRGVmaW5pbmcgYWNjdXJhdGVseSB0aGUgbGV2ZWwgb2YgZXhwb3N1cmUgb2Ygb3V0ZG9vciBhaXIgcG9sbHV0aW9uIGVmZmVjdCBvbiBoZWFsdGggb2YgdmVuZGVycyB3b3JraW5nIGFsb25nIG1haW4gcm9hZHMgYW5kIHJvdW5kYWJvdXRzIHdpdGggaGlnaCB0cmFmZmljIGlzIGltcG9ydGFudC4gVGhpcyBzdHVkeSB3YXMgY29uZHVjdGVkIHRvIGFzc2VzcyByZXNwaXJhdG9yeSBoZWFsdGggcmlza3Mgb24gdmVuZGVycyBhc3NvY2lhdGVkIHdpdGggZGlmZmVyZW50IGdlb2dyYXBoaWNhbCBwb3NpdGlvbnMgaW4gQ290b25vdS4gTWV0aG9kczogQSBjcm9zcy1zZWN0aW9uYWwgc3R1ZHkgd2FzIGNvbmR1Y3RlZCBhbG9uZyB0aGUgbWFpbiByb2FkIHdpdGggaGlnaCB0cmFmZmljIGluY2x1ZGluZyB0aHJlZSByb3VuZGFib3V0cyBpbiBDb3Rvbm91LiBUaGUgMTk0IHN0dWR5IHBhcnRpY2lwYW50cyBmcm9tIGFsbCBzaG9wcywgb25lIHJlc3BvbmRlbnQgcGVyIHNob3AsIHdlcmUgZ2l2ZW4gYSB1bmlxdWUgR1BTIGRhdGEgYXNzb2NpYXRlZCB0byBpbmRpY2F0ZSB0aGUgc2hvcOKAmXMgZ2VvZ3JhcGhpY2FsIHBvc2l0aW9uLiBUaGUgc3R1ZHkgZW1wbG95ZWQgdmFsaWRhdGVkIHF1ZXN0aW9ubmFpcmUgb24gcmVzcGlyYXRvcnkgc3ltcHRvbXMuIFJlc3VsdHM6IFN0dWR5IHBhcnRpY2lwYW50cyBoYWQgbWVhbiBhZ2Ugb2YgMzYuMjYgKMKxMTEuNjUpIHllYXJzIHdpdGggc2V4IHJhdGlvIG9mIChNL0YpIDEuOC4gTWFqb3JpdHkgKDcyLjclKSBvZiBzdHVkeSBwYXJ0aWNpcGF0ZXMgcmVwb3J0ZWQgdG8gaGF2ZSBhdCBsZWFzdCBvbmUgcmVzcGlyYXRvcnkgc3ltcHRvbSBhbmQgNjklIG9mIHRoZW0gd2VyZSB3b3JraW5nIGluIG5vbi12ZW50aWxhdGVkIHJvb21zLiBUaGUgcHJvcG9ydGlvbiBvZiBoYXZpbmcgYXQgbGVhc3Qgb25lIHJlc3BpcmF0b3J5IHN5bXB0b20gd2FzIHNpZ25pZmljYW50bHkgZGlmZmVyZW50IChwIDwgMC4wMDEpIGJldHdlZW4gdGhlIHN1YnBvcHVsYXRpb25zIGF0IHJvdW5kYWJvdXRzICg5Ni4xNSUpIGFuZCBhcGFydCBmcm9tIHRoZSByb3VuZGFib3V0cyAoNjQuMDglKS4gVGhlIG1vc3QgcmVwb3J0ZWQgc3ltcHRvbXMgd2VyZSBjb3VnaCAoNDcuOTQlKSBhbmQgaXRjaHkgbm9zZSAoNDIuMjclKS4gVGhlIHJpc2sgb2YgY291Z2ggKE9SID0gNS4xNTsgOTUlIENJID0gWzIuMjEgLSAxMi4wNF07IHAgPCAwLjAwMSkgYW5kIGl0Y2h5IG5vc2Ugc3ltcHRvbXMgKE9SID0gMy40NDsgOTUlIENJID0gWzEuNTUgLSA3LjYzXTsgcCA9IDAuMDAyKSB3ZXJlIGhpZ2hlciBpbiBpbmRpdmlkdWFscyB3b3JraW5nIGF0IHRoZSByb3VuZGFib3V0cyBjb21wYXJlZCB0byB0aG9zZSB3b3JraW5nIGFsb25nIHRoZSBtYWluIHJvYWQuIENvbmNsdXNpb246IFdvcmtpbmcgaW4gcm91bmRhYm91dCBpcyBhc3NvY2lhdGVkIHdpdGggbW9yZSByZXNwaXJhdG9yeSBzeW1wdG9tcyB0aGFuIHdvcmtpbmcgaW4gc2hvcHMgYWxvbmcgbWFpbiByb2FkLiBBaXIgcG9sbHV0aW9uIG1pdGlnYXRpb24gZWZmb3J0cyBzaG91bGQgZm9jdXMgaW4gc3VjaCBzZXR0aW5ncywgdGFraW5nIGludG8gYWNjb3VudCB0aGUgc3ViLXBvcHVsYXRpb24gb2Ygd29ya2VycyBpbiByZXNvdXJjZSBsaW1pdGVkIGNvdW50cmllcy4iLCJpc3N1ZSI6IjAyIiwidm9sdW1lIjoiMTAiLCJjb250YWluZXItdGl0bGUtc2hvcnQiOiIifSwiaXNUZW1wb3JhcnkiOmZhbHNlfV19&quot;,&quot;citationItems&quot;:[{&quot;id&quot;:&quot;5e2a9360-344c-3af8-a528-c966b3338dcd&quot;,&quot;itemData&quot;:{&quot;type&quot;:&quot;article-journal&quot;,&quot;id&quot;:&quot;5e2a9360-344c-3af8-a528-c966b3338dcd&quot;,&quot;title&quot;:&quot;Respiratory Symptoms Associated with Workplaces Located along a Road with High-Traffic at Cotonou, Benin&quot;,&quot;author&quot;:[{&quot;family&quot;:&quot;Houngbégnon&quot;,&quot;given&quot;:&quot;Parfait&quot;,&quot;parse-names&quot;:false,&quot;dropping-particle&quot;:&quot;&quot;,&quot;non-dropping-particle&quot;:&quot;&quot;},{&quot;family&quot;:&quot;Lawin&quot;,&quot;given&quot;:&quot;Hervé&quot;,&quot;parse-names&quot;:false,&quot;dropping-particle&quot;:&quot;&quot;,&quot;non-dropping-particle&quot;:&quot;&quot;},{&quot;family&quot;:&quot;Kêdoté&quot;,&quot;given&quot;:&quot;Marius&quot;,&quot;parse-names&quot;:false,&quot;dropping-particle&quot;:&quot;&quot;,&quot;non-dropping-particle&quot;:&quot;&quot;},{&quot;family&quot;:&quot;Amadou&quot;,&quot;given&quot;:&quot;Affoussatou&quot;,&quot;parse-names&quot;:false,&quot;dropping-particle&quot;:&quot;&quot;,&quot;non-dropping-particle&quot;:&quot;&quot;},{&quot;family&quot;:&quot;Atindegla&quot;,&quot;given&quot;:&quot;Eloïc&quot;,&quot;parse-names&quot;:false,&quot;dropping-particle&quot;:&quot;&quot;,&quot;non-dropping-particle&quot;:&quot;&quot;},{&quot;family&quot;:&quot;Fayomi&quot;,&quot;given&quot;:&quot;Benjamin&quot;,&quot;parse-names&quot;:false,&quot;dropping-particle&quot;:&quot;&quot;,&quot;non-dropping-particle&quot;:&quot;&quot;},{&quot;family&quot;:&quot;Dossou-Gbété&quot;,&quot;given&quot;:&quot;Simplice&quot;,&quot;parse-names&quot;:false,&quot;dropping-particle&quot;:&quot;&quot;,&quot;non-dropping-particle&quot;:&quot;&quot;},{&quot;family&quot;:&quot;Agueh&quot;,&quot;given&quot;:&quot;Victoire&quot;,&quot;parse-names&quot;:false,&quot;dropping-particle&quot;:&quot;&quot;,&quot;non-dropping-particle&quot;:&quot;&quot;}],&quot;container-title&quot;:&quot;Open Journal of Respiratory Diseases&quot;,&quot;DOI&quot;:&quot;10.4236/ojrd.2020.102004&quot;,&quot;ISSN&quot;:&quot;2163-940X&quot;,&quot;issued&quot;:{&quot;date-parts&quot;:[[2020]]},&quot;page&quot;:&quot;32-42&quot;,&quot;abstract&quot;:&quot;Objective: Air pollution is becoming one of the public concerns requiring urgent feasible response per local context. Defining accurately the level of exposure of outdoor air pollution effect on health of venders working along main roads and roundabouts with high traffic is important. This study was conducted to assess respiratory health risks on venders associated with different geographical positions in Cotonou. Methods: A cross-sectional study was conducted along the main road with high traffic including three roundabouts in Cotonou. The 194 study participants from all shops, one respondent per shop, were given a unique GPS data associated to indicate the shop’s geographical position. The study employed validated questionnaire on respiratory symptoms. Results: Study participants had mean age of 36.26 (±11.65) years with sex ratio of (M/F) 1.8. Majority (72.7%) of study participates reported to have at least one respiratory symptom and 69% of them were working in non-ventilated rooms. The proportion of having at least one respiratory symptom was significantly different (p &lt; 0.001) between the subpopulations at roundabouts (96.15%) and apart from the roundabouts (64.08%). The most reported symptoms were cough (47.94%) and itchy nose (42.27%). The risk of cough (OR = 5.15; 95% CI = [2.21 - 12.04]; p &lt; 0.001) and itchy nose symptoms (OR = 3.44; 95% CI = [1.55 - 7.63]; p = 0.002) were higher in individuals working at the roundabouts compared to those working along the main road. Conclusion: Working in roundabout is associated with more respiratory symptoms than working in shops along main road. Air pollution mitigation efforts should focus in such settings, taking into account the sub-population of workers in resource limited countries.&quot;,&quot;issue&quot;:&quot;02&quot;,&quot;volume&quot;:&quot;10&quot;,&quot;container-title-short&quot;:&quot;&quot;},&quot;isTemporary&quot;:false}]}]"/>
    <we:property name="MENDELEY_CITATIONS_LOCALE_CODE" value="&quot;en-US&quot;"/>
    <we:property name="MENDELEY_CITATIONS_STYLE" value="{&quot;id&quot;:&quot;https://www.zotero.org/styles/american-society-of-agricultural-and-biological-engineers&quot;,&quot;title&quot;:&quot;American Society of Agricultural and Biological Engineer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B25A3-6CA3-4A47-988B-332938974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7829</TotalTime>
  <Pages>16</Pages>
  <Words>7005</Words>
  <Characters>39931</Characters>
  <Application>Microsoft Office Word</Application>
  <DocSecurity>0</DocSecurity>
  <Lines>332</Lines>
  <Paragraphs>93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46843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696</cp:revision>
  <cp:lastPrinted>1999-07-06T11:00:00Z</cp:lastPrinted>
  <dcterms:created xsi:type="dcterms:W3CDTF">2026-01-07T08:10:00Z</dcterms:created>
  <dcterms:modified xsi:type="dcterms:W3CDTF">2026-02-03T12:35:00Z</dcterms:modified>
</cp:coreProperties>
</file>