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2EE" w:rsidRPr="00B567DD" w:rsidRDefault="00DA02EE" w:rsidP="00B567DD">
      <w:pPr>
        <w:pStyle w:val="Heading1"/>
      </w:pPr>
      <w:bookmarkStart w:id="0" w:name="_GoBack"/>
      <w:bookmarkEnd w:id="0"/>
      <w:r w:rsidRPr="00B567DD">
        <w:t>Integrated Nutrient Management for Sustainable Vegetable Production and Soil Health Improvement</w:t>
      </w:r>
    </w:p>
    <w:p w:rsidR="00B567DD" w:rsidRDefault="00B567DD"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Abstract</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Vegetable production systems are among the most nutrient- and management-intensive forms of agriculture, frequently characterized by high fertilizer inputs, short crop cycles, repeated tillage, and (in some regions) protected cultivation with year-round cropping. While these practices support high productivity, they also accelerate soil organic matter decline, nutrient imbalances, soil acidification or salinization, and losses of reactive nitrogen and phosphorus to surrounding ecosystems. Integrated nutrient management (INM) has emerged as a practical and scientifically grounded pathway to reconcile high vegetable yields with long-term soil health and environmental performance. INM can be understood as the coordinated use of mineral fertilizers, organic amendments, and biologically mediated nutrient processes to synchronize nutrient supply with crop demand while maintaining or rebuilding soil functions. This review synthesizes evidence on how INM affects soil health indicators (organic carbon dynamics, microbial community structure and function, enzymatic activity, and nutrient transformation pathways) and how these changes translate into yield stability, quality outcomes, and reduced nutrient losses. Particular emphasis is placed on intensive greenhouse vegetable systems and high-input open-field vegetable production, where the risks of nitrate leaching, nitrous oxide emissions, and nutrient accumulation are substantial. Across diverse contexts, evidence indicates that partial substitution of mineral fertilizers with organic nutrient sources, combined with improved timing and water–nutrient coordination, can maintain or increase vegetable yields while enhancing soil biological activity and nutrient cycling efficiency. The review concludes by proposing a soil-health-centered INM framework for vegetables that links management decisions to measurable soil function targets, and by identifying research priorities for microbiome-informed amendments, site-specific nutrient strategies, and contaminant-safe recycling of organic resources.</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b/>
          <w:bCs/>
          <w:color w:val="auto"/>
          <w:kern w:val="0"/>
          <w:lang w:val="en-US" w:eastAsia="en-US"/>
        </w:rPr>
        <w:t>Keywords:</w:t>
      </w:r>
      <w:r w:rsidRPr="00DA02EE">
        <w:rPr>
          <w:color w:val="auto"/>
          <w:kern w:val="0"/>
          <w:lang w:val="en-US" w:eastAsia="en-US"/>
        </w:rPr>
        <w:t xml:space="preserve"> integrated nutrient management; vegetable systems; soil health; organic substitution; nitrate leaching; greenhouse vegetables; soil microbiome; nutrient cycling</w:t>
      </w:r>
    </w:p>
    <w:p w:rsidR="00DA02EE" w:rsidRPr="00DA02EE" w:rsidRDefault="00DA02EE" w:rsidP="00DA02EE">
      <w:pPr>
        <w:spacing w:after="0"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1. Introduction</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 xml:space="preserve">Vegetable production systems are among the most nutrient-demanding and management-intensive forms of agriculture because they combine short crop cycles, high market standards for yield and quality, and frequent irrigation and soil disturbance. In many regions, the economic risk of nutrient deficiency is managed through “insurance fertilization,” where nitrogen and other nutrients are applied at rates that exceed realistic crop demand, particularly during rapid vegetative growth phases. This approach can sustain high productivity in the </w:t>
      </w:r>
      <w:r w:rsidRPr="00DA02EE">
        <w:rPr>
          <w:color w:val="auto"/>
          <w:kern w:val="0"/>
          <w:lang w:val="en-US" w:eastAsia="en-US"/>
        </w:rPr>
        <w:lastRenderedPageBreak/>
        <w:t>short term, but it often decreases nutrient-use efficiency and increases the likelihood of nutrient losses and soil degradation over time. The problem is especially visible in intensive vegetable belts and protected cultivation, where repeated cropping and year-round production can gradually decouple nutrient inputs from plant uptake, leading to residual nitrate and phosphorus accumulation, altered soil chemical conditions, and decline of key soil functions that support resilient production (</w:t>
      </w:r>
      <w:r w:rsidR="003B31CA" w:rsidRPr="00C16D37">
        <w:rPr>
          <w:color w:val="222222"/>
          <w:shd w:val="clear" w:color="auto" w:fill="FFFFFF"/>
        </w:rPr>
        <w:t>Gaskell &amp; Smith, 2007; Valenzuela, 2024</w:t>
      </w:r>
      <w:r w:rsidR="003B31CA">
        <w:rPr>
          <w:color w:val="222222"/>
          <w:shd w:val="clear" w:color="auto" w:fill="FFFFFF"/>
        </w:rPr>
        <w:t xml:space="preserve">; </w:t>
      </w:r>
      <w:proofErr w:type="spellStart"/>
      <w:r w:rsidRPr="00DA02EE">
        <w:rPr>
          <w:color w:val="auto"/>
          <w:kern w:val="0"/>
          <w:lang w:val="en-US" w:eastAsia="en-US"/>
        </w:rPr>
        <w:t>Tei</w:t>
      </w:r>
      <w:proofErr w:type="spellEnd"/>
      <w:r w:rsidRPr="00DA02EE">
        <w:rPr>
          <w:color w:val="auto"/>
          <w:kern w:val="0"/>
          <w:lang w:val="en-US" w:eastAsia="en-US"/>
        </w:rPr>
        <w:t xml:space="preserve"> et al., 2020).</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Sustainability challenges in vegetable systems are therefore not limited to meeting crop nutrient requirements; they also involve maintaining the soil’s ability to regulate water and nutrients while buffering stresses such as heat, salinity, or disease pressure. These functions are commonly described under the concept of soil health, which emphasizes soil as a living system whose physical structure, chemical buffering, and biological activity jointly determine long-term productivity and environmental performance (Doran &amp; Zeiss, 2000). In high-input vegetable systems, soil health decline can be subtle because yields may remain high even while soil organic matter decreases, aggregation weakens, or biological nutrient cycling becomes increasingly reliant on external inputs. As a result, management strategies that track and improve soil health indicators alongside yield are essential for sustainable vegetable intensification (Doran &amp; Zeiss, 2000</w:t>
      </w:r>
      <w:r w:rsidR="004C421D">
        <w:rPr>
          <w:color w:val="auto"/>
          <w:kern w:val="0"/>
          <w:lang w:val="en-US" w:eastAsia="en-US"/>
        </w:rPr>
        <w:t xml:space="preserve">; </w:t>
      </w:r>
      <w:r w:rsidR="004C421D" w:rsidRPr="004C421D">
        <w:rPr>
          <w:color w:val="auto"/>
          <w:kern w:val="0"/>
          <w:lang w:val="en-US" w:eastAsia="en-US"/>
        </w:rPr>
        <w:t>Thompson et al., 2014</w:t>
      </w:r>
      <w:r w:rsidRPr="00DA02EE">
        <w:rPr>
          <w:color w:val="auto"/>
          <w:kern w:val="0"/>
          <w:lang w:val="en-US" w:eastAsia="en-US"/>
        </w:rPr>
        <w:t>).</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Integrated nutrient management (INM) has emerged as a practical, evidence-based pathway for addressing these challenges by coordinating mineral fertilizers with organic nutrient sources and soil biological processes. In contrast to approaches that simply replace one input with another, INM is designed to optimize nutrient supply in time and space so that crop demand is met while losses are minimized and soil functions are supported. In vegetable systems, this often involves partial substitution of mineral fertilizers with manures, composts, or crop residues, combined with improved scheduling, placement, and water–nutrient coordination. The underlying logic is that mineral fertilizers can precisely meet rapid crop demand, while organic inputs can provide slower nutrient release and simultaneously improve soil structure, microbial habitat, and nutrient retention capacity. Importantly, INM is not inherently sustainable unless it also reduces nutrient surpluses and improves synchrony between nutrient availability and crop uptake—an issue repeatedly highlighted for vegetables where the temporal mismatch between fertilization and uptake can be large (</w:t>
      </w:r>
      <w:proofErr w:type="spellStart"/>
      <w:r w:rsidRPr="00DA02EE">
        <w:rPr>
          <w:color w:val="auto"/>
          <w:kern w:val="0"/>
          <w:lang w:val="en-US" w:eastAsia="en-US"/>
        </w:rPr>
        <w:t>Tei</w:t>
      </w:r>
      <w:proofErr w:type="spellEnd"/>
      <w:r w:rsidRPr="00DA02EE">
        <w:rPr>
          <w:color w:val="auto"/>
          <w:kern w:val="0"/>
          <w:lang w:val="en-US" w:eastAsia="en-US"/>
        </w:rPr>
        <w:t xml:space="preserve"> et al., 2020).</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A major motivation for INM in vegetables is the need to curb nitrogen-driven environmental impacts without sacrificing yield. Evidence from intensive greenhouse vegetable systems shows that nitrogen management decisions can strongly influence nitrous oxide emissions and nitrate leaching, with diminishing yield returns when nitrogen inputs exceed crop requirements. These findings underscore that environmental losses can rise sharply beyond an agronomically optimal nitrogen range, making optimization—not maximization—the central goal for sustainable vegetable nutrition (Zhang et al., 2021). Complementary evidence also indicates that simultaneous optimization of nitrogen and irrigation is critical in protected vegetable production, because irrigation determines nitrate transport and influences microbial pathways that produce gaseous nitrogen losses. Thus, nutrient sustainability in vegetables must be framed as a coupled water–nutrient management problem rather than a fertilizer-rate problem alone (Zhou et al., 202</w:t>
      </w:r>
      <w:r w:rsidR="003B31CA">
        <w:rPr>
          <w:color w:val="auto"/>
          <w:kern w:val="0"/>
          <w:lang w:val="en-US" w:eastAsia="en-US"/>
        </w:rPr>
        <w:t>4</w:t>
      </w:r>
      <w:r w:rsidRPr="00DA02EE">
        <w:rPr>
          <w:color w:val="auto"/>
          <w:kern w:val="0"/>
          <w:lang w:val="en-US" w:eastAsia="en-US"/>
        </w:rPr>
        <w:t>).</w:t>
      </w:r>
    </w:p>
    <w:p w:rsidR="00DA02EE" w:rsidRPr="00DA02EE" w:rsidRDefault="00DA02EE" w:rsidP="00DA02EE">
      <w:pPr>
        <w:spacing w:before="100" w:beforeAutospacing="1" w:after="100" w:afterAutospacing="1" w:line="240" w:lineRule="auto"/>
        <w:ind w:left="0" w:right="0" w:firstLine="0"/>
        <w:jc w:val="left"/>
        <w:outlineLvl w:val="2"/>
        <w:rPr>
          <w:b/>
          <w:bCs/>
          <w:color w:val="auto"/>
          <w:kern w:val="0"/>
          <w:sz w:val="27"/>
          <w:szCs w:val="27"/>
          <w:lang w:val="en-US" w:eastAsia="en-US"/>
        </w:rPr>
      </w:pPr>
      <w:r w:rsidRPr="00DA02EE">
        <w:rPr>
          <w:b/>
          <w:bCs/>
          <w:color w:val="auto"/>
          <w:kern w:val="0"/>
          <w:sz w:val="27"/>
          <w:szCs w:val="27"/>
          <w:lang w:val="en-US" w:eastAsia="en-US"/>
        </w:rPr>
        <w:t>1.1. Nutrient-use challenges in vegetable production</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 xml:space="preserve">Vegetables commonly exhibit rapid growth phases and high nutrient uptake rates, but the timing and magnitude of demand can vary across crops and growth stages. This makes it </w:t>
      </w:r>
      <w:r w:rsidRPr="00DA02EE">
        <w:rPr>
          <w:color w:val="auto"/>
          <w:kern w:val="0"/>
          <w:lang w:val="en-US" w:eastAsia="en-US"/>
        </w:rPr>
        <w:lastRenderedPageBreak/>
        <w:t>difficult to synchronize nutrient availability with plant uptake using conventional, uniform fertilization schedules. When nitrogen is applied too early or at excessive rates, nitrate may accumulate in soil and become susceptible to leaching or transformation into gaseous forms, especially under frequent irrigation. Even when yields remain high, these losses represent inefficiency that increases production costs and environmental burdens. As a result, nutrient management strategies for vegetables must emphasize timing, split applications where appropriate, and system-level nutrient budgeting to reduce residual pools after harvest (</w:t>
      </w:r>
      <w:proofErr w:type="spellStart"/>
      <w:r w:rsidR="00324164" w:rsidRPr="00DA02EE">
        <w:rPr>
          <w:color w:val="auto"/>
          <w:kern w:val="0"/>
          <w:lang w:val="en-US" w:eastAsia="en-US"/>
        </w:rPr>
        <w:t>Tei</w:t>
      </w:r>
      <w:proofErr w:type="spellEnd"/>
      <w:r w:rsidR="00324164" w:rsidRPr="00DA02EE">
        <w:rPr>
          <w:color w:val="auto"/>
          <w:kern w:val="0"/>
          <w:lang w:val="en-US" w:eastAsia="en-US"/>
        </w:rPr>
        <w:t xml:space="preserve"> et al., 2020; Doran &amp; Zeiss, 2000;</w:t>
      </w:r>
      <w:r w:rsidRPr="00DA02EE">
        <w:rPr>
          <w:color w:val="auto"/>
          <w:kern w:val="0"/>
          <w:lang w:val="en-US" w:eastAsia="en-US"/>
        </w:rPr>
        <w:t>).</w:t>
      </w:r>
    </w:p>
    <w:p w:rsidR="00DA02EE" w:rsidRPr="00DA02EE" w:rsidRDefault="00DA02EE" w:rsidP="00DA02EE">
      <w:pPr>
        <w:spacing w:before="100" w:beforeAutospacing="1" w:after="100" w:afterAutospacing="1" w:line="240" w:lineRule="auto"/>
        <w:ind w:left="0" w:right="0" w:firstLine="0"/>
        <w:jc w:val="left"/>
        <w:outlineLvl w:val="2"/>
        <w:rPr>
          <w:b/>
          <w:bCs/>
          <w:color w:val="auto"/>
          <w:kern w:val="0"/>
          <w:sz w:val="27"/>
          <w:szCs w:val="27"/>
          <w:lang w:val="en-US" w:eastAsia="en-US"/>
        </w:rPr>
      </w:pPr>
      <w:r w:rsidRPr="00DA02EE">
        <w:rPr>
          <w:b/>
          <w:bCs/>
          <w:color w:val="auto"/>
          <w:kern w:val="0"/>
          <w:sz w:val="27"/>
          <w:szCs w:val="27"/>
          <w:lang w:val="en-US" w:eastAsia="en-US"/>
        </w:rPr>
        <w:t>1.2. Soil health as a performance target for INM</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INM is increasingly evaluated through soil health outcomes because soil health integrates multiple processes that determine both productivity and sustainability. Soil organic matter supports aggregation and water regulation, while soil microbial communities drive nutrient transformations and contribute to nutrient retention and availability. The soil health framework provides a set of measurable indicators and functional targets—such as improved structure, stable nutrient cycling, and biological activity—that can guide management beyond short-term yield outcomes (Doran &amp; Zeiss, 2000). By explicitly aiming to rebuild or maintain these functions, INM becomes a preventive strategy: it reduces the probability that vegetable systems will become locked into escalating input requirements to sustain yields.</w:t>
      </w:r>
    </w:p>
    <w:p w:rsidR="00DA02EE" w:rsidRPr="00DA02EE" w:rsidRDefault="00DA02EE" w:rsidP="00DA02EE">
      <w:pPr>
        <w:spacing w:before="100" w:beforeAutospacing="1" w:after="100" w:afterAutospacing="1" w:line="240" w:lineRule="auto"/>
        <w:ind w:left="0" w:right="0" w:firstLine="0"/>
        <w:jc w:val="left"/>
        <w:outlineLvl w:val="2"/>
        <w:rPr>
          <w:b/>
          <w:bCs/>
          <w:color w:val="auto"/>
          <w:kern w:val="0"/>
          <w:sz w:val="27"/>
          <w:szCs w:val="27"/>
          <w:lang w:val="en-US" w:eastAsia="en-US"/>
        </w:rPr>
      </w:pPr>
      <w:r w:rsidRPr="00DA02EE">
        <w:rPr>
          <w:b/>
          <w:bCs/>
          <w:color w:val="auto"/>
          <w:kern w:val="0"/>
          <w:sz w:val="27"/>
          <w:szCs w:val="27"/>
          <w:lang w:val="en-US" w:eastAsia="en-US"/>
        </w:rPr>
        <w:t>1.3. Why integrated nutrient management is central to sustainability goals</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Organic amendments used within INM can contribute to soil organic carbon buildup and improved soil physical and biological functioning, which can increase nutrient retention capacity and resilience. Long-term evidence across agricultural systems indicates that organic amendments can enhance soil fertility and improve soil condition, although outcomes are contingent on amendment type, rate, and overall management context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DA02EE">
        <w:rPr>
          <w:color w:val="auto"/>
          <w:kern w:val="0"/>
          <w:lang w:val="en-US" w:eastAsia="en-US"/>
        </w:rPr>
        <w:t>). Synthesis evidence also suggests that manure application can increase soil organic carbon storage, implying potential benefits for soil health trajectories when organic inputs are appropriately integrated (</w:t>
      </w:r>
      <w:r w:rsidR="003B31CA" w:rsidRPr="00C16D37">
        <w:rPr>
          <w:color w:val="222222"/>
          <w:shd w:val="clear" w:color="auto" w:fill="FFFFFF"/>
        </w:rPr>
        <w:t>Thompson et al., 2017; Padilla et al., 2020</w:t>
      </w:r>
      <w:r w:rsidR="003B31CA">
        <w:rPr>
          <w:color w:val="222222"/>
          <w:shd w:val="clear" w:color="auto" w:fill="FFFFFF"/>
        </w:rPr>
        <w:t xml:space="preserve">; </w:t>
      </w:r>
      <w:r w:rsidRPr="00DA02EE">
        <w:rPr>
          <w:color w:val="auto"/>
          <w:kern w:val="0"/>
          <w:lang w:val="en-US" w:eastAsia="en-US"/>
        </w:rPr>
        <w:t>Gross &amp; Glaser, 2021). However, the sustainability outcome depends on how INM is implemented. In intensive vegetable systems, simply adding organic inputs without reducing total nutrient loading or improving synchrony can still lead to surplus nitrogen and elevated losses. Therefore, effective INM requires explicit targets for reducing nutrient surpluses, aligning water and nutrient management, and maintaining production stability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DA02EE">
        <w:rPr>
          <w:color w:val="auto"/>
          <w:kern w:val="0"/>
          <w:lang w:val="en-US" w:eastAsia="en-US"/>
        </w:rPr>
        <w:t>; Gross &amp; G</w:t>
      </w:r>
      <w:r w:rsidR="00324164">
        <w:rPr>
          <w:color w:val="auto"/>
          <w:kern w:val="0"/>
          <w:lang w:val="en-US" w:eastAsia="en-US"/>
        </w:rPr>
        <w:t>laser, 2021; Zhang et al., 2021</w:t>
      </w:r>
      <w:r w:rsidRPr="00DA02EE">
        <w:rPr>
          <w:color w:val="auto"/>
          <w:kern w:val="0"/>
          <w:lang w:val="en-US" w:eastAsia="en-US"/>
        </w:rPr>
        <w:t>).</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2"/>
        <w:rPr>
          <w:b/>
          <w:bCs/>
          <w:color w:val="auto"/>
          <w:kern w:val="0"/>
          <w:sz w:val="27"/>
          <w:szCs w:val="27"/>
          <w:lang w:val="en-US" w:eastAsia="en-US"/>
        </w:rPr>
      </w:pPr>
      <w:r w:rsidRPr="00DA02EE">
        <w:rPr>
          <w:b/>
          <w:bCs/>
          <w:color w:val="auto"/>
          <w:kern w:val="0"/>
          <w:sz w:val="27"/>
          <w:szCs w:val="27"/>
          <w:lang w:val="en-US" w:eastAsia="en-US"/>
        </w:rPr>
        <w:t>1.4. Scope and objectives</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This review examines integrated nutrient management in vegetable production with a focus on sustaining yield and quality while improving soil health. The objectives are to (</w:t>
      </w:r>
      <w:proofErr w:type="spellStart"/>
      <w:r w:rsidRPr="00DA02EE">
        <w:rPr>
          <w:color w:val="auto"/>
          <w:kern w:val="0"/>
          <w:lang w:val="en-US" w:eastAsia="en-US"/>
        </w:rPr>
        <w:t>i</w:t>
      </w:r>
      <w:proofErr w:type="spellEnd"/>
      <w:r w:rsidRPr="00DA02EE">
        <w:rPr>
          <w:color w:val="auto"/>
          <w:kern w:val="0"/>
          <w:lang w:val="en-US" w:eastAsia="en-US"/>
        </w:rPr>
        <w:t xml:space="preserve">) synthesize how combined organic–mineral nutrient strategies influence soil health indicators, including carbon dynamics, biological activity, and nutrient cycling capacity; (ii) evaluate evidence on yield stability and nutrient-loss risks in intensive vegetable systems, particularly protected cultivation where optimization challenges are pronounced; (iii) discuss how water–nutrient coordination shapes INM performance and environmental outcomes; and (iv) </w:t>
      </w:r>
      <w:r w:rsidRPr="00DA02EE">
        <w:rPr>
          <w:color w:val="auto"/>
          <w:kern w:val="0"/>
          <w:lang w:val="en-US" w:eastAsia="en-US"/>
        </w:rPr>
        <w:lastRenderedPageBreak/>
        <w:t xml:space="preserve">propose principles for designing soil-health-centered INM strategies that reduce nutrient surpluses while maintaining high vegetable productivity </w:t>
      </w:r>
    </w:p>
    <w:p w:rsid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2. Methods for literature selection</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A structured literature search was conducted using Web of Science, Scopus, Google Scholar, and PubMed for the period 2000–2025. Search strings combined terms related to integrated nutrient management and vegetable systems, including variations such as “integrated nutrient management” OR “organic substitution” OR “bio-organic fertilizer” AND “vegetable” OR “greenhouse vegetable” OR “lettuce” OR “tomato,” paired with soil health terms such as “soil organic carbon,” “microbial community,” “enzyme activity,” “nitrate leaching,” and “nitrous oxide.” Inclusion criteria prioritized peer-reviewed journal articles and reviews that reported (</w:t>
      </w:r>
      <w:proofErr w:type="spellStart"/>
      <w:r w:rsidRPr="00DA02EE">
        <w:rPr>
          <w:color w:val="auto"/>
          <w:kern w:val="0"/>
          <w:lang w:val="en-US" w:eastAsia="en-US"/>
        </w:rPr>
        <w:t>i</w:t>
      </w:r>
      <w:proofErr w:type="spellEnd"/>
      <w:r w:rsidRPr="00DA02EE">
        <w:rPr>
          <w:color w:val="auto"/>
          <w:kern w:val="0"/>
          <w:lang w:val="en-US" w:eastAsia="en-US"/>
        </w:rPr>
        <w:t>) vegetable yield and/or quality outcomes under combined organic and mineral nutrient strategies, and/or (ii) soil health indicators (SOC, microbial biomass/diversity, enzyme activities, nutrient pools, respiration) linked to nutrient management. Long-term experiments (≥3 years) and studies in intensive vegetable settings were emphasized. Exclusion criteria included non-peer-reviewed reports, purely theoretical opinion pieces without data synthesis, and studies lacking clear nutrient management definitions or measurable soil/crop outcomes.</w:t>
      </w:r>
    </w:p>
    <w:p w:rsidR="00DA02EE" w:rsidRPr="00DA02EE" w:rsidRDefault="00DA02EE" w:rsidP="00DA02EE">
      <w:pPr>
        <w:spacing w:after="0" w:line="240" w:lineRule="auto"/>
        <w:ind w:left="0" w:right="0" w:firstLine="0"/>
        <w:jc w:val="left"/>
        <w:rPr>
          <w:color w:val="auto"/>
          <w:kern w:val="0"/>
          <w:lang w:val="en-US" w:eastAsia="en-US"/>
        </w:rPr>
      </w:pPr>
    </w:p>
    <w:p w:rsidR="00893BAA" w:rsidRPr="00893BAA" w:rsidRDefault="00893BAA" w:rsidP="00893B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3BAA">
        <w:rPr>
          <w:b/>
          <w:bCs/>
          <w:color w:val="auto"/>
          <w:kern w:val="0"/>
          <w:sz w:val="36"/>
          <w:szCs w:val="36"/>
          <w:lang w:val="en-US" w:eastAsia="en-US"/>
        </w:rPr>
        <w:t>3. Conceptual basis of integrated nutrient management in vegetable systems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Integrated nutrient management (INM) in vegetable systems can be understood as a design approach that deliberately combines nutrient sources and management practices to achieve two outcomes at the same time: reliable crop nutrition for high yields and quality, and maintenance or improvement of soil functions that support productivity over repeated cycles. The “integration” is not merely the physical mixing of inputs, but the coordination of nutrient supply dynamics with crop uptake patterns and the soil’s capacity to retain, transform, and buffer nutrients. Vegetables are especially sensitive to mismatch because their crop cycles are short, nutrient demand can peak rapidly, and irrigation is often frequent. As a result, INM in vegetables is best framed as a strategy to manage timing, form, and placement of nutrients within a living soil system, rather than as a fixed recipe of inputs.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3.1. Synchrony as the core principle: matching nutrient supply with crop demand</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The central conceptual principle behind INM is synchrony—nutrients should become available in the root zone when plants can absorb them, and not when environmental pathways can remove them. In practice, synchrony requires attention to how nutrients are released from different sources. Mineral fertilizers provide nutrients in readily plant-available forms and can be adjusted precisely to crop stage. Organic amendments (such as manures and composts) supply nutrients through mineralization, which is governed by soil temperature, moisture, microbial activity, and the biochemical composition of the amendment. This </w:t>
      </w:r>
      <w:r w:rsidRPr="00893BAA">
        <w:rPr>
          <w:color w:val="auto"/>
          <w:kern w:val="0"/>
          <w:lang w:val="en-US" w:eastAsia="en-US"/>
        </w:rPr>
        <w:lastRenderedPageBreak/>
        <w:t>difference creates both opportunity and risk. INM can exploit the immediacy of mineral fertilizers to protect yield during peak demand while using organic inputs to provide background nutrient supply and improve soil retention capacity. However, if organic inputs are added on top of already high mineral inputs—or if mineral inputs are not reduced to account for mineralization—then synchrony fails and surpluses build, increasing loss potential and weakening nutrient-use efficiency.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From a conceptual standpoint, synchrony is not a single-season goal; it is cumulative across rotations. In intensive vegetable production, residual nitrate after harvest can become a repeating legacy pool, and each additional surplus application increases the likelihood that the system becomes structurally dependent on high inputs, even when plant uptake efficiency is low. INM therefore involves not only “feeding the crop,” but also managing post-harvest nutrient residues and reducing the probability that nutrients remain vulnerable in the soil profile during periods of low uptake.</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3.2. Managing fast and slow nutrient pools through organic–mineral complementarity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 second conceptual pillar is the deliberate management of fast and slow nutrient pools. Mineral fertilizers primarily contribute to fast pools (immediately available nutrients), while organic amendments contribute to slower pools that release nutrients over time and influence soil organic carbon (SOC) and aggregation. Long-term soil fertility benefits from organic amendments are often explained through SOC-mediated improvements in soil structure, cation exchange capacity, and microbial habitat, which can increase nutrient retention and support more stable nutrient cycling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At the same time, evidence syntheses indicate that manure application can increase SOC storage, which is relevant for vegetable systems where repeated disturbance can otherwise reduce SOC over time (Gross &amp; Glaser, 2021). Conceptually, these SOC-linked improvements matter because they shift soils toward greater buffering capacity: the soil becomes better able to retain nutrients against leaching, provide sustained nutrient availability, and maintain root-zone conditions that support uptake.</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Yet the complementarity between organic and mineral sources should be viewed as conditional rather than automatic. Organic inputs vary in nutrient concentration, carbon quality, and decomposition rate, meaning they can either smooth nutrient supply or unintentionally create nutrient surges. The conceptual implication for INM is that organic inputs are not “free nutrients” added on top of mineral fertilization; they are nutrient sources that must be integrated within a nutrient budget and calibrated to the crop’s temporal demand. The most robust INM designs therefore treat organic amendments as part of the planned nutrient supply curve across the season and across the rotation, with mineral fertilization used to correct deficits rather than to maintain habitual high rates.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3.3. Vegetables as high-risk systems for nitrogen losses: why integration must include water management</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Vegetable systems, particularly greenhouse or protected systems, present a distinct conceptual challenge: they are often irrigated frequently, soils are warm, and cropping may be continuous or nearly continuous. These conditions accelerate nitrogen transformations and increase the mobility of nitrate, making the system highly sensitive to small mismatches </w:t>
      </w:r>
      <w:r w:rsidRPr="00893BAA">
        <w:rPr>
          <w:color w:val="auto"/>
          <w:kern w:val="0"/>
          <w:lang w:val="en-US" w:eastAsia="en-US"/>
        </w:rPr>
        <w:lastRenderedPageBreak/>
        <w:t>between supply and uptake. Modeling evidence from greenhouse vegetable systems illustrates that increasing nitrogen application can raise nitrous oxide emissions and nitrate leaching without guaranteeing yield gains once nitrogen inputs exceed the crop’s effective requirement, emphasizing diminishing returns and the importance of optimization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Zhang et al., 2021). This points to a key conceptual lesson: in intensive vegetable systems, the “cost” of excess nitrogen is not linear; once surpluses occur, losses can increase quickly while yields plateau.</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Because irrigation controls the movement of nitrate and shapes soil aeration, integration in vegetable INM must explicitly include water. Evidence from protected vegetable contexts shows that optimizing nitrogen and water together can reduce greenhouse gas emissions while sustaining production, reinforcing the idea that nutrient management cannot be conceptually separated from irrigation management in these systems (Zhou et al., 2023). Therefore, the conceptual basis of INM in vegetables should be described as water–nutrient co-management: nutrient form and timing are designed in tandem with irrigation scheduling to keep nutrients in the root zone during uptake windows and to reduce exposure of nitrate to leaching or denitrification pathways.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3.4. Soil health as the mechanism that links INM to long-term stability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 defining advantage of INM is its potential to improve soil health in ways that sustain productivity across multiple vegetable cycles. The conceptual mechanism is that organic amendments contribute carbon and promote aggregation, which improves water regulation and root functioning, while also supporting microbial communities that drive nutrient cycling. Long-term organic amendment use has been repeatedly associated with improved soil fertility attributes, though the direction and magnitude depend on management and environmental context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At a broader scale, synthesis evidence indicates that manure applications can increase SOC storage (Gross &amp; Glaser, 2021</w:t>
      </w:r>
      <w:r w:rsidR="003B31CA">
        <w:rPr>
          <w:color w:val="auto"/>
          <w:kern w:val="0"/>
          <w:lang w:val="en-US" w:eastAsia="en-US"/>
        </w:rPr>
        <w:t xml:space="preserve">; </w:t>
      </w:r>
      <w:proofErr w:type="spellStart"/>
      <w:r w:rsidR="003B31CA" w:rsidRPr="00C16D37">
        <w:rPr>
          <w:color w:val="222222"/>
          <w:shd w:val="clear" w:color="auto" w:fill="FFFFFF"/>
        </w:rPr>
        <w:t>Brust</w:t>
      </w:r>
      <w:proofErr w:type="spellEnd"/>
      <w:r w:rsidR="003B31CA" w:rsidRPr="00C16D37">
        <w:rPr>
          <w:color w:val="222222"/>
          <w:shd w:val="clear" w:color="auto" w:fill="FFFFFF"/>
        </w:rPr>
        <w:t>, 2019; Fernández et al., 2022</w:t>
      </w:r>
      <w:r w:rsidRPr="00893BAA">
        <w:rPr>
          <w:color w:val="auto"/>
          <w:kern w:val="0"/>
          <w:lang w:val="en-US" w:eastAsia="en-US"/>
        </w:rPr>
        <w:t>), which is conceptually important because SOC supports nutrient buffering and resilience against stress. In intensive vegetable systems where productivity depends on repeated cycles, these soil function gains can translate into yield stability and reduced vulnerability to input inefficiency.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However, INM should be conceptualized as a controlled system intervention rather than a generic sustainability label. If organic inputs are added without adjusting mineral inputs, or if water management continues to promote nutrient transport beyond the root zone, then the theoretical benefits of integration can be lost and environmental burdens can remain high (Zhang et al., 2021; Zhou et al., 2023). Thus, the conceptual basis of INM in vegetables is best summarized as the intentional steering of nutrient flows and soil processes—through calibrated organic–mineral supply and coordinated irrigation—toward simultaneous yield and soil health targets.</w:t>
      </w:r>
    </w:p>
    <w:p w:rsidR="00893BAA" w:rsidRPr="00893BAA" w:rsidRDefault="00893BAA" w:rsidP="00893B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3BAA">
        <w:rPr>
          <w:b/>
          <w:bCs/>
          <w:color w:val="auto"/>
          <w:kern w:val="0"/>
          <w:sz w:val="36"/>
          <w:szCs w:val="36"/>
          <w:lang w:val="en-US" w:eastAsia="en-US"/>
        </w:rPr>
        <w:t>4. Soil health pathways under INM</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Integrated nutrient management (INM) influences soil health through interconnected physical, chemical, and biological pathways that collectively regulate how nutrients are stored, transformed, and delivered to vegetable crops. In intensive vegetable systems, these pathways matter because high nutrient loading, frequent irrigation, and repeated disturbance can cause soils to shift toward low buffering capacity: nutrients become either rapidly lost </w:t>
      </w:r>
      <w:r w:rsidRPr="00893BAA">
        <w:rPr>
          <w:color w:val="auto"/>
          <w:kern w:val="0"/>
          <w:lang w:val="en-US" w:eastAsia="en-US"/>
        </w:rPr>
        <w:lastRenderedPageBreak/>
        <w:t>(for example as nitrate leaching) or progressively accumulated in forms that are agronomically inefficient and environmentally risky. The soil health value of INM lies in its potential to rebuild soil organic matter, strengthen aggregation, and support microbial processes that improve nutrient cycling efficiency and stabilize crop performance. Yet these outcomes depend on how INM is designed, especially whether organic inputs are integrated with reduced mineral inputs and aligned with crop uptake windows rather than layered on top of already surplus nutrient regimes.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4.1. Soil organic carbon dynamics and structural improvement</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Soil organic carbon (SOC) is a foundational soil health attribute because it supports aggregation, water retention, and nutrient buffering. INM often increases SOC by adding carbon-rich organic amendments, and these SOC gains can improve the soil’s capacity to sustain repeated vegetable cycles. Long-term evidence across cropping systems indicates that organic amendments can improve soil fertility and related properties, reflecting SOC-mediated benefits such as improved structure and nutrient retention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Similarly, synthesis evidence suggests that manure applications can increase SOC storage, supporting the general expectation that organic inputs within INM can shift carbon trajectories upward, which is especially valuable in vegetable systems where frequent cultivation can otherwise accelerate SOC decline (Gross &amp; Glaser, 2021).</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However, SOC outcomes under INM are not simply determined by carbon additions; they also depend on microbial processing and the balance between carbon inputs and carbon losses through respiration. Evidence from greenhouse vegetable soils illustrates this nuance: organic amendment can increase soil respiration by decreasing SOC recalcitrance and increasing carbon-degrading microbial activity, indicating that organic inputs may stimulate microbial decomposition processes that offset some of the carbon gains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003B31CA">
        <w:rPr>
          <w:color w:val="auto"/>
          <w:kern w:val="0"/>
          <w:lang w:val="en-US" w:eastAsia="en-US"/>
        </w:rPr>
        <w:t>Luan et al., 2020a</w:t>
      </w:r>
      <w:r w:rsidRPr="00893BAA">
        <w:rPr>
          <w:color w:val="auto"/>
          <w:kern w:val="0"/>
          <w:lang w:val="en-US" w:eastAsia="en-US"/>
        </w:rPr>
        <w:t>). This finding highlights a critical soil health pathway: INM can improve soil biological activity and nutrient cycling, but if implemented without attention to stabilization mechanisms, it can also accelerate carbon turnover. Conceptually, the soil health objective in vegetable INM is therefore not merely to “add carbon,” but to foster conditions where a meaningful fraction of added carbon becomes stabilized in aggregates or protected pools, contributing to longer-term improvements in soil structure and nutrient retention capacity.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The structural dimension of SOC changes is particularly important for vegetables. Improved aggregation increases porosity and infiltration, enhancing root-zone aeration and water distribution. These physical improvements interact with nutrient dynamics by slowing nutrient movement through the profile and increasing the soil’s ability to retain nutrients in the root zone. In intensive greenhouse vegetable production, where irrigation and fertigation are common, structural improvements can support better water–nutrient synchrony by reducing preferential flow and improving the uniformity of nutrient availability.</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4.2. Microbial communities, enzyme activities, and nutrient transformation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INM affects soil health strongly through microbial community composition and function, because microbes regulate mineralization, immobilization, and enzyme-mediated transformations that determine the timing and form of nutrient availability. Organic amendments supply substrates and alter soil microhabitats, while mineral fertilizers can change pH, osmotic conditions, and nutrient stoichiometry—each of which shapes microbial </w:t>
      </w:r>
      <w:r w:rsidRPr="00893BAA">
        <w:rPr>
          <w:color w:val="auto"/>
          <w:kern w:val="0"/>
          <w:lang w:val="en-US" w:eastAsia="en-US"/>
        </w:rPr>
        <w:lastRenderedPageBreak/>
        <w:t>communities. In greenhouse vegetable systems, substituting manure for chemical fertilizer has been shown to affect microbial diversity, structure, and functional potential, demonstrating that nutrient source decisions are also microbial ecology decisions (</w:t>
      </w:r>
      <w:r w:rsidR="003B31CA">
        <w:rPr>
          <w:color w:val="auto"/>
          <w:kern w:val="0"/>
          <w:lang w:val="en-US" w:eastAsia="en-US"/>
        </w:rPr>
        <w:t>Luan et al., 2020b</w:t>
      </w:r>
      <w:r w:rsidRPr="00893BAA">
        <w:rPr>
          <w:color w:val="auto"/>
          <w:kern w:val="0"/>
          <w:lang w:val="en-US" w:eastAsia="en-US"/>
        </w:rPr>
        <w:t>). This pathway is critical because microbial community changes can alter nutrient release patterns, nitrogen transformation rates, and the balance between nutrient retention versus loss processes.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Enzyme activities provide a functional window into these microbial shifts. Phosphatases are especially relevant in vegetable systems because phosphorus inputs are often high and phosphorus cycling is strongly mediated by microbial demand and enzyme-driven release from organic pools. Long-term organic fertilizer substitution in greenhouse vegetable systems has been reported to increase vegetable yields and modify soil phosphorus pools, while also enhancing phosphatase activities and shifting microbial community properties (</w:t>
      </w:r>
      <w:r w:rsidR="003B31CA" w:rsidRPr="00C16D37">
        <w:rPr>
          <w:color w:val="222222"/>
          <w:shd w:val="clear" w:color="auto" w:fill="FFFFFF"/>
        </w:rPr>
        <w:t>Mukherjee, et al., 2020; Jackson et al., 2004</w:t>
      </w:r>
      <w:r w:rsidR="003B31CA">
        <w:rPr>
          <w:color w:val="222222"/>
          <w:shd w:val="clear" w:color="auto" w:fill="FFFFFF"/>
        </w:rPr>
        <w:t xml:space="preserve">; </w:t>
      </w:r>
      <w:r w:rsidRPr="00893BAA">
        <w:rPr>
          <w:color w:val="auto"/>
          <w:kern w:val="0"/>
          <w:lang w:val="en-US" w:eastAsia="en-US"/>
        </w:rPr>
        <w:t>Zhang et al., 2022). This indicates that INM can influence soil health by moving nutrient supply from reliance on repeated mineral additions toward greater biologically mediated mobilization, improving the soil’s functional capacity to supply nutrients when plants require them.</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At the same time, microbial stimulation does not automatically equate to better sustainability. Increased microbial activity can speed nutrient transformations, potentially increasing nitrate accumulation under conditions that promote nitrification, or increasing gaseous losses under conditions that favor denitrification. Thus, INM outcomes depend on whether microbial shifts are coupled with management that controls exposure of transformed nutrients to loss pathways—particularly important in intensively irrigated vegetable systems.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4.3. Soil chemical regulation: nitrate pools, nutrient surpluses, and loss pathways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 defining soil health challenge in intensive vegetable systems is the buildup of reactive nutrient pools, particularly nitrate, that are vulnerable to leaching and gaseous losses. This challenge is most pronounced in greenhouse vegetable systems, where repeated fertilization and warm soils accelerate nitrogen cycling. Biogeochemical modeling evidence shows that increasing nitrogen inputs can increase nitrous oxide emissions and nitrate leaching, while yield gains may be limited once nitrogen exceeds crop requirements, reinforcing that nutrient surpluses degrade environmental performance without necessarily improving production (Zhang et al., 2021). This aligns with the soil health perspective that excessive available nutrient pools represent dysfunction: the soil is unable to retain and regulate nutrients in synchrony with crop uptake.</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Water management is integral to this pathway. In protected vegetable production, irrigation determines nitrate transport beyond the root zone and influences soil aeration, which affects microbial nitrogen transformations and associated emissions. Evidence suggests that optimizing nitrogen and water management can reduce greenhouse gas emissions in greenhouse vegetable systems, indicating that soil health improvements under INM require water–nutrient co-management rather than nutrient adjustments alone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Zhou et al., 2023). From a soil health standpoint, INM should therefore aim to reduce the size and persistence of vulnerable nitrate pools through calibrated nutrient inputs, appropriate irrigation scheduling, and nutrient forms or application methods that maintain nutrients within the effective rooting zone during periods of uptake.</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lastRenderedPageBreak/>
        <w:t>Overall, soil health pathways under INM can be summarized as a coupled system of carbon management, microbial functional regulation, and chemical buffering. INM strengthens soil health when organic inputs increase SOC in a stabilized form, microbial communities support efficient nutrient cycling without accelerating losses, and nutrient supply is synchronized with irrigation and crop uptake to prevent surplus accumulation and leaching/emission risks (</w:t>
      </w:r>
      <w:r w:rsidR="003B31CA">
        <w:rPr>
          <w:color w:val="auto"/>
          <w:kern w:val="0"/>
          <w:lang w:val="en-US" w:eastAsia="en-US"/>
        </w:rPr>
        <w:t>Luan et al., 2020b</w:t>
      </w:r>
      <w:r w:rsidRPr="00893BAA">
        <w:rPr>
          <w:color w:val="auto"/>
          <w:kern w:val="0"/>
          <w:lang w:val="en-US" w:eastAsia="en-US"/>
        </w:rPr>
        <w:t>; Zhang et al., 2022; Zhou et al., 2023).</w:t>
      </w:r>
    </w:p>
    <w:p w:rsidR="00DA02EE" w:rsidRPr="00DA02EE" w:rsidRDefault="00DA02EE" w:rsidP="00DA02EE">
      <w:pPr>
        <w:spacing w:after="0" w:line="240" w:lineRule="auto"/>
        <w:ind w:left="0" w:right="0" w:firstLine="0"/>
        <w:jc w:val="left"/>
        <w:rPr>
          <w:color w:val="auto"/>
          <w:kern w:val="0"/>
          <w:lang w:val="en-US" w:eastAsia="en-US"/>
        </w:rPr>
      </w:pPr>
    </w:p>
    <w:p w:rsidR="00893BAA" w:rsidRPr="00893BAA" w:rsidRDefault="00893BAA" w:rsidP="00893B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3BAA">
        <w:rPr>
          <w:b/>
          <w:bCs/>
          <w:color w:val="auto"/>
          <w:kern w:val="0"/>
          <w:sz w:val="36"/>
          <w:szCs w:val="36"/>
          <w:lang w:val="en-US" w:eastAsia="en-US"/>
        </w:rPr>
        <w:t>5. Evidence of INM performance in vegetable systems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Evidence on integrated nutrient management (INM) performance in vegetable systems is strongest where studies evaluate outcomes across multiple seasons and measure both production responses and soil or environmental indicators. Because vegetables are typically managed under high nutrient inputs and frequent irrigation, the performance of INM is best judged by its ability to maintain yield and quality while reducing nutrient surpluses, strengthening soil biological functioning, and limiting losses such as nitrate leaching and greenhouse gas emissions. The studies available in this section collectively show that INM is most effective when it is implemented as a combined strategy—organic substitution paired with optimization of total nutrient rates and water management—rather than as an additive approach that increases inputs from multiple sources.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5.1. Greenhouse vegetable systems: yield, nutrient losses, and soil biology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Greenhouse vegetable production provides a particularly informative testing ground for INM because nutrient and water management are tightly controlled and production intensity is high. In these systems, nutrient surpluses can accumulate quickly, making the environmental consequences of over-fertilization especially pronounced. Process-based modeling evidence indicates that nitrogen management is a key lever for reducing environmental impacts without sacrificing yield. Specifically, assessments using a biogeochemical model show that higher nitrogen inputs can substantially increase nitrous oxide emissions and nitrate leaching from greenhouse vegetable systems, while the yield response may be limited when nitrogen exceeds crop requirement thresholds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Zhang et al., 2021). This pattern is important because it provides a quantitative basis for a core INM claim: beyond a certain point, additional nitrogen does not proportionally improve production but does intensify environmental loss pathways.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The same modeling evidence also implies that “integrated” strategies that improve synchrony—through optimized rates and timing—can preserve yields while reducing losses (Zhang et al., 2021). This supports the idea that INM should be evaluated not as a yield-maximizing framework but as an efficiency-and-soil-health framework that aims to position fertilization closer to the agronomic optimum and reduce surplus-driven externalities. For greenhouse vegetables, this interpretation is especially relevant because warm conditions, frequent irrigation, and repeated cropping cycles can amplify nitrification and nitrate mobility, making even modest oversupply environmentally consequential.</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Water management emerges as an equally decisive factor in greenhouse INM performance. Evidence from intensive greenhouse vegetable rotations shows that optimizing nitrogen and water management together can reduce greenhouse gas emissions while sustaining </w:t>
      </w:r>
      <w:r w:rsidRPr="00893BAA">
        <w:rPr>
          <w:color w:val="auto"/>
          <w:kern w:val="0"/>
          <w:lang w:val="en-US" w:eastAsia="en-US"/>
        </w:rPr>
        <w:lastRenderedPageBreak/>
        <w:t>production, reinforcing that nutrient strategies that ignore irrigation dynamics may fail to deliver expected benefits (</w:t>
      </w:r>
      <w:r w:rsidR="003B31CA" w:rsidRPr="00C16D37">
        <w:rPr>
          <w:color w:val="222222"/>
          <w:shd w:val="clear" w:color="auto" w:fill="FFFFFF"/>
        </w:rPr>
        <w:t xml:space="preserve">Shubha et al., 2021; </w:t>
      </w:r>
      <w:proofErr w:type="spellStart"/>
      <w:r w:rsidR="003B31CA" w:rsidRPr="00C16D37">
        <w:rPr>
          <w:color w:val="222222"/>
          <w:shd w:val="clear" w:color="auto" w:fill="FFFFFF"/>
        </w:rPr>
        <w:t>Olle</w:t>
      </w:r>
      <w:proofErr w:type="spellEnd"/>
      <w:r w:rsidR="003B31CA" w:rsidRPr="00C16D37">
        <w:rPr>
          <w:color w:val="222222"/>
          <w:shd w:val="clear" w:color="auto" w:fill="FFFFFF"/>
        </w:rPr>
        <w:t xml:space="preserve"> &amp; Williams, 2021</w:t>
      </w:r>
      <w:r w:rsidR="003B31CA">
        <w:rPr>
          <w:color w:val="222222"/>
          <w:shd w:val="clear" w:color="auto" w:fill="FFFFFF"/>
        </w:rPr>
        <w:t xml:space="preserve">; </w:t>
      </w:r>
      <w:r w:rsidRPr="00893BAA">
        <w:rPr>
          <w:color w:val="auto"/>
          <w:kern w:val="0"/>
          <w:lang w:val="en-US" w:eastAsia="en-US"/>
        </w:rPr>
        <w:t>Zhou et al., 2023). In practical terms, this means that the performance of INM in greenhouse vegetables is not governed solely by the share of organic versus mineral nutrients, but by how those nutrients interact with irrigation scheduling to determine nitrate transport, soil aeration, and microbial nitrogen transformation pathways. Thus, the most convincing greenhouse evidence supports “co-optimization” as a defining feature of successful INM, where fertilizer decisions are made simultaneously with irrigation decisions (Zhou et al., 2023; Zhang et al., 2021).</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5.2. Long-term organic substitution and phosphorus-related functional outcomes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Long-term organic substitution experiments are central to evidence-based INM because they capture slow-changing soil health outcomes that single-season trials often miss. In a greenhouse vegetable system evaluated over a decade, organic fertilizer substitution strategies influenced not only vegetable yields but also soil phosphorus pools and enzyme activities linked to phosphorus cycling. In that context, a decade of organic fertilizer substitution increased vegetable yields and altered soil phosphorus fractions, while enhancing phosphatase activities and shifting microbial community attributes (Zhang et al., 2022). The evidence is important for two reasons. First, it demonstrates that INM can sustain or improve yields over the long term, countering concerns that reducing mineral fertilizer reliance necessarily compromises vegetable productivity. Second, it indicates that INM can shift soil functioning toward improved biologically mediated nutrient cycling, as reflected by elevated phosphatase activities and changes in microbial properties (Zhang et al., 2022).</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These findings are particularly relevant in vegetable systems where phosphorus is frequently over-applied and can accumulate. By strengthening enzymatic pathways and microbial pools associated with phosphorus transformations, INM may help reduce the dependence on repetitive mineral phosphorus inputs over time. The practical implication is that INM performance should not be evaluated solely in terms of immediate yield response, but also by whether the system becomes more capable of supplying nutrients through internal cycling and improved soil biological activity (</w:t>
      </w:r>
      <w:r w:rsidR="003B31CA" w:rsidRPr="00C16D37">
        <w:rPr>
          <w:color w:val="222222"/>
          <w:shd w:val="clear" w:color="auto" w:fill="FFFFFF"/>
        </w:rPr>
        <w:t xml:space="preserve">Brandt et al., 2011; </w:t>
      </w:r>
      <w:proofErr w:type="spellStart"/>
      <w:r w:rsidR="003B31CA" w:rsidRPr="00C16D37">
        <w:rPr>
          <w:color w:val="222222"/>
          <w:shd w:val="clear" w:color="auto" w:fill="FFFFFF"/>
        </w:rPr>
        <w:t>Willekens</w:t>
      </w:r>
      <w:proofErr w:type="spellEnd"/>
      <w:r w:rsidR="003B31CA" w:rsidRPr="00C16D37">
        <w:rPr>
          <w:color w:val="222222"/>
          <w:shd w:val="clear" w:color="auto" w:fill="FFFFFF"/>
        </w:rPr>
        <w:t xml:space="preserve"> et al., 2014</w:t>
      </w:r>
      <w:r w:rsidRPr="00893BAA">
        <w:rPr>
          <w:color w:val="auto"/>
          <w:kern w:val="0"/>
          <w:lang w:val="en-US" w:eastAsia="en-US"/>
        </w:rPr>
        <w:t>).</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5.3. Microbiome responses to nutrient source integration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Soil microbial communities are increasingly recognized as both indicators and drivers of INM performance because they control nutrient mineralization and transformations that govern nutrient availability and loss. Evidence from greenhouse vegetable systems shows that substituting manure for chemical fertilizer affects soil microbial community diversity, structure, and functional potential (</w:t>
      </w:r>
      <w:r w:rsidR="003B31CA">
        <w:rPr>
          <w:color w:val="auto"/>
          <w:kern w:val="0"/>
          <w:lang w:val="en-US" w:eastAsia="en-US"/>
        </w:rPr>
        <w:t>Luan et al., 2020b</w:t>
      </w:r>
      <w:r w:rsidRPr="00893BAA">
        <w:rPr>
          <w:color w:val="auto"/>
          <w:kern w:val="0"/>
          <w:lang w:val="en-US" w:eastAsia="en-US"/>
        </w:rPr>
        <w:t>). This suggests that organic substitution can reshape microbial communities in ways that potentially improve nutrient cycling efficiency and soil biological functioning, although the direction of agronomic benefit depends on the balance between nutrient mineralization and loss risks.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Further evidence indicates that organic amendments can stimulate microbial activity in ways that increase soil respiration, reflecting intensified decomposition processes in greenhouse vegetable soils. Organic amendment was reported to increase soil respiration through reduced SOC recalcitrance and increased carbon-degrading microbial activity, illustrating that biological stimulation is a double-edged mechanism: it can accelerate nutrient cycling and increase short-term availability, yet it can also increase carbon turnover unless stabilization </w:t>
      </w:r>
      <w:r w:rsidRPr="00893BAA">
        <w:rPr>
          <w:color w:val="auto"/>
          <w:kern w:val="0"/>
          <w:lang w:val="en-US" w:eastAsia="en-US"/>
        </w:rPr>
        <w:lastRenderedPageBreak/>
        <w:t>processes keep pace (</w:t>
      </w:r>
      <w:r w:rsidR="003B31CA">
        <w:rPr>
          <w:color w:val="auto"/>
          <w:kern w:val="0"/>
          <w:lang w:val="en-US" w:eastAsia="en-US"/>
        </w:rPr>
        <w:t>Luan et al., 2020a</w:t>
      </w:r>
      <w:r w:rsidRPr="00893BAA">
        <w:rPr>
          <w:color w:val="auto"/>
          <w:kern w:val="0"/>
          <w:lang w:val="en-US" w:eastAsia="en-US"/>
        </w:rPr>
        <w:t>). In INM performance terms, these microbial and carbon responses imply that organic substitution should be managed to support long-term carbon retention, not only short-term fertility. This is especially relevant in greenhouse vegetables where repeated amendment and warm soil conditions can enhance decomposition intensity.</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5.4. Reduced chemical fertilizer combined with bio-organic strategies in open vegetable production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Beyond manure and compost substitution, evidence also supports INM approaches that combine reduced chemical fertilizer with bio-organic fertilizer to influence microbial communities and crop outcomes. In lettuce production, reduced chemical fertilizer combined with bio-organic fertilizer affected the soil microbial community and improved yield and quality parameters, demonstrating that microbial community management can be integrated into nutrient strategies for high-value vegetables (Jin et al., 2022). This evidence indicates that INM performance may be enhanced when nutrient reductions are paired with biologically active amendments that support nutrient acquisition and rhizosphere functioning. At the same time, these approaches require careful site-specific validation because microbial outcomes and yield responses can vary with soil type, climate, and baseline fertility conditions.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Taken together, the evidence base in this section suggests that INM can maintain or improve vegetable yields while improving soil biological functioning and reducing environmental losses, particularly when implemented through rate optimization and water–nutrient co-management rather than additive input stacking (Zhang et al., 2021; </w:t>
      </w:r>
      <w:r w:rsidR="003B31CA">
        <w:rPr>
          <w:color w:val="auto"/>
          <w:kern w:val="0"/>
          <w:lang w:val="en-US" w:eastAsia="en-US"/>
        </w:rPr>
        <w:t>Luan et al., 2020a</w:t>
      </w:r>
      <w:r w:rsidRPr="00893BAA">
        <w:rPr>
          <w:color w:val="auto"/>
          <w:kern w:val="0"/>
          <w:lang w:val="en-US" w:eastAsia="en-US"/>
        </w:rPr>
        <w:t>).</w:t>
      </w:r>
    </w:p>
    <w:p w:rsidR="00893BAA" w:rsidRPr="00893BAA" w:rsidRDefault="00893BAA" w:rsidP="00893BAA">
      <w:pPr>
        <w:spacing w:before="100" w:beforeAutospacing="1" w:after="100" w:afterAutospacing="1" w:line="240" w:lineRule="auto"/>
        <w:ind w:left="0" w:right="0" w:firstLine="0"/>
        <w:jc w:val="left"/>
        <w:outlineLvl w:val="1"/>
        <w:rPr>
          <w:b/>
          <w:bCs/>
          <w:color w:val="auto"/>
          <w:kern w:val="0"/>
          <w:sz w:val="36"/>
          <w:szCs w:val="36"/>
          <w:lang w:val="en-US" w:eastAsia="en-US"/>
        </w:rPr>
      </w:pPr>
      <w:r w:rsidRPr="00893BAA">
        <w:rPr>
          <w:b/>
          <w:bCs/>
          <w:color w:val="auto"/>
          <w:kern w:val="0"/>
          <w:sz w:val="36"/>
          <w:szCs w:val="36"/>
          <w:lang w:val="en-US" w:eastAsia="en-US"/>
        </w:rPr>
        <w:t>6. Nutrient-specific considerations in INM for vegetables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Integrated nutrient management (INM) in vegetable systems becomes most effective when it is translated from a general “blend organic and mineral sources” idea into nutrient-specific strategies. Vegetables respond strongly to the timing and balance of individual nutrients because many crops have short growth cycles, rapid nutrient uptake phases, and quality attributes that are sensitive to both deficiency and oversupply. For this reason, nutrient-specific INM is not only about choosing inputs, but also about shaping nutrient release patterns, synchronizing supply with crop demand, and preventing the build-up of soil pools that elevate loss risk or reduce long-term soil health. In practice, this requires that each nutrient be managed according to its dominant risk pathway in vegetable systems: nitrogen (N) primarily through leaching and gaseous losses, phosphorus (P) through accumulation and runoff/erosion risks, and potassium (K) through rapid crop removal and soil exchange dynamics. Even where data are most abundant for N and P, a nutrient-specific INM framework is valuable because it clarifies which processes must be controlled to deliver yield and soil health outcomes simultaneously.</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6.1. Nitrogen: balancing yield protection with loss prevention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Nitrogen is typically the most yield-responsive nutrient in vegetable systems and also the nutrient most associated with environmental losses. A common reason for over-application is the desire to avoid any risk of growth limitation, since many vegetables have narrow market windows and quality penalties can be severe. However, “insurance” N often creates a </w:t>
      </w:r>
      <w:r w:rsidRPr="00893BAA">
        <w:rPr>
          <w:color w:val="auto"/>
          <w:kern w:val="0"/>
          <w:lang w:val="en-US" w:eastAsia="en-US"/>
        </w:rPr>
        <w:lastRenderedPageBreak/>
        <w:t>mismatch between supply and crop demand, leaving elevated nitrate in the soil profile after harvest or during periods when uptake is low. This residual nitrate is vulnerable to movement with water and to microbially mediated transformation into gaseous forms, making N management a central sustainability challenge in vegetable production (</w:t>
      </w:r>
      <w:proofErr w:type="spellStart"/>
      <w:r w:rsidRPr="00893BAA">
        <w:rPr>
          <w:color w:val="auto"/>
          <w:kern w:val="0"/>
          <w:lang w:val="en-US" w:eastAsia="en-US"/>
        </w:rPr>
        <w:t>Tei</w:t>
      </w:r>
      <w:proofErr w:type="spellEnd"/>
      <w:r w:rsidRPr="00893BAA">
        <w:rPr>
          <w:color w:val="auto"/>
          <w:kern w:val="0"/>
          <w:lang w:val="en-US" w:eastAsia="en-US"/>
        </w:rPr>
        <w:t xml:space="preserve"> et al., 2020).</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 nutrient-specific INM perspective emphasizes that the performance of combined organic–mineral strategies depends on how total available N is budgeted, not merely on which materials are used. Organic amendments contribute plant-available N via mineralization, and the rate of mineralization is strongly influenced by temperature, moisture, and the biochemical characteristics of the amendment. If mineral fertilizer N is not reduced to account for mineralization, integrated strategies can inadvertently increase total available N, raising the probability of leaching and emissions. The risk is especially high in intensively managed vegetable soils where warm conditions and frequent irrigation can accelerate nitrification and nitrate accumulation. Importantly, evidence from greenhouse vegetable systems indicates that increasing N input can substantially increase nitrous oxide emissions and nitrate leaching while yield responses may plateau once N exceeds the crop’s requirement range, demonstrating that environmental losses rise sharply when N is applied beyond the agronomic optimum (</w:t>
      </w:r>
      <w:proofErr w:type="spellStart"/>
      <w:r w:rsidR="003B31CA" w:rsidRPr="00C16D37">
        <w:rPr>
          <w:color w:val="222222"/>
          <w:shd w:val="clear" w:color="auto" w:fill="FFFFFF"/>
        </w:rPr>
        <w:t>Aulakh</w:t>
      </w:r>
      <w:proofErr w:type="spellEnd"/>
      <w:r w:rsidR="003B31CA" w:rsidRPr="00C16D37">
        <w:rPr>
          <w:color w:val="222222"/>
          <w:shd w:val="clear" w:color="auto" w:fill="FFFFFF"/>
        </w:rPr>
        <w:t xml:space="preserve"> et al., 2022</w:t>
      </w:r>
      <w:r w:rsidR="003B31CA">
        <w:rPr>
          <w:color w:val="222222"/>
          <w:shd w:val="clear" w:color="auto" w:fill="FFFFFF"/>
        </w:rPr>
        <w:t xml:space="preserve">; </w:t>
      </w:r>
      <w:r w:rsidRPr="00893BAA">
        <w:rPr>
          <w:color w:val="auto"/>
          <w:kern w:val="0"/>
          <w:lang w:val="en-US" w:eastAsia="en-US"/>
        </w:rPr>
        <w:t>Zhang et al., 2021). This reinforces a core nutrient-specific INM rule: the goal is to optimize available N to the crop’s uptake capacity rather than maximize application.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Vegetable systems also differ from many field crops in that harvest timing often leaves soil exposed with high residual nitrate, making post-harvest periods critical. Temperate-system evidence emphasizes that nitrate leaching is strongly shaped by management decisions that influence residual soil nitrate and water movement through the profile (Di &amp; Cameron, 2002). In a vegetable-specific context, this implies that N-focused INM must plan for the whole cropping window, including the late-season and post-harvest phases when nitrate pools are most prone to loss. Therefore, the nutrient-specific design challenge is to structure N supply so that readily available nitrate does not persist when plant uptake is declining. Practically, this means that organic substitution should be paired with appropriately reduced mineral N rates and with timing strategies (such as staged applications) that align the highest availability with peak uptake, consistent with broader vegetable N management principles (</w:t>
      </w:r>
      <w:proofErr w:type="spellStart"/>
      <w:r w:rsidRPr="00893BAA">
        <w:rPr>
          <w:color w:val="auto"/>
          <w:kern w:val="0"/>
          <w:lang w:val="en-US" w:eastAsia="en-US"/>
        </w:rPr>
        <w:t>Tei</w:t>
      </w:r>
      <w:proofErr w:type="spellEnd"/>
      <w:r w:rsidRPr="00893BAA">
        <w:rPr>
          <w:color w:val="auto"/>
          <w:kern w:val="0"/>
          <w:lang w:val="en-US" w:eastAsia="en-US"/>
        </w:rPr>
        <w:t xml:space="preserve"> et al., 2020).</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6.2. Phosphorus: avoiding accumulation while sustaining availability</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Phosphorus behaves differently from nitrogen in vegetable soils because it is less mobile in most soil conditions but can accumulate when inputs exceed crop removal. In high-input vegetable production, P is often applied routinely, sometimes without sufficient adjustment for existing soil P levels or the crop’s realistic removal rates. Over time, this can lead to large pools of soil test P and other labile fractions, which increases the risk of P transfer to water bodies through runoff or erosion and can reduce the economic efficiency of fertilization. Nutrient-specific INM for P therefore focuses less on acute seasonal loss pathways and more on long-term balance and soil functional capacity to supply P without continual surpluses.</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 xml:space="preserve">Within INM, organic amendments can influence P availability by adding both inorganic and organic P forms and by stimulating biological processes that mobilize P. Long-term evidence from greenhouse vegetable systems shows that a decade of organic fertilizer substitution altered soil P pools and increased phosphatase activities alongside yield benefits, indicating that INM can shift P cycling toward greater biologically mediated mobilization rather than </w:t>
      </w:r>
      <w:r w:rsidRPr="00893BAA">
        <w:rPr>
          <w:color w:val="auto"/>
          <w:kern w:val="0"/>
          <w:lang w:val="en-US" w:eastAsia="en-US"/>
        </w:rPr>
        <w:lastRenderedPageBreak/>
        <w:t>sole dependence on repeated mineral inputs (Zhang et al., 2022). This is an important nutrient-specific message because phosphatase enzymes are directly linked to the release of phosphate from organic compounds; higher activity suggests a strengthened soil biological capacity to transform P into plant-available forms. Consequently, nutrient-specific P management under INM should treat organic materials not just as sources of P, but as drivers of P cycling processes that can reduce the need for surplus applications over time.</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However, nutrient-specific P INM also requires discipline in nutrient accounting. Organic amendments can contain substantial P, and repeated applications aimed primarily at meeting N needs can unintentionally over-supply P, especially when manures are used. This means that nutrient-specific INM must sometimes decouple N and P planning: in soils already high in available P, the strategy may require limiting high-P organic inputs or using materials with lower P content, while meeting N needs through alternative sources and improved timing. The conceptual objective is to maintain adequate plant-available P for yield and quality while preventing the gradual build-up of excessive soil P pools (Zhang et al., 2022).</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6.3. Potassium and nutrient balance considerations under INM</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Although N and P often dominate sustainability discussions, potassium is frequently removed in large quantities by vegetable harvests, particularly when marketable biomass is high. In nutrient-specific INM, K management should be treated as a balance problem: K deficits can emerge rapidly when removal is high and replenishment is inconsistent, while excess K can create nutrient antagonisms that affect uptake of other cations. Organic amendments can supply K, but the contribution depends on amendment type and handling, and K release is generally faster than P because much K is present in soluble forms. For vegetables, nutrient-specific INM therefore requires periodic assessment of K status and a willingness to adjust mineral K supplementation even when N and P are supplied partly through organic sources, ensuring that yield and quality are not constrained by hidden imbalances.</w:t>
      </w:r>
    </w:p>
    <w:p w:rsidR="00893BAA" w:rsidRPr="00893BAA" w:rsidRDefault="00893BAA" w:rsidP="00893BAA">
      <w:pPr>
        <w:spacing w:before="100" w:beforeAutospacing="1" w:after="100" w:afterAutospacing="1" w:line="240" w:lineRule="auto"/>
        <w:ind w:left="0" w:right="0" w:firstLine="0"/>
        <w:jc w:val="left"/>
        <w:outlineLvl w:val="2"/>
        <w:rPr>
          <w:b/>
          <w:bCs/>
          <w:color w:val="auto"/>
          <w:kern w:val="0"/>
          <w:sz w:val="27"/>
          <w:szCs w:val="27"/>
          <w:lang w:val="en-US" w:eastAsia="en-US"/>
        </w:rPr>
      </w:pPr>
      <w:r w:rsidRPr="00893BAA">
        <w:rPr>
          <w:b/>
          <w:bCs/>
          <w:color w:val="auto"/>
          <w:kern w:val="0"/>
          <w:sz w:val="27"/>
          <w:szCs w:val="27"/>
          <w:lang w:val="en-US" w:eastAsia="en-US"/>
        </w:rPr>
        <w:t>6.4. Integrating nutrient-specific strategies into a single INM plan</w:t>
      </w:r>
    </w:p>
    <w:p w:rsidR="00893BAA" w:rsidRPr="00893BAA" w:rsidRDefault="00893BAA" w:rsidP="00893BAA">
      <w:pPr>
        <w:spacing w:before="100" w:beforeAutospacing="1" w:after="100" w:afterAutospacing="1" w:line="240" w:lineRule="auto"/>
        <w:ind w:left="0" w:right="0" w:firstLine="0"/>
        <w:jc w:val="left"/>
        <w:rPr>
          <w:color w:val="auto"/>
          <w:kern w:val="0"/>
          <w:lang w:val="en-US" w:eastAsia="en-US"/>
        </w:rPr>
      </w:pPr>
      <w:r w:rsidRPr="00893BAA">
        <w:rPr>
          <w:color w:val="auto"/>
          <w:kern w:val="0"/>
          <w:lang w:val="en-US" w:eastAsia="en-US"/>
        </w:rPr>
        <w:t>A practical INM plan for vegetables is strongest when it integrates nutrient-specific rules into one coherent budgeting and timing approach. For nitrogen, the central criterion is minimizing persistent surplus nitrate pools while meeting peak uptake demand (</w:t>
      </w:r>
      <w:proofErr w:type="spellStart"/>
      <w:r w:rsidRPr="00893BAA">
        <w:rPr>
          <w:color w:val="auto"/>
          <w:kern w:val="0"/>
          <w:lang w:val="en-US" w:eastAsia="en-US"/>
        </w:rPr>
        <w:t>Tei</w:t>
      </w:r>
      <w:proofErr w:type="spellEnd"/>
      <w:r w:rsidRPr="00893BAA">
        <w:rPr>
          <w:color w:val="auto"/>
          <w:kern w:val="0"/>
          <w:lang w:val="en-US" w:eastAsia="en-US"/>
        </w:rPr>
        <w:t xml:space="preserve"> et al., 2020; Di &amp; Cameron, 2002; Zhang et al., 2021). For phosphorus, the central criterion is avoiding long-term accumulation by aligning inputs with realistic removal and leveraging biologically mediated cycling where possible (Zhang et al., 2022). The integration step is crucial because vegetable systems are sensitive to both short-term nutrient availability and long-term soil function trajectories; nutrient-specific INM provides the operational logic for achieving both outcomes without relying on excessive inputs.</w:t>
      </w:r>
    </w:p>
    <w:p w:rsidR="00DA02EE" w:rsidRPr="00DA02EE" w:rsidRDefault="00DA02EE" w:rsidP="00DA02EE">
      <w:pPr>
        <w:spacing w:after="0" w:line="240" w:lineRule="auto"/>
        <w:ind w:left="0" w:right="0" w:firstLine="0"/>
        <w:jc w:val="left"/>
        <w:rPr>
          <w:color w:val="auto"/>
          <w:kern w:val="0"/>
          <w:lang w:val="en-US" w:eastAsia="en-US"/>
        </w:rPr>
      </w:pPr>
    </w:p>
    <w:p w:rsidR="00AF279A" w:rsidRPr="00AF279A" w:rsidRDefault="00AF279A" w:rsidP="00AF279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279A">
        <w:rPr>
          <w:b/>
          <w:bCs/>
          <w:color w:val="auto"/>
          <w:kern w:val="0"/>
          <w:sz w:val="36"/>
          <w:szCs w:val="36"/>
          <w:lang w:val="en-US" w:eastAsia="en-US"/>
        </w:rPr>
        <w:t>7. Environmental performance and climate relevance</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 xml:space="preserve">Environmental performance is a decisive criterion for evaluating integrated nutrient management (INM) in vegetable systems because these systems often operate at high nutrient intensity, with frequent irrigation and repeated cropping cycles that increase the probability of nutrient losses. From an environmental standpoint, the most consequential losses are </w:t>
      </w:r>
      <w:r w:rsidRPr="00AF279A">
        <w:rPr>
          <w:color w:val="auto"/>
          <w:kern w:val="0"/>
          <w:lang w:val="en-US" w:eastAsia="en-US"/>
        </w:rPr>
        <w:lastRenderedPageBreak/>
        <w:t>typically reactive nitrogen pathways—nitrate leaching to groundwater and surface waters, and gaseous nitrogen losses as nitrous oxide—because they simultaneously reduce nutrient-use efficiency and create off-site impacts. Climate relevance is closely linked to this nitrogen problem, because nitrous oxide is a powerful greenhouse gas and also affects stratospheric ozone chemistry, making agricultural nitrogen management a cross-cutting issue for both climate mitigation and atmospheric protection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In vegetable systems, INM is therefore environmentally meaningful only when it moves beyond input substitution and delivers measurable reductions in nitrogen losses while sustaining yields.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7.1. Reactive nitrogen losses: nitrate leaching and nitrous oxide as co-dominant concerns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INM is frequently promoted as a means to reduce nitrate leaching and nitrous oxide emissions by improving synchrony between nutrient supply and crop demand. This synchrony is particularly challenging in intensive vegetable production because nitrogen inputs are often applied in excess as a yield and quality safeguard, while irrigation practices can rapidly transport nitrate beyond the root zone. In greenhouse vegetable systems, the environmental risks intensify because warm conditions promote rapid nitrogen transformations and cropping can be continuous, leaving limited recovery periods for soil nutrient pools to stabilize.</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Evidence from a greenhouse vegetable context, evaluated using a process-based biogeochemical model, indicates that increasing nitrogen inputs can raise nitrous oxide emissions and nitrate leaching substantially while yielding only limited production gains once nitrogen exceeds crop requirements (Zhang et al., 2021). This evidence is environmentally important because it illustrates a non-linear loss pattern: when systems operate in surplus nitrogen regimes, marginal additions of nitrogen can produce disproportionately large increases in losses. In this framing, INM strategies are environmentally effective when they reduce total nitrogen surpluses and improve timing—rather than when they simply shift the nitrogen source from synthetic fertilizers to organic inputs without adjusting total available nitrogen. The same general logic applies to nitrate leaching and nitrous oxide because both are “surplus-driven” pathways: nitrate leaching rises when nitrate pools are large and water movement is high, and nitrous oxide emissions rise when microbial nitrogen transformations occur in ways that create nitrous oxide as a by-product under favorable moisture and oxygen conditions.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From a climate-relevance perspective, nitrous oxide deserves special emphasis. Beyond its role as a greenhouse gas, nitrous oxide has been identified as the dominant ozone-depleting substance emitted in the 21st century under many scenarios, linking agricultural nitrogen management to stratospheric ozone protection as well as climate goals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For intensive vegetable systems, this implies that INM should be evaluated not only by local water-quality outcomes, but also by its ability to reduce nitrous oxide intensity per unit of vegetable yield—an efficiency metric that integrates productivity and climate performance.</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7.2. Carbon dynamics and soil organic carbon: mitigation potential with management contingencies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lastRenderedPageBreak/>
        <w:t>While nitrogen dominates short-term environmental risks, carbon dynamics shape longer-term sustainability and climate relevance. Organic amendments within INM can contribute to carbon sequestration by increasing soil organic carbon (SOC), potentially improving soil health and buffering capacity while also offering climate mitigation co-benefits. A synthesis of manure application effects indicates that manure can increase SOC storage, suggesting that organic inputs may shift soil carbon trajectories upward when consistently applied and managed appropriately (Gross &amp; Glaser, 2021). For vegetable systems, where intensive cultivation and multiple cropping cycles can accelerate SOC depletion, this potential SOC gain is particularly relevant.</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However, the climate benefit of SOC accumulation is not automatic. The net mitigation outcome depends on whether carbon inputs result in stable SOC pools rather than short-lived carbon that is rapidly mineralized. Although SOC stock increases are an encouraging signal, INM strategies must be implemented in ways that do not simultaneously increase nitrous oxide emissions through excessive nitrogen loading or poorly synchronized nutrient release. From an environmental performance perspective, this means that carbon-oriented INM should be coupled with nitrogen optimization: SOC gains are most climate-relevant when they occur alongside reductions in reactive nitrogen losses, rather than in parallel with increasing nitrogen surpluses.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7.3. Biochar as a complementary carbon amendment in INM: yield and environmental implications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Biochar has been proposed as a complementary amendment within INM because it can add relatively stable carbon and may influence nutrient retention and soil physical properties. Meta-analytic evidence indicates that combined biochar and fertilizer applications can affect yield outcomes, implying potential synergy between carbon amendments and nutrient inputs under some conditions (Bai et al., 2022). For vegetable systems, this synergy is conceptually attractive because it suggests that INM can be expanded beyond “organic vs. mineral” inputs toward integrated carbon–nutrient designs that target both productivity and environmental buffering.</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At the same time, environmental performance should be treated as a system property rather than a single-input effect. Biochar’s value for sustainability depends on context: soil texture, baseline fertility, irrigation regime, and fertilizer practices can all influence whether biochar improves nutrient-use efficiency or merely adds carbon without reducing losses. In an INM framing, the key is whether biochar or other carbon amendments help reduce the size and mobility of reactive nutrient pools and support management that keeps nutrients within the root zone during crop uptake. Thus, evidence that biochar–fertilizer combinations influence yields (Bai et al., 2022) should be interpreted as a signal that carbon amendments can modify nutrient-response dynamics, but not as a guarantee of reduced emissions or leaching unless integrated with rate and timing optimization.</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7.4. Integrating mitigation across water, nitrogen, and carbon: performance targets for vegetable INM</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 xml:space="preserve">The environmental performance of INM in vegetables is best evaluated through coupled outcomes: yield stability, nitrate leaching reduction, nitrous oxide mitigation, and improved soil carbon trajectories. Evidence from greenhouse vegetable systems emphasizes that </w:t>
      </w:r>
      <w:r w:rsidRPr="00AF279A">
        <w:rPr>
          <w:color w:val="auto"/>
          <w:kern w:val="0"/>
          <w:lang w:val="en-US" w:eastAsia="en-US"/>
        </w:rPr>
        <w:lastRenderedPageBreak/>
        <w:t>nitrogen management strongly controls nitrous oxide emissions and nitrate leaching, with large mitigation potential when nitrogen is optimized rather than applied in surplus regimes (Zhang et al., 2021). Because nitrous oxide is climatically potent and linked to ozone depletion, reducing its emissions through better nitrogen management strengthens both climate and atmospheric protection outcomes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Meanwhile, building SOC through organic inputs can strengthen soil resilience and may contribute to climate mitigation, supported by synthesis evidence of SOC increases under manure application (Gross &amp; Glaser, 2021). Biochar-based strategies may further expand INM options by offering a carbon amendment that can interact with fertilization to influence productivity (Bai et al., 2022), although the environmental benefits require explicit integration with nutrient and water management.</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In sum, INM becomes climate-relevant in vegetable production when it reduces reactive nitrogen losses and nitrous oxide emissions per unit yield while maintaining or improving soil carbon status. This requires treating nitrogen optimization as the primary mitigation lever in intensive systems (Zhang et al., 2021), embedding that lever within the broader climate context of nitrous oxide impacts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and pursuing soil-carbon-building strategies whose net benefits are supported by evidence and constrained by nitrogen surplus control (Gross &amp; Glaser, 2021; Bai et al., 2022).</w:t>
      </w:r>
    </w:p>
    <w:p w:rsidR="00DA02EE" w:rsidRPr="00DA02EE" w:rsidRDefault="00DA02EE" w:rsidP="00DA02EE">
      <w:pPr>
        <w:spacing w:after="0" w:line="240" w:lineRule="auto"/>
        <w:ind w:left="0" w:right="0" w:firstLine="0"/>
        <w:jc w:val="left"/>
        <w:rPr>
          <w:color w:val="auto"/>
          <w:kern w:val="0"/>
          <w:lang w:val="en-US" w:eastAsia="en-US"/>
        </w:rPr>
      </w:pPr>
    </w:p>
    <w:p w:rsidR="00AF279A" w:rsidRPr="00AF279A" w:rsidRDefault="00AF279A" w:rsidP="00AF279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279A">
        <w:rPr>
          <w:b/>
          <w:bCs/>
          <w:color w:val="auto"/>
          <w:kern w:val="0"/>
          <w:sz w:val="36"/>
          <w:szCs w:val="36"/>
          <w:lang w:val="en-US" w:eastAsia="en-US"/>
        </w:rPr>
        <w:t>8. Practical design principles for soil-health-centered INM in vegetables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A soil-health-centered integrated nutrient management (INM) strategy for vegetables must be designed as a coordinated system rather than a set of loosely connected input substitutions. Vegetables are typically cultivated under high nutrient intensity and, in many regions, frequent irrigation. Under these conditions, yield can remain high even when soils are gradually losing organic matter or accumulating surplus nutrients, which means that management success cannot be inferred from yield alone. A practical INM framework therefore begins by defining explicit performance targets that include both crop outcomes (yield and quality) and soil health outcomes (organic carbon trajectory, biological activity, and nutrient retention behavior). From there, decisions about organic amendments, mineral fertilizers, and irrigation must be aligned to shape nutrient flows in ways that sustain plant uptake while reducing residual pools prone to loss.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8.1. Start with explicit targets: yield stability plus soil-function benchmarks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The first design principle is to shift from input-based goals (“apply manure plus fertilizer”) to outcome-based goals (“maintain yield while improving soil function and reducing nutrient surplus”). Soil health benchmarks are useful precisely because they capture slow degradation processes that short-term yield data can miss. A soil health framing emphasizes that soils should maintain their capacity to function as living systems, supporting productivity through physical structure, nutrient cycling, and biological activity (Doran &amp; Zeiss, 2000). In practical INM planning, this means routinely tracking indicators that reflect these functions, such as organic carbon trends, biological activity proxies, and nutrient availability patterns.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lastRenderedPageBreak/>
        <w:t>Long-term evidence indicates that organic amendments can improve soil fertility and related properties, supporting the inclusion of organic inputs as a structural component of soil-health-centered INM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AF279A">
        <w:rPr>
          <w:color w:val="auto"/>
          <w:kern w:val="0"/>
          <w:lang w:val="en-US" w:eastAsia="en-US"/>
        </w:rPr>
        <w:t>). Synthesis evidence also suggests that manure application can increase soil organic carbon storage (Gross &amp; Glaser, 2021), which strengthens the practical justification for organic inputs in systems where soil carbon decline is a concern. However, translating these findings into practice requires setting measurable soil-function goals, not simply increasing amendment rates. For intensive vegetable systems, the goal should be a positive or stable soil organic carbon trajectory alongside stable yield and quality.</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8.2. Treat nitrogen as the primary risk nutrient and design for “surplus prevention”</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A second design principle is to treat nitrogen as the dominant environmental risk nutrient in many vegetable systems and to build INM around preventing persistent nitrogen surpluses. In greenhouse and other intensive vegetable production systems, evidence indicates that increasing nitrogen application can increase nitrous oxide emissions and nitrate leaching while yields may show diminishing returns once nitrogen exceeds crop requirements (Zhang et al., 2021). This implies a practical rule: in soil-health-centered INM, organic substitution must be accompanied by reductions in mineral nitrogen and careful budgeting of total plant-available nitrogen, otherwise integration becomes “input stacking” that worsens environmental performance.</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Because nitrogen losses and transformations are strongly shaped by irrigation, the nitrogen-focused design rule must be paired with water–nutrient coordination. Evidence from greenhouse vegetable production indicates that optimizing nitrogen and water together can reduce greenhouse gas emissions while sustaining production, highlighting the practical necessity of co-designing irrigation schedules with nutrient timing and form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AF279A">
        <w:rPr>
          <w:color w:val="auto"/>
          <w:kern w:val="0"/>
          <w:lang w:val="en-US" w:eastAsia="en-US"/>
        </w:rPr>
        <w:t>Zhou et al., 202</w:t>
      </w:r>
      <w:r w:rsidR="003B31CA">
        <w:rPr>
          <w:color w:val="auto"/>
          <w:kern w:val="0"/>
          <w:lang w:val="en-US" w:eastAsia="en-US"/>
        </w:rPr>
        <w:t>4</w:t>
      </w:r>
      <w:r w:rsidRPr="00AF279A">
        <w:rPr>
          <w:color w:val="auto"/>
          <w:kern w:val="0"/>
          <w:lang w:val="en-US" w:eastAsia="en-US"/>
        </w:rPr>
        <w:t>). In operational terms, this means that fertilizer scheduling should be linked to irrigation events and crop uptake phases so that the root zone remains a sink for nutrients rather than a conduit for leaching or a hotspot for denitrification-related emissions.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8.3. Use organic inputs to build soil function, but manage carbon turnover and microbial responses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Organic inputs are often the most visible feature of INM, but their soil-health value depends on how they alter carbon dynamics and microbial functioning. In greenhouse vegetable systems, organic amendment has been shown to increase soil respiration by decreasing soil organic carbon recalcitrance and increasing carbon-degrading microbial activity (Luan et al., 2020</w:t>
      </w:r>
      <w:r w:rsidR="003B31CA">
        <w:rPr>
          <w:color w:val="auto"/>
          <w:kern w:val="0"/>
          <w:lang w:val="en-US" w:eastAsia="en-US"/>
        </w:rPr>
        <w:t>a</w:t>
      </w:r>
      <w:r w:rsidRPr="00AF279A">
        <w:rPr>
          <w:color w:val="auto"/>
          <w:kern w:val="0"/>
          <w:lang w:val="en-US" w:eastAsia="en-US"/>
        </w:rPr>
        <w:t>). This finding is practically important because it shows that organic additions can stimulate decomposition, which may reduce the net carbon benefit unless stabilization mechanisms are supported. Therefore, a soil-health-centered INM design should not only increase carbon inputs but also create conditions that favor carbon retention, such as avoiding unnecessary disturbance and ensuring that organic amendments are integrated into a broader management system that does not accelerate carbon losses.</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Microbial community shifts are another practical dimension. Substituting manure for chemical fertilizer has been shown to affect soil microbial community diversity, structure, and function in greenhouse vegetable systems (</w:t>
      </w:r>
      <w:r w:rsidR="003B31CA">
        <w:rPr>
          <w:color w:val="auto"/>
          <w:kern w:val="0"/>
          <w:lang w:val="en-US" w:eastAsia="en-US"/>
        </w:rPr>
        <w:t>Luan et al., 2020b</w:t>
      </w:r>
      <w:r w:rsidRPr="00AF279A">
        <w:rPr>
          <w:color w:val="auto"/>
          <w:kern w:val="0"/>
          <w:lang w:val="en-US" w:eastAsia="en-US"/>
        </w:rPr>
        <w:t xml:space="preserve">). From a design </w:t>
      </w:r>
      <w:r w:rsidRPr="00AF279A">
        <w:rPr>
          <w:color w:val="auto"/>
          <w:kern w:val="0"/>
          <w:lang w:val="en-US" w:eastAsia="en-US"/>
        </w:rPr>
        <w:lastRenderedPageBreak/>
        <w:t>perspective, this implies that nutrient-source decisions should be treated as decisions about soil biological trajectories. Practically, this supports the use of organic inputs that provide diverse carbon substrates and support microbial functions linked to nutrient cycling, while maintaining rate discipline to avoid surplus nitrogen that could drive environmentally harmful transformations.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8.4. Address phosphorus through functional cycling and long-term balance rather than short-term response</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In vegetable systems, phosphorus is often applied routinely and can accumulate when inputs exceed crop removal. Soil-health-centered INM should therefore design phosphorus management around long-term balance and soil functional capacity rather than repeated surplus application. Long-term organic fertilizer substitution evidence from greenhouse vegetables shows yield improvements alongside changes in soil phosphorus pools and increases in phosphatase activities, indicating that INM can strengthen biologically mediated phosphorus cycling (Zhang et al., 2022). In practice, this supports designing INM so that phosphorus inputs are aligned with crop removal and soil test status, while encouraging soil biological processes that mobilize phosphorus from organic pools, potentially reducing reliance on repeated mineral phosphorus additions.</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8.5. Prefer integrated organic strategies that improve stoichiometry and function</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The way organic materials are combined can matter. Evidence from a decade-long greenhouse vegetable context indicates that organic substitution strategies can improve yields and soil phosphorus cycling attributes, and that integrated organic approaches can strengthen soil functional indicators (Zhang et al., 2022). Practically, this suggests that soil-health-centered INM should pay attention to carbon–nutrient stoichiometry and material diversity. Combining organic inputs with differing decomposition rates and nutrient profiles can help stabilize nutrient release and support a wider range of microbial functions, provided total nutrient loading remains controlled.</w:t>
      </w:r>
    </w:p>
    <w:p w:rsidR="00AF279A" w:rsidRPr="00AF279A" w:rsidRDefault="00AF279A" w:rsidP="00AF279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279A">
        <w:rPr>
          <w:b/>
          <w:bCs/>
          <w:color w:val="auto"/>
          <w:kern w:val="0"/>
          <w:sz w:val="27"/>
          <w:szCs w:val="27"/>
          <w:lang w:val="en-US" w:eastAsia="en-US"/>
        </w:rPr>
        <w:t>8.6. Monitoring and adaptive adjustment: the operational backbone of soil-health-centered INM</w:t>
      </w:r>
    </w:p>
    <w:p w:rsidR="00AF279A" w:rsidRPr="00AF279A" w:rsidRDefault="00AF279A" w:rsidP="00AF279A">
      <w:pPr>
        <w:spacing w:before="100" w:beforeAutospacing="1" w:after="100" w:afterAutospacing="1" w:line="240" w:lineRule="auto"/>
        <w:ind w:left="0" w:right="0" w:firstLine="0"/>
        <w:jc w:val="left"/>
        <w:rPr>
          <w:color w:val="auto"/>
          <w:kern w:val="0"/>
          <w:lang w:val="en-US" w:eastAsia="en-US"/>
        </w:rPr>
      </w:pPr>
      <w:r w:rsidRPr="00AF279A">
        <w:rPr>
          <w:color w:val="auto"/>
          <w:kern w:val="0"/>
          <w:lang w:val="en-US" w:eastAsia="en-US"/>
        </w:rPr>
        <w:t>Because organic amendments vary in nutrient content and mineralization behavior, monitoring and adaptive management are not optional in soil-health-centered INM—they are the operational backbone. This means routinely assessing soil nutrient status and adjusting mineral fertilizer rates based on the estimated nutrient contribution of organic inputs, while also observing soil health trajectories through indicators consistent with the soil health concept (Doran &amp; Zeiss, 2000). The environmental evidence from greenhouse systems makes clear that management must remain responsive: as soon as nitrogen surpluses emerge, losses can rise sharply (Zhang et al., 2021), and water management can amplify or reduce those losses (Zhou et al., 202</w:t>
      </w:r>
      <w:r w:rsidR="003B31CA">
        <w:rPr>
          <w:color w:val="auto"/>
          <w:kern w:val="0"/>
          <w:lang w:val="en-US" w:eastAsia="en-US"/>
        </w:rPr>
        <w:t>4</w:t>
      </w:r>
      <w:r w:rsidRPr="00AF279A">
        <w:rPr>
          <w:color w:val="auto"/>
          <w:kern w:val="0"/>
          <w:lang w:val="en-US" w:eastAsia="en-US"/>
        </w:rPr>
        <w:t>). Therefore, the practical design principle is iterative control—budget, apply, monitor, and recalibrate—so that the system moves toward stable yield with improving soil function rather than toward hidden degradation beneath high short-term productivity.</w:t>
      </w:r>
    </w:p>
    <w:p w:rsidR="00DA02EE" w:rsidRPr="00DA02EE" w:rsidRDefault="00DA02EE" w:rsidP="00DA02EE">
      <w:pPr>
        <w:spacing w:after="0"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lastRenderedPageBreak/>
        <w:t>9. Research gaps and future directions</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Despite strong evidence that INM can improve soil health and sustain yields, several research gaps limit broad implementation in vegetable systems. First, prediction of nutrient mineralization and synchrony remains challenging, especially under protected cultivation with highly variable temperature–moisture regimes. Second, the causal links between microbial community “structure” and functionally meaningful outcomes (nutrient retention, disease suppression, yield stability) require more mechanistic and multi-season evidence. Third, many INM studies focus on one nutrient (often nitrogen) while phosphorus accumulation and micronutrient imbalances may continue unnoticed; integrated nutrient budgeting across N–P–K and key micronutrients should be more common, especially in high-input vegetables. Fourth, scaling soil health measurement into practical decision tools remains incomplete; developing indicator sets that are sensitive, low-cost, and meaningful for vegetables is a major translational need.</w:t>
      </w:r>
    </w:p>
    <w:p w:rsidR="00DA02EE" w:rsidRPr="00DA02EE" w:rsidRDefault="00DA02EE" w:rsidP="00DA02EE">
      <w:pPr>
        <w:spacing w:before="100" w:beforeAutospacing="1" w:after="100" w:afterAutospacing="1" w:line="240" w:lineRule="auto"/>
        <w:ind w:left="0" w:right="0" w:firstLine="0"/>
        <w:jc w:val="left"/>
        <w:rPr>
          <w:color w:val="auto"/>
          <w:kern w:val="0"/>
          <w:lang w:val="en-US" w:eastAsia="en-US"/>
        </w:rPr>
      </w:pPr>
      <w:r w:rsidRPr="00DA02EE">
        <w:rPr>
          <w:color w:val="auto"/>
          <w:kern w:val="0"/>
          <w:lang w:val="en-US" w:eastAsia="en-US"/>
        </w:rPr>
        <w:t>Emerging opportunities include microbiome-informed bio-organic fertilizers and precision strategies that integrate soil sensing, irrigation scheduling, and crop growth modeling to align nutrient supply with demand at fine temporal scales. Over time, INM in vegetables is likely to shift from “input blending” to “process steering,” where carbon inputs, microbial pathways, and nutrient transformations are managed explicitly to achieve soil function targets alongside yield goals.</w:t>
      </w:r>
    </w:p>
    <w:p w:rsidR="00DA02EE" w:rsidRPr="00DA02EE" w:rsidRDefault="00DA02EE" w:rsidP="00DA02EE">
      <w:pPr>
        <w:spacing w:after="0"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10. Conclusions</w:t>
      </w:r>
    </w:p>
    <w:p w:rsidR="00AF279A" w:rsidRDefault="00AF279A" w:rsidP="00AF279A">
      <w:pPr>
        <w:pStyle w:val="NormalWeb"/>
        <w:numPr>
          <w:ilvl w:val="0"/>
          <w:numId w:val="47"/>
        </w:numPr>
      </w:pPr>
      <w:r>
        <w:t>Integrated nutrient management (INM) is a practical pathway to sustain high vegetable yields and quality while improving soil health, because it aligns nutrient supply with crop demand and strengthens the soil processes that regulate nutrient cycling and retention.</w:t>
      </w:r>
    </w:p>
    <w:p w:rsidR="00AF279A" w:rsidRDefault="00AF279A" w:rsidP="00AF279A">
      <w:pPr>
        <w:pStyle w:val="NormalWeb"/>
        <w:numPr>
          <w:ilvl w:val="0"/>
          <w:numId w:val="47"/>
        </w:numPr>
      </w:pPr>
      <w:r>
        <w:t>Soil-health-centered INM works best when organic inputs are used to build soil organic matter, aggregation, and biological activity, while mineral fertilizers are used strategically to meet peak nutrient demand without creating persistent surplus pools.</w:t>
      </w:r>
    </w:p>
    <w:p w:rsidR="00AF279A" w:rsidRDefault="00AF279A" w:rsidP="00AF279A">
      <w:pPr>
        <w:pStyle w:val="NormalWeb"/>
        <w:numPr>
          <w:ilvl w:val="0"/>
          <w:numId w:val="47"/>
        </w:numPr>
      </w:pPr>
      <w:r>
        <w:t>Nitrogen should be treated as the primary “risk nutrient” in intensive vegetable systems; the most consistent sustainability gains come from preventing surplus nitrogen through budgeting, split applications, and tight coordination between fertilization and irrigation.</w:t>
      </w:r>
    </w:p>
    <w:p w:rsidR="00AF279A" w:rsidRDefault="00AF279A" w:rsidP="00AF279A">
      <w:pPr>
        <w:pStyle w:val="NormalWeb"/>
        <w:numPr>
          <w:ilvl w:val="0"/>
          <w:numId w:val="47"/>
        </w:numPr>
      </w:pPr>
      <w:r>
        <w:t>Phosphorus management under INM should emphasize long-term balance and functional cycling, avoiding routine over-application and reducing the likelihood of soil phosphorus accumulation that can threaten environmental quality.</w:t>
      </w:r>
    </w:p>
    <w:p w:rsidR="00AF279A" w:rsidRDefault="00AF279A" w:rsidP="00AF279A">
      <w:pPr>
        <w:pStyle w:val="NormalWeb"/>
        <w:numPr>
          <w:ilvl w:val="0"/>
          <w:numId w:val="47"/>
        </w:numPr>
      </w:pPr>
      <w:r>
        <w:t>The success of INM depends on whole-system design rather than input substitution alone; integrating water management, crop rotation, amendment quality, and application timing is essential for reliable performance.</w:t>
      </w:r>
    </w:p>
    <w:p w:rsidR="00AF279A" w:rsidRDefault="00AF279A" w:rsidP="00AF279A">
      <w:pPr>
        <w:pStyle w:val="NormalWeb"/>
        <w:numPr>
          <w:ilvl w:val="0"/>
          <w:numId w:val="47"/>
        </w:numPr>
      </w:pPr>
      <w:r>
        <w:t>Biological responses are central to outcomes: INM can enhance microbial activity and nutrient transformations, but these benefits require management that supports carbon stabilization and avoids conditions that accelerate losses.</w:t>
      </w:r>
    </w:p>
    <w:p w:rsidR="00AF279A" w:rsidRDefault="00AF279A" w:rsidP="00AF279A">
      <w:pPr>
        <w:pStyle w:val="NormalWeb"/>
        <w:numPr>
          <w:ilvl w:val="0"/>
          <w:numId w:val="47"/>
        </w:numPr>
      </w:pPr>
      <w:r>
        <w:t xml:space="preserve">Effective implementation requires monitoring and adaptive adjustment, including routine assessment of soil fertility status, organic amendment contributions, and </w:t>
      </w:r>
      <w:r>
        <w:lastRenderedPageBreak/>
        <w:t>indicators of soil function, so that management stays aligned with both productivity and soil health goals.</w:t>
      </w:r>
    </w:p>
    <w:p w:rsidR="00AF279A" w:rsidRDefault="00AF279A" w:rsidP="00AF279A">
      <w:pPr>
        <w:pStyle w:val="NormalWeb"/>
        <w:numPr>
          <w:ilvl w:val="0"/>
          <w:numId w:val="47"/>
        </w:numPr>
      </w:pPr>
      <w:r>
        <w:t>Overall, INM can shift vegetable production from short-term input dependence toward long-term resilience by building soils that are more efficient at supplying nutrients, buffering stress, and sustaining stable yields across repeated cycles.</w:t>
      </w:r>
    </w:p>
    <w:p w:rsidR="00DA02EE" w:rsidRPr="00DA02EE" w:rsidRDefault="00DA02EE" w:rsidP="00DA02EE">
      <w:pPr>
        <w:spacing w:after="0"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11. Limitations</w:t>
      </w:r>
    </w:p>
    <w:p w:rsidR="00AF279A" w:rsidRDefault="00AF279A" w:rsidP="00AF279A">
      <w:pPr>
        <w:pStyle w:val="NormalWeb"/>
        <w:numPr>
          <w:ilvl w:val="1"/>
          <w:numId w:val="50"/>
        </w:numPr>
        <w:ind w:left="567" w:hanging="283"/>
      </w:pPr>
      <w:r>
        <w:t>Evidence quality varies across regions and production systems; long-term, multi-season trials in diverse vegetable crops and soils remain limited, reducing the certainty of broad generalization.</w:t>
      </w:r>
    </w:p>
    <w:p w:rsidR="00AF279A" w:rsidRDefault="00AF279A" w:rsidP="00AF279A">
      <w:pPr>
        <w:pStyle w:val="NormalWeb"/>
        <w:numPr>
          <w:ilvl w:val="1"/>
          <w:numId w:val="50"/>
        </w:numPr>
        <w:ind w:left="567" w:hanging="283"/>
      </w:pPr>
      <w:r>
        <w:t>Many studies differ in amendment type, nutrient analysis methods, application rates, and measurement indicators, making direct comparison and unified recommendations difficult.</w:t>
      </w:r>
    </w:p>
    <w:p w:rsidR="00AF279A" w:rsidRDefault="00AF279A" w:rsidP="00AF279A">
      <w:pPr>
        <w:pStyle w:val="NormalWeb"/>
        <w:numPr>
          <w:ilvl w:val="1"/>
          <w:numId w:val="50"/>
        </w:numPr>
        <w:ind w:left="567" w:hanging="283"/>
      </w:pPr>
      <w:r>
        <w:t>Soil biological indicators are often measured inconsistently and are not always linked to clear functional outcomes, limiting their immediate usefulness for on-farm decision-making.</w:t>
      </w:r>
    </w:p>
    <w:p w:rsidR="00AF279A" w:rsidRDefault="00AF279A" w:rsidP="00AF279A">
      <w:pPr>
        <w:pStyle w:val="NormalWeb"/>
        <w:numPr>
          <w:ilvl w:val="1"/>
          <w:numId w:val="50"/>
        </w:numPr>
        <w:ind w:left="567" w:hanging="283"/>
      </w:pPr>
      <w:r>
        <w:t>The review emphasizes nutrient and soil-health outcomes, but economic feasibility, labor requirements, and adoption barriers are not treated in depth despite their importance for real-world implementation.</w:t>
      </w:r>
    </w:p>
    <w:p w:rsidR="00AF279A" w:rsidRDefault="00AF279A" w:rsidP="00AF279A">
      <w:pPr>
        <w:pStyle w:val="NormalWeb"/>
        <w:numPr>
          <w:ilvl w:val="1"/>
          <w:numId w:val="50"/>
        </w:numPr>
        <w:ind w:left="567" w:hanging="283"/>
      </w:pPr>
      <w:r>
        <w:t>Potential risks associated with organic inputs (variable nutrient release, salt loading, or contaminant concerns) are acknowledged conceptually but are not comprehensively evaluated across contexts.</w:t>
      </w:r>
    </w:p>
    <w:p w:rsidR="00AF279A" w:rsidRPr="00DA02EE" w:rsidRDefault="00AF279A" w:rsidP="00DA02EE">
      <w:pPr>
        <w:spacing w:before="100" w:beforeAutospacing="1" w:after="100" w:afterAutospacing="1" w:line="240" w:lineRule="auto"/>
        <w:ind w:left="0" w:right="0" w:firstLine="0"/>
        <w:jc w:val="left"/>
        <w:rPr>
          <w:color w:val="auto"/>
          <w:kern w:val="0"/>
          <w:lang w:val="en-US" w:eastAsia="en-US"/>
        </w:rPr>
      </w:pPr>
    </w:p>
    <w:p w:rsidR="00DA02EE" w:rsidRPr="00DA02EE" w:rsidRDefault="00DA02EE" w:rsidP="00DA02EE">
      <w:pPr>
        <w:spacing w:before="100" w:beforeAutospacing="1" w:after="100" w:afterAutospacing="1" w:line="240" w:lineRule="auto"/>
        <w:ind w:left="0" w:right="0" w:firstLine="0"/>
        <w:jc w:val="left"/>
        <w:outlineLvl w:val="1"/>
        <w:rPr>
          <w:b/>
          <w:bCs/>
          <w:color w:val="auto"/>
          <w:kern w:val="0"/>
          <w:sz w:val="36"/>
          <w:szCs w:val="36"/>
          <w:lang w:val="en-US" w:eastAsia="en-US"/>
        </w:rPr>
      </w:pPr>
      <w:r w:rsidRPr="00DA02EE">
        <w:rPr>
          <w:b/>
          <w:bCs/>
          <w:color w:val="auto"/>
          <w:kern w:val="0"/>
          <w:sz w:val="36"/>
          <w:szCs w:val="36"/>
          <w:lang w:val="en-US" w:eastAsia="en-US"/>
        </w:rPr>
        <w:t xml:space="preserve">References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proofErr w:type="spellStart"/>
      <w:r w:rsidRPr="00170C08">
        <w:rPr>
          <w:rFonts w:eastAsia="Calibri"/>
          <w:color w:val="222222"/>
          <w:kern w:val="0"/>
          <w:shd w:val="clear" w:color="auto" w:fill="FFFFFF"/>
          <w:lang w:val="en-GB" w:eastAsia="en-US"/>
        </w:rPr>
        <w:t>Aulakh</w:t>
      </w:r>
      <w:proofErr w:type="spellEnd"/>
      <w:r w:rsidRPr="00170C08">
        <w:rPr>
          <w:rFonts w:eastAsia="Calibri"/>
          <w:color w:val="222222"/>
          <w:kern w:val="0"/>
          <w:shd w:val="clear" w:color="auto" w:fill="FFFFFF"/>
          <w:lang w:val="en-GB" w:eastAsia="en-US"/>
        </w:rPr>
        <w:t>, C. S., Sharma, S., Thakur, M., &amp; Kaur, P. (2022). A review of the influences of organic farming on soil quality, crop productivity and produce quality. </w:t>
      </w:r>
      <w:r w:rsidRPr="00170C08">
        <w:rPr>
          <w:rFonts w:eastAsia="Calibri"/>
          <w:i/>
          <w:iCs/>
          <w:color w:val="222222"/>
          <w:kern w:val="0"/>
          <w:shd w:val="clear" w:color="auto" w:fill="FFFFFF"/>
          <w:lang w:val="en-GB" w:eastAsia="en-US"/>
        </w:rPr>
        <w:t>Journal of Plant Nutrition</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45</w:t>
      </w:r>
      <w:r w:rsidRPr="00170C08">
        <w:rPr>
          <w:rFonts w:eastAsia="Calibri"/>
          <w:color w:val="222222"/>
          <w:kern w:val="0"/>
          <w:shd w:val="clear" w:color="auto" w:fill="FFFFFF"/>
          <w:lang w:val="en-GB" w:eastAsia="en-US"/>
        </w:rPr>
        <w:t xml:space="preserve">(12), 1884-1905. </w:t>
      </w:r>
      <w:hyperlink r:id="rId8" w:history="1">
        <w:r w:rsidR="00B567DD" w:rsidRPr="00170C08">
          <w:rPr>
            <w:rFonts w:eastAsia="Calibri"/>
            <w:color w:val="0563C1"/>
            <w:kern w:val="0"/>
            <w:u w:val="single"/>
            <w:shd w:val="clear" w:color="auto" w:fill="FFFFFF"/>
            <w:lang w:val="en-GB" w:eastAsia="en-US"/>
          </w:rPr>
          <w:t>https://doi.org/10.1080/01904167.2022.2027976</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Bai, S. H., </w:t>
      </w:r>
      <w:proofErr w:type="spellStart"/>
      <w:r w:rsidRPr="00170C08">
        <w:rPr>
          <w:rFonts w:eastAsia="Calibri"/>
          <w:color w:val="222222"/>
          <w:kern w:val="0"/>
          <w:shd w:val="clear" w:color="auto" w:fill="FFFFFF"/>
          <w:lang w:val="en-GB" w:eastAsia="en-US"/>
        </w:rPr>
        <w:t>Omidvar</w:t>
      </w:r>
      <w:proofErr w:type="spellEnd"/>
      <w:r w:rsidRPr="00170C08">
        <w:rPr>
          <w:rFonts w:eastAsia="Calibri"/>
          <w:color w:val="222222"/>
          <w:kern w:val="0"/>
          <w:shd w:val="clear" w:color="auto" w:fill="FFFFFF"/>
          <w:lang w:val="en-GB" w:eastAsia="en-US"/>
        </w:rPr>
        <w:t xml:space="preserve">, N., </w:t>
      </w:r>
      <w:proofErr w:type="spellStart"/>
      <w:r w:rsidRPr="00170C08">
        <w:rPr>
          <w:rFonts w:eastAsia="Calibri"/>
          <w:color w:val="222222"/>
          <w:kern w:val="0"/>
          <w:shd w:val="clear" w:color="auto" w:fill="FFFFFF"/>
          <w:lang w:val="en-GB" w:eastAsia="en-US"/>
        </w:rPr>
        <w:t>Gallart</w:t>
      </w:r>
      <w:proofErr w:type="spellEnd"/>
      <w:r w:rsidRPr="00170C08">
        <w:rPr>
          <w:rFonts w:eastAsia="Calibri"/>
          <w:color w:val="222222"/>
          <w:kern w:val="0"/>
          <w:shd w:val="clear" w:color="auto" w:fill="FFFFFF"/>
          <w:lang w:val="en-GB" w:eastAsia="en-US"/>
        </w:rPr>
        <w:t xml:space="preserve">, M., </w:t>
      </w:r>
      <w:proofErr w:type="spellStart"/>
      <w:r w:rsidRPr="00170C08">
        <w:rPr>
          <w:rFonts w:eastAsia="Calibri"/>
          <w:color w:val="222222"/>
          <w:kern w:val="0"/>
          <w:shd w:val="clear" w:color="auto" w:fill="FFFFFF"/>
          <w:lang w:val="en-GB" w:eastAsia="en-US"/>
        </w:rPr>
        <w:t>Kämper</w:t>
      </w:r>
      <w:proofErr w:type="spellEnd"/>
      <w:r w:rsidRPr="00170C08">
        <w:rPr>
          <w:rFonts w:eastAsia="Calibri"/>
          <w:color w:val="222222"/>
          <w:kern w:val="0"/>
          <w:shd w:val="clear" w:color="auto" w:fill="FFFFFF"/>
          <w:lang w:val="en-GB" w:eastAsia="en-US"/>
        </w:rPr>
        <w:t xml:space="preserve">, W., </w:t>
      </w:r>
      <w:proofErr w:type="spellStart"/>
      <w:r w:rsidRPr="00170C08">
        <w:rPr>
          <w:rFonts w:eastAsia="Calibri"/>
          <w:color w:val="222222"/>
          <w:kern w:val="0"/>
          <w:shd w:val="clear" w:color="auto" w:fill="FFFFFF"/>
          <w:lang w:val="en-GB" w:eastAsia="en-US"/>
        </w:rPr>
        <w:t>Tahmasbian</w:t>
      </w:r>
      <w:proofErr w:type="spellEnd"/>
      <w:r w:rsidRPr="00170C08">
        <w:rPr>
          <w:rFonts w:eastAsia="Calibri"/>
          <w:color w:val="222222"/>
          <w:kern w:val="0"/>
          <w:shd w:val="clear" w:color="auto" w:fill="FFFFFF"/>
          <w:lang w:val="en-GB" w:eastAsia="en-US"/>
        </w:rPr>
        <w:t xml:space="preserve">, I., Farrar, M. B., ... &amp; van </w:t>
      </w:r>
      <w:proofErr w:type="spellStart"/>
      <w:r w:rsidRPr="00170C08">
        <w:rPr>
          <w:rFonts w:eastAsia="Calibri"/>
          <w:color w:val="222222"/>
          <w:kern w:val="0"/>
          <w:shd w:val="clear" w:color="auto" w:fill="FFFFFF"/>
          <w:lang w:val="en-GB" w:eastAsia="en-US"/>
        </w:rPr>
        <w:t>Zwieten</w:t>
      </w:r>
      <w:proofErr w:type="spellEnd"/>
      <w:r w:rsidRPr="00170C08">
        <w:rPr>
          <w:rFonts w:eastAsia="Calibri"/>
          <w:color w:val="222222"/>
          <w:kern w:val="0"/>
          <w:shd w:val="clear" w:color="auto" w:fill="FFFFFF"/>
          <w:lang w:val="en-GB" w:eastAsia="en-US"/>
        </w:rPr>
        <w:t>, L. (2022). Combined effects of biochar and fertilizer applications on yield: A review and meta-analysis. </w:t>
      </w:r>
      <w:r w:rsidRPr="00170C08">
        <w:rPr>
          <w:rFonts w:eastAsia="Calibri"/>
          <w:i/>
          <w:iCs/>
          <w:color w:val="222222"/>
          <w:kern w:val="0"/>
          <w:shd w:val="clear" w:color="auto" w:fill="FFFFFF"/>
          <w:lang w:val="en-GB" w:eastAsia="en-US"/>
        </w:rPr>
        <w:t>Science of the Total Environment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808</w:t>
      </w:r>
      <w:r w:rsidRPr="00170C08">
        <w:rPr>
          <w:rFonts w:eastAsia="Calibri"/>
          <w:color w:val="222222"/>
          <w:kern w:val="0"/>
          <w:shd w:val="clear" w:color="auto" w:fill="FFFFFF"/>
          <w:lang w:val="en-GB" w:eastAsia="en-US"/>
        </w:rPr>
        <w:t xml:space="preserve">, 152073. </w:t>
      </w:r>
      <w:hyperlink r:id="rId9" w:history="1">
        <w:r w:rsidRPr="00170C08">
          <w:rPr>
            <w:rFonts w:eastAsia="Calibri"/>
            <w:color w:val="0563C1"/>
            <w:kern w:val="0"/>
            <w:u w:val="single"/>
            <w:lang w:val="en-US" w:eastAsia="en-US"/>
          </w:rPr>
          <w:t>https://doi.org/10.1016/j.scitotenv.2021.152073</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 xml:space="preserve">Brandt, K., </w:t>
      </w:r>
      <w:proofErr w:type="spellStart"/>
      <w:r w:rsidRPr="00170C08">
        <w:rPr>
          <w:rFonts w:eastAsia="Calibri"/>
          <w:color w:val="222222"/>
          <w:kern w:val="0"/>
          <w:shd w:val="clear" w:color="auto" w:fill="FFFFFF"/>
          <w:lang w:val="en-GB" w:eastAsia="en-US"/>
        </w:rPr>
        <w:t>Leifert</w:t>
      </w:r>
      <w:proofErr w:type="spellEnd"/>
      <w:r w:rsidRPr="00170C08">
        <w:rPr>
          <w:rFonts w:eastAsia="Calibri"/>
          <w:color w:val="222222"/>
          <w:kern w:val="0"/>
          <w:shd w:val="clear" w:color="auto" w:fill="FFFFFF"/>
          <w:lang w:val="en-GB" w:eastAsia="en-US"/>
        </w:rPr>
        <w:t>, C., Sanderson, R., &amp; Seal, C. J. (2011). Agroecosystem management and nutritional quality of plant foods: the case of organic fruits and vegetables. </w:t>
      </w:r>
      <w:r w:rsidRPr="00170C08">
        <w:rPr>
          <w:rFonts w:eastAsia="Calibri"/>
          <w:i/>
          <w:iCs/>
          <w:color w:val="222222"/>
          <w:kern w:val="0"/>
          <w:shd w:val="clear" w:color="auto" w:fill="FFFFFF"/>
          <w:lang w:val="en-GB" w:eastAsia="en-US"/>
        </w:rPr>
        <w:t>Critical Reviews in Plant Sciences</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30</w:t>
      </w:r>
      <w:r w:rsidRPr="00170C08">
        <w:rPr>
          <w:rFonts w:eastAsia="Calibri"/>
          <w:color w:val="222222"/>
          <w:kern w:val="0"/>
          <w:shd w:val="clear" w:color="auto" w:fill="FFFFFF"/>
          <w:lang w:val="en-GB" w:eastAsia="en-US"/>
        </w:rPr>
        <w:t xml:space="preserve">(1-2), 177-197. </w:t>
      </w:r>
      <w:hyperlink r:id="rId10" w:history="1">
        <w:r w:rsidR="00B567DD" w:rsidRPr="00170C08">
          <w:rPr>
            <w:rFonts w:eastAsia="Calibri"/>
            <w:color w:val="0563C1"/>
            <w:kern w:val="0"/>
            <w:u w:val="single"/>
            <w:shd w:val="clear" w:color="auto" w:fill="FFFFFF"/>
            <w:lang w:val="en-GB" w:eastAsia="en-US"/>
          </w:rPr>
          <w:t>https://doi.org/10.1080/07352689.2011.554417</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proofErr w:type="spellStart"/>
      <w:r w:rsidRPr="00170C08">
        <w:rPr>
          <w:rFonts w:eastAsia="Calibri"/>
          <w:color w:val="222222"/>
          <w:kern w:val="0"/>
          <w:shd w:val="clear" w:color="auto" w:fill="FFFFFF"/>
          <w:lang w:val="en-GB" w:eastAsia="en-US"/>
        </w:rPr>
        <w:t>Brust</w:t>
      </w:r>
      <w:proofErr w:type="spellEnd"/>
      <w:r w:rsidRPr="00170C08">
        <w:rPr>
          <w:rFonts w:eastAsia="Calibri"/>
          <w:color w:val="222222"/>
          <w:kern w:val="0"/>
          <w:shd w:val="clear" w:color="auto" w:fill="FFFFFF"/>
          <w:lang w:val="en-GB" w:eastAsia="en-US"/>
        </w:rPr>
        <w:t>, G. E. (2019). Management strategies for organic vegetable fertility. In </w:t>
      </w:r>
      <w:r w:rsidRPr="00170C08">
        <w:rPr>
          <w:rFonts w:eastAsia="Calibri"/>
          <w:i/>
          <w:iCs/>
          <w:color w:val="222222"/>
          <w:kern w:val="0"/>
          <w:shd w:val="clear" w:color="auto" w:fill="FFFFFF"/>
          <w:lang w:val="en-GB" w:eastAsia="en-US"/>
        </w:rPr>
        <w:t>Safety and practice for organic food</w:t>
      </w:r>
      <w:r w:rsidRPr="00170C08">
        <w:rPr>
          <w:rFonts w:eastAsia="Calibri"/>
          <w:color w:val="222222"/>
          <w:kern w:val="0"/>
          <w:shd w:val="clear" w:color="auto" w:fill="FFFFFF"/>
          <w:lang w:val="en-GB" w:eastAsia="en-US"/>
        </w:rPr>
        <w:t xml:space="preserve"> (pp. 193-212). Academic Press. </w:t>
      </w:r>
      <w:hyperlink r:id="rId11" w:history="1">
        <w:r w:rsidR="00B567DD" w:rsidRPr="00170C08">
          <w:rPr>
            <w:rFonts w:eastAsia="Calibri"/>
            <w:color w:val="0563C1"/>
            <w:kern w:val="0"/>
            <w:u w:val="single"/>
            <w:shd w:val="clear" w:color="auto" w:fill="FFFFFF"/>
            <w:lang w:val="en-GB" w:eastAsia="en-US"/>
          </w:rPr>
          <w:t>https://doi.org/10.1016/B978-0-12-812060-6.00009-X</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lastRenderedPageBreak/>
        <w:t>Di, H. J., &amp; Cameron, K. C. (2002). Nitrate leaching in temperate agroecosystems: sources, factors and mitigating strategies. </w:t>
      </w:r>
      <w:r w:rsidRPr="00170C08">
        <w:rPr>
          <w:rFonts w:eastAsia="Calibri"/>
          <w:i/>
          <w:iCs/>
          <w:color w:val="222222"/>
          <w:kern w:val="0"/>
          <w:shd w:val="clear" w:color="auto" w:fill="FFFFFF"/>
          <w:lang w:val="en-GB" w:eastAsia="en-US"/>
        </w:rPr>
        <w:t>Nutrient cycling in agroecosystems</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64</w:t>
      </w:r>
      <w:r w:rsidRPr="00170C08">
        <w:rPr>
          <w:rFonts w:eastAsia="Calibri"/>
          <w:color w:val="222222"/>
          <w:kern w:val="0"/>
          <w:shd w:val="clear" w:color="auto" w:fill="FFFFFF"/>
          <w:lang w:val="en-GB" w:eastAsia="en-US"/>
        </w:rPr>
        <w:t xml:space="preserve">(3), 237-256. </w:t>
      </w:r>
      <w:hyperlink r:id="rId12" w:history="1">
        <w:r w:rsidRPr="00170C08">
          <w:rPr>
            <w:rFonts w:eastAsia="Calibri"/>
            <w:color w:val="0563C1"/>
            <w:kern w:val="0"/>
            <w:u w:val="single"/>
            <w:lang w:val="en-US" w:eastAsia="en-US"/>
          </w:rPr>
          <w:t>https://doi.org/10.1023/A:1021471531188</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proofErr w:type="spellStart"/>
      <w:r w:rsidRPr="00170C08">
        <w:rPr>
          <w:rFonts w:eastAsia="Calibri"/>
          <w:color w:val="222222"/>
          <w:kern w:val="0"/>
          <w:shd w:val="clear" w:color="auto" w:fill="FFFFFF"/>
          <w:lang w:val="en-GB" w:eastAsia="en-US"/>
        </w:rPr>
        <w:t>Diacono</w:t>
      </w:r>
      <w:proofErr w:type="spellEnd"/>
      <w:r w:rsidRPr="00170C08">
        <w:rPr>
          <w:rFonts w:eastAsia="Calibri"/>
          <w:color w:val="222222"/>
          <w:kern w:val="0"/>
          <w:shd w:val="clear" w:color="auto" w:fill="FFFFFF"/>
          <w:lang w:val="en-GB" w:eastAsia="en-US"/>
        </w:rPr>
        <w:t xml:space="preserve">, M., &amp; </w:t>
      </w:r>
      <w:proofErr w:type="spellStart"/>
      <w:r w:rsidRPr="00170C08">
        <w:rPr>
          <w:rFonts w:eastAsia="Calibri"/>
          <w:color w:val="222222"/>
          <w:kern w:val="0"/>
          <w:shd w:val="clear" w:color="auto" w:fill="FFFFFF"/>
          <w:lang w:val="en-GB" w:eastAsia="en-US"/>
        </w:rPr>
        <w:t>Montemurro</w:t>
      </w:r>
      <w:proofErr w:type="spellEnd"/>
      <w:r w:rsidRPr="00170C08">
        <w:rPr>
          <w:rFonts w:eastAsia="Calibri"/>
          <w:color w:val="222222"/>
          <w:kern w:val="0"/>
          <w:shd w:val="clear" w:color="auto" w:fill="FFFFFF"/>
          <w:lang w:val="en-GB" w:eastAsia="en-US"/>
        </w:rPr>
        <w:t>, F. (2011). Long-term effects of organic amendments on soil fertility. In </w:t>
      </w:r>
      <w:r w:rsidRPr="00170C08">
        <w:rPr>
          <w:rFonts w:eastAsia="Calibri"/>
          <w:i/>
          <w:iCs/>
          <w:color w:val="222222"/>
          <w:kern w:val="0"/>
          <w:shd w:val="clear" w:color="auto" w:fill="FFFFFF"/>
          <w:lang w:val="en-GB" w:eastAsia="en-US"/>
        </w:rPr>
        <w:t>Sustainable agriculture volume 2</w:t>
      </w:r>
      <w:r w:rsidRPr="00170C08">
        <w:rPr>
          <w:rFonts w:eastAsia="Calibri"/>
          <w:color w:val="222222"/>
          <w:kern w:val="0"/>
          <w:shd w:val="clear" w:color="auto" w:fill="FFFFFF"/>
          <w:lang w:val="en-GB" w:eastAsia="en-US"/>
        </w:rPr>
        <w:t xml:space="preserve"> (pp. 761-786). Dordrecht: Springer Netherlands. </w:t>
      </w:r>
      <w:hyperlink r:id="rId13" w:history="1">
        <w:r w:rsidRPr="00170C08">
          <w:rPr>
            <w:rFonts w:eastAsia="Calibri"/>
            <w:color w:val="0563C1"/>
            <w:kern w:val="0"/>
            <w:u w:val="single"/>
            <w:lang w:val="en-US" w:eastAsia="en-US"/>
          </w:rPr>
          <w:t>https://doi.org/10.1051/agro/2009040</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Doran, J. W., &amp; Zeiss, M. R. (2000). Soil health and sustainability: managing the biotic component of soil quality. </w:t>
      </w:r>
      <w:r w:rsidRPr="00170C08">
        <w:rPr>
          <w:rFonts w:eastAsia="Calibri"/>
          <w:i/>
          <w:iCs/>
          <w:color w:val="222222"/>
          <w:kern w:val="0"/>
          <w:shd w:val="clear" w:color="auto" w:fill="FFFFFF"/>
          <w:lang w:val="en-GB" w:eastAsia="en-US"/>
        </w:rPr>
        <w:t>Applied soil ecology</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15</w:t>
      </w:r>
      <w:r w:rsidRPr="00170C08">
        <w:rPr>
          <w:rFonts w:eastAsia="Calibri"/>
          <w:color w:val="222222"/>
          <w:kern w:val="0"/>
          <w:shd w:val="clear" w:color="auto" w:fill="FFFFFF"/>
          <w:lang w:val="en-GB" w:eastAsia="en-US"/>
        </w:rPr>
        <w:t xml:space="preserve">(1), 3-11. </w:t>
      </w:r>
      <w:hyperlink r:id="rId14" w:history="1">
        <w:r w:rsidRPr="00170C08">
          <w:rPr>
            <w:rFonts w:eastAsia="Calibri"/>
            <w:color w:val="0563C1"/>
            <w:kern w:val="0"/>
            <w:u w:val="single"/>
            <w:lang w:val="en-US" w:eastAsia="en-US"/>
          </w:rPr>
          <w:t>https://doi.org/10.1016/S0929-1393(00)00067-6</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 xml:space="preserve">Fernández, J. A., </w:t>
      </w:r>
      <w:proofErr w:type="spellStart"/>
      <w:r w:rsidRPr="00170C08">
        <w:rPr>
          <w:rFonts w:eastAsia="Calibri"/>
          <w:color w:val="222222"/>
          <w:kern w:val="0"/>
          <w:shd w:val="clear" w:color="auto" w:fill="FFFFFF"/>
          <w:lang w:val="en-GB" w:eastAsia="en-US"/>
        </w:rPr>
        <w:t>Ayastuy</w:t>
      </w:r>
      <w:proofErr w:type="spellEnd"/>
      <w:r w:rsidRPr="00170C08">
        <w:rPr>
          <w:rFonts w:eastAsia="Calibri"/>
          <w:color w:val="222222"/>
          <w:kern w:val="0"/>
          <w:shd w:val="clear" w:color="auto" w:fill="FFFFFF"/>
          <w:lang w:val="en-GB" w:eastAsia="en-US"/>
        </w:rPr>
        <w:t xml:space="preserve">, M. E., Belladonna, D. P., </w:t>
      </w:r>
      <w:proofErr w:type="spellStart"/>
      <w:r w:rsidRPr="00170C08">
        <w:rPr>
          <w:rFonts w:eastAsia="Calibri"/>
          <w:color w:val="222222"/>
          <w:kern w:val="0"/>
          <w:shd w:val="clear" w:color="auto" w:fill="FFFFFF"/>
          <w:lang w:val="en-GB" w:eastAsia="en-US"/>
        </w:rPr>
        <w:t>Comezaña</w:t>
      </w:r>
      <w:proofErr w:type="spellEnd"/>
      <w:r w:rsidRPr="00170C08">
        <w:rPr>
          <w:rFonts w:eastAsia="Calibri"/>
          <w:color w:val="222222"/>
          <w:kern w:val="0"/>
          <w:shd w:val="clear" w:color="auto" w:fill="FFFFFF"/>
          <w:lang w:val="en-GB" w:eastAsia="en-US"/>
        </w:rPr>
        <w:t xml:space="preserve">, M. M., Contreras, J., de Maria </w:t>
      </w:r>
      <w:proofErr w:type="spellStart"/>
      <w:r w:rsidRPr="00170C08">
        <w:rPr>
          <w:rFonts w:eastAsia="Calibri"/>
          <w:color w:val="222222"/>
          <w:kern w:val="0"/>
          <w:shd w:val="clear" w:color="auto" w:fill="FFFFFF"/>
          <w:lang w:val="en-GB" w:eastAsia="en-US"/>
        </w:rPr>
        <w:t>Mourão</w:t>
      </w:r>
      <w:proofErr w:type="spellEnd"/>
      <w:r w:rsidRPr="00170C08">
        <w:rPr>
          <w:rFonts w:eastAsia="Calibri"/>
          <w:color w:val="222222"/>
          <w:kern w:val="0"/>
          <w:shd w:val="clear" w:color="auto" w:fill="FFFFFF"/>
          <w:lang w:val="en-GB" w:eastAsia="en-US"/>
        </w:rPr>
        <w:t>, I., ... &amp; Rodríguez, R. A. (2022). Current trends in organic vegetable crop production: practices and techniques. </w:t>
      </w:r>
      <w:proofErr w:type="spellStart"/>
      <w:r w:rsidRPr="00170C08">
        <w:rPr>
          <w:rFonts w:eastAsia="Calibri"/>
          <w:i/>
          <w:iCs/>
          <w:color w:val="222222"/>
          <w:kern w:val="0"/>
          <w:shd w:val="clear" w:color="auto" w:fill="FFFFFF"/>
          <w:lang w:val="en-GB" w:eastAsia="en-US"/>
        </w:rPr>
        <w:t>Horticulturae</w:t>
      </w:r>
      <w:proofErr w:type="spellEnd"/>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8</w:t>
      </w:r>
      <w:r w:rsidRPr="00170C08">
        <w:rPr>
          <w:rFonts w:eastAsia="Calibri"/>
          <w:color w:val="222222"/>
          <w:kern w:val="0"/>
          <w:shd w:val="clear" w:color="auto" w:fill="FFFFFF"/>
          <w:lang w:val="en-GB" w:eastAsia="en-US"/>
        </w:rPr>
        <w:t xml:space="preserve">(10), 893. </w:t>
      </w:r>
      <w:hyperlink r:id="rId15" w:history="1">
        <w:r w:rsidR="00B567DD" w:rsidRPr="00170C08">
          <w:rPr>
            <w:rFonts w:eastAsia="Calibri"/>
            <w:color w:val="0563C1"/>
            <w:kern w:val="0"/>
            <w:u w:val="single"/>
            <w:shd w:val="clear" w:color="auto" w:fill="FFFFFF"/>
            <w:lang w:val="en-GB" w:eastAsia="en-US"/>
          </w:rPr>
          <w:t>https://doi.org/10.3390/horticulturae8100893</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Gaskell, M., &amp; Smith, R. (2007). Nitrogen sources for organic vegetable crops. </w:t>
      </w:r>
      <w:proofErr w:type="spellStart"/>
      <w:r w:rsidRPr="00170C08">
        <w:rPr>
          <w:rFonts w:eastAsia="Calibri"/>
          <w:i/>
          <w:iCs/>
          <w:color w:val="222222"/>
          <w:kern w:val="0"/>
          <w:shd w:val="clear" w:color="auto" w:fill="FFFFFF"/>
          <w:lang w:val="en-GB" w:eastAsia="en-US"/>
        </w:rPr>
        <w:t>HortTechnology</w:t>
      </w:r>
      <w:proofErr w:type="spellEnd"/>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17</w:t>
      </w:r>
      <w:r w:rsidRPr="00170C08">
        <w:rPr>
          <w:rFonts w:eastAsia="Calibri"/>
          <w:color w:val="222222"/>
          <w:kern w:val="0"/>
          <w:shd w:val="clear" w:color="auto" w:fill="FFFFFF"/>
          <w:lang w:val="en-GB" w:eastAsia="en-US"/>
        </w:rPr>
        <w:t xml:space="preserve">(4), 431-441. </w:t>
      </w:r>
      <w:hyperlink r:id="rId16" w:history="1">
        <w:r w:rsidR="00B567DD" w:rsidRPr="00170C08">
          <w:rPr>
            <w:rFonts w:eastAsia="Calibri"/>
            <w:color w:val="0563C1"/>
            <w:kern w:val="0"/>
            <w:u w:val="single"/>
            <w:shd w:val="clear" w:color="auto" w:fill="FFFFFF"/>
            <w:lang w:val="en-GB" w:eastAsia="en-US"/>
          </w:rPr>
          <w:t>https://doi.org/10.21273/HORTTECH.17.4.431</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proofErr w:type="spellStart"/>
      <w:r w:rsidRPr="00170C08">
        <w:rPr>
          <w:rFonts w:eastAsia="Calibri"/>
          <w:color w:val="222222"/>
          <w:kern w:val="0"/>
          <w:shd w:val="clear" w:color="auto" w:fill="FFFFFF"/>
          <w:lang w:val="en-GB" w:eastAsia="en-US"/>
        </w:rPr>
        <w:t>Giltrap</w:t>
      </w:r>
      <w:proofErr w:type="spellEnd"/>
      <w:r w:rsidRPr="00170C08">
        <w:rPr>
          <w:rFonts w:eastAsia="Calibri"/>
          <w:color w:val="222222"/>
          <w:kern w:val="0"/>
          <w:shd w:val="clear" w:color="auto" w:fill="FFFFFF"/>
          <w:lang w:val="en-GB" w:eastAsia="en-US"/>
        </w:rPr>
        <w:t>, D. L., Li, C., &amp; Saggar, S. (2010). DNDC: A process-based model of greenhouse gas fluxes from agricultural soils. </w:t>
      </w:r>
      <w:r w:rsidRPr="00170C08">
        <w:rPr>
          <w:rFonts w:eastAsia="Calibri"/>
          <w:i/>
          <w:iCs/>
          <w:color w:val="222222"/>
          <w:kern w:val="0"/>
          <w:shd w:val="clear" w:color="auto" w:fill="FFFFFF"/>
          <w:lang w:val="en-GB" w:eastAsia="en-US"/>
        </w:rPr>
        <w:t>Agriculture, ecosystems &amp; environment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136</w:t>
      </w:r>
      <w:r w:rsidRPr="00170C08">
        <w:rPr>
          <w:rFonts w:eastAsia="Calibri"/>
          <w:color w:val="222222"/>
          <w:kern w:val="0"/>
          <w:shd w:val="clear" w:color="auto" w:fill="FFFFFF"/>
          <w:lang w:val="en-GB" w:eastAsia="en-US"/>
        </w:rPr>
        <w:t xml:space="preserve">(3-4), 292-300. </w:t>
      </w:r>
      <w:hyperlink r:id="rId17" w:history="1">
        <w:r w:rsidRPr="00170C08">
          <w:rPr>
            <w:rFonts w:eastAsia="Calibri"/>
            <w:color w:val="0563C1"/>
            <w:kern w:val="0"/>
            <w:u w:val="single"/>
            <w:lang w:val="en-US" w:eastAsia="en-US"/>
          </w:rPr>
          <w:t>https://doi.org/10.1016/j.agee.2009.06.014</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Gross, A., &amp; Glaser, B. (2021). Meta-analysis on how manure application changes soil organic carbon storage. </w:t>
      </w:r>
      <w:r w:rsidRPr="00170C08">
        <w:rPr>
          <w:rFonts w:eastAsia="Calibri"/>
          <w:i/>
          <w:iCs/>
          <w:color w:val="222222"/>
          <w:kern w:val="0"/>
          <w:shd w:val="clear" w:color="auto" w:fill="FFFFFF"/>
          <w:lang w:val="en-GB" w:eastAsia="en-US"/>
        </w:rPr>
        <w:t>Scientific reports</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11</w:t>
      </w:r>
      <w:r w:rsidRPr="00170C08">
        <w:rPr>
          <w:rFonts w:eastAsia="Calibri"/>
          <w:color w:val="222222"/>
          <w:kern w:val="0"/>
          <w:shd w:val="clear" w:color="auto" w:fill="FFFFFF"/>
          <w:lang w:val="en-GB" w:eastAsia="en-US"/>
        </w:rPr>
        <w:t xml:space="preserve">(1), 5516. </w:t>
      </w:r>
      <w:hyperlink r:id="rId18" w:history="1">
        <w:r w:rsidRPr="00170C08">
          <w:rPr>
            <w:rFonts w:eastAsia="Calibri"/>
            <w:color w:val="0563C1"/>
            <w:kern w:val="0"/>
            <w:u w:val="single"/>
            <w:lang w:val="en-US" w:eastAsia="en-US"/>
          </w:rPr>
          <w:t>https://doi.org/10.1038/s41598-021-82739-7</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Jackson, L. E., Ramirez, I., Yokota, R., Fennimore, S. A., Koike, S. T., Henderson, D. M., ... &amp; Klonsky, K. (2004). On-farm assessment of organic matter and tillage management on vegetable yield, soil, weeds, pests, and economics in California. </w:t>
      </w:r>
      <w:r w:rsidRPr="00170C08">
        <w:rPr>
          <w:rFonts w:eastAsia="Calibri"/>
          <w:i/>
          <w:iCs/>
          <w:color w:val="222222"/>
          <w:kern w:val="0"/>
          <w:shd w:val="clear" w:color="auto" w:fill="FFFFFF"/>
          <w:lang w:val="en-GB" w:eastAsia="en-US"/>
        </w:rPr>
        <w:t>Agriculture, Ecosystems &amp; Environment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103</w:t>
      </w:r>
      <w:r w:rsidRPr="00170C08">
        <w:rPr>
          <w:rFonts w:eastAsia="Calibri"/>
          <w:color w:val="222222"/>
          <w:kern w:val="0"/>
          <w:shd w:val="clear" w:color="auto" w:fill="FFFFFF"/>
          <w:lang w:val="en-GB" w:eastAsia="en-US"/>
        </w:rPr>
        <w:t xml:space="preserve">(3), 443-463. </w:t>
      </w:r>
      <w:hyperlink r:id="rId19" w:history="1">
        <w:r w:rsidR="00B567DD" w:rsidRPr="00170C08">
          <w:rPr>
            <w:rFonts w:eastAsia="Calibri"/>
            <w:color w:val="0563C1"/>
            <w:kern w:val="0"/>
            <w:u w:val="single"/>
            <w:shd w:val="clear" w:color="auto" w:fill="FFFFFF"/>
            <w:lang w:val="en-GB" w:eastAsia="en-US"/>
          </w:rPr>
          <w:t>https://doi.org/10.1016/j.agee.2003.11.013</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Jin, N., Jin, L., Wang, S., Li, J., Liu, F., Liu, Z., ... &amp; Yu, J. (2022). Reduced chemical fertilizer combined with bio-organic fertilizer affects the soil microbial community and yield and quality of lettuce. </w:t>
      </w:r>
      <w:r w:rsidRPr="00170C08">
        <w:rPr>
          <w:rFonts w:eastAsia="Calibri"/>
          <w:i/>
          <w:iCs/>
          <w:color w:val="222222"/>
          <w:kern w:val="0"/>
          <w:shd w:val="clear" w:color="auto" w:fill="FFFFFF"/>
          <w:lang w:val="en-GB" w:eastAsia="en-US"/>
        </w:rPr>
        <w:t>Frontiers in Microbiology</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13</w:t>
      </w:r>
      <w:r w:rsidRPr="00170C08">
        <w:rPr>
          <w:rFonts w:eastAsia="Calibri"/>
          <w:color w:val="222222"/>
          <w:kern w:val="0"/>
          <w:shd w:val="clear" w:color="auto" w:fill="FFFFFF"/>
          <w:lang w:val="en-GB" w:eastAsia="en-US"/>
        </w:rPr>
        <w:t xml:space="preserve">, 863325. </w:t>
      </w:r>
      <w:hyperlink r:id="rId20" w:history="1">
        <w:r w:rsidRPr="00170C08">
          <w:rPr>
            <w:rFonts w:eastAsia="Calibri"/>
            <w:color w:val="0563C1"/>
            <w:kern w:val="0"/>
            <w:u w:val="single"/>
            <w:lang w:val="en-US" w:eastAsia="en-US"/>
          </w:rPr>
          <w:t>https://doi.org/10.3389/fmicb.2022.863325</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Luan, H., Gao, W., Huang, S., Tang, J., Li, M., Zhang, H., ... &amp; </w:t>
      </w:r>
      <w:proofErr w:type="spellStart"/>
      <w:r w:rsidRPr="00170C08">
        <w:rPr>
          <w:rFonts w:eastAsia="Calibri"/>
          <w:color w:val="222222"/>
          <w:kern w:val="0"/>
          <w:shd w:val="clear" w:color="auto" w:fill="FFFFFF"/>
          <w:lang w:val="en-GB" w:eastAsia="en-US"/>
        </w:rPr>
        <w:t>Masiliūnas</w:t>
      </w:r>
      <w:proofErr w:type="spellEnd"/>
      <w:r w:rsidRPr="00170C08">
        <w:rPr>
          <w:rFonts w:eastAsia="Calibri"/>
          <w:color w:val="222222"/>
          <w:kern w:val="0"/>
          <w:shd w:val="clear" w:color="auto" w:fill="FFFFFF"/>
          <w:lang w:val="en-GB" w:eastAsia="en-US"/>
        </w:rPr>
        <w:t>, D. (2020a). Substitution of manure for chemical fertilizer affects soil microbial community diversity, structure and function in greenhouse vegetable production systems. </w:t>
      </w:r>
      <w:proofErr w:type="spellStart"/>
      <w:r w:rsidRPr="00170C08">
        <w:rPr>
          <w:rFonts w:eastAsia="Calibri"/>
          <w:i/>
          <w:iCs/>
          <w:color w:val="222222"/>
          <w:kern w:val="0"/>
          <w:shd w:val="clear" w:color="auto" w:fill="FFFFFF"/>
          <w:lang w:val="en-GB" w:eastAsia="en-US"/>
        </w:rPr>
        <w:t>PLoS</w:t>
      </w:r>
      <w:proofErr w:type="spellEnd"/>
      <w:r w:rsidRPr="00170C08">
        <w:rPr>
          <w:rFonts w:eastAsia="Calibri"/>
          <w:i/>
          <w:iCs/>
          <w:color w:val="222222"/>
          <w:kern w:val="0"/>
          <w:shd w:val="clear" w:color="auto" w:fill="FFFFFF"/>
          <w:lang w:val="en-GB" w:eastAsia="en-US"/>
        </w:rPr>
        <w:t xml:space="preserve"> One</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15</w:t>
      </w:r>
      <w:r w:rsidRPr="00170C08">
        <w:rPr>
          <w:rFonts w:eastAsia="Calibri"/>
          <w:color w:val="222222"/>
          <w:kern w:val="0"/>
          <w:shd w:val="clear" w:color="auto" w:fill="FFFFFF"/>
          <w:lang w:val="en-GB" w:eastAsia="en-US"/>
        </w:rPr>
        <w:t xml:space="preserve">(2), e0214041. </w:t>
      </w:r>
      <w:hyperlink r:id="rId21" w:history="1">
        <w:r w:rsidRPr="00170C08">
          <w:rPr>
            <w:rFonts w:eastAsia="Calibri"/>
            <w:color w:val="0563C1"/>
            <w:kern w:val="0"/>
            <w:u w:val="single"/>
            <w:lang w:val="en-US" w:eastAsia="en-US"/>
          </w:rPr>
          <w:t>https://doi.org/10.1371/journal.pone.0214041</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Luan, H., Gao, W., Huang, S., Tang, J., Li, M., Zhang, H., ... &amp; </w:t>
      </w:r>
      <w:proofErr w:type="spellStart"/>
      <w:r w:rsidRPr="00170C08">
        <w:rPr>
          <w:rFonts w:eastAsia="Calibri"/>
          <w:color w:val="222222"/>
          <w:kern w:val="0"/>
          <w:shd w:val="clear" w:color="auto" w:fill="FFFFFF"/>
          <w:lang w:val="en-GB" w:eastAsia="en-US"/>
        </w:rPr>
        <w:t>Masiliūnas</w:t>
      </w:r>
      <w:proofErr w:type="spellEnd"/>
      <w:r w:rsidRPr="00170C08">
        <w:rPr>
          <w:rFonts w:eastAsia="Calibri"/>
          <w:color w:val="222222"/>
          <w:kern w:val="0"/>
          <w:shd w:val="clear" w:color="auto" w:fill="FFFFFF"/>
          <w:lang w:val="en-GB" w:eastAsia="en-US"/>
        </w:rPr>
        <w:t>, D. (2020b). Organic amendment increases soil respiration in a greenhouse vegetable production system through decreasing soil organic carbon recalcitrance and increasing carbon-degrading microbial activity. </w:t>
      </w:r>
      <w:r w:rsidRPr="00170C08">
        <w:rPr>
          <w:rFonts w:eastAsia="Calibri"/>
          <w:i/>
          <w:iCs/>
          <w:color w:val="222222"/>
          <w:kern w:val="0"/>
          <w:shd w:val="clear" w:color="auto" w:fill="FFFFFF"/>
          <w:lang w:val="en-GB" w:eastAsia="en-US"/>
        </w:rPr>
        <w:t>Journal of Soils and Sediments</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20</w:t>
      </w:r>
      <w:r w:rsidRPr="00170C08">
        <w:rPr>
          <w:rFonts w:eastAsia="Calibri"/>
          <w:color w:val="222222"/>
          <w:kern w:val="0"/>
          <w:shd w:val="clear" w:color="auto" w:fill="FFFFFF"/>
          <w:lang w:val="en-GB" w:eastAsia="en-US"/>
        </w:rPr>
        <w:t>(7), 2877-2892.</w:t>
      </w:r>
      <w:r w:rsidRPr="00170C08">
        <w:rPr>
          <w:rFonts w:eastAsia="Calibri"/>
          <w:color w:val="auto"/>
          <w:kern w:val="0"/>
          <w:lang w:val="en-US" w:eastAsia="en-US"/>
        </w:rPr>
        <w:t xml:space="preserve">  </w:t>
      </w:r>
      <w:hyperlink r:id="rId22" w:history="1">
        <w:r w:rsidRPr="00170C08">
          <w:rPr>
            <w:rFonts w:eastAsia="Calibri"/>
            <w:color w:val="0563C1"/>
            <w:kern w:val="0"/>
            <w:u w:val="single"/>
            <w:lang w:val="en-US" w:eastAsia="en-US"/>
          </w:rPr>
          <w:t>https://doi.org/10.1007/s11368-020-02625-z</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lastRenderedPageBreak/>
        <w:t xml:space="preserve">Mukherjee, A., Omondi, E. C., </w:t>
      </w:r>
      <w:proofErr w:type="spellStart"/>
      <w:r w:rsidRPr="00170C08">
        <w:rPr>
          <w:rFonts w:eastAsia="Calibri"/>
          <w:color w:val="222222"/>
          <w:kern w:val="0"/>
          <w:shd w:val="clear" w:color="auto" w:fill="FFFFFF"/>
          <w:lang w:val="en-GB" w:eastAsia="en-US"/>
        </w:rPr>
        <w:t>Hepperly</w:t>
      </w:r>
      <w:proofErr w:type="spellEnd"/>
      <w:r w:rsidRPr="00170C08">
        <w:rPr>
          <w:rFonts w:eastAsia="Calibri"/>
          <w:color w:val="222222"/>
          <w:kern w:val="0"/>
          <w:shd w:val="clear" w:color="auto" w:fill="FFFFFF"/>
          <w:lang w:val="en-GB" w:eastAsia="en-US"/>
        </w:rPr>
        <w:t>, P. R., Seidel, R., &amp; Heller, W. P. (2020). Impacts of Organic and Conventional Management on the Nutritional Level of Vegetables. </w:t>
      </w:r>
      <w:r w:rsidR="00B567DD" w:rsidRPr="00170C08">
        <w:rPr>
          <w:rFonts w:eastAsia="Calibri"/>
          <w:i/>
          <w:iCs/>
          <w:color w:val="222222"/>
          <w:kern w:val="0"/>
          <w:lang w:val="en-GB" w:eastAsia="en-US"/>
        </w:rPr>
        <w:t>Sustainability</w:t>
      </w:r>
      <w:r w:rsidRPr="00170C08">
        <w:rPr>
          <w:rFonts w:eastAsia="Calibri"/>
          <w:color w:val="222222"/>
          <w:kern w:val="0"/>
          <w:shd w:val="clear" w:color="auto" w:fill="FFFFFF"/>
          <w:lang w:val="en-GB" w:eastAsia="en-US"/>
        </w:rPr>
        <w:t>, </w:t>
      </w:r>
      <w:r w:rsidR="00B567DD" w:rsidRPr="00170C08">
        <w:rPr>
          <w:rFonts w:eastAsia="Calibri"/>
          <w:i/>
          <w:iCs/>
          <w:color w:val="222222"/>
          <w:kern w:val="0"/>
          <w:lang w:val="en-GB" w:eastAsia="en-US"/>
        </w:rPr>
        <w:t>12</w:t>
      </w:r>
      <w:r w:rsidRPr="00170C08">
        <w:rPr>
          <w:rFonts w:eastAsia="Calibri"/>
          <w:color w:val="222222"/>
          <w:kern w:val="0"/>
          <w:shd w:val="clear" w:color="auto" w:fill="FFFFFF"/>
          <w:lang w:val="en-GB" w:eastAsia="en-US"/>
        </w:rPr>
        <w:t xml:space="preserve">(21), 8965. </w:t>
      </w:r>
      <w:hyperlink r:id="rId23" w:history="1">
        <w:r w:rsidR="00B567DD" w:rsidRPr="00170C08">
          <w:rPr>
            <w:rFonts w:eastAsia="Calibri"/>
            <w:color w:val="0563C1"/>
            <w:kern w:val="0"/>
            <w:u w:val="single"/>
            <w:shd w:val="clear" w:color="auto" w:fill="FFFFFF"/>
            <w:lang w:val="en-GB" w:eastAsia="en-US"/>
          </w:rPr>
          <w:t>https://doi.org/10.3390/su12218965</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proofErr w:type="spellStart"/>
      <w:r w:rsidRPr="00170C08">
        <w:rPr>
          <w:rFonts w:eastAsia="Calibri"/>
          <w:color w:val="222222"/>
          <w:kern w:val="0"/>
          <w:shd w:val="clear" w:color="auto" w:fill="FFFFFF"/>
          <w:lang w:val="en-GB" w:eastAsia="en-US"/>
        </w:rPr>
        <w:t>Olle</w:t>
      </w:r>
      <w:proofErr w:type="spellEnd"/>
      <w:r w:rsidRPr="00170C08">
        <w:rPr>
          <w:rFonts w:eastAsia="Calibri"/>
          <w:color w:val="222222"/>
          <w:kern w:val="0"/>
          <w:shd w:val="clear" w:color="auto" w:fill="FFFFFF"/>
          <w:lang w:val="en-GB" w:eastAsia="en-US"/>
        </w:rPr>
        <w:t>, M., &amp; Williams, I. H. (2021). Organic cultivation of vegetables. In </w:t>
      </w:r>
      <w:r w:rsidRPr="00170C08">
        <w:rPr>
          <w:rFonts w:eastAsia="Calibri"/>
          <w:i/>
          <w:iCs/>
          <w:color w:val="222222"/>
          <w:kern w:val="0"/>
          <w:shd w:val="clear" w:color="auto" w:fill="FFFFFF"/>
          <w:lang w:val="en-GB" w:eastAsia="en-US"/>
        </w:rPr>
        <w:t>Sustainable Agriculture Reviews 52</w:t>
      </w:r>
      <w:r w:rsidRPr="00170C08">
        <w:rPr>
          <w:rFonts w:eastAsia="Calibri"/>
          <w:color w:val="222222"/>
          <w:kern w:val="0"/>
          <w:shd w:val="clear" w:color="auto" w:fill="FFFFFF"/>
          <w:lang w:val="en-GB" w:eastAsia="en-US"/>
        </w:rPr>
        <w:t xml:space="preserve"> (pp. 1-19). Cham: Springer International Publishing. </w:t>
      </w:r>
      <w:hyperlink r:id="rId24" w:history="1">
        <w:r w:rsidR="00B567DD" w:rsidRPr="00170C08">
          <w:rPr>
            <w:rFonts w:eastAsia="Calibri"/>
            <w:color w:val="0563C1"/>
            <w:kern w:val="0"/>
            <w:u w:val="single"/>
            <w:shd w:val="clear" w:color="auto" w:fill="FFFFFF"/>
            <w:lang w:val="en-GB" w:eastAsia="en-US"/>
          </w:rPr>
          <w:t>https://doi.org/10.1007/978-3-030-73245-5_1</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 xml:space="preserve">Padilla, F. M., </w:t>
      </w:r>
      <w:proofErr w:type="spellStart"/>
      <w:r w:rsidRPr="00170C08">
        <w:rPr>
          <w:rFonts w:eastAsia="Calibri"/>
          <w:color w:val="222222"/>
          <w:kern w:val="0"/>
          <w:shd w:val="clear" w:color="auto" w:fill="FFFFFF"/>
          <w:lang w:val="en-GB" w:eastAsia="en-US"/>
        </w:rPr>
        <w:t>Farneselli</w:t>
      </w:r>
      <w:proofErr w:type="spellEnd"/>
      <w:r w:rsidRPr="00170C08">
        <w:rPr>
          <w:rFonts w:eastAsia="Calibri"/>
          <w:color w:val="222222"/>
          <w:kern w:val="0"/>
          <w:shd w:val="clear" w:color="auto" w:fill="FFFFFF"/>
          <w:lang w:val="en-GB" w:eastAsia="en-US"/>
        </w:rPr>
        <w:t xml:space="preserve">, M., </w:t>
      </w:r>
      <w:proofErr w:type="spellStart"/>
      <w:r w:rsidRPr="00170C08">
        <w:rPr>
          <w:rFonts w:eastAsia="Calibri"/>
          <w:color w:val="222222"/>
          <w:kern w:val="0"/>
          <w:shd w:val="clear" w:color="auto" w:fill="FFFFFF"/>
          <w:lang w:val="en-GB" w:eastAsia="en-US"/>
        </w:rPr>
        <w:t>Gianquinto</w:t>
      </w:r>
      <w:proofErr w:type="spellEnd"/>
      <w:r w:rsidRPr="00170C08">
        <w:rPr>
          <w:rFonts w:eastAsia="Calibri"/>
          <w:color w:val="222222"/>
          <w:kern w:val="0"/>
          <w:shd w:val="clear" w:color="auto" w:fill="FFFFFF"/>
          <w:lang w:val="en-GB" w:eastAsia="en-US"/>
        </w:rPr>
        <w:t xml:space="preserve">, G., </w:t>
      </w:r>
      <w:proofErr w:type="spellStart"/>
      <w:r w:rsidRPr="00170C08">
        <w:rPr>
          <w:rFonts w:eastAsia="Calibri"/>
          <w:color w:val="222222"/>
          <w:kern w:val="0"/>
          <w:shd w:val="clear" w:color="auto" w:fill="FFFFFF"/>
          <w:lang w:val="en-GB" w:eastAsia="en-US"/>
        </w:rPr>
        <w:t>Tei</w:t>
      </w:r>
      <w:proofErr w:type="spellEnd"/>
      <w:r w:rsidRPr="00170C08">
        <w:rPr>
          <w:rFonts w:eastAsia="Calibri"/>
          <w:color w:val="222222"/>
          <w:kern w:val="0"/>
          <w:shd w:val="clear" w:color="auto" w:fill="FFFFFF"/>
          <w:lang w:val="en-GB" w:eastAsia="en-US"/>
        </w:rPr>
        <w:t>, F., &amp; Thompson, R. B. (2020). Monitoring nitrogen status of vegetable crops and soils for optimal nitrogen management. </w:t>
      </w:r>
      <w:r w:rsidRPr="00170C08">
        <w:rPr>
          <w:rFonts w:eastAsia="Calibri"/>
          <w:i/>
          <w:iCs/>
          <w:color w:val="222222"/>
          <w:kern w:val="0"/>
          <w:shd w:val="clear" w:color="auto" w:fill="FFFFFF"/>
          <w:lang w:val="en-GB" w:eastAsia="en-US"/>
        </w:rPr>
        <w:t>Agricultural Water Management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241</w:t>
      </w:r>
      <w:r w:rsidRPr="00170C08">
        <w:rPr>
          <w:rFonts w:eastAsia="Calibri"/>
          <w:color w:val="222222"/>
          <w:kern w:val="0"/>
          <w:shd w:val="clear" w:color="auto" w:fill="FFFFFF"/>
          <w:lang w:val="en-GB" w:eastAsia="en-US"/>
        </w:rPr>
        <w:t xml:space="preserve">, 106356. </w:t>
      </w:r>
      <w:hyperlink r:id="rId25" w:history="1">
        <w:r w:rsidR="00B567DD" w:rsidRPr="00170C08">
          <w:rPr>
            <w:rFonts w:eastAsia="Calibri"/>
            <w:color w:val="0563C1"/>
            <w:kern w:val="0"/>
            <w:u w:val="single"/>
            <w:shd w:val="clear" w:color="auto" w:fill="FFFFFF"/>
            <w:lang w:val="en-GB" w:eastAsia="en-US"/>
          </w:rPr>
          <w:t>https://doi.org/10.1016/j.agwat.2020.106356</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proofErr w:type="spellStart"/>
      <w:r w:rsidRPr="00170C08">
        <w:rPr>
          <w:rFonts w:eastAsia="Calibri"/>
          <w:color w:val="222222"/>
          <w:kern w:val="0"/>
          <w:shd w:val="clear" w:color="auto" w:fill="FFFFFF"/>
          <w:lang w:val="en-GB" w:eastAsia="en-US"/>
        </w:rPr>
        <w:t>Ravishankara</w:t>
      </w:r>
      <w:proofErr w:type="spellEnd"/>
      <w:r w:rsidRPr="00170C08">
        <w:rPr>
          <w:rFonts w:eastAsia="Calibri"/>
          <w:color w:val="222222"/>
          <w:kern w:val="0"/>
          <w:shd w:val="clear" w:color="auto" w:fill="FFFFFF"/>
          <w:lang w:val="en-GB" w:eastAsia="en-US"/>
        </w:rPr>
        <w:t xml:space="preserve">, A. R., Daniel, J. S., &amp; </w:t>
      </w:r>
      <w:proofErr w:type="spellStart"/>
      <w:r w:rsidRPr="00170C08">
        <w:rPr>
          <w:rFonts w:eastAsia="Calibri"/>
          <w:color w:val="222222"/>
          <w:kern w:val="0"/>
          <w:shd w:val="clear" w:color="auto" w:fill="FFFFFF"/>
          <w:lang w:val="en-GB" w:eastAsia="en-US"/>
        </w:rPr>
        <w:t>Portmann</w:t>
      </w:r>
      <w:proofErr w:type="spellEnd"/>
      <w:r w:rsidRPr="00170C08">
        <w:rPr>
          <w:rFonts w:eastAsia="Calibri"/>
          <w:color w:val="222222"/>
          <w:kern w:val="0"/>
          <w:shd w:val="clear" w:color="auto" w:fill="FFFFFF"/>
          <w:lang w:val="en-GB" w:eastAsia="en-US"/>
        </w:rPr>
        <w:t>, R. W. (2009). Nitrous oxide (N2O): the dominant ozone-depleting substance emitted in the 21st century. </w:t>
      </w:r>
      <w:r w:rsidRPr="00170C08">
        <w:rPr>
          <w:rFonts w:eastAsia="Calibri"/>
          <w:i/>
          <w:iCs/>
          <w:color w:val="222222"/>
          <w:kern w:val="0"/>
          <w:shd w:val="clear" w:color="auto" w:fill="FFFFFF"/>
          <w:lang w:val="en-GB" w:eastAsia="en-US"/>
        </w:rPr>
        <w:t>science</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326</w:t>
      </w:r>
      <w:r w:rsidRPr="00170C08">
        <w:rPr>
          <w:rFonts w:eastAsia="Calibri"/>
          <w:color w:val="222222"/>
          <w:kern w:val="0"/>
          <w:shd w:val="clear" w:color="auto" w:fill="FFFFFF"/>
          <w:lang w:val="en-GB" w:eastAsia="en-US"/>
        </w:rPr>
        <w:t xml:space="preserve">(5949), 123-125. </w:t>
      </w:r>
      <w:hyperlink r:id="rId26" w:history="1">
        <w:r w:rsidRPr="00170C08">
          <w:rPr>
            <w:rFonts w:eastAsia="Calibri"/>
            <w:color w:val="0563C1"/>
            <w:kern w:val="0"/>
            <w:u w:val="single"/>
            <w:lang w:val="en-US" w:eastAsia="en-US"/>
          </w:rPr>
          <w:t>https://doi.org/10.1126/science.1176985</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Shubha, K., Singh, N. R., Mukherjee, A., Dubey, A. K., &amp; Ray, R. K. (2021). Organic vegetable production and its impact on soil, environment and society. In </w:t>
      </w:r>
      <w:r w:rsidRPr="00170C08">
        <w:rPr>
          <w:rFonts w:eastAsia="Calibri"/>
          <w:i/>
          <w:iCs/>
          <w:color w:val="222222"/>
          <w:kern w:val="0"/>
          <w:shd w:val="clear" w:color="auto" w:fill="FFFFFF"/>
          <w:lang w:val="en-GB" w:eastAsia="en-US"/>
        </w:rPr>
        <w:t>Advances in Organic Farming</w:t>
      </w:r>
      <w:r w:rsidRPr="00170C08">
        <w:rPr>
          <w:rFonts w:eastAsia="Calibri"/>
          <w:color w:val="222222"/>
          <w:kern w:val="0"/>
          <w:shd w:val="clear" w:color="auto" w:fill="FFFFFF"/>
          <w:lang w:val="en-GB" w:eastAsia="en-US"/>
        </w:rPr>
        <w:t xml:space="preserve"> (pp. 191-208). Woodhead Publishing. </w:t>
      </w:r>
      <w:hyperlink r:id="rId27" w:history="1">
        <w:r w:rsidR="00B567DD" w:rsidRPr="00170C08">
          <w:rPr>
            <w:rFonts w:eastAsia="Calibri"/>
            <w:color w:val="0563C1"/>
            <w:kern w:val="0"/>
            <w:u w:val="single"/>
            <w:shd w:val="clear" w:color="auto" w:fill="FFFFFF"/>
            <w:lang w:val="en-GB" w:eastAsia="en-US"/>
          </w:rPr>
          <w:t>https://doi.org/10.1016/B978-0-12-822358-1.00008-0</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proofErr w:type="spellStart"/>
      <w:r w:rsidRPr="00170C08">
        <w:rPr>
          <w:rFonts w:eastAsia="Calibri"/>
          <w:color w:val="222222"/>
          <w:kern w:val="0"/>
          <w:shd w:val="clear" w:color="auto" w:fill="FFFFFF"/>
          <w:lang w:val="en-GB" w:eastAsia="en-US"/>
        </w:rPr>
        <w:t>Tei</w:t>
      </w:r>
      <w:proofErr w:type="spellEnd"/>
      <w:r w:rsidRPr="00170C08">
        <w:rPr>
          <w:rFonts w:eastAsia="Calibri"/>
          <w:color w:val="222222"/>
          <w:kern w:val="0"/>
          <w:shd w:val="clear" w:color="auto" w:fill="FFFFFF"/>
          <w:lang w:val="en-GB" w:eastAsia="en-US"/>
        </w:rPr>
        <w:t xml:space="preserve">, F., De Neve, S., de </w:t>
      </w:r>
      <w:proofErr w:type="spellStart"/>
      <w:r w:rsidRPr="00170C08">
        <w:rPr>
          <w:rFonts w:eastAsia="Calibri"/>
          <w:color w:val="222222"/>
          <w:kern w:val="0"/>
          <w:shd w:val="clear" w:color="auto" w:fill="FFFFFF"/>
          <w:lang w:val="en-GB" w:eastAsia="en-US"/>
        </w:rPr>
        <w:t>Haan</w:t>
      </w:r>
      <w:proofErr w:type="spellEnd"/>
      <w:r w:rsidRPr="00170C08">
        <w:rPr>
          <w:rFonts w:eastAsia="Calibri"/>
          <w:color w:val="222222"/>
          <w:kern w:val="0"/>
          <w:shd w:val="clear" w:color="auto" w:fill="FFFFFF"/>
          <w:lang w:val="en-GB" w:eastAsia="en-US"/>
        </w:rPr>
        <w:t>, J., &amp; Kristensen, H. L. (2020). Nitrogen management of vegetable crops. </w:t>
      </w:r>
      <w:r w:rsidRPr="00170C08">
        <w:rPr>
          <w:rFonts w:eastAsia="Calibri"/>
          <w:i/>
          <w:iCs/>
          <w:color w:val="222222"/>
          <w:kern w:val="0"/>
          <w:shd w:val="clear" w:color="auto" w:fill="FFFFFF"/>
          <w:lang w:val="en-GB" w:eastAsia="en-US"/>
        </w:rPr>
        <w:t>Agricultural Water Management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240</w:t>
      </w:r>
      <w:r w:rsidRPr="00170C08">
        <w:rPr>
          <w:rFonts w:eastAsia="Calibri"/>
          <w:color w:val="222222"/>
          <w:kern w:val="0"/>
          <w:shd w:val="clear" w:color="auto" w:fill="FFFFFF"/>
          <w:lang w:val="en-GB" w:eastAsia="en-US"/>
        </w:rPr>
        <w:t xml:space="preserve">, 106316. </w:t>
      </w:r>
      <w:hyperlink r:id="rId28" w:history="1">
        <w:r w:rsidRPr="00170C08">
          <w:rPr>
            <w:rFonts w:eastAsia="Calibri"/>
            <w:color w:val="0563C1"/>
            <w:kern w:val="0"/>
            <w:u w:val="single"/>
            <w:lang w:val="en-US" w:eastAsia="en-US"/>
          </w:rPr>
          <w:t>https://doi.org/10.1016/j.agwat.2020.106316</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Thompson, R. B., Gallardo, M., &amp; </w:t>
      </w:r>
      <w:proofErr w:type="spellStart"/>
      <w:r w:rsidRPr="00170C08">
        <w:rPr>
          <w:rFonts w:eastAsia="Calibri"/>
          <w:color w:val="222222"/>
          <w:kern w:val="0"/>
          <w:shd w:val="clear" w:color="auto" w:fill="FFFFFF"/>
          <w:lang w:val="en-GB" w:eastAsia="en-US"/>
        </w:rPr>
        <w:t>Voogt</w:t>
      </w:r>
      <w:proofErr w:type="spellEnd"/>
      <w:r w:rsidRPr="00170C08">
        <w:rPr>
          <w:rFonts w:eastAsia="Calibri"/>
          <w:color w:val="222222"/>
          <w:kern w:val="0"/>
          <w:shd w:val="clear" w:color="auto" w:fill="FFFFFF"/>
          <w:lang w:val="en-GB" w:eastAsia="en-US"/>
        </w:rPr>
        <w:t>, W. (2014). Optimizing nitrogen and water inputs for greenhouse vegetable production. In </w:t>
      </w:r>
      <w:r w:rsidRPr="00170C08">
        <w:rPr>
          <w:rFonts w:eastAsia="Calibri"/>
          <w:i/>
          <w:iCs/>
          <w:color w:val="222222"/>
          <w:kern w:val="0"/>
          <w:shd w:val="clear" w:color="auto" w:fill="FFFFFF"/>
          <w:lang w:val="en-GB" w:eastAsia="en-US"/>
        </w:rPr>
        <w:t>XXIX International Horticultural Congress on Horticulture: Sustaining Lives, Livelihoods and Landscapes (IHC2014): 1107</w:t>
      </w:r>
      <w:r w:rsidRPr="00170C08">
        <w:rPr>
          <w:rFonts w:eastAsia="Calibri"/>
          <w:color w:val="222222"/>
          <w:kern w:val="0"/>
          <w:shd w:val="clear" w:color="auto" w:fill="FFFFFF"/>
          <w:lang w:val="en-GB" w:eastAsia="en-US"/>
        </w:rPr>
        <w:t xml:space="preserve"> (pp. 15-30). </w:t>
      </w:r>
      <w:hyperlink r:id="rId29" w:history="1">
        <w:r w:rsidRPr="00170C08">
          <w:rPr>
            <w:rFonts w:eastAsia="Calibri"/>
            <w:color w:val="0563C1"/>
            <w:kern w:val="0"/>
            <w:u w:val="single"/>
            <w:lang w:val="en-US" w:eastAsia="en-US"/>
          </w:rPr>
          <w:t>https://doi.org/10.17660/ActaHortic.2015.1107.2</w:t>
        </w:r>
      </w:hyperlink>
      <w:r w:rsidRPr="00170C08">
        <w:rPr>
          <w:rFonts w:eastAsia="Calibri"/>
          <w:color w:val="auto"/>
          <w:kern w:val="0"/>
          <w:lang w:val="en-US"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Thompson, R. B., Tremblay, N., Fink, M., Gallardo, M., &amp; Padilla, F. M. (2017). Tools and strategies for sustainable nitrogen fertilisation of vegetable crops. In </w:t>
      </w:r>
      <w:r w:rsidRPr="00170C08">
        <w:rPr>
          <w:rFonts w:eastAsia="Calibri"/>
          <w:i/>
          <w:iCs/>
          <w:color w:val="222222"/>
          <w:kern w:val="0"/>
          <w:shd w:val="clear" w:color="auto" w:fill="FFFFFF"/>
          <w:lang w:val="en-GB" w:eastAsia="en-US"/>
        </w:rPr>
        <w:t>Advances in research on fertilization management of vegetable crops</w:t>
      </w:r>
      <w:r w:rsidRPr="00170C08">
        <w:rPr>
          <w:rFonts w:eastAsia="Calibri"/>
          <w:color w:val="222222"/>
          <w:kern w:val="0"/>
          <w:shd w:val="clear" w:color="auto" w:fill="FFFFFF"/>
          <w:lang w:val="en-GB" w:eastAsia="en-US"/>
        </w:rPr>
        <w:t xml:space="preserve"> (pp. 11-63). Cham: Springer International Publishing. </w:t>
      </w:r>
      <w:hyperlink r:id="rId30" w:history="1">
        <w:r w:rsidR="00B567DD" w:rsidRPr="00170C08">
          <w:rPr>
            <w:rFonts w:eastAsia="Calibri"/>
            <w:color w:val="0563C1"/>
            <w:kern w:val="0"/>
            <w:u w:val="single"/>
            <w:shd w:val="clear" w:color="auto" w:fill="FFFFFF"/>
            <w:lang w:val="en-GB" w:eastAsia="en-US"/>
          </w:rPr>
          <w:t>https://doi.org/10.1007/978-3-319-53626-2_2</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r w:rsidRPr="00170C08">
        <w:rPr>
          <w:rFonts w:eastAsia="Calibri"/>
          <w:color w:val="222222"/>
          <w:kern w:val="0"/>
          <w:shd w:val="clear" w:color="auto" w:fill="FFFFFF"/>
          <w:lang w:val="en-GB" w:eastAsia="en-US"/>
        </w:rPr>
        <w:t>Valenzuela, H. (2024). Optimizing the nitrogen use efficiency in vegetable crops. </w:t>
      </w:r>
      <w:r w:rsidRPr="00170C08">
        <w:rPr>
          <w:rFonts w:eastAsia="Calibri"/>
          <w:i/>
          <w:iCs/>
          <w:color w:val="222222"/>
          <w:kern w:val="0"/>
          <w:shd w:val="clear" w:color="auto" w:fill="FFFFFF"/>
          <w:lang w:val="en-GB" w:eastAsia="en-US"/>
        </w:rPr>
        <w:t>Nitrogen</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5</w:t>
      </w:r>
      <w:r w:rsidRPr="00170C08">
        <w:rPr>
          <w:rFonts w:eastAsia="Calibri"/>
          <w:color w:val="222222"/>
          <w:kern w:val="0"/>
          <w:shd w:val="clear" w:color="auto" w:fill="FFFFFF"/>
          <w:lang w:val="en-GB" w:eastAsia="en-US"/>
        </w:rPr>
        <w:t xml:space="preserve">(1), 106-143. </w:t>
      </w:r>
      <w:hyperlink r:id="rId31" w:history="1">
        <w:r w:rsidR="00B567DD" w:rsidRPr="00170C08">
          <w:rPr>
            <w:rFonts w:eastAsia="Calibri"/>
            <w:color w:val="0563C1"/>
            <w:kern w:val="0"/>
            <w:u w:val="single"/>
            <w:shd w:val="clear" w:color="auto" w:fill="FFFFFF"/>
            <w:lang w:val="en-GB" w:eastAsia="en-US"/>
          </w:rPr>
          <w:t>https://doi.org/10.3390/nitrogen5010008</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after="160" w:line="259" w:lineRule="auto"/>
        <w:ind w:left="0" w:right="0" w:firstLine="0"/>
        <w:jc w:val="left"/>
        <w:rPr>
          <w:rFonts w:eastAsia="Calibri"/>
          <w:color w:val="222222"/>
          <w:kern w:val="0"/>
          <w:shd w:val="clear" w:color="auto" w:fill="FFFFFF"/>
          <w:lang w:val="en-GB" w:eastAsia="en-US"/>
        </w:rPr>
      </w:pPr>
      <w:proofErr w:type="spellStart"/>
      <w:r w:rsidRPr="00170C08">
        <w:rPr>
          <w:rFonts w:eastAsia="Calibri"/>
          <w:color w:val="222222"/>
          <w:kern w:val="0"/>
          <w:shd w:val="clear" w:color="auto" w:fill="FFFFFF"/>
          <w:lang w:val="en-GB" w:eastAsia="en-US"/>
        </w:rPr>
        <w:t>Willekens</w:t>
      </w:r>
      <w:proofErr w:type="spellEnd"/>
      <w:r w:rsidRPr="00170C08">
        <w:rPr>
          <w:rFonts w:eastAsia="Calibri"/>
          <w:color w:val="222222"/>
          <w:kern w:val="0"/>
          <w:shd w:val="clear" w:color="auto" w:fill="FFFFFF"/>
          <w:lang w:val="en-GB" w:eastAsia="en-US"/>
        </w:rPr>
        <w:t xml:space="preserve">, K., </w:t>
      </w:r>
      <w:proofErr w:type="spellStart"/>
      <w:r w:rsidRPr="00170C08">
        <w:rPr>
          <w:rFonts w:eastAsia="Calibri"/>
          <w:color w:val="222222"/>
          <w:kern w:val="0"/>
          <w:shd w:val="clear" w:color="auto" w:fill="FFFFFF"/>
          <w:lang w:val="en-GB" w:eastAsia="en-US"/>
        </w:rPr>
        <w:t>Vandecasteele</w:t>
      </w:r>
      <w:proofErr w:type="spellEnd"/>
      <w:r w:rsidRPr="00170C08">
        <w:rPr>
          <w:rFonts w:eastAsia="Calibri"/>
          <w:color w:val="222222"/>
          <w:kern w:val="0"/>
          <w:shd w:val="clear" w:color="auto" w:fill="FFFFFF"/>
          <w:lang w:val="en-GB" w:eastAsia="en-US"/>
        </w:rPr>
        <w:t>, B., Buchan, D., &amp; De Neve, S. (2014). Soil quality is positively affected by reduced tillage and compost in an intensive vegetable cropping system. </w:t>
      </w:r>
      <w:r w:rsidRPr="00170C08">
        <w:rPr>
          <w:rFonts w:eastAsia="Calibri"/>
          <w:i/>
          <w:iCs/>
          <w:color w:val="222222"/>
          <w:kern w:val="0"/>
          <w:shd w:val="clear" w:color="auto" w:fill="FFFFFF"/>
          <w:lang w:val="en-GB" w:eastAsia="en-US"/>
        </w:rPr>
        <w:t>Applied Soil Ecology</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82</w:t>
      </w:r>
      <w:r w:rsidRPr="00170C08">
        <w:rPr>
          <w:rFonts w:eastAsia="Calibri"/>
          <w:color w:val="222222"/>
          <w:kern w:val="0"/>
          <w:shd w:val="clear" w:color="auto" w:fill="FFFFFF"/>
          <w:lang w:val="en-GB" w:eastAsia="en-US"/>
        </w:rPr>
        <w:t xml:space="preserve">, 61-71. </w:t>
      </w:r>
      <w:hyperlink r:id="rId32" w:history="1">
        <w:r w:rsidR="00B567DD" w:rsidRPr="00170C08">
          <w:rPr>
            <w:rFonts w:eastAsia="Calibri"/>
            <w:color w:val="0563C1"/>
            <w:kern w:val="0"/>
            <w:u w:val="single"/>
            <w:shd w:val="clear" w:color="auto" w:fill="FFFFFF"/>
            <w:lang w:val="en-GB" w:eastAsia="en-US"/>
          </w:rPr>
          <w:t>https://doi.org/10.1016/j.apsoil.2014.05.009</w:t>
        </w:r>
      </w:hyperlink>
      <w:r w:rsidRPr="00170C08">
        <w:rPr>
          <w:rFonts w:eastAsia="Calibri"/>
          <w:color w:val="222222"/>
          <w:kern w:val="0"/>
          <w:shd w:val="clear" w:color="auto" w:fill="FFFFFF"/>
          <w:lang w:val="en-GB"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Zhang, J., Li, H., Deng, J., &amp; Wang, L. (2021). Assessing impacts of nitrogen management on nitrous oxide emissions and nitrate leaching from greenhouse vegetable systems using a biogeochemical model. </w:t>
      </w:r>
      <w:proofErr w:type="spellStart"/>
      <w:r w:rsidRPr="00170C08">
        <w:rPr>
          <w:rFonts w:eastAsia="Calibri"/>
          <w:i/>
          <w:iCs/>
          <w:color w:val="222222"/>
          <w:kern w:val="0"/>
          <w:shd w:val="clear" w:color="auto" w:fill="FFFFFF"/>
          <w:lang w:val="en-GB" w:eastAsia="en-US"/>
        </w:rPr>
        <w:t>Geoderma</w:t>
      </w:r>
      <w:proofErr w:type="spellEnd"/>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382</w:t>
      </w:r>
      <w:r w:rsidRPr="00170C08">
        <w:rPr>
          <w:rFonts w:eastAsia="Calibri"/>
          <w:color w:val="222222"/>
          <w:kern w:val="0"/>
          <w:shd w:val="clear" w:color="auto" w:fill="FFFFFF"/>
          <w:lang w:val="en-GB" w:eastAsia="en-US"/>
        </w:rPr>
        <w:t xml:space="preserve">, 114701. </w:t>
      </w:r>
      <w:hyperlink r:id="rId33" w:history="1">
        <w:r w:rsidRPr="00170C08">
          <w:rPr>
            <w:rFonts w:eastAsia="Calibri"/>
            <w:color w:val="0563C1"/>
            <w:kern w:val="0"/>
            <w:u w:val="single"/>
            <w:lang w:val="en-US" w:eastAsia="en-US"/>
          </w:rPr>
          <w:t>https://doi.org/10.1016/j.geoderma.2020.114701</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Zhang, Y. J., Wei, G. A. O., ZHANG, H. Z., &amp; HUANG, S. W. (2022). Effects of a decade of organic fertilizer substitution on vegetable yield and soil phosphorus pools, phosphatase activities, and the microbial community in a greenhouse vegetable production </w:t>
      </w:r>
      <w:r w:rsidRPr="00170C08">
        <w:rPr>
          <w:rFonts w:eastAsia="Calibri"/>
          <w:color w:val="222222"/>
          <w:kern w:val="0"/>
          <w:shd w:val="clear" w:color="auto" w:fill="FFFFFF"/>
          <w:lang w:val="en-GB" w:eastAsia="en-US"/>
        </w:rPr>
        <w:lastRenderedPageBreak/>
        <w:t>system. </w:t>
      </w:r>
      <w:r w:rsidRPr="00170C08">
        <w:rPr>
          <w:rFonts w:eastAsia="Calibri"/>
          <w:i/>
          <w:iCs/>
          <w:color w:val="222222"/>
          <w:kern w:val="0"/>
          <w:shd w:val="clear" w:color="auto" w:fill="FFFFFF"/>
          <w:lang w:val="en-GB" w:eastAsia="en-US"/>
        </w:rPr>
        <w:t>Journal of Integrative Agriculture</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21</w:t>
      </w:r>
      <w:r w:rsidRPr="00170C08">
        <w:rPr>
          <w:rFonts w:eastAsia="Calibri"/>
          <w:color w:val="222222"/>
          <w:kern w:val="0"/>
          <w:shd w:val="clear" w:color="auto" w:fill="FFFFFF"/>
          <w:lang w:val="en-GB" w:eastAsia="en-US"/>
        </w:rPr>
        <w:t xml:space="preserve">(7), 2119-2133. </w:t>
      </w:r>
      <w:hyperlink r:id="rId34" w:history="1">
        <w:r w:rsidRPr="00170C08">
          <w:rPr>
            <w:rFonts w:eastAsia="Calibri"/>
            <w:color w:val="0563C1"/>
            <w:kern w:val="0"/>
            <w:u w:val="single"/>
            <w:lang w:val="en-US" w:eastAsia="en-US"/>
          </w:rPr>
          <w:t>https://doi.org/10.1016/S2095-3119(21)63715-2</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Zhou, P., Bai, X., Wang, H., Yang, M., Bao, L., Deng, X., ... &amp; Zhou, J. (2023). Optimizing nitrogen and water management for sustainable greenhouse vegetable production with less greenhouse gas emissions. </w:t>
      </w:r>
      <w:r w:rsidRPr="00170C08">
        <w:rPr>
          <w:rFonts w:eastAsia="Calibri"/>
          <w:i/>
          <w:iCs/>
          <w:color w:val="222222"/>
          <w:kern w:val="0"/>
          <w:shd w:val="clear" w:color="auto" w:fill="FFFFFF"/>
          <w:lang w:val="en-GB" w:eastAsia="en-US"/>
        </w:rPr>
        <w:t>Agriculture, Ecosystems &amp; Environment</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352</w:t>
      </w:r>
      <w:r w:rsidRPr="00170C08">
        <w:rPr>
          <w:rFonts w:eastAsia="Calibri"/>
          <w:color w:val="222222"/>
          <w:kern w:val="0"/>
          <w:shd w:val="clear" w:color="auto" w:fill="FFFFFF"/>
          <w:lang w:val="en-GB" w:eastAsia="en-US"/>
        </w:rPr>
        <w:t xml:space="preserve">, 108529. </w:t>
      </w:r>
      <w:hyperlink r:id="rId35" w:history="1">
        <w:r w:rsidRPr="00170C08">
          <w:rPr>
            <w:rFonts w:eastAsia="Calibri"/>
            <w:color w:val="0563C1"/>
            <w:kern w:val="0"/>
            <w:u w:val="single"/>
            <w:lang w:val="en-US" w:eastAsia="en-US"/>
          </w:rPr>
          <w:t>https://doi.org/10.1016/j.agee.2023.108529</w:t>
        </w:r>
      </w:hyperlink>
      <w:r w:rsidRPr="00170C08">
        <w:rPr>
          <w:rFonts w:eastAsia="Calibri"/>
          <w:color w:val="auto"/>
          <w:kern w:val="0"/>
          <w:lang w:val="en-US" w:eastAsia="en-US"/>
        </w:rPr>
        <w:t xml:space="preserve"> </w:t>
      </w:r>
    </w:p>
    <w:p w:rsidR="00170C08" w:rsidRPr="00170C08" w:rsidRDefault="00170C08" w:rsidP="00170C08">
      <w:pPr>
        <w:spacing w:before="100" w:beforeAutospacing="1" w:after="100" w:afterAutospacing="1" w:line="240" w:lineRule="auto"/>
        <w:ind w:left="0" w:right="0" w:firstLine="0"/>
        <w:jc w:val="left"/>
        <w:rPr>
          <w:rFonts w:eastAsia="Calibri"/>
          <w:color w:val="auto"/>
          <w:kern w:val="0"/>
          <w:lang w:val="en-US" w:eastAsia="en-US"/>
        </w:rPr>
      </w:pPr>
      <w:r w:rsidRPr="00170C08">
        <w:rPr>
          <w:rFonts w:eastAsia="Calibri"/>
          <w:color w:val="222222"/>
          <w:kern w:val="0"/>
          <w:shd w:val="clear" w:color="auto" w:fill="FFFFFF"/>
          <w:lang w:val="en-GB" w:eastAsia="en-US"/>
        </w:rPr>
        <w:t xml:space="preserve">Zhou, S., Chang, T., Zhang, Y., </w:t>
      </w:r>
      <w:proofErr w:type="spellStart"/>
      <w:r w:rsidRPr="00170C08">
        <w:rPr>
          <w:rFonts w:eastAsia="Calibri"/>
          <w:color w:val="222222"/>
          <w:kern w:val="0"/>
          <w:shd w:val="clear" w:color="auto" w:fill="FFFFFF"/>
          <w:lang w:val="en-GB" w:eastAsia="en-US"/>
        </w:rPr>
        <w:t>Shaghaleh</w:t>
      </w:r>
      <w:proofErr w:type="spellEnd"/>
      <w:r w:rsidRPr="00170C08">
        <w:rPr>
          <w:rFonts w:eastAsia="Calibri"/>
          <w:color w:val="222222"/>
          <w:kern w:val="0"/>
          <w:shd w:val="clear" w:color="auto" w:fill="FFFFFF"/>
          <w:lang w:val="en-GB" w:eastAsia="en-US"/>
        </w:rPr>
        <w:t>, H., Zhang, J., Yang, X., ... &amp; Hamoud, Y. A. (2024). Organic fertilizer compost alters the microbial composition and network structure in strongly acidic soil. </w:t>
      </w:r>
      <w:r w:rsidRPr="00170C08">
        <w:rPr>
          <w:rFonts w:eastAsia="Calibri"/>
          <w:i/>
          <w:iCs/>
          <w:color w:val="222222"/>
          <w:kern w:val="0"/>
          <w:shd w:val="clear" w:color="auto" w:fill="FFFFFF"/>
          <w:lang w:val="en-GB" w:eastAsia="en-US"/>
        </w:rPr>
        <w:t>Applied Soil Ecology</w:t>
      </w:r>
      <w:r w:rsidRPr="00170C08">
        <w:rPr>
          <w:rFonts w:eastAsia="Calibri"/>
          <w:color w:val="222222"/>
          <w:kern w:val="0"/>
          <w:shd w:val="clear" w:color="auto" w:fill="FFFFFF"/>
          <w:lang w:val="en-GB" w:eastAsia="en-US"/>
        </w:rPr>
        <w:t>, </w:t>
      </w:r>
      <w:r w:rsidRPr="00170C08">
        <w:rPr>
          <w:rFonts w:eastAsia="Calibri"/>
          <w:i/>
          <w:iCs/>
          <w:color w:val="222222"/>
          <w:kern w:val="0"/>
          <w:shd w:val="clear" w:color="auto" w:fill="FFFFFF"/>
          <w:lang w:val="en-GB" w:eastAsia="en-US"/>
        </w:rPr>
        <w:t>195</w:t>
      </w:r>
      <w:r w:rsidRPr="00170C08">
        <w:rPr>
          <w:rFonts w:eastAsia="Calibri"/>
          <w:color w:val="222222"/>
          <w:kern w:val="0"/>
          <w:shd w:val="clear" w:color="auto" w:fill="FFFFFF"/>
          <w:lang w:val="en-GB" w:eastAsia="en-US"/>
        </w:rPr>
        <w:t xml:space="preserve">, 105263. </w:t>
      </w:r>
      <w:hyperlink r:id="rId36" w:history="1">
        <w:r w:rsidRPr="00170C08">
          <w:rPr>
            <w:rFonts w:eastAsia="Calibri"/>
            <w:color w:val="0563C1"/>
            <w:kern w:val="0"/>
            <w:u w:val="single"/>
            <w:lang w:val="en-US" w:eastAsia="en-US"/>
          </w:rPr>
          <w:t>https://doi.org/10.1016/j.apsoil.2023.105263</w:t>
        </w:r>
      </w:hyperlink>
      <w:r w:rsidRPr="00170C08">
        <w:rPr>
          <w:rFonts w:eastAsia="Calibri"/>
          <w:color w:val="auto"/>
          <w:kern w:val="0"/>
          <w:lang w:val="en-US" w:eastAsia="en-US"/>
        </w:rPr>
        <w:t xml:space="preserve"> </w:t>
      </w:r>
    </w:p>
    <w:p w:rsidR="002F3625" w:rsidRDefault="002F3625" w:rsidP="00DA02EE">
      <w:pPr>
        <w:spacing w:before="100" w:beforeAutospacing="1" w:after="100" w:afterAutospacing="1" w:line="240" w:lineRule="auto"/>
        <w:ind w:left="0" w:firstLine="0"/>
        <w:rPr>
          <w:kern w:val="0"/>
          <w:lang w:val="en-US"/>
        </w:rPr>
      </w:pPr>
    </w:p>
    <w:p w:rsidR="00187CBB" w:rsidRPr="00E16C81" w:rsidRDefault="00187CBB" w:rsidP="00E16C81"/>
    <w:sectPr w:rsidR="00187CBB" w:rsidRPr="00E16C81"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513" w:rsidRDefault="003C0513" w:rsidP="00F47903">
      <w:pPr>
        <w:spacing w:after="0" w:line="240" w:lineRule="auto"/>
      </w:pPr>
      <w:r>
        <w:separator/>
      </w:r>
    </w:p>
  </w:endnote>
  <w:endnote w:type="continuationSeparator" w:id="0">
    <w:p w:rsidR="003C0513" w:rsidRDefault="003C0513" w:rsidP="00F4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513" w:rsidRDefault="003C0513" w:rsidP="00F47903">
      <w:pPr>
        <w:spacing w:after="0" w:line="240" w:lineRule="auto"/>
      </w:pPr>
      <w:r>
        <w:separator/>
      </w:r>
    </w:p>
  </w:footnote>
  <w:footnote w:type="continuationSeparator" w:id="0">
    <w:p w:rsidR="003C0513" w:rsidRDefault="003C0513" w:rsidP="00F4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12D18"/>
    <w:multiLevelType w:val="hybridMultilevel"/>
    <w:tmpl w:val="3984D41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71C6E"/>
    <w:multiLevelType w:val="hybridMultilevel"/>
    <w:tmpl w:val="99F6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B6EDE"/>
    <w:multiLevelType w:val="hybridMultilevel"/>
    <w:tmpl w:val="FD0E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4F6AD3"/>
    <w:multiLevelType w:val="hybridMultilevel"/>
    <w:tmpl w:val="8368D13C"/>
    <w:lvl w:ilvl="0" w:tplc="0409000F">
      <w:start w:val="1"/>
      <w:numFmt w:val="decimal"/>
      <w:lvlText w:val="%1."/>
      <w:lvlJc w:val="left"/>
      <w:pPr>
        <w:ind w:left="720" w:hanging="360"/>
      </w:pPr>
    </w:lvl>
    <w:lvl w:ilvl="1" w:tplc="71F4322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14CA3"/>
    <w:multiLevelType w:val="hybridMultilevel"/>
    <w:tmpl w:val="1780EE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223D30"/>
    <w:multiLevelType w:val="hybridMultilevel"/>
    <w:tmpl w:val="4248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232460"/>
    <w:multiLevelType w:val="hybridMultilevel"/>
    <w:tmpl w:val="81B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32"/>
  </w:num>
  <w:num w:numId="4">
    <w:abstractNumId w:val="8"/>
  </w:num>
  <w:num w:numId="5">
    <w:abstractNumId w:val="30"/>
  </w:num>
  <w:num w:numId="6">
    <w:abstractNumId w:val="11"/>
  </w:num>
  <w:num w:numId="7">
    <w:abstractNumId w:val="4"/>
  </w:num>
  <w:num w:numId="8">
    <w:abstractNumId w:val="49"/>
  </w:num>
  <w:num w:numId="9">
    <w:abstractNumId w:val="12"/>
  </w:num>
  <w:num w:numId="10">
    <w:abstractNumId w:val="13"/>
  </w:num>
  <w:num w:numId="11">
    <w:abstractNumId w:val="23"/>
  </w:num>
  <w:num w:numId="12">
    <w:abstractNumId w:val="22"/>
  </w:num>
  <w:num w:numId="13">
    <w:abstractNumId w:val="24"/>
  </w:num>
  <w:num w:numId="14">
    <w:abstractNumId w:val="10"/>
  </w:num>
  <w:num w:numId="15">
    <w:abstractNumId w:val="3"/>
  </w:num>
  <w:num w:numId="16">
    <w:abstractNumId w:val="28"/>
  </w:num>
  <w:num w:numId="17">
    <w:abstractNumId w:val="46"/>
  </w:num>
  <w:num w:numId="18">
    <w:abstractNumId w:val="42"/>
  </w:num>
  <w:num w:numId="19">
    <w:abstractNumId w:val="39"/>
  </w:num>
  <w:num w:numId="20">
    <w:abstractNumId w:val="19"/>
  </w:num>
  <w:num w:numId="21">
    <w:abstractNumId w:val="33"/>
  </w:num>
  <w:num w:numId="22">
    <w:abstractNumId w:val="37"/>
  </w:num>
  <w:num w:numId="23">
    <w:abstractNumId w:val="2"/>
  </w:num>
  <w:num w:numId="24">
    <w:abstractNumId w:val="48"/>
  </w:num>
  <w:num w:numId="25">
    <w:abstractNumId w:val="6"/>
  </w:num>
  <w:num w:numId="26">
    <w:abstractNumId w:val="29"/>
  </w:num>
  <w:num w:numId="27">
    <w:abstractNumId w:val="38"/>
  </w:num>
  <w:num w:numId="28">
    <w:abstractNumId w:val="36"/>
  </w:num>
  <w:num w:numId="29">
    <w:abstractNumId w:val="20"/>
  </w:num>
  <w:num w:numId="30">
    <w:abstractNumId w:val="47"/>
  </w:num>
  <w:num w:numId="31">
    <w:abstractNumId w:val="16"/>
  </w:num>
  <w:num w:numId="32">
    <w:abstractNumId w:val="45"/>
  </w:num>
  <w:num w:numId="33">
    <w:abstractNumId w:val="5"/>
  </w:num>
  <w:num w:numId="34">
    <w:abstractNumId w:val="34"/>
  </w:num>
  <w:num w:numId="35">
    <w:abstractNumId w:val="25"/>
  </w:num>
  <w:num w:numId="36">
    <w:abstractNumId w:val="41"/>
  </w:num>
  <w:num w:numId="37">
    <w:abstractNumId w:val="35"/>
  </w:num>
  <w:num w:numId="38">
    <w:abstractNumId w:val="31"/>
  </w:num>
  <w:num w:numId="39">
    <w:abstractNumId w:val="17"/>
  </w:num>
  <w:num w:numId="40">
    <w:abstractNumId w:val="27"/>
  </w:num>
  <w:num w:numId="41">
    <w:abstractNumId w:val="43"/>
  </w:num>
  <w:num w:numId="42">
    <w:abstractNumId w:val="0"/>
  </w:num>
  <w:num w:numId="43">
    <w:abstractNumId w:val="1"/>
  </w:num>
  <w:num w:numId="44">
    <w:abstractNumId w:val="40"/>
  </w:num>
  <w:num w:numId="45">
    <w:abstractNumId w:val="44"/>
  </w:num>
  <w:num w:numId="46">
    <w:abstractNumId w:val="15"/>
  </w:num>
  <w:num w:numId="47">
    <w:abstractNumId w:val="21"/>
  </w:num>
  <w:num w:numId="48">
    <w:abstractNumId w:val="26"/>
  </w:num>
  <w:num w:numId="49">
    <w:abstractNumId w:val="18"/>
  </w:num>
  <w:num w:numId="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F0E"/>
    <w:rsid w:val="000D461E"/>
    <w:rsid w:val="000D6AAA"/>
    <w:rsid w:val="000D7028"/>
    <w:rsid w:val="000D7DCE"/>
    <w:rsid w:val="000E67D1"/>
    <w:rsid w:val="000E709D"/>
    <w:rsid w:val="000F14D5"/>
    <w:rsid w:val="000F27AA"/>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0513"/>
    <w:rsid w:val="003C31E9"/>
    <w:rsid w:val="003C4000"/>
    <w:rsid w:val="003E35A3"/>
    <w:rsid w:val="003E61B2"/>
    <w:rsid w:val="003F02C5"/>
    <w:rsid w:val="003F6E91"/>
    <w:rsid w:val="00400005"/>
    <w:rsid w:val="00405181"/>
    <w:rsid w:val="004132B1"/>
    <w:rsid w:val="004148C1"/>
    <w:rsid w:val="004148F5"/>
    <w:rsid w:val="00416C8C"/>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3BAA"/>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02EE"/>
    <w:rsid w:val="00DA3203"/>
    <w:rsid w:val="00DC3E34"/>
    <w:rsid w:val="00DC5FB9"/>
    <w:rsid w:val="00DC6BC2"/>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358B"/>
    <w:rsid w:val="00E643E8"/>
    <w:rsid w:val="00E6564A"/>
    <w:rsid w:val="00E7044C"/>
    <w:rsid w:val="00E76785"/>
    <w:rsid w:val="00E84B62"/>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47903"/>
    <w:rsid w:val="00F533A4"/>
    <w:rsid w:val="00F6047F"/>
    <w:rsid w:val="00F754E8"/>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E07E596-5189-4967-827A-83642475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0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4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03"/>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agro/2009040" TargetMode="External"/><Relationship Id="rId18" Type="http://schemas.openxmlformats.org/officeDocument/2006/relationships/hyperlink" Target="https://doi.org/10.1038/s41598-021-82739-7" TargetMode="External"/><Relationship Id="rId26" Type="http://schemas.openxmlformats.org/officeDocument/2006/relationships/hyperlink" Target="https://doi.org/10.1126/science.1176985" TargetMode="External"/><Relationship Id="rId39" Type="http://schemas.openxmlformats.org/officeDocument/2006/relationships/footer" Target="footer1.xml"/><Relationship Id="rId21" Type="http://schemas.openxmlformats.org/officeDocument/2006/relationships/hyperlink" Target="https://doi.org/10.1371/journal.pone.0214041" TargetMode="External"/><Relationship Id="rId34" Type="http://schemas.openxmlformats.org/officeDocument/2006/relationships/hyperlink" Target="https://doi.org/10.1016/S2095-3119(21)63715-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273/HORTTECH.17.4.431" TargetMode="External"/><Relationship Id="rId20" Type="http://schemas.openxmlformats.org/officeDocument/2006/relationships/hyperlink" Target="https://doi.org/10.3389/fmicb.2022.863325" TargetMode="External"/><Relationship Id="rId29" Type="http://schemas.openxmlformats.org/officeDocument/2006/relationships/hyperlink" Target="https://doi.org/10.17660/ActaHortic.2015.1107.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12-812060-6.00009-X" TargetMode="External"/><Relationship Id="rId24" Type="http://schemas.openxmlformats.org/officeDocument/2006/relationships/hyperlink" Target="https://doi.org/10.1007/978-3-030-73245-5_1" TargetMode="External"/><Relationship Id="rId32" Type="http://schemas.openxmlformats.org/officeDocument/2006/relationships/hyperlink" Target="https://doi.org/10.1016/j.apsoil.2014.05.00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horticulturae8100893" TargetMode="External"/><Relationship Id="rId23" Type="http://schemas.openxmlformats.org/officeDocument/2006/relationships/hyperlink" Target="https://doi.org/10.3390/su12218965" TargetMode="External"/><Relationship Id="rId28" Type="http://schemas.openxmlformats.org/officeDocument/2006/relationships/hyperlink" Target="https://doi.org/10.1016/j.agwat.2020.106316" TargetMode="External"/><Relationship Id="rId36" Type="http://schemas.openxmlformats.org/officeDocument/2006/relationships/hyperlink" Target="https://doi.org/10.1016/j.apsoil.2023.105263" TargetMode="External"/><Relationship Id="rId10" Type="http://schemas.openxmlformats.org/officeDocument/2006/relationships/hyperlink" Target="https://doi.org/10.1080/07352689.2011.554417" TargetMode="External"/><Relationship Id="rId19" Type="http://schemas.openxmlformats.org/officeDocument/2006/relationships/hyperlink" Target="https://doi.org/10.1016/j.agee.2003.11.013" TargetMode="External"/><Relationship Id="rId31" Type="http://schemas.openxmlformats.org/officeDocument/2006/relationships/hyperlink" Target="https://doi.org/10.3390/nitrogen501000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citotenv.2021.152073" TargetMode="External"/><Relationship Id="rId14" Type="http://schemas.openxmlformats.org/officeDocument/2006/relationships/hyperlink" Target="https://doi.org/10.1016/S0929-1393(00)00067-6" TargetMode="External"/><Relationship Id="rId22" Type="http://schemas.openxmlformats.org/officeDocument/2006/relationships/hyperlink" Target="https://doi.org/10.1007/s11368-020-02625-z" TargetMode="External"/><Relationship Id="rId27" Type="http://schemas.openxmlformats.org/officeDocument/2006/relationships/hyperlink" Target="https://doi.org/10.1016/B978-0-12-822358-1.00008-0" TargetMode="External"/><Relationship Id="rId30" Type="http://schemas.openxmlformats.org/officeDocument/2006/relationships/hyperlink" Target="https://doi.org/10.1007/978-3-319-53626-2_2" TargetMode="External"/><Relationship Id="rId35" Type="http://schemas.openxmlformats.org/officeDocument/2006/relationships/hyperlink" Target="https://doi.org/10.1016/j.agee.2023.108529" TargetMode="External"/><Relationship Id="rId43" Type="http://schemas.openxmlformats.org/officeDocument/2006/relationships/fontTable" Target="fontTable.xml"/><Relationship Id="rId8" Type="http://schemas.openxmlformats.org/officeDocument/2006/relationships/hyperlink" Target="https://doi.org/10.1080/01904167.2022.2027976" TargetMode="External"/><Relationship Id="rId3" Type="http://schemas.openxmlformats.org/officeDocument/2006/relationships/styles" Target="styles.xml"/><Relationship Id="rId12" Type="http://schemas.openxmlformats.org/officeDocument/2006/relationships/hyperlink" Target="https://doi.org/10.1023/A:1021471531188" TargetMode="External"/><Relationship Id="rId17" Type="http://schemas.openxmlformats.org/officeDocument/2006/relationships/hyperlink" Target="https://doi.org/10.1016/j.agee.2009.06.014" TargetMode="External"/><Relationship Id="rId25" Type="http://schemas.openxmlformats.org/officeDocument/2006/relationships/hyperlink" Target="https://doi.org/10.1016/j.agwat.2020.106356" TargetMode="External"/><Relationship Id="rId33" Type="http://schemas.openxmlformats.org/officeDocument/2006/relationships/hyperlink" Target="https://doi.org/10.1016/j.geoderma.2020.11470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F169A-43C8-4757-9812-18EA26B0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7518</TotalTime>
  <Pages>23</Pages>
  <Words>11446</Words>
  <Characters>65245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98</cp:revision>
  <cp:lastPrinted>2025-12-13T07:14:00Z</cp:lastPrinted>
  <dcterms:created xsi:type="dcterms:W3CDTF">2025-09-24T12:44:00Z</dcterms:created>
  <dcterms:modified xsi:type="dcterms:W3CDTF">2026-01-31T10:15:00Z</dcterms:modified>
</cp:coreProperties>
</file>