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7D969" w14:textId="77777777" w:rsidR="00F2158F" w:rsidRPr="00A61F93" w:rsidRDefault="00F2158F" w:rsidP="000F6DE7">
      <w:pPr>
        <w:spacing w:after="0"/>
        <w:jc w:val="right"/>
        <w:rPr>
          <w:rFonts w:ascii="Arial" w:hAnsi="Arial" w:cs="Arial"/>
          <w:b/>
          <w:color w:val="000000" w:themeColor="text1"/>
          <w:sz w:val="36"/>
          <w:szCs w:val="36"/>
        </w:rPr>
      </w:pPr>
      <w:r w:rsidRPr="00A61F93">
        <w:rPr>
          <w:rFonts w:ascii="Arial" w:hAnsi="Arial" w:cs="Arial"/>
          <w:b/>
          <w:sz w:val="36"/>
          <w:szCs w:val="36"/>
        </w:rPr>
        <w:t>Socio-economic analysis of dietary diversity among farmer families in Haryana</w:t>
      </w:r>
      <w:r w:rsidRPr="00A61F93">
        <w:rPr>
          <w:rFonts w:ascii="Arial" w:hAnsi="Arial" w:cs="Arial"/>
          <w:b/>
          <w:color w:val="000000" w:themeColor="text1"/>
          <w:sz w:val="36"/>
          <w:szCs w:val="36"/>
        </w:rPr>
        <w:t xml:space="preserve"> </w:t>
      </w:r>
    </w:p>
    <w:p w14:paraId="4C930512" w14:textId="62632CB7" w:rsidR="002A7267" w:rsidRDefault="002A7267" w:rsidP="008E4DAB">
      <w:pPr>
        <w:spacing w:after="0"/>
        <w:jc w:val="right"/>
        <w:rPr>
          <w:rFonts w:ascii="Arial" w:hAnsi="Arial" w:cs="Arial"/>
          <w:color w:val="000000" w:themeColor="text1"/>
          <w:sz w:val="20"/>
          <w:szCs w:val="20"/>
        </w:rPr>
      </w:pPr>
    </w:p>
    <w:p w14:paraId="11B75FB2" w14:textId="77777777" w:rsidR="00C707AB" w:rsidRPr="000F6DE7" w:rsidRDefault="00C707AB" w:rsidP="008E4DAB">
      <w:pPr>
        <w:spacing w:after="0"/>
        <w:jc w:val="right"/>
        <w:rPr>
          <w:rFonts w:ascii="Arial" w:hAnsi="Arial" w:cs="Arial"/>
          <w:color w:val="000000" w:themeColor="text1"/>
          <w:sz w:val="20"/>
          <w:szCs w:val="20"/>
        </w:rPr>
      </w:pPr>
      <w:bookmarkStart w:id="0" w:name="_GoBack"/>
      <w:bookmarkEnd w:id="0"/>
    </w:p>
    <w:p w14:paraId="154A529F" w14:textId="59EB1F53" w:rsidR="007347EA" w:rsidRDefault="000F6DE7" w:rsidP="000F6DE7">
      <w:pPr>
        <w:tabs>
          <w:tab w:val="left" w:pos="5502"/>
        </w:tabs>
        <w:spacing w:after="0" w:line="240" w:lineRule="auto"/>
        <w:rPr>
          <w:rFonts w:ascii="Arial" w:hAnsi="Arial" w:cs="Arial"/>
          <w:b/>
          <w:color w:val="000000" w:themeColor="text1"/>
        </w:rPr>
      </w:pPr>
      <w:r w:rsidRPr="000F6DE7">
        <w:rPr>
          <w:rFonts w:ascii="Arial" w:hAnsi="Arial" w:cs="Arial"/>
          <w:b/>
          <w:color w:val="000000" w:themeColor="text1"/>
        </w:rPr>
        <w:t>ABSTRACT</w:t>
      </w:r>
    </w:p>
    <w:p w14:paraId="5F7169CB" w14:textId="2C1D9097" w:rsidR="00097E22" w:rsidRPr="000F6DE7" w:rsidRDefault="00F274D0" w:rsidP="00097E22">
      <w:pPr>
        <w:tabs>
          <w:tab w:val="left" w:pos="5502"/>
        </w:tabs>
        <w:spacing w:after="0"/>
        <w:rPr>
          <w:rFonts w:ascii="Arial" w:hAnsi="Arial" w:cs="Arial"/>
          <w:b/>
          <w:color w:val="000000" w:themeColor="text1"/>
        </w:rPr>
      </w:pPr>
      <w:r>
        <w:rPr>
          <w:rFonts w:ascii="Arial" w:hAnsi="Arial" w:cs="Arial"/>
          <w:b/>
          <w:noProof/>
          <w:color w:val="000000" w:themeColor="text1"/>
          <w14:ligatures w14:val="standardContextual"/>
        </w:rPr>
        <mc:AlternateContent>
          <mc:Choice Requires="wps">
            <w:drawing>
              <wp:anchor distT="0" distB="0" distL="114300" distR="114300" simplePos="0" relativeHeight="251659264" behindDoc="0" locked="0" layoutInCell="1" allowOverlap="1" wp14:anchorId="611671F1" wp14:editId="6BDFCB3A">
                <wp:simplePos x="0" y="0"/>
                <wp:positionH relativeFrom="column">
                  <wp:posOffset>8878</wp:posOffset>
                </wp:positionH>
                <wp:positionV relativeFrom="paragraph">
                  <wp:posOffset>86526</wp:posOffset>
                </wp:positionV>
                <wp:extent cx="5788240" cy="3009531"/>
                <wp:effectExtent l="0" t="0" r="15875" b="13335"/>
                <wp:wrapNone/>
                <wp:docPr id="1158333007" name="Text Box 1"/>
                <wp:cNvGraphicFramePr/>
                <a:graphic xmlns:a="http://schemas.openxmlformats.org/drawingml/2006/main">
                  <a:graphicData uri="http://schemas.microsoft.com/office/word/2010/wordprocessingShape">
                    <wps:wsp>
                      <wps:cNvSpPr txBox="1"/>
                      <wps:spPr>
                        <a:xfrm>
                          <a:off x="0" y="0"/>
                          <a:ext cx="5788240" cy="3009531"/>
                        </a:xfrm>
                        <a:prstGeom prst="rect">
                          <a:avLst/>
                        </a:prstGeom>
                        <a:solidFill>
                          <a:schemeClr val="lt1"/>
                        </a:solidFill>
                        <a:ln w="6350">
                          <a:solidFill>
                            <a:prstClr val="black"/>
                          </a:solidFill>
                        </a:ln>
                      </wps:spPr>
                      <wps:txbx>
                        <w:txbxContent>
                          <w:p w14:paraId="278CF7A9" w14:textId="7479C584" w:rsidR="00F274D0" w:rsidRPr="002A7267" w:rsidRDefault="00F274D0" w:rsidP="00F274D0">
                            <w:pPr>
                              <w:tabs>
                                <w:tab w:val="left" w:pos="5502"/>
                              </w:tabs>
                              <w:spacing w:after="0" w:line="240" w:lineRule="auto"/>
                              <w:jc w:val="both"/>
                              <w:rPr>
                                <w:rFonts w:ascii="Arial" w:hAnsi="Arial" w:cs="Arial"/>
                                <w:b/>
                                <w:color w:val="000000" w:themeColor="text1"/>
                                <w:sz w:val="20"/>
                                <w:szCs w:val="20"/>
                              </w:rPr>
                            </w:pPr>
                            <w:r w:rsidRPr="00C54889">
                              <w:rPr>
                                <w:rFonts w:ascii="Arial" w:hAnsi="Arial" w:cs="Arial"/>
                                <w:color w:val="000000" w:themeColor="text1"/>
                                <w:sz w:val="20"/>
                                <w:szCs w:val="20"/>
                                <w:shd w:val="clear" w:color="auto" w:fill="FFFFFF"/>
                              </w:rPr>
                              <w:t xml:space="preserve">The primary objectives of the study were </w:t>
                            </w:r>
                            <w:r w:rsidRPr="00C54889">
                              <w:rPr>
                                <w:rFonts w:ascii="Arial" w:hAnsi="Arial" w:cs="Arial"/>
                                <w:color w:val="000000"/>
                                <w:sz w:val="20"/>
                                <w:szCs w:val="20"/>
                              </w:rPr>
                              <w:t>to assess nutritional knowledge, dietary consumption, food expenditure, and socio-economic determinants affecting intra-household nutritional eq</w:t>
                            </w:r>
                            <w:r w:rsidRPr="00C54889">
                              <w:rPr>
                                <w:rFonts w:ascii="Arial" w:hAnsi="Arial" w:cs="Arial"/>
                                <w:color w:val="000000" w:themeColor="text1"/>
                                <w:sz w:val="20"/>
                                <w:szCs w:val="20"/>
                              </w:rPr>
                              <w:t>uity</w:t>
                            </w:r>
                            <w:r w:rsidRPr="00C54889">
                              <w:rPr>
                                <w:rFonts w:ascii="Arial" w:hAnsi="Arial" w:cs="Arial"/>
                                <w:b/>
                                <w:bCs/>
                                <w:color w:val="000000" w:themeColor="text1"/>
                                <w:sz w:val="20"/>
                                <w:szCs w:val="20"/>
                              </w:rPr>
                              <w:t>.</w:t>
                            </w:r>
                            <w:r>
                              <w:rPr>
                                <w:rFonts w:ascii="Arial" w:hAnsi="Arial" w:cs="Arial"/>
                                <w:b/>
                                <w:color w:val="000000" w:themeColor="text1"/>
                                <w:sz w:val="20"/>
                                <w:szCs w:val="20"/>
                              </w:rPr>
                              <w:t xml:space="preserve"> </w:t>
                            </w:r>
                            <w:r w:rsidRPr="00C54889">
                              <w:rPr>
                                <w:rFonts w:ascii="Arial" w:hAnsi="Arial" w:cs="Arial"/>
                                <w:color w:val="000000"/>
                                <w:sz w:val="20"/>
                                <w:szCs w:val="20"/>
                              </w:rPr>
                              <w:t>The study was</w:t>
                            </w:r>
                            <w:r w:rsidRPr="00C54889">
                              <w:rPr>
                                <w:rFonts w:ascii="Arial" w:hAnsi="Arial" w:cs="Arial"/>
                                <w:color w:val="000000" w:themeColor="text1"/>
                                <w:sz w:val="20"/>
                                <w:szCs w:val="20"/>
                                <w:shd w:val="clear" w:color="auto" w:fill="FFFFFF"/>
                              </w:rPr>
                              <w:t xml:space="preserve"> undertaken in 2023-24 in Bhiwani and Sonipat districts of Haryana. </w:t>
                            </w:r>
                            <w:r w:rsidRPr="00C54889">
                              <w:rPr>
                                <w:rStyle w:val="Strong"/>
                                <w:rFonts w:ascii="Arial" w:hAnsi="Arial" w:cs="Arial"/>
                                <w:b w:val="0"/>
                                <w:bCs w:val="0"/>
                                <w:color w:val="000000" w:themeColor="text1"/>
                                <w:spacing w:val="2"/>
                                <w:sz w:val="20"/>
                                <w:szCs w:val="20"/>
                              </w:rPr>
                              <w:t>The findings presented in this paper stem from a field s</w:t>
                            </w:r>
                            <w:r w:rsidRPr="00C54889">
                              <w:rPr>
                                <w:rStyle w:val="Strong"/>
                                <w:rFonts w:ascii="Arial" w:eastAsiaTheme="majorEastAsia" w:hAnsi="Arial" w:cs="Arial"/>
                                <w:b w:val="0"/>
                                <w:bCs w:val="0"/>
                                <w:color w:val="000000" w:themeColor="text1"/>
                                <w:spacing w:val="2"/>
                                <w:sz w:val="20"/>
                                <w:szCs w:val="20"/>
                              </w:rPr>
                              <w:t>tudy</w:t>
                            </w:r>
                            <w:r w:rsidRPr="00C54889">
                              <w:rPr>
                                <w:rStyle w:val="Strong"/>
                                <w:rFonts w:ascii="Arial" w:hAnsi="Arial" w:cs="Arial"/>
                                <w:b w:val="0"/>
                                <w:bCs w:val="0"/>
                                <w:color w:val="000000" w:themeColor="text1"/>
                                <w:spacing w:val="2"/>
                                <w:sz w:val="20"/>
                                <w:szCs w:val="20"/>
                              </w:rPr>
                              <w:t xml:space="preserve"> involving </w:t>
                            </w:r>
                            <w:r w:rsidRPr="00C54889">
                              <w:rPr>
                                <w:rStyle w:val="Strong"/>
                                <w:rFonts w:ascii="Arial" w:eastAsiaTheme="majorEastAsia" w:hAnsi="Arial" w:cs="Arial"/>
                                <w:b w:val="0"/>
                                <w:bCs w:val="0"/>
                                <w:color w:val="000000" w:themeColor="text1"/>
                                <w:spacing w:val="2"/>
                                <w:sz w:val="20"/>
                                <w:szCs w:val="20"/>
                              </w:rPr>
                              <w:t xml:space="preserve">60 farm families </w:t>
                            </w:r>
                            <w:r w:rsidRPr="00C54889">
                              <w:rPr>
                                <w:rFonts w:ascii="Arial" w:hAnsi="Arial" w:cs="Arial"/>
                                <w:color w:val="000000"/>
                                <w:sz w:val="20"/>
                                <w:szCs w:val="20"/>
                              </w:rPr>
                              <w:t>using a structured interview schedule and the survey method.</w:t>
                            </w:r>
                            <w:r>
                              <w:rPr>
                                <w:rFonts w:ascii="Arial" w:hAnsi="Arial" w:cs="Arial"/>
                                <w:color w:val="000000"/>
                                <w:sz w:val="20"/>
                                <w:szCs w:val="20"/>
                              </w:rPr>
                              <w:t xml:space="preserve"> </w:t>
                            </w:r>
                            <w:r w:rsidRPr="00C54889">
                              <w:rPr>
                                <w:rFonts w:ascii="Arial" w:hAnsi="Arial" w:cs="Arial"/>
                                <w:color w:val="000000"/>
                                <w:sz w:val="20"/>
                                <w:szCs w:val="20"/>
                              </w:rPr>
                              <w:t xml:space="preserve">The findings highlighted variations in nutritional knowledge and dietary diversity across farm households. </w:t>
                            </w:r>
                            <w:r w:rsidRPr="00C54889">
                              <w:rPr>
                                <w:rFonts w:ascii="Arial" w:hAnsi="Arial" w:cs="Arial"/>
                                <w:bCs/>
                                <w:color w:val="000000" w:themeColor="text1"/>
                                <w:sz w:val="20"/>
                                <w:szCs w:val="20"/>
                              </w:rPr>
                              <w:t>Highest percentage of the respondents were having medium level of knowledge i.e. 56.67 per cent followed by 23.33 per cent and 20.00 per cent who were having low and high level of knowledge respectively</w:t>
                            </w:r>
                            <w:r w:rsidRPr="00C54889">
                              <w:rPr>
                                <w:rFonts w:ascii="Arial" w:hAnsi="Arial" w:cs="Arial"/>
                                <w:color w:val="000000"/>
                                <w:sz w:val="20"/>
                                <w:szCs w:val="20"/>
                              </w:rPr>
                              <w:t xml:space="preserve">. Expenditure on different food groups reflected economic priorities and accessibility, while socio-economic factors such as income, education, landholding size, and family structure significantly influenced dietary choices and intra-household equity in </w:t>
                            </w:r>
                            <w:r w:rsidR="00072D13" w:rsidRPr="00C54889">
                              <w:rPr>
                                <w:rFonts w:ascii="Arial" w:hAnsi="Arial" w:cs="Arial"/>
                                <w:color w:val="000000"/>
                                <w:sz w:val="20"/>
                                <w:szCs w:val="20"/>
                              </w:rPr>
                              <w:t>nutrition.</w:t>
                            </w:r>
                            <w:r w:rsidRPr="00C54889">
                              <w:rPr>
                                <w:rFonts w:ascii="Arial" w:hAnsi="Arial" w:cs="Arial"/>
                                <w:bCs/>
                                <w:color w:val="000000" w:themeColor="text1"/>
                                <w:sz w:val="20"/>
                                <w:szCs w:val="20"/>
                              </w:rPr>
                              <w:t xml:space="preserve"> </w:t>
                            </w:r>
                            <w:r w:rsidRPr="00C54889">
                              <w:rPr>
                                <w:rFonts w:ascii="Arial" w:hAnsi="Arial" w:cs="Arial"/>
                                <w:sz w:val="20"/>
                                <w:szCs w:val="20"/>
                              </w:rPr>
                              <w:t xml:space="preserve">Majorly consumed food groups were Cereals, Oils and fats (ranked I) followed by milk and Milk products (rank II), Vegetables (rank III), pulses and legumes (rank IV). </w:t>
                            </w:r>
                            <w:r w:rsidRPr="00C54889">
                              <w:rPr>
                                <w:rFonts w:ascii="Arial" w:hAnsi="Arial" w:cs="Arial"/>
                                <w:bCs/>
                                <w:color w:val="000000" w:themeColor="text1"/>
                                <w:sz w:val="20"/>
                                <w:szCs w:val="20"/>
                              </w:rPr>
                              <w:t xml:space="preserve">Socio-economic variables such as caste and socio-economic status were found to be significant with HDDS (Household Dietary diversity Score). Similarly, size of family and annual income of family was highly significantly associated with HDDS. </w:t>
                            </w:r>
                            <w:r w:rsidRPr="00C54889">
                              <w:rPr>
                                <w:rFonts w:ascii="Arial" w:hAnsi="Arial" w:cs="Arial"/>
                                <w:sz w:val="20"/>
                                <w:szCs w:val="20"/>
                              </w:rPr>
                              <w:t>Farmer families on average were spending Rs. 2332.4/- from their income on purchase of food items. Out of which majority of expenditure in percentage was on oils and fats (20.24%), cereals and cereal products (16.61%), milk and other dairy products (14.83%) and vegetables (13.57%).</w:t>
                            </w:r>
                            <w:r w:rsidRPr="00C54889">
                              <w:rPr>
                                <w:rFonts w:ascii="Arial" w:hAnsi="Arial" w:cs="Arial"/>
                                <w:color w:val="000000"/>
                                <w:sz w:val="20"/>
                                <w:szCs w:val="20"/>
                              </w:rPr>
                              <w:t xml:space="preserve"> The study underscores the need for targeted nutritional awareness programs and policy interventions to improve dietary diversity and equitable food distribution within farm families.</w:t>
                            </w:r>
                          </w:p>
                          <w:p w14:paraId="03EE9FBB" w14:textId="77777777" w:rsidR="00F274D0" w:rsidRDefault="00F27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671F1" id="_x0000_t202" coordsize="21600,21600" o:spt="202" path="m,l,21600r21600,l21600,xe">
                <v:stroke joinstyle="miter"/>
                <v:path gradientshapeok="t" o:connecttype="rect"/>
              </v:shapetype>
              <v:shape id="Text Box 1" o:spid="_x0000_s1026" type="#_x0000_t202" style="position:absolute;margin-left:.7pt;margin-top:6.8pt;width:455.75pt;height:2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" fillcolor="white [3201]" strokeweight=".5pt">
                <v:textbox>
                  <w:txbxContent>
                    <w:p w14:paraId="278CF7A9" w14:textId="7479C584" w:rsidR="00F274D0" w:rsidRPr="002A7267" w:rsidRDefault="00F274D0" w:rsidP="00F274D0">
                      <w:pPr>
                        <w:tabs>
                          <w:tab w:val="left" w:pos="5502"/>
                        </w:tabs>
                        <w:spacing w:after="0" w:line="240" w:lineRule="auto"/>
                        <w:jc w:val="both"/>
                        <w:rPr>
                          <w:rFonts w:ascii="Arial" w:hAnsi="Arial" w:cs="Arial"/>
                          <w:b/>
                          <w:color w:val="000000" w:themeColor="text1"/>
                          <w:sz w:val="20"/>
                          <w:szCs w:val="20"/>
                        </w:rPr>
                      </w:pPr>
                      <w:r w:rsidRPr="00C54889">
                        <w:rPr>
                          <w:rFonts w:ascii="Arial" w:hAnsi="Arial" w:cs="Arial"/>
                          <w:color w:val="000000" w:themeColor="text1"/>
                          <w:sz w:val="20"/>
                          <w:szCs w:val="20"/>
                          <w:shd w:val="clear" w:color="auto" w:fill="FFFFFF"/>
                        </w:rPr>
                        <w:t xml:space="preserve">The primary objectives of the study were </w:t>
                      </w:r>
                      <w:r w:rsidRPr="00C54889">
                        <w:rPr>
                          <w:rFonts w:ascii="Arial" w:hAnsi="Arial" w:cs="Arial"/>
                          <w:color w:val="000000"/>
                          <w:sz w:val="20"/>
                          <w:szCs w:val="20"/>
                        </w:rPr>
                        <w:t>to assess nutritional knowledge, dietary consumption, food expenditure, and socio-economic determinants affecting intra-household nutritional eq</w:t>
                      </w:r>
                      <w:r w:rsidRPr="00C54889">
                        <w:rPr>
                          <w:rFonts w:ascii="Arial" w:hAnsi="Arial" w:cs="Arial"/>
                          <w:color w:val="000000" w:themeColor="text1"/>
                          <w:sz w:val="20"/>
                          <w:szCs w:val="20"/>
                        </w:rPr>
                        <w:t>uity</w:t>
                      </w:r>
                      <w:r w:rsidRPr="00C54889">
                        <w:rPr>
                          <w:rFonts w:ascii="Arial" w:hAnsi="Arial" w:cs="Arial"/>
                          <w:b/>
                          <w:bCs/>
                          <w:color w:val="000000" w:themeColor="text1"/>
                          <w:sz w:val="20"/>
                          <w:szCs w:val="20"/>
                        </w:rPr>
                        <w:t>.</w:t>
                      </w:r>
                      <w:r>
                        <w:rPr>
                          <w:rFonts w:ascii="Arial" w:hAnsi="Arial" w:cs="Arial"/>
                          <w:b/>
                          <w:color w:val="000000" w:themeColor="text1"/>
                          <w:sz w:val="20"/>
                          <w:szCs w:val="20"/>
                        </w:rPr>
                        <w:t xml:space="preserve"> </w:t>
                      </w:r>
                      <w:r w:rsidRPr="00C54889">
                        <w:rPr>
                          <w:rFonts w:ascii="Arial" w:hAnsi="Arial" w:cs="Arial"/>
                          <w:color w:val="000000"/>
                          <w:sz w:val="20"/>
                          <w:szCs w:val="20"/>
                        </w:rPr>
                        <w:t>The study was</w:t>
                      </w:r>
                      <w:r w:rsidRPr="00C54889">
                        <w:rPr>
                          <w:rFonts w:ascii="Arial" w:hAnsi="Arial" w:cs="Arial"/>
                          <w:color w:val="000000" w:themeColor="text1"/>
                          <w:sz w:val="20"/>
                          <w:szCs w:val="20"/>
                          <w:shd w:val="clear" w:color="auto" w:fill="FFFFFF"/>
                        </w:rPr>
                        <w:t xml:space="preserve"> undertaken in 2023-24 in Bhiwani and Sonipat districts of Haryana. </w:t>
                      </w:r>
                      <w:r w:rsidRPr="00C54889">
                        <w:rPr>
                          <w:rStyle w:val="Strong"/>
                          <w:rFonts w:ascii="Arial" w:hAnsi="Arial" w:cs="Arial"/>
                          <w:b w:val="0"/>
                          <w:bCs w:val="0"/>
                          <w:color w:val="000000" w:themeColor="text1"/>
                          <w:spacing w:val="2"/>
                          <w:sz w:val="20"/>
                          <w:szCs w:val="20"/>
                        </w:rPr>
                        <w:t>The findings presented in this paper stem from a field s</w:t>
                      </w:r>
                      <w:r w:rsidRPr="00C54889">
                        <w:rPr>
                          <w:rStyle w:val="Strong"/>
                          <w:rFonts w:ascii="Arial" w:eastAsiaTheme="majorEastAsia" w:hAnsi="Arial" w:cs="Arial"/>
                          <w:b w:val="0"/>
                          <w:bCs w:val="0"/>
                          <w:color w:val="000000" w:themeColor="text1"/>
                          <w:spacing w:val="2"/>
                          <w:sz w:val="20"/>
                          <w:szCs w:val="20"/>
                        </w:rPr>
                        <w:t>tudy</w:t>
                      </w:r>
                      <w:r w:rsidRPr="00C54889">
                        <w:rPr>
                          <w:rStyle w:val="Strong"/>
                          <w:rFonts w:ascii="Arial" w:hAnsi="Arial" w:cs="Arial"/>
                          <w:b w:val="0"/>
                          <w:bCs w:val="0"/>
                          <w:color w:val="000000" w:themeColor="text1"/>
                          <w:spacing w:val="2"/>
                          <w:sz w:val="20"/>
                          <w:szCs w:val="20"/>
                        </w:rPr>
                        <w:t xml:space="preserve"> involving </w:t>
                      </w:r>
                      <w:r w:rsidRPr="00C54889">
                        <w:rPr>
                          <w:rStyle w:val="Strong"/>
                          <w:rFonts w:ascii="Arial" w:eastAsiaTheme="majorEastAsia" w:hAnsi="Arial" w:cs="Arial"/>
                          <w:b w:val="0"/>
                          <w:bCs w:val="0"/>
                          <w:color w:val="000000" w:themeColor="text1"/>
                          <w:spacing w:val="2"/>
                          <w:sz w:val="20"/>
                          <w:szCs w:val="20"/>
                        </w:rPr>
                        <w:t xml:space="preserve">60 farm families </w:t>
                      </w:r>
                      <w:r w:rsidRPr="00C54889">
                        <w:rPr>
                          <w:rFonts w:ascii="Arial" w:hAnsi="Arial" w:cs="Arial"/>
                          <w:color w:val="000000"/>
                          <w:sz w:val="20"/>
                          <w:szCs w:val="20"/>
                        </w:rPr>
                        <w:t>using a structured interview schedule and the survey method.</w:t>
                      </w:r>
                      <w:r>
                        <w:rPr>
                          <w:rFonts w:ascii="Arial" w:hAnsi="Arial" w:cs="Arial"/>
                          <w:color w:val="000000"/>
                          <w:sz w:val="20"/>
                          <w:szCs w:val="20"/>
                        </w:rPr>
                        <w:t xml:space="preserve"> </w:t>
                      </w:r>
                      <w:r w:rsidRPr="00C54889">
                        <w:rPr>
                          <w:rFonts w:ascii="Arial" w:hAnsi="Arial" w:cs="Arial"/>
                          <w:color w:val="000000"/>
                          <w:sz w:val="20"/>
                          <w:szCs w:val="20"/>
                        </w:rPr>
                        <w:t xml:space="preserve">The findings highlighted variations in nutritional knowledge and dietary diversity across farm households. </w:t>
                      </w:r>
                      <w:r w:rsidRPr="00C54889">
                        <w:rPr>
                          <w:rFonts w:ascii="Arial" w:hAnsi="Arial" w:cs="Arial"/>
                          <w:bCs/>
                          <w:color w:val="000000" w:themeColor="text1"/>
                          <w:sz w:val="20"/>
                          <w:szCs w:val="20"/>
                        </w:rPr>
                        <w:t>Highest percentage of the respondents were having medium level of knowledge i.e. 56.67 per cent followed by 23.33 per cent and 20.00 per cent who were having low and high level of knowledge respectively</w:t>
                      </w:r>
                      <w:r w:rsidRPr="00C54889">
                        <w:rPr>
                          <w:rFonts w:ascii="Arial" w:hAnsi="Arial" w:cs="Arial"/>
                          <w:color w:val="000000"/>
                          <w:sz w:val="20"/>
                          <w:szCs w:val="20"/>
                        </w:rPr>
                        <w:t xml:space="preserve">. Expenditure on different food groups reflected economic priorities and accessibility, while socio-economic factors such as income, education, landholding size, and family structure significantly influenced dietary choices and intra-household equity in </w:t>
                      </w:r>
                      <w:r w:rsidR="00072D13" w:rsidRPr="00C54889">
                        <w:rPr>
                          <w:rFonts w:ascii="Arial" w:hAnsi="Arial" w:cs="Arial"/>
                          <w:color w:val="000000"/>
                          <w:sz w:val="20"/>
                          <w:szCs w:val="20"/>
                        </w:rPr>
                        <w:t>nutrition.</w:t>
                      </w:r>
                      <w:r w:rsidRPr="00C54889">
                        <w:rPr>
                          <w:rFonts w:ascii="Arial" w:hAnsi="Arial" w:cs="Arial"/>
                          <w:bCs/>
                          <w:color w:val="000000" w:themeColor="text1"/>
                          <w:sz w:val="20"/>
                          <w:szCs w:val="20"/>
                        </w:rPr>
                        <w:t xml:space="preserve"> </w:t>
                      </w:r>
                      <w:r w:rsidRPr="00C54889">
                        <w:rPr>
                          <w:rFonts w:ascii="Arial" w:hAnsi="Arial" w:cs="Arial"/>
                          <w:sz w:val="20"/>
                          <w:szCs w:val="20"/>
                        </w:rPr>
                        <w:t xml:space="preserve">Majorly consumed food groups were Cereals, Oils and fats (ranked I) followed by milk and Milk products (rank II), Vegetables (rank III), pulses and legumes (rank IV). </w:t>
                      </w:r>
                      <w:r w:rsidRPr="00C54889">
                        <w:rPr>
                          <w:rFonts w:ascii="Arial" w:hAnsi="Arial" w:cs="Arial"/>
                          <w:bCs/>
                          <w:color w:val="000000" w:themeColor="text1"/>
                          <w:sz w:val="20"/>
                          <w:szCs w:val="20"/>
                        </w:rPr>
                        <w:t xml:space="preserve">Socio-economic variables such as caste and socio-economic status were found to be significant with HDDS (Household Dietary diversity Score). Similarly, size of family and annual income of family was highly significantly associated with HDDS. </w:t>
                      </w:r>
                      <w:r w:rsidRPr="00C54889">
                        <w:rPr>
                          <w:rFonts w:ascii="Arial" w:hAnsi="Arial" w:cs="Arial"/>
                          <w:sz w:val="20"/>
                          <w:szCs w:val="20"/>
                        </w:rPr>
                        <w:t>Farmer families on average were spending Rs. 2332.4/- from their income on purchase of food items. Out of which majority of expenditure in percentage was on oils and fats (20.24%), cereals and cereal products (16.61%), milk and other dairy products (14.83%) and vegetables (13.57%).</w:t>
                      </w:r>
                      <w:r w:rsidRPr="00C54889">
                        <w:rPr>
                          <w:rFonts w:ascii="Arial" w:hAnsi="Arial" w:cs="Arial"/>
                          <w:color w:val="000000"/>
                          <w:sz w:val="20"/>
                          <w:szCs w:val="20"/>
                        </w:rPr>
                        <w:t xml:space="preserve"> The study underscores the need for targeted nutritional awareness programs and policy interventions to improve dietary diversity and equitable food distribution within farm families.</w:t>
                      </w:r>
                    </w:p>
                    <w:p w14:paraId="03EE9FBB" w14:textId="77777777" w:rsidR="00F274D0" w:rsidRDefault="00F274D0"/>
                  </w:txbxContent>
                </v:textbox>
              </v:shape>
            </w:pict>
          </mc:Fallback>
        </mc:AlternateContent>
      </w:r>
    </w:p>
    <w:p w14:paraId="7E1EF781" w14:textId="77777777" w:rsidR="00F274D0" w:rsidRDefault="00F274D0" w:rsidP="00097E22">
      <w:pPr>
        <w:spacing w:after="0"/>
        <w:contextualSpacing/>
        <w:jc w:val="both"/>
        <w:rPr>
          <w:rFonts w:ascii="Arial" w:hAnsi="Arial" w:cs="Arial"/>
          <w:b/>
          <w:color w:val="000000" w:themeColor="text1"/>
        </w:rPr>
      </w:pPr>
    </w:p>
    <w:p w14:paraId="6DFA6F37" w14:textId="77777777" w:rsidR="00F274D0" w:rsidRDefault="00F274D0" w:rsidP="00097E22">
      <w:pPr>
        <w:spacing w:after="0"/>
        <w:contextualSpacing/>
        <w:jc w:val="both"/>
        <w:rPr>
          <w:rFonts w:ascii="Arial" w:hAnsi="Arial" w:cs="Arial"/>
          <w:b/>
          <w:color w:val="000000" w:themeColor="text1"/>
        </w:rPr>
      </w:pPr>
    </w:p>
    <w:p w14:paraId="233B1BCC" w14:textId="77777777" w:rsidR="00F274D0" w:rsidRDefault="00F274D0" w:rsidP="00097E22">
      <w:pPr>
        <w:spacing w:after="0"/>
        <w:contextualSpacing/>
        <w:jc w:val="both"/>
        <w:rPr>
          <w:rFonts w:ascii="Arial" w:hAnsi="Arial" w:cs="Arial"/>
          <w:b/>
          <w:color w:val="000000" w:themeColor="text1"/>
        </w:rPr>
      </w:pPr>
    </w:p>
    <w:p w14:paraId="5AA98B0C" w14:textId="77777777" w:rsidR="00F274D0" w:rsidRDefault="00F274D0" w:rsidP="00097E22">
      <w:pPr>
        <w:spacing w:after="0"/>
        <w:contextualSpacing/>
        <w:jc w:val="both"/>
        <w:rPr>
          <w:rFonts w:ascii="Arial" w:hAnsi="Arial" w:cs="Arial"/>
          <w:b/>
          <w:color w:val="000000" w:themeColor="text1"/>
        </w:rPr>
      </w:pPr>
    </w:p>
    <w:p w14:paraId="2CB0BCBA" w14:textId="77777777" w:rsidR="00F274D0" w:rsidRDefault="00F274D0" w:rsidP="00097E22">
      <w:pPr>
        <w:spacing w:after="0"/>
        <w:contextualSpacing/>
        <w:jc w:val="both"/>
        <w:rPr>
          <w:rFonts w:ascii="Arial" w:hAnsi="Arial" w:cs="Arial"/>
          <w:b/>
          <w:color w:val="000000" w:themeColor="text1"/>
        </w:rPr>
      </w:pPr>
    </w:p>
    <w:p w14:paraId="55D42E05" w14:textId="77777777" w:rsidR="00F274D0" w:rsidRDefault="00F274D0" w:rsidP="00097E22">
      <w:pPr>
        <w:spacing w:after="0"/>
        <w:contextualSpacing/>
        <w:jc w:val="both"/>
        <w:rPr>
          <w:rFonts w:ascii="Arial" w:hAnsi="Arial" w:cs="Arial"/>
          <w:b/>
          <w:color w:val="000000" w:themeColor="text1"/>
        </w:rPr>
      </w:pPr>
    </w:p>
    <w:p w14:paraId="09BB1FD9" w14:textId="77777777" w:rsidR="00F274D0" w:rsidRDefault="00F274D0" w:rsidP="00097E22">
      <w:pPr>
        <w:spacing w:after="0"/>
        <w:contextualSpacing/>
        <w:jc w:val="both"/>
        <w:rPr>
          <w:rFonts w:ascii="Arial" w:hAnsi="Arial" w:cs="Arial"/>
          <w:b/>
          <w:color w:val="000000" w:themeColor="text1"/>
        </w:rPr>
      </w:pPr>
    </w:p>
    <w:p w14:paraId="1AEF3F85" w14:textId="77777777" w:rsidR="00F274D0" w:rsidRDefault="00F274D0" w:rsidP="00097E22">
      <w:pPr>
        <w:spacing w:after="0"/>
        <w:contextualSpacing/>
        <w:jc w:val="both"/>
        <w:rPr>
          <w:rFonts w:ascii="Arial" w:hAnsi="Arial" w:cs="Arial"/>
          <w:b/>
          <w:color w:val="000000" w:themeColor="text1"/>
        </w:rPr>
      </w:pPr>
    </w:p>
    <w:p w14:paraId="1A9F9F5F" w14:textId="77777777" w:rsidR="00F274D0" w:rsidRDefault="00F274D0" w:rsidP="00097E22">
      <w:pPr>
        <w:spacing w:after="0"/>
        <w:contextualSpacing/>
        <w:jc w:val="both"/>
        <w:rPr>
          <w:rFonts w:ascii="Arial" w:hAnsi="Arial" w:cs="Arial"/>
          <w:b/>
          <w:color w:val="000000" w:themeColor="text1"/>
        </w:rPr>
      </w:pPr>
    </w:p>
    <w:p w14:paraId="5690AA09" w14:textId="77777777" w:rsidR="00F274D0" w:rsidRDefault="00F274D0" w:rsidP="00097E22">
      <w:pPr>
        <w:spacing w:after="0"/>
        <w:contextualSpacing/>
        <w:jc w:val="both"/>
        <w:rPr>
          <w:rFonts w:ascii="Arial" w:hAnsi="Arial" w:cs="Arial"/>
          <w:b/>
          <w:color w:val="000000" w:themeColor="text1"/>
        </w:rPr>
      </w:pPr>
    </w:p>
    <w:p w14:paraId="2683FD9A" w14:textId="77777777" w:rsidR="00F274D0" w:rsidRDefault="00F274D0" w:rsidP="00097E22">
      <w:pPr>
        <w:spacing w:after="0"/>
        <w:contextualSpacing/>
        <w:jc w:val="both"/>
        <w:rPr>
          <w:rFonts w:ascii="Arial" w:hAnsi="Arial" w:cs="Arial"/>
          <w:b/>
          <w:color w:val="000000" w:themeColor="text1"/>
        </w:rPr>
      </w:pPr>
    </w:p>
    <w:p w14:paraId="3EA87081" w14:textId="77777777" w:rsidR="00F274D0" w:rsidRDefault="00F274D0" w:rsidP="00097E22">
      <w:pPr>
        <w:spacing w:after="0"/>
        <w:contextualSpacing/>
        <w:jc w:val="both"/>
        <w:rPr>
          <w:rFonts w:ascii="Arial" w:hAnsi="Arial" w:cs="Arial"/>
          <w:b/>
          <w:color w:val="000000" w:themeColor="text1"/>
        </w:rPr>
      </w:pPr>
    </w:p>
    <w:p w14:paraId="13764183" w14:textId="77777777" w:rsidR="00F274D0" w:rsidRDefault="00F274D0" w:rsidP="00097E22">
      <w:pPr>
        <w:spacing w:after="0"/>
        <w:contextualSpacing/>
        <w:jc w:val="both"/>
        <w:rPr>
          <w:rFonts w:ascii="Arial" w:hAnsi="Arial" w:cs="Arial"/>
          <w:b/>
          <w:color w:val="000000" w:themeColor="text1"/>
        </w:rPr>
      </w:pPr>
    </w:p>
    <w:p w14:paraId="567910E6" w14:textId="77777777" w:rsidR="00F274D0" w:rsidRDefault="00F274D0" w:rsidP="00097E22">
      <w:pPr>
        <w:spacing w:after="0"/>
        <w:contextualSpacing/>
        <w:jc w:val="both"/>
        <w:rPr>
          <w:rFonts w:ascii="Arial" w:hAnsi="Arial" w:cs="Arial"/>
          <w:b/>
          <w:color w:val="000000" w:themeColor="text1"/>
        </w:rPr>
      </w:pPr>
    </w:p>
    <w:p w14:paraId="555E00CB" w14:textId="77777777" w:rsidR="00F274D0" w:rsidRDefault="00F274D0" w:rsidP="00097E22">
      <w:pPr>
        <w:spacing w:after="0"/>
        <w:contextualSpacing/>
        <w:jc w:val="both"/>
        <w:rPr>
          <w:rFonts w:ascii="Arial" w:hAnsi="Arial" w:cs="Arial"/>
          <w:b/>
          <w:color w:val="000000" w:themeColor="text1"/>
        </w:rPr>
      </w:pPr>
    </w:p>
    <w:p w14:paraId="54AD88BB" w14:textId="77777777" w:rsidR="00F274D0" w:rsidRDefault="00F274D0" w:rsidP="00097E22">
      <w:pPr>
        <w:spacing w:after="0"/>
        <w:contextualSpacing/>
        <w:jc w:val="both"/>
        <w:rPr>
          <w:rFonts w:ascii="Arial" w:hAnsi="Arial" w:cs="Arial"/>
          <w:b/>
          <w:color w:val="000000" w:themeColor="text1"/>
        </w:rPr>
      </w:pPr>
    </w:p>
    <w:p w14:paraId="11DAAEEE" w14:textId="08CBB683" w:rsidR="001A4E60" w:rsidRPr="000F6DE7" w:rsidRDefault="001A4E60" w:rsidP="001A4E60">
      <w:pPr>
        <w:spacing w:after="0" w:line="240" w:lineRule="auto"/>
        <w:jc w:val="both"/>
        <w:rPr>
          <w:rFonts w:ascii="Arial" w:hAnsi="Arial" w:cs="Arial"/>
          <w:i/>
          <w:iCs/>
          <w:color w:val="000000" w:themeColor="text1"/>
          <w:sz w:val="20"/>
          <w:szCs w:val="20"/>
          <w:shd w:val="clear" w:color="auto" w:fill="FFFFFF"/>
        </w:rPr>
      </w:pPr>
      <w:r>
        <w:rPr>
          <w:rFonts w:ascii="Arial" w:hAnsi="Arial" w:cs="Arial"/>
          <w:b/>
          <w:color w:val="000000" w:themeColor="text1"/>
        </w:rPr>
        <w:t xml:space="preserve">  </w:t>
      </w:r>
      <w:r w:rsidRPr="001A4E60">
        <w:rPr>
          <w:rFonts w:ascii="Arial" w:hAnsi="Arial" w:cs="Arial"/>
          <w:bCs/>
          <w:i/>
          <w:iCs/>
          <w:color w:val="000000" w:themeColor="text1"/>
          <w:sz w:val="20"/>
          <w:szCs w:val="20"/>
          <w:shd w:val="clear" w:color="auto" w:fill="FFFFFF"/>
        </w:rPr>
        <w:t>Keywords:</w:t>
      </w:r>
      <w:r w:rsidRPr="000F6DE7">
        <w:rPr>
          <w:rFonts w:ascii="Arial" w:hAnsi="Arial" w:cs="Arial"/>
          <w:i/>
          <w:iCs/>
          <w:color w:val="000000" w:themeColor="text1"/>
          <w:sz w:val="20"/>
          <w:szCs w:val="20"/>
          <w:shd w:val="clear" w:color="auto" w:fill="FFFFFF"/>
        </w:rPr>
        <w:t xml:space="preserve"> Nutritional Knowledge, Dietary diversity, consumption, expenditure</w:t>
      </w:r>
    </w:p>
    <w:p w14:paraId="6FB8712D" w14:textId="77777777" w:rsidR="001A4E60" w:rsidRDefault="001A4E60" w:rsidP="00097E22">
      <w:pPr>
        <w:spacing w:after="0"/>
        <w:contextualSpacing/>
        <w:jc w:val="both"/>
        <w:rPr>
          <w:rFonts w:ascii="Arial" w:hAnsi="Arial" w:cs="Arial"/>
          <w:b/>
          <w:color w:val="000000" w:themeColor="text1"/>
        </w:rPr>
      </w:pPr>
    </w:p>
    <w:p w14:paraId="56EFCCAD" w14:textId="77777777" w:rsidR="00B95FE2" w:rsidRDefault="001A4E60" w:rsidP="00B95FE2">
      <w:pPr>
        <w:spacing w:after="0"/>
        <w:contextualSpacing/>
        <w:jc w:val="both"/>
        <w:rPr>
          <w:rFonts w:ascii="Arial" w:hAnsi="Arial" w:cs="Arial"/>
          <w:b/>
          <w:color w:val="000000" w:themeColor="text1"/>
          <w:sz w:val="20"/>
          <w:szCs w:val="20"/>
        </w:rPr>
      </w:pPr>
      <w:r w:rsidRPr="00E9095D">
        <w:rPr>
          <w:rFonts w:ascii="Arial" w:hAnsi="Arial" w:cs="Arial"/>
          <w:b/>
          <w:color w:val="000000" w:themeColor="text1"/>
          <w:sz w:val="20"/>
          <w:szCs w:val="20"/>
        </w:rPr>
        <w:t xml:space="preserve">1. </w:t>
      </w:r>
      <w:r w:rsidR="00097E22" w:rsidRPr="00E9095D">
        <w:rPr>
          <w:rFonts w:ascii="Arial" w:hAnsi="Arial" w:cs="Arial"/>
          <w:b/>
          <w:color w:val="000000" w:themeColor="text1"/>
          <w:sz w:val="20"/>
          <w:szCs w:val="20"/>
        </w:rPr>
        <w:t>INTRODUCTION</w:t>
      </w:r>
    </w:p>
    <w:p w14:paraId="1AB9C30F" w14:textId="6CE98DBF" w:rsidR="00DE0CDF" w:rsidRPr="00B95FE2" w:rsidRDefault="00DE0CDF" w:rsidP="00B95FE2">
      <w:pPr>
        <w:spacing w:after="0"/>
        <w:contextualSpacing/>
        <w:jc w:val="both"/>
        <w:rPr>
          <w:rFonts w:ascii="Arial" w:hAnsi="Arial" w:cs="Arial"/>
          <w:b/>
          <w:color w:val="000000" w:themeColor="text1"/>
          <w:sz w:val="20"/>
          <w:szCs w:val="20"/>
        </w:rPr>
      </w:pPr>
      <w:r w:rsidRPr="00DE0CDF">
        <w:rPr>
          <w:rFonts w:ascii="Arial" w:hAnsi="Arial" w:cs="Arial"/>
          <w:color w:val="000000"/>
          <w:sz w:val="20"/>
          <w:szCs w:val="20"/>
        </w:rPr>
        <w:t>Dietary diversity is widely recognized as a key indicator of diet quality and nutritional adequacy, particularly in agrarian societies where livelihoods, food production, and consumption are closely interlinked. A diversified diet ensures the intake of essential macro- and micronutrients required for healthy growth, productivity, and overall well-being (FAO, 2013). In developing countries like India, despite being one of the world’s largest producers of food grains, malnutrition and hidden hunger remain persistent challenges, especially among rural and farming communities (Swaminathan, 2016).</w:t>
      </w:r>
      <w:r w:rsidR="008B5D78" w:rsidRPr="008B5D78">
        <w:rPr>
          <w:rFonts w:ascii="-webkit-standard" w:hAnsi="-webkit-standard"/>
          <w:color w:val="000000"/>
          <w:sz w:val="27"/>
          <w:szCs w:val="27"/>
        </w:rPr>
        <w:t xml:space="preserve"> </w:t>
      </w:r>
      <w:r w:rsidR="008B5D78" w:rsidRPr="008B5D78">
        <w:rPr>
          <w:rFonts w:ascii="Arial" w:hAnsi="Arial" w:cs="Arial"/>
          <w:color w:val="000000"/>
          <w:sz w:val="20"/>
          <w:szCs w:val="20"/>
        </w:rPr>
        <w:t>Low dietary diversity remains a significant challenge in many parts of rural India, even among agricultural households that produce food but may not consume a balanced diet due to socio-economic constraints, cultural practices, and limited nutrition knowledge (Deshpande et al., 2024</w:t>
      </w:r>
      <w:r w:rsidR="008B5D78">
        <w:rPr>
          <w:rFonts w:ascii="Arial" w:hAnsi="Arial" w:cs="Arial"/>
          <w:color w:val="000000"/>
          <w:sz w:val="20"/>
          <w:szCs w:val="20"/>
        </w:rPr>
        <w:t>).</w:t>
      </w:r>
    </w:p>
    <w:p w14:paraId="637CE92B" w14:textId="77777777" w:rsidR="00DE0CDF" w:rsidRPr="00DE0CDF" w:rsidRDefault="00DE0CDF" w:rsidP="00B95FE2">
      <w:pPr>
        <w:pStyle w:val="NormalWeb"/>
        <w:spacing w:line="276" w:lineRule="auto"/>
        <w:jc w:val="both"/>
        <w:rPr>
          <w:rFonts w:ascii="Arial" w:hAnsi="Arial" w:cs="Arial"/>
          <w:color w:val="000000"/>
          <w:sz w:val="20"/>
          <w:szCs w:val="20"/>
        </w:rPr>
      </w:pPr>
      <w:r w:rsidRPr="00DE0CDF">
        <w:rPr>
          <w:rFonts w:ascii="Arial" w:hAnsi="Arial" w:cs="Arial"/>
          <w:color w:val="000000"/>
          <w:sz w:val="20"/>
          <w:szCs w:val="20"/>
        </w:rPr>
        <w:t>Farmer households occupy a paradoxical position in the nutrition landscape. While they are primary producers of food, their dietary intake often remains monotonous and cereal-based, influenced by economic constraints, market access, cultural practices, and limited nutritional awareness (Pingali &amp; Sunder, 2017). Studies have shown that farm families tend to prioritize staple foods over nutrient-rich items such as pulses, fruits, vegetables, and animal-source foods, leading to inadequate dietary diversity (Ruel, 2003). This imbalance not only affects overall household nutrition but also contributes to intra-household disparities, particularly among women, children, and the elderly.</w:t>
      </w:r>
    </w:p>
    <w:p w14:paraId="4A0A04D7" w14:textId="09F62B6B" w:rsidR="00DE0CDF" w:rsidRPr="00DE0CDF" w:rsidRDefault="00DE0CDF" w:rsidP="00B95FE2">
      <w:pPr>
        <w:pStyle w:val="NormalWeb"/>
        <w:spacing w:line="276" w:lineRule="auto"/>
        <w:jc w:val="both"/>
        <w:rPr>
          <w:rFonts w:ascii="Arial" w:hAnsi="Arial" w:cs="Arial"/>
          <w:color w:val="000000"/>
          <w:sz w:val="20"/>
          <w:szCs w:val="20"/>
        </w:rPr>
      </w:pPr>
      <w:r w:rsidRPr="00DE0CDF">
        <w:rPr>
          <w:rFonts w:ascii="Arial" w:hAnsi="Arial" w:cs="Arial"/>
          <w:color w:val="000000"/>
          <w:sz w:val="20"/>
          <w:szCs w:val="20"/>
        </w:rPr>
        <w:t>Socio-economic factors play a critical role in shaping dietary patterns and food expenditure. Variables such as income, education, landholding size, caste, family size, and socio-economic status significantly influence food choices, access to diverse foods, and equitable distribution within households (Kumar et al., 2018</w:t>
      </w:r>
      <w:r w:rsidR="008B5D78">
        <w:rPr>
          <w:rFonts w:ascii="Arial" w:hAnsi="Arial" w:cs="Arial"/>
          <w:color w:val="000000"/>
          <w:sz w:val="20"/>
          <w:szCs w:val="20"/>
        </w:rPr>
        <w:t>, Singh et al.,2023</w:t>
      </w:r>
      <w:r w:rsidRPr="00DE0CDF">
        <w:rPr>
          <w:rFonts w:ascii="Arial" w:hAnsi="Arial" w:cs="Arial"/>
          <w:color w:val="000000"/>
          <w:sz w:val="20"/>
          <w:szCs w:val="20"/>
        </w:rPr>
        <w:t xml:space="preserve">). Higher income and education levels are generally associated with improved dietary diversity, while marginal landholdings and large family sizes often exacerbate nutritional insecurity (Headey &amp; Ecker, 2013). Furthermore, intra-household nutritional equity remains </w:t>
      </w:r>
      <w:r w:rsidRPr="00DE0CDF">
        <w:rPr>
          <w:rFonts w:ascii="Arial" w:hAnsi="Arial" w:cs="Arial"/>
          <w:color w:val="000000"/>
          <w:sz w:val="20"/>
          <w:szCs w:val="20"/>
        </w:rPr>
        <w:lastRenderedPageBreak/>
        <w:t>a concern in rural India, where gender and age-based food allocation practices may lead to unequal nutrient intake (Haddad et al., 1997).</w:t>
      </w:r>
    </w:p>
    <w:p w14:paraId="7D688D5C" w14:textId="77777777" w:rsidR="00DE0CDF" w:rsidRPr="00DE0CDF" w:rsidRDefault="00DE0CDF" w:rsidP="00B95FE2">
      <w:pPr>
        <w:pStyle w:val="NormalWeb"/>
        <w:spacing w:line="276" w:lineRule="auto"/>
        <w:jc w:val="both"/>
        <w:rPr>
          <w:rFonts w:ascii="Arial" w:hAnsi="Arial" w:cs="Arial"/>
          <w:color w:val="000000"/>
          <w:sz w:val="20"/>
          <w:szCs w:val="20"/>
        </w:rPr>
      </w:pPr>
      <w:r w:rsidRPr="00DE0CDF">
        <w:rPr>
          <w:rFonts w:ascii="Arial" w:hAnsi="Arial" w:cs="Arial"/>
          <w:color w:val="000000"/>
          <w:sz w:val="20"/>
          <w:szCs w:val="20"/>
        </w:rPr>
        <w:t xml:space="preserve">Haryana, known as a leading agricultural state of India, presents an important context for examining the relationship between farming livelihoods and nutritional outcomes. Despite relatively better agricultural productivity and income levels, evidence from national surveys such as the National Family Health Survey (NFHS) indicates the persistence of nutritional deficiencies and suboptimal dietary diversity in rural households (IIPS &amp; ICF, 2021). Districts like Bhiwani and Sonipat, representing varied </w:t>
      </w:r>
      <w:proofErr w:type="spellStart"/>
      <w:r w:rsidRPr="00DE0CDF">
        <w:rPr>
          <w:rFonts w:ascii="Arial" w:hAnsi="Arial" w:cs="Arial"/>
          <w:color w:val="000000"/>
          <w:sz w:val="20"/>
          <w:szCs w:val="20"/>
        </w:rPr>
        <w:t>agro</w:t>
      </w:r>
      <w:proofErr w:type="spellEnd"/>
      <w:r w:rsidRPr="00DE0CDF">
        <w:rPr>
          <w:rFonts w:ascii="Arial" w:hAnsi="Arial" w:cs="Arial"/>
          <w:color w:val="000000"/>
          <w:sz w:val="20"/>
          <w:szCs w:val="20"/>
        </w:rPr>
        <w:t>-economic conditions, offer valuable insights into how socio-economic determinants interact with dietary practices among farm families.</w:t>
      </w:r>
    </w:p>
    <w:p w14:paraId="79CEB3EC" w14:textId="12D62B37" w:rsidR="00AA41EB" w:rsidRPr="00DE0CDF" w:rsidRDefault="00DE0CDF" w:rsidP="00B95FE2">
      <w:pPr>
        <w:pStyle w:val="NormalWeb"/>
        <w:spacing w:line="276" w:lineRule="auto"/>
        <w:jc w:val="both"/>
        <w:rPr>
          <w:color w:val="000000"/>
        </w:rPr>
      </w:pPr>
      <w:r w:rsidRPr="00DE0CDF">
        <w:rPr>
          <w:rFonts w:ascii="Arial" w:hAnsi="Arial" w:cs="Arial"/>
          <w:color w:val="000000"/>
          <w:sz w:val="20"/>
          <w:szCs w:val="20"/>
        </w:rPr>
        <w:t xml:space="preserve">In this backdrop, the present study seeks to </w:t>
      </w:r>
      <w:proofErr w:type="spellStart"/>
      <w:r w:rsidRPr="00DE0CDF">
        <w:rPr>
          <w:rFonts w:ascii="Arial" w:hAnsi="Arial" w:cs="Arial"/>
          <w:color w:val="000000"/>
          <w:sz w:val="20"/>
          <w:szCs w:val="20"/>
        </w:rPr>
        <w:t>analyze</w:t>
      </w:r>
      <w:proofErr w:type="spellEnd"/>
      <w:r w:rsidRPr="00DE0CDF">
        <w:rPr>
          <w:rFonts w:ascii="Arial" w:hAnsi="Arial" w:cs="Arial"/>
          <w:color w:val="000000"/>
          <w:sz w:val="20"/>
          <w:szCs w:val="20"/>
        </w:rPr>
        <w:t xml:space="preserve"> the socio-economic dimensions of dietary diversity among farmer families in Haryana. By assessing nutritional knowledge, dietary consumption patterns, food expenditure, and determinants influencing intra-household nutritional equity, the study aims to contribute empirical evidence for designing targeted nutrition education programs and policy interventions. Understanding these linkages is essential for promoting sustainable nutrition security and improving the overall quality of life in rural farming communities</w:t>
      </w:r>
      <w:r>
        <w:rPr>
          <w:rFonts w:ascii="Arial" w:hAnsi="Arial" w:cs="Arial"/>
          <w:color w:val="000000"/>
          <w:sz w:val="20"/>
          <w:szCs w:val="20"/>
        </w:rPr>
        <w:t>.</w:t>
      </w:r>
    </w:p>
    <w:p w14:paraId="7A98413C" w14:textId="5F43AD02" w:rsidR="00097E22" w:rsidRPr="000F6DE7" w:rsidRDefault="001A4E60" w:rsidP="00097E22">
      <w:pPr>
        <w:spacing w:after="0"/>
        <w:jc w:val="both"/>
        <w:rPr>
          <w:rFonts w:ascii="Arial" w:hAnsi="Arial" w:cs="Arial"/>
          <w:b/>
          <w:color w:val="000000" w:themeColor="text1"/>
          <w:sz w:val="20"/>
          <w:szCs w:val="20"/>
        </w:rPr>
      </w:pPr>
      <w:r>
        <w:rPr>
          <w:rFonts w:ascii="Arial" w:hAnsi="Arial" w:cs="Arial"/>
          <w:b/>
          <w:color w:val="000000" w:themeColor="text1"/>
          <w:sz w:val="20"/>
          <w:szCs w:val="20"/>
        </w:rPr>
        <w:t xml:space="preserve">2. </w:t>
      </w:r>
      <w:r w:rsidR="000F6DE7">
        <w:rPr>
          <w:rFonts w:ascii="Arial" w:hAnsi="Arial" w:cs="Arial"/>
          <w:b/>
          <w:color w:val="000000" w:themeColor="text1"/>
          <w:sz w:val="20"/>
          <w:szCs w:val="20"/>
        </w:rPr>
        <w:t>METHODOLOGY</w:t>
      </w:r>
    </w:p>
    <w:p w14:paraId="3E0BA2A4" w14:textId="72613D93" w:rsidR="00097E22" w:rsidRPr="000F6DE7" w:rsidRDefault="00097E22" w:rsidP="00B95FE2">
      <w:pPr>
        <w:spacing w:after="0"/>
        <w:jc w:val="both"/>
        <w:rPr>
          <w:rFonts w:ascii="Arial" w:hAnsi="Arial" w:cs="Arial"/>
          <w:color w:val="000000" w:themeColor="text1"/>
          <w:sz w:val="20"/>
          <w:szCs w:val="20"/>
        </w:rPr>
      </w:pPr>
      <w:r w:rsidRPr="000F6DE7">
        <w:rPr>
          <w:rFonts w:ascii="Arial" w:hAnsi="Arial" w:cs="Arial"/>
          <w:color w:val="000000" w:themeColor="text1"/>
          <w:sz w:val="20"/>
          <w:szCs w:val="20"/>
          <w:shd w:val="clear" w:color="auto" w:fill="FFFFFF"/>
        </w:rPr>
        <w:t xml:space="preserve">The research was conducted in the </w:t>
      </w:r>
      <w:r w:rsidR="008B5D78">
        <w:rPr>
          <w:rFonts w:ascii="Arial" w:hAnsi="Arial" w:cs="Arial"/>
          <w:color w:val="000000" w:themeColor="text1"/>
          <w:sz w:val="20"/>
          <w:szCs w:val="20"/>
          <w:shd w:val="clear" w:color="auto" w:fill="FFFFFF"/>
        </w:rPr>
        <w:t>Bhiwani</w:t>
      </w:r>
      <w:r w:rsidRPr="000F6DE7">
        <w:rPr>
          <w:rFonts w:ascii="Arial" w:hAnsi="Arial" w:cs="Arial"/>
          <w:color w:val="000000" w:themeColor="text1"/>
          <w:sz w:val="20"/>
          <w:szCs w:val="20"/>
          <w:shd w:val="clear" w:color="auto" w:fill="FFFFFF"/>
        </w:rPr>
        <w:t xml:space="preserve"> and </w:t>
      </w:r>
      <w:r w:rsidR="008B5D78">
        <w:rPr>
          <w:rFonts w:ascii="Arial" w:hAnsi="Arial" w:cs="Arial"/>
          <w:color w:val="000000" w:themeColor="text1"/>
          <w:sz w:val="20"/>
          <w:szCs w:val="20"/>
          <w:shd w:val="clear" w:color="auto" w:fill="FFFFFF"/>
        </w:rPr>
        <w:t>Sonipat districts</w:t>
      </w:r>
      <w:r w:rsidRPr="000F6DE7">
        <w:rPr>
          <w:rFonts w:ascii="Arial" w:hAnsi="Arial" w:cs="Arial"/>
          <w:color w:val="000000" w:themeColor="text1"/>
          <w:sz w:val="20"/>
          <w:szCs w:val="20"/>
          <w:shd w:val="clear" w:color="auto" w:fill="FFFFFF"/>
        </w:rPr>
        <w:t xml:space="preserve"> </w:t>
      </w:r>
      <w:r w:rsidR="008B5D78">
        <w:rPr>
          <w:rFonts w:ascii="Arial" w:hAnsi="Arial" w:cs="Arial"/>
          <w:color w:val="000000" w:themeColor="text1"/>
          <w:sz w:val="20"/>
          <w:szCs w:val="20"/>
          <w:shd w:val="clear" w:color="auto" w:fill="FFFFFF"/>
        </w:rPr>
        <w:t xml:space="preserve">in </w:t>
      </w:r>
      <w:r w:rsidRPr="000F6DE7">
        <w:rPr>
          <w:rFonts w:ascii="Arial" w:hAnsi="Arial" w:cs="Arial"/>
          <w:color w:val="000000" w:themeColor="text1"/>
          <w:sz w:val="20"/>
          <w:szCs w:val="20"/>
          <w:shd w:val="clear" w:color="auto" w:fill="FFFFFF"/>
        </w:rPr>
        <w:t xml:space="preserve">Haryana state </w:t>
      </w:r>
      <w:r w:rsidR="008B5D78">
        <w:rPr>
          <w:rFonts w:ascii="Arial" w:hAnsi="Arial" w:cs="Arial"/>
          <w:color w:val="000000" w:themeColor="text1"/>
          <w:sz w:val="20"/>
          <w:szCs w:val="20"/>
          <w:shd w:val="clear" w:color="auto" w:fill="FFFFFF"/>
        </w:rPr>
        <w:t>during 2023-24</w:t>
      </w:r>
      <w:r w:rsidRPr="000F6DE7">
        <w:rPr>
          <w:rFonts w:ascii="Arial" w:hAnsi="Arial" w:cs="Arial"/>
          <w:color w:val="000000" w:themeColor="text1"/>
          <w:sz w:val="20"/>
          <w:szCs w:val="20"/>
          <w:shd w:val="clear" w:color="auto" w:fill="FFFFFF"/>
        </w:rPr>
        <w:t xml:space="preserve">. A purposive sample size of 60 </w:t>
      </w:r>
      <w:r w:rsidR="008B5D78">
        <w:rPr>
          <w:rFonts w:ascii="Arial" w:hAnsi="Arial" w:cs="Arial"/>
          <w:color w:val="000000" w:themeColor="text1"/>
          <w:sz w:val="20"/>
          <w:szCs w:val="20"/>
          <w:shd w:val="clear" w:color="auto" w:fill="FFFFFF"/>
        </w:rPr>
        <w:t>female respondents</w:t>
      </w:r>
      <w:r w:rsidRPr="000F6DE7">
        <w:rPr>
          <w:rFonts w:ascii="Arial" w:hAnsi="Arial" w:cs="Arial"/>
          <w:color w:val="000000" w:themeColor="text1"/>
          <w:sz w:val="20"/>
          <w:szCs w:val="20"/>
          <w:shd w:val="clear" w:color="auto" w:fill="FFFFFF"/>
        </w:rPr>
        <w:t xml:space="preserve"> was selected to ensure a representative sample for the study. Primary data was gathered using a precisely designed structured interview schedule, </w:t>
      </w:r>
      <w:r w:rsidRPr="000F6DE7">
        <w:rPr>
          <w:rFonts w:ascii="Arial" w:hAnsi="Arial" w:cs="Arial"/>
          <w:color w:val="000000" w:themeColor="text1"/>
          <w:sz w:val="20"/>
          <w:szCs w:val="20"/>
        </w:rPr>
        <w:t>specifically designed to gather information that aligns with the study's objectives.</w:t>
      </w:r>
    </w:p>
    <w:p w14:paraId="5F6B538E" w14:textId="12EAA2EC" w:rsidR="00097E22" w:rsidRPr="000F6DE7" w:rsidRDefault="00097E22" w:rsidP="00B95FE2">
      <w:pPr>
        <w:spacing w:after="0"/>
        <w:jc w:val="both"/>
        <w:rPr>
          <w:rFonts w:ascii="Arial" w:hAnsi="Arial" w:cs="Arial"/>
          <w:color w:val="000000" w:themeColor="text1"/>
          <w:sz w:val="20"/>
          <w:szCs w:val="20"/>
        </w:rPr>
      </w:pPr>
      <w:r w:rsidRPr="000F6DE7">
        <w:rPr>
          <w:rFonts w:ascii="Arial" w:hAnsi="Arial" w:cs="Arial"/>
          <w:color w:val="000000" w:themeColor="text1"/>
          <w:sz w:val="20"/>
          <w:szCs w:val="20"/>
        </w:rPr>
        <w:t>Two types of variables independent (respondent profile, occupation, education, socio-economic status, mass media exposure) and dependent (</w:t>
      </w:r>
      <w:r w:rsidR="008B5D78">
        <w:rPr>
          <w:rFonts w:ascii="Arial" w:hAnsi="Arial" w:cs="Arial"/>
          <w:color w:val="000000" w:themeColor="text1"/>
          <w:sz w:val="20"/>
          <w:szCs w:val="20"/>
        </w:rPr>
        <w:t>nutritional knowledge, frequency of consumption of different food groups, monthly dietary expenditure</w:t>
      </w:r>
      <w:r w:rsidRPr="000F6DE7">
        <w:rPr>
          <w:rFonts w:ascii="Arial" w:hAnsi="Arial" w:cs="Arial"/>
          <w:color w:val="000000" w:themeColor="text1"/>
          <w:sz w:val="20"/>
          <w:szCs w:val="20"/>
        </w:rPr>
        <w:t xml:space="preserve">) were studied. For this work a well-reasoned </w:t>
      </w:r>
      <w:r w:rsidR="008B5D78">
        <w:rPr>
          <w:rFonts w:ascii="Arial" w:hAnsi="Arial" w:cs="Arial"/>
          <w:color w:val="000000" w:themeColor="text1"/>
          <w:sz w:val="20"/>
          <w:szCs w:val="20"/>
        </w:rPr>
        <w:t>schedule</w:t>
      </w:r>
      <w:r w:rsidRPr="000F6DE7">
        <w:rPr>
          <w:rFonts w:ascii="Arial" w:hAnsi="Arial" w:cs="Arial"/>
          <w:color w:val="000000" w:themeColor="text1"/>
          <w:sz w:val="20"/>
          <w:szCs w:val="20"/>
        </w:rPr>
        <w:t xml:space="preserve"> was developed and the information was collected personally by the researcher. This data was quantified and interpreted using suitable statistical tools such as rank order, frequency, percentage, mean</w:t>
      </w:r>
      <w:r w:rsidR="006C64AE">
        <w:rPr>
          <w:rFonts w:ascii="Arial" w:hAnsi="Arial" w:cs="Arial"/>
          <w:color w:val="000000" w:themeColor="text1"/>
          <w:sz w:val="20"/>
          <w:szCs w:val="20"/>
        </w:rPr>
        <w:t xml:space="preserve"> and </w:t>
      </w:r>
      <w:r w:rsidR="006C64AE" w:rsidRPr="000F6DE7">
        <w:rPr>
          <w:rFonts w:ascii="Arial" w:hAnsi="Arial" w:cs="Arial"/>
          <w:i/>
          <w:sz w:val="20"/>
          <w:szCs w:val="20"/>
        </w:rPr>
        <w:t>Consumer Nutrition Knowledge Scale (</w:t>
      </w:r>
      <w:proofErr w:type="spellStart"/>
      <w:r w:rsidR="006C64AE" w:rsidRPr="000F6DE7">
        <w:rPr>
          <w:rFonts w:ascii="Arial" w:hAnsi="Arial" w:cs="Arial"/>
          <w:i/>
          <w:sz w:val="20"/>
          <w:szCs w:val="20"/>
        </w:rPr>
        <w:t>CoNKS</w:t>
      </w:r>
      <w:proofErr w:type="spellEnd"/>
      <w:r w:rsidR="006C64AE" w:rsidRPr="000F6DE7">
        <w:rPr>
          <w:rFonts w:ascii="Arial" w:hAnsi="Arial" w:cs="Arial"/>
          <w:i/>
          <w:sz w:val="20"/>
          <w:szCs w:val="20"/>
        </w:rPr>
        <w:t>) by Dickson-</w:t>
      </w:r>
      <w:proofErr w:type="spellStart"/>
      <w:r w:rsidR="006C64AE" w:rsidRPr="000F6DE7">
        <w:rPr>
          <w:rFonts w:ascii="Arial" w:hAnsi="Arial" w:cs="Arial"/>
          <w:i/>
          <w:sz w:val="20"/>
          <w:szCs w:val="20"/>
        </w:rPr>
        <w:t>Spillmann</w:t>
      </w:r>
      <w:proofErr w:type="spellEnd"/>
      <w:r w:rsidR="006C64AE" w:rsidRPr="000F6DE7">
        <w:rPr>
          <w:rFonts w:ascii="Arial" w:hAnsi="Arial" w:cs="Arial"/>
          <w:i/>
          <w:sz w:val="20"/>
          <w:szCs w:val="20"/>
        </w:rPr>
        <w:t xml:space="preserve"> et al.</w:t>
      </w:r>
      <w:r w:rsidR="006C64AE">
        <w:rPr>
          <w:rFonts w:ascii="Arial" w:hAnsi="Arial" w:cs="Arial"/>
          <w:i/>
          <w:sz w:val="20"/>
          <w:szCs w:val="20"/>
        </w:rPr>
        <w:t xml:space="preserve"> </w:t>
      </w:r>
      <w:r w:rsidRPr="000F6DE7">
        <w:rPr>
          <w:rFonts w:ascii="Arial" w:hAnsi="Arial" w:cs="Arial"/>
          <w:color w:val="000000" w:themeColor="text1"/>
          <w:sz w:val="20"/>
          <w:szCs w:val="20"/>
        </w:rPr>
        <w:t>based on the nature of data.</w:t>
      </w:r>
    </w:p>
    <w:p w14:paraId="33715098" w14:textId="77777777" w:rsidR="00097E22" w:rsidRPr="000F6DE7" w:rsidRDefault="00097E22" w:rsidP="00097E22">
      <w:pPr>
        <w:spacing w:after="0"/>
        <w:jc w:val="both"/>
        <w:rPr>
          <w:rFonts w:ascii="Arial" w:hAnsi="Arial" w:cs="Arial"/>
          <w:color w:val="000000" w:themeColor="text1"/>
        </w:rPr>
      </w:pPr>
    </w:p>
    <w:p w14:paraId="1D2DA12D" w14:textId="6B57E7F1" w:rsidR="00097E22" w:rsidRPr="000F6DE7" w:rsidRDefault="001A4E60" w:rsidP="00097E22">
      <w:pPr>
        <w:tabs>
          <w:tab w:val="left" w:pos="4032"/>
        </w:tabs>
        <w:spacing w:after="0"/>
        <w:jc w:val="both"/>
        <w:rPr>
          <w:rFonts w:ascii="Arial" w:hAnsi="Arial" w:cs="Arial"/>
          <w:b/>
          <w:bCs/>
          <w:color w:val="000000" w:themeColor="text1"/>
        </w:rPr>
      </w:pPr>
      <w:r>
        <w:rPr>
          <w:rFonts w:ascii="Arial" w:hAnsi="Arial" w:cs="Arial"/>
          <w:b/>
          <w:bCs/>
          <w:color w:val="000000" w:themeColor="text1"/>
        </w:rPr>
        <w:t xml:space="preserve">3. </w:t>
      </w:r>
      <w:r w:rsidR="00097E22" w:rsidRPr="000F6DE7">
        <w:rPr>
          <w:rFonts w:ascii="Arial" w:hAnsi="Arial" w:cs="Arial"/>
          <w:b/>
          <w:bCs/>
          <w:color w:val="000000" w:themeColor="text1"/>
        </w:rPr>
        <w:t>RESULTS AND DISCUSSION</w:t>
      </w:r>
    </w:p>
    <w:p w14:paraId="56D74026" w14:textId="667DC722" w:rsidR="000F6DE7" w:rsidRPr="000F6DE7" w:rsidRDefault="001A4E60" w:rsidP="00B227D7">
      <w:pPr>
        <w:pStyle w:val="ListParagraph"/>
        <w:ind w:left="0"/>
        <w:jc w:val="both"/>
        <w:rPr>
          <w:rFonts w:ascii="Arial" w:hAnsi="Arial" w:cs="Arial"/>
          <w:b/>
          <w:color w:val="000000" w:themeColor="text1"/>
          <w:sz w:val="20"/>
          <w:szCs w:val="20"/>
        </w:rPr>
      </w:pPr>
      <w:r>
        <w:rPr>
          <w:rFonts w:ascii="Arial" w:hAnsi="Arial" w:cs="Arial"/>
          <w:b/>
          <w:color w:val="000000" w:themeColor="text1"/>
          <w:sz w:val="20"/>
          <w:szCs w:val="20"/>
        </w:rPr>
        <w:t xml:space="preserve">3.1 </w:t>
      </w:r>
      <w:r w:rsidR="00B227D7" w:rsidRPr="000F6DE7">
        <w:rPr>
          <w:rFonts w:ascii="Arial" w:hAnsi="Arial" w:cs="Arial"/>
          <w:b/>
          <w:color w:val="000000" w:themeColor="text1"/>
          <w:sz w:val="20"/>
          <w:szCs w:val="20"/>
        </w:rPr>
        <w:t xml:space="preserve">Socio-economic profile of the </w:t>
      </w:r>
      <w:r w:rsidR="00B95FE2">
        <w:rPr>
          <w:rFonts w:ascii="Arial" w:hAnsi="Arial" w:cs="Arial"/>
          <w:b/>
          <w:color w:val="000000" w:themeColor="text1"/>
          <w:sz w:val="20"/>
          <w:szCs w:val="20"/>
        </w:rPr>
        <w:t>respondents</w:t>
      </w:r>
    </w:p>
    <w:p w14:paraId="15619CE2" w14:textId="6EB5FDD1" w:rsidR="00B227D7" w:rsidRPr="000F6DE7" w:rsidRDefault="00B227D7" w:rsidP="00B227D7">
      <w:pPr>
        <w:pStyle w:val="ListParagraph"/>
        <w:ind w:left="0"/>
        <w:jc w:val="both"/>
        <w:rPr>
          <w:rFonts w:ascii="Arial" w:hAnsi="Arial" w:cs="Arial"/>
          <w:color w:val="000000" w:themeColor="text1"/>
          <w:sz w:val="20"/>
          <w:szCs w:val="20"/>
        </w:rPr>
      </w:pPr>
      <w:r w:rsidRPr="000F6DE7">
        <w:rPr>
          <w:rFonts w:ascii="Arial" w:hAnsi="Arial" w:cs="Arial"/>
          <w:color w:val="000000" w:themeColor="text1"/>
          <w:sz w:val="20"/>
          <w:szCs w:val="20"/>
        </w:rPr>
        <w:t xml:space="preserve">In Table 1, region-wise analysis revealed that majority of the respondents (40.00%) were from 30 to 45 years of age group in Bhiwani district and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30 years of age (43.33%) in Sonipat district. Analysis revealed that one-third of the respondents (36.67%) hailed from general caste in Bhiwani district and 36.67% from backward and schedule caste in Sonipat district.  It was found that more than one-third of the respondents (40.00%) were educated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middle level in Bhiwani district and 43.33% in Sonipat district respectively. </w:t>
      </w:r>
    </w:p>
    <w:p w14:paraId="5CCC533B" w14:textId="0B02A27A" w:rsidR="00B227D7" w:rsidRPr="000F6DE7" w:rsidRDefault="00B227D7" w:rsidP="00B227D7">
      <w:pPr>
        <w:spacing w:after="0"/>
        <w:contextualSpacing/>
        <w:jc w:val="both"/>
        <w:rPr>
          <w:rFonts w:ascii="Arial" w:hAnsi="Arial" w:cs="Arial"/>
          <w:color w:val="000000" w:themeColor="text1"/>
          <w:sz w:val="20"/>
          <w:szCs w:val="20"/>
        </w:rPr>
      </w:pPr>
      <w:r w:rsidRPr="000F6DE7">
        <w:rPr>
          <w:rFonts w:ascii="Arial" w:hAnsi="Arial" w:cs="Arial"/>
          <w:color w:val="000000" w:themeColor="text1"/>
          <w:sz w:val="20"/>
          <w:szCs w:val="20"/>
        </w:rPr>
        <w:t xml:space="preserve">Further study revealed that 33.33% were engaged as </w:t>
      </w:r>
      <w:proofErr w:type="spellStart"/>
      <w:r w:rsidRPr="000F6DE7">
        <w:rPr>
          <w:rFonts w:ascii="Arial" w:hAnsi="Arial" w:cs="Arial"/>
          <w:color w:val="000000" w:themeColor="text1"/>
          <w:sz w:val="20"/>
          <w:szCs w:val="20"/>
        </w:rPr>
        <w:t>labour</w:t>
      </w:r>
      <w:proofErr w:type="spellEnd"/>
      <w:r w:rsidRPr="000F6DE7">
        <w:rPr>
          <w:rFonts w:ascii="Arial" w:hAnsi="Arial" w:cs="Arial"/>
          <w:color w:val="000000" w:themeColor="text1"/>
          <w:sz w:val="20"/>
          <w:szCs w:val="20"/>
        </w:rPr>
        <w:t xml:space="preserve">/worker/artisan in Bhiwani district and 40.00% as housewives in Sonipat district. In addition to that 46.67% and 60.00% respondents had small size of landholdings in both </w:t>
      </w:r>
      <w:r w:rsidR="00072D13" w:rsidRPr="000F6DE7">
        <w:rPr>
          <w:rFonts w:ascii="Arial" w:hAnsi="Arial" w:cs="Arial"/>
          <w:color w:val="000000" w:themeColor="text1"/>
          <w:sz w:val="20"/>
          <w:szCs w:val="20"/>
        </w:rPr>
        <w:t>districts</w:t>
      </w:r>
      <w:r w:rsidRPr="000F6DE7">
        <w:rPr>
          <w:rFonts w:ascii="Arial" w:hAnsi="Arial" w:cs="Arial"/>
          <w:color w:val="000000" w:themeColor="text1"/>
          <w:sz w:val="20"/>
          <w:szCs w:val="20"/>
        </w:rPr>
        <w:t xml:space="preserve"> followed by medium land holdings in both districts. Data showed from the field that more than three-fifth of the respondents (63.33%) had nuclear family in Bhiwani district and 73.33% in Karnal district respectively. The data in the table showed that nearly two-fifth of the respondents (36.67%) had 5-8 members in the family and 30.00% had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4 members in Bhiwani district and similar trend was observed in Sonipat district where forty percent had 5-8 members followed by </w:t>
      </w:r>
      <w:proofErr w:type="spellStart"/>
      <w:r w:rsidRPr="000F6DE7">
        <w:rPr>
          <w:rFonts w:ascii="Arial" w:hAnsi="Arial" w:cs="Arial"/>
          <w:color w:val="000000" w:themeColor="text1"/>
          <w:sz w:val="20"/>
          <w:szCs w:val="20"/>
        </w:rPr>
        <w:t>upto</w:t>
      </w:r>
      <w:proofErr w:type="spellEnd"/>
      <w:r w:rsidRPr="000F6DE7">
        <w:rPr>
          <w:rFonts w:ascii="Arial" w:hAnsi="Arial" w:cs="Arial"/>
          <w:color w:val="000000" w:themeColor="text1"/>
          <w:sz w:val="20"/>
          <w:szCs w:val="20"/>
        </w:rPr>
        <w:t xml:space="preserve"> 4 members (36.67%) respectively. Data revealed that majority of the respondents in Bhiwani district had medium social participation whereas in Sonipat district respondents had low social participation. In both districts majority of respondents had medium </w:t>
      </w:r>
      <w:r w:rsidR="00072D13" w:rsidRPr="000F6DE7">
        <w:rPr>
          <w:rFonts w:ascii="Arial" w:hAnsi="Arial" w:cs="Arial"/>
          <w:color w:val="000000" w:themeColor="text1"/>
          <w:sz w:val="20"/>
          <w:szCs w:val="20"/>
        </w:rPr>
        <w:t>socio-economic</w:t>
      </w:r>
      <w:r w:rsidRPr="000F6DE7">
        <w:rPr>
          <w:rFonts w:ascii="Arial" w:hAnsi="Arial" w:cs="Arial"/>
          <w:color w:val="000000" w:themeColor="text1"/>
          <w:sz w:val="20"/>
          <w:szCs w:val="20"/>
        </w:rPr>
        <w:t xml:space="preserve"> status.</w:t>
      </w:r>
    </w:p>
    <w:p w14:paraId="19FBAFEA" w14:textId="77777777" w:rsidR="000F6DE7" w:rsidRDefault="000F6DE7" w:rsidP="00B227D7">
      <w:pPr>
        <w:spacing w:after="0"/>
        <w:rPr>
          <w:rFonts w:ascii="Arial" w:hAnsi="Arial" w:cs="Arial"/>
          <w:b/>
          <w:color w:val="000000" w:themeColor="text1"/>
          <w:sz w:val="20"/>
          <w:szCs w:val="20"/>
        </w:rPr>
      </w:pPr>
    </w:p>
    <w:p w14:paraId="25A1E310" w14:textId="0106BF8E" w:rsidR="00B227D7" w:rsidRDefault="00B227D7" w:rsidP="00B227D7">
      <w:pPr>
        <w:spacing w:after="0"/>
        <w:rPr>
          <w:rFonts w:ascii="Arial" w:hAnsi="Arial" w:cs="Arial"/>
          <w:b/>
          <w:color w:val="000000" w:themeColor="text1"/>
          <w:sz w:val="20"/>
          <w:szCs w:val="20"/>
        </w:rPr>
      </w:pPr>
      <w:r w:rsidRPr="000F6DE7">
        <w:rPr>
          <w:rFonts w:ascii="Arial" w:hAnsi="Arial" w:cs="Arial"/>
          <w:b/>
          <w:color w:val="000000" w:themeColor="text1"/>
          <w:sz w:val="20"/>
          <w:szCs w:val="20"/>
        </w:rPr>
        <w:t xml:space="preserve">Table 1: Socio-economic profile of the respondents                                                           </w:t>
      </w:r>
      <w:proofErr w:type="gramStart"/>
      <w:r w:rsidRPr="000F6DE7">
        <w:rPr>
          <w:rFonts w:ascii="Arial" w:hAnsi="Arial" w:cs="Arial"/>
          <w:b/>
          <w:color w:val="000000" w:themeColor="text1"/>
          <w:sz w:val="20"/>
          <w:szCs w:val="20"/>
        </w:rPr>
        <w:t xml:space="preserve"> </w:t>
      </w:r>
      <w:r w:rsidR="00072D13" w:rsidRPr="000F6DE7">
        <w:rPr>
          <w:rFonts w:ascii="Arial" w:hAnsi="Arial" w:cs="Arial"/>
          <w:b/>
          <w:color w:val="000000" w:themeColor="text1"/>
          <w:sz w:val="20"/>
          <w:szCs w:val="20"/>
        </w:rPr>
        <w:t xml:space="preserve">  (</w:t>
      </w:r>
      <w:proofErr w:type="gramEnd"/>
      <w:r w:rsidR="0095689B" w:rsidRPr="000F6DE7">
        <w:rPr>
          <w:rFonts w:ascii="Arial" w:hAnsi="Arial" w:cs="Arial"/>
          <w:b/>
          <w:color w:val="000000" w:themeColor="text1"/>
          <w:sz w:val="20"/>
          <w:szCs w:val="20"/>
        </w:rPr>
        <w:t>n=60)</w:t>
      </w:r>
    </w:p>
    <w:p w14:paraId="1A6A7F2B" w14:textId="77777777" w:rsidR="000F6DE7" w:rsidRPr="000F6DE7" w:rsidRDefault="000F6DE7" w:rsidP="00B227D7">
      <w:pPr>
        <w:spacing w:after="0"/>
        <w:rPr>
          <w:rFonts w:ascii="Arial" w:hAnsi="Arial" w:cs="Arial"/>
          <w:b/>
          <w:color w:val="000000" w:themeColor="text1"/>
          <w:sz w:val="20"/>
          <w:szCs w:val="20"/>
        </w:rPr>
      </w:pPr>
    </w:p>
    <w:tbl>
      <w:tblPr>
        <w:tblStyle w:val="ListTable6Colorful"/>
        <w:tblW w:w="5096" w:type="pct"/>
        <w:tblLook w:val="04A0" w:firstRow="1" w:lastRow="0" w:firstColumn="1" w:lastColumn="0" w:noHBand="0" w:noVBand="1"/>
      </w:tblPr>
      <w:tblGrid>
        <w:gridCol w:w="885"/>
        <w:gridCol w:w="4152"/>
        <w:gridCol w:w="1384"/>
        <w:gridCol w:w="1385"/>
        <w:gridCol w:w="1393"/>
      </w:tblGrid>
      <w:tr w:rsidR="00B227D7" w:rsidRPr="000F6DE7" w14:paraId="67B38363" w14:textId="77777777" w:rsidTr="000F6DE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81" w:type="pct"/>
          </w:tcPr>
          <w:p w14:paraId="4E90B47A" w14:textId="77777777" w:rsidR="00B227D7" w:rsidRPr="000F6DE7" w:rsidRDefault="00B227D7" w:rsidP="00CD4C39">
            <w:pPr>
              <w:pStyle w:val="NoSpacing"/>
              <w:jc w:val="center"/>
              <w:rPr>
                <w:rFonts w:ascii="Arial" w:hAnsi="Arial" w:cs="Arial"/>
                <w:b w:val="0"/>
                <w:sz w:val="20"/>
                <w:szCs w:val="20"/>
              </w:rPr>
            </w:pPr>
            <w:r w:rsidRPr="000F6DE7">
              <w:rPr>
                <w:rFonts w:ascii="Arial" w:hAnsi="Arial" w:cs="Arial"/>
                <w:sz w:val="20"/>
                <w:szCs w:val="20"/>
              </w:rPr>
              <w:t>Sr. No.</w:t>
            </w:r>
          </w:p>
        </w:tc>
        <w:tc>
          <w:tcPr>
            <w:tcW w:w="2257" w:type="pct"/>
            <w:hideMark/>
          </w:tcPr>
          <w:p w14:paraId="20689A18" w14:textId="77777777" w:rsidR="00B227D7" w:rsidRPr="000F6DE7" w:rsidRDefault="00B227D7" w:rsidP="00CD4C39">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Socio-Economic variables</w:t>
            </w:r>
          </w:p>
        </w:tc>
        <w:tc>
          <w:tcPr>
            <w:tcW w:w="752" w:type="pct"/>
          </w:tcPr>
          <w:p w14:paraId="67EC422A"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Bhiwani</w:t>
            </w:r>
          </w:p>
          <w:p w14:paraId="6DB32EFB"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(n=30)</w:t>
            </w:r>
          </w:p>
        </w:tc>
        <w:tc>
          <w:tcPr>
            <w:tcW w:w="753" w:type="pct"/>
            <w:hideMark/>
          </w:tcPr>
          <w:p w14:paraId="0E1E3857"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Sonipat</w:t>
            </w:r>
          </w:p>
          <w:p w14:paraId="38641D53"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(n=30)</w:t>
            </w:r>
          </w:p>
        </w:tc>
        <w:tc>
          <w:tcPr>
            <w:tcW w:w="757" w:type="pct"/>
          </w:tcPr>
          <w:p w14:paraId="73C5CA12"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Total</w:t>
            </w:r>
          </w:p>
          <w:p w14:paraId="05E61B57" w14:textId="77777777" w:rsidR="00B227D7" w:rsidRPr="000F6DE7" w:rsidRDefault="00B227D7" w:rsidP="00CD4C39">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(n=60)</w:t>
            </w:r>
          </w:p>
        </w:tc>
      </w:tr>
      <w:tr w:rsidR="00B227D7" w:rsidRPr="000F6DE7" w14:paraId="6EFB0494" w14:textId="77777777" w:rsidTr="000F6DE7">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CC4624D"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1</w:t>
            </w:r>
          </w:p>
        </w:tc>
        <w:tc>
          <w:tcPr>
            <w:tcW w:w="2257" w:type="pct"/>
            <w:shd w:val="clear" w:color="auto" w:fill="auto"/>
          </w:tcPr>
          <w:p w14:paraId="44FC0F0C"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Age</w:t>
            </w:r>
          </w:p>
        </w:tc>
        <w:tc>
          <w:tcPr>
            <w:tcW w:w="752" w:type="pct"/>
            <w:shd w:val="clear" w:color="auto" w:fill="auto"/>
          </w:tcPr>
          <w:p w14:paraId="14DA0891"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0B8767EA"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64AA2930"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20097069" w14:textId="77777777" w:rsidTr="000F6DE7">
        <w:trPr>
          <w:trHeight w:hRule="exact" w:val="257"/>
        </w:trPr>
        <w:tc>
          <w:tcPr>
            <w:cnfStyle w:val="001000000000" w:firstRow="0" w:lastRow="0" w:firstColumn="1" w:lastColumn="0" w:oddVBand="0" w:evenVBand="0" w:oddHBand="0" w:evenHBand="0" w:firstRowFirstColumn="0" w:firstRowLastColumn="0" w:lastRowFirstColumn="0" w:lastRowLastColumn="0"/>
            <w:tcW w:w="481" w:type="pct"/>
          </w:tcPr>
          <w:p w14:paraId="2EEBA26B" w14:textId="77777777" w:rsidR="00B227D7" w:rsidRPr="000F6DE7" w:rsidRDefault="00B227D7" w:rsidP="00CD4C39">
            <w:pPr>
              <w:pStyle w:val="NoSpacing"/>
              <w:jc w:val="center"/>
              <w:rPr>
                <w:rFonts w:ascii="Arial" w:hAnsi="Arial" w:cs="Arial"/>
                <w:sz w:val="20"/>
                <w:szCs w:val="20"/>
              </w:rPr>
            </w:pPr>
          </w:p>
        </w:tc>
        <w:tc>
          <w:tcPr>
            <w:tcW w:w="2257" w:type="pct"/>
            <w:hideMark/>
          </w:tcPr>
          <w:p w14:paraId="20C2B811"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30 years</w:t>
            </w:r>
          </w:p>
        </w:tc>
        <w:tc>
          <w:tcPr>
            <w:tcW w:w="752" w:type="pct"/>
          </w:tcPr>
          <w:p w14:paraId="691C2BC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8 (26.67)</w:t>
            </w:r>
          </w:p>
        </w:tc>
        <w:tc>
          <w:tcPr>
            <w:tcW w:w="753" w:type="pct"/>
            <w:hideMark/>
          </w:tcPr>
          <w:p w14:paraId="78C9708C"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7" w:type="pct"/>
          </w:tcPr>
          <w:p w14:paraId="62EFAE95"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4D46C4F9" w14:textId="77777777" w:rsidTr="000F6DE7">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252A1D4D"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5BB2CC71" w14:textId="011D6EA3"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30</w:t>
            </w:r>
            <w:r w:rsidR="00072D13" w:rsidRPr="000F6DE7">
              <w:rPr>
                <w:rFonts w:ascii="Arial" w:hAnsi="Arial" w:cs="Arial"/>
                <w:sz w:val="20"/>
                <w:szCs w:val="20"/>
                <w:vertAlign w:val="superscript"/>
              </w:rPr>
              <w:t xml:space="preserve">+ </w:t>
            </w:r>
            <w:r w:rsidR="00072D13" w:rsidRPr="000F6DE7">
              <w:rPr>
                <w:rFonts w:ascii="Arial" w:hAnsi="Arial" w:cs="Arial"/>
                <w:sz w:val="20"/>
                <w:szCs w:val="20"/>
              </w:rPr>
              <w:t>to 45</w:t>
            </w:r>
            <w:r w:rsidRPr="000F6DE7">
              <w:rPr>
                <w:rFonts w:ascii="Arial" w:hAnsi="Arial" w:cs="Arial"/>
                <w:sz w:val="20"/>
                <w:szCs w:val="20"/>
              </w:rPr>
              <w:t xml:space="preserve"> years</w:t>
            </w:r>
          </w:p>
        </w:tc>
        <w:tc>
          <w:tcPr>
            <w:tcW w:w="752" w:type="pct"/>
            <w:shd w:val="clear" w:color="auto" w:fill="auto"/>
          </w:tcPr>
          <w:p w14:paraId="7559F11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3" w:type="pct"/>
            <w:shd w:val="clear" w:color="auto" w:fill="auto"/>
            <w:hideMark/>
          </w:tcPr>
          <w:p w14:paraId="16835B6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7" w:type="pct"/>
            <w:shd w:val="clear" w:color="auto" w:fill="auto"/>
          </w:tcPr>
          <w:p w14:paraId="4857042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22(36.67)</w:t>
            </w:r>
          </w:p>
        </w:tc>
      </w:tr>
      <w:tr w:rsidR="00B227D7" w:rsidRPr="000F6DE7" w14:paraId="3FB9566B" w14:textId="77777777" w:rsidTr="000F6DE7">
        <w:trPr>
          <w:trHeight w:hRule="exact" w:val="279"/>
        </w:trPr>
        <w:tc>
          <w:tcPr>
            <w:cnfStyle w:val="001000000000" w:firstRow="0" w:lastRow="0" w:firstColumn="1" w:lastColumn="0" w:oddVBand="0" w:evenVBand="0" w:oddHBand="0" w:evenHBand="0" w:firstRowFirstColumn="0" w:firstRowLastColumn="0" w:lastRowFirstColumn="0" w:lastRowLastColumn="0"/>
            <w:tcW w:w="481" w:type="pct"/>
          </w:tcPr>
          <w:p w14:paraId="2EFF73E0" w14:textId="77777777" w:rsidR="00B227D7" w:rsidRPr="000F6DE7" w:rsidRDefault="00B227D7" w:rsidP="00CD4C39">
            <w:pPr>
              <w:pStyle w:val="NoSpacing"/>
              <w:jc w:val="center"/>
              <w:rPr>
                <w:rFonts w:ascii="Arial" w:hAnsi="Arial" w:cs="Arial"/>
                <w:sz w:val="20"/>
                <w:szCs w:val="20"/>
              </w:rPr>
            </w:pPr>
          </w:p>
        </w:tc>
        <w:tc>
          <w:tcPr>
            <w:tcW w:w="2257" w:type="pct"/>
            <w:hideMark/>
          </w:tcPr>
          <w:p w14:paraId="190D360A"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45</w:t>
            </w:r>
            <w:r w:rsidRPr="000F6DE7">
              <w:rPr>
                <w:rFonts w:ascii="Arial" w:hAnsi="Arial" w:cs="Arial"/>
                <w:sz w:val="20"/>
                <w:szCs w:val="20"/>
                <w:vertAlign w:val="superscript"/>
              </w:rPr>
              <w:t>+</w:t>
            </w:r>
            <w:r w:rsidRPr="000F6DE7">
              <w:rPr>
                <w:rFonts w:ascii="Arial" w:hAnsi="Arial" w:cs="Arial"/>
                <w:sz w:val="20"/>
                <w:szCs w:val="20"/>
              </w:rPr>
              <w:t xml:space="preserve"> to 60 years</w:t>
            </w:r>
          </w:p>
        </w:tc>
        <w:tc>
          <w:tcPr>
            <w:tcW w:w="752" w:type="pct"/>
          </w:tcPr>
          <w:p w14:paraId="2ADED30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hideMark/>
          </w:tcPr>
          <w:p w14:paraId="4153AD7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7" w:type="pct"/>
          </w:tcPr>
          <w:p w14:paraId="42332904"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17(28.33)</w:t>
            </w:r>
          </w:p>
        </w:tc>
      </w:tr>
      <w:tr w:rsidR="00B227D7" w:rsidRPr="000F6DE7" w14:paraId="1A99D3B6" w14:textId="77777777" w:rsidTr="000F6DE7">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44352A27"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2</w:t>
            </w:r>
          </w:p>
        </w:tc>
        <w:tc>
          <w:tcPr>
            <w:tcW w:w="2257" w:type="pct"/>
            <w:shd w:val="clear" w:color="auto" w:fill="auto"/>
          </w:tcPr>
          <w:p w14:paraId="469EE77E"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Caste</w:t>
            </w:r>
          </w:p>
        </w:tc>
        <w:tc>
          <w:tcPr>
            <w:tcW w:w="752" w:type="pct"/>
            <w:shd w:val="clear" w:color="auto" w:fill="auto"/>
          </w:tcPr>
          <w:p w14:paraId="5923B7F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4A5688B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74C73DC6"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722435A1" w14:textId="77777777" w:rsidTr="000F6DE7">
        <w:trPr>
          <w:trHeight w:hRule="exact" w:val="273"/>
        </w:trPr>
        <w:tc>
          <w:tcPr>
            <w:cnfStyle w:val="001000000000" w:firstRow="0" w:lastRow="0" w:firstColumn="1" w:lastColumn="0" w:oddVBand="0" w:evenVBand="0" w:oddHBand="0" w:evenHBand="0" w:firstRowFirstColumn="0" w:firstRowLastColumn="0" w:lastRowFirstColumn="0" w:lastRowLastColumn="0"/>
            <w:tcW w:w="481" w:type="pct"/>
          </w:tcPr>
          <w:p w14:paraId="1A5BAD7C" w14:textId="77777777" w:rsidR="00B227D7" w:rsidRPr="000F6DE7" w:rsidRDefault="00B227D7" w:rsidP="00CD4C39">
            <w:pPr>
              <w:pStyle w:val="NoSpacing"/>
              <w:jc w:val="center"/>
              <w:rPr>
                <w:rFonts w:ascii="Arial" w:hAnsi="Arial" w:cs="Arial"/>
                <w:sz w:val="20"/>
                <w:szCs w:val="20"/>
              </w:rPr>
            </w:pPr>
          </w:p>
        </w:tc>
        <w:tc>
          <w:tcPr>
            <w:tcW w:w="2257" w:type="pct"/>
            <w:hideMark/>
          </w:tcPr>
          <w:p w14:paraId="4A1B22A5"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General</w:t>
            </w:r>
          </w:p>
        </w:tc>
        <w:tc>
          <w:tcPr>
            <w:tcW w:w="752" w:type="pct"/>
          </w:tcPr>
          <w:p w14:paraId="0E0D016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13(36.67)</w:t>
            </w:r>
          </w:p>
        </w:tc>
        <w:tc>
          <w:tcPr>
            <w:tcW w:w="753" w:type="pct"/>
            <w:hideMark/>
          </w:tcPr>
          <w:p w14:paraId="23FC017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08(33.33)</w:t>
            </w:r>
          </w:p>
        </w:tc>
        <w:tc>
          <w:tcPr>
            <w:tcW w:w="757" w:type="pct"/>
          </w:tcPr>
          <w:p w14:paraId="15D0464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0A159B77" w14:textId="77777777" w:rsidTr="000F6DE7">
        <w:trPr>
          <w:cnfStyle w:val="000000100000" w:firstRow="0" w:lastRow="0" w:firstColumn="0" w:lastColumn="0" w:oddVBand="0" w:evenVBand="0" w:oddHBand="1" w:evenHBand="0" w:firstRowFirstColumn="0" w:firstRowLastColumn="0" w:lastRowFirstColumn="0" w:lastRowLastColumn="0"/>
          <w:trHeight w:hRule="exact" w:val="299"/>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722A51A7"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5C8B70B9"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Backward</w:t>
            </w:r>
          </w:p>
        </w:tc>
        <w:tc>
          <w:tcPr>
            <w:tcW w:w="752" w:type="pct"/>
            <w:shd w:val="clear" w:color="auto" w:fill="auto"/>
          </w:tcPr>
          <w:p w14:paraId="6C70493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08(33.33)</w:t>
            </w:r>
          </w:p>
        </w:tc>
        <w:tc>
          <w:tcPr>
            <w:tcW w:w="753" w:type="pct"/>
            <w:shd w:val="clear" w:color="auto" w:fill="auto"/>
            <w:hideMark/>
          </w:tcPr>
          <w:p w14:paraId="2AB4AA6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7" w:type="pct"/>
            <w:shd w:val="clear" w:color="auto" w:fill="auto"/>
          </w:tcPr>
          <w:p w14:paraId="6FFAF85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19(31.67)</w:t>
            </w:r>
          </w:p>
        </w:tc>
      </w:tr>
      <w:tr w:rsidR="00B227D7" w:rsidRPr="000F6DE7" w14:paraId="1D617CBC" w14:textId="77777777" w:rsidTr="000F6DE7">
        <w:trPr>
          <w:trHeight w:hRule="exact" w:val="281"/>
        </w:trPr>
        <w:tc>
          <w:tcPr>
            <w:cnfStyle w:val="001000000000" w:firstRow="0" w:lastRow="0" w:firstColumn="1" w:lastColumn="0" w:oddVBand="0" w:evenVBand="0" w:oddHBand="0" w:evenHBand="0" w:firstRowFirstColumn="0" w:firstRowLastColumn="0" w:lastRowFirstColumn="0" w:lastRowLastColumn="0"/>
            <w:tcW w:w="481" w:type="pct"/>
          </w:tcPr>
          <w:p w14:paraId="79F9DBC0" w14:textId="77777777" w:rsidR="00B227D7" w:rsidRPr="000F6DE7" w:rsidRDefault="00B227D7" w:rsidP="00CD4C39">
            <w:pPr>
              <w:pStyle w:val="NoSpacing"/>
              <w:jc w:val="center"/>
              <w:rPr>
                <w:rFonts w:ascii="Arial" w:hAnsi="Arial" w:cs="Arial"/>
                <w:sz w:val="20"/>
                <w:szCs w:val="20"/>
              </w:rPr>
            </w:pPr>
          </w:p>
        </w:tc>
        <w:tc>
          <w:tcPr>
            <w:tcW w:w="2257" w:type="pct"/>
            <w:hideMark/>
          </w:tcPr>
          <w:p w14:paraId="01704572"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Schedule</w:t>
            </w:r>
          </w:p>
        </w:tc>
        <w:tc>
          <w:tcPr>
            <w:tcW w:w="752" w:type="pct"/>
          </w:tcPr>
          <w:p w14:paraId="4B24E115"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09(30.00)</w:t>
            </w:r>
          </w:p>
        </w:tc>
        <w:tc>
          <w:tcPr>
            <w:tcW w:w="753" w:type="pct"/>
            <w:hideMark/>
          </w:tcPr>
          <w:p w14:paraId="60DBC51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7" w:type="pct"/>
          </w:tcPr>
          <w:p w14:paraId="6A24B5D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20(33.33)</w:t>
            </w:r>
          </w:p>
        </w:tc>
      </w:tr>
      <w:tr w:rsidR="00B227D7" w:rsidRPr="000F6DE7" w14:paraId="1B15FFC0" w14:textId="77777777" w:rsidTr="000F6DE7">
        <w:trPr>
          <w:cnfStyle w:val="000000100000" w:firstRow="0" w:lastRow="0" w:firstColumn="0" w:lastColumn="0" w:oddVBand="0" w:evenVBand="0" w:oddHBand="1" w:evenHBand="0" w:firstRowFirstColumn="0" w:firstRowLastColumn="0" w:lastRowFirstColumn="0" w:lastRowLastColumn="0"/>
          <w:trHeight w:hRule="exact" w:val="271"/>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FFAFA89"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3</w:t>
            </w:r>
          </w:p>
        </w:tc>
        <w:tc>
          <w:tcPr>
            <w:tcW w:w="2257" w:type="pct"/>
            <w:shd w:val="clear" w:color="auto" w:fill="auto"/>
          </w:tcPr>
          <w:p w14:paraId="1A6A2320"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Level of education</w:t>
            </w:r>
          </w:p>
        </w:tc>
        <w:tc>
          <w:tcPr>
            <w:tcW w:w="752" w:type="pct"/>
            <w:shd w:val="clear" w:color="auto" w:fill="auto"/>
          </w:tcPr>
          <w:p w14:paraId="74D255C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44323E6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5691311D"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44BEB965" w14:textId="77777777" w:rsidTr="000F6DE7">
        <w:trPr>
          <w:trHeight w:hRule="exact" w:val="289"/>
        </w:trPr>
        <w:tc>
          <w:tcPr>
            <w:cnfStyle w:val="001000000000" w:firstRow="0" w:lastRow="0" w:firstColumn="1" w:lastColumn="0" w:oddVBand="0" w:evenVBand="0" w:oddHBand="0" w:evenHBand="0" w:firstRowFirstColumn="0" w:firstRowLastColumn="0" w:lastRowFirstColumn="0" w:lastRowLastColumn="0"/>
            <w:tcW w:w="481" w:type="pct"/>
          </w:tcPr>
          <w:p w14:paraId="360136E7" w14:textId="77777777" w:rsidR="00B227D7" w:rsidRPr="000F6DE7" w:rsidRDefault="00B227D7" w:rsidP="00CD4C39">
            <w:pPr>
              <w:pStyle w:val="NoSpacing"/>
              <w:jc w:val="center"/>
              <w:rPr>
                <w:rFonts w:ascii="Arial" w:hAnsi="Arial" w:cs="Arial"/>
                <w:sz w:val="20"/>
                <w:szCs w:val="20"/>
              </w:rPr>
            </w:pPr>
          </w:p>
        </w:tc>
        <w:tc>
          <w:tcPr>
            <w:tcW w:w="2257" w:type="pct"/>
            <w:hideMark/>
          </w:tcPr>
          <w:p w14:paraId="67A400B3"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Illiterate</w:t>
            </w:r>
          </w:p>
        </w:tc>
        <w:tc>
          <w:tcPr>
            <w:tcW w:w="752" w:type="pct"/>
          </w:tcPr>
          <w:p w14:paraId="19BBC97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6(20.00)</w:t>
            </w:r>
          </w:p>
        </w:tc>
        <w:tc>
          <w:tcPr>
            <w:tcW w:w="753" w:type="pct"/>
            <w:hideMark/>
          </w:tcPr>
          <w:p w14:paraId="542DA0E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7" w:type="pct"/>
          </w:tcPr>
          <w:p w14:paraId="75832F69"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13(21.67)</w:t>
            </w:r>
          </w:p>
        </w:tc>
      </w:tr>
      <w:tr w:rsidR="00B227D7" w:rsidRPr="000F6DE7" w14:paraId="316AAAAF" w14:textId="77777777" w:rsidTr="000F6DE7">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3DB20E5"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6889DCC9"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middle</w:t>
            </w:r>
          </w:p>
        </w:tc>
        <w:tc>
          <w:tcPr>
            <w:tcW w:w="752" w:type="pct"/>
            <w:shd w:val="clear" w:color="auto" w:fill="auto"/>
          </w:tcPr>
          <w:p w14:paraId="0BE804E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3" w:type="pct"/>
            <w:shd w:val="clear" w:color="auto" w:fill="auto"/>
            <w:hideMark/>
          </w:tcPr>
          <w:p w14:paraId="5F11E63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7" w:type="pct"/>
            <w:shd w:val="clear" w:color="auto" w:fill="auto"/>
          </w:tcPr>
          <w:p w14:paraId="4CBAB2D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25(41.67)</w:t>
            </w:r>
          </w:p>
        </w:tc>
      </w:tr>
      <w:tr w:rsidR="00B227D7" w:rsidRPr="000F6DE7" w14:paraId="18298F93" w14:textId="77777777" w:rsidTr="000F6DE7">
        <w:trPr>
          <w:trHeight w:hRule="exact" w:val="319"/>
        </w:trPr>
        <w:tc>
          <w:tcPr>
            <w:cnfStyle w:val="001000000000" w:firstRow="0" w:lastRow="0" w:firstColumn="1" w:lastColumn="0" w:oddVBand="0" w:evenVBand="0" w:oddHBand="0" w:evenHBand="0" w:firstRowFirstColumn="0" w:firstRowLastColumn="0" w:lastRowFirstColumn="0" w:lastRowLastColumn="0"/>
            <w:tcW w:w="481" w:type="pct"/>
          </w:tcPr>
          <w:p w14:paraId="6422BC3C" w14:textId="77777777" w:rsidR="00B227D7" w:rsidRPr="000F6DE7" w:rsidRDefault="00B227D7" w:rsidP="00CD4C39">
            <w:pPr>
              <w:pStyle w:val="NoSpacing"/>
              <w:jc w:val="center"/>
              <w:rPr>
                <w:rFonts w:ascii="Arial" w:hAnsi="Arial" w:cs="Arial"/>
                <w:sz w:val="20"/>
                <w:szCs w:val="20"/>
              </w:rPr>
            </w:pPr>
          </w:p>
        </w:tc>
        <w:tc>
          <w:tcPr>
            <w:tcW w:w="2257" w:type="pct"/>
            <w:hideMark/>
          </w:tcPr>
          <w:p w14:paraId="239C40A3"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Secondary and senior secondary</w:t>
            </w:r>
          </w:p>
        </w:tc>
        <w:tc>
          <w:tcPr>
            <w:tcW w:w="752" w:type="pct"/>
          </w:tcPr>
          <w:p w14:paraId="3C6863D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3" w:type="pct"/>
            <w:hideMark/>
          </w:tcPr>
          <w:p w14:paraId="0BCAF28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8(33.33)</w:t>
            </w:r>
          </w:p>
        </w:tc>
        <w:tc>
          <w:tcPr>
            <w:tcW w:w="757" w:type="pct"/>
          </w:tcPr>
          <w:p w14:paraId="03C7844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15(25.00)</w:t>
            </w:r>
          </w:p>
        </w:tc>
      </w:tr>
      <w:tr w:rsidR="00B227D7" w:rsidRPr="000F6DE7" w14:paraId="190BE0E6"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D75CBB4"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7B146EEF"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Graduation and above</w:t>
            </w:r>
          </w:p>
          <w:p w14:paraId="59F0D004"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2" w:type="pct"/>
            <w:shd w:val="clear" w:color="auto" w:fill="auto"/>
          </w:tcPr>
          <w:p w14:paraId="066919C6"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3" w:type="pct"/>
            <w:shd w:val="clear" w:color="auto" w:fill="auto"/>
            <w:hideMark/>
          </w:tcPr>
          <w:p w14:paraId="090E7F2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2(6.67)</w:t>
            </w:r>
          </w:p>
        </w:tc>
        <w:tc>
          <w:tcPr>
            <w:tcW w:w="757" w:type="pct"/>
            <w:shd w:val="clear" w:color="auto" w:fill="auto"/>
          </w:tcPr>
          <w:p w14:paraId="0C2F98F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7(11.67)</w:t>
            </w:r>
          </w:p>
        </w:tc>
      </w:tr>
      <w:tr w:rsidR="00B227D7" w:rsidRPr="000F6DE7" w14:paraId="7E6616EB"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77BF8EA0"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4</w:t>
            </w:r>
          </w:p>
        </w:tc>
        <w:tc>
          <w:tcPr>
            <w:tcW w:w="2257" w:type="pct"/>
            <w:hideMark/>
          </w:tcPr>
          <w:p w14:paraId="0ACF7D60"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Land Holding/Farm Size</w:t>
            </w:r>
          </w:p>
        </w:tc>
        <w:tc>
          <w:tcPr>
            <w:tcW w:w="752" w:type="pct"/>
          </w:tcPr>
          <w:p w14:paraId="550978E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3" w:type="pct"/>
            <w:hideMark/>
          </w:tcPr>
          <w:p w14:paraId="67703C7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7" w:type="pct"/>
          </w:tcPr>
          <w:p w14:paraId="57CD69F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227D7" w:rsidRPr="000F6DE7" w14:paraId="58871A1B"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2D8A2371"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77E7973" w14:textId="3F285A31"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Up to 2 </w:t>
            </w:r>
            <w:r w:rsidR="00072D13" w:rsidRPr="000F6DE7">
              <w:rPr>
                <w:rFonts w:ascii="Arial" w:hAnsi="Arial" w:cs="Arial"/>
                <w:sz w:val="20"/>
                <w:szCs w:val="20"/>
              </w:rPr>
              <w:t>acres</w:t>
            </w:r>
          </w:p>
        </w:tc>
        <w:tc>
          <w:tcPr>
            <w:tcW w:w="752" w:type="pct"/>
            <w:shd w:val="clear" w:color="auto" w:fill="auto"/>
          </w:tcPr>
          <w:p w14:paraId="3A05EA9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14(46.67)</w:t>
            </w:r>
          </w:p>
        </w:tc>
        <w:tc>
          <w:tcPr>
            <w:tcW w:w="753" w:type="pct"/>
            <w:shd w:val="clear" w:color="auto" w:fill="auto"/>
            <w:hideMark/>
          </w:tcPr>
          <w:p w14:paraId="1006B84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18(60.00)</w:t>
            </w:r>
          </w:p>
        </w:tc>
        <w:tc>
          <w:tcPr>
            <w:tcW w:w="757" w:type="pct"/>
            <w:shd w:val="clear" w:color="auto" w:fill="auto"/>
          </w:tcPr>
          <w:p w14:paraId="6CD8E99D"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32(71.67)</w:t>
            </w:r>
          </w:p>
        </w:tc>
      </w:tr>
      <w:tr w:rsidR="00B227D7" w:rsidRPr="000F6DE7" w14:paraId="2B7187BB"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52015134" w14:textId="77777777" w:rsidR="00B227D7" w:rsidRPr="000F6DE7" w:rsidRDefault="00B227D7" w:rsidP="00CD4C39">
            <w:pPr>
              <w:pStyle w:val="NoSpacing"/>
              <w:jc w:val="center"/>
              <w:rPr>
                <w:rFonts w:ascii="Arial" w:hAnsi="Arial" w:cs="Arial"/>
                <w:sz w:val="20"/>
                <w:szCs w:val="20"/>
              </w:rPr>
            </w:pPr>
          </w:p>
        </w:tc>
        <w:tc>
          <w:tcPr>
            <w:tcW w:w="2257" w:type="pct"/>
            <w:hideMark/>
          </w:tcPr>
          <w:p w14:paraId="1795181A" w14:textId="6E1624D2"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2.5 to 5 </w:t>
            </w:r>
            <w:r w:rsidR="00072D13" w:rsidRPr="000F6DE7">
              <w:rPr>
                <w:rFonts w:ascii="Arial" w:hAnsi="Arial" w:cs="Arial"/>
                <w:sz w:val="20"/>
                <w:szCs w:val="20"/>
              </w:rPr>
              <w:t>acres</w:t>
            </w:r>
          </w:p>
        </w:tc>
        <w:tc>
          <w:tcPr>
            <w:tcW w:w="752" w:type="pct"/>
          </w:tcPr>
          <w:p w14:paraId="4DCA599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hideMark/>
          </w:tcPr>
          <w:p w14:paraId="66DCB06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08(26.67)</w:t>
            </w:r>
          </w:p>
        </w:tc>
        <w:tc>
          <w:tcPr>
            <w:tcW w:w="757" w:type="pct"/>
          </w:tcPr>
          <w:p w14:paraId="3B684D7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18(30.00)</w:t>
            </w:r>
          </w:p>
        </w:tc>
      </w:tr>
      <w:tr w:rsidR="00B227D7" w:rsidRPr="000F6DE7" w14:paraId="40B09F22"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D70EA2C"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FD480A3" w14:textId="6E35BF70"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More than 5 </w:t>
            </w:r>
            <w:r w:rsidR="00072D13" w:rsidRPr="000F6DE7">
              <w:rPr>
                <w:rFonts w:ascii="Arial" w:hAnsi="Arial" w:cs="Arial"/>
                <w:sz w:val="20"/>
                <w:szCs w:val="20"/>
              </w:rPr>
              <w:t>acres</w:t>
            </w:r>
          </w:p>
        </w:tc>
        <w:tc>
          <w:tcPr>
            <w:tcW w:w="752" w:type="pct"/>
            <w:shd w:val="clear" w:color="auto" w:fill="auto"/>
          </w:tcPr>
          <w:p w14:paraId="0657C13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06(20.00)</w:t>
            </w:r>
          </w:p>
        </w:tc>
        <w:tc>
          <w:tcPr>
            <w:tcW w:w="753" w:type="pct"/>
            <w:shd w:val="clear" w:color="auto" w:fill="auto"/>
            <w:hideMark/>
          </w:tcPr>
          <w:p w14:paraId="6F9BFFD8"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04(13.33)</w:t>
            </w:r>
          </w:p>
        </w:tc>
        <w:tc>
          <w:tcPr>
            <w:tcW w:w="757" w:type="pct"/>
            <w:shd w:val="clear" w:color="auto" w:fill="auto"/>
          </w:tcPr>
          <w:p w14:paraId="4EB2E965"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10(16.67)</w:t>
            </w:r>
          </w:p>
        </w:tc>
      </w:tr>
      <w:tr w:rsidR="00B227D7" w:rsidRPr="000F6DE7" w14:paraId="69614995"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52D5B437"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5</w:t>
            </w:r>
          </w:p>
        </w:tc>
        <w:tc>
          <w:tcPr>
            <w:tcW w:w="2257" w:type="pct"/>
            <w:hideMark/>
          </w:tcPr>
          <w:p w14:paraId="6B6F8C27"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Occupation</w:t>
            </w:r>
          </w:p>
        </w:tc>
        <w:tc>
          <w:tcPr>
            <w:tcW w:w="752" w:type="pct"/>
          </w:tcPr>
          <w:p w14:paraId="31609CC5"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3" w:type="pct"/>
            <w:hideMark/>
          </w:tcPr>
          <w:p w14:paraId="626AFAE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757" w:type="pct"/>
          </w:tcPr>
          <w:p w14:paraId="3D2902E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227D7" w:rsidRPr="000F6DE7" w14:paraId="444F354F"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5450C806"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3A16616D"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Housewife</w:t>
            </w:r>
          </w:p>
        </w:tc>
        <w:tc>
          <w:tcPr>
            <w:tcW w:w="752" w:type="pct"/>
            <w:shd w:val="clear" w:color="auto" w:fill="auto"/>
          </w:tcPr>
          <w:p w14:paraId="07A464D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9(30.00)</w:t>
            </w:r>
          </w:p>
        </w:tc>
        <w:tc>
          <w:tcPr>
            <w:tcW w:w="753" w:type="pct"/>
            <w:shd w:val="clear" w:color="auto" w:fill="auto"/>
            <w:hideMark/>
          </w:tcPr>
          <w:p w14:paraId="48BE836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7" w:type="pct"/>
            <w:shd w:val="clear" w:color="auto" w:fill="auto"/>
          </w:tcPr>
          <w:p w14:paraId="4FC499D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0D3FF728"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2DBCEDDE" w14:textId="77777777" w:rsidR="00B227D7" w:rsidRPr="000F6DE7" w:rsidRDefault="00B227D7" w:rsidP="00CD4C39">
            <w:pPr>
              <w:pStyle w:val="NoSpacing"/>
              <w:jc w:val="center"/>
              <w:rPr>
                <w:rFonts w:ascii="Arial" w:hAnsi="Arial" w:cs="Arial"/>
                <w:sz w:val="20"/>
                <w:szCs w:val="20"/>
              </w:rPr>
            </w:pPr>
          </w:p>
        </w:tc>
        <w:tc>
          <w:tcPr>
            <w:tcW w:w="2257" w:type="pct"/>
            <w:hideMark/>
          </w:tcPr>
          <w:p w14:paraId="43FE3324"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F6DE7">
              <w:rPr>
                <w:rFonts w:ascii="Arial" w:hAnsi="Arial" w:cs="Arial"/>
                <w:sz w:val="20"/>
                <w:szCs w:val="20"/>
              </w:rPr>
              <w:t>Labour</w:t>
            </w:r>
            <w:proofErr w:type="spellEnd"/>
            <w:r w:rsidRPr="000F6DE7">
              <w:rPr>
                <w:rFonts w:ascii="Arial" w:hAnsi="Arial" w:cs="Arial"/>
                <w:sz w:val="20"/>
                <w:szCs w:val="20"/>
              </w:rPr>
              <w:t>/worker/artisan</w:t>
            </w:r>
          </w:p>
          <w:p w14:paraId="09FCCF96"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2" w:type="pct"/>
          </w:tcPr>
          <w:p w14:paraId="42B4695C"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hideMark/>
          </w:tcPr>
          <w:p w14:paraId="1E3ACD49"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9(30.00)</w:t>
            </w:r>
          </w:p>
        </w:tc>
        <w:tc>
          <w:tcPr>
            <w:tcW w:w="757" w:type="pct"/>
          </w:tcPr>
          <w:p w14:paraId="50E21B59"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19(31.67)</w:t>
            </w:r>
          </w:p>
        </w:tc>
      </w:tr>
      <w:tr w:rsidR="00B227D7" w:rsidRPr="000F6DE7" w14:paraId="26966304" w14:textId="77777777" w:rsidTr="000F6DE7">
        <w:trPr>
          <w:cnfStyle w:val="000000100000" w:firstRow="0" w:lastRow="0" w:firstColumn="0" w:lastColumn="0" w:oddVBand="0" w:evenVBand="0" w:oddHBand="1"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9F97A7E"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2DD201F"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Job/Service</w:t>
            </w:r>
          </w:p>
        </w:tc>
        <w:tc>
          <w:tcPr>
            <w:tcW w:w="752" w:type="pct"/>
            <w:shd w:val="clear" w:color="auto" w:fill="auto"/>
          </w:tcPr>
          <w:p w14:paraId="182611C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6(20.00)</w:t>
            </w:r>
          </w:p>
        </w:tc>
        <w:tc>
          <w:tcPr>
            <w:tcW w:w="753" w:type="pct"/>
            <w:shd w:val="clear" w:color="auto" w:fill="auto"/>
            <w:hideMark/>
          </w:tcPr>
          <w:p w14:paraId="0784512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7" w:type="pct"/>
            <w:shd w:val="clear" w:color="auto" w:fill="auto"/>
          </w:tcPr>
          <w:p w14:paraId="7A2989B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11(18.33)</w:t>
            </w:r>
          </w:p>
        </w:tc>
      </w:tr>
      <w:tr w:rsidR="00B227D7" w:rsidRPr="000F6DE7" w14:paraId="1FFCC7C0" w14:textId="77777777" w:rsidTr="000F6DE7">
        <w:trPr>
          <w:trHeight w:hRule="exact" w:val="287"/>
        </w:trPr>
        <w:tc>
          <w:tcPr>
            <w:cnfStyle w:val="001000000000" w:firstRow="0" w:lastRow="0" w:firstColumn="1" w:lastColumn="0" w:oddVBand="0" w:evenVBand="0" w:oddHBand="0" w:evenHBand="0" w:firstRowFirstColumn="0" w:firstRowLastColumn="0" w:lastRowFirstColumn="0" w:lastRowLastColumn="0"/>
            <w:tcW w:w="481" w:type="pct"/>
          </w:tcPr>
          <w:p w14:paraId="7261693E" w14:textId="77777777" w:rsidR="00B227D7" w:rsidRPr="000F6DE7" w:rsidRDefault="00B227D7" w:rsidP="00CD4C39">
            <w:pPr>
              <w:pStyle w:val="NoSpacing"/>
              <w:jc w:val="center"/>
              <w:rPr>
                <w:rFonts w:ascii="Arial" w:hAnsi="Arial" w:cs="Arial"/>
                <w:sz w:val="20"/>
                <w:szCs w:val="20"/>
              </w:rPr>
            </w:pPr>
          </w:p>
        </w:tc>
        <w:tc>
          <w:tcPr>
            <w:tcW w:w="2257" w:type="pct"/>
            <w:hideMark/>
          </w:tcPr>
          <w:p w14:paraId="1E0F52BB"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Small Scale business</w:t>
            </w:r>
          </w:p>
        </w:tc>
        <w:tc>
          <w:tcPr>
            <w:tcW w:w="752" w:type="pct"/>
          </w:tcPr>
          <w:p w14:paraId="4CE5964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3" w:type="pct"/>
            <w:hideMark/>
          </w:tcPr>
          <w:p w14:paraId="1EC3843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4(13.33)</w:t>
            </w:r>
          </w:p>
        </w:tc>
        <w:tc>
          <w:tcPr>
            <w:tcW w:w="757" w:type="pct"/>
          </w:tcPr>
          <w:p w14:paraId="4DB47BC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09(15.00)</w:t>
            </w:r>
          </w:p>
        </w:tc>
      </w:tr>
      <w:tr w:rsidR="00B227D7" w:rsidRPr="000F6DE7" w14:paraId="61D61EBF" w14:textId="77777777" w:rsidTr="000F6DE7">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F87D768"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6</w:t>
            </w:r>
          </w:p>
        </w:tc>
        <w:tc>
          <w:tcPr>
            <w:tcW w:w="2257" w:type="pct"/>
            <w:shd w:val="clear" w:color="auto" w:fill="auto"/>
          </w:tcPr>
          <w:p w14:paraId="595F95A2"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Annual income of farmer families (Rs.)</w:t>
            </w:r>
          </w:p>
        </w:tc>
        <w:tc>
          <w:tcPr>
            <w:tcW w:w="752" w:type="pct"/>
            <w:shd w:val="clear" w:color="auto" w:fill="auto"/>
          </w:tcPr>
          <w:p w14:paraId="42FC546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tcPr>
          <w:p w14:paraId="653F94A4"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53363683"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1D9298D9" w14:textId="77777777" w:rsidTr="000F6DE7">
        <w:trPr>
          <w:trHeight w:hRule="exact" w:val="283"/>
        </w:trPr>
        <w:tc>
          <w:tcPr>
            <w:cnfStyle w:val="001000000000" w:firstRow="0" w:lastRow="0" w:firstColumn="1" w:lastColumn="0" w:oddVBand="0" w:evenVBand="0" w:oddHBand="0" w:evenHBand="0" w:firstRowFirstColumn="0" w:firstRowLastColumn="0" w:lastRowFirstColumn="0" w:lastRowLastColumn="0"/>
            <w:tcW w:w="481" w:type="pct"/>
          </w:tcPr>
          <w:p w14:paraId="6E667973" w14:textId="77777777" w:rsidR="00B227D7" w:rsidRPr="000F6DE7" w:rsidRDefault="00B227D7" w:rsidP="00CD4C39">
            <w:pPr>
              <w:pStyle w:val="NoSpacing"/>
              <w:jc w:val="center"/>
              <w:rPr>
                <w:rFonts w:ascii="Arial" w:hAnsi="Arial" w:cs="Arial"/>
                <w:sz w:val="20"/>
                <w:szCs w:val="20"/>
              </w:rPr>
            </w:pPr>
          </w:p>
        </w:tc>
        <w:tc>
          <w:tcPr>
            <w:tcW w:w="2257" w:type="pct"/>
            <w:hideMark/>
          </w:tcPr>
          <w:p w14:paraId="6C4E187A"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1,00,000/-</w:t>
            </w:r>
          </w:p>
        </w:tc>
        <w:tc>
          <w:tcPr>
            <w:tcW w:w="752" w:type="pct"/>
          </w:tcPr>
          <w:p w14:paraId="0B0DE92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14(46.66)</w:t>
            </w:r>
          </w:p>
        </w:tc>
        <w:tc>
          <w:tcPr>
            <w:tcW w:w="753" w:type="pct"/>
            <w:hideMark/>
          </w:tcPr>
          <w:p w14:paraId="2FB60EC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7" w:type="pct"/>
          </w:tcPr>
          <w:p w14:paraId="7661B61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25(41.67)</w:t>
            </w:r>
          </w:p>
        </w:tc>
      </w:tr>
      <w:tr w:rsidR="00B227D7" w:rsidRPr="000F6DE7" w14:paraId="51681A7B" w14:textId="77777777" w:rsidTr="000F6DE7">
        <w:trPr>
          <w:cnfStyle w:val="000000100000" w:firstRow="0" w:lastRow="0" w:firstColumn="0" w:lastColumn="0" w:oddVBand="0" w:evenVBand="0" w:oddHBand="1" w:evenHBand="0" w:firstRowFirstColumn="0" w:firstRowLastColumn="0" w:lastRowFirstColumn="0" w:lastRowLastColumn="0"/>
          <w:trHeight w:hRule="exact" w:val="273"/>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1BFE7B40"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0CCB057E"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Between 1,00,001 - 2,00,000/-</w:t>
            </w:r>
          </w:p>
        </w:tc>
        <w:tc>
          <w:tcPr>
            <w:tcW w:w="752" w:type="pct"/>
            <w:shd w:val="clear" w:color="auto" w:fill="auto"/>
          </w:tcPr>
          <w:p w14:paraId="639E71F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3" w:type="pct"/>
            <w:shd w:val="clear" w:color="auto" w:fill="auto"/>
            <w:hideMark/>
          </w:tcPr>
          <w:p w14:paraId="5085E2B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12(40.00)</w:t>
            </w:r>
          </w:p>
        </w:tc>
        <w:tc>
          <w:tcPr>
            <w:tcW w:w="757" w:type="pct"/>
            <w:shd w:val="clear" w:color="auto" w:fill="auto"/>
          </w:tcPr>
          <w:p w14:paraId="3B589C11"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23(38.33)</w:t>
            </w:r>
          </w:p>
        </w:tc>
      </w:tr>
      <w:tr w:rsidR="00B227D7" w:rsidRPr="000F6DE7" w14:paraId="0DDCDC18"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21CCC683" w14:textId="77777777" w:rsidR="00B227D7" w:rsidRPr="000F6DE7" w:rsidRDefault="00B227D7" w:rsidP="00CD4C39">
            <w:pPr>
              <w:pStyle w:val="NoSpacing"/>
              <w:jc w:val="center"/>
              <w:rPr>
                <w:rFonts w:ascii="Arial" w:hAnsi="Arial" w:cs="Arial"/>
                <w:sz w:val="20"/>
                <w:szCs w:val="20"/>
              </w:rPr>
            </w:pPr>
          </w:p>
        </w:tc>
        <w:tc>
          <w:tcPr>
            <w:tcW w:w="2257" w:type="pct"/>
            <w:hideMark/>
          </w:tcPr>
          <w:p w14:paraId="47E863A9"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Above Rs. 2,00,000/-</w:t>
            </w:r>
          </w:p>
        </w:tc>
        <w:tc>
          <w:tcPr>
            <w:tcW w:w="752" w:type="pct"/>
          </w:tcPr>
          <w:p w14:paraId="39441C97"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05(16.67)</w:t>
            </w:r>
          </w:p>
        </w:tc>
        <w:tc>
          <w:tcPr>
            <w:tcW w:w="753" w:type="pct"/>
            <w:hideMark/>
          </w:tcPr>
          <w:p w14:paraId="0509B0A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07(23.33)</w:t>
            </w:r>
          </w:p>
        </w:tc>
        <w:tc>
          <w:tcPr>
            <w:tcW w:w="757" w:type="pct"/>
          </w:tcPr>
          <w:p w14:paraId="5FCB1B2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12(20.00)</w:t>
            </w:r>
          </w:p>
        </w:tc>
      </w:tr>
      <w:tr w:rsidR="00B227D7" w:rsidRPr="000F6DE7" w14:paraId="562E975F"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CF4380B"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7</w:t>
            </w:r>
          </w:p>
        </w:tc>
        <w:tc>
          <w:tcPr>
            <w:tcW w:w="2257" w:type="pct"/>
            <w:shd w:val="clear" w:color="auto" w:fill="auto"/>
            <w:hideMark/>
          </w:tcPr>
          <w:p w14:paraId="7016E818"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Type of Family</w:t>
            </w:r>
          </w:p>
        </w:tc>
        <w:tc>
          <w:tcPr>
            <w:tcW w:w="752" w:type="pct"/>
            <w:shd w:val="clear" w:color="auto" w:fill="auto"/>
          </w:tcPr>
          <w:p w14:paraId="39D2C25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3" w:type="pct"/>
            <w:shd w:val="clear" w:color="auto" w:fill="auto"/>
            <w:hideMark/>
          </w:tcPr>
          <w:p w14:paraId="6576C43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7" w:type="pct"/>
            <w:shd w:val="clear" w:color="auto" w:fill="auto"/>
          </w:tcPr>
          <w:p w14:paraId="18537EA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78D54BBD"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5471F505" w14:textId="77777777" w:rsidR="00B227D7" w:rsidRPr="000F6DE7" w:rsidRDefault="00B227D7" w:rsidP="00CD4C39">
            <w:pPr>
              <w:pStyle w:val="NoSpacing"/>
              <w:jc w:val="center"/>
              <w:rPr>
                <w:rFonts w:ascii="Arial" w:hAnsi="Arial" w:cs="Arial"/>
                <w:sz w:val="20"/>
                <w:szCs w:val="20"/>
              </w:rPr>
            </w:pPr>
          </w:p>
        </w:tc>
        <w:tc>
          <w:tcPr>
            <w:tcW w:w="2257" w:type="pct"/>
            <w:hideMark/>
          </w:tcPr>
          <w:p w14:paraId="32D1B508"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Nuclear</w:t>
            </w:r>
          </w:p>
        </w:tc>
        <w:tc>
          <w:tcPr>
            <w:tcW w:w="752" w:type="pct"/>
          </w:tcPr>
          <w:p w14:paraId="321AC32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19(63.33)</w:t>
            </w:r>
          </w:p>
        </w:tc>
        <w:tc>
          <w:tcPr>
            <w:tcW w:w="753" w:type="pct"/>
            <w:hideMark/>
          </w:tcPr>
          <w:p w14:paraId="47BE9C4B"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22(73.33)</w:t>
            </w:r>
          </w:p>
        </w:tc>
        <w:tc>
          <w:tcPr>
            <w:tcW w:w="757" w:type="pct"/>
          </w:tcPr>
          <w:p w14:paraId="767EC84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41(68.33)</w:t>
            </w:r>
          </w:p>
        </w:tc>
      </w:tr>
      <w:tr w:rsidR="00B227D7" w:rsidRPr="000F6DE7" w14:paraId="4BCAAE2E"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29C781AE"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65C6B8F7"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  Joint</w:t>
            </w:r>
          </w:p>
        </w:tc>
        <w:tc>
          <w:tcPr>
            <w:tcW w:w="752" w:type="pct"/>
            <w:shd w:val="clear" w:color="auto" w:fill="auto"/>
          </w:tcPr>
          <w:p w14:paraId="13B2C3E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3" w:type="pct"/>
            <w:shd w:val="clear" w:color="auto" w:fill="auto"/>
            <w:hideMark/>
          </w:tcPr>
          <w:p w14:paraId="4C117B0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8(26.67)</w:t>
            </w:r>
          </w:p>
        </w:tc>
        <w:tc>
          <w:tcPr>
            <w:tcW w:w="757" w:type="pct"/>
            <w:shd w:val="clear" w:color="auto" w:fill="auto"/>
          </w:tcPr>
          <w:p w14:paraId="55A8E79F"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19(31.67)</w:t>
            </w:r>
          </w:p>
        </w:tc>
      </w:tr>
      <w:tr w:rsidR="00B227D7" w:rsidRPr="000F6DE7" w14:paraId="25F33BC5"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3988F85F"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8</w:t>
            </w:r>
          </w:p>
        </w:tc>
        <w:tc>
          <w:tcPr>
            <w:tcW w:w="2257" w:type="pct"/>
            <w:hideMark/>
          </w:tcPr>
          <w:p w14:paraId="56AD304C"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Size of Family</w:t>
            </w:r>
          </w:p>
        </w:tc>
        <w:tc>
          <w:tcPr>
            <w:tcW w:w="752" w:type="pct"/>
          </w:tcPr>
          <w:p w14:paraId="4D22C10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hideMark/>
          </w:tcPr>
          <w:p w14:paraId="495324B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15B398A2"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269E161D"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7F48C1E4"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2543330D"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0F6DE7">
              <w:rPr>
                <w:rFonts w:ascii="Arial" w:hAnsi="Arial" w:cs="Arial"/>
                <w:sz w:val="20"/>
                <w:szCs w:val="20"/>
              </w:rPr>
              <w:t>Upto</w:t>
            </w:r>
            <w:proofErr w:type="spellEnd"/>
            <w:r w:rsidRPr="000F6DE7">
              <w:rPr>
                <w:rFonts w:ascii="Arial" w:hAnsi="Arial" w:cs="Arial"/>
                <w:sz w:val="20"/>
                <w:szCs w:val="20"/>
              </w:rPr>
              <w:t xml:space="preserve"> 4 members</w:t>
            </w:r>
          </w:p>
        </w:tc>
        <w:tc>
          <w:tcPr>
            <w:tcW w:w="752" w:type="pct"/>
            <w:shd w:val="clear" w:color="auto" w:fill="auto"/>
          </w:tcPr>
          <w:p w14:paraId="1E0A50D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10(33.33)</w:t>
            </w:r>
          </w:p>
        </w:tc>
        <w:tc>
          <w:tcPr>
            <w:tcW w:w="753" w:type="pct"/>
            <w:shd w:val="clear" w:color="auto" w:fill="auto"/>
            <w:hideMark/>
          </w:tcPr>
          <w:p w14:paraId="0CCD11A5"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7" w:type="pct"/>
            <w:shd w:val="clear" w:color="auto" w:fill="auto"/>
          </w:tcPr>
          <w:p w14:paraId="322A94E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21(35.00)</w:t>
            </w:r>
          </w:p>
        </w:tc>
      </w:tr>
      <w:tr w:rsidR="00B227D7" w:rsidRPr="000F6DE7" w14:paraId="31544AC4" w14:textId="77777777" w:rsidTr="000F6DE7">
        <w:trPr>
          <w:trHeight w:hRule="exact" w:val="277"/>
        </w:trPr>
        <w:tc>
          <w:tcPr>
            <w:cnfStyle w:val="001000000000" w:firstRow="0" w:lastRow="0" w:firstColumn="1" w:lastColumn="0" w:oddVBand="0" w:evenVBand="0" w:oddHBand="0" w:evenHBand="0" w:firstRowFirstColumn="0" w:firstRowLastColumn="0" w:lastRowFirstColumn="0" w:lastRowLastColumn="0"/>
            <w:tcW w:w="481" w:type="pct"/>
          </w:tcPr>
          <w:p w14:paraId="19C32DFB" w14:textId="77777777" w:rsidR="00B227D7" w:rsidRPr="000F6DE7" w:rsidRDefault="00B227D7" w:rsidP="00CD4C39">
            <w:pPr>
              <w:pStyle w:val="NoSpacing"/>
              <w:jc w:val="center"/>
              <w:rPr>
                <w:rFonts w:ascii="Arial" w:hAnsi="Arial" w:cs="Arial"/>
                <w:sz w:val="20"/>
                <w:szCs w:val="20"/>
              </w:rPr>
            </w:pPr>
          </w:p>
        </w:tc>
        <w:tc>
          <w:tcPr>
            <w:tcW w:w="2257" w:type="pct"/>
            <w:hideMark/>
          </w:tcPr>
          <w:p w14:paraId="6FC7A8AF"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5-8 members</w:t>
            </w:r>
          </w:p>
        </w:tc>
        <w:tc>
          <w:tcPr>
            <w:tcW w:w="752" w:type="pct"/>
          </w:tcPr>
          <w:p w14:paraId="599F2BB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11(36.67)</w:t>
            </w:r>
          </w:p>
        </w:tc>
        <w:tc>
          <w:tcPr>
            <w:tcW w:w="753" w:type="pct"/>
            <w:hideMark/>
          </w:tcPr>
          <w:p w14:paraId="4A5E2710"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12(40.00)</w:t>
            </w:r>
          </w:p>
        </w:tc>
        <w:tc>
          <w:tcPr>
            <w:tcW w:w="757" w:type="pct"/>
          </w:tcPr>
          <w:p w14:paraId="190D612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23(38.33)</w:t>
            </w:r>
          </w:p>
        </w:tc>
      </w:tr>
      <w:tr w:rsidR="00B227D7" w:rsidRPr="000F6DE7" w14:paraId="61ACB855"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9C50CE2"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hideMark/>
          </w:tcPr>
          <w:p w14:paraId="678BFF1C"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More than 8 members</w:t>
            </w:r>
          </w:p>
        </w:tc>
        <w:tc>
          <w:tcPr>
            <w:tcW w:w="752" w:type="pct"/>
            <w:shd w:val="clear" w:color="auto" w:fill="auto"/>
          </w:tcPr>
          <w:p w14:paraId="00C6BA2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09(30.00)</w:t>
            </w:r>
          </w:p>
        </w:tc>
        <w:tc>
          <w:tcPr>
            <w:tcW w:w="753" w:type="pct"/>
            <w:shd w:val="clear" w:color="auto" w:fill="auto"/>
            <w:hideMark/>
          </w:tcPr>
          <w:p w14:paraId="62E1247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07(23.33)</w:t>
            </w:r>
          </w:p>
        </w:tc>
        <w:tc>
          <w:tcPr>
            <w:tcW w:w="757" w:type="pct"/>
            <w:shd w:val="clear" w:color="auto" w:fill="auto"/>
          </w:tcPr>
          <w:p w14:paraId="7241CEF0"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16(26.67)</w:t>
            </w:r>
          </w:p>
        </w:tc>
      </w:tr>
      <w:tr w:rsidR="00B227D7" w:rsidRPr="000F6DE7" w14:paraId="67C16B9B" w14:textId="77777777" w:rsidTr="000F6DE7">
        <w:trPr>
          <w:trHeight w:hRule="exact" w:val="267"/>
        </w:trPr>
        <w:tc>
          <w:tcPr>
            <w:cnfStyle w:val="001000000000" w:firstRow="0" w:lastRow="0" w:firstColumn="1" w:lastColumn="0" w:oddVBand="0" w:evenVBand="0" w:oddHBand="0" w:evenHBand="0" w:firstRowFirstColumn="0" w:firstRowLastColumn="0" w:lastRowFirstColumn="0" w:lastRowLastColumn="0"/>
            <w:tcW w:w="481" w:type="pct"/>
          </w:tcPr>
          <w:p w14:paraId="3A288B57"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9</w:t>
            </w:r>
          </w:p>
        </w:tc>
        <w:tc>
          <w:tcPr>
            <w:tcW w:w="2257" w:type="pct"/>
          </w:tcPr>
          <w:p w14:paraId="4076691D"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Social participation</w:t>
            </w:r>
          </w:p>
        </w:tc>
        <w:tc>
          <w:tcPr>
            <w:tcW w:w="752" w:type="pct"/>
          </w:tcPr>
          <w:p w14:paraId="19AB5594"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tcPr>
          <w:p w14:paraId="5CFED2A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36E419E0"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7D9ECF92" w14:textId="77777777" w:rsidTr="000F6DE7">
        <w:trPr>
          <w:cnfStyle w:val="000000100000" w:firstRow="0" w:lastRow="0" w:firstColumn="0" w:lastColumn="0" w:oddVBand="0" w:evenVBand="0" w:oddHBand="1" w:evenHBand="0" w:firstRowFirstColumn="0" w:firstRowLastColumn="0" w:lastRowFirstColumn="0" w:lastRowLastColumn="0"/>
          <w:trHeight w:hRule="exact" w:val="285"/>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24A1339"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6ED0131F"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w:t>
            </w:r>
          </w:p>
        </w:tc>
        <w:tc>
          <w:tcPr>
            <w:tcW w:w="752" w:type="pct"/>
            <w:shd w:val="clear" w:color="auto" w:fill="auto"/>
          </w:tcPr>
          <w:p w14:paraId="3F7A8CE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shd w:val="clear" w:color="auto" w:fill="auto"/>
          </w:tcPr>
          <w:p w14:paraId="5B7CD921"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7" w:type="pct"/>
            <w:shd w:val="clear" w:color="auto" w:fill="auto"/>
          </w:tcPr>
          <w:p w14:paraId="5FA2A4F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23(38.33)</w:t>
            </w:r>
          </w:p>
        </w:tc>
      </w:tr>
      <w:tr w:rsidR="00B227D7" w:rsidRPr="000F6DE7" w14:paraId="6049D170" w14:textId="77777777" w:rsidTr="000F6DE7">
        <w:trPr>
          <w:trHeight w:hRule="exact" w:val="289"/>
        </w:trPr>
        <w:tc>
          <w:tcPr>
            <w:cnfStyle w:val="001000000000" w:firstRow="0" w:lastRow="0" w:firstColumn="1" w:lastColumn="0" w:oddVBand="0" w:evenVBand="0" w:oddHBand="0" w:evenHBand="0" w:firstRowFirstColumn="0" w:firstRowLastColumn="0" w:lastRowFirstColumn="0" w:lastRowLastColumn="0"/>
            <w:tcW w:w="481" w:type="pct"/>
          </w:tcPr>
          <w:p w14:paraId="508E1750" w14:textId="77777777" w:rsidR="00B227D7" w:rsidRPr="000F6DE7" w:rsidRDefault="00B227D7" w:rsidP="00CD4C39">
            <w:pPr>
              <w:pStyle w:val="NoSpacing"/>
              <w:jc w:val="center"/>
              <w:rPr>
                <w:rFonts w:ascii="Arial" w:hAnsi="Arial" w:cs="Arial"/>
                <w:sz w:val="20"/>
                <w:szCs w:val="20"/>
              </w:rPr>
            </w:pPr>
          </w:p>
        </w:tc>
        <w:tc>
          <w:tcPr>
            <w:tcW w:w="2257" w:type="pct"/>
          </w:tcPr>
          <w:p w14:paraId="76213AE4"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w:t>
            </w:r>
          </w:p>
        </w:tc>
        <w:tc>
          <w:tcPr>
            <w:tcW w:w="752" w:type="pct"/>
          </w:tcPr>
          <w:p w14:paraId="73DD2D1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14(46.66)</w:t>
            </w:r>
          </w:p>
        </w:tc>
        <w:tc>
          <w:tcPr>
            <w:tcW w:w="753" w:type="pct"/>
          </w:tcPr>
          <w:p w14:paraId="0716E921"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8(26.67)</w:t>
            </w:r>
          </w:p>
        </w:tc>
        <w:tc>
          <w:tcPr>
            <w:tcW w:w="757" w:type="pct"/>
          </w:tcPr>
          <w:p w14:paraId="14FA4586"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22(36.67)</w:t>
            </w:r>
          </w:p>
        </w:tc>
      </w:tr>
      <w:tr w:rsidR="00B227D7" w:rsidRPr="000F6DE7" w14:paraId="3FE86D3E" w14:textId="77777777" w:rsidTr="000F6DE7">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AF49287"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63A5FA8A"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w:t>
            </w:r>
          </w:p>
        </w:tc>
        <w:tc>
          <w:tcPr>
            <w:tcW w:w="752" w:type="pct"/>
            <w:shd w:val="clear" w:color="auto" w:fill="auto"/>
          </w:tcPr>
          <w:p w14:paraId="7189747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6(20.00)</w:t>
            </w:r>
          </w:p>
        </w:tc>
        <w:tc>
          <w:tcPr>
            <w:tcW w:w="753" w:type="pct"/>
            <w:shd w:val="clear" w:color="auto" w:fill="auto"/>
          </w:tcPr>
          <w:p w14:paraId="41470959"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9(30.00)</w:t>
            </w:r>
          </w:p>
        </w:tc>
        <w:tc>
          <w:tcPr>
            <w:tcW w:w="757" w:type="pct"/>
            <w:shd w:val="clear" w:color="auto" w:fill="auto"/>
          </w:tcPr>
          <w:p w14:paraId="5D3E73A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15(25.00)</w:t>
            </w:r>
          </w:p>
        </w:tc>
      </w:tr>
      <w:tr w:rsidR="00B227D7" w:rsidRPr="000F6DE7" w14:paraId="0AFEDB8F" w14:textId="77777777" w:rsidTr="000F6DE7">
        <w:trPr>
          <w:trHeight w:hRule="exact" w:val="271"/>
        </w:trPr>
        <w:tc>
          <w:tcPr>
            <w:cnfStyle w:val="001000000000" w:firstRow="0" w:lastRow="0" w:firstColumn="1" w:lastColumn="0" w:oddVBand="0" w:evenVBand="0" w:oddHBand="0" w:evenHBand="0" w:firstRowFirstColumn="0" w:firstRowLastColumn="0" w:lastRowFirstColumn="0" w:lastRowLastColumn="0"/>
            <w:tcW w:w="481" w:type="pct"/>
          </w:tcPr>
          <w:p w14:paraId="52B3C29B"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10</w:t>
            </w:r>
          </w:p>
        </w:tc>
        <w:tc>
          <w:tcPr>
            <w:tcW w:w="2257" w:type="pct"/>
          </w:tcPr>
          <w:p w14:paraId="553DA167"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Mass media exposure</w:t>
            </w:r>
          </w:p>
        </w:tc>
        <w:tc>
          <w:tcPr>
            <w:tcW w:w="752" w:type="pct"/>
          </w:tcPr>
          <w:p w14:paraId="3865D83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tcPr>
          <w:p w14:paraId="3625849C"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585D3674"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2BED0514"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6E39A123"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33E7B1A7"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w:t>
            </w:r>
          </w:p>
        </w:tc>
        <w:tc>
          <w:tcPr>
            <w:tcW w:w="752" w:type="pct"/>
            <w:shd w:val="clear" w:color="auto" w:fill="auto"/>
          </w:tcPr>
          <w:p w14:paraId="5A9729C2"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7(23.33)</w:t>
            </w:r>
          </w:p>
        </w:tc>
        <w:tc>
          <w:tcPr>
            <w:tcW w:w="753" w:type="pct"/>
            <w:shd w:val="clear" w:color="auto" w:fill="auto"/>
          </w:tcPr>
          <w:p w14:paraId="7429EC5D"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4(13.33)</w:t>
            </w:r>
          </w:p>
        </w:tc>
        <w:tc>
          <w:tcPr>
            <w:tcW w:w="757" w:type="pct"/>
            <w:shd w:val="clear" w:color="auto" w:fill="auto"/>
          </w:tcPr>
          <w:p w14:paraId="075D936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11(18.33)</w:t>
            </w:r>
          </w:p>
        </w:tc>
      </w:tr>
      <w:tr w:rsidR="00B227D7" w:rsidRPr="000F6DE7" w14:paraId="2F318D8A" w14:textId="77777777" w:rsidTr="000F6DE7">
        <w:trPr>
          <w:trHeight w:hRule="exact" w:val="281"/>
        </w:trPr>
        <w:tc>
          <w:tcPr>
            <w:cnfStyle w:val="001000000000" w:firstRow="0" w:lastRow="0" w:firstColumn="1" w:lastColumn="0" w:oddVBand="0" w:evenVBand="0" w:oddHBand="0" w:evenHBand="0" w:firstRowFirstColumn="0" w:firstRowLastColumn="0" w:lastRowFirstColumn="0" w:lastRowLastColumn="0"/>
            <w:tcW w:w="481" w:type="pct"/>
          </w:tcPr>
          <w:p w14:paraId="3EE89340" w14:textId="77777777" w:rsidR="00B227D7" w:rsidRPr="000F6DE7" w:rsidRDefault="00B227D7" w:rsidP="00CD4C39">
            <w:pPr>
              <w:pStyle w:val="NoSpacing"/>
              <w:jc w:val="center"/>
              <w:rPr>
                <w:rFonts w:ascii="Arial" w:hAnsi="Arial" w:cs="Arial"/>
                <w:sz w:val="20"/>
                <w:szCs w:val="20"/>
              </w:rPr>
            </w:pPr>
          </w:p>
        </w:tc>
        <w:tc>
          <w:tcPr>
            <w:tcW w:w="2257" w:type="pct"/>
          </w:tcPr>
          <w:p w14:paraId="7B65E6EC"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w:t>
            </w:r>
          </w:p>
        </w:tc>
        <w:tc>
          <w:tcPr>
            <w:tcW w:w="752" w:type="pct"/>
          </w:tcPr>
          <w:p w14:paraId="0F58E26D"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3" w:type="pct"/>
          </w:tcPr>
          <w:p w14:paraId="5FF3184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5(16.67)</w:t>
            </w:r>
          </w:p>
        </w:tc>
        <w:tc>
          <w:tcPr>
            <w:tcW w:w="757" w:type="pct"/>
          </w:tcPr>
          <w:p w14:paraId="0BF77433"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18(30.00)</w:t>
            </w:r>
          </w:p>
        </w:tc>
      </w:tr>
      <w:tr w:rsidR="00B227D7" w:rsidRPr="000F6DE7" w14:paraId="35E5987D" w14:textId="77777777" w:rsidTr="000F6DE7">
        <w:trPr>
          <w:cnfStyle w:val="000000100000" w:firstRow="0" w:lastRow="0" w:firstColumn="0" w:lastColumn="0" w:oddVBand="0" w:evenVBand="0" w:oddHBand="1" w:evenHBand="0" w:firstRowFirstColumn="0" w:firstRowLastColumn="0" w:lastRowFirstColumn="0" w:lastRowLastColumn="0"/>
          <w:trHeight w:hRule="exact" w:val="281"/>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1B0FA5C7"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42577113"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w:t>
            </w:r>
          </w:p>
        </w:tc>
        <w:tc>
          <w:tcPr>
            <w:tcW w:w="752" w:type="pct"/>
            <w:shd w:val="clear" w:color="auto" w:fill="auto"/>
          </w:tcPr>
          <w:p w14:paraId="2F99BF11"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3" w:type="pct"/>
            <w:shd w:val="clear" w:color="auto" w:fill="auto"/>
          </w:tcPr>
          <w:p w14:paraId="3843CED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7" w:type="pct"/>
            <w:shd w:val="clear" w:color="auto" w:fill="auto"/>
          </w:tcPr>
          <w:p w14:paraId="1C63A60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22(36.67)</w:t>
            </w:r>
          </w:p>
        </w:tc>
      </w:tr>
      <w:tr w:rsidR="00B227D7" w:rsidRPr="000F6DE7" w14:paraId="4CFC740A" w14:textId="77777777" w:rsidTr="000F6DE7">
        <w:trPr>
          <w:trHeight w:hRule="exact" w:val="275"/>
        </w:trPr>
        <w:tc>
          <w:tcPr>
            <w:cnfStyle w:val="001000000000" w:firstRow="0" w:lastRow="0" w:firstColumn="1" w:lastColumn="0" w:oddVBand="0" w:evenVBand="0" w:oddHBand="0" w:evenHBand="0" w:firstRowFirstColumn="0" w:firstRowLastColumn="0" w:lastRowFirstColumn="0" w:lastRowLastColumn="0"/>
            <w:tcW w:w="481" w:type="pct"/>
          </w:tcPr>
          <w:p w14:paraId="4417B87E" w14:textId="77777777" w:rsidR="00B227D7" w:rsidRPr="000F6DE7" w:rsidRDefault="00B227D7" w:rsidP="00CD4C39">
            <w:pPr>
              <w:pStyle w:val="NoSpacing"/>
              <w:jc w:val="center"/>
              <w:rPr>
                <w:rFonts w:ascii="Arial" w:hAnsi="Arial" w:cs="Arial"/>
                <w:sz w:val="20"/>
                <w:szCs w:val="20"/>
              </w:rPr>
            </w:pPr>
            <w:r w:rsidRPr="000F6DE7">
              <w:rPr>
                <w:rFonts w:ascii="Arial" w:hAnsi="Arial" w:cs="Arial"/>
                <w:sz w:val="20"/>
                <w:szCs w:val="20"/>
              </w:rPr>
              <w:t>11</w:t>
            </w:r>
          </w:p>
        </w:tc>
        <w:tc>
          <w:tcPr>
            <w:tcW w:w="2257" w:type="pct"/>
          </w:tcPr>
          <w:p w14:paraId="5D0DA5BE"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Socio-economic status</w:t>
            </w:r>
          </w:p>
        </w:tc>
        <w:tc>
          <w:tcPr>
            <w:tcW w:w="752" w:type="pct"/>
          </w:tcPr>
          <w:p w14:paraId="6F9C6068"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3" w:type="pct"/>
          </w:tcPr>
          <w:p w14:paraId="5D2B75A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7" w:type="pct"/>
          </w:tcPr>
          <w:p w14:paraId="674E96CF"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126B1789" w14:textId="77777777" w:rsidTr="000F6DE7">
        <w:trPr>
          <w:cnfStyle w:val="000000100000" w:firstRow="0" w:lastRow="0" w:firstColumn="0" w:lastColumn="0" w:oddVBand="0" w:evenVBand="0" w:oddHBand="1" w:evenHBand="0" w:firstRowFirstColumn="0" w:firstRowLastColumn="0" w:lastRowFirstColumn="0" w:lastRowLastColumn="0"/>
          <w:trHeight w:hRule="exact" w:val="294"/>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0BFC929B"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7390F828"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Low </w:t>
            </w:r>
          </w:p>
        </w:tc>
        <w:tc>
          <w:tcPr>
            <w:tcW w:w="752" w:type="pct"/>
            <w:shd w:val="clear" w:color="auto" w:fill="auto"/>
          </w:tcPr>
          <w:p w14:paraId="1B8D0B0C"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11(36.67)</w:t>
            </w:r>
          </w:p>
        </w:tc>
        <w:tc>
          <w:tcPr>
            <w:tcW w:w="753" w:type="pct"/>
            <w:shd w:val="clear" w:color="auto" w:fill="auto"/>
          </w:tcPr>
          <w:p w14:paraId="0CED9039"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10(33.33)</w:t>
            </w:r>
          </w:p>
        </w:tc>
        <w:tc>
          <w:tcPr>
            <w:tcW w:w="757" w:type="pct"/>
            <w:shd w:val="clear" w:color="auto" w:fill="auto"/>
          </w:tcPr>
          <w:p w14:paraId="10C28B6A"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21(35.00)</w:t>
            </w:r>
          </w:p>
        </w:tc>
      </w:tr>
      <w:tr w:rsidR="00B227D7" w:rsidRPr="000F6DE7" w14:paraId="09025A1C" w14:textId="77777777" w:rsidTr="000F6DE7">
        <w:trPr>
          <w:trHeight w:hRule="exact" w:val="282"/>
        </w:trPr>
        <w:tc>
          <w:tcPr>
            <w:cnfStyle w:val="001000000000" w:firstRow="0" w:lastRow="0" w:firstColumn="1" w:lastColumn="0" w:oddVBand="0" w:evenVBand="0" w:oddHBand="0" w:evenHBand="0" w:firstRowFirstColumn="0" w:firstRowLastColumn="0" w:lastRowFirstColumn="0" w:lastRowLastColumn="0"/>
            <w:tcW w:w="481" w:type="pct"/>
          </w:tcPr>
          <w:p w14:paraId="317294D3" w14:textId="77777777" w:rsidR="00B227D7" w:rsidRPr="000F6DE7" w:rsidRDefault="00B227D7" w:rsidP="00CD4C39">
            <w:pPr>
              <w:pStyle w:val="NoSpacing"/>
              <w:jc w:val="center"/>
              <w:rPr>
                <w:rFonts w:ascii="Arial" w:hAnsi="Arial" w:cs="Arial"/>
                <w:sz w:val="20"/>
                <w:szCs w:val="20"/>
              </w:rPr>
            </w:pPr>
          </w:p>
        </w:tc>
        <w:tc>
          <w:tcPr>
            <w:tcW w:w="2257" w:type="pct"/>
          </w:tcPr>
          <w:p w14:paraId="13C42305" w14:textId="77777777" w:rsidR="00B227D7" w:rsidRPr="000F6DE7" w:rsidRDefault="00B227D7" w:rsidP="00CD4C39">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w:t>
            </w:r>
          </w:p>
        </w:tc>
        <w:tc>
          <w:tcPr>
            <w:tcW w:w="752" w:type="pct"/>
          </w:tcPr>
          <w:p w14:paraId="66802B6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13(43.33)</w:t>
            </w:r>
          </w:p>
        </w:tc>
        <w:tc>
          <w:tcPr>
            <w:tcW w:w="753" w:type="pct"/>
          </w:tcPr>
          <w:p w14:paraId="5E0E6EFA"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12(40.00)</w:t>
            </w:r>
          </w:p>
        </w:tc>
        <w:tc>
          <w:tcPr>
            <w:tcW w:w="757" w:type="pct"/>
          </w:tcPr>
          <w:p w14:paraId="6AC4551E" w14:textId="77777777" w:rsidR="00B227D7" w:rsidRPr="000F6DE7" w:rsidRDefault="00B227D7" w:rsidP="00CD4C3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25(41.67)</w:t>
            </w:r>
          </w:p>
        </w:tc>
      </w:tr>
      <w:tr w:rsidR="00B227D7" w:rsidRPr="000F6DE7" w14:paraId="728FC155" w14:textId="77777777" w:rsidTr="000F6DE7">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481" w:type="pct"/>
            <w:shd w:val="clear" w:color="auto" w:fill="auto"/>
          </w:tcPr>
          <w:p w14:paraId="3A47A18A" w14:textId="77777777" w:rsidR="00B227D7" w:rsidRPr="000F6DE7" w:rsidRDefault="00B227D7" w:rsidP="00CD4C39">
            <w:pPr>
              <w:pStyle w:val="NoSpacing"/>
              <w:jc w:val="center"/>
              <w:rPr>
                <w:rFonts w:ascii="Arial" w:hAnsi="Arial" w:cs="Arial"/>
                <w:sz w:val="20"/>
                <w:szCs w:val="20"/>
              </w:rPr>
            </w:pPr>
          </w:p>
        </w:tc>
        <w:tc>
          <w:tcPr>
            <w:tcW w:w="2257" w:type="pct"/>
            <w:shd w:val="clear" w:color="auto" w:fill="auto"/>
          </w:tcPr>
          <w:p w14:paraId="690CFBE7" w14:textId="77777777" w:rsidR="00B227D7" w:rsidRPr="000F6DE7" w:rsidRDefault="00B227D7" w:rsidP="00CD4C3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High </w:t>
            </w:r>
          </w:p>
        </w:tc>
        <w:tc>
          <w:tcPr>
            <w:tcW w:w="752" w:type="pct"/>
            <w:shd w:val="clear" w:color="auto" w:fill="auto"/>
          </w:tcPr>
          <w:p w14:paraId="3228C5C7"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06(20.00)</w:t>
            </w:r>
          </w:p>
        </w:tc>
        <w:tc>
          <w:tcPr>
            <w:tcW w:w="753" w:type="pct"/>
            <w:shd w:val="clear" w:color="auto" w:fill="auto"/>
          </w:tcPr>
          <w:p w14:paraId="61383C9B"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08(20.00)</w:t>
            </w:r>
          </w:p>
        </w:tc>
        <w:tc>
          <w:tcPr>
            <w:tcW w:w="757" w:type="pct"/>
            <w:shd w:val="clear" w:color="auto" w:fill="auto"/>
          </w:tcPr>
          <w:p w14:paraId="4579F3EE" w14:textId="77777777" w:rsidR="00B227D7" w:rsidRPr="000F6DE7" w:rsidRDefault="00B227D7" w:rsidP="00CD4C39">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14(23.33)</w:t>
            </w:r>
          </w:p>
        </w:tc>
      </w:tr>
    </w:tbl>
    <w:p w14:paraId="0FF8CBD9" w14:textId="77777777" w:rsidR="00B227D7" w:rsidRPr="000F6DE7" w:rsidRDefault="00B227D7" w:rsidP="00B227D7">
      <w:pPr>
        <w:ind w:left="-284"/>
        <w:jc w:val="both"/>
        <w:rPr>
          <w:rFonts w:ascii="Arial" w:hAnsi="Arial" w:cs="Arial"/>
          <w:i/>
          <w:color w:val="000000" w:themeColor="text1"/>
          <w:sz w:val="20"/>
          <w:szCs w:val="20"/>
        </w:rPr>
      </w:pPr>
      <w:r w:rsidRPr="000F6DE7">
        <w:rPr>
          <w:rFonts w:ascii="Arial" w:hAnsi="Arial" w:cs="Arial"/>
          <w:i/>
          <w:color w:val="000000" w:themeColor="text1"/>
          <w:sz w:val="20"/>
          <w:szCs w:val="20"/>
        </w:rPr>
        <w:t xml:space="preserve">    Figures in parentheses denote percentage</w:t>
      </w:r>
    </w:p>
    <w:p w14:paraId="56B101F2" w14:textId="55FD2E8F" w:rsidR="00B227D7" w:rsidRPr="000F6DE7" w:rsidRDefault="001A4E60" w:rsidP="00B227D7">
      <w:pPr>
        <w:spacing w:after="0"/>
        <w:ind w:right="-164"/>
        <w:rPr>
          <w:rFonts w:ascii="Arial" w:hAnsi="Arial" w:cs="Arial"/>
          <w:b/>
          <w:sz w:val="20"/>
          <w:szCs w:val="20"/>
        </w:rPr>
      </w:pPr>
      <w:r>
        <w:rPr>
          <w:rFonts w:ascii="Arial" w:hAnsi="Arial" w:cs="Arial"/>
          <w:b/>
          <w:sz w:val="20"/>
          <w:szCs w:val="20"/>
        </w:rPr>
        <w:lastRenderedPageBreak/>
        <w:t xml:space="preserve">3.2 </w:t>
      </w:r>
      <w:r w:rsidR="00B227D7" w:rsidRPr="000F6DE7">
        <w:rPr>
          <w:rFonts w:ascii="Arial" w:hAnsi="Arial" w:cs="Arial"/>
          <w:b/>
          <w:sz w:val="20"/>
          <w:szCs w:val="20"/>
        </w:rPr>
        <w:t>Nutritional Knowledge among respondents</w:t>
      </w:r>
    </w:p>
    <w:p w14:paraId="5FA49101" w14:textId="77777777" w:rsidR="00B227D7" w:rsidRPr="000F6DE7" w:rsidRDefault="00B227D7" w:rsidP="00B227D7">
      <w:pPr>
        <w:spacing w:after="0"/>
        <w:ind w:right="-164"/>
        <w:jc w:val="both"/>
        <w:rPr>
          <w:rFonts w:ascii="Arial" w:hAnsi="Arial" w:cs="Arial"/>
          <w:sz w:val="20"/>
          <w:szCs w:val="20"/>
        </w:rPr>
      </w:pPr>
      <w:r w:rsidRPr="000F6DE7">
        <w:rPr>
          <w:rFonts w:ascii="Arial" w:hAnsi="Arial" w:cs="Arial"/>
          <w:sz w:val="20"/>
          <w:szCs w:val="20"/>
        </w:rPr>
        <w:t>In Table 2, Nutritional Knowledge Scale (</w:t>
      </w:r>
      <w:proofErr w:type="spellStart"/>
      <w:r w:rsidRPr="000F6DE7">
        <w:rPr>
          <w:rFonts w:ascii="Arial" w:hAnsi="Arial" w:cs="Arial"/>
          <w:sz w:val="20"/>
          <w:szCs w:val="20"/>
        </w:rPr>
        <w:t>CoNKS</w:t>
      </w:r>
      <w:proofErr w:type="spellEnd"/>
      <w:r w:rsidRPr="000F6DE7">
        <w:rPr>
          <w:rFonts w:ascii="Arial" w:hAnsi="Arial" w:cs="Arial"/>
          <w:sz w:val="20"/>
          <w:szCs w:val="20"/>
        </w:rPr>
        <w:t xml:space="preserve">) is used to determine nutritional knowledge level among the respondents and the percentage of respondents answering correctly is further drawn from the table. </w:t>
      </w:r>
    </w:p>
    <w:p w14:paraId="786902D1" w14:textId="77777777" w:rsidR="007347EA" w:rsidRDefault="007347EA" w:rsidP="00B227D7">
      <w:pPr>
        <w:spacing w:after="0"/>
        <w:rPr>
          <w:rFonts w:ascii="Arial" w:hAnsi="Arial" w:cs="Arial"/>
          <w:b/>
          <w:sz w:val="20"/>
          <w:szCs w:val="20"/>
        </w:rPr>
      </w:pPr>
    </w:p>
    <w:p w14:paraId="475BC960" w14:textId="600A9582" w:rsidR="00B227D7" w:rsidRPr="000F6DE7" w:rsidRDefault="00B227D7" w:rsidP="00B227D7">
      <w:pPr>
        <w:spacing w:after="0"/>
        <w:rPr>
          <w:rFonts w:ascii="Arial" w:hAnsi="Arial" w:cs="Arial"/>
          <w:b/>
          <w:sz w:val="20"/>
          <w:szCs w:val="20"/>
        </w:rPr>
      </w:pPr>
      <w:r w:rsidRPr="000F6DE7">
        <w:rPr>
          <w:rFonts w:ascii="Arial" w:hAnsi="Arial" w:cs="Arial"/>
          <w:b/>
          <w:sz w:val="20"/>
          <w:szCs w:val="20"/>
        </w:rPr>
        <w:t xml:space="preserve">Table 2:  Nutritional Knowledge Scale                                                                         </w:t>
      </w:r>
      <w:proofErr w:type="gramStart"/>
      <w:r w:rsidRPr="000F6DE7">
        <w:rPr>
          <w:rFonts w:ascii="Arial" w:hAnsi="Arial" w:cs="Arial"/>
          <w:b/>
          <w:sz w:val="20"/>
          <w:szCs w:val="20"/>
        </w:rPr>
        <w:t xml:space="preserve"> </w:t>
      </w:r>
      <w:r w:rsidR="00072D13" w:rsidRPr="000F6DE7">
        <w:rPr>
          <w:rFonts w:ascii="Arial" w:hAnsi="Arial" w:cs="Arial"/>
          <w:b/>
          <w:sz w:val="20"/>
          <w:szCs w:val="20"/>
        </w:rPr>
        <w:t xml:space="preserve">  (</w:t>
      </w:r>
      <w:proofErr w:type="gramEnd"/>
      <w:r w:rsidR="0095689B" w:rsidRPr="000F6DE7">
        <w:rPr>
          <w:rFonts w:ascii="Arial" w:hAnsi="Arial" w:cs="Arial"/>
          <w:b/>
          <w:sz w:val="20"/>
          <w:szCs w:val="20"/>
        </w:rPr>
        <w:t>n=60)</w:t>
      </w:r>
    </w:p>
    <w:tbl>
      <w:tblPr>
        <w:tblStyle w:val="ListTable6Colorful"/>
        <w:tblW w:w="9356" w:type="dxa"/>
        <w:tblLayout w:type="fixed"/>
        <w:tblLook w:val="04A0" w:firstRow="1" w:lastRow="0" w:firstColumn="1" w:lastColumn="0" w:noHBand="0" w:noVBand="1"/>
      </w:tblPr>
      <w:tblGrid>
        <w:gridCol w:w="681"/>
        <w:gridCol w:w="5415"/>
        <w:gridCol w:w="992"/>
        <w:gridCol w:w="1134"/>
        <w:gridCol w:w="1134"/>
      </w:tblGrid>
      <w:tr w:rsidR="00B227D7" w:rsidRPr="000F6DE7" w14:paraId="2BEE69C3" w14:textId="77777777" w:rsidTr="000F6DE7">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681" w:type="dxa"/>
          </w:tcPr>
          <w:p w14:paraId="274944F0"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S. N.</w:t>
            </w:r>
          </w:p>
        </w:tc>
        <w:tc>
          <w:tcPr>
            <w:tcW w:w="5415" w:type="dxa"/>
          </w:tcPr>
          <w:p w14:paraId="40E67597"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Knowledge about health and nutrition</w:t>
            </w:r>
          </w:p>
        </w:tc>
        <w:tc>
          <w:tcPr>
            <w:tcW w:w="992" w:type="dxa"/>
          </w:tcPr>
          <w:p w14:paraId="643A09DB"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True/</w:t>
            </w:r>
          </w:p>
          <w:p w14:paraId="2198F4E5"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False</w:t>
            </w:r>
          </w:p>
        </w:tc>
        <w:tc>
          <w:tcPr>
            <w:tcW w:w="1134" w:type="dxa"/>
          </w:tcPr>
          <w:p w14:paraId="03F7C2F9"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Correct Response</w:t>
            </w:r>
          </w:p>
        </w:tc>
        <w:tc>
          <w:tcPr>
            <w:tcW w:w="1134" w:type="dxa"/>
          </w:tcPr>
          <w:p w14:paraId="52FF6C66"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Percentage</w:t>
            </w:r>
          </w:p>
        </w:tc>
      </w:tr>
      <w:tr w:rsidR="00B227D7" w:rsidRPr="000F6DE7" w14:paraId="22EE3315" w14:textId="77777777" w:rsidTr="000F6DE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745C161C"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0BC919D3"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Whole milk is a better source of calcium than skimmed milk.</w:t>
            </w:r>
          </w:p>
        </w:tc>
        <w:tc>
          <w:tcPr>
            <w:tcW w:w="992" w:type="dxa"/>
            <w:shd w:val="clear" w:color="auto" w:fill="auto"/>
          </w:tcPr>
          <w:p w14:paraId="3CF06B79"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6E57E72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42</w:t>
            </w:r>
          </w:p>
        </w:tc>
        <w:tc>
          <w:tcPr>
            <w:tcW w:w="1134" w:type="dxa"/>
            <w:shd w:val="clear" w:color="auto" w:fill="auto"/>
          </w:tcPr>
          <w:p w14:paraId="3D4BE071"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70.00</w:t>
            </w:r>
          </w:p>
        </w:tc>
      </w:tr>
      <w:tr w:rsidR="00B227D7" w:rsidRPr="000F6DE7" w14:paraId="67C85B84" w14:textId="77777777" w:rsidTr="000F6DE7">
        <w:trPr>
          <w:trHeight w:val="231"/>
        </w:trPr>
        <w:tc>
          <w:tcPr>
            <w:cnfStyle w:val="001000000000" w:firstRow="0" w:lastRow="0" w:firstColumn="1" w:lastColumn="0" w:oddVBand="0" w:evenVBand="0" w:oddHBand="0" w:evenHBand="0" w:firstRowFirstColumn="0" w:firstRowLastColumn="0" w:lastRowFirstColumn="0" w:lastRowLastColumn="0"/>
            <w:tcW w:w="681" w:type="dxa"/>
          </w:tcPr>
          <w:p w14:paraId="272A72E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22873D06"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Eating more bread helps to increase protein in the diet.</w:t>
            </w:r>
          </w:p>
        </w:tc>
        <w:tc>
          <w:tcPr>
            <w:tcW w:w="992" w:type="dxa"/>
          </w:tcPr>
          <w:p w14:paraId="393CC3A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B29D70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26</w:t>
            </w:r>
          </w:p>
        </w:tc>
        <w:tc>
          <w:tcPr>
            <w:tcW w:w="1134" w:type="dxa"/>
          </w:tcPr>
          <w:p w14:paraId="3F2ACB5C"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43.33</w:t>
            </w:r>
          </w:p>
        </w:tc>
      </w:tr>
      <w:tr w:rsidR="00B227D7" w:rsidRPr="000F6DE7" w14:paraId="49BE82E3" w14:textId="77777777" w:rsidTr="000F6DE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0C6BC1A8"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1CF0F052"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 high intake of salt may increase blood pressure.</w:t>
            </w:r>
          </w:p>
        </w:tc>
        <w:tc>
          <w:tcPr>
            <w:tcW w:w="992" w:type="dxa"/>
            <w:shd w:val="clear" w:color="auto" w:fill="auto"/>
          </w:tcPr>
          <w:p w14:paraId="62404CA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shd w:val="clear" w:color="auto" w:fill="auto"/>
          </w:tcPr>
          <w:p w14:paraId="57C9C530"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16</w:t>
            </w:r>
          </w:p>
        </w:tc>
        <w:tc>
          <w:tcPr>
            <w:tcW w:w="1134" w:type="dxa"/>
            <w:shd w:val="clear" w:color="auto" w:fill="auto"/>
          </w:tcPr>
          <w:p w14:paraId="729E9B73"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26.67</w:t>
            </w:r>
          </w:p>
        </w:tc>
      </w:tr>
      <w:tr w:rsidR="00B227D7" w:rsidRPr="000F6DE7" w14:paraId="32B006BF" w14:textId="77777777" w:rsidTr="000F6DE7">
        <w:trPr>
          <w:trHeight w:val="204"/>
        </w:trPr>
        <w:tc>
          <w:tcPr>
            <w:cnfStyle w:val="001000000000" w:firstRow="0" w:lastRow="0" w:firstColumn="1" w:lastColumn="0" w:oddVBand="0" w:evenVBand="0" w:oddHBand="0" w:evenHBand="0" w:firstRowFirstColumn="0" w:firstRowLastColumn="0" w:lastRowFirstColumn="0" w:lastRowLastColumn="0"/>
            <w:tcW w:w="681" w:type="dxa"/>
          </w:tcPr>
          <w:p w14:paraId="2CB01EE6"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7B9E2EA0"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Butter contains more cholesterol than veg. oil.</w:t>
            </w:r>
          </w:p>
        </w:tc>
        <w:tc>
          <w:tcPr>
            <w:tcW w:w="992" w:type="dxa"/>
          </w:tcPr>
          <w:p w14:paraId="7E6F9E7E"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tcPr>
          <w:p w14:paraId="1B20370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48</w:t>
            </w:r>
          </w:p>
        </w:tc>
        <w:tc>
          <w:tcPr>
            <w:tcW w:w="1134" w:type="dxa"/>
          </w:tcPr>
          <w:p w14:paraId="3DEC70CC"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80.00</w:t>
            </w:r>
          </w:p>
        </w:tc>
      </w:tr>
      <w:tr w:rsidR="00B227D7" w:rsidRPr="000F6DE7" w14:paraId="4F09C744" w14:textId="77777777" w:rsidTr="000F6DE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25FF8F8D"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5832D69C"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The daily calorie intake should not exceed in general 3200.</w:t>
            </w:r>
          </w:p>
        </w:tc>
        <w:tc>
          <w:tcPr>
            <w:tcW w:w="992" w:type="dxa"/>
            <w:shd w:val="clear" w:color="auto" w:fill="auto"/>
          </w:tcPr>
          <w:p w14:paraId="315FF5F7"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shd w:val="clear" w:color="auto" w:fill="auto"/>
          </w:tcPr>
          <w:p w14:paraId="496BCFA9"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134" w:type="dxa"/>
            <w:shd w:val="clear" w:color="auto" w:fill="auto"/>
          </w:tcPr>
          <w:p w14:paraId="480A5272"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36.67</w:t>
            </w:r>
          </w:p>
        </w:tc>
      </w:tr>
      <w:tr w:rsidR="00B227D7" w:rsidRPr="000F6DE7" w14:paraId="3D384C7A" w14:textId="77777777" w:rsidTr="000F6DE7">
        <w:trPr>
          <w:trHeight w:val="125"/>
        </w:trPr>
        <w:tc>
          <w:tcPr>
            <w:cnfStyle w:val="001000000000" w:firstRow="0" w:lastRow="0" w:firstColumn="1" w:lastColumn="0" w:oddVBand="0" w:evenVBand="0" w:oddHBand="0" w:evenHBand="0" w:firstRowFirstColumn="0" w:firstRowLastColumn="0" w:lastRowFirstColumn="0" w:lastRowLastColumn="0"/>
            <w:tcW w:w="681" w:type="dxa"/>
          </w:tcPr>
          <w:p w14:paraId="452E4C1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1C2A5777"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White bread is more nutritious than whole meal bread.</w:t>
            </w:r>
          </w:p>
        </w:tc>
        <w:tc>
          <w:tcPr>
            <w:tcW w:w="992" w:type="dxa"/>
          </w:tcPr>
          <w:p w14:paraId="1F6A37C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48EB05C4"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28</w:t>
            </w:r>
          </w:p>
        </w:tc>
        <w:tc>
          <w:tcPr>
            <w:tcW w:w="1134" w:type="dxa"/>
          </w:tcPr>
          <w:p w14:paraId="7B4911AE"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46.67</w:t>
            </w:r>
          </w:p>
        </w:tc>
      </w:tr>
      <w:tr w:rsidR="00B227D7" w:rsidRPr="000F6DE7" w14:paraId="31C64B77" w14:textId="77777777" w:rsidTr="000F6DE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33DABF5C"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69EBFA7F"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Soya beans are a good source of proteins.</w:t>
            </w:r>
          </w:p>
        </w:tc>
        <w:tc>
          <w:tcPr>
            <w:tcW w:w="992" w:type="dxa"/>
            <w:shd w:val="clear" w:color="auto" w:fill="auto"/>
          </w:tcPr>
          <w:p w14:paraId="1CF5BE5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w:t>
            </w:r>
          </w:p>
        </w:tc>
        <w:tc>
          <w:tcPr>
            <w:tcW w:w="1134" w:type="dxa"/>
            <w:shd w:val="clear" w:color="auto" w:fill="auto"/>
          </w:tcPr>
          <w:p w14:paraId="1A92FDA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38</w:t>
            </w:r>
          </w:p>
        </w:tc>
        <w:tc>
          <w:tcPr>
            <w:tcW w:w="1134" w:type="dxa"/>
            <w:shd w:val="clear" w:color="auto" w:fill="auto"/>
          </w:tcPr>
          <w:p w14:paraId="14198314"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63.33</w:t>
            </w:r>
          </w:p>
        </w:tc>
      </w:tr>
      <w:tr w:rsidR="00B227D7" w:rsidRPr="000F6DE7" w14:paraId="58F4493E" w14:textId="77777777" w:rsidTr="000F6DE7">
        <w:trPr>
          <w:trHeight w:val="235"/>
        </w:trPr>
        <w:tc>
          <w:tcPr>
            <w:cnfStyle w:val="001000000000" w:firstRow="0" w:lastRow="0" w:firstColumn="1" w:lastColumn="0" w:oddVBand="0" w:evenVBand="0" w:oddHBand="0" w:evenHBand="0" w:firstRowFirstColumn="0" w:firstRowLastColumn="0" w:lastRowFirstColumn="0" w:lastRowLastColumn="0"/>
            <w:tcW w:w="681" w:type="dxa"/>
          </w:tcPr>
          <w:p w14:paraId="1F49ECB9"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720B3C89"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Cholesterol is found only in foods containing fat or oil.</w:t>
            </w:r>
          </w:p>
        </w:tc>
        <w:tc>
          <w:tcPr>
            <w:tcW w:w="992" w:type="dxa"/>
          </w:tcPr>
          <w:p w14:paraId="341E50F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0A154E6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18</w:t>
            </w:r>
          </w:p>
        </w:tc>
        <w:tc>
          <w:tcPr>
            <w:tcW w:w="1134" w:type="dxa"/>
          </w:tcPr>
          <w:p w14:paraId="6E6CA49F"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30.00</w:t>
            </w:r>
          </w:p>
        </w:tc>
      </w:tr>
      <w:tr w:rsidR="00B227D7" w:rsidRPr="000F6DE7" w14:paraId="70A762F1" w14:textId="77777777" w:rsidTr="000F6DE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2EAAB581"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6601D181" w14:textId="260E9D7A"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Lentils contain only few useful </w:t>
            </w:r>
            <w:r w:rsidR="00072D13" w:rsidRPr="000F6DE7">
              <w:rPr>
                <w:rFonts w:ascii="Arial" w:hAnsi="Arial" w:cs="Arial"/>
                <w:sz w:val="20"/>
                <w:szCs w:val="20"/>
              </w:rPr>
              <w:t>nutrients;</w:t>
            </w:r>
            <w:r w:rsidRPr="000F6DE7">
              <w:rPr>
                <w:rFonts w:ascii="Arial" w:hAnsi="Arial" w:cs="Arial"/>
                <w:sz w:val="20"/>
                <w:szCs w:val="20"/>
              </w:rPr>
              <w:t xml:space="preserve"> </w:t>
            </w:r>
            <w:proofErr w:type="gramStart"/>
            <w:r w:rsidRPr="000F6DE7">
              <w:rPr>
                <w:rFonts w:ascii="Arial" w:hAnsi="Arial" w:cs="Arial"/>
                <w:sz w:val="20"/>
                <w:szCs w:val="20"/>
              </w:rPr>
              <w:t>therefore</w:t>
            </w:r>
            <w:proofErr w:type="gramEnd"/>
            <w:r w:rsidRPr="000F6DE7">
              <w:rPr>
                <w:rFonts w:ascii="Arial" w:hAnsi="Arial" w:cs="Arial"/>
                <w:sz w:val="20"/>
                <w:szCs w:val="20"/>
              </w:rPr>
              <w:t xml:space="preserve"> their health benefit is not great.</w:t>
            </w:r>
          </w:p>
        </w:tc>
        <w:tc>
          <w:tcPr>
            <w:tcW w:w="992" w:type="dxa"/>
            <w:shd w:val="clear" w:color="auto" w:fill="auto"/>
          </w:tcPr>
          <w:p w14:paraId="6ECF322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1DC4F34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45</w:t>
            </w:r>
          </w:p>
        </w:tc>
        <w:tc>
          <w:tcPr>
            <w:tcW w:w="1134" w:type="dxa"/>
            <w:shd w:val="clear" w:color="auto" w:fill="auto"/>
          </w:tcPr>
          <w:p w14:paraId="27B54867"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75.00</w:t>
            </w:r>
          </w:p>
        </w:tc>
      </w:tr>
      <w:tr w:rsidR="00B227D7" w:rsidRPr="000F6DE7" w14:paraId="59A2318F" w14:textId="77777777" w:rsidTr="000F6DE7">
        <w:trPr>
          <w:trHeight w:val="271"/>
        </w:trPr>
        <w:tc>
          <w:tcPr>
            <w:cnfStyle w:val="001000000000" w:firstRow="0" w:lastRow="0" w:firstColumn="1" w:lastColumn="0" w:oddVBand="0" w:evenVBand="0" w:oddHBand="0" w:evenHBand="0" w:firstRowFirstColumn="0" w:firstRowLastColumn="0" w:lastRowFirstColumn="0" w:lastRowLastColumn="0"/>
            <w:tcW w:w="681" w:type="dxa"/>
          </w:tcPr>
          <w:p w14:paraId="608BBB59"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6B9F32A6"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If you have eaten high-fat foods, you can reverse the effects by eating apples.</w:t>
            </w:r>
          </w:p>
        </w:tc>
        <w:tc>
          <w:tcPr>
            <w:tcW w:w="992" w:type="dxa"/>
          </w:tcPr>
          <w:p w14:paraId="55670B0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D1F0DFE"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31</w:t>
            </w:r>
          </w:p>
        </w:tc>
        <w:tc>
          <w:tcPr>
            <w:tcW w:w="1134" w:type="dxa"/>
          </w:tcPr>
          <w:p w14:paraId="5B68AC2D"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51.67</w:t>
            </w:r>
          </w:p>
        </w:tc>
      </w:tr>
      <w:tr w:rsidR="00B227D7" w:rsidRPr="000F6DE7" w14:paraId="51C43D7B" w14:textId="77777777" w:rsidTr="000F6DE7">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3E54146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3A9FFBB4"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Fat contains fewer calories than the same amount of </w:t>
            </w:r>
            <w:proofErr w:type="spellStart"/>
            <w:r w:rsidRPr="000F6DE7">
              <w:rPr>
                <w:rFonts w:ascii="Arial" w:hAnsi="Arial" w:cs="Arial"/>
                <w:sz w:val="20"/>
                <w:szCs w:val="20"/>
              </w:rPr>
              <w:t>fibre</w:t>
            </w:r>
            <w:proofErr w:type="spellEnd"/>
            <w:r w:rsidRPr="000F6DE7">
              <w:rPr>
                <w:rFonts w:ascii="Arial" w:hAnsi="Arial" w:cs="Arial"/>
                <w:sz w:val="20"/>
                <w:szCs w:val="20"/>
              </w:rPr>
              <w:t>.</w:t>
            </w:r>
          </w:p>
        </w:tc>
        <w:tc>
          <w:tcPr>
            <w:tcW w:w="992" w:type="dxa"/>
            <w:shd w:val="clear" w:color="auto" w:fill="auto"/>
          </w:tcPr>
          <w:p w14:paraId="2687F00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480FE28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52</w:t>
            </w:r>
          </w:p>
        </w:tc>
        <w:tc>
          <w:tcPr>
            <w:tcW w:w="1134" w:type="dxa"/>
            <w:shd w:val="clear" w:color="auto" w:fill="auto"/>
          </w:tcPr>
          <w:p w14:paraId="247258C5"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86.67</w:t>
            </w:r>
          </w:p>
        </w:tc>
      </w:tr>
      <w:tr w:rsidR="00B227D7" w:rsidRPr="000F6DE7" w14:paraId="214CAC2A" w14:textId="77777777" w:rsidTr="000F6DE7">
        <w:trPr>
          <w:trHeight w:val="416"/>
        </w:trPr>
        <w:tc>
          <w:tcPr>
            <w:cnfStyle w:val="001000000000" w:firstRow="0" w:lastRow="0" w:firstColumn="1" w:lastColumn="0" w:oddVBand="0" w:evenVBand="0" w:oddHBand="0" w:evenHBand="0" w:firstRowFirstColumn="0" w:firstRowLastColumn="0" w:lastRowFirstColumn="0" w:lastRowLastColumn="0"/>
            <w:tcW w:w="681" w:type="dxa"/>
          </w:tcPr>
          <w:p w14:paraId="70776F32"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30F1D75D"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Fat is always bad for your health; you should therefore avoid it as much as possible.</w:t>
            </w:r>
          </w:p>
        </w:tc>
        <w:tc>
          <w:tcPr>
            <w:tcW w:w="992" w:type="dxa"/>
          </w:tcPr>
          <w:p w14:paraId="48DFCA8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4C6A4CC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48</w:t>
            </w:r>
          </w:p>
        </w:tc>
        <w:tc>
          <w:tcPr>
            <w:tcW w:w="1134" w:type="dxa"/>
          </w:tcPr>
          <w:p w14:paraId="25113C8D"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80.00</w:t>
            </w:r>
          </w:p>
        </w:tc>
      </w:tr>
      <w:tr w:rsidR="00B227D7" w:rsidRPr="000F6DE7" w14:paraId="5F46015B" w14:textId="77777777" w:rsidTr="000F6DE7">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157590E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5A4529B0"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 balanced diet implies eating all foods in the same amounts.</w:t>
            </w:r>
          </w:p>
        </w:tc>
        <w:tc>
          <w:tcPr>
            <w:tcW w:w="992" w:type="dxa"/>
            <w:shd w:val="clear" w:color="auto" w:fill="auto"/>
          </w:tcPr>
          <w:p w14:paraId="2A5D261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528C3D4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42</w:t>
            </w:r>
          </w:p>
        </w:tc>
        <w:tc>
          <w:tcPr>
            <w:tcW w:w="1134" w:type="dxa"/>
            <w:shd w:val="clear" w:color="auto" w:fill="auto"/>
          </w:tcPr>
          <w:p w14:paraId="69182B67"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70.00</w:t>
            </w:r>
          </w:p>
        </w:tc>
      </w:tr>
      <w:tr w:rsidR="00B227D7" w:rsidRPr="000F6DE7" w14:paraId="18CDCA70" w14:textId="77777777" w:rsidTr="000F6DE7">
        <w:trPr>
          <w:trHeight w:val="425"/>
        </w:trPr>
        <w:tc>
          <w:tcPr>
            <w:cnfStyle w:val="001000000000" w:firstRow="0" w:lastRow="0" w:firstColumn="1" w:lastColumn="0" w:oddVBand="0" w:evenVBand="0" w:oddHBand="0" w:evenHBand="0" w:firstRowFirstColumn="0" w:firstRowLastColumn="0" w:lastRowFirstColumn="0" w:lastRowLastColumn="0"/>
            <w:tcW w:w="681" w:type="dxa"/>
          </w:tcPr>
          <w:p w14:paraId="1BAEF254"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21933412"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The health benefit of fruit and vegetables lies alone in the supply of vitamins and minerals.</w:t>
            </w:r>
          </w:p>
        </w:tc>
        <w:tc>
          <w:tcPr>
            <w:tcW w:w="992" w:type="dxa"/>
          </w:tcPr>
          <w:p w14:paraId="274148D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0E934F33"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47</w:t>
            </w:r>
          </w:p>
        </w:tc>
        <w:tc>
          <w:tcPr>
            <w:tcW w:w="1134" w:type="dxa"/>
          </w:tcPr>
          <w:p w14:paraId="4451FFC4"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78.33</w:t>
            </w:r>
          </w:p>
        </w:tc>
      </w:tr>
      <w:tr w:rsidR="00B227D7" w:rsidRPr="000F6DE7" w14:paraId="62A7894C" w14:textId="77777777" w:rsidTr="000F6DE7">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29DBE210"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737C3C34"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To eat healthily, you should eat less fat. Whether you also eat more fruit and vegetables does not matter.</w:t>
            </w:r>
          </w:p>
        </w:tc>
        <w:tc>
          <w:tcPr>
            <w:tcW w:w="992" w:type="dxa"/>
            <w:shd w:val="clear" w:color="auto" w:fill="auto"/>
          </w:tcPr>
          <w:p w14:paraId="001E802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2D27AD0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49</w:t>
            </w:r>
          </w:p>
        </w:tc>
        <w:tc>
          <w:tcPr>
            <w:tcW w:w="1134" w:type="dxa"/>
            <w:shd w:val="clear" w:color="auto" w:fill="auto"/>
          </w:tcPr>
          <w:p w14:paraId="6626340B"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81.67</w:t>
            </w:r>
          </w:p>
        </w:tc>
      </w:tr>
      <w:tr w:rsidR="00B227D7" w:rsidRPr="000F6DE7" w14:paraId="19FEF560" w14:textId="77777777" w:rsidTr="000F6DE7">
        <w:tc>
          <w:tcPr>
            <w:cnfStyle w:val="001000000000" w:firstRow="0" w:lastRow="0" w:firstColumn="1" w:lastColumn="0" w:oddVBand="0" w:evenVBand="0" w:oddHBand="0" w:evenHBand="0" w:firstRowFirstColumn="0" w:firstRowLastColumn="0" w:lastRowFirstColumn="0" w:lastRowLastColumn="0"/>
            <w:tcW w:w="681" w:type="dxa"/>
          </w:tcPr>
          <w:p w14:paraId="504B19C0"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6C27BF3A"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The same amount of roti and vegetables contains equally many calories.</w:t>
            </w:r>
          </w:p>
        </w:tc>
        <w:tc>
          <w:tcPr>
            <w:tcW w:w="992" w:type="dxa"/>
          </w:tcPr>
          <w:p w14:paraId="4BE0042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C0C8EE7"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44</w:t>
            </w:r>
          </w:p>
        </w:tc>
        <w:tc>
          <w:tcPr>
            <w:tcW w:w="1134" w:type="dxa"/>
          </w:tcPr>
          <w:p w14:paraId="38D33758"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73.33</w:t>
            </w:r>
          </w:p>
        </w:tc>
      </w:tr>
      <w:tr w:rsidR="00B227D7" w:rsidRPr="000F6DE7" w14:paraId="527B10A4" w14:textId="77777777" w:rsidTr="000F6DE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65182583"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6A63F0EC"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The same amount of sugar and fat contains equally many calories.</w:t>
            </w:r>
          </w:p>
        </w:tc>
        <w:tc>
          <w:tcPr>
            <w:tcW w:w="992" w:type="dxa"/>
            <w:shd w:val="clear" w:color="auto" w:fill="auto"/>
          </w:tcPr>
          <w:p w14:paraId="171E81E0"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086936A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39</w:t>
            </w:r>
          </w:p>
        </w:tc>
        <w:tc>
          <w:tcPr>
            <w:tcW w:w="1134" w:type="dxa"/>
            <w:shd w:val="clear" w:color="auto" w:fill="auto"/>
          </w:tcPr>
          <w:p w14:paraId="476395EA"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65.00</w:t>
            </w:r>
          </w:p>
        </w:tc>
      </w:tr>
      <w:tr w:rsidR="00B227D7" w:rsidRPr="000F6DE7" w14:paraId="0C648A53" w14:textId="77777777" w:rsidTr="000F6DE7">
        <w:tc>
          <w:tcPr>
            <w:cnfStyle w:val="001000000000" w:firstRow="0" w:lastRow="0" w:firstColumn="1" w:lastColumn="0" w:oddVBand="0" w:evenVBand="0" w:oddHBand="0" w:evenHBand="0" w:firstRowFirstColumn="0" w:firstRowLastColumn="0" w:lastRowFirstColumn="0" w:lastRowLastColumn="0"/>
            <w:tcW w:w="681" w:type="dxa"/>
          </w:tcPr>
          <w:p w14:paraId="563A4D3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15B18842"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Skimmed milk contains fewer minerals than full-fat milk.</w:t>
            </w:r>
          </w:p>
        </w:tc>
        <w:tc>
          <w:tcPr>
            <w:tcW w:w="992" w:type="dxa"/>
          </w:tcPr>
          <w:p w14:paraId="56C50BD0"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6063217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134" w:type="dxa"/>
          </w:tcPr>
          <w:p w14:paraId="560802E9"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36.67</w:t>
            </w:r>
          </w:p>
        </w:tc>
      </w:tr>
      <w:tr w:rsidR="00B227D7" w:rsidRPr="000F6DE7" w14:paraId="05A2BAC3" w14:textId="77777777" w:rsidTr="000F6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1" w:type="dxa"/>
            <w:shd w:val="clear" w:color="auto" w:fill="auto"/>
          </w:tcPr>
          <w:p w14:paraId="081B584A"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shd w:val="clear" w:color="auto" w:fill="auto"/>
          </w:tcPr>
          <w:p w14:paraId="1C16C2F6" w14:textId="77777777" w:rsidR="00B227D7" w:rsidRPr="000F6DE7" w:rsidRDefault="00B227D7" w:rsidP="0095689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For a healthy nutrition, dairy products should be consumed in the same amounts as fruit and vegetables.</w:t>
            </w:r>
          </w:p>
        </w:tc>
        <w:tc>
          <w:tcPr>
            <w:tcW w:w="992" w:type="dxa"/>
            <w:shd w:val="clear" w:color="auto" w:fill="auto"/>
          </w:tcPr>
          <w:p w14:paraId="3042140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shd w:val="clear" w:color="auto" w:fill="auto"/>
          </w:tcPr>
          <w:p w14:paraId="7208623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134" w:type="dxa"/>
            <w:shd w:val="clear" w:color="auto" w:fill="auto"/>
          </w:tcPr>
          <w:p w14:paraId="46AD6905" w14:textId="77777777" w:rsidR="00B227D7" w:rsidRPr="000F6DE7" w:rsidRDefault="00B227D7" w:rsidP="0095689B">
            <w:pPr>
              <w:spacing w:after="0" w:line="240" w:lineRule="auto"/>
              <w:ind w:right="30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36.67</w:t>
            </w:r>
          </w:p>
        </w:tc>
      </w:tr>
      <w:tr w:rsidR="00B227D7" w:rsidRPr="000F6DE7" w14:paraId="60B3FE7D" w14:textId="77777777" w:rsidTr="000F6DE7">
        <w:tc>
          <w:tcPr>
            <w:cnfStyle w:val="001000000000" w:firstRow="0" w:lastRow="0" w:firstColumn="1" w:lastColumn="0" w:oddVBand="0" w:evenVBand="0" w:oddHBand="0" w:evenHBand="0" w:firstRowFirstColumn="0" w:firstRowLastColumn="0" w:lastRowFirstColumn="0" w:lastRowLastColumn="0"/>
            <w:tcW w:w="681" w:type="dxa"/>
          </w:tcPr>
          <w:p w14:paraId="4EE38B6D" w14:textId="77777777" w:rsidR="00B227D7" w:rsidRPr="000F6DE7" w:rsidRDefault="00B227D7" w:rsidP="0095689B">
            <w:pPr>
              <w:pStyle w:val="ListParagraph"/>
              <w:numPr>
                <w:ilvl w:val="0"/>
                <w:numId w:val="2"/>
              </w:numPr>
              <w:spacing w:after="0" w:line="240" w:lineRule="auto"/>
              <w:jc w:val="center"/>
              <w:rPr>
                <w:rFonts w:ascii="Arial" w:hAnsi="Arial" w:cs="Arial"/>
                <w:sz w:val="20"/>
                <w:szCs w:val="20"/>
              </w:rPr>
            </w:pPr>
          </w:p>
        </w:tc>
        <w:tc>
          <w:tcPr>
            <w:tcW w:w="5415" w:type="dxa"/>
          </w:tcPr>
          <w:p w14:paraId="0A68C478" w14:textId="77777777" w:rsidR="00B227D7" w:rsidRPr="000F6DE7" w:rsidRDefault="00B227D7" w:rsidP="0095689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Brown sugar is much healthier than white sugar.</w:t>
            </w:r>
          </w:p>
        </w:tc>
        <w:tc>
          <w:tcPr>
            <w:tcW w:w="992" w:type="dxa"/>
          </w:tcPr>
          <w:p w14:paraId="7045EA56"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w:t>
            </w:r>
          </w:p>
        </w:tc>
        <w:tc>
          <w:tcPr>
            <w:tcW w:w="1134" w:type="dxa"/>
          </w:tcPr>
          <w:p w14:paraId="453BCEA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28</w:t>
            </w:r>
          </w:p>
        </w:tc>
        <w:tc>
          <w:tcPr>
            <w:tcW w:w="1134" w:type="dxa"/>
          </w:tcPr>
          <w:p w14:paraId="22743F7A" w14:textId="77777777" w:rsidR="00B227D7" w:rsidRPr="000F6DE7" w:rsidRDefault="00B227D7" w:rsidP="0095689B">
            <w:pPr>
              <w:spacing w:after="0" w:line="240" w:lineRule="auto"/>
              <w:ind w:right="30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46.67</w:t>
            </w:r>
          </w:p>
        </w:tc>
      </w:tr>
    </w:tbl>
    <w:p w14:paraId="7436F313" w14:textId="77777777" w:rsidR="00B227D7" w:rsidRPr="000F6DE7" w:rsidRDefault="00B227D7" w:rsidP="00B227D7">
      <w:pPr>
        <w:spacing w:after="0"/>
        <w:rPr>
          <w:rFonts w:ascii="Arial" w:hAnsi="Arial" w:cs="Arial"/>
          <w:b/>
          <w:sz w:val="20"/>
          <w:szCs w:val="20"/>
        </w:rPr>
      </w:pPr>
      <w:r w:rsidRPr="000F6DE7">
        <w:rPr>
          <w:rStyle w:val="FollowedHyperlink"/>
          <w:rFonts w:ascii="Arial" w:hAnsi="Arial" w:cs="Arial"/>
          <w:sz w:val="20"/>
          <w:szCs w:val="20"/>
        </w:rPr>
        <w:t>Source:</w:t>
      </w:r>
      <w:r w:rsidRPr="000F6DE7">
        <w:rPr>
          <w:rFonts w:ascii="Arial" w:hAnsi="Arial" w:cs="Arial"/>
          <w:i/>
          <w:sz w:val="20"/>
          <w:szCs w:val="20"/>
        </w:rPr>
        <w:t xml:space="preserve"> Consumer Nutrition Knowledge Scale (</w:t>
      </w:r>
      <w:proofErr w:type="spellStart"/>
      <w:r w:rsidRPr="000F6DE7">
        <w:rPr>
          <w:rFonts w:ascii="Arial" w:hAnsi="Arial" w:cs="Arial"/>
          <w:i/>
          <w:sz w:val="20"/>
          <w:szCs w:val="20"/>
        </w:rPr>
        <w:t>CoNKS</w:t>
      </w:r>
      <w:proofErr w:type="spellEnd"/>
      <w:r w:rsidRPr="000F6DE7">
        <w:rPr>
          <w:rFonts w:ascii="Arial" w:hAnsi="Arial" w:cs="Arial"/>
          <w:i/>
          <w:sz w:val="20"/>
          <w:szCs w:val="20"/>
        </w:rPr>
        <w:t>) by Dickson-</w:t>
      </w:r>
      <w:proofErr w:type="spellStart"/>
      <w:r w:rsidRPr="000F6DE7">
        <w:rPr>
          <w:rFonts w:ascii="Arial" w:hAnsi="Arial" w:cs="Arial"/>
          <w:i/>
          <w:sz w:val="20"/>
          <w:szCs w:val="20"/>
        </w:rPr>
        <w:t>Spillmann</w:t>
      </w:r>
      <w:proofErr w:type="spellEnd"/>
      <w:r w:rsidRPr="000F6DE7">
        <w:rPr>
          <w:rFonts w:ascii="Arial" w:hAnsi="Arial" w:cs="Arial"/>
          <w:i/>
          <w:sz w:val="20"/>
          <w:szCs w:val="20"/>
        </w:rPr>
        <w:t xml:space="preserve"> et al.</w:t>
      </w:r>
    </w:p>
    <w:p w14:paraId="729BDF8B" w14:textId="77777777" w:rsidR="00F64C01" w:rsidRPr="000F6DE7" w:rsidRDefault="00F64C01" w:rsidP="00B227D7">
      <w:pPr>
        <w:spacing w:after="0"/>
        <w:ind w:left="-284" w:right="-563"/>
        <w:rPr>
          <w:rFonts w:ascii="Arial" w:hAnsi="Arial" w:cs="Arial"/>
          <w:b/>
          <w:sz w:val="20"/>
          <w:szCs w:val="20"/>
        </w:rPr>
      </w:pPr>
    </w:p>
    <w:p w14:paraId="7B180ECB" w14:textId="0E84F6E4" w:rsidR="00B227D7" w:rsidRPr="000F6DE7" w:rsidRDefault="001A4E60" w:rsidP="00B227D7">
      <w:pPr>
        <w:spacing w:after="0"/>
        <w:ind w:left="-284" w:right="-563"/>
        <w:rPr>
          <w:rFonts w:ascii="Arial" w:hAnsi="Arial" w:cs="Arial"/>
          <w:b/>
          <w:sz w:val="20"/>
          <w:szCs w:val="20"/>
        </w:rPr>
      </w:pPr>
      <w:r>
        <w:rPr>
          <w:rFonts w:ascii="Arial" w:hAnsi="Arial" w:cs="Arial"/>
          <w:b/>
          <w:sz w:val="20"/>
          <w:szCs w:val="20"/>
        </w:rPr>
        <w:t xml:space="preserve">3.3 </w:t>
      </w:r>
      <w:r w:rsidR="00B227D7" w:rsidRPr="000F6DE7">
        <w:rPr>
          <w:rFonts w:ascii="Arial" w:hAnsi="Arial" w:cs="Arial"/>
          <w:b/>
          <w:sz w:val="20"/>
          <w:szCs w:val="20"/>
        </w:rPr>
        <w:t xml:space="preserve">Nutritional Knowledge Level </w:t>
      </w:r>
    </w:p>
    <w:p w14:paraId="64FC7B5A" w14:textId="77777777" w:rsidR="00B227D7" w:rsidRDefault="00B227D7" w:rsidP="00B227D7">
      <w:pPr>
        <w:tabs>
          <w:tab w:val="left" w:pos="4032"/>
        </w:tabs>
        <w:spacing w:after="0"/>
        <w:ind w:left="-284" w:right="-1"/>
        <w:jc w:val="both"/>
        <w:rPr>
          <w:rFonts w:ascii="Arial" w:hAnsi="Arial" w:cs="Arial"/>
          <w:bCs/>
          <w:color w:val="000000" w:themeColor="text1"/>
          <w:sz w:val="20"/>
          <w:szCs w:val="20"/>
        </w:rPr>
      </w:pPr>
      <w:r w:rsidRPr="000F6DE7">
        <w:rPr>
          <w:rFonts w:ascii="Arial" w:hAnsi="Arial" w:cs="Arial"/>
          <w:bCs/>
          <w:color w:val="000000" w:themeColor="text1"/>
          <w:sz w:val="20"/>
          <w:szCs w:val="20"/>
        </w:rPr>
        <w:t>In Table 3, it is revealed that highest percentage of the respondents were having medium level of knowledge i.e. 56.67 per cent followed by 23.33 per cent and 20.00 per cent who were having low and high level of knowledge respectively.</w:t>
      </w:r>
    </w:p>
    <w:p w14:paraId="0A444BF1" w14:textId="77777777" w:rsidR="001A4E60" w:rsidRPr="000F6DE7" w:rsidRDefault="001A4E60" w:rsidP="00B227D7">
      <w:pPr>
        <w:tabs>
          <w:tab w:val="left" w:pos="4032"/>
        </w:tabs>
        <w:spacing w:after="0"/>
        <w:ind w:left="-284" w:right="-1"/>
        <w:jc w:val="both"/>
        <w:rPr>
          <w:rFonts w:ascii="Arial" w:hAnsi="Arial" w:cs="Arial"/>
          <w:bCs/>
          <w:color w:val="000000" w:themeColor="text1"/>
          <w:sz w:val="20"/>
          <w:szCs w:val="20"/>
        </w:rPr>
      </w:pPr>
    </w:p>
    <w:p w14:paraId="45152468" w14:textId="586BC925" w:rsidR="00B227D7" w:rsidRPr="000F6DE7" w:rsidRDefault="00B227D7" w:rsidP="00B227D7">
      <w:pPr>
        <w:tabs>
          <w:tab w:val="left" w:pos="4032"/>
        </w:tabs>
        <w:spacing w:after="0"/>
        <w:ind w:left="-284" w:right="-1"/>
        <w:jc w:val="both"/>
        <w:rPr>
          <w:rFonts w:ascii="Arial" w:hAnsi="Arial" w:cs="Arial"/>
          <w:bCs/>
          <w:color w:val="000000" w:themeColor="text1"/>
          <w:sz w:val="20"/>
          <w:szCs w:val="20"/>
        </w:rPr>
      </w:pPr>
      <w:r w:rsidRPr="000F6DE7">
        <w:rPr>
          <w:rFonts w:ascii="Arial" w:hAnsi="Arial" w:cs="Arial"/>
          <w:b/>
          <w:sz w:val="20"/>
          <w:szCs w:val="20"/>
        </w:rPr>
        <w:t xml:space="preserve">Table 3: Nutritional Knowledge level                                                                                         </w:t>
      </w:r>
      <w:proofErr w:type="gramStart"/>
      <w:r w:rsidRPr="000F6DE7">
        <w:rPr>
          <w:rFonts w:ascii="Arial" w:hAnsi="Arial" w:cs="Arial"/>
          <w:b/>
          <w:sz w:val="20"/>
          <w:szCs w:val="20"/>
        </w:rPr>
        <w:t xml:space="preserve"> </w:t>
      </w:r>
      <w:r w:rsidR="00072D13" w:rsidRPr="000F6DE7">
        <w:rPr>
          <w:rFonts w:ascii="Arial" w:hAnsi="Arial" w:cs="Arial"/>
          <w:b/>
          <w:sz w:val="20"/>
          <w:szCs w:val="20"/>
        </w:rPr>
        <w:t xml:space="preserve">  (</w:t>
      </w:r>
      <w:proofErr w:type="gramEnd"/>
      <w:r w:rsidRPr="000F6DE7">
        <w:rPr>
          <w:rFonts w:ascii="Arial" w:hAnsi="Arial" w:cs="Arial"/>
          <w:b/>
          <w:sz w:val="20"/>
          <w:szCs w:val="20"/>
        </w:rPr>
        <w:t>n=60)</w:t>
      </w:r>
    </w:p>
    <w:tbl>
      <w:tblPr>
        <w:tblStyle w:val="ListTable6Colorful"/>
        <w:tblW w:w="9243" w:type="dxa"/>
        <w:tblLook w:val="04A0" w:firstRow="1" w:lastRow="0" w:firstColumn="1" w:lastColumn="0" w:noHBand="0" w:noVBand="1"/>
      </w:tblPr>
      <w:tblGrid>
        <w:gridCol w:w="993"/>
        <w:gridCol w:w="5841"/>
        <w:gridCol w:w="2409"/>
      </w:tblGrid>
      <w:tr w:rsidR="00B227D7" w:rsidRPr="000F6DE7" w14:paraId="74328E92" w14:textId="77777777" w:rsidTr="00C97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7227528"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Sr. No.</w:t>
            </w:r>
          </w:p>
        </w:tc>
        <w:tc>
          <w:tcPr>
            <w:tcW w:w="5841" w:type="dxa"/>
          </w:tcPr>
          <w:p w14:paraId="5FF57564" w14:textId="77777777" w:rsidR="00B227D7" w:rsidRPr="000F6DE7" w:rsidRDefault="00B227D7" w:rsidP="0095689B">
            <w:pPr>
              <w:spacing w:after="0" w:line="240" w:lineRule="auto"/>
              <w:ind w:right="-563"/>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Level</w:t>
            </w:r>
          </w:p>
        </w:tc>
        <w:tc>
          <w:tcPr>
            <w:tcW w:w="2409" w:type="dxa"/>
          </w:tcPr>
          <w:p w14:paraId="66A572D0" w14:textId="77777777" w:rsidR="00B227D7" w:rsidRPr="000F6DE7" w:rsidRDefault="00B227D7" w:rsidP="0095689B">
            <w:pPr>
              <w:spacing w:after="0" w:line="240" w:lineRule="auto"/>
              <w:ind w:right="-56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Number</w:t>
            </w:r>
          </w:p>
        </w:tc>
      </w:tr>
      <w:tr w:rsidR="00B227D7" w:rsidRPr="000F6DE7" w14:paraId="5611AC4A"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2945E4A" w14:textId="77777777" w:rsidR="00B227D7" w:rsidRPr="000F6DE7" w:rsidRDefault="00B227D7" w:rsidP="0095689B">
            <w:pPr>
              <w:spacing w:after="0" w:line="240" w:lineRule="auto"/>
              <w:ind w:right="-563"/>
              <w:rPr>
                <w:rFonts w:ascii="Arial" w:hAnsi="Arial" w:cs="Arial"/>
                <w:sz w:val="20"/>
                <w:szCs w:val="20"/>
              </w:rPr>
            </w:pPr>
            <w:r w:rsidRPr="000F6DE7">
              <w:rPr>
                <w:rFonts w:ascii="Arial" w:hAnsi="Arial" w:cs="Arial"/>
                <w:sz w:val="20"/>
                <w:szCs w:val="20"/>
              </w:rPr>
              <w:t>1</w:t>
            </w:r>
          </w:p>
        </w:tc>
        <w:tc>
          <w:tcPr>
            <w:tcW w:w="5841" w:type="dxa"/>
            <w:shd w:val="clear" w:color="auto" w:fill="auto"/>
          </w:tcPr>
          <w:p w14:paraId="20F22243"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 (6-9)</w:t>
            </w:r>
          </w:p>
        </w:tc>
        <w:tc>
          <w:tcPr>
            <w:tcW w:w="2409" w:type="dxa"/>
            <w:shd w:val="clear" w:color="auto" w:fill="auto"/>
          </w:tcPr>
          <w:p w14:paraId="041934F7"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14 (23.33)</w:t>
            </w:r>
          </w:p>
        </w:tc>
      </w:tr>
      <w:tr w:rsidR="00B227D7" w:rsidRPr="000F6DE7" w14:paraId="5A89080B" w14:textId="77777777" w:rsidTr="00C97E08">
        <w:tc>
          <w:tcPr>
            <w:cnfStyle w:val="001000000000" w:firstRow="0" w:lastRow="0" w:firstColumn="1" w:lastColumn="0" w:oddVBand="0" w:evenVBand="0" w:oddHBand="0" w:evenHBand="0" w:firstRowFirstColumn="0" w:firstRowLastColumn="0" w:lastRowFirstColumn="0" w:lastRowLastColumn="0"/>
            <w:tcW w:w="993" w:type="dxa"/>
          </w:tcPr>
          <w:p w14:paraId="7F0B7470" w14:textId="77777777" w:rsidR="00B227D7" w:rsidRPr="000F6DE7" w:rsidRDefault="00B227D7" w:rsidP="0095689B">
            <w:pPr>
              <w:spacing w:after="0" w:line="240" w:lineRule="auto"/>
              <w:ind w:right="-563"/>
              <w:rPr>
                <w:rFonts w:ascii="Arial" w:hAnsi="Arial" w:cs="Arial"/>
                <w:sz w:val="20"/>
                <w:szCs w:val="20"/>
              </w:rPr>
            </w:pPr>
            <w:r w:rsidRPr="000F6DE7">
              <w:rPr>
                <w:rFonts w:ascii="Arial" w:hAnsi="Arial" w:cs="Arial"/>
                <w:sz w:val="20"/>
                <w:szCs w:val="20"/>
              </w:rPr>
              <w:t>2</w:t>
            </w:r>
          </w:p>
        </w:tc>
        <w:tc>
          <w:tcPr>
            <w:tcW w:w="5841" w:type="dxa"/>
          </w:tcPr>
          <w:p w14:paraId="757ED98E" w14:textId="77777777" w:rsidR="00B227D7" w:rsidRPr="000F6DE7" w:rsidRDefault="00B227D7" w:rsidP="0095689B">
            <w:pPr>
              <w:spacing w:after="0" w:line="240" w:lineRule="auto"/>
              <w:ind w:right="-5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 (10-13)</w:t>
            </w:r>
          </w:p>
        </w:tc>
        <w:tc>
          <w:tcPr>
            <w:tcW w:w="2409" w:type="dxa"/>
          </w:tcPr>
          <w:p w14:paraId="1E6D19F1" w14:textId="77777777" w:rsidR="00B227D7" w:rsidRPr="000F6DE7" w:rsidRDefault="00B227D7" w:rsidP="0095689B">
            <w:pPr>
              <w:spacing w:after="0" w:line="240" w:lineRule="auto"/>
              <w:ind w:right="-56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34 (56.67)</w:t>
            </w:r>
          </w:p>
        </w:tc>
      </w:tr>
      <w:tr w:rsidR="00B227D7" w:rsidRPr="000F6DE7" w14:paraId="4C42DCF0"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56067180" w14:textId="77777777" w:rsidR="00B227D7" w:rsidRPr="000F6DE7" w:rsidRDefault="00B227D7" w:rsidP="0095689B">
            <w:pPr>
              <w:spacing w:after="0" w:line="240" w:lineRule="auto"/>
              <w:ind w:right="-563"/>
              <w:rPr>
                <w:rFonts w:ascii="Arial" w:hAnsi="Arial" w:cs="Arial"/>
                <w:sz w:val="20"/>
                <w:szCs w:val="20"/>
              </w:rPr>
            </w:pPr>
            <w:r w:rsidRPr="000F6DE7">
              <w:rPr>
                <w:rFonts w:ascii="Arial" w:hAnsi="Arial" w:cs="Arial"/>
                <w:sz w:val="20"/>
                <w:szCs w:val="20"/>
              </w:rPr>
              <w:t>3</w:t>
            </w:r>
          </w:p>
        </w:tc>
        <w:tc>
          <w:tcPr>
            <w:tcW w:w="5841" w:type="dxa"/>
            <w:shd w:val="clear" w:color="auto" w:fill="auto"/>
          </w:tcPr>
          <w:p w14:paraId="503D1DBB"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 (14-17)</w:t>
            </w:r>
          </w:p>
        </w:tc>
        <w:tc>
          <w:tcPr>
            <w:tcW w:w="2409" w:type="dxa"/>
            <w:shd w:val="clear" w:color="auto" w:fill="auto"/>
          </w:tcPr>
          <w:p w14:paraId="53AA6DCB"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12 (20.00)</w:t>
            </w:r>
          </w:p>
        </w:tc>
      </w:tr>
    </w:tbl>
    <w:p w14:paraId="3C22B502" w14:textId="77777777" w:rsidR="00B227D7" w:rsidRPr="000F6DE7" w:rsidRDefault="00B227D7" w:rsidP="00B227D7">
      <w:pPr>
        <w:spacing w:after="0"/>
        <w:ind w:left="-284" w:right="-329"/>
        <w:rPr>
          <w:rFonts w:ascii="Arial" w:hAnsi="Arial" w:cs="Arial"/>
          <w:i/>
          <w:sz w:val="20"/>
          <w:szCs w:val="20"/>
        </w:rPr>
      </w:pPr>
      <w:r w:rsidRPr="000F6DE7">
        <w:rPr>
          <w:rFonts w:ascii="Arial" w:hAnsi="Arial" w:cs="Arial"/>
          <w:i/>
          <w:sz w:val="20"/>
          <w:szCs w:val="20"/>
        </w:rPr>
        <w:t>Figures in the parentheses denote percentage</w:t>
      </w:r>
    </w:p>
    <w:p w14:paraId="1AE2BB28" w14:textId="77777777" w:rsidR="007347EA" w:rsidRDefault="007347EA" w:rsidP="00B227D7">
      <w:pPr>
        <w:spacing w:after="0"/>
        <w:ind w:left="-426" w:right="-164" w:firstLine="142"/>
        <w:jc w:val="both"/>
        <w:rPr>
          <w:rFonts w:ascii="Arial" w:hAnsi="Arial" w:cs="Arial"/>
          <w:b/>
          <w:sz w:val="20"/>
          <w:szCs w:val="20"/>
        </w:rPr>
      </w:pPr>
    </w:p>
    <w:p w14:paraId="1A86F50E" w14:textId="21453FB9" w:rsidR="00B227D7" w:rsidRPr="000F6DE7" w:rsidRDefault="001A4E60" w:rsidP="00B227D7">
      <w:pPr>
        <w:spacing w:after="0"/>
        <w:ind w:left="-426" w:right="-164" w:firstLine="142"/>
        <w:jc w:val="both"/>
        <w:rPr>
          <w:rFonts w:ascii="Arial" w:hAnsi="Arial" w:cs="Arial"/>
          <w:b/>
          <w:sz w:val="20"/>
          <w:szCs w:val="20"/>
        </w:rPr>
      </w:pPr>
      <w:r>
        <w:rPr>
          <w:rFonts w:ascii="Arial" w:hAnsi="Arial" w:cs="Arial"/>
          <w:b/>
          <w:sz w:val="20"/>
          <w:szCs w:val="20"/>
        </w:rPr>
        <w:t xml:space="preserve">3.4 </w:t>
      </w:r>
      <w:r w:rsidR="00B227D7" w:rsidRPr="000F6DE7">
        <w:rPr>
          <w:rFonts w:ascii="Arial" w:hAnsi="Arial" w:cs="Arial"/>
          <w:b/>
          <w:sz w:val="20"/>
          <w:szCs w:val="20"/>
        </w:rPr>
        <w:t>Consumption of Food Groups</w:t>
      </w:r>
    </w:p>
    <w:p w14:paraId="64C86DBC" w14:textId="7826A08E" w:rsidR="0095689B" w:rsidRDefault="00B227D7" w:rsidP="0095689B">
      <w:pPr>
        <w:spacing w:after="0"/>
        <w:ind w:left="-284" w:right="-164"/>
        <w:jc w:val="both"/>
        <w:rPr>
          <w:rFonts w:ascii="Arial" w:hAnsi="Arial" w:cs="Arial"/>
          <w:sz w:val="20"/>
          <w:szCs w:val="20"/>
        </w:rPr>
      </w:pPr>
      <w:r w:rsidRPr="000F6DE7">
        <w:rPr>
          <w:rFonts w:ascii="Arial" w:hAnsi="Arial" w:cs="Arial"/>
          <w:sz w:val="20"/>
          <w:szCs w:val="20"/>
        </w:rPr>
        <w:t>Data in Table 4 revealed families majorly consumed food groups such as Cereals, Oils and fats (ranked I) followed by milk and Milk products (rank II), Vegetables (rank III), pulses and legumes (rank IV). Rank V, VI, VII, VIII was given to tea/coffee, tubers and roots, sweets/confectionery, fruits based on the responses.</w:t>
      </w:r>
    </w:p>
    <w:p w14:paraId="3C071F05" w14:textId="77777777" w:rsidR="007347EA" w:rsidRPr="000F6DE7" w:rsidRDefault="007347EA" w:rsidP="0095689B">
      <w:pPr>
        <w:spacing w:after="0"/>
        <w:ind w:left="-284" w:right="-164"/>
        <w:jc w:val="both"/>
        <w:rPr>
          <w:rFonts w:ascii="Arial" w:hAnsi="Arial" w:cs="Arial"/>
          <w:sz w:val="20"/>
          <w:szCs w:val="20"/>
        </w:rPr>
      </w:pPr>
    </w:p>
    <w:p w14:paraId="6667DF0A" w14:textId="2AE955EA" w:rsidR="00B227D7" w:rsidRPr="000F6DE7" w:rsidRDefault="00B227D7" w:rsidP="00B227D7">
      <w:pPr>
        <w:spacing w:after="0"/>
        <w:ind w:left="-426" w:right="-471" w:firstLine="426"/>
        <w:rPr>
          <w:rFonts w:ascii="Arial" w:hAnsi="Arial" w:cs="Arial"/>
          <w:b/>
          <w:sz w:val="20"/>
          <w:szCs w:val="20"/>
        </w:rPr>
      </w:pPr>
      <w:r w:rsidRPr="000F6DE7">
        <w:rPr>
          <w:rFonts w:ascii="Arial" w:hAnsi="Arial" w:cs="Arial"/>
          <w:b/>
          <w:sz w:val="20"/>
          <w:szCs w:val="20"/>
        </w:rPr>
        <w:t xml:space="preserve">Table 4: Frequency of consumption of different food groups by farm families             </w:t>
      </w:r>
      <w:proofErr w:type="gramStart"/>
      <w:r w:rsidRPr="000F6DE7">
        <w:rPr>
          <w:rFonts w:ascii="Arial" w:hAnsi="Arial" w:cs="Arial"/>
          <w:b/>
          <w:sz w:val="20"/>
          <w:szCs w:val="20"/>
        </w:rPr>
        <w:t xml:space="preserve"> </w:t>
      </w:r>
      <w:r w:rsidR="00072D13" w:rsidRPr="000F6DE7">
        <w:rPr>
          <w:rFonts w:ascii="Arial" w:hAnsi="Arial" w:cs="Arial"/>
          <w:b/>
          <w:sz w:val="20"/>
          <w:szCs w:val="20"/>
        </w:rPr>
        <w:t xml:space="preserve">  (</w:t>
      </w:r>
      <w:proofErr w:type="gramEnd"/>
      <w:r w:rsidR="0095689B" w:rsidRPr="000F6DE7">
        <w:rPr>
          <w:rFonts w:ascii="Arial" w:hAnsi="Arial" w:cs="Arial"/>
          <w:b/>
          <w:sz w:val="20"/>
          <w:szCs w:val="20"/>
        </w:rPr>
        <w:t>n=60)</w:t>
      </w:r>
      <w:r w:rsidRPr="000F6DE7">
        <w:rPr>
          <w:rFonts w:ascii="Arial" w:hAnsi="Arial" w:cs="Arial"/>
          <w:b/>
          <w:sz w:val="20"/>
          <w:szCs w:val="20"/>
        </w:rPr>
        <w:t xml:space="preserve">           </w:t>
      </w:r>
    </w:p>
    <w:tbl>
      <w:tblPr>
        <w:tblStyle w:val="ListTable6Colorful"/>
        <w:tblW w:w="9214" w:type="dxa"/>
        <w:tblLook w:val="04A0" w:firstRow="1" w:lastRow="0" w:firstColumn="1" w:lastColumn="0" w:noHBand="0" w:noVBand="1"/>
      </w:tblPr>
      <w:tblGrid>
        <w:gridCol w:w="623"/>
        <w:gridCol w:w="3013"/>
        <w:gridCol w:w="1128"/>
        <w:gridCol w:w="1305"/>
        <w:gridCol w:w="880"/>
        <w:gridCol w:w="776"/>
        <w:gridCol w:w="761"/>
        <w:gridCol w:w="728"/>
      </w:tblGrid>
      <w:tr w:rsidR="00B227D7" w:rsidRPr="006C64AE" w14:paraId="6C93954E" w14:textId="77777777" w:rsidTr="00C97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Pr>
          <w:p w14:paraId="39E46DEE" w14:textId="77777777" w:rsidR="00B227D7" w:rsidRPr="006C64AE" w:rsidRDefault="00B227D7" w:rsidP="006C64AE">
            <w:pPr>
              <w:spacing w:after="0"/>
              <w:rPr>
                <w:rFonts w:ascii="Arial" w:hAnsi="Arial" w:cs="Arial"/>
                <w:b w:val="0"/>
                <w:sz w:val="20"/>
                <w:szCs w:val="20"/>
              </w:rPr>
            </w:pPr>
            <w:r w:rsidRPr="006C64AE">
              <w:rPr>
                <w:rFonts w:ascii="Arial" w:hAnsi="Arial" w:cs="Arial"/>
                <w:sz w:val="20"/>
                <w:szCs w:val="20"/>
              </w:rPr>
              <w:lastRenderedPageBreak/>
              <w:t>Sr. No.</w:t>
            </w:r>
          </w:p>
        </w:tc>
        <w:tc>
          <w:tcPr>
            <w:tcW w:w="3054" w:type="dxa"/>
          </w:tcPr>
          <w:p w14:paraId="0B5A2180"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Food Groups</w:t>
            </w:r>
          </w:p>
        </w:tc>
        <w:tc>
          <w:tcPr>
            <w:tcW w:w="1051" w:type="dxa"/>
          </w:tcPr>
          <w:p w14:paraId="1BC3DD68"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Regularly</w:t>
            </w:r>
          </w:p>
        </w:tc>
        <w:tc>
          <w:tcPr>
            <w:tcW w:w="1307" w:type="dxa"/>
          </w:tcPr>
          <w:p w14:paraId="44119135"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w w:val="105"/>
                <w:sz w:val="20"/>
                <w:szCs w:val="20"/>
              </w:rPr>
              <w:t>Frequently</w:t>
            </w:r>
          </w:p>
        </w:tc>
        <w:tc>
          <w:tcPr>
            <w:tcW w:w="883" w:type="dxa"/>
          </w:tcPr>
          <w:p w14:paraId="70FC8175"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w w:val="105"/>
                <w:sz w:val="20"/>
                <w:szCs w:val="20"/>
              </w:rPr>
            </w:pPr>
            <w:r w:rsidRPr="006C64AE">
              <w:rPr>
                <w:rFonts w:ascii="Arial" w:hAnsi="Arial" w:cs="Arial"/>
                <w:w w:val="105"/>
                <w:sz w:val="20"/>
                <w:szCs w:val="20"/>
              </w:rPr>
              <w:t>Rarely</w:t>
            </w:r>
          </w:p>
        </w:tc>
        <w:tc>
          <w:tcPr>
            <w:tcW w:w="791" w:type="dxa"/>
          </w:tcPr>
          <w:p w14:paraId="21FF523A"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TMS</w:t>
            </w:r>
          </w:p>
        </w:tc>
        <w:tc>
          <w:tcPr>
            <w:tcW w:w="766" w:type="dxa"/>
          </w:tcPr>
          <w:p w14:paraId="5B024420"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WMS</w:t>
            </w:r>
          </w:p>
        </w:tc>
        <w:tc>
          <w:tcPr>
            <w:tcW w:w="730" w:type="dxa"/>
          </w:tcPr>
          <w:p w14:paraId="00FC5D4A" w14:textId="77777777" w:rsidR="00B227D7" w:rsidRPr="006C64AE" w:rsidRDefault="00B227D7" w:rsidP="006C64AE">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6C64AE">
              <w:rPr>
                <w:rFonts w:ascii="Arial" w:hAnsi="Arial" w:cs="Arial"/>
                <w:sz w:val="20"/>
                <w:szCs w:val="20"/>
              </w:rPr>
              <w:t>Rank</w:t>
            </w:r>
          </w:p>
        </w:tc>
      </w:tr>
      <w:tr w:rsidR="00B227D7" w:rsidRPr="006C64AE" w14:paraId="36DBB641"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74D3BEBB"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7A48F8CD"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Cereals</w:t>
            </w:r>
          </w:p>
        </w:tc>
        <w:tc>
          <w:tcPr>
            <w:tcW w:w="1051" w:type="dxa"/>
            <w:shd w:val="clear" w:color="auto" w:fill="auto"/>
          </w:tcPr>
          <w:p w14:paraId="5C7DCDD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60</w:t>
            </w:r>
          </w:p>
        </w:tc>
        <w:tc>
          <w:tcPr>
            <w:tcW w:w="1307" w:type="dxa"/>
            <w:shd w:val="clear" w:color="auto" w:fill="auto"/>
          </w:tcPr>
          <w:p w14:paraId="614E1382"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883" w:type="dxa"/>
            <w:shd w:val="clear" w:color="auto" w:fill="auto"/>
          </w:tcPr>
          <w:p w14:paraId="0B4F45BC"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791" w:type="dxa"/>
            <w:shd w:val="clear" w:color="auto" w:fill="auto"/>
          </w:tcPr>
          <w:p w14:paraId="7B32F929"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180</w:t>
            </w:r>
          </w:p>
        </w:tc>
        <w:tc>
          <w:tcPr>
            <w:tcW w:w="766" w:type="dxa"/>
            <w:shd w:val="clear" w:color="auto" w:fill="auto"/>
          </w:tcPr>
          <w:p w14:paraId="6D8D9F1D"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30.00</w:t>
            </w:r>
          </w:p>
        </w:tc>
        <w:tc>
          <w:tcPr>
            <w:tcW w:w="730" w:type="dxa"/>
            <w:shd w:val="clear" w:color="auto" w:fill="auto"/>
          </w:tcPr>
          <w:p w14:paraId="6D1E1A1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I</w:t>
            </w:r>
          </w:p>
        </w:tc>
      </w:tr>
      <w:tr w:rsidR="00B227D7" w:rsidRPr="006C64AE" w14:paraId="23581E7F"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25EBA39F" w14:textId="77777777" w:rsidR="00B227D7" w:rsidRPr="006C64AE" w:rsidRDefault="00B227D7" w:rsidP="006C64AE">
            <w:pPr>
              <w:spacing w:after="0"/>
              <w:rPr>
                <w:rFonts w:ascii="Arial" w:hAnsi="Arial" w:cs="Arial"/>
                <w:sz w:val="20"/>
                <w:szCs w:val="20"/>
              </w:rPr>
            </w:pPr>
          </w:p>
        </w:tc>
        <w:tc>
          <w:tcPr>
            <w:tcW w:w="3054" w:type="dxa"/>
          </w:tcPr>
          <w:p w14:paraId="5BF0D39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w w:val="125"/>
                <w:sz w:val="20"/>
                <w:szCs w:val="20"/>
              </w:rPr>
            </w:pPr>
            <w:r w:rsidRPr="006C64AE">
              <w:rPr>
                <w:rFonts w:ascii="Arial" w:hAnsi="Arial" w:cs="Arial"/>
                <w:w w:val="125"/>
                <w:sz w:val="20"/>
                <w:szCs w:val="20"/>
              </w:rPr>
              <w:t>Oils and Fats</w:t>
            </w:r>
          </w:p>
        </w:tc>
        <w:tc>
          <w:tcPr>
            <w:tcW w:w="1051" w:type="dxa"/>
          </w:tcPr>
          <w:p w14:paraId="40F236F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60</w:t>
            </w:r>
          </w:p>
        </w:tc>
        <w:tc>
          <w:tcPr>
            <w:tcW w:w="1307" w:type="dxa"/>
          </w:tcPr>
          <w:p w14:paraId="2733D69C"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883" w:type="dxa"/>
          </w:tcPr>
          <w:p w14:paraId="0ABCE495"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791" w:type="dxa"/>
          </w:tcPr>
          <w:p w14:paraId="0B99EDAA"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180</w:t>
            </w:r>
          </w:p>
        </w:tc>
        <w:tc>
          <w:tcPr>
            <w:tcW w:w="766" w:type="dxa"/>
          </w:tcPr>
          <w:p w14:paraId="2B3F5BD1"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30.00</w:t>
            </w:r>
          </w:p>
        </w:tc>
        <w:tc>
          <w:tcPr>
            <w:tcW w:w="730" w:type="dxa"/>
          </w:tcPr>
          <w:p w14:paraId="38B2183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I</w:t>
            </w:r>
          </w:p>
        </w:tc>
      </w:tr>
      <w:tr w:rsidR="0095689B" w:rsidRPr="006C64AE" w14:paraId="346E2966"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696B52C"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5EB113F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Milk and Milk products</w:t>
            </w:r>
          </w:p>
        </w:tc>
        <w:tc>
          <w:tcPr>
            <w:tcW w:w="1051" w:type="dxa"/>
            <w:shd w:val="clear" w:color="auto" w:fill="auto"/>
          </w:tcPr>
          <w:p w14:paraId="4A574F9B"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49</w:t>
            </w:r>
          </w:p>
        </w:tc>
        <w:tc>
          <w:tcPr>
            <w:tcW w:w="1307" w:type="dxa"/>
            <w:shd w:val="clear" w:color="auto" w:fill="auto"/>
          </w:tcPr>
          <w:p w14:paraId="1295D097"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11</w:t>
            </w:r>
          </w:p>
        </w:tc>
        <w:tc>
          <w:tcPr>
            <w:tcW w:w="883" w:type="dxa"/>
            <w:shd w:val="clear" w:color="auto" w:fill="auto"/>
          </w:tcPr>
          <w:p w14:paraId="186FFE2F"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00</w:t>
            </w:r>
          </w:p>
        </w:tc>
        <w:tc>
          <w:tcPr>
            <w:tcW w:w="791" w:type="dxa"/>
            <w:shd w:val="clear" w:color="auto" w:fill="auto"/>
          </w:tcPr>
          <w:p w14:paraId="1B7715F0"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169</w:t>
            </w:r>
          </w:p>
        </w:tc>
        <w:tc>
          <w:tcPr>
            <w:tcW w:w="766" w:type="dxa"/>
            <w:shd w:val="clear" w:color="auto" w:fill="auto"/>
          </w:tcPr>
          <w:p w14:paraId="429148E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28.16</w:t>
            </w:r>
          </w:p>
        </w:tc>
        <w:tc>
          <w:tcPr>
            <w:tcW w:w="730" w:type="dxa"/>
            <w:shd w:val="clear" w:color="auto" w:fill="auto"/>
          </w:tcPr>
          <w:p w14:paraId="5AA62F37"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II</w:t>
            </w:r>
          </w:p>
        </w:tc>
      </w:tr>
      <w:tr w:rsidR="00B227D7" w:rsidRPr="006C64AE" w14:paraId="2B2D4A02"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0136EE6C" w14:textId="77777777" w:rsidR="00B227D7" w:rsidRPr="006C64AE" w:rsidRDefault="00B227D7" w:rsidP="006C64AE">
            <w:pPr>
              <w:spacing w:after="0"/>
              <w:rPr>
                <w:rFonts w:ascii="Arial" w:hAnsi="Arial" w:cs="Arial"/>
                <w:sz w:val="20"/>
                <w:szCs w:val="20"/>
              </w:rPr>
            </w:pPr>
          </w:p>
        </w:tc>
        <w:tc>
          <w:tcPr>
            <w:tcW w:w="3054" w:type="dxa"/>
          </w:tcPr>
          <w:p w14:paraId="336559D6"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w w:val="125"/>
                <w:sz w:val="20"/>
                <w:szCs w:val="20"/>
              </w:rPr>
            </w:pPr>
            <w:r w:rsidRPr="006C64AE">
              <w:rPr>
                <w:rFonts w:ascii="Arial" w:hAnsi="Arial" w:cs="Arial"/>
                <w:w w:val="125"/>
                <w:sz w:val="20"/>
                <w:szCs w:val="20"/>
              </w:rPr>
              <w:t>Vegetables</w:t>
            </w:r>
          </w:p>
        </w:tc>
        <w:tc>
          <w:tcPr>
            <w:tcW w:w="1051" w:type="dxa"/>
          </w:tcPr>
          <w:p w14:paraId="52342DD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46</w:t>
            </w:r>
          </w:p>
        </w:tc>
        <w:tc>
          <w:tcPr>
            <w:tcW w:w="1307" w:type="dxa"/>
          </w:tcPr>
          <w:p w14:paraId="36CFD1A2"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11</w:t>
            </w:r>
          </w:p>
        </w:tc>
        <w:tc>
          <w:tcPr>
            <w:tcW w:w="883" w:type="dxa"/>
          </w:tcPr>
          <w:p w14:paraId="5DAA1661"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03</w:t>
            </w:r>
          </w:p>
        </w:tc>
        <w:tc>
          <w:tcPr>
            <w:tcW w:w="791" w:type="dxa"/>
          </w:tcPr>
          <w:p w14:paraId="612981F8"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163</w:t>
            </w:r>
          </w:p>
        </w:tc>
        <w:tc>
          <w:tcPr>
            <w:tcW w:w="766" w:type="dxa"/>
          </w:tcPr>
          <w:p w14:paraId="106BF52B"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27.16</w:t>
            </w:r>
          </w:p>
        </w:tc>
        <w:tc>
          <w:tcPr>
            <w:tcW w:w="730" w:type="dxa"/>
          </w:tcPr>
          <w:p w14:paraId="18A91F95"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III</w:t>
            </w:r>
          </w:p>
        </w:tc>
      </w:tr>
      <w:tr w:rsidR="00B227D7" w:rsidRPr="006C64AE" w14:paraId="3492668F"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037CEF05"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6AEA4072"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0"/>
                <w:sz w:val="20"/>
                <w:szCs w:val="20"/>
              </w:rPr>
              <w:t>Pulses and Legumes</w:t>
            </w:r>
          </w:p>
        </w:tc>
        <w:tc>
          <w:tcPr>
            <w:tcW w:w="1051" w:type="dxa"/>
            <w:shd w:val="clear" w:color="auto" w:fill="auto"/>
          </w:tcPr>
          <w:p w14:paraId="37B74702"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44</w:t>
            </w:r>
          </w:p>
        </w:tc>
        <w:tc>
          <w:tcPr>
            <w:tcW w:w="1307" w:type="dxa"/>
            <w:shd w:val="clear" w:color="auto" w:fill="auto"/>
          </w:tcPr>
          <w:p w14:paraId="0D2BD94B"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13</w:t>
            </w:r>
          </w:p>
        </w:tc>
        <w:tc>
          <w:tcPr>
            <w:tcW w:w="883" w:type="dxa"/>
            <w:shd w:val="clear" w:color="auto" w:fill="auto"/>
          </w:tcPr>
          <w:p w14:paraId="663BC33F"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03</w:t>
            </w:r>
          </w:p>
        </w:tc>
        <w:tc>
          <w:tcPr>
            <w:tcW w:w="791" w:type="dxa"/>
            <w:shd w:val="clear" w:color="auto" w:fill="auto"/>
          </w:tcPr>
          <w:p w14:paraId="1DBE402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161</w:t>
            </w:r>
          </w:p>
        </w:tc>
        <w:tc>
          <w:tcPr>
            <w:tcW w:w="766" w:type="dxa"/>
            <w:shd w:val="clear" w:color="auto" w:fill="auto"/>
          </w:tcPr>
          <w:p w14:paraId="26AFB9BD"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26.83</w:t>
            </w:r>
          </w:p>
        </w:tc>
        <w:tc>
          <w:tcPr>
            <w:tcW w:w="730" w:type="dxa"/>
            <w:shd w:val="clear" w:color="auto" w:fill="auto"/>
          </w:tcPr>
          <w:p w14:paraId="3E75498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IV</w:t>
            </w:r>
          </w:p>
        </w:tc>
      </w:tr>
      <w:tr w:rsidR="00B227D7" w:rsidRPr="006C64AE" w14:paraId="192CA0A6"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6F753D5C" w14:textId="77777777" w:rsidR="00B227D7" w:rsidRPr="006C64AE" w:rsidRDefault="00B227D7" w:rsidP="006C64AE">
            <w:pPr>
              <w:spacing w:after="0"/>
              <w:rPr>
                <w:rFonts w:ascii="Arial" w:hAnsi="Arial" w:cs="Arial"/>
                <w:sz w:val="20"/>
                <w:szCs w:val="20"/>
              </w:rPr>
            </w:pPr>
          </w:p>
        </w:tc>
        <w:tc>
          <w:tcPr>
            <w:tcW w:w="3054" w:type="dxa"/>
          </w:tcPr>
          <w:p w14:paraId="7FBFE236"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pacing w:val="-2"/>
                <w:w w:val="125"/>
                <w:sz w:val="20"/>
                <w:szCs w:val="20"/>
              </w:rPr>
              <w:t>Tea/Coffee</w:t>
            </w:r>
          </w:p>
        </w:tc>
        <w:tc>
          <w:tcPr>
            <w:tcW w:w="1051" w:type="dxa"/>
          </w:tcPr>
          <w:p w14:paraId="7F56321E"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41</w:t>
            </w:r>
          </w:p>
        </w:tc>
        <w:tc>
          <w:tcPr>
            <w:tcW w:w="1307" w:type="dxa"/>
          </w:tcPr>
          <w:p w14:paraId="28CD9685"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14</w:t>
            </w:r>
          </w:p>
        </w:tc>
        <w:tc>
          <w:tcPr>
            <w:tcW w:w="883" w:type="dxa"/>
          </w:tcPr>
          <w:p w14:paraId="72143C43"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05</w:t>
            </w:r>
          </w:p>
        </w:tc>
        <w:tc>
          <w:tcPr>
            <w:tcW w:w="791" w:type="dxa"/>
          </w:tcPr>
          <w:p w14:paraId="0D58CF4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156</w:t>
            </w:r>
          </w:p>
        </w:tc>
        <w:tc>
          <w:tcPr>
            <w:tcW w:w="766" w:type="dxa"/>
          </w:tcPr>
          <w:p w14:paraId="231490B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26.00</w:t>
            </w:r>
          </w:p>
        </w:tc>
        <w:tc>
          <w:tcPr>
            <w:tcW w:w="730" w:type="dxa"/>
          </w:tcPr>
          <w:p w14:paraId="67007F9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V</w:t>
            </w:r>
          </w:p>
        </w:tc>
      </w:tr>
      <w:tr w:rsidR="00B227D7" w:rsidRPr="006C64AE" w14:paraId="11C3B95F"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601BC862"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24E34DC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Tubers and Roots</w:t>
            </w:r>
          </w:p>
        </w:tc>
        <w:tc>
          <w:tcPr>
            <w:tcW w:w="1051" w:type="dxa"/>
            <w:shd w:val="clear" w:color="auto" w:fill="auto"/>
          </w:tcPr>
          <w:p w14:paraId="3F2B1CD6"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23</w:t>
            </w:r>
          </w:p>
        </w:tc>
        <w:tc>
          <w:tcPr>
            <w:tcW w:w="1307" w:type="dxa"/>
            <w:shd w:val="clear" w:color="auto" w:fill="auto"/>
          </w:tcPr>
          <w:p w14:paraId="73FE264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31</w:t>
            </w:r>
          </w:p>
        </w:tc>
        <w:tc>
          <w:tcPr>
            <w:tcW w:w="883" w:type="dxa"/>
            <w:shd w:val="clear" w:color="auto" w:fill="auto"/>
          </w:tcPr>
          <w:p w14:paraId="780EE773"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06</w:t>
            </w:r>
          </w:p>
        </w:tc>
        <w:tc>
          <w:tcPr>
            <w:tcW w:w="791" w:type="dxa"/>
            <w:shd w:val="clear" w:color="auto" w:fill="auto"/>
          </w:tcPr>
          <w:p w14:paraId="6ED2246E"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137</w:t>
            </w:r>
          </w:p>
        </w:tc>
        <w:tc>
          <w:tcPr>
            <w:tcW w:w="766" w:type="dxa"/>
            <w:shd w:val="clear" w:color="auto" w:fill="auto"/>
          </w:tcPr>
          <w:p w14:paraId="0ECC8155"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22.83</w:t>
            </w:r>
          </w:p>
        </w:tc>
        <w:tc>
          <w:tcPr>
            <w:tcW w:w="730" w:type="dxa"/>
            <w:shd w:val="clear" w:color="auto" w:fill="auto"/>
          </w:tcPr>
          <w:p w14:paraId="568A469C"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VI</w:t>
            </w:r>
          </w:p>
        </w:tc>
      </w:tr>
      <w:tr w:rsidR="00B227D7" w:rsidRPr="006C64AE" w14:paraId="24CF15C2" w14:textId="77777777" w:rsidTr="00C97E08">
        <w:tc>
          <w:tcPr>
            <w:cnfStyle w:val="001000000000" w:firstRow="0" w:lastRow="0" w:firstColumn="1" w:lastColumn="0" w:oddVBand="0" w:evenVBand="0" w:oddHBand="0" w:evenHBand="0" w:firstRowFirstColumn="0" w:firstRowLastColumn="0" w:lastRowFirstColumn="0" w:lastRowLastColumn="0"/>
            <w:tcW w:w="632" w:type="dxa"/>
          </w:tcPr>
          <w:p w14:paraId="1CAB3E2A" w14:textId="77777777" w:rsidR="00B227D7" w:rsidRPr="006C64AE" w:rsidRDefault="00B227D7" w:rsidP="006C64AE">
            <w:pPr>
              <w:spacing w:after="0"/>
              <w:rPr>
                <w:rFonts w:ascii="Arial" w:hAnsi="Arial" w:cs="Arial"/>
                <w:sz w:val="20"/>
                <w:szCs w:val="20"/>
              </w:rPr>
            </w:pPr>
          </w:p>
        </w:tc>
        <w:tc>
          <w:tcPr>
            <w:tcW w:w="3054" w:type="dxa"/>
          </w:tcPr>
          <w:p w14:paraId="707CA420"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Sweets/Confectionery</w:t>
            </w:r>
          </w:p>
        </w:tc>
        <w:tc>
          <w:tcPr>
            <w:tcW w:w="1051" w:type="dxa"/>
          </w:tcPr>
          <w:p w14:paraId="78B15BC7"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31</w:t>
            </w:r>
          </w:p>
        </w:tc>
        <w:tc>
          <w:tcPr>
            <w:tcW w:w="1307" w:type="dxa"/>
          </w:tcPr>
          <w:p w14:paraId="471AE0BF"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15</w:t>
            </w:r>
          </w:p>
        </w:tc>
        <w:tc>
          <w:tcPr>
            <w:tcW w:w="883" w:type="dxa"/>
          </w:tcPr>
          <w:p w14:paraId="6D2CD82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04</w:t>
            </w:r>
          </w:p>
        </w:tc>
        <w:tc>
          <w:tcPr>
            <w:tcW w:w="791" w:type="dxa"/>
          </w:tcPr>
          <w:p w14:paraId="6C6E198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127</w:t>
            </w:r>
          </w:p>
        </w:tc>
        <w:tc>
          <w:tcPr>
            <w:tcW w:w="766" w:type="dxa"/>
          </w:tcPr>
          <w:p w14:paraId="56D722F1"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21.16</w:t>
            </w:r>
          </w:p>
        </w:tc>
        <w:tc>
          <w:tcPr>
            <w:tcW w:w="730" w:type="dxa"/>
          </w:tcPr>
          <w:p w14:paraId="166466F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VII</w:t>
            </w:r>
          </w:p>
        </w:tc>
      </w:tr>
      <w:tr w:rsidR="00B227D7" w:rsidRPr="006C64AE" w14:paraId="317B0AE6" w14:textId="77777777" w:rsidTr="00C9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shd w:val="clear" w:color="auto" w:fill="auto"/>
          </w:tcPr>
          <w:p w14:paraId="378268E7" w14:textId="77777777" w:rsidR="00B227D7" w:rsidRPr="006C64AE" w:rsidRDefault="00B227D7" w:rsidP="006C64AE">
            <w:pPr>
              <w:spacing w:after="0"/>
              <w:rPr>
                <w:rFonts w:ascii="Arial" w:hAnsi="Arial" w:cs="Arial"/>
                <w:sz w:val="20"/>
                <w:szCs w:val="20"/>
              </w:rPr>
            </w:pPr>
          </w:p>
        </w:tc>
        <w:tc>
          <w:tcPr>
            <w:tcW w:w="3054" w:type="dxa"/>
            <w:shd w:val="clear" w:color="auto" w:fill="auto"/>
          </w:tcPr>
          <w:p w14:paraId="20FF2CF4"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Fruits</w:t>
            </w:r>
          </w:p>
        </w:tc>
        <w:tc>
          <w:tcPr>
            <w:tcW w:w="1051" w:type="dxa"/>
            <w:shd w:val="clear" w:color="auto" w:fill="auto"/>
          </w:tcPr>
          <w:p w14:paraId="786C479B"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19</w:t>
            </w:r>
          </w:p>
        </w:tc>
        <w:tc>
          <w:tcPr>
            <w:tcW w:w="1307" w:type="dxa"/>
            <w:shd w:val="clear" w:color="auto" w:fill="auto"/>
          </w:tcPr>
          <w:p w14:paraId="6D0403A3"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27</w:t>
            </w:r>
          </w:p>
        </w:tc>
        <w:tc>
          <w:tcPr>
            <w:tcW w:w="883" w:type="dxa"/>
            <w:shd w:val="clear" w:color="auto" w:fill="auto"/>
          </w:tcPr>
          <w:p w14:paraId="4E0C677F"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14</w:t>
            </w:r>
          </w:p>
        </w:tc>
        <w:tc>
          <w:tcPr>
            <w:tcW w:w="791" w:type="dxa"/>
            <w:shd w:val="clear" w:color="auto" w:fill="auto"/>
          </w:tcPr>
          <w:p w14:paraId="4CEB408A"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125</w:t>
            </w:r>
          </w:p>
        </w:tc>
        <w:tc>
          <w:tcPr>
            <w:tcW w:w="766" w:type="dxa"/>
            <w:shd w:val="clear" w:color="auto" w:fill="auto"/>
          </w:tcPr>
          <w:p w14:paraId="7817B9F5"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20.83</w:t>
            </w:r>
          </w:p>
        </w:tc>
        <w:tc>
          <w:tcPr>
            <w:tcW w:w="730" w:type="dxa"/>
            <w:shd w:val="clear" w:color="auto" w:fill="auto"/>
          </w:tcPr>
          <w:p w14:paraId="4145E550" w14:textId="77777777" w:rsidR="00B227D7" w:rsidRPr="006C64AE" w:rsidRDefault="00B227D7" w:rsidP="006C64AE">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C64AE">
              <w:rPr>
                <w:rFonts w:ascii="Arial" w:hAnsi="Arial" w:cs="Arial"/>
                <w:sz w:val="20"/>
                <w:szCs w:val="20"/>
              </w:rPr>
              <w:t>VIII</w:t>
            </w:r>
          </w:p>
        </w:tc>
      </w:tr>
      <w:tr w:rsidR="00B227D7" w:rsidRPr="006C64AE" w14:paraId="31674B7D" w14:textId="77777777" w:rsidTr="00C97E08">
        <w:trPr>
          <w:trHeight w:val="367"/>
        </w:trPr>
        <w:tc>
          <w:tcPr>
            <w:cnfStyle w:val="001000000000" w:firstRow="0" w:lastRow="0" w:firstColumn="1" w:lastColumn="0" w:oddVBand="0" w:evenVBand="0" w:oddHBand="0" w:evenHBand="0" w:firstRowFirstColumn="0" w:firstRowLastColumn="0" w:lastRowFirstColumn="0" w:lastRowLastColumn="0"/>
            <w:tcW w:w="632" w:type="dxa"/>
          </w:tcPr>
          <w:p w14:paraId="585DF56A" w14:textId="77777777" w:rsidR="00B227D7" w:rsidRPr="006C64AE" w:rsidRDefault="00B227D7" w:rsidP="006C64AE">
            <w:pPr>
              <w:spacing w:after="0"/>
              <w:rPr>
                <w:rFonts w:ascii="Arial" w:hAnsi="Arial" w:cs="Arial"/>
                <w:sz w:val="20"/>
                <w:szCs w:val="20"/>
              </w:rPr>
            </w:pPr>
          </w:p>
        </w:tc>
        <w:tc>
          <w:tcPr>
            <w:tcW w:w="3054" w:type="dxa"/>
          </w:tcPr>
          <w:p w14:paraId="279CD7E0"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w w:val="125"/>
                <w:sz w:val="20"/>
                <w:szCs w:val="20"/>
              </w:rPr>
              <w:t>Egg, Meat, Fish</w:t>
            </w:r>
          </w:p>
        </w:tc>
        <w:tc>
          <w:tcPr>
            <w:tcW w:w="1051" w:type="dxa"/>
          </w:tcPr>
          <w:p w14:paraId="47126339"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08</w:t>
            </w:r>
          </w:p>
        </w:tc>
        <w:tc>
          <w:tcPr>
            <w:tcW w:w="1307" w:type="dxa"/>
          </w:tcPr>
          <w:p w14:paraId="27755A0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17</w:t>
            </w:r>
          </w:p>
        </w:tc>
        <w:tc>
          <w:tcPr>
            <w:tcW w:w="883" w:type="dxa"/>
          </w:tcPr>
          <w:p w14:paraId="5C0C5E1E"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35</w:t>
            </w:r>
          </w:p>
        </w:tc>
        <w:tc>
          <w:tcPr>
            <w:tcW w:w="791" w:type="dxa"/>
          </w:tcPr>
          <w:p w14:paraId="618383FB"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93</w:t>
            </w:r>
          </w:p>
        </w:tc>
        <w:tc>
          <w:tcPr>
            <w:tcW w:w="766" w:type="dxa"/>
          </w:tcPr>
          <w:p w14:paraId="0D6B2148"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C64AE">
              <w:rPr>
                <w:rFonts w:ascii="Arial" w:hAnsi="Arial" w:cs="Arial"/>
                <w:color w:val="000000"/>
                <w:sz w:val="20"/>
                <w:szCs w:val="20"/>
              </w:rPr>
              <w:t>15.50</w:t>
            </w:r>
          </w:p>
        </w:tc>
        <w:tc>
          <w:tcPr>
            <w:tcW w:w="730" w:type="dxa"/>
          </w:tcPr>
          <w:p w14:paraId="61E88C9D" w14:textId="77777777" w:rsidR="00B227D7" w:rsidRPr="006C64AE" w:rsidRDefault="00B227D7" w:rsidP="006C64AE">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C64AE">
              <w:rPr>
                <w:rFonts w:ascii="Arial" w:hAnsi="Arial" w:cs="Arial"/>
                <w:sz w:val="20"/>
                <w:szCs w:val="20"/>
              </w:rPr>
              <w:t>IX</w:t>
            </w:r>
          </w:p>
        </w:tc>
      </w:tr>
    </w:tbl>
    <w:p w14:paraId="62C7B5D4" w14:textId="77777777" w:rsidR="00B227D7" w:rsidRPr="000F6DE7" w:rsidRDefault="00B227D7" w:rsidP="00B227D7">
      <w:pPr>
        <w:ind w:left="-142" w:right="-563"/>
        <w:rPr>
          <w:rFonts w:ascii="Arial" w:hAnsi="Arial" w:cs="Arial"/>
          <w:b/>
          <w:sz w:val="20"/>
          <w:szCs w:val="20"/>
        </w:rPr>
      </w:pPr>
    </w:p>
    <w:p w14:paraId="2297616E" w14:textId="65A0DE5E" w:rsidR="00B227D7" w:rsidRPr="000F6DE7" w:rsidRDefault="001A4E60" w:rsidP="00B227D7">
      <w:pPr>
        <w:spacing w:after="0" w:line="240" w:lineRule="auto"/>
        <w:ind w:left="-142" w:right="-563"/>
        <w:rPr>
          <w:rFonts w:ascii="Arial" w:hAnsi="Arial" w:cs="Arial"/>
          <w:b/>
          <w:sz w:val="20"/>
          <w:szCs w:val="20"/>
        </w:rPr>
      </w:pPr>
      <w:r>
        <w:rPr>
          <w:rFonts w:ascii="Arial" w:hAnsi="Arial" w:cs="Arial"/>
          <w:b/>
          <w:sz w:val="20"/>
          <w:szCs w:val="20"/>
        </w:rPr>
        <w:t xml:space="preserve">3.5 </w:t>
      </w:r>
      <w:r w:rsidR="00B227D7" w:rsidRPr="000F6DE7">
        <w:rPr>
          <w:rFonts w:ascii="Arial" w:hAnsi="Arial" w:cs="Arial"/>
          <w:b/>
          <w:sz w:val="20"/>
          <w:szCs w:val="20"/>
        </w:rPr>
        <w:t>Household Dietary Diversity Score</w:t>
      </w:r>
    </w:p>
    <w:p w14:paraId="24818384" w14:textId="77777777" w:rsidR="00B227D7" w:rsidRPr="000F6DE7" w:rsidRDefault="00B227D7" w:rsidP="00B227D7">
      <w:pPr>
        <w:spacing w:after="0" w:line="240" w:lineRule="auto"/>
        <w:ind w:left="-142" w:right="95"/>
        <w:jc w:val="both"/>
        <w:rPr>
          <w:rFonts w:ascii="Arial" w:hAnsi="Arial" w:cs="Arial"/>
          <w:sz w:val="20"/>
          <w:szCs w:val="20"/>
        </w:rPr>
      </w:pPr>
      <w:r w:rsidRPr="000F6DE7">
        <w:rPr>
          <w:rFonts w:ascii="Arial" w:hAnsi="Arial" w:cs="Arial"/>
          <w:sz w:val="20"/>
          <w:szCs w:val="20"/>
        </w:rPr>
        <w:t>Based on the 10 Food Groups defined by FAO, further household dietary diversity score can be calculated by summing all food groups consumed by families. It is revealed that 41.67 per cent of families were consuming -8 food groups followed by 36.66 per cent consuming 5-6 food groups. Only 21.67 per cent were consuming 9-10 food groups. The average Household Dietary Diversity Score from the survey came out to be 7.28.</w:t>
      </w:r>
    </w:p>
    <w:p w14:paraId="46250B50" w14:textId="77777777" w:rsidR="0095689B" w:rsidRPr="000F6DE7" w:rsidRDefault="0095689B" w:rsidP="00B227D7">
      <w:pPr>
        <w:spacing w:after="0" w:line="240" w:lineRule="auto"/>
        <w:ind w:left="-142" w:right="95"/>
        <w:jc w:val="both"/>
        <w:rPr>
          <w:rFonts w:ascii="Arial" w:hAnsi="Arial" w:cs="Arial"/>
          <w:sz w:val="20"/>
          <w:szCs w:val="20"/>
        </w:rPr>
      </w:pPr>
    </w:p>
    <w:p w14:paraId="179F2E88" w14:textId="7404A684" w:rsidR="00B227D7" w:rsidRPr="000F6DE7" w:rsidRDefault="00B227D7" w:rsidP="00B227D7">
      <w:pPr>
        <w:spacing w:after="0" w:line="240" w:lineRule="auto"/>
        <w:ind w:right="-563"/>
        <w:rPr>
          <w:rFonts w:ascii="Arial" w:hAnsi="Arial" w:cs="Arial"/>
          <w:b/>
          <w:sz w:val="20"/>
          <w:szCs w:val="20"/>
        </w:rPr>
      </w:pPr>
      <w:r w:rsidRPr="000F6DE7">
        <w:rPr>
          <w:rFonts w:ascii="Arial" w:hAnsi="Arial" w:cs="Arial"/>
          <w:b/>
          <w:sz w:val="20"/>
          <w:szCs w:val="20"/>
        </w:rPr>
        <w:t>Table 5: Household Dietary Diversity Score (</w:t>
      </w:r>
      <w:proofErr w:type="gramStart"/>
      <w:r w:rsidR="00072D13" w:rsidRPr="000F6DE7">
        <w:rPr>
          <w:rFonts w:ascii="Arial" w:hAnsi="Arial" w:cs="Arial"/>
          <w:b/>
          <w:sz w:val="20"/>
          <w:szCs w:val="20"/>
        </w:rPr>
        <w:t xml:space="preserve">HDDS)  </w:t>
      </w:r>
      <w:r w:rsidRPr="000F6DE7">
        <w:rPr>
          <w:rFonts w:ascii="Arial" w:hAnsi="Arial" w:cs="Arial"/>
          <w:b/>
          <w:sz w:val="20"/>
          <w:szCs w:val="20"/>
        </w:rPr>
        <w:t xml:space="preserve"> </w:t>
      </w:r>
      <w:proofErr w:type="gramEnd"/>
      <w:r w:rsidRPr="000F6DE7">
        <w:rPr>
          <w:rFonts w:ascii="Arial" w:hAnsi="Arial" w:cs="Arial"/>
          <w:b/>
          <w:sz w:val="20"/>
          <w:szCs w:val="20"/>
        </w:rPr>
        <w:t xml:space="preserve">                                                    </w:t>
      </w:r>
      <w:r w:rsidR="0095689B" w:rsidRPr="000F6DE7">
        <w:rPr>
          <w:rFonts w:ascii="Arial" w:hAnsi="Arial" w:cs="Arial"/>
          <w:b/>
          <w:sz w:val="20"/>
          <w:szCs w:val="20"/>
        </w:rPr>
        <w:t>(n=60)</w:t>
      </w:r>
    </w:p>
    <w:tbl>
      <w:tblPr>
        <w:tblStyle w:val="ListTable6Colorful"/>
        <w:tblW w:w="9356" w:type="dxa"/>
        <w:tblInd w:w="-426" w:type="dxa"/>
        <w:tblLook w:val="04A0" w:firstRow="1" w:lastRow="0" w:firstColumn="1" w:lastColumn="0" w:noHBand="0" w:noVBand="1"/>
      </w:tblPr>
      <w:tblGrid>
        <w:gridCol w:w="993"/>
        <w:gridCol w:w="5953"/>
        <w:gridCol w:w="2410"/>
      </w:tblGrid>
      <w:tr w:rsidR="00B227D7" w:rsidRPr="000F6DE7" w14:paraId="73F817DF" w14:textId="77777777" w:rsidTr="001A4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C8C723"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Sr. No.</w:t>
            </w:r>
          </w:p>
        </w:tc>
        <w:tc>
          <w:tcPr>
            <w:tcW w:w="5953" w:type="dxa"/>
          </w:tcPr>
          <w:p w14:paraId="418C583D" w14:textId="77777777" w:rsidR="00B227D7" w:rsidRPr="000F6DE7" w:rsidRDefault="00B227D7" w:rsidP="0095689B">
            <w:pPr>
              <w:spacing w:after="0" w:line="240" w:lineRule="auto"/>
              <w:ind w:right="-56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HDDS</w:t>
            </w:r>
          </w:p>
        </w:tc>
        <w:tc>
          <w:tcPr>
            <w:tcW w:w="2410" w:type="dxa"/>
          </w:tcPr>
          <w:p w14:paraId="402203C9" w14:textId="77777777" w:rsidR="00B227D7" w:rsidRPr="000F6DE7" w:rsidRDefault="00B227D7" w:rsidP="0095689B">
            <w:pPr>
              <w:spacing w:after="0" w:line="240" w:lineRule="auto"/>
              <w:ind w:right="-56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Number</w:t>
            </w:r>
          </w:p>
        </w:tc>
      </w:tr>
      <w:tr w:rsidR="00B227D7" w:rsidRPr="000F6DE7" w14:paraId="593B33AE" w14:textId="77777777" w:rsidTr="001A4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0FB8CEC2"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1</w:t>
            </w:r>
          </w:p>
        </w:tc>
        <w:tc>
          <w:tcPr>
            <w:tcW w:w="5953" w:type="dxa"/>
            <w:shd w:val="clear" w:color="auto" w:fill="auto"/>
          </w:tcPr>
          <w:p w14:paraId="3FE0AEFC"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Low (5-6 Food Groups)</w:t>
            </w:r>
          </w:p>
        </w:tc>
        <w:tc>
          <w:tcPr>
            <w:tcW w:w="2410" w:type="dxa"/>
            <w:shd w:val="clear" w:color="auto" w:fill="auto"/>
          </w:tcPr>
          <w:p w14:paraId="29A5D077"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22(36.66)</w:t>
            </w:r>
          </w:p>
        </w:tc>
      </w:tr>
      <w:tr w:rsidR="00B227D7" w:rsidRPr="000F6DE7" w14:paraId="7BD32A4D" w14:textId="77777777" w:rsidTr="001A4E60">
        <w:tc>
          <w:tcPr>
            <w:cnfStyle w:val="001000000000" w:firstRow="0" w:lastRow="0" w:firstColumn="1" w:lastColumn="0" w:oddVBand="0" w:evenVBand="0" w:oddHBand="0" w:evenHBand="0" w:firstRowFirstColumn="0" w:firstRowLastColumn="0" w:lastRowFirstColumn="0" w:lastRowLastColumn="0"/>
            <w:tcW w:w="993" w:type="dxa"/>
          </w:tcPr>
          <w:p w14:paraId="4F3A7ADE"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2</w:t>
            </w:r>
          </w:p>
        </w:tc>
        <w:tc>
          <w:tcPr>
            <w:tcW w:w="5953" w:type="dxa"/>
          </w:tcPr>
          <w:p w14:paraId="11887CA1" w14:textId="77777777" w:rsidR="00B227D7" w:rsidRPr="000F6DE7" w:rsidRDefault="00B227D7" w:rsidP="0095689B">
            <w:pPr>
              <w:spacing w:after="0" w:line="240" w:lineRule="auto"/>
              <w:ind w:right="-5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 (7-8 Food Groups)</w:t>
            </w:r>
          </w:p>
        </w:tc>
        <w:tc>
          <w:tcPr>
            <w:tcW w:w="2410" w:type="dxa"/>
          </w:tcPr>
          <w:p w14:paraId="3C21E822" w14:textId="77777777" w:rsidR="00B227D7" w:rsidRPr="000F6DE7" w:rsidRDefault="00B227D7" w:rsidP="0095689B">
            <w:pPr>
              <w:spacing w:after="0" w:line="240" w:lineRule="auto"/>
              <w:ind w:right="-56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25(41.67)</w:t>
            </w:r>
          </w:p>
        </w:tc>
      </w:tr>
      <w:tr w:rsidR="00B227D7" w:rsidRPr="000F6DE7" w14:paraId="2DA10D59" w14:textId="77777777" w:rsidTr="001A4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6F0AD6E3" w14:textId="77777777" w:rsidR="00B227D7" w:rsidRPr="000F6DE7" w:rsidRDefault="00B227D7" w:rsidP="0095689B">
            <w:pPr>
              <w:spacing w:after="0" w:line="240" w:lineRule="auto"/>
              <w:ind w:right="-563"/>
              <w:rPr>
                <w:rFonts w:ascii="Arial" w:hAnsi="Arial" w:cs="Arial"/>
                <w:b w:val="0"/>
                <w:sz w:val="20"/>
                <w:szCs w:val="20"/>
              </w:rPr>
            </w:pPr>
            <w:r w:rsidRPr="000F6DE7">
              <w:rPr>
                <w:rFonts w:ascii="Arial" w:hAnsi="Arial" w:cs="Arial"/>
                <w:sz w:val="20"/>
                <w:szCs w:val="20"/>
              </w:rPr>
              <w:t>3</w:t>
            </w:r>
          </w:p>
        </w:tc>
        <w:tc>
          <w:tcPr>
            <w:tcW w:w="5953" w:type="dxa"/>
            <w:shd w:val="clear" w:color="auto" w:fill="auto"/>
          </w:tcPr>
          <w:p w14:paraId="0DE2B987" w14:textId="77777777" w:rsidR="00B227D7" w:rsidRPr="000F6DE7" w:rsidRDefault="00B227D7" w:rsidP="0095689B">
            <w:pPr>
              <w:spacing w:after="0" w:line="240" w:lineRule="auto"/>
              <w:ind w:right="-5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High (9-10 Food Groups)</w:t>
            </w:r>
          </w:p>
        </w:tc>
        <w:tc>
          <w:tcPr>
            <w:tcW w:w="2410" w:type="dxa"/>
            <w:shd w:val="clear" w:color="auto" w:fill="auto"/>
          </w:tcPr>
          <w:p w14:paraId="4DF43BA5" w14:textId="77777777" w:rsidR="00B227D7" w:rsidRPr="000F6DE7" w:rsidRDefault="00B227D7" w:rsidP="0095689B">
            <w:pPr>
              <w:spacing w:after="0" w:line="240" w:lineRule="auto"/>
              <w:ind w:right="-56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13(21.67)</w:t>
            </w:r>
          </w:p>
        </w:tc>
      </w:tr>
    </w:tbl>
    <w:p w14:paraId="1689D219" w14:textId="77777777" w:rsidR="00B227D7" w:rsidRPr="000F6DE7" w:rsidRDefault="00B227D7" w:rsidP="00B227D7">
      <w:pPr>
        <w:spacing w:after="0" w:line="240" w:lineRule="auto"/>
        <w:ind w:left="-284" w:right="-329"/>
        <w:rPr>
          <w:rFonts w:ascii="Arial" w:hAnsi="Arial" w:cs="Arial"/>
          <w:i/>
          <w:sz w:val="20"/>
          <w:szCs w:val="20"/>
        </w:rPr>
      </w:pPr>
      <w:r w:rsidRPr="000F6DE7">
        <w:rPr>
          <w:rFonts w:ascii="Arial" w:hAnsi="Arial" w:cs="Arial"/>
          <w:i/>
          <w:sz w:val="20"/>
          <w:szCs w:val="20"/>
        </w:rPr>
        <w:t>Source: FAO (Food and Agriculture Organization of UN), Figures in the parentheses denote percentage</w:t>
      </w:r>
    </w:p>
    <w:p w14:paraId="1C0A497D" w14:textId="77777777" w:rsidR="0095689B" w:rsidRPr="000F6DE7" w:rsidRDefault="0095689B" w:rsidP="00B227D7">
      <w:pPr>
        <w:spacing w:after="0" w:line="240" w:lineRule="auto"/>
        <w:ind w:left="-284" w:right="-329"/>
        <w:rPr>
          <w:rFonts w:ascii="Arial" w:hAnsi="Arial" w:cs="Arial"/>
          <w:i/>
          <w:sz w:val="20"/>
          <w:szCs w:val="20"/>
        </w:rPr>
      </w:pPr>
    </w:p>
    <w:p w14:paraId="404DB67D" w14:textId="65E58F25" w:rsidR="00B227D7" w:rsidRPr="000F6DE7" w:rsidRDefault="001A4E60" w:rsidP="00B227D7">
      <w:pPr>
        <w:spacing w:after="0" w:line="240" w:lineRule="auto"/>
        <w:ind w:left="-284" w:right="-143"/>
        <w:rPr>
          <w:rFonts w:ascii="Arial" w:hAnsi="Arial" w:cs="Arial"/>
          <w:b/>
          <w:color w:val="000000" w:themeColor="text1"/>
          <w:sz w:val="20"/>
          <w:szCs w:val="20"/>
        </w:rPr>
      </w:pPr>
      <w:r>
        <w:rPr>
          <w:rFonts w:ascii="Arial" w:hAnsi="Arial" w:cs="Arial"/>
          <w:b/>
          <w:color w:val="000000" w:themeColor="text1"/>
          <w:sz w:val="20"/>
          <w:szCs w:val="20"/>
        </w:rPr>
        <w:t xml:space="preserve">3.6 </w:t>
      </w:r>
      <w:r w:rsidR="00B227D7" w:rsidRPr="000F6DE7">
        <w:rPr>
          <w:rFonts w:ascii="Arial" w:hAnsi="Arial" w:cs="Arial"/>
          <w:b/>
          <w:color w:val="000000" w:themeColor="text1"/>
          <w:sz w:val="20"/>
          <w:szCs w:val="20"/>
        </w:rPr>
        <w:t>Association between socio economic variables and Household Dietary Diversity Score (HDDS)</w:t>
      </w:r>
    </w:p>
    <w:p w14:paraId="005EB61A" w14:textId="77777777" w:rsidR="00B227D7" w:rsidRPr="000F6DE7" w:rsidRDefault="00B227D7" w:rsidP="00B227D7">
      <w:pPr>
        <w:spacing w:after="0" w:line="240" w:lineRule="auto"/>
        <w:ind w:left="-284" w:right="-143"/>
        <w:jc w:val="both"/>
        <w:rPr>
          <w:rFonts w:ascii="Arial" w:hAnsi="Arial" w:cs="Arial"/>
          <w:bCs/>
          <w:color w:val="000000" w:themeColor="text1"/>
          <w:sz w:val="20"/>
          <w:szCs w:val="20"/>
        </w:rPr>
      </w:pPr>
      <w:r w:rsidRPr="000F6DE7">
        <w:rPr>
          <w:rFonts w:ascii="Arial" w:hAnsi="Arial" w:cs="Arial"/>
          <w:bCs/>
          <w:color w:val="000000" w:themeColor="text1"/>
          <w:sz w:val="20"/>
          <w:szCs w:val="20"/>
        </w:rPr>
        <w:t xml:space="preserve">Socio-economic variables which exhibit influence on HDDS of farm families are shown in Table 6. Data analysis revealed that the socio-economic variables such as caste and socio-economic status were found to be significant with HDDS. Similarly, size of family and annual income of family was highly significantly associated with HDDS. Contrary to that, size of land holding had no significant association with HDDS.     </w:t>
      </w:r>
    </w:p>
    <w:p w14:paraId="33D4B267" w14:textId="77777777" w:rsidR="0095689B" w:rsidRPr="000F6DE7" w:rsidRDefault="00B227D7" w:rsidP="00B227D7">
      <w:pPr>
        <w:spacing w:after="0" w:line="240" w:lineRule="auto"/>
        <w:ind w:left="-426" w:right="-329"/>
        <w:rPr>
          <w:rFonts w:ascii="Arial" w:hAnsi="Arial" w:cs="Arial"/>
          <w:b/>
          <w:sz w:val="20"/>
          <w:szCs w:val="20"/>
        </w:rPr>
      </w:pPr>
      <w:r w:rsidRPr="000F6DE7">
        <w:rPr>
          <w:rFonts w:ascii="Arial" w:hAnsi="Arial" w:cs="Arial"/>
          <w:b/>
          <w:sz w:val="20"/>
          <w:szCs w:val="20"/>
        </w:rPr>
        <w:t xml:space="preserve">     </w:t>
      </w:r>
    </w:p>
    <w:p w14:paraId="6853E6AA" w14:textId="77777777" w:rsidR="0095689B" w:rsidRPr="000F6DE7" w:rsidRDefault="0095689B" w:rsidP="00B227D7">
      <w:pPr>
        <w:spacing w:after="0" w:line="240" w:lineRule="auto"/>
        <w:ind w:left="-426" w:right="-329"/>
        <w:rPr>
          <w:rFonts w:ascii="Arial" w:hAnsi="Arial" w:cs="Arial"/>
          <w:b/>
          <w:sz w:val="20"/>
          <w:szCs w:val="20"/>
        </w:rPr>
      </w:pPr>
    </w:p>
    <w:p w14:paraId="4C7CAB02" w14:textId="1C7FA7C5" w:rsidR="00B227D7" w:rsidRPr="000F6DE7" w:rsidRDefault="00B227D7" w:rsidP="00B227D7">
      <w:pPr>
        <w:spacing w:after="0" w:line="240" w:lineRule="auto"/>
        <w:ind w:left="-426" w:right="-329"/>
        <w:rPr>
          <w:rFonts w:ascii="Arial" w:hAnsi="Arial" w:cs="Arial"/>
          <w:i/>
          <w:sz w:val="20"/>
          <w:szCs w:val="20"/>
        </w:rPr>
      </w:pPr>
      <w:r w:rsidRPr="000F6DE7">
        <w:rPr>
          <w:rFonts w:ascii="Arial" w:hAnsi="Arial" w:cs="Arial"/>
          <w:b/>
          <w:sz w:val="20"/>
          <w:szCs w:val="20"/>
        </w:rPr>
        <w:t xml:space="preserve">Table 6: Association between Socio-economic variables and Household Dietary Diversity Score </w:t>
      </w:r>
      <w:r w:rsidR="0095689B" w:rsidRPr="000F6DE7">
        <w:rPr>
          <w:rFonts w:ascii="Arial" w:hAnsi="Arial" w:cs="Arial"/>
          <w:b/>
          <w:sz w:val="20"/>
          <w:szCs w:val="20"/>
        </w:rPr>
        <w:t xml:space="preserve">(n=60)                                                                                                                                                                                                     </w:t>
      </w:r>
    </w:p>
    <w:tbl>
      <w:tblPr>
        <w:tblStyle w:val="ListTable6Colorful"/>
        <w:tblW w:w="5187" w:type="pct"/>
        <w:tblInd w:w="-426" w:type="dxa"/>
        <w:tblLook w:val="04A0" w:firstRow="1" w:lastRow="0" w:firstColumn="1" w:lastColumn="0" w:noHBand="0" w:noVBand="1"/>
      </w:tblPr>
      <w:tblGrid>
        <w:gridCol w:w="989"/>
        <w:gridCol w:w="2560"/>
        <w:gridCol w:w="1704"/>
        <w:gridCol w:w="1562"/>
        <w:gridCol w:w="1416"/>
        <w:gridCol w:w="1133"/>
      </w:tblGrid>
      <w:tr w:rsidR="00B227D7" w:rsidRPr="000F6DE7" w14:paraId="17FAD395" w14:textId="77777777" w:rsidTr="001A4E60">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28" w:type="pct"/>
            <w:vMerge w:val="restart"/>
          </w:tcPr>
          <w:p w14:paraId="65B941F8" w14:textId="77777777" w:rsidR="00B227D7" w:rsidRPr="000F6DE7" w:rsidRDefault="00B227D7" w:rsidP="0095689B">
            <w:pPr>
              <w:spacing w:after="0" w:line="240" w:lineRule="auto"/>
              <w:ind w:right="1"/>
              <w:rPr>
                <w:rFonts w:ascii="Arial" w:hAnsi="Arial" w:cs="Arial"/>
                <w:b w:val="0"/>
                <w:sz w:val="20"/>
                <w:szCs w:val="20"/>
              </w:rPr>
            </w:pPr>
            <w:r w:rsidRPr="000F6DE7">
              <w:rPr>
                <w:rFonts w:ascii="Arial" w:hAnsi="Arial" w:cs="Arial"/>
                <w:sz w:val="20"/>
                <w:szCs w:val="20"/>
              </w:rPr>
              <w:t>Sr. No.</w:t>
            </w:r>
          </w:p>
        </w:tc>
        <w:tc>
          <w:tcPr>
            <w:tcW w:w="1367" w:type="pct"/>
            <w:vMerge w:val="restart"/>
            <w:hideMark/>
          </w:tcPr>
          <w:p w14:paraId="0F24B1F2" w14:textId="77777777" w:rsidR="00B227D7" w:rsidRPr="000F6DE7" w:rsidRDefault="00B227D7" w:rsidP="0095689B">
            <w:pPr>
              <w:spacing w:after="0" w:line="240" w:lineRule="auto"/>
              <w:ind w:right="1"/>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Socio-economic variables</w:t>
            </w:r>
          </w:p>
        </w:tc>
        <w:tc>
          <w:tcPr>
            <w:tcW w:w="2500" w:type="pct"/>
            <w:gridSpan w:val="3"/>
            <w:hideMark/>
          </w:tcPr>
          <w:p w14:paraId="0DCB4524" w14:textId="77777777" w:rsidR="00B227D7" w:rsidRPr="000F6DE7" w:rsidRDefault="00B227D7" w:rsidP="0095689B">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HDDS</w:t>
            </w:r>
          </w:p>
        </w:tc>
        <w:tc>
          <w:tcPr>
            <w:tcW w:w="605" w:type="pct"/>
            <w:vMerge w:val="restart"/>
          </w:tcPr>
          <w:p w14:paraId="4A2840B5" w14:textId="77777777" w:rsidR="00B227D7" w:rsidRPr="000F6DE7" w:rsidRDefault="00B227D7" w:rsidP="0095689B">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sym w:font="Symbol" w:char="F063"/>
            </w:r>
            <w:r w:rsidRPr="000F6DE7">
              <w:rPr>
                <w:rFonts w:ascii="Arial" w:hAnsi="Arial" w:cs="Arial"/>
                <w:sz w:val="20"/>
                <w:szCs w:val="20"/>
                <w:vertAlign w:val="superscript"/>
              </w:rPr>
              <w:t>2</w:t>
            </w:r>
          </w:p>
          <w:p w14:paraId="0547364D" w14:textId="77777777" w:rsidR="00B227D7" w:rsidRPr="000F6DE7" w:rsidRDefault="00B227D7" w:rsidP="0095689B">
            <w:pPr>
              <w:spacing w:after="0" w:line="240" w:lineRule="auto"/>
              <w:ind w:right="1"/>
              <w:jc w:val="center"/>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rPr>
            </w:pPr>
          </w:p>
        </w:tc>
      </w:tr>
      <w:tr w:rsidR="00B227D7" w:rsidRPr="000F6DE7" w14:paraId="164EBDEB" w14:textId="77777777" w:rsidTr="001A4E6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28" w:type="pct"/>
            <w:vMerge/>
            <w:shd w:val="clear" w:color="auto" w:fill="auto"/>
          </w:tcPr>
          <w:p w14:paraId="0C93CA08" w14:textId="77777777" w:rsidR="00B227D7" w:rsidRPr="000F6DE7" w:rsidRDefault="00B227D7" w:rsidP="0095689B">
            <w:pPr>
              <w:spacing w:after="0" w:line="240" w:lineRule="auto"/>
              <w:ind w:right="1"/>
              <w:rPr>
                <w:rFonts w:ascii="Arial" w:hAnsi="Arial" w:cs="Arial"/>
                <w:b w:val="0"/>
                <w:sz w:val="20"/>
                <w:szCs w:val="20"/>
              </w:rPr>
            </w:pPr>
          </w:p>
        </w:tc>
        <w:tc>
          <w:tcPr>
            <w:tcW w:w="1367" w:type="pct"/>
            <w:vMerge/>
            <w:shd w:val="clear" w:color="auto" w:fill="auto"/>
            <w:hideMark/>
          </w:tcPr>
          <w:p w14:paraId="1CBA52A6"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10" w:type="pct"/>
            <w:shd w:val="clear" w:color="auto" w:fill="auto"/>
            <w:hideMark/>
          </w:tcPr>
          <w:p w14:paraId="3301778F"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Low</w:t>
            </w:r>
          </w:p>
        </w:tc>
        <w:tc>
          <w:tcPr>
            <w:tcW w:w="834" w:type="pct"/>
            <w:shd w:val="clear" w:color="auto" w:fill="auto"/>
          </w:tcPr>
          <w:p w14:paraId="5A5466D7"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Medium</w:t>
            </w:r>
          </w:p>
        </w:tc>
        <w:tc>
          <w:tcPr>
            <w:tcW w:w="756" w:type="pct"/>
            <w:shd w:val="clear" w:color="auto" w:fill="auto"/>
          </w:tcPr>
          <w:p w14:paraId="72FA214A"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High</w:t>
            </w:r>
          </w:p>
        </w:tc>
        <w:tc>
          <w:tcPr>
            <w:tcW w:w="605" w:type="pct"/>
            <w:vMerge/>
            <w:shd w:val="clear" w:color="auto" w:fill="auto"/>
          </w:tcPr>
          <w:p w14:paraId="00DC1643" w14:textId="77777777" w:rsidR="00B227D7" w:rsidRPr="000F6DE7" w:rsidRDefault="00B227D7" w:rsidP="0095689B">
            <w:pPr>
              <w:spacing w:after="0" w:line="240" w:lineRule="auto"/>
              <w:ind w:right="1"/>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20"/>
                <w:szCs w:val="20"/>
              </w:rPr>
            </w:pPr>
          </w:p>
        </w:tc>
      </w:tr>
      <w:tr w:rsidR="00B227D7" w:rsidRPr="000F6DE7" w14:paraId="3FC7308C"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5D88EFA"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1</w:t>
            </w:r>
          </w:p>
        </w:tc>
        <w:tc>
          <w:tcPr>
            <w:tcW w:w="4472" w:type="pct"/>
            <w:gridSpan w:val="5"/>
          </w:tcPr>
          <w:p w14:paraId="3FF1F169"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Caste</w:t>
            </w:r>
          </w:p>
        </w:tc>
      </w:tr>
      <w:tr w:rsidR="00B227D7" w:rsidRPr="000F6DE7" w14:paraId="7873635C"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579E37CF"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tcPr>
          <w:p w14:paraId="6BCFEEF1"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General caste</w:t>
            </w:r>
          </w:p>
        </w:tc>
        <w:tc>
          <w:tcPr>
            <w:tcW w:w="910" w:type="pct"/>
            <w:shd w:val="clear" w:color="auto" w:fill="auto"/>
          </w:tcPr>
          <w:p w14:paraId="230E7F3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(14.29%) </w:t>
            </w:r>
          </w:p>
        </w:tc>
        <w:tc>
          <w:tcPr>
            <w:tcW w:w="834" w:type="pct"/>
            <w:shd w:val="clear" w:color="auto" w:fill="auto"/>
          </w:tcPr>
          <w:p w14:paraId="7E33884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11 (52.38%) </w:t>
            </w:r>
          </w:p>
        </w:tc>
        <w:tc>
          <w:tcPr>
            <w:tcW w:w="756" w:type="pct"/>
            <w:shd w:val="clear" w:color="auto" w:fill="auto"/>
          </w:tcPr>
          <w:p w14:paraId="1A00963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(33.33%) </w:t>
            </w:r>
          </w:p>
        </w:tc>
        <w:tc>
          <w:tcPr>
            <w:tcW w:w="605" w:type="pct"/>
            <w:vMerge w:val="restart"/>
            <w:shd w:val="clear" w:color="auto" w:fill="auto"/>
          </w:tcPr>
          <w:p w14:paraId="239078B4"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9.58*</w:t>
            </w:r>
          </w:p>
        </w:tc>
      </w:tr>
      <w:tr w:rsidR="00B227D7" w:rsidRPr="000F6DE7" w14:paraId="6F985B98"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7DB7B5AE"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tcPr>
          <w:p w14:paraId="0BC1DEC2"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Backward class</w:t>
            </w:r>
          </w:p>
        </w:tc>
        <w:tc>
          <w:tcPr>
            <w:tcW w:w="910" w:type="pct"/>
          </w:tcPr>
          <w:p w14:paraId="278B666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10 (52.63%) </w:t>
            </w:r>
          </w:p>
        </w:tc>
        <w:tc>
          <w:tcPr>
            <w:tcW w:w="834" w:type="pct"/>
          </w:tcPr>
          <w:p w14:paraId="29E48AE2"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(42.11%) </w:t>
            </w:r>
          </w:p>
        </w:tc>
        <w:tc>
          <w:tcPr>
            <w:tcW w:w="756" w:type="pct"/>
          </w:tcPr>
          <w:p w14:paraId="3FB0D78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(5.26%) </w:t>
            </w:r>
          </w:p>
        </w:tc>
        <w:tc>
          <w:tcPr>
            <w:tcW w:w="605" w:type="pct"/>
            <w:vMerge/>
          </w:tcPr>
          <w:p w14:paraId="7E49C85C"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0BFC4B34" w14:textId="77777777" w:rsidTr="001A4E6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2FEBEE5"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tcPr>
          <w:p w14:paraId="41EE2797"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Schedule Caste</w:t>
            </w:r>
          </w:p>
        </w:tc>
        <w:tc>
          <w:tcPr>
            <w:tcW w:w="910" w:type="pct"/>
            <w:shd w:val="clear" w:color="auto" w:fill="auto"/>
          </w:tcPr>
          <w:p w14:paraId="6871A1D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9 (45%) </w:t>
            </w:r>
          </w:p>
        </w:tc>
        <w:tc>
          <w:tcPr>
            <w:tcW w:w="834" w:type="pct"/>
            <w:shd w:val="clear" w:color="auto" w:fill="auto"/>
          </w:tcPr>
          <w:p w14:paraId="6A5BD5E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6 (30%) </w:t>
            </w:r>
          </w:p>
        </w:tc>
        <w:tc>
          <w:tcPr>
            <w:tcW w:w="756" w:type="pct"/>
            <w:shd w:val="clear" w:color="auto" w:fill="auto"/>
          </w:tcPr>
          <w:p w14:paraId="602AF735"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(25%) </w:t>
            </w:r>
          </w:p>
        </w:tc>
        <w:tc>
          <w:tcPr>
            <w:tcW w:w="605" w:type="pct"/>
            <w:vMerge/>
            <w:shd w:val="clear" w:color="auto" w:fill="auto"/>
          </w:tcPr>
          <w:p w14:paraId="6B5A8DBC"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64453FED"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8DDBE90"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2</w:t>
            </w:r>
          </w:p>
        </w:tc>
        <w:tc>
          <w:tcPr>
            <w:tcW w:w="4472" w:type="pct"/>
            <w:gridSpan w:val="5"/>
          </w:tcPr>
          <w:p w14:paraId="1DE48EC1"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Size of land holdings /Farm Size</w:t>
            </w:r>
          </w:p>
        </w:tc>
      </w:tr>
      <w:tr w:rsidR="00B227D7" w:rsidRPr="000F6DE7" w14:paraId="601A632E"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FB261AE"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095A3059"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Small (1-2 ha)</w:t>
            </w:r>
          </w:p>
        </w:tc>
        <w:tc>
          <w:tcPr>
            <w:tcW w:w="910" w:type="pct"/>
            <w:shd w:val="clear" w:color="auto" w:fill="auto"/>
          </w:tcPr>
          <w:p w14:paraId="63FD7B87"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15 (34.88%) </w:t>
            </w:r>
          </w:p>
        </w:tc>
        <w:tc>
          <w:tcPr>
            <w:tcW w:w="834" w:type="pct"/>
            <w:shd w:val="clear" w:color="auto" w:fill="auto"/>
          </w:tcPr>
          <w:p w14:paraId="0E78E8E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21 (48.84%) </w:t>
            </w:r>
          </w:p>
        </w:tc>
        <w:tc>
          <w:tcPr>
            <w:tcW w:w="756" w:type="pct"/>
            <w:shd w:val="clear" w:color="auto" w:fill="auto"/>
          </w:tcPr>
          <w:p w14:paraId="4F8B86E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(16.28%) </w:t>
            </w:r>
          </w:p>
        </w:tc>
        <w:tc>
          <w:tcPr>
            <w:tcW w:w="605" w:type="pct"/>
            <w:vMerge w:val="restart"/>
            <w:shd w:val="clear" w:color="auto" w:fill="auto"/>
          </w:tcPr>
          <w:p w14:paraId="36C2894F"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2.35</w:t>
            </w:r>
          </w:p>
        </w:tc>
      </w:tr>
      <w:tr w:rsidR="00B227D7" w:rsidRPr="000F6DE7" w14:paraId="6F60E990"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F5BC07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2DF46104"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Semi-medium (2-4 ha)</w:t>
            </w:r>
          </w:p>
        </w:tc>
        <w:tc>
          <w:tcPr>
            <w:tcW w:w="910" w:type="pct"/>
          </w:tcPr>
          <w:p w14:paraId="133A959F"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(27.78%) </w:t>
            </w:r>
          </w:p>
        </w:tc>
        <w:tc>
          <w:tcPr>
            <w:tcW w:w="834" w:type="pct"/>
          </w:tcPr>
          <w:p w14:paraId="498AACF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10 (55.56%) </w:t>
            </w:r>
          </w:p>
        </w:tc>
        <w:tc>
          <w:tcPr>
            <w:tcW w:w="756" w:type="pct"/>
          </w:tcPr>
          <w:p w14:paraId="681A15AF"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(16.67%) </w:t>
            </w:r>
          </w:p>
        </w:tc>
        <w:tc>
          <w:tcPr>
            <w:tcW w:w="605" w:type="pct"/>
            <w:vMerge/>
          </w:tcPr>
          <w:p w14:paraId="4BBEBCE1"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52FC41E4"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73ED33BE"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6DE6F895"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Medium (4-10 ha)</w:t>
            </w:r>
          </w:p>
        </w:tc>
        <w:tc>
          <w:tcPr>
            <w:tcW w:w="910" w:type="pct"/>
            <w:shd w:val="clear" w:color="auto" w:fill="auto"/>
          </w:tcPr>
          <w:p w14:paraId="50DB500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(30%) </w:t>
            </w:r>
          </w:p>
        </w:tc>
        <w:tc>
          <w:tcPr>
            <w:tcW w:w="834" w:type="pct"/>
            <w:shd w:val="clear" w:color="auto" w:fill="auto"/>
          </w:tcPr>
          <w:p w14:paraId="08993B8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(50%) </w:t>
            </w:r>
          </w:p>
        </w:tc>
        <w:tc>
          <w:tcPr>
            <w:tcW w:w="756" w:type="pct"/>
            <w:shd w:val="clear" w:color="auto" w:fill="auto"/>
          </w:tcPr>
          <w:p w14:paraId="798CE1C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(20%) </w:t>
            </w:r>
          </w:p>
        </w:tc>
        <w:tc>
          <w:tcPr>
            <w:tcW w:w="605" w:type="pct"/>
            <w:vMerge/>
            <w:shd w:val="clear" w:color="auto" w:fill="auto"/>
          </w:tcPr>
          <w:p w14:paraId="2CBFBE82"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231A06CE" w14:textId="77777777" w:rsidTr="001A4E60">
        <w:trPr>
          <w:trHeight w:val="235"/>
        </w:trPr>
        <w:tc>
          <w:tcPr>
            <w:cnfStyle w:val="001000000000" w:firstRow="0" w:lastRow="0" w:firstColumn="1" w:lastColumn="0" w:oddVBand="0" w:evenVBand="0" w:oddHBand="0" w:evenHBand="0" w:firstRowFirstColumn="0" w:firstRowLastColumn="0" w:lastRowFirstColumn="0" w:lastRowLastColumn="0"/>
            <w:tcW w:w="528" w:type="pct"/>
          </w:tcPr>
          <w:p w14:paraId="3278984D"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3</w:t>
            </w:r>
          </w:p>
        </w:tc>
        <w:tc>
          <w:tcPr>
            <w:tcW w:w="4472" w:type="pct"/>
            <w:gridSpan w:val="5"/>
          </w:tcPr>
          <w:p w14:paraId="57779EF5"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Size of family</w:t>
            </w:r>
          </w:p>
        </w:tc>
      </w:tr>
      <w:tr w:rsidR="00B227D7" w:rsidRPr="000F6DE7" w14:paraId="3648F5BF" w14:textId="77777777" w:rsidTr="001A4E60">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3883D298"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3432EF2E"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4 members</w:t>
            </w:r>
          </w:p>
        </w:tc>
        <w:tc>
          <w:tcPr>
            <w:tcW w:w="910" w:type="pct"/>
            <w:shd w:val="clear" w:color="auto" w:fill="auto"/>
          </w:tcPr>
          <w:p w14:paraId="210E890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11 (52.38%) </w:t>
            </w:r>
          </w:p>
        </w:tc>
        <w:tc>
          <w:tcPr>
            <w:tcW w:w="834" w:type="pct"/>
            <w:shd w:val="clear" w:color="auto" w:fill="auto"/>
          </w:tcPr>
          <w:p w14:paraId="45AAEEA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(33.33%) </w:t>
            </w:r>
          </w:p>
        </w:tc>
        <w:tc>
          <w:tcPr>
            <w:tcW w:w="756" w:type="pct"/>
            <w:shd w:val="clear" w:color="auto" w:fill="auto"/>
          </w:tcPr>
          <w:p w14:paraId="4991C60C"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3 (14.29%) </w:t>
            </w:r>
          </w:p>
        </w:tc>
        <w:tc>
          <w:tcPr>
            <w:tcW w:w="605" w:type="pct"/>
            <w:vMerge w:val="restart"/>
            <w:shd w:val="clear" w:color="auto" w:fill="auto"/>
          </w:tcPr>
          <w:p w14:paraId="7867843C"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13.94**</w:t>
            </w:r>
          </w:p>
        </w:tc>
      </w:tr>
      <w:tr w:rsidR="00B227D7" w:rsidRPr="000F6DE7" w14:paraId="74BE8DB6" w14:textId="77777777" w:rsidTr="001A4E60">
        <w:trPr>
          <w:trHeight w:val="221"/>
        </w:trPr>
        <w:tc>
          <w:tcPr>
            <w:cnfStyle w:val="001000000000" w:firstRow="0" w:lastRow="0" w:firstColumn="1" w:lastColumn="0" w:oddVBand="0" w:evenVBand="0" w:oddHBand="0" w:evenHBand="0" w:firstRowFirstColumn="0" w:firstRowLastColumn="0" w:lastRowFirstColumn="0" w:lastRowLastColumn="0"/>
            <w:tcW w:w="528" w:type="pct"/>
          </w:tcPr>
          <w:p w14:paraId="28087548"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67881D47"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5-8 members</w:t>
            </w:r>
          </w:p>
        </w:tc>
        <w:tc>
          <w:tcPr>
            <w:tcW w:w="910" w:type="pct"/>
          </w:tcPr>
          <w:p w14:paraId="6BD809A0"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7 (30.43%) </w:t>
            </w:r>
          </w:p>
        </w:tc>
        <w:tc>
          <w:tcPr>
            <w:tcW w:w="834" w:type="pct"/>
          </w:tcPr>
          <w:p w14:paraId="59F6415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14 (60.87%) </w:t>
            </w:r>
          </w:p>
        </w:tc>
        <w:tc>
          <w:tcPr>
            <w:tcW w:w="756" w:type="pct"/>
          </w:tcPr>
          <w:p w14:paraId="5735E7B2"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(8.7%) </w:t>
            </w:r>
          </w:p>
        </w:tc>
        <w:tc>
          <w:tcPr>
            <w:tcW w:w="605" w:type="pct"/>
            <w:vMerge/>
          </w:tcPr>
          <w:p w14:paraId="4A0674E0"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490A6375" w14:textId="77777777" w:rsidTr="001A4E60">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D4F853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7EB7543E"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Above 8 members</w:t>
            </w:r>
          </w:p>
        </w:tc>
        <w:tc>
          <w:tcPr>
            <w:tcW w:w="910" w:type="pct"/>
            <w:shd w:val="clear" w:color="auto" w:fill="auto"/>
          </w:tcPr>
          <w:p w14:paraId="5A27BB9E"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4 (25%) </w:t>
            </w:r>
          </w:p>
        </w:tc>
        <w:tc>
          <w:tcPr>
            <w:tcW w:w="834" w:type="pct"/>
            <w:shd w:val="clear" w:color="auto" w:fill="auto"/>
          </w:tcPr>
          <w:p w14:paraId="4155883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4 (25%) </w:t>
            </w:r>
          </w:p>
        </w:tc>
        <w:tc>
          <w:tcPr>
            <w:tcW w:w="756" w:type="pct"/>
            <w:shd w:val="clear" w:color="auto" w:fill="auto"/>
          </w:tcPr>
          <w:p w14:paraId="0957B4CC"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(50%) </w:t>
            </w:r>
          </w:p>
        </w:tc>
        <w:tc>
          <w:tcPr>
            <w:tcW w:w="605" w:type="pct"/>
            <w:vMerge/>
            <w:shd w:val="clear" w:color="auto" w:fill="auto"/>
          </w:tcPr>
          <w:p w14:paraId="04BFB188"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6A624945" w14:textId="77777777" w:rsidTr="001A4E60">
        <w:trPr>
          <w:trHeight w:val="241"/>
        </w:trPr>
        <w:tc>
          <w:tcPr>
            <w:cnfStyle w:val="001000000000" w:firstRow="0" w:lastRow="0" w:firstColumn="1" w:lastColumn="0" w:oddVBand="0" w:evenVBand="0" w:oddHBand="0" w:evenHBand="0" w:firstRowFirstColumn="0" w:firstRowLastColumn="0" w:lastRowFirstColumn="0" w:lastRowLastColumn="0"/>
            <w:tcW w:w="528" w:type="pct"/>
          </w:tcPr>
          <w:p w14:paraId="2E964A0F"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4</w:t>
            </w:r>
          </w:p>
        </w:tc>
        <w:tc>
          <w:tcPr>
            <w:tcW w:w="4472" w:type="pct"/>
            <w:gridSpan w:val="5"/>
          </w:tcPr>
          <w:p w14:paraId="56A3F106" w14:textId="43E13115"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 xml:space="preserve">Annual Income of </w:t>
            </w:r>
            <w:r w:rsidR="00072D13" w:rsidRPr="000F6DE7">
              <w:rPr>
                <w:rFonts w:ascii="Arial" w:hAnsi="Arial" w:cs="Arial"/>
                <w:b/>
                <w:sz w:val="20"/>
                <w:szCs w:val="20"/>
              </w:rPr>
              <w:t>family (</w:t>
            </w:r>
            <w:r w:rsidRPr="000F6DE7">
              <w:rPr>
                <w:rFonts w:ascii="Arial" w:hAnsi="Arial" w:cs="Arial"/>
                <w:b/>
                <w:sz w:val="20"/>
                <w:szCs w:val="20"/>
              </w:rPr>
              <w:t>Rs.)</w:t>
            </w:r>
          </w:p>
        </w:tc>
      </w:tr>
      <w:tr w:rsidR="00B227D7" w:rsidRPr="000F6DE7" w14:paraId="103543AA"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57A1D0F4"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75DA0843" w14:textId="77777777" w:rsidR="00B227D7" w:rsidRPr="000F6DE7" w:rsidRDefault="00B227D7" w:rsidP="0095689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Up to 1,00,000/-</w:t>
            </w:r>
          </w:p>
        </w:tc>
        <w:tc>
          <w:tcPr>
            <w:tcW w:w="910" w:type="pct"/>
            <w:shd w:val="clear" w:color="auto" w:fill="auto"/>
          </w:tcPr>
          <w:p w14:paraId="487BFA8F"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16 (64%) </w:t>
            </w:r>
          </w:p>
        </w:tc>
        <w:tc>
          <w:tcPr>
            <w:tcW w:w="834" w:type="pct"/>
            <w:shd w:val="clear" w:color="auto" w:fill="auto"/>
          </w:tcPr>
          <w:p w14:paraId="5748225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(32%) </w:t>
            </w:r>
          </w:p>
        </w:tc>
        <w:tc>
          <w:tcPr>
            <w:tcW w:w="756" w:type="pct"/>
            <w:shd w:val="clear" w:color="auto" w:fill="auto"/>
          </w:tcPr>
          <w:p w14:paraId="0559DD5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(4%) </w:t>
            </w:r>
          </w:p>
        </w:tc>
        <w:tc>
          <w:tcPr>
            <w:tcW w:w="605" w:type="pct"/>
            <w:vMerge w:val="restart"/>
            <w:shd w:val="clear" w:color="auto" w:fill="auto"/>
          </w:tcPr>
          <w:p w14:paraId="638C1602"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43.62**</w:t>
            </w:r>
          </w:p>
        </w:tc>
      </w:tr>
      <w:tr w:rsidR="00B227D7" w:rsidRPr="000F6DE7" w14:paraId="44811F55"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66718AA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2CE1F859" w14:textId="77777777" w:rsidR="00B227D7" w:rsidRPr="000F6DE7" w:rsidRDefault="00B227D7" w:rsidP="0095689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Between 1,00,001 - 2,00,000/-</w:t>
            </w:r>
          </w:p>
        </w:tc>
        <w:tc>
          <w:tcPr>
            <w:tcW w:w="910" w:type="pct"/>
          </w:tcPr>
          <w:p w14:paraId="74013E94"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(21.74%) </w:t>
            </w:r>
          </w:p>
        </w:tc>
        <w:tc>
          <w:tcPr>
            <w:tcW w:w="834" w:type="pct"/>
          </w:tcPr>
          <w:p w14:paraId="6ECAA23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16 (69.57%) </w:t>
            </w:r>
          </w:p>
        </w:tc>
        <w:tc>
          <w:tcPr>
            <w:tcW w:w="756" w:type="pct"/>
          </w:tcPr>
          <w:p w14:paraId="6EBDC16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(8.7%) </w:t>
            </w:r>
          </w:p>
        </w:tc>
        <w:tc>
          <w:tcPr>
            <w:tcW w:w="605" w:type="pct"/>
            <w:vMerge/>
          </w:tcPr>
          <w:p w14:paraId="00B1EA96"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1FF1F5C8" w14:textId="77777777" w:rsidTr="001A4E60">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289BEB7B"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00A58655" w14:textId="77777777" w:rsidR="00B227D7" w:rsidRPr="000F6DE7" w:rsidRDefault="00B227D7" w:rsidP="0095689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Above Rs. 2,00,000/-</w:t>
            </w:r>
          </w:p>
        </w:tc>
        <w:tc>
          <w:tcPr>
            <w:tcW w:w="910" w:type="pct"/>
            <w:shd w:val="clear" w:color="auto" w:fill="auto"/>
          </w:tcPr>
          <w:p w14:paraId="691F2AA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(8.33%) </w:t>
            </w:r>
          </w:p>
        </w:tc>
        <w:tc>
          <w:tcPr>
            <w:tcW w:w="834" w:type="pct"/>
            <w:shd w:val="clear" w:color="auto" w:fill="auto"/>
          </w:tcPr>
          <w:p w14:paraId="6BB3C585"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 (8.33%) </w:t>
            </w:r>
          </w:p>
        </w:tc>
        <w:tc>
          <w:tcPr>
            <w:tcW w:w="756" w:type="pct"/>
            <w:shd w:val="clear" w:color="auto" w:fill="auto"/>
          </w:tcPr>
          <w:p w14:paraId="6AAD72D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10 (83.33%) </w:t>
            </w:r>
          </w:p>
        </w:tc>
        <w:tc>
          <w:tcPr>
            <w:tcW w:w="605" w:type="pct"/>
            <w:vMerge/>
            <w:shd w:val="clear" w:color="auto" w:fill="auto"/>
          </w:tcPr>
          <w:p w14:paraId="1B1C18D9"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227D7" w:rsidRPr="000F6DE7" w14:paraId="2F8483F2"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206EAEEF" w14:textId="77777777" w:rsidR="00B227D7" w:rsidRPr="000F6DE7" w:rsidRDefault="00B227D7" w:rsidP="0095689B">
            <w:pPr>
              <w:spacing w:after="0" w:line="240" w:lineRule="auto"/>
              <w:ind w:right="1"/>
              <w:jc w:val="center"/>
              <w:rPr>
                <w:rFonts w:ascii="Arial" w:hAnsi="Arial" w:cs="Arial"/>
                <w:b w:val="0"/>
                <w:sz w:val="20"/>
                <w:szCs w:val="20"/>
              </w:rPr>
            </w:pPr>
            <w:r w:rsidRPr="000F6DE7">
              <w:rPr>
                <w:rFonts w:ascii="Arial" w:hAnsi="Arial" w:cs="Arial"/>
                <w:sz w:val="20"/>
                <w:szCs w:val="20"/>
              </w:rPr>
              <w:t>5</w:t>
            </w:r>
          </w:p>
        </w:tc>
        <w:tc>
          <w:tcPr>
            <w:tcW w:w="4472" w:type="pct"/>
            <w:gridSpan w:val="5"/>
          </w:tcPr>
          <w:p w14:paraId="5139BFEB"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Socio-economic Status</w:t>
            </w:r>
          </w:p>
        </w:tc>
      </w:tr>
      <w:tr w:rsidR="00B227D7" w:rsidRPr="000F6DE7" w14:paraId="738639AF"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09C6B222"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26AC8650"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 Low</w:t>
            </w:r>
          </w:p>
        </w:tc>
        <w:tc>
          <w:tcPr>
            <w:tcW w:w="910" w:type="pct"/>
            <w:shd w:val="clear" w:color="auto" w:fill="auto"/>
          </w:tcPr>
          <w:p w14:paraId="43A97B3C"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5 (33.33%) </w:t>
            </w:r>
          </w:p>
        </w:tc>
        <w:tc>
          <w:tcPr>
            <w:tcW w:w="834" w:type="pct"/>
            <w:shd w:val="clear" w:color="auto" w:fill="auto"/>
          </w:tcPr>
          <w:p w14:paraId="57E9944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(53.33%) </w:t>
            </w:r>
          </w:p>
        </w:tc>
        <w:tc>
          <w:tcPr>
            <w:tcW w:w="756" w:type="pct"/>
            <w:shd w:val="clear" w:color="auto" w:fill="auto"/>
          </w:tcPr>
          <w:p w14:paraId="36EA155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2 (13.33%) </w:t>
            </w:r>
          </w:p>
        </w:tc>
        <w:tc>
          <w:tcPr>
            <w:tcW w:w="605" w:type="pct"/>
            <w:vMerge w:val="restart"/>
            <w:shd w:val="clear" w:color="auto" w:fill="auto"/>
          </w:tcPr>
          <w:p w14:paraId="4D41E1F4" w14:textId="77777777" w:rsidR="00B227D7" w:rsidRPr="000F6DE7" w:rsidRDefault="00B227D7" w:rsidP="0095689B">
            <w:pPr>
              <w:pStyle w:val="TableParagraph"/>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9.66*</w:t>
            </w:r>
          </w:p>
        </w:tc>
      </w:tr>
      <w:tr w:rsidR="00B227D7" w:rsidRPr="000F6DE7" w14:paraId="39889E16" w14:textId="77777777" w:rsidTr="001A4E60">
        <w:trPr>
          <w:trHeight w:val="20"/>
        </w:trPr>
        <w:tc>
          <w:tcPr>
            <w:cnfStyle w:val="001000000000" w:firstRow="0" w:lastRow="0" w:firstColumn="1" w:lastColumn="0" w:oddVBand="0" w:evenVBand="0" w:oddHBand="0" w:evenHBand="0" w:firstRowFirstColumn="0" w:firstRowLastColumn="0" w:lastRowFirstColumn="0" w:lastRowLastColumn="0"/>
            <w:tcW w:w="528" w:type="pct"/>
          </w:tcPr>
          <w:p w14:paraId="7F5FEBED"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hideMark/>
          </w:tcPr>
          <w:p w14:paraId="1DEADEF5"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Medium </w:t>
            </w:r>
          </w:p>
        </w:tc>
        <w:tc>
          <w:tcPr>
            <w:tcW w:w="910" w:type="pct"/>
          </w:tcPr>
          <w:p w14:paraId="56781A3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13 (40.63%) </w:t>
            </w:r>
          </w:p>
        </w:tc>
        <w:tc>
          <w:tcPr>
            <w:tcW w:w="834" w:type="pct"/>
          </w:tcPr>
          <w:p w14:paraId="5892BF8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8 (25%) </w:t>
            </w:r>
          </w:p>
        </w:tc>
        <w:tc>
          <w:tcPr>
            <w:tcW w:w="756" w:type="pct"/>
          </w:tcPr>
          <w:p w14:paraId="10CB123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11 (34.38%) </w:t>
            </w:r>
          </w:p>
        </w:tc>
        <w:tc>
          <w:tcPr>
            <w:tcW w:w="605" w:type="pct"/>
            <w:vMerge/>
          </w:tcPr>
          <w:p w14:paraId="5987605C" w14:textId="77777777" w:rsidR="00B227D7" w:rsidRPr="000F6DE7" w:rsidRDefault="00B227D7" w:rsidP="0095689B">
            <w:pPr>
              <w:spacing w:after="0" w:line="240" w:lineRule="auto"/>
              <w:ind w:right="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227D7" w:rsidRPr="000F6DE7" w14:paraId="07107160" w14:textId="77777777" w:rsidTr="001A4E6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28" w:type="pct"/>
            <w:shd w:val="clear" w:color="auto" w:fill="auto"/>
          </w:tcPr>
          <w:p w14:paraId="492584B6" w14:textId="77777777" w:rsidR="00B227D7" w:rsidRPr="000F6DE7" w:rsidRDefault="00B227D7" w:rsidP="0095689B">
            <w:pPr>
              <w:spacing w:after="0" w:line="240" w:lineRule="auto"/>
              <w:ind w:right="1"/>
              <w:jc w:val="center"/>
              <w:rPr>
                <w:rFonts w:ascii="Arial" w:hAnsi="Arial" w:cs="Arial"/>
                <w:sz w:val="20"/>
                <w:szCs w:val="20"/>
              </w:rPr>
            </w:pPr>
          </w:p>
        </w:tc>
        <w:tc>
          <w:tcPr>
            <w:tcW w:w="1367" w:type="pct"/>
            <w:shd w:val="clear" w:color="auto" w:fill="auto"/>
            <w:hideMark/>
          </w:tcPr>
          <w:p w14:paraId="3F612856"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 xml:space="preserve">High </w:t>
            </w:r>
          </w:p>
        </w:tc>
        <w:tc>
          <w:tcPr>
            <w:tcW w:w="910" w:type="pct"/>
            <w:shd w:val="clear" w:color="auto" w:fill="auto"/>
          </w:tcPr>
          <w:p w14:paraId="0D554C8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4 (30.77%) </w:t>
            </w:r>
          </w:p>
        </w:tc>
        <w:tc>
          <w:tcPr>
            <w:tcW w:w="834" w:type="pct"/>
            <w:shd w:val="clear" w:color="auto" w:fill="auto"/>
          </w:tcPr>
          <w:p w14:paraId="1C649B80"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9 (69.23%) </w:t>
            </w:r>
          </w:p>
        </w:tc>
        <w:tc>
          <w:tcPr>
            <w:tcW w:w="756" w:type="pct"/>
            <w:shd w:val="clear" w:color="auto" w:fill="auto"/>
          </w:tcPr>
          <w:p w14:paraId="5AAE3E89"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F6DE7">
              <w:rPr>
                <w:rFonts w:ascii="Arial" w:hAnsi="Arial" w:cs="Arial"/>
                <w:color w:val="000000"/>
                <w:sz w:val="20"/>
                <w:szCs w:val="20"/>
              </w:rPr>
              <w:t xml:space="preserve">0 (0%) </w:t>
            </w:r>
          </w:p>
        </w:tc>
        <w:tc>
          <w:tcPr>
            <w:tcW w:w="605" w:type="pct"/>
            <w:vMerge/>
            <w:shd w:val="clear" w:color="auto" w:fill="auto"/>
          </w:tcPr>
          <w:p w14:paraId="69A20115" w14:textId="77777777" w:rsidR="00B227D7" w:rsidRPr="000F6DE7" w:rsidRDefault="00B227D7" w:rsidP="0095689B">
            <w:pPr>
              <w:spacing w:after="0" w:line="240" w:lineRule="auto"/>
              <w:ind w:right="1"/>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CDA3530" w14:textId="77777777" w:rsidR="00B227D7" w:rsidRPr="000F6DE7" w:rsidRDefault="00B227D7" w:rsidP="00B227D7">
      <w:pPr>
        <w:spacing w:after="0" w:line="240" w:lineRule="auto"/>
        <w:ind w:right="1"/>
        <w:jc w:val="both"/>
        <w:rPr>
          <w:rFonts w:ascii="Arial" w:hAnsi="Arial" w:cs="Arial"/>
          <w:b/>
          <w:sz w:val="20"/>
          <w:szCs w:val="20"/>
        </w:rPr>
      </w:pPr>
      <w:r w:rsidRPr="000F6DE7">
        <w:rPr>
          <w:rFonts w:ascii="Arial" w:hAnsi="Arial" w:cs="Arial"/>
          <w:i/>
          <w:color w:val="000000" w:themeColor="text1"/>
          <w:sz w:val="20"/>
          <w:szCs w:val="20"/>
        </w:rPr>
        <w:t>*and **Significant at 5% and 1% level</w:t>
      </w:r>
    </w:p>
    <w:p w14:paraId="1DE432B0" w14:textId="77777777" w:rsidR="0095689B" w:rsidRPr="000F6DE7" w:rsidRDefault="0095689B" w:rsidP="00B227D7">
      <w:pPr>
        <w:spacing w:after="0" w:line="240" w:lineRule="auto"/>
        <w:ind w:right="-329"/>
        <w:rPr>
          <w:rFonts w:ascii="Arial" w:hAnsi="Arial" w:cs="Arial"/>
          <w:b/>
          <w:sz w:val="20"/>
          <w:szCs w:val="20"/>
        </w:rPr>
      </w:pPr>
    </w:p>
    <w:p w14:paraId="7A372696" w14:textId="09212CF0" w:rsidR="00B227D7" w:rsidRPr="000F6DE7" w:rsidRDefault="001A4E60" w:rsidP="00B227D7">
      <w:pPr>
        <w:spacing w:after="0" w:line="240" w:lineRule="auto"/>
        <w:ind w:right="-329"/>
        <w:rPr>
          <w:rFonts w:ascii="Arial" w:hAnsi="Arial" w:cs="Arial"/>
          <w:b/>
          <w:sz w:val="20"/>
          <w:szCs w:val="20"/>
        </w:rPr>
      </w:pPr>
      <w:r>
        <w:rPr>
          <w:rFonts w:ascii="Arial" w:hAnsi="Arial" w:cs="Arial"/>
          <w:b/>
          <w:sz w:val="20"/>
          <w:szCs w:val="20"/>
        </w:rPr>
        <w:t xml:space="preserve">3.7 </w:t>
      </w:r>
      <w:r w:rsidR="00B227D7" w:rsidRPr="000F6DE7">
        <w:rPr>
          <w:rFonts w:ascii="Arial" w:hAnsi="Arial" w:cs="Arial"/>
          <w:b/>
          <w:sz w:val="20"/>
          <w:szCs w:val="20"/>
        </w:rPr>
        <w:t xml:space="preserve">Monthly Dietary Expenditure on Food Items </w:t>
      </w:r>
    </w:p>
    <w:p w14:paraId="30D03284" w14:textId="77777777" w:rsidR="00B227D7" w:rsidRPr="000F6DE7" w:rsidRDefault="00B227D7" w:rsidP="00B227D7">
      <w:pPr>
        <w:spacing w:after="0"/>
        <w:ind w:right="-46"/>
        <w:jc w:val="both"/>
        <w:rPr>
          <w:rFonts w:ascii="Arial" w:hAnsi="Arial" w:cs="Arial"/>
          <w:sz w:val="20"/>
          <w:szCs w:val="20"/>
        </w:rPr>
      </w:pPr>
      <w:r w:rsidRPr="000F6DE7">
        <w:rPr>
          <w:rFonts w:ascii="Arial" w:hAnsi="Arial" w:cs="Arial"/>
          <w:sz w:val="20"/>
          <w:szCs w:val="20"/>
        </w:rPr>
        <w:t xml:space="preserve">From Table 7, it is revealed that farmer families on average were spending Rs. 2332.4/- from their income on purchase of food items. Out of which majority of expenditure in percentage was on oils and fats (20.24%), cereals </w:t>
      </w:r>
    </w:p>
    <w:p w14:paraId="046F5A99" w14:textId="77777777" w:rsidR="0095689B" w:rsidRPr="000F6DE7" w:rsidRDefault="0095689B" w:rsidP="00B227D7">
      <w:pPr>
        <w:spacing w:after="0"/>
        <w:ind w:right="-46"/>
        <w:jc w:val="both"/>
        <w:rPr>
          <w:rFonts w:ascii="Arial" w:hAnsi="Arial" w:cs="Arial"/>
          <w:sz w:val="20"/>
          <w:szCs w:val="20"/>
        </w:rPr>
      </w:pPr>
    </w:p>
    <w:p w14:paraId="3E2ECCB1" w14:textId="77777777" w:rsidR="00B227D7" w:rsidRPr="000F6DE7" w:rsidRDefault="00B227D7" w:rsidP="00B227D7">
      <w:pPr>
        <w:spacing w:after="0"/>
        <w:ind w:right="-563"/>
        <w:rPr>
          <w:rFonts w:ascii="Arial" w:hAnsi="Arial" w:cs="Arial"/>
          <w:b/>
          <w:color w:val="000000" w:themeColor="text1"/>
          <w:sz w:val="20"/>
          <w:szCs w:val="20"/>
        </w:rPr>
      </w:pPr>
      <w:r w:rsidRPr="000F6DE7">
        <w:rPr>
          <w:rFonts w:ascii="Arial" w:hAnsi="Arial" w:cs="Arial"/>
          <w:b/>
          <w:sz w:val="20"/>
          <w:szCs w:val="20"/>
        </w:rPr>
        <w:t xml:space="preserve">Table 7: </w:t>
      </w:r>
      <w:r w:rsidRPr="000F6DE7">
        <w:rPr>
          <w:rFonts w:ascii="Arial" w:hAnsi="Arial" w:cs="Arial"/>
          <w:b/>
          <w:color w:val="000000" w:themeColor="text1"/>
          <w:sz w:val="20"/>
          <w:szCs w:val="20"/>
        </w:rPr>
        <w:t xml:space="preserve">Monthly dietary expenditure on food items of selected farm families                   </w:t>
      </w:r>
      <w:proofErr w:type="gramStart"/>
      <w:r w:rsidRPr="000F6DE7">
        <w:rPr>
          <w:rFonts w:ascii="Arial" w:hAnsi="Arial" w:cs="Arial"/>
          <w:b/>
          <w:color w:val="000000" w:themeColor="text1"/>
          <w:sz w:val="20"/>
          <w:szCs w:val="20"/>
        </w:rPr>
        <w:t xml:space="preserve">   (</w:t>
      </w:r>
      <w:proofErr w:type="gramEnd"/>
      <w:r w:rsidRPr="000F6DE7">
        <w:rPr>
          <w:rFonts w:ascii="Arial" w:hAnsi="Arial" w:cs="Arial"/>
          <w:b/>
          <w:color w:val="000000" w:themeColor="text1"/>
          <w:sz w:val="20"/>
          <w:szCs w:val="20"/>
        </w:rPr>
        <w:t>n=60)</w:t>
      </w:r>
    </w:p>
    <w:tbl>
      <w:tblPr>
        <w:tblStyle w:val="ListTable2"/>
        <w:tblW w:w="9385" w:type="dxa"/>
        <w:tblLayout w:type="fixed"/>
        <w:tblLook w:val="01E0" w:firstRow="1" w:lastRow="1" w:firstColumn="1" w:lastColumn="1" w:noHBand="0" w:noVBand="0"/>
      </w:tblPr>
      <w:tblGrid>
        <w:gridCol w:w="597"/>
        <w:gridCol w:w="4536"/>
        <w:gridCol w:w="1984"/>
        <w:gridCol w:w="2268"/>
      </w:tblGrid>
      <w:tr w:rsidR="00B227D7" w:rsidRPr="000F6DE7" w14:paraId="2D69E0ED" w14:textId="77777777" w:rsidTr="000614BD">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7" w:type="dxa"/>
            <w:vMerge w:val="restart"/>
          </w:tcPr>
          <w:p w14:paraId="246F7ADE" w14:textId="77777777" w:rsidR="00B227D7" w:rsidRPr="000F6DE7" w:rsidRDefault="00B227D7" w:rsidP="0095689B">
            <w:pPr>
              <w:spacing w:after="0" w:line="240" w:lineRule="auto"/>
              <w:jc w:val="center"/>
              <w:rPr>
                <w:rFonts w:ascii="Arial" w:hAnsi="Arial" w:cs="Arial"/>
                <w:b w:val="0"/>
                <w:sz w:val="20"/>
                <w:szCs w:val="20"/>
              </w:rPr>
            </w:pPr>
          </w:p>
          <w:p w14:paraId="63C964F2" w14:textId="77777777" w:rsidR="00B227D7" w:rsidRPr="000F6DE7" w:rsidRDefault="00B227D7" w:rsidP="009302D0">
            <w:pPr>
              <w:spacing w:after="0" w:line="240" w:lineRule="auto"/>
              <w:ind w:left="-396" w:right="-443"/>
              <w:jc w:val="center"/>
              <w:rPr>
                <w:rFonts w:ascii="Arial" w:hAnsi="Arial" w:cs="Arial"/>
                <w:b w:val="0"/>
                <w:sz w:val="20"/>
                <w:szCs w:val="20"/>
              </w:rPr>
            </w:pPr>
            <w:r w:rsidRPr="000F6DE7">
              <w:rPr>
                <w:rFonts w:ascii="Arial" w:hAnsi="Arial" w:cs="Arial"/>
                <w:sz w:val="20"/>
                <w:szCs w:val="20"/>
              </w:rPr>
              <w:t>S. N.</w:t>
            </w:r>
          </w:p>
        </w:tc>
        <w:tc>
          <w:tcPr>
            <w:cnfStyle w:val="000010000000" w:firstRow="0" w:lastRow="0" w:firstColumn="0" w:lastColumn="0" w:oddVBand="1" w:evenVBand="0" w:oddHBand="0" w:evenHBand="0" w:firstRowFirstColumn="0" w:firstRowLastColumn="0" w:lastRowFirstColumn="0" w:lastRowLastColumn="0"/>
            <w:tcW w:w="4536" w:type="dxa"/>
            <w:vMerge w:val="restart"/>
            <w:shd w:val="clear" w:color="auto" w:fill="auto"/>
          </w:tcPr>
          <w:p w14:paraId="40329100" w14:textId="77777777" w:rsidR="00B227D7" w:rsidRPr="000F6DE7" w:rsidRDefault="00B227D7" w:rsidP="0095689B">
            <w:pPr>
              <w:spacing w:after="0" w:line="240" w:lineRule="auto"/>
              <w:jc w:val="center"/>
              <w:rPr>
                <w:rFonts w:ascii="Arial" w:hAnsi="Arial" w:cs="Arial"/>
                <w:b w:val="0"/>
                <w:sz w:val="20"/>
                <w:szCs w:val="20"/>
              </w:rPr>
            </w:pPr>
          </w:p>
          <w:p w14:paraId="6EF174DB"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Food items</w:t>
            </w:r>
          </w:p>
        </w:tc>
        <w:tc>
          <w:tcPr>
            <w:cnfStyle w:val="000100000000" w:firstRow="0" w:lastRow="0" w:firstColumn="0" w:lastColumn="1" w:oddVBand="0" w:evenVBand="0" w:oddHBand="0" w:evenHBand="0" w:firstRowFirstColumn="0" w:firstRowLastColumn="0" w:lastRowFirstColumn="0" w:lastRowLastColumn="0"/>
            <w:tcW w:w="4252" w:type="dxa"/>
            <w:gridSpan w:val="2"/>
          </w:tcPr>
          <w:p w14:paraId="401CD6D1"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Monthly Expenditure</w:t>
            </w:r>
          </w:p>
        </w:tc>
      </w:tr>
      <w:tr w:rsidR="00B227D7" w:rsidRPr="000F6DE7" w14:paraId="782A787F" w14:textId="77777777" w:rsidTr="000614B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97" w:type="dxa"/>
            <w:vMerge/>
            <w:shd w:val="clear" w:color="auto" w:fill="auto"/>
          </w:tcPr>
          <w:p w14:paraId="51E6A522" w14:textId="77777777" w:rsidR="00B227D7" w:rsidRPr="000F6DE7" w:rsidRDefault="00B227D7" w:rsidP="0095689B">
            <w:pPr>
              <w:spacing w:after="0" w:line="240" w:lineRule="auto"/>
              <w:jc w:val="cente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4536" w:type="dxa"/>
            <w:vMerge/>
            <w:shd w:val="clear" w:color="auto" w:fill="auto"/>
          </w:tcPr>
          <w:p w14:paraId="1859FCAB" w14:textId="77777777" w:rsidR="00B227D7" w:rsidRPr="000F6DE7" w:rsidRDefault="00B227D7" w:rsidP="0095689B">
            <w:pPr>
              <w:spacing w:after="0" w:line="240" w:lineRule="auto"/>
              <w:jc w:val="center"/>
              <w:rPr>
                <w:rFonts w:ascii="Arial" w:hAnsi="Arial" w:cs="Arial"/>
                <w:b/>
                <w:sz w:val="20"/>
                <w:szCs w:val="20"/>
              </w:rPr>
            </w:pPr>
          </w:p>
        </w:tc>
        <w:tc>
          <w:tcPr>
            <w:tcW w:w="1984" w:type="dxa"/>
            <w:shd w:val="clear" w:color="auto" w:fill="auto"/>
          </w:tcPr>
          <w:p w14:paraId="4F3EF480" w14:textId="7C523CE4" w:rsidR="00B227D7" w:rsidRPr="000F6DE7" w:rsidRDefault="00B227D7" w:rsidP="007347EA">
            <w:pPr>
              <w:spacing w:after="0" w:line="240" w:lineRule="auto"/>
              <w:ind w:left="-140"/>
              <w:cnfStyle w:val="000000100000" w:firstRow="0" w:lastRow="0" w:firstColumn="0" w:lastColumn="0" w:oddVBand="0" w:evenVBand="0" w:oddHBand="1" w:evenHBand="0" w:firstRowFirstColumn="0" w:firstRowLastColumn="0" w:lastRowFirstColumn="0" w:lastRowLastColumn="0"/>
              <w:rPr>
                <w:rFonts w:ascii="Arial" w:hAnsi="Arial" w:cs="Arial"/>
                <w:b/>
                <w:w w:val="105"/>
                <w:sz w:val="20"/>
                <w:szCs w:val="20"/>
              </w:rPr>
            </w:pPr>
            <w:r w:rsidRPr="000F6DE7">
              <w:rPr>
                <w:rFonts w:ascii="Arial" w:hAnsi="Arial" w:cs="Arial"/>
                <w:b/>
                <w:bCs/>
                <w:color w:val="000000"/>
                <w:sz w:val="20"/>
                <w:szCs w:val="20"/>
              </w:rPr>
              <w:t>Expenditure (i</w:t>
            </w:r>
            <w:r w:rsidR="007347EA">
              <w:rPr>
                <w:rFonts w:ascii="Arial" w:hAnsi="Arial" w:cs="Arial"/>
                <w:b/>
                <w:bCs/>
                <w:color w:val="000000"/>
                <w:sz w:val="20"/>
                <w:szCs w:val="20"/>
              </w:rPr>
              <w:t xml:space="preserve">n </w:t>
            </w:r>
            <w:r w:rsidRPr="000F6DE7">
              <w:rPr>
                <w:rFonts w:ascii="Arial" w:hAnsi="Arial" w:cs="Arial"/>
                <w:b/>
                <w:bCs/>
                <w:color w:val="000000"/>
                <w:sz w:val="20"/>
                <w:szCs w:val="20"/>
              </w:rPr>
              <w:t>Rs.)</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3D36BE2C" w14:textId="4A5E3D10" w:rsidR="00B227D7" w:rsidRPr="000F6DE7" w:rsidRDefault="007347EA" w:rsidP="0095689B">
            <w:pPr>
              <w:spacing w:after="0" w:line="240" w:lineRule="auto"/>
              <w:rPr>
                <w:rFonts w:ascii="Arial" w:hAnsi="Arial" w:cs="Arial"/>
                <w:b w:val="0"/>
                <w:w w:val="105"/>
                <w:sz w:val="20"/>
                <w:szCs w:val="20"/>
              </w:rPr>
            </w:pPr>
            <w:r>
              <w:rPr>
                <w:rFonts w:ascii="Arial" w:hAnsi="Arial" w:cs="Arial"/>
                <w:color w:val="000000"/>
                <w:sz w:val="20"/>
                <w:szCs w:val="20"/>
              </w:rPr>
              <w:t xml:space="preserve">     </w:t>
            </w:r>
            <w:r w:rsidR="00B227D7" w:rsidRPr="000F6DE7">
              <w:rPr>
                <w:rFonts w:ascii="Arial" w:hAnsi="Arial" w:cs="Arial"/>
                <w:color w:val="000000"/>
                <w:sz w:val="20"/>
                <w:szCs w:val="20"/>
              </w:rPr>
              <w:t>Expenditure (in %)</w:t>
            </w:r>
          </w:p>
        </w:tc>
      </w:tr>
      <w:tr w:rsidR="00B227D7" w:rsidRPr="000F6DE7" w14:paraId="5FFA81B4" w14:textId="77777777" w:rsidTr="000614BD">
        <w:trPr>
          <w:trHeight w:val="321"/>
        </w:trPr>
        <w:tc>
          <w:tcPr>
            <w:cnfStyle w:val="001000000000" w:firstRow="0" w:lastRow="0" w:firstColumn="1" w:lastColumn="0" w:oddVBand="0" w:evenVBand="0" w:oddHBand="0" w:evenHBand="0" w:firstRowFirstColumn="0" w:firstRowLastColumn="0" w:lastRowFirstColumn="0" w:lastRowLastColumn="0"/>
            <w:tcW w:w="597" w:type="dxa"/>
          </w:tcPr>
          <w:p w14:paraId="105D8A2A"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1</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6F8A21A1"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Cereals and cereal products</w:t>
            </w:r>
          </w:p>
        </w:tc>
        <w:tc>
          <w:tcPr>
            <w:tcW w:w="1984" w:type="dxa"/>
          </w:tcPr>
          <w:p w14:paraId="21391C6B"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387.3</w:t>
            </w:r>
          </w:p>
        </w:tc>
        <w:tc>
          <w:tcPr>
            <w:cnfStyle w:val="000100000000" w:firstRow="0" w:lastRow="0" w:firstColumn="0" w:lastColumn="1" w:oddVBand="0" w:evenVBand="0" w:oddHBand="0" w:evenHBand="0" w:firstRowFirstColumn="0" w:firstRowLastColumn="0" w:lastRowFirstColumn="0" w:lastRowLastColumn="0"/>
            <w:tcW w:w="2268" w:type="dxa"/>
          </w:tcPr>
          <w:p w14:paraId="2704032C"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16.61</w:t>
            </w:r>
          </w:p>
        </w:tc>
      </w:tr>
      <w:tr w:rsidR="00B227D7" w:rsidRPr="000F6DE7" w14:paraId="6941A01A" w14:textId="77777777" w:rsidTr="000614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284EC49D"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2</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70D975ED"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Milk and other dairy products</w:t>
            </w:r>
          </w:p>
        </w:tc>
        <w:tc>
          <w:tcPr>
            <w:tcW w:w="1984" w:type="dxa"/>
            <w:shd w:val="clear" w:color="auto" w:fill="auto"/>
          </w:tcPr>
          <w:p w14:paraId="618DFC75"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345.8</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1F1AFBFB"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14.83</w:t>
            </w:r>
          </w:p>
        </w:tc>
      </w:tr>
      <w:tr w:rsidR="00B227D7" w:rsidRPr="000F6DE7" w14:paraId="0B946AF4" w14:textId="77777777" w:rsidTr="000614BD">
        <w:trPr>
          <w:trHeight w:val="299"/>
        </w:trPr>
        <w:tc>
          <w:tcPr>
            <w:cnfStyle w:val="001000000000" w:firstRow="0" w:lastRow="0" w:firstColumn="1" w:lastColumn="0" w:oddVBand="0" w:evenVBand="0" w:oddHBand="0" w:evenHBand="0" w:firstRowFirstColumn="0" w:firstRowLastColumn="0" w:lastRowFirstColumn="0" w:lastRowLastColumn="0"/>
            <w:tcW w:w="597" w:type="dxa"/>
          </w:tcPr>
          <w:p w14:paraId="15A7F012"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3</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66B1A838"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Oils and fats</w:t>
            </w:r>
          </w:p>
        </w:tc>
        <w:tc>
          <w:tcPr>
            <w:tcW w:w="1984" w:type="dxa"/>
          </w:tcPr>
          <w:p w14:paraId="488F69B3"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472.0</w:t>
            </w:r>
          </w:p>
        </w:tc>
        <w:tc>
          <w:tcPr>
            <w:cnfStyle w:val="000100000000" w:firstRow="0" w:lastRow="0" w:firstColumn="0" w:lastColumn="1" w:oddVBand="0" w:evenVBand="0" w:oddHBand="0" w:evenHBand="0" w:firstRowFirstColumn="0" w:firstRowLastColumn="0" w:lastRowFirstColumn="0" w:lastRowLastColumn="0"/>
            <w:tcW w:w="2268" w:type="dxa"/>
          </w:tcPr>
          <w:p w14:paraId="40D6CD72"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20.24</w:t>
            </w:r>
          </w:p>
        </w:tc>
      </w:tr>
      <w:tr w:rsidR="00B227D7" w:rsidRPr="000F6DE7" w14:paraId="1DDF9DE4" w14:textId="77777777" w:rsidTr="000614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57D7D2A1"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4</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0DB848FA"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Fruits and Juices</w:t>
            </w:r>
          </w:p>
        </w:tc>
        <w:tc>
          <w:tcPr>
            <w:tcW w:w="1984" w:type="dxa"/>
            <w:shd w:val="clear" w:color="auto" w:fill="auto"/>
          </w:tcPr>
          <w:p w14:paraId="71D4542B"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216.5</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79ADDC0B"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9.28</w:t>
            </w:r>
          </w:p>
        </w:tc>
      </w:tr>
      <w:tr w:rsidR="00B227D7" w:rsidRPr="000F6DE7" w14:paraId="2B4F5EFF" w14:textId="77777777" w:rsidTr="000614BD">
        <w:trPr>
          <w:trHeight w:val="273"/>
        </w:trPr>
        <w:tc>
          <w:tcPr>
            <w:cnfStyle w:val="001000000000" w:firstRow="0" w:lastRow="0" w:firstColumn="1" w:lastColumn="0" w:oddVBand="0" w:evenVBand="0" w:oddHBand="0" w:evenHBand="0" w:firstRowFirstColumn="0" w:firstRowLastColumn="0" w:lastRowFirstColumn="0" w:lastRowLastColumn="0"/>
            <w:tcW w:w="597" w:type="dxa"/>
          </w:tcPr>
          <w:p w14:paraId="26B8EC1A"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5</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1F4664BC"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Vegetables</w:t>
            </w:r>
          </w:p>
        </w:tc>
        <w:tc>
          <w:tcPr>
            <w:tcW w:w="1984" w:type="dxa"/>
          </w:tcPr>
          <w:p w14:paraId="6A93381E"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312.5</w:t>
            </w:r>
          </w:p>
        </w:tc>
        <w:tc>
          <w:tcPr>
            <w:cnfStyle w:val="000100000000" w:firstRow="0" w:lastRow="0" w:firstColumn="0" w:lastColumn="1" w:oddVBand="0" w:evenVBand="0" w:oddHBand="0" w:evenHBand="0" w:firstRowFirstColumn="0" w:firstRowLastColumn="0" w:lastRowFirstColumn="0" w:lastRowLastColumn="0"/>
            <w:tcW w:w="2268" w:type="dxa"/>
          </w:tcPr>
          <w:p w14:paraId="2CDCBD1A"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13.40</w:t>
            </w:r>
          </w:p>
        </w:tc>
      </w:tr>
      <w:tr w:rsidR="00B227D7" w:rsidRPr="000F6DE7" w14:paraId="1F8AB444" w14:textId="77777777" w:rsidTr="000614B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1EFC1A3B"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6</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488708BF"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Legumes, nuts and seeds</w:t>
            </w:r>
          </w:p>
        </w:tc>
        <w:tc>
          <w:tcPr>
            <w:tcW w:w="1984" w:type="dxa"/>
            <w:shd w:val="clear" w:color="auto" w:fill="auto"/>
          </w:tcPr>
          <w:p w14:paraId="7F6773E1"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207.0</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3ED57F8A"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8.87</w:t>
            </w:r>
          </w:p>
        </w:tc>
      </w:tr>
      <w:tr w:rsidR="00B227D7" w:rsidRPr="000F6DE7" w14:paraId="661181FF" w14:textId="77777777" w:rsidTr="000614BD">
        <w:trPr>
          <w:trHeight w:val="299"/>
        </w:trPr>
        <w:tc>
          <w:tcPr>
            <w:cnfStyle w:val="001000000000" w:firstRow="0" w:lastRow="0" w:firstColumn="1" w:lastColumn="0" w:oddVBand="0" w:evenVBand="0" w:oddHBand="0" w:evenHBand="0" w:firstRowFirstColumn="0" w:firstRowLastColumn="0" w:lastRowFirstColumn="0" w:lastRowLastColumn="0"/>
            <w:tcW w:w="597" w:type="dxa"/>
          </w:tcPr>
          <w:p w14:paraId="27325418"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7</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50D0E9D2"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Sweets, confectionery and fast food</w:t>
            </w:r>
          </w:p>
        </w:tc>
        <w:tc>
          <w:tcPr>
            <w:tcW w:w="1984" w:type="dxa"/>
          </w:tcPr>
          <w:p w14:paraId="79A6F39A"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195.7</w:t>
            </w:r>
          </w:p>
        </w:tc>
        <w:tc>
          <w:tcPr>
            <w:cnfStyle w:val="000100000000" w:firstRow="0" w:lastRow="0" w:firstColumn="0" w:lastColumn="1" w:oddVBand="0" w:evenVBand="0" w:oddHBand="0" w:evenHBand="0" w:firstRowFirstColumn="0" w:firstRowLastColumn="0" w:lastRowFirstColumn="0" w:lastRowLastColumn="0"/>
            <w:tcW w:w="2268" w:type="dxa"/>
          </w:tcPr>
          <w:p w14:paraId="14DC64BE"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8.39</w:t>
            </w:r>
          </w:p>
        </w:tc>
      </w:tr>
      <w:tr w:rsidR="00B227D7" w:rsidRPr="000F6DE7" w14:paraId="34EB25A2" w14:textId="77777777" w:rsidTr="000614B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97" w:type="dxa"/>
            <w:shd w:val="clear" w:color="auto" w:fill="auto"/>
          </w:tcPr>
          <w:p w14:paraId="48B4FD96"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8</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6271372F"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Spices and condiments (salt, pepper, tea, Chutney, coffee)</w:t>
            </w:r>
          </w:p>
        </w:tc>
        <w:tc>
          <w:tcPr>
            <w:tcW w:w="1984" w:type="dxa"/>
            <w:shd w:val="clear" w:color="auto" w:fill="auto"/>
          </w:tcPr>
          <w:p w14:paraId="2C5F022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105.6</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53E28A94"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4.53</w:t>
            </w:r>
          </w:p>
        </w:tc>
      </w:tr>
      <w:tr w:rsidR="00B227D7" w:rsidRPr="000F6DE7" w14:paraId="32CD7376" w14:textId="77777777" w:rsidTr="000614BD">
        <w:trPr>
          <w:trHeight w:val="318"/>
        </w:trPr>
        <w:tc>
          <w:tcPr>
            <w:cnfStyle w:val="001000000000" w:firstRow="0" w:lastRow="0" w:firstColumn="1" w:lastColumn="0" w:oddVBand="0" w:evenVBand="0" w:oddHBand="0" w:evenHBand="0" w:firstRowFirstColumn="0" w:firstRowLastColumn="0" w:lastRowFirstColumn="0" w:lastRowLastColumn="0"/>
            <w:tcW w:w="597" w:type="dxa"/>
          </w:tcPr>
          <w:p w14:paraId="3C0F97D6"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9</w:t>
            </w: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3D40BA5E" w14:textId="77777777" w:rsidR="00B227D7" w:rsidRPr="000F6DE7" w:rsidRDefault="00B227D7" w:rsidP="0095689B">
            <w:pPr>
              <w:spacing w:after="0" w:line="240" w:lineRule="auto"/>
              <w:rPr>
                <w:rFonts w:ascii="Arial" w:hAnsi="Arial" w:cs="Arial"/>
                <w:sz w:val="20"/>
                <w:szCs w:val="20"/>
              </w:rPr>
            </w:pPr>
            <w:r w:rsidRPr="000F6DE7">
              <w:rPr>
                <w:rFonts w:ascii="Arial" w:hAnsi="Arial" w:cs="Arial"/>
                <w:sz w:val="20"/>
                <w:szCs w:val="20"/>
              </w:rPr>
              <w:t>Eggs and Meat</w:t>
            </w:r>
          </w:p>
        </w:tc>
        <w:tc>
          <w:tcPr>
            <w:tcW w:w="1984" w:type="dxa"/>
          </w:tcPr>
          <w:p w14:paraId="773A88E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90.0</w:t>
            </w:r>
          </w:p>
        </w:tc>
        <w:tc>
          <w:tcPr>
            <w:cnfStyle w:val="000100000000" w:firstRow="0" w:lastRow="0" w:firstColumn="0" w:lastColumn="1" w:oddVBand="0" w:evenVBand="0" w:oddHBand="0" w:evenHBand="0" w:firstRowFirstColumn="0" w:firstRowLastColumn="0" w:lastRowFirstColumn="0" w:lastRowLastColumn="0"/>
            <w:tcW w:w="2268" w:type="dxa"/>
          </w:tcPr>
          <w:p w14:paraId="1BA20CB0" w14:textId="77777777" w:rsidR="00B227D7" w:rsidRPr="000F6DE7" w:rsidRDefault="00B227D7" w:rsidP="0095689B">
            <w:pPr>
              <w:pStyle w:val="TableParagraph"/>
              <w:jc w:val="center"/>
              <w:rPr>
                <w:rFonts w:ascii="Arial" w:hAnsi="Arial" w:cs="Arial"/>
                <w:sz w:val="20"/>
                <w:szCs w:val="20"/>
              </w:rPr>
            </w:pPr>
            <w:r w:rsidRPr="000F6DE7">
              <w:rPr>
                <w:rFonts w:ascii="Arial" w:hAnsi="Arial" w:cs="Arial"/>
                <w:sz w:val="20"/>
                <w:szCs w:val="20"/>
              </w:rPr>
              <w:t>3.86</w:t>
            </w:r>
          </w:p>
        </w:tc>
      </w:tr>
      <w:tr w:rsidR="00B227D7" w:rsidRPr="000F6DE7" w14:paraId="2CFC0F16" w14:textId="77777777" w:rsidTr="000614BD">
        <w:trPr>
          <w:cnfStyle w:val="010000000000" w:firstRow="0" w:lastRow="1"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97" w:type="dxa"/>
          </w:tcPr>
          <w:p w14:paraId="0ED34033" w14:textId="77777777" w:rsidR="00B227D7" w:rsidRPr="000F6DE7" w:rsidRDefault="00B227D7" w:rsidP="0095689B">
            <w:pPr>
              <w:spacing w:after="0" w:line="240" w:lineRule="auto"/>
              <w:jc w:val="cente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4536" w:type="dxa"/>
            <w:shd w:val="clear" w:color="auto" w:fill="auto"/>
          </w:tcPr>
          <w:p w14:paraId="59529F32" w14:textId="77777777" w:rsidR="00B227D7" w:rsidRPr="000F6DE7" w:rsidRDefault="00B227D7" w:rsidP="0095689B">
            <w:pPr>
              <w:spacing w:after="0" w:line="240" w:lineRule="auto"/>
              <w:rPr>
                <w:rFonts w:ascii="Arial" w:hAnsi="Arial" w:cs="Arial"/>
                <w:b w:val="0"/>
                <w:sz w:val="20"/>
                <w:szCs w:val="20"/>
              </w:rPr>
            </w:pPr>
            <w:r w:rsidRPr="000F6DE7">
              <w:rPr>
                <w:rFonts w:ascii="Arial" w:hAnsi="Arial" w:cs="Arial"/>
                <w:sz w:val="20"/>
                <w:szCs w:val="20"/>
              </w:rPr>
              <w:t xml:space="preserve">Average expenditures for the purchase of food items </w:t>
            </w:r>
          </w:p>
        </w:tc>
        <w:tc>
          <w:tcPr>
            <w:tcW w:w="1984" w:type="dxa"/>
          </w:tcPr>
          <w:p w14:paraId="51B2239E" w14:textId="77777777" w:rsidR="00B227D7" w:rsidRPr="000F6DE7" w:rsidRDefault="00B227D7" w:rsidP="0095689B">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Rs. 2332.4</w:t>
            </w:r>
          </w:p>
        </w:tc>
        <w:tc>
          <w:tcPr>
            <w:cnfStyle w:val="000100000000" w:firstRow="0" w:lastRow="0" w:firstColumn="0" w:lastColumn="1" w:oddVBand="0" w:evenVBand="0" w:oddHBand="0" w:evenHBand="0" w:firstRowFirstColumn="0" w:firstRowLastColumn="0" w:lastRowFirstColumn="0" w:lastRowLastColumn="0"/>
            <w:tcW w:w="2268" w:type="dxa"/>
          </w:tcPr>
          <w:p w14:paraId="3A0D582A" w14:textId="77777777" w:rsidR="00B227D7" w:rsidRPr="000F6DE7" w:rsidRDefault="00B227D7" w:rsidP="0095689B">
            <w:pPr>
              <w:spacing w:after="0" w:line="240" w:lineRule="auto"/>
              <w:jc w:val="center"/>
              <w:rPr>
                <w:rFonts w:ascii="Arial" w:hAnsi="Arial" w:cs="Arial"/>
                <w:b w:val="0"/>
                <w:sz w:val="20"/>
                <w:szCs w:val="20"/>
              </w:rPr>
            </w:pPr>
            <w:r w:rsidRPr="000F6DE7">
              <w:rPr>
                <w:rFonts w:ascii="Arial" w:hAnsi="Arial" w:cs="Arial"/>
                <w:sz w:val="20"/>
                <w:szCs w:val="20"/>
              </w:rPr>
              <w:t>100.00</w:t>
            </w:r>
          </w:p>
        </w:tc>
      </w:tr>
    </w:tbl>
    <w:p w14:paraId="3F9F7C88" w14:textId="77777777" w:rsidR="0095689B" w:rsidRPr="000F6DE7" w:rsidRDefault="0095689B" w:rsidP="00B227D7">
      <w:pPr>
        <w:spacing w:after="0"/>
        <w:ind w:right="95"/>
        <w:jc w:val="both"/>
        <w:rPr>
          <w:rFonts w:ascii="Arial" w:hAnsi="Arial" w:cs="Arial"/>
          <w:sz w:val="20"/>
          <w:szCs w:val="20"/>
        </w:rPr>
      </w:pPr>
    </w:p>
    <w:p w14:paraId="5CDB91F0" w14:textId="3EF106D2" w:rsidR="00B227D7" w:rsidRPr="000F6DE7" w:rsidRDefault="00B227D7" w:rsidP="00B227D7">
      <w:pPr>
        <w:spacing w:after="0"/>
        <w:ind w:right="95"/>
        <w:jc w:val="both"/>
        <w:rPr>
          <w:rFonts w:ascii="Arial" w:hAnsi="Arial" w:cs="Arial"/>
          <w:sz w:val="20"/>
          <w:szCs w:val="20"/>
        </w:rPr>
      </w:pPr>
      <w:r w:rsidRPr="000F6DE7">
        <w:rPr>
          <w:rFonts w:ascii="Arial" w:hAnsi="Arial" w:cs="Arial"/>
          <w:sz w:val="20"/>
          <w:szCs w:val="20"/>
        </w:rPr>
        <w:t>Cereal products (16.61%), milk and other dairy products (14.83%) and vegetables (13.57%). Rest, 9.28 per cent was on fruits and juices followed by legume, nuts and seeds (8.87%), sweets and confectionery (8.39%). Only 4.53 per cent in total was spent on spices and condiments and 3.86 per cent on eggs and meat.</w:t>
      </w:r>
    </w:p>
    <w:p w14:paraId="1C13A909" w14:textId="77777777" w:rsidR="0095689B" w:rsidRPr="000F6DE7" w:rsidRDefault="0095689B" w:rsidP="00B227D7">
      <w:pPr>
        <w:spacing w:after="0"/>
        <w:ind w:right="95"/>
        <w:jc w:val="both"/>
        <w:rPr>
          <w:rFonts w:ascii="Arial" w:hAnsi="Arial" w:cs="Arial"/>
          <w:sz w:val="20"/>
          <w:szCs w:val="20"/>
        </w:rPr>
      </w:pPr>
    </w:p>
    <w:p w14:paraId="6E7A80F2" w14:textId="01F4583E" w:rsidR="00B227D7" w:rsidRPr="000F6DE7" w:rsidRDefault="00B227D7" w:rsidP="00B227D7">
      <w:pPr>
        <w:spacing w:after="0"/>
        <w:ind w:left="-426" w:right="95"/>
        <w:jc w:val="both"/>
        <w:rPr>
          <w:rFonts w:ascii="Arial" w:hAnsi="Arial" w:cs="Arial"/>
          <w:b/>
          <w:sz w:val="20"/>
          <w:szCs w:val="20"/>
        </w:rPr>
      </w:pPr>
      <w:r w:rsidRPr="000F6DE7">
        <w:rPr>
          <w:rFonts w:ascii="Arial" w:hAnsi="Arial" w:cs="Arial"/>
          <w:b/>
          <w:sz w:val="20"/>
          <w:szCs w:val="20"/>
        </w:rPr>
        <w:t xml:space="preserve"> </w:t>
      </w:r>
      <w:r w:rsidRPr="000F6DE7">
        <w:rPr>
          <w:rFonts w:ascii="Arial" w:hAnsi="Arial" w:cs="Arial"/>
          <w:b/>
          <w:sz w:val="20"/>
          <w:szCs w:val="20"/>
        </w:rPr>
        <w:tab/>
      </w:r>
      <w:r w:rsidR="001A4E60">
        <w:rPr>
          <w:rFonts w:ascii="Arial" w:hAnsi="Arial" w:cs="Arial"/>
          <w:b/>
          <w:sz w:val="20"/>
          <w:szCs w:val="20"/>
        </w:rPr>
        <w:t xml:space="preserve">3.8 </w:t>
      </w:r>
      <w:r w:rsidRPr="000F6DE7">
        <w:rPr>
          <w:rFonts w:ascii="Arial" w:hAnsi="Arial" w:cs="Arial"/>
          <w:b/>
          <w:sz w:val="20"/>
          <w:szCs w:val="20"/>
        </w:rPr>
        <w:t>Factors affecting Intra-Household Equity</w:t>
      </w:r>
    </w:p>
    <w:p w14:paraId="6CB1BF2B" w14:textId="77777777" w:rsidR="00B227D7" w:rsidRPr="000F6DE7" w:rsidRDefault="00B227D7" w:rsidP="00B227D7">
      <w:pPr>
        <w:spacing w:after="0"/>
        <w:ind w:right="95"/>
        <w:jc w:val="both"/>
        <w:rPr>
          <w:rFonts w:ascii="Arial" w:hAnsi="Arial" w:cs="Arial"/>
          <w:sz w:val="20"/>
          <w:szCs w:val="20"/>
        </w:rPr>
      </w:pPr>
      <w:r w:rsidRPr="000F6DE7">
        <w:rPr>
          <w:rFonts w:ascii="Arial" w:hAnsi="Arial" w:cs="Arial"/>
          <w:sz w:val="20"/>
          <w:szCs w:val="20"/>
        </w:rPr>
        <w:t>Regarding the socio-economic factors affecting intra-household equity, more than two-third of the respondents reported purchasing diverse food is comparatively expensive followed by lack of knowledge about healthy eating along with cultural practices of not consuming certain foods was reported by them. Other reasons that affect nutritional equity among household members are lack of time to arrange specific meals (65.00%), unaware of nutrition guidelines (63.33%) followed 43.33 percent mentioned family members having intolerance to certain food groups.</w:t>
      </w:r>
    </w:p>
    <w:p w14:paraId="30E3E064" w14:textId="77777777" w:rsidR="00F64C01" w:rsidRPr="000F6DE7" w:rsidRDefault="00F64C01" w:rsidP="00B227D7">
      <w:pPr>
        <w:spacing w:after="0"/>
        <w:rPr>
          <w:rFonts w:ascii="Arial" w:hAnsi="Arial" w:cs="Arial"/>
          <w:b/>
          <w:sz w:val="20"/>
          <w:szCs w:val="20"/>
        </w:rPr>
      </w:pPr>
    </w:p>
    <w:p w14:paraId="79FFCD2D" w14:textId="46E095E9" w:rsidR="00B227D7" w:rsidRPr="000F6DE7" w:rsidRDefault="00B227D7" w:rsidP="00B227D7">
      <w:pPr>
        <w:spacing w:after="0"/>
        <w:rPr>
          <w:rFonts w:ascii="Arial" w:hAnsi="Arial" w:cs="Arial"/>
          <w:color w:val="000000" w:themeColor="text1"/>
          <w:sz w:val="20"/>
          <w:szCs w:val="20"/>
        </w:rPr>
      </w:pPr>
      <w:r w:rsidRPr="000F6DE7">
        <w:rPr>
          <w:rFonts w:ascii="Arial" w:hAnsi="Arial" w:cs="Arial"/>
          <w:b/>
          <w:sz w:val="20"/>
          <w:szCs w:val="20"/>
        </w:rPr>
        <w:t xml:space="preserve">Table 8: </w:t>
      </w:r>
      <w:r w:rsidRPr="000F6DE7">
        <w:rPr>
          <w:rFonts w:ascii="Arial" w:hAnsi="Arial" w:cs="Arial"/>
          <w:b/>
          <w:color w:val="000000" w:themeColor="text1"/>
          <w:sz w:val="20"/>
          <w:szCs w:val="20"/>
        </w:rPr>
        <w:t xml:space="preserve">Socio-economic factors affecting intra-household nutritional equity           </w:t>
      </w:r>
      <w:proofErr w:type="gramStart"/>
      <w:r w:rsidRPr="000F6DE7">
        <w:rPr>
          <w:rFonts w:ascii="Arial" w:hAnsi="Arial" w:cs="Arial"/>
          <w:b/>
          <w:color w:val="000000" w:themeColor="text1"/>
          <w:sz w:val="20"/>
          <w:szCs w:val="20"/>
        </w:rPr>
        <w:t xml:space="preserve">   </w:t>
      </w:r>
      <w:r w:rsidR="0095689B" w:rsidRPr="000F6DE7">
        <w:rPr>
          <w:rFonts w:ascii="Arial" w:hAnsi="Arial" w:cs="Arial"/>
          <w:b/>
          <w:color w:val="000000" w:themeColor="text1"/>
          <w:sz w:val="20"/>
          <w:szCs w:val="20"/>
        </w:rPr>
        <w:t>(</w:t>
      </w:r>
      <w:proofErr w:type="gramEnd"/>
      <w:r w:rsidR="0095689B" w:rsidRPr="000F6DE7">
        <w:rPr>
          <w:rFonts w:ascii="Arial" w:hAnsi="Arial" w:cs="Arial"/>
          <w:b/>
          <w:color w:val="000000" w:themeColor="text1"/>
          <w:sz w:val="20"/>
          <w:szCs w:val="20"/>
        </w:rPr>
        <w:t>n=60)</w:t>
      </w:r>
    </w:p>
    <w:tbl>
      <w:tblPr>
        <w:tblStyle w:val="ListTable6Colorful"/>
        <w:tblW w:w="9072" w:type="dxa"/>
        <w:tblLook w:val="04A0" w:firstRow="1" w:lastRow="0" w:firstColumn="1" w:lastColumn="0" w:noHBand="0" w:noVBand="1"/>
      </w:tblPr>
      <w:tblGrid>
        <w:gridCol w:w="822"/>
        <w:gridCol w:w="4423"/>
        <w:gridCol w:w="1276"/>
        <w:gridCol w:w="1134"/>
        <w:gridCol w:w="1417"/>
      </w:tblGrid>
      <w:tr w:rsidR="00B227D7" w:rsidRPr="000F6DE7" w14:paraId="1B176F77" w14:textId="77777777" w:rsidTr="000614BD">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822" w:type="dxa"/>
            <w:vMerge w:val="restart"/>
          </w:tcPr>
          <w:p w14:paraId="656F4197" w14:textId="77777777" w:rsidR="00B227D7" w:rsidRPr="000F6DE7" w:rsidRDefault="00B227D7" w:rsidP="0095689B">
            <w:pPr>
              <w:spacing w:after="0" w:line="240" w:lineRule="auto"/>
              <w:jc w:val="both"/>
              <w:rPr>
                <w:rFonts w:ascii="Arial" w:hAnsi="Arial" w:cs="Arial"/>
                <w:b w:val="0"/>
                <w:sz w:val="20"/>
                <w:szCs w:val="20"/>
              </w:rPr>
            </w:pPr>
            <w:r w:rsidRPr="000F6DE7">
              <w:rPr>
                <w:rFonts w:ascii="Arial" w:hAnsi="Arial" w:cs="Arial"/>
                <w:sz w:val="20"/>
                <w:szCs w:val="20"/>
              </w:rPr>
              <w:t>Sr. No.</w:t>
            </w:r>
          </w:p>
        </w:tc>
        <w:tc>
          <w:tcPr>
            <w:tcW w:w="4423" w:type="dxa"/>
            <w:vMerge w:val="restart"/>
          </w:tcPr>
          <w:p w14:paraId="78341CA3"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Statements</w:t>
            </w:r>
          </w:p>
        </w:tc>
        <w:tc>
          <w:tcPr>
            <w:tcW w:w="2410" w:type="dxa"/>
            <w:gridSpan w:val="2"/>
          </w:tcPr>
          <w:p w14:paraId="023B90CE"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Response</w:t>
            </w:r>
          </w:p>
        </w:tc>
        <w:tc>
          <w:tcPr>
            <w:tcW w:w="1417" w:type="dxa"/>
            <w:vMerge w:val="restart"/>
          </w:tcPr>
          <w:p w14:paraId="422EDE6A" w14:textId="77777777" w:rsidR="00B227D7" w:rsidRPr="000F6DE7" w:rsidRDefault="00B227D7" w:rsidP="0095689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F6DE7">
              <w:rPr>
                <w:rFonts w:ascii="Arial" w:hAnsi="Arial" w:cs="Arial"/>
                <w:sz w:val="20"/>
                <w:szCs w:val="20"/>
              </w:rPr>
              <w:t>Percentage</w:t>
            </w:r>
          </w:p>
        </w:tc>
      </w:tr>
      <w:tr w:rsidR="00B227D7" w:rsidRPr="000F6DE7" w14:paraId="4E5EDA85" w14:textId="77777777" w:rsidTr="000614B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822" w:type="dxa"/>
            <w:vMerge/>
            <w:shd w:val="clear" w:color="auto" w:fill="auto"/>
          </w:tcPr>
          <w:p w14:paraId="6D1BE25F" w14:textId="77777777" w:rsidR="00B227D7" w:rsidRPr="000F6DE7" w:rsidRDefault="00B227D7" w:rsidP="0095689B">
            <w:pPr>
              <w:spacing w:after="0" w:line="240" w:lineRule="auto"/>
              <w:jc w:val="both"/>
              <w:rPr>
                <w:rFonts w:ascii="Arial" w:hAnsi="Arial" w:cs="Arial"/>
                <w:b w:val="0"/>
                <w:sz w:val="20"/>
                <w:szCs w:val="20"/>
              </w:rPr>
            </w:pPr>
          </w:p>
        </w:tc>
        <w:tc>
          <w:tcPr>
            <w:tcW w:w="4423" w:type="dxa"/>
            <w:vMerge/>
            <w:shd w:val="clear" w:color="auto" w:fill="auto"/>
          </w:tcPr>
          <w:p w14:paraId="61C854E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276" w:type="dxa"/>
            <w:shd w:val="clear" w:color="auto" w:fill="auto"/>
          </w:tcPr>
          <w:p w14:paraId="5D6E7F5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Yes</w:t>
            </w:r>
          </w:p>
        </w:tc>
        <w:tc>
          <w:tcPr>
            <w:tcW w:w="1134" w:type="dxa"/>
            <w:shd w:val="clear" w:color="auto" w:fill="auto"/>
          </w:tcPr>
          <w:p w14:paraId="7317B00D"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b/>
                <w:sz w:val="20"/>
                <w:szCs w:val="20"/>
              </w:rPr>
              <w:t>No</w:t>
            </w:r>
          </w:p>
        </w:tc>
        <w:tc>
          <w:tcPr>
            <w:tcW w:w="1417" w:type="dxa"/>
            <w:vMerge/>
            <w:shd w:val="clear" w:color="auto" w:fill="auto"/>
          </w:tcPr>
          <w:p w14:paraId="6EC9CA3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B227D7" w:rsidRPr="000F6DE7" w14:paraId="2A4D0849" w14:textId="77777777" w:rsidTr="000614BD">
        <w:trPr>
          <w:trHeight w:val="261"/>
        </w:trPr>
        <w:tc>
          <w:tcPr>
            <w:cnfStyle w:val="001000000000" w:firstRow="0" w:lastRow="0" w:firstColumn="1" w:lastColumn="0" w:oddVBand="0" w:evenVBand="0" w:oddHBand="0" w:evenHBand="0" w:firstRowFirstColumn="0" w:firstRowLastColumn="0" w:lastRowFirstColumn="0" w:lastRowLastColumn="0"/>
            <w:tcW w:w="822" w:type="dxa"/>
          </w:tcPr>
          <w:p w14:paraId="27F211FC"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1</w:t>
            </w:r>
          </w:p>
        </w:tc>
        <w:tc>
          <w:tcPr>
            <w:tcW w:w="4423" w:type="dxa"/>
          </w:tcPr>
          <w:p w14:paraId="0CA8B915"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Purchasing diverse food items is expensive</w:t>
            </w:r>
          </w:p>
        </w:tc>
        <w:tc>
          <w:tcPr>
            <w:tcW w:w="1276" w:type="dxa"/>
          </w:tcPr>
          <w:p w14:paraId="3FD10783"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47</w:t>
            </w:r>
          </w:p>
        </w:tc>
        <w:tc>
          <w:tcPr>
            <w:tcW w:w="1134" w:type="dxa"/>
          </w:tcPr>
          <w:p w14:paraId="5119FEDC"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13</w:t>
            </w:r>
          </w:p>
        </w:tc>
        <w:tc>
          <w:tcPr>
            <w:tcW w:w="1417" w:type="dxa"/>
          </w:tcPr>
          <w:p w14:paraId="6D5328B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78.33</w:t>
            </w:r>
          </w:p>
        </w:tc>
      </w:tr>
      <w:tr w:rsidR="00B227D7" w:rsidRPr="000F6DE7" w14:paraId="566CF606"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6843A744"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2</w:t>
            </w:r>
          </w:p>
        </w:tc>
        <w:tc>
          <w:tcPr>
            <w:tcW w:w="4423" w:type="dxa"/>
            <w:shd w:val="clear" w:color="auto" w:fill="auto"/>
          </w:tcPr>
          <w:p w14:paraId="0674D83D"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Lack of knowledge about healthy eating</w:t>
            </w:r>
          </w:p>
        </w:tc>
        <w:tc>
          <w:tcPr>
            <w:tcW w:w="1276" w:type="dxa"/>
            <w:shd w:val="clear" w:color="auto" w:fill="auto"/>
          </w:tcPr>
          <w:p w14:paraId="4B984B4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46</w:t>
            </w:r>
          </w:p>
        </w:tc>
        <w:tc>
          <w:tcPr>
            <w:tcW w:w="1134" w:type="dxa"/>
            <w:shd w:val="clear" w:color="auto" w:fill="auto"/>
          </w:tcPr>
          <w:p w14:paraId="2C8D3964"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14</w:t>
            </w:r>
          </w:p>
        </w:tc>
        <w:tc>
          <w:tcPr>
            <w:tcW w:w="1417" w:type="dxa"/>
            <w:shd w:val="clear" w:color="auto" w:fill="auto"/>
          </w:tcPr>
          <w:p w14:paraId="40DF6D3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76.67</w:t>
            </w:r>
          </w:p>
        </w:tc>
      </w:tr>
      <w:tr w:rsidR="00B227D7" w:rsidRPr="000F6DE7" w14:paraId="583AABC4"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2D271C5F"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3</w:t>
            </w:r>
          </w:p>
        </w:tc>
        <w:tc>
          <w:tcPr>
            <w:tcW w:w="4423" w:type="dxa"/>
          </w:tcPr>
          <w:p w14:paraId="50783A55"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Cultural practices of not consuming certain foods</w:t>
            </w:r>
          </w:p>
        </w:tc>
        <w:tc>
          <w:tcPr>
            <w:tcW w:w="1276" w:type="dxa"/>
          </w:tcPr>
          <w:p w14:paraId="2F62B635"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46</w:t>
            </w:r>
          </w:p>
        </w:tc>
        <w:tc>
          <w:tcPr>
            <w:tcW w:w="1134" w:type="dxa"/>
          </w:tcPr>
          <w:p w14:paraId="78F4D53C"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14</w:t>
            </w:r>
          </w:p>
        </w:tc>
        <w:tc>
          <w:tcPr>
            <w:tcW w:w="1417" w:type="dxa"/>
          </w:tcPr>
          <w:p w14:paraId="63A551A9"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76.67</w:t>
            </w:r>
          </w:p>
        </w:tc>
      </w:tr>
      <w:tr w:rsidR="00B227D7" w:rsidRPr="000F6DE7" w14:paraId="59007C3F"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5DDC6334"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4</w:t>
            </w:r>
          </w:p>
        </w:tc>
        <w:tc>
          <w:tcPr>
            <w:tcW w:w="4423" w:type="dxa"/>
            <w:shd w:val="clear" w:color="auto" w:fill="auto"/>
          </w:tcPr>
          <w:p w14:paraId="6AD6BC65"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F6DE7">
              <w:rPr>
                <w:rFonts w:ascii="Arial" w:hAnsi="Arial" w:cs="Arial"/>
                <w:sz w:val="20"/>
                <w:szCs w:val="20"/>
              </w:rPr>
              <w:t>Family members have different food preferences</w:t>
            </w:r>
          </w:p>
        </w:tc>
        <w:tc>
          <w:tcPr>
            <w:tcW w:w="1276" w:type="dxa"/>
            <w:shd w:val="clear" w:color="auto" w:fill="auto"/>
          </w:tcPr>
          <w:p w14:paraId="4B066E3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42</w:t>
            </w:r>
          </w:p>
        </w:tc>
        <w:tc>
          <w:tcPr>
            <w:tcW w:w="1134" w:type="dxa"/>
            <w:shd w:val="clear" w:color="auto" w:fill="auto"/>
          </w:tcPr>
          <w:p w14:paraId="50BF3A07"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18</w:t>
            </w:r>
          </w:p>
        </w:tc>
        <w:tc>
          <w:tcPr>
            <w:tcW w:w="1417" w:type="dxa"/>
            <w:shd w:val="clear" w:color="auto" w:fill="auto"/>
          </w:tcPr>
          <w:p w14:paraId="5321F6A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70.00</w:t>
            </w:r>
          </w:p>
        </w:tc>
      </w:tr>
      <w:tr w:rsidR="00B227D7" w:rsidRPr="000F6DE7" w14:paraId="03834E22"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02AB6857"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5</w:t>
            </w:r>
          </w:p>
        </w:tc>
        <w:tc>
          <w:tcPr>
            <w:tcW w:w="4423" w:type="dxa"/>
          </w:tcPr>
          <w:p w14:paraId="04CE70DB"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Lack of time to prepare variety of meals</w:t>
            </w:r>
          </w:p>
        </w:tc>
        <w:tc>
          <w:tcPr>
            <w:tcW w:w="1276" w:type="dxa"/>
          </w:tcPr>
          <w:p w14:paraId="7ECC2B3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39</w:t>
            </w:r>
          </w:p>
        </w:tc>
        <w:tc>
          <w:tcPr>
            <w:tcW w:w="1134" w:type="dxa"/>
          </w:tcPr>
          <w:p w14:paraId="79A2F3E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21</w:t>
            </w:r>
          </w:p>
        </w:tc>
        <w:tc>
          <w:tcPr>
            <w:tcW w:w="1417" w:type="dxa"/>
          </w:tcPr>
          <w:p w14:paraId="7B72F08D"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65.00</w:t>
            </w:r>
          </w:p>
        </w:tc>
      </w:tr>
      <w:tr w:rsidR="00B227D7" w:rsidRPr="000F6DE7" w14:paraId="6E8B31E3"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5F591A08"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6</w:t>
            </w:r>
          </w:p>
        </w:tc>
        <w:tc>
          <w:tcPr>
            <w:tcW w:w="4423" w:type="dxa"/>
            <w:shd w:val="clear" w:color="auto" w:fill="auto"/>
          </w:tcPr>
          <w:p w14:paraId="7848A122"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Healthy food not available in nearby stores</w:t>
            </w:r>
          </w:p>
        </w:tc>
        <w:tc>
          <w:tcPr>
            <w:tcW w:w="1276" w:type="dxa"/>
            <w:shd w:val="clear" w:color="auto" w:fill="auto"/>
          </w:tcPr>
          <w:p w14:paraId="155A9BB3"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38</w:t>
            </w:r>
          </w:p>
        </w:tc>
        <w:tc>
          <w:tcPr>
            <w:tcW w:w="1134" w:type="dxa"/>
            <w:shd w:val="clear" w:color="auto" w:fill="auto"/>
          </w:tcPr>
          <w:p w14:paraId="5013EFBA"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417" w:type="dxa"/>
            <w:shd w:val="clear" w:color="auto" w:fill="auto"/>
          </w:tcPr>
          <w:p w14:paraId="27E09A4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63.33</w:t>
            </w:r>
          </w:p>
        </w:tc>
      </w:tr>
      <w:tr w:rsidR="00B227D7" w:rsidRPr="000F6DE7" w14:paraId="31D05FFF"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6D05D616"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7</w:t>
            </w:r>
          </w:p>
        </w:tc>
        <w:tc>
          <w:tcPr>
            <w:tcW w:w="4423" w:type="dxa"/>
          </w:tcPr>
          <w:p w14:paraId="13F2F72A"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Unaware of nutrition guidelines</w:t>
            </w:r>
          </w:p>
        </w:tc>
        <w:tc>
          <w:tcPr>
            <w:tcW w:w="1276" w:type="dxa"/>
          </w:tcPr>
          <w:p w14:paraId="6B00D2C2"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38</w:t>
            </w:r>
          </w:p>
        </w:tc>
        <w:tc>
          <w:tcPr>
            <w:tcW w:w="1134" w:type="dxa"/>
          </w:tcPr>
          <w:p w14:paraId="19A247C7"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22</w:t>
            </w:r>
          </w:p>
        </w:tc>
        <w:tc>
          <w:tcPr>
            <w:tcW w:w="1417" w:type="dxa"/>
          </w:tcPr>
          <w:p w14:paraId="01A854F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63.33</w:t>
            </w:r>
          </w:p>
        </w:tc>
      </w:tr>
      <w:tr w:rsidR="00B227D7" w:rsidRPr="000F6DE7" w14:paraId="792DC458" w14:textId="77777777" w:rsidTr="0006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 w:type="dxa"/>
            <w:shd w:val="clear" w:color="auto" w:fill="auto"/>
          </w:tcPr>
          <w:p w14:paraId="21FF926E"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8</w:t>
            </w:r>
          </w:p>
        </w:tc>
        <w:tc>
          <w:tcPr>
            <w:tcW w:w="4423" w:type="dxa"/>
            <w:shd w:val="clear" w:color="auto" w:fill="auto"/>
          </w:tcPr>
          <w:p w14:paraId="64A14E4D" w14:textId="77777777" w:rsidR="00B227D7" w:rsidRPr="000F6DE7" w:rsidRDefault="00B227D7" w:rsidP="0095689B">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Weak endowment with kitchen equipment</w:t>
            </w:r>
          </w:p>
        </w:tc>
        <w:tc>
          <w:tcPr>
            <w:tcW w:w="1276" w:type="dxa"/>
            <w:shd w:val="clear" w:color="auto" w:fill="auto"/>
          </w:tcPr>
          <w:p w14:paraId="1B45DB58"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34</w:t>
            </w:r>
          </w:p>
        </w:tc>
        <w:tc>
          <w:tcPr>
            <w:tcW w:w="1134" w:type="dxa"/>
            <w:shd w:val="clear" w:color="auto" w:fill="auto"/>
          </w:tcPr>
          <w:p w14:paraId="61FC8866"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26</w:t>
            </w:r>
          </w:p>
        </w:tc>
        <w:tc>
          <w:tcPr>
            <w:tcW w:w="1417" w:type="dxa"/>
            <w:shd w:val="clear" w:color="auto" w:fill="auto"/>
          </w:tcPr>
          <w:p w14:paraId="30098B32" w14:textId="77777777" w:rsidR="00B227D7" w:rsidRPr="000F6DE7" w:rsidRDefault="00B227D7" w:rsidP="0095689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6DE7">
              <w:rPr>
                <w:rFonts w:ascii="Arial" w:hAnsi="Arial" w:cs="Arial"/>
                <w:sz w:val="20"/>
                <w:szCs w:val="20"/>
              </w:rPr>
              <w:t>56.67</w:t>
            </w:r>
          </w:p>
        </w:tc>
      </w:tr>
      <w:tr w:rsidR="00B227D7" w:rsidRPr="000F6DE7" w14:paraId="0087825A" w14:textId="77777777" w:rsidTr="000614BD">
        <w:tc>
          <w:tcPr>
            <w:cnfStyle w:val="001000000000" w:firstRow="0" w:lastRow="0" w:firstColumn="1" w:lastColumn="0" w:oddVBand="0" w:evenVBand="0" w:oddHBand="0" w:evenHBand="0" w:firstRowFirstColumn="0" w:firstRowLastColumn="0" w:lastRowFirstColumn="0" w:lastRowLastColumn="0"/>
            <w:tcW w:w="822" w:type="dxa"/>
          </w:tcPr>
          <w:p w14:paraId="6BD2533C" w14:textId="77777777" w:rsidR="00B227D7" w:rsidRPr="000F6DE7" w:rsidRDefault="00B227D7" w:rsidP="0095689B">
            <w:pPr>
              <w:spacing w:after="0" w:line="240" w:lineRule="auto"/>
              <w:jc w:val="center"/>
              <w:rPr>
                <w:rFonts w:ascii="Arial" w:hAnsi="Arial" w:cs="Arial"/>
                <w:sz w:val="20"/>
                <w:szCs w:val="20"/>
              </w:rPr>
            </w:pPr>
            <w:r w:rsidRPr="000F6DE7">
              <w:rPr>
                <w:rFonts w:ascii="Arial" w:hAnsi="Arial" w:cs="Arial"/>
                <w:sz w:val="20"/>
                <w:szCs w:val="20"/>
              </w:rPr>
              <w:t>9</w:t>
            </w:r>
          </w:p>
        </w:tc>
        <w:tc>
          <w:tcPr>
            <w:tcW w:w="4423" w:type="dxa"/>
          </w:tcPr>
          <w:p w14:paraId="7ED01AF5" w14:textId="77777777" w:rsidR="00B227D7" w:rsidRPr="000F6DE7" w:rsidRDefault="00B227D7" w:rsidP="0095689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Family members have certain food intolerance</w:t>
            </w:r>
          </w:p>
        </w:tc>
        <w:tc>
          <w:tcPr>
            <w:tcW w:w="1276" w:type="dxa"/>
          </w:tcPr>
          <w:p w14:paraId="10A71414"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26</w:t>
            </w:r>
          </w:p>
        </w:tc>
        <w:tc>
          <w:tcPr>
            <w:tcW w:w="1134" w:type="dxa"/>
          </w:tcPr>
          <w:p w14:paraId="74BA0C78"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34</w:t>
            </w:r>
          </w:p>
        </w:tc>
        <w:tc>
          <w:tcPr>
            <w:tcW w:w="1417" w:type="dxa"/>
          </w:tcPr>
          <w:p w14:paraId="207D4331" w14:textId="77777777" w:rsidR="00B227D7" w:rsidRPr="000F6DE7" w:rsidRDefault="00B227D7" w:rsidP="009568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6DE7">
              <w:rPr>
                <w:rFonts w:ascii="Arial" w:hAnsi="Arial" w:cs="Arial"/>
                <w:sz w:val="20"/>
                <w:szCs w:val="20"/>
              </w:rPr>
              <w:t>43.33</w:t>
            </w:r>
          </w:p>
        </w:tc>
      </w:tr>
    </w:tbl>
    <w:p w14:paraId="2334F8C7" w14:textId="198C90C9" w:rsidR="00B227D7" w:rsidRPr="000F6DE7" w:rsidRDefault="00B227D7" w:rsidP="00F64C01">
      <w:pPr>
        <w:spacing w:after="0"/>
        <w:jc w:val="both"/>
        <w:rPr>
          <w:rFonts w:ascii="Arial" w:hAnsi="Arial" w:cs="Arial"/>
          <w:b/>
          <w:bCs/>
          <w:sz w:val="20"/>
          <w:szCs w:val="20"/>
        </w:rPr>
      </w:pPr>
      <w:r w:rsidRPr="000F6DE7">
        <w:rPr>
          <w:rFonts w:ascii="Arial" w:hAnsi="Arial" w:cs="Arial"/>
          <w:b/>
          <w:sz w:val="20"/>
          <w:szCs w:val="20"/>
        </w:rPr>
        <w:t xml:space="preserve"> </w:t>
      </w:r>
    </w:p>
    <w:p w14:paraId="1193CCED" w14:textId="177F7279" w:rsidR="007041FF" w:rsidRPr="007041FF" w:rsidRDefault="001A4E60" w:rsidP="00B227D7">
      <w:pPr>
        <w:tabs>
          <w:tab w:val="left" w:pos="4032"/>
        </w:tabs>
        <w:spacing w:after="0"/>
        <w:ind w:right="-1"/>
        <w:jc w:val="both"/>
        <w:rPr>
          <w:rFonts w:ascii="Arial" w:hAnsi="Arial" w:cs="Arial"/>
          <w:b/>
        </w:rPr>
      </w:pPr>
      <w:r>
        <w:rPr>
          <w:rFonts w:ascii="Arial" w:hAnsi="Arial" w:cs="Arial"/>
          <w:b/>
        </w:rPr>
        <w:lastRenderedPageBreak/>
        <w:t xml:space="preserve">4. </w:t>
      </w:r>
      <w:r w:rsidR="007041FF" w:rsidRPr="007041FF">
        <w:rPr>
          <w:rFonts w:ascii="Arial" w:hAnsi="Arial" w:cs="Arial"/>
          <w:b/>
        </w:rPr>
        <w:t>CONCLUSION</w:t>
      </w:r>
    </w:p>
    <w:p w14:paraId="4238A93C" w14:textId="6F96D5C2" w:rsidR="00B227D7" w:rsidRPr="000F6DE7" w:rsidRDefault="00B227D7" w:rsidP="00B227D7">
      <w:pPr>
        <w:tabs>
          <w:tab w:val="left" w:pos="4032"/>
        </w:tabs>
        <w:spacing w:after="0"/>
        <w:ind w:right="-1"/>
        <w:jc w:val="both"/>
        <w:rPr>
          <w:rFonts w:ascii="Arial" w:hAnsi="Arial" w:cs="Arial"/>
          <w:sz w:val="20"/>
          <w:szCs w:val="20"/>
        </w:rPr>
      </w:pPr>
      <w:r w:rsidRPr="000F6DE7">
        <w:rPr>
          <w:rFonts w:ascii="Arial" w:hAnsi="Arial" w:cs="Arial"/>
          <w:sz w:val="20"/>
          <w:szCs w:val="20"/>
        </w:rPr>
        <w:t>The study underscores significant associations between socio-economic variables and Household Dietary Diversity Scores (HDDS), with caste, socio-economic status, family size, and annual income playing crucial roles. Notably, landholding size exhibits no significant impact on HDDS. Farmer families allocate a considerable portion of their income, averaging Rs. 2332.4/-, to purchase food items majorly oil and fats, cereals and cereal products, dairy, and vegetables. However, a concerning trend emerges from the data with 31.66% consuming less than 6 food groups, indicating potential dietary deficiencies. Challenges to intra-household equity include high prices of health foods, lack of nutritional knowledge, cultural dietary practices, time constraints, and food intolerances. Addressing these disparities necessitates comprehensive interventions, including targeted nutritional education and efforts to promote access to diverse, affordable, and nutritious foods. Moreover, initiatives to raise awareness about healthy eating habits and cultural food practices are crucial. By addressing these underlying factors, policymakers and stakeholders can work towards enhancing household dietary diversity, promoting better nutritional equity, and ultimately improving the overall health and well-being of farmer families.</w:t>
      </w:r>
    </w:p>
    <w:p w14:paraId="51625584" w14:textId="77777777" w:rsidR="00E9095D" w:rsidRDefault="00E9095D" w:rsidP="00B227D7">
      <w:pPr>
        <w:rPr>
          <w:rFonts w:ascii="Arial" w:hAnsi="Arial" w:cs="Arial"/>
          <w:b/>
          <w:bCs/>
          <w:sz w:val="20"/>
          <w:szCs w:val="20"/>
        </w:rPr>
      </w:pPr>
    </w:p>
    <w:p w14:paraId="20E89E9A" w14:textId="70A6FDC5" w:rsidR="007041FF" w:rsidRDefault="007041FF" w:rsidP="00B227D7">
      <w:pPr>
        <w:rPr>
          <w:rFonts w:ascii="Arial" w:hAnsi="Arial" w:cs="Arial"/>
          <w:b/>
          <w:bCs/>
          <w:sz w:val="20"/>
          <w:szCs w:val="20"/>
        </w:rPr>
      </w:pPr>
      <w:r w:rsidRPr="007041FF">
        <w:rPr>
          <w:rFonts w:ascii="Arial" w:hAnsi="Arial" w:cs="Arial"/>
          <w:b/>
          <w:bCs/>
          <w:sz w:val="20"/>
          <w:szCs w:val="20"/>
        </w:rPr>
        <w:t>COMPETING INTERESTS</w:t>
      </w:r>
    </w:p>
    <w:p w14:paraId="4EB09676" w14:textId="05D4CA3B" w:rsidR="001A4E60" w:rsidRPr="00072D13" w:rsidRDefault="001A4E60" w:rsidP="001A4E60">
      <w:pPr>
        <w:pStyle w:val="p1"/>
        <w:rPr>
          <w:sz w:val="20"/>
          <w:szCs w:val="20"/>
        </w:rPr>
      </w:pPr>
      <w:r w:rsidRPr="00072D13">
        <w:rPr>
          <w:sz w:val="20"/>
          <w:szCs w:val="20"/>
        </w:rPr>
        <w:t>Authors have declared that no competing interests exist.</w:t>
      </w:r>
    </w:p>
    <w:p w14:paraId="6F1BCC19" w14:textId="77777777" w:rsidR="001A4E60" w:rsidRPr="00072D13" w:rsidRDefault="001A4E60" w:rsidP="00B227D7">
      <w:pPr>
        <w:rPr>
          <w:rFonts w:ascii="Arial" w:hAnsi="Arial" w:cs="Arial"/>
          <w:b/>
          <w:bCs/>
          <w:sz w:val="20"/>
          <w:szCs w:val="20"/>
        </w:rPr>
      </w:pPr>
    </w:p>
    <w:p w14:paraId="5660DA19" w14:textId="17E6D067" w:rsidR="007041FF" w:rsidRDefault="007041FF" w:rsidP="009D5ECF">
      <w:pPr>
        <w:spacing w:after="0" w:line="240" w:lineRule="auto"/>
        <w:rPr>
          <w:rFonts w:ascii="Arial" w:hAnsi="Arial" w:cs="Arial"/>
          <w:b/>
          <w:bCs/>
          <w:sz w:val="20"/>
          <w:szCs w:val="20"/>
        </w:rPr>
      </w:pPr>
      <w:r w:rsidRPr="007041FF">
        <w:rPr>
          <w:rFonts w:ascii="Arial" w:hAnsi="Arial" w:cs="Arial"/>
          <w:b/>
          <w:bCs/>
          <w:sz w:val="20"/>
          <w:szCs w:val="20"/>
        </w:rPr>
        <w:t>REFERENCES</w:t>
      </w:r>
    </w:p>
    <w:p w14:paraId="3342F97E" w14:textId="2D68CAC3" w:rsidR="009D5ECF" w:rsidRPr="009D5ECF" w:rsidRDefault="009D5ECF" w:rsidP="009D5ECF">
      <w:pPr>
        <w:pStyle w:val="NormalWeb"/>
        <w:numPr>
          <w:ilvl w:val="0"/>
          <w:numId w:val="12"/>
        </w:numPr>
        <w:spacing w:after="0" w:afterAutospacing="0"/>
        <w:jc w:val="both"/>
        <w:rPr>
          <w:rFonts w:ascii="Arial" w:hAnsi="Arial" w:cs="Arial"/>
          <w:color w:val="000000"/>
          <w:sz w:val="20"/>
          <w:szCs w:val="20"/>
        </w:rPr>
      </w:pPr>
      <w:r w:rsidRPr="009D5ECF">
        <w:rPr>
          <w:rFonts w:ascii="Arial" w:hAnsi="Arial" w:cs="Arial"/>
          <w:color w:val="212121"/>
          <w:sz w:val="20"/>
          <w:szCs w:val="20"/>
          <w:shd w:val="clear" w:color="auto" w:fill="FFFFFF"/>
          <w:lang w:val="en-US"/>
        </w:rPr>
        <w:t>Deshpande, S., Mandlik, R., Khadilkar, A. V., Bhawra, J., &amp; Kinnunen, T. I. (2024). Micronutrient deficiency, dietary diversity, and sociodemographic and lifestyle determinants of dietary diversity among pregnant slum-dwelling women in Pune, India. </w:t>
      </w:r>
      <w:r w:rsidRPr="009D5ECF">
        <w:rPr>
          <w:rFonts w:ascii="Arial" w:hAnsi="Arial" w:cs="Arial"/>
          <w:i/>
          <w:iCs/>
          <w:color w:val="212121"/>
          <w:sz w:val="20"/>
          <w:szCs w:val="20"/>
          <w:shd w:val="clear" w:color="auto" w:fill="FFFFFF"/>
          <w:lang w:val="en-US"/>
        </w:rPr>
        <w:t>BMC nutrition</w:t>
      </w:r>
      <w:r w:rsidRPr="009D5ECF">
        <w:rPr>
          <w:rFonts w:ascii="Arial" w:hAnsi="Arial" w:cs="Arial"/>
          <w:color w:val="212121"/>
          <w:sz w:val="20"/>
          <w:szCs w:val="20"/>
          <w:shd w:val="clear" w:color="auto" w:fill="FFFFFF"/>
          <w:lang w:val="en-US"/>
        </w:rPr>
        <w:t>, </w:t>
      </w:r>
      <w:r w:rsidRPr="009D5ECF">
        <w:rPr>
          <w:rFonts w:ascii="Arial" w:hAnsi="Arial" w:cs="Arial"/>
          <w:i/>
          <w:iCs/>
          <w:color w:val="212121"/>
          <w:sz w:val="20"/>
          <w:szCs w:val="20"/>
          <w:shd w:val="clear" w:color="auto" w:fill="FFFFFF"/>
          <w:lang w:val="en-US"/>
        </w:rPr>
        <w:t>10</w:t>
      </w:r>
      <w:r w:rsidRPr="009D5ECF">
        <w:rPr>
          <w:rFonts w:ascii="Arial" w:hAnsi="Arial" w:cs="Arial"/>
          <w:color w:val="212121"/>
          <w:sz w:val="20"/>
          <w:szCs w:val="20"/>
          <w:shd w:val="clear" w:color="auto" w:fill="FFFFFF"/>
          <w:lang w:val="en-US"/>
        </w:rPr>
        <w:t xml:space="preserve">(1), 108. </w:t>
      </w:r>
      <w:hyperlink r:id="rId7" w:history="1">
        <w:r w:rsidRPr="003843DE">
          <w:rPr>
            <w:rStyle w:val="Hyperlink"/>
            <w:rFonts w:ascii="Arial" w:hAnsi="Arial" w:cs="Arial"/>
            <w:sz w:val="20"/>
            <w:szCs w:val="20"/>
            <w:shd w:val="clear" w:color="auto" w:fill="FFFFFF"/>
            <w:lang w:val="en-US"/>
          </w:rPr>
          <w:t>https://doi.org/10.1186/s40795-024-00915-0</w:t>
        </w:r>
      </w:hyperlink>
    </w:p>
    <w:p w14:paraId="2A56A977" w14:textId="3A463A9A"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FAO. (2013). Guidelines for Measuring Household and Individual Dietary Diversity. Food and Agriculture Organization of the United Nations, Rome.</w:t>
      </w:r>
    </w:p>
    <w:p w14:paraId="1EC8C0CF"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Swaminathan, M. S. (2016). Combating Hunger and Achieving Food Security in India. </w:t>
      </w:r>
      <w:r w:rsidRPr="005433F3">
        <w:rPr>
          <w:rFonts w:ascii="Arial" w:hAnsi="Arial" w:cs="Arial"/>
          <w:i/>
          <w:iCs/>
          <w:color w:val="000000"/>
          <w:sz w:val="20"/>
          <w:szCs w:val="20"/>
        </w:rPr>
        <w:t>Indian Journal of Agricultural Economics</w:t>
      </w:r>
      <w:r w:rsidRPr="005433F3">
        <w:rPr>
          <w:rFonts w:ascii="Arial" w:hAnsi="Arial" w:cs="Arial"/>
          <w:color w:val="000000"/>
          <w:sz w:val="20"/>
          <w:szCs w:val="20"/>
        </w:rPr>
        <w:t>, 71(1), 1–14.</w:t>
      </w:r>
    </w:p>
    <w:p w14:paraId="1D5D5BEA"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Pingali, P., &amp; Sunder, N. (2017). Transitioning Toward Nutrition-Sensitive Food Systems in Developing Countries. </w:t>
      </w:r>
      <w:r w:rsidRPr="005433F3">
        <w:rPr>
          <w:rFonts w:ascii="Arial" w:hAnsi="Arial" w:cs="Arial"/>
          <w:i/>
          <w:iCs/>
          <w:color w:val="000000"/>
          <w:sz w:val="20"/>
          <w:szCs w:val="20"/>
        </w:rPr>
        <w:t>Annual Review of Resource Economics</w:t>
      </w:r>
      <w:r w:rsidRPr="005433F3">
        <w:rPr>
          <w:rFonts w:ascii="Arial" w:hAnsi="Arial" w:cs="Arial"/>
          <w:color w:val="000000"/>
          <w:sz w:val="20"/>
          <w:szCs w:val="20"/>
        </w:rPr>
        <w:t>, 9, 439–459.</w:t>
      </w:r>
    </w:p>
    <w:p w14:paraId="2D0BA6C6"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Ruel, M. T. (2003). Operationalizing Dietary Diversity: A Review of Measurement Issues and Research Priorities. </w:t>
      </w:r>
      <w:r w:rsidRPr="005433F3">
        <w:rPr>
          <w:rFonts w:ascii="Arial" w:hAnsi="Arial" w:cs="Arial"/>
          <w:i/>
          <w:iCs/>
          <w:color w:val="000000"/>
          <w:sz w:val="20"/>
          <w:szCs w:val="20"/>
        </w:rPr>
        <w:t>Journal of Nutrition,</w:t>
      </w:r>
      <w:r w:rsidRPr="005433F3">
        <w:rPr>
          <w:rFonts w:ascii="Arial" w:hAnsi="Arial" w:cs="Arial"/>
          <w:color w:val="000000"/>
          <w:sz w:val="20"/>
          <w:szCs w:val="20"/>
        </w:rPr>
        <w:t xml:space="preserve"> 133(11), 3911S–3926S.</w:t>
      </w:r>
    </w:p>
    <w:p w14:paraId="1A87F577"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Kumar, A., Sinha, S., &amp; Joshi, P. K. (2018). Socio-economic Determinants of Dietary Diversity in Rural India. </w:t>
      </w:r>
      <w:r w:rsidRPr="005433F3">
        <w:rPr>
          <w:rFonts w:ascii="Arial" w:hAnsi="Arial" w:cs="Arial"/>
          <w:i/>
          <w:iCs/>
          <w:color w:val="000000"/>
          <w:sz w:val="20"/>
          <w:szCs w:val="20"/>
        </w:rPr>
        <w:t>Agricultural Economics Research Review</w:t>
      </w:r>
      <w:r w:rsidRPr="005433F3">
        <w:rPr>
          <w:rFonts w:ascii="Arial" w:hAnsi="Arial" w:cs="Arial"/>
          <w:color w:val="000000"/>
          <w:sz w:val="20"/>
          <w:szCs w:val="20"/>
        </w:rPr>
        <w:t>, 31(2), 193–204.</w:t>
      </w:r>
    </w:p>
    <w:p w14:paraId="685D329F"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Headey, D., &amp; Ecker, O. (2013). Rethinking the Measurement of Food Security. </w:t>
      </w:r>
      <w:r w:rsidRPr="005433F3">
        <w:rPr>
          <w:rFonts w:ascii="Arial" w:hAnsi="Arial" w:cs="Arial"/>
          <w:i/>
          <w:iCs/>
          <w:color w:val="000000"/>
          <w:sz w:val="20"/>
          <w:szCs w:val="20"/>
        </w:rPr>
        <w:t>Global Food Security,</w:t>
      </w:r>
      <w:r w:rsidRPr="005433F3">
        <w:rPr>
          <w:rFonts w:ascii="Arial" w:hAnsi="Arial" w:cs="Arial"/>
          <w:color w:val="000000"/>
          <w:sz w:val="20"/>
          <w:szCs w:val="20"/>
        </w:rPr>
        <w:t xml:space="preserve"> 2(1), 19–27.</w:t>
      </w:r>
    </w:p>
    <w:p w14:paraId="5E9F0084"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Haddad, L., Hoddinott, J., &amp; Alderman, H. (1997). Intrahousehold Resource Allocation in Developing Countries. </w:t>
      </w:r>
      <w:r w:rsidRPr="005433F3">
        <w:rPr>
          <w:rFonts w:ascii="Arial" w:hAnsi="Arial" w:cs="Arial"/>
          <w:i/>
          <w:iCs/>
          <w:color w:val="000000"/>
          <w:sz w:val="20"/>
          <w:szCs w:val="20"/>
        </w:rPr>
        <w:t>Johns Hopkins University Press.</w:t>
      </w:r>
    </w:p>
    <w:p w14:paraId="5A3B9F49" w14:textId="77777777" w:rsidR="005433F3" w:rsidRDefault="008B5D78" w:rsidP="005433F3">
      <w:pPr>
        <w:pStyle w:val="NormalWeb"/>
        <w:numPr>
          <w:ilvl w:val="0"/>
          <w:numId w:val="12"/>
        </w:numPr>
        <w:spacing w:line="276" w:lineRule="auto"/>
        <w:jc w:val="both"/>
        <w:rPr>
          <w:rFonts w:ascii="Arial" w:hAnsi="Arial" w:cs="Arial"/>
          <w:color w:val="000000"/>
          <w:sz w:val="20"/>
          <w:szCs w:val="20"/>
        </w:rPr>
      </w:pPr>
      <w:r w:rsidRPr="005433F3">
        <w:rPr>
          <w:rFonts w:ascii="Arial" w:hAnsi="Arial" w:cs="Arial"/>
          <w:color w:val="000000"/>
          <w:sz w:val="20"/>
          <w:szCs w:val="20"/>
        </w:rPr>
        <w:t xml:space="preserve">IIPS &amp; ICF. (2021). National Family Health Survey (NFHS-5), 2019–21: India. </w:t>
      </w:r>
      <w:r w:rsidRPr="005433F3">
        <w:rPr>
          <w:rFonts w:ascii="Arial" w:hAnsi="Arial" w:cs="Arial"/>
          <w:i/>
          <w:iCs/>
          <w:color w:val="000000"/>
          <w:sz w:val="20"/>
          <w:szCs w:val="20"/>
        </w:rPr>
        <w:t>International Institute for Population Sciences</w:t>
      </w:r>
      <w:r w:rsidRPr="005433F3">
        <w:rPr>
          <w:rFonts w:ascii="Arial" w:hAnsi="Arial" w:cs="Arial"/>
          <w:color w:val="000000"/>
          <w:sz w:val="20"/>
          <w:szCs w:val="20"/>
        </w:rPr>
        <w:t>, Mumbai.</w:t>
      </w:r>
    </w:p>
    <w:p w14:paraId="76383284" w14:textId="77777777" w:rsidR="009D5ECF" w:rsidRPr="009D5ECF" w:rsidRDefault="009D5ECF" w:rsidP="00B227D7">
      <w:pPr>
        <w:pStyle w:val="NormalWeb"/>
        <w:numPr>
          <w:ilvl w:val="0"/>
          <w:numId w:val="12"/>
        </w:numPr>
        <w:spacing w:line="276" w:lineRule="auto"/>
        <w:jc w:val="both"/>
        <w:rPr>
          <w:rFonts w:ascii="Arial" w:hAnsi="Arial" w:cs="Arial"/>
          <w:i/>
          <w:iCs/>
          <w:color w:val="000000"/>
          <w:sz w:val="20"/>
          <w:szCs w:val="20"/>
        </w:rPr>
      </w:pPr>
      <w:r w:rsidRPr="009D5ECF">
        <w:rPr>
          <w:rFonts w:ascii="Arial" w:hAnsi="Arial" w:cs="Arial"/>
          <w:color w:val="222222"/>
          <w:sz w:val="20"/>
          <w:szCs w:val="20"/>
          <w:shd w:val="clear" w:color="auto" w:fill="FFFFFF"/>
        </w:rPr>
        <w:t xml:space="preserve">Singh, S., </w:t>
      </w:r>
      <w:proofErr w:type="spellStart"/>
      <w:r w:rsidRPr="009D5ECF">
        <w:rPr>
          <w:rFonts w:ascii="Arial" w:hAnsi="Arial" w:cs="Arial"/>
          <w:color w:val="222222"/>
          <w:sz w:val="20"/>
          <w:szCs w:val="20"/>
          <w:shd w:val="clear" w:color="auto" w:fill="FFFFFF"/>
        </w:rPr>
        <w:t>Venkateshmurthy</w:t>
      </w:r>
      <w:proofErr w:type="spellEnd"/>
      <w:r w:rsidRPr="009D5ECF">
        <w:rPr>
          <w:rFonts w:ascii="Arial" w:hAnsi="Arial" w:cs="Arial"/>
          <w:color w:val="222222"/>
          <w:sz w:val="20"/>
          <w:szCs w:val="20"/>
          <w:shd w:val="clear" w:color="auto" w:fill="FFFFFF"/>
        </w:rPr>
        <w:t xml:space="preserve">, N. S., Brown, K. A., </w:t>
      </w:r>
      <w:proofErr w:type="spellStart"/>
      <w:r w:rsidRPr="009D5ECF">
        <w:rPr>
          <w:rFonts w:ascii="Arial" w:hAnsi="Arial" w:cs="Arial"/>
          <w:color w:val="222222"/>
          <w:sz w:val="20"/>
          <w:szCs w:val="20"/>
          <w:shd w:val="clear" w:color="auto" w:fill="FFFFFF"/>
        </w:rPr>
        <w:t>Maddury</w:t>
      </w:r>
      <w:proofErr w:type="spellEnd"/>
      <w:r w:rsidRPr="009D5ECF">
        <w:rPr>
          <w:rFonts w:ascii="Arial" w:hAnsi="Arial" w:cs="Arial"/>
          <w:color w:val="222222"/>
          <w:sz w:val="20"/>
          <w:szCs w:val="20"/>
          <w:shd w:val="clear" w:color="auto" w:fill="FFFFFF"/>
        </w:rPr>
        <w:t xml:space="preserve">, A. P., Khatkar, R., </w:t>
      </w:r>
      <w:proofErr w:type="spellStart"/>
      <w:r w:rsidRPr="009D5ECF">
        <w:rPr>
          <w:rFonts w:ascii="Arial" w:hAnsi="Arial" w:cs="Arial"/>
          <w:color w:val="222222"/>
          <w:sz w:val="20"/>
          <w:szCs w:val="20"/>
          <w:shd w:val="clear" w:color="auto" w:fill="FFFFFF"/>
        </w:rPr>
        <w:t>Jarhyan</w:t>
      </w:r>
      <w:proofErr w:type="spellEnd"/>
      <w:r w:rsidRPr="009D5ECF">
        <w:rPr>
          <w:rFonts w:ascii="Arial" w:hAnsi="Arial" w:cs="Arial"/>
          <w:color w:val="222222"/>
          <w:sz w:val="20"/>
          <w:szCs w:val="20"/>
          <w:shd w:val="clear" w:color="auto" w:fill="FFFFFF"/>
        </w:rPr>
        <w:t>, P., Prabhakaran, D., &amp; Mohan, S. (2023). Agricultural and Socioeconomic Factors Associated with Farmer Household Dietary Diversity in India: A Comparative Study of Visakhapatnam and Sonipat.</w:t>
      </w:r>
      <w:r w:rsidRPr="009D5ECF">
        <w:rPr>
          <w:rStyle w:val="apple-converted-space"/>
          <w:rFonts w:ascii="Arial" w:eastAsiaTheme="majorEastAsia" w:hAnsi="Arial" w:cs="Arial"/>
          <w:color w:val="222222"/>
          <w:sz w:val="20"/>
          <w:szCs w:val="20"/>
          <w:shd w:val="clear" w:color="auto" w:fill="FFFFFF"/>
        </w:rPr>
        <w:t> </w:t>
      </w:r>
      <w:r w:rsidRPr="009D5ECF">
        <w:rPr>
          <w:rStyle w:val="Emphasis"/>
          <w:rFonts w:ascii="Arial" w:eastAsiaTheme="majorEastAsia" w:hAnsi="Arial" w:cs="Arial"/>
          <w:color w:val="222222"/>
          <w:sz w:val="20"/>
          <w:szCs w:val="20"/>
        </w:rPr>
        <w:t>Sustainability</w:t>
      </w:r>
      <w:r w:rsidRPr="009D5ECF">
        <w:rPr>
          <w:rFonts w:ascii="Arial" w:hAnsi="Arial" w:cs="Arial"/>
          <w:color w:val="222222"/>
          <w:sz w:val="20"/>
          <w:szCs w:val="20"/>
          <w:shd w:val="clear" w:color="auto" w:fill="FFFFFF"/>
        </w:rPr>
        <w:t>,</w:t>
      </w:r>
      <w:r w:rsidRPr="009D5ECF">
        <w:rPr>
          <w:rStyle w:val="apple-converted-space"/>
          <w:rFonts w:ascii="Arial" w:eastAsiaTheme="majorEastAsia" w:hAnsi="Arial" w:cs="Arial"/>
          <w:color w:val="222222"/>
          <w:sz w:val="20"/>
          <w:szCs w:val="20"/>
          <w:shd w:val="clear" w:color="auto" w:fill="FFFFFF"/>
        </w:rPr>
        <w:t> </w:t>
      </w:r>
      <w:r w:rsidRPr="009D5ECF">
        <w:rPr>
          <w:rStyle w:val="Emphasis"/>
          <w:rFonts w:ascii="Arial" w:eastAsiaTheme="majorEastAsia" w:hAnsi="Arial" w:cs="Arial"/>
          <w:color w:val="222222"/>
          <w:sz w:val="20"/>
          <w:szCs w:val="20"/>
        </w:rPr>
        <w:t>15</w:t>
      </w:r>
      <w:r w:rsidRPr="009D5ECF">
        <w:rPr>
          <w:rFonts w:ascii="Arial" w:hAnsi="Arial" w:cs="Arial"/>
          <w:color w:val="222222"/>
          <w:sz w:val="20"/>
          <w:szCs w:val="20"/>
          <w:shd w:val="clear" w:color="auto" w:fill="FFFFFF"/>
        </w:rPr>
        <w:t xml:space="preserve">(4), 2873. </w:t>
      </w:r>
      <w:hyperlink r:id="rId8" w:history="1">
        <w:r w:rsidRPr="009D5ECF">
          <w:rPr>
            <w:rStyle w:val="Hyperlink"/>
            <w:rFonts w:ascii="Arial" w:hAnsi="Arial" w:cs="Arial"/>
            <w:sz w:val="20"/>
            <w:szCs w:val="20"/>
            <w:shd w:val="clear" w:color="auto" w:fill="FFFFFF"/>
          </w:rPr>
          <w:t>https://doi.org/10.3390/su15042873</w:t>
        </w:r>
      </w:hyperlink>
    </w:p>
    <w:p w14:paraId="7186E76C" w14:textId="4D1D404A" w:rsidR="007041FF" w:rsidRPr="009D5ECF" w:rsidRDefault="009D5ECF" w:rsidP="00B227D7">
      <w:pPr>
        <w:pStyle w:val="NormalWeb"/>
        <w:numPr>
          <w:ilvl w:val="0"/>
          <w:numId w:val="12"/>
        </w:numPr>
        <w:spacing w:line="276" w:lineRule="auto"/>
        <w:jc w:val="both"/>
        <w:rPr>
          <w:rFonts w:ascii="Arial" w:hAnsi="Arial" w:cs="Arial"/>
          <w:i/>
          <w:iCs/>
          <w:color w:val="000000"/>
          <w:sz w:val="20"/>
          <w:szCs w:val="20"/>
        </w:rPr>
      </w:pPr>
      <w:r w:rsidRPr="009D5ECF">
        <w:rPr>
          <w:rFonts w:ascii="Arial" w:hAnsi="Arial" w:cs="Arial"/>
          <w:color w:val="000000"/>
          <w:sz w:val="20"/>
          <w:szCs w:val="20"/>
        </w:rPr>
        <w:t xml:space="preserve">Sethy, M., &amp; </w:t>
      </w:r>
      <w:proofErr w:type="spellStart"/>
      <w:r w:rsidRPr="009D5ECF">
        <w:rPr>
          <w:rFonts w:ascii="Arial" w:hAnsi="Arial" w:cs="Arial"/>
          <w:color w:val="000000"/>
          <w:sz w:val="20"/>
          <w:szCs w:val="20"/>
        </w:rPr>
        <w:t>Mahapatro</w:t>
      </w:r>
      <w:proofErr w:type="spellEnd"/>
      <w:r w:rsidRPr="009D5ECF">
        <w:rPr>
          <w:rFonts w:ascii="Arial" w:hAnsi="Arial" w:cs="Arial"/>
          <w:color w:val="000000"/>
          <w:sz w:val="20"/>
          <w:szCs w:val="20"/>
        </w:rPr>
        <w:t>, S. R. (2025). Structural inequalities and dietary diversity in Odisha: evidence from NSSO 68</w:t>
      </w:r>
      <w:r w:rsidRPr="009D5ECF">
        <w:rPr>
          <w:rFonts w:ascii="Arial" w:hAnsi="Arial" w:cs="Arial"/>
          <w:color w:val="000000"/>
          <w:sz w:val="20"/>
          <w:szCs w:val="20"/>
          <w:vertAlign w:val="superscript"/>
        </w:rPr>
        <w:t>th</w:t>
      </w:r>
      <w:r w:rsidRPr="009D5ECF">
        <w:rPr>
          <w:rFonts w:ascii="Arial" w:hAnsi="Arial" w:cs="Arial"/>
          <w:color w:val="000000"/>
          <w:sz w:val="20"/>
          <w:szCs w:val="20"/>
        </w:rPr>
        <w:t> and 79</w:t>
      </w:r>
      <w:r w:rsidRPr="009D5ECF">
        <w:rPr>
          <w:rFonts w:ascii="Arial" w:hAnsi="Arial" w:cs="Arial"/>
          <w:color w:val="000000"/>
          <w:sz w:val="20"/>
          <w:szCs w:val="20"/>
          <w:vertAlign w:val="superscript"/>
        </w:rPr>
        <w:t>th</w:t>
      </w:r>
      <w:r w:rsidRPr="009D5ECF">
        <w:rPr>
          <w:rFonts w:ascii="Arial" w:hAnsi="Arial" w:cs="Arial"/>
          <w:color w:val="000000"/>
          <w:sz w:val="20"/>
          <w:szCs w:val="20"/>
        </w:rPr>
        <w:t>rounds. </w:t>
      </w:r>
      <w:r w:rsidRPr="009D5ECF">
        <w:rPr>
          <w:rFonts w:ascii="Arial" w:hAnsi="Arial" w:cs="Arial"/>
          <w:i/>
          <w:iCs/>
          <w:color w:val="000000"/>
          <w:sz w:val="20"/>
          <w:szCs w:val="20"/>
        </w:rPr>
        <w:t>Scientific reports</w:t>
      </w:r>
      <w:r w:rsidRPr="009D5ECF">
        <w:rPr>
          <w:rFonts w:ascii="Arial" w:hAnsi="Arial" w:cs="Arial"/>
          <w:color w:val="000000"/>
          <w:sz w:val="20"/>
          <w:szCs w:val="20"/>
        </w:rPr>
        <w:t>, 10.1038/s41598-025-32743-y. Advance online publication. https://doi.org/10.1038/s41598-025-32743-y</w:t>
      </w:r>
    </w:p>
    <w:p w14:paraId="17D326D3" w14:textId="77777777" w:rsidR="00B227D7" w:rsidRPr="000F6DE7" w:rsidRDefault="00B227D7" w:rsidP="00B227D7">
      <w:pPr>
        <w:rPr>
          <w:rFonts w:ascii="Arial" w:hAnsi="Arial" w:cs="Arial"/>
          <w:sz w:val="20"/>
          <w:szCs w:val="20"/>
        </w:rPr>
      </w:pPr>
    </w:p>
    <w:p w14:paraId="1A852779" w14:textId="77777777" w:rsidR="00B227D7" w:rsidRDefault="00B227D7" w:rsidP="00B227D7">
      <w:pPr>
        <w:rPr>
          <w:rFonts w:ascii="Arial" w:hAnsi="Arial" w:cs="Arial"/>
          <w:sz w:val="20"/>
          <w:szCs w:val="20"/>
        </w:rPr>
      </w:pPr>
    </w:p>
    <w:p w14:paraId="1C3CC8FA" w14:textId="77777777" w:rsidR="00072D13" w:rsidRDefault="00072D13" w:rsidP="00B227D7">
      <w:pPr>
        <w:rPr>
          <w:rFonts w:ascii="Arial" w:hAnsi="Arial" w:cs="Arial"/>
          <w:sz w:val="20"/>
          <w:szCs w:val="20"/>
        </w:rPr>
      </w:pPr>
    </w:p>
    <w:p w14:paraId="32C055D7" w14:textId="77777777" w:rsidR="00072D13" w:rsidRDefault="00072D13" w:rsidP="00B227D7">
      <w:pPr>
        <w:rPr>
          <w:rFonts w:ascii="Arial" w:hAnsi="Arial" w:cs="Arial"/>
          <w:sz w:val="20"/>
          <w:szCs w:val="20"/>
        </w:rPr>
      </w:pPr>
    </w:p>
    <w:p w14:paraId="6EB195E2" w14:textId="77777777" w:rsidR="00072D13" w:rsidRDefault="00072D13" w:rsidP="00B227D7">
      <w:pPr>
        <w:rPr>
          <w:rFonts w:ascii="Arial" w:hAnsi="Arial" w:cs="Arial"/>
          <w:sz w:val="20"/>
          <w:szCs w:val="20"/>
        </w:rPr>
      </w:pPr>
    </w:p>
    <w:p w14:paraId="1F1D8989" w14:textId="77777777" w:rsidR="00072D13" w:rsidRDefault="00072D13" w:rsidP="00B227D7">
      <w:pPr>
        <w:rPr>
          <w:rFonts w:ascii="Arial" w:hAnsi="Arial" w:cs="Arial"/>
          <w:sz w:val="20"/>
          <w:szCs w:val="20"/>
        </w:rPr>
      </w:pPr>
    </w:p>
    <w:p w14:paraId="5C8D3106" w14:textId="77777777" w:rsidR="00072D13" w:rsidRDefault="00072D13" w:rsidP="00B227D7">
      <w:pPr>
        <w:rPr>
          <w:rFonts w:ascii="Arial" w:hAnsi="Arial" w:cs="Arial"/>
          <w:sz w:val="20"/>
          <w:szCs w:val="20"/>
        </w:rPr>
      </w:pPr>
    </w:p>
    <w:p w14:paraId="7571727D" w14:textId="77777777" w:rsidR="00072D13" w:rsidRDefault="00072D13" w:rsidP="00B227D7">
      <w:pPr>
        <w:rPr>
          <w:rFonts w:ascii="Arial" w:hAnsi="Arial" w:cs="Arial"/>
          <w:sz w:val="20"/>
          <w:szCs w:val="20"/>
        </w:rPr>
      </w:pPr>
    </w:p>
    <w:p w14:paraId="2DA48C7F" w14:textId="77777777" w:rsidR="00072D13" w:rsidRDefault="00072D13" w:rsidP="00B227D7">
      <w:pPr>
        <w:rPr>
          <w:rFonts w:ascii="Arial" w:hAnsi="Arial" w:cs="Arial"/>
          <w:sz w:val="20"/>
          <w:szCs w:val="20"/>
        </w:rPr>
      </w:pPr>
    </w:p>
    <w:p w14:paraId="7611591F" w14:textId="77777777" w:rsidR="00072D13" w:rsidRPr="000F6DE7" w:rsidRDefault="00072D13" w:rsidP="00B227D7">
      <w:pPr>
        <w:rPr>
          <w:rFonts w:ascii="Arial" w:hAnsi="Arial" w:cs="Arial"/>
          <w:sz w:val="20"/>
          <w:szCs w:val="20"/>
        </w:rPr>
      </w:pPr>
    </w:p>
    <w:p w14:paraId="014816FE" w14:textId="77777777" w:rsidR="00B227D7" w:rsidRPr="000F6DE7" w:rsidRDefault="00B227D7" w:rsidP="00B227D7">
      <w:pPr>
        <w:rPr>
          <w:rFonts w:ascii="Arial" w:hAnsi="Arial" w:cs="Arial"/>
          <w:sz w:val="20"/>
          <w:szCs w:val="20"/>
        </w:rPr>
      </w:pPr>
    </w:p>
    <w:p w14:paraId="7E13E16C" w14:textId="77777777" w:rsidR="00097E22" w:rsidRPr="000F6DE7" w:rsidRDefault="00097E22">
      <w:pPr>
        <w:rPr>
          <w:rFonts w:ascii="Arial" w:hAnsi="Arial" w:cs="Arial"/>
          <w:sz w:val="20"/>
          <w:szCs w:val="20"/>
        </w:rPr>
      </w:pPr>
    </w:p>
    <w:sectPr w:rsidR="00097E22" w:rsidRPr="000F6DE7" w:rsidSect="00072D1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52CE" w14:textId="77777777" w:rsidR="007E5D7D" w:rsidRDefault="007E5D7D" w:rsidP="00C707AB">
      <w:pPr>
        <w:spacing w:after="0" w:line="240" w:lineRule="auto"/>
      </w:pPr>
      <w:r>
        <w:separator/>
      </w:r>
    </w:p>
  </w:endnote>
  <w:endnote w:type="continuationSeparator" w:id="0">
    <w:p w14:paraId="55DA2E51" w14:textId="77777777" w:rsidR="007E5D7D" w:rsidRDefault="007E5D7D" w:rsidP="00C7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1CCC" w14:textId="77777777" w:rsidR="00C707AB" w:rsidRDefault="00C7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B0E8E" w14:textId="77777777" w:rsidR="00C707AB" w:rsidRDefault="00C7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81D3E" w14:textId="77777777" w:rsidR="00C707AB" w:rsidRDefault="00C7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36CB" w14:textId="77777777" w:rsidR="007E5D7D" w:rsidRDefault="007E5D7D" w:rsidP="00C707AB">
      <w:pPr>
        <w:spacing w:after="0" w:line="240" w:lineRule="auto"/>
      </w:pPr>
      <w:r>
        <w:separator/>
      </w:r>
    </w:p>
  </w:footnote>
  <w:footnote w:type="continuationSeparator" w:id="0">
    <w:p w14:paraId="3500A106" w14:textId="77777777" w:rsidR="007E5D7D" w:rsidRDefault="007E5D7D" w:rsidP="00C70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456F" w14:textId="0E95A47B" w:rsidR="00C707AB" w:rsidRDefault="00C707AB">
    <w:pPr>
      <w:pStyle w:val="Header"/>
    </w:pPr>
    <w:r>
      <w:rPr>
        <w:noProof/>
      </w:rPr>
      <w:pict w14:anchorId="39A87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12543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A089" w14:textId="577848DA" w:rsidR="00C707AB" w:rsidRDefault="00C707AB">
    <w:pPr>
      <w:pStyle w:val="Header"/>
    </w:pPr>
    <w:r>
      <w:rPr>
        <w:noProof/>
      </w:rPr>
      <w:pict w14:anchorId="6EE80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12543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543B" w14:textId="1F616D8B" w:rsidR="00C707AB" w:rsidRDefault="00C707AB">
    <w:pPr>
      <w:pStyle w:val="Header"/>
    </w:pPr>
    <w:r>
      <w:rPr>
        <w:noProof/>
      </w:rPr>
      <w:pict w14:anchorId="46900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112543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A7D"/>
    <w:multiLevelType w:val="hybridMultilevel"/>
    <w:tmpl w:val="A6489F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3F49"/>
    <w:multiLevelType w:val="multilevel"/>
    <w:tmpl w:val="6052A20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4E3E"/>
    <w:multiLevelType w:val="multilevel"/>
    <w:tmpl w:val="B37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93F7C"/>
    <w:multiLevelType w:val="hybridMultilevel"/>
    <w:tmpl w:val="7A1292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DC1"/>
    <w:multiLevelType w:val="multilevel"/>
    <w:tmpl w:val="18FA8CF0"/>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F2E57"/>
    <w:multiLevelType w:val="hybridMultilevel"/>
    <w:tmpl w:val="EDA2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70D72"/>
    <w:multiLevelType w:val="hybridMultilevel"/>
    <w:tmpl w:val="8688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27541C"/>
    <w:multiLevelType w:val="multilevel"/>
    <w:tmpl w:val="F13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ED1E88"/>
    <w:multiLevelType w:val="hybridMultilevel"/>
    <w:tmpl w:val="03F0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00722"/>
    <w:multiLevelType w:val="hybridMultilevel"/>
    <w:tmpl w:val="B5145352"/>
    <w:lvl w:ilvl="0" w:tplc="3E2CA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664E8F"/>
    <w:multiLevelType w:val="hybridMultilevel"/>
    <w:tmpl w:val="ECDA2248"/>
    <w:lvl w:ilvl="0" w:tplc="1E34FD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21792"/>
    <w:multiLevelType w:val="hybridMultilevel"/>
    <w:tmpl w:val="4E489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0"/>
  </w:num>
  <w:num w:numId="4">
    <w:abstractNumId w:val="3"/>
  </w:num>
  <w:num w:numId="5">
    <w:abstractNumId w:val="9"/>
  </w:num>
  <w:num w:numId="6">
    <w:abstractNumId w:val="8"/>
  </w:num>
  <w:num w:numId="7">
    <w:abstractNumId w:val="7"/>
  </w:num>
  <w:num w:numId="8">
    <w:abstractNumId w:val="5"/>
  </w:num>
  <w:num w:numId="9">
    <w:abstractNumId w:val="10"/>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22"/>
    <w:rsid w:val="000614BD"/>
    <w:rsid w:val="00072D13"/>
    <w:rsid w:val="00097E22"/>
    <w:rsid w:val="000F6DE7"/>
    <w:rsid w:val="00182D1E"/>
    <w:rsid w:val="00186804"/>
    <w:rsid w:val="001A4E60"/>
    <w:rsid w:val="002A7267"/>
    <w:rsid w:val="00327453"/>
    <w:rsid w:val="003A783C"/>
    <w:rsid w:val="004C71DA"/>
    <w:rsid w:val="005433F3"/>
    <w:rsid w:val="00552AC9"/>
    <w:rsid w:val="00570667"/>
    <w:rsid w:val="006365C9"/>
    <w:rsid w:val="00644072"/>
    <w:rsid w:val="00683DB4"/>
    <w:rsid w:val="006C64AE"/>
    <w:rsid w:val="007041FF"/>
    <w:rsid w:val="007347EA"/>
    <w:rsid w:val="007E5D7D"/>
    <w:rsid w:val="008329E6"/>
    <w:rsid w:val="008B5D78"/>
    <w:rsid w:val="008E4DAB"/>
    <w:rsid w:val="008F054A"/>
    <w:rsid w:val="009302D0"/>
    <w:rsid w:val="00951E60"/>
    <w:rsid w:val="0095689B"/>
    <w:rsid w:val="009D5ECF"/>
    <w:rsid w:val="00A61F93"/>
    <w:rsid w:val="00A82FF4"/>
    <w:rsid w:val="00AA41EB"/>
    <w:rsid w:val="00B227D7"/>
    <w:rsid w:val="00B95FE2"/>
    <w:rsid w:val="00C54889"/>
    <w:rsid w:val="00C707AB"/>
    <w:rsid w:val="00C97E08"/>
    <w:rsid w:val="00CB3449"/>
    <w:rsid w:val="00DE0CDF"/>
    <w:rsid w:val="00E75988"/>
    <w:rsid w:val="00E9095D"/>
    <w:rsid w:val="00E94E32"/>
    <w:rsid w:val="00EC0709"/>
    <w:rsid w:val="00F2158F"/>
    <w:rsid w:val="00F274D0"/>
    <w:rsid w:val="00F64C01"/>
    <w:rsid w:val="00F84A65"/>
    <w:rsid w:val="00F92382"/>
    <w:rsid w:val="00F955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EB85C"/>
  <w15:chartTrackingRefBased/>
  <w15:docId w15:val="{EBB01DC5-014A-254B-B263-9AC26178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E22"/>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97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7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E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7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E22"/>
    <w:rPr>
      <w:rFonts w:eastAsiaTheme="majorEastAsia" w:cstheme="majorBidi"/>
      <w:color w:val="272727" w:themeColor="text1" w:themeTint="D8"/>
    </w:rPr>
  </w:style>
  <w:style w:type="paragraph" w:styleId="Title">
    <w:name w:val="Title"/>
    <w:basedOn w:val="Normal"/>
    <w:next w:val="Normal"/>
    <w:link w:val="TitleChar"/>
    <w:uiPriority w:val="10"/>
    <w:qFormat/>
    <w:rsid w:val="00097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E22"/>
    <w:pPr>
      <w:spacing w:before="160"/>
      <w:jc w:val="center"/>
    </w:pPr>
    <w:rPr>
      <w:i/>
      <w:iCs/>
      <w:color w:val="404040" w:themeColor="text1" w:themeTint="BF"/>
    </w:rPr>
  </w:style>
  <w:style w:type="character" w:customStyle="1" w:styleId="QuoteChar">
    <w:name w:val="Quote Char"/>
    <w:basedOn w:val="DefaultParagraphFont"/>
    <w:link w:val="Quote"/>
    <w:uiPriority w:val="29"/>
    <w:rsid w:val="00097E22"/>
    <w:rPr>
      <w:i/>
      <w:iCs/>
      <w:color w:val="404040" w:themeColor="text1" w:themeTint="BF"/>
    </w:rPr>
  </w:style>
  <w:style w:type="paragraph" w:styleId="ListParagraph">
    <w:name w:val="List Paragraph"/>
    <w:basedOn w:val="Normal"/>
    <w:link w:val="ListParagraphChar"/>
    <w:uiPriority w:val="34"/>
    <w:qFormat/>
    <w:rsid w:val="00097E22"/>
    <w:pPr>
      <w:ind w:left="720"/>
      <w:contextualSpacing/>
    </w:pPr>
  </w:style>
  <w:style w:type="character" w:styleId="IntenseEmphasis">
    <w:name w:val="Intense Emphasis"/>
    <w:basedOn w:val="DefaultParagraphFont"/>
    <w:uiPriority w:val="21"/>
    <w:qFormat/>
    <w:rsid w:val="00097E22"/>
    <w:rPr>
      <w:i/>
      <w:iCs/>
      <w:color w:val="0F4761" w:themeColor="accent1" w:themeShade="BF"/>
    </w:rPr>
  </w:style>
  <w:style w:type="paragraph" w:styleId="IntenseQuote">
    <w:name w:val="Intense Quote"/>
    <w:basedOn w:val="Normal"/>
    <w:next w:val="Normal"/>
    <w:link w:val="IntenseQuoteChar"/>
    <w:uiPriority w:val="30"/>
    <w:qFormat/>
    <w:rsid w:val="00097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E22"/>
    <w:rPr>
      <w:i/>
      <w:iCs/>
      <w:color w:val="0F4761" w:themeColor="accent1" w:themeShade="BF"/>
    </w:rPr>
  </w:style>
  <w:style w:type="character" w:styleId="IntenseReference">
    <w:name w:val="Intense Reference"/>
    <w:basedOn w:val="DefaultParagraphFont"/>
    <w:uiPriority w:val="32"/>
    <w:qFormat/>
    <w:rsid w:val="00097E22"/>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B227D7"/>
  </w:style>
  <w:style w:type="table" w:styleId="TableGrid">
    <w:name w:val="Table Grid"/>
    <w:basedOn w:val="TableNormal"/>
    <w:uiPriority w:val="39"/>
    <w:qFormat/>
    <w:rsid w:val="00B227D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27D7"/>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basedOn w:val="DefaultParagraphFont"/>
    <w:link w:val="NoSpacing"/>
    <w:uiPriority w:val="1"/>
    <w:rsid w:val="00B227D7"/>
    <w:rPr>
      <w:rFonts w:ascii="Calibri" w:eastAsia="Times New Roman" w:hAnsi="Calibri" w:cs="Times New Roman"/>
      <w:kern w:val="0"/>
      <w:sz w:val="22"/>
      <w:szCs w:val="22"/>
      <w:lang w:val="en-US"/>
      <w14:ligatures w14:val="none"/>
    </w:rPr>
  </w:style>
  <w:style w:type="paragraph" w:customStyle="1" w:styleId="TableParagraph">
    <w:name w:val="Table Paragraph"/>
    <w:basedOn w:val="Normal"/>
    <w:uiPriority w:val="1"/>
    <w:qFormat/>
    <w:rsid w:val="00B227D7"/>
    <w:pPr>
      <w:widowControl w:val="0"/>
      <w:autoSpaceDE w:val="0"/>
      <w:autoSpaceDN w:val="0"/>
      <w:spacing w:after="0" w:line="240" w:lineRule="auto"/>
    </w:pPr>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B227D7"/>
    <w:rPr>
      <w:color w:val="96607D" w:themeColor="followedHyperlink"/>
      <w:u w:val="single"/>
    </w:rPr>
  </w:style>
  <w:style w:type="paragraph" w:customStyle="1" w:styleId="Default">
    <w:name w:val="Default"/>
    <w:link w:val="DefaultChar"/>
    <w:rsid w:val="00B227D7"/>
    <w:pPr>
      <w:autoSpaceDE w:val="0"/>
      <w:autoSpaceDN w:val="0"/>
      <w:adjustRightInd w:val="0"/>
      <w:spacing w:after="0" w:line="240" w:lineRule="auto"/>
    </w:pPr>
    <w:rPr>
      <w:rFonts w:ascii="Arial" w:eastAsia="Times New Roman" w:hAnsi="Arial" w:cs="Arial"/>
      <w:color w:val="000000"/>
      <w:kern w:val="0"/>
      <w:lang w:eastAsia="en-IN"/>
      <w14:ligatures w14:val="none"/>
    </w:rPr>
  </w:style>
  <w:style w:type="character" w:customStyle="1" w:styleId="DefaultChar">
    <w:name w:val="Default Char"/>
    <w:basedOn w:val="DefaultParagraphFont"/>
    <w:link w:val="Default"/>
    <w:rsid w:val="00B227D7"/>
    <w:rPr>
      <w:rFonts w:ascii="Arial" w:eastAsia="Times New Roman" w:hAnsi="Arial" w:cs="Arial"/>
      <w:color w:val="000000"/>
      <w:kern w:val="0"/>
      <w:lang w:eastAsia="en-IN"/>
      <w14:ligatures w14:val="none"/>
    </w:rPr>
  </w:style>
  <w:style w:type="paragraph" w:styleId="NormalWeb">
    <w:name w:val="Normal (Web)"/>
    <w:basedOn w:val="Normal"/>
    <w:uiPriority w:val="99"/>
    <w:unhideWhenUsed/>
    <w:rsid w:val="00F64C01"/>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apple-converted-space">
    <w:name w:val="apple-converted-space"/>
    <w:basedOn w:val="DefaultParagraphFont"/>
    <w:rsid w:val="00F64C01"/>
  </w:style>
  <w:style w:type="character" w:styleId="Emphasis">
    <w:name w:val="Emphasis"/>
    <w:basedOn w:val="DefaultParagraphFont"/>
    <w:uiPriority w:val="20"/>
    <w:qFormat/>
    <w:rsid w:val="00F64C01"/>
    <w:rPr>
      <w:i/>
      <w:iCs/>
    </w:rPr>
  </w:style>
  <w:style w:type="character" w:styleId="Strong">
    <w:name w:val="Strong"/>
    <w:basedOn w:val="DefaultParagraphFont"/>
    <w:uiPriority w:val="22"/>
    <w:qFormat/>
    <w:rsid w:val="00644072"/>
    <w:rPr>
      <w:b/>
      <w:bCs/>
    </w:rPr>
  </w:style>
  <w:style w:type="table" w:styleId="PlainTable3">
    <w:name w:val="Plain Table 3"/>
    <w:basedOn w:val="TableNormal"/>
    <w:uiPriority w:val="43"/>
    <w:rsid w:val="000F6D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F6D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0F6DE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0F6D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F6D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0614BD"/>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p1">
    <w:name w:val="p1"/>
    <w:basedOn w:val="Normal"/>
    <w:rsid w:val="001A4E60"/>
    <w:pPr>
      <w:spacing w:after="0" w:line="240" w:lineRule="auto"/>
    </w:pPr>
    <w:rPr>
      <w:rFonts w:ascii="Arial" w:eastAsia="Times New Roman" w:hAnsi="Arial" w:cs="Arial"/>
      <w:color w:val="000000"/>
      <w:sz w:val="15"/>
      <w:szCs w:val="15"/>
      <w:lang w:val="en-IN" w:eastAsia="en-GB"/>
    </w:rPr>
  </w:style>
  <w:style w:type="character" w:styleId="Hyperlink">
    <w:name w:val="Hyperlink"/>
    <w:basedOn w:val="DefaultParagraphFont"/>
    <w:uiPriority w:val="99"/>
    <w:unhideWhenUsed/>
    <w:rsid w:val="009D5ECF"/>
    <w:rPr>
      <w:color w:val="467886" w:themeColor="hyperlink"/>
      <w:u w:val="single"/>
    </w:rPr>
  </w:style>
  <w:style w:type="character" w:styleId="UnresolvedMention">
    <w:name w:val="Unresolved Mention"/>
    <w:basedOn w:val="DefaultParagraphFont"/>
    <w:uiPriority w:val="99"/>
    <w:semiHidden/>
    <w:unhideWhenUsed/>
    <w:rsid w:val="009D5ECF"/>
    <w:rPr>
      <w:color w:val="605E5C"/>
      <w:shd w:val="clear" w:color="auto" w:fill="E1DFDD"/>
    </w:rPr>
  </w:style>
  <w:style w:type="paragraph" w:styleId="Header">
    <w:name w:val="header"/>
    <w:basedOn w:val="Normal"/>
    <w:link w:val="HeaderChar"/>
    <w:uiPriority w:val="99"/>
    <w:unhideWhenUsed/>
    <w:rsid w:val="00C70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7AB"/>
    <w:rPr>
      <w:rFonts w:eastAsiaTheme="minorEastAsia"/>
      <w:kern w:val="0"/>
      <w:sz w:val="22"/>
      <w:szCs w:val="22"/>
      <w:lang w:val="en-US"/>
      <w14:ligatures w14:val="none"/>
    </w:rPr>
  </w:style>
  <w:style w:type="paragraph" w:styleId="Footer">
    <w:name w:val="footer"/>
    <w:basedOn w:val="Normal"/>
    <w:link w:val="FooterChar"/>
    <w:uiPriority w:val="99"/>
    <w:unhideWhenUsed/>
    <w:rsid w:val="00C70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7AB"/>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04287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86/s40795-024-00915-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Sahil</dc:creator>
  <cp:keywords/>
  <dc:description/>
  <cp:lastModifiedBy>SDI 1084</cp:lastModifiedBy>
  <cp:revision>34</cp:revision>
  <dcterms:created xsi:type="dcterms:W3CDTF">2025-05-27T05:26:00Z</dcterms:created>
  <dcterms:modified xsi:type="dcterms:W3CDTF">2026-01-27T11:17:00Z</dcterms:modified>
</cp:coreProperties>
</file>