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29248" w14:textId="77777777" w:rsidR="00C83992" w:rsidRPr="00DC0E5C" w:rsidRDefault="00C83992" w:rsidP="00DC0E5C">
      <w:pPr>
        <w:spacing w:line="240" w:lineRule="auto"/>
        <w:rPr>
          <w:rFonts w:ascii="Arial" w:hAnsi="Arial" w:cs="Arial"/>
          <w:b/>
          <w:bCs/>
          <w:i/>
          <w:iCs/>
          <w:sz w:val="24"/>
          <w:u w:val="single"/>
          <w:lang w:val="en-US"/>
        </w:rPr>
      </w:pPr>
      <w:r w:rsidRPr="00DC0E5C">
        <w:rPr>
          <w:rFonts w:ascii="Arial" w:hAnsi="Arial" w:cs="Arial"/>
          <w:b/>
          <w:bCs/>
          <w:i/>
          <w:iCs/>
          <w:sz w:val="24"/>
          <w:u w:val="single"/>
          <w:lang w:val="en-US"/>
        </w:rPr>
        <w:t>Original Research Article</w:t>
      </w:r>
    </w:p>
    <w:p w14:paraId="3EC40A33" w14:textId="1E88CAC5" w:rsidR="00ED7CBC" w:rsidRDefault="00DC0E5C" w:rsidP="00DC0E5C">
      <w:pPr>
        <w:pStyle w:val="Default"/>
        <w:spacing w:line="276" w:lineRule="auto"/>
        <w:jc w:val="right"/>
        <w:rPr>
          <w:rFonts w:ascii="Arial" w:eastAsia="Times New Roman" w:hAnsi="Arial" w:cs="Arial"/>
          <w:b/>
          <w:color w:val="auto"/>
          <w:sz w:val="36"/>
          <w:szCs w:val="36"/>
          <w:lang w:val="az-Latn-AZ" w:eastAsia="ru-RU"/>
        </w:rPr>
      </w:pPr>
      <w:r w:rsidRPr="00DC0E5C">
        <w:rPr>
          <w:rFonts w:ascii="Arial" w:eastAsia="Times New Roman" w:hAnsi="Arial" w:cs="Arial"/>
          <w:b/>
          <w:color w:val="auto"/>
          <w:sz w:val="36"/>
          <w:szCs w:val="36"/>
          <w:lang w:val="az-Latn-AZ" w:eastAsia="ru-RU"/>
        </w:rPr>
        <w:t>Carbonate Conversion of Gypsum Using a Recirculating Ammonium Sulfate Solution</w:t>
      </w:r>
    </w:p>
    <w:p w14:paraId="0E2B2431" w14:textId="77777777" w:rsidR="00DC0E5C" w:rsidRDefault="00DC0E5C" w:rsidP="00DC0E5C">
      <w:pPr>
        <w:pStyle w:val="Default"/>
        <w:spacing w:line="276" w:lineRule="auto"/>
        <w:jc w:val="right"/>
        <w:rPr>
          <w:rFonts w:ascii="Arial" w:eastAsia="Times New Roman" w:hAnsi="Arial" w:cs="Arial"/>
          <w:b/>
          <w:color w:val="auto"/>
          <w:sz w:val="36"/>
          <w:szCs w:val="36"/>
          <w:lang w:val="az-Latn-AZ" w:eastAsia="ru-RU"/>
        </w:rPr>
      </w:pPr>
    </w:p>
    <w:p w14:paraId="5B56D0DC" w14:textId="77777777" w:rsidR="00FC3F95" w:rsidRPr="00437B54" w:rsidRDefault="00FC3F95">
      <w:pPr>
        <w:spacing w:after="0" w:line="240" w:lineRule="auto"/>
        <w:jc w:val="both"/>
        <w:rPr>
          <w:rFonts w:ascii="Arial" w:hAnsi="Arial" w:cs="Arial"/>
          <w:sz w:val="28"/>
          <w:szCs w:val="28"/>
          <w:lang w:val="en-US"/>
        </w:rPr>
      </w:pPr>
    </w:p>
    <w:p w14:paraId="2C976DE7" w14:textId="77777777" w:rsidR="005A6B2C" w:rsidRPr="00DA03D5" w:rsidRDefault="005A6B2C" w:rsidP="005C6437">
      <w:pPr>
        <w:pStyle w:val="BodyTextIndent"/>
        <w:tabs>
          <w:tab w:val="left" w:pos="3765"/>
        </w:tabs>
        <w:spacing w:after="0"/>
        <w:ind w:left="0" w:firstLine="567"/>
        <w:jc w:val="both"/>
        <w:rPr>
          <w:rFonts w:ascii="Arial" w:hAnsi="Arial" w:cs="Arial"/>
          <w:b/>
          <w:shd w:val="clear" w:color="auto" w:fill="FFFFFF"/>
          <w:lang w:val="en-US"/>
        </w:rPr>
      </w:pPr>
      <w:bookmarkStart w:id="0" w:name="_Hlk217152047"/>
      <w:r w:rsidRPr="00DA03D5">
        <w:rPr>
          <w:rFonts w:ascii="Arial" w:hAnsi="Arial" w:cs="Arial"/>
          <w:b/>
          <w:shd w:val="clear" w:color="auto" w:fill="FFFFFF"/>
          <w:lang w:val="en-US"/>
        </w:rPr>
        <w:t>ABSTRACT</w:t>
      </w:r>
    </w:p>
    <w:p w14:paraId="485FF290" w14:textId="77777777" w:rsidR="00670552" w:rsidRPr="00670552" w:rsidRDefault="00670552" w:rsidP="00DA03D5">
      <w:pPr>
        <w:spacing w:after="0" w:line="240" w:lineRule="auto"/>
        <w:ind w:firstLine="567"/>
        <w:jc w:val="both"/>
        <w:rPr>
          <w:rFonts w:ascii="Arial" w:hAnsi="Arial" w:cs="Arial"/>
          <w:sz w:val="20"/>
          <w:szCs w:val="20"/>
          <w:lang w:val="en-US"/>
        </w:rPr>
      </w:pPr>
    </w:p>
    <w:p w14:paraId="02257442" w14:textId="09EB5150" w:rsidR="00DA03D5" w:rsidRPr="00DA03D5" w:rsidRDefault="00DA03D5" w:rsidP="00937C49">
      <w:pPr>
        <w:keepNext/>
        <w:spacing w:after="0" w:line="240" w:lineRule="exact"/>
        <w:ind w:firstLine="567"/>
        <w:jc w:val="both"/>
        <w:rPr>
          <w:rFonts w:ascii="Arial" w:hAnsi="Arial" w:cs="Arial"/>
          <w:sz w:val="20"/>
          <w:szCs w:val="20"/>
          <w:lang w:val="en-US"/>
        </w:rPr>
      </w:pPr>
      <w:r w:rsidRPr="00DA03D5">
        <w:rPr>
          <w:rFonts w:ascii="Arial" w:hAnsi="Arial" w:cs="Arial"/>
          <w:sz w:val="20"/>
          <w:szCs w:val="20"/>
          <w:lang w:val="en-US"/>
        </w:rPr>
        <w:t>Achieving a high degree of gypsum conversion is crucial to reducing environmental impact and enhancing the efficiency of industrial processes. This article presents a comprehensive investigation of the liquid-phase conversion of gypsum, using a 50% aqueous ammonium carbonate solution and incorporating a recycled ammonium sulfate solution. The study aims to enhance the conversion process's technological efficiency while improving the filterability of the resulting calcium carbonate.</w:t>
      </w:r>
    </w:p>
    <w:p w14:paraId="21FDB26E" w14:textId="77777777" w:rsidR="00687D03" w:rsidRDefault="00DA03D5" w:rsidP="00687D03">
      <w:pPr>
        <w:keepNext/>
        <w:spacing w:after="0" w:line="240" w:lineRule="exact"/>
        <w:ind w:firstLine="420"/>
        <w:jc w:val="both"/>
        <w:rPr>
          <w:rFonts w:ascii="Arial" w:hAnsi="Arial" w:cs="Arial"/>
          <w:sz w:val="20"/>
          <w:szCs w:val="20"/>
          <w:lang w:val="en-US"/>
        </w:rPr>
      </w:pPr>
      <w:r w:rsidRPr="00DA03D5">
        <w:rPr>
          <w:rFonts w:ascii="Arial" w:hAnsi="Arial" w:cs="Arial"/>
          <w:sz w:val="20"/>
          <w:szCs w:val="20"/>
          <w:lang w:val="en-US"/>
        </w:rPr>
        <w:t xml:space="preserve">Experiments conducted at 50 °C showed that ammonium carbonate consumption at </w:t>
      </w:r>
      <w:r w:rsidRPr="00DA03D5">
        <w:rPr>
          <w:rFonts w:ascii="Arial" w:hAnsi="Arial" w:cs="Arial"/>
          <w:bCs/>
          <w:sz w:val="20"/>
          <w:szCs w:val="20"/>
          <w:lang w:val="en-US"/>
        </w:rPr>
        <w:t>100–110% of the stoichiometric requirement significantly affected process efficiency, with gypsum conversion reaching 95–97% under optimal conditions. The 95% confidence interval for gypsum conversion was 94.5% to 97.5%. The recycled ammonium sulfate solution, at concentrations ranging from 15% to 35%, was evaluated for its impact on gypsum conversion</w:t>
      </w:r>
      <w:r w:rsidRPr="00DA03D5">
        <w:rPr>
          <w:rFonts w:ascii="Arial" w:hAnsi="Arial" w:cs="Arial"/>
          <w:sz w:val="20"/>
          <w:szCs w:val="20"/>
          <w:lang w:val="en-US"/>
        </w:rPr>
        <w:t xml:space="preserve"> and calcium carbonate filterability. Notably, using a recycled ammonium sulfate solution resulted in larger, denser calcium carbonate crystals, thereby improving filterability. The filtration rate increased from </w:t>
      </w:r>
      <w:r w:rsidRPr="00DA03D5">
        <w:rPr>
          <w:rFonts w:ascii="Arial" w:hAnsi="Arial" w:cs="Arial"/>
          <w:bCs/>
          <w:sz w:val="20"/>
          <w:szCs w:val="20"/>
          <w:lang w:val="en-US"/>
        </w:rPr>
        <w:t>500–600 kg/m²·h</w:t>
      </w:r>
      <w:r w:rsidRPr="00DA03D5">
        <w:rPr>
          <w:rFonts w:ascii="Arial" w:hAnsi="Arial" w:cs="Arial"/>
          <w:sz w:val="20"/>
          <w:szCs w:val="20"/>
          <w:lang w:val="en-US"/>
        </w:rPr>
        <w:t xml:space="preserve"> to </w:t>
      </w:r>
      <w:r w:rsidRPr="00DA03D5">
        <w:rPr>
          <w:rFonts w:ascii="Arial" w:hAnsi="Arial" w:cs="Arial"/>
          <w:bCs/>
          <w:sz w:val="20"/>
          <w:szCs w:val="20"/>
          <w:lang w:val="en-US"/>
        </w:rPr>
        <w:t>700–1000 kg/m²·h, with a 95% confidence interval of 680–1020 kg/m²·h, demonstrating a clear improvement in process efficacy. This improvement, when scaled to an industrial level for a 10 m² filter press, could potentially translate into an annual throughput boost of approximately 40–50%, emphasizing the significant industr</w:t>
      </w:r>
      <w:r w:rsidRPr="00DA03D5">
        <w:rPr>
          <w:rFonts w:ascii="Arial" w:hAnsi="Arial" w:cs="Arial"/>
          <w:sz w:val="20"/>
          <w:szCs w:val="20"/>
          <w:lang w:val="en-US"/>
        </w:rPr>
        <w:t>ial value of the process advancement. These results demonstrate both scientific and practical value for optimizing the gypsum–ammonium carbonate conversion process and advancing industrial ammonium sulfate production technologies. Additionally, steps were taken to replicate the experiments under these conditions, strengthening the credibility and reproducibility of the results.</w:t>
      </w:r>
      <w:bookmarkEnd w:id="0"/>
    </w:p>
    <w:p w14:paraId="1592B0AF" w14:textId="77777777" w:rsidR="00687D03" w:rsidRDefault="00687D03" w:rsidP="00687D03">
      <w:pPr>
        <w:keepNext/>
        <w:spacing w:after="0" w:line="240" w:lineRule="exact"/>
        <w:ind w:firstLine="420"/>
        <w:jc w:val="both"/>
        <w:rPr>
          <w:rFonts w:ascii="Arial" w:hAnsi="Arial" w:cs="Arial"/>
          <w:b/>
          <w:sz w:val="20"/>
          <w:szCs w:val="20"/>
          <w:lang w:val="en-US"/>
        </w:rPr>
      </w:pPr>
    </w:p>
    <w:p w14:paraId="7C03A839" w14:textId="1CB2E1F2" w:rsidR="00DA03D5" w:rsidRPr="00687D03" w:rsidRDefault="005A6B2C" w:rsidP="00687D03">
      <w:pPr>
        <w:keepNext/>
        <w:spacing w:after="0" w:line="240" w:lineRule="exact"/>
        <w:ind w:firstLine="420"/>
        <w:jc w:val="both"/>
        <w:rPr>
          <w:rFonts w:ascii="Arial" w:hAnsi="Arial" w:cs="Arial"/>
          <w:sz w:val="20"/>
          <w:szCs w:val="20"/>
          <w:lang w:val="en-US"/>
        </w:rPr>
      </w:pPr>
      <w:r w:rsidRPr="00687D03">
        <w:rPr>
          <w:rFonts w:ascii="Arial" w:hAnsi="Arial" w:cs="Arial"/>
          <w:b/>
          <w:sz w:val="20"/>
          <w:szCs w:val="20"/>
          <w:lang w:val="en-US"/>
        </w:rPr>
        <w:t>Keywor</w:t>
      </w:r>
      <w:r w:rsidR="00E050E6" w:rsidRPr="00687D03">
        <w:rPr>
          <w:rFonts w:ascii="Arial" w:hAnsi="Arial" w:cs="Arial"/>
          <w:b/>
          <w:sz w:val="20"/>
          <w:szCs w:val="20"/>
          <w:lang w:val="en-US"/>
        </w:rPr>
        <w:t>ds:</w:t>
      </w:r>
      <w:r w:rsidR="00E050E6" w:rsidRPr="00687D03">
        <w:rPr>
          <w:rFonts w:ascii="Arial" w:hAnsi="Arial" w:cs="Arial"/>
          <w:sz w:val="20"/>
          <w:szCs w:val="20"/>
          <w:lang w:val="en-US"/>
        </w:rPr>
        <w:t xml:space="preserve"> </w:t>
      </w:r>
      <w:r w:rsidR="00DA03D5" w:rsidRPr="00DA03D5">
        <w:rPr>
          <w:rFonts w:ascii="Arial" w:hAnsi="Arial" w:cs="Arial"/>
          <w:sz w:val="20"/>
          <w:szCs w:val="20"/>
          <w:lang w:val="az-Latn-AZ"/>
        </w:rPr>
        <w:t>gypsum conversion, ammonium carbonate, ammonium sulfate, liquid-phase conversion, calcium carbonate, filtration rate, recycled solution</w:t>
      </w:r>
    </w:p>
    <w:p w14:paraId="178D0161" w14:textId="77777777" w:rsidR="00FC3F95" w:rsidRPr="00DA03D5" w:rsidRDefault="00FC3F95">
      <w:pPr>
        <w:spacing w:after="0" w:line="240" w:lineRule="auto"/>
        <w:ind w:firstLine="567"/>
        <w:jc w:val="both"/>
        <w:rPr>
          <w:rFonts w:ascii="Arial" w:eastAsia="Times New Roman" w:hAnsi="Arial" w:cs="Arial"/>
          <w:color w:val="333333"/>
          <w:sz w:val="20"/>
          <w:szCs w:val="20"/>
          <w:lang w:val="uz-Cyrl-UZ" w:eastAsia="ru-RU"/>
        </w:rPr>
      </w:pPr>
    </w:p>
    <w:p w14:paraId="177A9D50" w14:textId="302E1D7A" w:rsidR="00670552" w:rsidRPr="00DA03D5" w:rsidRDefault="00544ACF" w:rsidP="00D46467">
      <w:pPr>
        <w:pStyle w:val="BodyText"/>
        <w:numPr>
          <w:ilvl w:val="0"/>
          <w:numId w:val="3"/>
        </w:numPr>
        <w:spacing w:after="0" w:line="240" w:lineRule="auto"/>
        <w:jc w:val="both"/>
        <w:rPr>
          <w:rFonts w:ascii="Arial" w:hAnsi="Arial" w:cs="Arial"/>
          <w:b/>
          <w:sz w:val="22"/>
          <w:szCs w:val="22"/>
          <w:shd w:val="clear" w:color="auto" w:fill="FFFFFF"/>
          <w:lang w:val="en-US"/>
        </w:rPr>
      </w:pPr>
      <w:r w:rsidRPr="00DA03D5">
        <w:rPr>
          <w:rFonts w:ascii="Arial" w:hAnsi="Arial" w:cs="Arial"/>
          <w:b/>
          <w:sz w:val="22"/>
          <w:szCs w:val="22"/>
          <w:shd w:val="clear" w:color="auto" w:fill="FFFFFF"/>
          <w:lang w:val="en-US"/>
        </w:rPr>
        <w:t>Introduction</w:t>
      </w:r>
    </w:p>
    <w:p w14:paraId="55F1CCF2" w14:textId="088E0858" w:rsidR="00670552" w:rsidRDefault="00670552" w:rsidP="00687D03">
      <w:pPr>
        <w:pStyle w:val="BodyText"/>
        <w:spacing w:after="0" w:line="240" w:lineRule="auto"/>
        <w:jc w:val="both"/>
        <w:rPr>
          <w:rFonts w:ascii="Arial" w:hAnsi="Arial" w:cs="Arial"/>
          <w:b/>
          <w:sz w:val="20"/>
          <w:szCs w:val="20"/>
          <w:shd w:val="clear" w:color="auto" w:fill="FFFFFF"/>
          <w:lang w:val="en-US"/>
        </w:rPr>
      </w:pPr>
    </w:p>
    <w:p w14:paraId="67ED757B" w14:textId="3924251F" w:rsidR="00AC2A1E" w:rsidRPr="00AC2A1E" w:rsidRDefault="00AC2A1E" w:rsidP="00AC2A1E">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AC2A1E">
        <w:rPr>
          <w:rFonts w:ascii="Arial" w:eastAsia="Times New Roman" w:hAnsi="Arial" w:cs="Arial"/>
          <w:sz w:val="20"/>
          <w:szCs w:val="20"/>
          <w:lang w:val="en-US" w:eastAsia="ru-RU"/>
        </w:rPr>
        <w:t>Efficient resource use and environmental protection are central goals in modern fertilizer technology. Producing fertilizers from industrial waste, including high-quality monocalcium phosphate</w:t>
      </w:r>
      <w:r w:rsidR="00542B83">
        <w:rPr>
          <w:rFonts w:ascii="Arial" w:eastAsia="Times New Roman" w:hAnsi="Arial" w:cs="Arial"/>
          <w:sz w:val="20"/>
          <w:szCs w:val="20"/>
          <w:lang w:val="en-US" w:eastAsia="ru-RU"/>
        </w:rPr>
        <w:t xml:space="preserve"> </w:t>
      </w:r>
      <w:r w:rsidRPr="00AC2A1E">
        <w:rPr>
          <w:rFonts w:ascii="Arial" w:eastAsia="Times New Roman" w:hAnsi="Arial" w:cs="Arial"/>
          <w:sz w:val="20"/>
          <w:szCs w:val="20"/>
          <w:lang w:val="en-US" w:eastAsia="ru-RU"/>
        </w:rPr>
        <w:t>[1], calcium nitrate [2], purified phosphoric acid products [3], and encapsulated urea [4], offers a promising approach. Among these, ammonium sulfate remains one of the most widely used and important mineral fertilizers.</w:t>
      </w:r>
    </w:p>
    <w:p w14:paraId="1819B057" w14:textId="2E490632"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Ammonium sulfate is among the most widely used mineral fertilizers in agriculture and is an important source of both nitrogen and sulfur. In recent years, its market significance has increased considerably due to sulfur (S) deficiency in soils, the expansion of intensive farming practices, and the growing adoption of sustainable technologies for industrial waste recycling. According to market research data, the global ammonium sulfate market was valued at USD 3.36 billion in 2024 and is projected to reach USD 4.81 billion by 2030 [</w:t>
      </w:r>
      <w:r w:rsidR="00C9589B">
        <w:rPr>
          <w:rFonts w:ascii="Arial" w:eastAsia="Times New Roman" w:hAnsi="Arial" w:cs="Arial"/>
          <w:sz w:val="20"/>
          <w:szCs w:val="20"/>
          <w:lang w:val="en-US" w:eastAsia="ru-RU"/>
        </w:rPr>
        <w:t>5</w:t>
      </w:r>
      <w:r w:rsidRPr="00DA03D5">
        <w:rPr>
          <w:rFonts w:ascii="Arial" w:eastAsia="Times New Roman" w:hAnsi="Arial" w:cs="Arial"/>
          <w:sz w:val="20"/>
          <w:szCs w:val="20"/>
          <w:lang w:val="en-US" w:eastAsia="ru-RU"/>
        </w:rPr>
        <w:t>]. This growth corresponds to an average annual growth rate (CAGR) of approximately 6.3% over the period 2025-2030.</w:t>
      </w:r>
    </w:p>
    <w:p w14:paraId="112619AD" w14:textId="7E526E8C"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Ammonium sulfate ((NH</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w:t>
      </w:r>
      <w:r w:rsidRPr="00937C49">
        <w:rPr>
          <w:rFonts w:ascii="Arial" w:eastAsia="Times New Roman" w:hAnsi="Arial" w:cs="Arial"/>
          <w:sz w:val="20"/>
          <w:szCs w:val="20"/>
          <w:vertAlign w:val="subscript"/>
          <w:lang w:val="en-US" w:eastAsia="ru-RU"/>
        </w:rPr>
        <w:t>2</w:t>
      </w:r>
      <w:r w:rsidRPr="00DA03D5">
        <w:rPr>
          <w:rFonts w:ascii="Arial" w:eastAsia="Times New Roman" w:hAnsi="Arial" w:cs="Arial"/>
          <w:sz w:val="20"/>
          <w:szCs w:val="20"/>
          <w:lang w:val="en-US" w:eastAsia="ru-RU"/>
        </w:rPr>
        <w:t>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contains 21% nitrogen, a primary fertilizer nutrient, and 24% sulfur in the fully water-soluble sulfate form. In recent years, sulfur has gained particular importance in agriculture as the fourth essential macronutrient. Research confirms that sulfur is indispensable for the synthesis of amino acids (me-</w:t>
      </w:r>
      <w:r w:rsidRPr="00DA03D5">
        <w:rPr>
          <w:rFonts w:ascii="Arial" w:eastAsia="Times New Roman" w:hAnsi="Arial" w:cs="Arial"/>
          <w:sz w:val="20"/>
          <w:szCs w:val="20"/>
          <w:lang w:val="en-US" w:eastAsia="ru-RU"/>
        </w:rPr>
        <w:lastRenderedPageBreak/>
        <w:t xml:space="preserve">thionine and cysteine), proteins, enzymes, coenzymes, vitamins (especially B-group vitamins), and chlorophyll. Consequently, sulfur deficiency in soils reduces plants' nitrogen-use efficiency and limits overall crop </w:t>
      </w:r>
      <w:proofErr w:type="spellStart"/>
      <w:r w:rsidRPr="00DA03D5">
        <w:rPr>
          <w:rFonts w:ascii="Arial" w:eastAsia="Times New Roman" w:hAnsi="Arial" w:cs="Arial"/>
          <w:sz w:val="20"/>
          <w:szCs w:val="20"/>
          <w:lang w:val="en-US" w:eastAsia="ru-RU"/>
        </w:rPr>
        <w:t>produc-tivity</w:t>
      </w:r>
      <w:proofErr w:type="spellEnd"/>
      <w:r w:rsidRPr="00DA03D5">
        <w:rPr>
          <w:rFonts w:ascii="Arial" w:eastAsia="Times New Roman" w:hAnsi="Arial" w:cs="Arial"/>
          <w:sz w:val="20"/>
          <w:szCs w:val="20"/>
          <w:lang w:val="en-US" w:eastAsia="ru-RU"/>
        </w:rPr>
        <w:t xml:space="preserve"> [</w:t>
      </w:r>
      <w:r w:rsidR="00C9589B">
        <w:rPr>
          <w:rFonts w:ascii="Arial" w:eastAsia="Times New Roman" w:hAnsi="Arial" w:cs="Arial"/>
          <w:sz w:val="20"/>
          <w:szCs w:val="20"/>
          <w:lang w:val="en-US" w:eastAsia="ru-RU"/>
        </w:rPr>
        <w:t>6-8</w:t>
      </w:r>
      <w:r w:rsidRPr="00DA03D5">
        <w:rPr>
          <w:rFonts w:ascii="Arial" w:eastAsia="Times New Roman" w:hAnsi="Arial" w:cs="Arial"/>
          <w:sz w:val="20"/>
          <w:szCs w:val="20"/>
          <w:lang w:val="en-US" w:eastAsia="ru-RU"/>
        </w:rPr>
        <w:t>].</w:t>
      </w:r>
    </w:p>
    <w:p w14:paraId="06D47CA3"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Another important agrochemical property of ammonium sulfate is its ability to mildly acidify the soil solution. This acidification increases the mobility and bioavailability of essential micronutrients, such as phosphorus, zinc, iron, and manganese, thereby significantly improving nutrient uptake in calcareous and alkaline soils. The ag-</w:t>
      </w:r>
      <w:proofErr w:type="spellStart"/>
      <w:r w:rsidRPr="00DA03D5">
        <w:rPr>
          <w:rFonts w:ascii="Arial" w:eastAsia="Times New Roman" w:hAnsi="Arial" w:cs="Arial"/>
          <w:sz w:val="20"/>
          <w:szCs w:val="20"/>
          <w:lang w:val="en-US" w:eastAsia="ru-RU"/>
        </w:rPr>
        <w:t>ronomic</w:t>
      </w:r>
      <w:proofErr w:type="spellEnd"/>
      <w:r w:rsidRPr="00DA03D5">
        <w:rPr>
          <w:rFonts w:ascii="Arial" w:eastAsia="Times New Roman" w:hAnsi="Arial" w:cs="Arial"/>
          <w:sz w:val="20"/>
          <w:szCs w:val="20"/>
          <w:lang w:val="en-US" w:eastAsia="ru-RU"/>
        </w:rPr>
        <w:t xml:space="preserve"> value of ammonium sulfate in weakly alkaline, moderately calcareous soils, which are widespread in Uzbekistan, Kazakhstan, and other Central Asian countries, is largely due to this property.</w:t>
      </w:r>
    </w:p>
    <w:p w14:paraId="0DB5398B" w14:textId="00EE4733"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Contemporary agrochemical studies indicate that, despite its lower nitrogen content compared with urea, ammonium nitrate, or NPK fertilizers, ammonium sulfate is often more effective because of its sulfur content. High-protein crops such as hemp, soybean, potato, maize, rice, wheat, and various vegetable crops are </w:t>
      </w:r>
      <w:proofErr w:type="spellStart"/>
      <w:r w:rsidRPr="00DA03D5">
        <w:rPr>
          <w:rFonts w:ascii="Arial" w:eastAsia="Times New Roman" w:hAnsi="Arial" w:cs="Arial"/>
          <w:sz w:val="20"/>
          <w:szCs w:val="20"/>
          <w:lang w:val="en-US" w:eastAsia="ru-RU"/>
        </w:rPr>
        <w:t>partic-ularly</w:t>
      </w:r>
      <w:proofErr w:type="spellEnd"/>
      <w:r w:rsidRPr="00DA03D5">
        <w:rPr>
          <w:rFonts w:ascii="Arial" w:eastAsia="Times New Roman" w:hAnsi="Arial" w:cs="Arial"/>
          <w:sz w:val="20"/>
          <w:szCs w:val="20"/>
          <w:lang w:val="en-US" w:eastAsia="ru-RU"/>
        </w:rPr>
        <w:t xml:space="preserve"> sensitive to sulfur availability, and the application of ammonium sulfate has been reported to enhance protein accumulation, increase gluten content in grains, and improve plant physiological stability. Agronomic experiments in Europe, Asia, and the United States further confirm the high efficiency of ammonium sulfate for industrial, oilseed, vegetable, and cereal crops. For example, yield increases of 8–20% have been observed in maize and wheat due to nitrogen–sulfur synergistic interactions, while potato cultivation has shown improvements in starch accumulation and tuber marketability [</w:t>
      </w:r>
      <w:r w:rsidR="00C9589B">
        <w:rPr>
          <w:rFonts w:ascii="Arial" w:eastAsia="Times New Roman" w:hAnsi="Arial" w:cs="Arial"/>
          <w:sz w:val="20"/>
          <w:szCs w:val="20"/>
          <w:lang w:val="en-US" w:eastAsia="ru-RU"/>
        </w:rPr>
        <w:t>9-10</w:t>
      </w:r>
      <w:r w:rsidRPr="00DA03D5">
        <w:rPr>
          <w:rFonts w:ascii="Arial" w:eastAsia="Times New Roman" w:hAnsi="Arial" w:cs="Arial"/>
          <w:sz w:val="20"/>
          <w:szCs w:val="20"/>
          <w:lang w:val="en-US" w:eastAsia="ru-RU"/>
        </w:rPr>
        <w:t>].</w:t>
      </w:r>
    </w:p>
    <w:p w14:paraId="3F77E7D8" w14:textId="6384AC7C"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The primary industrial method for ammonium sulfate production is based on the neutralization reaction between sulfuric acid and ammonia. In industrial practice, ammonia recovered from coke oven gas generated during the coal coking process is commonly used as the raw material. At the same time, the recovery of ammonia, as well as pyridine and other nitrogenous bases from coke oven gas, is typically integrated into the ammonium sulfate production scheme. This approach enhances resource efficiency and significantly reduces waste generation [</w:t>
      </w:r>
      <w:r w:rsidR="00C9589B">
        <w:rPr>
          <w:rFonts w:ascii="Arial" w:eastAsia="Times New Roman" w:hAnsi="Arial" w:cs="Arial"/>
          <w:sz w:val="20"/>
          <w:szCs w:val="20"/>
          <w:lang w:val="en-US" w:eastAsia="ru-RU"/>
        </w:rPr>
        <w:t>11</w:t>
      </w:r>
      <w:r w:rsidRPr="00DA03D5">
        <w:rPr>
          <w:rFonts w:ascii="Arial" w:eastAsia="Times New Roman" w:hAnsi="Arial" w:cs="Arial"/>
          <w:sz w:val="20"/>
          <w:szCs w:val="20"/>
          <w:lang w:val="en-US" w:eastAsia="ru-RU"/>
        </w:rPr>
        <w:t>]. A substantial proportion of ammonium sulfate production is also achieved through technological schemes that recycle and utilize spent sulfuric acid generated in organic synthesis plants [</w:t>
      </w:r>
      <w:r w:rsidR="00C9589B">
        <w:rPr>
          <w:rFonts w:ascii="Arial" w:eastAsia="Times New Roman" w:hAnsi="Arial" w:cs="Arial"/>
          <w:sz w:val="20"/>
          <w:szCs w:val="20"/>
          <w:lang w:val="en-US" w:eastAsia="ru-RU"/>
        </w:rPr>
        <w:t>12-13</w:t>
      </w:r>
      <w:r w:rsidRPr="00DA03D5">
        <w:rPr>
          <w:rFonts w:ascii="Arial" w:eastAsia="Times New Roman" w:hAnsi="Arial" w:cs="Arial"/>
          <w:sz w:val="20"/>
          <w:szCs w:val="20"/>
          <w:lang w:val="en-US" w:eastAsia="ru-RU"/>
        </w:rPr>
        <w:t>]. Conversion-based methods for producing ammonium sulfate ((NH</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w:t>
      </w:r>
      <w:r w:rsidRPr="00937C49">
        <w:rPr>
          <w:rFonts w:ascii="Arial" w:eastAsia="Times New Roman" w:hAnsi="Arial" w:cs="Arial"/>
          <w:sz w:val="20"/>
          <w:szCs w:val="20"/>
          <w:vertAlign w:val="subscript"/>
          <w:lang w:val="en-US" w:eastAsia="ru-RU"/>
        </w:rPr>
        <w:t>2</w:t>
      </w:r>
      <w:r w:rsidRPr="00DA03D5">
        <w:rPr>
          <w:rFonts w:ascii="Arial" w:eastAsia="Times New Roman" w:hAnsi="Arial" w:cs="Arial"/>
          <w:sz w:val="20"/>
          <w:szCs w:val="20"/>
          <w:lang w:val="en-US" w:eastAsia="ru-RU"/>
        </w:rPr>
        <w:t>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from calcium sulfate (CaSO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are likewise widely applied in industrial practice. The main advantage of these technologies is that they operate without the direct involvement of sulfuric acid (H</w:t>
      </w:r>
      <w:r w:rsidRPr="00937C49">
        <w:rPr>
          <w:rFonts w:ascii="Arial" w:eastAsia="Times New Roman" w:hAnsi="Arial" w:cs="Arial"/>
          <w:sz w:val="20"/>
          <w:szCs w:val="20"/>
          <w:vertAlign w:val="subscript"/>
          <w:lang w:val="en-US" w:eastAsia="ru-RU"/>
        </w:rPr>
        <w:t>2</w:t>
      </w:r>
      <w:r w:rsidRPr="00DA03D5">
        <w:rPr>
          <w:rFonts w:ascii="Arial" w:eastAsia="Times New Roman" w:hAnsi="Arial" w:cs="Arial"/>
          <w:sz w:val="20"/>
          <w:szCs w:val="20"/>
          <w:lang w:val="en-US" w:eastAsia="ru-RU"/>
        </w:rPr>
        <w:t>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thereby improving chemical safety while enhancing economic efficiency.</w:t>
      </w:r>
    </w:p>
    <w:p w14:paraId="49FD33B7" w14:textId="1FA668AD"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Among the conversion methods currently used in practice, gas-phase and gas–liquid-phase processes hold a notable position [</w:t>
      </w:r>
      <w:r w:rsidR="00C9589B">
        <w:rPr>
          <w:rFonts w:ascii="Arial" w:eastAsia="Times New Roman" w:hAnsi="Arial" w:cs="Arial"/>
          <w:sz w:val="20"/>
          <w:szCs w:val="20"/>
          <w:lang w:val="en-US" w:eastAsia="ru-RU"/>
        </w:rPr>
        <w:t>14-15</w:t>
      </w:r>
      <w:r w:rsidRPr="00DA03D5">
        <w:rPr>
          <w:rFonts w:ascii="Arial" w:eastAsia="Times New Roman" w:hAnsi="Arial" w:cs="Arial"/>
          <w:sz w:val="20"/>
          <w:szCs w:val="20"/>
          <w:lang w:val="en-US" w:eastAsia="ru-RU"/>
        </w:rPr>
        <w:t>]. However, scientific investigations and techno-economic analyses indicate that these methods are significantly less efficient than the conventional liquid-phase conversion route. This discrepancy is primarily attributed to several inherent limitations.</w:t>
      </w:r>
    </w:p>
    <w:p w14:paraId="561BE4B5"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In gas and gas–liquid systems, the restricted interfacial reaction zone and incomplete reagent interaction prevent the attainment of the theoretical yield of ammonium sulfate, resulting in lower product output. Moreover, the physicochemical properties of the calcium carbonate (CaCO</w:t>
      </w:r>
      <w:r w:rsidRPr="00542B83">
        <w:rPr>
          <w:rFonts w:ascii="Arial" w:eastAsia="Times New Roman" w:hAnsi="Arial" w:cs="Arial"/>
          <w:sz w:val="20"/>
          <w:szCs w:val="20"/>
          <w:vertAlign w:val="subscript"/>
          <w:lang w:val="en-US" w:eastAsia="ru-RU"/>
        </w:rPr>
        <w:t>3</w:t>
      </w:r>
      <w:r w:rsidRPr="00DA03D5">
        <w:rPr>
          <w:rFonts w:ascii="Arial" w:eastAsia="Times New Roman" w:hAnsi="Arial" w:cs="Arial"/>
          <w:sz w:val="20"/>
          <w:szCs w:val="20"/>
          <w:lang w:val="en-US" w:eastAsia="ru-RU"/>
        </w:rPr>
        <w:t xml:space="preserve">) formed during the process, such as </w:t>
      </w:r>
      <w:proofErr w:type="spellStart"/>
      <w:r w:rsidRPr="00DA03D5">
        <w:rPr>
          <w:rFonts w:ascii="Arial" w:eastAsia="Times New Roman" w:hAnsi="Arial" w:cs="Arial"/>
          <w:sz w:val="20"/>
          <w:szCs w:val="20"/>
          <w:lang w:val="en-US" w:eastAsia="ru-RU"/>
        </w:rPr>
        <w:t>mor-phology</w:t>
      </w:r>
      <w:proofErr w:type="spellEnd"/>
      <w:r w:rsidRPr="00DA03D5">
        <w:rPr>
          <w:rFonts w:ascii="Arial" w:eastAsia="Times New Roman" w:hAnsi="Arial" w:cs="Arial"/>
          <w:sz w:val="20"/>
          <w:szCs w:val="20"/>
          <w:lang w:val="en-US" w:eastAsia="ru-RU"/>
        </w:rPr>
        <w:t>, degree of crystallization, and purity, are adversely affected, complicating its subsequent industrial utilization. The poor filterability of calcium carbonate significantly reduces the productivity of the filtration stage, leading to increased energy consumption, prolonged processing time, and higher overall operating costs.</w:t>
      </w:r>
    </w:p>
    <w:p w14:paraId="759DD670" w14:textId="33E96E79"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Consequently, although gas-phase and gas–liquid-phase conversion methods eliminate the need for sulfuric acid, they provide markedly inferior overall technological efficiency, economic viability, and product quality control compared with liquid-phase processes. As a result, their large-scale industrial implementation remains limited [</w:t>
      </w:r>
      <w:r w:rsidR="00C9589B">
        <w:rPr>
          <w:rFonts w:ascii="Arial" w:eastAsia="Times New Roman" w:hAnsi="Arial" w:cs="Arial"/>
          <w:sz w:val="20"/>
          <w:szCs w:val="20"/>
          <w:lang w:val="en-US" w:eastAsia="ru-RU"/>
        </w:rPr>
        <w:t>16-17</w:t>
      </w:r>
      <w:r w:rsidRPr="00DA03D5">
        <w:rPr>
          <w:rFonts w:ascii="Arial" w:eastAsia="Times New Roman" w:hAnsi="Arial" w:cs="Arial"/>
          <w:sz w:val="20"/>
          <w:szCs w:val="20"/>
          <w:lang w:val="en-US" w:eastAsia="ru-RU"/>
        </w:rPr>
        <w:t>].</w:t>
      </w:r>
    </w:p>
    <w:p w14:paraId="28BCDEAA" w14:textId="0BA4861C"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Many studies in the literature have investigated the theoretical and practical foundations of carbon–ammonia (ammonium carbonate–based) conversion processes applied to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a large-tonnage industrial by-product generated during the production of wet-process phosphoric acid [</w:t>
      </w:r>
      <w:r w:rsidR="00C9589B">
        <w:rPr>
          <w:rFonts w:ascii="Arial" w:eastAsia="Times New Roman" w:hAnsi="Arial" w:cs="Arial"/>
          <w:sz w:val="20"/>
          <w:szCs w:val="20"/>
          <w:lang w:val="en-US" w:eastAsia="ru-RU"/>
        </w:rPr>
        <w:t>6-8</w:t>
      </w:r>
      <w:r w:rsidRPr="00DA03D5">
        <w:rPr>
          <w:rFonts w:ascii="Arial" w:eastAsia="Times New Roman" w:hAnsi="Arial" w:cs="Arial"/>
          <w:sz w:val="20"/>
          <w:szCs w:val="20"/>
          <w:lang w:val="en-US" w:eastAsia="ru-RU"/>
        </w:rPr>
        <w:t>]. These studies have demon-</w:t>
      </w:r>
      <w:proofErr w:type="spellStart"/>
      <w:r w:rsidRPr="00DA03D5">
        <w:rPr>
          <w:rFonts w:ascii="Arial" w:eastAsia="Times New Roman" w:hAnsi="Arial" w:cs="Arial"/>
          <w:sz w:val="20"/>
          <w:szCs w:val="20"/>
          <w:lang w:val="en-US" w:eastAsia="ru-RU"/>
        </w:rPr>
        <w:t>strated</w:t>
      </w:r>
      <w:proofErr w:type="spellEnd"/>
      <w:r w:rsidRPr="00DA03D5">
        <w:rPr>
          <w:rFonts w:ascii="Arial" w:eastAsia="Times New Roman" w:hAnsi="Arial" w:cs="Arial"/>
          <w:sz w:val="20"/>
          <w:szCs w:val="20"/>
          <w:lang w:val="en-US" w:eastAsia="ru-RU"/>
        </w:rPr>
        <w:t xml:space="preserve"> that conducting the conversion process in the liquid phase is more economically favorable than gas-phase and gas–liquid-phase technologies, owing to its technological simplicity, lower energy consumption, and reduced complexity of process equipment [</w:t>
      </w:r>
      <w:r w:rsidR="00C9589B">
        <w:rPr>
          <w:rFonts w:ascii="Arial" w:eastAsia="Times New Roman" w:hAnsi="Arial" w:cs="Arial"/>
          <w:sz w:val="20"/>
          <w:szCs w:val="20"/>
          <w:lang w:val="en-US" w:eastAsia="ru-RU"/>
        </w:rPr>
        <w:t>18</w:t>
      </w:r>
      <w:r w:rsidRPr="00DA03D5">
        <w:rPr>
          <w:rFonts w:ascii="Arial" w:eastAsia="Times New Roman" w:hAnsi="Arial" w:cs="Arial"/>
          <w:sz w:val="20"/>
          <w:szCs w:val="20"/>
          <w:lang w:val="en-US" w:eastAsia="ru-RU"/>
        </w:rPr>
        <w:t>].</w:t>
      </w:r>
    </w:p>
    <w:p w14:paraId="455EA739" w14:textId="062BA6F3"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At the same time, the production of ammonium sulfate from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is economically marginal compared with analogous technologies based on natural gypsum raw materials, with profitability levels ap-</w:t>
      </w:r>
      <w:proofErr w:type="spellStart"/>
      <w:r w:rsidRPr="00DA03D5">
        <w:rPr>
          <w:rFonts w:ascii="Arial" w:eastAsia="Times New Roman" w:hAnsi="Arial" w:cs="Arial"/>
          <w:sz w:val="20"/>
          <w:szCs w:val="20"/>
          <w:lang w:val="en-US" w:eastAsia="ru-RU"/>
        </w:rPr>
        <w:t>proaching</w:t>
      </w:r>
      <w:proofErr w:type="spellEnd"/>
      <w:r w:rsidRPr="00DA03D5">
        <w:rPr>
          <w:rFonts w:ascii="Arial" w:eastAsia="Times New Roman" w:hAnsi="Arial" w:cs="Arial"/>
          <w:sz w:val="20"/>
          <w:szCs w:val="20"/>
          <w:lang w:val="en-US" w:eastAsia="ru-RU"/>
        </w:rPr>
        <w:t xml:space="preserve"> or even falling below the break-even point under certain conditions. In particular, it has been </w:t>
      </w:r>
      <w:proofErr w:type="spellStart"/>
      <w:r w:rsidRPr="00DA03D5">
        <w:rPr>
          <w:rFonts w:ascii="Arial" w:eastAsia="Times New Roman" w:hAnsi="Arial" w:cs="Arial"/>
          <w:sz w:val="20"/>
          <w:szCs w:val="20"/>
          <w:lang w:val="en-US" w:eastAsia="ru-RU"/>
        </w:rPr>
        <w:t>estab-lished</w:t>
      </w:r>
      <w:proofErr w:type="spellEnd"/>
      <w:r w:rsidRPr="00DA03D5">
        <w:rPr>
          <w:rFonts w:ascii="Arial" w:eastAsia="Times New Roman" w:hAnsi="Arial" w:cs="Arial"/>
          <w:sz w:val="20"/>
          <w:szCs w:val="20"/>
          <w:lang w:val="en-US" w:eastAsia="ru-RU"/>
        </w:rPr>
        <w:t xml:space="preserve"> that ammonium sulfate production via carbon–ammonia conversion of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involves unit production costs for the finished product that are approximately 80% higher than those of conventional thermal processes employing sulfuric acid [1</w:t>
      </w:r>
      <w:r w:rsidR="00C9589B">
        <w:rPr>
          <w:rFonts w:ascii="Arial" w:eastAsia="Times New Roman" w:hAnsi="Arial" w:cs="Arial"/>
          <w:sz w:val="20"/>
          <w:szCs w:val="20"/>
          <w:lang w:val="en-US" w:eastAsia="ru-RU"/>
        </w:rPr>
        <w:t>9</w:t>
      </w:r>
      <w:r w:rsidRPr="00DA03D5">
        <w:rPr>
          <w:rFonts w:ascii="Arial" w:eastAsia="Times New Roman" w:hAnsi="Arial" w:cs="Arial"/>
          <w:sz w:val="20"/>
          <w:szCs w:val="20"/>
          <w:lang w:val="en-US" w:eastAsia="ru-RU"/>
        </w:rPr>
        <w:t>].</w:t>
      </w:r>
    </w:p>
    <w:p w14:paraId="043EDDD7"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lastRenderedPageBreak/>
        <w:t xml:space="preserve">This situation is primarily attributed to the high impurity content in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residual acidity, and the need for additional purification and technological pretreatment stages. As a result, although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conversion processes are environmentally promising and significant for resource recovery, their industrial </w:t>
      </w:r>
      <w:proofErr w:type="spellStart"/>
      <w:r w:rsidRPr="00DA03D5">
        <w:rPr>
          <w:rFonts w:ascii="Arial" w:eastAsia="Times New Roman" w:hAnsi="Arial" w:cs="Arial"/>
          <w:sz w:val="20"/>
          <w:szCs w:val="20"/>
          <w:lang w:val="en-US" w:eastAsia="ru-RU"/>
        </w:rPr>
        <w:t>im-plementation</w:t>
      </w:r>
      <w:proofErr w:type="spellEnd"/>
      <w:r w:rsidRPr="00DA03D5">
        <w:rPr>
          <w:rFonts w:ascii="Arial" w:eastAsia="Times New Roman" w:hAnsi="Arial" w:cs="Arial"/>
          <w:sz w:val="20"/>
          <w:szCs w:val="20"/>
          <w:lang w:val="en-US" w:eastAsia="ru-RU"/>
        </w:rPr>
        <w:t xml:space="preserve"> requires the development of new technological and engineering solutions to improve economic efficiency.</w:t>
      </w:r>
    </w:p>
    <w:p w14:paraId="502E0A33" w14:textId="744753C9"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At present, technological approaches based on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conversion may be considered viable economic solutions. This trend is mainly explained by the expectation that annual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generation volumes will continue to increase [</w:t>
      </w:r>
      <w:r w:rsidR="00C9589B">
        <w:rPr>
          <w:rFonts w:ascii="Arial" w:eastAsia="Times New Roman" w:hAnsi="Arial" w:cs="Arial"/>
          <w:sz w:val="20"/>
          <w:szCs w:val="20"/>
          <w:lang w:val="en-US" w:eastAsia="ru-RU"/>
        </w:rPr>
        <w:t>20</w:t>
      </w:r>
      <w:r w:rsidRPr="00DA03D5">
        <w:rPr>
          <w:rFonts w:ascii="Arial" w:eastAsia="Times New Roman" w:hAnsi="Arial" w:cs="Arial"/>
          <w:sz w:val="20"/>
          <w:szCs w:val="20"/>
          <w:lang w:val="en-US" w:eastAsia="ru-RU"/>
        </w:rPr>
        <w:t>].</w:t>
      </w:r>
    </w:p>
    <w:p w14:paraId="3E192F3C"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Various block-modular technological schemes for the liquid-phase conversion of natural gypsum and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have been described in the literature [11-13]. Among the most advanced examples are crystalline ammonium sulfate plants in the German cities of </w:t>
      </w:r>
      <w:proofErr w:type="spellStart"/>
      <w:r w:rsidRPr="00DA03D5">
        <w:rPr>
          <w:rFonts w:ascii="Arial" w:eastAsia="Times New Roman" w:hAnsi="Arial" w:cs="Arial"/>
          <w:sz w:val="20"/>
          <w:szCs w:val="20"/>
          <w:lang w:val="en-US" w:eastAsia="ru-RU"/>
        </w:rPr>
        <w:t>Onnay</w:t>
      </w:r>
      <w:proofErr w:type="spellEnd"/>
      <w:r w:rsidRPr="00DA03D5">
        <w:rPr>
          <w:rFonts w:ascii="Arial" w:eastAsia="Times New Roman" w:hAnsi="Arial" w:cs="Arial"/>
          <w:sz w:val="20"/>
          <w:szCs w:val="20"/>
          <w:lang w:val="en-US" w:eastAsia="ru-RU"/>
        </w:rPr>
        <w:t xml:space="preserve"> and </w:t>
      </w:r>
      <w:proofErr w:type="spellStart"/>
      <w:r w:rsidRPr="00DA03D5">
        <w:rPr>
          <w:rFonts w:ascii="Arial" w:eastAsia="Times New Roman" w:hAnsi="Arial" w:cs="Arial"/>
          <w:sz w:val="20"/>
          <w:szCs w:val="20"/>
          <w:lang w:val="en-US" w:eastAsia="ru-RU"/>
        </w:rPr>
        <w:t>Leuna</w:t>
      </w:r>
      <w:proofErr w:type="spellEnd"/>
      <w:r w:rsidRPr="00DA03D5">
        <w:rPr>
          <w:rFonts w:ascii="Arial" w:eastAsia="Times New Roman" w:hAnsi="Arial" w:cs="Arial"/>
          <w:sz w:val="20"/>
          <w:szCs w:val="20"/>
          <w:lang w:val="en-US" w:eastAsia="ru-RU"/>
        </w:rPr>
        <w:t xml:space="preserve">, with annual production capacities of ap-proximately 300 and 470 thousand </w:t>
      </w:r>
      <w:proofErr w:type="spellStart"/>
      <w:r w:rsidRPr="00DA03D5">
        <w:rPr>
          <w:rFonts w:ascii="Arial" w:eastAsia="Times New Roman" w:hAnsi="Arial" w:cs="Arial"/>
          <w:sz w:val="20"/>
          <w:szCs w:val="20"/>
          <w:lang w:val="en-US" w:eastAsia="ru-RU"/>
        </w:rPr>
        <w:t>tonnes</w:t>
      </w:r>
      <w:proofErr w:type="spellEnd"/>
      <w:r w:rsidRPr="00DA03D5">
        <w:rPr>
          <w:rFonts w:ascii="Arial" w:eastAsia="Times New Roman" w:hAnsi="Arial" w:cs="Arial"/>
          <w:sz w:val="20"/>
          <w:szCs w:val="20"/>
          <w:lang w:val="en-US" w:eastAsia="ru-RU"/>
        </w:rPr>
        <w:t>, respectively [11]. However, existing conversion schemes are char-</w:t>
      </w:r>
      <w:proofErr w:type="spellStart"/>
      <w:r w:rsidRPr="00DA03D5">
        <w:rPr>
          <w:rFonts w:ascii="Arial" w:eastAsia="Times New Roman" w:hAnsi="Arial" w:cs="Arial"/>
          <w:sz w:val="20"/>
          <w:szCs w:val="20"/>
          <w:lang w:val="en-US" w:eastAsia="ru-RU"/>
        </w:rPr>
        <w:t>acterized</w:t>
      </w:r>
      <w:proofErr w:type="spellEnd"/>
      <w:r w:rsidRPr="00DA03D5">
        <w:rPr>
          <w:rFonts w:ascii="Arial" w:eastAsia="Times New Roman" w:hAnsi="Arial" w:cs="Arial"/>
          <w:sz w:val="20"/>
          <w:szCs w:val="20"/>
          <w:lang w:val="en-US" w:eastAsia="ru-RU"/>
        </w:rPr>
        <w:t xml:space="preserve"> by high energy demand and low process intensity. In particular, producing 1 </w:t>
      </w:r>
      <w:proofErr w:type="spellStart"/>
      <w:r w:rsidRPr="00DA03D5">
        <w:rPr>
          <w:rFonts w:ascii="Arial" w:eastAsia="Times New Roman" w:hAnsi="Arial" w:cs="Arial"/>
          <w:sz w:val="20"/>
          <w:szCs w:val="20"/>
          <w:lang w:val="en-US" w:eastAsia="ru-RU"/>
        </w:rPr>
        <w:t>tonne</w:t>
      </w:r>
      <w:proofErr w:type="spellEnd"/>
      <w:r w:rsidRPr="00DA03D5">
        <w:rPr>
          <w:rFonts w:ascii="Arial" w:eastAsia="Times New Roman" w:hAnsi="Arial" w:cs="Arial"/>
          <w:sz w:val="20"/>
          <w:szCs w:val="20"/>
          <w:lang w:val="en-US" w:eastAsia="ru-RU"/>
        </w:rPr>
        <w:t xml:space="preserve"> of ammonium sulfate requires evaporating up to 2.5 </w:t>
      </w:r>
      <w:proofErr w:type="spellStart"/>
      <w:r w:rsidRPr="00DA03D5">
        <w:rPr>
          <w:rFonts w:ascii="Arial" w:eastAsia="Times New Roman" w:hAnsi="Arial" w:cs="Arial"/>
          <w:sz w:val="20"/>
          <w:szCs w:val="20"/>
          <w:lang w:val="en-US" w:eastAsia="ru-RU"/>
        </w:rPr>
        <w:t>tonnes</w:t>
      </w:r>
      <w:proofErr w:type="spellEnd"/>
      <w:r w:rsidRPr="00DA03D5">
        <w:rPr>
          <w:rFonts w:ascii="Arial" w:eastAsia="Times New Roman" w:hAnsi="Arial" w:cs="Arial"/>
          <w:sz w:val="20"/>
          <w:szCs w:val="20"/>
          <w:lang w:val="en-US" w:eastAsia="ru-RU"/>
        </w:rPr>
        <w:t xml:space="preserve"> of water and prolonged contact times in the converter, ranging from 4 to 10 hours.</w:t>
      </w:r>
    </w:p>
    <w:p w14:paraId="28E88D8C" w14:textId="542FA38D"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The formation of ammonium sulfate in the liquid phase is accompanied by the simultaneous crystallization of calcium carbonate from a supersaturated solution. The liquid-phase conversion of natural gypsum and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proceeds at a high rate, with the main stage of the process completed within 15-30 minutes under conditions of 100-130% stoichiometric consumption of ammonium carbonate, an ((NH</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w:t>
      </w:r>
      <w:r w:rsidRPr="00937C49">
        <w:rPr>
          <w:rFonts w:ascii="Arial" w:eastAsia="Times New Roman" w:hAnsi="Arial" w:cs="Arial"/>
          <w:sz w:val="20"/>
          <w:szCs w:val="20"/>
          <w:vertAlign w:val="subscript"/>
          <w:lang w:val="en-US" w:eastAsia="ru-RU"/>
        </w:rPr>
        <w:t>2</w:t>
      </w:r>
      <w:r w:rsidRPr="00DA03D5">
        <w:rPr>
          <w:rFonts w:ascii="Arial" w:eastAsia="Times New Roman" w:hAnsi="Arial" w:cs="Arial"/>
          <w:sz w:val="20"/>
          <w:szCs w:val="20"/>
          <w:lang w:val="en-US" w:eastAsia="ru-RU"/>
        </w:rPr>
        <w:t>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concentration of 20-45%, and a temperature range of 20–50 °C [</w:t>
      </w:r>
      <w:r w:rsidR="00C9589B">
        <w:rPr>
          <w:rFonts w:ascii="Arial" w:eastAsia="Times New Roman" w:hAnsi="Arial" w:cs="Arial"/>
          <w:sz w:val="20"/>
          <w:szCs w:val="20"/>
          <w:lang w:val="en-US" w:eastAsia="ru-RU"/>
        </w:rPr>
        <w:t>18</w:t>
      </w:r>
      <w:r w:rsidRPr="00DA03D5">
        <w:rPr>
          <w:rFonts w:ascii="Arial" w:eastAsia="Times New Roman" w:hAnsi="Arial" w:cs="Arial"/>
          <w:sz w:val="20"/>
          <w:szCs w:val="20"/>
          <w:lang w:val="en-US" w:eastAsia="ru-RU"/>
        </w:rPr>
        <w:t>]. The optimal contact time is generally considered to be 20-30 minutes; however, increasing the ammonium carbonate consumption beyond 102% of the stoichiometric re-</w:t>
      </w:r>
      <w:proofErr w:type="spellStart"/>
      <w:r w:rsidRPr="00DA03D5">
        <w:rPr>
          <w:rFonts w:ascii="Arial" w:eastAsia="Times New Roman" w:hAnsi="Arial" w:cs="Arial"/>
          <w:sz w:val="20"/>
          <w:szCs w:val="20"/>
          <w:lang w:val="en-US" w:eastAsia="ru-RU"/>
        </w:rPr>
        <w:t>quirement</w:t>
      </w:r>
      <w:proofErr w:type="spellEnd"/>
      <w:r w:rsidRPr="00DA03D5">
        <w:rPr>
          <w:rFonts w:ascii="Arial" w:eastAsia="Times New Roman" w:hAnsi="Arial" w:cs="Arial"/>
          <w:sz w:val="20"/>
          <w:szCs w:val="20"/>
          <w:lang w:val="en-US" w:eastAsia="ru-RU"/>
        </w:rPr>
        <w:t xml:space="preserve"> and raising the ((NH</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w:t>
      </w:r>
      <w:r w:rsidRPr="00937C49">
        <w:rPr>
          <w:rFonts w:ascii="Arial" w:eastAsia="Times New Roman" w:hAnsi="Arial" w:cs="Arial"/>
          <w:sz w:val="20"/>
          <w:szCs w:val="20"/>
          <w:vertAlign w:val="subscript"/>
          <w:lang w:val="en-US" w:eastAsia="ru-RU"/>
        </w:rPr>
        <w:t>2</w:t>
      </w:r>
      <w:r w:rsidRPr="00DA03D5">
        <w:rPr>
          <w:rFonts w:ascii="Arial" w:eastAsia="Times New Roman" w:hAnsi="Arial" w:cs="Arial"/>
          <w:sz w:val="20"/>
          <w:szCs w:val="20"/>
          <w:lang w:val="en-US" w:eastAsia="ru-RU"/>
        </w:rPr>
        <w:t>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concentration above 35% decrease process efficiency.</w:t>
      </w:r>
    </w:p>
    <w:p w14:paraId="5EBBBEDF" w14:textId="76271A42"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Nevertheless, the identified optimal contact time is insufficient to form a calcium carbonate precipitate with satisfactory filterability. Under optimal conditions, a 30-minute contact time yields a conversion slurry with a filtration rate of only 500-600 kg/m</w:t>
      </w:r>
      <w:r w:rsidRPr="00937C49">
        <w:rPr>
          <w:rFonts w:ascii="Arial" w:eastAsia="Times New Roman" w:hAnsi="Arial" w:cs="Arial"/>
          <w:sz w:val="20"/>
          <w:szCs w:val="20"/>
          <w:vertAlign w:val="superscript"/>
          <w:lang w:val="en-US" w:eastAsia="ru-RU"/>
        </w:rPr>
        <w:t>2</w:t>
      </w:r>
      <w:r w:rsidRPr="00DA03D5">
        <w:rPr>
          <w:rFonts w:ascii="Arial" w:eastAsia="Times New Roman" w:hAnsi="Arial" w:cs="Arial"/>
          <w:sz w:val="20"/>
          <w:szCs w:val="20"/>
          <w:lang w:val="en-US" w:eastAsia="ru-RU"/>
        </w:rPr>
        <w:t>·h, which does not meet industrial requirements. To improve filterability, the residence time of the reaction mixture in the reactor is extended to 4-6 hours, and a cascade system of se-</w:t>
      </w:r>
      <w:proofErr w:type="spellStart"/>
      <w:r w:rsidRPr="00DA03D5">
        <w:rPr>
          <w:rFonts w:ascii="Arial" w:eastAsia="Times New Roman" w:hAnsi="Arial" w:cs="Arial"/>
          <w:sz w:val="20"/>
          <w:szCs w:val="20"/>
          <w:lang w:val="en-US" w:eastAsia="ru-RU"/>
        </w:rPr>
        <w:t>quentially</w:t>
      </w:r>
      <w:proofErr w:type="spellEnd"/>
      <w:r w:rsidRPr="00DA03D5">
        <w:rPr>
          <w:rFonts w:ascii="Arial" w:eastAsia="Times New Roman" w:hAnsi="Arial" w:cs="Arial"/>
          <w:sz w:val="20"/>
          <w:szCs w:val="20"/>
          <w:lang w:val="en-US" w:eastAsia="ru-RU"/>
        </w:rPr>
        <w:t xml:space="preserve"> connected reactors is employed instead of a single-reactor configuration. This approach enhances overall process performance and filtration efficiency [</w:t>
      </w:r>
      <w:r w:rsidR="00C9589B">
        <w:rPr>
          <w:rFonts w:ascii="Arial" w:eastAsia="Times New Roman" w:hAnsi="Arial" w:cs="Arial"/>
          <w:sz w:val="20"/>
          <w:szCs w:val="20"/>
          <w:lang w:val="en-US" w:eastAsia="ru-RU"/>
        </w:rPr>
        <w:t>15-17</w:t>
      </w:r>
      <w:r w:rsidRPr="00DA03D5">
        <w:rPr>
          <w:rFonts w:ascii="Arial" w:eastAsia="Times New Roman" w:hAnsi="Arial" w:cs="Arial"/>
          <w:sz w:val="20"/>
          <w:szCs w:val="20"/>
          <w:lang w:val="en-US" w:eastAsia="ru-RU"/>
        </w:rPr>
        <w:t>].</w:t>
      </w:r>
    </w:p>
    <w:p w14:paraId="51BECFAA"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The formation of sparingly soluble calcium carbonate (CaCO</w:t>
      </w:r>
      <w:r w:rsidRPr="00937C49">
        <w:rPr>
          <w:rFonts w:ascii="Arial" w:eastAsia="Times New Roman" w:hAnsi="Arial" w:cs="Arial"/>
          <w:sz w:val="20"/>
          <w:szCs w:val="20"/>
          <w:vertAlign w:val="subscript"/>
          <w:lang w:val="en-US" w:eastAsia="ru-RU"/>
        </w:rPr>
        <w:t>3</w:t>
      </w:r>
      <w:r w:rsidRPr="00DA03D5">
        <w:rPr>
          <w:rFonts w:ascii="Arial" w:eastAsia="Times New Roman" w:hAnsi="Arial" w:cs="Arial"/>
          <w:sz w:val="20"/>
          <w:szCs w:val="20"/>
          <w:lang w:val="en-US" w:eastAsia="ru-RU"/>
        </w:rPr>
        <w:t>) in an aqueous medium is characterized by the rapid development of a supersaturated state in the solution. This behavior is attributed to the low solubility of CaCO</w:t>
      </w:r>
      <w:r w:rsidRPr="00937C49">
        <w:rPr>
          <w:rFonts w:ascii="Arial" w:eastAsia="Times New Roman" w:hAnsi="Arial" w:cs="Arial"/>
          <w:sz w:val="20"/>
          <w:szCs w:val="20"/>
          <w:vertAlign w:val="subscript"/>
          <w:lang w:val="en-US" w:eastAsia="ru-RU"/>
        </w:rPr>
        <w:t>3</w:t>
      </w:r>
      <w:r w:rsidRPr="00DA03D5">
        <w:rPr>
          <w:rFonts w:ascii="Arial" w:eastAsia="Times New Roman" w:hAnsi="Arial" w:cs="Arial"/>
          <w:sz w:val="20"/>
          <w:szCs w:val="20"/>
          <w:lang w:val="en-US" w:eastAsia="ru-RU"/>
        </w:rPr>
        <w:t xml:space="preserve"> and the rapid generation of Ca</w:t>
      </w:r>
      <w:r w:rsidRPr="00937C49">
        <w:rPr>
          <w:rFonts w:ascii="Arial" w:eastAsia="Times New Roman" w:hAnsi="Arial" w:cs="Arial"/>
          <w:sz w:val="20"/>
          <w:szCs w:val="20"/>
          <w:vertAlign w:val="superscript"/>
          <w:lang w:val="en-US" w:eastAsia="ru-RU"/>
        </w:rPr>
        <w:t>2+</w:t>
      </w:r>
      <w:r w:rsidRPr="00DA03D5">
        <w:rPr>
          <w:rFonts w:ascii="Arial" w:eastAsia="Times New Roman" w:hAnsi="Arial" w:cs="Arial"/>
          <w:sz w:val="20"/>
          <w:szCs w:val="20"/>
          <w:lang w:val="en-US" w:eastAsia="ru-RU"/>
        </w:rPr>
        <w:t xml:space="preserve"> and CO</w:t>
      </w:r>
      <w:r w:rsidRPr="00937C49">
        <w:rPr>
          <w:rFonts w:ascii="Arial" w:eastAsia="Times New Roman" w:hAnsi="Arial" w:cs="Arial"/>
          <w:sz w:val="20"/>
          <w:szCs w:val="20"/>
          <w:vertAlign w:val="subscript"/>
          <w:lang w:val="en-US" w:eastAsia="ru-RU"/>
        </w:rPr>
        <w:t>3</w:t>
      </w:r>
      <w:r w:rsidRPr="00937C49">
        <w:rPr>
          <w:rFonts w:ascii="Arial" w:eastAsia="Times New Roman" w:hAnsi="Arial" w:cs="Arial"/>
          <w:sz w:val="20"/>
          <w:szCs w:val="20"/>
          <w:vertAlign w:val="superscript"/>
          <w:lang w:val="en-US" w:eastAsia="ru-RU"/>
        </w:rPr>
        <w:t>2-</w:t>
      </w:r>
      <w:r w:rsidRPr="00DA03D5">
        <w:rPr>
          <w:rFonts w:ascii="Arial" w:eastAsia="Times New Roman" w:hAnsi="Arial" w:cs="Arial"/>
          <w:sz w:val="20"/>
          <w:szCs w:val="20"/>
          <w:lang w:val="en-US" w:eastAsia="ru-RU"/>
        </w:rPr>
        <w:t xml:space="preserve"> ions resulting from the conversion reaction. The reaction rate strongly depends on the concentration of ammonium carbonate and on the degree of dispersion of natural gypsum or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particles in the suspension. Increasing the degree of dispersion increases the active surface area of the solid phase, thereby accelerating nucleation and crystal growth.</w:t>
      </w:r>
    </w:p>
    <w:p w14:paraId="789DCD14"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When the conversion process is carried out in a conventional stirred tank reactor equipped with a mechanical agitator, maintaining stable control of supersaturation in the solution becomes challenging. Although overall mixing may appear uniform, local concentration and temperature gradients arise within the reaction medium. As a consequence, the initial stages of </w:t>
      </w:r>
      <w:proofErr w:type="spellStart"/>
      <w:r w:rsidRPr="00DA03D5">
        <w:rPr>
          <w:rFonts w:ascii="Arial" w:eastAsia="Times New Roman" w:hAnsi="Arial" w:cs="Arial"/>
          <w:sz w:val="20"/>
          <w:szCs w:val="20"/>
          <w:lang w:val="en-US" w:eastAsia="ru-RU"/>
        </w:rPr>
        <w:t>crystallisation</w:t>
      </w:r>
      <w:proofErr w:type="spellEnd"/>
      <w:r w:rsidRPr="00DA03D5">
        <w:rPr>
          <w:rFonts w:ascii="Arial" w:eastAsia="Times New Roman" w:hAnsi="Arial" w:cs="Arial"/>
          <w:sz w:val="20"/>
          <w:szCs w:val="20"/>
          <w:lang w:val="en-US" w:eastAsia="ru-RU"/>
        </w:rPr>
        <w:t xml:space="preserve"> become excessively intensified, leading to the rapid formation of new solid-phase nuclei rather than the growth of existing crystals.</w:t>
      </w:r>
    </w:p>
    <w:p w14:paraId="19088F50"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Under these conditions, a suspension of extremely fine, highly dispersed calcium carbonate crystals forms, characterized by poor filterability and a strong tendency to aggregate. Increasing the residence time of the re-action mass in the reactor does not produce significant crystal growth and does not improve overall process efficiency. As a result, filtration and washing operations become more complex, and the quality parameters of the final product fail to meet industrial requirements. Therefore, ideal plug-flow reactors or combined-flow reactors equipped with a circulation loop, which provide improved control over supersaturation, are considered more appropriate.</w:t>
      </w:r>
    </w:p>
    <w:p w14:paraId="17E7BF12"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Under these conditions, the process may be regarded as chemically induced crystallization (reaction crystal-</w:t>
      </w:r>
      <w:proofErr w:type="spellStart"/>
      <w:r w:rsidRPr="00DA03D5">
        <w:rPr>
          <w:rFonts w:ascii="Arial" w:eastAsia="Times New Roman" w:hAnsi="Arial" w:cs="Arial"/>
          <w:sz w:val="20"/>
          <w:szCs w:val="20"/>
          <w:lang w:val="en-US" w:eastAsia="ru-RU"/>
        </w:rPr>
        <w:t>lization</w:t>
      </w:r>
      <w:proofErr w:type="spellEnd"/>
      <w:r w:rsidRPr="00DA03D5">
        <w:rPr>
          <w:rFonts w:ascii="Arial" w:eastAsia="Times New Roman" w:hAnsi="Arial" w:cs="Arial"/>
          <w:sz w:val="20"/>
          <w:szCs w:val="20"/>
          <w:lang w:val="en-US" w:eastAsia="ru-RU"/>
        </w:rPr>
        <w:t xml:space="preserve">). The basis of this process is the ion-exchange-type decomposition (conversion) reaction of calcium sulfate with ammonium carbonate occurring in the liquid phase. This reaction generates the ions necessary for crystallization within the solution, leading to the formation of a solid phase. Accordingly, the conversion reaction and the crystallization of calcium carbonate are intrinsically interconnected and should be carried out </w:t>
      </w:r>
      <w:proofErr w:type="spellStart"/>
      <w:r w:rsidRPr="00DA03D5">
        <w:rPr>
          <w:rFonts w:ascii="Arial" w:eastAsia="Times New Roman" w:hAnsi="Arial" w:cs="Arial"/>
          <w:sz w:val="20"/>
          <w:szCs w:val="20"/>
          <w:lang w:val="en-US" w:eastAsia="ru-RU"/>
        </w:rPr>
        <w:t>simulta-neously</w:t>
      </w:r>
      <w:proofErr w:type="spellEnd"/>
      <w:r w:rsidRPr="00DA03D5">
        <w:rPr>
          <w:rFonts w:ascii="Arial" w:eastAsia="Times New Roman" w:hAnsi="Arial" w:cs="Arial"/>
          <w:sz w:val="20"/>
          <w:szCs w:val="20"/>
          <w:lang w:val="en-US" w:eastAsia="ru-RU"/>
        </w:rPr>
        <w:t xml:space="preserve"> within a single unit, a technological response crystallizer.</w:t>
      </w:r>
    </w:p>
    <w:p w14:paraId="631F3D1F" w14:textId="5D1739F1" w:rsidR="00D46467"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lastRenderedPageBreak/>
        <w:t xml:space="preserve">In this section, the possibilities for intensifying the reaction crystallization process of calcium carbonate, formed as a result of the conversion reaction between ammonium carbonate and calcium sulfate, are </w:t>
      </w:r>
      <w:proofErr w:type="spellStart"/>
      <w:r w:rsidRPr="00DA03D5">
        <w:rPr>
          <w:rFonts w:ascii="Arial" w:eastAsia="Times New Roman" w:hAnsi="Arial" w:cs="Arial"/>
          <w:sz w:val="20"/>
          <w:szCs w:val="20"/>
          <w:lang w:val="en-US" w:eastAsia="ru-RU"/>
        </w:rPr>
        <w:t>experi</w:t>
      </w:r>
      <w:proofErr w:type="spellEnd"/>
      <w:r w:rsidRPr="00DA03D5">
        <w:rPr>
          <w:rFonts w:ascii="Arial" w:eastAsia="Times New Roman" w:hAnsi="Arial" w:cs="Arial"/>
          <w:sz w:val="20"/>
          <w:szCs w:val="20"/>
          <w:lang w:val="en-US" w:eastAsia="ru-RU"/>
        </w:rPr>
        <w:t xml:space="preserve">-mentally evaluated. To ensure stable control of supersaturation, an apparatus equipped with an external </w:t>
      </w:r>
      <w:proofErr w:type="spellStart"/>
      <w:r w:rsidRPr="00DA03D5">
        <w:rPr>
          <w:rFonts w:ascii="Arial" w:eastAsia="Times New Roman" w:hAnsi="Arial" w:cs="Arial"/>
          <w:sz w:val="20"/>
          <w:szCs w:val="20"/>
          <w:lang w:val="en-US" w:eastAsia="ru-RU"/>
        </w:rPr>
        <w:t>circula-tion</w:t>
      </w:r>
      <w:proofErr w:type="spellEnd"/>
      <w:r w:rsidRPr="00DA03D5">
        <w:rPr>
          <w:rFonts w:ascii="Arial" w:eastAsia="Times New Roman" w:hAnsi="Arial" w:cs="Arial"/>
          <w:sz w:val="20"/>
          <w:szCs w:val="20"/>
          <w:lang w:val="en-US" w:eastAsia="ru-RU"/>
        </w:rPr>
        <w:t xml:space="preserve"> loop is employed, in which the ratio between the circulating calcium carbonate suspension flow and the reactive solution flow, referred to as the circulation coefficient, is deliberately varied [1</w:t>
      </w:r>
      <w:r w:rsidR="00C9589B">
        <w:rPr>
          <w:rFonts w:ascii="Arial" w:eastAsia="Times New Roman" w:hAnsi="Arial" w:cs="Arial"/>
          <w:sz w:val="20"/>
          <w:szCs w:val="20"/>
          <w:lang w:val="en-US" w:eastAsia="ru-RU"/>
        </w:rPr>
        <w:t>9</w:t>
      </w:r>
      <w:r w:rsidRPr="00DA03D5">
        <w:rPr>
          <w:rFonts w:ascii="Arial" w:eastAsia="Times New Roman" w:hAnsi="Arial" w:cs="Arial"/>
          <w:sz w:val="20"/>
          <w:szCs w:val="20"/>
          <w:lang w:val="en-US" w:eastAsia="ru-RU"/>
        </w:rPr>
        <w:t>].</w:t>
      </w:r>
    </w:p>
    <w:p w14:paraId="15C3C06F" w14:textId="77777777" w:rsidR="00DA03D5" w:rsidRPr="0072603F" w:rsidRDefault="00DA03D5" w:rsidP="00DA03D5">
      <w:pPr>
        <w:spacing w:after="0" w:line="240" w:lineRule="auto"/>
        <w:ind w:firstLine="567"/>
        <w:jc w:val="both"/>
        <w:textAlignment w:val="baseline"/>
        <w:rPr>
          <w:rFonts w:ascii="Arial" w:eastAsia="Times New Roman" w:hAnsi="Arial" w:cs="Arial"/>
          <w:sz w:val="20"/>
          <w:szCs w:val="20"/>
          <w:lang w:val="en-US" w:eastAsia="ru-RU"/>
        </w:rPr>
      </w:pPr>
    </w:p>
    <w:p w14:paraId="4078AE3F" w14:textId="78016A3F" w:rsidR="00D46467" w:rsidRDefault="00D46467" w:rsidP="00D46467">
      <w:pPr>
        <w:pStyle w:val="PlainText"/>
        <w:numPr>
          <w:ilvl w:val="0"/>
          <w:numId w:val="3"/>
        </w:numPr>
        <w:spacing w:line="240" w:lineRule="auto"/>
        <w:rPr>
          <w:rStyle w:val="fontstyle01"/>
          <w:rFonts w:ascii="Arial" w:hAnsi="Arial" w:cs="Arial"/>
          <w:b/>
          <w:sz w:val="20"/>
          <w:szCs w:val="20"/>
        </w:rPr>
      </w:pPr>
      <w:r w:rsidRPr="00D46467">
        <w:rPr>
          <w:rStyle w:val="fontstyle01"/>
          <w:rFonts w:ascii="Arial" w:hAnsi="Arial" w:cs="Arial"/>
          <w:b/>
          <w:sz w:val="20"/>
          <w:szCs w:val="20"/>
        </w:rPr>
        <w:t>METHODS AND MATERIALS</w:t>
      </w:r>
    </w:p>
    <w:p w14:paraId="6955E380" w14:textId="77777777" w:rsidR="0056292F" w:rsidRDefault="0056292F" w:rsidP="00687D03">
      <w:pPr>
        <w:pStyle w:val="PlainText"/>
        <w:spacing w:line="240" w:lineRule="auto"/>
        <w:ind w:firstLine="0"/>
        <w:rPr>
          <w:rStyle w:val="fontstyle01"/>
          <w:rFonts w:ascii="Arial" w:hAnsi="Arial" w:cs="Arial"/>
          <w:b/>
          <w:sz w:val="20"/>
          <w:szCs w:val="20"/>
        </w:rPr>
      </w:pPr>
    </w:p>
    <w:p w14:paraId="1DB95C10" w14:textId="77777777" w:rsidR="00687D03" w:rsidRDefault="00DA03D5" w:rsidP="00687D03">
      <w:pPr>
        <w:adjustRightInd w:val="0"/>
        <w:snapToGrid w:val="0"/>
        <w:spacing w:after="0" w:line="240" w:lineRule="exact"/>
        <w:ind w:firstLineChars="283" w:firstLine="566"/>
        <w:jc w:val="both"/>
        <w:rPr>
          <w:rStyle w:val="FontStyle59"/>
          <w:rFonts w:ascii="Arial" w:hAnsi="Arial" w:cs="Arial"/>
          <w:spacing w:val="0"/>
          <w:sz w:val="20"/>
          <w:szCs w:val="20"/>
          <w:lang w:val="uz-Cyrl-UZ"/>
        </w:rPr>
      </w:pPr>
      <w:bookmarkStart w:id="1" w:name="_Hlk220505472"/>
      <w:r w:rsidRPr="00DA03D5">
        <w:rPr>
          <w:rStyle w:val="FontStyle59"/>
          <w:rFonts w:ascii="Arial" w:hAnsi="Arial" w:cs="Arial"/>
          <w:spacing w:val="0"/>
          <w:sz w:val="20"/>
          <w:szCs w:val="20"/>
          <w:lang w:val="uz-Cyrl-UZ"/>
        </w:rPr>
        <w:t>Laboratory-scale studies on the conversion of calcium sulfate (phosphogypsum) were conducted in a glass reactor equipped with a mechanical stirrer. The reactor was installed in a water-thermostated system that maintained the preset temperature throughout the experiments. Before being used in the conversion process, the phosphogypsum raw material underwent a sequence of physicochemical purification steps to reduce residual free acidity, soluble salts, and inorganic and technogenic impurities.</w:t>
      </w:r>
    </w:p>
    <w:p w14:paraId="2B443C81" w14:textId="77777777" w:rsidR="00687D03" w:rsidRDefault="00DA03D5" w:rsidP="00687D03">
      <w:pPr>
        <w:adjustRightInd w:val="0"/>
        <w:snapToGrid w:val="0"/>
        <w:spacing w:after="0" w:line="240" w:lineRule="exact"/>
        <w:ind w:firstLineChars="283" w:firstLine="566"/>
        <w:jc w:val="both"/>
        <w:rPr>
          <w:rStyle w:val="FontStyle59"/>
          <w:rFonts w:ascii="Arial" w:hAnsi="Arial" w:cs="Arial"/>
          <w:spacing w:val="0"/>
          <w:sz w:val="20"/>
          <w:szCs w:val="20"/>
          <w:lang w:val="uz-Cyrl-UZ"/>
        </w:rPr>
      </w:pPr>
      <w:r w:rsidRPr="00DA03D5">
        <w:rPr>
          <w:rStyle w:val="FontStyle59"/>
          <w:rFonts w:ascii="Arial" w:hAnsi="Arial" w:cs="Arial"/>
          <w:spacing w:val="0"/>
          <w:sz w:val="20"/>
          <w:szCs w:val="20"/>
          <w:lang w:val="uz-Cyrl-UZ"/>
        </w:rPr>
        <w:t>Before experimentation, gypsum samples were dried in a drying oven at 100 °C until a constant mass was achieved, then mechanically ground and fractionated. Ammonium carbonate was introduced into the reaction medium as an aqueous (NH</w:t>
      </w:r>
      <w:r w:rsidRPr="0031062A">
        <w:rPr>
          <w:rStyle w:val="FontStyle59"/>
          <w:rFonts w:ascii="Arial" w:hAnsi="Arial" w:cs="Arial"/>
          <w:spacing w:val="0"/>
          <w:sz w:val="20"/>
          <w:szCs w:val="20"/>
          <w:vertAlign w:val="subscript"/>
          <w:lang w:val="uz-Cyrl-UZ"/>
        </w:rPr>
        <w:t>4</w:t>
      </w:r>
      <w:r w:rsidRPr="00DA03D5">
        <w:rPr>
          <w:rStyle w:val="FontStyle59"/>
          <w:rFonts w:ascii="Arial" w:hAnsi="Arial" w:cs="Arial"/>
          <w:spacing w:val="0"/>
          <w:sz w:val="20"/>
          <w:szCs w:val="20"/>
          <w:lang w:val="uz-Cyrl-UZ"/>
        </w:rPr>
        <w:t>)</w:t>
      </w:r>
      <w:r w:rsidRPr="0031062A">
        <w:rPr>
          <w:rStyle w:val="FontStyle59"/>
          <w:rFonts w:ascii="Arial" w:hAnsi="Arial" w:cs="Arial"/>
          <w:spacing w:val="0"/>
          <w:sz w:val="20"/>
          <w:szCs w:val="20"/>
          <w:vertAlign w:val="subscript"/>
          <w:lang w:val="uz-Cyrl-UZ"/>
        </w:rPr>
        <w:t>2</w:t>
      </w:r>
      <w:r w:rsidRPr="00DA03D5">
        <w:rPr>
          <w:rStyle w:val="FontStyle59"/>
          <w:rFonts w:ascii="Arial" w:hAnsi="Arial" w:cs="Arial"/>
          <w:spacing w:val="0"/>
          <w:sz w:val="20"/>
          <w:szCs w:val="20"/>
          <w:lang w:val="uz-Cyrl-UZ"/>
        </w:rPr>
        <w:t>CO</w:t>
      </w:r>
      <w:r w:rsidRPr="0031062A">
        <w:rPr>
          <w:rStyle w:val="FontStyle59"/>
          <w:rFonts w:ascii="Arial" w:hAnsi="Arial" w:cs="Arial"/>
          <w:spacing w:val="0"/>
          <w:sz w:val="20"/>
          <w:szCs w:val="20"/>
          <w:vertAlign w:val="subscript"/>
          <w:lang w:val="uz-Cyrl-UZ"/>
        </w:rPr>
        <w:t>3</w:t>
      </w:r>
      <w:r w:rsidRPr="00DA03D5">
        <w:rPr>
          <w:rStyle w:val="FontStyle59"/>
          <w:rFonts w:ascii="Arial" w:hAnsi="Arial" w:cs="Arial"/>
          <w:spacing w:val="0"/>
          <w:sz w:val="20"/>
          <w:szCs w:val="20"/>
          <w:lang w:val="uz-Cyrl-UZ"/>
        </w:rPr>
        <w:t xml:space="preserve"> solution of predetermined concentration. The conversion process was carried out using ammonium carbonate solutions at concentrations of 30-50 wt%.</w:t>
      </w:r>
    </w:p>
    <w:p w14:paraId="3640CAFC" w14:textId="77777777" w:rsidR="00687D03" w:rsidRDefault="00DA03D5" w:rsidP="00687D03">
      <w:pPr>
        <w:adjustRightInd w:val="0"/>
        <w:snapToGrid w:val="0"/>
        <w:spacing w:after="0" w:line="240" w:lineRule="exact"/>
        <w:ind w:firstLineChars="283" w:firstLine="566"/>
        <w:jc w:val="both"/>
        <w:rPr>
          <w:rStyle w:val="FontStyle59"/>
          <w:rFonts w:ascii="Arial" w:hAnsi="Arial" w:cs="Arial"/>
          <w:spacing w:val="0"/>
          <w:sz w:val="20"/>
          <w:szCs w:val="20"/>
          <w:lang w:val="uz-Cyrl-UZ"/>
        </w:rPr>
      </w:pPr>
      <w:r w:rsidRPr="00DA03D5">
        <w:rPr>
          <w:rStyle w:val="FontStyle59"/>
          <w:rFonts w:ascii="Arial" w:hAnsi="Arial" w:cs="Arial"/>
          <w:spacing w:val="0"/>
          <w:sz w:val="20"/>
          <w:szCs w:val="20"/>
          <w:lang w:val="uz-Cyrl-UZ"/>
        </w:rPr>
        <w:t>A specified amount of finely ground gypsum and recycled solution was charged into the reactor. The reactor was then placed in the thermostat, and agitation was initiated. A 50% ammonium carbonate solution was preheated in the same thermostat to the target temperature before addition. The experiments were performed in batch mode, and the method of introducing the reactive solution was designed to approximate the mixing conditions of an external circulation system. The total amount of the reactive solution was divided into equal portions and introduced stepwise into the reaction medium over the course of the process. This approach reduced supersaturation, promoted slow, stable crystal growth, and facilitated the formation of larger, readily filterable calcium carbonate particles.</w:t>
      </w:r>
    </w:p>
    <w:p w14:paraId="3FB6CCD7" w14:textId="4BB7E865" w:rsidR="00687D03" w:rsidRDefault="00DA03D5" w:rsidP="00687D03">
      <w:pPr>
        <w:adjustRightInd w:val="0"/>
        <w:snapToGrid w:val="0"/>
        <w:spacing w:after="0" w:line="240" w:lineRule="exact"/>
        <w:ind w:firstLineChars="283" w:firstLine="566"/>
        <w:jc w:val="both"/>
        <w:rPr>
          <w:rStyle w:val="FontStyle59"/>
          <w:rFonts w:ascii="Arial" w:hAnsi="Arial" w:cs="Arial"/>
          <w:spacing w:val="0"/>
          <w:sz w:val="20"/>
          <w:szCs w:val="20"/>
          <w:lang w:val="uz-Cyrl-UZ"/>
        </w:rPr>
      </w:pPr>
      <w:r w:rsidRPr="00DA03D5">
        <w:rPr>
          <w:rStyle w:val="FontStyle59"/>
          <w:rFonts w:ascii="Arial" w:hAnsi="Arial" w:cs="Arial"/>
          <w:spacing w:val="0"/>
          <w:sz w:val="20"/>
          <w:szCs w:val="20"/>
          <w:lang w:val="uz-Cyrl-UZ"/>
        </w:rPr>
        <w:t xml:space="preserve">Upon completion of the process, the resulting suspension was separated by vacuum filtration. After filtration, the </w:t>
      </w:r>
      <w:r w:rsidRPr="00687D03">
        <w:rPr>
          <w:rStyle w:val="FontStyle59"/>
          <w:rFonts w:ascii="Arial" w:hAnsi="Arial" w:cs="Arial"/>
          <w:spacing w:val="0"/>
          <w:sz w:val="20"/>
          <w:szCs w:val="20"/>
          <w:lang w:val="uz-Cyrl-UZ"/>
        </w:rPr>
        <w:t>quantitative composition of each component in both the liquid and solid phases was determined using standard analytical methods: Nitrogen (N) - by the Kjeldahl method, through quantitative evaluation of ammonia nitrogen in ammonium sulfate; Calcium oxide (CaO) - by the complexometric titration method (EDTA titration); Sulfur trioxide (SO</w:t>
      </w:r>
      <w:r w:rsidRPr="00687D03">
        <w:rPr>
          <w:rStyle w:val="FontStyle59"/>
          <w:rFonts w:ascii="Arial" w:hAnsi="Arial" w:cs="Arial"/>
          <w:spacing w:val="0"/>
          <w:sz w:val="20"/>
          <w:szCs w:val="20"/>
          <w:vertAlign w:val="subscript"/>
          <w:lang w:val="uz-Cyrl-UZ"/>
        </w:rPr>
        <w:t>3</w:t>
      </w:r>
      <w:r w:rsidRPr="00687D03">
        <w:rPr>
          <w:rStyle w:val="FontStyle59"/>
          <w:rFonts w:ascii="Arial" w:hAnsi="Arial" w:cs="Arial"/>
          <w:spacing w:val="0"/>
          <w:sz w:val="20"/>
          <w:szCs w:val="20"/>
          <w:lang w:val="uz-Cyrl-UZ"/>
        </w:rPr>
        <w:t>) - by the gravimetric method, based on the precipitation of barium sulfate (BaSO</w:t>
      </w:r>
      <w:r w:rsidRPr="00687D03">
        <w:rPr>
          <w:rStyle w:val="FontStyle59"/>
          <w:rFonts w:ascii="Arial" w:hAnsi="Arial" w:cs="Arial"/>
          <w:spacing w:val="0"/>
          <w:sz w:val="20"/>
          <w:szCs w:val="20"/>
          <w:vertAlign w:val="subscript"/>
          <w:lang w:val="uz-Cyrl-UZ"/>
        </w:rPr>
        <w:t>4</w:t>
      </w:r>
      <w:r w:rsidRPr="00687D03">
        <w:rPr>
          <w:rStyle w:val="FontStyle59"/>
          <w:rFonts w:ascii="Arial" w:hAnsi="Arial" w:cs="Arial"/>
          <w:spacing w:val="0"/>
          <w:sz w:val="20"/>
          <w:szCs w:val="20"/>
          <w:lang w:val="uz-Cyrl-UZ"/>
        </w:rPr>
        <w:t>); Carbon dioxide (CO</w:t>
      </w:r>
      <w:r w:rsidRPr="00687D03">
        <w:rPr>
          <w:rStyle w:val="FontStyle59"/>
          <w:rFonts w:ascii="Arial" w:hAnsi="Arial" w:cs="Arial"/>
          <w:spacing w:val="0"/>
          <w:sz w:val="20"/>
          <w:szCs w:val="20"/>
          <w:vertAlign w:val="subscript"/>
          <w:lang w:val="uz-Cyrl-UZ"/>
        </w:rPr>
        <w:t>2</w:t>
      </w:r>
      <w:r w:rsidRPr="00687D03">
        <w:rPr>
          <w:rStyle w:val="FontStyle59"/>
          <w:rFonts w:ascii="Arial" w:hAnsi="Arial" w:cs="Arial"/>
          <w:spacing w:val="0"/>
          <w:sz w:val="20"/>
          <w:szCs w:val="20"/>
          <w:lang w:val="uz-Cyrl-UZ"/>
        </w:rPr>
        <w:t>) - by the gasometric method, and its value was compared with the calculated amount of calcium carbonate (CaCO</w:t>
      </w:r>
      <w:r w:rsidRPr="00687D03">
        <w:rPr>
          <w:rStyle w:val="FontStyle59"/>
          <w:rFonts w:ascii="Arial" w:hAnsi="Arial" w:cs="Arial"/>
          <w:spacing w:val="0"/>
          <w:sz w:val="20"/>
          <w:szCs w:val="20"/>
          <w:vertAlign w:val="subscript"/>
          <w:lang w:val="uz-Cyrl-UZ"/>
        </w:rPr>
        <w:t>3</w:t>
      </w:r>
      <w:r w:rsidRPr="00687D03">
        <w:rPr>
          <w:rStyle w:val="FontStyle59"/>
          <w:rFonts w:ascii="Arial" w:hAnsi="Arial" w:cs="Arial"/>
          <w:spacing w:val="0"/>
          <w:sz w:val="20"/>
          <w:szCs w:val="20"/>
          <w:lang w:val="uz-Cyrl-UZ"/>
        </w:rPr>
        <w:t>) [</w:t>
      </w:r>
      <w:r w:rsidR="00C9589B">
        <w:rPr>
          <w:rStyle w:val="FontStyle59"/>
          <w:rFonts w:ascii="Arial" w:hAnsi="Arial" w:cs="Arial"/>
          <w:spacing w:val="0"/>
          <w:sz w:val="20"/>
          <w:szCs w:val="20"/>
          <w:lang w:val="en-US"/>
        </w:rPr>
        <w:t>20-23</w:t>
      </w:r>
      <w:r w:rsidRPr="00687D03">
        <w:rPr>
          <w:rStyle w:val="FontStyle59"/>
          <w:rFonts w:ascii="Arial" w:hAnsi="Arial" w:cs="Arial"/>
          <w:spacing w:val="0"/>
          <w:sz w:val="20"/>
          <w:szCs w:val="20"/>
          <w:lang w:val="uz-Cyrl-UZ"/>
        </w:rPr>
        <w:t>].</w:t>
      </w:r>
    </w:p>
    <w:p w14:paraId="73FF3575" w14:textId="28B237A4" w:rsidR="001B3351" w:rsidRDefault="00DA03D5" w:rsidP="00687D03">
      <w:pPr>
        <w:adjustRightInd w:val="0"/>
        <w:snapToGrid w:val="0"/>
        <w:spacing w:after="0" w:line="240" w:lineRule="exact"/>
        <w:ind w:firstLineChars="283" w:firstLine="566"/>
        <w:jc w:val="both"/>
        <w:rPr>
          <w:rStyle w:val="FontStyle59"/>
          <w:rFonts w:ascii="Arial" w:hAnsi="Arial" w:cs="Arial"/>
          <w:spacing w:val="0"/>
          <w:sz w:val="20"/>
          <w:szCs w:val="20"/>
          <w:lang w:val="uz-Cyrl-UZ"/>
        </w:rPr>
      </w:pPr>
      <w:r w:rsidRPr="00687D03">
        <w:rPr>
          <w:rStyle w:val="FontStyle59"/>
          <w:rFonts w:ascii="Arial" w:hAnsi="Arial" w:cs="Arial"/>
          <w:spacing w:val="0"/>
          <w:sz w:val="20"/>
          <w:szCs w:val="20"/>
          <w:lang w:val="uz-Cyrl-UZ"/>
        </w:rPr>
        <w:t>Based on the obtained data, the degree of calcium sulfate decomposition (conversion), the concentration of ammonium sulfate in the filtrate, and the chemical purity of the precipitated chalk (calcium carbonate) formed during the reaction were calculated [2</w:t>
      </w:r>
      <w:r w:rsidR="00C9589B">
        <w:rPr>
          <w:rStyle w:val="FontStyle59"/>
          <w:rFonts w:ascii="Arial" w:hAnsi="Arial" w:cs="Arial"/>
          <w:spacing w:val="0"/>
          <w:sz w:val="20"/>
          <w:szCs w:val="20"/>
          <w:lang w:val="en-US"/>
        </w:rPr>
        <w:t>4-26</w:t>
      </w:r>
      <w:r w:rsidRPr="00687D03">
        <w:rPr>
          <w:rStyle w:val="FontStyle59"/>
          <w:rFonts w:ascii="Arial" w:hAnsi="Arial" w:cs="Arial"/>
          <w:spacing w:val="0"/>
          <w:sz w:val="20"/>
          <w:szCs w:val="20"/>
          <w:lang w:val="uz-Cyrl-UZ"/>
        </w:rPr>
        <w:t>]. These calculations enabled a comprehensive assessment of conversion efficiency and the quality characteristics of the resulting products.</w:t>
      </w:r>
    </w:p>
    <w:bookmarkEnd w:id="1"/>
    <w:p w14:paraId="3699140F" w14:textId="77777777" w:rsidR="00DA03D5" w:rsidRDefault="00DA03D5" w:rsidP="00DA03D5">
      <w:pPr>
        <w:pStyle w:val="BodyTextIndent"/>
        <w:spacing w:after="0"/>
        <w:ind w:left="0" w:firstLine="567"/>
        <w:jc w:val="both"/>
        <w:rPr>
          <w:rStyle w:val="FontStyle59"/>
          <w:rFonts w:ascii="Arial" w:hAnsi="Arial" w:cs="Arial"/>
          <w:spacing w:val="0"/>
          <w:sz w:val="20"/>
          <w:szCs w:val="20"/>
          <w:lang w:val="uz-Cyrl-UZ"/>
        </w:rPr>
      </w:pPr>
    </w:p>
    <w:p w14:paraId="42E3F1EA" w14:textId="77777777" w:rsidR="00D46467" w:rsidRPr="00D46467" w:rsidRDefault="00D46467" w:rsidP="00687D03">
      <w:pPr>
        <w:pStyle w:val="BodyTextIndent"/>
        <w:numPr>
          <w:ilvl w:val="0"/>
          <w:numId w:val="3"/>
        </w:numPr>
        <w:spacing w:after="0"/>
        <w:ind w:left="924" w:hanging="357"/>
        <w:jc w:val="both"/>
        <w:rPr>
          <w:rStyle w:val="FontStyle59"/>
          <w:rFonts w:ascii="Arial" w:hAnsi="Arial" w:cs="Arial"/>
          <w:b/>
          <w:spacing w:val="0"/>
          <w:sz w:val="20"/>
          <w:szCs w:val="20"/>
          <w:lang w:val="en-US"/>
        </w:rPr>
      </w:pPr>
      <w:r w:rsidRPr="00D46467">
        <w:rPr>
          <w:rStyle w:val="FontStyle59"/>
          <w:rFonts w:ascii="Arial" w:hAnsi="Arial" w:cs="Arial"/>
          <w:b/>
          <w:spacing w:val="0"/>
          <w:sz w:val="20"/>
          <w:szCs w:val="20"/>
          <w:lang w:val="en-US"/>
        </w:rPr>
        <w:t>RESULTS AND DISCUSSION</w:t>
      </w:r>
    </w:p>
    <w:p w14:paraId="3DC467BD" w14:textId="626273C4" w:rsidR="00D46467" w:rsidRDefault="00D46467" w:rsidP="00670552">
      <w:pPr>
        <w:pStyle w:val="BodyTextIndent"/>
        <w:spacing w:after="0"/>
        <w:ind w:left="0" w:firstLine="567"/>
        <w:jc w:val="both"/>
        <w:rPr>
          <w:rStyle w:val="FontStyle59"/>
          <w:rFonts w:ascii="Arial" w:hAnsi="Arial" w:cs="Arial"/>
          <w:spacing w:val="0"/>
          <w:sz w:val="20"/>
          <w:szCs w:val="20"/>
          <w:lang w:val="uz-Cyrl-UZ"/>
        </w:rPr>
      </w:pPr>
    </w:p>
    <w:p w14:paraId="2B19B9E7" w14:textId="77777777" w:rsidR="00DA03D5" w:rsidRPr="00011EDA" w:rsidRDefault="00DA03D5" w:rsidP="00011EDA">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 xml:space="preserve">In the experiments, gypsum was converted in the liquid phase using a 50% aqueous ammonium carbonate solution. To ensure more complete interaction between ammonium carbonate and gypsum, the reagent was supplied at 100-110% of the stoichiometric requirement. The process was carried out at 50 °C in the presence of a recycled ammonium </w:t>
      </w:r>
      <w:proofErr w:type="spellStart"/>
      <w:r w:rsidRPr="00011EDA">
        <w:rPr>
          <w:rFonts w:ascii="Arial" w:eastAsia="Times New Roman" w:hAnsi="Arial" w:cs="Arial"/>
          <w:sz w:val="20"/>
          <w:szCs w:val="20"/>
          <w:lang w:val="en-AU" w:eastAsia="zh-CN"/>
        </w:rPr>
        <w:t>sulfate</w:t>
      </w:r>
      <w:proofErr w:type="spellEnd"/>
      <w:r w:rsidRPr="00011EDA">
        <w:rPr>
          <w:rFonts w:ascii="Arial" w:eastAsia="Times New Roman" w:hAnsi="Arial" w:cs="Arial"/>
          <w:sz w:val="20"/>
          <w:szCs w:val="20"/>
          <w:lang w:val="en-AU" w:eastAsia="zh-CN"/>
        </w:rPr>
        <w:t xml:space="preserve"> solution at 15–35%.</w:t>
      </w:r>
    </w:p>
    <w:p w14:paraId="14FDA591" w14:textId="77777777" w:rsidR="00DA03D5" w:rsidRPr="00011EDA" w:rsidRDefault="00DA03D5" w:rsidP="00011EDA">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 xml:space="preserve">To prevent excessive supersaturation during calcium carbonate formation, the reactive solution was introduced into the crystallization zone in a stepwise manner. By extending the feeding time of the reactive solution, the ratio of solution flow to circulating suspension flow (circulation coefficient) was effectively controlled. As a result, the formation of </w:t>
      </w:r>
      <w:proofErr w:type="spellStart"/>
      <w:r w:rsidRPr="00011EDA">
        <w:rPr>
          <w:rFonts w:ascii="Arial" w:eastAsia="Times New Roman" w:hAnsi="Arial" w:cs="Arial"/>
          <w:sz w:val="20"/>
          <w:szCs w:val="20"/>
          <w:lang w:val="en-AU" w:eastAsia="zh-CN"/>
        </w:rPr>
        <w:t>coarse</w:t>
      </w:r>
      <w:proofErr w:type="spellEnd"/>
      <w:r w:rsidRPr="00011EDA">
        <w:rPr>
          <w:rFonts w:ascii="Arial" w:eastAsia="Times New Roman" w:hAnsi="Arial" w:cs="Arial"/>
          <w:sz w:val="20"/>
          <w:szCs w:val="20"/>
          <w:lang w:val="en-AU" w:eastAsia="zh-CN"/>
        </w:rPr>
        <w:t>, well-filterable calcium carbonate crystals was promoted instead of fine, highly dispersed particles.</w:t>
      </w:r>
    </w:p>
    <w:p w14:paraId="61C56C90" w14:textId="074FE0C9" w:rsidR="00DA03D5" w:rsidRDefault="00DA03D5" w:rsidP="00011EDA">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 xml:space="preserve">Under these conditions, both the degree of gypsum conversion and the filterability of the calcium carbonate suspension formed in the ammonium </w:t>
      </w:r>
      <w:proofErr w:type="spellStart"/>
      <w:r w:rsidRPr="00011EDA">
        <w:rPr>
          <w:rFonts w:ascii="Arial" w:eastAsia="Times New Roman" w:hAnsi="Arial" w:cs="Arial"/>
          <w:sz w:val="20"/>
          <w:szCs w:val="20"/>
          <w:lang w:val="en-AU" w:eastAsia="zh-CN"/>
        </w:rPr>
        <w:t>sulfate</w:t>
      </w:r>
      <w:proofErr w:type="spellEnd"/>
      <w:r w:rsidRPr="00011EDA">
        <w:rPr>
          <w:rFonts w:ascii="Arial" w:eastAsia="Times New Roman" w:hAnsi="Arial" w:cs="Arial"/>
          <w:sz w:val="20"/>
          <w:szCs w:val="20"/>
          <w:lang w:val="en-AU" w:eastAsia="zh-CN"/>
        </w:rPr>
        <w:t xml:space="preserve"> solution were evaluated. The results demonstrate the feasibility of effective control and optimization of the liquid-phase conversion process, thereby confirming its potential to improve process efficiency and product quality (Tables 1, 2, 3).</w:t>
      </w:r>
    </w:p>
    <w:p w14:paraId="4F7E780E"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en-AU" w:eastAsia="zh-CN"/>
        </w:rPr>
      </w:pPr>
    </w:p>
    <w:p w14:paraId="6930AFFA" w14:textId="77777777" w:rsidR="00DA03D5" w:rsidRPr="00DA03D5" w:rsidRDefault="00DA03D5" w:rsidP="00DA03D5">
      <w:pPr>
        <w:spacing w:after="0" w:line="240" w:lineRule="auto"/>
        <w:ind w:firstLine="567"/>
        <w:jc w:val="both"/>
        <w:rPr>
          <w:rFonts w:ascii="Arial" w:eastAsia="Calibri" w:hAnsi="Arial" w:cs="Arial"/>
          <w:b/>
          <w:iCs/>
          <w:sz w:val="20"/>
          <w:szCs w:val="20"/>
          <w:lang w:val="az-Latn-AZ"/>
        </w:rPr>
      </w:pPr>
      <w:r w:rsidRPr="00DA03D5">
        <w:rPr>
          <w:rFonts w:ascii="Arial" w:eastAsia="Calibri" w:hAnsi="Arial" w:cs="Arial"/>
          <w:b/>
          <w:bCs/>
          <w:iCs/>
          <w:sz w:val="20"/>
          <w:szCs w:val="20"/>
          <w:lang w:val="az-Latn-AZ"/>
        </w:rPr>
        <w:t xml:space="preserve">Table 1. </w:t>
      </w:r>
      <w:r w:rsidRPr="00DA03D5">
        <w:rPr>
          <w:rFonts w:ascii="Arial" w:eastAsia="Calibri" w:hAnsi="Arial" w:cs="Arial"/>
          <w:bCs/>
          <w:iCs/>
          <w:sz w:val="20"/>
          <w:szCs w:val="20"/>
          <w:lang w:val="az-Latn-AZ"/>
        </w:rPr>
        <w:t>Effect of the recycled ammonium sulfate solution on the degree of gypsum conversion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1618"/>
        <w:gridCol w:w="936"/>
        <w:gridCol w:w="936"/>
        <w:gridCol w:w="936"/>
        <w:gridCol w:w="936"/>
        <w:gridCol w:w="936"/>
        <w:gridCol w:w="942"/>
      </w:tblGrid>
      <w:tr w:rsidR="001F5C6A" w:rsidRPr="001F5C6A" w14:paraId="73A2D138" w14:textId="77777777" w:rsidTr="00937C49">
        <w:trPr>
          <w:cantSplit/>
          <w:trHeight w:val="483"/>
          <w:jc w:val="center"/>
        </w:trPr>
        <w:tc>
          <w:tcPr>
            <w:tcW w:w="2116" w:type="dxa"/>
            <w:vMerge w:val="restart"/>
            <w:vAlign w:val="center"/>
          </w:tcPr>
          <w:p w14:paraId="52B27FD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color w:val="000000"/>
                <w:sz w:val="20"/>
                <w:szCs w:val="20"/>
                <w:lang w:val="az-Latn-AZ"/>
              </w:rPr>
              <w:t>Recycled (NH</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w:t>
            </w:r>
            <w:r w:rsidRPr="001F5C6A">
              <w:rPr>
                <w:rFonts w:ascii="Cambria Math" w:eastAsia="Calibri" w:hAnsi="Cambria Math" w:cs="Cambria Math"/>
                <w:color w:val="000000"/>
                <w:sz w:val="20"/>
                <w:szCs w:val="20"/>
                <w:lang w:val="az-Latn-AZ"/>
              </w:rPr>
              <w:t>₂</w:t>
            </w:r>
            <w:r w:rsidRPr="001F5C6A">
              <w:rPr>
                <w:rFonts w:ascii="Arial" w:eastAsia="Calibri" w:hAnsi="Arial" w:cs="Arial"/>
                <w:color w:val="000000"/>
                <w:sz w:val="20"/>
                <w:szCs w:val="20"/>
                <w:lang w:val="az-Latn-AZ"/>
              </w:rPr>
              <w:t>SO</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 xml:space="preserve"> solution concentration, %</w:t>
            </w:r>
          </w:p>
        </w:tc>
        <w:tc>
          <w:tcPr>
            <w:tcW w:w="1618" w:type="dxa"/>
            <w:vMerge w:val="restart"/>
            <w:vAlign w:val="center"/>
          </w:tcPr>
          <w:p w14:paraId="24E05CC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color w:val="000000"/>
                <w:sz w:val="20"/>
                <w:szCs w:val="20"/>
                <w:lang w:val="az-Latn-AZ"/>
              </w:rPr>
              <w:t>Stoichiometric ratio of (NH</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w:t>
            </w:r>
            <w:r w:rsidRPr="001F5C6A">
              <w:rPr>
                <w:rFonts w:ascii="Cambria Math" w:eastAsia="Calibri" w:hAnsi="Cambria Math" w:cs="Cambria Math"/>
                <w:color w:val="000000"/>
                <w:sz w:val="20"/>
                <w:szCs w:val="20"/>
                <w:lang w:val="az-Latn-AZ"/>
              </w:rPr>
              <w:t>₂</w:t>
            </w:r>
            <w:r w:rsidRPr="001F5C6A">
              <w:rPr>
                <w:rFonts w:ascii="Arial" w:eastAsia="Calibri" w:hAnsi="Arial" w:cs="Arial"/>
                <w:color w:val="000000"/>
                <w:sz w:val="20"/>
                <w:szCs w:val="20"/>
                <w:lang w:val="az-Latn-AZ"/>
              </w:rPr>
              <w:t>CO</w:t>
            </w:r>
            <w:r w:rsidRPr="001F5C6A">
              <w:rPr>
                <w:rFonts w:ascii="Cambria Math" w:eastAsia="Calibri" w:hAnsi="Cambria Math" w:cs="Cambria Math"/>
                <w:color w:val="000000"/>
                <w:sz w:val="20"/>
                <w:szCs w:val="20"/>
                <w:lang w:val="az-Latn-AZ"/>
              </w:rPr>
              <w:t>₃</w:t>
            </w:r>
            <w:r w:rsidRPr="001F5C6A">
              <w:rPr>
                <w:rFonts w:ascii="Arial" w:eastAsia="Calibri" w:hAnsi="Arial" w:cs="Arial"/>
                <w:color w:val="000000"/>
                <w:sz w:val="20"/>
                <w:szCs w:val="20"/>
                <w:lang w:val="az-Latn-AZ"/>
              </w:rPr>
              <w:t>, % (relative to 100%)</w:t>
            </w:r>
          </w:p>
        </w:tc>
        <w:tc>
          <w:tcPr>
            <w:tcW w:w="5622" w:type="dxa"/>
            <w:gridSpan w:val="6"/>
            <w:vAlign w:val="center"/>
          </w:tcPr>
          <w:p w14:paraId="4E537B0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Ammonium carbonate addition time, min</w:t>
            </w:r>
          </w:p>
        </w:tc>
      </w:tr>
      <w:tr w:rsidR="001F5C6A" w:rsidRPr="004668EB" w14:paraId="569D60E7" w14:textId="77777777" w:rsidTr="00937C49">
        <w:trPr>
          <w:trHeight w:val="415"/>
          <w:jc w:val="center"/>
        </w:trPr>
        <w:tc>
          <w:tcPr>
            <w:tcW w:w="2116" w:type="dxa"/>
            <w:vMerge/>
            <w:vAlign w:val="center"/>
          </w:tcPr>
          <w:p w14:paraId="484134D9" w14:textId="77777777" w:rsidR="001F5C6A" w:rsidRPr="001F5C6A" w:rsidRDefault="001F5C6A" w:rsidP="001F5C6A">
            <w:pPr>
              <w:spacing w:after="0"/>
              <w:jc w:val="center"/>
              <w:rPr>
                <w:rFonts w:ascii="Arial" w:eastAsia="Calibri" w:hAnsi="Arial" w:cs="Arial"/>
                <w:iCs/>
                <w:sz w:val="20"/>
                <w:szCs w:val="20"/>
                <w:lang w:val="az-Latn-AZ"/>
              </w:rPr>
            </w:pPr>
          </w:p>
        </w:tc>
        <w:tc>
          <w:tcPr>
            <w:tcW w:w="1618" w:type="dxa"/>
            <w:vMerge/>
            <w:vAlign w:val="center"/>
          </w:tcPr>
          <w:p w14:paraId="08954B11"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626D83A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5</w:t>
            </w:r>
          </w:p>
        </w:tc>
        <w:tc>
          <w:tcPr>
            <w:tcW w:w="936" w:type="dxa"/>
            <w:vAlign w:val="center"/>
          </w:tcPr>
          <w:p w14:paraId="1E6135A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10</w:t>
            </w:r>
          </w:p>
        </w:tc>
        <w:tc>
          <w:tcPr>
            <w:tcW w:w="936" w:type="dxa"/>
            <w:vAlign w:val="center"/>
          </w:tcPr>
          <w:p w14:paraId="1254FFA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15</w:t>
            </w:r>
          </w:p>
        </w:tc>
        <w:tc>
          <w:tcPr>
            <w:tcW w:w="936" w:type="dxa"/>
            <w:vAlign w:val="center"/>
          </w:tcPr>
          <w:p w14:paraId="61E12A7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20</w:t>
            </w:r>
          </w:p>
        </w:tc>
        <w:tc>
          <w:tcPr>
            <w:tcW w:w="936" w:type="dxa"/>
            <w:vAlign w:val="center"/>
          </w:tcPr>
          <w:p w14:paraId="162643C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25</w:t>
            </w:r>
          </w:p>
        </w:tc>
        <w:tc>
          <w:tcPr>
            <w:tcW w:w="941" w:type="dxa"/>
            <w:vAlign w:val="center"/>
          </w:tcPr>
          <w:p w14:paraId="55025C5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30</w:t>
            </w:r>
          </w:p>
        </w:tc>
      </w:tr>
      <w:tr w:rsidR="001F5C6A" w:rsidRPr="004668EB" w14:paraId="0162CD7D" w14:textId="77777777" w:rsidTr="00937C49">
        <w:trPr>
          <w:trHeight w:val="314"/>
          <w:jc w:val="center"/>
        </w:trPr>
        <w:tc>
          <w:tcPr>
            <w:tcW w:w="2116" w:type="dxa"/>
            <w:vMerge/>
            <w:vAlign w:val="center"/>
          </w:tcPr>
          <w:p w14:paraId="6E9B5BF3" w14:textId="77777777" w:rsidR="001F5C6A" w:rsidRPr="001F5C6A" w:rsidRDefault="001F5C6A" w:rsidP="001F5C6A">
            <w:pPr>
              <w:spacing w:after="0"/>
              <w:jc w:val="center"/>
              <w:rPr>
                <w:rFonts w:ascii="Arial" w:eastAsia="Calibri" w:hAnsi="Arial" w:cs="Arial"/>
                <w:iCs/>
                <w:sz w:val="20"/>
                <w:szCs w:val="20"/>
                <w:lang w:val="az-Latn-AZ"/>
              </w:rPr>
            </w:pPr>
          </w:p>
        </w:tc>
        <w:tc>
          <w:tcPr>
            <w:tcW w:w="1618" w:type="dxa"/>
            <w:vMerge/>
            <w:vAlign w:val="center"/>
          </w:tcPr>
          <w:p w14:paraId="592377E8" w14:textId="77777777" w:rsidR="001F5C6A" w:rsidRPr="001F5C6A" w:rsidRDefault="001F5C6A" w:rsidP="001F5C6A">
            <w:pPr>
              <w:spacing w:after="0"/>
              <w:jc w:val="center"/>
              <w:rPr>
                <w:rFonts w:ascii="Arial" w:eastAsia="Calibri" w:hAnsi="Arial" w:cs="Arial"/>
                <w:iCs/>
                <w:sz w:val="20"/>
                <w:szCs w:val="20"/>
                <w:lang w:val="az-Latn-AZ"/>
              </w:rPr>
            </w:pPr>
          </w:p>
        </w:tc>
        <w:tc>
          <w:tcPr>
            <w:tcW w:w="5622" w:type="dxa"/>
            <w:gridSpan w:val="6"/>
            <w:vAlign w:val="center"/>
          </w:tcPr>
          <w:p w14:paraId="40BBD83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color w:val="000000"/>
                <w:sz w:val="20"/>
                <w:szCs w:val="20"/>
                <w:lang w:val="az-Latn-AZ"/>
              </w:rPr>
              <w:t>Degree of conversion, %</w:t>
            </w:r>
          </w:p>
        </w:tc>
      </w:tr>
      <w:tr w:rsidR="001F5C6A" w:rsidRPr="004668EB" w14:paraId="052E711D" w14:textId="77777777" w:rsidTr="00937C49">
        <w:trPr>
          <w:trHeight w:val="303"/>
          <w:jc w:val="center"/>
        </w:trPr>
        <w:tc>
          <w:tcPr>
            <w:tcW w:w="2116" w:type="dxa"/>
            <w:vAlign w:val="center"/>
          </w:tcPr>
          <w:p w14:paraId="4671F28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618" w:type="dxa"/>
            <w:vMerge w:val="restart"/>
            <w:vAlign w:val="center"/>
          </w:tcPr>
          <w:p w14:paraId="1C71EEC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100</w:t>
            </w:r>
          </w:p>
        </w:tc>
        <w:tc>
          <w:tcPr>
            <w:tcW w:w="936" w:type="dxa"/>
            <w:vAlign w:val="center"/>
          </w:tcPr>
          <w:p w14:paraId="59E1FD0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72.34</w:t>
            </w:r>
          </w:p>
        </w:tc>
        <w:tc>
          <w:tcPr>
            <w:tcW w:w="936" w:type="dxa"/>
            <w:vAlign w:val="center"/>
          </w:tcPr>
          <w:p w14:paraId="4DB5640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84.30</w:t>
            </w:r>
          </w:p>
        </w:tc>
        <w:tc>
          <w:tcPr>
            <w:tcW w:w="936" w:type="dxa"/>
            <w:vAlign w:val="center"/>
          </w:tcPr>
          <w:p w14:paraId="42CBB3B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89.50</w:t>
            </w:r>
          </w:p>
        </w:tc>
        <w:tc>
          <w:tcPr>
            <w:tcW w:w="936" w:type="dxa"/>
            <w:vAlign w:val="center"/>
          </w:tcPr>
          <w:p w14:paraId="1BB961E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92.72</w:t>
            </w:r>
          </w:p>
        </w:tc>
        <w:tc>
          <w:tcPr>
            <w:tcW w:w="936" w:type="dxa"/>
            <w:vAlign w:val="center"/>
          </w:tcPr>
          <w:p w14:paraId="31ED6AC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94.33</w:t>
            </w:r>
          </w:p>
        </w:tc>
        <w:tc>
          <w:tcPr>
            <w:tcW w:w="941" w:type="dxa"/>
            <w:vAlign w:val="center"/>
          </w:tcPr>
          <w:p w14:paraId="7C2727C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95.41</w:t>
            </w:r>
          </w:p>
        </w:tc>
      </w:tr>
      <w:tr w:rsidR="001F5C6A" w:rsidRPr="004668EB" w14:paraId="2152C0D8" w14:textId="77777777" w:rsidTr="00937C49">
        <w:trPr>
          <w:trHeight w:val="303"/>
          <w:jc w:val="center"/>
        </w:trPr>
        <w:tc>
          <w:tcPr>
            <w:tcW w:w="2116" w:type="dxa"/>
            <w:vAlign w:val="center"/>
          </w:tcPr>
          <w:p w14:paraId="61B61B6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618" w:type="dxa"/>
            <w:vMerge/>
            <w:vAlign w:val="center"/>
          </w:tcPr>
          <w:p w14:paraId="224655A0"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7F4FA3B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71.09</w:t>
            </w:r>
          </w:p>
        </w:tc>
        <w:tc>
          <w:tcPr>
            <w:tcW w:w="936" w:type="dxa"/>
            <w:vAlign w:val="center"/>
          </w:tcPr>
          <w:p w14:paraId="2D49172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82.59</w:t>
            </w:r>
          </w:p>
        </w:tc>
        <w:tc>
          <w:tcPr>
            <w:tcW w:w="936" w:type="dxa"/>
            <w:vAlign w:val="center"/>
          </w:tcPr>
          <w:p w14:paraId="6809DAF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87.63</w:t>
            </w:r>
          </w:p>
        </w:tc>
        <w:tc>
          <w:tcPr>
            <w:tcW w:w="936" w:type="dxa"/>
            <w:vAlign w:val="center"/>
          </w:tcPr>
          <w:p w14:paraId="5D21ADC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91.30</w:t>
            </w:r>
          </w:p>
        </w:tc>
        <w:tc>
          <w:tcPr>
            <w:tcW w:w="936" w:type="dxa"/>
            <w:vAlign w:val="center"/>
          </w:tcPr>
          <w:p w14:paraId="7014EE7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92.54</w:t>
            </w:r>
          </w:p>
        </w:tc>
        <w:tc>
          <w:tcPr>
            <w:tcW w:w="941" w:type="dxa"/>
            <w:vAlign w:val="center"/>
          </w:tcPr>
          <w:p w14:paraId="6E0DC53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93.67</w:t>
            </w:r>
          </w:p>
        </w:tc>
      </w:tr>
      <w:tr w:rsidR="001F5C6A" w:rsidRPr="004668EB" w14:paraId="250FF974" w14:textId="77777777" w:rsidTr="00937C49">
        <w:trPr>
          <w:trHeight w:val="303"/>
          <w:jc w:val="center"/>
        </w:trPr>
        <w:tc>
          <w:tcPr>
            <w:tcW w:w="2116" w:type="dxa"/>
            <w:vAlign w:val="center"/>
          </w:tcPr>
          <w:p w14:paraId="7EBCE26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618" w:type="dxa"/>
            <w:vMerge/>
            <w:vAlign w:val="center"/>
          </w:tcPr>
          <w:p w14:paraId="2F476623"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61260DF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69.54</w:t>
            </w:r>
          </w:p>
        </w:tc>
        <w:tc>
          <w:tcPr>
            <w:tcW w:w="936" w:type="dxa"/>
            <w:vAlign w:val="center"/>
          </w:tcPr>
          <w:p w14:paraId="0BF311A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80.05</w:t>
            </w:r>
          </w:p>
        </w:tc>
        <w:tc>
          <w:tcPr>
            <w:tcW w:w="936" w:type="dxa"/>
            <w:vAlign w:val="center"/>
          </w:tcPr>
          <w:p w14:paraId="06F9FC3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86.28</w:t>
            </w:r>
          </w:p>
        </w:tc>
        <w:tc>
          <w:tcPr>
            <w:tcW w:w="936" w:type="dxa"/>
            <w:vAlign w:val="center"/>
          </w:tcPr>
          <w:p w14:paraId="3F4E29D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89.93</w:t>
            </w:r>
          </w:p>
        </w:tc>
        <w:tc>
          <w:tcPr>
            <w:tcW w:w="936" w:type="dxa"/>
            <w:vAlign w:val="center"/>
          </w:tcPr>
          <w:p w14:paraId="34A8F99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91.49</w:t>
            </w:r>
          </w:p>
        </w:tc>
        <w:tc>
          <w:tcPr>
            <w:tcW w:w="941" w:type="dxa"/>
            <w:vAlign w:val="center"/>
          </w:tcPr>
          <w:p w14:paraId="517C352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92.97</w:t>
            </w:r>
          </w:p>
        </w:tc>
      </w:tr>
      <w:tr w:rsidR="001F5C6A" w:rsidRPr="004668EB" w14:paraId="6AB57D8F" w14:textId="77777777" w:rsidTr="00937C49">
        <w:trPr>
          <w:trHeight w:val="303"/>
          <w:jc w:val="center"/>
        </w:trPr>
        <w:tc>
          <w:tcPr>
            <w:tcW w:w="2116" w:type="dxa"/>
            <w:vAlign w:val="center"/>
          </w:tcPr>
          <w:p w14:paraId="70E19A4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618" w:type="dxa"/>
            <w:vMerge w:val="restart"/>
            <w:vAlign w:val="center"/>
          </w:tcPr>
          <w:p w14:paraId="19E8660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105</w:t>
            </w:r>
          </w:p>
        </w:tc>
        <w:tc>
          <w:tcPr>
            <w:tcW w:w="936" w:type="dxa"/>
            <w:vAlign w:val="center"/>
          </w:tcPr>
          <w:p w14:paraId="039F7C2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73.56</w:t>
            </w:r>
          </w:p>
        </w:tc>
        <w:tc>
          <w:tcPr>
            <w:tcW w:w="936" w:type="dxa"/>
            <w:vAlign w:val="center"/>
          </w:tcPr>
          <w:p w14:paraId="186ABAF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85.18</w:t>
            </w:r>
          </w:p>
        </w:tc>
        <w:tc>
          <w:tcPr>
            <w:tcW w:w="936" w:type="dxa"/>
            <w:vAlign w:val="center"/>
          </w:tcPr>
          <w:p w14:paraId="519249B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90.54</w:t>
            </w:r>
          </w:p>
        </w:tc>
        <w:tc>
          <w:tcPr>
            <w:tcW w:w="936" w:type="dxa"/>
            <w:vAlign w:val="center"/>
          </w:tcPr>
          <w:p w14:paraId="742240E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93.55</w:t>
            </w:r>
          </w:p>
        </w:tc>
        <w:tc>
          <w:tcPr>
            <w:tcW w:w="936" w:type="dxa"/>
            <w:vAlign w:val="center"/>
          </w:tcPr>
          <w:p w14:paraId="6121A95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95.23</w:t>
            </w:r>
          </w:p>
        </w:tc>
        <w:tc>
          <w:tcPr>
            <w:tcW w:w="941" w:type="dxa"/>
            <w:vAlign w:val="center"/>
          </w:tcPr>
          <w:p w14:paraId="6369BE4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96.39</w:t>
            </w:r>
          </w:p>
        </w:tc>
      </w:tr>
      <w:tr w:rsidR="001F5C6A" w:rsidRPr="004668EB" w14:paraId="29D21845" w14:textId="77777777" w:rsidTr="00937C49">
        <w:trPr>
          <w:trHeight w:val="303"/>
          <w:jc w:val="center"/>
        </w:trPr>
        <w:tc>
          <w:tcPr>
            <w:tcW w:w="2116" w:type="dxa"/>
            <w:vAlign w:val="center"/>
          </w:tcPr>
          <w:p w14:paraId="4F9EDA0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618" w:type="dxa"/>
            <w:vMerge/>
            <w:vAlign w:val="center"/>
          </w:tcPr>
          <w:p w14:paraId="1C1DFFEE"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45EFFD5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72.23</w:t>
            </w:r>
          </w:p>
        </w:tc>
        <w:tc>
          <w:tcPr>
            <w:tcW w:w="936" w:type="dxa"/>
            <w:vAlign w:val="center"/>
          </w:tcPr>
          <w:p w14:paraId="22D6CF1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83.90</w:t>
            </w:r>
          </w:p>
        </w:tc>
        <w:tc>
          <w:tcPr>
            <w:tcW w:w="936" w:type="dxa"/>
            <w:vAlign w:val="center"/>
          </w:tcPr>
          <w:p w14:paraId="25D29E9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88.91</w:t>
            </w:r>
          </w:p>
        </w:tc>
        <w:tc>
          <w:tcPr>
            <w:tcW w:w="936" w:type="dxa"/>
            <w:vAlign w:val="center"/>
          </w:tcPr>
          <w:p w14:paraId="1C19B68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92.42</w:t>
            </w:r>
          </w:p>
        </w:tc>
        <w:tc>
          <w:tcPr>
            <w:tcW w:w="936" w:type="dxa"/>
            <w:vAlign w:val="center"/>
          </w:tcPr>
          <w:p w14:paraId="217D40E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93.90</w:t>
            </w:r>
          </w:p>
        </w:tc>
        <w:tc>
          <w:tcPr>
            <w:tcW w:w="941" w:type="dxa"/>
            <w:vAlign w:val="center"/>
          </w:tcPr>
          <w:p w14:paraId="5D3087A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95.13</w:t>
            </w:r>
          </w:p>
        </w:tc>
      </w:tr>
      <w:tr w:rsidR="001F5C6A" w:rsidRPr="004668EB" w14:paraId="12815F9C" w14:textId="77777777" w:rsidTr="00937C49">
        <w:trPr>
          <w:trHeight w:val="292"/>
          <w:jc w:val="center"/>
        </w:trPr>
        <w:tc>
          <w:tcPr>
            <w:tcW w:w="2116" w:type="dxa"/>
            <w:vAlign w:val="center"/>
          </w:tcPr>
          <w:p w14:paraId="7BF9E4C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618" w:type="dxa"/>
            <w:vMerge/>
            <w:vAlign w:val="center"/>
          </w:tcPr>
          <w:p w14:paraId="3CCAC511"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49F6F31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70.92</w:t>
            </w:r>
          </w:p>
        </w:tc>
        <w:tc>
          <w:tcPr>
            <w:tcW w:w="936" w:type="dxa"/>
            <w:vAlign w:val="center"/>
          </w:tcPr>
          <w:p w14:paraId="21D9ACD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81.62</w:t>
            </w:r>
          </w:p>
        </w:tc>
        <w:tc>
          <w:tcPr>
            <w:tcW w:w="936" w:type="dxa"/>
            <w:vAlign w:val="center"/>
          </w:tcPr>
          <w:p w14:paraId="36C8F0B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87.96</w:t>
            </w:r>
          </w:p>
        </w:tc>
        <w:tc>
          <w:tcPr>
            <w:tcW w:w="936" w:type="dxa"/>
            <w:vAlign w:val="center"/>
          </w:tcPr>
          <w:p w14:paraId="55C6E42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91.17</w:t>
            </w:r>
          </w:p>
        </w:tc>
        <w:tc>
          <w:tcPr>
            <w:tcW w:w="936" w:type="dxa"/>
            <w:vAlign w:val="center"/>
          </w:tcPr>
          <w:p w14:paraId="4A2AD5C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92.75</w:t>
            </w:r>
          </w:p>
        </w:tc>
        <w:tc>
          <w:tcPr>
            <w:tcW w:w="941" w:type="dxa"/>
            <w:vAlign w:val="center"/>
          </w:tcPr>
          <w:p w14:paraId="6857FC9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93.56</w:t>
            </w:r>
          </w:p>
        </w:tc>
      </w:tr>
      <w:tr w:rsidR="001F5C6A" w:rsidRPr="004668EB" w14:paraId="00141D81" w14:textId="77777777" w:rsidTr="00937C49">
        <w:trPr>
          <w:trHeight w:val="303"/>
          <w:jc w:val="center"/>
        </w:trPr>
        <w:tc>
          <w:tcPr>
            <w:tcW w:w="2116" w:type="dxa"/>
            <w:vAlign w:val="center"/>
          </w:tcPr>
          <w:p w14:paraId="083D8CB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618" w:type="dxa"/>
            <w:vMerge w:val="restart"/>
            <w:vAlign w:val="center"/>
          </w:tcPr>
          <w:p w14:paraId="3C4CD07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110</w:t>
            </w:r>
          </w:p>
        </w:tc>
        <w:tc>
          <w:tcPr>
            <w:tcW w:w="936" w:type="dxa"/>
            <w:vAlign w:val="center"/>
          </w:tcPr>
          <w:p w14:paraId="69E5C8E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74.81</w:t>
            </w:r>
          </w:p>
        </w:tc>
        <w:tc>
          <w:tcPr>
            <w:tcW w:w="936" w:type="dxa"/>
            <w:vAlign w:val="center"/>
          </w:tcPr>
          <w:p w14:paraId="2F59532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85.97</w:t>
            </w:r>
          </w:p>
        </w:tc>
        <w:tc>
          <w:tcPr>
            <w:tcW w:w="936" w:type="dxa"/>
            <w:vAlign w:val="center"/>
          </w:tcPr>
          <w:p w14:paraId="10D80E6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91.28</w:t>
            </w:r>
          </w:p>
        </w:tc>
        <w:tc>
          <w:tcPr>
            <w:tcW w:w="936" w:type="dxa"/>
            <w:vAlign w:val="center"/>
          </w:tcPr>
          <w:p w14:paraId="4BAE773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94.41</w:t>
            </w:r>
          </w:p>
        </w:tc>
        <w:tc>
          <w:tcPr>
            <w:tcW w:w="936" w:type="dxa"/>
            <w:vAlign w:val="center"/>
          </w:tcPr>
          <w:p w14:paraId="7F1F557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95.97</w:t>
            </w:r>
          </w:p>
        </w:tc>
        <w:tc>
          <w:tcPr>
            <w:tcW w:w="941" w:type="dxa"/>
            <w:vAlign w:val="center"/>
          </w:tcPr>
          <w:p w14:paraId="701F693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97.18</w:t>
            </w:r>
          </w:p>
        </w:tc>
      </w:tr>
      <w:tr w:rsidR="001F5C6A" w:rsidRPr="004668EB" w14:paraId="44DC5A67" w14:textId="77777777" w:rsidTr="00937C49">
        <w:trPr>
          <w:trHeight w:val="303"/>
          <w:jc w:val="center"/>
        </w:trPr>
        <w:tc>
          <w:tcPr>
            <w:tcW w:w="2116" w:type="dxa"/>
            <w:vAlign w:val="center"/>
          </w:tcPr>
          <w:p w14:paraId="1EBC8C1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618" w:type="dxa"/>
            <w:vMerge/>
            <w:vAlign w:val="center"/>
          </w:tcPr>
          <w:p w14:paraId="42575155"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2AD7FE7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73.14</w:t>
            </w:r>
          </w:p>
        </w:tc>
        <w:tc>
          <w:tcPr>
            <w:tcW w:w="936" w:type="dxa"/>
            <w:vAlign w:val="center"/>
          </w:tcPr>
          <w:p w14:paraId="3B4A449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84.75</w:t>
            </w:r>
          </w:p>
        </w:tc>
        <w:tc>
          <w:tcPr>
            <w:tcW w:w="936" w:type="dxa"/>
            <w:vAlign w:val="center"/>
          </w:tcPr>
          <w:p w14:paraId="2B355BF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89.74</w:t>
            </w:r>
          </w:p>
        </w:tc>
        <w:tc>
          <w:tcPr>
            <w:tcW w:w="936" w:type="dxa"/>
            <w:vAlign w:val="center"/>
          </w:tcPr>
          <w:p w14:paraId="3917200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93.56</w:t>
            </w:r>
          </w:p>
        </w:tc>
        <w:tc>
          <w:tcPr>
            <w:tcW w:w="936" w:type="dxa"/>
            <w:vAlign w:val="center"/>
          </w:tcPr>
          <w:p w14:paraId="47337C1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94.58</w:t>
            </w:r>
          </w:p>
        </w:tc>
        <w:tc>
          <w:tcPr>
            <w:tcW w:w="941" w:type="dxa"/>
            <w:vAlign w:val="center"/>
          </w:tcPr>
          <w:p w14:paraId="1D2C3AE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95.89</w:t>
            </w:r>
          </w:p>
        </w:tc>
      </w:tr>
      <w:tr w:rsidR="001F5C6A" w:rsidRPr="004668EB" w14:paraId="31BB2384" w14:textId="77777777" w:rsidTr="00937C49">
        <w:trPr>
          <w:trHeight w:val="303"/>
          <w:jc w:val="center"/>
        </w:trPr>
        <w:tc>
          <w:tcPr>
            <w:tcW w:w="2116" w:type="dxa"/>
            <w:vAlign w:val="center"/>
          </w:tcPr>
          <w:p w14:paraId="5484FAE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618" w:type="dxa"/>
            <w:vMerge/>
            <w:vAlign w:val="center"/>
          </w:tcPr>
          <w:p w14:paraId="0C99854C"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789B7C3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71.64</w:t>
            </w:r>
          </w:p>
        </w:tc>
        <w:tc>
          <w:tcPr>
            <w:tcW w:w="936" w:type="dxa"/>
            <w:vAlign w:val="center"/>
          </w:tcPr>
          <w:p w14:paraId="7FFA22D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82.48</w:t>
            </w:r>
          </w:p>
        </w:tc>
        <w:tc>
          <w:tcPr>
            <w:tcW w:w="936" w:type="dxa"/>
            <w:vAlign w:val="center"/>
          </w:tcPr>
          <w:p w14:paraId="3A18C8D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88.69</w:t>
            </w:r>
          </w:p>
        </w:tc>
        <w:tc>
          <w:tcPr>
            <w:tcW w:w="936" w:type="dxa"/>
            <w:vAlign w:val="center"/>
          </w:tcPr>
          <w:p w14:paraId="63DC9A85"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92.38</w:t>
            </w:r>
          </w:p>
        </w:tc>
        <w:tc>
          <w:tcPr>
            <w:tcW w:w="936" w:type="dxa"/>
            <w:vAlign w:val="center"/>
          </w:tcPr>
          <w:p w14:paraId="2120BAA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93.66</w:t>
            </w:r>
          </w:p>
        </w:tc>
        <w:tc>
          <w:tcPr>
            <w:tcW w:w="941" w:type="dxa"/>
            <w:vAlign w:val="center"/>
          </w:tcPr>
          <w:p w14:paraId="7FA6814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94.19</w:t>
            </w:r>
          </w:p>
        </w:tc>
      </w:tr>
    </w:tbl>
    <w:p w14:paraId="2B420608" w14:textId="339BD4D6" w:rsidR="00DA03D5" w:rsidRDefault="00DA03D5" w:rsidP="00DA03D5">
      <w:pPr>
        <w:spacing w:after="0" w:line="240" w:lineRule="auto"/>
        <w:ind w:firstLine="567"/>
        <w:jc w:val="both"/>
        <w:rPr>
          <w:rFonts w:ascii="Arial" w:eastAsia="Calibri" w:hAnsi="Arial" w:cs="Arial"/>
          <w:b/>
          <w:iCs/>
          <w:sz w:val="20"/>
          <w:szCs w:val="20"/>
          <w:lang w:val="az-Latn-AZ"/>
        </w:rPr>
      </w:pPr>
    </w:p>
    <w:p w14:paraId="05DEE4B6" w14:textId="77777777" w:rsidR="00335583"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The experiments demonstrate that the liquid-phase conversion of gypsum with ammonium carbonate is a complex, multivariate, and interrelated kinetic–thermochemical process. Analysis of the results identified the concentration of the recycled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SO</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 solution, the stoichiometric ratio of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CO</w:t>
      </w:r>
      <w:r w:rsidRPr="00011EDA">
        <w:rPr>
          <w:rFonts w:ascii="Arial" w:eastAsia="Times New Roman" w:hAnsi="Arial" w:cs="Arial"/>
          <w:sz w:val="20"/>
          <w:szCs w:val="20"/>
          <w:vertAlign w:val="subscript"/>
          <w:lang w:val="en-AU" w:eastAsia="zh-CN"/>
        </w:rPr>
        <w:t>3</w:t>
      </w:r>
      <w:r w:rsidRPr="00011EDA">
        <w:rPr>
          <w:rFonts w:ascii="Arial" w:eastAsia="Times New Roman" w:hAnsi="Arial" w:cs="Arial"/>
          <w:sz w:val="20"/>
          <w:szCs w:val="20"/>
          <w:lang w:val="en-AU" w:eastAsia="zh-CN"/>
        </w:rPr>
        <w:t>, and the reaction time as the key parameters governing process efficiency.</w:t>
      </w:r>
    </w:p>
    <w:p w14:paraId="52F8DCBA" w14:textId="77777777" w:rsidR="00335583" w:rsidRPr="00011EDA"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The conversion reported in Table 1 increases with time across all operating regimes, indicating a kinetically active initial stage. In particular, the sharp rise in conversion during the first 10–15 minutes can be attributed to high ionic concentrations and intense mass transfer. Conversely, the decline in the conversion rate after 20–30 minutes suggests a transition to a diffusion-controlled stage limited by the formation of a product layer.</w:t>
      </w:r>
    </w:p>
    <w:p w14:paraId="3038B7C5" w14:textId="77777777" w:rsidR="00335583" w:rsidRPr="00011EDA"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The results in Table 2 show a continuous accumulation of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SO</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 xml:space="preserve">) in the filtrate during the conversion process. The steady increase in the mass fraction of ammonium </w:t>
      </w:r>
      <w:proofErr w:type="spellStart"/>
      <w:r w:rsidRPr="00011EDA">
        <w:rPr>
          <w:rFonts w:ascii="Arial" w:eastAsia="Times New Roman" w:hAnsi="Arial" w:cs="Arial"/>
          <w:sz w:val="20"/>
          <w:szCs w:val="20"/>
          <w:lang w:val="en-AU" w:eastAsia="zh-CN"/>
        </w:rPr>
        <w:t>sulfate</w:t>
      </w:r>
      <w:proofErr w:type="spellEnd"/>
      <w:r w:rsidRPr="00011EDA">
        <w:rPr>
          <w:rFonts w:ascii="Arial" w:eastAsia="Times New Roman" w:hAnsi="Arial" w:cs="Arial"/>
          <w:sz w:val="20"/>
          <w:szCs w:val="20"/>
          <w:lang w:val="en-AU" w:eastAsia="zh-CN"/>
        </w:rPr>
        <w:t xml:space="preserve"> in the filtrate with reaction time reflects the progressive formation and retention of the product in the liquid phase.</w:t>
      </w:r>
    </w:p>
    <w:p w14:paraId="3EAB8C50" w14:textId="3F52258F" w:rsidR="00937C49" w:rsidRDefault="00937C49" w:rsidP="00937C49">
      <w:pPr>
        <w:adjustRightInd w:val="0"/>
        <w:snapToGrid w:val="0"/>
        <w:spacing w:after="0" w:line="240" w:lineRule="auto"/>
        <w:ind w:firstLine="567"/>
        <w:jc w:val="both"/>
        <w:rPr>
          <w:rFonts w:ascii="Arial" w:eastAsia="Calibri" w:hAnsi="Arial" w:cs="Arial"/>
          <w:b/>
          <w:bCs/>
          <w:iCs/>
          <w:sz w:val="20"/>
          <w:szCs w:val="20"/>
          <w:lang w:val="en-AU"/>
        </w:rPr>
      </w:pPr>
    </w:p>
    <w:p w14:paraId="4D77BEC8" w14:textId="77777777" w:rsidR="00335583" w:rsidRDefault="00335583" w:rsidP="00937C49">
      <w:pPr>
        <w:adjustRightInd w:val="0"/>
        <w:snapToGrid w:val="0"/>
        <w:spacing w:after="0" w:line="240" w:lineRule="auto"/>
        <w:ind w:firstLine="567"/>
        <w:jc w:val="both"/>
        <w:rPr>
          <w:rFonts w:ascii="Arial" w:eastAsia="Calibri" w:hAnsi="Arial" w:cs="Arial"/>
          <w:b/>
          <w:bCs/>
          <w:iCs/>
          <w:sz w:val="20"/>
          <w:szCs w:val="20"/>
          <w:lang w:val="en-AU"/>
        </w:rPr>
      </w:pPr>
    </w:p>
    <w:p w14:paraId="1EEE31FB" w14:textId="56329F6B" w:rsidR="00DA03D5" w:rsidRDefault="00DA03D5" w:rsidP="00937C49">
      <w:pPr>
        <w:adjustRightInd w:val="0"/>
        <w:snapToGrid w:val="0"/>
        <w:spacing w:after="0" w:line="240" w:lineRule="auto"/>
        <w:ind w:firstLine="567"/>
        <w:jc w:val="both"/>
        <w:rPr>
          <w:rFonts w:ascii="Arial" w:eastAsia="Calibri" w:hAnsi="Arial" w:cs="Arial"/>
          <w:sz w:val="20"/>
          <w:szCs w:val="20"/>
          <w:lang w:val="az-Latn-AZ"/>
        </w:rPr>
      </w:pPr>
      <w:r w:rsidRPr="00DA03D5">
        <w:rPr>
          <w:rFonts w:ascii="Arial" w:eastAsia="Calibri" w:hAnsi="Arial" w:cs="Arial"/>
          <w:b/>
          <w:bCs/>
          <w:iCs/>
          <w:sz w:val="20"/>
          <w:szCs w:val="20"/>
          <w:lang w:val="az-Latn-AZ"/>
        </w:rPr>
        <w:t xml:space="preserve">Table 2. </w:t>
      </w:r>
      <w:r w:rsidRPr="00DA03D5">
        <w:rPr>
          <w:rFonts w:ascii="Arial" w:eastAsia="Calibri" w:hAnsi="Arial" w:cs="Arial"/>
          <w:sz w:val="20"/>
          <w:szCs w:val="20"/>
          <w:lang w:val="az-Latn-AZ"/>
        </w:rPr>
        <w:t>Mass fraction of ammonium sulfate in the filtrate obtained from gypsum conversion with a 50% aqueous ammonium carbonate solution in the presence of a recycled ammonium sulfate solution</w:t>
      </w:r>
    </w:p>
    <w:p w14:paraId="6F1ABB36" w14:textId="77777777" w:rsidR="00937C49" w:rsidRPr="00937C49" w:rsidRDefault="00937C49" w:rsidP="00937C49">
      <w:pPr>
        <w:adjustRightInd w:val="0"/>
        <w:snapToGrid w:val="0"/>
        <w:spacing w:after="0" w:line="240" w:lineRule="auto"/>
        <w:ind w:firstLine="567"/>
        <w:jc w:val="both"/>
        <w:rPr>
          <w:rFonts w:ascii="Arial" w:eastAsia="Times New Roman" w:hAnsi="Arial" w:cs="Arial"/>
          <w:sz w:val="20"/>
          <w:szCs w:val="20"/>
          <w:lang w:val="en-AU"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1534"/>
        <w:gridCol w:w="1040"/>
        <w:gridCol w:w="907"/>
        <w:gridCol w:w="907"/>
        <w:gridCol w:w="907"/>
        <w:gridCol w:w="907"/>
        <w:gridCol w:w="910"/>
      </w:tblGrid>
      <w:tr w:rsidR="001F5C6A" w:rsidRPr="001F5C6A" w14:paraId="4A9E91E6" w14:textId="77777777" w:rsidTr="00937C49">
        <w:trPr>
          <w:cantSplit/>
          <w:trHeight w:val="306"/>
          <w:jc w:val="center"/>
        </w:trPr>
        <w:tc>
          <w:tcPr>
            <w:tcW w:w="2060" w:type="dxa"/>
            <w:vMerge w:val="restart"/>
            <w:vAlign w:val="center"/>
          </w:tcPr>
          <w:p w14:paraId="4F70FE3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color w:val="000000"/>
                <w:sz w:val="20"/>
                <w:szCs w:val="20"/>
                <w:lang w:val="az-Latn-AZ"/>
              </w:rPr>
              <w:t>Recycled (NH</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w:t>
            </w:r>
            <w:r w:rsidRPr="001F5C6A">
              <w:rPr>
                <w:rFonts w:ascii="Cambria Math" w:eastAsia="Calibri" w:hAnsi="Cambria Math" w:cs="Cambria Math"/>
                <w:color w:val="000000"/>
                <w:sz w:val="20"/>
                <w:szCs w:val="20"/>
                <w:lang w:val="az-Latn-AZ"/>
              </w:rPr>
              <w:t>₂</w:t>
            </w:r>
            <w:r w:rsidRPr="001F5C6A">
              <w:rPr>
                <w:rFonts w:ascii="Arial" w:eastAsia="Calibri" w:hAnsi="Arial" w:cs="Arial"/>
                <w:color w:val="000000"/>
                <w:sz w:val="20"/>
                <w:szCs w:val="20"/>
                <w:lang w:val="az-Latn-AZ"/>
              </w:rPr>
              <w:t>SO</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 xml:space="preserve"> solution concentration, %</w:t>
            </w:r>
          </w:p>
        </w:tc>
        <w:tc>
          <w:tcPr>
            <w:tcW w:w="1534" w:type="dxa"/>
            <w:vMerge w:val="restart"/>
            <w:vAlign w:val="center"/>
          </w:tcPr>
          <w:p w14:paraId="3CD5BCF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color w:val="000000"/>
                <w:sz w:val="20"/>
                <w:szCs w:val="20"/>
                <w:lang w:val="az-Latn-AZ"/>
              </w:rPr>
              <w:t>Stoichiometric ratio of (NH</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w:t>
            </w:r>
            <w:r w:rsidRPr="001F5C6A">
              <w:rPr>
                <w:rFonts w:ascii="Cambria Math" w:eastAsia="Calibri" w:hAnsi="Cambria Math" w:cs="Cambria Math"/>
                <w:color w:val="000000"/>
                <w:sz w:val="20"/>
                <w:szCs w:val="20"/>
                <w:lang w:val="az-Latn-AZ"/>
              </w:rPr>
              <w:t>₂</w:t>
            </w:r>
            <w:r w:rsidRPr="001F5C6A">
              <w:rPr>
                <w:rFonts w:ascii="Arial" w:eastAsia="Calibri" w:hAnsi="Arial" w:cs="Arial"/>
                <w:color w:val="000000"/>
                <w:sz w:val="20"/>
                <w:szCs w:val="20"/>
                <w:lang w:val="az-Latn-AZ"/>
              </w:rPr>
              <w:t>CO</w:t>
            </w:r>
            <w:r w:rsidRPr="001F5C6A">
              <w:rPr>
                <w:rFonts w:ascii="Cambria Math" w:eastAsia="Calibri" w:hAnsi="Cambria Math" w:cs="Cambria Math"/>
                <w:color w:val="000000"/>
                <w:sz w:val="20"/>
                <w:szCs w:val="20"/>
                <w:lang w:val="az-Latn-AZ"/>
              </w:rPr>
              <w:t>₃</w:t>
            </w:r>
            <w:r w:rsidRPr="001F5C6A">
              <w:rPr>
                <w:rFonts w:ascii="Arial" w:eastAsia="Calibri" w:hAnsi="Arial" w:cs="Arial"/>
                <w:color w:val="000000"/>
                <w:sz w:val="20"/>
                <w:szCs w:val="20"/>
                <w:lang w:val="az-Latn-AZ"/>
              </w:rPr>
              <w:t>, % (relative to 100%)</w:t>
            </w:r>
          </w:p>
        </w:tc>
        <w:tc>
          <w:tcPr>
            <w:tcW w:w="5578" w:type="dxa"/>
            <w:gridSpan w:val="6"/>
            <w:vAlign w:val="center"/>
          </w:tcPr>
          <w:p w14:paraId="6EBFAEB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Ammonium carbonate addition time, min</w:t>
            </w:r>
          </w:p>
        </w:tc>
      </w:tr>
      <w:tr w:rsidR="001F5C6A" w:rsidRPr="004668EB" w14:paraId="7DFAA76D" w14:textId="77777777" w:rsidTr="00937C49">
        <w:trPr>
          <w:trHeight w:val="358"/>
          <w:jc w:val="center"/>
        </w:trPr>
        <w:tc>
          <w:tcPr>
            <w:tcW w:w="2060" w:type="dxa"/>
            <w:vMerge/>
            <w:vAlign w:val="center"/>
          </w:tcPr>
          <w:p w14:paraId="4050024A" w14:textId="77777777" w:rsidR="001F5C6A" w:rsidRPr="001F5C6A" w:rsidRDefault="001F5C6A" w:rsidP="001F5C6A">
            <w:pPr>
              <w:spacing w:after="0"/>
              <w:jc w:val="center"/>
              <w:rPr>
                <w:rFonts w:ascii="Arial" w:eastAsia="Calibri" w:hAnsi="Arial" w:cs="Arial"/>
                <w:iCs/>
                <w:sz w:val="20"/>
                <w:szCs w:val="20"/>
                <w:lang w:val="az-Latn-AZ"/>
              </w:rPr>
            </w:pPr>
          </w:p>
        </w:tc>
        <w:tc>
          <w:tcPr>
            <w:tcW w:w="1534" w:type="dxa"/>
            <w:vMerge/>
            <w:vAlign w:val="center"/>
          </w:tcPr>
          <w:p w14:paraId="5874B3A3"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101C5D7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5</w:t>
            </w:r>
          </w:p>
        </w:tc>
        <w:tc>
          <w:tcPr>
            <w:tcW w:w="907" w:type="dxa"/>
            <w:vAlign w:val="center"/>
          </w:tcPr>
          <w:p w14:paraId="2B3B661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10</w:t>
            </w:r>
          </w:p>
        </w:tc>
        <w:tc>
          <w:tcPr>
            <w:tcW w:w="907" w:type="dxa"/>
            <w:vAlign w:val="center"/>
          </w:tcPr>
          <w:p w14:paraId="20C9615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15</w:t>
            </w:r>
          </w:p>
        </w:tc>
        <w:tc>
          <w:tcPr>
            <w:tcW w:w="907" w:type="dxa"/>
            <w:vAlign w:val="center"/>
          </w:tcPr>
          <w:p w14:paraId="68A83BA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20</w:t>
            </w:r>
          </w:p>
        </w:tc>
        <w:tc>
          <w:tcPr>
            <w:tcW w:w="907" w:type="dxa"/>
            <w:vAlign w:val="center"/>
          </w:tcPr>
          <w:p w14:paraId="1904F825"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25</w:t>
            </w:r>
          </w:p>
        </w:tc>
        <w:tc>
          <w:tcPr>
            <w:tcW w:w="907" w:type="dxa"/>
            <w:vAlign w:val="center"/>
          </w:tcPr>
          <w:p w14:paraId="6EB056B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30</w:t>
            </w:r>
          </w:p>
        </w:tc>
      </w:tr>
      <w:tr w:rsidR="001F5C6A" w:rsidRPr="001F5C6A" w14:paraId="2D8AF1F0" w14:textId="77777777" w:rsidTr="00937C49">
        <w:trPr>
          <w:trHeight w:val="189"/>
          <w:jc w:val="center"/>
        </w:trPr>
        <w:tc>
          <w:tcPr>
            <w:tcW w:w="2060" w:type="dxa"/>
            <w:vMerge/>
            <w:vAlign w:val="center"/>
          </w:tcPr>
          <w:p w14:paraId="13F60CCB" w14:textId="77777777" w:rsidR="001F5C6A" w:rsidRPr="001F5C6A" w:rsidRDefault="001F5C6A" w:rsidP="001F5C6A">
            <w:pPr>
              <w:spacing w:after="0"/>
              <w:jc w:val="center"/>
              <w:rPr>
                <w:rFonts w:ascii="Arial" w:eastAsia="Calibri" w:hAnsi="Arial" w:cs="Arial"/>
                <w:iCs/>
                <w:sz w:val="20"/>
                <w:szCs w:val="20"/>
                <w:lang w:val="az-Latn-AZ"/>
              </w:rPr>
            </w:pPr>
          </w:p>
        </w:tc>
        <w:tc>
          <w:tcPr>
            <w:tcW w:w="1534" w:type="dxa"/>
            <w:vMerge/>
            <w:vAlign w:val="center"/>
          </w:tcPr>
          <w:p w14:paraId="61557587" w14:textId="77777777" w:rsidR="001F5C6A" w:rsidRPr="001F5C6A" w:rsidRDefault="001F5C6A" w:rsidP="001F5C6A">
            <w:pPr>
              <w:spacing w:after="0"/>
              <w:jc w:val="center"/>
              <w:rPr>
                <w:rFonts w:ascii="Arial" w:eastAsia="Calibri" w:hAnsi="Arial" w:cs="Arial"/>
                <w:iCs/>
                <w:sz w:val="20"/>
                <w:szCs w:val="20"/>
                <w:lang w:val="az-Latn-AZ"/>
              </w:rPr>
            </w:pPr>
          </w:p>
        </w:tc>
        <w:tc>
          <w:tcPr>
            <w:tcW w:w="5578" w:type="dxa"/>
            <w:gridSpan w:val="6"/>
            <w:vAlign w:val="center"/>
          </w:tcPr>
          <w:p w14:paraId="268A953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Ammonium sulfate concentration in the filtrate, %</w:t>
            </w:r>
          </w:p>
        </w:tc>
      </w:tr>
      <w:tr w:rsidR="001F5C6A" w:rsidRPr="004668EB" w14:paraId="69C300D8" w14:textId="77777777" w:rsidTr="00937C49">
        <w:trPr>
          <w:trHeight w:val="192"/>
          <w:jc w:val="center"/>
        </w:trPr>
        <w:tc>
          <w:tcPr>
            <w:tcW w:w="2060" w:type="dxa"/>
            <w:vAlign w:val="center"/>
          </w:tcPr>
          <w:p w14:paraId="46705C4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534" w:type="dxa"/>
            <w:vMerge w:val="restart"/>
            <w:vAlign w:val="center"/>
          </w:tcPr>
          <w:p w14:paraId="5F91E73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100</w:t>
            </w:r>
          </w:p>
        </w:tc>
        <w:tc>
          <w:tcPr>
            <w:tcW w:w="1040" w:type="dxa"/>
            <w:vAlign w:val="center"/>
          </w:tcPr>
          <w:p w14:paraId="7B5F07E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19.66</w:t>
            </w:r>
          </w:p>
        </w:tc>
        <w:tc>
          <w:tcPr>
            <w:tcW w:w="907" w:type="dxa"/>
            <w:vAlign w:val="center"/>
          </w:tcPr>
          <w:p w14:paraId="07BE551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26.17</w:t>
            </w:r>
          </w:p>
        </w:tc>
        <w:tc>
          <w:tcPr>
            <w:tcW w:w="907" w:type="dxa"/>
            <w:vAlign w:val="center"/>
          </w:tcPr>
          <w:p w14:paraId="2BD28A0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31.54</w:t>
            </w:r>
          </w:p>
        </w:tc>
        <w:tc>
          <w:tcPr>
            <w:tcW w:w="907" w:type="dxa"/>
            <w:vAlign w:val="center"/>
          </w:tcPr>
          <w:p w14:paraId="4705028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33.29</w:t>
            </w:r>
          </w:p>
        </w:tc>
        <w:tc>
          <w:tcPr>
            <w:tcW w:w="907" w:type="dxa"/>
            <w:vAlign w:val="center"/>
          </w:tcPr>
          <w:p w14:paraId="263E0D45"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34.87</w:t>
            </w:r>
          </w:p>
        </w:tc>
        <w:tc>
          <w:tcPr>
            <w:tcW w:w="907" w:type="dxa"/>
            <w:vAlign w:val="center"/>
          </w:tcPr>
          <w:p w14:paraId="358FD3F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37.81</w:t>
            </w:r>
          </w:p>
        </w:tc>
      </w:tr>
      <w:tr w:rsidR="001F5C6A" w:rsidRPr="004668EB" w14:paraId="46C15459" w14:textId="77777777" w:rsidTr="00937C49">
        <w:trPr>
          <w:trHeight w:val="192"/>
          <w:jc w:val="center"/>
        </w:trPr>
        <w:tc>
          <w:tcPr>
            <w:tcW w:w="2060" w:type="dxa"/>
            <w:vAlign w:val="center"/>
          </w:tcPr>
          <w:p w14:paraId="79044A1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534" w:type="dxa"/>
            <w:vMerge/>
            <w:vAlign w:val="center"/>
          </w:tcPr>
          <w:p w14:paraId="349A41B9"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1CD81E1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24.30</w:t>
            </w:r>
          </w:p>
        </w:tc>
        <w:tc>
          <w:tcPr>
            <w:tcW w:w="907" w:type="dxa"/>
            <w:vAlign w:val="center"/>
          </w:tcPr>
          <w:p w14:paraId="2A062D1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30.58</w:t>
            </w:r>
          </w:p>
        </w:tc>
        <w:tc>
          <w:tcPr>
            <w:tcW w:w="907" w:type="dxa"/>
            <w:vAlign w:val="center"/>
          </w:tcPr>
          <w:p w14:paraId="49FBDC8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35.48</w:t>
            </w:r>
          </w:p>
        </w:tc>
        <w:tc>
          <w:tcPr>
            <w:tcW w:w="907" w:type="dxa"/>
            <w:vAlign w:val="center"/>
          </w:tcPr>
          <w:p w14:paraId="5E485B2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37.90</w:t>
            </w:r>
          </w:p>
        </w:tc>
        <w:tc>
          <w:tcPr>
            <w:tcW w:w="907" w:type="dxa"/>
            <w:vAlign w:val="center"/>
          </w:tcPr>
          <w:p w14:paraId="18DE73F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39.54</w:t>
            </w:r>
          </w:p>
        </w:tc>
        <w:tc>
          <w:tcPr>
            <w:tcW w:w="907" w:type="dxa"/>
            <w:vAlign w:val="center"/>
          </w:tcPr>
          <w:p w14:paraId="2912869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41.79</w:t>
            </w:r>
          </w:p>
        </w:tc>
      </w:tr>
      <w:tr w:rsidR="001F5C6A" w:rsidRPr="004668EB" w14:paraId="45A0848E" w14:textId="77777777" w:rsidTr="00937C49">
        <w:trPr>
          <w:trHeight w:val="192"/>
          <w:jc w:val="center"/>
        </w:trPr>
        <w:tc>
          <w:tcPr>
            <w:tcW w:w="2060" w:type="dxa"/>
            <w:vAlign w:val="center"/>
          </w:tcPr>
          <w:p w14:paraId="01CDB4D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534" w:type="dxa"/>
            <w:vMerge/>
            <w:vAlign w:val="center"/>
          </w:tcPr>
          <w:p w14:paraId="4B9FAC7E"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47A9387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29.48</w:t>
            </w:r>
          </w:p>
        </w:tc>
        <w:tc>
          <w:tcPr>
            <w:tcW w:w="907" w:type="dxa"/>
            <w:vAlign w:val="center"/>
          </w:tcPr>
          <w:p w14:paraId="41E7094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34.75</w:t>
            </w:r>
          </w:p>
        </w:tc>
        <w:tc>
          <w:tcPr>
            <w:tcW w:w="907" w:type="dxa"/>
            <w:vAlign w:val="center"/>
          </w:tcPr>
          <w:p w14:paraId="575C253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39.78.</w:t>
            </w:r>
          </w:p>
        </w:tc>
        <w:tc>
          <w:tcPr>
            <w:tcW w:w="907" w:type="dxa"/>
            <w:vAlign w:val="center"/>
          </w:tcPr>
          <w:p w14:paraId="050D685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40.45</w:t>
            </w:r>
          </w:p>
        </w:tc>
        <w:tc>
          <w:tcPr>
            <w:tcW w:w="907" w:type="dxa"/>
            <w:vAlign w:val="center"/>
          </w:tcPr>
          <w:p w14:paraId="6E68502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42.20</w:t>
            </w:r>
          </w:p>
        </w:tc>
        <w:tc>
          <w:tcPr>
            <w:tcW w:w="907" w:type="dxa"/>
            <w:vAlign w:val="center"/>
          </w:tcPr>
          <w:p w14:paraId="32D8E39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43.26</w:t>
            </w:r>
          </w:p>
        </w:tc>
      </w:tr>
      <w:tr w:rsidR="001F5C6A" w:rsidRPr="004668EB" w14:paraId="005563C5" w14:textId="77777777" w:rsidTr="00937C49">
        <w:trPr>
          <w:trHeight w:val="192"/>
          <w:jc w:val="center"/>
        </w:trPr>
        <w:tc>
          <w:tcPr>
            <w:tcW w:w="2060" w:type="dxa"/>
            <w:vAlign w:val="center"/>
          </w:tcPr>
          <w:p w14:paraId="3A0A0DD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534" w:type="dxa"/>
            <w:vMerge w:val="restart"/>
            <w:vAlign w:val="center"/>
          </w:tcPr>
          <w:p w14:paraId="2EC27555"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105</w:t>
            </w:r>
          </w:p>
        </w:tc>
        <w:tc>
          <w:tcPr>
            <w:tcW w:w="1040" w:type="dxa"/>
            <w:vAlign w:val="center"/>
          </w:tcPr>
          <w:p w14:paraId="751C117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20.09</w:t>
            </w:r>
          </w:p>
        </w:tc>
        <w:tc>
          <w:tcPr>
            <w:tcW w:w="907" w:type="dxa"/>
            <w:vAlign w:val="center"/>
          </w:tcPr>
          <w:p w14:paraId="50D82A4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26.67</w:t>
            </w:r>
          </w:p>
        </w:tc>
        <w:tc>
          <w:tcPr>
            <w:tcW w:w="907" w:type="dxa"/>
            <w:vAlign w:val="center"/>
          </w:tcPr>
          <w:p w14:paraId="0FD9AF7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31.94</w:t>
            </w:r>
          </w:p>
        </w:tc>
        <w:tc>
          <w:tcPr>
            <w:tcW w:w="907" w:type="dxa"/>
            <w:vAlign w:val="center"/>
          </w:tcPr>
          <w:p w14:paraId="2D2E513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33.72</w:t>
            </w:r>
          </w:p>
        </w:tc>
        <w:tc>
          <w:tcPr>
            <w:tcW w:w="907" w:type="dxa"/>
            <w:vAlign w:val="center"/>
          </w:tcPr>
          <w:p w14:paraId="64EF4A2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35.28</w:t>
            </w:r>
          </w:p>
        </w:tc>
        <w:tc>
          <w:tcPr>
            <w:tcW w:w="907" w:type="dxa"/>
            <w:vAlign w:val="center"/>
          </w:tcPr>
          <w:p w14:paraId="4AFDA95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38.14</w:t>
            </w:r>
          </w:p>
        </w:tc>
      </w:tr>
      <w:tr w:rsidR="001F5C6A" w:rsidRPr="004668EB" w14:paraId="3D709E6A" w14:textId="77777777" w:rsidTr="00937C49">
        <w:trPr>
          <w:trHeight w:val="192"/>
          <w:jc w:val="center"/>
        </w:trPr>
        <w:tc>
          <w:tcPr>
            <w:tcW w:w="2060" w:type="dxa"/>
            <w:vAlign w:val="center"/>
          </w:tcPr>
          <w:p w14:paraId="66E119C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534" w:type="dxa"/>
            <w:vMerge/>
            <w:vAlign w:val="center"/>
          </w:tcPr>
          <w:p w14:paraId="64A72E14"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7C9F995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24.73</w:t>
            </w:r>
          </w:p>
        </w:tc>
        <w:tc>
          <w:tcPr>
            <w:tcW w:w="907" w:type="dxa"/>
            <w:vAlign w:val="center"/>
          </w:tcPr>
          <w:p w14:paraId="11CB9EC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30.85</w:t>
            </w:r>
          </w:p>
        </w:tc>
        <w:tc>
          <w:tcPr>
            <w:tcW w:w="907" w:type="dxa"/>
            <w:vAlign w:val="center"/>
          </w:tcPr>
          <w:p w14:paraId="4B96832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35.91</w:t>
            </w:r>
          </w:p>
        </w:tc>
        <w:tc>
          <w:tcPr>
            <w:tcW w:w="907" w:type="dxa"/>
            <w:vAlign w:val="center"/>
          </w:tcPr>
          <w:p w14:paraId="6832EAC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38.29</w:t>
            </w:r>
          </w:p>
        </w:tc>
        <w:tc>
          <w:tcPr>
            <w:tcW w:w="907" w:type="dxa"/>
            <w:vAlign w:val="center"/>
          </w:tcPr>
          <w:p w14:paraId="0465AC3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39.96</w:t>
            </w:r>
          </w:p>
        </w:tc>
        <w:tc>
          <w:tcPr>
            <w:tcW w:w="907" w:type="dxa"/>
            <w:vAlign w:val="center"/>
          </w:tcPr>
          <w:p w14:paraId="4B8B636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42.30</w:t>
            </w:r>
          </w:p>
        </w:tc>
      </w:tr>
      <w:tr w:rsidR="001F5C6A" w:rsidRPr="004668EB" w14:paraId="72A10BE7" w14:textId="77777777" w:rsidTr="00937C49">
        <w:trPr>
          <w:trHeight w:val="184"/>
          <w:jc w:val="center"/>
        </w:trPr>
        <w:tc>
          <w:tcPr>
            <w:tcW w:w="2060" w:type="dxa"/>
            <w:vAlign w:val="center"/>
          </w:tcPr>
          <w:p w14:paraId="247A0CF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534" w:type="dxa"/>
            <w:vMerge/>
            <w:vAlign w:val="center"/>
          </w:tcPr>
          <w:p w14:paraId="795146DC"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3E1856E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29.98</w:t>
            </w:r>
          </w:p>
        </w:tc>
        <w:tc>
          <w:tcPr>
            <w:tcW w:w="907" w:type="dxa"/>
            <w:vAlign w:val="center"/>
          </w:tcPr>
          <w:p w14:paraId="46CB258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35.10</w:t>
            </w:r>
          </w:p>
        </w:tc>
        <w:tc>
          <w:tcPr>
            <w:tcW w:w="907" w:type="dxa"/>
            <w:vAlign w:val="center"/>
          </w:tcPr>
          <w:p w14:paraId="7A6C643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40.21</w:t>
            </w:r>
          </w:p>
        </w:tc>
        <w:tc>
          <w:tcPr>
            <w:tcW w:w="907" w:type="dxa"/>
            <w:vAlign w:val="center"/>
          </w:tcPr>
          <w:p w14:paraId="2B4CA11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40.76</w:t>
            </w:r>
          </w:p>
        </w:tc>
        <w:tc>
          <w:tcPr>
            <w:tcW w:w="907" w:type="dxa"/>
            <w:vAlign w:val="center"/>
          </w:tcPr>
          <w:p w14:paraId="35CBC6F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42.51</w:t>
            </w:r>
          </w:p>
        </w:tc>
        <w:tc>
          <w:tcPr>
            <w:tcW w:w="907" w:type="dxa"/>
            <w:vAlign w:val="center"/>
          </w:tcPr>
          <w:p w14:paraId="659DD27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43.62</w:t>
            </w:r>
          </w:p>
        </w:tc>
      </w:tr>
      <w:tr w:rsidR="001F5C6A" w:rsidRPr="004668EB" w14:paraId="0B71937D" w14:textId="77777777" w:rsidTr="00937C49">
        <w:trPr>
          <w:trHeight w:val="192"/>
          <w:jc w:val="center"/>
        </w:trPr>
        <w:tc>
          <w:tcPr>
            <w:tcW w:w="2060" w:type="dxa"/>
            <w:vAlign w:val="center"/>
          </w:tcPr>
          <w:p w14:paraId="27529ED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534" w:type="dxa"/>
            <w:vMerge w:val="restart"/>
            <w:vAlign w:val="center"/>
          </w:tcPr>
          <w:p w14:paraId="27A49D1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110</w:t>
            </w:r>
          </w:p>
        </w:tc>
        <w:tc>
          <w:tcPr>
            <w:tcW w:w="1040" w:type="dxa"/>
            <w:vAlign w:val="center"/>
          </w:tcPr>
          <w:p w14:paraId="712C107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20.51</w:t>
            </w:r>
          </w:p>
        </w:tc>
        <w:tc>
          <w:tcPr>
            <w:tcW w:w="907" w:type="dxa"/>
            <w:vAlign w:val="center"/>
          </w:tcPr>
          <w:p w14:paraId="427F8DA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26.91</w:t>
            </w:r>
          </w:p>
        </w:tc>
        <w:tc>
          <w:tcPr>
            <w:tcW w:w="907" w:type="dxa"/>
            <w:vAlign w:val="center"/>
          </w:tcPr>
          <w:p w14:paraId="326A07F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32.43</w:t>
            </w:r>
          </w:p>
        </w:tc>
        <w:tc>
          <w:tcPr>
            <w:tcW w:w="907" w:type="dxa"/>
            <w:vAlign w:val="center"/>
          </w:tcPr>
          <w:p w14:paraId="28C0C02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34.05</w:t>
            </w:r>
          </w:p>
        </w:tc>
        <w:tc>
          <w:tcPr>
            <w:tcW w:w="907" w:type="dxa"/>
            <w:vAlign w:val="center"/>
          </w:tcPr>
          <w:p w14:paraId="0598C38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35.63</w:t>
            </w:r>
          </w:p>
        </w:tc>
        <w:tc>
          <w:tcPr>
            <w:tcW w:w="907" w:type="dxa"/>
            <w:vAlign w:val="center"/>
          </w:tcPr>
          <w:p w14:paraId="5091FBB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38.69</w:t>
            </w:r>
          </w:p>
        </w:tc>
      </w:tr>
      <w:tr w:rsidR="001F5C6A" w:rsidRPr="004668EB" w14:paraId="56ECAC91" w14:textId="77777777" w:rsidTr="00937C49">
        <w:trPr>
          <w:trHeight w:val="192"/>
          <w:jc w:val="center"/>
        </w:trPr>
        <w:tc>
          <w:tcPr>
            <w:tcW w:w="2060" w:type="dxa"/>
            <w:vAlign w:val="center"/>
          </w:tcPr>
          <w:p w14:paraId="1F33E24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534" w:type="dxa"/>
            <w:vMerge/>
            <w:vAlign w:val="center"/>
          </w:tcPr>
          <w:p w14:paraId="247B81CD"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312F531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25.18</w:t>
            </w:r>
          </w:p>
        </w:tc>
        <w:tc>
          <w:tcPr>
            <w:tcW w:w="907" w:type="dxa"/>
            <w:vAlign w:val="center"/>
          </w:tcPr>
          <w:p w14:paraId="7F92727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31.40</w:t>
            </w:r>
          </w:p>
        </w:tc>
        <w:tc>
          <w:tcPr>
            <w:tcW w:w="907" w:type="dxa"/>
            <w:vAlign w:val="center"/>
          </w:tcPr>
          <w:p w14:paraId="303F11E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36.20</w:t>
            </w:r>
          </w:p>
        </w:tc>
        <w:tc>
          <w:tcPr>
            <w:tcW w:w="907" w:type="dxa"/>
            <w:vAlign w:val="center"/>
          </w:tcPr>
          <w:p w14:paraId="7E9ECBB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38.71</w:t>
            </w:r>
          </w:p>
        </w:tc>
        <w:tc>
          <w:tcPr>
            <w:tcW w:w="907" w:type="dxa"/>
            <w:vAlign w:val="center"/>
          </w:tcPr>
          <w:p w14:paraId="2CFA34E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40.31</w:t>
            </w:r>
          </w:p>
        </w:tc>
        <w:tc>
          <w:tcPr>
            <w:tcW w:w="907" w:type="dxa"/>
            <w:vAlign w:val="center"/>
          </w:tcPr>
          <w:p w14:paraId="15CC3A7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42.88</w:t>
            </w:r>
          </w:p>
        </w:tc>
      </w:tr>
      <w:tr w:rsidR="001F5C6A" w:rsidRPr="004668EB" w14:paraId="3D15F796" w14:textId="77777777" w:rsidTr="00937C49">
        <w:trPr>
          <w:trHeight w:val="192"/>
          <w:jc w:val="center"/>
        </w:trPr>
        <w:tc>
          <w:tcPr>
            <w:tcW w:w="2060" w:type="dxa"/>
            <w:vAlign w:val="center"/>
          </w:tcPr>
          <w:p w14:paraId="50A52AB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534" w:type="dxa"/>
            <w:vMerge/>
            <w:vAlign w:val="center"/>
          </w:tcPr>
          <w:p w14:paraId="6B657C5C"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2F60BE3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30.48</w:t>
            </w:r>
          </w:p>
        </w:tc>
        <w:tc>
          <w:tcPr>
            <w:tcW w:w="907" w:type="dxa"/>
            <w:vAlign w:val="center"/>
          </w:tcPr>
          <w:p w14:paraId="2D6F553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35.54</w:t>
            </w:r>
          </w:p>
        </w:tc>
        <w:tc>
          <w:tcPr>
            <w:tcW w:w="907" w:type="dxa"/>
            <w:vAlign w:val="center"/>
          </w:tcPr>
          <w:p w14:paraId="2325397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40.74.</w:t>
            </w:r>
          </w:p>
        </w:tc>
        <w:tc>
          <w:tcPr>
            <w:tcW w:w="907" w:type="dxa"/>
            <w:vAlign w:val="center"/>
          </w:tcPr>
          <w:p w14:paraId="661B125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41.18</w:t>
            </w:r>
          </w:p>
        </w:tc>
        <w:tc>
          <w:tcPr>
            <w:tcW w:w="907" w:type="dxa"/>
            <w:vAlign w:val="center"/>
          </w:tcPr>
          <w:p w14:paraId="379BEB6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42.93</w:t>
            </w:r>
          </w:p>
        </w:tc>
        <w:tc>
          <w:tcPr>
            <w:tcW w:w="907" w:type="dxa"/>
            <w:vAlign w:val="center"/>
          </w:tcPr>
          <w:p w14:paraId="73A286B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43.98</w:t>
            </w:r>
          </w:p>
        </w:tc>
      </w:tr>
    </w:tbl>
    <w:p w14:paraId="15B5E60F" w14:textId="4657B142" w:rsidR="00DA03D5" w:rsidRDefault="00DA03D5" w:rsidP="00DA03D5">
      <w:pPr>
        <w:spacing w:after="0" w:line="259" w:lineRule="auto"/>
        <w:ind w:firstLine="567"/>
        <w:jc w:val="both"/>
        <w:rPr>
          <w:rFonts w:ascii="Arial" w:eastAsia="Calibri" w:hAnsi="Arial" w:cs="Arial"/>
          <w:b/>
          <w:iCs/>
          <w:sz w:val="20"/>
          <w:szCs w:val="20"/>
          <w:lang w:val="az-Latn-AZ"/>
        </w:rPr>
      </w:pPr>
    </w:p>
    <w:p w14:paraId="3B5F310B" w14:textId="77777777" w:rsidR="00937C49" w:rsidRPr="00937C49" w:rsidRDefault="00937C49" w:rsidP="00937C49">
      <w:pPr>
        <w:adjustRightInd w:val="0"/>
        <w:snapToGrid w:val="0"/>
        <w:spacing w:after="0" w:line="240" w:lineRule="auto"/>
        <w:ind w:firstLine="567"/>
        <w:jc w:val="both"/>
        <w:rPr>
          <w:rFonts w:ascii="Arial" w:eastAsia="Times New Roman" w:hAnsi="Arial" w:cs="Arial"/>
          <w:sz w:val="20"/>
          <w:szCs w:val="20"/>
          <w:lang w:val="en-AU" w:eastAsia="zh-CN"/>
        </w:rPr>
      </w:pPr>
      <w:r w:rsidRPr="00DA03D5">
        <w:rPr>
          <w:rFonts w:ascii="Arial" w:eastAsia="Calibri" w:hAnsi="Arial" w:cs="Arial"/>
          <w:b/>
          <w:iCs/>
          <w:sz w:val="20"/>
          <w:szCs w:val="20"/>
          <w:lang w:val="az-Latn-AZ"/>
        </w:rPr>
        <w:lastRenderedPageBreak/>
        <w:t xml:space="preserve">Table 3. </w:t>
      </w:r>
      <w:r w:rsidRPr="00DA03D5">
        <w:rPr>
          <w:rFonts w:ascii="Arial" w:eastAsia="Calibri" w:hAnsi="Arial" w:cs="Arial"/>
          <w:sz w:val="20"/>
          <w:szCs w:val="20"/>
          <w:lang w:val="az-Latn-AZ"/>
        </w:rPr>
        <w:t>Filtration rate of the sulfocarbonate suspension obtained by reprocessing gypsum with a 50% aqueous solution of ammonium carbonate in the presence of a circulating ammonium sulfate solution.</w:t>
      </w:r>
    </w:p>
    <w:p w14:paraId="330C132B"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pPr>
    </w:p>
    <w:tbl>
      <w:tblPr>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473"/>
        <w:gridCol w:w="1144"/>
        <w:gridCol w:w="918"/>
        <w:gridCol w:w="1144"/>
        <w:gridCol w:w="918"/>
        <w:gridCol w:w="1144"/>
        <w:gridCol w:w="919"/>
      </w:tblGrid>
      <w:tr w:rsidR="001F5C6A" w:rsidRPr="001F5C6A" w14:paraId="5F9D7AB7" w14:textId="77777777" w:rsidTr="00680728">
        <w:trPr>
          <w:trHeight w:val="406"/>
          <w:jc w:val="center"/>
        </w:trPr>
        <w:tc>
          <w:tcPr>
            <w:tcW w:w="1097" w:type="dxa"/>
            <w:vMerge w:val="restart"/>
            <w:vAlign w:val="center"/>
          </w:tcPr>
          <w:p w14:paraId="318161B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Ammonium carbonate addition time, min</w:t>
            </w:r>
          </w:p>
        </w:tc>
        <w:tc>
          <w:tcPr>
            <w:tcW w:w="1146" w:type="dxa"/>
            <w:vMerge w:val="restart"/>
            <w:vAlign w:val="center"/>
          </w:tcPr>
          <w:p w14:paraId="4B8F860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Recycled (NH</w:t>
            </w:r>
            <w:r w:rsidRPr="004668EB">
              <w:rPr>
                <w:rFonts w:ascii="Cambria Math" w:eastAsia="Calibri" w:hAnsi="Cambria Math" w:cs="Cambria Math"/>
                <w:color w:val="000000"/>
                <w:sz w:val="20"/>
                <w:szCs w:val="20"/>
                <w:lang w:val="az-Latn-AZ"/>
              </w:rPr>
              <w:t>₄</w:t>
            </w:r>
            <w:r w:rsidRPr="004668EB">
              <w:rPr>
                <w:rFonts w:ascii="Arial" w:eastAsia="Calibri" w:hAnsi="Arial" w:cs="Arial"/>
                <w:color w:val="000000"/>
                <w:sz w:val="20"/>
                <w:szCs w:val="20"/>
                <w:lang w:val="az-Latn-AZ"/>
              </w:rPr>
              <w:t>)</w:t>
            </w:r>
            <w:r w:rsidRPr="004668EB">
              <w:rPr>
                <w:rFonts w:ascii="Cambria Math" w:eastAsia="Calibri" w:hAnsi="Cambria Math" w:cs="Cambria Math"/>
                <w:color w:val="000000"/>
                <w:sz w:val="20"/>
                <w:szCs w:val="20"/>
                <w:lang w:val="az-Latn-AZ"/>
              </w:rPr>
              <w:t>₂</w:t>
            </w:r>
            <w:r w:rsidRPr="004668EB">
              <w:rPr>
                <w:rFonts w:ascii="Arial" w:eastAsia="Calibri" w:hAnsi="Arial" w:cs="Arial"/>
                <w:color w:val="000000"/>
                <w:sz w:val="20"/>
                <w:szCs w:val="20"/>
                <w:lang w:val="az-Latn-AZ"/>
              </w:rPr>
              <w:t>SO</w:t>
            </w:r>
            <w:r w:rsidRPr="004668EB">
              <w:rPr>
                <w:rFonts w:ascii="Cambria Math" w:eastAsia="Calibri" w:hAnsi="Cambria Math" w:cs="Cambria Math"/>
                <w:color w:val="000000"/>
                <w:sz w:val="20"/>
                <w:szCs w:val="20"/>
                <w:lang w:val="az-Latn-AZ"/>
              </w:rPr>
              <w:t>₄</w:t>
            </w:r>
            <w:r w:rsidRPr="004668EB">
              <w:rPr>
                <w:rFonts w:ascii="Arial" w:eastAsia="Calibri" w:hAnsi="Arial" w:cs="Arial"/>
                <w:color w:val="000000"/>
                <w:sz w:val="20"/>
                <w:szCs w:val="20"/>
                <w:lang w:val="az-Latn-AZ"/>
              </w:rPr>
              <w:t xml:space="preserve"> solution concentration, %</w:t>
            </w:r>
          </w:p>
        </w:tc>
        <w:tc>
          <w:tcPr>
            <w:tcW w:w="6645" w:type="dxa"/>
            <w:gridSpan w:val="6"/>
          </w:tcPr>
          <w:p w14:paraId="5C1653E6" w14:textId="77777777" w:rsidR="001F5C6A" w:rsidRPr="004668EB" w:rsidRDefault="001F5C6A" w:rsidP="001F5C6A">
            <w:pPr>
              <w:spacing w:after="0" w:line="240" w:lineRule="auto"/>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Stoichiometric ratio of (NH</w:t>
            </w:r>
            <w:r w:rsidRPr="004668EB">
              <w:rPr>
                <w:rFonts w:ascii="Cambria Math" w:eastAsia="Calibri" w:hAnsi="Cambria Math" w:cs="Cambria Math"/>
                <w:color w:val="000000"/>
                <w:sz w:val="20"/>
                <w:szCs w:val="20"/>
                <w:lang w:val="az-Latn-AZ"/>
              </w:rPr>
              <w:t>₄</w:t>
            </w:r>
            <w:r w:rsidRPr="004668EB">
              <w:rPr>
                <w:rFonts w:ascii="Arial" w:eastAsia="Calibri" w:hAnsi="Arial" w:cs="Arial"/>
                <w:color w:val="000000"/>
                <w:sz w:val="20"/>
                <w:szCs w:val="20"/>
                <w:lang w:val="az-Latn-AZ"/>
              </w:rPr>
              <w:t>)</w:t>
            </w:r>
            <w:r w:rsidRPr="004668EB">
              <w:rPr>
                <w:rFonts w:ascii="Cambria Math" w:eastAsia="Calibri" w:hAnsi="Cambria Math" w:cs="Cambria Math"/>
                <w:color w:val="000000"/>
                <w:sz w:val="20"/>
                <w:szCs w:val="20"/>
                <w:lang w:val="az-Latn-AZ"/>
              </w:rPr>
              <w:t>₂</w:t>
            </w:r>
            <w:r w:rsidRPr="004668EB">
              <w:rPr>
                <w:rFonts w:ascii="Arial" w:eastAsia="Calibri" w:hAnsi="Arial" w:cs="Arial"/>
                <w:color w:val="000000"/>
                <w:sz w:val="20"/>
                <w:szCs w:val="20"/>
                <w:lang w:val="az-Latn-AZ"/>
              </w:rPr>
              <w:t>CO</w:t>
            </w:r>
            <w:r w:rsidRPr="004668EB">
              <w:rPr>
                <w:rFonts w:ascii="Cambria Math" w:eastAsia="Calibri" w:hAnsi="Cambria Math" w:cs="Cambria Math"/>
                <w:color w:val="000000"/>
                <w:sz w:val="20"/>
                <w:szCs w:val="20"/>
                <w:lang w:val="az-Latn-AZ"/>
              </w:rPr>
              <w:t>₃</w:t>
            </w:r>
            <w:r w:rsidRPr="004668EB">
              <w:rPr>
                <w:rFonts w:ascii="Arial" w:eastAsia="Calibri" w:hAnsi="Arial" w:cs="Arial"/>
                <w:color w:val="000000"/>
                <w:sz w:val="20"/>
                <w:szCs w:val="20"/>
                <w:lang w:val="az-Latn-AZ"/>
              </w:rPr>
              <w:t>, %</w:t>
            </w:r>
          </w:p>
        </w:tc>
      </w:tr>
      <w:tr w:rsidR="001F5C6A" w:rsidRPr="004668EB" w14:paraId="64021EE5" w14:textId="77777777" w:rsidTr="00680728">
        <w:trPr>
          <w:trHeight w:val="388"/>
          <w:jc w:val="center"/>
        </w:trPr>
        <w:tc>
          <w:tcPr>
            <w:tcW w:w="1097" w:type="dxa"/>
            <w:vMerge/>
            <w:vAlign w:val="center"/>
          </w:tcPr>
          <w:p w14:paraId="3779A85B"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1146" w:type="dxa"/>
            <w:vMerge/>
            <w:vAlign w:val="center"/>
          </w:tcPr>
          <w:p w14:paraId="513C77C9"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2214" w:type="dxa"/>
            <w:gridSpan w:val="2"/>
            <w:vAlign w:val="center"/>
          </w:tcPr>
          <w:p w14:paraId="17CC33DD" w14:textId="77777777" w:rsidR="001F5C6A" w:rsidRPr="004668EB" w:rsidRDefault="001F5C6A" w:rsidP="001F5C6A">
            <w:pPr>
              <w:spacing w:after="0" w:line="240" w:lineRule="auto"/>
              <w:jc w:val="center"/>
              <w:rPr>
                <w:rFonts w:ascii="Arial" w:eastAsia="Calibri" w:hAnsi="Arial" w:cs="Arial"/>
                <w:sz w:val="20"/>
                <w:szCs w:val="20"/>
                <w:lang w:val="az-Latn-AZ"/>
              </w:rPr>
            </w:pPr>
            <w:r w:rsidRPr="004668EB">
              <w:rPr>
                <w:rFonts w:ascii="Arial" w:eastAsia="Calibri" w:hAnsi="Arial" w:cs="Arial"/>
                <w:sz w:val="20"/>
                <w:szCs w:val="20"/>
                <w:lang w:val="az-Latn-AZ"/>
              </w:rPr>
              <w:t>100</w:t>
            </w:r>
          </w:p>
        </w:tc>
        <w:tc>
          <w:tcPr>
            <w:tcW w:w="2214" w:type="dxa"/>
            <w:gridSpan w:val="2"/>
            <w:vAlign w:val="center"/>
          </w:tcPr>
          <w:p w14:paraId="0FEE5099" w14:textId="77777777" w:rsidR="001F5C6A" w:rsidRPr="004668EB" w:rsidRDefault="001F5C6A" w:rsidP="001F5C6A">
            <w:pPr>
              <w:spacing w:after="0" w:line="240" w:lineRule="auto"/>
              <w:jc w:val="center"/>
              <w:rPr>
                <w:rFonts w:ascii="Arial" w:eastAsia="Calibri" w:hAnsi="Arial" w:cs="Arial"/>
                <w:sz w:val="20"/>
                <w:szCs w:val="20"/>
                <w:lang w:val="az-Latn-AZ"/>
              </w:rPr>
            </w:pPr>
            <w:r w:rsidRPr="004668EB">
              <w:rPr>
                <w:rFonts w:ascii="Arial" w:eastAsia="Calibri" w:hAnsi="Arial" w:cs="Arial"/>
                <w:sz w:val="20"/>
                <w:szCs w:val="20"/>
                <w:lang w:val="az-Latn-AZ"/>
              </w:rPr>
              <w:t>105</w:t>
            </w:r>
          </w:p>
        </w:tc>
        <w:tc>
          <w:tcPr>
            <w:tcW w:w="2215" w:type="dxa"/>
            <w:gridSpan w:val="2"/>
            <w:vAlign w:val="center"/>
          </w:tcPr>
          <w:p w14:paraId="4496B09C" w14:textId="77777777" w:rsidR="001F5C6A" w:rsidRPr="004668EB" w:rsidRDefault="001F5C6A" w:rsidP="001F5C6A">
            <w:pPr>
              <w:spacing w:after="0" w:line="240" w:lineRule="auto"/>
              <w:jc w:val="center"/>
              <w:rPr>
                <w:rFonts w:ascii="Arial" w:eastAsia="Calibri" w:hAnsi="Arial" w:cs="Arial"/>
                <w:sz w:val="20"/>
                <w:szCs w:val="20"/>
                <w:lang w:val="az-Latn-AZ"/>
              </w:rPr>
            </w:pPr>
            <w:r w:rsidRPr="004668EB">
              <w:rPr>
                <w:rFonts w:ascii="Arial" w:eastAsia="Calibri" w:hAnsi="Arial" w:cs="Arial"/>
                <w:sz w:val="20"/>
                <w:szCs w:val="20"/>
                <w:lang w:val="az-Latn-AZ"/>
              </w:rPr>
              <w:t>110</w:t>
            </w:r>
          </w:p>
        </w:tc>
      </w:tr>
      <w:tr w:rsidR="001F5C6A" w:rsidRPr="001F5C6A" w14:paraId="3F9D53DC" w14:textId="77777777" w:rsidTr="00680728">
        <w:trPr>
          <w:trHeight w:val="605"/>
          <w:jc w:val="center"/>
        </w:trPr>
        <w:tc>
          <w:tcPr>
            <w:tcW w:w="1097" w:type="dxa"/>
            <w:vMerge/>
            <w:vAlign w:val="center"/>
          </w:tcPr>
          <w:p w14:paraId="4068294F"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1146" w:type="dxa"/>
            <w:vMerge/>
            <w:vAlign w:val="center"/>
          </w:tcPr>
          <w:p w14:paraId="770587AC"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2214" w:type="dxa"/>
            <w:gridSpan w:val="2"/>
            <w:vAlign w:val="center"/>
          </w:tcPr>
          <w:p w14:paraId="2A32D8B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Filtration rate</w:t>
            </w:r>
          </w:p>
          <w:p w14:paraId="7BB1528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kg/m</w:t>
            </w:r>
            <w:r w:rsidRPr="004668EB">
              <w:rPr>
                <w:rFonts w:ascii="Arial" w:eastAsia="Calibri" w:hAnsi="Arial" w:cs="Arial"/>
                <w:sz w:val="20"/>
                <w:szCs w:val="20"/>
                <w:vertAlign w:val="superscript"/>
                <w:lang w:val="az-Latn-AZ"/>
              </w:rPr>
              <w:t>2</w:t>
            </w:r>
            <w:r w:rsidRPr="004668EB">
              <w:rPr>
                <w:rFonts w:ascii="Arial" w:eastAsia="Calibri" w:hAnsi="Arial" w:cs="Arial"/>
                <w:sz w:val="20"/>
                <w:szCs w:val="20"/>
                <w:lang w:val="az-Latn-AZ"/>
              </w:rPr>
              <w:t>*h</w:t>
            </w:r>
          </w:p>
        </w:tc>
        <w:tc>
          <w:tcPr>
            <w:tcW w:w="2214" w:type="dxa"/>
            <w:gridSpan w:val="2"/>
            <w:vAlign w:val="center"/>
          </w:tcPr>
          <w:p w14:paraId="5CB7E1A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Filtration rate</w:t>
            </w:r>
          </w:p>
          <w:p w14:paraId="1558B0F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kg/m</w:t>
            </w:r>
            <w:r w:rsidRPr="004668EB">
              <w:rPr>
                <w:rFonts w:ascii="Arial" w:eastAsia="Calibri" w:hAnsi="Arial" w:cs="Arial"/>
                <w:sz w:val="20"/>
                <w:szCs w:val="20"/>
                <w:vertAlign w:val="superscript"/>
                <w:lang w:val="az-Latn-AZ"/>
              </w:rPr>
              <w:t>2</w:t>
            </w:r>
            <w:r w:rsidRPr="004668EB">
              <w:rPr>
                <w:rFonts w:ascii="Arial" w:eastAsia="Calibri" w:hAnsi="Arial" w:cs="Arial"/>
                <w:sz w:val="20"/>
                <w:szCs w:val="20"/>
                <w:lang w:val="az-Latn-AZ"/>
              </w:rPr>
              <w:t>*h</w:t>
            </w:r>
          </w:p>
        </w:tc>
        <w:tc>
          <w:tcPr>
            <w:tcW w:w="2215" w:type="dxa"/>
            <w:gridSpan w:val="2"/>
            <w:vAlign w:val="center"/>
          </w:tcPr>
          <w:p w14:paraId="068AB44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Filtration rate</w:t>
            </w:r>
          </w:p>
          <w:p w14:paraId="1232BD8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kg/m</w:t>
            </w:r>
            <w:r w:rsidRPr="004668EB">
              <w:rPr>
                <w:rFonts w:ascii="Arial" w:eastAsia="Calibri" w:hAnsi="Arial" w:cs="Arial"/>
                <w:sz w:val="20"/>
                <w:szCs w:val="20"/>
                <w:vertAlign w:val="superscript"/>
                <w:lang w:val="az-Latn-AZ"/>
              </w:rPr>
              <w:t>2</w:t>
            </w:r>
            <w:r w:rsidRPr="004668EB">
              <w:rPr>
                <w:rFonts w:ascii="Arial" w:eastAsia="Calibri" w:hAnsi="Arial" w:cs="Arial"/>
                <w:sz w:val="20"/>
                <w:szCs w:val="20"/>
                <w:lang w:val="az-Latn-AZ"/>
              </w:rPr>
              <w:t>*h</w:t>
            </w:r>
          </w:p>
        </w:tc>
      </w:tr>
      <w:tr w:rsidR="001F5C6A" w:rsidRPr="004668EB" w14:paraId="2D2E1A09" w14:textId="77777777" w:rsidTr="00680728">
        <w:trPr>
          <w:cantSplit/>
          <w:trHeight w:val="814"/>
          <w:jc w:val="center"/>
        </w:trPr>
        <w:tc>
          <w:tcPr>
            <w:tcW w:w="1097" w:type="dxa"/>
            <w:vMerge/>
            <w:vAlign w:val="center"/>
          </w:tcPr>
          <w:p w14:paraId="11A6EFC6"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1146" w:type="dxa"/>
            <w:vMerge/>
            <w:vAlign w:val="center"/>
          </w:tcPr>
          <w:p w14:paraId="4C493208"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1107" w:type="dxa"/>
            <w:vAlign w:val="center"/>
          </w:tcPr>
          <w:p w14:paraId="2F11321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 xml:space="preserve">Filtrate </w:t>
            </w:r>
            <w:r w:rsidRPr="004668EB">
              <w:rPr>
                <w:rFonts w:ascii="Arial" w:eastAsia="Calibri" w:hAnsi="Arial" w:cs="Arial"/>
                <w:bCs/>
                <w:sz w:val="20"/>
                <w:szCs w:val="20"/>
                <w:lang w:val="az-Latn-AZ"/>
              </w:rPr>
              <w:t>(NH</w:t>
            </w:r>
            <w:r w:rsidRPr="004668EB">
              <w:rPr>
                <w:rFonts w:ascii="Arial" w:eastAsia="Calibri" w:hAnsi="Arial" w:cs="Arial"/>
                <w:bCs/>
                <w:sz w:val="20"/>
                <w:szCs w:val="20"/>
                <w:vertAlign w:val="subscript"/>
                <w:lang w:val="az-Latn-AZ"/>
              </w:rPr>
              <w:t>4</w:t>
            </w:r>
            <w:r w:rsidRPr="004668EB">
              <w:rPr>
                <w:rFonts w:ascii="Arial" w:eastAsia="Calibri" w:hAnsi="Arial" w:cs="Arial"/>
                <w:bCs/>
                <w:sz w:val="20"/>
                <w:szCs w:val="20"/>
                <w:lang w:val="az-Latn-AZ"/>
              </w:rPr>
              <w:t>)</w:t>
            </w:r>
            <w:r w:rsidRPr="004668EB">
              <w:rPr>
                <w:rFonts w:ascii="Arial" w:eastAsia="Calibri" w:hAnsi="Arial" w:cs="Arial"/>
                <w:bCs/>
                <w:sz w:val="20"/>
                <w:szCs w:val="20"/>
                <w:vertAlign w:val="subscript"/>
                <w:lang w:val="az-Latn-AZ"/>
              </w:rPr>
              <w:t>2</w:t>
            </w:r>
            <w:r w:rsidRPr="004668EB">
              <w:rPr>
                <w:rFonts w:ascii="Arial" w:eastAsia="Calibri" w:hAnsi="Arial" w:cs="Arial"/>
                <w:bCs/>
                <w:sz w:val="20"/>
                <w:szCs w:val="20"/>
                <w:lang w:val="az-Latn-AZ"/>
              </w:rPr>
              <w:t>SO</w:t>
            </w:r>
            <w:r w:rsidRPr="004668EB">
              <w:rPr>
                <w:rFonts w:ascii="Arial" w:eastAsia="Calibri" w:hAnsi="Arial" w:cs="Arial"/>
                <w:bCs/>
                <w:sz w:val="20"/>
                <w:szCs w:val="20"/>
                <w:vertAlign w:val="subscript"/>
                <w:lang w:val="az-Latn-AZ"/>
              </w:rPr>
              <w:t>4</w:t>
            </w:r>
          </w:p>
        </w:tc>
        <w:tc>
          <w:tcPr>
            <w:tcW w:w="1107" w:type="dxa"/>
            <w:vAlign w:val="center"/>
          </w:tcPr>
          <w:p w14:paraId="41BBD71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Dried residue</w:t>
            </w:r>
          </w:p>
          <w:p w14:paraId="5E36E69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CaCO</w:t>
            </w:r>
            <w:r w:rsidRPr="004668EB">
              <w:rPr>
                <w:rFonts w:ascii="Arial" w:eastAsia="Calibri" w:hAnsi="Arial" w:cs="Arial"/>
                <w:sz w:val="20"/>
                <w:szCs w:val="20"/>
                <w:vertAlign w:val="subscript"/>
                <w:lang w:val="az-Latn-AZ"/>
              </w:rPr>
              <w:t>3</w:t>
            </w:r>
          </w:p>
        </w:tc>
        <w:tc>
          <w:tcPr>
            <w:tcW w:w="1107" w:type="dxa"/>
            <w:vAlign w:val="center"/>
          </w:tcPr>
          <w:p w14:paraId="7B3A18C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 xml:space="preserve">Filtrate </w:t>
            </w:r>
            <w:r w:rsidRPr="004668EB">
              <w:rPr>
                <w:rFonts w:ascii="Arial" w:eastAsia="Calibri" w:hAnsi="Arial" w:cs="Arial"/>
                <w:bCs/>
                <w:sz w:val="20"/>
                <w:szCs w:val="20"/>
                <w:lang w:val="az-Latn-AZ"/>
              </w:rPr>
              <w:t>(NH</w:t>
            </w:r>
            <w:r w:rsidRPr="004668EB">
              <w:rPr>
                <w:rFonts w:ascii="Arial" w:eastAsia="Calibri" w:hAnsi="Arial" w:cs="Arial"/>
                <w:bCs/>
                <w:sz w:val="20"/>
                <w:szCs w:val="20"/>
                <w:vertAlign w:val="subscript"/>
                <w:lang w:val="az-Latn-AZ"/>
              </w:rPr>
              <w:t>4</w:t>
            </w:r>
            <w:r w:rsidRPr="004668EB">
              <w:rPr>
                <w:rFonts w:ascii="Arial" w:eastAsia="Calibri" w:hAnsi="Arial" w:cs="Arial"/>
                <w:bCs/>
                <w:sz w:val="20"/>
                <w:szCs w:val="20"/>
                <w:lang w:val="az-Latn-AZ"/>
              </w:rPr>
              <w:t>)</w:t>
            </w:r>
            <w:r w:rsidRPr="004668EB">
              <w:rPr>
                <w:rFonts w:ascii="Arial" w:eastAsia="Calibri" w:hAnsi="Arial" w:cs="Arial"/>
                <w:bCs/>
                <w:sz w:val="20"/>
                <w:szCs w:val="20"/>
                <w:vertAlign w:val="subscript"/>
                <w:lang w:val="az-Latn-AZ"/>
              </w:rPr>
              <w:t>2</w:t>
            </w:r>
            <w:r w:rsidRPr="004668EB">
              <w:rPr>
                <w:rFonts w:ascii="Arial" w:eastAsia="Calibri" w:hAnsi="Arial" w:cs="Arial"/>
                <w:bCs/>
                <w:sz w:val="20"/>
                <w:szCs w:val="20"/>
                <w:lang w:val="az-Latn-AZ"/>
              </w:rPr>
              <w:t>SO</w:t>
            </w:r>
            <w:r w:rsidRPr="004668EB">
              <w:rPr>
                <w:rFonts w:ascii="Arial" w:eastAsia="Calibri" w:hAnsi="Arial" w:cs="Arial"/>
                <w:bCs/>
                <w:sz w:val="20"/>
                <w:szCs w:val="20"/>
                <w:vertAlign w:val="subscript"/>
                <w:lang w:val="az-Latn-AZ"/>
              </w:rPr>
              <w:t>4</w:t>
            </w:r>
          </w:p>
        </w:tc>
        <w:tc>
          <w:tcPr>
            <w:tcW w:w="1107" w:type="dxa"/>
            <w:vAlign w:val="center"/>
          </w:tcPr>
          <w:p w14:paraId="7ED4B0C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Dried residue</w:t>
            </w:r>
          </w:p>
          <w:p w14:paraId="408DB3B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CaCO</w:t>
            </w:r>
            <w:r w:rsidRPr="004668EB">
              <w:rPr>
                <w:rFonts w:ascii="Arial" w:eastAsia="Calibri" w:hAnsi="Arial" w:cs="Arial"/>
                <w:sz w:val="20"/>
                <w:szCs w:val="20"/>
                <w:vertAlign w:val="subscript"/>
                <w:lang w:val="az-Latn-AZ"/>
              </w:rPr>
              <w:t>3</w:t>
            </w:r>
          </w:p>
        </w:tc>
        <w:tc>
          <w:tcPr>
            <w:tcW w:w="1107" w:type="dxa"/>
            <w:vAlign w:val="center"/>
          </w:tcPr>
          <w:p w14:paraId="1733E74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 xml:space="preserve">Filtrate </w:t>
            </w:r>
            <w:r w:rsidRPr="004668EB">
              <w:rPr>
                <w:rFonts w:ascii="Arial" w:eastAsia="Calibri" w:hAnsi="Arial" w:cs="Arial"/>
                <w:bCs/>
                <w:sz w:val="20"/>
                <w:szCs w:val="20"/>
                <w:lang w:val="az-Latn-AZ"/>
              </w:rPr>
              <w:t>(NH</w:t>
            </w:r>
            <w:r w:rsidRPr="004668EB">
              <w:rPr>
                <w:rFonts w:ascii="Arial" w:eastAsia="Calibri" w:hAnsi="Arial" w:cs="Arial"/>
                <w:bCs/>
                <w:sz w:val="20"/>
                <w:szCs w:val="20"/>
                <w:vertAlign w:val="subscript"/>
                <w:lang w:val="az-Latn-AZ"/>
              </w:rPr>
              <w:t>4</w:t>
            </w:r>
            <w:r w:rsidRPr="004668EB">
              <w:rPr>
                <w:rFonts w:ascii="Arial" w:eastAsia="Calibri" w:hAnsi="Arial" w:cs="Arial"/>
                <w:bCs/>
                <w:sz w:val="20"/>
                <w:szCs w:val="20"/>
                <w:lang w:val="az-Latn-AZ"/>
              </w:rPr>
              <w:t>)</w:t>
            </w:r>
            <w:r w:rsidRPr="004668EB">
              <w:rPr>
                <w:rFonts w:ascii="Arial" w:eastAsia="Calibri" w:hAnsi="Arial" w:cs="Arial"/>
                <w:bCs/>
                <w:sz w:val="20"/>
                <w:szCs w:val="20"/>
                <w:vertAlign w:val="subscript"/>
                <w:lang w:val="az-Latn-AZ"/>
              </w:rPr>
              <w:t>2</w:t>
            </w:r>
            <w:r w:rsidRPr="004668EB">
              <w:rPr>
                <w:rFonts w:ascii="Arial" w:eastAsia="Calibri" w:hAnsi="Arial" w:cs="Arial"/>
                <w:bCs/>
                <w:sz w:val="20"/>
                <w:szCs w:val="20"/>
                <w:lang w:val="az-Latn-AZ"/>
              </w:rPr>
              <w:t>SO</w:t>
            </w:r>
            <w:r w:rsidRPr="004668EB">
              <w:rPr>
                <w:rFonts w:ascii="Arial" w:eastAsia="Calibri" w:hAnsi="Arial" w:cs="Arial"/>
                <w:bCs/>
                <w:sz w:val="20"/>
                <w:szCs w:val="20"/>
                <w:vertAlign w:val="subscript"/>
                <w:lang w:val="az-Latn-AZ"/>
              </w:rPr>
              <w:t>4</w:t>
            </w:r>
          </w:p>
        </w:tc>
        <w:tc>
          <w:tcPr>
            <w:tcW w:w="1108" w:type="dxa"/>
            <w:vAlign w:val="center"/>
          </w:tcPr>
          <w:p w14:paraId="3D3C049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Dried residue</w:t>
            </w:r>
          </w:p>
          <w:p w14:paraId="42896D2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CaCO</w:t>
            </w:r>
            <w:r w:rsidRPr="004668EB">
              <w:rPr>
                <w:rFonts w:ascii="Arial" w:eastAsia="Calibri" w:hAnsi="Arial" w:cs="Arial"/>
                <w:sz w:val="20"/>
                <w:szCs w:val="20"/>
                <w:vertAlign w:val="subscript"/>
                <w:lang w:val="az-Latn-AZ"/>
              </w:rPr>
              <w:t>3</w:t>
            </w:r>
          </w:p>
        </w:tc>
      </w:tr>
      <w:tr w:rsidR="001F5C6A" w:rsidRPr="004668EB" w14:paraId="5C094D1E" w14:textId="77777777" w:rsidTr="00680728">
        <w:trPr>
          <w:trHeight w:val="247"/>
          <w:jc w:val="center"/>
        </w:trPr>
        <w:tc>
          <w:tcPr>
            <w:tcW w:w="1097" w:type="dxa"/>
            <w:vMerge w:val="restart"/>
            <w:vAlign w:val="center"/>
          </w:tcPr>
          <w:p w14:paraId="5CA9981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5</w:t>
            </w:r>
          </w:p>
        </w:tc>
        <w:tc>
          <w:tcPr>
            <w:tcW w:w="1146" w:type="dxa"/>
            <w:vAlign w:val="center"/>
          </w:tcPr>
          <w:p w14:paraId="713BCB5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1DF4E2E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2384</w:t>
            </w:r>
          </w:p>
        </w:tc>
        <w:tc>
          <w:tcPr>
            <w:tcW w:w="1107" w:type="dxa"/>
            <w:vAlign w:val="center"/>
          </w:tcPr>
          <w:p w14:paraId="56B0D1F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714</w:t>
            </w:r>
          </w:p>
        </w:tc>
        <w:tc>
          <w:tcPr>
            <w:tcW w:w="1107" w:type="dxa"/>
            <w:vAlign w:val="center"/>
          </w:tcPr>
          <w:p w14:paraId="5872DC3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2309</w:t>
            </w:r>
          </w:p>
        </w:tc>
        <w:tc>
          <w:tcPr>
            <w:tcW w:w="1107" w:type="dxa"/>
            <w:vAlign w:val="center"/>
          </w:tcPr>
          <w:p w14:paraId="4977501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673</w:t>
            </w:r>
          </w:p>
        </w:tc>
        <w:tc>
          <w:tcPr>
            <w:tcW w:w="1107" w:type="dxa"/>
            <w:vAlign w:val="center"/>
          </w:tcPr>
          <w:p w14:paraId="01489D5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2257</w:t>
            </w:r>
          </w:p>
        </w:tc>
        <w:tc>
          <w:tcPr>
            <w:tcW w:w="1108" w:type="dxa"/>
            <w:vAlign w:val="center"/>
          </w:tcPr>
          <w:p w14:paraId="59C7AB7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641</w:t>
            </w:r>
          </w:p>
        </w:tc>
      </w:tr>
      <w:tr w:rsidR="001F5C6A" w:rsidRPr="004668EB" w14:paraId="55811C81" w14:textId="77777777" w:rsidTr="00680728">
        <w:trPr>
          <w:trHeight w:val="265"/>
          <w:jc w:val="center"/>
        </w:trPr>
        <w:tc>
          <w:tcPr>
            <w:tcW w:w="1097" w:type="dxa"/>
            <w:vMerge/>
            <w:vAlign w:val="center"/>
          </w:tcPr>
          <w:p w14:paraId="6BE0643E"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1A72916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38406E5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2052</w:t>
            </w:r>
          </w:p>
        </w:tc>
        <w:tc>
          <w:tcPr>
            <w:tcW w:w="1107" w:type="dxa"/>
            <w:vAlign w:val="center"/>
          </w:tcPr>
          <w:p w14:paraId="1AD5BE4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632</w:t>
            </w:r>
          </w:p>
        </w:tc>
        <w:tc>
          <w:tcPr>
            <w:tcW w:w="1107" w:type="dxa"/>
            <w:vAlign w:val="center"/>
          </w:tcPr>
          <w:p w14:paraId="14F04B0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1922</w:t>
            </w:r>
          </w:p>
        </w:tc>
        <w:tc>
          <w:tcPr>
            <w:tcW w:w="1107" w:type="dxa"/>
            <w:vAlign w:val="center"/>
          </w:tcPr>
          <w:p w14:paraId="617B4B1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590</w:t>
            </w:r>
          </w:p>
        </w:tc>
        <w:tc>
          <w:tcPr>
            <w:tcW w:w="1107" w:type="dxa"/>
            <w:vAlign w:val="center"/>
          </w:tcPr>
          <w:p w14:paraId="51FBD13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1864</w:t>
            </w:r>
          </w:p>
        </w:tc>
        <w:tc>
          <w:tcPr>
            <w:tcW w:w="1108" w:type="dxa"/>
            <w:vAlign w:val="center"/>
          </w:tcPr>
          <w:p w14:paraId="44964FD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557</w:t>
            </w:r>
          </w:p>
        </w:tc>
      </w:tr>
      <w:tr w:rsidR="001F5C6A" w:rsidRPr="004668EB" w14:paraId="2735A21F" w14:textId="77777777" w:rsidTr="00680728">
        <w:trPr>
          <w:trHeight w:val="265"/>
          <w:jc w:val="center"/>
        </w:trPr>
        <w:tc>
          <w:tcPr>
            <w:tcW w:w="1097" w:type="dxa"/>
            <w:vMerge/>
            <w:vAlign w:val="center"/>
          </w:tcPr>
          <w:p w14:paraId="552F6C4F"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175AFEA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18E8DC8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1821</w:t>
            </w:r>
          </w:p>
        </w:tc>
        <w:tc>
          <w:tcPr>
            <w:tcW w:w="1107" w:type="dxa"/>
            <w:vAlign w:val="center"/>
          </w:tcPr>
          <w:p w14:paraId="386040C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520</w:t>
            </w:r>
          </w:p>
        </w:tc>
        <w:tc>
          <w:tcPr>
            <w:tcW w:w="1107" w:type="dxa"/>
            <w:vAlign w:val="center"/>
          </w:tcPr>
          <w:p w14:paraId="5FA17B5D"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1764</w:t>
            </w:r>
          </w:p>
        </w:tc>
        <w:tc>
          <w:tcPr>
            <w:tcW w:w="1107" w:type="dxa"/>
            <w:vAlign w:val="center"/>
          </w:tcPr>
          <w:p w14:paraId="510688A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483</w:t>
            </w:r>
          </w:p>
        </w:tc>
        <w:tc>
          <w:tcPr>
            <w:tcW w:w="1107" w:type="dxa"/>
            <w:vAlign w:val="center"/>
          </w:tcPr>
          <w:p w14:paraId="02B5882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1701</w:t>
            </w:r>
          </w:p>
        </w:tc>
        <w:tc>
          <w:tcPr>
            <w:tcW w:w="1108" w:type="dxa"/>
            <w:vAlign w:val="center"/>
          </w:tcPr>
          <w:p w14:paraId="0933E71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452</w:t>
            </w:r>
          </w:p>
        </w:tc>
      </w:tr>
      <w:tr w:rsidR="001F5C6A" w:rsidRPr="004668EB" w14:paraId="04EE4F54" w14:textId="77777777" w:rsidTr="00680728">
        <w:trPr>
          <w:trHeight w:val="247"/>
          <w:jc w:val="center"/>
        </w:trPr>
        <w:tc>
          <w:tcPr>
            <w:tcW w:w="1097" w:type="dxa"/>
            <w:vMerge w:val="restart"/>
            <w:vAlign w:val="center"/>
          </w:tcPr>
          <w:p w14:paraId="4F99494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10</w:t>
            </w:r>
          </w:p>
        </w:tc>
        <w:tc>
          <w:tcPr>
            <w:tcW w:w="1146" w:type="dxa"/>
            <w:vAlign w:val="center"/>
          </w:tcPr>
          <w:p w14:paraId="469D2B6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1697FC1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2250</w:t>
            </w:r>
          </w:p>
        </w:tc>
        <w:tc>
          <w:tcPr>
            <w:tcW w:w="1107" w:type="dxa"/>
            <w:vAlign w:val="center"/>
          </w:tcPr>
          <w:p w14:paraId="5FAE019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748</w:t>
            </w:r>
          </w:p>
        </w:tc>
        <w:tc>
          <w:tcPr>
            <w:tcW w:w="1107" w:type="dxa"/>
            <w:vAlign w:val="center"/>
          </w:tcPr>
          <w:p w14:paraId="31803A3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2185</w:t>
            </w:r>
          </w:p>
        </w:tc>
        <w:tc>
          <w:tcPr>
            <w:tcW w:w="1107" w:type="dxa"/>
            <w:vAlign w:val="center"/>
          </w:tcPr>
          <w:p w14:paraId="1F468F4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702</w:t>
            </w:r>
          </w:p>
        </w:tc>
        <w:tc>
          <w:tcPr>
            <w:tcW w:w="1107" w:type="dxa"/>
            <w:vAlign w:val="center"/>
          </w:tcPr>
          <w:p w14:paraId="70F33FD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2132</w:t>
            </w:r>
          </w:p>
        </w:tc>
        <w:tc>
          <w:tcPr>
            <w:tcW w:w="1108" w:type="dxa"/>
            <w:vAlign w:val="center"/>
          </w:tcPr>
          <w:p w14:paraId="3EE57CB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674</w:t>
            </w:r>
          </w:p>
        </w:tc>
      </w:tr>
      <w:tr w:rsidR="001F5C6A" w:rsidRPr="004668EB" w14:paraId="060B43B4" w14:textId="77777777" w:rsidTr="00680728">
        <w:trPr>
          <w:trHeight w:val="247"/>
          <w:jc w:val="center"/>
        </w:trPr>
        <w:tc>
          <w:tcPr>
            <w:tcW w:w="1097" w:type="dxa"/>
            <w:vMerge/>
            <w:vAlign w:val="center"/>
          </w:tcPr>
          <w:p w14:paraId="4565EAA2"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71E72DA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4CCE5F1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1918</w:t>
            </w:r>
          </w:p>
        </w:tc>
        <w:tc>
          <w:tcPr>
            <w:tcW w:w="1107" w:type="dxa"/>
            <w:vAlign w:val="center"/>
          </w:tcPr>
          <w:p w14:paraId="2422DAE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664</w:t>
            </w:r>
          </w:p>
        </w:tc>
        <w:tc>
          <w:tcPr>
            <w:tcW w:w="1107" w:type="dxa"/>
            <w:vAlign w:val="center"/>
          </w:tcPr>
          <w:p w14:paraId="6833EEA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1867</w:t>
            </w:r>
          </w:p>
        </w:tc>
        <w:tc>
          <w:tcPr>
            <w:tcW w:w="1107" w:type="dxa"/>
            <w:vAlign w:val="center"/>
          </w:tcPr>
          <w:p w14:paraId="2B57AC1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628</w:t>
            </w:r>
          </w:p>
        </w:tc>
        <w:tc>
          <w:tcPr>
            <w:tcW w:w="1107" w:type="dxa"/>
            <w:vAlign w:val="center"/>
          </w:tcPr>
          <w:p w14:paraId="5D71373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1810</w:t>
            </w:r>
          </w:p>
        </w:tc>
        <w:tc>
          <w:tcPr>
            <w:tcW w:w="1108" w:type="dxa"/>
            <w:vAlign w:val="center"/>
          </w:tcPr>
          <w:p w14:paraId="5B5FD21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586</w:t>
            </w:r>
          </w:p>
        </w:tc>
      </w:tr>
      <w:tr w:rsidR="001F5C6A" w:rsidRPr="004668EB" w14:paraId="138DA267" w14:textId="77777777" w:rsidTr="00680728">
        <w:trPr>
          <w:trHeight w:val="265"/>
          <w:jc w:val="center"/>
        </w:trPr>
        <w:tc>
          <w:tcPr>
            <w:tcW w:w="1097" w:type="dxa"/>
            <w:vMerge/>
            <w:vAlign w:val="center"/>
          </w:tcPr>
          <w:p w14:paraId="7930FC38"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6748FA8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75BF4B5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1704</w:t>
            </w:r>
          </w:p>
        </w:tc>
        <w:tc>
          <w:tcPr>
            <w:tcW w:w="1107" w:type="dxa"/>
            <w:vAlign w:val="center"/>
          </w:tcPr>
          <w:p w14:paraId="46B9CA4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570</w:t>
            </w:r>
          </w:p>
        </w:tc>
        <w:tc>
          <w:tcPr>
            <w:tcW w:w="1107" w:type="dxa"/>
            <w:vAlign w:val="center"/>
          </w:tcPr>
          <w:p w14:paraId="6090F97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1654</w:t>
            </w:r>
          </w:p>
        </w:tc>
        <w:tc>
          <w:tcPr>
            <w:tcW w:w="1107" w:type="dxa"/>
            <w:vAlign w:val="center"/>
          </w:tcPr>
          <w:p w14:paraId="34BEA8D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547</w:t>
            </w:r>
          </w:p>
        </w:tc>
        <w:tc>
          <w:tcPr>
            <w:tcW w:w="1107" w:type="dxa"/>
            <w:vAlign w:val="center"/>
          </w:tcPr>
          <w:p w14:paraId="115F0CF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1598</w:t>
            </w:r>
          </w:p>
        </w:tc>
        <w:tc>
          <w:tcPr>
            <w:tcW w:w="1108" w:type="dxa"/>
            <w:vAlign w:val="center"/>
          </w:tcPr>
          <w:p w14:paraId="0680BAD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512</w:t>
            </w:r>
          </w:p>
        </w:tc>
      </w:tr>
      <w:tr w:rsidR="001F5C6A" w:rsidRPr="004668EB" w14:paraId="4DCC9055" w14:textId="77777777" w:rsidTr="00680728">
        <w:trPr>
          <w:trHeight w:val="247"/>
          <w:jc w:val="center"/>
        </w:trPr>
        <w:tc>
          <w:tcPr>
            <w:tcW w:w="1097" w:type="dxa"/>
            <w:vMerge w:val="restart"/>
            <w:vAlign w:val="center"/>
          </w:tcPr>
          <w:p w14:paraId="3B9C156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46" w:type="dxa"/>
            <w:vAlign w:val="center"/>
          </w:tcPr>
          <w:p w14:paraId="6DEDA49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50CF6FE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2137</w:t>
            </w:r>
          </w:p>
        </w:tc>
        <w:tc>
          <w:tcPr>
            <w:tcW w:w="1107" w:type="dxa"/>
            <w:vAlign w:val="center"/>
          </w:tcPr>
          <w:p w14:paraId="4105866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791</w:t>
            </w:r>
          </w:p>
        </w:tc>
        <w:tc>
          <w:tcPr>
            <w:tcW w:w="1107" w:type="dxa"/>
            <w:vAlign w:val="center"/>
          </w:tcPr>
          <w:p w14:paraId="0C01025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2073</w:t>
            </w:r>
          </w:p>
        </w:tc>
        <w:tc>
          <w:tcPr>
            <w:tcW w:w="1107" w:type="dxa"/>
            <w:vAlign w:val="center"/>
          </w:tcPr>
          <w:p w14:paraId="1DC2B76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739</w:t>
            </w:r>
          </w:p>
        </w:tc>
        <w:tc>
          <w:tcPr>
            <w:tcW w:w="1107" w:type="dxa"/>
            <w:vAlign w:val="center"/>
          </w:tcPr>
          <w:p w14:paraId="52033D1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2019</w:t>
            </w:r>
          </w:p>
        </w:tc>
        <w:tc>
          <w:tcPr>
            <w:tcW w:w="1108" w:type="dxa"/>
            <w:vAlign w:val="center"/>
          </w:tcPr>
          <w:p w14:paraId="614C790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704</w:t>
            </w:r>
          </w:p>
        </w:tc>
      </w:tr>
      <w:tr w:rsidR="001F5C6A" w:rsidRPr="004668EB" w14:paraId="476AE3D9" w14:textId="77777777" w:rsidTr="00680728">
        <w:trPr>
          <w:trHeight w:val="265"/>
          <w:jc w:val="center"/>
        </w:trPr>
        <w:tc>
          <w:tcPr>
            <w:tcW w:w="1097" w:type="dxa"/>
            <w:vMerge/>
            <w:vAlign w:val="center"/>
          </w:tcPr>
          <w:p w14:paraId="3BC9F7F4"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4E3A14C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253BAE3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1791</w:t>
            </w:r>
          </w:p>
        </w:tc>
        <w:tc>
          <w:tcPr>
            <w:tcW w:w="1107" w:type="dxa"/>
            <w:vAlign w:val="center"/>
          </w:tcPr>
          <w:p w14:paraId="7D968BD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694</w:t>
            </w:r>
          </w:p>
        </w:tc>
        <w:tc>
          <w:tcPr>
            <w:tcW w:w="1107" w:type="dxa"/>
            <w:vAlign w:val="center"/>
          </w:tcPr>
          <w:p w14:paraId="137F31C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1723</w:t>
            </w:r>
          </w:p>
        </w:tc>
        <w:tc>
          <w:tcPr>
            <w:tcW w:w="1107" w:type="dxa"/>
            <w:vAlign w:val="center"/>
          </w:tcPr>
          <w:p w14:paraId="11A5C9E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658</w:t>
            </w:r>
          </w:p>
        </w:tc>
        <w:tc>
          <w:tcPr>
            <w:tcW w:w="1107" w:type="dxa"/>
            <w:vAlign w:val="center"/>
          </w:tcPr>
          <w:p w14:paraId="203F939D"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1640</w:t>
            </w:r>
          </w:p>
        </w:tc>
        <w:tc>
          <w:tcPr>
            <w:tcW w:w="1108" w:type="dxa"/>
            <w:vAlign w:val="center"/>
          </w:tcPr>
          <w:p w14:paraId="420EA8B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620</w:t>
            </w:r>
          </w:p>
        </w:tc>
      </w:tr>
      <w:tr w:rsidR="001F5C6A" w:rsidRPr="004668EB" w14:paraId="078EFD41" w14:textId="77777777" w:rsidTr="00680728">
        <w:trPr>
          <w:trHeight w:val="247"/>
          <w:jc w:val="center"/>
        </w:trPr>
        <w:tc>
          <w:tcPr>
            <w:tcW w:w="1097" w:type="dxa"/>
            <w:vMerge/>
            <w:vAlign w:val="center"/>
          </w:tcPr>
          <w:p w14:paraId="6AB3C93B"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0E3BCEA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2772A31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1586</w:t>
            </w:r>
          </w:p>
        </w:tc>
        <w:tc>
          <w:tcPr>
            <w:tcW w:w="1107" w:type="dxa"/>
            <w:vAlign w:val="center"/>
          </w:tcPr>
          <w:p w14:paraId="73E6C64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628</w:t>
            </w:r>
          </w:p>
        </w:tc>
        <w:tc>
          <w:tcPr>
            <w:tcW w:w="1107" w:type="dxa"/>
            <w:vAlign w:val="center"/>
          </w:tcPr>
          <w:p w14:paraId="77524CDD"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1512</w:t>
            </w:r>
          </w:p>
        </w:tc>
        <w:tc>
          <w:tcPr>
            <w:tcW w:w="1107" w:type="dxa"/>
            <w:vAlign w:val="center"/>
          </w:tcPr>
          <w:p w14:paraId="2B5BB2D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585</w:t>
            </w:r>
          </w:p>
        </w:tc>
        <w:tc>
          <w:tcPr>
            <w:tcW w:w="1107" w:type="dxa"/>
            <w:vAlign w:val="center"/>
          </w:tcPr>
          <w:p w14:paraId="77E8EC5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1453</w:t>
            </w:r>
          </w:p>
        </w:tc>
        <w:tc>
          <w:tcPr>
            <w:tcW w:w="1108" w:type="dxa"/>
            <w:vAlign w:val="center"/>
          </w:tcPr>
          <w:p w14:paraId="3DBFF10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549</w:t>
            </w:r>
          </w:p>
        </w:tc>
      </w:tr>
      <w:tr w:rsidR="001F5C6A" w:rsidRPr="004668EB" w14:paraId="7FB28647" w14:textId="77777777" w:rsidTr="00680728">
        <w:trPr>
          <w:trHeight w:val="247"/>
          <w:jc w:val="center"/>
        </w:trPr>
        <w:tc>
          <w:tcPr>
            <w:tcW w:w="1097" w:type="dxa"/>
            <w:vMerge w:val="restart"/>
            <w:vAlign w:val="center"/>
          </w:tcPr>
          <w:p w14:paraId="13965A5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20</w:t>
            </w:r>
          </w:p>
        </w:tc>
        <w:tc>
          <w:tcPr>
            <w:tcW w:w="1146" w:type="dxa"/>
            <w:vAlign w:val="center"/>
          </w:tcPr>
          <w:p w14:paraId="0A1395A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2C60819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2056</w:t>
            </w:r>
          </w:p>
        </w:tc>
        <w:tc>
          <w:tcPr>
            <w:tcW w:w="1107" w:type="dxa"/>
            <w:vAlign w:val="center"/>
          </w:tcPr>
          <w:p w14:paraId="0D58E6A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856</w:t>
            </w:r>
          </w:p>
        </w:tc>
        <w:tc>
          <w:tcPr>
            <w:tcW w:w="1107" w:type="dxa"/>
            <w:vAlign w:val="center"/>
          </w:tcPr>
          <w:p w14:paraId="2695A29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1935</w:t>
            </w:r>
          </w:p>
        </w:tc>
        <w:tc>
          <w:tcPr>
            <w:tcW w:w="1107" w:type="dxa"/>
            <w:vAlign w:val="center"/>
          </w:tcPr>
          <w:p w14:paraId="558B090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813</w:t>
            </w:r>
          </w:p>
        </w:tc>
        <w:tc>
          <w:tcPr>
            <w:tcW w:w="1107" w:type="dxa"/>
            <w:vAlign w:val="center"/>
          </w:tcPr>
          <w:p w14:paraId="51E5C4F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1848</w:t>
            </w:r>
          </w:p>
        </w:tc>
        <w:tc>
          <w:tcPr>
            <w:tcW w:w="1108" w:type="dxa"/>
            <w:vAlign w:val="center"/>
          </w:tcPr>
          <w:p w14:paraId="76C1B10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774</w:t>
            </w:r>
          </w:p>
        </w:tc>
      </w:tr>
      <w:tr w:rsidR="001F5C6A" w:rsidRPr="004668EB" w14:paraId="484135F0" w14:textId="77777777" w:rsidTr="00680728">
        <w:trPr>
          <w:trHeight w:val="265"/>
          <w:jc w:val="center"/>
        </w:trPr>
        <w:tc>
          <w:tcPr>
            <w:tcW w:w="1097" w:type="dxa"/>
            <w:vMerge/>
            <w:vAlign w:val="center"/>
          </w:tcPr>
          <w:p w14:paraId="7ED65F7B"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0119DE1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586A855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1678</w:t>
            </w:r>
          </w:p>
        </w:tc>
        <w:tc>
          <w:tcPr>
            <w:tcW w:w="1107" w:type="dxa"/>
            <w:vAlign w:val="center"/>
          </w:tcPr>
          <w:p w14:paraId="098ABBD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762</w:t>
            </w:r>
          </w:p>
        </w:tc>
        <w:tc>
          <w:tcPr>
            <w:tcW w:w="1107" w:type="dxa"/>
            <w:vAlign w:val="center"/>
          </w:tcPr>
          <w:p w14:paraId="2A550CD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1601</w:t>
            </w:r>
          </w:p>
        </w:tc>
        <w:tc>
          <w:tcPr>
            <w:tcW w:w="1107" w:type="dxa"/>
            <w:vAlign w:val="center"/>
          </w:tcPr>
          <w:p w14:paraId="1BDB210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734</w:t>
            </w:r>
          </w:p>
        </w:tc>
        <w:tc>
          <w:tcPr>
            <w:tcW w:w="1107" w:type="dxa"/>
            <w:vAlign w:val="center"/>
          </w:tcPr>
          <w:p w14:paraId="408EB97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1564</w:t>
            </w:r>
          </w:p>
        </w:tc>
        <w:tc>
          <w:tcPr>
            <w:tcW w:w="1108" w:type="dxa"/>
            <w:vAlign w:val="center"/>
          </w:tcPr>
          <w:p w14:paraId="3E6F209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691</w:t>
            </w:r>
          </w:p>
        </w:tc>
      </w:tr>
      <w:tr w:rsidR="001F5C6A" w:rsidRPr="004668EB" w14:paraId="5F1F8629" w14:textId="77777777" w:rsidTr="00680728">
        <w:trPr>
          <w:trHeight w:val="265"/>
          <w:jc w:val="center"/>
        </w:trPr>
        <w:tc>
          <w:tcPr>
            <w:tcW w:w="1097" w:type="dxa"/>
            <w:vMerge/>
            <w:vAlign w:val="center"/>
          </w:tcPr>
          <w:p w14:paraId="08BF1B2C"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2682187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67F0560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1513</w:t>
            </w:r>
          </w:p>
        </w:tc>
        <w:tc>
          <w:tcPr>
            <w:tcW w:w="1107" w:type="dxa"/>
            <w:vAlign w:val="center"/>
          </w:tcPr>
          <w:p w14:paraId="0A21467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672</w:t>
            </w:r>
          </w:p>
        </w:tc>
        <w:tc>
          <w:tcPr>
            <w:tcW w:w="1107" w:type="dxa"/>
            <w:vAlign w:val="center"/>
          </w:tcPr>
          <w:p w14:paraId="39997A6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1450</w:t>
            </w:r>
          </w:p>
        </w:tc>
        <w:tc>
          <w:tcPr>
            <w:tcW w:w="1107" w:type="dxa"/>
            <w:vAlign w:val="center"/>
          </w:tcPr>
          <w:p w14:paraId="4FFAAC1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648</w:t>
            </w:r>
          </w:p>
        </w:tc>
        <w:tc>
          <w:tcPr>
            <w:tcW w:w="1107" w:type="dxa"/>
            <w:vAlign w:val="center"/>
          </w:tcPr>
          <w:p w14:paraId="5EA80DC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1387</w:t>
            </w:r>
          </w:p>
        </w:tc>
        <w:tc>
          <w:tcPr>
            <w:tcW w:w="1108" w:type="dxa"/>
            <w:vAlign w:val="center"/>
          </w:tcPr>
          <w:p w14:paraId="7025399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611</w:t>
            </w:r>
          </w:p>
        </w:tc>
      </w:tr>
      <w:tr w:rsidR="001F5C6A" w:rsidRPr="004668EB" w14:paraId="4A811F56" w14:textId="77777777" w:rsidTr="00680728">
        <w:trPr>
          <w:trHeight w:val="247"/>
          <w:jc w:val="center"/>
        </w:trPr>
        <w:tc>
          <w:tcPr>
            <w:tcW w:w="1097" w:type="dxa"/>
            <w:vMerge w:val="restart"/>
            <w:vAlign w:val="center"/>
          </w:tcPr>
          <w:p w14:paraId="576ABC2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46" w:type="dxa"/>
            <w:vAlign w:val="center"/>
          </w:tcPr>
          <w:p w14:paraId="34C19F5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030A2DF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1941</w:t>
            </w:r>
          </w:p>
        </w:tc>
        <w:tc>
          <w:tcPr>
            <w:tcW w:w="1107" w:type="dxa"/>
            <w:vAlign w:val="center"/>
          </w:tcPr>
          <w:p w14:paraId="3892050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964</w:t>
            </w:r>
          </w:p>
        </w:tc>
        <w:tc>
          <w:tcPr>
            <w:tcW w:w="1107" w:type="dxa"/>
            <w:vAlign w:val="center"/>
          </w:tcPr>
          <w:p w14:paraId="54D8463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1853</w:t>
            </w:r>
          </w:p>
        </w:tc>
        <w:tc>
          <w:tcPr>
            <w:tcW w:w="1107" w:type="dxa"/>
            <w:vAlign w:val="center"/>
          </w:tcPr>
          <w:p w14:paraId="0809DCC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923</w:t>
            </w:r>
          </w:p>
        </w:tc>
        <w:tc>
          <w:tcPr>
            <w:tcW w:w="1107" w:type="dxa"/>
            <w:vAlign w:val="center"/>
          </w:tcPr>
          <w:p w14:paraId="7D67BEB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1809</w:t>
            </w:r>
          </w:p>
        </w:tc>
        <w:tc>
          <w:tcPr>
            <w:tcW w:w="1108" w:type="dxa"/>
            <w:vAlign w:val="center"/>
          </w:tcPr>
          <w:p w14:paraId="100C7F6D"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885</w:t>
            </w:r>
          </w:p>
        </w:tc>
      </w:tr>
      <w:tr w:rsidR="001F5C6A" w:rsidRPr="004668EB" w14:paraId="1F775923" w14:textId="77777777" w:rsidTr="00680728">
        <w:trPr>
          <w:trHeight w:val="247"/>
          <w:jc w:val="center"/>
        </w:trPr>
        <w:tc>
          <w:tcPr>
            <w:tcW w:w="1097" w:type="dxa"/>
            <w:vMerge/>
            <w:vAlign w:val="center"/>
          </w:tcPr>
          <w:p w14:paraId="569BFC8F"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3934DD6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3C1DAD8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1622</w:t>
            </w:r>
          </w:p>
        </w:tc>
        <w:tc>
          <w:tcPr>
            <w:tcW w:w="1107" w:type="dxa"/>
            <w:vAlign w:val="center"/>
          </w:tcPr>
          <w:p w14:paraId="5995EA7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853</w:t>
            </w:r>
          </w:p>
        </w:tc>
        <w:tc>
          <w:tcPr>
            <w:tcW w:w="1107" w:type="dxa"/>
            <w:vAlign w:val="center"/>
          </w:tcPr>
          <w:p w14:paraId="6751487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1571</w:t>
            </w:r>
          </w:p>
        </w:tc>
        <w:tc>
          <w:tcPr>
            <w:tcW w:w="1107" w:type="dxa"/>
            <w:vAlign w:val="center"/>
          </w:tcPr>
          <w:p w14:paraId="34572BD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815</w:t>
            </w:r>
          </w:p>
        </w:tc>
        <w:tc>
          <w:tcPr>
            <w:tcW w:w="1107" w:type="dxa"/>
            <w:vAlign w:val="center"/>
          </w:tcPr>
          <w:p w14:paraId="0F39D30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1528</w:t>
            </w:r>
          </w:p>
        </w:tc>
        <w:tc>
          <w:tcPr>
            <w:tcW w:w="1108" w:type="dxa"/>
            <w:vAlign w:val="center"/>
          </w:tcPr>
          <w:p w14:paraId="3861EAB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780</w:t>
            </w:r>
          </w:p>
        </w:tc>
      </w:tr>
      <w:tr w:rsidR="001F5C6A" w:rsidRPr="004668EB" w14:paraId="61F583AF" w14:textId="77777777" w:rsidTr="00680728">
        <w:trPr>
          <w:trHeight w:val="265"/>
          <w:jc w:val="center"/>
        </w:trPr>
        <w:tc>
          <w:tcPr>
            <w:tcW w:w="1097" w:type="dxa"/>
            <w:vMerge/>
            <w:vAlign w:val="center"/>
          </w:tcPr>
          <w:p w14:paraId="40A34C96"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53BDEB2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37F3677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1438</w:t>
            </w:r>
          </w:p>
        </w:tc>
        <w:tc>
          <w:tcPr>
            <w:tcW w:w="1107" w:type="dxa"/>
            <w:vAlign w:val="center"/>
          </w:tcPr>
          <w:p w14:paraId="0FD5762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734</w:t>
            </w:r>
          </w:p>
        </w:tc>
        <w:tc>
          <w:tcPr>
            <w:tcW w:w="1107" w:type="dxa"/>
            <w:vAlign w:val="center"/>
          </w:tcPr>
          <w:p w14:paraId="0B22B74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1352</w:t>
            </w:r>
          </w:p>
        </w:tc>
        <w:tc>
          <w:tcPr>
            <w:tcW w:w="1107" w:type="dxa"/>
            <w:vAlign w:val="center"/>
          </w:tcPr>
          <w:p w14:paraId="4DDDAAA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698</w:t>
            </w:r>
          </w:p>
        </w:tc>
        <w:tc>
          <w:tcPr>
            <w:tcW w:w="1107" w:type="dxa"/>
            <w:vAlign w:val="center"/>
          </w:tcPr>
          <w:p w14:paraId="4BE7D72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1284</w:t>
            </w:r>
          </w:p>
        </w:tc>
        <w:tc>
          <w:tcPr>
            <w:tcW w:w="1108" w:type="dxa"/>
            <w:vAlign w:val="center"/>
          </w:tcPr>
          <w:p w14:paraId="1835C5E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671</w:t>
            </w:r>
          </w:p>
        </w:tc>
      </w:tr>
      <w:tr w:rsidR="001F5C6A" w:rsidRPr="004668EB" w14:paraId="776F3F12" w14:textId="77777777" w:rsidTr="00680728">
        <w:trPr>
          <w:trHeight w:val="247"/>
          <w:jc w:val="center"/>
        </w:trPr>
        <w:tc>
          <w:tcPr>
            <w:tcW w:w="1097" w:type="dxa"/>
            <w:vMerge w:val="restart"/>
            <w:vAlign w:val="center"/>
          </w:tcPr>
          <w:p w14:paraId="22C9B1D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30</w:t>
            </w:r>
          </w:p>
        </w:tc>
        <w:tc>
          <w:tcPr>
            <w:tcW w:w="1146" w:type="dxa"/>
            <w:vAlign w:val="center"/>
          </w:tcPr>
          <w:p w14:paraId="2EB8096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654C8F4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1824</w:t>
            </w:r>
          </w:p>
        </w:tc>
        <w:tc>
          <w:tcPr>
            <w:tcW w:w="1107" w:type="dxa"/>
            <w:vAlign w:val="center"/>
          </w:tcPr>
          <w:p w14:paraId="452163B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1058</w:t>
            </w:r>
          </w:p>
        </w:tc>
        <w:tc>
          <w:tcPr>
            <w:tcW w:w="1107" w:type="dxa"/>
            <w:vAlign w:val="center"/>
          </w:tcPr>
          <w:p w14:paraId="2CFC5EC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1769</w:t>
            </w:r>
          </w:p>
        </w:tc>
        <w:tc>
          <w:tcPr>
            <w:tcW w:w="1107" w:type="dxa"/>
            <w:vAlign w:val="center"/>
          </w:tcPr>
          <w:p w14:paraId="68CC70D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1023</w:t>
            </w:r>
          </w:p>
        </w:tc>
        <w:tc>
          <w:tcPr>
            <w:tcW w:w="1107" w:type="dxa"/>
            <w:vAlign w:val="center"/>
          </w:tcPr>
          <w:p w14:paraId="06131BE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1712</w:t>
            </w:r>
          </w:p>
        </w:tc>
        <w:tc>
          <w:tcPr>
            <w:tcW w:w="1108" w:type="dxa"/>
            <w:vAlign w:val="center"/>
          </w:tcPr>
          <w:p w14:paraId="2621BD7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994</w:t>
            </w:r>
          </w:p>
        </w:tc>
      </w:tr>
      <w:tr w:rsidR="001F5C6A" w:rsidRPr="004668EB" w14:paraId="51496C5B" w14:textId="77777777" w:rsidTr="00680728">
        <w:trPr>
          <w:trHeight w:val="265"/>
          <w:jc w:val="center"/>
        </w:trPr>
        <w:tc>
          <w:tcPr>
            <w:tcW w:w="1097" w:type="dxa"/>
            <w:vMerge/>
            <w:vAlign w:val="center"/>
          </w:tcPr>
          <w:p w14:paraId="01D38D81"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2BE839F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0705C4F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1543</w:t>
            </w:r>
          </w:p>
        </w:tc>
        <w:tc>
          <w:tcPr>
            <w:tcW w:w="1107" w:type="dxa"/>
            <w:vAlign w:val="center"/>
          </w:tcPr>
          <w:p w14:paraId="0361A2E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940</w:t>
            </w:r>
          </w:p>
        </w:tc>
        <w:tc>
          <w:tcPr>
            <w:tcW w:w="1107" w:type="dxa"/>
            <w:vAlign w:val="center"/>
          </w:tcPr>
          <w:p w14:paraId="53B33EB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1477</w:t>
            </w:r>
          </w:p>
        </w:tc>
        <w:tc>
          <w:tcPr>
            <w:tcW w:w="1107" w:type="dxa"/>
            <w:vAlign w:val="center"/>
          </w:tcPr>
          <w:p w14:paraId="1E7A320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911</w:t>
            </w:r>
          </w:p>
        </w:tc>
        <w:tc>
          <w:tcPr>
            <w:tcW w:w="1107" w:type="dxa"/>
            <w:vAlign w:val="center"/>
          </w:tcPr>
          <w:p w14:paraId="50DCE7F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1432</w:t>
            </w:r>
          </w:p>
        </w:tc>
        <w:tc>
          <w:tcPr>
            <w:tcW w:w="1108" w:type="dxa"/>
            <w:vAlign w:val="center"/>
          </w:tcPr>
          <w:p w14:paraId="45BBD0E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875</w:t>
            </w:r>
          </w:p>
        </w:tc>
      </w:tr>
      <w:tr w:rsidR="001F5C6A" w:rsidRPr="004668EB" w14:paraId="2911AC1B" w14:textId="77777777" w:rsidTr="00680728">
        <w:trPr>
          <w:trHeight w:val="247"/>
          <w:jc w:val="center"/>
        </w:trPr>
        <w:tc>
          <w:tcPr>
            <w:tcW w:w="1097" w:type="dxa"/>
            <w:vMerge/>
            <w:vAlign w:val="center"/>
          </w:tcPr>
          <w:p w14:paraId="08CEBB60"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7DF6FCF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07532DD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1367</w:t>
            </w:r>
          </w:p>
        </w:tc>
        <w:tc>
          <w:tcPr>
            <w:tcW w:w="1107" w:type="dxa"/>
            <w:vAlign w:val="center"/>
          </w:tcPr>
          <w:p w14:paraId="1D12DEF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869</w:t>
            </w:r>
          </w:p>
        </w:tc>
        <w:tc>
          <w:tcPr>
            <w:tcW w:w="1107" w:type="dxa"/>
            <w:vAlign w:val="center"/>
          </w:tcPr>
          <w:p w14:paraId="77FF4F63" w14:textId="77777777" w:rsidR="001F5C6A" w:rsidRPr="004668EB" w:rsidRDefault="001F5C6A" w:rsidP="001F5C6A">
            <w:pPr>
              <w:spacing w:after="0"/>
              <w:jc w:val="center"/>
              <w:rPr>
                <w:rFonts w:ascii="Arial" w:eastAsia="Calibri" w:hAnsi="Arial" w:cs="Arial"/>
                <w:color w:val="000000"/>
                <w:sz w:val="20"/>
                <w:szCs w:val="20"/>
                <w:lang w:val="az-Latn-AZ"/>
              </w:rPr>
            </w:pPr>
            <w:r w:rsidRPr="004668EB">
              <w:rPr>
                <w:rFonts w:ascii="Arial" w:eastAsia="Calibri" w:hAnsi="Arial" w:cs="Arial"/>
                <w:color w:val="000000"/>
                <w:sz w:val="20"/>
                <w:szCs w:val="20"/>
                <w:lang w:val="az-Latn-AZ"/>
              </w:rPr>
              <w:t>1280</w:t>
            </w:r>
          </w:p>
        </w:tc>
        <w:tc>
          <w:tcPr>
            <w:tcW w:w="1107" w:type="dxa"/>
            <w:vAlign w:val="center"/>
          </w:tcPr>
          <w:p w14:paraId="18957DA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840</w:t>
            </w:r>
          </w:p>
        </w:tc>
        <w:tc>
          <w:tcPr>
            <w:tcW w:w="1107" w:type="dxa"/>
            <w:vAlign w:val="center"/>
          </w:tcPr>
          <w:p w14:paraId="3A015C4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1229</w:t>
            </w:r>
          </w:p>
        </w:tc>
        <w:tc>
          <w:tcPr>
            <w:tcW w:w="1108" w:type="dxa"/>
            <w:vAlign w:val="center"/>
          </w:tcPr>
          <w:p w14:paraId="613E2B5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814</w:t>
            </w:r>
          </w:p>
        </w:tc>
      </w:tr>
    </w:tbl>
    <w:p w14:paraId="71482AAA"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sectPr w:rsidR="00DA03D5" w:rsidRPr="00DA03D5" w:rsidSect="00DA03D5">
          <w:headerReference w:type="even" r:id="rId9"/>
          <w:headerReference w:type="default" r:id="rId10"/>
          <w:footerReference w:type="even" r:id="rId11"/>
          <w:footerReference w:type="default" r:id="rId12"/>
          <w:headerReference w:type="first" r:id="rId13"/>
          <w:footerReference w:type="first" r:id="rId14"/>
          <w:type w:val="continuous"/>
          <w:pgSz w:w="11907" w:h="16160" w:code="9"/>
          <w:pgMar w:top="851" w:right="851" w:bottom="851" w:left="1134" w:header="1134" w:footer="1134" w:gutter="0"/>
          <w:pgNumType w:start="1"/>
          <w:cols w:space="252"/>
          <w:docGrid w:type="lines" w:linePitch="312"/>
        </w:sectPr>
      </w:pPr>
    </w:p>
    <w:p w14:paraId="16AA0FAC" w14:textId="77777777" w:rsidR="00335583" w:rsidRPr="00011EDA"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lastRenderedPageBreak/>
        <w:t>A comparative analysis of Tables 1 and 2 shows that the concentration of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SO</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 in the recycled solution has a dual effect on the process. On the one hand, increasing the recycled solution concentration from 15% to 35% substantially raises the mass fraction of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SO</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 in the filtrate. On the other hand, the same change partially reduces the degree of conversion. Thus, the recycled solution concentration is a key technological regulator that determines the balance between conversion efficiency and filtrate quality.</w:t>
      </w:r>
    </w:p>
    <w:p w14:paraId="1527F535" w14:textId="77777777" w:rsidR="00335583" w:rsidRPr="00011EDA"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Increasing the stoichiometric ratio of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CO</w:t>
      </w:r>
      <w:r w:rsidRPr="00011EDA">
        <w:rPr>
          <w:rFonts w:ascii="Arial" w:eastAsia="Times New Roman" w:hAnsi="Arial" w:cs="Arial"/>
          <w:sz w:val="20"/>
          <w:szCs w:val="20"/>
          <w:vertAlign w:val="subscript"/>
          <w:lang w:val="en-AU" w:eastAsia="zh-CN"/>
        </w:rPr>
        <w:t>3</w:t>
      </w:r>
      <w:r w:rsidRPr="00011EDA">
        <w:rPr>
          <w:rFonts w:ascii="Arial" w:eastAsia="Times New Roman" w:hAnsi="Arial" w:cs="Arial"/>
          <w:sz w:val="20"/>
          <w:szCs w:val="20"/>
          <w:lang w:val="en-AU" w:eastAsia="zh-CN"/>
        </w:rPr>
        <w:t xml:space="preserve"> from 100% to 110% produced a positive effect in both tables, enhancing the degree of conversion as well as the ammonium </w:t>
      </w:r>
      <w:proofErr w:type="spellStart"/>
      <w:r w:rsidRPr="00011EDA">
        <w:rPr>
          <w:rFonts w:ascii="Arial" w:eastAsia="Times New Roman" w:hAnsi="Arial" w:cs="Arial"/>
          <w:sz w:val="20"/>
          <w:szCs w:val="20"/>
          <w:lang w:val="en-AU" w:eastAsia="zh-CN"/>
        </w:rPr>
        <w:t>sulfate</w:t>
      </w:r>
      <w:proofErr w:type="spellEnd"/>
      <w:r w:rsidRPr="00011EDA">
        <w:rPr>
          <w:rFonts w:ascii="Arial" w:eastAsia="Times New Roman" w:hAnsi="Arial" w:cs="Arial"/>
          <w:sz w:val="20"/>
          <w:szCs w:val="20"/>
          <w:lang w:val="en-AU" w:eastAsia="zh-CN"/>
        </w:rPr>
        <w:t xml:space="preserve"> content in the filtrate. However, this effect is limited in magnitude compared with that of the recycled solution concentration and can therefore be regarded as a secondary factor that shifts the equilibrium toward product formation.</w:t>
      </w:r>
    </w:p>
    <w:p w14:paraId="38F69CD0" w14:textId="77777777" w:rsidR="00335583"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Overall, the results from Tables 1 and 2 provide strong scientific evidence that optimization of the gypsum ammonium carbonate conversion process critically depends on achieving an appropriate balance among reaction time, recycled solution concentration, and stoichiometric conditions.</w:t>
      </w:r>
    </w:p>
    <w:p w14:paraId="7899B7FC" w14:textId="0A12D521" w:rsidR="00DA03D5" w:rsidRPr="00DA03D5" w:rsidRDefault="00DA03D5" w:rsidP="00335583">
      <w:pPr>
        <w:tabs>
          <w:tab w:val="left" w:pos="3800"/>
        </w:tabs>
        <w:adjustRightInd w:val="0"/>
        <w:snapToGrid w:val="0"/>
        <w:spacing w:after="0" w:line="240" w:lineRule="exact"/>
        <w:ind w:firstLine="567"/>
        <w:jc w:val="both"/>
        <w:rPr>
          <w:rFonts w:ascii="Arial" w:eastAsia="Times New Roman" w:hAnsi="Arial" w:cs="Arial"/>
          <w:sz w:val="20"/>
          <w:szCs w:val="20"/>
          <w:lang w:val="az-Latn-AZ" w:eastAsia="zh-CN"/>
        </w:rPr>
      </w:pPr>
      <w:r w:rsidRPr="00DA03D5">
        <w:rPr>
          <w:rFonts w:ascii="Arial" w:eastAsia="Times New Roman" w:hAnsi="Arial" w:cs="Arial"/>
          <w:sz w:val="20"/>
          <w:szCs w:val="20"/>
          <w:lang w:val="az-Latn-AZ" w:eastAsia="zh-CN"/>
        </w:rPr>
        <w:t>The primary objective of employing a recycled ammonium sulfate solution in the process was to improve the filtration behaviour of calcium carbonate. In previous experiments, the separation rate of calcium carbonate was relatively low, with filtration rates typically around 500-600 kg/m</w:t>
      </w:r>
      <w:r w:rsidRPr="00DA03D5">
        <w:rPr>
          <w:rFonts w:ascii="Arial" w:eastAsia="Times New Roman" w:hAnsi="Arial" w:cs="Arial"/>
          <w:sz w:val="20"/>
          <w:szCs w:val="20"/>
          <w:vertAlign w:val="superscript"/>
          <w:lang w:val="az-Latn-AZ" w:eastAsia="zh-CN"/>
        </w:rPr>
        <w:t>2</w:t>
      </w:r>
      <w:r w:rsidRPr="00DA03D5">
        <w:rPr>
          <w:rFonts w:ascii="Arial" w:eastAsia="Times New Roman" w:hAnsi="Arial" w:cs="Arial"/>
          <w:sz w:val="20"/>
          <w:szCs w:val="20"/>
          <w:lang w:val="az-Latn-AZ" w:eastAsia="zh-CN"/>
        </w:rPr>
        <w:t>·h. This behaviour was attributed to the formation of a dense, fine-grained solid precipitate with poor permeability.</w:t>
      </w:r>
    </w:p>
    <w:p w14:paraId="3C34450B"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pPr>
      <w:r w:rsidRPr="00DA03D5">
        <w:rPr>
          <w:rFonts w:ascii="Arial" w:eastAsia="Times New Roman" w:hAnsi="Arial" w:cs="Arial"/>
          <w:sz w:val="20"/>
          <w:szCs w:val="20"/>
          <w:lang w:val="az-Latn-AZ" w:eastAsia="zh-CN"/>
        </w:rPr>
        <w:t>In the present experiments, the use of an ammonium sulfate solution markedly improved the filterability of calcium carbonate. As shown in Table 3, under certain operating conditions, the filtration rate of calcium carbonate reached 700-1000 kg/m</w:t>
      </w:r>
      <w:r w:rsidRPr="00DA03D5">
        <w:rPr>
          <w:rFonts w:ascii="Arial" w:eastAsia="Times New Roman" w:hAnsi="Arial" w:cs="Arial"/>
          <w:sz w:val="20"/>
          <w:szCs w:val="20"/>
          <w:vertAlign w:val="superscript"/>
          <w:lang w:val="az-Latn-AZ" w:eastAsia="zh-CN"/>
        </w:rPr>
        <w:t>2</w:t>
      </w:r>
      <w:r w:rsidRPr="00DA03D5">
        <w:rPr>
          <w:rFonts w:ascii="Arial" w:eastAsia="Times New Roman" w:hAnsi="Arial" w:cs="Arial"/>
          <w:sz w:val="20"/>
          <w:szCs w:val="20"/>
          <w:lang w:val="az-Latn-AZ" w:eastAsia="zh-CN"/>
        </w:rPr>
        <w:t>·h and even higher. These results indicate that calcium carbonate particles formed in an ammonium sulfate medium are larger and exhibit stronger interparticle cohesion than those obtained in earlier experiments.</w:t>
      </w:r>
    </w:p>
    <w:p w14:paraId="3C4992A2"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pPr>
      <w:r w:rsidRPr="00DA03D5">
        <w:rPr>
          <w:rFonts w:ascii="Arial" w:eastAsia="Times New Roman" w:hAnsi="Arial" w:cs="Arial"/>
          <w:sz w:val="20"/>
          <w:szCs w:val="20"/>
          <w:lang w:val="az-Latn-AZ" w:eastAsia="zh-CN"/>
        </w:rPr>
        <w:t>As the conversion proceeds, the amount of calcium carbonate increases, and its particles tend to aggregate, forming a more coherent and mechanically stable filter cake. This structure allows liquid to pass through more readily, thereby stabilizing the mechanical separation process. Consequently, the filtration rate of the solid product increases, and the separation of calcium carbonate becomes significantly more efficient.</w:t>
      </w:r>
    </w:p>
    <w:p w14:paraId="6D8B304F"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pPr>
      <w:r w:rsidRPr="00DA03D5">
        <w:rPr>
          <w:rFonts w:ascii="Arial" w:eastAsia="Times New Roman" w:hAnsi="Arial" w:cs="Arial"/>
          <w:sz w:val="20"/>
          <w:szCs w:val="20"/>
          <w:lang w:val="az-Latn-AZ" w:eastAsia="zh-CN"/>
        </w:rPr>
        <w:t>The presence of ammonium sulfate in the reaction medium alters the system's physicochemical properties by reducing excessive repulsive forces between particles. This facilitates closer particle interactions and promotes the formation of larger aggregates. As a result, the solid precipitate becomes less compact and more permeable to liquid than that formed in the absence of ammonium sulfate.</w:t>
      </w:r>
    </w:p>
    <w:p w14:paraId="0FC93047" w14:textId="1C0A7212" w:rsid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pPr>
      <w:r w:rsidRPr="00DA03D5">
        <w:rPr>
          <w:rFonts w:ascii="Arial" w:eastAsia="Times New Roman" w:hAnsi="Arial" w:cs="Arial"/>
          <w:sz w:val="20"/>
          <w:szCs w:val="20"/>
          <w:lang w:val="az-Latn-AZ" w:eastAsia="zh-CN"/>
        </w:rPr>
        <w:t>At the same time, prolonged reaction times increase the overall viscosity of the suspension, slightly slowing the filtrate flow. However, this effect is offset by the improved efficiency of calcium carbonate separation. Thus, although the liquid phase passes through the filter more slowly, the solid product is separated more reliably and stably.</w:t>
      </w:r>
    </w:p>
    <w:p w14:paraId="57C6CDB1" w14:textId="77777777" w:rsidR="001F5C6A" w:rsidRPr="00DA03D5" w:rsidRDefault="001F5C6A" w:rsidP="00DA03D5">
      <w:pPr>
        <w:adjustRightInd w:val="0"/>
        <w:snapToGrid w:val="0"/>
        <w:spacing w:after="0" w:line="240" w:lineRule="exact"/>
        <w:ind w:firstLine="567"/>
        <w:jc w:val="both"/>
        <w:rPr>
          <w:rFonts w:ascii="Arial" w:eastAsia="Times New Roman" w:hAnsi="Arial" w:cs="Arial"/>
          <w:sz w:val="20"/>
          <w:szCs w:val="20"/>
          <w:lang w:val="az-Latn-AZ" w:eastAsia="zh-CN"/>
        </w:rPr>
      </w:pPr>
    </w:p>
    <w:p w14:paraId="18E9C830" w14:textId="1CA0B565" w:rsidR="001F5C6A" w:rsidRDefault="001F5C6A" w:rsidP="001F5C6A">
      <w:pPr>
        <w:pStyle w:val="SAP-Level1HeadingSingleline"/>
        <w:keepNext/>
        <w:numPr>
          <w:ilvl w:val="0"/>
          <w:numId w:val="3"/>
        </w:numPr>
        <w:spacing w:before="0" w:after="0"/>
        <w:rPr>
          <w:rFonts w:ascii="Arial" w:hAnsi="Arial" w:cs="Arial"/>
          <w:sz w:val="22"/>
          <w:szCs w:val="22"/>
        </w:rPr>
      </w:pPr>
      <w:r w:rsidRPr="001F5C6A">
        <w:rPr>
          <w:rFonts w:ascii="Arial" w:hAnsi="Arial" w:cs="Arial"/>
          <w:sz w:val="22"/>
          <w:szCs w:val="22"/>
        </w:rPr>
        <w:t xml:space="preserve">CONCLUSION </w:t>
      </w:r>
    </w:p>
    <w:p w14:paraId="74F60167" w14:textId="77777777" w:rsidR="001F5C6A" w:rsidRPr="001F5C6A" w:rsidRDefault="001F5C6A" w:rsidP="001F5C6A">
      <w:pPr>
        <w:pStyle w:val="SAP-Level1HeadingSingleline"/>
        <w:keepNext/>
        <w:spacing w:before="0" w:after="0"/>
        <w:ind w:left="927"/>
        <w:rPr>
          <w:rFonts w:ascii="Arial" w:hAnsi="Arial" w:cs="Arial"/>
          <w:sz w:val="22"/>
          <w:szCs w:val="22"/>
        </w:rPr>
      </w:pPr>
    </w:p>
    <w:p w14:paraId="5BB19A53" w14:textId="77777777" w:rsidR="001F5C6A" w:rsidRPr="001F5C6A" w:rsidRDefault="001F5C6A" w:rsidP="001F5C6A">
      <w:pPr>
        <w:pStyle w:val="SAP-Paragraph"/>
        <w:ind w:firstLineChars="283" w:firstLine="566"/>
        <w:rPr>
          <w:rFonts w:ascii="Arial" w:hAnsi="Arial" w:cs="Arial"/>
          <w:szCs w:val="20"/>
          <w:lang w:val="az-Latn-AZ"/>
        </w:rPr>
      </w:pPr>
      <w:r w:rsidRPr="001F5C6A">
        <w:rPr>
          <w:rFonts w:ascii="Arial" w:hAnsi="Arial" w:cs="Arial"/>
          <w:szCs w:val="20"/>
          <w:lang w:val="az-Latn-AZ"/>
        </w:rPr>
        <w:t>The studies demonstrate that controlling the composition of the reaction medium plays a decisive role in the liquid-phase conversion of gypsum with ammonium carbonate. In particular, the use of a recycled ammonium sulfate solution not only stabilizes the conversion process but also significantly improves the technologically important filtration properties of the resulting calcium carbonate.</w:t>
      </w:r>
    </w:p>
    <w:p w14:paraId="477A4788" w14:textId="77777777" w:rsidR="001F5C6A" w:rsidRPr="001F5C6A" w:rsidRDefault="001F5C6A" w:rsidP="001F5C6A">
      <w:pPr>
        <w:pStyle w:val="SAP-Paragraph"/>
        <w:ind w:firstLineChars="283" w:firstLine="566"/>
        <w:rPr>
          <w:rFonts w:ascii="Arial" w:hAnsi="Arial" w:cs="Arial"/>
          <w:szCs w:val="20"/>
          <w:lang w:val="az-Latn-AZ"/>
        </w:rPr>
      </w:pPr>
      <w:r w:rsidRPr="001F5C6A">
        <w:rPr>
          <w:rFonts w:ascii="Arial" w:hAnsi="Arial" w:cs="Arial"/>
          <w:szCs w:val="20"/>
          <w:lang w:val="az-Latn-AZ"/>
        </w:rPr>
        <w:t>In an ammonium sulfate medium, calcium carbonate crystallization proceeds in a stable manner, yielding a solid product with a coarser structure that is more suitable for mechanical separation. As a result, the productivity of the filtration stage increases markedly, and the calcium carbonate separation rate reaches values several times higher than those obtained under previous technological conditions. This outcome indicates the effective elimination of a key limitation of the filtration process, namely the formation of dense, low-permeability precipitates.</w:t>
      </w:r>
    </w:p>
    <w:p w14:paraId="3916FD08" w14:textId="19AFBC59" w:rsidR="001F5C6A" w:rsidRDefault="001F5C6A" w:rsidP="001F5C6A">
      <w:pPr>
        <w:pStyle w:val="SAP-Paragraph"/>
        <w:ind w:firstLineChars="283" w:firstLine="566"/>
        <w:rPr>
          <w:rFonts w:ascii="Arial" w:hAnsi="Arial" w:cs="Arial"/>
          <w:szCs w:val="20"/>
          <w:lang w:val="az-Latn-AZ"/>
        </w:rPr>
      </w:pPr>
      <w:r w:rsidRPr="001F5C6A">
        <w:rPr>
          <w:rFonts w:ascii="Arial" w:hAnsi="Arial" w:cs="Arial"/>
          <w:szCs w:val="20"/>
          <w:lang w:val="az-Latn-AZ"/>
        </w:rPr>
        <w:t>Thus, the approach using a recycled ammonium sulfate solution enables further intensification of the gypsum ammonium carbonate conversion technology, simplifies the filtration stage, and enhances overall process efficiency. The results provide a solid scientific basis for the industrial-scale implementation of this technological solution.</w:t>
      </w:r>
    </w:p>
    <w:p w14:paraId="05D958CF" w14:textId="77777777" w:rsidR="001F5C6A" w:rsidRPr="001F5C6A" w:rsidRDefault="001F5C6A" w:rsidP="001F5C6A">
      <w:pPr>
        <w:pStyle w:val="SAP-Paragraph"/>
        <w:ind w:firstLineChars="283" w:firstLine="566"/>
        <w:rPr>
          <w:rFonts w:ascii="Arial" w:hAnsi="Arial" w:cs="Arial"/>
          <w:szCs w:val="20"/>
          <w:lang w:val="az-Latn-AZ"/>
        </w:rPr>
      </w:pPr>
    </w:p>
    <w:p w14:paraId="220404CC" w14:textId="77777777" w:rsidR="001F5C6A" w:rsidRDefault="001F5C6A" w:rsidP="001F5C6A">
      <w:pPr>
        <w:pStyle w:val="BodyTextIndent"/>
        <w:spacing w:before="120"/>
        <w:ind w:left="924"/>
        <w:jc w:val="both"/>
        <w:rPr>
          <w:rFonts w:ascii="Arial" w:hAnsi="Arial" w:cs="Arial"/>
          <w:b/>
          <w:sz w:val="20"/>
          <w:szCs w:val="20"/>
          <w:lang w:val="en-US"/>
        </w:rPr>
      </w:pPr>
    </w:p>
    <w:p w14:paraId="0FB26A04" w14:textId="77777777" w:rsidR="0079589B" w:rsidRPr="00217E31" w:rsidRDefault="0079589B" w:rsidP="00033FC7">
      <w:pPr>
        <w:spacing w:after="0" w:line="240" w:lineRule="auto"/>
        <w:jc w:val="both"/>
        <w:rPr>
          <w:rStyle w:val="Hyperlink"/>
          <w:rFonts w:ascii="Arial" w:hAnsi="Arial" w:cs="Arial"/>
          <w:color w:val="000000" w:themeColor="text1"/>
          <w:sz w:val="20"/>
          <w:szCs w:val="20"/>
          <w:lang w:val="en-US"/>
        </w:rPr>
      </w:pPr>
      <w:bookmarkStart w:id="2" w:name="_GoBack"/>
      <w:bookmarkEnd w:id="2"/>
    </w:p>
    <w:p w14:paraId="451BB8B9" w14:textId="76F5D2F6" w:rsidR="00FC3F95" w:rsidRDefault="0084037B" w:rsidP="00A87EBB">
      <w:pPr>
        <w:spacing w:after="0" w:line="240" w:lineRule="auto"/>
        <w:ind w:firstLine="567"/>
        <w:jc w:val="center"/>
        <w:rPr>
          <w:rFonts w:ascii="Arial" w:hAnsi="Arial" w:cs="Arial"/>
          <w:b/>
          <w:lang w:val="en-US"/>
        </w:rPr>
      </w:pPr>
      <w:r w:rsidRPr="00011EDA">
        <w:rPr>
          <w:rFonts w:ascii="Arial" w:hAnsi="Arial" w:cs="Arial"/>
          <w:b/>
          <w:lang w:val="en-US"/>
        </w:rPr>
        <w:t>REFERENCES</w:t>
      </w:r>
    </w:p>
    <w:p w14:paraId="4FAB2FF6" w14:textId="77777777" w:rsidR="0081455B" w:rsidRPr="00011EDA" w:rsidRDefault="0081455B" w:rsidP="00011EDA">
      <w:pPr>
        <w:spacing w:after="120"/>
        <w:ind w:firstLine="567"/>
        <w:jc w:val="center"/>
        <w:rPr>
          <w:rFonts w:ascii="Arial" w:hAnsi="Arial" w:cs="Arial"/>
          <w:b/>
          <w:lang w:val="en-US"/>
        </w:rPr>
      </w:pPr>
    </w:p>
    <w:p w14:paraId="1F236194" w14:textId="77777777" w:rsidR="0081455B" w:rsidRPr="0081455B" w:rsidRDefault="0081455B" w:rsidP="0081455B">
      <w:pPr>
        <w:pStyle w:val="ListParagraph"/>
        <w:numPr>
          <w:ilvl w:val="0"/>
          <w:numId w:val="8"/>
        </w:numPr>
        <w:tabs>
          <w:tab w:val="clear" w:pos="432"/>
          <w:tab w:val="num" w:pos="142"/>
          <w:tab w:val="left" w:pos="851"/>
        </w:tabs>
        <w:ind w:left="0" w:firstLine="567"/>
        <w:jc w:val="both"/>
        <w:rPr>
          <w:rFonts w:ascii="Arial" w:hAnsi="Arial" w:cs="Arial"/>
          <w:sz w:val="20"/>
          <w:szCs w:val="20"/>
        </w:rPr>
      </w:pPr>
      <w:r w:rsidRPr="0081455B">
        <w:rPr>
          <w:rFonts w:ascii="Arial" w:hAnsi="Arial" w:cs="Arial"/>
          <w:color w:val="222222"/>
          <w:sz w:val="20"/>
          <w:szCs w:val="20"/>
          <w:shd w:val="clear" w:color="auto" w:fill="FFFFFF"/>
          <w:lang w:val="en-US"/>
        </w:rPr>
        <w:t xml:space="preserve">Ugli, K. I. E., </w:t>
      </w:r>
      <w:proofErr w:type="spellStart"/>
      <w:r w:rsidRPr="0081455B">
        <w:rPr>
          <w:rFonts w:ascii="Arial" w:hAnsi="Arial" w:cs="Arial"/>
          <w:color w:val="222222"/>
          <w:sz w:val="20"/>
          <w:szCs w:val="20"/>
          <w:shd w:val="clear" w:color="auto" w:fill="FFFFFF"/>
          <w:lang w:val="en-US"/>
        </w:rPr>
        <w:t>Ismatullaevna</w:t>
      </w:r>
      <w:proofErr w:type="spellEnd"/>
      <w:r w:rsidRPr="0081455B">
        <w:rPr>
          <w:rFonts w:ascii="Arial" w:hAnsi="Arial" w:cs="Arial"/>
          <w:color w:val="222222"/>
          <w:sz w:val="20"/>
          <w:szCs w:val="20"/>
          <w:shd w:val="clear" w:color="auto" w:fill="FFFFFF"/>
          <w:lang w:val="en-US"/>
        </w:rPr>
        <w:t xml:space="preserve">, T. S., </w:t>
      </w:r>
      <w:proofErr w:type="spellStart"/>
      <w:r w:rsidRPr="0081455B">
        <w:rPr>
          <w:rFonts w:ascii="Arial" w:hAnsi="Arial" w:cs="Arial"/>
          <w:color w:val="222222"/>
          <w:sz w:val="20"/>
          <w:szCs w:val="20"/>
          <w:shd w:val="clear" w:color="auto" w:fill="FFFFFF"/>
          <w:lang w:val="en-US"/>
        </w:rPr>
        <w:t>Reypnazarovich</w:t>
      </w:r>
      <w:proofErr w:type="spellEnd"/>
      <w:r w:rsidRPr="0081455B">
        <w:rPr>
          <w:rFonts w:ascii="Arial" w:hAnsi="Arial" w:cs="Arial"/>
          <w:color w:val="222222"/>
          <w:sz w:val="20"/>
          <w:szCs w:val="20"/>
          <w:shd w:val="clear" w:color="auto" w:fill="FFFFFF"/>
          <w:lang w:val="en-US"/>
        </w:rPr>
        <w:t xml:space="preserve">, S. A., </w:t>
      </w:r>
      <w:proofErr w:type="spellStart"/>
      <w:r w:rsidRPr="0081455B">
        <w:rPr>
          <w:rFonts w:ascii="Arial" w:hAnsi="Arial" w:cs="Arial"/>
          <w:color w:val="222222"/>
          <w:sz w:val="20"/>
          <w:szCs w:val="20"/>
          <w:shd w:val="clear" w:color="auto" w:fill="FFFFFF"/>
          <w:lang w:val="en-US"/>
        </w:rPr>
        <w:t>Sattarovich</w:t>
      </w:r>
      <w:proofErr w:type="spellEnd"/>
      <w:r w:rsidRPr="0081455B">
        <w:rPr>
          <w:rFonts w:ascii="Arial" w:hAnsi="Arial" w:cs="Arial"/>
          <w:color w:val="222222"/>
          <w:sz w:val="20"/>
          <w:szCs w:val="20"/>
          <w:shd w:val="clear" w:color="auto" w:fill="FFFFFF"/>
          <w:lang w:val="en-US"/>
        </w:rPr>
        <w:t xml:space="preserve">, N. S., &amp; </w:t>
      </w:r>
      <w:proofErr w:type="spellStart"/>
      <w:r w:rsidRPr="0081455B">
        <w:rPr>
          <w:rFonts w:ascii="Arial" w:hAnsi="Arial" w:cs="Arial"/>
          <w:color w:val="222222"/>
          <w:sz w:val="20"/>
          <w:szCs w:val="20"/>
          <w:shd w:val="clear" w:color="auto" w:fill="FFFFFF"/>
          <w:lang w:val="en-US"/>
        </w:rPr>
        <w:t>Erkinovich</w:t>
      </w:r>
      <w:proofErr w:type="spellEnd"/>
      <w:r w:rsidRPr="0081455B">
        <w:rPr>
          <w:rFonts w:ascii="Arial" w:hAnsi="Arial" w:cs="Arial"/>
          <w:color w:val="222222"/>
          <w:sz w:val="20"/>
          <w:szCs w:val="20"/>
          <w:shd w:val="clear" w:color="auto" w:fill="FFFFFF"/>
          <w:lang w:val="en-US"/>
        </w:rPr>
        <w:t>, K. J. (2024). Feed Monocalcium Phosphate Derived from Wet-process Phosphoric Acid and Calcium-based Raw Materials. </w:t>
      </w:r>
      <w:r w:rsidRPr="0081455B">
        <w:rPr>
          <w:rFonts w:ascii="Arial" w:hAnsi="Arial" w:cs="Arial"/>
          <w:i/>
          <w:iCs/>
          <w:color w:val="222222"/>
          <w:sz w:val="20"/>
          <w:szCs w:val="20"/>
          <w:shd w:val="clear" w:color="auto" w:fill="FFFFFF"/>
        </w:rPr>
        <w:t>Chemical Science International Journal</w:t>
      </w:r>
      <w:r w:rsidRPr="0081455B">
        <w:rPr>
          <w:rFonts w:ascii="Arial" w:hAnsi="Arial" w:cs="Arial"/>
          <w:color w:val="222222"/>
          <w:sz w:val="20"/>
          <w:szCs w:val="20"/>
          <w:shd w:val="clear" w:color="auto" w:fill="FFFFFF"/>
        </w:rPr>
        <w:t>, </w:t>
      </w:r>
      <w:r w:rsidRPr="0081455B">
        <w:rPr>
          <w:rFonts w:ascii="Arial" w:hAnsi="Arial" w:cs="Arial"/>
          <w:i/>
          <w:iCs/>
          <w:color w:val="222222"/>
          <w:sz w:val="20"/>
          <w:szCs w:val="20"/>
          <w:shd w:val="clear" w:color="auto" w:fill="FFFFFF"/>
        </w:rPr>
        <w:t>33</w:t>
      </w:r>
      <w:r w:rsidRPr="0081455B">
        <w:rPr>
          <w:rFonts w:ascii="Arial" w:hAnsi="Arial" w:cs="Arial"/>
          <w:color w:val="222222"/>
          <w:sz w:val="20"/>
          <w:szCs w:val="20"/>
          <w:shd w:val="clear" w:color="auto" w:fill="FFFFFF"/>
        </w:rPr>
        <w:t>(6), 60-73.</w:t>
      </w:r>
      <w:r w:rsidRPr="0081455B">
        <w:rPr>
          <w:rFonts w:ascii="Arial" w:hAnsi="Arial" w:cs="Arial"/>
          <w:color w:val="222222"/>
          <w:sz w:val="20"/>
          <w:szCs w:val="20"/>
          <w:shd w:val="clear" w:color="auto" w:fill="FFFFFF"/>
          <w:lang w:val="en-US"/>
        </w:rPr>
        <w:t xml:space="preserve"> </w:t>
      </w:r>
      <w:hyperlink r:id="rId15" w:history="1">
        <w:r w:rsidRPr="0081455B">
          <w:rPr>
            <w:rStyle w:val="Hyperlink"/>
            <w:rFonts w:ascii="Arial" w:hAnsi="Arial" w:cs="Arial"/>
            <w:sz w:val="20"/>
            <w:szCs w:val="20"/>
            <w:shd w:val="clear" w:color="auto" w:fill="FFFFFF"/>
            <w:lang w:val="en-US"/>
          </w:rPr>
          <w:t>https://doi.org/10.9734/CSJI/2024/v33i6925</w:t>
        </w:r>
      </w:hyperlink>
      <w:r w:rsidRPr="0081455B">
        <w:rPr>
          <w:rFonts w:ascii="Arial" w:hAnsi="Arial" w:cs="Arial"/>
          <w:color w:val="222222"/>
          <w:sz w:val="20"/>
          <w:szCs w:val="20"/>
          <w:shd w:val="clear" w:color="auto" w:fill="FFFFFF"/>
          <w:lang w:val="en-US"/>
        </w:rPr>
        <w:t xml:space="preserve"> </w:t>
      </w:r>
    </w:p>
    <w:p w14:paraId="2B6328E2" w14:textId="77777777" w:rsidR="0081455B" w:rsidRPr="0081455B" w:rsidRDefault="0081455B" w:rsidP="0081455B">
      <w:pPr>
        <w:pStyle w:val="ListParagraph"/>
        <w:numPr>
          <w:ilvl w:val="0"/>
          <w:numId w:val="8"/>
        </w:numPr>
        <w:tabs>
          <w:tab w:val="clear" w:pos="432"/>
          <w:tab w:val="num" w:pos="142"/>
          <w:tab w:val="left" w:pos="851"/>
        </w:tabs>
        <w:ind w:left="0" w:firstLine="567"/>
        <w:jc w:val="both"/>
        <w:rPr>
          <w:rFonts w:ascii="Arial" w:hAnsi="Arial" w:cs="Arial"/>
          <w:sz w:val="20"/>
          <w:szCs w:val="20"/>
        </w:rPr>
      </w:pPr>
      <w:r w:rsidRPr="0081455B">
        <w:rPr>
          <w:rFonts w:ascii="Arial" w:hAnsi="Arial" w:cs="Arial"/>
          <w:color w:val="222222"/>
          <w:sz w:val="20"/>
          <w:szCs w:val="20"/>
          <w:shd w:val="clear" w:color="auto" w:fill="FFFFFF"/>
          <w:lang w:val="en-US"/>
        </w:rPr>
        <w:lastRenderedPageBreak/>
        <w:t xml:space="preserve">Otakuziyev, T. T., Namazov, S. S., Mamataliyev, A. A., Badalova, O. A., &amp; </w:t>
      </w:r>
      <w:proofErr w:type="spellStart"/>
      <w:r w:rsidRPr="0081455B">
        <w:rPr>
          <w:rFonts w:ascii="Arial" w:hAnsi="Arial" w:cs="Arial"/>
          <w:color w:val="222222"/>
          <w:sz w:val="20"/>
          <w:szCs w:val="20"/>
          <w:shd w:val="clear" w:color="auto" w:fill="FFFFFF"/>
          <w:lang w:val="en-US"/>
        </w:rPr>
        <w:t>Orinbayev</w:t>
      </w:r>
      <w:proofErr w:type="spellEnd"/>
      <w:r w:rsidRPr="0081455B">
        <w:rPr>
          <w:rFonts w:ascii="Arial" w:hAnsi="Arial" w:cs="Arial"/>
          <w:color w:val="222222"/>
          <w:sz w:val="20"/>
          <w:szCs w:val="20"/>
          <w:shd w:val="clear" w:color="auto" w:fill="FFFFFF"/>
          <w:lang w:val="en-US"/>
        </w:rPr>
        <w:t>, T. N. (2025). Eco-friendly Synthesis of Calcium Nitrate Fertilizer from Industrial Limestone Waste. </w:t>
      </w:r>
      <w:r w:rsidRPr="0081455B">
        <w:rPr>
          <w:rFonts w:ascii="Arial" w:hAnsi="Arial" w:cs="Arial"/>
          <w:i/>
          <w:iCs/>
          <w:color w:val="222222"/>
          <w:sz w:val="20"/>
          <w:szCs w:val="20"/>
          <w:shd w:val="clear" w:color="auto" w:fill="FFFFFF"/>
        </w:rPr>
        <w:t>Chemical Science International Journal</w:t>
      </w:r>
      <w:r w:rsidRPr="0081455B">
        <w:rPr>
          <w:rFonts w:ascii="Arial" w:hAnsi="Arial" w:cs="Arial"/>
          <w:color w:val="222222"/>
          <w:sz w:val="20"/>
          <w:szCs w:val="20"/>
          <w:shd w:val="clear" w:color="auto" w:fill="FFFFFF"/>
        </w:rPr>
        <w:t>, </w:t>
      </w:r>
      <w:r w:rsidRPr="0081455B">
        <w:rPr>
          <w:rFonts w:ascii="Arial" w:hAnsi="Arial" w:cs="Arial"/>
          <w:i/>
          <w:iCs/>
          <w:color w:val="222222"/>
          <w:sz w:val="20"/>
          <w:szCs w:val="20"/>
          <w:shd w:val="clear" w:color="auto" w:fill="FFFFFF"/>
        </w:rPr>
        <w:t>34</w:t>
      </w:r>
      <w:r w:rsidRPr="0081455B">
        <w:rPr>
          <w:rFonts w:ascii="Arial" w:hAnsi="Arial" w:cs="Arial"/>
          <w:color w:val="222222"/>
          <w:sz w:val="20"/>
          <w:szCs w:val="20"/>
          <w:shd w:val="clear" w:color="auto" w:fill="FFFFFF"/>
        </w:rPr>
        <w:t>(3), 107-113.</w:t>
      </w:r>
      <w:r w:rsidRPr="0081455B">
        <w:rPr>
          <w:rFonts w:ascii="Arial" w:hAnsi="Arial" w:cs="Arial"/>
          <w:color w:val="222222"/>
          <w:sz w:val="20"/>
          <w:szCs w:val="20"/>
          <w:shd w:val="clear" w:color="auto" w:fill="FFFFFF"/>
          <w:lang w:val="en-US"/>
        </w:rPr>
        <w:t xml:space="preserve"> </w:t>
      </w:r>
      <w:hyperlink r:id="rId16" w:history="1">
        <w:r w:rsidRPr="0081455B">
          <w:rPr>
            <w:rStyle w:val="Hyperlink"/>
            <w:rFonts w:ascii="Arial" w:hAnsi="Arial" w:cs="Arial"/>
            <w:sz w:val="20"/>
            <w:szCs w:val="20"/>
            <w:shd w:val="clear" w:color="auto" w:fill="FFFFFF"/>
            <w:lang w:val="en-US"/>
          </w:rPr>
          <w:t>https://doi.org/10.9734/CSJI/2025/v34i3972</w:t>
        </w:r>
      </w:hyperlink>
      <w:r w:rsidRPr="0081455B">
        <w:rPr>
          <w:rFonts w:ascii="Arial" w:hAnsi="Arial" w:cs="Arial"/>
          <w:color w:val="222222"/>
          <w:sz w:val="20"/>
          <w:szCs w:val="20"/>
          <w:shd w:val="clear" w:color="auto" w:fill="FFFFFF"/>
          <w:lang w:val="en-US"/>
        </w:rPr>
        <w:t xml:space="preserve"> </w:t>
      </w:r>
    </w:p>
    <w:p w14:paraId="16242FD5" w14:textId="77777777" w:rsidR="0081455B" w:rsidRPr="0081455B" w:rsidRDefault="0081455B" w:rsidP="0081455B">
      <w:pPr>
        <w:pStyle w:val="ListParagraph"/>
        <w:numPr>
          <w:ilvl w:val="0"/>
          <w:numId w:val="8"/>
        </w:numPr>
        <w:tabs>
          <w:tab w:val="clear" w:pos="432"/>
          <w:tab w:val="num" w:pos="142"/>
          <w:tab w:val="left" w:pos="851"/>
        </w:tabs>
        <w:ind w:left="0" w:firstLine="567"/>
        <w:jc w:val="both"/>
        <w:rPr>
          <w:rFonts w:ascii="Arial" w:hAnsi="Arial" w:cs="Arial"/>
          <w:sz w:val="20"/>
          <w:szCs w:val="20"/>
        </w:rPr>
      </w:pPr>
      <w:r w:rsidRPr="0081455B">
        <w:rPr>
          <w:rFonts w:ascii="Arial" w:hAnsi="Arial" w:cs="Arial"/>
          <w:color w:val="222222"/>
          <w:sz w:val="20"/>
          <w:szCs w:val="20"/>
          <w:shd w:val="clear" w:color="auto" w:fill="FFFFFF"/>
          <w:lang w:val="en-US"/>
        </w:rPr>
        <w:t xml:space="preserve">Karshiev, B. N., </w:t>
      </w:r>
      <w:proofErr w:type="spellStart"/>
      <w:r w:rsidRPr="0081455B">
        <w:rPr>
          <w:rFonts w:ascii="Arial" w:hAnsi="Arial" w:cs="Arial"/>
          <w:color w:val="222222"/>
          <w:sz w:val="20"/>
          <w:szCs w:val="20"/>
          <w:shd w:val="clear" w:color="auto" w:fill="FFFFFF"/>
          <w:lang w:val="en-US"/>
        </w:rPr>
        <w:t>Khushvaktov</w:t>
      </w:r>
      <w:proofErr w:type="spellEnd"/>
      <w:r w:rsidRPr="0081455B">
        <w:rPr>
          <w:rFonts w:ascii="Arial" w:hAnsi="Arial" w:cs="Arial"/>
          <w:color w:val="222222"/>
          <w:sz w:val="20"/>
          <w:szCs w:val="20"/>
          <w:shd w:val="clear" w:color="auto" w:fill="FFFFFF"/>
          <w:lang w:val="en-US"/>
        </w:rPr>
        <w:t xml:space="preserve">, M. B. U., </w:t>
      </w:r>
      <w:proofErr w:type="spellStart"/>
      <w:r w:rsidRPr="0081455B">
        <w:rPr>
          <w:rFonts w:ascii="Arial" w:hAnsi="Arial" w:cs="Arial"/>
          <w:color w:val="222222"/>
          <w:sz w:val="20"/>
          <w:szCs w:val="20"/>
          <w:shd w:val="clear" w:color="auto" w:fill="FFFFFF"/>
          <w:lang w:val="en-US"/>
        </w:rPr>
        <w:t>Seytnazarov</w:t>
      </w:r>
      <w:proofErr w:type="spellEnd"/>
      <w:r w:rsidRPr="0081455B">
        <w:rPr>
          <w:rFonts w:ascii="Arial" w:hAnsi="Arial" w:cs="Arial"/>
          <w:color w:val="222222"/>
          <w:sz w:val="20"/>
          <w:szCs w:val="20"/>
          <w:shd w:val="clear" w:color="auto" w:fill="FFFFFF"/>
          <w:lang w:val="en-US"/>
        </w:rPr>
        <w:t xml:space="preserve">, A. R., </w:t>
      </w:r>
      <w:proofErr w:type="spellStart"/>
      <w:r w:rsidRPr="0081455B">
        <w:rPr>
          <w:rFonts w:ascii="Arial" w:hAnsi="Arial" w:cs="Arial"/>
          <w:color w:val="222222"/>
          <w:sz w:val="20"/>
          <w:szCs w:val="20"/>
          <w:shd w:val="clear" w:color="auto" w:fill="FFFFFF"/>
          <w:lang w:val="en-US"/>
        </w:rPr>
        <w:t>Nomozov</w:t>
      </w:r>
      <w:proofErr w:type="spellEnd"/>
      <w:r w:rsidRPr="0081455B">
        <w:rPr>
          <w:rFonts w:ascii="Arial" w:hAnsi="Arial" w:cs="Arial"/>
          <w:color w:val="222222"/>
          <w:sz w:val="20"/>
          <w:szCs w:val="20"/>
          <w:shd w:val="clear" w:color="auto" w:fill="FFFFFF"/>
          <w:lang w:val="en-US"/>
        </w:rPr>
        <w:t xml:space="preserve">, S. Y. U., </w:t>
      </w:r>
      <w:proofErr w:type="spellStart"/>
      <w:r w:rsidRPr="0081455B">
        <w:rPr>
          <w:rFonts w:ascii="Arial" w:hAnsi="Arial" w:cs="Arial"/>
          <w:color w:val="222222"/>
          <w:sz w:val="20"/>
          <w:szCs w:val="20"/>
          <w:shd w:val="clear" w:color="auto" w:fill="FFFFFF"/>
          <w:lang w:val="en-US"/>
        </w:rPr>
        <w:t>Reymov</w:t>
      </w:r>
      <w:proofErr w:type="spellEnd"/>
      <w:r w:rsidRPr="0081455B">
        <w:rPr>
          <w:rFonts w:ascii="Arial" w:hAnsi="Arial" w:cs="Arial"/>
          <w:color w:val="222222"/>
          <w:sz w:val="20"/>
          <w:szCs w:val="20"/>
          <w:shd w:val="clear" w:color="auto" w:fill="FFFFFF"/>
          <w:lang w:val="en-US"/>
        </w:rPr>
        <w:t>, A. M., &amp; Namazov, S. S. (2025). Sustainable Purification of Wet-Process Phosphoric Acid for High-purity Fertilizer Production. </w:t>
      </w:r>
      <w:r w:rsidRPr="0081455B">
        <w:rPr>
          <w:rFonts w:ascii="Arial" w:hAnsi="Arial" w:cs="Arial"/>
          <w:i/>
          <w:iCs/>
          <w:color w:val="222222"/>
          <w:sz w:val="20"/>
          <w:szCs w:val="20"/>
          <w:shd w:val="clear" w:color="auto" w:fill="FFFFFF"/>
          <w:lang w:val="en-US"/>
        </w:rPr>
        <w:t>Chemical Science International Journal</w:t>
      </w:r>
      <w:r w:rsidRPr="0081455B">
        <w:rPr>
          <w:rFonts w:ascii="Arial" w:hAnsi="Arial" w:cs="Arial"/>
          <w:color w:val="222222"/>
          <w:sz w:val="20"/>
          <w:szCs w:val="20"/>
          <w:shd w:val="clear" w:color="auto" w:fill="FFFFFF"/>
          <w:lang w:val="en-US"/>
        </w:rPr>
        <w:t>, </w:t>
      </w:r>
      <w:r w:rsidRPr="0081455B">
        <w:rPr>
          <w:rFonts w:ascii="Arial" w:hAnsi="Arial" w:cs="Arial"/>
          <w:i/>
          <w:iCs/>
          <w:color w:val="222222"/>
          <w:sz w:val="20"/>
          <w:szCs w:val="20"/>
          <w:shd w:val="clear" w:color="auto" w:fill="FFFFFF"/>
          <w:lang w:val="en-US"/>
        </w:rPr>
        <w:t>34</w:t>
      </w:r>
      <w:r w:rsidRPr="0081455B">
        <w:rPr>
          <w:rFonts w:ascii="Arial" w:hAnsi="Arial" w:cs="Arial"/>
          <w:color w:val="222222"/>
          <w:sz w:val="20"/>
          <w:szCs w:val="20"/>
          <w:shd w:val="clear" w:color="auto" w:fill="FFFFFF"/>
          <w:lang w:val="en-US"/>
        </w:rPr>
        <w:t xml:space="preserve">(3), 14-23. </w:t>
      </w:r>
      <w:hyperlink r:id="rId17" w:history="1">
        <w:r w:rsidRPr="0081455B">
          <w:rPr>
            <w:rStyle w:val="Hyperlink"/>
            <w:rFonts w:ascii="Arial" w:hAnsi="Arial" w:cs="Arial"/>
            <w:sz w:val="20"/>
            <w:szCs w:val="20"/>
          </w:rPr>
          <w:t>https://doi.org/10.9734/CSJI/2025/v34i3964</w:t>
        </w:r>
      </w:hyperlink>
      <w:r w:rsidRPr="0081455B">
        <w:rPr>
          <w:rFonts w:ascii="Arial" w:hAnsi="Arial" w:cs="Arial"/>
          <w:sz w:val="20"/>
          <w:szCs w:val="20"/>
          <w:lang w:val="en-US"/>
        </w:rPr>
        <w:t xml:space="preserve"> </w:t>
      </w:r>
    </w:p>
    <w:p w14:paraId="5E2C9C21" w14:textId="38FA5FA2" w:rsidR="0081455B" w:rsidRPr="0081455B" w:rsidRDefault="0081455B" w:rsidP="0081455B">
      <w:pPr>
        <w:pStyle w:val="ListParagraph"/>
        <w:numPr>
          <w:ilvl w:val="0"/>
          <w:numId w:val="8"/>
        </w:numPr>
        <w:tabs>
          <w:tab w:val="clear" w:pos="432"/>
          <w:tab w:val="num" w:pos="142"/>
          <w:tab w:val="left" w:pos="851"/>
        </w:tabs>
        <w:spacing w:after="0"/>
        <w:ind w:left="0" w:firstLine="567"/>
        <w:jc w:val="both"/>
        <w:rPr>
          <w:rFonts w:ascii="Arial" w:hAnsi="Arial" w:cs="Arial"/>
          <w:sz w:val="20"/>
          <w:szCs w:val="20"/>
          <w:lang w:val="en-US"/>
        </w:rPr>
      </w:pPr>
      <w:r w:rsidRPr="0081455B">
        <w:rPr>
          <w:rFonts w:ascii="Arial" w:hAnsi="Arial" w:cs="Arial"/>
          <w:color w:val="222222"/>
          <w:sz w:val="20"/>
          <w:szCs w:val="20"/>
          <w:shd w:val="clear" w:color="auto" w:fill="FFFFFF"/>
          <w:lang w:val="en-US"/>
        </w:rPr>
        <w:t>Rakhimov, K. I., Usanbaev, N. K., Namazov, S. S., &amp; Saydullayev, A. A. (2025). Technology for Producing Capsulated Urea with Stabilized Solubility. </w:t>
      </w:r>
      <w:r w:rsidRPr="0081455B">
        <w:rPr>
          <w:rFonts w:ascii="Arial" w:hAnsi="Arial" w:cs="Arial"/>
          <w:i/>
          <w:iCs/>
          <w:color w:val="222222"/>
          <w:sz w:val="20"/>
          <w:szCs w:val="20"/>
          <w:shd w:val="clear" w:color="auto" w:fill="FFFFFF"/>
          <w:lang w:val="en-US"/>
        </w:rPr>
        <w:t>Chemical Science International Journal</w:t>
      </w:r>
      <w:r w:rsidRPr="0081455B">
        <w:rPr>
          <w:rFonts w:ascii="Arial" w:hAnsi="Arial" w:cs="Arial"/>
          <w:color w:val="222222"/>
          <w:sz w:val="20"/>
          <w:szCs w:val="20"/>
          <w:shd w:val="clear" w:color="auto" w:fill="FFFFFF"/>
          <w:lang w:val="en-US"/>
        </w:rPr>
        <w:t>, </w:t>
      </w:r>
      <w:r w:rsidRPr="0081455B">
        <w:rPr>
          <w:rFonts w:ascii="Arial" w:hAnsi="Arial" w:cs="Arial"/>
          <w:i/>
          <w:iCs/>
          <w:color w:val="222222"/>
          <w:sz w:val="20"/>
          <w:szCs w:val="20"/>
          <w:shd w:val="clear" w:color="auto" w:fill="FFFFFF"/>
          <w:lang w:val="en-US"/>
        </w:rPr>
        <w:t>34</w:t>
      </w:r>
      <w:r w:rsidRPr="0081455B">
        <w:rPr>
          <w:rFonts w:ascii="Arial" w:hAnsi="Arial" w:cs="Arial"/>
          <w:color w:val="222222"/>
          <w:sz w:val="20"/>
          <w:szCs w:val="20"/>
          <w:shd w:val="clear" w:color="auto" w:fill="FFFFFF"/>
          <w:lang w:val="en-US"/>
        </w:rPr>
        <w:t>(6), 52-61.</w:t>
      </w:r>
      <w:r w:rsidRPr="0081455B">
        <w:rPr>
          <w:rFonts w:ascii="Arial" w:hAnsi="Arial" w:cs="Arial"/>
          <w:sz w:val="20"/>
          <w:szCs w:val="20"/>
          <w:lang w:val="en-US"/>
        </w:rPr>
        <w:t xml:space="preserve"> </w:t>
      </w:r>
      <w:hyperlink r:id="rId18" w:history="1">
        <w:r w:rsidRPr="0081455B">
          <w:rPr>
            <w:rStyle w:val="Hyperlink"/>
            <w:rFonts w:ascii="Arial" w:hAnsi="Arial" w:cs="Arial"/>
            <w:sz w:val="20"/>
            <w:szCs w:val="20"/>
            <w:shd w:val="clear" w:color="auto" w:fill="FFFFFF"/>
            <w:lang w:val="en-US"/>
          </w:rPr>
          <w:t>https://doi.org/10.9734/CSJI/2025/v34i61004</w:t>
        </w:r>
      </w:hyperlink>
      <w:r w:rsidRPr="0081455B">
        <w:rPr>
          <w:rFonts w:ascii="Arial" w:hAnsi="Arial" w:cs="Arial"/>
          <w:color w:val="222222"/>
          <w:sz w:val="20"/>
          <w:szCs w:val="20"/>
          <w:shd w:val="clear" w:color="auto" w:fill="FFFFFF"/>
          <w:lang w:val="en-US"/>
        </w:rPr>
        <w:t xml:space="preserve"> </w:t>
      </w:r>
    </w:p>
    <w:p w14:paraId="63E5FEF5" w14:textId="755BCF4C" w:rsidR="00011EDA" w:rsidRPr="00011EDA" w:rsidRDefault="00011EDA" w:rsidP="00011EDA">
      <w:pPr>
        <w:widowControl w:val="0"/>
        <w:numPr>
          <w:ilvl w:val="0"/>
          <w:numId w:val="8"/>
        </w:numPr>
        <w:tabs>
          <w:tab w:val="clear" w:pos="432"/>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az-Latn-AZ" w:eastAsia="zh-CN"/>
        </w:rPr>
        <w:t xml:space="preserve">Grand View Research. (2024). </w:t>
      </w:r>
      <w:r w:rsidRPr="00011EDA">
        <w:rPr>
          <w:rFonts w:ascii="Arial" w:eastAsia="Times New Roman" w:hAnsi="Arial" w:cs="Arial"/>
          <w:i/>
          <w:iCs/>
          <w:sz w:val="20"/>
          <w:szCs w:val="20"/>
          <w:lang w:val="az-Latn-AZ" w:eastAsia="zh-CN"/>
        </w:rPr>
        <w:t>Ammonium sulfate market size, share &amp; trends analysis report 2024–2030</w:t>
      </w:r>
      <w:r w:rsidRPr="00011EDA">
        <w:rPr>
          <w:rFonts w:ascii="Arial" w:eastAsia="Times New Roman" w:hAnsi="Arial" w:cs="Arial"/>
          <w:i/>
          <w:sz w:val="20"/>
          <w:szCs w:val="20"/>
          <w:lang w:val="az-Latn-AZ" w:eastAsia="zh-CN"/>
        </w:rPr>
        <w:t>.</w:t>
      </w:r>
      <w:r w:rsidRPr="00011EDA">
        <w:rPr>
          <w:rFonts w:ascii="Arial" w:eastAsia="Times New Roman" w:hAnsi="Arial" w:cs="Arial"/>
          <w:sz w:val="20"/>
          <w:szCs w:val="20"/>
          <w:lang w:val="az-Latn-AZ" w:eastAsia="zh-CN"/>
        </w:rPr>
        <w:t xml:space="preserve"> Grand View Research. </w:t>
      </w:r>
      <w:r w:rsidRPr="00011EDA">
        <w:rPr>
          <w:rFonts w:ascii="Arial" w:eastAsia="Times New Roman" w:hAnsi="Arial" w:cs="Arial"/>
          <w:sz w:val="20"/>
          <w:szCs w:val="20"/>
          <w:lang w:val="az-Latn-AZ" w:eastAsia="zh-CN"/>
        </w:rPr>
        <w:fldChar w:fldCharType="begin"/>
      </w:r>
      <w:r w:rsidRPr="00011EDA">
        <w:rPr>
          <w:rFonts w:ascii="Arial" w:eastAsia="Times New Roman" w:hAnsi="Arial" w:cs="Arial"/>
          <w:sz w:val="20"/>
          <w:szCs w:val="20"/>
          <w:lang w:val="az-Latn-AZ" w:eastAsia="zh-CN"/>
        </w:rPr>
        <w:instrText xml:space="preserve"> HYPERLINK "https://www.grandviewresearch.com/industry-analysis/ammonium-sulfate-market" </w:instrText>
      </w:r>
      <w:r w:rsidRPr="00011EDA">
        <w:rPr>
          <w:rFonts w:ascii="Arial" w:eastAsia="Times New Roman" w:hAnsi="Arial" w:cs="Arial"/>
          <w:sz w:val="20"/>
          <w:szCs w:val="20"/>
          <w:lang w:val="az-Latn-AZ" w:eastAsia="zh-CN"/>
        </w:rPr>
        <w:fldChar w:fldCharType="separate"/>
      </w:r>
      <w:r w:rsidRPr="00011EDA">
        <w:rPr>
          <w:rFonts w:ascii="Arial" w:eastAsia="Times New Roman" w:hAnsi="Arial" w:cs="Arial"/>
          <w:color w:val="0563C1"/>
          <w:sz w:val="20"/>
          <w:szCs w:val="20"/>
          <w:u w:val="single"/>
          <w:lang w:val="az-Latn-AZ" w:eastAsia="zh-CN"/>
        </w:rPr>
        <w:t>https://www.grandviewresearch.com/industry-analysis/ammonium-sulfate-market</w:t>
      </w:r>
      <w:r w:rsidRPr="00011EDA">
        <w:rPr>
          <w:rFonts w:ascii="Arial" w:eastAsia="Times New Roman" w:hAnsi="Arial" w:cs="Arial"/>
          <w:sz w:val="20"/>
          <w:szCs w:val="20"/>
          <w:lang w:val="az-Latn-AZ" w:eastAsia="zh-CN"/>
        </w:rPr>
        <w:fldChar w:fldCharType="end"/>
      </w:r>
      <w:r w:rsidRPr="00011EDA">
        <w:rPr>
          <w:rFonts w:ascii="Arial" w:eastAsia="Times New Roman" w:hAnsi="Arial" w:cs="Arial"/>
          <w:sz w:val="20"/>
          <w:szCs w:val="20"/>
          <w:lang w:val="az-Latn-AZ" w:eastAsia="zh-CN"/>
        </w:rPr>
        <w:t xml:space="preserve"> </w:t>
      </w:r>
    </w:p>
    <w:p w14:paraId="0972E1DC"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color w:val="222222"/>
          <w:sz w:val="20"/>
          <w:szCs w:val="20"/>
          <w:shd w:val="clear" w:color="auto" w:fill="FFFFFF"/>
          <w:lang w:val="az-Latn-AZ" w:eastAsia="zh-CN"/>
        </w:rPr>
        <w:t xml:space="preserve"> Havlin, J. L., Beaton, J. D., Tisdale, S. L., &amp; Nelson, W. L. (1999). Soil fertility and fertilizers: an introduction to nutrient management. </w:t>
      </w:r>
      <w:r w:rsidRPr="00011EDA">
        <w:rPr>
          <w:rFonts w:ascii="Arial" w:eastAsia="Times New Roman" w:hAnsi="Arial" w:cs="Arial"/>
          <w:color w:val="0563C1"/>
          <w:sz w:val="20"/>
          <w:szCs w:val="20"/>
          <w:u w:val="single"/>
          <w:shd w:val="clear" w:color="auto" w:fill="FFFFFF"/>
          <w:lang w:val="az-Latn-AZ" w:eastAsia="zh-CN"/>
        </w:rPr>
        <w:fldChar w:fldCharType="begin"/>
      </w:r>
      <w:r w:rsidRPr="00011EDA">
        <w:rPr>
          <w:rFonts w:ascii="Arial" w:eastAsia="Times New Roman" w:hAnsi="Arial" w:cs="Arial"/>
          <w:color w:val="0563C1"/>
          <w:sz w:val="20"/>
          <w:szCs w:val="20"/>
          <w:u w:val="single"/>
          <w:shd w:val="clear" w:color="auto" w:fill="FFFFFF"/>
          <w:lang w:val="az-Latn-AZ" w:eastAsia="zh-CN"/>
        </w:rPr>
        <w:instrText xml:space="preserve"> HYPERLINK "https://www.cabidigitallibrary.org/doi/full/10.5555/19991905096" </w:instrText>
      </w:r>
      <w:r w:rsidRPr="00011EDA">
        <w:rPr>
          <w:rFonts w:ascii="Arial" w:eastAsia="Times New Roman" w:hAnsi="Arial" w:cs="Arial"/>
          <w:color w:val="0563C1"/>
          <w:sz w:val="20"/>
          <w:szCs w:val="20"/>
          <w:u w:val="single"/>
          <w:shd w:val="clear" w:color="auto" w:fill="FFFFFF"/>
          <w:lang w:val="az-Latn-AZ" w:eastAsia="zh-CN"/>
        </w:rPr>
        <w:fldChar w:fldCharType="separate"/>
      </w:r>
      <w:r w:rsidRPr="00011EDA">
        <w:rPr>
          <w:rFonts w:ascii="Arial" w:eastAsia="Times New Roman" w:hAnsi="Arial" w:cs="Arial"/>
          <w:color w:val="0563C1"/>
          <w:sz w:val="20"/>
          <w:szCs w:val="20"/>
          <w:u w:val="single"/>
          <w:shd w:val="clear" w:color="auto" w:fill="FFFFFF"/>
          <w:lang w:val="az-Latn-AZ" w:eastAsia="zh-CN"/>
        </w:rPr>
        <w:t>https://www.cabidigitallibrary.org/doi/full/10.5555/19991905096</w:t>
      </w:r>
      <w:r w:rsidRPr="00011EDA">
        <w:rPr>
          <w:rFonts w:ascii="Arial" w:eastAsia="Times New Roman" w:hAnsi="Arial" w:cs="Arial"/>
          <w:color w:val="0563C1"/>
          <w:sz w:val="20"/>
          <w:szCs w:val="20"/>
          <w:u w:val="single"/>
          <w:shd w:val="clear" w:color="auto" w:fill="FFFFFF"/>
          <w:lang w:val="az-Latn-AZ" w:eastAsia="zh-CN"/>
        </w:rPr>
        <w:fldChar w:fldCharType="end"/>
      </w:r>
      <w:r w:rsidRPr="00011EDA">
        <w:rPr>
          <w:rFonts w:ascii="Arial" w:eastAsia="Times New Roman" w:hAnsi="Arial" w:cs="Arial"/>
          <w:color w:val="222222"/>
          <w:sz w:val="20"/>
          <w:szCs w:val="20"/>
          <w:shd w:val="clear" w:color="auto" w:fill="FFFFFF"/>
          <w:lang w:val="az-Latn-AZ" w:eastAsia="zh-CN"/>
        </w:rPr>
        <w:t xml:space="preserve"> </w:t>
      </w:r>
    </w:p>
    <w:p w14:paraId="174F7B22"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az-Latn-AZ" w:eastAsia="zh-CN"/>
        </w:rPr>
        <w:t xml:space="preserve"> </w:t>
      </w:r>
      <w:r w:rsidRPr="00011EDA">
        <w:rPr>
          <w:rFonts w:ascii="Arial" w:eastAsia="Times New Roman" w:hAnsi="Arial" w:cs="Arial"/>
          <w:color w:val="222222"/>
          <w:sz w:val="20"/>
          <w:szCs w:val="20"/>
          <w:shd w:val="clear" w:color="auto" w:fill="FFFFFF"/>
          <w:lang w:val="az-Latn-AZ" w:eastAsia="zh-CN"/>
        </w:rPr>
        <w:t>Scherer, H. W. (2001). Sulphur in crop production. </w:t>
      </w:r>
      <w:r w:rsidRPr="00011EDA">
        <w:rPr>
          <w:rFonts w:ascii="Arial" w:eastAsia="Times New Roman" w:hAnsi="Arial" w:cs="Arial"/>
          <w:iCs/>
          <w:color w:val="222222"/>
          <w:sz w:val="20"/>
          <w:szCs w:val="20"/>
          <w:shd w:val="clear" w:color="auto" w:fill="FFFFFF"/>
          <w:lang w:val="az-Latn-AZ" w:eastAsia="zh-CN"/>
        </w:rPr>
        <w:t>European Journal of Agronomy</w:t>
      </w:r>
      <w:r w:rsidRPr="00011EDA">
        <w:rPr>
          <w:rFonts w:ascii="Arial" w:eastAsia="Times New Roman" w:hAnsi="Arial" w:cs="Arial"/>
          <w:color w:val="222222"/>
          <w:sz w:val="20"/>
          <w:szCs w:val="20"/>
          <w:shd w:val="clear" w:color="auto" w:fill="FFFFFF"/>
          <w:lang w:val="az-Latn-AZ" w:eastAsia="zh-CN"/>
        </w:rPr>
        <w:t>, </w:t>
      </w:r>
      <w:r w:rsidRPr="00011EDA">
        <w:rPr>
          <w:rFonts w:ascii="Arial" w:eastAsia="Times New Roman" w:hAnsi="Arial" w:cs="Arial"/>
          <w:iCs/>
          <w:color w:val="222222"/>
          <w:sz w:val="20"/>
          <w:szCs w:val="20"/>
          <w:shd w:val="clear" w:color="auto" w:fill="FFFFFF"/>
          <w:lang w:val="az-Latn-AZ" w:eastAsia="zh-CN"/>
        </w:rPr>
        <w:t>14</w:t>
      </w:r>
      <w:r w:rsidRPr="00011EDA">
        <w:rPr>
          <w:rFonts w:ascii="Arial" w:eastAsia="Times New Roman" w:hAnsi="Arial" w:cs="Arial"/>
          <w:color w:val="222222"/>
          <w:sz w:val="20"/>
          <w:szCs w:val="20"/>
          <w:shd w:val="clear" w:color="auto" w:fill="FFFFFF"/>
          <w:lang w:val="az-Latn-AZ" w:eastAsia="zh-CN"/>
        </w:rPr>
        <w:t>(2), 81-111.</w:t>
      </w:r>
      <w:r w:rsidRPr="00011EDA">
        <w:rPr>
          <w:rFonts w:ascii="Arial" w:eastAsia="Times New Roman" w:hAnsi="Arial" w:cs="Arial"/>
          <w:color w:val="0563C1"/>
          <w:sz w:val="20"/>
          <w:szCs w:val="20"/>
          <w:u w:val="single"/>
          <w:lang w:val="az-Latn-AZ" w:eastAsia="zh-CN"/>
        </w:rPr>
        <w:fldChar w:fldCharType="begin"/>
      </w:r>
      <w:r w:rsidRPr="00011EDA">
        <w:rPr>
          <w:rFonts w:ascii="Arial" w:eastAsia="Times New Roman" w:hAnsi="Arial" w:cs="Arial"/>
          <w:color w:val="0563C1"/>
          <w:sz w:val="20"/>
          <w:szCs w:val="20"/>
          <w:u w:val="single"/>
          <w:lang w:val="az-Latn-AZ" w:eastAsia="zh-CN"/>
        </w:rPr>
        <w:instrText xml:space="preserve"> HYPERLINK "https://doi.org/10.1016/S1161-0301(00)00082-4" </w:instrText>
      </w:r>
      <w:r w:rsidRPr="00011EDA">
        <w:rPr>
          <w:rFonts w:ascii="Arial" w:eastAsia="Times New Roman" w:hAnsi="Arial" w:cs="Arial"/>
          <w:color w:val="0563C1"/>
          <w:sz w:val="20"/>
          <w:szCs w:val="20"/>
          <w:u w:val="single"/>
          <w:lang w:val="az-Latn-AZ" w:eastAsia="zh-CN"/>
        </w:rPr>
        <w:fldChar w:fldCharType="separate"/>
      </w:r>
      <w:r w:rsidRPr="00011EDA">
        <w:rPr>
          <w:rFonts w:ascii="Arial" w:eastAsia="Times New Roman" w:hAnsi="Arial" w:cs="Arial"/>
          <w:color w:val="0563C1"/>
          <w:sz w:val="20"/>
          <w:szCs w:val="20"/>
          <w:u w:val="single"/>
          <w:lang w:val="az-Latn-AZ" w:eastAsia="zh-CN"/>
        </w:rPr>
        <w:t>https://doi.org/10.1016/S1161-0301(00)00082-4</w:t>
      </w:r>
      <w:r w:rsidRPr="00011EDA">
        <w:rPr>
          <w:rFonts w:ascii="Arial" w:eastAsia="Times New Roman" w:hAnsi="Arial" w:cs="Arial"/>
          <w:color w:val="0563C1"/>
          <w:sz w:val="20"/>
          <w:szCs w:val="20"/>
          <w:u w:val="single"/>
          <w:lang w:val="az-Latn-AZ" w:eastAsia="zh-CN"/>
        </w:rPr>
        <w:fldChar w:fldCharType="end"/>
      </w:r>
    </w:p>
    <w:p w14:paraId="5F338265"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color w:val="222222"/>
          <w:sz w:val="20"/>
          <w:szCs w:val="20"/>
          <w:shd w:val="clear" w:color="auto" w:fill="FFFFFF"/>
          <w:lang w:val="az-Latn-AZ" w:eastAsia="zh-CN"/>
        </w:rPr>
        <w:t xml:space="preserve">Haneklaus, S., Bloem, E., &amp; Schnug, E. (2000). Sulphur in agroecosystems. </w:t>
      </w:r>
      <w:r w:rsidRPr="00011EDA">
        <w:rPr>
          <w:rFonts w:ascii="Arial" w:eastAsia="Times New Roman" w:hAnsi="Arial" w:cs="Arial"/>
          <w:color w:val="0563C1"/>
          <w:sz w:val="20"/>
          <w:szCs w:val="20"/>
          <w:u w:val="single"/>
          <w:shd w:val="clear" w:color="auto" w:fill="FFFFFF"/>
          <w:lang w:val="az-Latn-AZ" w:eastAsia="zh-CN"/>
        </w:rPr>
        <w:fldChar w:fldCharType="begin"/>
      </w:r>
      <w:r w:rsidRPr="00011EDA">
        <w:rPr>
          <w:rFonts w:ascii="Arial" w:eastAsia="Times New Roman" w:hAnsi="Arial" w:cs="Arial"/>
          <w:color w:val="0563C1"/>
          <w:sz w:val="20"/>
          <w:szCs w:val="20"/>
          <w:u w:val="single"/>
          <w:shd w:val="clear" w:color="auto" w:fill="FFFFFF"/>
          <w:lang w:val="az-Latn-AZ" w:eastAsia="zh-CN"/>
        </w:rPr>
        <w:instrText xml:space="preserve"> HYPERLINK "https://www.cabidigitallibrary.org/doi/full/10.5555/20001916542" </w:instrText>
      </w:r>
      <w:r w:rsidRPr="00011EDA">
        <w:rPr>
          <w:rFonts w:ascii="Arial" w:eastAsia="Times New Roman" w:hAnsi="Arial" w:cs="Arial"/>
          <w:color w:val="0563C1"/>
          <w:sz w:val="20"/>
          <w:szCs w:val="20"/>
          <w:u w:val="single"/>
          <w:shd w:val="clear" w:color="auto" w:fill="FFFFFF"/>
          <w:lang w:val="az-Latn-AZ" w:eastAsia="zh-CN"/>
        </w:rPr>
        <w:fldChar w:fldCharType="separate"/>
      </w:r>
      <w:r w:rsidRPr="00011EDA">
        <w:rPr>
          <w:rFonts w:ascii="Arial" w:eastAsia="Times New Roman" w:hAnsi="Arial" w:cs="Arial"/>
          <w:color w:val="0563C1"/>
          <w:sz w:val="20"/>
          <w:szCs w:val="20"/>
          <w:u w:val="single"/>
          <w:shd w:val="clear" w:color="auto" w:fill="FFFFFF"/>
          <w:lang w:val="az-Latn-AZ" w:eastAsia="zh-CN"/>
        </w:rPr>
        <w:t>https://www.cabidigitallibrary.org/doi/full/10.5555/20001916542</w:t>
      </w:r>
      <w:r w:rsidRPr="00011EDA">
        <w:rPr>
          <w:rFonts w:ascii="Arial" w:eastAsia="Times New Roman" w:hAnsi="Arial" w:cs="Arial"/>
          <w:color w:val="0563C1"/>
          <w:sz w:val="20"/>
          <w:szCs w:val="20"/>
          <w:u w:val="single"/>
          <w:shd w:val="clear" w:color="auto" w:fill="FFFFFF"/>
          <w:lang w:val="az-Latn-AZ" w:eastAsia="zh-CN"/>
        </w:rPr>
        <w:fldChar w:fldCharType="end"/>
      </w:r>
      <w:r w:rsidRPr="00011EDA">
        <w:rPr>
          <w:rFonts w:ascii="Arial" w:eastAsia="Times New Roman" w:hAnsi="Arial" w:cs="Arial"/>
          <w:color w:val="222222"/>
          <w:sz w:val="20"/>
          <w:szCs w:val="20"/>
          <w:shd w:val="clear" w:color="auto" w:fill="FFFFFF"/>
          <w:lang w:val="az-Latn-AZ" w:eastAsia="zh-CN"/>
        </w:rPr>
        <w:t xml:space="preserve"> </w:t>
      </w:r>
    </w:p>
    <w:p w14:paraId="561E3BA0"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en-US" w:eastAsia="zh-CN"/>
        </w:rPr>
        <w:t xml:space="preserve">Norton, R., Mikkelsen, R., and Jensen, T. (2014). Importance of sulfur in plant nutrition. </w:t>
      </w:r>
      <w:r w:rsidRPr="00011EDA">
        <w:rPr>
          <w:rFonts w:ascii="Arial" w:eastAsia="Times New Roman" w:hAnsi="Arial" w:cs="Arial"/>
          <w:i/>
          <w:iCs/>
          <w:sz w:val="20"/>
          <w:szCs w:val="20"/>
          <w:lang w:val="en-US" w:eastAsia="zh-CN"/>
        </w:rPr>
        <w:t>Plant Nutrition</w:t>
      </w:r>
      <w:r w:rsidRPr="00011EDA">
        <w:rPr>
          <w:rFonts w:ascii="Arial" w:eastAsia="Times New Roman" w:hAnsi="Arial" w:cs="Arial"/>
          <w:sz w:val="20"/>
          <w:szCs w:val="20"/>
          <w:lang w:val="en-US" w:eastAsia="zh-CN"/>
        </w:rPr>
        <w:t>, (3), 2.</w:t>
      </w:r>
    </w:p>
    <w:p w14:paraId="60E24848"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color w:val="222222"/>
          <w:sz w:val="20"/>
          <w:szCs w:val="20"/>
          <w:shd w:val="clear" w:color="auto" w:fill="FFFFFF"/>
          <w:lang w:val="az-Latn-AZ" w:eastAsia="zh-CN"/>
        </w:rPr>
        <w:t>Aristarkhov, A. (2016). Sulfur in agroecosystems of Russia: monitoring of soil content and efficiency of its application. International Agricultural Journal, (5), 39–47.</w:t>
      </w:r>
    </w:p>
    <w:p w14:paraId="63FBE638"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color w:val="222222"/>
          <w:sz w:val="20"/>
          <w:szCs w:val="20"/>
          <w:shd w:val="clear" w:color="auto" w:fill="FFFFFF"/>
          <w:lang w:val="az-Latn-AZ" w:eastAsia="zh-CN"/>
        </w:rPr>
        <w:t>Chadwick, S. S. (1988). Ullmann's encyclopedia of industrial chemistry. </w:t>
      </w:r>
      <w:r w:rsidRPr="00011EDA">
        <w:rPr>
          <w:rFonts w:ascii="Arial" w:eastAsia="Times New Roman" w:hAnsi="Arial" w:cs="Arial"/>
          <w:iCs/>
          <w:color w:val="222222"/>
          <w:sz w:val="20"/>
          <w:szCs w:val="20"/>
          <w:shd w:val="clear" w:color="auto" w:fill="FFFFFF"/>
          <w:lang w:val="az-Latn-AZ" w:eastAsia="zh-CN"/>
        </w:rPr>
        <w:t>Reference Services Review</w:t>
      </w:r>
      <w:r w:rsidRPr="00011EDA">
        <w:rPr>
          <w:rFonts w:ascii="Arial" w:eastAsia="Times New Roman" w:hAnsi="Arial" w:cs="Arial"/>
          <w:color w:val="222222"/>
          <w:sz w:val="20"/>
          <w:szCs w:val="20"/>
          <w:shd w:val="clear" w:color="auto" w:fill="FFFFFF"/>
          <w:lang w:val="az-Latn-AZ" w:eastAsia="zh-CN"/>
        </w:rPr>
        <w:t>, </w:t>
      </w:r>
      <w:r w:rsidRPr="00011EDA">
        <w:rPr>
          <w:rFonts w:ascii="Arial" w:eastAsia="Times New Roman" w:hAnsi="Arial" w:cs="Arial"/>
          <w:iCs/>
          <w:color w:val="222222"/>
          <w:sz w:val="20"/>
          <w:szCs w:val="20"/>
          <w:shd w:val="clear" w:color="auto" w:fill="FFFFFF"/>
          <w:lang w:val="az-Latn-AZ" w:eastAsia="zh-CN"/>
        </w:rPr>
        <w:t>16</w:t>
      </w:r>
      <w:r w:rsidRPr="00011EDA">
        <w:rPr>
          <w:rFonts w:ascii="Arial" w:eastAsia="Times New Roman" w:hAnsi="Arial" w:cs="Arial"/>
          <w:color w:val="222222"/>
          <w:sz w:val="20"/>
          <w:szCs w:val="20"/>
          <w:shd w:val="clear" w:color="auto" w:fill="FFFFFF"/>
          <w:lang w:val="az-Latn-AZ" w:eastAsia="zh-CN"/>
        </w:rPr>
        <w:t xml:space="preserve">(4), 31-34. </w:t>
      </w:r>
      <w:r w:rsidRPr="00011EDA">
        <w:rPr>
          <w:rFonts w:ascii="Arial" w:eastAsia="Times New Roman" w:hAnsi="Arial" w:cs="Arial"/>
          <w:color w:val="0563C1"/>
          <w:sz w:val="20"/>
          <w:szCs w:val="20"/>
          <w:u w:val="single"/>
          <w:lang w:val="az-Latn-AZ" w:eastAsia="zh-CN"/>
        </w:rPr>
        <w:fldChar w:fldCharType="begin"/>
      </w:r>
      <w:r w:rsidRPr="00011EDA">
        <w:rPr>
          <w:rFonts w:ascii="Arial" w:eastAsia="Times New Roman" w:hAnsi="Arial" w:cs="Arial"/>
          <w:color w:val="0563C1"/>
          <w:sz w:val="20"/>
          <w:szCs w:val="20"/>
          <w:u w:val="single"/>
          <w:lang w:val="az-Latn-AZ" w:eastAsia="zh-CN"/>
        </w:rPr>
        <w:instrText xml:space="preserve"> HYPERLINK "https://doi.org/10.1108/eb049034" </w:instrText>
      </w:r>
      <w:r w:rsidRPr="00011EDA">
        <w:rPr>
          <w:rFonts w:ascii="Arial" w:eastAsia="Times New Roman" w:hAnsi="Arial" w:cs="Arial"/>
          <w:color w:val="0563C1"/>
          <w:sz w:val="20"/>
          <w:szCs w:val="20"/>
          <w:u w:val="single"/>
          <w:lang w:val="az-Latn-AZ" w:eastAsia="zh-CN"/>
        </w:rPr>
        <w:fldChar w:fldCharType="separate"/>
      </w:r>
      <w:r w:rsidRPr="00011EDA">
        <w:rPr>
          <w:rFonts w:ascii="Arial" w:eastAsia="Times New Roman" w:hAnsi="Arial" w:cs="Arial"/>
          <w:color w:val="0563C1"/>
          <w:sz w:val="20"/>
          <w:szCs w:val="20"/>
          <w:u w:val="single"/>
          <w:lang w:val="az-Latn-AZ" w:eastAsia="zh-CN"/>
        </w:rPr>
        <w:t>https://doi.org/10.1108/eb049034</w:t>
      </w:r>
      <w:r w:rsidRPr="00011EDA">
        <w:rPr>
          <w:rFonts w:ascii="Arial" w:eastAsia="Times New Roman" w:hAnsi="Arial" w:cs="Arial"/>
          <w:color w:val="0563C1"/>
          <w:sz w:val="20"/>
          <w:szCs w:val="20"/>
          <w:u w:val="single"/>
          <w:lang w:val="az-Latn-AZ" w:eastAsia="zh-CN"/>
        </w:rPr>
        <w:fldChar w:fldCharType="end"/>
      </w:r>
      <w:r w:rsidRPr="00011EDA">
        <w:rPr>
          <w:rFonts w:ascii="Arial" w:eastAsia="Times New Roman" w:hAnsi="Arial" w:cs="Arial"/>
          <w:sz w:val="20"/>
          <w:szCs w:val="20"/>
          <w:lang w:val="az-Latn-AZ" w:eastAsia="zh-CN"/>
        </w:rPr>
        <w:t xml:space="preserve"> </w:t>
      </w:r>
    </w:p>
    <w:p w14:paraId="51BBDA0B"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en-US" w:eastAsia="zh-CN"/>
        </w:rPr>
        <w:t xml:space="preserve">Gurevich, D. A. (1980). Processing of by-products of organic synthesis and dyes. Moscow: </w:t>
      </w:r>
      <w:proofErr w:type="spellStart"/>
      <w:r w:rsidRPr="00011EDA">
        <w:rPr>
          <w:rFonts w:ascii="Arial" w:eastAsia="Times New Roman" w:hAnsi="Arial" w:cs="Arial"/>
          <w:i/>
          <w:iCs/>
          <w:sz w:val="20"/>
          <w:szCs w:val="20"/>
          <w:lang w:val="en-US" w:eastAsia="zh-CN"/>
        </w:rPr>
        <w:t>Khimiya</w:t>
      </w:r>
      <w:proofErr w:type="spellEnd"/>
      <w:r w:rsidRPr="00011EDA">
        <w:rPr>
          <w:rFonts w:ascii="Arial" w:eastAsia="Times New Roman" w:hAnsi="Arial" w:cs="Arial"/>
          <w:sz w:val="20"/>
          <w:szCs w:val="20"/>
          <w:lang w:val="en-US" w:eastAsia="zh-CN"/>
        </w:rPr>
        <w:t>, 160 pp.</w:t>
      </w:r>
    </w:p>
    <w:p w14:paraId="2EA8C0D2"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en-US" w:eastAsia="zh-CN"/>
        </w:rPr>
        <w:t xml:space="preserve">USSR Author’s Certificate 408906. Method for obtaining an ammonium sulfate solution from spent acid. / Markov, V. V., Chernyavskaya, M. N., et al. </w:t>
      </w:r>
      <w:r w:rsidRPr="00011EDA">
        <w:rPr>
          <w:rFonts w:ascii="Arial" w:eastAsia="Times New Roman" w:hAnsi="Arial" w:cs="Arial"/>
          <w:i/>
          <w:iCs/>
          <w:sz w:val="20"/>
          <w:szCs w:val="20"/>
          <w:lang w:val="en-US" w:eastAsia="zh-CN"/>
        </w:rPr>
        <w:t>Bulletin of Inventions</w:t>
      </w:r>
      <w:r w:rsidRPr="00011EDA">
        <w:rPr>
          <w:rFonts w:ascii="Arial" w:eastAsia="Times New Roman" w:hAnsi="Arial" w:cs="Arial"/>
          <w:sz w:val="20"/>
          <w:szCs w:val="20"/>
          <w:lang w:val="en-US" w:eastAsia="zh-CN"/>
        </w:rPr>
        <w:t>, No. 48, 1974.</w:t>
      </w:r>
    </w:p>
    <w:p w14:paraId="1AFA168D"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az-Latn-AZ" w:eastAsia="zh-CN"/>
        </w:rPr>
        <w:t xml:space="preserve">Ivanitsky, V., Klassen, P. V., and Novikov, A. A. (1990). </w:t>
      </w:r>
      <w:proofErr w:type="spellStart"/>
      <w:r w:rsidRPr="00011EDA">
        <w:rPr>
          <w:rFonts w:ascii="Arial" w:eastAsia="Times New Roman" w:hAnsi="Arial" w:cs="Arial"/>
          <w:sz w:val="20"/>
          <w:szCs w:val="20"/>
          <w:lang w:val="en-US" w:eastAsia="zh-CN"/>
        </w:rPr>
        <w:t>Phosphogypsum</w:t>
      </w:r>
      <w:proofErr w:type="spellEnd"/>
      <w:r w:rsidRPr="00011EDA">
        <w:rPr>
          <w:rFonts w:ascii="Arial" w:eastAsia="Times New Roman" w:hAnsi="Arial" w:cs="Arial"/>
          <w:sz w:val="20"/>
          <w:szCs w:val="20"/>
          <w:lang w:val="en-US" w:eastAsia="zh-CN"/>
        </w:rPr>
        <w:t xml:space="preserve"> and its utilization. Moscow: 224 pp.</w:t>
      </w:r>
    </w:p>
    <w:p w14:paraId="073FE609"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en-US" w:eastAsia="zh-CN"/>
        </w:rPr>
        <w:t xml:space="preserve">Lamp, V. N., and </w:t>
      </w:r>
      <w:proofErr w:type="spellStart"/>
      <w:r w:rsidRPr="00011EDA">
        <w:rPr>
          <w:rFonts w:ascii="Arial" w:eastAsia="Times New Roman" w:hAnsi="Arial" w:cs="Arial"/>
          <w:sz w:val="20"/>
          <w:szCs w:val="20"/>
          <w:lang w:val="en-US" w:eastAsia="zh-CN"/>
        </w:rPr>
        <w:t>Brizitskaya</w:t>
      </w:r>
      <w:proofErr w:type="spellEnd"/>
      <w:r w:rsidRPr="00011EDA">
        <w:rPr>
          <w:rFonts w:ascii="Arial" w:eastAsia="Times New Roman" w:hAnsi="Arial" w:cs="Arial"/>
          <w:sz w:val="20"/>
          <w:szCs w:val="20"/>
          <w:lang w:val="en-US" w:eastAsia="zh-CN"/>
        </w:rPr>
        <w:t xml:space="preserve">, N. M. (1983). </w:t>
      </w:r>
      <w:r w:rsidRPr="00011EDA">
        <w:rPr>
          <w:rFonts w:ascii="Arial" w:eastAsia="Times New Roman" w:hAnsi="Arial" w:cs="Arial"/>
          <w:i/>
          <w:iCs/>
          <w:sz w:val="20"/>
          <w:szCs w:val="20"/>
          <w:lang w:val="en-US" w:eastAsia="zh-CN"/>
        </w:rPr>
        <w:t>Trudy NIUIF</w:t>
      </w:r>
      <w:r w:rsidRPr="00011EDA">
        <w:rPr>
          <w:rFonts w:ascii="Arial" w:eastAsia="Times New Roman" w:hAnsi="Arial" w:cs="Arial"/>
          <w:sz w:val="20"/>
          <w:szCs w:val="20"/>
          <w:lang w:val="en-US" w:eastAsia="zh-CN"/>
        </w:rPr>
        <w:t>, Moscow, Issue 243, 138–143.</w:t>
      </w:r>
    </w:p>
    <w:p w14:paraId="39688D55"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color w:val="222222"/>
          <w:sz w:val="20"/>
          <w:szCs w:val="20"/>
          <w:shd w:val="clear" w:color="auto" w:fill="FFFFFF"/>
          <w:lang w:val="az-Latn-AZ" w:eastAsia="zh-CN"/>
        </w:rPr>
        <w:t>Elkanzi, E. M., &amp; Chalabi, M. F. (1991). Kinetics of the conversion of calcium sulfate to ammonium sulfate using ammonium carbonate aqueous solution. </w:t>
      </w:r>
      <w:r w:rsidRPr="00011EDA">
        <w:rPr>
          <w:rFonts w:ascii="Arial" w:eastAsia="Times New Roman" w:hAnsi="Arial" w:cs="Arial"/>
          <w:iCs/>
          <w:color w:val="222222"/>
          <w:sz w:val="20"/>
          <w:szCs w:val="20"/>
          <w:shd w:val="clear" w:color="auto" w:fill="FFFFFF"/>
          <w:lang w:val="az-Latn-AZ" w:eastAsia="zh-CN"/>
        </w:rPr>
        <w:t>Industrial &amp; engineering chemistry research</w:t>
      </w:r>
      <w:r w:rsidRPr="00011EDA">
        <w:rPr>
          <w:rFonts w:ascii="Arial" w:eastAsia="Times New Roman" w:hAnsi="Arial" w:cs="Arial"/>
          <w:color w:val="222222"/>
          <w:sz w:val="20"/>
          <w:szCs w:val="20"/>
          <w:shd w:val="clear" w:color="auto" w:fill="FFFFFF"/>
          <w:lang w:val="az-Latn-AZ" w:eastAsia="zh-CN"/>
        </w:rPr>
        <w:t>, </w:t>
      </w:r>
      <w:r w:rsidRPr="00011EDA">
        <w:rPr>
          <w:rFonts w:ascii="Arial" w:eastAsia="Times New Roman" w:hAnsi="Arial" w:cs="Arial"/>
          <w:iCs/>
          <w:color w:val="222222"/>
          <w:sz w:val="20"/>
          <w:szCs w:val="20"/>
          <w:shd w:val="clear" w:color="auto" w:fill="FFFFFF"/>
          <w:lang w:val="az-Latn-AZ" w:eastAsia="zh-CN"/>
        </w:rPr>
        <w:t>30</w:t>
      </w:r>
      <w:r w:rsidRPr="00011EDA">
        <w:rPr>
          <w:rFonts w:ascii="Arial" w:eastAsia="Times New Roman" w:hAnsi="Arial" w:cs="Arial"/>
          <w:color w:val="222222"/>
          <w:sz w:val="20"/>
          <w:szCs w:val="20"/>
          <w:shd w:val="clear" w:color="auto" w:fill="FFFFFF"/>
          <w:lang w:val="az-Latn-AZ" w:eastAsia="zh-CN"/>
        </w:rPr>
        <w:t xml:space="preserve">(6), 1289-1293. </w:t>
      </w:r>
      <w:r w:rsidRPr="00011EDA">
        <w:rPr>
          <w:rFonts w:ascii="Arial" w:eastAsia="Times New Roman" w:hAnsi="Arial" w:cs="Arial"/>
          <w:color w:val="0563C1"/>
          <w:sz w:val="20"/>
          <w:szCs w:val="20"/>
          <w:u w:val="single"/>
          <w:shd w:val="clear" w:color="auto" w:fill="FFFFFF"/>
          <w:lang w:val="az-Latn-AZ" w:eastAsia="zh-CN"/>
        </w:rPr>
        <w:fldChar w:fldCharType="begin"/>
      </w:r>
      <w:r w:rsidRPr="00011EDA">
        <w:rPr>
          <w:rFonts w:ascii="Arial" w:eastAsia="Times New Roman" w:hAnsi="Arial" w:cs="Arial"/>
          <w:color w:val="0563C1"/>
          <w:sz w:val="20"/>
          <w:szCs w:val="20"/>
          <w:u w:val="single"/>
          <w:shd w:val="clear" w:color="auto" w:fill="FFFFFF"/>
          <w:lang w:val="az-Latn-AZ" w:eastAsia="zh-CN"/>
        </w:rPr>
        <w:instrText xml:space="preserve"> HYPERLINK "https://pubs.acs.org/doi/pdf/10.1021/ie00054a032" </w:instrText>
      </w:r>
      <w:r w:rsidRPr="00011EDA">
        <w:rPr>
          <w:rFonts w:ascii="Arial" w:eastAsia="Times New Roman" w:hAnsi="Arial" w:cs="Arial"/>
          <w:color w:val="0563C1"/>
          <w:sz w:val="20"/>
          <w:szCs w:val="20"/>
          <w:u w:val="single"/>
          <w:shd w:val="clear" w:color="auto" w:fill="FFFFFF"/>
          <w:lang w:val="az-Latn-AZ" w:eastAsia="zh-CN"/>
        </w:rPr>
        <w:fldChar w:fldCharType="separate"/>
      </w:r>
      <w:r w:rsidRPr="00011EDA">
        <w:rPr>
          <w:rFonts w:ascii="Arial" w:eastAsia="Times New Roman" w:hAnsi="Arial" w:cs="Arial"/>
          <w:color w:val="0563C1"/>
          <w:sz w:val="20"/>
          <w:szCs w:val="20"/>
          <w:u w:val="single"/>
          <w:shd w:val="clear" w:color="auto" w:fill="FFFFFF"/>
          <w:lang w:val="az-Latn-AZ" w:eastAsia="zh-CN"/>
        </w:rPr>
        <w:t>https://pubs.acs.org/doi/pdf/10.1021/ie00054a032</w:t>
      </w:r>
      <w:r w:rsidRPr="00011EDA">
        <w:rPr>
          <w:rFonts w:ascii="Arial" w:eastAsia="Times New Roman" w:hAnsi="Arial" w:cs="Arial"/>
          <w:color w:val="0563C1"/>
          <w:sz w:val="20"/>
          <w:szCs w:val="20"/>
          <w:u w:val="single"/>
          <w:shd w:val="clear" w:color="auto" w:fill="FFFFFF"/>
          <w:lang w:val="az-Latn-AZ" w:eastAsia="zh-CN"/>
        </w:rPr>
        <w:fldChar w:fldCharType="end"/>
      </w:r>
      <w:r w:rsidRPr="00011EDA">
        <w:rPr>
          <w:rFonts w:ascii="Arial" w:eastAsia="Times New Roman" w:hAnsi="Arial" w:cs="Arial"/>
          <w:color w:val="222222"/>
          <w:sz w:val="20"/>
          <w:szCs w:val="20"/>
          <w:shd w:val="clear" w:color="auto" w:fill="FFFFFF"/>
          <w:lang w:val="az-Latn-AZ" w:eastAsia="zh-CN"/>
        </w:rPr>
        <w:t xml:space="preserve"> </w:t>
      </w:r>
    </w:p>
    <w:p w14:paraId="7B02DA34"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color w:val="222222"/>
          <w:sz w:val="20"/>
          <w:szCs w:val="20"/>
          <w:shd w:val="clear" w:color="auto" w:fill="FFFFFF"/>
          <w:lang w:val="az-Latn-AZ" w:eastAsia="zh-CN"/>
        </w:rPr>
        <w:t>Idboufrade, A., Bouargane, B., Ennasraoui, B., Biyoune, M. G., Bachar, A., Bakiz, B., ... &amp; Mançour-Billah, S. (2022). Phosphogypsum two-step ammonia-carbonation resulting in ammonium sulfate and calcium carbonate synthesis: Effect of the molar ratio OH−/Ca2+ on the conversion process. </w:t>
      </w:r>
      <w:r w:rsidRPr="00011EDA">
        <w:rPr>
          <w:rFonts w:ascii="Arial" w:eastAsia="Times New Roman" w:hAnsi="Arial" w:cs="Arial"/>
          <w:i/>
          <w:iCs/>
          <w:color w:val="222222"/>
          <w:sz w:val="20"/>
          <w:szCs w:val="20"/>
          <w:shd w:val="clear" w:color="auto" w:fill="FFFFFF"/>
          <w:lang w:val="az-Latn-AZ" w:eastAsia="zh-CN"/>
        </w:rPr>
        <w:t>Waste and Biomass Valorization</w:t>
      </w:r>
      <w:r w:rsidRPr="00011EDA">
        <w:rPr>
          <w:rFonts w:ascii="Arial" w:eastAsia="Times New Roman" w:hAnsi="Arial" w:cs="Arial"/>
          <w:color w:val="222222"/>
          <w:sz w:val="20"/>
          <w:szCs w:val="20"/>
          <w:shd w:val="clear" w:color="auto" w:fill="FFFFFF"/>
          <w:lang w:val="az-Latn-AZ" w:eastAsia="zh-CN"/>
        </w:rPr>
        <w:t>, </w:t>
      </w:r>
      <w:r w:rsidRPr="00011EDA">
        <w:rPr>
          <w:rFonts w:ascii="Arial" w:eastAsia="Times New Roman" w:hAnsi="Arial" w:cs="Arial"/>
          <w:i/>
          <w:iCs/>
          <w:color w:val="222222"/>
          <w:sz w:val="20"/>
          <w:szCs w:val="20"/>
          <w:shd w:val="clear" w:color="auto" w:fill="FFFFFF"/>
          <w:lang w:val="az-Latn-AZ" w:eastAsia="zh-CN"/>
        </w:rPr>
        <w:t>13</w:t>
      </w:r>
      <w:r w:rsidRPr="00011EDA">
        <w:rPr>
          <w:rFonts w:ascii="Arial" w:eastAsia="Times New Roman" w:hAnsi="Arial" w:cs="Arial"/>
          <w:color w:val="222222"/>
          <w:sz w:val="20"/>
          <w:szCs w:val="20"/>
          <w:shd w:val="clear" w:color="auto" w:fill="FFFFFF"/>
          <w:lang w:val="az-Latn-AZ" w:eastAsia="zh-CN"/>
        </w:rPr>
        <w:t xml:space="preserve">(3), 1795-1806. </w:t>
      </w:r>
      <w:r w:rsidRPr="00011EDA">
        <w:rPr>
          <w:rFonts w:ascii="Arial" w:eastAsia="Times New Roman" w:hAnsi="Arial" w:cs="Arial"/>
          <w:color w:val="0563C1"/>
          <w:sz w:val="20"/>
          <w:szCs w:val="20"/>
          <w:u w:val="single"/>
          <w:lang w:val="az-Latn-AZ" w:eastAsia="zh-CN"/>
        </w:rPr>
        <w:fldChar w:fldCharType="begin"/>
      </w:r>
      <w:r w:rsidRPr="00011EDA">
        <w:rPr>
          <w:rFonts w:ascii="Arial" w:eastAsia="Times New Roman" w:hAnsi="Arial" w:cs="Arial"/>
          <w:color w:val="0563C1"/>
          <w:sz w:val="20"/>
          <w:szCs w:val="20"/>
          <w:u w:val="single"/>
          <w:lang w:val="az-Latn-AZ" w:eastAsia="zh-CN"/>
        </w:rPr>
        <w:instrText xml:space="preserve"> HYPERLINK "https://doi.org/10.1007/s12649-021-01600-0" </w:instrText>
      </w:r>
      <w:r w:rsidRPr="00011EDA">
        <w:rPr>
          <w:rFonts w:ascii="Arial" w:eastAsia="Times New Roman" w:hAnsi="Arial" w:cs="Arial"/>
          <w:color w:val="0563C1"/>
          <w:sz w:val="20"/>
          <w:szCs w:val="20"/>
          <w:u w:val="single"/>
          <w:lang w:val="az-Latn-AZ" w:eastAsia="zh-CN"/>
        </w:rPr>
        <w:fldChar w:fldCharType="separate"/>
      </w:r>
      <w:r w:rsidRPr="00011EDA">
        <w:rPr>
          <w:rFonts w:ascii="Arial" w:eastAsia="Times New Roman" w:hAnsi="Arial" w:cs="Arial"/>
          <w:color w:val="0563C1"/>
          <w:sz w:val="20"/>
          <w:szCs w:val="20"/>
          <w:u w:val="single"/>
          <w:lang w:val="az-Latn-AZ" w:eastAsia="zh-CN"/>
        </w:rPr>
        <w:t>https://doi.org/10.1007/s12649-021-01600-0</w:t>
      </w:r>
      <w:r w:rsidRPr="00011EDA">
        <w:rPr>
          <w:rFonts w:ascii="Arial" w:eastAsia="Times New Roman" w:hAnsi="Arial" w:cs="Arial"/>
          <w:color w:val="0563C1"/>
          <w:sz w:val="20"/>
          <w:szCs w:val="20"/>
          <w:u w:val="single"/>
          <w:lang w:val="az-Latn-AZ" w:eastAsia="zh-CN"/>
        </w:rPr>
        <w:fldChar w:fldCharType="end"/>
      </w:r>
      <w:r w:rsidRPr="00011EDA">
        <w:rPr>
          <w:rFonts w:ascii="Arial" w:eastAsia="Times New Roman" w:hAnsi="Arial" w:cs="Arial"/>
          <w:sz w:val="20"/>
          <w:szCs w:val="20"/>
          <w:lang w:val="az-Latn-AZ" w:eastAsia="zh-CN"/>
        </w:rPr>
        <w:t xml:space="preserve"> </w:t>
      </w:r>
    </w:p>
    <w:p w14:paraId="377A0569"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en-US" w:eastAsia="zh-CN"/>
        </w:rPr>
        <w:t xml:space="preserve">Tovazhnyansky, L. L., </w:t>
      </w:r>
      <w:proofErr w:type="spellStart"/>
      <w:r w:rsidRPr="00011EDA">
        <w:rPr>
          <w:rFonts w:ascii="Arial" w:eastAsia="Times New Roman" w:hAnsi="Arial" w:cs="Arial"/>
          <w:sz w:val="20"/>
          <w:szCs w:val="20"/>
          <w:lang w:val="en-US" w:eastAsia="zh-CN"/>
        </w:rPr>
        <w:t>Kapustenko</w:t>
      </w:r>
      <w:proofErr w:type="spellEnd"/>
      <w:r w:rsidRPr="00011EDA">
        <w:rPr>
          <w:rFonts w:ascii="Arial" w:eastAsia="Times New Roman" w:hAnsi="Arial" w:cs="Arial"/>
          <w:sz w:val="20"/>
          <w:szCs w:val="20"/>
          <w:lang w:val="en-US" w:eastAsia="zh-CN"/>
        </w:rPr>
        <w:t xml:space="preserve">, P. A., and Khavin, G. L. (2008). Integrated processing of </w:t>
      </w:r>
      <w:proofErr w:type="spellStart"/>
      <w:r w:rsidRPr="00011EDA">
        <w:rPr>
          <w:rFonts w:ascii="Arial" w:eastAsia="Times New Roman" w:hAnsi="Arial" w:cs="Arial"/>
          <w:sz w:val="20"/>
          <w:szCs w:val="20"/>
          <w:lang w:val="en-US" w:eastAsia="zh-CN"/>
        </w:rPr>
        <w:t>phosphogypsum</w:t>
      </w:r>
      <w:proofErr w:type="spellEnd"/>
      <w:r w:rsidRPr="00011EDA">
        <w:rPr>
          <w:rFonts w:ascii="Arial" w:eastAsia="Times New Roman" w:hAnsi="Arial" w:cs="Arial"/>
          <w:sz w:val="20"/>
          <w:szCs w:val="20"/>
          <w:lang w:val="en-US" w:eastAsia="zh-CN"/>
        </w:rPr>
        <w:t xml:space="preserve"> with the extraction of rare earth elements. </w:t>
      </w:r>
      <w:r w:rsidRPr="00011EDA">
        <w:rPr>
          <w:rFonts w:ascii="Arial" w:eastAsia="Times New Roman" w:hAnsi="Arial" w:cs="Arial"/>
          <w:i/>
          <w:iCs/>
          <w:sz w:val="20"/>
          <w:szCs w:val="20"/>
          <w:lang w:val="en-US" w:eastAsia="zh-CN"/>
        </w:rPr>
        <w:t>Integrated Technologies and Energy Saving</w:t>
      </w:r>
      <w:r w:rsidRPr="00011EDA">
        <w:rPr>
          <w:rFonts w:ascii="Arial" w:eastAsia="Times New Roman" w:hAnsi="Arial" w:cs="Arial"/>
          <w:sz w:val="20"/>
          <w:szCs w:val="20"/>
          <w:lang w:val="en-US" w:eastAsia="zh-CN"/>
        </w:rPr>
        <w:t xml:space="preserve">, (2), 73–83. </w:t>
      </w:r>
      <w:hyperlink r:id="rId19" w:history="1">
        <w:r w:rsidRPr="00011EDA">
          <w:rPr>
            <w:rFonts w:ascii="Arial" w:eastAsia="Times New Roman" w:hAnsi="Arial" w:cs="Arial"/>
            <w:color w:val="0563C1"/>
            <w:sz w:val="20"/>
            <w:szCs w:val="20"/>
            <w:u w:val="single"/>
            <w:shd w:val="clear" w:color="auto" w:fill="FFFFFF"/>
            <w:lang w:val="az-Latn-AZ" w:eastAsia="zh-CN"/>
          </w:rPr>
          <w:t>https://repository.kpi.kharkov.ua/server/api/core/bitstreams/990569ed-e1c9-49f8-88e6-445d5a4941bf/content</w:t>
        </w:r>
      </w:hyperlink>
      <w:r w:rsidRPr="00011EDA">
        <w:rPr>
          <w:rFonts w:ascii="Arial" w:eastAsia="Times New Roman" w:hAnsi="Arial" w:cs="Arial"/>
          <w:color w:val="222222"/>
          <w:sz w:val="20"/>
          <w:szCs w:val="20"/>
          <w:shd w:val="clear" w:color="auto" w:fill="FFFFFF"/>
          <w:lang w:val="az-Latn-AZ" w:eastAsia="zh-CN"/>
        </w:rPr>
        <w:t xml:space="preserve"> </w:t>
      </w:r>
    </w:p>
    <w:p w14:paraId="5F2E652F"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en-US" w:eastAsia="zh-CN"/>
        </w:rPr>
        <w:t xml:space="preserve">Sizyakov, V. M., </w:t>
      </w:r>
      <w:proofErr w:type="spellStart"/>
      <w:r w:rsidRPr="00011EDA">
        <w:rPr>
          <w:rFonts w:ascii="Arial" w:eastAsia="Times New Roman" w:hAnsi="Arial" w:cs="Arial"/>
          <w:sz w:val="20"/>
          <w:szCs w:val="20"/>
          <w:lang w:val="en-US" w:eastAsia="zh-CN"/>
        </w:rPr>
        <w:t>Nutrikhina</w:t>
      </w:r>
      <w:proofErr w:type="spellEnd"/>
      <w:r w:rsidRPr="00011EDA">
        <w:rPr>
          <w:rFonts w:ascii="Arial" w:eastAsia="Times New Roman" w:hAnsi="Arial" w:cs="Arial"/>
          <w:sz w:val="20"/>
          <w:szCs w:val="20"/>
          <w:lang w:val="en-US" w:eastAsia="zh-CN"/>
        </w:rPr>
        <w:t xml:space="preserve">, S. V., and Levin, B. V. (2012). Technology of integrated processing of </w:t>
      </w:r>
      <w:proofErr w:type="spellStart"/>
      <w:r w:rsidRPr="00011EDA">
        <w:rPr>
          <w:rFonts w:ascii="Arial" w:eastAsia="Times New Roman" w:hAnsi="Arial" w:cs="Arial"/>
          <w:sz w:val="20"/>
          <w:szCs w:val="20"/>
          <w:lang w:val="en-US" w:eastAsia="zh-CN"/>
        </w:rPr>
        <w:t>phosphogypsum</w:t>
      </w:r>
      <w:proofErr w:type="spellEnd"/>
      <w:r w:rsidRPr="00011EDA">
        <w:rPr>
          <w:rFonts w:ascii="Arial" w:eastAsia="Times New Roman" w:hAnsi="Arial" w:cs="Arial"/>
          <w:sz w:val="20"/>
          <w:szCs w:val="20"/>
          <w:lang w:val="en-US" w:eastAsia="zh-CN"/>
        </w:rPr>
        <w:t xml:space="preserve"> by the conversion method with production of ammonium sulfate, </w:t>
      </w:r>
      <w:proofErr w:type="spellStart"/>
      <w:r w:rsidRPr="00011EDA">
        <w:rPr>
          <w:rFonts w:ascii="Arial" w:eastAsia="Times New Roman" w:hAnsi="Arial" w:cs="Arial"/>
          <w:sz w:val="20"/>
          <w:szCs w:val="20"/>
          <w:lang w:val="en-US" w:eastAsia="zh-CN"/>
        </w:rPr>
        <w:t>phosphomel</w:t>
      </w:r>
      <w:proofErr w:type="spellEnd"/>
      <w:r w:rsidRPr="00011EDA">
        <w:rPr>
          <w:rFonts w:ascii="Arial" w:eastAsia="Times New Roman" w:hAnsi="Arial" w:cs="Arial"/>
          <w:sz w:val="20"/>
          <w:szCs w:val="20"/>
          <w:lang w:val="en-US" w:eastAsia="zh-CN"/>
        </w:rPr>
        <w:t xml:space="preserve">, and new products. </w:t>
      </w:r>
      <w:r w:rsidRPr="00011EDA">
        <w:rPr>
          <w:rFonts w:ascii="Arial" w:eastAsia="Times New Roman" w:hAnsi="Arial" w:cs="Arial"/>
          <w:iCs/>
          <w:sz w:val="20"/>
          <w:szCs w:val="20"/>
          <w:lang w:val="en-US" w:eastAsia="zh-CN"/>
        </w:rPr>
        <w:t>Proceedings of the Mining Institute</w:t>
      </w:r>
      <w:r w:rsidRPr="00011EDA">
        <w:rPr>
          <w:rFonts w:ascii="Arial" w:eastAsia="Times New Roman" w:hAnsi="Arial" w:cs="Arial"/>
          <w:i/>
          <w:sz w:val="20"/>
          <w:szCs w:val="20"/>
          <w:lang w:val="en-US" w:eastAsia="zh-CN"/>
        </w:rPr>
        <w:t xml:space="preserve">, </w:t>
      </w:r>
      <w:r w:rsidRPr="00011EDA">
        <w:rPr>
          <w:rFonts w:ascii="Arial" w:eastAsia="Times New Roman" w:hAnsi="Arial" w:cs="Arial"/>
          <w:sz w:val="20"/>
          <w:szCs w:val="20"/>
          <w:lang w:val="en-US" w:eastAsia="zh-CN"/>
        </w:rPr>
        <w:t xml:space="preserve">197, 239–244. </w:t>
      </w:r>
      <w:hyperlink r:id="rId20" w:history="1">
        <w:r w:rsidRPr="00011EDA">
          <w:rPr>
            <w:rFonts w:ascii="Arial" w:eastAsia="Times New Roman" w:hAnsi="Arial" w:cs="Arial"/>
            <w:color w:val="0563C1"/>
            <w:sz w:val="20"/>
            <w:szCs w:val="20"/>
            <w:u w:val="single"/>
            <w:shd w:val="clear" w:color="auto" w:fill="FFFFFF"/>
            <w:lang w:val="az-Latn-AZ" w:eastAsia="zh-CN"/>
          </w:rPr>
          <w:t>https://pmi.spmi.ru/pmi/article/view/5999?setLocale=ru_RU</w:t>
        </w:r>
      </w:hyperlink>
      <w:r w:rsidRPr="00011EDA">
        <w:rPr>
          <w:rFonts w:ascii="Arial" w:eastAsia="Times New Roman" w:hAnsi="Arial" w:cs="Arial"/>
          <w:color w:val="222222"/>
          <w:sz w:val="20"/>
          <w:szCs w:val="20"/>
          <w:shd w:val="clear" w:color="auto" w:fill="FFFFFF"/>
          <w:lang w:val="az-Latn-AZ" w:eastAsia="zh-CN"/>
        </w:rPr>
        <w:t xml:space="preserve"> </w:t>
      </w:r>
      <w:bookmarkStart w:id="3" w:name="_Hlk216880011"/>
    </w:p>
    <w:p w14:paraId="11ECA653"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az-Latn-AZ" w:eastAsia="zh-CN"/>
        </w:rPr>
        <w:t>Bremner, J. M. Determination of nitrogen in soil by the Kjeldahl method // Journal of Agricultural Science. – 1960. – Vol. 55. – P. 11–33.</w:t>
      </w:r>
    </w:p>
    <w:p w14:paraId="3EB5875C"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az-Latn-AZ" w:eastAsia="zh-CN"/>
        </w:rPr>
        <w:t>Vogel, A. I. A Textbook of Quantitative Inorganic Analysis. – 5th ed. – London: Longman Group Ltd., 1989. – 1216 p.</w:t>
      </w:r>
    </w:p>
    <w:p w14:paraId="551699A8" w14:textId="77777777"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az-Latn-AZ" w:eastAsia="zh-CN"/>
        </w:rPr>
        <w:t>Kolthoff, I. M., Sandell, E. B., Meehan, E. J., Bruckenstein, S. Quantitative Chemical Analysis. – 4th ed. – New York: Macmillan Publishing Co., 1969. – 992 p.</w:t>
      </w:r>
    </w:p>
    <w:p w14:paraId="5F119593" w14:textId="11308360"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011EDA">
        <w:rPr>
          <w:rFonts w:ascii="Arial" w:eastAsia="Times New Roman" w:hAnsi="Arial" w:cs="Arial"/>
          <w:sz w:val="20"/>
          <w:szCs w:val="20"/>
          <w:lang w:val="az-Latn-AZ" w:eastAsia="zh-CN"/>
        </w:rPr>
        <w:t>Treadwell, F. P., Hall, W. T. Analytical Chemistry. – 9th ed. – Vol. 1. – New York: John Wiley &amp; Sons, 1955. – 1104 p.</w:t>
      </w:r>
      <w:r w:rsidR="00B34445" w:rsidRPr="00B34445">
        <w:rPr>
          <w:lang w:val="en-US"/>
        </w:rPr>
        <w:t xml:space="preserve"> </w:t>
      </w:r>
      <w:hyperlink r:id="rId21" w:history="1">
        <w:r w:rsidR="00B34445" w:rsidRPr="00E13E56">
          <w:rPr>
            <w:rStyle w:val="Hyperlink"/>
            <w:rFonts w:ascii="Arial" w:eastAsia="Times New Roman" w:hAnsi="Arial" w:cs="Arial"/>
            <w:sz w:val="20"/>
            <w:szCs w:val="20"/>
            <w:lang w:val="az-Latn-AZ" w:eastAsia="zh-CN"/>
          </w:rPr>
          <w:t>https://djm.cc/library/Analytical_Chemistry_Treadwell_Hall_Vol_1_edited.pdf</w:t>
        </w:r>
      </w:hyperlink>
      <w:r w:rsidR="00B34445">
        <w:rPr>
          <w:rFonts w:ascii="Arial" w:eastAsia="Times New Roman" w:hAnsi="Arial" w:cs="Arial"/>
          <w:sz w:val="20"/>
          <w:szCs w:val="20"/>
          <w:lang w:val="az-Latn-AZ" w:eastAsia="zh-CN"/>
        </w:rPr>
        <w:t xml:space="preserve"> </w:t>
      </w:r>
    </w:p>
    <w:p w14:paraId="4A671282" w14:textId="037EC79F" w:rsidR="00B34445" w:rsidRPr="00B34445" w:rsidRDefault="00B34445" w:rsidP="00B34445">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bookmarkStart w:id="4" w:name="_Hlk216880055"/>
      <w:bookmarkEnd w:id="3"/>
      <w:r w:rsidRPr="00B34445">
        <w:rPr>
          <w:rFonts w:ascii="Arial" w:hAnsi="Arial" w:cs="Arial"/>
          <w:sz w:val="20"/>
          <w:lang w:val="uz-Latn-UZ"/>
        </w:rPr>
        <w:t xml:space="preserve">Kholmurodov, J. E., Namazov, Sh. S., Radjabov, R., Seitnazarov, A. R., &amp; Murodov, J. Z. U. (2022). Liquid-phase conversion of natural gypsum using an ammonium carbonate solution. Universum: Technical Sciences, (9-4 (102)), 44–47. </w:t>
      </w:r>
      <w:r w:rsidRPr="00B34445">
        <w:rPr>
          <w:rFonts w:ascii="Arial" w:hAnsi="Arial" w:cs="Arial"/>
          <w:sz w:val="20"/>
          <w:lang w:val="uz-Latn-UZ"/>
        </w:rPr>
        <w:fldChar w:fldCharType="begin"/>
      </w:r>
      <w:r w:rsidRPr="00B34445">
        <w:rPr>
          <w:rFonts w:ascii="Arial" w:hAnsi="Arial" w:cs="Arial"/>
          <w:sz w:val="20"/>
          <w:lang w:val="uz-Latn-UZ"/>
        </w:rPr>
        <w:instrText xml:space="preserve"> HYPERLINK "https://7universum.com/ru/tech/archive/item/14244" </w:instrText>
      </w:r>
      <w:r w:rsidRPr="00B34445">
        <w:rPr>
          <w:rFonts w:ascii="Arial" w:hAnsi="Arial" w:cs="Arial"/>
          <w:sz w:val="20"/>
          <w:lang w:val="uz-Latn-UZ"/>
        </w:rPr>
        <w:fldChar w:fldCharType="separate"/>
      </w:r>
      <w:r w:rsidRPr="00B34445">
        <w:rPr>
          <w:rStyle w:val="Hyperlink"/>
          <w:rFonts w:ascii="Arial" w:hAnsi="Arial" w:cs="Arial"/>
          <w:sz w:val="20"/>
          <w:lang w:val="uz-Latn-UZ"/>
        </w:rPr>
        <w:t>https://7universum.com/ru/tech/archive/item/14244</w:t>
      </w:r>
      <w:r w:rsidRPr="00B34445">
        <w:rPr>
          <w:rFonts w:ascii="Arial" w:hAnsi="Arial" w:cs="Arial"/>
          <w:sz w:val="20"/>
          <w:lang w:val="uz-Latn-UZ"/>
        </w:rPr>
        <w:fldChar w:fldCharType="end"/>
      </w:r>
      <w:r w:rsidRPr="00B34445">
        <w:rPr>
          <w:rFonts w:ascii="Arial" w:hAnsi="Arial" w:cs="Arial"/>
          <w:sz w:val="20"/>
          <w:lang w:val="uz-Latn-UZ"/>
        </w:rPr>
        <w:t xml:space="preserve"> </w:t>
      </w:r>
    </w:p>
    <w:bookmarkEnd w:id="4"/>
    <w:p w14:paraId="4954B125" w14:textId="29A12304" w:rsidR="00B34445" w:rsidRPr="00011EDA" w:rsidRDefault="00B34445"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B34445">
        <w:rPr>
          <w:rFonts w:ascii="Arial" w:hAnsi="Arial" w:cs="Arial"/>
          <w:color w:val="222222"/>
          <w:sz w:val="20"/>
          <w:szCs w:val="20"/>
          <w:shd w:val="clear" w:color="auto" w:fill="FFFFFF"/>
          <w:lang w:val="en-US"/>
        </w:rPr>
        <w:t>Kholmurodov</w:t>
      </w:r>
      <w:proofErr w:type="spellEnd"/>
      <w:r w:rsidRPr="00B34445">
        <w:rPr>
          <w:rFonts w:ascii="Arial" w:hAnsi="Arial" w:cs="Arial"/>
          <w:color w:val="222222"/>
          <w:sz w:val="20"/>
          <w:szCs w:val="20"/>
          <w:shd w:val="clear" w:color="auto" w:fill="FFFFFF"/>
          <w:lang w:val="en-US"/>
        </w:rPr>
        <w:t xml:space="preserve">, J., Temirov, U., Namazov, S., &amp; Radjabov, R. (2024). Obtaining ammonium sulfate and calcium carbonate by processing natural gypsum and </w:t>
      </w:r>
      <w:proofErr w:type="spellStart"/>
      <w:r w:rsidRPr="00B34445">
        <w:rPr>
          <w:rFonts w:ascii="Arial" w:hAnsi="Arial" w:cs="Arial"/>
          <w:color w:val="222222"/>
          <w:sz w:val="20"/>
          <w:szCs w:val="20"/>
          <w:shd w:val="clear" w:color="auto" w:fill="FFFFFF"/>
          <w:lang w:val="en-US"/>
        </w:rPr>
        <w:t>phosphogypsum</w:t>
      </w:r>
      <w:proofErr w:type="spellEnd"/>
      <w:r w:rsidRPr="00B34445">
        <w:rPr>
          <w:rFonts w:ascii="Arial" w:hAnsi="Arial" w:cs="Arial"/>
          <w:color w:val="222222"/>
          <w:sz w:val="20"/>
          <w:szCs w:val="20"/>
          <w:shd w:val="clear" w:color="auto" w:fill="FFFFFF"/>
          <w:lang w:val="en-US"/>
        </w:rPr>
        <w:t>. In </w:t>
      </w:r>
      <w:r w:rsidRPr="00B34445">
        <w:rPr>
          <w:rFonts w:ascii="Arial" w:hAnsi="Arial" w:cs="Arial"/>
          <w:i/>
          <w:iCs/>
          <w:color w:val="222222"/>
          <w:sz w:val="20"/>
          <w:szCs w:val="20"/>
          <w:shd w:val="clear" w:color="auto" w:fill="FFFFFF"/>
          <w:lang w:val="en-US"/>
        </w:rPr>
        <w:t>E3S Web of Conferences</w:t>
      </w:r>
      <w:r w:rsidRPr="00B34445">
        <w:rPr>
          <w:rFonts w:ascii="Arial" w:hAnsi="Arial" w:cs="Arial"/>
          <w:color w:val="222222"/>
          <w:sz w:val="20"/>
          <w:szCs w:val="20"/>
          <w:shd w:val="clear" w:color="auto" w:fill="FFFFFF"/>
          <w:lang w:val="en-US"/>
        </w:rPr>
        <w:t> (Vol. 563, p. 02038). EDP Sciences.</w:t>
      </w:r>
      <w:r w:rsidRPr="00B34445">
        <w:rPr>
          <w:rFonts w:ascii="Arial" w:hAnsi="Arial" w:cs="Arial"/>
          <w:sz w:val="20"/>
          <w:lang w:val="uz-Latn-UZ"/>
        </w:rPr>
        <w:t xml:space="preserve"> </w:t>
      </w:r>
      <w:hyperlink r:id="rId22" w:history="1">
        <w:r w:rsidRPr="002F29B3">
          <w:rPr>
            <w:rStyle w:val="Hyperlink"/>
            <w:rFonts w:ascii="Arial" w:hAnsi="Arial" w:cs="Arial"/>
            <w:sz w:val="20"/>
            <w:lang w:val="uz-Latn-UZ"/>
          </w:rPr>
          <w:t>https://doi.org/10.1051/e3sconf/202456302038</w:t>
        </w:r>
      </w:hyperlink>
    </w:p>
    <w:p w14:paraId="4B0E2DEC" w14:textId="62D704BC" w:rsidR="00011EDA" w:rsidRPr="00011ED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011EDA">
        <w:rPr>
          <w:rFonts w:ascii="Arial" w:eastAsia="Times New Roman" w:hAnsi="Arial" w:cs="Arial"/>
          <w:sz w:val="20"/>
          <w:szCs w:val="20"/>
          <w:lang w:val="en-US" w:eastAsia="zh-CN"/>
        </w:rPr>
        <w:t>Erkinovich</w:t>
      </w:r>
      <w:proofErr w:type="spellEnd"/>
      <w:r w:rsidRPr="00011EDA">
        <w:rPr>
          <w:rFonts w:ascii="Arial" w:eastAsia="Times New Roman" w:hAnsi="Arial" w:cs="Arial"/>
          <w:sz w:val="20"/>
          <w:szCs w:val="20"/>
          <w:lang w:val="en-US" w:eastAsia="zh-CN"/>
        </w:rPr>
        <w:t xml:space="preserve">, K. J., </w:t>
      </w:r>
      <w:proofErr w:type="spellStart"/>
      <w:r w:rsidRPr="00011EDA">
        <w:rPr>
          <w:rFonts w:ascii="Arial" w:eastAsia="Times New Roman" w:hAnsi="Arial" w:cs="Arial"/>
          <w:sz w:val="20"/>
          <w:szCs w:val="20"/>
          <w:lang w:val="en-US" w:eastAsia="zh-CN"/>
        </w:rPr>
        <w:t>Sattarovich</w:t>
      </w:r>
      <w:proofErr w:type="spellEnd"/>
      <w:r w:rsidRPr="00011EDA">
        <w:rPr>
          <w:rFonts w:ascii="Arial" w:eastAsia="Times New Roman" w:hAnsi="Arial" w:cs="Arial"/>
          <w:sz w:val="20"/>
          <w:szCs w:val="20"/>
          <w:lang w:val="en-US" w:eastAsia="zh-CN"/>
        </w:rPr>
        <w:t xml:space="preserve">, N. S., </w:t>
      </w:r>
      <w:proofErr w:type="spellStart"/>
      <w:r w:rsidRPr="00011EDA">
        <w:rPr>
          <w:rFonts w:ascii="Arial" w:eastAsia="Times New Roman" w:hAnsi="Arial" w:cs="Arial"/>
          <w:sz w:val="20"/>
          <w:szCs w:val="20"/>
          <w:lang w:val="en-US" w:eastAsia="zh-CN"/>
        </w:rPr>
        <w:t>Reypnazarovich</w:t>
      </w:r>
      <w:proofErr w:type="spellEnd"/>
      <w:r w:rsidRPr="00011EDA">
        <w:rPr>
          <w:rFonts w:ascii="Arial" w:eastAsia="Times New Roman" w:hAnsi="Arial" w:cs="Arial"/>
          <w:sz w:val="20"/>
          <w:szCs w:val="20"/>
          <w:lang w:val="en-US" w:eastAsia="zh-CN"/>
        </w:rPr>
        <w:t xml:space="preserve">, S. A., </w:t>
      </w:r>
      <w:proofErr w:type="spellStart"/>
      <w:r w:rsidRPr="00011EDA">
        <w:rPr>
          <w:rFonts w:ascii="Arial" w:eastAsia="Times New Roman" w:hAnsi="Arial" w:cs="Arial"/>
          <w:sz w:val="20"/>
          <w:szCs w:val="20"/>
          <w:lang w:val="en-US" w:eastAsia="zh-CN"/>
        </w:rPr>
        <w:t>Yuldashali-Ugli</w:t>
      </w:r>
      <w:proofErr w:type="spellEnd"/>
      <w:r w:rsidRPr="00011EDA">
        <w:rPr>
          <w:rFonts w:ascii="Arial" w:eastAsia="Times New Roman" w:hAnsi="Arial" w:cs="Arial"/>
          <w:sz w:val="20"/>
          <w:szCs w:val="20"/>
          <w:lang w:val="en-US" w:eastAsia="zh-CN"/>
        </w:rPr>
        <w:t xml:space="preserve">, N. S., &amp; Ugli, Q. D. M. </w:t>
      </w:r>
      <w:r w:rsidRPr="00011EDA">
        <w:rPr>
          <w:rFonts w:ascii="Arial" w:eastAsia="Times New Roman" w:hAnsi="Arial" w:cs="Arial"/>
          <w:sz w:val="20"/>
          <w:szCs w:val="20"/>
          <w:lang w:val="en-US" w:eastAsia="zh-CN"/>
        </w:rPr>
        <w:lastRenderedPageBreak/>
        <w:t xml:space="preserve">(2026). Thermal Analysis of Conversion Products Derived from </w:t>
      </w:r>
      <w:proofErr w:type="spellStart"/>
      <w:r w:rsidRPr="00011EDA">
        <w:rPr>
          <w:rFonts w:ascii="Arial" w:eastAsia="Times New Roman" w:hAnsi="Arial" w:cs="Arial"/>
          <w:sz w:val="20"/>
          <w:szCs w:val="20"/>
          <w:lang w:val="en-US" w:eastAsia="zh-CN"/>
        </w:rPr>
        <w:t>Phosphogypsum</w:t>
      </w:r>
      <w:proofErr w:type="spellEnd"/>
      <w:r w:rsidRPr="00011EDA">
        <w:rPr>
          <w:rFonts w:ascii="Arial" w:eastAsia="Times New Roman" w:hAnsi="Arial" w:cs="Arial"/>
          <w:sz w:val="20"/>
          <w:szCs w:val="20"/>
          <w:lang w:val="en-US" w:eastAsia="zh-CN"/>
        </w:rPr>
        <w:t xml:space="preserve"> and Natural Gypsum. </w:t>
      </w:r>
      <w:r w:rsidRPr="00011EDA">
        <w:rPr>
          <w:rFonts w:ascii="Arial" w:eastAsia="Times New Roman" w:hAnsi="Arial" w:cs="Arial"/>
          <w:i/>
          <w:iCs/>
          <w:sz w:val="20"/>
          <w:szCs w:val="20"/>
          <w:lang w:val="en-US" w:eastAsia="zh-CN"/>
        </w:rPr>
        <w:t>International Journal of Chemical Sciences</w:t>
      </w:r>
      <w:r w:rsidRPr="00011EDA">
        <w:rPr>
          <w:rFonts w:ascii="Arial" w:eastAsia="Times New Roman" w:hAnsi="Arial" w:cs="Arial"/>
          <w:sz w:val="20"/>
          <w:szCs w:val="20"/>
          <w:lang w:val="en-US" w:eastAsia="zh-CN"/>
        </w:rPr>
        <w:t>, </w:t>
      </w:r>
      <w:r w:rsidRPr="00011EDA">
        <w:rPr>
          <w:rFonts w:ascii="Arial" w:eastAsia="Times New Roman" w:hAnsi="Arial" w:cs="Arial"/>
          <w:i/>
          <w:iCs/>
          <w:sz w:val="20"/>
          <w:szCs w:val="20"/>
          <w:lang w:val="en-US" w:eastAsia="zh-CN"/>
        </w:rPr>
        <w:t>35</w:t>
      </w:r>
      <w:r w:rsidRPr="00011EDA">
        <w:rPr>
          <w:rFonts w:ascii="Arial" w:eastAsia="Times New Roman" w:hAnsi="Arial" w:cs="Arial"/>
          <w:sz w:val="20"/>
          <w:szCs w:val="20"/>
          <w:lang w:val="en-US" w:eastAsia="zh-CN"/>
        </w:rPr>
        <w:t>(1), 1-12.</w:t>
      </w:r>
      <w:r w:rsidR="0069774E" w:rsidRPr="0069774E">
        <w:t xml:space="preserve"> </w:t>
      </w:r>
      <w:hyperlink r:id="rId23" w:history="1">
        <w:r w:rsidR="0069774E" w:rsidRPr="0069774E">
          <w:rPr>
            <w:rStyle w:val="Hyperlink"/>
            <w:rFonts w:ascii="Arial" w:eastAsia="Times New Roman" w:hAnsi="Arial" w:cs="Arial"/>
            <w:sz w:val="20"/>
            <w:szCs w:val="20"/>
            <w:lang w:eastAsia="zh-CN"/>
          </w:rPr>
          <w:t>10.9734/CSJI/2026/v35i11012</w:t>
        </w:r>
      </w:hyperlink>
    </w:p>
    <w:p w14:paraId="33B62666" w14:textId="77777777" w:rsidR="00011EDA" w:rsidRPr="00033FC7" w:rsidRDefault="00011EDA" w:rsidP="0084037B">
      <w:pPr>
        <w:spacing w:after="120"/>
        <w:ind w:firstLine="567"/>
        <w:rPr>
          <w:rFonts w:ascii="Arial" w:hAnsi="Arial" w:cs="Arial"/>
          <w:b/>
          <w:color w:val="000000" w:themeColor="text1"/>
          <w:sz w:val="20"/>
          <w:szCs w:val="20"/>
          <w:lang w:val="en-US"/>
        </w:rPr>
      </w:pPr>
    </w:p>
    <w:sectPr w:rsidR="00011EDA" w:rsidRPr="00033FC7" w:rsidSect="00011EDA">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67BA2" w14:textId="77777777" w:rsidR="00DB652A" w:rsidRDefault="00DB652A">
      <w:pPr>
        <w:spacing w:line="240" w:lineRule="auto"/>
      </w:pPr>
      <w:r>
        <w:separator/>
      </w:r>
    </w:p>
  </w:endnote>
  <w:endnote w:type="continuationSeparator" w:id="0">
    <w:p w14:paraId="27F5C2E6" w14:textId="77777777" w:rsidR="00DB652A" w:rsidRDefault="00DB6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6F48" w14:textId="77777777" w:rsidR="004679C7" w:rsidRDefault="00467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E709" w14:textId="77777777" w:rsidR="004679C7" w:rsidRDefault="00467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5F3F3" w14:textId="77777777" w:rsidR="004679C7" w:rsidRDefault="004679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C6A8" w14:textId="77777777" w:rsidR="00DA03D5" w:rsidRDefault="00DA03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42D1" w14:textId="77777777" w:rsidR="00DA03D5" w:rsidRDefault="00DA03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DC5D" w14:textId="77777777" w:rsidR="00DA03D5" w:rsidRDefault="00DA0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F38BF" w14:textId="77777777" w:rsidR="00DB652A" w:rsidRDefault="00DB652A">
      <w:pPr>
        <w:spacing w:after="0"/>
      </w:pPr>
      <w:r>
        <w:separator/>
      </w:r>
    </w:p>
  </w:footnote>
  <w:footnote w:type="continuationSeparator" w:id="0">
    <w:p w14:paraId="6C7E1DD6" w14:textId="77777777" w:rsidR="00DB652A" w:rsidRDefault="00DB65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2763" w14:textId="0DBA0F6F" w:rsidR="004679C7" w:rsidRDefault="004679C7">
    <w:pPr>
      <w:pStyle w:val="Header"/>
    </w:pPr>
    <w:r>
      <w:rPr>
        <w:noProof/>
      </w:rPr>
      <w:pict w14:anchorId="26EA8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07" o:spid="_x0000_s2052"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D0FB" w14:textId="64FEF52B" w:rsidR="004679C7" w:rsidRDefault="004679C7">
    <w:pPr>
      <w:pStyle w:val="Header"/>
    </w:pPr>
    <w:r>
      <w:rPr>
        <w:noProof/>
      </w:rPr>
      <w:pict w14:anchorId="477B6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08" o:spid="_x0000_s2053"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3BA3" w14:textId="2707EA82" w:rsidR="004679C7" w:rsidRDefault="004679C7">
    <w:pPr>
      <w:pStyle w:val="Header"/>
    </w:pPr>
    <w:r>
      <w:rPr>
        <w:noProof/>
      </w:rPr>
      <w:pict w14:anchorId="4DADF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06" o:spid="_x0000_s2051"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310C" w14:textId="104500F1" w:rsidR="00DA03D5" w:rsidRDefault="004679C7">
    <w:pPr>
      <w:pStyle w:val="Header"/>
    </w:pPr>
    <w:r>
      <w:rPr>
        <w:noProof/>
      </w:rPr>
      <w:pict w14:anchorId="5DEE0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10" o:spid="_x0000_s2055" type="#_x0000_t136" style="position:absolute;margin-left:0;margin-top:0;width:588.95pt;height:110.4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710B" w14:textId="17A142C3" w:rsidR="00DA03D5" w:rsidRDefault="004679C7">
    <w:pPr>
      <w:pStyle w:val="Header"/>
    </w:pPr>
    <w:r>
      <w:rPr>
        <w:noProof/>
      </w:rPr>
      <w:pict w14:anchorId="3D419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11" o:spid="_x0000_s2056" type="#_x0000_t136" style="position:absolute;margin-left:0;margin-top:0;width:588.95pt;height:110.4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A06E" w14:textId="5F429A03" w:rsidR="00DA03D5" w:rsidRDefault="004679C7">
    <w:pPr>
      <w:pStyle w:val="Header"/>
    </w:pPr>
    <w:r>
      <w:rPr>
        <w:noProof/>
      </w:rPr>
      <w:pict w14:anchorId="2CE4C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09" o:spid="_x0000_s2054" type="#_x0000_t136" style="position:absolute;margin-left:0;margin-top:0;width:588.95pt;height:110.4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B6F"/>
    <w:multiLevelType w:val="hybridMultilevel"/>
    <w:tmpl w:val="68A273C0"/>
    <w:lvl w:ilvl="0" w:tplc="007CDF6E">
      <w:start w:val="1"/>
      <w:numFmt w:val="decimal"/>
      <w:lvlText w:val="%1."/>
      <w:lvlJc w:val="left"/>
      <w:pPr>
        <w:ind w:left="1637" w:hanging="360"/>
      </w:pPr>
      <w:rPr>
        <w:rFonts w:ascii="Times New Roman" w:hAnsi="Times New Roman" w:cs="Times New Roman" w:hint="default"/>
        <w:color w:val="222222"/>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641E74"/>
    <w:multiLevelType w:val="hybridMultilevel"/>
    <w:tmpl w:val="E87EAB56"/>
    <w:lvl w:ilvl="0" w:tplc="20F4782E">
      <w:start w:val="1"/>
      <w:numFmt w:val="decimal"/>
      <w:lvlText w:val="%1."/>
      <w:lvlJc w:val="left"/>
      <w:pPr>
        <w:ind w:left="720" w:hanging="360"/>
      </w:pPr>
      <w:rPr>
        <w:rFonts w:ascii="Arial" w:hAnsi="Arial" w:cs="Arial" w:hint="default"/>
        <w:color w:val="222222"/>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D0A44"/>
    <w:multiLevelType w:val="hybridMultilevel"/>
    <w:tmpl w:val="2E445086"/>
    <w:lvl w:ilvl="0" w:tplc="065C53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253046"/>
    <w:multiLevelType w:val="hybridMultilevel"/>
    <w:tmpl w:val="E1DC306A"/>
    <w:lvl w:ilvl="0" w:tplc="0E38D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8860C98"/>
    <w:multiLevelType w:val="multilevel"/>
    <w:tmpl w:val="48860C98"/>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4B844863"/>
    <w:multiLevelType w:val="multilevel"/>
    <w:tmpl w:val="6D70DC8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6260531D"/>
    <w:multiLevelType w:val="multilevel"/>
    <w:tmpl w:val="74FE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676A8"/>
    <w:multiLevelType w:val="hybridMultilevel"/>
    <w:tmpl w:val="9D266304"/>
    <w:lvl w:ilvl="0" w:tplc="CD805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663058A"/>
    <w:multiLevelType w:val="hybridMultilevel"/>
    <w:tmpl w:val="FB4066EE"/>
    <w:lvl w:ilvl="0" w:tplc="2570944A">
      <w:start w:val="1"/>
      <w:numFmt w:val="decimal"/>
      <w:lvlText w:val="%1."/>
      <w:lvlJc w:val="left"/>
      <w:pPr>
        <w:ind w:left="4613" w:hanging="360"/>
      </w:pPr>
      <w:rPr>
        <w:rFonts w:ascii="Arial" w:eastAsiaTheme="minorEastAsia" w:hAnsi="Arial" w:cs="Arial"/>
        <w:b w:val="0"/>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8"/>
  </w:num>
  <w:num w:numId="3">
    <w:abstractNumId w:val="3"/>
  </w:num>
  <w:num w:numId="4">
    <w:abstractNumId w:val="6"/>
  </w:num>
  <w:num w:numId="5">
    <w:abstractNumId w:val="2"/>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E3"/>
    <w:rsid w:val="00005CDA"/>
    <w:rsid w:val="0001158D"/>
    <w:rsid w:val="00011EDA"/>
    <w:rsid w:val="00015F98"/>
    <w:rsid w:val="00020993"/>
    <w:rsid w:val="00020DAA"/>
    <w:rsid w:val="00021875"/>
    <w:rsid w:val="00024877"/>
    <w:rsid w:val="00033FC7"/>
    <w:rsid w:val="00036B22"/>
    <w:rsid w:val="00046057"/>
    <w:rsid w:val="000568E9"/>
    <w:rsid w:val="00063A03"/>
    <w:rsid w:val="00064A32"/>
    <w:rsid w:val="000676F1"/>
    <w:rsid w:val="00080E27"/>
    <w:rsid w:val="00081A22"/>
    <w:rsid w:val="00082AFC"/>
    <w:rsid w:val="00082E1E"/>
    <w:rsid w:val="00082F16"/>
    <w:rsid w:val="000A64C5"/>
    <w:rsid w:val="000A64FE"/>
    <w:rsid w:val="000B0914"/>
    <w:rsid w:val="000C419F"/>
    <w:rsid w:val="000C5CFD"/>
    <w:rsid w:val="000D3F76"/>
    <w:rsid w:val="000D4938"/>
    <w:rsid w:val="000E25F1"/>
    <w:rsid w:val="0010096F"/>
    <w:rsid w:val="001026E9"/>
    <w:rsid w:val="001046E6"/>
    <w:rsid w:val="00106304"/>
    <w:rsid w:val="0011155A"/>
    <w:rsid w:val="00115453"/>
    <w:rsid w:val="00127C7C"/>
    <w:rsid w:val="00127D11"/>
    <w:rsid w:val="001303D6"/>
    <w:rsid w:val="00131ADB"/>
    <w:rsid w:val="00136428"/>
    <w:rsid w:val="00147F8C"/>
    <w:rsid w:val="00151BB7"/>
    <w:rsid w:val="0015255D"/>
    <w:rsid w:val="001551BB"/>
    <w:rsid w:val="00166A55"/>
    <w:rsid w:val="001747B3"/>
    <w:rsid w:val="00181305"/>
    <w:rsid w:val="00182795"/>
    <w:rsid w:val="00187B3D"/>
    <w:rsid w:val="00193043"/>
    <w:rsid w:val="001A062F"/>
    <w:rsid w:val="001A1D3B"/>
    <w:rsid w:val="001A22DC"/>
    <w:rsid w:val="001A5D23"/>
    <w:rsid w:val="001B3351"/>
    <w:rsid w:val="001B6D89"/>
    <w:rsid w:val="001C56CD"/>
    <w:rsid w:val="001D0EB8"/>
    <w:rsid w:val="001E75EE"/>
    <w:rsid w:val="001F16A5"/>
    <w:rsid w:val="001F5C6A"/>
    <w:rsid w:val="00211100"/>
    <w:rsid w:val="0021598F"/>
    <w:rsid w:val="002170C6"/>
    <w:rsid w:val="00217E31"/>
    <w:rsid w:val="00221A49"/>
    <w:rsid w:val="00222085"/>
    <w:rsid w:val="00223C66"/>
    <w:rsid w:val="00226B09"/>
    <w:rsid w:val="0022735C"/>
    <w:rsid w:val="0023493F"/>
    <w:rsid w:val="002402B2"/>
    <w:rsid w:val="0024110A"/>
    <w:rsid w:val="002478ED"/>
    <w:rsid w:val="00254684"/>
    <w:rsid w:val="00260BD9"/>
    <w:rsid w:val="0026316C"/>
    <w:rsid w:val="002707D5"/>
    <w:rsid w:val="00273185"/>
    <w:rsid w:val="00273DB4"/>
    <w:rsid w:val="002774E0"/>
    <w:rsid w:val="002840D8"/>
    <w:rsid w:val="002862F5"/>
    <w:rsid w:val="002955A7"/>
    <w:rsid w:val="00297DAC"/>
    <w:rsid w:val="002A1B5B"/>
    <w:rsid w:val="002B7746"/>
    <w:rsid w:val="002B78A1"/>
    <w:rsid w:val="002C5FEA"/>
    <w:rsid w:val="002D4396"/>
    <w:rsid w:val="002D5D6D"/>
    <w:rsid w:val="002E08E4"/>
    <w:rsid w:val="002E0C1B"/>
    <w:rsid w:val="002E6023"/>
    <w:rsid w:val="002F0876"/>
    <w:rsid w:val="003043BA"/>
    <w:rsid w:val="0031062A"/>
    <w:rsid w:val="00310EE4"/>
    <w:rsid w:val="003203A1"/>
    <w:rsid w:val="00331176"/>
    <w:rsid w:val="003316B2"/>
    <w:rsid w:val="00335583"/>
    <w:rsid w:val="00342B31"/>
    <w:rsid w:val="0034363A"/>
    <w:rsid w:val="00366593"/>
    <w:rsid w:val="00376233"/>
    <w:rsid w:val="003816A5"/>
    <w:rsid w:val="00393380"/>
    <w:rsid w:val="003B41E5"/>
    <w:rsid w:val="003C0836"/>
    <w:rsid w:val="003C2CE6"/>
    <w:rsid w:val="003D33FE"/>
    <w:rsid w:val="003E7F22"/>
    <w:rsid w:val="003F2966"/>
    <w:rsid w:val="003F2F2B"/>
    <w:rsid w:val="003F4B27"/>
    <w:rsid w:val="003F6F2F"/>
    <w:rsid w:val="0040124A"/>
    <w:rsid w:val="00411C77"/>
    <w:rsid w:val="00411EE0"/>
    <w:rsid w:val="0042479B"/>
    <w:rsid w:val="004319B2"/>
    <w:rsid w:val="00435125"/>
    <w:rsid w:val="00437B54"/>
    <w:rsid w:val="004404C3"/>
    <w:rsid w:val="00447406"/>
    <w:rsid w:val="00452E6A"/>
    <w:rsid w:val="004559ED"/>
    <w:rsid w:val="00456252"/>
    <w:rsid w:val="00460F6F"/>
    <w:rsid w:val="00461DF2"/>
    <w:rsid w:val="00463156"/>
    <w:rsid w:val="00467417"/>
    <w:rsid w:val="004679C7"/>
    <w:rsid w:val="00471D33"/>
    <w:rsid w:val="004760B0"/>
    <w:rsid w:val="004817A9"/>
    <w:rsid w:val="00481FF8"/>
    <w:rsid w:val="004943D8"/>
    <w:rsid w:val="004948DC"/>
    <w:rsid w:val="004971DD"/>
    <w:rsid w:val="004A1BC3"/>
    <w:rsid w:val="004A5049"/>
    <w:rsid w:val="004A5C1A"/>
    <w:rsid w:val="004B0C12"/>
    <w:rsid w:val="004B36DA"/>
    <w:rsid w:val="004C0156"/>
    <w:rsid w:val="004D414E"/>
    <w:rsid w:val="004E18F6"/>
    <w:rsid w:val="00500FE5"/>
    <w:rsid w:val="0050293B"/>
    <w:rsid w:val="0050364E"/>
    <w:rsid w:val="00504E10"/>
    <w:rsid w:val="0050683A"/>
    <w:rsid w:val="0052729E"/>
    <w:rsid w:val="00542B83"/>
    <w:rsid w:val="00544ACF"/>
    <w:rsid w:val="0054729E"/>
    <w:rsid w:val="00555008"/>
    <w:rsid w:val="005609A0"/>
    <w:rsid w:val="0056292F"/>
    <w:rsid w:val="00573505"/>
    <w:rsid w:val="00574387"/>
    <w:rsid w:val="00574FB0"/>
    <w:rsid w:val="00575F8F"/>
    <w:rsid w:val="00580359"/>
    <w:rsid w:val="005846A0"/>
    <w:rsid w:val="005938A4"/>
    <w:rsid w:val="005A0EF4"/>
    <w:rsid w:val="005A6B2C"/>
    <w:rsid w:val="005C6437"/>
    <w:rsid w:val="005F5929"/>
    <w:rsid w:val="005F77B7"/>
    <w:rsid w:val="005F7B19"/>
    <w:rsid w:val="00601944"/>
    <w:rsid w:val="0060332A"/>
    <w:rsid w:val="0060713E"/>
    <w:rsid w:val="006074B7"/>
    <w:rsid w:val="00617E02"/>
    <w:rsid w:val="00626718"/>
    <w:rsid w:val="00636C12"/>
    <w:rsid w:val="00645452"/>
    <w:rsid w:val="00655C33"/>
    <w:rsid w:val="00657A86"/>
    <w:rsid w:val="00664E01"/>
    <w:rsid w:val="00664FA5"/>
    <w:rsid w:val="00670552"/>
    <w:rsid w:val="00670D3A"/>
    <w:rsid w:val="006733ED"/>
    <w:rsid w:val="00675B27"/>
    <w:rsid w:val="006762B4"/>
    <w:rsid w:val="00680C16"/>
    <w:rsid w:val="00687D03"/>
    <w:rsid w:val="00695D07"/>
    <w:rsid w:val="0069774E"/>
    <w:rsid w:val="006A1B45"/>
    <w:rsid w:val="006A20A3"/>
    <w:rsid w:val="006A3C3B"/>
    <w:rsid w:val="006A61EC"/>
    <w:rsid w:val="006A7290"/>
    <w:rsid w:val="006B0789"/>
    <w:rsid w:val="006B1512"/>
    <w:rsid w:val="006B5A15"/>
    <w:rsid w:val="006C0058"/>
    <w:rsid w:val="006D372E"/>
    <w:rsid w:val="006D614B"/>
    <w:rsid w:val="006F4361"/>
    <w:rsid w:val="007011E3"/>
    <w:rsid w:val="0070301E"/>
    <w:rsid w:val="007047FE"/>
    <w:rsid w:val="00712001"/>
    <w:rsid w:val="0072603F"/>
    <w:rsid w:val="00727F27"/>
    <w:rsid w:val="00727F3F"/>
    <w:rsid w:val="00733F52"/>
    <w:rsid w:val="0073539B"/>
    <w:rsid w:val="00742406"/>
    <w:rsid w:val="007500E9"/>
    <w:rsid w:val="007542FE"/>
    <w:rsid w:val="00754F0F"/>
    <w:rsid w:val="007550F8"/>
    <w:rsid w:val="007575FF"/>
    <w:rsid w:val="00771D59"/>
    <w:rsid w:val="00773B2A"/>
    <w:rsid w:val="00775CF8"/>
    <w:rsid w:val="00784440"/>
    <w:rsid w:val="0079589B"/>
    <w:rsid w:val="007A50EA"/>
    <w:rsid w:val="007B267B"/>
    <w:rsid w:val="007B3F67"/>
    <w:rsid w:val="007C2F62"/>
    <w:rsid w:val="007C7264"/>
    <w:rsid w:val="007D124E"/>
    <w:rsid w:val="007D413B"/>
    <w:rsid w:val="007D693C"/>
    <w:rsid w:val="007F2674"/>
    <w:rsid w:val="007F75FB"/>
    <w:rsid w:val="008001EF"/>
    <w:rsid w:val="00802295"/>
    <w:rsid w:val="0081079D"/>
    <w:rsid w:val="0081455B"/>
    <w:rsid w:val="008164C7"/>
    <w:rsid w:val="0082144C"/>
    <w:rsid w:val="00821C8C"/>
    <w:rsid w:val="00835EC2"/>
    <w:rsid w:val="008376A7"/>
    <w:rsid w:val="0084037B"/>
    <w:rsid w:val="00845F45"/>
    <w:rsid w:val="00847D54"/>
    <w:rsid w:val="0085191B"/>
    <w:rsid w:val="00853E8A"/>
    <w:rsid w:val="008661EE"/>
    <w:rsid w:val="00882518"/>
    <w:rsid w:val="00891B51"/>
    <w:rsid w:val="00892F07"/>
    <w:rsid w:val="008A2082"/>
    <w:rsid w:val="008A3255"/>
    <w:rsid w:val="008B08D5"/>
    <w:rsid w:val="008B5E6D"/>
    <w:rsid w:val="008B5ED0"/>
    <w:rsid w:val="008B5EFE"/>
    <w:rsid w:val="008B7721"/>
    <w:rsid w:val="008C1FE3"/>
    <w:rsid w:val="008C49CF"/>
    <w:rsid w:val="008C5894"/>
    <w:rsid w:val="008C78B0"/>
    <w:rsid w:val="008D099C"/>
    <w:rsid w:val="008E12F3"/>
    <w:rsid w:val="008F32D9"/>
    <w:rsid w:val="008F41CB"/>
    <w:rsid w:val="008F795D"/>
    <w:rsid w:val="00911379"/>
    <w:rsid w:val="00913F9B"/>
    <w:rsid w:val="00915A2B"/>
    <w:rsid w:val="009220C8"/>
    <w:rsid w:val="009231BC"/>
    <w:rsid w:val="00937C49"/>
    <w:rsid w:val="009409C7"/>
    <w:rsid w:val="00943521"/>
    <w:rsid w:val="00943B63"/>
    <w:rsid w:val="009450A5"/>
    <w:rsid w:val="00946EAF"/>
    <w:rsid w:val="00955A6E"/>
    <w:rsid w:val="00961831"/>
    <w:rsid w:val="0097262D"/>
    <w:rsid w:val="009804A4"/>
    <w:rsid w:val="009807BE"/>
    <w:rsid w:val="00987E18"/>
    <w:rsid w:val="0099015B"/>
    <w:rsid w:val="00994652"/>
    <w:rsid w:val="009A54D4"/>
    <w:rsid w:val="009C5F58"/>
    <w:rsid w:val="009C6A41"/>
    <w:rsid w:val="009E0963"/>
    <w:rsid w:val="009E0EDA"/>
    <w:rsid w:val="009F01B2"/>
    <w:rsid w:val="00A00292"/>
    <w:rsid w:val="00A00C24"/>
    <w:rsid w:val="00A0373E"/>
    <w:rsid w:val="00A11C65"/>
    <w:rsid w:val="00A12622"/>
    <w:rsid w:val="00A16B2E"/>
    <w:rsid w:val="00A224ED"/>
    <w:rsid w:val="00A26A05"/>
    <w:rsid w:val="00A277B3"/>
    <w:rsid w:val="00A3301D"/>
    <w:rsid w:val="00A4396F"/>
    <w:rsid w:val="00A46315"/>
    <w:rsid w:val="00A54335"/>
    <w:rsid w:val="00A6093B"/>
    <w:rsid w:val="00A623E9"/>
    <w:rsid w:val="00A63200"/>
    <w:rsid w:val="00A64B01"/>
    <w:rsid w:val="00A7300A"/>
    <w:rsid w:val="00A73E8D"/>
    <w:rsid w:val="00A87EBB"/>
    <w:rsid w:val="00A90F0F"/>
    <w:rsid w:val="00AB1BA6"/>
    <w:rsid w:val="00AB28ED"/>
    <w:rsid w:val="00AB3E88"/>
    <w:rsid w:val="00AC0712"/>
    <w:rsid w:val="00AC18B3"/>
    <w:rsid w:val="00AC2A1E"/>
    <w:rsid w:val="00AC3DE7"/>
    <w:rsid w:val="00AD35FC"/>
    <w:rsid w:val="00AD63B6"/>
    <w:rsid w:val="00AE61EB"/>
    <w:rsid w:val="00AE6B62"/>
    <w:rsid w:val="00AE7325"/>
    <w:rsid w:val="00AE7B1D"/>
    <w:rsid w:val="00AF4389"/>
    <w:rsid w:val="00B0036B"/>
    <w:rsid w:val="00B01436"/>
    <w:rsid w:val="00B01C78"/>
    <w:rsid w:val="00B045DF"/>
    <w:rsid w:val="00B0589C"/>
    <w:rsid w:val="00B10B87"/>
    <w:rsid w:val="00B13342"/>
    <w:rsid w:val="00B13C30"/>
    <w:rsid w:val="00B151E5"/>
    <w:rsid w:val="00B224D8"/>
    <w:rsid w:val="00B30222"/>
    <w:rsid w:val="00B34445"/>
    <w:rsid w:val="00B474DE"/>
    <w:rsid w:val="00B50239"/>
    <w:rsid w:val="00B505E1"/>
    <w:rsid w:val="00B52471"/>
    <w:rsid w:val="00B5399D"/>
    <w:rsid w:val="00B546DC"/>
    <w:rsid w:val="00B56CD2"/>
    <w:rsid w:val="00B7091D"/>
    <w:rsid w:val="00B7575B"/>
    <w:rsid w:val="00B75B4C"/>
    <w:rsid w:val="00B91394"/>
    <w:rsid w:val="00B95E6A"/>
    <w:rsid w:val="00BA40F7"/>
    <w:rsid w:val="00BC3BB6"/>
    <w:rsid w:val="00BD6EC0"/>
    <w:rsid w:val="00BE5ED1"/>
    <w:rsid w:val="00C018F4"/>
    <w:rsid w:val="00C1572E"/>
    <w:rsid w:val="00C16BF9"/>
    <w:rsid w:val="00C23AA8"/>
    <w:rsid w:val="00C273E5"/>
    <w:rsid w:val="00C47F3C"/>
    <w:rsid w:val="00C54283"/>
    <w:rsid w:val="00C57B39"/>
    <w:rsid w:val="00C6167C"/>
    <w:rsid w:val="00C62C04"/>
    <w:rsid w:val="00C632DC"/>
    <w:rsid w:val="00C726E7"/>
    <w:rsid w:val="00C727E3"/>
    <w:rsid w:val="00C7329D"/>
    <w:rsid w:val="00C745E0"/>
    <w:rsid w:val="00C83992"/>
    <w:rsid w:val="00C84BC7"/>
    <w:rsid w:val="00C85162"/>
    <w:rsid w:val="00C85D00"/>
    <w:rsid w:val="00C905C7"/>
    <w:rsid w:val="00C9589B"/>
    <w:rsid w:val="00CA08B5"/>
    <w:rsid w:val="00CA730C"/>
    <w:rsid w:val="00CC4615"/>
    <w:rsid w:val="00CC65A0"/>
    <w:rsid w:val="00CD45E6"/>
    <w:rsid w:val="00CD6B9E"/>
    <w:rsid w:val="00CD7E23"/>
    <w:rsid w:val="00CF3A4D"/>
    <w:rsid w:val="00CF4F6E"/>
    <w:rsid w:val="00D030F4"/>
    <w:rsid w:val="00D07053"/>
    <w:rsid w:val="00D10BA2"/>
    <w:rsid w:val="00D22D5D"/>
    <w:rsid w:val="00D33900"/>
    <w:rsid w:val="00D433FA"/>
    <w:rsid w:val="00D46467"/>
    <w:rsid w:val="00D65D34"/>
    <w:rsid w:val="00D73DBC"/>
    <w:rsid w:val="00D904BD"/>
    <w:rsid w:val="00D92BF8"/>
    <w:rsid w:val="00DA03D5"/>
    <w:rsid w:val="00DA2401"/>
    <w:rsid w:val="00DA6C7E"/>
    <w:rsid w:val="00DA6D7C"/>
    <w:rsid w:val="00DA74D2"/>
    <w:rsid w:val="00DB31D3"/>
    <w:rsid w:val="00DB50E0"/>
    <w:rsid w:val="00DB652A"/>
    <w:rsid w:val="00DC09CF"/>
    <w:rsid w:val="00DC0E5C"/>
    <w:rsid w:val="00DE3236"/>
    <w:rsid w:val="00DF6DD3"/>
    <w:rsid w:val="00E03390"/>
    <w:rsid w:val="00E03A99"/>
    <w:rsid w:val="00E04521"/>
    <w:rsid w:val="00E050E6"/>
    <w:rsid w:val="00E15E63"/>
    <w:rsid w:val="00E20C08"/>
    <w:rsid w:val="00E23EEC"/>
    <w:rsid w:val="00E31D41"/>
    <w:rsid w:val="00E41C81"/>
    <w:rsid w:val="00E446D2"/>
    <w:rsid w:val="00E51905"/>
    <w:rsid w:val="00E51AC7"/>
    <w:rsid w:val="00E5294E"/>
    <w:rsid w:val="00E56AC1"/>
    <w:rsid w:val="00E60798"/>
    <w:rsid w:val="00E624C3"/>
    <w:rsid w:val="00E625B0"/>
    <w:rsid w:val="00E63AF8"/>
    <w:rsid w:val="00E65395"/>
    <w:rsid w:val="00E7528F"/>
    <w:rsid w:val="00E839AE"/>
    <w:rsid w:val="00E90E2F"/>
    <w:rsid w:val="00E92EA2"/>
    <w:rsid w:val="00E93BE2"/>
    <w:rsid w:val="00E94C33"/>
    <w:rsid w:val="00E9776D"/>
    <w:rsid w:val="00EA310E"/>
    <w:rsid w:val="00EB2D02"/>
    <w:rsid w:val="00EB3D4C"/>
    <w:rsid w:val="00EB4A87"/>
    <w:rsid w:val="00EB5777"/>
    <w:rsid w:val="00EC7C20"/>
    <w:rsid w:val="00ED329B"/>
    <w:rsid w:val="00ED7CB7"/>
    <w:rsid w:val="00ED7CBC"/>
    <w:rsid w:val="00EE4D34"/>
    <w:rsid w:val="00EE5F94"/>
    <w:rsid w:val="00EE605C"/>
    <w:rsid w:val="00EF03CE"/>
    <w:rsid w:val="00EF32D4"/>
    <w:rsid w:val="00EF3ABE"/>
    <w:rsid w:val="00EF42FF"/>
    <w:rsid w:val="00F17E0F"/>
    <w:rsid w:val="00F27BC7"/>
    <w:rsid w:val="00F30282"/>
    <w:rsid w:val="00F32E71"/>
    <w:rsid w:val="00F42746"/>
    <w:rsid w:val="00F473E5"/>
    <w:rsid w:val="00F73D27"/>
    <w:rsid w:val="00F76A44"/>
    <w:rsid w:val="00F8322A"/>
    <w:rsid w:val="00F9083A"/>
    <w:rsid w:val="00F91E3F"/>
    <w:rsid w:val="00F91E95"/>
    <w:rsid w:val="00FA0B07"/>
    <w:rsid w:val="00FB61B4"/>
    <w:rsid w:val="00FC3028"/>
    <w:rsid w:val="00FC3F95"/>
    <w:rsid w:val="00FE29E5"/>
    <w:rsid w:val="00FE6104"/>
    <w:rsid w:val="00FE7E50"/>
    <w:rsid w:val="00FF6FE7"/>
    <w:rsid w:val="094A54E1"/>
    <w:rsid w:val="11F43CFA"/>
    <w:rsid w:val="12935571"/>
    <w:rsid w:val="14860A24"/>
    <w:rsid w:val="16B15F9D"/>
    <w:rsid w:val="25953C6F"/>
    <w:rsid w:val="302A619F"/>
    <w:rsid w:val="31FA7A3B"/>
    <w:rsid w:val="37FA5B55"/>
    <w:rsid w:val="3A777063"/>
    <w:rsid w:val="53960642"/>
    <w:rsid w:val="550C33DF"/>
    <w:rsid w:val="55F011F5"/>
    <w:rsid w:val="57794995"/>
    <w:rsid w:val="5F7F673B"/>
    <w:rsid w:val="67B80D71"/>
    <w:rsid w:val="6A7E6B65"/>
    <w:rsid w:val="6F7B7418"/>
    <w:rsid w:val="70812C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14:docId w14:val="4EC268DF"/>
  <w15:docId w15:val="{4C764F4E-7378-4996-B7D3-EA5C7B6F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D03"/>
    <w:pPr>
      <w:spacing w:after="200" w:line="276" w:lineRule="auto"/>
    </w:pPr>
    <w:rPr>
      <w:sz w:val="22"/>
      <w:szCs w:val="22"/>
      <w:lang w:eastAsia="en-US"/>
    </w:rPr>
  </w:style>
  <w:style w:type="paragraph" w:styleId="Heading1">
    <w:name w:val="heading 1"/>
    <w:basedOn w:val="Normal"/>
    <w:link w:val="Heading1Char"/>
    <w:uiPriority w:val="9"/>
    <w:qFormat/>
    <w:rsid w:val="00A73E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semiHidden/>
    <w:unhideWhenUsed/>
    <w:qFormat/>
    <w:rsid w:val="00C16B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rFonts w:cs="Times New Roman"/>
      <w:vertAlign w:val="superscript"/>
    </w:rPr>
  </w:style>
  <w:style w:type="character" w:styleId="Hyperlink">
    <w:name w:val="Hyperlink"/>
    <w:uiPriority w:val="99"/>
    <w:unhideWhenUsed/>
    <w:qFormat/>
    <w:rPr>
      <w:color w:val="0000FF"/>
      <w:u w:val="single"/>
    </w:rPr>
  </w:style>
  <w:style w:type="paragraph" w:styleId="PlainText">
    <w:name w:val="Plain Text"/>
    <w:basedOn w:val="Normal"/>
    <w:link w:val="PlainTextChar"/>
    <w:qFormat/>
    <w:pPr>
      <w:spacing w:after="0" w:line="288" w:lineRule="auto"/>
      <w:ind w:firstLine="567"/>
      <w:jc w:val="both"/>
    </w:pPr>
    <w:rPr>
      <w:rFonts w:ascii="Times New Roman" w:eastAsia="Times New Roman" w:hAnsi="Times New Roman" w:cs="Courier New"/>
      <w:sz w:val="20"/>
      <w:szCs w:val="20"/>
      <w:lang w:eastAsia="ru-RU"/>
    </w:rPr>
  </w:style>
  <w:style w:type="paragraph" w:styleId="Header">
    <w:name w:val="header"/>
    <w:basedOn w:val="Normal"/>
    <w:uiPriority w:val="99"/>
    <w:unhideWhenUsed/>
    <w:qFormat/>
    <w:pPr>
      <w:tabs>
        <w:tab w:val="center" w:pos="4153"/>
        <w:tab w:val="right" w:pos="8306"/>
      </w:tabs>
    </w:pPr>
  </w:style>
  <w:style w:type="paragraph" w:styleId="BodyText">
    <w:name w:val="Body Text"/>
    <w:basedOn w:val="Normal"/>
    <w:link w:val="BodyTextChar"/>
    <w:unhideWhenUsed/>
    <w:qFormat/>
    <w:pPr>
      <w:widowControl w:val="0"/>
      <w:shd w:val="clear" w:color="auto" w:fill="FFFFFF"/>
      <w:spacing w:after="300" w:line="240" w:lineRule="atLeast"/>
    </w:pPr>
    <w:rPr>
      <w:rFonts w:ascii="Times New Roman" w:eastAsia="Courier New" w:hAnsi="Times New Roman" w:cs="Times New Roman"/>
      <w:sz w:val="28"/>
      <w:szCs w:val="28"/>
      <w:lang w:val="zh-CN" w:eastAsia="zh-CN"/>
    </w:rPr>
  </w:style>
  <w:style w:type="paragraph" w:styleId="BodyTextIndent">
    <w:name w:val="Body Text Indent"/>
    <w:basedOn w:val="Normal"/>
    <w:link w:val="BodyTextIndentChar"/>
    <w:uiPriority w:val="99"/>
    <w:unhideWhenUsed/>
    <w:qFormat/>
    <w:pPr>
      <w:spacing w:after="120" w:line="240" w:lineRule="auto"/>
      <w:ind w:left="283"/>
    </w:pPr>
    <w:rPr>
      <w:rFonts w:ascii="Calibri" w:eastAsia="Calibri" w:hAnsi="Calibri" w:cs="Times New Roman"/>
      <w:lang w:val="zh-CN"/>
    </w:rPr>
  </w:style>
  <w:style w:type="paragraph" w:styleId="Footer">
    <w:name w:val="footer"/>
    <w:basedOn w:val="Normal"/>
    <w:link w:val="FooterChar"/>
    <w:uiPriority w:val="99"/>
    <w:unhideWhenUsed/>
    <w:qFormat/>
    <w:pPr>
      <w:tabs>
        <w:tab w:val="center" w:pos="4153"/>
        <w:tab w:val="right" w:pos="8306"/>
      </w:tabs>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 Знак"/>
    <w:basedOn w:val="DefaultParagraphFont"/>
    <w:uiPriority w:val="99"/>
    <w:semiHidden/>
    <w:qFormat/>
  </w:style>
  <w:style w:type="character" w:customStyle="1" w:styleId="BodyTextChar">
    <w:name w:val="Body Text Char"/>
    <w:link w:val="BodyText"/>
    <w:qFormat/>
    <w:locked/>
    <w:rPr>
      <w:rFonts w:ascii="Times New Roman" w:eastAsia="Courier New" w:hAnsi="Times New Roman" w:cs="Times New Roman"/>
      <w:sz w:val="28"/>
      <w:szCs w:val="28"/>
      <w:shd w:val="clear" w:color="auto" w:fill="FFFFFF"/>
      <w:lang w:val="zh-CN" w:eastAsia="zh-CN"/>
    </w:rPr>
  </w:style>
  <w:style w:type="character" w:customStyle="1" w:styleId="a0">
    <w:name w:val="Текст Знак"/>
    <w:basedOn w:val="DefaultParagraphFont"/>
    <w:qFormat/>
    <w:rPr>
      <w:rFonts w:ascii="Consolas" w:hAnsi="Consolas" w:cs="Consolas"/>
      <w:sz w:val="21"/>
      <w:szCs w:val="21"/>
    </w:rPr>
  </w:style>
  <w:style w:type="character" w:customStyle="1" w:styleId="PlainTextChar">
    <w:name w:val="Plain Text Char"/>
    <w:link w:val="PlainText"/>
    <w:qFormat/>
    <w:locked/>
    <w:rPr>
      <w:rFonts w:ascii="Times New Roman" w:eastAsia="Times New Roman" w:hAnsi="Times New Roman" w:cs="Courier New"/>
      <w:sz w:val="20"/>
      <w:szCs w:val="20"/>
      <w:lang w:eastAsia="ru-RU"/>
    </w:rPr>
  </w:style>
  <w:style w:type="paragraph" w:styleId="NoSpacing">
    <w:name w:val="No Spacing"/>
    <w:uiPriority w:val="1"/>
    <w:qFormat/>
    <w:rPr>
      <w:rFonts w:ascii="Calibri" w:eastAsia="Calibri" w:hAnsi="Calibri" w:cs="Times New Roman"/>
      <w:sz w:val="22"/>
      <w:szCs w:val="22"/>
      <w:lang w:eastAsia="en-US"/>
    </w:rPr>
  </w:style>
  <w:style w:type="character" w:customStyle="1" w:styleId="BodyTextIndentChar">
    <w:name w:val="Body Text Indent Char"/>
    <w:basedOn w:val="DefaultParagraphFont"/>
    <w:link w:val="BodyTextIndent"/>
    <w:uiPriority w:val="99"/>
    <w:qFormat/>
    <w:rPr>
      <w:rFonts w:ascii="Calibri" w:eastAsia="Calibri" w:hAnsi="Calibri" w:cs="Times New Roman"/>
      <w:lang w:val="zh-CN"/>
    </w:rPr>
  </w:style>
  <w:style w:type="character" w:customStyle="1" w:styleId="FontStyle59">
    <w:name w:val="Font Style59"/>
    <w:qFormat/>
    <w:rPr>
      <w:rFonts w:ascii="Courier New" w:hAnsi="Courier New" w:cs="Courier New"/>
      <w:spacing w:val="-10"/>
      <w:sz w:val="26"/>
      <w:szCs w:val="26"/>
    </w:rPr>
  </w:style>
  <w:style w:type="paragraph" w:customStyle="1" w:styleId="a1">
    <w:name w:val="Аннотация"/>
    <w:basedOn w:val="PlainText"/>
    <w:link w:val="a2"/>
    <w:qFormat/>
    <w:pPr>
      <w:spacing w:line="240" w:lineRule="auto"/>
    </w:pPr>
    <w:rPr>
      <w:sz w:val="18"/>
      <w:szCs w:val="22"/>
      <w:lang w:val="en-US"/>
    </w:rPr>
  </w:style>
  <w:style w:type="character" w:customStyle="1" w:styleId="a2">
    <w:name w:val="Аннотация Знак"/>
    <w:link w:val="a1"/>
    <w:qFormat/>
    <w:rPr>
      <w:rFonts w:ascii="Times New Roman" w:eastAsia="Times New Roman" w:hAnsi="Times New Roman" w:cs="Courier New"/>
      <w:sz w:val="18"/>
      <w:lang w:val="en-US" w:eastAsia="ru-RU"/>
    </w:rPr>
  </w:style>
  <w:style w:type="paragraph" w:styleId="ListParagraph">
    <w:name w:val="List Paragraph"/>
    <w:basedOn w:val="Normal"/>
    <w:uiPriority w:val="34"/>
    <w:qFormat/>
    <w:pPr>
      <w:spacing w:after="160" w:line="259" w:lineRule="auto"/>
      <w:ind w:left="720"/>
      <w:contextualSpacing/>
    </w:pPr>
  </w:style>
  <w:style w:type="character" w:customStyle="1" w:styleId="fontstyle01">
    <w:name w:val="fontstyle01"/>
    <w:qFormat/>
    <w:rPr>
      <w:rFonts w:ascii="Times New Roman" w:hAnsi="Times New Roman" w:cs="Times New Roman" w:hint="default"/>
      <w:color w:val="000000"/>
      <w:sz w:val="22"/>
      <w:szCs w:val="22"/>
    </w:rPr>
  </w:style>
  <w:style w:type="paragraph" w:styleId="BalloonText">
    <w:name w:val="Balloon Text"/>
    <w:basedOn w:val="Normal"/>
    <w:link w:val="BalloonTextChar"/>
    <w:uiPriority w:val="99"/>
    <w:semiHidden/>
    <w:unhideWhenUsed/>
    <w:rsid w:val="009E0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DA"/>
    <w:rPr>
      <w:rFonts w:ascii="Tahoma" w:hAnsi="Tahoma" w:cs="Tahoma"/>
      <w:sz w:val="16"/>
      <w:szCs w:val="16"/>
      <w:lang w:eastAsia="en-US"/>
    </w:rPr>
  </w:style>
  <w:style w:type="character" w:styleId="PlaceholderText">
    <w:name w:val="Placeholder Text"/>
    <w:basedOn w:val="DefaultParagraphFont"/>
    <w:uiPriority w:val="99"/>
    <w:unhideWhenUsed/>
    <w:rsid w:val="00617E02"/>
    <w:rPr>
      <w:color w:val="808080"/>
    </w:rPr>
  </w:style>
  <w:style w:type="character" w:customStyle="1" w:styleId="FooterChar">
    <w:name w:val="Footer Char"/>
    <w:basedOn w:val="DefaultParagraphFont"/>
    <w:link w:val="Footer"/>
    <w:uiPriority w:val="99"/>
    <w:rsid w:val="00226B09"/>
    <w:rPr>
      <w:sz w:val="22"/>
      <w:szCs w:val="22"/>
      <w:lang w:eastAsia="en-US"/>
    </w:rPr>
  </w:style>
  <w:style w:type="paragraph" w:styleId="FootnoteText">
    <w:name w:val="footnote text"/>
    <w:basedOn w:val="Normal"/>
    <w:link w:val="FootnoteTextChar"/>
    <w:uiPriority w:val="99"/>
    <w:semiHidden/>
    <w:unhideWhenUsed/>
    <w:rsid w:val="00226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B09"/>
    <w:rPr>
      <w:lang w:eastAsia="en-US"/>
    </w:rPr>
  </w:style>
  <w:style w:type="paragraph" w:customStyle="1" w:styleId="Default">
    <w:name w:val="Default"/>
    <w:rsid w:val="004D414E"/>
    <w:pPr>
      <w:autoSpaceDE w:val="0"/>
      <w:autoSpaceDN w:val="0"/>
      <w:adjustRightInd w:val="0"/>
    </w:pPr>
    <w:rPr>
      <w:rFonts w:ascii="Times New Roman" w:eastAsiaTheme="minorHAns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4D414E"/>
    <w:rPr>
      <w:sz w:val="16"/>
      <w:szCs w:val="16"/>
    </w:rPr>
  </w:style>
  <w:style w:type="paragraph" w:styleId="CommentText">
    <w:name w:val="annotation text"/>
    <w:basedOn w:val="Normal"/>
    <w:link w:val="CommentTextChar"/>
    <w:uiPriority w:val="99"/>
    <w:semiHidden/>
    <w:unhideWhenUsed/>
    <w:rsid w:val="004D414E"/>
    <w:pPr>
      <w:spacing w:line="240" w:lineRule="auto"/>
    </w:pPr>
    <w:rPr>
      <w:sz w:val="20"/>
      <w:szCs w:val="20"/>
    </w:rPr>
  </w:style>
  <w:style w:type="character" w:customStyle="1" w:styleId="CommentTextChar">
    <w:name w:val="Comment Text Char"/>
    <w:basedOn w:val="DefaultParagraphFont"/>
    <w:link w:val="CommentText"/>
    <w:uiPriority w:val="99"/>
    <w:semiHidden/>
    <w:rsid w:val="004D414E"/>
    <w:rPr>
      <w:lang w:eastAsia="en-US"/>
    </w:rPr>
  </w:style>
  <w:style w:type="paragraph" w:styleId="CommentSubject">
    <w:name w:val="annotation subject"/>
    <w:basedOn w:val="CommentText"/>
    <w:next w:val="CommentText"/>
    <w:link w:val="CommentSubjectChar"/>
    <w:uiPriority w:val="99"/>
    <w:semiHidden/>
    <w:unhideWhenUsed/>
    <w:rsid w:val="004D414E"/>
    <w:rPr>
      <w:b/>
      <w:bCs/>
    </w:rPr>
  </w:style>
  <w:style w:type="character" w:customStyle="1" w:styleId="CommentSubjectChar">
    <w:name w:val="Comment Subject Char"/>
    <w:basedOn w:val="CommentTextChar"/>
    <w:link w:val="CommentSubject"/>
    <w:uiPriority w:val="99"/>
    <w:semiHidden/>
    <w:rsid w:val="004D414E"/>
    <w:rPr>
      <w:b/>
      <w:bCs/>
      <w:lang w:eastAsia="en-US"/>
    </w:rPr>
  </w:style>
  <w:style w:type="character" w:customStyle="1" w:styleId="fontstyle21">
    <w:name w:val="fontstyle21"/>
    <w:basedOn w:val="DefaultParagraphFont"/>
    <w:rsid w:val="00D46467"/>
    <w:rPr>
      <w:rFonts w:ascii="ArialMT" w:hAnsi="ArialMT" w:hint="default"/>
      <w:b w:val="0"/>
      <w:bCs w:val="0"/>
      <w:i w:val="0"/>
      <w:iCs w:val="0"/>
      <w:color w:val="000000"/>
      <w:sz w:val="20"/>
      <w:szCs w:val="20"/>
    </w:rPr>
  </w:style>
  <w:style w:type="paragraph" w:customStyle="1" w:styleId="ReferHead">
    <w:name w:val="Refer Head"/>
    <w:basedOn w:val="Normal"/>
    <w:rsid w:val="00151BB7"/>
    <w:pPr>
      <w:keepNext/>
      <w:spacing w:after="240" w:line="240" w:lineRule="auto"/>
    </w:pPr>
    <w:rPr>
      <w:rFonts w:ascii="Helvetica" w:eastAsia="Times New Roman" w:hAnsi="Helvetica" w:cs="Times New Roman"/>
      <w:b/>
      <w:caps/>
      <w:szCs w:val="20"/>
      <w:lang w:val="en-US"/>
    </w:rPr>
  </w:style>
  <w:style w:type="character" w:customStyle="1" w:styleId="Heading1Char">
    <w:name w:val="Heading 1 Char"/>
    <w:basedOn w:val="DefaultParagraphFont"/>
    <w:link w:val="Heading1"/>
    <w:uiPriority w:val="9"/>
    <w:rsid w:val="00A73E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16BF9"/>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2955A7"/>
    <w:rPr>
      <w:color w:val="605E5C"/>
      <w:shd w:val="clear" w:color="auto" w:fill="E1DFDD"/>
    </w:rPr>
  </w:style>
  <w:style w:type="character" w:styleId="Strong">
    <w:name w:val="Strong"/>
    <w:basedOn w:val="DefaultParagraphFont"/>
    <w:uiPriority w:val="22"/>
    <w:qFormat/>
    <w:rsid w:val="00033FC7"/>
    <w:rPr>
      <w:b/>
      <w:bCs/>
    </w:rPr>
  </w:style>
  <w:style w:type="paragraph" w:customStyle="1" w:styleId="SAP-Paragraph">
    <w:name w:val="SAP-Paragraph"/>
    <w:link w:val="SAP-ParagraphChar"/>
    <w:rsid w:val="001F5C6A"/>
    <w:pPr>
      <w:adjustRightInd w:val="0"/>
      <w:snapToGrid w:val="0"/>
      <w:spacing w:line="240" w:lineRule="exact"/>
      <w:ind w:firstLineChars="100" w:firstLine="100"/>
      <w:jc w:val="both"/>
    </w:pPr>
    <w:rPr>
      <w:rFonts w:ascii="Times New Roman" w:eastAsia="Times New Roman" w:hAnsi="Times New Roman" w:cs="Times New Roman"/>
      <w:szCs w:val="24"/>
      <w:lang w:val="en-AU" w:eastAsia="zh-CN"/>
    </w:rPr>
  </w:style>
  <w:style w:type="character" w:customStyle="1" w:styleId="SAP-ParagraphChar">
    <w:name w:val="SAP-Paragraph Char"/>
    <w:link w:val="SAP-Paragraph"/>
    <w:rsid w:val="001F5C6A"/>
    <w:rPr>
      <w:rFonts w:ascii="Times New Roman" w:eastAsia="Times New Roman" w:hAnsi="Times New Roman" w:cs="Times New Roman"/>
      <w:szCs w:val="24"/>
      <w:lang w:val="en-AU" w:eastAsia="zh-CN"/>
    </w:rPr>
  </w:style>
  <w:style w:type="paragraph" w:customStyle="1" w:styleId="SAP-Level1HeadingSingleline">
    <w:name w:val="SAP-Level 1 Heading Single line"/>
    <w:rsid w:val="001F5C6A"/>
    <w:pPr>
      <w:adjustRightInd w:val="0"/>
      <w:snapToGrid w:val="0"/>
      <w:spacing w:before="468" w:after="156" w:line="240" w:lineRule="exact"/>
      <w:jc w:val="both"/>
      <w:outlineLvl w:val="0"/>
    </w:pPr>
    <w:rPr>
      <w:rFonts w:ascii="Times New Roman" w:eastAsia="Times New Roman" w:hAnsi="Times New Roman" w:cs="Times New Roman"/>
      <w:b/>
      <w:sz w:val="28"/>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10545">
      <w:bodyDiv w:val="1"/>
      <w:marLeft w:val="0"/>
      <w:marRight w:val="0"/>
      <w:marTop w:val="0"/>
      <w:marBottom w:val="0"/>
      <w:divBdr>
        <w:top w:val="none" w:sz="0" w:space="0" w:color="auto"/>
        <w:left w:val="none" w:sz="0" w:space="0" w:color="auto"/>
        <w:bottom w:val="none" w:sz="0" w:space="0" w:color="auto"/>
        <w:right w:val="none" w:sz="0" w:space="0" w:color="auto"/>
      </w:divBdr>
    </w:div>
    <w:div w:id="950474844">
      <w:bodyDiv w:val="1"/>
      <w:marLeft w:val="0"/>
      <w:marRight w:val="0"/>
      <w:marTop w:val="0"/>
      <w:marBottom w:val="0"/>
      <w:divBdr>
        <w:top w:val="none" w:sz="0" w:space="0" w:color="auto"/>
        <w:left w:val="none" w:sz="0" w:space="0" w:color="auto"/>
        <w:bottom w:val="none" w:sz="0" w:space="0" w:color="auto"/>
        <w:right w:val="none" w:sz="0" w:space="0" w:color="auto"/>
      </w:divBdr>
    </w:div>
    <w:div w:id="1122578816">
      <w:bodyDiv w:val="1"/>
      <w:marLeft w:val="0"/>
      <w:marRight w:val="0"/>
      <w:marTop w:val="0"/>
      <w:marBottom w:val="0"/>
      <w:divBdr>
        <w:top w:val="none" w:sz="0" w:space="0" w:color="auto"/>
        <w:left w:val="none" w:sz="0" w:space="0" w:color="auto"/>
        <w:bottom w:val="none" w:sz="0" w:space="0" w:color="auto"/>
        <w:right w:val="none" w:sz="0" w:space="0" w:color="auto"/>
      </w:divBdr>
    </w:div>
    <w:div w:id="1270435441">
      <w:bodyDiv w:val="1"/>
      <w:marLeft w:val="0"/>
      <w:marRight w:val="0"/>
      <w:marTop w:val="0"/>
      <w:marBottom w:val="0"/>
      <w:divBdr>
        <w:top w:val="none" w:sz="0" w:space="0" w:color="auto"/>
        <w:left w:val="none" w:sz="0" w:space="0" w:color="auto"/>
        <w:bottom w:val="none" w:sz="0" w:space="0" w:color="auto"/>
        <w:right w:val="none" w:sz="0" w:space="0" w:color="auto"/>
      </w:divBdr>
    </w:div>
    <w:div w:id="1359358168">
      <w:bodyDiv w:val="1"/>
      <w:marLeft w:val="0"/>
      <w:marRight w:val="0"/>
      <w:marTop w:val="0"/>
      <w:marBottom w:val="0"/>
      <w:divBdr>
        <w:top w:val="none" w:sz="0" w:space="0" w:color="auto"/>
        <w:left w:val="none" w:sz="0" w:space="0" w:color="auto"/>
        <w:bottom w:val="none" w:sz="0" w:space="0" w:color="auto"/>
        <w:right w:val="none" w:sz="0" w:space="0" w:color="auto"/>
      </w:divBdr>
    </w:div>
    <w:div w:id="1499078378">
      <w:bodyDiv w:val="1"/>
      <w:marLeft w:val="0"/>
      <w:marRight w:val="0"/>
      <w:marTop w:val="0"/>
      <w:marBottom w:val="0"/>
      <w:divBdr>
        <w:top w:val="none" w:sz="0" w:space="0" w:color="auto"/>
        <w:left w:val="none" w:sz="0" w:space="0" w:color="auto"/>
        <w:bottom w:val="none" w:sz="0" w:space="0" w:color="auto"/>
        <w:right w:val="none" w:sz="0" w:space="0" w:color="auto"/>
      </w:divBdr>
    </w:div>
    <w:div w:id="1614899128">
      <w:bodyDiv w:val="1"/>
      <w:marLeft w:val="0"/>
      <w:marRight w:val="0"/>
      <w:marTop w:val="0"/>
      <w:marBottom w:val="0"/>
      <w:divBdr>
        <w:top w:val="none" w:sz="0" w:space="0" w:color="auto"/>
        <w:left w:val="none" w:sz="0" w:space="0" w:color="auto"/>
        <w:bottom w:val="none" w:sz="0" w:space="0" w:color="auto"/>
        <w:right w:val="none" w:sz="0" w:space="0" w:color="auto"/>
      </w:divBdr>
      <w:divsChild>
        <w:div w:id="1408192747">
          <w:marLeft w:val="0"/>
          <w:marRight w:val="0"/>
          <w:marTop w:val="120"/>
          <w:marBottom w:val="120"/>
          <w:divBdr>
            <w:top w:val="none" w:sz="0" w:space="0" w:color="auto"/>
            <w:left w:val="none" w:sz="0" w:space="0" w:color="auto"/>
            <w:bottom w:val="none" w:sz="0" w:space="0" w:color="auto"/>
            <w:right w:val="none" w:sz="0" w:space="0" w:color="auto"/>
          </w:divBdr>
        </w:div>
      </w:divsChild>
    </w:div>
    <w:div w:id="1810510152">
      <w:bodyDiv w:val="1"/>
      <w:marLeft w:val="0"/>
      <w:marRight w:val="0"/>
      <w:marTop w:val="0"/>
      <w:marBottom w:val="0"/>
      <w:divBdr>
        <w:top w:val="none" w:sz="0" w:space="0" w:color="auto"/>
        <w:left w:val="none" w:sz="0" w:space="0" w:color="auto"/>
        <w:bottom w:val="none" w:sz="0" w:space="0" w:color="auto"/>
        <w:right w:val="none" w:sz="0" w:space="0" w:color="auto"/>
      </w:divBdr>
    </w:div>
    <w:div w:id="186760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9734/CSJI/2025/v34i61004"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djm.cc/library/Analytical_Chemistry_Treadwell_Hall_Vol_1_edited.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9734/CSJI/2025/v34i3964"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i.org/10.9734/CSJI/2025/v34i3972" TargetMode="External"/><Relationship Id="rId20" Type="http://schemas.openxmlformats.org/officeDocument/2006/relationships/hyperlink" Target="https://pmi.spmi.ru/pmi/article/view/5999?setLocale=ru_R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doi.org/10.9734/CSJI/2024/v33i6925" TargetMode="External"/><Relationship Id="rId23" Type="http://schemas.openxmlformats.org/officeDocument/2006/relationships/hyperlink" Target="https://doi.org/10.9734/CSJI/2026/v35i11012"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repository.kpi.kharkov.ua/server/api/core/bitstreams/990569ed-e1c9-49f8-88e6-445d5a4941bf/conten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51/e3sconf/202456302038"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F9804-9C8B-4522-BA93-C28302B1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9</Pages>
  <Words>5001</Words>
  <Characters>28506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SDI PC 1170</cp:lastModifiedBy>
  <cp:revision>89</cp:revision>
  <cp:lastPrinted>2024-06-06T12:34:00Z</cp:lastPrinted>
  <dcterms:created xsi:type="dcterms:W3CDTF">2025-12-17T18:14:00Z</dcterms:created>
  <dcterms:modified xsi:type="dcterms:W3CDTF">2026-01-29T10:48:00Z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ECB1838623904D83986745BF8C47B7F9</vt:lpwstr>
  </property>
  <property fmtid="{D5CDD505-2E9C-101B-9397-08002B2CF9AE}" pid="4" name="GrammarlyDocumentId">
    <vt:lpwstr>fb783fa7-3e60-475e-bc44-4eff4f3ef0a8</vt:lpwstr>
  </property>
</Properties>
</file>