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06BE4" w14:textId="77777777" w:rsidR="007539DC" w:rsidRPr="007539DC" w:rsidRDefault="006157C0" w:rsidP="007539DC">
      <w:pPr>
        <w:pStyle w:val="Title"/>
        <w:jc w:val="both"/>
        <w:rPr>
          <w:rFonts w:ascii="Arial" w:hAnsi="Arial" w:cs="Arial"/>
          <w:bCs/>
          <w:i/>
          <w:iCs/>
          <w:u w:val="single"/>
        </w:rPr>
      </w:pPr>
      <w:r>
        <w:rPr>
          <w:rFonts w:ascii="Arial" w:hAnsi="Arial" w:cs="Arial"/>
        </w:rPr>
        <w:t xml:space="preserve"> </w:t>
      </w:r>
      <w:r w:rsidR="007539DC" w:rsidRPr="007539DC">
        <w:rPr>
          <w:rFonts w:ascii="Arial" w:hAnsi="Arial" w:cs="Arial"/>
          <w:bCs/>
          <w:i/>
          <w:iCs/>
          <w:u w:val="single"/>
        </w:rPr>
        <w:t>Original Research Article</w:t>
      </w:r>
    </w:p>
    <w:p w14:paraId="23A3BAAD" w14:textId="7F7805D5" w:rsidR="00754C9A" w:rsidRDefault="00754C9A" w:rsidP="00441B6F">
      <w:pPr>
        <w:pStyle w:val="Title"/>
        <w:spacing w:after="0"/>
        <w:jc w:val="both"/>
        <w:rPr>
          <w:rFonts w:ascii="Arial" w:hAnsi="Arial" w:cs="Arial"/>
        </w:rPr>
      </w:pPr>
    </w:p>
    <w:p w14:paraId="5B3D517E" w14:textId="7D3E7E8C" w:rsidR="00163BC4" w:rsidRPr="00163BC4" w:rsidRDefault="0063153C" w:rsidP="00441B6F">
      <w:pPr>
        <w:pStyle w:val="Author"/>
        <w:spacing w:line="240" w:lineRule="auto"/>
        <w:rPr>
          <w:rFonts w:ascii="Arial" w:hAnsi="Arial" w:cs="Arial"/>
          <w:bCs/>
          <w:iCs/>
          <w:kern w:val="28"/>
          <w:sz w:val="36"/>
        </w:rPr>
      </w:pPr>
      <w:r w:rsidRPr="0063153C">
        <w:rPr>
          <w:rFonts w:ascii="Arial" w:hAnsi="Arial" w:cs="Arial"/>
          <w:bCs/>
          <w:iCs/>
          <w:kern w:val="28"/>
          <w:sz w:val="36"/>
        </w:rPr>
        <w:t xml:space="preserve">Main Nursing Diagnoses Before </w:t>
      </w:r>
      <w:r>
        <w:rPr>
          <w:rFonts w:ascii="Arial" w:hAnsi="Arial" w:cs="Arial"/>
          <w:bCs/>
          <w:iCs/>
          <w:kern w:val="28"/>
          <w:sz w:val="36"/>
        </w:rPr>
        <w:t>a</w:t>
      </w:r>
      <w:r w:rsidRPr="0063153C">
        <w:rPr>
          <w:rFonts w:ascii="Arial" w:hAnsi="Arial" w:cs="Arial"/>
          <w:bCs/>
          <w:iCs/>
          <w:kern w:val="28"/>
          <w:sz w:val="36"/>
        </w:rPr>
        <w:t xml:space="preserve">nd After Cardiac Catheterization </w:t>
      </w:r>
      <w:r>
        <w:rPr>
          <w:rFonts w:ascii="Arial" w:hAnsi="Arial" w:cs="Arial"/>
          <w:bCs/>
          <w:iCs/>
          <w:kern w:val="28"/>
          <w:sz w:val="36"/>
        </w:rPr>
        <w:t>i</w:t>
      </w:r>
      <w:r w:rsidRPr="0063153C">
        <w:rPr>
          <w:rFonts w:ascii="Arial" w:hAnsi="Arial" w:cs="Arial"/>
          <w:bCs/>
          <w:iCs/>
          <w:kern w:val="28"/>
          <w:sz w:val="36"/>
        </w:rPr>
        <w:t xml:space="preserve">n Children Admitted </w:t>
      </w:r>
      <w:r>
        <w:rPr>
          <w:rFonts w:ascii="Arial" w:hAnsi="Arial" w:cs="Arial"/>
          <w:bCs/>
          <w:iCs/>
          <w:kern w:val="28"/>
          <w:sz w:val="36"/>
        </w:rPr>
        <w:t>t</w:t>
      </w:r>
      <w:r w:rsidRPr="0063153C">
        <w:rPr>
          <w:rFonts w:ascii="Arial" w:hAnsi="Arial" w:cs="Arial"/>
          <w:bCs/>
          <w:iCs/>
          <w:kern w:val="28"/>
          <w:sz w:val="36"/>
        </w:rPr>
        <w:t xml:space="preserve">o </w:t>
      </w:r>
      <w:r>
        <w:rPr>
          <w:rFonts w:ascii="Arial" w:hAnsi="Arial" w:cs="Arial"/>
          <w:bCs/>
          <w:iCs/>
          <w:kern w:val="28"/>
          <w:sz w:val="36"/>
        </w:rPr>
        <w:t>t</w:t>
      </w:r>
      <w:r w:rsidRPr="0063153C">
        <w:rPr>
          <w:rFonts w:ascii="Arial" w:hAnsi="Arial" w:cs="Arial"/>
          <w:bCs/>
          <w:iCs/>
          <w:kern w:val="28"/>
          <w:sz w:val="36"/>
        </w:rPr>
        <w:t xml:space="preserve">he Pediatric Clinic </w:t>
      </w:r>
      <w:r>
        <w:rPr>
          <w:rFonts w:ascii="Arial" w:hAnsi="Arial" w:cs="Arial"/>
          <w:bCs/>
          <w:iCs/>
          <w:kern w:val="28"/>
          <w:sz w:val="36"/>
        </w:rPr>
        <w:t>a</w:t>
      </w:r>
      <w:r w:rsidRPr="0063153C">
        <w:rPr>
          <w:rFonts w:ascii="Arial" w:hAnsi="Arial" w:cs="Arial"/>
          <w:bCs/>
          <w:iCs/>
          <w:kern w:val="28"/>
          <w:sz w:val="36"/>
        </w:rPr>
        <w:t xml:space="preserve">t </w:t>
      </w:r>
      <w:r>
        <w:rPr>
          <w:rFonts w:ascii="Arial" w:hAnsi="Arial" w:cs="Arial"/>
          <w:bCs/>
          <w:iCs/>
          <w:kern w:val="28"/>
          <w:sz w:val="36"/>
        </w:rPr>
        <w:t>a</w:t>
      </w:r>
      <w:r w:rsidRPr="0063153C">
        <w:rPr>
          <w:rFonts w:ascii="Arial" w:hAnsi="Arial" w:cs="Arial"/>
          <w:bCs/>
          <w:iCs/>
          <w:kern w:val="28"/>
          <w:sz w:val="36"/>
        </w:rPr>
        <w:t xml:space="preserve"> Leading Cardiology Hospital </w:t>
      </w:r>
      <w:r>
        <w:rPr>
          <w:rFonts w:ascii="Arial" w:hAnsi="Arial" w:cs="Arial"/>
          <w:bCs/>
          <w:iCs/>
          <w:kern w:val="28"/>
          <w:sz w:val="36"/>
        </w:rPr>
        <w:t>i</w:t>
      </w:r>
      <w:r w:rsidRPr="0063153C">
        <w:rPr>
          <w:rFonts w:ascii="Arial" w:hAnsi="Arial" w:cs="Arial"/>
          <w:bCs/>
          <w:iCs/>
          <w:kern w:val="28"/>
          <w:sz w:val="36"/>
        </w:rPr>
        <w:t xml:space="preserve">n </w:t>
      </w:r>
      <w:r>
        <w:rPr>
          <w:rFonts w:ascii="Arial" w:hAnsi="Arial" w:cs="Arial"/>
          <w:bCs/>
          <w:iCs/>
          <w:kern w:val="28"/>
          <w:sz w:val="36"/>
        </w:rPr>
        <w:t>t</w:t>
      </w:r>
      <w:r w:rsidRPr="0063153C">
        <w:rPr>
          <w:rFonts w:ascii="Arial" w:hAnsi="Arial" w:cs="Arial"/>
          <w:bCs/>
          <w:iCs/>
          <w:kern w:val="28"/>
          <w:sz w:val="36"/>
        </w:rPr>
        <w:t>he Brazilian Amazon</w:t>
      </w:r>
    </w:p>
    <w:p w14:paraId="5A6C3606" w14:textId="77777777" w:rsidR="00A258C3" w:rsidRPr="00790ADA" w:rsidRDefault="00A258C3" w:rsidP="00441B6F">
      <w:pPr>
        <w:pStyle w:val="Author"/>
        <w:spacing w:line="240" w:lineRule="auto"/>
        <w:jc w:val="both"/>
        <w:rPr>
          <w:rFonts w:ascii="Arial" w:hAnsi="Arial" w:cs="Arial"/>
          <w:sz w:val="36"/>
        </w:rPr>
      </w:pPr>
    </w:p>
    <w:p w14:paraId="79D451B1" w14:textId="48081B5B" w:rsidR="000200BE" w:rsidRDefault="000200BE" w:rsidP="00441B6F">
      <w:pPr>
        <w:pStyle w:val="Affiliation"/>
        <w:spacing w:after="0" w:line="240" w:lineRule="auto"/>
        <w:jc w:val="both"/>
        <w:rPr>
          <w:rFonts w:ascii="Arial" w:hAnsi="Arial" w:cs="Arial"/>
        </w:rPr>
      </w:pPr>
    </w:p>
    <w:p w14:paraId="7A0E5662" w14:textId="77777777" w:rsidR="00ED08D3" w:rsidRPr="00FB3A86" w:rsidRDefault="00ED08D3" w:rsidP="00441B6F">
      <w:pPr>
        <w:pStyle w:val="Affiliation"/>
        <w:spacing w:after="0" w:line="240" w:lineRule="auto"/>
        <w:jc w:val="both"/>
        <w:rPr>
          <w:rFonts w:ascii="Arial" w:hAnsi="Arial" w:cs="Arial"/>
        </w:rPr>
      </w:pPr>
    </w:p>
    <w:p w14:paraId="38DE74FA" w14:textId="3F3A4ED5" w:rsidR="00B01FCD" w:rsidRPr="00FB3A86" w:rsidRDefault="00FB4618" w:rsidP="00441B6F">
      <w:pPr>
        <w:pStyle w:val="Copyright"/>
        <w:spacing w:after="0" w:line="240" w:lineRule="auto"/>
        <w:jc w:val="both"/>
        <w:rPr>
          <w:rFonts w:ascii="Arial" w:hAnsi="Arial" w:cs="Arial"/>
        </w:rPr>
        <w:sectPr w:rsidR="00B01FCD" w:rsidRPr="00FB3A86" w:rsidSect="00535E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F8C72F" wp14:editId="0BAF4176">
                <wp:extent cx="5303520" cy="635"/>
                <wp:effectExtent l="17145" t="17145" r="13335" b="11430"/>
                <wp:docPr id="2196888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813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93A5A6F" w14:textId="06CF3A00" w:rsidR="00B01FCD" w:rsidRDefault="00B01FCD" w:rsidP="00441B6F">
      <w:pPr>
        <w:pStyle w:val="AbstHead"/>
        <w:spacing w:after="0"/>
        <w:jc w:val="both"/>
        <w:rPr>
          <w:rFonts w:ascii="Arial" w:hAnsi="Arial" w:cs="Arial"/>
        </w:rPr>
      </w:pPr>
      <w:r w:rsidRPr="00E51FA3">
        <w:rPr>
          <w:rFonts w:ascii="Arial" w:hAnsi="Arial" w:cs="Arial"/>
        </w:rPr>
        <w:t>ABSTRACT</w:t>
      </w:r>
    </w:p>
    <w:p w14:paraId="5EAC36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67AD3F" w14:textId="77777777" w:rsidTr="001E44FE">
        <w:tc>
          <w:tcPr>
            <w:tcW w:w="9576" w:type="dxa"/>
            <w:shd w:val="clear" w:color="auto" w:fill="F2F2F2"/>
          </w:tcPr>
          <w:p w14:paraId="2D86B75F" w14:textId="332F2EAB" w:rsidR="00BA1B01" w:rsidRPr="00973B13" w:rsidRDefault="00BA1B01" w:rsidP="00441B6F">
            <w:pPr>
              <w:pStyle w:val="Body"/>
              <w:spacing w:after="0"/>
              <w:rPr>
                <w:rFonts w:ascii="Arial" w:eastAsia="Calibri" w:hAnsi="Arial" w:cs="Arial"/>
                <w:bCs/>
                <w:szCs w:val="22"/>
              </w:rPr>
            </w:pPr>
            <w:r w:rsidRPr="002974A7">
              <w:rPr>
                <w:rFonts w:ascii="Arial" w:eastAsia="Calibri" w:hAnsi="Arial" w:cs="Arial"/>
                <w:b/>
                <w:szCs w:val="22"/>
              </w:rPr>
              <w:t>Aims:</w:t>
            </w:r>
            <w:r w:rsidRPr="00BA1B01">
              <w:rPr>
                <w:rFonts w:ascii="Arial" w:eastAsia="Calibri" w:hAnsi="Arial" w:cs="Arial"/>
                <w:b/>
                <w:szCs w:val="22"/>
              </w:rPr>
              <w:t xml:space="preserve"> </w:t>
            </w:r>
            <w:r w:rsidR="00973B13" w:rsidRPr="00973B13">
              <w:rPr>
                <w:rFonts w:ascii="Arial" w:eastAsia="Calibri" w:hAnsi="Arial" w:cs="Arial"/>
                <w:bCs/>
                <w:szCs w:val="22"/>
              </w:rPr>
              <w:t>To identify the main nursing diagnoses before and after cardiac catheterization in children admitted to a referral hospital specializing in cardiology in Belém, Pará.</w:t>
            </w:r>
          </w:p>
          <w:p w14:paraId="18952A40" w14:textId="50FBE79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73B13" w:rsidRPr="00973B13">
              <w:rPr>
                <w:rFonts w:ascii="Arial" w:eastAsia="Calibri" w:hAnsi="Arial" w:cs="Arial"/>
                <w:szCs w:val="22"/>
              </w:rPr>
              <w:t xml:space="preserve">Quantitative, descriptive, and documentary study based on the evaluation of 25 electronic medical records of patients undergoing cardiac catheterization who are hospitalized in the pediatric clinic of the Gaspar Vianna Clinical </w:t>
            </w:r>
            <w:r w:rsidR="00E51FA3">
              <w:rPr>
                <w:rFonts w:ascii="Arial" w:eastAsia="Calibri" w:hAnsi="Arial" w:cs="Arial"/>
                <w:szCs w:val="22"/>
              </w:rPr>
              <w:t xml:space="preserve">State Public </w:t>
            </w:r>
            <w:r w:rsidR="00973B13" w:rsidRPr="00973B13">
              <w:rPr>
                <w:rFonts w:ascii="Arial" w:eastAsia="Calibri" w:hAnsi="Arial" w:cs="Arial"/>
                <w:szCs w:val="22"/>
              </w:rPr>
              <w:t>Hospital Foundation (F</w:t>
            </w:r>
            <w:r w:rsidR="00E51FA3">
              <w:rPr>
                <w:rFonts w:ascii="Arial" w:eastAsia="Calibri" w:hAnsi="Arial" w:cs="Arial"/>
                <w:szCs w:val="22"/>
              </w:rPr>
              <w:t>PE</w:t>
            </w:r>
            <w:r w:rsidR="00973B13" w:rsidRPr="00973B13">
              <w:rPr>
                <w:rFonts w:ascii="Arial" w:eastAsia="Calibri" w:hAnsi="Arial" w:cs="Arial"/>
                <w:szCs w:val="22"/>
              </w:rPr>
              <w:t>HCGV).</w:t>
            </w:r>
          </w:p>
          <w:p w14:paraId="2D82878F" w14:textId="49C5BD9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51FA3" w:rsidRPr="00E51FA3">
              <w:rPr>
                <w:rFonts w:ascii="Arial" w:eastAsia="Calibri" w:hAnsi="Arial" w:cs="Arial"/>
                <w:szCs w:val="22"/>
              </w:rPr>
              <w:t>In the analysis of pre-catheterization diagnoses, 14 main nursing diagnoses were found, subdivided into 7 groups of Basic Human Needs, namely: Safety/protection, Perception/cognition, Elimination/exchange, Comfort, Coping/tolerance, and Activity/rest. Based on these same domains, 25 nursing diagnoses related to post-catheterization were identified. However, this assessment revealed some disagreement regarding the systematization and nursing processes related to the diagnoses identified in post-catheterization.</w:t>
            </w:r>
          </w:p>
          <w:p w14:paraId="5B05D275" w14:textId="2692989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51FA3" w:rsidRPr="00E51FA3">
              <w:rPr>
                <w:rFonts w:ascii="Arial" w:eastAsia="Calibri" w:hAnsi="Arial" w:cs="Arial"/>
                <w:szCs w:val="22"/>
              </w:rPr>
              <w:t>It was possible to verify and identify the most prevalent nursing diagnoses in pre- and post-pediatric cardiac catheterization, with congenital heart disease as the underlying condition, considering its high incidence in Brazil. And, based on the Systematization of Nursing, the aim is to achieve the best results and prognoses within the five stages of the nursing process.</w:t>
            </w:r>
          </w:p>
        </w:tc>
      </w:tr>
    </w:tbl>
    <w:p w14:paraId="696DFC16" w14:textId="77777777" w:rsidR="00636EB2" w:rsidRDefault="00636EB2" w:rsidP="00441B6F">
      <w:pPr>
        <w:pStyle w:val="Body"/>
        <w:spacing w:after="0"/>
        <w:rPr>
          <w:rFonts w:ascii="Arial" w:hAnsi="Arial" w:cs="Arial"/>
          <w:i/>
        </w:rPr>
      </w:pPr>
    </w:p>
    <w:p w14:paraId="3B6CCCA8" w14:textId="26B1DDF2" w:rsidR="00A24E7E" w:rsidRDefault="00A24E7E" w:rsidP="00441B6F">
      <w:pPr>
        <w:pStyle w:val="Body"/>
        <w:spacing w:after="0"/>
        <w:rPr>
          <w:rFonts w:ascii="Arial" w:hAnsi="Arial" w:cs="Arial"/>
          <w:i/>
        </w:rPr>
      </w:pPr>
      <w:r>
        <w:rPr>
          <w:rFonts w:ascii="Arial" w:hAnsi="Arial" w:cs="Arial"/>
          <w:i/>
        </w:rPr>
        <w:t>Keywords:</w:t>
      </w:r>
      <w:r w:rsidR="00973040" w:rsidRPr="00973040">
        <w:t xml:space="preserve"> </w:t>
      </w:r>
      <w:r w:rsidR="00973040" w:rsidRPr="00973040">
        <w:rPr>
          <w:rFonts w:ascii="Arial" w:hAnsi="Arial" w:cs="Arial"/>
          <w:i/>
        </w:rPr>
        <w:t>Cardiac Catheterization, Coronary Artery Disease, Hemodynamics, Nursing Care.</w:t>
      </w:r>
    </w:p>
    <w:p w14:paraId="089B2D58" w14:textId="77777777" w:rsidR="00505F06" w:rsidRPr="00A24E7E" w:rsidRDefault="00505F06" w:rsidP="00441B6F">
      <w:pPr>
        <w:pStyle w:val="Body"/>
        <w:spacing w:after="0"/>
        <w:rPr>
          <w:rFonts w:ascii="Arial" w:hAnsi="Arial" w:cs="Arial"/>
          <w:i/>
        </w:rPr>
      </w:pPr>
    </w:p>
    <w:p w14:paraId="44275159" w14:textId="41169238" w:rsidR="007F7B32" w:rsidRDefault="00902823" w:rsidP="00441B6F">
      <w:pPr>
        <w:pStyle w:val="AbstHead"/>
        <w:spacing w:after="0"/>
        <w:jc w:val="both"/>
        <w:rPr>
          <w:rFonts w:ascii="Arial" w:hAnsi="Arial" w:cs="Arial"/>
        </w:rPr>
      </w:pPr>
      <w:r w:rsidRPr="00FE2457">
        <w:rPr>
          <w:rFonts w:ascii="Arial" w:hAnsi="Arial" w:cs="Arial"/>
        </w:rPr>
        <w:t xml:space="preserve">1. </w:t>
      </w:r>
      <w:r w:rsidR="00B01FCD" w:rsidRPr="00FE2457">
        <w:rPr>
          <w:rFonts w:ascii="Arial" w:hAnsi="Arial" w:cs="Arial"/>
        </w:rPr>
        <w:t>INTRODUCTION</w:t>
      </w:r>
      <w:r w:rsidR="007F7B32">
        <w:rPr>
          <w:rFonts w:ascii="Arial" w:hAnsi="Arial" w:cs="Arial"/>
        </w:rPr>
        <w:t xml:space="preserve"> </w:t>
      </w:r>
    </w:p>
    <w:p w14:paraId="3368AF01" w14:textId="77777777" w:rsidR="00790ADA" w:rsidRPr="00FB3A86" w:rsidRDefault="00790ADA" w:rsidP="00441B6F">
      <w:pPr>
        <w:pStyle w:val="AbstHead"/>
        <w:spacing w:after="0"/>
        <w:jc w:val="both"/>
        <w:rPr>
          <w:rFonts w:ascii="Arial" w:hAnsi="Arial" w:cs="Arial"/>
        </w:rPr>
      </w:pPr>
    </w:p>
    <w:p w14:paraId="0AD51BF6" w14:textId="77777777" w:rsidR="00106C8B" w:rsidRPr="00106C8B" w:rsidRDefault="00106C8B" w:rsidP="00106C8B">
      <w:pPr>
        <w:pStyle w:val="Body"/>
        <w:spacing w:after="0"/>
        <w:rPr>
          <w:rFonts w:ascii="Arial" w:hAnsi="Arial" w:cs="Arial"/>
        </w:rPr>
      </w:pPr>
      <w:r w:rsidRPr="00106C8B">
        <w:rPr>
          <w:rFonts w:ascii="Arial" w:hAnsi="Arial" w:cs="Arial"/>
        </w:rPr>
        <w:t>Congenital heart defects are defects in the heart and large vessels that occur during pregnancy. They are considered the most common malformations and the leading cause of death in childhood, remaining one of the leading causes of neonatal death. In this scenario, it is estimated that for every 1,000 live births, 8 are born with some type of cardiac malformation. However, about one-third of these children have heart defects that are considered serious and potentially lethal, requiring surgical intervention in the first year of life, in some cases multiple procedures. Nevertheless, the more complex the anomaly, the greater the possibility of early death. Accordingly, children who manage to survive beyond 1 year of age may still live with the consequences of these anomalies (Barros et al., 2023; Amorim et al., 2021; Linhares et al., 2021).</w:t>
      </w:r>
    </w:p>
    <w:p w14:paraId="4D1B1545" w14:textId="77777777" w:rsidR="00106C8B" w:rsidRDefault="00106C8B" w:rsidP="00106C8B">
      <w:pPr>
        <w:pStyle w:val="Body"/>
        <w:spacing w:after="0"/>
        <w:rPr>
          <w:rFonts w:ascii="Arial" w:hAnsi="Arial" w:cs="Arial"/>
        </w:rPr>
      </w:pPr>
    </w:p>
    <w:p w14:paraId="151D34AD" w14:textId="4E8E8898" w:rsidR="00106C8B" w:rsidRDefault="00106C8B" w:rsidP="00106C8B">
      <w:pPr>
        <w:pStyle w:val="Body"/>
        <w:spacing w:after="0"/>
        <w:rPr>
          <w:rFonts w:ascii="Arial" w:hAnsi="Arial" w:cs="Arial"/>
        </w:rPr>
      </w:pPr>
      <w:r w:rsidRPr="00106C8B">
        <w:rPr>
          <w:rFonts w:ascii="Arial" w:hAnsi="Arial" w:cs="Arial"/>
        </w:rPr>
        <w:lastRenderedPageBreak/>
        <w:t>Most congenital heart diseases originate from various factors, such as genetic and environmental factors, among others, and are usually diagnosed and treated in childhood, or even shortly after birth, with the aid of cardiac catheterization (Méndez-Durán et al., 2021). In terms of symptoms, in the neonatal period, the characteristics presented by congenital heart disease are cyanosis (with or without respiratory distress), heart failure (with or without cyanosis), and an abnormal clinical sign detected in routine examinations, such as a heart murmur. In childhood, the usual characteristics are cyanosis, clubbing, murmur, syncope, frequent respiratory tract infections, heart failure, arrhythmia, and growth retardation (Roy et al., 2020).</w:t>
      </w:r>
    </w:p>
    <w:p w14:paraId="7A7F863B" w14:textId="77777777" w:rsidR="00106C8B" w:rsidRPr="00106C8B" w:rsidRDefault="00106C8B" w:rsidP="00106C8B">
      <w:pPr>
        <w:pStyle w:val="Body"/>
        <w:spacing w:after="0"/>
        <w:rPr>
          <w:rFonts w:ascii="Arial" w:hAnsi="Arial" w:cs="Arial"/>
        </w:rPr>
      </w:pPr>
    </w:p>
    <w:p w14:paraId="01D8073C" w14:textId="77777777" w:rsidR="00106C8B" w:rsidRDefault="00106C8B" w:rsidP="00106C8B">
      <w:pPr>
        <w:pStyle w:val="Body"/>
        <w:spacing w:after="0"/>
        <w:rPr>
          <w:rFonts w:ascii="Arial" w:hAnsi="Arial" w:cs="Arial"/>
        </w:rPr>
      </w:pPr>
      <w:r w:rsidRPr="00106C8B">
        <w:rPr>
          <w:rFonts w:ascii="Arial" w:hAnsi="Arial" w:cs="Arial"/>
        </w:rPr>
        <w:t xml:space="preserve">In this context, cardiac catheterization is a less invasive procedure compared to surgery, widely used in patients with suspected heart disease for diagnostic or therapeutic purposes, often used in hemodynamic units and operating rooms. Catheterization is characterized by the insertion and passage of a catheter through arteries, mainly the femoral artery, with the aim of reaching the heart, allowing the evaluation of coronary circulation, heart chambers, and measurement of heart pressure, with the purpose of identifying cardiac abnormalities (Queiroz; Nunes; Aragão, 2021). The procedure can have two approaches, it can be for diagnostic or therapeutic purposes, such as the insertion of a balloon catheter, at its distal end, which when inflated compresses the entire atheromatous plaque, or with a catheter with a metal prosthesis known as a stent, attached to the balloon for total compression of the plaque, aiming to reestablish blood flow (Olivera et al., 2018).   </w:t>
      </w:r>
    </w:p>
    <w:p w14:paraId="0755865C" w14:textId="77777777" w:rsidR="00106C8B" w:rsidRPr="00106C8B" w:rsidRDefault="00106C8B" w:rsidP="00106C8B">
      <w:pPr>
        <w:pStyle w:val="Body"/>
        <w:spacing w:after="0"/>
        <w:rPr>
          <w:rFonts w:ascii="Arial" w:hAnsi="Arial" w:cs="Arial"/>
        </w:rPr>
      </w:pPr>
    </w:p>
    <w:p w14:paraId="579A3827" w14:textId="65FA84B9" w:rsidR="00106C8B" w:rsidRDefault="00106C8B" w:rsidP="00106C8B">
      <w:pPr>
        <w:pStyle w:val="Body"/>
        <w:spacing w:after="0"/>
        <w:rPr>
          <w:rFonts w:ascii="Arial" w:hAnsi="Arial" w:cs="Arial"/>
        </w:rPr>
      </w:pPr>
      <w:r w:rsidRPr="00106C8B">
        <w:rPr>
          <w:rFonts w:ascii="Arial" w:hAnsi="Arial" w:cs="Arial"/>
        </w:rPr>
        <w:t>The support and guidance provided by healthcare professionals, especially nurses, are extremely important in educating families about congenital heart disease, informing them about daily routines, adaptation, investigation, management, and treatment, and seeking to provide comfort measures to reduce the suffering caused by the disease. Based on nursing theory, the nursing diagnosis is defined based on the problems identified and through the North American Nursing Diagnosis Association (NANDA) using taxonomy to identify the actual risk diagnoses and plan specific interventions aimed at achieving the expected results (Guerra; Scalia, Silva, 2022).</w:t>
      </w:r>
    </w:p>
    <w:p w14:paraId="08704AE3" w14:textId="77777777" w:rsidR="00106C8B" w:rsidRDefault="00106C8B" w:rsidP="00106C8B">
      <w:pPr>
        <w:pStyle w:val="Body"/>
        <w:spacing w:after="0"/>
        <w:rPr>
          <w:rFonts w:ascii="Arial" w:hAnsi="Arial" w:cs="Arial"/>
        </w:rPr>
      </w:pPr>
    </w:p>
    <w:p w14:paraId="00512988" w14:textId="5E499BE4" w:rsidR="00106C8B" w:rsidRDefault="00106C8B" w:rsidP="00106C8B">
      <w:pPr>
        <w:pStyle w:val="Body"/>
        <w:spacing w:after="0"/>
        <w:rPr>
          <w:rFonts w:ascii="Arial" w:hAnsi="Arial" w:cs="Arial"/>
        </w:rPr>
      </w:pPr>
      <w:r w:rsidRPr="00106C8B">
        <w:rPr>
          <w:rFonts w:ascii="Arial" w:hAnsi="Arial" w:cs="Arial"/>
        </w:rPr>
        <w:t>Given this, nursing care in catheterization is a continuous process, and the care protocol can be divided into preoperative and postoperative phases, based on the ideal of individualized care through the S</w:t>
      </w:r>
      <w:r w:rsidR="00C17321">
        <w:rPr>
          <w:rFonts w:ascii="Arial" w:hAnsi="Arial" w:cs="Arial"/>
        </w:rPr>
        <w:t>NC</w:t>
      </w:r>
      <w:r w:rsidRPr="00106C8B">
        <w:rPr>
          <w:rFonts w:ascii="Arial" w:hAnsi="Arial" w:cs="Arial"/>
        </w:rPr>
        <w:t xml:space="preserve"> (Systematization of Nursing Care). Nursing aims to prepare the patient and family psychologically, with the goal of reducing anxiety, avoiding complications, promoting team integration, supervising, and identifying future problems (Araújo et al., 2021).</w:t>
      </w:r>
    </w:p>
    <w:p w14:paraId="2FC10C3B" w14:textId="77777777" w:rsidR="00106C8B" w:rsidRDefault="00106C8B" w:rsidP="00106C8B">
      <w:pPr>
        <w:pStyle w:val="Body"/>
        <w:spacing w:after="0"/>
        <w:rPr>
          <w:rFonts w:ascii="Arial" w:hAnsi="Arial" w:cs="Arial"/>
        </w:rPr>
      </w:pPr>
    </w:p>
    <w:p w14:paraId="4AD710B6" w14:textId="4EBE217E" w:rsidR="00106C8B" w:rsidRDefault="00106C8B" w:rsidP="00106C8B">
      <w:pPr>
        <w:pStyle w:val="Body"/>
        <w:spacing w:after="0"/>
        <w:rPr>
          <w:rFonts w:ascii="Arial" w:hAnsi="Arial" w:cs="Arial"/>
        </w:rPr>
      </w:pPr>
      <w:r w:rsidRPr="00106C8B">
        <w:rPr>
          <w:rFonts w:ascii="Arial" w:hAnsi="Arial" w:cs="Arial"/>
        </w:rPr>
        <w:t>The present study aims to clarify clinical management focused on the nursing approach and its main diagnoses, contributing to a better understanding of the subject and improving the level of information on the specific topic, thereby helping to clarify doubts and show healthcare professionals the importance of nursing work in pediatric clinics.</w:t>
      </w:r>
    </w:p>
    <w:p w14:paraId="35018D71" w14:textId="77777777" w:rsidR="00790ADA" w:rsidRPr="00FB3A86" w:rsidRDefault="00790ADA" w:rsidP="00441B6F">
      <w:pPr>
        <w:pStyle w:val="Body"/>
        <w:spacing w:after="0"/>
        <w:rPr>
          <w:rFonts w:ascii="Arial" w:hAnsi="Arial" w:cs="Arial"/>
        </w:rPr>
      </w:pPr>
    </w:p>
    <w:p w14:paraId="179BFA7A" w14:textId="6C21B6A8" w:rsidR="007F7B32" w:rsidRDefault="00902823" w:rsidP="00441B6F">
      <w:pPr>
        <w:pStyle w:val="AbstHead"/>
        <w:spacing w:after="0"/>
        <w:jc w:val="both"/>
        <w:rPr>
          <w:rFonts w:ascii="Arial" w:hAnsi="Arial" w:cs="Arial"/>
        </w:rPr>
      </w:pPr>
      <w:r w:rsidRPr="004F1F9C">
        <w:rPr>
          <w:rFonts w:ascii="Arial" w:hAnsi="Arial" w:cs="Arial"/>
        </w:rPr>
        <w:t xml:space="preserve">2. </w:t>
      </w:r>
      <w:r w:rsidR="006B57D0" w:rsidRPr="004F1F9C">
        <w:rPr>
          <w:rFonts w:ascii="Arial" w:hAnsi="Arial" w:cs="Arial"/>
        </w:rPr>
        <w:t>methodology</w:t>
      </w:r>
      <w:r w:rsidR="007F7B32">
        <w:rPr>
          <w:rFonts w:ascii="Arial" w:hAnsi="Arial" w:cs="Arial"/>
        </w:rPr>
        <w:t xml:space="preserve"> </w:t>
      </w:r>
    </w:p>
    <w:p w14:paraId="55E4C64D" w14:textId="77777777" w:rsidR="00790ADA" w:rsidRPr="00FB3A86" w:rsidRDefault="00790ADA" w:rsidP="00441B6F">
      <w:pPr>
        <w:pStyle w:val="AbstHead"/>
        <w:spacing w:after="0"/>
        <w:jc w:val="both"/>
        <w:rPr>
          <w:rFonts w:ascii="Arial" w:hAnsi="Arial" w:cs="Arial"/>
        </w:rPr>
      </w:pPr>
    </w:p>
    <w:p w14:paraId="6AF10163" w14:textId="73F694E7"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2.1 Type of Stu</w:t>
      </w:r>
      <w:r w:rsidR="00580CCE">
        <w:rPr>
          <w:rFonts w:ascii="Arial" w:hAnsi="Arial" w:cs="Arial"/>
          <w:b/>
          <w:bCs/>
          <w:sz w:val="22"/>
          <w:szCs w:val="22"/>
        </w:rPr>
        <w:t>dy</w:t>
      </w:r>
    </w:p>
    <w:p w14:paraId="6B258C36" w14:textId="77777777" w:rsidR="00FE2457" w:rsidRDefault="00FE2457" w:rsidP="00441B6F">
      <w:pPr>
        <w:pStyle w:val="Body"/>
        <w:spacing w:after="0"/>
        <w:rPr>
          <w:rFonts w:ascii="Arial" w:hAnsi="Arial" w:cs="Arial"/>
          <w:b/>
          <w:bCs/>
          <w:sz w:val="22"/>
          <w:szCs w:val="22"/>
        </w:rPr>
      </w:pPr>
    </w:p>
    <w:p w14:paraId="58D65B62" w14:textId="174AA8B4" w:rsidR="00FE2457" w:rsidRPr="00FE2457" w:rsidRDefault="00FE2457" w:rsidP="00441B6F">
      <w:pPr>
        <w:pStyle w:val="Body"/>
        <w:spacing w:after="0"/>
        <w:rPr>
          <w:rFonts w:ascii="Arial" w:hAnsi="Arial" w:cs="Arial"/>
        </w:rPr>
      </w:pPr>
      <w:r w:rsidRPr="00FE2457">
        <w:rPr>
          <w:rFonts w:ascii="Arial" w:hAnsi="Arial" w:cs="Arial"/>
        </w:rPr>
        <w:t>Quantitative, descriptive, and documentary study. Based on the evaluation of electronic medical records of patients undergoing cardiac catheterization who are hospitalized at the Gaspar Vianna State Public Hospital Foundation (FPEHCGV), located in the city of Belém, Pará, Brazil.</w:t>
      </w:r>
    </w:p>
    <w:p w14:paraId="153D4759" w14:textId="77777777" w:rsidR="00FE2457" w:rsidRPr="00FE2457" w:rsidRDefault="00FE2457" w:rsidP="00441B6F">
      <w:pPr>
        <w:pStyle w:val="Body"/>
        <w:spacing w:after="0"/>
        <w:rPr>
          <w:rFonts w:ascii="Arial" w:hAnsi="Arial" w:cs="Arial"/>
          <w:b/>
          <w:bCs/>
          <w:sz w:val="22"/>
          <w:szCs w:val="22"/>
        </w:rPr>
      </w:pPr>
    </w:p>
    <w:p w14:paraId="501208D9" w14:textId="2664A4E6"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2.2</w:t>
      </w:r>
      <w:r>
        <w:rPr>
          <w:rFonts w:ascii="Arial" w:hAnsi="Arial" w:cs="Arial"/>
          <w:b/>
          <w:bCs/>
          <w:sz w:val="22"/>
          <w:szCs w:val="22"/>
        </w:rPr>
        <w:t xml:space="preserve"> </w:t>
      </w:r>
      <w:r w:rsidRPr="00FE2457">
        <w:rPr>
          <w:rFonts w:ascii="Arial" w:hAnsi="Arial" w:cs="Arial"/>
          <w:b/>
          <w:bCs/>
          <w:sz w:val="22"/>
          <w:szCs w:val="22"/>
        </w:rPr>
        <w:t>Study Location</w:t>
      </w:r>
    </w:p>
    <w:p w14:paraId="5411A0DF" w14:textId="77777777" w:rsidR="00FE2457" w:rsidRDefault="00FE2457" w:rsidP="00441B6F">
      <w:pPr>
        <w:pStyle w:val="Body"/>
        <w:spacing w:after="0"/>
        <w:rPr>
          <w:rFonts w:ascii="Arial" w:hAnsi="Arial" w:cs="Arial"/>
          <w:b/>
          <w:bCs/>
          <w:sz w:val="22"/>
          <w:szCs w:val="22"/>
        </w:rPr>
      </w:pPr>
    </w:p>
    <w:p w14:paraId="735CA198" w14:textId="291050B0" w:rsidR="00FE2457" w:rsidRPr="00FE2457" w:rsidRDefault="00FE2457" w:rsidP="00441B6F">
      <w:pPr>
        <w:pStyle w:val="Body"/>
        <w:spacing w:after="0"/>
        <w:rPr>
          <w:rFonts w:ascii="Arial" w:hAnsi="Arial" w:cs="Arial"/>
        </w:rPr>
      </w:pPr>
      <w:r w:rsidRPr="00FE2457">
        <w:rPr>
          <w:rFonts w:ascii="Arial" w:hAnsi="Arial" w:cs="Arial"/>
        </w:rPr>
        <w:lastRenderedPageBreak/>
        <w:t>The Gaspar Vianna State Public Hospital Foundation (FHCGV) is an institution dedicated to assisting users of the Unified Health System (SUS), and is a reference in psychiatry, cardiology, and nephrology. It is located at Travessa Alferes Costa, S/N - Pedreira, Belém - PA, 66083-106. In terms of care, it offers consultations, hospitalizations, and surgeries. The sector chosen for the study was the Pediatric Clinic, where children who are hospitalized and will undergo or are recovering from pre- and post-cardiac catheterization and cardiac surgery are treated. This sector was chosen because it contains the information that is extremely necessary for the research.</w:t>
      </w:r>
    </w:p>
    <w:p w14:paraId="454C8719" w14:textId="77777777" w:rsidR="00FE2457" w:rsidRPr="00FE2457" w:rsidRDefault="00FE2457" w:rsidP="00441B6F">
      <w:pPr>
        <w:pStyle w:val="Body"/>
        <w:spacing w:after="0"/>
        <w:rPr>
          <w:rFonts w:ascii="Arial" w:hAnsi="Arial" w:cs="Arial"/>
          <w:b/>
          <w:bCs/>
          <w:sz w:val="22"/>
          <w:szCs w:val="22"/>
        </w:rPr>
      </w:pPr>
    </w:p>
    <w:p w14:paraId="2483E9EB" w14:textId="20F74532"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2.3</w:t>
      </w:r>
      <w:r>
        <w:rPr>
          <w:rFonts w:ascii="Arial" w:hAnsi="Arial" w:cs="Arial"/>
          <w:b/>
          <w:bCs/>
          <w:sz w:val="22"/>
          <w:szCs w:val="22"/>
        </w:rPr>
        <w:t xml:space="preserve"> </w:t>
      </w:r>
      <w:r w:rsidRPr="00FE2457">
        <w:rPr>
          <w:rFonts w:ascii="Arial" w:hAnsi="Arial" w:cs="Arial"/>
          <w:b/>
          <w:bCs/>
          <w:sz w:val="22"/>
          <w:szCs w:val="22"/>
        </w:rPr>
        <w:t xml:space="preserve">Research Participants </w:t>
      </w:r>
      <w:r>
        <w:rPr>
          <w:rFonts w:ascii="Arial" w:hAnsi="Arial" w:cs="Arial"/>
          <w:b/>
          <w:bCs/>
          <w:sz w:val="22"/>
          <w:szCs w:val="22"/>
        </w:rPr>
        <w:t xml:space="preserve"> </w:t>
      </w:r>
    </w:p>
    <w:p w14:paraId="29F21589" w14:textId="77777777" w:rsidR="00FE2457" w:rsidRDefault="00FE2457" w:rsidP="00441B6F">
      <w:pPr>
        <w:pStyle w:val="Body"/>
        <w:spacing w:after="0"/>
        <w:rPr>
          <w:rFonts w:ascii="Arial" w:hAnsi="Arial" w:cs="Arial"/>
          <w:b/>
          <w:bCs/>
          <w:sz w:val="22"/>
          <w:szCs w:val="22"/>
        </w:rPr>
      </w:pPr>
    </w:p>
    <w:p w14:paraId="0C5931B1" w14:textId="441682FA" w:rsidR="00FE2457" w:rsidRPr="00FE2457" w:rsidRDefault="002E7C86" w:rsidP="00441B6F">
      <w:pPr>
        <w:pStyle w:val="Body"/>
        <w:spacing w:after="0"/>
        <w:rPr>
          <w:rFonts w:ascii="Arial" w:hAnsi="Arial" w:cs="Arial"/>
        </w:rPr>
      </w:pPr>
      <w:r w:rsidRPr="002E7C86">
        <w:rPr>
          <w:rFonts w:ascii="Arial" w:hAnsi="Arial" w:cs="Arial"/>
        </w:rPr>
        <w:t>Conventional sampling was used in this study to obtain more explicit results. Patients undergoing cardiac catheterization were selected for sampling.</w:t>
      </w:r>
      <w:r w:rsidR="00C17321">
        <w:rPr>
          <w:rFonts w:ascii="Arial" w:hAnsi="Arial" w:cs="Arial"/>
        </w:rPr>
        <w:t xml:space="preserve"> </w:t>
      </w:r>
      <w:r w:rsidRPr="002E7C86">
        <w:rPr>
          <w:rFonts w:ascii="Arial" w:hAnsi="Arial" w:cs="Arial"/>
        </w:rPr>
        <w:t>The study was based on electronic medical records of patients hospitalized in the pediatric clinic.</w:t>
      </w:r>
      <w:r w:rsidR="00C17321">
        <w:rPr>
          <w:rFonts w:ascii="Arial" w:hAnsi="Arial" w:cs="Arial"/>
        </w:rPr>
        <w:t xml:space="preserve"> </w:t>
      </w:r>
      <w:r w:rsidRPr="002E7C86">
        <w:rPr>
          <w:rFonts w:ascii="Arial" w:hAnsi="Arial" w:cs="Arial"/>
        </w:rPr>
        <w:t>To calculate the sample, the average number of catheterization procedures performed at the hospital was considered, which corresponds to 10 per week, totaling 40 per month. Considering the 95% confidence level in the research and a 5% margin of error, a total of 25 medical records were analyzed.</w:t>
      </w:r>
    </w:p>
    <w:p w14:paraId="657E02FE" w14:textId="77777777" w:rsidR="00FE2457" w:rsidRPr="00FE2457" w:rsidRDefault="00FE2457" w:rsidP="00441B6F">
      <w:pPr>
        <w:pStyle w:val="Body"/>
        <w:spacing w:after="0"/>
        <w:rPr>
          <w:rFonts w:ascii="Arial" w:hAnsi="Arial" w:cs="Arial"/>
          <w:b/>
          <w:bCs/>
          <w:sz w:val="22"/>
          <w:szCs w:val="22"/>
        </w:rPr>
      </w:pPr>
    </w:p>
    <w:p w14:paraId="0B8B11E7" w14:textId="23A2D67C"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2.4</w:t>
      </w:r>
      <w:r w:rsidR="002E7C86">
        <w:rPr>
          <w:rFonts w:ascii="Arial" w:hAnsi="Arial" w:cs="Arial"/>
          <w:b/>
          <w:bCs/>
          <w:sz w:val="22"/>
          <w:szCs w:val="22"/>
        </w:rPr>
        <w:t xml:space="preserve"> </w:t>
      </w:r>
      <w:r w:rsidR="002E7C86" w:rsidRPr="002E7C86">
        <w:rPr>
          <w:rFonts w:ascii="Arial" w:hAnsi="Arial" w:cs="Arial"/>
          <w:b/>
          <w:bCs/>
          <w:sz w:val="22"/>
          <w:szCs w:val="22"/>
        </w:rPr>
        <w:t>Inclusion Criteria</w:t>
      </w:r>
    </w:p>
    <w:p w14:paraId="7C815486" w14:textId="77777777" w:rsidR="002E7C86" w:rsidRDefault="002E7C86" w:rsidP="00441B6F">
      <w:pPr>
        <w:pStyle w:val="Body"/>
        <w:spacing w:after="0"/>
        <w:rPr>
          <w:rFonts w:ascii="Arial" w:hAnsi="Arial" w:cs="Arial"/>
        </w:rPr>
      </w:pPr>
    </w:p>
    <w:p w14:paraId="4AB65735" w14:textId="72095D0B" w:rsidR="002E7C86" w:rsidRDefault="002E7C86" w:rsidP="00441B6F">
      <w:pPr>
        <w:pStyle w:val="Body"/>
        <w:spacing w:after="0"/>
        <w:rPr>
          <w:rFonts w:ascii="Arial" w:hAnsi="Arial" w:cs="Arial"/>
        </w:rPr>
      </w:pPr>
      <w:r w:rsidRPr="002E7C86">
        <w:rPr>
          <w:rFonts w:ascii="Arial" w:hAnsi="Arial" w:cs="Arial"/>
        </w:rPr>
        <w:t>Complete and legible medical records were included for patients who underwent catheterization, with or without comorbidities, and who recorded the clinical outcome of hospitalization before and after cardiac catheterization.</w:t>
      </w:r>
    </w:p>
    <w:p w14:paraId="02C8321E" w14:textId="77777777" w:rsidR="002E7C86" w:rsidRPr="002E7C86" w:rsidRDefault="002E7C86" w:rsidP="00441B6F">
      <w:pPr>
        <w:pStyle w:val="Body"/>
        <w:spacing w:after="0"/>
        <w:rPr>
          <w:rFonts w:ascii="Arial" w:hAnsi="Arial" w:cs="Arial"/>
        </w:rPr>
      </w:pPr>
    </w:p>
    <w:p w14:paraId="48339955" w14:textId="0CF65611"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2.5</w:t>
      </w:r>
      <w:r w:rsidR="002E7C86">
        <w:rPr>
          <w:rFonts w:ascii="Arial" w:hAnsi="Arial" w:cs="Arial"/>
          <w:b/>
          <w:bCs/>
          <w:sz w:val="22"/>
          <w:szCs w:val="22"/>
        </w:rPr>
        <w:t xml:space="preserve"> </w:t>
      </w:r>
      <w:r w:rsidR="002E7C86" w:rsidRPr="002E7C86">
        <w:rPr>
          <w:rFonts w:ascii="Arial" w:hAnsi="Arial" w:cs="Arial"/>
          <w:b/>
          <w:bCs/>
          <w:sz w:val="22"/>
          <w:szCs w:val="22"/>
        </w:rPr>
        <w:t>Exclusion Criteria</w:t>
      </w:r>
    </w:p>
    <w:p w14:paraId="5F1FD7F7" w14:textId="77777777" w:rsidR="002E7C86" w:rsidRDefault="002E7C86" w:rsidP="00441B6F">
      <w:pPr>
        <w:pStyle w:val="Body"/>
        <w:spacing w:after="0"/>
        <w:rPr>
          <w:rFonts w:ascii="Arial" w:hAnsi="Arial" w:cs="Arial"/>
          <w:b/>
          <w:bCs/>
        </w:rPr>
      </w:pPr>
    </w:p>
    <w:p w14:paraId="0E61FA6B" w14:textId="5B71B6AC" w:rsidR="002E7C86" w:rsidRPr="002E7C86" w:rsidRDefault="002E7C86" w:rsidP="00441B6F">
      <w:pPr>
        <w:pStyle w:val="Body"/>
        <w:spacing w:after="0"/>
        <w:rPr>
          <w:rFonts w:ascii="Arial" w:hAnsi="Arial" w:cs="Arial"/>
        </w:rPr>
      </w:pPr>
      <w:r w:rsidRPr="002E7C86">
        <w:rPr>
          <w:rFonts w:ascii="Arial" w:hAnsi="Arial" w:cs="Arial"/>
        </w:rPr>
        <w:t>Medical records that for some reason did not appear in the system and/or medical records that did not include diagnoses. Children over 12 years of age.</w:t>
      </w:r>
    </w:p>
    <w:p w14:paraId="6D4D2133" w14:textId="77777777" w:rsidR="002E7C86" w:rsidRPr="002E7C86" w:rsidRDefault="002E7C86" w:rsidP="00441B6F">
      <w:pPr>
        <w:pStyle w:val="Body"/>
        <w:spacing w:after="0"/>
        <w:rPr>
          <w:rFonts w:ascii="Arial" w:hAnsi="Arial" w:cs="Arial"/>
          <w:b/>
          <w:bCs/>
        </w:rPr>
      </w:pPr>
    </w:p>
    <w:p w14:paraId="4FB48F86" w14:textId="4EFAA3D1"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2.6</w:t>
      </w:r>
      <w:r w:rsidR="002E7C86">
        <w:rPr>
          <w:rFonts w:ascii="Arial" w:hAnsi="Arial" w:cs="Arial"/>
          <w:b/>
          <w:bCs/>
          <w:sz w:val="22"/>
          <w:szCs w:val="22"/>
        </w:rPr>
        <w:t xml:space="preserve"> </w:t>
      </w:r>
      <w:r w:rsidR="002E7C86" w:rsidRPr="002E7C86">
        <w:rPr>
          <w:rFonts w:ascii="Arial" w:hAnsi="Arial" w:cs="Arial"/>
          <w:b/>
          <w:bCs/>
          <w:sz w:val="22"/>
          <w:szCs w:val="22"/>
        </w:rPr>
        <w:t>Data Collection Procedures</w:t>
      </w:r>
    </w:p>
    <w:p w14:paraId="0DA54A4E" w14:textId="77777777" w:rsidR="004F1F9C" w:rsidRDefault="004F1F9C" w:rsidP="00441B6F">
      <w:pPr>
        <w:pStyle w:val="Body"/>
        <w:spacing w:after="0"/>
        <w:rPr>
          <w:rFonts w:ascii="Arial" w:hAnsi="Arial" w:cs="Arial"/>
          <w:b/>
          <w:bCs/>
          <w:sz w:val="22"/>
          <w:szCs w:val="22"/>
        </w:rPr>
      </w:pPr>
    </w:p>
    <w:p w14:paraId="0BDADC53" w14:textId="77777777" w:rsidR="004F1F9C" w:rsidRDefault="004F1F9C" w:rsidP="004F1F9C">
      <w:pPr>
        <w:pStyle w:val="Body"/>
        <w:spacing w:after="0"/>
        <w:rPr>
          <w:rFonts w:ascii="Arial" w:hAnsi="Arial" w:cs="Arial"/>
        </w:rPr>
      </w:pPr>
      <w:r w:rsidRPr="004F1F9C">
        <w:rPr>
          <w:rFonts w:ascii="Arial" w:hAnsi="Arial" w:cs="Arial"/>
        </w:rPr>
        <w:t xml:space="preserve">Data collection took place after this project was approved by the FPEHCGV Research Ethics Committee, under registration number CAAE 74895723.9.0000.0016. The researchers made an initial visit to the pediatric clinic's research departments to meet the department managers, familiarize themselves with the environment, and make initial contact with the medical records. After the initial visit, a series of visits were scheduled within the pre-established timeframe in the research schedule, cataloging the research data in the medical records. </w:t>
      </w:r>
    </w:p>
    <w:p w14:paraId="34E1073D" w14:textId="77777777" w:rsidR="004F1F9C" w:rsidRPr="004F1F9C" w:rsidRDefault="004F1F9C" w:rsidP="004F1F9C">
      <w:pPr>
        <w:pStyle w:val="Body"/>
        <w:spacing w:after="0"/>
        <w:rPr>
          <w:rFonts w:ascii="Arial" w:hAnsi="Arial" w:cs="Arial"/>
        </w:rPr>
      </w:pPr>
    </w:p>
    <w:p w14:paraId="6E661AD0" w14:textId="66431B04" w:rsidR="004F1F9C" w:rsidRPr="004F1F9C" w:rsidRDefault="004F1F9C" w:rsidP="004F1F9C">
      <w:pPr>
        <w:pStyle w:val="Body"/>
        <w:spacing w:after="0"/>
        <w:rPr>
          <w:rFonts w:ascii="Arial" w:hAnsi="Arial" w:cs="Arial"/>
        </w:rPr>
      </w:pPr>
      <w:r w:rsidRPr="004F1F9C">
        <w:rPr>
          <w:rFonts w:ascii="Arial" w:hAnsi="Arial" w:cs="Arial"/>
        </w:rPr>
        <w:t>The researchers collected data from the electronic medical records of patients who were included in the systematization, according to the criteria established in this research. These data were transcribed by the researchers onto a form. To this end, the researchers undertook to maintain the confidentiality of the data collected in medical records relating to patients treated at FPEHCGV, and the information was used solely and exclusively for scientific purposes, fully preserving the anonymity of patients, as reinforced by the Data Use Agreement. Otherwise, there was an exemption for the use of the consent form in accordance with the Informed Consent Waiver document (TCLE). At the end of the research, the research report was delivered to the institution, which the students committed to delivering.</w:t>
      </w:r>
    </w:p>
    <w:p w14:paraId="76B0D71E" w14:textId="77777777" w:rsidR="004F1F9C" w:rsidRPr="00FE2457" w:rsidRDefault="004F1F9C" w:rsidP="00441B6F">
      <w:pPr>
        <w:pStyle w:val="Body"/>
        <w:spacing w:after="0"/>
        <w:rPr>
          <w:rFonts w:ascii="Arial" w:hAnsi="Arial" w:cs="Arial"/>
          <w:b/>
          <w:bCs/>
          <w:sz w:val="22"/>
          <w:szCs w:val="22"/>
        </w:rPr>
      </w:pPr>
    </w:p>
    <w:p w14:paraId="09B3E9D2" w14:textId="2F5E25CF"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2.7</w:t>
      </w:r>
      <w:r w:rsidR="004F1F9C">
        <w:rPr>
          <w:rFonts w:ascii="Arial" w:hAnsi="Arial" w:cs="Arial"/>
          <w:b/>
          <w:bCs/>
          <w:sz w:val="22"/>
          <w:szCs w:val="22"/>
        </w:rPr>
        <w:t xml:space="preserve"> </w:t>
      </w:r>
      <w:r w:rsidR="004F1F9C" w:rsidRPr="004F1F9C">
        <w:rPr>
          <w:rFonts w:ascii="Arial" w:hAnsi="Arial" w:cs="Arial"/>
          <w:b/>
          <w:bCs/>
          <w:sz w:val="22"/>
          <w:szCs w:val="22"/>
        </w:rPr>
        <w:t>Instrument</w:t>
      </w:r>
    </w:p>
    <w:p w14:paraId="78745E99" w14:textId="77777777" w:rsidR="004F1F9C" w:rsidRDefault="004F1F9C" w:rsidP="00441B6F">
      <w:pPr>
        <w:pStyle w:val="Body"/>
        <w:spacing w:after="0"/>
        <w:rPr>
          <w:rFonts w:ascii="Arial" w:hAnsi="Arial" w:cs="Arial"/>
          <w:b/>
          <w:bCs/>
          <w:sz w:val="22"/>
          <w:szCs w:val="22"/>
        </w:rPr>
      </w:pPr>
    </w:p>
    <w:p w14:paraId="2DF4B9A8" w14:textId="6617C08F" w:rsidR="004F1F9C" w:rsidRDefault="004F1F9C" w:rsidP="00C17321">
      <w:pPr>
        <w:pStyle w:val="Body"/>
        <w:spacing w:after="0"/>
        <w:rPr>
          <w:rFonts w:ascii="Arial" w:hAnsi="Arial" w:cs="Arial"/>
        </w:rPr>
      </w:pPr>
      <w:r w:rsidRPr="004F1F9C">
        <w:rPr>
          <w:rFonts w:ascii="Arial" w:hAnsi="Arial" w:cs="Arial"/>
        </w:rPr>
        <w:lastRenderedPageBreak/>
        <w:t>Data collection was performed through the analysis of medical records of patients undergoing cardiac catheterization. The objective of the instrument was to highlight nursing care before and after cardiac catheterization in children admitted to a pediatric clinic.</w:t>
      </w:r>
      <w:r w:rsidR="00C17321">
        <w:rPr>
          <w:rFonts w:ascii="Arial" w:hAnsi="Arial" w:cs="Arial"/>
        </w:rPr>
        <w:t xml:space="preserve"> </w:t>
      </w:r>
      <w:r w:rsidRPr="004F1F9C">
        <w:rPr>
          <w:rFonts w:ascii="Arial" w:hAnsi="Arial" w:cs="Arial"/>
        </w:rPr>
        <w:t xml:space="preserve">Using the form, information was recorded regarding the identification of the medical record, which was coded to maintain patient confidentiality; the patient's date of birth; the date of the procedure, admission to the unit, cause of admission, clinical comorbidities, and age. </w:t>
      </w:r>
    </w:p>
    <w:p w14:paraId="781BE71D" w14:textId="77777777" w:rsidR="00C17321" w:rsidRPr="004F1F9C" w:rsidRDefault="00C17321" w:rsidP="00C17321">
      <w:pPr>
        <w:pStyle w:val="Body"/>
        <w:spacing w:after="0"/>
        <w:rPr>
          <w:rFonts w:ascii="Arial" w:hAnsi="Arial" w:cs="Arial"/>
        </w:rPr>
      </w:pPr>
    </w:p>
    <w:p w14:paraId="7912108A" w14:textId="408F4A02" w:rsidR="004F1F9C" w:rsidRPr="004F1F9C" w:rsidRDefault="004F1F9C" w:rsidP="004F1F9C">
      <w:pPr>
        <w:pStyle w:val="Body"/>
        <w:spacing w:after="0"/>
        <w:rPr>
          <w:rFonts w:ascii="Arial" w:hAnsi="Arial" w:cs="Arial"/>
        </w:rPr>
      </w:pPr>
      <w:r w:rsidRPr="004F1F9C">
        <w:rPr>
          <w:rFonts w:ascii="Arial" w:hAnsi="Arial" w:cs="Arial"/>
        </w:rPr>
        <w:t>The type of complications in the pre and post-catheterization periods and the outcome of the condition were also evaluated, identifying whether the patient was discharged or died from other causes or from healthcare-related infections.</w:t>
      </w:r>
    </w:p>
    <w:p w14:paraId="794B72FC" w14:textId="77777777" w:rsidR="004F1F9C" w:rsidRPr="00FE2457" w:rsidRDefault="004F1F9C" w:rsidP="00441B6F">
      <w:pPr>
        <w:pStyle w:val="Body"/>
        <w:spacing w:after="0"/>
        <w:rPr>
          <w:rFonts w:ascii="Arial" w:hAnsi="Arial" w:cs="Arial"/>
          <w:b/>
          <w:bCs/>
          <w:sz w:val="22"/>
          <w:szCs w:val="22"/>
        </w:rPr>
      </w:pPr>
    </w:p>
    <w:p w14:paraId="404D97C7" w14:textId="0352FFD4"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2.8</w:t>
      </w:r>
      <w:r w:rsidR="004F1F9C">
        <w:rPr>
          <w:rFonts w:ascii="Arial" w:hAnsi="Arial" w:cs="Arial"/>
          <w:b/>
          <w:bCs/>
          <w:sz w:val="22"/>
          <w:szCs w:val="22"/>
        </w:rPr>
        <w:t xml:space="preserve"> </w:t>
      </w:r>
      <w:r w:rsidR="004F1F9C" w:rsidRPr="004F1F9C">
        <w:rPr>
          <w:rFonts w:ascii="Arial" w:hAnsi="Arial" w:cs="Arial"/>
          <w:b/>
          <w:bCs/>
          <w:sz w:val="22"/>
          <w:szCs w:val="22"/>
        </w:rPr>
        <w:t>Data Analysis</w:t>
      </w:r>
    </w:p>
    <w:p w14:paraId="32EDFE5D" w14:textId="77777777" w:rsidR="004F1F9C" w:rsidRDefault="004F1F9C" w:rsidP="00441B6F">
      <w:pPr>
        <w:pStyle w:val="Body"/>
        <w:spacing w:after="0"/>
        <w:rPr>
          <w:rFonts w:ascii="Arial" w:hAnsi="Arial" w:cs="Arial"/>
          <w:b/>
          <w:bCs/>
          <w:sz w:val="22"/>
          <w:szCs w:val="22"/>
        </w:rPr>
      </w:pPr>
    </w:p>
    <w:p w14:paraId="73C99BAF" w14:textId="152EC3C0" w:rsidR="004F1F9C" w:rsidRPr="004F1F9C" w:rsidRDefault="004F1F9C" w:rsidP="00441B6F">
      <w:pPr>
        <w:pStyle w:val="Body"/>
        <w:spacing w:after="0"/>
        <w:rPr>
          <w:rFonts w:ascii="Arial" w:hAnsi="Arial" w:cs="Arial"/>
        </w:rPr>
      </w:pPr>
      <w:r w:rsidRPr="004F1F9C">
        <w:rPr>
          <w:rFonts w:ascii="Arial" w:hAnsi="Arial" w:cs="Arial"/>
        </w:rPr>
        <w:t>The data were subjected to descriptive statistical analysis using a questionnaire. The data were organized into spreadsheets according to each item on the questionnaire, analyzed, and correlated with information obtained from the literature. Based on this, the findings of the field research were presented. Descriptive analyses of the variables were performed with their respective frequencies, considering p &lt; 0.05 as statistically significant. The data obtained were presented in the research through graphs and tables.</w:t>
      </w:r>
    </w:p>
    <w:p w14:paraId="6EE9E5B0" w14:textId="77777777" w:rsidR="004F1F9C" w:rsidRDefault="004F1F9C" w:rsidP="00441B6F">
      <w:pPr>
        <w:pStyle w:val="Body"/>
        <w:spacing w:after="0"/>
        <w:rPr>
          <w:rFonts w:ascii="Arial" w:hAnsi="Arial" w:cs="Arial"/>
          <w:b/>
          <w:bCs/>
          <w:sz w:val="22"/>
          <w:szCs w:val="22"/>
        </w:rPr>
      </w:pPr>
    </w:p>
    <w:p w14:paraId="43BE36F1" w14:textId="1A8AB450" w:rsidR="004F1F9C" w:rsidRDefault="004F1F9C" w:rsidP="00441B6F">
      <w:pPr>
        <w:pStyle w:val="Body"/>
        <w:spacing w:after="0"/>
        <w:rPr>
          <w:rFonts w:ascii="Arial" w:hAnsi="Arial" w:cs="Arial"/>
          <w:b/>
          <w:bCs/>
          <w:sz w:val="22"/>
          <w:szCs w:val="22"/>
        </w:rPr>
      </w:pPr>
      <w:r>
        <w:rPr>
          <w:rFonts w:ascii="Arial" w:hAnsi="Arial" w:cs="Arial"/>
          <w:b/>
          <w:bCs/>
          <w:sz w:val="22"/>
          <w:szCs w:val="22"/>
        </w:rPr>
        <w:t xml:space="preserve">2.9 </w:t>
      </w:r>
      <w:r w:rsidRPr="004F1F9C">
        <w:rPr>
          <w:rFonts w:ascii="Arial" w:hAnsi="Arial" w:cs="Arial"/>
          <w:b/>
          <w:bCs/>
          <w:sz w:val="22"/>
          <w:szCs w:val="22"/>
        </w:rPr>
        <w:t>Ethical Aspects</w:t>
      </w:r>
    </w:p>
    <w:p w14:paraId="7B207A10" w14:textId="77777777" w:rsidR="004F1F9C" w:rsidRDefault="004F1F9C" w:rsidP="00441B6F">
      <w:pPr>
        <w:pStyle w:val="Body"/>
        <w:spacing w:after="0"/>
        <w:rPr>
          <w:rFonts w:ascii="Arial" w:hAnsi="Arial" w:cs="Arial"/>
          <w:b/>
          <w:bCs/>
          <w:sz w:val="22"/>
          <w:szCs w:val="22"/>
        </w:rPr>
      </w:pPr>
    </w:p>
    <w:p w14:paraId="6BF67607" w14:textId="1C204B83" w:rsidR="004F1F9C" w:rsidRPr="004F1F9C" w:rsidRDefault="004F1F9C" w:rsidP="00441B6F">
      <w:pPr>
        <w:pStyle w:val="Body"/>
        <w:spacing w:after="0"/>
        <w:rPr>
          <w:rFonts w:ascii="Arial" w:hAnsi="Arial" w:cs="Arial"/>
        </w:rPr>
      </w:pPr>
      <w:r w:rsidRPr="004F1F9C">
        <w:rPr>
          <w:rFonts w:ascii="Arial" w:hAnsi="Arial" w:cs="Arial"/>
        </w:rPr>
        <w:t xml:space="preserve">This research involves human subjects, and all ethical guidelines recommended by the Ministry of Health through Resolution 466/2012 were observed. A copy of this study was sent to the teaching and research management department of the Gaspar Vianna State Public Hospital Foundation, and its implementation is subject to the approval of the project by the Ethics and Research Committee (CEP) of the FPEHCGV.  </w:t>
      </w:r>
    </w:p>
    <w:p w14:paraId="311D9B81" w14:textId="77777777" w:rsidR="00790ADA" w:rsidRPr="00FB3A86" w:rsidRDefault="00790ADA" w:rsidP="00441B6F">
      <w:pPr>
        <w:pStyle w:val="Body"/>
        <w:spacing w:after="0"/>
        <w:rPr>
          <w:rFonts w:ascii="Arial" w:hAnsi="Arial" w:cs="Arial"/>
        </w:rPr>
      </w:pPr>
    </w:p>
    <w:p w14:paraId="57E3753C" w14:textId="4117FF37" w:rsidR="00902823" w:rsidRDefault="00000F8F" w:rsidP="00441B6F">
      <w:pPr>
        <w:pStyle w:val="Head1"/>
        <w:spacing w:after="0"/>
        <w:jc w:val="both"/>
        <w:rPr>
          <w:rFonts w:ascii="Arial" w:hAnsi="Arial" w:cs="Arial"/>
        </w:rPr>
      </w:pPr>
      <w:r w:rsidRPr="00FC1DC3">
        <w:rPr>
          <w:rFonts w:ascii="Arial" w:hAnsi="Arial" w:cs="Arial"/>
        </w:rPr>
        <w:t>3</w:t>
      </w:r>
      <w:r w:rsidR="00902823" w:rsidRPr="00FC1DC3">
        <w:rPr>
          <w:rFonts w:ascii="Arial" w:hAnsi="Arial" w:cs="Arial"/>
        </w:rPr>
        <w:t xml:space="preserve">. </w:t>
      </w:r>
      <w:r w:rsidRPr="00FC1DC3">
        <w:rPr>
          <w:rFonts w:ascii="Arial" w:hAnsi="Arial" w:cs="Arial"/>
        </w:rPr>
        <w:t xml:space="preserve">results </w:t>
      </w:r>
    </w:p>
    <w:p w14:paraId="4C1562AD" w14:textId="77777777" w:rsidR="00790ADA" w:rsidRPr="00FB3A86" w:rsidRDefault="00790ADA" w:rsidP="00441B6F">
      <w:pPr>
        <w:pStyle w:val="Head1"/>
        <w:spacing w:after="0"/>
        <w:jc w:val="both"/>
        <w:rPr>
          <w:rFonts w:ascii="Arial" w:hAnsi="Arial" w:cs="Arial"/>
        </w:rPr>
      </w:pPr>
    </w:p>
    <w:p w14:paraId="7943A8DE" w14:textId="11F30CE4" w:rsidR="00E51FA3" w:rsidRDefault="00E51FA3" w:rsidP="00441B6F">
      <w:pPr>
        <w:pStyle w:val="Body"/>
        <w:spacing w:after="0"/>
        <w:rPr>
          <w:rFonts w:ascii="Arial" w:hAnsi="Arial" w:cs="Arial"/>
        </w:rPr>
      </w:pPr>
      <w:r w:rsidRPr="00E51FA3">
        <w:rPr>
          <w:rFonts w:ascii="Arial" w:hAnsi="Arial" w:cs="Arial"/>
        </w:rPr>
        <w:t>As this is a quantitative, descriptive, and documentary study, it is part of a process of scientific development and constitution, which enables production, discovery, and knowledge. Thus, the extraction and analysis of information was carried out using the MVPER – Electronic Patient Record System, provided by the Hospital, which allowed the identification of the profile of pediatric patients with heart disease admitted to the hospital, consisting of young children, both male and female, some of whom were infants, as well as other relevant data that will be presented in the research.</w:t>
      </w:r>
    </w:p>
    <w:p w14:paraId="24E04D74" w14:textId="77777777" w:rsidR="00E51FA3" w:rsidRDefault="00E51FA3" w:rsidP="00441B6F">
      <w:pPr>
        <w:pStyle w:val="Body"/>
        <w:spacing w:after="0"/>
        <w:rPr>
          <w:rFonts w:ascii="Arial" w:hAnsi="Arial" w:cs="Arial"/>
        </w:rPr>
      </w:pPr>
    </w:p>
    <w:p w14:paraId="7634BD8E" w14:textId="720C5F1E" w:rsidR="00E51FA3" w:rsidRDefault="00E51FA3" w:rsidP="00441B6F">
      <w:pPr>
        <w:pStyle w:val="Body"/>
        <w:spacing w:after="0"/>
        <w:rPr>
          <w:rFonts w:ascii="Arial" w:hAnsi="Arial" w:cs="Arial"/>
        </w:rPr>
      </w:pPr>
      <w:r w:rsidRPr="00E51FA3">
        <w:rPr>
          <w:rFonts w:ascii="Arial" w:hAnsi="Arial" w:cs="Arial"/>
        </w:rPr>
        <w:t>Table 1 below shows the main Nursing Diagnoses in pre-catheterization identified from the selection and analysis of the 25 electronic medical records, presenting their domain, that is, the group of Basic Human Needs, the percentage represented by each one, and the related diagnoses.</w:t>
      </w:r>
    </w:p>
    <w:p w14:paraId="0950AC8C" w14:textId="77777777" w:rsidR="000A70A2" w:rsidRDefault="000A70A2" w:rsidP="00441B6F">
      <w:pPr>
        <w:pStyle w:val="Body"/>
        <w:spacing w:after="0"/>
        <w:rPr>
          <w:rFonts w:ascii="Arial" w:hAnsi="Arial" w:cs="Arial"/>
        </w:rPr>
      </w:pPr>
    </w:p>
    <w:p w14:paraId="21CD3343" w14:textId="375A60EA" w:rsidR="000A70A2" w:rsidRDefault="000A70A2" w:rsidP="000A70A2">
      <w:pPr>
        <w:pStyle w:val="Body"/>
        <w:spacing w:after="0"/>
        <w:rPr>
          <w:rFonts w:ascii="Arial" w:hAnsi="Arial" w:cs="Arial"/>
        </w:rPr>
      </w:pPr>
      <w:r w:rsidRPr="00E51FA3">
        <w:rPr>
          <w:rFonts w:ascii="Arial" w:hAnsi="Arial" w:cs="Arial"/>
        </w:rPr>
        <w:t>In this sense, based on the analysis of Table 1, 14 main nursing diagnoses were found, subdivided into 7 groups of Basic Human Needs. In view of this, the Safety/Protection domain stands out with 4 nursing diagnoses (29%), namely: “Risk of Falling”</w:t>
      </w:r>
      <w:r>
        <w:rPr>
          <w:rFonts w:ascii="Arial" w:hAnsi="Arial" w:cs="Arial"/>
        </w:rPr>
        <w:t>,</w:t>
      </w:r>
      <w:r w:rsidRPr="00E51FA3">
        <w:rPr>
          <w:rFonts w:ascii="Arial" w:hAnsi="Arial" w:cs="Arial"/>
        </w:rPr>
        <w:t xml:space="preserve"> “Risk of Infection”</w:t>
      </w:r>
      <w:r>
        <w:rPr>
          <w:rFonts w:ascii="Arial" w:hAnsi="Arial" w:cs="Arial"/>
        </w:rPr>
        <w:t>,</w:t>
      </w:r>
      <w:r w:rsidRPr="00E51FA3">
        <w:rPr>
          <w:rFonts w:ascii="Arial" w:hAnsi="Arial" w:cs="Arial"/>
        </w:rPr>
        <w:t xml:space="preserve"> “Impaired Tissue Integrity”</w:t>
      </w:r>
      <w:r>
        <w:rPr>
          <w:rFonts w:ascii="Arial" w:hAnsi="Arial" w:cs="Arial"/>
        </w:rPr>
        <w:t>,</w:t>
      </w:r>
      <w:r w:rsidRPr="00E51FA3">
        <w:rPr>
          <w:rFonts w:ascii="Arial" w:hAnsi="Arial" w:cs="Arial"/>
        </w:rPr>
        <w:t xml:space="preserve"> and “Risk of Impaired Skin Integrity”</w:t>
      </w:r>
      <w:r>
        <w:rPr>
          <w:rFonts w:ascii="Arial" w:hAnsi="Arial" w:cs="Arial"/>
        </w:rPr>
        <w:t>,</w:t>
      </w:r>
      <w:r w:rsidRPr="00E51FA3">
        <w:rPr>
          <w:rFonts w:ascii="Arial" w:hAnsi="Arial" w:cs="Arial"/>
        </w:rPr>
        <w:t xml:space="preserve"> followed by the Perception/Cognition domain with 3 nursing diagnoses (22%): “Insomnia”</w:t>
      </w:r>
      <w:r>
        <w:rPr>
          <w:rFonts w:ascii="Arial" w:hAnsi="Arial" w:cs="Arial"/>
        </w:rPr>
        <w:t>,</w:t>
      </w:r>
      <w:r w:rsidRPr="00E51FA3">
        <w:rPr>
          <w:rFonts w:ascii="Arial" w:hAnsi="Arial" w:cs="Arial"/>
        </w:rPr>
        <w:t xml:space="preserve"> “Risk of Allergic Response”</w:t>
      </w:r>
      <w:r>
        <w:rPr>
          <w:rFonts w:ascii="Arial" w:hAnsi="Arial" w:cs="Arial"/>
        </w:rPr>
        <w:t>,</w:t>
      </w:r>
      <w:r w:rsidRPr="00E51FA3">
        <w:rPr>
          <w:rFonts w:ascii="Arial" w:hAnsi="Arial" w:cs="Arial"/>
        </w:rPr>
        <w:t xml:space="preserve"> and “Unstable Emotional Control”</w:t>
      </w:r>
      <w:r>
        <w:rPr>
          <w:rFonts w:ascii="Arial" w:hAnsi="Arial" w:cs="Arial"/>
        </w:rPr>
        <w:t>.</w:t>
      </w:r>
      <w:r w:rsidRPr="00E51FA3">
        <w:rPr>
          <w:rFonts w:ascii="Arial" w:hAnsi="Arial" w:cs="Arial"/>
        </w:rPr>
        <w:t xml:space="preserve">  </w:t>
      </w:r>
    </w:p>
    <w:p w14:paraId="583461F6" w14:textId="77777777" w:rsidR="000A70A2" w:rsidRDefault="000A70A2" w:rsidP="000A70A2">
      <w:pPr>
        <w:pStyle w:val="Body"/>
        <w:spacing w:after="0"/>
        <w:rPr>
          <w:rFonts w:ascii="Arial" w:hAnsi="Arial" w:cs="Arial"/>
        </w:rPr>
      </w:pPr>
    </w:p>
    <w:p w14:paraId="229E37CF" w14:textId="461D1193" w:rsidR="000A70A2" w:rsidRDefault="000A70A2" w:rsidP="00441B6F">
      <w:pPr>
        <w:pStyle w:val="Body"/>
        <w:spacing w:after="0"/>
        <w:rPr>
          <w:rFonts w:ascii="Arial" w:hAnsi="Arial" w:cs="Arial"/>
        </w:rPr>
      </w:pPr>
      <w:r w:rsidRPr="00E51FA3">
        <w:rPr>
          <w:rFonts w:ascii="Arial" w:hAnsi="Arial" w:cs="Arial"/>
        </w:rPr>
        <w:t xml:space="preserve">Next, we have two domains with two nursing diagnoses each, namely: </w:t>
      </w:r>
      <w:r>
        <w:rPr>
          <w:rFonts w:ascii="Arial" w:hAnsi="Arial" w:cs="Arial"/>
        </w:rPr>
        <w:t>“</w:t>
      </w:r>
      <w:r w:rsidRPr="00E51FA3">
        <w:rPr>
          <w:rFonts w:ascii="Arial" w:hAnsi="Arial" w:cs="Arial"/>
        </w:rPr>
        <w:t>Elimination/exchange</w:t>
      </w:r>
      <w:r>
        <w:rPr>
          <w:rFonts w:ascii="Arial" w:hAnsi="Arial" w:cs="Arial"/>
        </w:rPr>
        <w:t>”</w:t>
      </w:r>
      <w:r w:rsidRPr="00E51FA3">
        <w:rPr>
          <w:rFonts w:ascii="Arial" w:hAnsi="Arial" w:cs="Arial"/>
        </w:rPr>
        <w:t xml:space="preserve"> (14%), with “Impaired Gas Exchange” and “Risk of Bleeding” and Comfort (14%), consisting of “Impaired Comfort” and “Risk of Pressure Ulcer.” Finally, three domains have one diagnosis </w:t>
      </w:r>
      <w:r w:rsidRPr="00E51FA3">
        <w:rPr>
          <w:rFonts w:ascii="Arial" w:hAnsi="Arial" w:cs="Arial"/>
        </w:rPr>
        <w:lastRenderedPageBreak/>
        <w:t>each, namely: Coping/stress tolerance, consisting of “Anxiety” Activity/rest, consisting of “Ineffective Breathing Pattern” and Health Promotion, with “Risk-Prone Health Behavior.”</w:t>
      </w:r>
    </w:p>
    <w:p w14:paraId="419B2752" w14:textId="77777777" w:rsidR="00E51FA3" w:rsidRDefault="00E51FA3" w:rsidP="00441B6F">
      <w:pPr>
        <w:pStyle w:val="Body"/>
        <w:spacing w:after="0"/>
        <w:rPr>
          <w:rFonts w:ascii="Arial" w:hAnsi="Arial" w:cs="Arial"/>
        </w:rPr>
      </w:pPr>
    </w:p>
    <w:p w14:paraId="38EAD50E" w14:textId="674AF5DD" w:rsidR="00E51FA3" w:rsidRDefault="00E51FA3" w:rsidP="00E51FA3">
      <w:pPr>
        <w:tabs>
          <w:tab w:val="left" w:pos="1080"/>
        </w:tabs>
        <w:jc w:val="both"/>
        <w:rPr>
          <w:rFonts w:ascii="Arial" w:hAnsi="Arial"/>
          <w:b/>
        </w:rPr>
      </w:pPr>
      <w:r>
        <w:rPr>
          <w:rFonts w:ascii="Arial" w:hAnsi="Arial"/>
          <w:b/>
        </w:rPr>
        <w:t xml:space="preserve">Table 1. </w:t>
      </w:r>
      <w:r w:rsidRPr="00E51FA3">
        <w:rPr>
          <w:rFonts w:ascii="Arial" w:hAnsi="Arial"/>
          <w:b/>
        </w:rPr>
        <w:t xml:space="preserve">Main Nursing Diagnoses found in children with </w:t>
      </w:r>
      <w:r w:rsidR="000A70A2" w:rsidRPr="00E51FA3">
        <w:rPr>
          <w:rFonts w:ascii="Arial" w:hAnsi="Arial"/>
          <w:b/>
        </w:rPr>
        <w:t>congenital heart disease</w:t>
      </w:r>
      <w:r w:rsidRPr="00E51FA3">
        <w:rPr>
          <w:rFonts w:ascii="Arial" w:hAnsi="Arial"/>
          <w:b/>
        </w:rPr>
        <w:t xml:space="preserve"> who were hospitalized and underwent invasive procedures in Pediatric Pre-Cardiac Catheterization.</w:t>
      </w:r>
    </w:p>
    <w:p w14:paraId="70752752" w14:textId="77777777" w:rsidR="00FA1DA5" w:rsidRDefault="00FA1DA5" w:rsidP="00FA1DA5">
      <w:pPr>
        <w:spacing w:after="225" w:line="276" w:lineRule="auto"/>
        <w:ind w:right="61"/>
      </w:pPr>
      <w:bookmarkStart w:id="0" w:name="_Hlk2170288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077"/>
      </w:tblGrid>
      <w:tr w:rsidR="00FA1DA5" w14:paraId="3F6E9F30" w14:textId="77777777">
        <w:trPr>
          <w:trHeight w:val="77"/>
        </w:trPr>
        <w:tc>
          <w:tcPr>
            <w:tcW w:w="4247" w:type="dxa"/>
            <w:tcBorders>
              <w:top w:val="single" w:sz="4" w:space="0" w:color="auto"/>
              <w:bottom w:val="single" w:sz="4" w:space="0" w:color="auto"/>
            </w:tcBorders>
          </w:tcPr>
          <w:p w14:paraId="59725D9D" w14:textId="77777777" w:rsidR="00FA1DA5" w:rsidRPr="0097163D" w:rsidRDefault="00FA1DA5">
            <w:pPr>
              <w:spacing w:line="276" w:lineRule="auto"/>
              <w:ind w:right="61"/>
              <w:rPr>
                <w:b/>
                <w:bCs/>
                <w:sz w:val="20"/>
                <w:szCs w:val="20"/>
              </w:rPr>
            </w:pPr>
            <w:r w:rsidRPr="0097163D">
              <w:rPr>
                <w:b/>
                <w:bCs/>
                <w:sz w:val="20"/>
                <w:szCs w:val="20"/>
              </w:rPr>
              <w:t>Variable</w:t>
            </w:r>
            <w:r>
              <w:rPr>
                <w:b/>
                <w:bCs/>
                <w:sz w:val="20"/>
                <w:szCs w:val="20"/>
              </w:rPr>
              <w:t xml:space="preserve"> n</w:t>
            </w:r>
            <w:r w:rsidRPr="0097163D">
              <w:rPr>
                <w:b/>
                <w:bCs/>
                <w:sz w:val="20"/>
                <w:szCs w:val="20"/>
              </w:rPr>
              <w:t>ursing diagnoses (pre-catheterization)</w:t>
            </w:r>
          </w:p>
        </w:tc>
        <w:tc>
          <w:tcPr>
            <w:tcW w:w="4247" w:type="dxa"/>
            <w:tcBorders>
              <w:top w:val="single" w:sz="4" w:space="0" w:color="auto"/>
              <w:bottom w:val="single" w:sz="4" w:space="0" w:color="auto"/>
            </w:tcBorders>
          </w:tcPr>
          <w:p w14:paraId="137E2E5F" w14:textId="77777777" w:rsidR="00FA1DA5" w:rsidRDefault="00FA1DA5">
            <w:pPr>
              <w:tabs>
                <w:tab w:val="left" w:pos="1428"/>
                <w:tab w:val="center" w:pos="1985"/>
              </w:tabs>
              <w:spacing w:line="276" w:lineRule="auto"/>
              <w:ind w:right="61"/>
              <w:jc w:val="center"/>
              <w:rPr>
                <w:b/>
                <w:bCs/>
                <w:sz w:val="20"/>
                <w:szCs w:val="20"/>
              </w:rPr>
            </w:pPr>
          </w:p>
          <w:p w14:paraId="6AC5C049" w14:textId="77777777" w:rsidR="00FA1DA5" w:rsidRPr="0097163D" w:rsidRDefault="00FA1DA5">
            <w:pPr>
              <w:tabs>
                <w:tab w:val="left" w:pos="1428"/>
                <w:tab w:val="center" w:pos="1985"/>
              </w:tabs>
              <w:spacing w:line="276" w:lineRule="auto"/>
              <w:ind w:right="61"/>
              <w:jc w:val="center"/>
              <w:rPr>
                <w:b/>
                <w:bCs/>
                <w:sz w:val="20"/>
                <w:szCs w:val="20"/>
              </w:rPr>
            </w:pPr>
            <w:r w:rsidRPr="0097163D">
              <w:rPr>
                <w:b/>
                <w:bCs/>
                <w:sz w:val="20"/>
                <w:szCs w:val="20"/>
              </w:rPr>
              <w:t>Percentag</w:t>
            </w:r>
            <w:r>
              <w:rPr>
                <w:b/>
                <w:bCs/>
                <w:sz w:val="20"/>
                <w:szCs w:val="20"/>
              </w:rPr>
              <w:t xml:space="preserve">e </w:t>
            </w:r>
            <w:r w:rsidRPr="0097163D">
              <w:rPr>
                <w:b/>
                <w:bCs/>
                <w:sz w:val="20"/>
                <w:szCs w:val="20"/>
              </w:rPr>
              <w:t>(%)</w:t>
            </w:r>
          </w:p>
        </w:tc>
      </w:tr>
      <w:tr w:rsidR="00FA1DA5" w14:paraId="4C6751A8" w14:textId="77777777">
        <w:trPr>
          <w:trHeight w:val="301"/>
        </w:trPr>
        <w:tc>
          <w:tcPr>
            <w:tcW w:w="4247" w:type="dxa"/>
            <w:tcBorders>
              <w:top w:val="single" w:sz="4" w:space="0" w:color="auto"/>
            </w:tcBorders>
          </w:tcPr>
          <w:p w14:paraId="11DDD938" w14:textId="77777777" w:rsidR="00FA1DA5" w:rsidRPr="0097163D" w:rsidRDefault="00FA1DA5">
            <w:pPr>
              <w:spacing w:line="276" w:lineRule="auto"/>
              <w:ind w:right="61"/>
              <w:rPr>
                <w:b/>
                <w:bCs/>
                <w:sz w:val="20"/>
                <w:szCs w:val="20"/>
              </w:rPr>
            </w:pPr>
            <w:r w:rsidRPr="0097163D">
              <w:rPr>
                <w:b/>
                <w:bCs/>
                <w:sz w:val="20"/>
                <w:szCs w:val="20"/>
              </w:rPr>
              <w:t>Domain: Stress coping/tolerance</w:t>
            </w:r>
          </w:p>
        </w:tc>
        <w:tc>
          <w:tcPr>
            <w:tcW w:w="4247" w:type="dxa"/>
            <w:tcBorders>
              <w:top w:val="single" w:sz="4" w:space="0" w:color="auto"/>
            </w:tcBorders>
          </w:tcPr>
          <w:p w14:paraId="06E2F896"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50C43913" w14:textId="77777777">
        <w:trPr>
          <w:trHeight w:val="66"/>
        </w:trPr>
        <w:tc>
          <w:tcPr>
            <w:tcW w:w="4247" w:type="dxa"/>
          </w:tcPr>
          <w:p w14:paraId="32B47898" w14:textId="77777777" w:rsidR="00FA1DA5" w:rsidRDefault="00FA1DA5">
            <w:pPr>
              <w:spacing w:line="276" w:lineRule="auto"/>
              <w:ind w:right="61"/>
              <w:rPr>
                <w:sz w:val="20"/>
                <w:szCs w:val="20"/>
              </w:rPr>
            </w:pPr>
            <w:r w:rsidRPr="0097163D">
              <w:rPr>
                <w:sz w:val="20"/>
                <w:szCs w:val="20"/>
              </w:rPr>
              <w:t>Anxiety</w:t>
            </w:r>
          </w:p>
        </w:tc>
        <w:tc>
          <w:tcPr>
            <w:tcW w:w="4247" w:type="dxa"/>
          </w:tcPr>
          <w:p w14:paraId="50831B89" w14:textId="77777777" w:rsidR="00FA1DA5" w:rsidRPr="0097163D" w:rsidRDefault="00FA1DA5">
            <w:pPr>
              <w:spacing w:line="276" w:lineRule="auto"/>
              <w:ind w:right="61"/>
              <w:jc w:val="center"/>
              <w:rPr>
                <w:b/>
                <w:bCs/>
                <w:sz w:val="20"/>
                <w:szCs w:val="20"/>
              </w:rPr>
            </w:pPr>
          </w:p>
        </w:tc>
      </w:tr>
      <w:tr w:rsidR="00FA1DA5" w14:paraId="053F7590" w14:textId="77777777">
        <w:tc>
          <w:tcPr>
            <w:tcW w:w="4247" w:type="dxa"/>
          </w:tcPr>
          <w:p w14:paraId="12CE73BC" w14:textId="77777777" w:rsidR="00FA1DA5" w:rsidRPr="0097163D" w:rsidRDefault="00FA1DA5">
            <w:pPr>
              <w:spacing w:line="276" w:lineRule="auto"/>
              <w:ind w:right="61"/>
              <w:rPr>
                <w:b/>
                <w:bCs/>
                <w:sz w:val="20"/>
                <w:szCs w:val="20"/>
              </w:rPr>
            </w:pPr>
            <w:r w:rsidRPr="0097163D">
              <w:rPr>
                <w:b/>
                <w:bCs/>
                <w:sz w:val="20"/>
                <w:szCs w:val="20"/>
              </w:rPr>
              <w:t>Domain: Perception/cognition</w:t>
            </w:r>
          </w:p>
        </w:tc>
        <w:tc>
          <w:tcPr>
            <w:tcW w:w="4247" w:type="dxa"/>
          </w:tcPr>
          <w:p w14:paraId="153AA102" w14:textId="77777777" w:rsidR="00FA1DA5" w:rsidRPr="0097163D" w:rsidRDefault="00FA1DA5">
            <w:pPr>
              <w:spacing w:line="276" w:lineRule="auto"/>
              <w:ind w:right="61"/>
              <w:jc w:val="center"/>
              <w:rPr>
                <w:b/>
                <w:bCs/>
                <w:sz w:val="20"/>
                <w:szCs w:val="20"/>
              </w:rPr>
            </w:pPr>
            <w:r w:rsidRPr="0097163D">
              <w:rPr>
                <w:b/>
                <w:bCs/>
                <w:sz w:val="20"/>
                <w:szCs w:val="20"/>
              </w:rPr>
              <w:t>22</w:t>
            </w:r>
            <w:r>
              <w:rPr>
                <w:b/>
                <w:bCs/>
                <w:sz w:val="20"/>
                <w:szCs w:val="20"/>
              </w:rPr>
              <w:t>%</w:t>
            </w:r>
          </w:p>
        </w:tc>
      </w:tr>
      <w:tr w:rsidR="00FA1DA5" w14:paraId="5BAF5902" w14:textId="77777777">
        <w:tc>
          <w:tcPr>
            <w:tcW w:w="4247" w:type="dxa"/>
          </w:tcPr>
          <w:p w14:paraId="6E8DD2C0" w14:textId="77777777" w:rsidR="00FA1DA5" w:rsidRDefault="00FA1DA5">
            <w:pPr>
              <w:spacing w:line="276" w:lineRule="auto"/>
              <w:ind w:right="61"/>
              <w:rPr>
                <w:sz w:val="20"/>
                <w:szCs w:val="20"/>
              </w:rPr>
            </w:pPr>
            <w:r w:rsidRPr="0097163D">
              <w:rPr>
                <w:sz w:val="20"/>
                <w:szCs w:val="20"/>
              </w:rPr>
              <w:t>Insomnia</w:t>
            </w:r>
          </w:p>
        </w:tc>
        <w:tc>
          <w:tcPr>
            <w:tcW w:w="4247" w:type="dxa"/>
          </w:tcPr>
          <w:p w14:paraId="51DB0DDB" w14:textId="77777777" w:rsidR="00FA1DA5" w:rsidRPr="0097163D" w:rsidRDefault="00FA1DA5">
            <w:pPr>
              <w:spacing w:line="276" w:lineRule="auto"/>
              <w:ind w:right="61"/>
              <w:jc w:val="center"/>
              <w:rPr>
                <w:b/>
                <w:bCs/>
                <w:sz w:val="20"/>
                <w:szCs w:val="20"/>
              </w:rPr>
            </w:pPr>
          </w:p>
        </w:tc>
      </w:tr>
      <w:tr w:rsidR="00FA1DA5" w14:paraId="39CC42D9" w14:textId="77777777">
        <w:tc>
          <w:tcPr>
            <w:tcW w:w="4247" w:type="dxa"/>
          </w:tcPr>
          <w:p w14:paraId="70F68262" w14:textId="77777777" w:rsidR="00FA1DA5" w:rsidRDefault="00FA1DA5">
            <w:pPr>
              <w:spacing w:line="276" w:lineRule="auto"/>
              <w:ind w:right="61"/>
              <w:rPr>
                <w:sz w:val="20"/>
                <w:szCs w:val="20"/>
              </w:rPr>
            </w:pPr>
            <w:r w:rsidRPr="0097163D">
              <w:rPr>
                <w:sz w:val="20"/>
                <w:szCs w:val="20"/>
              </w:rPr>
              <w:t>Risk of allergic reaction</w:t>
            </w:r>
          </w:p>
        </w:tc>
        <w:tc>
          <w:tcPr>
            <w:tcW w:w="4247" w:type="dxa"/>
          </w:tcPr>
          <w:p w14:paraId="3BF4CF94" w14:textId="77777777" w:rsidR="00FA1DA5" w:rsidRPr="0097163D" w:rsidRDefault="00FA1DA5">
            <w:pPr>
              <w:spacing w:line="276" w:lineRule="auto"/>
              <w:ind w:right="61"/>
              <w:jc w:val="center"/>
              <w:rPr>
                <w:b/>
                <w:bCs/>
                <w:sz w:val="20"/>
                <w:szCs w:val="20"/>
              </w:rPr>
            </w:pPr>
          </w:p>
        </w:tc>
      </w:tr>
      <w:tr w:rsidR="00FA1DA5" w14:paraId="017EEF03" w14:textId="77777777">
        <w:tc>
          <w:tcPr>
            <w:tcW w:w="4247" w:type="dxa"/>
          </w:tcPr>
          <w:p w14:paraId="6C2D4FC1" w14:textId="77777777" w:rsidR="00FA1DA5" w:rsidRDefault="00FA1DA5">
            <w:pPr>
              <w:spacing w:line="276" w:lineRule="auto"/>
              <w:ind w:right="61"/>
              <w:rPr>
                <w:sz w:val="20"/>
                <w:szCs w:val="20"/>
              </w:rPr>
            </w:pPr>
            <w:r w:rsidRPr="0097163D">
              <w:rPr>
                <w:sz w:val="20"/>
                <w:szCs w:val="20"/>
              </w:rPr>
              <w:t>Unstable emotional control</w:t>
            </w:r>
          </w:p>
        </w:tc>
        <w:tc>
          <w:tcPr>
            <w:tcW w:w="4247" w:type="dxa"/>
          </w:tcPr>
          <w:p w14:paraId="21597F8C" w14:textId="77777777" w:rsidR="00FA1DA5" w:rsidRPr="0097163D" w:rsidRDefault="00FA1DA5">
            <w:pPr>
              <w:spacing w:line="276" w:lineRule="auto"/>
              <w:ind w:right="61"/>
              <w:jc w:val="center"/>
              <w:rPr>
                <w:b/>
                <w:bCs/>
                <w:sz w:val="20"/>
                <w:szCs w:val="20"/>
              </w:rPr>
            </w:pPr>
          </w:p>
        </w:tc>
      </w:tr>
      <w:tr w:rsidR="00FA1DA5" w14:paraId="1D209E31" w14:textId="77777777">
        <w:tc>
          <w:tcPr>
            <w:tcW w:w="4247" w:type="dxa"/>
          </w:tcPr>
          <w:p w14:paraId="7DA3EEB3" w14:textId="77777777" w:rsidR="00FA1DA5" w:rsidRPr="00130C5C" w:rsidRDefault="00FA1DA5">
            <w:pPr>
              <w:spacing w:line="276" w:lineRule="auto"/>
              <w:ind w:right="61"/>
              <w:rPr>
                <w:b/>
                <w:bCs/>
                <w:sz w:val="20"/>
                <w:szCs w:val="20"/>
              </w:rPr>
            </w:pPr>
            <w:r w:rsidRPr="00130C5C">
              <w:rPr>
                <w:b/>
                <w:bCs/>
                <w:sz w:val="20"/>
                <w:szCs w:val="20"/>
              </w:rPr>
              <w:t>Domain: Safety/protection</w:t>
            </w:r>
          </w:p>
        </w:tc>
        <w:tc>
          <w:tcPr>
            <w:tcW w:w="4247" w:type="dxa"/>
          </w:tcPr>
          <w:p w14:paraId="1509341B" w14:textId="77777777" w:rsidR="00FA1DA5" w:rsidRPr="0097163D" w:rsidRDefault="00FA1DA5">
            <w:pPr>
              <w:spacing w:line="276" w:lineRule="auto"/>
              <w:ind w:right="61"/>
              <w:jc w:val="center"/>
              <w:rPr>
                <w:b/>
                <w:bCs/>
                <w:sz w:val="20"/>
                <w:szCs w:val="20"/>
              </w:rPr>
            </w:pPr>
            <w:r w:rsidRPr="0097163D">
              <w:rPr>
                <w:b/>
                <w:bCs/>
                <w:sz w:val="20"/>
                <w:szCs w:val="20"/>
              </w:rPr>
              <w:t>29</w:t>
            </w:r>
            <w:r>
              <w:rPr>
                <w:b/>
                <w:bCs/>
                <w:sz w:val="20"/>
                <w:szCs w:val="20"/>
              </w:rPr>
              <w:t>%</w:t>
            </w:r>
          </w:p>
        </w:tc>
      </w:tr>
      <w:tr w:rsidR="00FA1DA5" w14:paraId="0847263E" w14:textId="77777777">
        <w:tc>
          <w:tcPr>
            <w:tcW w:w="4247" w:type="dxa"/>
          </w:tcPr>
          <w:p w14:paraId="076181FD" w14:textId="77777777" w:rsidR="00FA1DA5" w:rsidRDefault="00FA1DA5">
            <w:pPr>
              <w:spacing w:line="276" w:lineRule="auto"/>
              <w:ind w:right="61"/>
              <w:rPr>
                <w:sz w:val="20"/>
                <w:szCs w:val="20"/>
              </w:rPr>
            </w:pPr>
            <w:r w:rsidRPr="00130C5C">
              <w:rPr>
                <w:sz w:val="20"/>
                <w:szCs w:val="20"/>
              </w:rPr>
              <w:t>Risk of falls</w:t>
            </w:r>
          </w:p>
        </w:tc>
        <w:tc>
          <w:tcPr>
            <w:tcW w:w="4247" w:type="dxa"/>
          </w:tcPr>
          <w:p w14:paraId="42C485A0" w14:textId="77777777" w:rsidR="00FA1DA5" w:rsidRPr="0097163D" w:rsidRDefault="00FA1DA5">
            <w:pPr>
              <w:spacing w:line="276" w:lineRule="auto"/>
              <w:ind w:right="61"/>
              <w:jc w:val="center"/>
              <w:rPr>
                <w:b/>
                <w:bCs/>
                <w:sz w:val="20"/>
                <w:szCs w:val="20"/>
              </w:rPr>
            </w:pPr>
          </w:p>
        </w:tc>
      </w:tr>
      <w:tr w:rsidR="00FA1DA5" w14:paraId="58183FDF" w14:textId="77777777">
        <w:tc>
          <w:tcPr>
            <w:tcW w:w="4247" w:type="dxa"/>
          </w:tcPr>
          <w:p w14:paraId="2C92C735" w14:textId="77777777" w:rsidR="00FA1DA5" w:rsidRDefault="00FA1DA5">
            <w:pPr>
              <w:spacing w:line="276" w:lineRule="auto"/>
              <w:ind w:right="61"/>
              <w:rPr>
                <w:sz w:val="20"/>
                <w:szCs w:val="20"/>
              </w:rPr>
            </w:pPr>
            <w:r w:rsidRPr="00130C5C">
              <w:rPr>
                <w:sz w:val="20"/>
                <w:szCs w:val="20"/>
              </w:rPr>
              <w:t>Risk of infection</w:t>
            </w:r>
          </w:p>
        </w:tc>
        <w:tc>
          <w:tcPr>
            <w:tcW w:w="4247" w:type="dxa"/>
          </w:tcPr>
          <w:p w14:paraId="15F0F5F4" w14:textId="77777777" w:rsidR="00FA1DA5" w:rsidRPr="0097163D" w:rsidRDefault="00FA1DA5">
            <w:pPr>
              <w:spacing w:line="276" w:lineRule="auto"/>
              <w:ind w:right="61"/>
              <w:jc w:val="center"/>
              <w:rPr>
                <w:b/>
                <w:bCs/>
                <w:sz w:val="20"/>
                <w:szCs w:val="20"/>
              </w:rPr>
            </w:pPr>
          </w:p>
        </w:tc>
      </w:tr>
      <w:tr w:rsidR="00FA1DA5" w14:paraId="7D8216FD" w14:textId="77777777">
        <w:tc>
          <w:tcPr>
            <w:tcW w:w="4247" w:type="dxa"/>
          </w:tcPr>
          <w:p w14:paraId="35572AA0" w14:textId="77777777" w:rsidR="00FA1DA5" w:rsidRDefault="00FA1DA5">
            <w:pPr>
              <w:spacing w:line="276" w:lineRule="auto"/>
              <w:ind w:right="61"/>
              <w:rPr>
                <w:sz w:val="20"/>
                <w:szCs w:val="20"/>
              </w:rPr>
            </w:pPr>
            <w:r w:rsidRPr="00130C5C">
              <w:rPr>
                <w:sz w:val="20"/>
                <w:szCs w:val="20"/>
              </w:rPr>
              <w:t>Impaired tissue integrity</w:t>
            </w:r>
          </w:p>
        </w:tc>
        <w:tc>
          <w:tcPr>
            <w:tcW w:w="4247" w:type="dxa"/>
          </w:tcPr>
          <w:p w14:paraId="6C0B0314" w14:textId="77777777" w:rsidR="00FA1DA5" w:rsidRPr="0097163D" w:rsidRDefault="00FA1DA5">
            <w:pPr>
              <w:spacing w:line="276" w:lineRule="auto"/>
              <w:ind w:right="61"/>
              <w:jc w:val="center"/>
              <w:rPr>
                <w:b/>
                <w:bCs/>
                <w:sz w:val="20"/>
                <w:szCs w:val="20"/>
              </w:rPr>
            </w:pPr>
          </w:p>
        </w:tc>
      </w:tr>
      <w:tr w:rsidR="00FA1DA5" w14:paraId="03D35106" w14:textId="77777777">
        <w:tc>
          <w:tcPr>
            <w:tcW w:w="4247" w:type="dxa"/>
          </w:tcPr>
          <w:p w14:paraId="02B8EA84" w14:textId="77777777" w:rsidR="00FA1DA5" w:rsidRDefault="00FA1DA5">
            <w:pPr>
              <w:spacing w:line="276" w:lineRule="auto"/>
              <w:ind w:right="61"/>
              <w:rPr>
                <w:sz w:val="20"/>
                <w:szCs w:val="20"/>
              </w:rPr>
            </w:pPr>
            <w:r w:rsidRPr="00130C5C">
              <w:rPr>
                <w:sz w:val="20"/>
                <w:szCs w:val="20"/>
              </w:rPr>
              <w:t>Risk of impaired skin integrity</w:t>
            </w:r>
          </w:p>
        </w:tc>
        <w:tc>
          <w:tcPr>
            <w:tcW w:w="4247" w:type="dxa"/>
          </w:tcPr>
          <w:p w14:paraId="0B096E26" w14:textId="77777777" w:rsidR="00FA1DA5" w:rsidRPr="0097163D" w:rsidRDefault="00FA1DA5">
            <w:pPr>
              <w:spacing w:line="276" w:lineRule="auto"/>
              <w:ind w:right="61"/>
              <w:jc w:val="center"/>
              <w:rPr>
                <w:b/>
                <w:bCs/>
                <w:sz w:val="20"/>
                <w:szCs w:val="20"/>
              </w:rPr>
            </w:pPr>
          </w:p>
        </w:tc>
      </w:tr>
      <w:tr w:rsidR="00FA1DA5" w14:paraId="11C78770" w14:textId="77777777">
        <w:tc>
          <w:tcPr>
            <w:tcW w:w="4247" w:type="dxa"/>
          </w:tcPr>
          <w:p w14:paraId="5CD7F38A" w14:textId="77777777" w:rsidR="00FA1DA5" w:rsidRPr="00130C5C" w:rsidRDefault="00FA1DA5">
            <w:pPr>
              <w:spacing w:line="276" w:lineRule="auto"/>
              <w:ind w:right="61"/>
              <w:rPr>
                <w:b/>
                <w:bCs/>
                <w:sz w:val="20"/>
                <w:szCs w:val="20"/>
              </w:rPr>
            </w:pPr>
            <w:r w:rsidRPr="00130C5C">
              <w:rPr>
                <w:b/>
                <w:bCs/>
                <w:sz w:val="20"/>
                <w:szCs w:val="20"/>
              </w:rPr>
              <w:t>Domain: Elimination and exchange</w:t>
            </w:r>
          </w:p>
        </w:tc>
        <w:tc>
          <w:tcPr>
            <w:tcW w:w="4247" w:type="dxa"/>
          </w:tcPr>
          <w:p w14:paraId="63A6D1B2" w14:textId="77777777" w:rsidR="00FA1DA5" w:rsidRPr="0097163D" w:rsidRDefault="00FA1DA5">
            <w:pPr>
              <w:spacing w:line="276" w:lineRule="auto"/>
              <w:ind w:right="61"/>
              <w:jc w:val="center"/>
              <w:rPr>
                <w:b/>
                <w:bCs/>
                <w:sz w:val="20"/>
                <w:szCs w:val="20"/>
              </w:rPr>
            </w:pPr>
            <w:r w:rsidRPr="0097163D">
              <w:rPr>
                <w:b/>
                <w:bCs/>
                <w:sz w:val="20"/>
                <w:szCs w:val="20"/>
              </w:rPr>
              <w:t>14</w:t>
            </w:r>
            <w:r>
              <w:rPr>
                <w:b/>
                <w:bCs/>
                <w:sz w:val="20"/>
                <w:szCs w:val="20"/>
              </w:rPr>
              <w:t>%</w:t>
            </w:r>
          </w:p>
        </w:tc>
      </w:tr>
      <w:tr w:rsidR="00FA1DA5" w14:paraId="2DED9B0F" w14:textId="77777777">
        <w:tc>
          <w:tcPr>
            <w:tcW w:w="4247" w:type="dxa"/>
          </w:tcPr>
          <w:p w14:paraId="2EA38B23" w14:textId="77777777" w:rsidR="00FA1DA5" w:rsidRDefault="00FA1DA5">
            <w:pPr>
              <w:spacing w:line="276" w:lineRule="auto"/>
              <w:ind w:right="61"/>
              <w:rPr>
                <w:sz w:val="20"/>
                <w:szCs w:val="20"/>
              </w:rPr>
            </w:pPr>
            <w:r w:rsidRPr="00130C5C">
              <w:rPr>
                <w:sz w:val="20"/>
                <w:szCs w:val="20"/>
              </w:rPr>
              <w:t>Impaired gas exchange</w:t>
            </w:r>
          </w:p>
        </w:tc>
        <w:tc>
          <w:tcPr>
            <w:tcW w:w="4247" w:type="dxa"/>
          </w:tcPr>
          <w:p w14:paraId="531D8113" w14:textId="77777777" w:rsidR="00FA1DA5" w:rsidRPr="0097163D" w:rsidRDefault="00FA1DA5">
            <w:pPr>
              <w:spacing w:line="276" w:lineRule="auto"/>
              <w:ind w:right="61"/>
              <w:jc w:val="center"/>
              <w:rPr>
                <w:b/>
                <w:bCs/>
                <w:sz w:val="20"/>
                <w:szCs w:val="20"/>
              </w:rPr>
            </w:pPr>
          </w:p>
        </w:tc>
      </w:tr>
      <w:tr w:rsidR="00FA1DA5" w14:paraId="27BAC8EE" w14:textId="77777777">
        <w:tc>
          <w:tcPr>
            <w:tcW w:w="4247" w:type="dxa"/>
          </w:tcPr>
          <w:p w14:paraId="0F624A2C" w14:textId="77777777" w:rsidR="00FA1DA5" w:rsidRDefault="00FA1DA5">
            <w:pPr>
              <w:spacing w:line="276" w:lineRule="auto"/>
              <w:ind w:right="61"/>
              <w:rPr>
                <w:sz w:val="20"/>
                <w:szCs w:val="20"/>
              </w:rPr>
            </w:pPr>
            <w:r w:rsidRPr="00130C5C">
              <w:rPr>
                <w:sz w:val="20"/>
                <w:szCs w:val="20"/>
              </w:rPr>
              <w:t>Risk of bleeding</w:t>
            </w:r>
          </w:p>
        </w:tc>
        <w:tc>
          <w:tcPr>
            <w:tcW w:w="4247" w:type="dxa"/>
          </w:tcPr>
          <w:p w14:paraId="48C4248B" w14:textId="77777777" w:rsidR="00FA1DA5" w:rsidRPr="0097163D" w:rsidRDefault="00FA1DA5">
            <w:pPr>
              <w:spacing w:line="276" w:lineRule="auto"/>
              <w:ind w:right="61"/>
              <w:jc w:val="center"/>
              <w:rPr>
                <w:b/>
                <w:bCs/>
                <w:sz w:val="20"/>
                <w:szCs w:val="20"/>
              </w:rPr>
            </w:pPr>
          </w:p>
        </w:tc>
      </w:tr>
      <w:tr w:rsidR="00FA1DA5" w14:paraId="5BC3C91F" w14:textId="77777777">
        <w:tc>
          <w:tcPr>
            <w:tcW w:w="4247" w:type="dxa"/>
          </w:tcPr>
          <w:p w14:paraId="43BB2389" w14:textId="77777777" w:rsidR="00FA1DA5" w:rsidRPr="00130C5C" w:rsidRDefault="00FA1DA5">
            <w:pPr>
              <w:spacing w:line="276" w:lineRule="auto"/>
              <w:ind w:right="61"/>
              <w:rPr>
                <w:b/>
                <w:bCs/>
                <w:sz w:val="20"/>
                <w:szCs w:val="20"/>
              </w:rPr>
            </w:pPr>
            <w:r w:rsidRPr="00130C5C">
              <w:rPr>
                <w:b/>
                <w:bCs/>
                <w:sz w:val="20"/>
                <w:szCs w:val="20"/>
              </w:rPr>
              <w:t>Domain: Activity/rest</w:t>
            </w:r>
          </w:p>
        </w:tc>
        <w:tc>
          <w:tcPr>
            <w:tcW w:w="4247" w:type="dxa"/>
          </w:tcPr>
          <w:p w14:paraId="7D4F06C6"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18C5F03D" w14:textId="77777777">
        <w:tc>
          <w:tcPr>
            <w:tcW w:w="4247" w:type="dxa"/>
          </w:tcPr>
          <w:p w14:paraId="01079962" w14:textId="77777777" w:rsidR="00FA1DA5" w:rsidRDefault="00FA1DA5">
            <w:pPr>
              <w:spacing w:line="276" w:lineRule="auto"/>
              <w:ind w:right="61"/>
              <w:rPr>
                <w:sz w:val="20"/>
                <w:szCs w:val="20"/>
              </w:rPr>
            </w:pPr>
            <w:r w:rsidRPr="00130C5C">
              <w:rPr>
                <w:sz w:val="20"/>
                <w:szCs w:val="20"/>
              </w:rPr>
              <w:t>Ineffective breathing pattern</w:t>
            </w:r>
          </w:p>
        </w:tc>
        <w:tc>
          <w:tcPr>
            <w:tcW w:w="4247" w:type="dxa"/>
          </w:tcPr>
          <w:p w14:paraId="1B940664" w14:textId="77777777" w:rsidR="00FA1DA5" w:rsidRPr="0097163D" w:rsidRDefault="00FA1DA5">
            <w:pPr>
              <w:spacing w:line="276" w:lineRule="auto"/>
              <w:ind w:right="61"/>
              <w:jc w:val="center"/>
              <w:rPr>
                <w:b/>
                <w:bCs/>
                <w:sz w:val="20"/>
                <w:szCs w:val="20"/>
              </w:rPr>
            </w:pPr>
          </w:p>
        </w:tc>
      </w:tr>
      <w:tr w:rsidR="00FA1DA5" w14:paraId="2AAB10D6" w14:textId="77777777">
        <w:tc>
          <w:tcPr>
            <w:tcW w:w="4247" w:type="dxa"/>
          </w:tcPr>
          <w:p w14:paraId="7C9E2531" w14:textId="77777777" w:rsidR="00FA1DA5" w:rsidRPr="00130C5C" w:rsidRDefault="00FA1DA5">
            <w:pPr>
              <w:spacing w:line="276" w:lineRule="auto"/>
              <w:ind w:right="61"/>
              <w:rPr>
                <w:b/>
                <w:bCs/>
                <w:sz w:val="20"/>
                <w:szCs w:val="20"/>
              </w:rPr>
            </w:pPr>
            <w:r w:rsidRPr="00130C5C">
              <w:rPr>
                <w:b/>
                <w:bCs/>
                <w:sz w:val="20"/>
                <w:szCs w:val="20"/>
              </w:rPr>
              <w:t>Domain: Comfort</w:t>
            </w:r>
          </w:p>
        </w:tc>
        <w:tc>
          <w:tcPr>
            <w:tcW w:w="4247" w:type="dxa"/>
          </w:tcPr>
          <w:p w14:paraId="5A05C6DE" w14:textId="77777777" w:rsidR="00FA1DA5" w:rsidRPr="0097163D" w:rsidRDefault="00FA1DA5">
            <w:pPr>
              <w:spacing w:line="276" w:lineRule="auto"/>
              <w:ind w:right="61"/>
              <w:jc w:val="center"/>
              <w:rPr>
                <w:b/>
                <w:bCs/>
                <w:sz w:val="20"/>
                <w:szCs w:val="20"/>
              </w:rPr>
            </w:pPr>
            <w:r w:rsidRPr="0097163D">
              <w:rPr>
                <w:b/>
                <w:bCs/>
                <w:sz w:val="20"/>
                <w:szCs w:val="20"/>
              </w:rPr>
              <w:t>14</w:t>
            </w:r>
            <w:r>
              <w:rPr>
                <w:b/>
                <w:bCs/>
                <w:sz w:val="20"/>
                <w:szCs w:val="20"/>
              </w:rPr>
              <w:t>%</w:t>
            </w:r>
          </w:p>
        </w:tc>
      </w:tr>
      <w:tr w:rsidR="00FA1DA5" w14:paraId="33974DE1" w14:textId="77777777">
        <w:tc>
          <w:tcPr>
            <w:tcW w:w="4247" w:type="dxa"/>
          </w:tcPr>
          <w:p w14:paraId="7FB1A194" w14:textId="77777777" w:rsidR="00FA1DA5" w:rsidRDefault="00FA1DA5">
            <w:pPr>
              <w:spacing w:line="276" w:lineRule="auto"/>
              <w:ind w:right="61"/>
              <w:rPr>
                <w:sz w:val="20"/>
                <w:szCs w:val="20"/>
              </w:rPr>
            </w:pPr>
            <w:r w:rsidRPr="00130C5C">
              <w:rPr>
                <w:sz w:val="20"/>
                <w:szCs w:val="20"/>
              </w:rPr>
              <w:t>Impaired comfort</w:t>
            </w:r>
          </w:p>
        </w:tc>
        <w:tc>
          <w:tcPr>
            <w:tcW w:w="4247" w:type="dxa"/>
          </w:tcPr>
          <w:p w14:paraId="5C90A1AD" w14:textId="77777777" w:rsidR="00FA1DA5" w:rsidRPr="0097163D" w:rsidRDefault="00FA1DA5">
            <w:pPr>
              <w:spacing w:line="276" w:lineRule="auto"/>
              <w:ind w:right="61"/>
              <w:jc w:val="center"/>
              <w:rPr>
                <w:b/>
                <w:bCs/>
                <w:sz w:val="20"/>
                <w:szCs w:val="20"/>
              </w:rPr>
            </w:pPr>
          </w:p>
        </w:tc>
      </w:tr>
      <w:tr w:rsidR="00FA1DA5" w14:paraId="4F9DA99D" w14:textId="77777777">
        <w:tc>
          <w:tcPr>
            <w:tcW w:w="4247" w:type="dxa"/>
          </w:tcPr>
          <w:p w14:paraId="4E937705" w14:textId="77777777" w:rsidR="00FA1DA5" w:rsidRDefault="00FA1DA5">
            <w:pPr>
              <w:spacing w:line="276" w:lineRule="auto"/>
              <w:ind w:right="61"/>
              <w:rPr>
                <w:sz w:val="20"/>
                <w:szCs w:val="20"/>
              </w:rPr>
            </w:pPr>
            <w:r w:rsidRPr="00130C5C">
              <w:rPr>
                <w:sz w:val="20"/>
                <w:szCs w:val="20"/>
              </w:rPr>
              <w:t>Risk of pressure ulcer</w:t>
            </w:r>
          </w:p>
        </w:tc>
        <w:tc>
          <w:tcPr>
            <w:tcW w:w="4247" w:type="dxa"/>
          </w:tcPr>
          <w:p w14:paraId="0A49E332" w14:textId="77777777" w:rsidR="00FA1DA5" w:rsidRPr="0097163D" w:rsidRDefault="00FA1DA5">
            <w:pPr>
              <w:spacing w:line="276" w:lineRule="auto"/>
              <w:ind w:right="61"/>
              <w:jc w:val="center"/>
              <w:rPr>
                <w:b/>
                <w:bCs/>
                <w:sz w:val="20"/>
                <w:szCs w:val="20"/>
              </w:rPr>
            </w:pPr>
          </w:p>
        </w:tc>
      </w:tr>
      <w:tr w:rsidR="00FA1DA5" w14:paraId="6A0DB996" w14:textId="77777777">
        <w:tc>
          <w:tcPr>
            <w:tcW w:w="4247" w:type="dxa"/>
          </w:tcPr>
          <w:p w14:paraId="6E80CB91" w14:textId="77777777" w:rsidR="00FA1DA5" w:rsidRPr="00130C5C" w:rsidRDefault="00FA1DA5">
            <w:pPr>
              <w:spacing w:line="276" w:lineRule="auto"/>
              <w:ind w:right="61"/>
              <w:rPr>
                <w:b/>
                <w:bCs/>
                <w:sz w:val="20"/>
                <w:szCs w:val="20"/>
              </w:rPr>
            </w:pPr>
            <w:r w:rsidRPr="00130C5C">
              <w:rPr>
                <w:b/>
                <w:bCs/>
                <w:sz w:val="20"/>
                <w:szCs w:val="20"/>
              </w:rPr>
              <w:t>Domain: Health promotion</w:t>
            </w:r>
          </w:p>
        </w:tc>
        <w:tc>
          <w:tcPr>
            <w:tcW w:w="4247" w:type="dxa"/>
          </w:tcPr>
          <w:p w14:paraId="5E0E6A37"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1F1822AD" w14:textId="77777777">
        <w:tc>
          <w:tcPr>
            <w:tcW w:w="4247" w:type="dxa"/>
            <w:tcBorders>
              <w:bottom w:val="single" w:sz="4" w:space="0" w:color="auto"/>
            </w:tcBorders>
          </w:tcPr>
          <w:p w14:paraId="2B95A821" w14:textId="77777777" w:rsidR="00FA1DA5" w:rsidRPr="00130C5C" w:rsidRDefault="00FA1DA5">
            <w:pPr>
              <w:spacing w:line="276" w:lineRule="auto"/>
              <w:ind w:right="61"/>
              <w:rPr>
                <w:b/>
                <w:bCs/>
                <w:sz w:val="20"/>
                <w:szCs w:val="20"/>
              </w:rPr>
            </w:pPr>
            <w:r w:rsidRPr="00130C5C">
              <w:rPr>
                <w:sz w:val="20"/>
                <w:szCs w:val="20"/>
              </w:rPr>
              <w:t>Risk-prone health behavior</w:t>
            </w:r>
          </w:p>
        </w:tc>
        <w:tc>
          <w:tcPr>
            <w:tcW w:w="4247" w:type="dxa"/>
            <w:tcBorders>
              <w:bottom w:val="single" w:sz="4" w:space="0" w:color="auto"/>
            </w:tcBorders>
          </w:tcPr>
          <w:p w14:paraId="275FBE66" w14:textId="77777777" w:rsidR="00FA1DA5" w:rsidRPr="0097163D" w:rsidRDefault="00FA1DA5">
            <w:pPr>
              <w:spacing w:line="276" w:lineRule="auto"/>
              <w:ind w:right="61"/>
              <w:jc w:val="center"/>
              <w:rPr>
                <w:b/>
                <w:bCs/>
                <w:sz w:val="20"/>
                <w:szCs w:val="20"/>
              </w:rPr>
            </w:pPr>
          </w:p>
        </w:tc>
      </w:tr>
      <w:bookmarkEnd w:id="0"/>
    </w:tbl>
    <w:p w14:paraId="4EFC6CA2" w14:textId="77777777" w:rsidR="00E51FA3" w:rsidRDefault="00E51FA3" w:rsidP="00441B6F">
      <w:pPr>
        <w:pStyle w:val="Body"/>
        <w:spacing w:after="0"/>
        <w:rPr>
          <w:rFonts w:ascii="Arial" w:hAnsi="Arial" w:cs="Arial"/>
        </w:rPr>
      </w:pPr>
    </w:p>
    <w:p w14:paraId="12CED259" w14:textId="305DB3F5" w:rsidR="00E51FA3" w:rsidRDefault="007C3648" w:rsidP="00441B6F">
      <w:pPr>
        <w:pStyle w:val="Body"/>
        <w:spacing w:after="0"/>
        <w:rPr>
          <w:rFonts w:ascii="Arial" w:hAnsi="Arial" w:cs="Arial"/>
        </w:rPr>
      </w:pPr>
      <w:r w:rsidRPr="007C3648">
        <w:rPr>
          <w:rFonts w:ascii="Arial" w:hAnsi="Arial" w:cs="Arial"/>
        </w:rPr>
        <w:t>Table 02 shows the main nursing diagnoses identified in children hospitalized with congenital heart disease after undergoing invasive cardiac catheterization for diagnostic and/or therapeutic purposes, as well as the proportion and number of diagnoses.</w:t>
      </w:r>
    </w:p>
    <w:p w14:paraId="3845D2ED" w14:textId="77777777" w:rsidR="000A70A2" w:rsidRDefault="000A70A2" w:rsidP="00441B6F">
      <w:pPr>
        <w:pStyle w:val="Body"/>
        <w:spacing w:after="0"/>
        <w:rPr>
          <w:rFonts w:ascii="Arial" w:hAnsi="Arial" w:cs="Arial"/>
        </w:rPr>
      </w:pPr>
    </w:p>
    <w:p w14:paraId="50212558" w14:textId="77777777" w:rsidR="000A70A2" w:rsidRDefault="000A70A2" w:rsidP="000A70A2">
      <w:pPr>
        <w:pStyle w:val="Body"/>
        <w:spacing w:after="0"/>
        <w:rPr>
          <w:rFonts w:ascii="Arial" w:hAnsi="Arial" w:cs="Arial"/>
        </w:rPr>
      </w:pPr>
      <w:r w:rsidRPr="007C3648">
        <w:rPr>
          <w:rFonts w:ascii="Arial" w:hAnsi="Arial" w:cs="Arial"/>
        </w:rPr>
        <w:t>About the interpretation of Table 02, based on the same groups of Basic Human Needs, it was possible to verify the higher number of diagnoses associated with post-catheterization, due to it being an invasive procedure. Thus, given the high risk associated with patient safety, the chances of complications and related infections occurring are greater when related to pre-catheterization.</w:t>
      </w:r>
    </w:p>
    <w:p w14:paraId="22A28BD2" w14:textId="77777777" w:rsidR="000A70A2" w:rsidRDefault="000A70A2" w:rsidP="000A70A2">
      <w:pPr>
        <w:pStyle w:val="Body"/>
        <w:spacing w:after="0"/>
        <w:rPr>
          <w:rFonts w:ascii="Arial" w:hAnsi="Arial" w:cs="Arial"/>
        </w:rPr>
      </w:pPr>
    </w:p>
    <w:p w14:paraId="50DAAB83" w14:textId="60B8C388" w:rsidR="000A70A2" w:rsidRDefault="000A70A2" w:rsidP="000A70A2">
      <w:pPr>
        <w:pStyle w:val="Body"/>
        <w:spacing w:after="0"/>
        <w:rPr>
          <w:rFonts w:ascii="Arial" w:hAnsi="Arial" w:cs="Arial"/>
        </w:rPr>
      </w:pPr>
      <w:r w:rsidRPr="007C3648">
        <w:rPr>
          <w:rFonts w:ascii="Arial" w:hAnsi="Arial" w:cs="Arial"/>
        </w:rPr>
        <w:t>The domain that received the most emphasis and, consequently, the highest number of nursing diagnoses was Safety/Protection (28%) with seven diagnoses, namely: “Risk of Falls”</w:t>
      </w:r>
      <w:r>
        <w:rPr>
          <w:rFonts w:ascii="Arial" w:hAnsi="Arial" w:cs="Arial"/>
        </w:rPr>
        <w:t>,</w:t>
      </w:r>
      <w:r w:rsidRPr="007C3648">
        <w:rPr>
          <w:rFonts w:ascii="Arial" w:hAnsi="Arial" w:cs="Arial"/>
        </w:rPr>
        <w:t xml:space="preserve"> “Risk of Infection”</w:t>
      </w:r>
      <w:r>
        <w:rPr>
          <w:rFonts w:ascii="Arial" w:hAnsi="Arial" w:cs="Arial"/>
        </w:rPr>
        <w:t>,</w:t>
      </w:r>
      <w:r w:rsidRPr="007C3648">
        <w:rPr>
          <w:rFonts w:ascii="Arial" w:hAnsi="Arial" w:cs="Arial"/>
        </w:rPr>
        <w:t xml:space="preserve"> “Impaired Skin Integrity”</w:t>
      </w:r>
      <w:r>
        <w:rPr>
          <w:rFonts w:ascii="Arial" w:hAnsi="Arial" w:cs="Arial"/>
        </w:rPr>
        <w:t>,</w:t>
      </w:r>
      <w:r w:rsidRPr="007C3648">
        <w:rPr>
          <w:rFonts w:ascii="Arial" w:hAnsi="Arial" w:cs="Arial"/>
        </w:rPr>
        <w:t xml:space="preserve"> “Risk of Impaired Skin Integrity”</w:t>
      </w:r>
      <w:r>
        <w:rPr>
          <w:rFonts w:ascii="Arial" w:hAnsi="Arial" w:cs="Arial"/>
        </w:rPr>
        <w:t>,</w:t>
      </w:r>
      <w:r w:rsidRPr="007C3648">
        <w:rPr>
          <w:rFonts w:ascii="Arial" w:hAnsi="Arial" w:cs="Arial"/>
        </w:rPr>
        <w:t xml:space="preserve"> “Risk of Impaired Cardiovascular Function”</w:t>
      </w:r>
      <w:r>
        <w:rPr>
          <w:rFonts w:ascii="Arial" w:hAnsi="Arial" w:cs="Arial"/>
        </w:rPr>
        <w:t>,</w:t>
      </w:r>
      <w:r w:rsidRPr="007C3648">
        <w:rPr>
          <w:rFonts w:ascii="Arial" w:hAnsi="Arial" w:cs="Arial"/>
        </w:rPr>
        <w:t xml:space="preserve"> “Impaired Recreational Activity”</w:t>
      </w:r>
      <w:r>
        <w:rPr>
          <w:rFonts w:ascii="Arial" w:hAnsi="Arial" w:cs="Arial"/>
        </w:rPr>
        <w:t>,</w:t>
      </w:r>
      <w:r w:rsidRPr="007C3648">
        <w:rPr>
          <w:rFonts w:ascii="Arial" w:hAnsi="Arial" w:cs="Arial"/>
        </w:rPr>
        <w:t xml:space="preserve"> and “Impaired Tissue Integrity”</w:t>
      </w:r>
      <w:r>
        <w:rPr>
          <w:rFonts w:ascii="Arial" w:hAnsi="Arial" w:cs="Arial"/>
        </w:rPr>
        <w:t>.</w:t>
      </w:r>
      <w:r w:rsidRPr="007C3648">
        <w:rPr>
          <w:rFonts w:ascii="Arial" w:hAnsi="Arial" w:cs="Arial"/>
        </w:rPr>
        <w:t xml:space="preserve">  </w:t>
      </w:r>
    </w:p>
    <w:p w14:paraId="6FF2B194" w14:textId="77777777" w:rsidR="000A70A2" w:rsidRDefault="000A70A2" w:rsidP="000A70A2">
      <w:pPr>
        <w:pStyle w:val="Body"/>
        <w:spacing w:after="0"/>
        <w:rPr>
          <w:rFonts w:ascii="Arial" w:hAnsi="Arial" w:cs="Arial"/>
        </w:rPr>
      </w:pPr>
    </w:p>
    <w:p w14:paraId="7C923E14" w14:textId="579FB22C" w:rsidR="000A70A2" w:rsidRDefault="000A70A2" w:rsidP="00441B6F">
      <w:pPr>
        <w:pStyle w:val="Body"/>
        <w:spacing w:after="0"/>
        <w:rPr>
          <w:rFonts w:ascii="Arial" w:hAnsi="Arial" w:cs="Arial"/>
        </w:rPr>
      </w:pPr>
      <w:r w:rsidRPr="007C3648">
        <w:rPr>
          <w:rFonts w:ascii="Arial" w:hAnsi="Arial" w:cs="Arial"/>
        </w:rPr>
        <w:t>Next, two domains with five diagnoses each are presented: Activity/Rest (20%) with “Deficit in Self-Care for Bathing”</w:t>
      </w:r>
      <w:r>
        <w:rPr>
          <w:rFonts w:ascii="Arial" w:hAnsi="Arial" w:cs="Arial"/>
        </w:rPr>
        <w:t>,</w:t>
      </w:r>
      <w:r w:rsidRPr="007C3648">
        <w:rPr>
          <w:rFonts w:ascii="Arial" w:hAnsi="Arial" w:cs="Arial"/>
        </w:rPr>
        <w:t xml:space="preserve"> “Impaired Physical Mobility”</w:t>
      </w:r>
      <w:r>
        <w:rPr>
          <w:rFonts w:ascii="Arial" w:hAnsi="Arial" w:cs="Arial"/>
        </w:rPr>
        <w:t>,</w:t>
      </w:r>
      <w:r w:rsidRPr="007C3648">
        <w:rPr>
          <w:rFonts w:ascii="Arial" w:hAnsi="Arial" w:cs="Arial"/>
        </w:rPr>
        <w:t xml:space="preserve"> “Ineffective Breathing Pattern”</w:t>
      </w:r>
      <w:r>
        <w:rPr>
          <w:rFonts w:ascii="Arial" w:hAnsi="Arial" w:cs="Arial"/>
        </w:rPr>
        <w:t>,</w:t>
      </w:r>
      <w:r w:rsidRPr="007C3648">
        <w:rPr>
          <w:rFonts w:ascii="Arial" w:hAnsi="Arial" w:cs="Arial"/>
        </w:rPr>
        <w:t xml:space="preserve"> “Deficit in </w:t>
      </w:r>
      <w:r w:rsidRPr="007C3648">
        <w:rPr>
          <w:rFonts w:ascii="Arial" w:hAnsi="Arial" w:cs="Arial"/>
        </w:rPr>
        <w:lastRenderedPageBreak/>
        <w:t>Self-Care for Eating”</w:t>
      </w:r>
      <w:r>
        <w:rPr>
          <w:rFonts w:ascii="Arial" w:hAnsi="Arial" w:cs="Arial"/>
        </w:rPr>
        <w:t>,</w:t>
      </w:r>
      <w:r w:rsidRPr="007C3648">
        <w:rPr>
          <w:rFonts w:ascii="Arial" w:hAnsi="Arial" w:cs="Arial"/>
        </w:rPr>
        <w:t xml:space="preserve"> and “Impaired Bed Mobility” and Comfort (20%) with the diagnoses of “Acute Pain”</w:t>
      </w:r>
      <w:r>
        <w:rPr>
          <w:rFonts w:ascii="Arial" w:hAnsi="Arial" w:cs="Arial"/>
        </w:rPr>
        <w:t>,</w:t>
      </w:r>
      <w:r w:rsidRPr="007C3648">
        <w:rPr>
          <w:rFonts w:ascii="Arial" w:hAnsi="Arial" w:cs="Arial"/>
        </w:rPr>
        <w:t xml:space="preserve"> “Impaired Comfort”</w:t>
      </w:r>
      <w:r>
        <w:rPr>
          <w:rFonts w:ascii="Arial" w:hAnsi="Arial" w:cs="Arial"/>
        </w:rPr>
        <w:t>,</w:t>
      </w:r>
      <w:r w:rsidRPr="007C3648">
        <w:rPr>
          <w:rFonts w:ascii="Arial" w:hAnsi="Arial" w:cs="Arial"/>
        </w:rPr>
        <w:t xml:space="preserve"> “Hyperthermia”</w:t>
      </w:r>
      <w:r>
        <w:rPr>
          <w:rFonts w:ascii="Arial" w:hAnsi="Arial" w:cs="Arial"/>
        </w:rPr>
        <w:t>,</w:t>
      </w:r>
      <w:r w:rsidRPr="007C3648">
        <w:rPr>
          <w:rFonts w:ascii="Arial" w:hAnsi="Arial" w:cs="Arial"/>
        </w:rPr>
        <w:t xml:space="preserve"> “Impaired Sleep Pattern”</w:t>
      </w:r>
      <w:r>
        <w:rPr>
          <w:rFonts w:ascii="Arial" w:hAnsi="Arial" w:cs="Arial"/>
        </w:rPr>
        <w:t>,</w:t>
      </w:r>
      <w:r w:rsidRPr="007C3648">
        <w:rPr>
          <w:rFonts w:ascii="Arial" w:hAnsi="Arial" w:cs="Arial"/>
        </w:rPr>
        <w:t xml:space="preserve"> and “Risk of Pressure Ulcer.”</w:t>
      </w:r>
    </w:p>
    <w:p w14:paraId="616DA52F" w14:textId="77777777" w:rsidR="00E51FA3" w:rsidRDefault="00E51FA3" w:rsidP="00441B6F">
      <w:pPr>
        <w:pStyle w:val="Body"/>
        <w:spacing w:after="0"/>
        <w:rPr>
          <w:rFonts w:ascii="Arial" w:hAnsi="Arial" w:cs="Arial"/>
        </w:rPr>
      </w:pPr>
    </w:p>
    <w:p w14:paraId="1E6987A5" w14:textId="735ED1C1" w:rsidR="00E51FA3" w:rsidRDefault="007C3648" w:rsidP="00441B6F">
      <w:pPr>
        <w:pStyle w:val="Body"/>
        <w:spacing w:after="0"/>
        <w:rPr>
          <w:rFonts w:ascii="Arial" w:hAnsi="Arial" w:cs="Arial"/>
        </w:rPr>
      </w:pPr>
      <w:r>
        <w:rPr>
          <w:rFonts w:ascii="Arial" w:hAnsi="Arial"/>
          <w:b/>
        </w:rPr>
        <w:t xml:space="preserve">Table 2. </w:t>
      </w:r>
      <w:r w:rsidRPr="007C3648">
        <w:rPr>
          <w:rFonts w:ascii="Arial" w:hAnsi="Arial"/>
          <w:b/>
        </w:rPr>
        <w:t xml:space="preserve">Main Nursing Diagnoses found in children with </w:t>
      </w:r>
      <w:r w:rsidR="000A70A2" w:rsidRPr="007C3648">
        <w:rPr>
          <w:rFonts w:ascii="Arial" w:hAnsi="Arial"/>
          <w:b/>
        </w:rPr>
        <w:t>congenital heart disease</w:t>
      </w:r>
      <w:r w:rsidRPr="007C3648">
        <w:rPr>
          <w:rFonts w:ascii="Arial" w:hAnsi="Arial"/>
          <w:b/>
        </w:rPr>
        <w:t xml:space="preserve"> who were hospitalized and underwent invasive procedures in the Pediatric Cardiac Catheterization Laboratory</w:t>
      </w:r>
      <w:r>
        <w:rPr>
          <w:rFonts w:ascii="Arial" w:hAnsi="Arial"/>
          <w:b/>
        </w:rPr>
        <w:t>.</w:t>
      </w:r>
    </w:p>
    <w:p w14:paraId="4A13FA4D" w14:textId="72F2A0B3" w:rsidR="00E51FA3" w:rsidRDefault="00E51FA3"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077"/>
      </w:tblGrid>
      <w:tr w:rsidR="003611D1" w:rsidRPr="0097163D" w14:paraId="03645992" w14:textId="77777777">
        <w:trPr>
          <w:trHeight w:val="77"/>
        </w:trPr>
        <w:tc>
          <w:tcPr>
            <w:tcW w:w="4247" w:type="dxa"/>
            <w:tcBorders>
              <w:top w:val="single" w:sz="4" w:space="0" w:color="auto"/>
              <w:bottom w:val="single" w:sz="4" w:space="0" w:color="auto"/>
            </w:tcBorders>
          </w:tcPr>
          <w:p w14:paraId="2C05898B" w14:textId="77777777" w:rsidR="003611D1" w:rsidRPr="0097163D" w:rsidRDefault="003611D1">
            <w:pPr>
              <w:spacing w:line="276" w:lineRule="auto"/>
              <w:ind w:right="61"/>
              <w:rPr>
                <w:b/>
                <w:bCs/>
                <w:sz w:val="20"/>
                <w:szCs w:val="20"/>
              </w:rPr>
            </w:pPr>
            <w:r w:rsidRPr="0097163D">
              <w:rPr>
                <w:b/>
                <w:bCs/>
                <w:sz w:val="20"/>
                <w:szCs w:val="20"/>
              </w:rPr>
              <w:t>Variable</w:t>
            </w:r>
            <w:r>
              <w:rPr>
                <w:b/>
                <w:bCs/>
                <w:sz w:val="20"/>
                <w:szCs w:val="20"/>
              </w:rPr>
              <w:t xml:space="preserve"> n</w:t>
            </w:r>
            <w:r w:rsidRPr="0097163D">
              <w:rPr>
                <w:b/>
                <w:bCs/>
                <w:sz w:val="20"/>
                <w:szCs w:val="20"/>
              </w:rPr>
              <w:t>ursing diagnoses (p</w:t>
            </w:r>
            <w:r>
              <w:rPr>
                <w:b/>
                <w:bCs/>
                <w:sz w:val="20"/>
                <w:szCs w:val="20"/>
              </w:rPr>
              <w:t>ost</w:t>
            </w:r>
            <w:r w:rsidRPr="0097163D">
              <w:rPr>
                <w:b/>
                <w:bCs/>
                <w:sz w:val="20"/>
                <w:szCs w:val="20"/>
              </w:rPr>
              <w:t>-catheterization)</w:t>
            </w:r>
          </w:p>
        </w:tc>
        <w:tc>
          <w:tcPr>
            <w:tcW w:w="4247" w:type="dxa"/>
            <w:tcBorders>
              <w:top w:val="single" w:sz="4" w:space="0" w:color="auto"/>
              <w:bottom w:val="single" w:sz="4" w:space="0" w:color="auto"/>
            </w:tcBorders>
          </w:tcPr>
          <w:p w14:paraId="6B7A567C" w14:textId="77777777" w:rsidR="003611D1" w:rsidRDefault="003611D1">
            <w:pPr>
              <w:tabs>
                <w:tab w:val="left" w:pos="1428"/>
                <w:tab w:val="center" w:pos="1985"/>
              </w:tabs>
              <w:spacing w:line="276" w:lineRule="auto"/>
              <w:ind w:right="61"/>
              <w:jc w:val="center"/>
              <w:rPr>
                <w:b/>
                <w:bCs/>
                <w:sz w:val="20"/>
                <w:szCs w:val="20"/>
              </w:rPr>
            </w:pPr>
          </w:p>
          <w:p w14:paraId="4F54CDB4" w14:textId="77777777" w:rsidR="003611D1" w:rsidRPr="0097163D" w:rsidRDefault="003611D1">
            <w:pPr>
              <w:tabs>
                <w:tab w:val="left" w:pos="1428"/>
                <w:tab w:val="center" w:pos="1985"/>
              </w:tabs>
              <w:spacing w:line="276" w:lineRule="auto"/>
              <w:ind w:right="61"/>
              <w:jc w:val="center"/>
              <w:rPr>
                <w:b/>
                <w:bCs/>
                <w:sz w:val="20"/>
                <w:szCs w:val="20"/>
              </w:rPr>
            </w:pPr>
            <w:r w:rsidRPr="0097163D">
              <w:rPr>
                <w:b/>
                <w:bCs/>
                <w:sz w:val="20"/>
                <w:szCs w:val="20"/>
              </w:rPr>
              <w:t>Percentag</w:t>
            </w:r>
            <w:r>
              <w:rPr>
                <w:b/>
                <w:bCs/>
                <w:sz w:val="20"/>
                <w:szCs w:val="20"/>
              </w:rPr>
              <w:t xml:space="preserve">e </w:t>
            </w:r>
            <w:r w:rsidRPr="0097163D">
              <w:rPr>
                <w:b/>
                <w:bCs/>
                <w:sz w:val="20"/>
                <w:szCs w:val="20"/>
              </w:rPr>
              <w:t>(%)</w:t>
            </w:r>
          </w:p>
        </w:tc>
      </w:tr>
      <w:tr w:rsidR="003611D1" w:rsidRPr="00632026" w14:paraId="266194D9" w14:textId="77777777">
        <w:trPr>
          <w:trHeight w:val="241"/>
        </w:trPr>
        <w:tc>
          <w:tcPr>
            <w:tcW w:w="4247" w:type="dxa"/>
            <w:tcBorders>
              <w:top w:val="single" w:sz="4" w:space="0" w:color="auto"/>
            </w:tcBorders>
          </w:tcPr>
          <w:p w14:paraId="3BCCEE16" w14:textId="77777777" w:rsidR="003611D1" w:rsidRPr="00A87DC2" w:rsidRDefault="003611D1">
            <w:pPr>
              <w:spacing w:line="276" w:lineRule="auto"/>
              <w:ind w:right="61"/>
              <w:rPr>
                <w:b/>
                <w:bCs/>
                <w:sz w:val="20"/>
                <w:szCs w:val="20"/>
              </w:rPr>
            </w:pPr>
            <w:r w:rsidRPr="00A87DC2">
              <w:rPr>
                <w:b/>
                <w:bCs/>
                <w:sz w:val="20"/>
                <w:szCs w:val="20"/>
              </w:rPr>
              <w:t>Domain: Coping/stress tolerance</w:t>
            </w:r>
          </w:p>
        </w:tc>
        <w:tc>
          <w:tcPr>
            <w:tcW w:w="4247" w:type="dxa"/>
            <w:tcBorders>
              <w:top w:val="single" w:sz="4" w:space="0" w:color="auto"/>
            </w:tcBorders>
          </w:tcPr>
          <w:p w14:paraId="3FD696BD" w14:textId="77777777" w:rsidR="003611D1" w:rsidRPr="00632026" w:rsidRDefault="003611D1">
            <w:pPr>
              <w:spacing w:line="276" w:lineRule="auto"/>
              <w:ind w:right="61"/>
              <w:jc w:val="center"/>
              <w:rPr>
                <w:b/>
                <w:bCs/>
                <w:sz w:val="20"/>
                <w:szCs w:val="20"/>
              </w:rPr>
            </w:pPr>
            <w:r w:rsidRPr="00632026">
              <w:rPr>
                <w:b/>
                <w:bCs/>
                <w:sz w:val="20"/>
                <w:szCs w:val="20"/>
              </w:rPr>
              <w:t>8%</w:t>
            </w:r>
          </w:p>
        </w:tc>
      </w:tr>
      <w:tr w:rsidR="003611D1" w:rsidRPr="00632026" w14:paraId="31A30580" w14:textId="77777777">
        <w:trPr>
          <w:trHeight w:val="66"/>
        </w:trPr>
        <w:tc>
          <w:tcPr>
            <w:tcW w:w="4247" w:type="dxa"/>
          </w:tcPr>
          <w:p w14:paraId="0898078D" w14:textId="77777777" w:rsidR="003611D1" w:rsidRPr="00A87DC2" w:rsidRDefault="003611D1">
            <w:pPr>
              <w:spacing w:line="276" w:lineRule="auto"/>
              <w:ind w:right="61"/>
              <w:rPr>
                <w:sz w:val="20"/>
                <w:szCs w:val="20"/>
              </w:rPr>
            </w:pPr>
            <w:r w:rsidRPr="00A87DC2">
              <w:rPr>
                <w:sz w:val="20"/>
                <w:szCs w:val="20"/>
              </w:rPr>
              <w:t>Anxiety</w:t>
            </w:r>
          </w:p>
        </w:tc>
        <w:tc>
          <w:tcPr>
            <w:tcW w:w="4247" w:type="dxa"/>
          </w:tcPr>
          <w:p w14:paraId="4B6660F9" w14:textId="77777777" w:rsidR="003611D1" w:rsidRPr="00632026" w:rsidRDefault="003611D1">
            <w:pPr>
              <w:spacing w:line="276" w:lineRule="auto"/>
              <w:ind w:right="61"/>
              <w:jc w:val="center"/>
              <w:rPr>
                <w:b/>
                <w:bCs/>
                <w:sz w:val="20"/>
                <w:szCs w:val="20"/>
              </w:rPr>
            </w:pPr>
          </w:p>
        </w:tc>
      </w:tr>
      <w:tr w:rsidR="003611D1" w:rsidRPr="00632026" w14:paraId="67F7C21B" w14:textId="77777777">
        <w:tc>
          <w:tcPr>
            <w:tcW w:w="4247" w:type="dxa"/>
          </w:tcPr>
          <w:p w14:paraId="5616DF8F" w14:textId="77777777" w:rsidR="003611D1" w:rsidRPr="00A87DC2" w:rsidRDefault="003611D1">
            <w:pPr>
              <w:spacing w:line="276" w:lineRule="auto"/>
              <w:ind w:right="61"/>
              <w:rPr>
                <w:sz w:val="20"/>
                <w:szCs w:val="20"/>
              </w:rPr>
            </w:pPr>
            <w:r w:rsidRPr="00A87DC2">
              <w:rPr>
                <w:sz w:val="20"/>
                <w:szCs w:val="20"/>
              </w:rPr>
              <w:t>Anxiety related to death</w:t>
            </w:r>
          </w:p>
        </w:tc>
        <w:tc>
          <w:tcPr>
            <w:tcW w:w="4247" w:type="dxa"/>
          </w:tcPr>
          <w:p w14:paraId="468B458B" w14:textId="77777777" w:rsidR="003611D1" w:rsidRPr="00632026" w:rsidRDefault="003611D1">
            <w:pPr>
              <w:spacing w:line="276" w:lineRule="auto"/>
              <w:ind w:right="61"/>
              <w:jc w:val="center"/>
              <w:rPr>
                <w:b/>
                <w:bCs/>
                <w:sz w:val="20"/>
                <w:szCs w:val="20"/>
              </w:rPr>
            </w:pPr>
          </w:p>
        </w:tc>
      </w:tr>
      <w:tr w:rsidR="003611D1" w:rsidRPr="00632026" w14:paraId="2168BFC9" w14:textId="77777777">
        <w:tc>
          <w:tcPr>
            <w:tcW w:w="4247" w:type="dxa"/>
          </w:tcPr>
          <w:p w14:paraId="26DE7321" w14:textId="77777777" w:rsidR="003611D1" w:rsidRPr="00A87DC2" w:rsidRDefault="003611D1">
            <w:pPr>
              <w:spacing w:line="276" w:lineRule="auto"/>
              <w:ind w:right="61"/>
              <w:rPr>
                <w:b/>
                <w:bCs/>
                <w:sz w:val="20"/>
                <w:szCs w:val="20"/>
              </w:rPr>
            </w:pPr>
            <w:r w:rsidRPr="00A87DC2">
              <w:rPr>
                <w:b/>
                <w:bCs/>
                <w:sz w:val="20"/>
                <w:szCs w:val="20"/>
              </w:rPr>
              <w:t xml:space="preserve">Domain: Perception/cognition   </w:t>
            </w:r>
          </w:p>
        </w:tc>
        <w:tc>
          <w:tcPr>
            <w:tcW w:w="4247" w:type="dxa"/>
          </w:tcPr>
          <w:p w14:paraId="3EF3935A" w14:textId="77777777" w:rsidR="003611D1" w:rsidRPr="00632026" w:rsidRDefault="003611D1">
            <w:pPr>
              <w:spacing w:line="276" w:lineRule="auto"/>
              <w:ind w:right="61"/>
              <w:jc w:val="center"/>
              <w:rPr>
                <w:b/>
                <w:bCs/>
                <w:sz w:val="20"/>
                <w:szCs w:val="20"/>
              </w:rPr>
            </w:pPr>
            <w:r w:rsidRPr="00632026">
              <w:rPr>
                <w:b/>
                <w:bCs/>
                <w:sz w:val="20"/>
                <w:szCs w:val="20"/>
              </w:rPr>
              <w:t>12%</w:t>
            </w:r>
          </w:p>
        </w:tc>
      </w:tr>
      <w:tr w:rsidR="003611D1" w:rsidRPr="00632026" w14:paraId="58285D5C" w14:textId="77777777">
        <w:tc>
          <w:tcPr>
            <w:tcW w:w="4247" w:type="dxa"/>
          </w:tcPr>
          <w:p w14:paraId="4A923E90" w14:textId="77777777" w:rsidR="003611D1" w:rsidRPr="00A87DC2" w:rsidRDefault="003611D1">
            <w:pPr>
              <w:spacing w:line="276" w:lineRule="auto"/>
              <w:ind w:right="61"/>
              <w:rPr>
                <w:sz w:val="20"/>
                <w:szCs w:val="20"/>
              </w:rPr>
            </w:pPr>
            <w:r w:rsidRPr="00A87DC2">
              <w:rPr>
                <w:sz w:val="20"/>
                <w:szCs w:val="20"/>
              </w:rPr>
              <w:t>Insomnia</w:t>
            </w:r>
          </w:p>
        </w:tc>
        <w:tc>
          <w:tcPr>
            <w:tcW w:w="4247" w:type="dxa"/>
          </w:tcPr>
          <w:p w14:paraId="6776EB28" w14:textId="77777777" w:rsidR="003611D1" w:rsidRPr="00632026" w:rsidRDefault="003611D1">
            <w:pPr>
              <w:spacing w:line="276" w:lineRule="auto"/>
              <w:ind w:right="61"/>
              <w:jc w:val="center"/>
              <w:rPr>
                <w:b/>
                <w:bCs/>
                <w:sz w:val="20"/>
                <w:szCs w:val="20"/>
              </w:rPr>
            </w:pPr>
          </w:p>
        </w:tc>
      </w:tr>
      <w:tr w:rsidR="003611D1" w:rsidRPr="00632026" w14:paraId="19A85F43" w14:textId="77777777">
        <w:tc>
          <w:tcPr>
            <w:tcW w:w="4247" w:type="dxa"/>
          </w:tcPr>
          <w:p w14:paraId="1F92679E" w14:textId="77777777" w:rsidR="003611D1" w:rsidRPr="00A87DC2" w:rsidRDefault="003611D1">
            <w:pPr>
              <w:spacing w:line="276" w:lineRule="auto"/>
              <w:ind w:right="61"/>
              <w:rPr>
                <w:sz w:val="20"/>
                <w:szCs w:val="20"/>
              </w:rPr>
            </w:pPr>
            <w:r w:rsidRPr="00A87DC2">
              <w:rPr>
                <w:sz w:val="20"/>
                <w:szCs w:val="20"/>
              </w:rPr>
              <w:t>Impaired mobility</w:t>
            </w:r>
          </w:p>
        </w:tc>
        <w:tc>
          <w:tcPr>
            <w:tcW w:w="4247" w:type="dxa"/>
          </w:tcPr>
          <w:p w14:paraId="4E9DE008" w14:textId="77777777" w:rsidR="003611D1" w:rsidRPr="00632026" w:rsidRDefault="003611D1">
            <w:pPr>
              <w:spacing w:line="276" w:lineRule="auto"/>
              <w:ind w:right="61"/>
              <w:jc w:val="center"/>
              <w:rPr>
                <w:b/>
                <w:bCs/>
                <w:sz w:val="20"/>
                <w:szCs w:val="20"/>
              </w:rPr>
            </w:pPr>
          </w:p>
        </w:tc>
      </w:tr>
      <w:tr w:rsidR="003611D1" w:rsidRPr="00632026" w14:paraId="2F312EE9" w14:textId="77777777">
        <w:tc>
          <w:tcPr>
            <w:tcW w:w="4247" w:type="dxa"/>
          </w:tcPr>
          <w:p w14:paraId="6B5B4456" w14:textId="77777777" w:rsidR="003611D1" w:rsidRPr="00A87DC2" w:rsidRDefault="003611D1">
            <w:pPr>
              <w:spacing w:line="276" w:lineRule="auto"/>
              <w:ind w:right="61"/>
              <w:rPr>
                <w:sz w:val="20"/>
                <w:szCs w:val="20"/>
              </w:rPr>
            </w:pPr>
            <w:r w:rsidRPr="00A87DC2">
              <w:rPr>
                <w:sz w:val="20"/>
                <w:szCs w:val="20"/>
              </w:rPr>
              <w:t xml:space="preserve">Unstable emotional control      </w:t>
            </w:r>
          </w:p>
        </w:tc>
        <w:tc>
          <w:tcPr>
            <w:tcW w:w="4247" w:type="dxa"/>
          </w:tcPr>
          <w:p w14:paraId="27597D85" w14:textId="77777777" w:rsidR="003611D1" w:rsidRPr="00632026" w:rsidRDefault="003611D1">
            <w:pPr>
              <w:spacing w:line="276" w:lineRule="auto"/>
              <w:ind w:right="61"/>
              <w:jc w:val="center"/>
              <w:rPr>
                <w:b/>
                <w:bCs/>
                <w:sz w:val="20"/>
                <w:szCs w:val="20"/>
              </w:rPr>
            </w:pPr>
          </w:p>
        </w:tc>
      </w:tr>
      <w:tr w:rsidR="003611D1" w:rsidRPr="00632026" w14:paraId="31910B4D" w14:textId="77777777">
        <w:tc>
          <w:tcPr>
            <w:tcW w:w="4247" w:type="dxa"/>
          </w:tcPr>
          <w:p w14:paraId="0CE16116" w14:textId="77777777" w:rsidR="003611D1" w:rsidRPr="00A87DC2" w:rsidRDefault="003611D1">
            <w:pPr>
              <w:spacing w:line="276" w:lineRule="auto"/>
              <w:ind w:right="61"/>
              <w:rPr>
                <w:b/>
                <w:bCs/>
                <w:sz w:val="20"/>
                <w:szCs w:val="20"/>
              </w:rPr>
            </w:pPr>
            <w:r w:rsidRPr="00A87DC2">
              <w:rPr>
                <w:b/>
                <w:bCs/>
                <w:sz w:val="20"/>
                <w:szCs w:val="20"/>
              </w:rPr>
              <w:t>Domain: Safety/protection</w:t>
            </w:r>
          </w:p>
        </w:tc>
        <w:tc>
          <w:tcPr>
            <w:tcW w:w="4247" w:type="dxa"/>
          </w:tcPr>
          <w:p w14:paraId="3D564490" w14:textId="77777777" w:rsidR="003611D1" w:rsidRPr="00632026" w:rsidRDefault="003611D1">
            <w:pPr>
              <w:spacing w:line="276" w:lineRule="auto"/>
              <w:ind w:right="61"/>
              <w:jc w:val="center"/>
              <w:rPr>
                <w:b/>
                <w:bCs/>
                <w:sz w:val="20"/>
                <w:szCs w:val="20"/>
              </w:rPr>
            </w:pPr>
            <w:r w:rsidRPr="00632026">
              <w:rPr>
                <w:b/>
                <w:bCs/>
                <w:sz w:val="20"/>
                <w:szCs w:val="20"/>
              </w:rPr>
              <w:t>28%</w:t>
            </w:r>
          </w:p>
        </w:tc>
      </w:tr>
      <w:tr w:rsidR="003611D1" w:rsidRPr="00632026" w14:paraId="3CEAD085" w14:textId="77777777">
        <w:tc>
          <w:tcPr>
            <w:tcW w:w="4247" w:type="dxa"/>
          </w:tcPr>
          <w:p w14:paraId="246B4B49" w14:textId="77777777" w:rsidR="003611D1" w:rsidRPr="00A87DC2" w:rsidRDefault="003611D1">
            <w:pPr>
              <w:spacing w:line="276" w:lineRule="auto"/>
              <w:ind w:right="61"/>
              <w:rPr>
                <w:sz w:val="20"/>
                <w:szCs w:val="20"/>
              </w:rPr>
            </w:pPr>
            <w:r w:rsidRPr="00A87DC2">
              <w:rPr>
                <w:sz w:val="20"/>
                <w:szCs w:val="20"/>
              </w:rPr>
              <w:t>Risk of falls</w:t>
            </w:r>
          </w:p>
        </w:tc>
        <w:tc>
          <w:tcPr>
            <w:tcW w:w="4247" w:type="dxa"/>
          </w:tcPr>
          <w:p w14:paraId="4333FFD8" w14:textId="77777777" w:rsidR="003611D1" w:rsidRPr="00632026" w:rsidRDefault="003611D1">
            <w:pPr>
              <w:spacing w:line="276" w:lineRule="auto"/>
              <w:ind w:right="61"/>
              <w:jc w:val="center"/>
              <w:rPr>
                <w:b/>
                <w:bCs/>
                <w:sz w:val="20"/>
                <w:szCs w:val="20"/>
              </w:rPr>
            </w:pPr>
          </w:p>
        </w:tc>
      </w:tr>
      <w:tr w:rsidR="003611D1" w:rsidRPr="00632026" w14:paraId="1D491EF2" w14:textId="77777777">
        <w:tc>
          <w:tcPr>
            <w:tcW w:w="4247" w:type="dxa"/>
          </w:tcPr>
          <w:p w14:paraId="174E49FF" w14:textId="77777777" w:rsidR="003611D1" w:rsidRPr="00A87DC2" w:rsidRDefault="003611D1">
            <w:pPr>
              <w:spacing w:line="276" w:lineRule="auto"/>
              <w:ind w:right="61"/>
              <w:rPr>
                <w:sz w:val="20"/>
                <w:szCs w:val="20"/>
              </w:rPr>
            </w:pPr>
            <w:r w:rsidRPr="00A87DC2">
              <w:rPr>
                <w:sz w:val="20"/>
                <w:szCs w:val="20"/>
              </w:rPr>
              <w:t>Risk of infection</w:t>
            </w:r>
          </w:p>
        </w:tc>
        <w:tc>
          <w:tcPr>
            <w:tcW w:w="4247" w:type="dxa"/>
          </w:tcPr>
          <w:p w14:paraId="317980A6" w14:textId="77777777" w:rsidR="003611D1" w:rsidRPr="00632026" w:rsidRDefault="003611D1">
            <w:pPr>
              <w:spacing w:line="276" w:lineRule="auto"/>
              <w:ind w:right="61"/>
              <w:jc w:val="center"/>
              <w:rPr>
                <w:b/>
                <w:bCs/>
                <w:sz w:val="20"/>
                <w:szCs w:val="20"/>
              </w:rPr>
            </w:pPr>
          </w:p>
        </w:tc>
      </w:tr>
      <w:tr w:rsidR="003611D1" w:rsidRPr="00632026" w14:paraId="19518CB9" w14:textId="77777777">
        <w:tc>
          <w:tcPr>
            <w:tcW w:w="4247" w:type="dxa"/>
          </w:tcPr>
          <w:p w14:paraId="1934FE10" w14:textId="77777777" w:rsidR="003611D1" w:rsidRPr="00A87DC2" w:rsidRDefault="003611D1">
            <w:pPr>
              <w:spacing w:line="276" w:lineRule="auto"/>
              <w:ind w:right="61"/>
              <w:rPr>
                <w:sz w:val="20"/>
                <w:szCs w:val="20"/>
              </w:rPr>
            </w:pPr>
            <w:r w:rsidRPr="00A87DC2">
              <w:rPr>
                <w:sz w:val="20"/>
                <w:szCs w:val="20"/>
              </w:rPr>
              <w:t>Impaired skin integrity</w:t>
            </w:r>
          </w:p>
        </w:tc>
        <w:tc>
          <w:tcPr>
            <w:tcW w:w="4247" w:type="dxa"/>
          </w:tcPr>
          <w:p w14:paraId="21035E9E" w14:textId="77777777" w:rsidR="003611D1" w:rsidRPr="00632026" w:rsidRDefault="003611D1">
            <w:pPr>
              <w:spacing w:line="276" w:lineRule="auto"/>
              <w:ind w:right="61"/>
              <w:jc w:val="center"/>
              <w:rPr>
                <w:b/>
                <w:bCs/>
                <w:sz w:val="20"/>
                <w:szCs w:val="20"/>
              </w:rPr>
            </w:pPr>
          </w:p>
        </w:tc>
      </w:tr>
      <w:tr w:rsidR="003611D1" w:rsidRPr="00632026" w14:paraId="32044DCB" w14:textId="77777777">
        <w:tc>
          <w:tcPr>
            <w:tcW w:w="4247" w:type="dxa"/>
          </w:tcPr>
          <w:p w14:paraId="689046F5" w14:textId="77777777" w:rsidR="003611D1" w:rsidRPr="00A87DC2" w:rsidRDefault="003611D1">
            <w:pPr>
              <w:spacing w:line="276" w:lineRule="auto"/>
              <w:ind w:right="61"/>
              <w:rPr>
                <w:sz w:val="20"/>
                <w:szCs w:val="20"/>
              </w:rPr>
            </w:pPr>
            <w:r w:rsidRPr="00A87DC2">
              <w:rPr>
                <w:sz w:val="20"/>
                <w:szCs w:val="20"/>
              </w:rPr>
              <w:t>Risk of impaired skin integrity</w:t>
            </w:r>
          </w:p>
        </w:tc>
        <w:tc>
          <w:tcPr>
            <w:tcW w:w="4247" w:type="dxa"/>
          </w:tcPr>
          <w:p w14:paraId="01FF163A" w14:textId="77777777" w:rsidR="003611D1" w:rsidRPr="00632026" w:rsidRDefault="003611D1">
            <w:pPr>
              <w:spacing w:line="276" w:lineRule="auto"/>
              <w:ind w:right="61"/>
              <w:jc w:val="center"/>
              <w:rPr>
                <w:b/>
                <w:bCs/>
                <w:sz w:val="20"/>
                <w:szCs w:val="20"/>
              </w:rPr>
            </w:pPr>
          </w:p>
        </w:tc>
      </w:tr>
      <w:tr w:rsidR="003611D1" w:rsidRPr="00632026" w14:paraId="78843876" w14:textId="77777777">
        <w:tc>
          <w:tcPr>
            <w:tcW w:w="4247" w:type="dxa"/>
          </w:tcPr>
          <w:p w14:paraId="6A292A5B" w14:textId="77777777" w:rsidR="003611D1" w:rsidRPr="00A87DC2" w:rsidRDefault="003611D1">
            <w:pPr>
              <w:spacing w:line="276" w:lineRule="auto"/>
              <w:ind w:right="61"/>
              <w:rPr>
                <w:sz w:val="20"/>
                <w:szCs w:val="20"/>
              </w:rPr>
            </w:pPr>
            <w:r w:rsidRPr="00A87DC2">
              <w:rPr>
                <w:sz w:val="20"/>
                <w:szCs w:val="20"/>
              </w:rPr>
              <w:t>Risk of impaired cardiovascular function</w:t>
            </w:r>
          </w:p>
        </w:tc>
        <w:tc>
          <w:tcPr>
            <w:tcW w:w="4247" w:type="dxa"/>
          </w:tcPr>
          <w:p w14:paraId="484ACC16" w14:textId="77777777" w:rsidR="003611D1" w:rsidRPr="00632026" w:rsidRDefault="003611D1">
            <w:pPr>
              <w:spacing w:line="276" w:lineRule="auto"/>
              <w:ind w:right="61"/>
              <w:jc w:val="center"/>
              <w:rPr>
                <w:b/>
                <w:bCs/>
                <w:sz w:val="20"/>
                <w:szCs w:val="20"/>
              </w:rPr>
            </w:pPr>
          </w:p>
        </w:tc>
      </w:tr>
      <w:tr w:rsidR="003611D1" w:rsidRPr="00632026" w14:paraId="267FA349" w14:textId="77777777">
        <w:tc>
          <w:tcPr>
            <w:tcW w:w="4247" w:type="dxa"/>
          </w:tcPr>
          <w:p w14:paraId="03770A38" w14:textId="77777777" w:rsidR="003611D1" w:rsidRPr="00A87DC2" w:rsidRDefault="003611D1">
            <w:pPr>
              <w:spacing w:line="276" w:lineRule="auto"/>
              <w:ind w:right="61"/>
              <w:rPr>
                <w:sz w:val="20"/>
                <w:szCs w:val="20"/>
              </w:rPr>
            </w:pPr>
            <w:r w:rsidRPr="00A87DC2">
              <w:rPr>
                <w:sz w:val="20"/>
                <w:szCs w:val="20"/>
              </w:rPr>
              <w:t>Impaired recreational activity</w:t>
            </w:r>
          </w:p>
        </w:tc>
        <w:tc>
          <w:tcPr>
            <w:tcW w:w="4247" w:type="dxa"/>
          </w:tcPr>
          <w:p w14:paraId="08CFC9DC" w14:textId="77777777" w:rsidR="003611D1" w:rsidRPr="00632026" w:rsidRDefault="003611D1">
            <w:pPr>
              <w:spacing w:line="276" w:lineRule="auto"/>
              <w:ind w:right="61"/>
              <w:jc w:val="center"/>
              <w:rPr>
                <w:b/>
                <w:bCs/>
                <w:sz w:val="20"/>
                <w:szCs w:val="20"/>
              </w:rPr>
            </w:pPr>
          </w:p>
        </w:tc>
      </w:tr>
      <w:tr w:rsidR="003611D1" w:rsidRPr="00632026" w14:paraId="43628A1C" w14:textId="77777777">
        <w:tc>
          <w:tcPr>
            <w:tcW w:w="4247" w:type="dxa"/>
          </w:tcPr>
          <w:p w14:paraId="09A8015D" w14:textId="77777777" w:rsidR="003611D1" w:rsidRPr="00A87DC2" w:rsidRDefault="003611D1">
            <w:pPr>
              <w:spacing w:line="276" w:lineRule="auto"/>
              <w:ind w:right="61"/>
              <w:rPr>
                <w:sz w:val="20"/>
                <w:szCs w:val="20"/>
              </w:rPr>
            </w:pPr>
            <w:r w:rsidRPr="00A87DC2">
              <w:rPr>
                <w:sz w:val="20"/>
                <w:szCs w:val="20"/>
              </w:rPr>
              <w:t>Impaired tissue integrity</w:t>
            </w:r>
          </w:p>
        </w:tc>
        <w:tc>
          <w:tcPr>
            <w:tcW w:w="4247" w:type="dxa"/>
          </w:tcPr>
          <w:p w14:paraId="0D48F819" w14:textId="77777777" w:rsidR="003611D1" w:rsidRPr="00632026" w:rsidRDefault="003611D1">
            <w:pPr>
              <w:spacing w:line="276" w:lineRule="auto"/>
              <w:ind w:right="61"/>
              <w:jc w:val="center"/>
              <w:rPr>
                <w:b/>
                <w:bCs/>
                <w:sz w:val="20"/>
                <w:szCs w:val="20"/>
              </w:rPr>
            </w:pPr>
          </w:p>
        </w:tc>
      </w:tr>
      <w:tr w:rsidR="003611D1" w:rsidRPr="00632026" w14:paraId="776CC72C" w14:textId="77777777">
        <w:tc>
          <w:tcPr>
            <w:tcW w:w="4247" w:type="dxa"/>
          </w:tcPr>
          <w:p w14:paraId="36592266" w14:textId="77777777" w:rsidR="003611D1" w:rsidRPr="00A87DC2" w:rsidRDefault="003611D1">
            <w:pPr>
              <w:spacing w:line="276" w:lineRule="auto"/>
              <w:ind w:right="61"/>
              <w:rPr>
                <w:b/>
                <w:bCs/>
                <w:sz w:val="20"/>
                <w:szCs w:val="20"/>
              </w:rPr>
            </w:pPr>
            <w:r w:rsidRPr="00A87DC2">
              <w:rPr>
                <w:b/>
                <w:bCs/>
                <w:sz w:val="20"/>
                <w:szCs w:val="20"/>
              </w:rPr>
              <w:t xml:space="preserve">Domain: Activity/rest  </w:t>
            </w:r>
          </w:p>
        </w:tc>
        <w:tc>
          <w:tcPr>
            <w:tcW w:w="4247" w:type="dxa"/>
          </w:tcPr>
          <w:p w14:paraId="14896ECF" w14:textId="77777777" w:rsidR="003611D1" w:rsidRPr="00632026" w:rsidRDefault="003611D1">
            <w:pPr>
              <w:spacing w:line="276" w:lineRule="auto"/>
              <w:ind w:right="61"/>
              <w:jc w:val="center"/>
              <w:rPr>
                <w:b/>
                <w:bCs/>
                <w:sz w:val="20"/>
                <w:szCs w:val="20"/>
              </w:rPr>
            </w:pPr>
            <w:r w:rsidRPr="00632026">
              <w:rPr>
                <w:b/>
                <w:bCs/>
                <w:sz w:val="20"/>
                <w:szCs w:val="20"/>
              </w:rPr>
              <w:t>20%</w:t>
            </w:r>
          </w:p>
        </w:tc>
      </w:tr>
      <w:tr w:rsidR="003611D1" w:rsidRPr="00632026" w14:paraId="5ED81F27" w14:textId="77777777">
        <w:tc>
          <w:tcPr>
            <w:tcW w:w="4247" w:type="dxa"/>
          </w:tcPr>
          <w:p w14:paraId="2321EA3B" w14:textId="77777777" w:rsidR="003611D1" w:rsidRPr="00A87DC2" w:rsidRDefault="003611D1">
            <w:pPr>
              <w:spacing w:line="276" w:lineRule="auto"/>
              <w:ind w:right="61"/>
              <w:rPr>
                <w:sz w:val="20"/>
                <w:szCs w:val="20"/>
              </w:rPr>
            </w:pPr>
            <w:r w:rsidRPr="00A87DC2">
              <w:rPr>
                <w:sz w:val="20"/>
                <w:szCs w:val="20"/>
              </w:rPr>
              <w:t xml:space="preserve">Deficit in self-care for bathing      </w:t>
            </w:r>
          </w:p>
        </w:tc>
        <w:tc>
          <w:tcPr>
            <w:tcW w:w="4247" w:type="dxa"/>
          </w:tcPr>
          <w:p w14:paraId="6723AE07" w14:textId="77777777" w:rsidR="003611D1" w:rsidRPr="00632026" w:rsidRDefault="003611D1">
            <w:pPr>
              <w:spacing w:line="276" w:lineRule="auto"/>
              <w:ind w:right="61"/>
              <w:jc w:val="center"/>
              <w:rPr>
                <w:b/>
                <w:bCs/>
                <w:sz w:val="20"/>
                <w:szCs w:val="20"/>
              </w:rPr>
            </w:pPr>
          </w:p>
        </w:tc>
      </w:tr>
      <w:tr w:rsidR="003611D1" w:rsidRPr="00632026" w14:paraId="7D5FF103" w14:textId="77777777">
        <w:tc>
          <w:tcPr>
            <w:tcW w:w="4247" w:type="dxa"/>
          </w:tcPr>
          <w:p w14:paraId="2430087E" w14:textId="77777777" w:rsidR="003611D1" w:rsidRPr="00A87DC2" w:rsidRDefault="003611D1">
            <w:pPr>
              <w:spacing w:line="276" w:lineRule="auto"/>
              <w:ind w:right="61"/>
              <w:rPr>
                <w:sz w:val="20"/>
                <w:szCs w:val="20"/>
              </w:rPr>
            </w:pPr>
            <w:r w:rsidRPr="00A87DC2">
              <w:rPr>
                <w:sz w:val="20"/>
                <w:szCs w:val="20"/>
              </w:rPr>
              <w:t xml:space="preserve">Impaired physical mobility     </w:t>
            </w:r>
          </w:p>
        </w:tc>
        <w:tc>
          <w:tcPr>
            <w:tcW w:w="4247" w:type="dxa"/>
          </w:tcPr>
          <w:p w14:paraId="61C27DC6" w14:textId="77777777" w:rsidR="003611D1" w:rsidRPr="00632026" w:rsidRDefault="003611D1">
            <w:pPr>
              <w:spacing w:line="276" w:lineRule="auto"/>
              <w:ind w:right="61"/>
              <w:jc w:val="center"/>
              <w:rPr>
                <w:b/>
                <w:bCs/>
                <w:sz w:val="20"/>
                <w:szCs w:val="20"/>
              </w:rPr>
            </w:pPr>
          </w:p>
        </w:tc>
      </w:tr>
      <w:tr w:rsidR="003611D1" w:rsidRPr="00632026" w14:paraId="26E73388" w14:textId="77777777">
        <w:tc>
          <w:tcPr>
            <w:tcW w:w="4247" w:type="dxa"/>
          </w:tcPr>
          <w:p w14:paraId="64AE095B" w14:textId="77777777" w:rsidR="003611D1" w:rsidRPr="00A87DC2" w:rsidRDefault="003611D1">
            <w:pPr>
              <w:spacing w:line="276" w:lineRule="auto"/>
              <w:ind w:right="61"/>
              <w:rPr>
                <w:sz w:val="20"/>
                <w:szCs w:val="20"/>
              </w:rPr>
            </w:pPr>
            <w:r w:rsidRPr="00A87DC2">
              <w:rPr>
                <w:sz w:val="20"/>
                <w:szCs w:val="20"/>
              </w:rPr>
              <w:t xml:space="preserve">Ineffective breathing pattern     </w:t>
            </w:r>
          </w:p>
        </w:tc>
        <w:tc>
          <w:tcPr>
            <w:tcW w:w="4247" w:type="dxa"/>
          </w:tcPr>
          <w:p w14:paraId="03A9DF46" w14:textId="77777777" w:rsidR="003611D1" w:rsidRPr="00632026" w:rsidRDefault="003611D1">
            <w:pPr>
              <w:spacing w:line="276" w:lineRule="auto"/>
              <w:ind w:right="61"/>
              <w:jc w:val="center"/>
              <w:rPr>
                <w:b/>
                <w:bCs/>
                <w:sz w:val="20"/>
                <w:szCs w:val="20"/>
              </w:rPr>
            </w:pPr>
          </w:p>
        </w:tc>
      </w:tr>
      <w:tr w:rsidR="003611D1" w:rsidRPr="00632026" w14:paraId="50F8EE1E" w14:textId="77777777">
        <w:tc>
          <w:tcPr>
            <w:tcW w:w="4247" w:type="dxa"/>
          </w:tcPr>
          <w:p w14:paraId="0EB0BD9A" w14:textId="77777777" w:rsidR="003611D1" w:rsidRPr="00A87DC2" w:rsidRDefault="003611D1">
            <w:pPr>
              <w:spacing w:line="276" w:lineRule="auto"/>
              <w:ind w:right="61"/>
              <w:rPr>
                <w:sz w:val="20"/>
                <w:szCs w:val="20"/>
              </w:rPr>
            </w:pPr>
            <w:r w:rsidRPr="00A87DC2">
              <w:rPr>
                <w:sz w:val="20"/>
                <w:szCs w:val="20"/>
              </w:rPr>
              <w:t xml:space="preserve">Deficit in self-care for eating   </w:t>
            </w:r>
          </w:p>
        </w:tc>
        <w:tc>
          <w:tcPr>
            <w:tcW w:w="4247" w:type="dxa"/>
          </w:tcPr>
          <w:p w14:paraId="2D668494" w14:textId="77777777" w:rsidR="003611D1" w:rsidRPr="00632026" w:rsidRDefault="003611D1">
            <w:pPr>
              <w:spacing w:line="276" w:lineRule="auto"/>
              <w:ind w:right="61"/>
              <w:jc w:val="center"/>
              <w:rPr>
                <w:b/>
                <w:bCs/>
                <w:sz w:val="20"/>
                <w:szCs w:val="20"/>
              </w:rPr>
            </w:pPr>
          </w:p>
        </w:tc>
      </w:tr>
      <w:tr w:rsidR="003611D1" w:rsidRPr="00632026" w14:paraId="42B3D934" w14:textId="77777777">
        <w:tc>
          <w:tcPr>
            <w:tcW w:w="4247" w:type="dxa"/>
          </w:tcPr>
          <w:p w14:paraId="78D3D242" w14:textId="77777777" w:rsidR="003611D1" w:rsidRPr="00A87DC2" w:rsidRDefault="003611D1">
            <w:pPr>
              <w:spacing w:line="276" w:lineRule="auto"/>
              <w:ind w:right="61"/>
              <w:rPr>
                <w:sz w:val="20"/>
                <w:szCs w:val="20"/>
              </w:rPr>
            </w:pPr>
            <w:r w:rsidRPr="00A87DC2">
              <w:rPr>
                <w:sz w:val="20"/>
                <w:szCs w:val="20"/>
              </w:rPr>
              <w:t>Impaired mobility in bed</w:t>
            </w:r>
          </w:p>
        </w:tc>
        <w:tc>
          <w:tcPr>
            <w:tcW w:w="4247" w:type="dxa"/>
          </w:tcPr>
          <w:p w14:paraId="71361440" w14:textId="77777777" w:rsidR="003611D1" w:rsidRPr="00632026" w:rsidRDefault="003611D1">
            <w:pPr>
              <w:spacing w:line="276" w:lineRule="auto"/>
              <w:ind w:right="61"/>
              <w:jc w:val="center"/>
              <w:rPr>
                <w:b/>
                <w:bCs/>
                <w:sz w:val="20"/>
                <w:szCs w:val="20"/>
              </w:rPr>
            </w:pPr>
          </w:p>
        </w:tc>
      </w:tr>
      <w:tr w:rsidR="003611D1" w:rsidRPr="00632026" w14:paraId="031428AD" w14:textId="77777777">
        <w:tc>
          <w:tcPr>
            <w:tcW w:w="4247" w:type="dxa"/>
          </w:tcPr>
          <w:p w14:paraId="08A086C5" w14:textId="77777777" w:rsidR="003611D1" w:rsidRPr="00632026" w:rsidRDefault="003611D1">
            <w:pPr>
              <w:spacing w:line="276" w:lineRule="auto"/>
              <w:ind w:right="61"/>
              <w:rPr>
                <w:b/>
                <w:bCs/>
                <w:sz w:val="20"/>
                <w:szCs w:val="20"/>
              </w:rPr>
            </w:pPr>
            <w:r w:rsidRPr="00632026">
              <w:rPr>
                <w:b/>
                <w:bCs/>
                <w:sz w:val="20"/>
                <w:szCs w:val="20"/>
              </w:rPr>
              <w:t>Domain: Elimination and exchange</w:t>
            </w:r>
          </w:p>
        </w:tc>
        <w:tc>
          <w:tcPr>
            <w:tcW w:w="4247" w:type="dxa"/>
          </w:tcPr>
          <w:p w14:paraId="115EF61B" w14:textId="77777777" w:rsidR="003611D1" w:rsidRPr="00632026" w:rsidRDefault="003611D1">
            <w:pPr>
              <w:spacing w:line="276" w:lineRule="auto"/>
              <w:ind w:right="61"/>
              <w:jc w:val="center"/>
              <w:rPr>
                <w:b/>
                <w:bCs/>
                <w:sz w:val="20"/>
                <w:szCs w:val="20"/>
              </w:rPr>
            </w:pPr>
            <w:r w:rsidRPr="00632026">
              <w:rPr>
                <w:b/>
                <w:bCs/>
                <w:sz w:val="20"/>
                <w:szCs w:val="20"/>
              </w:rPr>
              <w:t>8%</w:t>
            </w:r>
          </w:p>
        </w:tc>
      </w:tr>
      <w:tr w:rsidR="003611D1" w:rsidRPr="00632026" w14:paraId="20ED8BDA" w14:textId="77777777">
        <w:tc>
          <w:tcPr>
            <w:tcW w:w="4247" w:type="dxa"/>
          </w:tcPr>
          <w:p w14:paraId="37693789" w14:textId="77777777" w:rsidR="003611D1" w:rsidRPr="00A87DC2" w:rsidRDefault="003611D1">
            <w:pPr>
              <w:spacing w:line="276" w:lineRule="auto"/>
              <w:ind w:right="61"/>
              <w:rPr>
                <w:sz w:val="20"/>
                <w:szCs w:val="20"/>
              </w:rPr>
            </w:pPr>
            <w:r w:rsidRPr="00A87DC2">
              <w:rPr>
                <w:sz w:val="20"/>
                <w:szCs w:val="20"/>
              </w:rPr>
              <w:t>Impaired gas exchange</w:t>
            </w:r>
          </w:p>
        </w:tc>
        <w:tc>
          <w:tcPr>
            <w:tcW w:w="4247" w:type="dxa"/>
          </w:tcPr>
          <w:p w14:paraId="5A844F92" w14:textId="77777777" w:rsidR="003611D1" w:rsidRPr="00632026" w:rsidRDefault="003611D1">
            <w:pPr>
              <w:spacing w:line="276" w:lineRule="auto"/>
              <w:ind w:right="61"/>
              <w:jc w:val="center"/>
              <w:rPr>
                <w:b/>
                <w:bCs/>
                <w:sz w:val="20"/>
                <w:szCs w:val="20"/>
              </w:rPr>
            </w:pPr>
          </w:p>
        </w:tc>
      </w:tr>
      <w:tr w:rsidR="003611D1" w:rsidRPr="00632026" w14:paraId="3C587A1A" w14:textId="77777777">
        <w:tc>
          <w:tcPr>
            <w:tcW w:w="4247" w:type="dxa"/>
          </w:tcPr>
          <w:p w14:paraId="541AEEAE" w14:textId="77777777" w:rsidR="003611D1" w:rsidRPr="00A87DC2" w:rsidRDefault="003611D1">
            <w:pPr>
              <w:spacing w:line="276" w:lineRule="auto"/>
              <w:ind w:right="61"/>
              <w:rPr>
                <w:sz w:val="20"/>
                <w:szCs w:val="20"/>
              </w:rPr>
            </w:pPr>
            <w:r w:rsidRPr="00A87DC2">
              <w:rPr>
                <w:sz w:val="20"/>
                <w:szCs w:val="20"/>
              </w:rPr>
              <w:t>Risk of bleeding</w:t>
            </w:r>
          </w:p>
        </w:tc>
        <w:tc>
          <w:tcPr>
            <w:tcW w:w="4247" w:type="dxa"/>
          </w:tcPr>
          <w:p w14:paraId="284363CD" w14:textId="77777777" w:rsidR="003611D1" w:rsidRPr="00632026" w:rsidRDefault="003611D1">
            <w:pPr>
              <w:spacing w:line="276" w:lineRule="auto"/>
              <w:ind w:right="61"/>
              <w:jc w:val="center"/>
              <w:rPr>
                <w:b/>
                <w:bCs/>
                <w:sz w:val="20"/>
                <w:szCs w:val="20"/>
              </w:rPr>
            </w:pPr>
          </w:p>
        </w:tc>
      </w:tr>
      <w:tr w:rsidR="003611D1" w:rsidRPr="00632026" w14:paraId="7E9AD0FF" w14:textId="77777777">
        <w:tc>
          <w:tcPr>
            <w:tcW w:w="4247" w:type="dxa"/>
          </w:tcPr>
          <w:p w14:paraId="29510DFD" w14:textId="77777777" w:rsidR="003611D1" w:rsidRPr="00632026" w:rsidRDefault="003611D1">
            <w:pPr>
              <w:spacing w:line="276" w:lineRule="auto"/>
              <w:ind w:right="61"/>
              <w:rPr>
                <w:b/>
                <w:bCs/>
                <w:sz w:val="20"/>
                <w:szCs w:val="20"/>
              </w:rPr>
            </w:pPr>
            <w:r w:rsidRPr="00632026">
              <w:rPr>
                <w:b/>
                <w:bCs/>
                <w:sz w:val="20"/>
                <w:szCs w:val="20"/>
              </w:rPr>
              <w:t>Domain: Comfort</w:t>
            </w:r>
          </w:p>
        </w:tc>
        <w:tc>
          <w:tcPr>
            <w:tcW w:w="4247" w:type="dxa"/>
          </w:tcPr>
          <w:p w14:paraId="259274E2" w14:textId="77777777" w:rsidR="003611D1" w:rsidRPr="00632026" w:rsidRDefault="003611D1">
            <w:pPr>
              <w:spacing w:line="276" w:lineRule="auto"/>
              <w:ind w:right="61"/>
              <w:jc w:val="center"/>
              <w:rPr>
                <w:b/>
                <w:bCs/>
                <w:sz w:val="20"/>
                <w:szCs w:val="20"/>
              </w:rPr>
            </w:pPr>
            <w:r w:rsidRPr="00632026">
              <w:rPr>
                <w:b/>
                <w:bCs/>
                <w:sz w:val="20"/>
                <w:szCs w:val="20"/>
              </w:rPr>
              <w:t>20%</w:t>
            </w:r>
          </w:p>
        </w:tc>
      </w:tr>
      <w:tr w:rsidR="003611D1" w:rsidRPr="00632026" w14:paraId="7D2511B3" w14:textId="77777777">
        <w:tc>
          <w:tcPr>
            <w:tcW w:w="4247" w:type="dxa"/>
          </w:tcPr>
          <w:p w14:paraId="1450D11B" w14:textId="77777777" w:rsidR="003611D1" w:rsidRPr="00A87DC2" w:rsidRDefault="003611D1">
            <w:pPr>
              <w:spacing w:line="276" w:lineRule="auto"/>
              <w:ind w:right="61"/>
              <w:rPr>
                <w:sz w:val="20"/>
                <w:szCs w:val="20"/>
              </w:rPr>
            </w:pPr>
            <w:r w:rsidRPr="00A87DC2">
              <w:rPr>
                <w:sz w:val="20"/>
                <w:szCs w:val="20"/>
              </w:rPr>
              <w:t>Acute pain</w:t>
            </w:r>
          </w:p>
        </w:tc>
        <w:tc>
          <w:tcPr>
            <w:tcW w:w="4247" w:type="dxa"/>
          </w:tcPr>
          <w:p w14:paraId="7B72C60E" w14:textId="77777777" w:rsidR="003611D1" w:rsidRPr="00632026" w:rsidRDefault="003611D1">
            <w:pPr>
              <w:spacing w:line="276" w:lineRule="auto"/>
              <w:ind w:right="61"/>
              <w:jc w:val="center"/>
              <w:rPr>
                <w:b/>
                <w:bCs/>
                <w:sz w:val="20"/>
                <w:szCs w:val="20"/>
              </w:rPr>
            </w:pPr>
          </w:p>
        </w:tc>
      </w:tr>
      <w:tr w:rsidR="003611D1" w:rsidRPr="00632026" w14:paraId="56956FE2" w14:textId="77777777">
        <w:tc>
          <w:tcPr>
            <w:tcW w:w="4247" w:type="dxa"/>
          </w:tcPr>
          <w:p w14:paraId="122501BB" w14:textId="77777777" w:rsidR="003611D1" w:rsidRPr="00A87DC2" w:rsidRDefault="003611D1">
            <w:pPr>
              <w:spacing w:line="276" w:lineRule="auto"/>
              <w:ind w:right="61"/>
              <w:rPr>
                <w:sz w:val="20"/>
                <w:szCs w:val="20"/>
              </w:rPr>
            </w:pPr>
            <w:r w:rsidRPr="00A87DC2">
              <w:rPr>
                <w:sz w:val="20"/>
                <w:szCs w:val="20"/>
              </w:rPr>
              <w:t>Impaired comfort</w:t>
            </w:r>
          </w:p>
        </w:tc>
        <w:tc>
          <w:tcPr>
            <w:tcW w:w="4247" w:type="dxa"/>
          </w:tcPr>
          <w:p w14:paraId="30C02698" w14:textId="77777777" w:rsidR="003611D1" w:rsidRPr="00632026" w:rsidRDefault="003611D1">
            <w:pPr>
              <w:spacing w:line="276" w:lineRule="auto"/>
              <w:ind w:right="61"/>
              <w:jc w:val="center"/>
              <w:rPr>
                <w:b/>
                <w:bCs/>
                <w:sz w:val="20"/>
                <w:szCs w:val="20"/>
              </w:rPr>
            </w:pPr>
          </w:p>
        </w:tc>
      </w:tr>
      <w:tr w:rsidR="003611D1" w:rsidRPr="00632026" w14:paraId="27809120" w14:textId="77777777">
        <w:tc>
          <w:tcPr>
            <w:tcW w:w="4247" w:type="dxa"/>
          </w:tcPr>
          <w:p w14:paraId="3DF202B3" w14:textId="77777777" w:rsidR="003611D1" w:rsidRPr="00A87DC2" w:rsidRDefault="003611D1">
            <w:pPr>
              <w:spacing w:line="276" w:lineRule="auto"/>
              <w:ind w:right="61"/>
              <w:rPr>
                <w:sz w:val="20"/>
                <w:szCs w:val="20"/>
              </w:rPr>
            </w:pPr>
            <w:r w:rsidRPr="00A87DC2">
              <w:rPr>
                <w:sz w:val="20"/>
                <w:szCs w:val="20"/>
              </w:rPr>
              <w:t>Hyperthermia</w:t>
            </w:r>
          </w:p>
        </w:tc>
        <w:tc>
          <w:tcPr>
            <w:tcW w:w="4247" w:type="dxa"/>
          </w:tcPr>
          <w:p w14:paraId="085E5F74" w14:textId="77777777" w:rsidR="003611D1" w:rsidRPr="00632026" w:rsidRDefault="003611D1">
            <w:pPr>
              <w:spacing w:line="276" w:lineRule="auto"/>
              <w:ind w:right="61"/>
              <w:jc w:val="center"/>
              <w:rPr>
                <w:b/>
                <w:bCs/>
                <w:sz w:val="20"/>
                <w:szCs w:val="20"/>
              </w:rPr>
            </w:pPr>
          </w:p>
        </w:tc>
      </w:tr>
      <w:tr w:rsidR="003611D1" w:rsidRPr="00632026" w14:paraId="7B565268" w14:textId="77777777">
        <w:tc>
          <w:tcPr>
            <w:tcW w:w="4247" w:type="dxa"/>
          </w:tcPr>
          <w:p w14:paraId="0A4C4402" w14:textId="77777777" w:rsidR="003611D1" w:rsidRPr="00A87DC2" w:rsidRDefault="003611D1">
            <w:pPr>
              <w:spacing w:line="276" w:lineRule="auto"/>
              <w:ind w:right="61"/>
              <w:rPr>
                <w:sz w:val="20"/>
                <w:szCs w:val="20"/>
              </w:rPr>
            </w:pPr>
            <w:r w:rsidRPr="00A87DC2">
              <w:rPr>
                <w:sz w:val="20"/>
                <w:szCs w:val="20"/>
              </w:rPr>
              <w:t>Impaired sleep pattern</w:t>
            </w:r>
          </w:p>
        </w:tc>
        <w:tc>
          <w:tcPr>
            <w:tcW w:w="4247" w:type="dxa"/>
          </w:tcPr>
          <w:p w14:paraId="2AD9A9DD" w14:textId="77777777" w:rsidR="003611D1" w:rsidRPr="00632026" w:rsidRDefault="003611D1">
            <w:pPr>
              <w:spacing w:line="276" w:lineRule="auto"/>
              <w:ind w:right="61"/>
              <w:jc w:val="center"/>
              <w:rPr>
                <w:b/>
                <w:bCs/>
                <w:sz w:val="20"/>
                <w:szCs w:val="20"/>
              </w:rPr>
            </w:pPr>
          </w:p>
        </w:tc>
      </w:tr>
      <w:tr w:rsidR="003611D1" w:rsidRPr="00632026" w14:paraId="2160201A" w14:textId="77777777">
        <w:tc>
          <w:tcPr>
            <w:tcW w:w="4247" w:type="dxa"/>
          </w:tcPr>
          <w:p w14:paraId="39A458CB" w14:textId="77777777" w:rsidR="003611D1" w:rsidRPr="00A87DC2" w:rsidRDefault="003611D1">
            <w:pPr>
              <w:spacing w:line="276" w:lineRule="auto"/>
              <w:ind w:right="61"/>
              <w:rPr>
                <w:sz w:val="20"/>
                <w:szCs w:val="20"/>
              </w:rPr>
            </w:pPr>
            <w:r w:rsidRPr="00A87DC2">
              <w:rPr>
                <w:sz w:val="20"/>
                <w:szCs w:val="20"/>
              </w:rPr>
              <w:t>Risk of pressure ulcer</w:t>
            </w:r>
          </w:p>
        </w:tc>
        <w:tc>
          <w:tcPr>
            <w:tcW w:w="4247" w:type="dxa"/>
          </w:tcPr>
          <w:p w14:paraId="70EF24B5" w14:textId="77777777" w:rsidR="003611D1" w:rsidRPr="00632026" w:rsidRDefault="003611D1">
            <w:pPr>
              <w:spacing w:line="276" w:lineRule="auto"/>
              <w:ind w:right="61"/>
              <w:jc w:val="center"/>
              <w:rPr>
                <w:b/>
                <w:bCs/>
                <w:sz w:val="20"/>
                <w:szCs w:val="20"/>
              </w:rPr>
            </w:pPr>
          </w:p>
        </w:tc>
      </w:tr>
      <w:tr w:rsidR="003611D1" w:rsidRPr="00632026" w14:paraId="67227595" w14:textId="77777777">
        <w:tc>
          <w:tcPr>
            <w:tcW w:w="4247" w:type="dxa"/>
          </w:tcPr>
          <w:p w14:paraId="7FBC5218" w14:textId="77777777" w:rsidR="003611D1" w:rsidRPr="00632026" w:rsidRDefault="003611D1">
            <w:pPr>
              <w:spacing w:line="276" w:lineRule="auto"/>
              <w:ind w:right="61"/>
              <w:rPr>
                <w:b/>
                <w:bCs/>
                <w:sz w:val="20"/>
                <w:szCs w:val="20"/>
              </w:rPr>
            </w:pPr>
            <w:r w:rsidRPr="00632026">
              <w:rPr>
                <w:b/>
                <w:bCs/>
                <w:sz w:val="20"/>
                <w:szCs w:val="20"/>
              </w:rPr>
              <w:t>Domain: Health promotion</w:t>
            </w:r>
          </w:p>
        </w:tc>
        <w:tc>
          <w:tcPr>
            <w:tcW w:w="4247" w:type="dxa"/>
          </w:tcPr>
          <w:p w14:paraId="76A65BF3" w14:textId="77777777" w:rsidR="003611D1" w:rsidRPr="00632026" w:rsidRDefault="003611D1">
            <w:pPr>
              <w:spacing w:line="276" w:lineRule="auto"/>
              <w:ind w:right="61"/>
              <w:jc w:val="center"/>
              <w:rPr>
                <w:b/>
                <w:bCs/>
                <w:sz w:val="20"/>
                <w:szCs w:val="20"/>
              </w:rPr>
            </w:pPr>
            <w:r w:rsidRPr="00632026">
              <w:rPr>
                <w:b/>
                <w:bCs/>
                <w:sz w:val="20"/>
                <w:szCs w:val="20"/>
              </w:rPr>
              <w:t>4%</w:t>
            </w:r>
          </w:p>
        </w:tc>
      </w:tr>
      <w:tr w:rsidR="003611D1" w:rsidRPr="00632026" w14:paraId="6FE8D259" w14:textId="77777777">
        <w:tc>
          <w:tcPr>
            <w:tcW w:w="4247" w:type="dxa"/>
            <w:tcBorders>
              <w:bottom w:val="single" w:sz="4" w:space="0" w:color="auto"/>
            </w:tcBorders>
          </w:tcPr>
          <w:p w14:paraId="3005BC28" w14:textId="77777777" w:rsidR="003611D1" w:rsidRPr="00A87DC2" w:rsidRDefault="003611D1">
            <w:pPr>
              <w:spacing w:line="276" w:lineRule="auto"/>
              <w:ind w:right="61"/>
              <w:rPr>
                <w:sz w:val="20"/>
                <w:szCs w:val="20"/>
              </w:rPr>
            </w:pPr>
            <w:r w:rsidRPr="00A87DC2">
              <w:rPr>
                <w:sz w:val="20"/>
                <w:szCs w:val="20"/>
              </w:rPr>
              <w:t>Risk-prone health behavior</w:t>
            </w:r>
          </w:p>
        </w:tc>
        <w:tc>
          <w:tcPr>
            <w:tcW w:w="4247" w:type="dxa"/>
            <w:tcBorders>
              <w:bottom w:val="single" w:sz="4" w:space="0" w:color="auto"/>
            </w:tcBorders>
          </w:tcPr>
          <w:p w14:paraId="67101B01" w14:textId="77777777" w:rsidR="003611D1" w:rsidRPr="00632026" w:rsidRDefault="003611D1">
            <w:pPr>
              <w:spacing w:line="276" w:lineRule="auto"/>
              <w:ind w:right="61"/>
              <w:jc w:val="center"/>
              <w:rPr>
                <w:b/>
                <w:bCs/>
                <w:sz w:val="20"/>
                <w:szCs w:val="20"/>
              </w:rPr>
            </w:pPr>
          </w:p>
        </w:tc>
      </w:tr>
    </w:tbl>
    <w:p w14:paraId="2F6F59B0" w14:textId="77777777" w:rsidR="007C3648" w:rsidRDefault="007C3648" w:rsidP="007C3648">
      <w:pPr>
        <w:pStyle w:val="Body"/>
        <w:spacing w:after="0"/>
        <w:rPr>
          <w:rFonts w:ascii="Arial" w:hAnsi="Arial" w:cs="Arial"/>
        </w:rPr>
      </w:pPr>
    </w:p>
    <w:p w14:paraId="51EE7B23" w14:textId="436FDF82" w:rsidR="007C3648" w:rsidRDefault="007C3648" w:rsidP="007C3648">
      <w:pPr>
        <w:pStyle w:val="Body"/>
        <w:spacing w:after="0"/>
        <w:rPr>
          <w:rFonts w:ascii="Arial" w:hAnsi="Arial" w:cs="Arial"/>
        </w:rPr>
      </w:pPr>
      <w:r w:rsidRPr="007C3648">
        <w:rPr>
          <w:rFonts w:ascii="Arial" w:hAnsi="Arial" w:cs="Arial"/>
        </w:rPr>
        <w:t>With three nursing diagnoses, the Perception/Cognition domain (12%) was evident, consisting of “Insomnia”</w:t>
      </w:r>
      <w:r w:rsidR="000A70A2">
        <w:rPr>
          <w:rFonts w:ascii="Arial" w:hAnsi="Arial" w:cs="Arial"/>
        </w:rPr>
        <w:t>,</w:t>
      </w:r>
      <w:r w:rsidRPr="007C3648">
        <w:rPr>
          <w:rFonts w:ascii="Arial" w:hAnsi="Arial" w:cs="Arial"/>
        </w:rPr>
        <w:t xml:space="preserve"> “Impaired Ambulation”</w:t>
      </w:r>
      <w:r w:rsidR="000A70A2">
        <w:rPr>
          <w:rFonts w:ascii="Arial" w:hAnsi="Arial" w:cs="Arial"/>
        </w:rPr>
        <w:t>,</w:t>
      </w:r>
      <w:r w:rsidRPr="007C3648">
        <w:rPr>
          <w:rFonts w:ascii="Arial" w:hAnsi="Arial" w:cs="Arial"/>
        </w:rPr>
        <w:t xml:space="preserve"> and “Unstable Emotional Control”</w:t>
      </w:r>
      <w:r w:rsidR="000A70A2">
        <w:rPr>
          <w:rFonts w:ascii="Arial" w:hAnsi="Arial" w:cs="Arial"/>
        </w:rPr>
        <w:t>.</w:t>
      </w:r>
      <w:r w:rsidRPr="007C3648">
        <w:rPr>
          <w:rFonts w:ascii="Arial" w:hAnsi="Arial" w:cs="Arial"/>
        </w:rPr>
        <w:t xml:space="preserve"> Next, we have two domains with two diagnoses each, namely: Coping/tolerance (8%) with “Anxiety” and “Anxiety Related to Death,” and Elimination/exchange consisting of “Impaired Gas Exchange” and “Risk of Bleeding” (8%), followed by the domain Elimination/exchange (4%), presenting the </w:t>
      </w:r>
      <w:r w:rsidRPr="007C3648">
        <w:rPr>
          <w:rFonts w:ascii="Arial" w:hAnsi="Arial" w:cs="Arial"/>
        </w:rPr>
        <w:lastRenderedPageBreak/>
        <w:t>diagnoses “Impaired Gas Exchange” and “Risk of Bleeding.” Therefore, there was an increase of 11 diagnoses in relation to the main diagnoses associated with pre-catheterization, which can be emphasized by the following graphs.</w:t>
      </w:r>
    </w:p>
    <w:p w14:paraId="53ADA61C" w14:textId="77777777" w:rsidR="00E51FA3" w:rsidRDefault="00E51FA3" w:rsidP="00441B6F">
      <w:pPr>
        <w:pStyle w:val="Body"/>
        <w:spacing w:after="0"/>
        <w:rPr>
          <w:rFonts w:ascii="Arial" w:hAnsi="Arial" w:cs="Arial"/>
        </w:rPr>
      </w:pPr>
    </w:p>
    <w:p w14:paraId="7F9975ED" w14:textId="30D45E0D" w:rsidR="00927834" w:rsidRDefault="003611D1" w:rsidP="00FC1DC3">
      <w:pPr>
        <w:pStyle w:val="Body"/>
        <w:spacing w:after="0"/>
        <w:rPr>
          <w:rFonts w:ascii="Arial" w:hAnsi="Arial" w:cs="Arial"/>
        </w:rPr>
      </w:pPr>
      <w:r>
        <w:rPr>
          <w:noProof/>
        </w:rPr>
        <w:drawing>
          <wp:inline distT="0" distB="0" distL="0" distR="0" wp14:anchorId="3DCBDDEA" wp14:editId="7AF473C4">
            <wp:extent cx="5212080" cy="2978785"/>
            <wp:effectExtent l="0" t="0" r="7620" b="12065"/>
            <wp:docPr id="899157981" name="Gráfico 1">
              <a:extLst xmlns:a="http://schemas.openxmlformats.org/drawingml/2006/main">
                <a:ext uri="{FF2B5EF4-FFF2-40B4-BE49-F238E27FC236}">
                  <a16:creationId xmlns:a16="http://schemas.microsoft.com/office/drawing/2014/main" id="{CB559601-D290-2D6B-1AE8-5D74FC82B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AF1A3C" w14:textId="77777777" w:rsidR="00FC1DC3" w:rsidRPr="00FC1DC3" w:rsidRDefault="00FC1DC3" w:rsidP="00FC1DC3">
      <w:pPr>
        <w:pStyle w:val="Body"/>
        <w:spacing w:after="0"/>
        <w:rPr>
          <w:rFonts w:ascii="Arial" w:hAnsi="Arial" w:cs="Arial"/>
        </w:rPr>
      </w:pPr>
    </w:p>
    <w:p w14:paraId="18E9D831" w14:textId="0D7F4DB1" w:rsidR="00863BD3" w:rsidRPr="00FB3A86" w:rsidRDefault="009E048A" w:rsidP="003611D1">
      <w:pPr>
        <w:autoSpaceDE w:val="0"/>
        <w:autoSpaceDN w:val="0"/>
        <w:adjustRightInd w:val="0"/>
        <w:jc w:val="both"/>
        <w:rPr>
          <w:rFonts w:ascii="Arial" w:hAnsi="Arial" w:cs="Arial"/>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3611D1" w:rsidRPr="003611D1">
        <w:rPr>
          <w:rFonts w:ascii="Arial" w:hAnsi="Arial" w:cs="Arial"/>
          <w:b/>
          <w:bCs/>
          <w:szCs w:val="22"/>
        </w:rPr>
        <w:t>Proportion of Nursing Diagnoses as a Percentage (%) in Pediatric Pre</w:t>
      </w:r>
      <w:r w:rsidR="00FC1DC3">
        <w:rPr>
          <w:rFonts w:ascii="Arial" w:hAnsi="Arial" w:cs="Arial"/>
          <w:b/>
          <w:bCs/>
          <w:szCs w:val="22"/>
        </w:rPr>
        <w:t>-c</w:t>
      </w:r>
      <w:r w:rsidR="003611D1" w:rsidRPr="003611D1">
        <w:rPr>
          <w:rFonts w:ascii="Arial" w:hAnsi="Arial" w:cs="Arial"/>
          <w:b/>
          <w:bCs/>
          <w:szCs w:val="22"/>
        </w:rPr>
        <w:t>atheterization</w:t>
      </w:r>
    </w:p>
    <w:p w14:paraId="1CA746E1" w14:textId="77777777" w:rsidR="00E053D0" w:rsidRDefault="00E053D0" w:rsidP="00441B6F">
      <w:pPr>
        <w:pStyle w:val="Body"/>
        <w:spacing w:after="0"/>
        <w:rPr>
          <w:rFonts w:ascii="Arial" w:hAnsi="Arial" w:cs="Arial"/>
        </w:rPr>
      </w:pPr>
    </w:p>
    <w:p w14:paraId="2502AC02" w14:textId="07A4923F" w:rsidR="00AD3A19" w:rsidRDefault="00AD3A19" w:rsidP="00441B6F">
      <w:pPr>
        <w:pStyle w:val="Body"/>
        <w:spacing w:after="0"/>
        <w:rPr>
          <w:rFonts w:ascii="Arial" w:hAnsi="Arial" w:cs="Arial"/>
        </w:rPr>
      </w:pPr>
      <w:r>
        <w:rPr>
          <w:noProof/>
        </w:rPr>
        <w:drawing>
          <wp:inline distT="0" distB="0" distL="0" distR="0" wp14:anchorId="5C42FA6C" wp14:editId="02C04BAD">
            <wp:extent cx="5212080" cy="2978785"/>
            <wp:effectExtent l="0" t="0" r="7620" b="12065"/>
            <wp:docPr id="117724883" name="Gráfico 1">
              <a:extLst xmlns:a="http://schemas.openxmlformats.org/drawingml/2006/main">
                <a:ext uri="{FF2B5EF4-FFF2-40B4-BE49-F238E27FC236}">
                  <a16:creationId xmlns:a16="http://schemas.microsoft.com/office/drawing/2014/main" id="{CB559601-D290-2D6B-1AE8-5D74FC82B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F2FEAF" w14:textId="77777777" w:rsidR="00FC1DC3" w:rsidRDefault="00FC1DC3" w:rsidP="00441B6F">
      <w:pPr>
        <w:pStyle w:val="Body"/>
        <w:spacing w:after="0"/>
        <w:rPr>
          <w:rFonts w:ascii="Arial" w:hAnsi="Arial" w:cs="Arial"/>
        </w:rPr>
      </w:pPr>
    </w:p>
    <w:p w14:paraId="43FCF92B" w14:textId="473D93F0" w:rsidR="00AD3A19" w:rsidRDefault="00AD3A19" w:rsidP="00441B6F">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 xml:space="preserve">2. </w:t>
      </w:r>
      <w:r w:rsidRPr="00AD3A19">
        <w:rPr>
          <w:rFonts w:ascii="Arial" w:hAnsi="Arial" w:cs="Arial"/>
          <w:b/>
          <w:bCs/>
          <w:szCs w:val="22"/>
        </w:rPr>
        <w:t>Proportion of Nursing Diagnoses as a Percentage (%) in Pediatric Post-</w:t>
      </w:r>
      <w:r w:rsidR="00FC1DC3">
        <w:rPr>
          <w:rFonts w:ascii="Arial" w:hAnsi="Arial" w:cs="Arial"/>
          <w:b/>
          <w:bCs/>
          <w:szCs w:val="22"/>
        </w:rPr>
        <w:t>c</w:t>
      </w:r>
      <w:r w:rsidRPr="00AD3A19">
        <w:rPr>
          <w:rFonts w:ascii="Arial" w:hAnsi="Arial" w:cs="Arial"/>
          <w:b/>
          <w:bCs/>
          <w:szCs w:val="22"/>
        </w:rPr>
        <w:t>atheterization</w:t>
      </w:r>
    </w:p>
    <w:p w14:paraId="36A6C528" w14:textId="77777777" w:rsidR="00FC1DC3" w:rsidRDefault="00FC1DC3" w:rsidP="00441B6F">
      <w:pPr>
        <w:pStyle w:val="Body"/>
        <w:spacing w:after="0"/>
        <w:rPr>
          <w:rFonts w:ascii="Arial" w:hAnsi="Arial" w:cs="Arial"/>
        </w:rPr>
      </w:pPr>
    </w:p>
    <w:p w14:paraId="6BEADF11" w14:textId="757D67C5" w:rsidR="00AD3A19" w:rsidRDefault="00FC1DC3" w:rsidP="00441B6F">
      <w:pPr>
        <w:pStyle w:val="Body"/>
        <w:spacing w:after="0"/>
        <w:rPr>
          <w:rFonts w:ascii="Arial" w:hAnsi="Arial" w:cs="Arial"/>
        </w:rPr>
      </w:pPr>
      <w:r>
        <w:rPr>
          <w:noProof/>
        </w:rPr>
        <w:lastRenderedPageBreak/>
        <w:drawing>
          <wp:inline distT="0" distB="0" distL="0" distR="0" wp14:anchorId="6702F7A9" wp14:editId="3399C156">
            <wp:extent cx="5210175" cy="3176587"/>
            <wp:effectExtent l="0" t="0" r="9525" b="5080"/>
            <wp:docPr id="220745011" name="Gráfico 1">
              <a:extLst xmlns:a="http://schemas.openxmlformats.org/drawingml/2006/main">
                <a:ext uri="{FF2B5EF4-FFF2-40B4-BE49-F238E27FC236}">
                  <a16:creationId xmlns:a16="http://schemas.microsoft.com/office/drawing/2014/main" id="{2F7AE387-5CBA-0A27-EA5B-94EC05E33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9734CD" w14:textId="77777777" w:rsidR="00AD3A19" w:rsidRDefault="00AD3A19" w:rsidP="00441B6F">
      <w:pPr>
        <w:pStyle w:val="Body"/>
        <w:spacing w:after="0"/>
        <w:rPr>
          <w:rFonts w:ascii="Arial" w:hAnsi="Arial" w:cs="Arial"/>
        </w:rPr>
      </w:pPr>
    </w:p>
    <w:p w14:paraId="5934B1E3" w14:textId="0F1DE3F8" w:rsidR="00AD3A19" w:rsidRPr="00FC1DC3" w:rsidRDefault="00FC1DC3" w:rsidP="00441B6F">
      <w:pPr>
        <w:pStyle w:val="Body"/>
        <w:spacing w:after="0"/>
        <w:rPr>
          <w:rFonts w:ascii="Arial" w:hAnsi="Arial" w:cs="Arial"/>
          <w:b/>
          <w:bCs/>
        </w:rPr>
      </w:pPr>
      <w:r>
        <w:rPr>
          <w:rFonts w:ascii="Arial" w:hAnsi="Arial" w:cs="Arial"/>
          <w:b/>
          <w:bCs/>
        </w:rPr>
        <w:t xml:space="preserve">Fig. 3. </w:t>
      </w:r>
      <w:r w:rsidRPr="00FC1DC3">
        <w:rPr>
          <w:rFonts w:ascii="Arial" w:hAnsi="Arial" w:cs="Arial"/>
          <w:b/>
          <w:bCs/>
        </w:rPr>
        <w:t>Proportions of the main Nursing Diagnoses organized by Domains, both in pre-catheterization and in pediatric post-catheterization</w:t>
      </w:r>
    </w:p>
    <w:p w14:paraId="0FAE793F" w14:textId="77777777" w:rsidR="00AD3A19" w:rsidRDefault="00AD3A19" w:rsidP="00441B6F">
      <w:pPr>
        <w:pStyle w:val="Body"/>
        <w:spacing w:after="0"/>
        <w:rPr>
          <w:rFonts w:ascii="Arial" w:hAnsi="Arial" w:cs="Arial"/>
        </w:rPr>
      </w:pPr>
    </w:p>
    <w:p w14:paraId="3084457A" w14:textId="0A150EDD" w:rsidR="00AD3A19" w:rsidRPr="00FC1DC3" w:rsidRDefault="00FC1DC3" w:rsidP="00441B6F">
      <w:pPr>
        <w:pStyle w:val="Body"/>
        <w:spacing w:after="0"/>
        <w:rPr>
          <w:rFonts w:ascii="Arial" w:hAnsi="Arial" w:cs="Arial"/>
          <w:b/>
          <w:bCs/>
          <w:sz w:val="22"/>
          <w:szCs w:val="22"/>
        </w:rPr>
      </w:pPr>
      <w:r w:rsidRPr="0008043C">
        <w:rPr>
          <w:rFonts w:ascii="Arial" w:hAnsi="Arial" w:cs="Arial"/>
          <w:b/>
          <w:bCs/>
          <w:sz w:val="22"/>
          <w:szCs w:val="22"/>
        </w:rPr>
        <w:t>4. DISCUSSION</w:t>
      </w:r>
    </w:p>
    <w:p w14:paraId="709846F3" w14:textId="77777777" w:rsidR="00AD3A19" w:rsidRDefault="00AD3A19" w:rsidP="00441B6F">
      <w:pPr>
        <w:pStyle w:val="Body"/>
        <w:spacing w:after="0"/>
        <w:rPr>
          <w:rFonts w:ascii="Arial" w:hAnsi="Arial" w:cs="Arial"/>
        </w:rPr>
      </w:pPr>
    </w:p>
    <w:p w14:paraId="51A735CC" w14:textId="09C7C3F4" w:rsidR="00301D81" w:rsidRPr="00301D81" w:rsidRDefault="00301D81" w:rsidP="00301D81">
      <w:pPr>
        <w:pStyle w:val="Body"/>
        <w:spacing w:after="0"/>
        <w:rPr>
          <w:rFonts w:ascii="Arial" w:hAnsi="Arial" w:cs="Arial"/>
          <w:lang w:val="pt-BR"/>
        </w:rPr>
      </w:pPr>
      <w:r w:rsidRPr="00301D81">
        <w:rPr>
          <w:rFonts w:ascii="Arial" w:hAnsi="Arial" w:cs="Arial"/>
          <w:lang w:val="pt-BR"/>
        </w:rPr>
        <w:t>The comparative analysis showed a higher density of Nursing Diagnose</w:t>
      </w:r>
      <w:r w:rsidR="000A70A2">
        <w:rPr>
          <w:rFonts w:ascii="Arial" w:hAnsi="Arial" w:cs="Arial"/>
          <w:lang w:val="pt-BR"/>
        </w:rPr>
        <w:t>s</w:t>
      </w:r>
      <w:r w:rsidRPr="00301D81">
        <w:rPr>
          <w:rFonts w:ascii="Arial" w:hAnsi="Arial" w:cs="Arial"/>
          <w:lang w:val="pt-BR"/>
        </w:rPr>
        <w:t xml:space="preserve"> in the post-catheterization period compared to the pre-catheterization period, with a significant increase in four of the seven domains evaluated. This variation corroborates the literature, which points to the complexity of the post-invasive procedure period due to hemodynamic and vascular risks (</w:t>
      </w:r>
      <w:r>
        <w:rPr>
          <w:rFonts w:ascii="Arial" w:hAnsi="Arial" w:cs="Arial"/>
          <w:lang w:val="pt-BR"/>
        </w:rPr>
        <w:t>Alencar</w:t>
      </w:r>
      <w:r w:rsidRPr="00301D81">
        <w:rPr>
          <w:rFonts w:ascii="Arial" w:hAnsi="Arial" w:cs="Arial"/>
          <w:lang w:val="pt-BR"/>
        </w:rPr>
        <w:t xml:space="preserve"> et al., 202</w:t>
      </w:r>
      <w:r>
        <w:rPr>
          <w:rFonts w:ascii="Arial" w:hAnsi="Arial" w:cs="Arial"/>
          <w:lang w:val="pt-BR"/>
        </w:rPr>
        <w:t>1</w:t>
      </w:r>
      <w:r w:rsidRPr="00301D81">
        <w:rPr>
          <w:rFonts w:ascii="Arial" w:hAnsi="Arial" w:cs="Arial"/>
          <w:lang w:val="pt-BR"/>
        </w:rPr>
        <w:t>). It was observed that the preparation of diagnoses in the pre-catheterization period strictly complied with the NANDA-I Taxonomy, ensuring alignment with the stages of the Nursing Process and COFEN Resolution 736/2024. Such methodological rigor in the initial phase is essential for planning preventive interventions, aiming at patient safety and the mitigation of adverse outcomes in the interventional cardiology setting (</w:t>
      </w:r>
      <w:r w:rsidR="00E43CB7" w:rsidRPr="00301D81">
        <w:rPr>
          <w:rFonts w:ascii="Arial" w:hAnsi="Arial" w:cs="Arial"/>
          <w:lang w:val="pt-BR"/>
        </w:rPr>
        <w:t>Herdman; Kamitsuru</w:t>
      </w:r>
      <w:r w:rsidRPr="00301D81">
        <w:rPr>
          <w:rFonts w:ascii="Arial" w:hAnsi="Arial" w:cs="Arial"/>
          <w:lang w:val="pt-BR"/>
        </w:rPr>
        <w:t>, 2021).</w:t>
      </w:r>
    </w:p>
    <w:p w14:paraId="219E5334" w14:textId="77777777" w:rsidR="00FC1DC3" w:rsidRDefault="00FC1DC3" w:rsidP="00FC1DC3">
      <w:pPr>
        <w:pStyle w:val="Body"/>
        <w:spacing w:after="0"/>
        <w:rPr>
          <w:rFonts w:ascii="Arial" w:hAnsi="Arial" w:cs="Arial"/>
        </w:rPr>
      </w:pPr>
    </w:p>
    <w:p w14:paraId="064BB047" w14:textId="6DC45F8B" w:rsidR="00686027" w:rsidRDefault="00686027" w:rsidP="00686027">
      <w:pPr>
        <w:pStyle w:val="Body"/>
        <w:spacing w:after="0"/>
        <w:rPr>
          <w:rFonts w:ascii="Arial" w:hAnsi="Arial" w:cs="Arial"/>
        </w:rPr>
      </w:pPr>
      <w:r w:rsidRPr="00686027">
        <w:rPr>
          <w:rFonts w:ascii="Arial" w:hAnsi="Arial" w:cs="Arial"/>
        </w:rPr>
        <w:t>In view of this, nursing consultations before and after examinations enable nurses to make</w:t>
      </w:r>
      <w:r>
        <w:rPr>
          <w:rFonts w:ascii="Arial" w:hAnsi="Arial" w:cs="Arial"/>
        </w:rPr>
        <w:t xml:space="preserve"> </w:t>
      </w:r>
      <w:r w:rsidRPr="00686027">
        <w:rPr>
          <w:rFonts w:ascii="Arial" w:hAnsi="Arial" w:cs="Arial"/>
        </w:rPr>
        <w:t>the appropriate diagnosis and prepare more qualified care for clients, preventing complications</w:t>
      </w:r>
      <w:r>
        <w:rPr>
          <w:rFonts w:ascii="Arial" w:hAnsi="Arial" w:cs="Arial"/>
        </w:rPr>
        <w:t xml:space="preserve"> </w:t>
      </w:r>
      <w:r w:rsidRPr="00686027">
        <w:rPr>
          <w:rFonts w:ascii="Arial" w:hAnsi="Arial" w:cs="Arial"/>
        </w:rPr>
        <w:t>and interruptions in the procedure, promoting greater comfort, and acting positively to maintain</w:t>
      </w:r>
      <w:r>
        <w:rPr>
          <w:rFonts w:ascii="Arial" w:hAnsi="Arial" w:cs="Arial"/>
        </w:rPr>
        <w:t xml:space="preserve"> </w:t>
      </w:r>
      <w:r w:rsidRPr="00686027">
        <w:rPr>
          <w:rFonts w:ascii="Arial" w:hAnsi="Arial" w:cs="Arial"/>
        </w:rPr>
        <w:t>the quality of life of patients. Through nursing diagnosis, professionals must pay attention</w:t>
      </w:r>
      <w:r>
        <w:rPr>
          <w:rFonts w:ascii="Arial" w:hAnsi="Arial" w:cs="Arial"/>
        </w:rPr>
        <w:t xml:space="preserve"> </w:t>
      </w:r>
      <w:r w:rsidRPr="00686027">
        <w:rPr>
          <w:rFonts w:ascii="Arial" w:hAnsi="Arial" w:cs="Arial"/>
        </w:rPr>
        <w:t>to the proper use of NANDA, making a proper clinical judgment</w:t>
      </w:r>
      <w:r>
        <w:rPr>
          <w:rFonts w:ascii="Arial" w:hAnsi="Arial" w:cs="Arial"/>
        </w:rPr>
        <w:t xml:space="preserve"> (Brunori et al, 2014)</w:t>
      </w:r>
      <w:r w:rsidRPr="00686027">
        <w:rPr>
          <w:rFonts w:ascii="Arial" w:hAnsi="Arial" w:cs="Arial"/>
        </w:rPr>
        <w:t xml:space="preserve">. </w:t>
      </w:r>
    </w:p>
    <w:p w14:paraId="4B7E4186" w14:textId="77777777" w:rsidR="00686027" w:rsidRDefault="00686027" w:rsidP="00686027">
      <w:pPr>
        <w:pStyle w:val="Body"/>
        <w:spacing w:after="0"/>
        <w:rPr>
          <w:rFonts w:ascii="Arial" w:hAnsi="Arial" w:cs="Arial"/>
        </w:rPr>
      </w:pPr>
    </w:p>
    <w:p w14:paraId="04B13761" w14:textId="57ECB9A7" w:rsidR="00686027" w:rsidRDefault="00BB435C" w:rsidP="00BB435C">
      <w:pPr>
        <w:pStyle w:val="Body"/>
        <w:spacing w:after="0"/>
        <w:rPr>
          <w:rFonts w:ascii="Arial" w:hAnsi="Arial" w:cs="Arial"/>
        </w:rPr>
      </w:pPr>
      <w:r w:rsidRPr="00BB435C">
        <w:rPr>
          <w:rFonts w:ascii="Arial" w:hAnsi="Arial" w:cs="Arial"/>
        </w:rPr>
        <w:t>The implementation of the Systematization of Nursing Care (S</w:t>
      </w:r>
      <w:r w:rsidR="00E43CB7">
        <w:rPr>
          <w:rFonts w:ascii="Arial" w:hAnsi="Arial" w:cs="Arial"/>
        </w:rPr>
        <w:t>NC</w:t>
      </w:r>
      <w:r w:rsidRPr="00BB435C">
        <w:rPr>
          <w:rFonts w:ascii="Arial" w:hAnsi="Arial" w:cs="Arial"/>
        </w:rPr>
        <w:t>) in cardiology units requires high diagnostic accuracy to ensure patient safety. However, evidence indicates that the nursing diagnosis stage in post-cardiac catheterization still presents clinical divergences. Validation and clinical mapping studies demonstrate that diagnoses such as “Risk of Infection”</w:t>
      </w:r>
      <w:r w:rsidR="00E43CB7">
        <w:rPr>
          <w:rFonts w:ascii="Arial" w:hAnsi="Arial" w:cs="Arial"/>
        </w:rPr>
        <w:t>,</w:t>
      </w:r>
      <w:r w:rsidRPr="00BB435C">
        <w:rPr>
          <w:rFonts w:ascii="Arial" w:hAnsi="Arial" w:cs="Arial"/>
        </w:rPr>
        <w:t xml:space="preserve"> “Anxiety”</w:t>
      </w:r>
      <w:r w:rsidR="00E43CB7">
        <w:rPr>
          <w:rFonts w:ascii="Arial" w:hAnsi="Arial" w:cs="Arial"/>
        </w:rPr>
        <w:t>,</w:t>
      </w:r>
      <w:r w:rsidRPr="00BB435C">
        <w:rPr>
          <w:rFonts w:ascii="Arial" w:hAnsi="Arial" w:cs="Arial"/>
        </w:rPr>
        <w:t xml:space="preserve"> “Anxiety Related to Death”</w:t>
      </w:r>
      <w:r w:rsidR="00E43CB7">
        <w:rPr>
          <w:rFonts w:ascii="Arial" w:hAnsi="Arial" w:cs="Arial"/>
        </w:rPr>
        <w:t>,</w:t>
      </w:r>
      <w:r w:rsidRPr="00BB435C">
        <w:rPr>
          <w:rFonts w:ascii="Arial" w:hAnsi="Arial" w:cs="Arial"/>
        </w:rPr>
        <w:t xml:space="preserve"> “Impaired Gas Exchange”</w:t>
      </w:r>
      <w:r w:rsidR="00E43CB7">
        <w:rPr>
          <w:rFonts w:ascii="Arial" w:hAnsi="Arial" w:cs="Arial"/>
        </w:rPr>
        <w:t>,</w:t>
      </w:r>
      <w:r w:rsidRPr="00BB435C">
        <w:rPr>
          <w:rFonts w:ascii="Arial" w:hAnsi="Arial" w:cs="Arial"/>
        </w:rPr>
        <w:t xml:space="preserve"> “Risk of Impaired Skin Integrity”</w:t>
      </w:r>
      <w:r w:rsidR="00E43CB7">
        <w:rPr>
          <w:rFonts w:ascii="Arial" w:hAnsi="Arial" w:cs="Arial"/>
        </w:rPr>
        <w:t>,</w:t>
      </w:r>
      <w:r w:rsidRPr="00BB435C">
        <w:rPr>
          <w:rFonts w:ascii="Arial" w:hAnsi="Arial" w:cs="Arial"/>
        </w:rPr>
        <w:t xml:space="preserve"> and “Risk of Bleeding” are often assigned automatically, sometimes lacking specific clinical indicators that justify their actual priority in the care plan (</w:t>
      </w:r>
      <w:proofErr w:type="spellStart"/>
      <w:r w:rsidRPr="00BB435C">
        <w:rPr>
          <w:rFonts w:ascii="Arial" w:hAnsi="Arial" w:cs="Arial"/>
        </w:rPr>
        <w:t>Alecar</w:t>
      </w:r>
      <w:proofErr w:type="spellEnd"/>
      <w:r w:rsidRPr="00BB435C">
        <w:rPr>
          <w:rFonts w:ascii="Arial" w:hAnsi="Arial" w:cs="Arial"/>
        </w:rPr>
        <w:t xml:space="preserve"> et al., 2021;</w:t>
      </w:r>
      <w:r w:rsidR="009964FA" w:rsidRPr="009964FA">
        <w:rPr>
          <w:rFonts w:ascii="Arial" w:hAnsi="Arial" w:cs="Arial"/>
        </w:rPr>
        <w:t xml:space="preserve"> </w:t>
      </w:r>
      <w:proofErr w:type="spellStart"/>
      <w:r w:rsidR="009964FA" w:rsidRPr="00036DD9">
        <w:rPr>
          <w:rFonts w:ascii="Arial" w:hAnsi="Arial" w:cs="Arial"/>
        </w:rPr>
        <w:t>Herdman</w:t>
      </w:r>
      <w:proofErr w:type="spellEnd"/>
      <w:r w:rsidR="009964FA" w:rsidRPr="00036DD9">
        <w:rPr>
          <w:rFonts w:ascii="Arial" w:hAnsi="Arial" w:cs="Arial"/>
        </w:rPr>
        <w:t xml:space="preserve">; </w:t>
      </w:r>
      <w:proofErr w:type="spellStart"/>
      <w:r w:rsidR="009964FA" w:rsidRPr="00036DD9">
        <w:rPr>
          <w:rFonts w:ascii="Arial" w:hAnsi="Arial" w:cs="Arial"/>
        </w:rPr>
        <w:t>Kamitsuru</w:t>
      </w:r>
      <w:proofErr w:type="spellEnd"/>
      <w:r w:rsidR="009964FA" w:rsidRPr="00036DD9">
        <w:rPr>
          <w:rFonts w:ascii="Arial" w:hAnsi="Arial" w:cs="Arial"/>
        </w:rPr>
        <w:t>, 2021</w:t>
      </w:r>
      <w:r w:rsidRPr="00BB435C">
        <w:rPr>
          <w:rFonts w:ascii="Arial" w:hAnsi="Arial" w:cs="Arial"/>
        </w:rPr>
        <w:t>).</w:t>
      </w:r>
    </w:p>
    <w:p w14:paraId="524F8A6E" w14:textId="77777777" w:rsidR="00FC1DC3" w:rsidRDefault="00FC1DC3" w:rsidP="00FC1DC3">
      <w:pPr>
        <w:pStyle w:val="Body"/>
        <w:spacing w:after="0"/>
        <w:rPr>
          <w:rFonts w:ascii="Arial" w:hAnsi="Arial" w:cs="Arial"/>
        </w:rPr>
      </w:pPr>
    </w:p>
    <w:p w14:paraId="0E180711" w14:textId="0BAC134C" w:rsidR="00FC1DC3" w:rsidRDefault="00D135C8" w:rsidP="00FC1DC3">
      <w:pPr>
        <w:pStyle w:val="Body"/>
        <w:spacing w:after="0"/>
        <w:rPr>
          <w:rFonts w:ascii="Arial" w:hAnsi="Arial" w:cs="Arial"/>
        </w:rPr>
      </w:pPr>
      <w:r w:rsidRPr="00D135C8">
        <w:rPr>
          <w:rFonts w:ascii="Arial" w:hAnsi="Arial" w:cs="Arial"/>
        </w:rPr>
        <w:t>Considering the complexity of congenital heart disease, the vulnerability of this clientele is accentuated by the invasive nature of hemodynamic procedures. The insertion of inaccurate or inadequate diagnoses to the patient's actual clinical condition compromises the effectiveness of the Nursing Process, generating cycles of inefficient planning and interventions that require constant reassessments and corrections of conduct</w:t>
      </w:r>
      <w:r>
        <w:rPr>
          <w:rFonts w:ascii="Arial" w:hAnsi="Arial" w:cs="Arial"/>
        </w:rPr>
        <w:t xml:space="preserve"> (Silva et al., 2022)</w:t>
      </w:r>
      <w:r w:rsidRPr="00D135C8">
        <w:rPr>
          <w:rFonts w:ascii="Arial" w:hAnsi="Arial" w:cs="Arial"/>
        </w:rPr>
        <w:t>.</w:t>
      </w:r>
    </w:p>
    <w:p w14:paraId="0EF2010D" w14:textId="77777777" w:rsidR="00FC1DC3" w:rsidRDefault="00FC1DC3" w:rsidP="00FC1DC3">
      <w:pPr>
        <w:pStyle w:val="Body"/>
        <w:spacing w:after="0"/>
        <w:rPr>
          <w:rFonts w:ascii="Arial" w:hAnsi="Arial" w:cs="Arial"/>
        </w:rPr>
      </w:pPr>
    </w:p>
    <w:p w14:paraId="70446F9B" w14:textId="2038A5F9" w:rsidR="00FC1DC3" w:rsidRDefault="00D135C8" w:rsidP="00FC1DC3">
      <w:pPr>
        <w:pStyle w:val="Body"/>
        <w:spacing w:after="0"/>
        <w:rPr>
          <w:rFonts w:ascii="Arial" w:hAnsi="Arial" w:cs="Arial"/>
        </w:rPr>
      </w:pPr>
      <w:r w:rsidRPr="00D135C8">
        <w:rPr>
          <w:rFonts w:ascii="Arial" w:hAnsi="Arial" w:cs="Arial"/>
        </w:rPr>
        <w:t>Although reviewing the care plan is intrinsic to professional practice, low diagnostic accuracy in the critical post-procedure period can result in prolonged hospital stays. In pediatric patients, this scenario is aggravated by the immaturity of the immune system and metabolic factors, such as acute malnutrition, which is common in heart patients</w:t>
      </w:r>
      <w:r w:rsidR="00796596">
        <w:rPr>
          <w:rFonts w:ascii="Arial" w:hAnsi="Arial" w:cs="Arial"/>
        </w:rPr>
        <w:t xml:space="preserve"> (Almeida et al., 2025)</w:t>
      </w:r>
      <w:r w:rsidRPr="00D135C8">
        <w:rPr>
          <w:rFonts w:ascii="Arial" w:hAnsi="Arial" w:cs="Arial"/>
        </w:rPr>
        <w:t>. Consequently, extended hospital stays and continuous exposure to invasive devices substantially increase the risk of Healthcare-Associated Infections (HAIs), making children with congenital anomalies undergoing catheterization a group with extremely high epidemiological susceptibility</w:t>
      </w:r>
      <w:r>
        <w:rPr>
          <w:rFonts w:ascii="Arial" w:hAnsi="Arial" w:cs="Arial"/>
        </w:rPr>
        <w:t xml:space="preserve"> (</w:t>
      </w:r>
      <w:r w:rsidR="00796596">
        <w:rPr>
          <w:rFonts w:ascii="Arial" w:hAnsi="Arial" w:cs="Arial"/>
        </w:rPr>
        <w:t>Barros; Melo; Pessoa, 2025)</w:t>
      </w:r>
      <w:r w:rsidRPr="00D135C8">
        <w:rPr>
          <w:rFonts w:ascii="Arial" w:hAnsi="Arial" w:cs="Arial"/>
        </w:rPr>
        <w:t>.</w:t>
      </w:r>
    </w:p>
    <w:p w14:paraId="6E7B4154" w14:textId="77777777" w:rsidR="00FC1DC3" w:rsidRDefault="00FC1DC3" w:rsidP="00FC1DC3">
      <w:pPr>
        <w:pStyle w:val="Body"/>
        <w:spacing w:after="0"/>
        <w:rPr>
          <w:rFonts w:ascii="Arial" w:hAnsi="Arial" w:cs="Arial"/>
        </w:rPr>
      </w:pPr>
    </w:p>
    <w:p w14:paraId="30DB4C31" w14:textId="1FAF4D6A" w:rsidR="00FC1DC3" w:rsidRDefault="00036DD9" w:rsidP="00FC1DC3">
      <w:pPr>
        <w:pStyle w:val="Body"/>
        <w:spacing w:after="0"/>
        <w:rPr>
          <w:rFonts w:ascii="Arial" w:hAnsi="Arial" w:cs="Arial"/>
        </w:rPr>
      </w:pPr>
      <w:r w:rsidRPr="00036DD9">
        <w:rPr>
          <w:rFonts w:ascii="Arial" w:hAnsi="Arial" w:cs="Arial"/>
        </w:rPr>
        <w:t>The accuracy of a nursing diagnosis depends on the close correspondence between the clinical indicators presented by the patient and the defining characteristics established by the NANDA-I taxonomy. In the case of the diagnosis Anxiety, its phenomenology involves a subjective state of apprehension, tension, and concern about future events, often associated with a vague feeling of discomfort (</w:t>
      </w:r>
      <w:proofErr w:type="spellStart"/>
      <w:r w:rsidR="009964FA" w:rsidRPr="00036DD9">
        <w:rPr>
          <w:rFonts w:ascii="Arial" w:hAnsi="Arial" w:cs="Arial"/>
        </w:rPr>
        <w:t>Herdman</w:t>
      </w:r>
      <w:proofErr w:type="spellEnd"/>
      <w:r w:rsidR="009964FA" w:rsidRPr="00036DD9">
        <w:rPr>
          <w:rFonts w:ascii="Arial" w:hAnsi="Arial" w:cs="Arial"/>
        </w:rPr>
        <w:t xml:space="preserve">; </w:t>
      </w:r>
      <w:proofErr w:type="spellStart"/>
      <w:r w:rsidR="009964FA" w:rsidRPr="00036DD9">
        <w:rPr>
          <w:rFonts w:ascii="Arial" w:hAnsi="Arial" w:cs="Arial"/>
        </w:rPr>
        <w:t>Kamitsuru</w:t>
      </w:r>
      <w:proofErr w:type="spellEnd"/>
      <w:r w:rsidR="009964FA" w:rsidRPr="00036DD9">
        <w:rPr>
          <w:rFonts w:ascii="Arial" w:hAnsi="Arial" w:cs="Arial"/>
        </w:rPr>
        <w:t>, 2021</w:t>
      </w:r>
      <w:r w:rsidRPr="00036DD9">
        <w:rPr>
          <w:rFonts w:ascii="Arial" w:hAnsi="Arial" w:cs="Arial"/>
        </w:rPr>
        <w:t>).</w:t>
      </w:r>
    </w:p>
    <w:p w14:paraId="4333E963" w14:textId="77777777" w:rsidR="00036DD9" w:rsidRDefault="00036DD9" w:rsidP="00FC1DC3">
      <w:pPr>
        <w:pStyle w:val="Body"/>
        <w:spacing w:after="0"/>
        <w:rPr>
          <w:rFonts w:ascii="Arial" w:hAnsi="Arial" w:cs="Arial"/>
        </w:rPr>
      </w:pPr>
    </w:p>
    <w:p w14:paraId="5BA6D684" w14:textId="25DAD2BE" w:rsidR="009964FA" w:rsidRPr="009964FA" w:rsidRDefault="009964FA" w:rsidP="009964FA">
      <w:pPr>
        <w:pStyle w:val="Body"/>
        <w:spacing w:after="0"/>
        <w:rPr>
          <w:rFonts w:ascii="Arial" w:hAnsi="Arial" w:cs="Arial"/>
          <w:lang w:val="pt-BR"/>
        </w:rPr>
      </w:pPr>
      <w:r w:rsidRPr="009964FA">
        <w:rPr>
          <w:rFonts w:ascii="Arial" w:hAnsi="Arial" w:cs="Arial"/>
          <w:lang w:val="pt-BR"/>
        </w:rPr>
        <w:t>However, applying this diagnosis to infants and young children faces ontological and cognitive limitations. According to Piaget's theory of cognitive development, children in the preoperational stage (up to approximately 6 years of age) have egocentric and concrete thinking, lacking the maturity necessary to process abstract concerns or complex responsibilities that characterize clinical anxiety (Papalia; Martorell, 2022). Diagnostic validation studies in pediatrics suggest that, for this age group, physiological and behavioral responses may be more appropriately classified as Fear or Stress due to Overload, since fear is linked to an identifiable and immediate threat, unlike the anticipatory nature of anxiety (Elorza</w:t>
      </w:r>
      <w:r>
        <w:rPr>
          <w:rFonts w:ascii="Arial" w:hAnsi="Arial" w:cs="Arial"/>
          <w:lang w:val="pt-BR"/>
        </w:rPr>
        <w:t>;</w:t>
      </w:r>
      <w:r w:rsidRPr="009964FA">
        <w:rPr>
          <w:rFonts w:ascii="Arial" w:hAnsi="Arial" w:cs="Arial"/>
          <w:lang w:val="pt-BR"/>
        </w:rPr>
        <w:t xml:space="preserve"> Santos Junio</w:t>
      </w:r>
      <w:r>
        <w:rPr>
          <w:rFonts w:ascii="Arial" w:hAnsi="Arial" w:cs="Arial"/>
          <w:lang w:val="pt-BR"/>
        </w:rPr>
        <w:t>r;</w:t>
      </w:r>
      <w:r w:rsidRPr="009964FA">
        <w:rPr>
          <w:rFonts w:ascii="Arial" w:hAnsi="Arial" w:cs="Arial"/>
          <w:lang w:val="pt-BR"/>
        </w:rPr>
        <w:t xml:space="preserve"> Celer, 2023).</w:t>
      </w:r>
    </w:p>
    <w:p w14:paraId="2A8065A3" w14:textId="77777777" w:rsidR="009964FA" w:rsidRPr="009964FA" w:rsidRDefault="009964FA" w:rsidP="009964FA">
      <w:pPr>
        <w:pStyle w:val="Body"/>
        <w:spacing w:after="0"/>
        <w:rPr>
          <w:rFonts w:ascii="Arial" w:hAnsi="Arial" w:cs="Arial"/>
          <w:lang w:val="pt-BR"/>
        </w:rPr>
      </w:pPr>
    </w:p>
    <w:p w14:paraId="615365BC" w14:textId="621F92F6" w:rsidR="007E6E1A" w:rsidRDefault="007E6E1A" w:rsidP="007E6E1A">
      <w:pPr>
        <w:pStyle w:val="Body"/>
        <w:spacing w:after="0"/>
        <w:rPr>
          <w:rFonts w:ascii="Arial" w:hAnsi="Arial" w:cs="Arial"/>
          <w:lang w:val="pt-BR"/>
        </w:rPr>
      </w:pPr>
      <w:r w:rsidRPr="007E6E1A">
        <w:rPr>
          <w:rFonts w:ascii="Arial" w:hAnsi="Arial" w:cs="Arial"/>
          <w:lang w:val="pt-BR"/>
        </w:rPr>
        <w:t>The diagnosis of Impaired Gas Exchange stands out for its high prevalence, often caused by the imbalance in the ventilation-perfusion ratio inherent in cardiac malformations (</w:t>
      </w:r>
      <w:r w:rsidR="00E43CB7" w:rsidRPr="007E6E1A">
        <w:rPr>
          <w:rFonts w:ascii="Arial" w:hAnsi="Arial" w:cs="Arial"/>
          <w:lang w:val="pt-BR"/>
        </w:rPr>
        <w:t>Herdman; Kamitsuru</w:t>
      </w:r>
      <w:r w:rsidRPr="007E6E1A">
        <w:rPr>
          <w:rFonts w:ascii="Arial" w:hAnsi="Arial" w:cs="Arial"/>
          <w:lang w:val="pt-BR"/>
        </w:rPr>
        <w:t>, 2021). In cyanotic heart diseases, such as Tetralogy of Fallot, the most reliable clinical evidence of this diagnosis is the bluish discoloration of the mucous membranes and skin, reflecting severe arterial hypoxemia (Pascoal et al., 2025; Silva et al., 2015).</w:t>
      </w:r>
    </w:p>
    <w:p w14:paraId="5B2CEEB8" w14:textId="77777777" w:rsidR="007E6E1A" w:rsidRPr="007E6E1A" w:rsidRDefault="007E6E1A" w:rsidP="007E6E1A">
      <w:pPr>
        <w:pStyle w:val="Body"/>
        <w:spacing w:after="0"/>
        <w:rPr>
          <w:rFonts w:ascii="Arial" w:hAnsi="Arial" w:cs="Arial"/>
          <w:lang w:val="pt-BR"/>
        </w:rPr>
      </w:pPr>
    </w:p>
    <w:p w14:paraId="1AC7F655" w14:textId="5772CD77" w:rsidR="009964FA" w:rsidRDefault="007E6E1A" w:rsidP="007E6E1A">
      <w:pPr>
        <w:pStyle w:val="Body"/>
        <w:spacing w:after="0"/>
        <w:rPr>
          <w:rFonts w:ascii="Arial" w:hAnsi="Arial" w:cs="Arial"/>
          <w:lang w:val="pt-BR"/>
        </w:rPr>
      </w:pPr>
      <w:r w:rsidRPr="007E6E1A">
        <w:rPr>
          <w:rFonts w:ascii="Arial" w:hAnsi="Arial" w:cs="Arial"/>
          <w:lang w:val="pt-BR"/>
        </w:rPr>
        <w:t>Longitudinal studies indicate that Domain 11 (Safety/Protection) of NANDA-I concentrates the highest volume of diagnoses in pediatric cardiology units, representing about 28% of clinical inferences (Beltrão et al., 2011). However, there is terminological inaccuracy regarding tissue integrity in the immediate postoperative period or after catheterization. Although the Risk of Impaired Skin Integrity is relevant in the pre-procedure, the technical literature argues that, after arterial puncture and the invasive procedure, the correct diagnosis to be established is Impaired Skin Integrity (Queiroz et al., 2021). This is because the skin continuity solution is already present, ceasing to be a potential risk and becoming a real problem that requires healing interventions and hemostasis monitoring (Silva, 2015).</w:t>
      </w:r>
    </w:p>
    <w:p w14:paraId="4F31F078" w14:textId="77777777" w:rsidR="00970CC6" w:rsidRDefault="00970CC6" w:rsidP="007E6E1A">
      <w:pPr>
        <w:pStyle w:val="Body"/>
        <w:spacing w:after="0"/>
        <w:rPr>
          <w:rFonts w:ascii="Arial" w:hAnsi="Arial" w:cs="Arial"/>
          <w:lang w:val="pt-BR"/>
        </w:rPr>
      </w:pPr>
    </w:p>
    <w:p w14:paraId="72685D8F" w14:textId="452860C3" w:rsidR="00970CC6" w:rsidRDefault="00970CC6" w:rsidP="007E6E1A">
      <w:pPr>
        <w:pStyle w:val="Body"/>
        <w:spacing w:after="0"/>
        <w:rPr>
          <w:rFonts w:ascii="Arial" w:hAnsi="Arial" w:cs="Arial"/>
          <w:lang w:val="pt-BR"/>
        </w:rPr>
      </w:pPr>
      <w:r w:rsidRPr="00970CC6">
        <w:rPr>
          <w:rFonts w:ascii="Arial" w:hAnsi="Arial" w:cs="Arial"/>
          <w:lang w:val="pt-BR"/>
        </w:rPr>
        <w:t>Congenital heart disease is currently among the most common congenital defects and is a significant cause of death and disability in children. Thanks to technological advances in diagnosis and treatment, there has been a decline in mortality and a significant improvement in the physical, mental, and social well-being of these patients (Dai, 2023).</w:t>
      </w:r>
    </w:p>
    <w:p w14:paraId="1860C176" w14:textId="77777777" w:rsidR="00970CC6" w:rsidRDefault="00970CC6" w:rsidP="007E6E1A">
      <w:pPr>
        <w:pStyle w:val="Body"/>
        <w:spacing w:after="0"/>
        <w:rPr>
          <w:rFonts w:ascii="Arial" w:hAnsi="Arial" w:cs="Arial"/>
          <w:lang w:val="pt-BR"/>
        </w:rPr>
      </w:pPr>
    </w:p>
    <w:p w14:paraId="317FBA1E" w14:textId="4A82F6B2" w:rsidR="00970CC6" w:rsidRDefault="00970CC6" w:rsidP="00372E66">
      <w:pPr>
        <w:pStyle w:val="Body"/>
        <w:spacing w:after="0"/>
        <w:rPr>
          <w:rFonts w:ascii="Arial" w:hAnsi="Arial" w:cs="Arial"/>
          <w:lang w:val="pt-BR"/>
        </w:rPr>
      </w:pPr>
      <w:r w:rsidRPr="00970CC6">
        <w:rPr>
          <w:rFonts w:ascii="Arial" w:hAnsi="Arial" w:cs="Arial"/>
          <w:lang w:val="pt-BR"/>
        </w:rPr>
        <w:t>Cardiac catheterization is an essential invasive procedure in the treatment of possible heart diseases, performing diagnostic and therapeutic functions. The method consists of introducing a catheter via the arterial or venous system into the cardiac structures, allowing radiographic visualization of the coronary arteries and cavities, as well as measurement of intracardiac pressures to confirm or rule out pathologies (Queiroz, 2021).</w:t>
      </w:r>
    </w:p>
    <w:p w14:paraId="3DDA1698" w14:textId="77777777" w:rsidR="00372E66" w:rsidRDefault="00372E66" w:rsidP="00372E66">
      <w:pPr>
        <w:pStyle w:val="Body"/>
        <w:spacing w:after="0"/>
        <w:rPr>
          <w:rFonts w:ascii="Arial" w:hAnsi="Arial" w:cs="Arial"/>
          <w:lang w:val="pt-BR"/>
        </w:rPr>
      </w:pPr>
    </w:p>
    <w:p w14:paraId="59C003C9" w14:textId="16F825E8" w:rsidR="00970CC6" w:rsidRDefault="00A91F8A" w:rsidP="00372E66">
      <w:pPr>
        <w:pStyle w:val="Body"/>
        <w:spacing w:after="0"/>
        <w:rPr>
          <w:rFonts w:ascii="Arial" w:hAnsi="Arial" w:cs="Arial"/>
          <w:lang w:val="pt-BR"/>
        </w:rPr>
      </w:pPr>
      <w:r w:rsidRPr="00A91F8A">
        <w:rPr>
          <w:rFonts w:ascii="Arial" w:hAnsi="Arial" w:cs="Arial"/>
          <w:lang w:val="pt-BR"/>
        </w:rPr>
        <w:t xml:space="preserve">In the analysis of nursing diagnoses, </w:t>
      </w:r>
      <w:r w:rsidR="00E43CB7">
        <w:rPr>
          <w:rFonts w:ascii="Arial" w:hAnsi="Arial" w:cs="Arial"/>
          <w:lang w:val="pt-BR"/>
        </w:rPr>
        <w:t>“</w:t>
      </w:r>
      <w:r w:rsidRPr="00A91F8A">
        <w:rPr>
          <w:rFonts w:ascii="Arial" w:hAnsi="Arial" w:cs="Arial"/>
          <w:lang w:val="pt-BR"/>
        </w:rPr>
        <w:t>Risk of Bleeding</w:t>
      </w:r>
      <w:r w:rsidR="00E43CB7">
        <w:rPr>
          <w:rFonts w:ascii="Arial" w:hAnsi="Arial" w:cs="Arial"/>
          <w:lang w:val="pt-BR"/>
        </w:rPr>
        <w:t>”</w:t>
      </w:r>
      <w:r w:rsidRPr="00A91F8A">
        <w:rPr>
          <w:rFonts w:ascii="Arial" w:hAnsi="Arial" w:cs="Arial"/>
          <w:lang w:val="pt-BR"/>
        </w:rPr>
        <w:t xml:space="preserve"> stands out with a prevalence of 8%, but remains crucial in the post-catheterization period due to the potential for serious complications resulting from arterial puncture (Farias Filho, 2012). As for the access route, although the femoral route is still used for its predictability in complex cases, the radial route has become the preferred choice of specialists. This is due to greater comfort and fewer complications, while the femoral approach requires prolonged rest and increases the length of hospital stay (Brunori, 2014).</w:t>
      </w:r>
    </w:p>
    <w:p w14:paraId="52399FAC" w14:textId="77777777" w:rsidR="00372E66" w:rsidRPr="009964FA" w:rsidRDefault="00372E66" w:rsidP="00372E66">
      <w:pPr>
        <w:pStyle w:val="Body"/>
        <w:spacing w:after="0"/>
        <w:rPr>
          <w:rFonts w:ascii="Arial" w:hAnsi="Arial" w:cs="Arial"/>
          <w:lang w:val="pt-BR"/>
        </w:rPr>
      </w:pPr>
    </w:p>
    <w:p w14:paraId="132DC3CB" w14:textId="66CFB1CB" w:rsidR="00036DD9" w:rsidRDefault="00372E66" w:rsidP="00372E66">
      <w:pPr>
        <w:pStyle w:val="Body"/>
        <w:spacing w:after="0"/>
        <w:rPr>
          <w:rFonts w:ascii="Arial" w:hAnsi="Arial" w:cs="Arial"/>
        </w:rPr>
      </w:pPr>
      <w:r w:rsidRPr="00372E66">
        <w:rPr>
          <w:rFonts w:ascii="Arial" w:hAnsi="Arial" w:cs="Arial"/>
        </w:rPr>
        <w:t>The clinical manifestations of congenital heart disease in infants are often associated with signs of heart failure and low systemic output. In pediatric follow-up, cardinal symptoms include difficulty sucking, fatigue during feeding, tachycardia, and profuse diaphoresis—characterized by excessive sweating, especially in the head and extremities, due to hemodynamic stress (Song et al., 2023). Upon detection of such signs or changes in neonatal screening tests, such as pulse oximetry, immediate referral to a pediatric cardiologist is crucial to ensure early diagnosis and the institution of appropriate therapy, aiming to reduce infant morbidity and mortality (Linhares et al., 2021).</w:t>
      </w:r>
    </w:p>
    <w:p w14:paraId="636EEE2A" w14:textId="77777777" w:rsidR="00FC1DC3" w:rsidRPr="00FB3A86" w:rsidRDefault="00FC1DC3" w:rsidP="00FC1DC3">
      <w:pPr>
        <w:pStyle w:val="Body"/>
        <w:spacing w:after="0"/>
        <w:rPr>
          <w:rFonts w:ascii="Arial" w:hAnsi="Arial" w:cs="Arial"/>
        </w:rPr>
      </w:pPr>
    </w:p>
    <w:p w14:paraId="1A7E1AA0" w14:textId="4D566229" w:rsidR="00B01FCD" w:rsidRDefault="00FC1DC3" w:rsidP="00441B6F">
      <w:pPr>
        <w:pStyle w:val="ConcHead"/>
        <w:spacing w:after="0"/>
        <w:jc w:val="both"/>
        <w:rPr>
          <w:rFonts w:ascii="Arial" w:hAnsi="Arial" w:cs="Arial"/>
        </w:rPr>
      </w:pPr>
      <w:r w:rsidRPr="00FC1DC3">
        <w:rPr>
          <w:rFonts w:ascii="Arial" w:hAnsi="Arial" w:cs="Arial"/>
        </w:rPr>
        <w:t>5</w:t>
      </w:r>
      <w:r w:rsidR="00000F8F" w:rsidRPr="00FC1DC3">
        <w:rPr>
          <w:rFonts w:ascii="Arial" w:hAnsi="Arial" w:cs="Arial"/>
        </w:rPr>
        <w:t xml:space="preserve">. </w:t>
      </w:r>
      <w:r w:rsidR="00B01FCD" w:rsidRPr="00FC1DC3">
        <w:rPr>
          <w:rFonts w:ascii="Arial" w:hAnsi="Arial" w:cs="Arial"/>
        </w:rPr>
        <w:t>Conclusion</w:t>
      </w:r>
    </w:p>
    <w:p w14:paraId="72D02285" w14:textId="77777777" w:rsidR="00790ADA" w:rsidRDefault="00790ADA" w:rsidP="00441B6F">
      <w:pPr>
        <w:pStyle w:val="ConcHead"/>
        <w:spacing w:after="0"/>
        <w:jc w:val="both"/>
        <w:rPr>
          <w:rFonts w:ascii="Arial" w:hAnsi="Arial" w:cs="Arial"/>
        </w:rPr>
      </w:pPr>
    </w:p>
    <w:p w14:paraId="2D5A94A7" w14:textId="10798086" w:rsidR="00FC1DC3" w:rsidRPr="00FC1DC3" w:rsidRDefault="00FC1DC3" w:rsidP="00441B6F">
      <w:pPr>
        <w:pStyle w:val="ConcHead"/>
        <w:spacing w:after="0"/>
        <w:jc w:val="both"/>
        <w:rPr>
          <w:rFonts w:ascii="Arial" w:hAnsi="Arial" w:cs="Arial"/>
          <w:b w:val="0"/>
          <w:bCs/>
          <w:sz w:val="20"/>
          <w:szCs w:val="18"/>
        </w:rPr>
      </w:pPr>
      <w:r w:rsidRPr="00FC1DC3">
        <w:rPr>
          <w:rFonts w:ascii="Arial" w:hAnsi="Arial" w:cs="Arial"/>
          <w:b w:val="0"/>
          <w:bCs/>
          <w:caps w:val="0"/>
          <w:sz w:val="20"/>
          <w:szCs w:val="18"/>
        </w:rPr>
        <w:t xml:space="preserve">Based on this quantitative, descriptive, and documentary research, it was possible to verify and identify the most prevalent nursing diagnoses in pre- and post-pediatric cardiac catheterization, with congenital heart disease as the underlying disease, considering its high incidence in </w:t>
      </w:r>
      <w:r>
        <w:rPr>
          <w:rFonts w:ascii="Arial" w:hAnsi="Arial" w:cs="Arial"/>
          <w:b w:val="0"/>
          <w:bCs/>
          <w:caps w:val="0"/>
          <w:sz w:val="20"/>
          <w:szCs w:val="18"/>
        </w:rPr>
        <w:t>B</w:t>
      </w:r>
      <w:r w:rsidRPr="00FC1DC3">
        <w:rPr>
          <w:rFonts w:ascii="Arial" w:hAnsi="Arial" w:cs="Arial"/>
          <w:b w:val="0"/>
          <w:bCs/>
          <w:caps w:val="0"/>
          <w:sz w:val="20"/>
          <w:szCs w:val="18"/>
        </w:rPr>
        <w:t>razil. Based on the systematization of nursing, we seek to achieve the best results and prognoses within the five stages of the nursing process, so that adequate planning, satisfactory interventions, and better results in nursing assessment can occur, with the purpose of contributing to the information presented and encouraging nurses to conduct more research on this topic.</w:t>
      </w:r>
    </w:p>
    <w:p w14:paraId="0532309A" w14:textId="77777777" w:rsidR="00790ADA" w:rsidRPr="00FB3A86" w:rsidRDefault="00790ADA" w:rsidP="00441B6F">
      <w:pPr>
        <w:pStyle w:val="Body"/>
        <w:spacing w:after="0"/>
        <w:rPr>
          <w:rFonts w:ascii="Arial" w:hAnsi="Arial" w:cs="Arial"/>
        </w:rPr>
      </w:pPr>
    </w:p>
    <w:p w14:paraId="4917960B" w14:textId="27EC356B" w:rsidR="00860000" w:rsidRDefault="00860000" w:rsidP="00441B6F">
      <w:pPr>
        <w:pStyle w:val="ReferHead"/>
        <w:spacing w:after="0"/>
        <w:jc w:val="both"/>
        <w:rPr>
          <w:rFonts w:ascii="Arial" w:hAnsi="Arial" w:cs="Arial"/>
        </w:rPr>
      </w:pPr>
    </w:p>
    <w:p w14:paraId="2BCA1207" w14:textId="77777777" w:rsidR="002C2B16" w:rsidRDefault="002C2B16" w:rsidP="00441B6F">
      <w:pPr>
        <w:pStyle w:val="ReferHead"/>
        <w:spacing w:after="0"/>
        <w:jc w:val="both"/>
        <w:rPr>
          <w:rFonts w:ascii="Arial" w:hAnsi="Arial" w:cs="Arial"/>
        </w:rPr>
      </w:pPr>
      <w:bookmarkStart w:id="1" w:name="_GoBack"/>
      <w:bookmarkEnd w:id="1"/>
    </w:p>
    <w:p w14:paraId="28E40A20" w14:textId="77777777" w:rsidR="00B01FCD" w:rsidRDefault="00B01FCD" w:rsidP="00441B6F">
      <w:pPr>
        <w:pStyle w:val="ReferHead"/>
        <w:spacing w:after="0"/>
        <w:jc w:val="both"/>
        <w:rPr>
          <w:rFonts w:ascii="Arial" w:hAnsi="Arial" w:cs="Arial"/>
        </w:rPr>
      </w:pPr>
      <w:r w:rsidRPr="00372E66">
        <w:rPr>
          <w:rFonts w:ascii="Arial" w:hAnsi="Arial" w:cs="Arial"/>
        </w:rPr>
        <w:t>References</w:t>
      </w:r>
    </w:p>
    <w:p w14:paraId="4F653734" w14:textId="77777777" w:rsidR="00790ADA" w:rsidRPr="00FB3A86" w:rsidRDefault="00790ADA" w:rsidP="00441B6F">
      <w:pPr>
        <w:pStyle w:val="ReferHead"/>
        <w:spacing w:after="0"/>
        <w:jc w:val="both"/>
        <w:rPr>
          <w:rFonts w:ascii="Arial" w:hAnsi="Arial" w:cs="Arial"/>
        </w:rPr>
      </w:pPr>
    </w:p>
    <w:p w14:paraId="7837F797" w14:textId="77777777" w:rsidR="00D36356" w:rsidRDefault="00D36356" w:rsidP="00D36356">
      <w:pPr>
        <w:pStyle w:val="Body"/>
      </w:pPr>
      <w:r>
        <w:t>Barros, E. B., Yamada, L. S., Paiva, A. de O., Soares, A. E. R., Albuquerque, M. de A., Souza, G. C. de, Cavalcante, Y. C., Palumbo, R., Rego, T. E. do, &amp; Rocha, G. B. de S. (2023). Epidemiological profile of live births with congenital heart disease in Brazilian regions. Brazilian Journal of Implantology and Health Sciences, 5(5), 2316–2328. https://doi.org/10.36557/2674-8169.2023v5n5p2316-2328</w:t>
      </w:r>
    </w:p>
    <w:p w14:paraId="162257F1" w14:textId="77777777" w:rsidR="00D36356" w:rsidRDefault="00D36356" w:rsidP="00D36356">
      <w:pPr>
        <w:pStyle w:val="Body"/>
      </w:pPr>
    </w:p>
    <w:p w14:paraId="5DD627AA" w14:textId="49CEF81B" w:rsidR="00D36356" w:rsidRDefault="00D36356" w:rsidP="00D36356">
      <w:pPr>
        <w:pStyle w:val="Body"/>
      </w:pPr>
      <w:r w:rsidRPr="00D36356">
        <w:t xml:space="preserve">Amorim, M. de S., Filho, G. C. G., Fernandes, N. A., Lopes, I. C. de O. L., Cabral, F. R. S., Guimarães, A. M., Ribeiro, L. O., &amp; Pires, T. M. (2021). A </w:t>
      </w:r>
      <w:proofErr w:type="spellStart"/>
      <w:r w:rsidRPr="00D36356">
        <w:t>realidade</w:t>
      </w:r>
      <w:proofErr w:type="spellEnd"/>
      <w:r w:rsidRPr="00D36356">
        <w:t xml:space="preserve"> da </w:t>
      </w:r>
      <w:proofErr w:type="spellStart"/>
      <w:r w:rsidRPr="00D36356">
        <w:t>cardiopatia</w:t>
      </w:r>
      <w:proofErr w:type="spellEnd"/>
      <w:r w:rsidRPr="00D36356">
        <w:t xml:space="preserve"> congenita no </w:t>
      </w:r>
      <w:proofErr w:type="spellStart"/>
      <w:r w:rsidRPr="00D36356">
        <w:t>Brasil</w:t>
      </w:r>
      <w:proofErr w:type="spellEnd"/>
      <w:r w:rsidRPr="00D36356">
        <w:t xml:space="preserve">: </w:t>
      </w:r>
      <w:proofErr w:type="spellStart"/>
      <w:r w:rsidRPr="00D36356">
        <w:t>revisão</w:t>
      </w:r>
      <w:proofErr w:type="spellEnd"/>
      <w:r w:rsidRPr="00D36356">
        <w:t xml:space="preserve"> </w:t>
      </w:r>
      <w:proofErr w:type="spellStart"/>
      <w:r w:rsidRPr="00D36356">
        <w:t>bibliográfica</w:t>
      </w:r>
      <w:proofErr w:type="spellEnd"/>
      <w:r w:rsidRPr="00D36356">
        <w:t xml:space="preserve"> / The reality of congenital heart disease in Brazil: bibliographic review. Brazilian Journal of Health Review, 4(5), 19378–19388. </w:t>
      </w:r>
      <w:hyperlink r:id="rId17" w:history="1">
        <w:r w:rsidRPr="00862BD8">
          <w:rPr>
            <w:rStyle w:val="Hyperlink"/>
          </w:rPr>
          <w:t>https://doi.org/10.34119/bjhrv4n5-071</w:t>
        </w:r>
      </w:hyperlink>
    </w:p>
    <w:p w14:paraId="7F5A2F30" w14:textId="77777777" w:rsidR="00D36356" w:rsidRDefault="00D36356" w:rsidP="00D36356">
      <w:pPr>
        <w:pStyle w:val="Body"/>
      </w:pPr>
    </w:p>
    <w:p w14:paraId="7BBC84BD" w14:textId="77777777" w:rsidR="00D36356" w:rsidRDefault="00D36356" w:rsidP="00D36356">
      <w:pPr>
        <w:pStyle w:val="Body"/>
      </w:pPr>
      <w:r>
        <w:t xml:space="preserve">Linhares, I. C., Gonçalves, M. H., Pinto, P. M., Machado, M. da S., Almeida, M. S. de, &amp; Brum, L. S. (2021). Importance of early diagnosis of congenital heart disease: an integrative review. </w:t>
      </w:r>
      <w:proofErr w:type="spellStart"/>
      <w:r>
        <w:t>Revista</w:t>
      </w:r>
      <w:proofErr w:type="spellEnd"/>
      <w:r>
        <w:t xml:space="preserve"> </w:t>
      </w:r>
      <w:proofErr w:type="spellStart"/>
      <w:r>
        <w:t>Eletrônica</w:t>
      </w:r>
      <w:proofErr w:type="spellEnd"/>
      <w:r>
        <w:t xml:space="preserve"> </w:t>
      </w:r>
      <w:proofErr w:type="spellStart"/>
      <w:r>
        <w:t>Acervo</w:t>
      </w:r>
      <w:proofErr w:type="spellEnd"/>
      <w:r>
        <w:t xml:space="preserve"> </w:t>
      </w:r>
      <w:proofErr w:type="spellStart"/>
      <w:r>
        <w:t>Científico</w:t>
      </w:r>
      <w:proofErr w:type="spellEnd"/>
      <w:r>
        <w:t>, 35, e8621. https://doi.org/10.25248/reac.e8621.2021</w:t>
      </w:r>
    </w:p>
    <w:p w14:paraId="0A3D3AA7" w14:textId="77777777" w:rsidR="00D36356" w:rsidRDefault="00D36356" w:rsidP="00D36356">
      <w:pPr>
        <w:pStyle w:val="Body"/>
      </w:pPr>
    </w:p>
    <w:p w14:paraId="69FFD309" w14:textId="77777777" w:rsidR="00D36356" w:rsidRDefault="00D36356" w:rsidP="00D36356">
      <w:pPr>
        <w:pStyle w:val="Body"/>
      </w:pPr>
      <w:r>
        <w:t xml:space="preserve">Méndez-Durán, L., Echeverría-Consuegra, R., Pérez-Pérez, O., Barbosa-Sarabia, V., Contreras-Wilches, L. M., &amp; </w:t>
      </w:r>
      <w:proofErr w:type="spellStart"/>
      <w:r>
        <w:t>Cañón</w:t>
      </w:r>
      <w:proofErr w:type="spellEnd"/>
      <w:r>
        <w:t>-Ferreira, K. (2022). Prevalence of congenital heart diseases diagnosed or treated by cardiac catheterization in pediatrics. Colombian Journal of Cardiology, 28(2). https://doi.org/10.24875/rccar.m21000028</w:t>
      </w:r>
    </w:p>
    <w:p w14:paraId="164FED38" w14:textId="77777777" w:rsidR="00D36356" w:rsidRDefault="00D36356" w:rsidP="00D36356">
      <w:pPr>
        <w:pStyle w:val="Body"/>
      </w:pPr>
    </w:p>
    <w:p w14:paraId="134C34DE" w14:textId="77777777" w:rsidR="00D36356" w:rsidRDefault="00D36356" w:rsidP="00D36356">
      <w:pPr>
        <w:pStyle w:val="Body"/>
      </w:pPr>
      <w:r>
        <w:t>Roy, K., Humayun Shahed, M., Roy, K., Sahely Sarah, Q., &amp; Sur Chowdhury, N. (2020). Clinical presentation and complications of different congenital heart diseases in children. American Journal of Pediatrics, 6(4), 481. https://doi.org/10.11648/j.ajp.20200604.26</w:t>
      </w:r>
    </w:p>
    <w:p w14:paraId="6D94F2FA" w14:textId="77777777" w:rsidR="00D36356" w:rsidRDefault="00D36356" w:rsidP="00D36356">
      <w:pPr>
        <w:pStyle w:val="Body"/>
      </w:pPr>
    </w:p>
    <w:p w14:paraId="063A41DB" w14:textId="77777777" w:rsidR="00D36356" w:rsidRDefault="00D36356" w:rsidP="00D36356">
      <w:pPr>
        <w:pStyle w:val="Body"/>
      </w:pPr>
      <w:r>
        <w:t xml:space="preserve">Queiroz, V. M. B. de, Nunes, J. S. S., &amp; Aragão, G. C. A. (2021). Nursing Assistance in the Procedure of Removing the Introducer Post-Catheterization and Coronary Angioplasty: An Integrative Review. ID on line </w:t>
      </w:r>
      <w:proofErr w:type="spellStart"/>
      <w:r>
        <w:t>Revista</w:t>
      </w:r>
      <w:proofErr w:type="spellEnd"/>
      <w:r>
        <w:t xml:space="preserve"> de </w:t>
      </w:r>
      <w:proofErr w:type="spellStart"/>
      <w:r>
        <w:t>Psicologia</w:t>
      </w:r>
      <w:proofErr w:type="spellEnd"/>
      <w:r>
        <w:t>, 15(54), 489–502. https://doi.org/10.14295/idonline.v15i54.3003</w:t>
      </w:r>
    </w:p>
    <w:p w14:paraId="03FD2ABB" w14:textId="77777777" w:rsidR="00D36356" w:rsidRDefault="00D36356" w:rsidP="00D36356">
      <w:pPr>
        <w:pStyle w:val="Body"/>
      </w:pPr>
    </w:p>
    <w:p w14:paraId="225CF5F1" w14:textId="77777777" w:rsidR="00D36356" w:rsidRDefault="00D36356" w:rsidP="00D36356">
      <w:pPr>
        <w:pStyle w:val="Body"/>
      </w:pPr>
      <w:r>
        <w:t xml:space="preserve">Oliveira, A. A., Viana, C. P., Silva, </w:t>
      </w:r>
      <w:proofErr w:type="spellStart"/>
      <w:r>
        <w:t>Éricka</w:t>
      </w:r>
      <w:proofErr w:type="spellEnd"/>
      <w:r>
        <w:t xml:space="preserve"> P. B. da, Maia, J. S., Pereira, M. J. B., Venturi, V., &amp; Maia, L. F. dos S. (2018). Cardiac catheterization and nursing: the importance of nursing diagnoses for quality care. </w:t>
      </w:r>
      <w:proofErr w:type="spellStart"/>
      <w:r>
        <w:t>Revista</w:t>
      </w:r>
      <w:proofErr w:type="spellEnd"/>
      <w:r>
        <w:t xml:space="preserve"> </w:t>
      </w:r>
      <w:proofErr w:type="spellStart"/>
      <w:r>
        <w:t>Recien</w:t>
      </w:r>
      <w:proofErr w:type="spellEnd"/>
      <w:r>
        <w:t xml:space="preserve"> - </w:t>
      </w:r>
      <w:proofErr w:type="spellStart"/>
      <w:r>
        <w:t>Revista</w:t>
      </w:r>
      <w:proofErr w:type="spellEnd"/>
      <w:r>
        <w:t xml:space="preserve"> </w:t>
      </w:r>
      <w:proofErr w:type="spellStart"/>
      <w:r>
        <w:t>Científica</w:t>
      </w:r>
      <w:proofErr w:type="spellEnd"/>
      <w:r>
        <w:t xml:space="preserve"> De Enfermagem, 8(23), 21–27. https://doi.org/10.24276/rerecien2358-3088.2018.8.23.21-27</w:t>
      </w:r>
    </w:p>
    <w:p w14:paraId="6353E641" w14:textId="77777777" w:rsidR="00D36356" w:rsidRDefault="00D36356" w:rsidP="00D36356">
      <w:pPr>
        <w:pStyle w:val="Body"/>
      </w:pPr>
    </w:p>
    <w:p w14:paraId="24B5454C" w14:textId="77777777" w:rsidR="00D36356" w:rsidRDefault="00D36356" w:rsidP="00D36356">
      <w:pPr>
        <w:pStyle w:val="Body"/>
      </w:pPr>
      <w:r>
        <w:t xml:space="preserve">Guerra, V. C. M., Scalia, L. A. M., &amp; Silva, A. L. (2022). Nursing consultation: guidelines on surgical procedures for children with congenital heart disease. </w:t>
      </w:r>
      <w:proofErr w:type="spellStart"/>
      <w:r>
        <w:t>Pesquisa</w:t>
      </w:r>
      <w:proofErr w:type="spellEnd"/>
      <w:r>
        <w:t xml:space="preserve">, </w:t>
      </w:r>
      <w:proofErr w:type="spellStart"/>
      <w:r>
        <w:t>Sociedade</w:t>
      </w:r>
      <w:proofErr w:type="spellEnd"/>
      <w:r>
        <w:t xml:space="preserve"> e </w:t>
      </w:r>
      <w:proofErr w:type="spellStart"/>
      <w:r>
        <w:t>Desenvolvimento</w:t>
      </w:r>
      <w:proofErr w:type="spellEnd"/>
      <w:r>
        <w:t>, 11(16), e17111637605. https://doi.org/10.33448/rsd-v11i16.37605</w:t>
      </w:r>
    </w:p>
    <w:p w14:paraId="59304DD9" w14:textId="77777777" w:rsidR="00D36356" w:rsidRDefault="00D36356" w:rsidP="00D36356">
      <w:pPr>
        <w:pStyle w:val="Body"/>
      </w:pPr>
    </w:p>
    <w:p w14:paraId="2D27647C" w14:textId="77777777" w:rsidR="00D36356" w:rsidRDefault="00D36356" w:rsidP="00D36356">
      <w:pPr>
        <w:pStyle w:val="Body"/>
      </w:pPr>
      <w:r>
        <w:t xml:space="preserve">Araujo, A. F. E., Simonetti, S. H., Macêdo Bezerra, A. S. de, &amp; </w:t>
      </w:r>
      <w:proofErr w:type="spellStart"/>
      <w:r>
        <w:t>Fadini</w:t>
      </w:r>
      <w:proofErr w:type="spellEnd"/>
      <w:r>
        <w:t xml:space="preserve"> Reis </w:t>
      </w:r>
      <w:proofErr w:type="spellStart"/>
      <w:r>
        <w:t>Brunori</w:t>
      </w:r>
      <w:proofErr w:type="spellEnd"/>
      <w:r>
        <w:t>, E. H. (2021). Palliative Care in Children with Heart Disease: An Integrative Review. Nursing in Focus, 12(3). https://doi.org/10.21675/2357-707x.2021.v12.n3.3434</w:t>
      </w:r>
    </w:p>
    <w:p w14:paraId="5B46BD0A" w14:textId="77777777" w:rsidR="00D36356" w:rsidRDefault="00D36356" w:rsidP="00D36356">
      <w:pPr>
        <w:pStyle w:val="Body"/>
      </w:pPr>
    </w:p>
    <w:p w14:paraId="43CF1A39" w14:textId="77777777" w:rsidR="00D36356" w:rsidRDefault="00D36356" w:rsidP="00D36356">
      <w:pPr>
        <w:pStyle w:val="Body"/>
      </w:pPr>
      <w:r>
        <w:t>Brunori, E. H. F. R., Lopes, C. T., Cavalcante, A. M. R. Z., Santos, V. B., Lopes, J. de L., &amp; de Barros, A. L. B. L. (2014). Association of cardiovascular risk factors with the different presentations of acute coronary syndrome. Latin American Journal of Nursing, 22(4), 538–546. https://doi.org/10.1590/0104-1169.3389.2449</w:t>
      </w:r>
    </w:p>
    <w:p w14:paraId="7B2DE4A1" w14:textId="77777777" w:rsidR="00D36356" w:rsidRDefault="00D36356" w:rsidP="00D36356">
      <w:pPr>
        <w:pStyle w:val="Body"/>
      </w:pPr>
    </w:p>
    <w:p w14:paraId="2AA8F238" w14:textId="77777777" w:rsidR="00D36356" w:rsidRDefault="00D36356" w:rsidP="00D36356">
      <w:pPr>
        <w:pStyle w:val="Body"/>
      </w:pPr>
      <w:r>
        <w:lastRenderedPageBreak/>
        <w:t xml:space="preserve">Alencar, J. L., Silva, L. V. M. da, Macias, B. S. G., Cravo, D. D. de S., Santos, L. P. dos, Ferreira, J. da S., Belém, J. C. da S., Silva, P. H. V. da, Ferreira, A. L. da S., &amp; Sardinha, D. M. (2021). An integrative review of the most evidenced nursing diagnoses in cardiac catheterization. </w:t>
      </w:r>
      <w:proofErr w:type="spellStart"/>
      <w:r>
        <w:t>Revista</w:t>
      </w:r>
      <w:proofErr w:type="spellEnd"/>
      <w:r>
        <w:t xml:space="preserve"> </w:t>
      </w:r>
      <w:proofErr w:type="spellStart"/>
      <w:r>
        <w:t>Eletrônica</w:t>
      </w:r>
      <w:proofErr w:type="spellEnd"/>
      <w:r>
        <w:t xml:space="preserve"> </w:t>
      </w:r>
      <w:proofErr w:type="spellStart"/>
      <w:r>
        <w:t>Acervo</w:t>
      </w:r>
      <w:proofErr w:type="spellEnd"/>
      <w:r>
        <w:t xml:space="preserve"> </w:t>
      </w:r>
      <w:proofErr w:type="spellStart"/>
      <w:r>
        <w:t>Enfermagem</w:t>
      </w:r>
      <w:proofErr w:type="spellEnd"/>
      <w:r>
        <w:t>, 14, e8948. https://doi.org/10.25248/reaenf.e8948.2021</w:t>
      </w:r>
    </w:p>
    <w:p w14:paraId="2E612064" w14:textId="77777777" w:rsidR="00D36356" w:rsidRDefault="00D36356" w:rsidP="00D36356">
      <w:pPr>
        <w:pStyle w:val="Body"/>
      </w:pPr>
    </w:p>
    <w:p w14:paraId="5F247232" w14:textId="77777777" w:rsidR="00D36356" w:rsidRDefault="00D36356" w:rsidP="00D36356">
      <w:pPr>
        <w:pStyle w:val="Body"/>
      </w:pPr>
      <w:r>
        <w:t xml:space="preserve">Herdman, T. H.; </w:t>
      </w:r>
      <w:proofErr w:type="spellStart"/>
      <w:r>
        <w:t>Kamitsuru</w:t>
      </w:r>
      <w:proofErr w:type="spellEnd"/>
      <w:r>
        <w:t xml:space="preserve">, S. (Org.). NANDA-I Nursing Diagnoses: Definitions and Classification 2021-2023. 12th ed. Porto Alegre: </w:t>
      </w:r>
      <w:proofErr w:type="spellStart"/>
      <w:r>
        <w:t>Artmed</w:t>
      </w:r>
      <w:proofErr w:type="spellEnd"/>
      <w:r>
        <w:t>, 2021.</w:t>
      </w:r>
    </w:p>
    <w:p w14:paraId="143DC826" w14:textId="77777777" w:rsidR="00D36356" w:rsidRDefault="00D36356" w:rsidP="00D36356">
      <w:pPr>
        <w:pStyle w:val="Body"/>
      </w:pPr>
    </w:p>
    <w:p w14:paraId="2134276F" w14:textId="77777777" w:rsidR="00D36356" w:rsidRDefault="00D36356" w:rsidP="00D36356">
      <w:pPr>
        <w:pStyle w:val="Body"/>
      </w:pPr>
      <w:r>
        <w:t xml:space="preserve">Silva, A. M. da, Colaço, A. D., </w:t>
      </w:r>
      <w:proofErr w:type="spellStart"/>
      <w:r>
        <w:t>Bertoncello</w:t>
      </w:r>
      <w:proofErr w:type="spellEnd"/>
      <w:r>
        <w:t>, K. C. G., Silva, T. G. da, Amante, L. N., &amp; Matos, F. G. de O. A. (2022). Accuracy of Nursing Diagnoses in the Care of Critically Ill Patients. REME, 26, 1–7. https://doi.org/10.35699/2316-9389.2022.38659</w:t>
      </w:r>
    </w:p>
    <w:p w14:paraId="68D987B1" w14:textId="77777777" w:rsidR="00D36356" w:rsidRDefault="00D36356" w:rsidP="00D36356">
      <w:pPr>
        <w:pStyle w:val="Body"/>
      </w:pPr>
    </w:p>
    <w:p w14:paraId="7C377E3E" w14:textId="77777777" w:rsidR="00D36356" w:rsidRDefault="00D36356" w:rsidP="00D36356">
      <w:pPr>
        <w:pStyle w:val="Body"/>
      </w:pPr>
      <w:r>
        <w:t xml:space="preserve">Almeida, P. H. L. de, Castro, M. L. L. C. de, </w:t>
      </w:r>
      <w:proofErr w:type="spellStart"/>
      <w:r>
        <w:t>Fachin</w:t>
      </w:r>
      <w:proofErr w:type="spellEnd"/>
      <w:r>
        <w:t>, L. P., &amp; Fraga, F. J. de O. (2025). Epidemiological profile of pediatric heart failure in Brazil in the last 10 years. Research, Society and Development, 14(8), e1414849305. https://doi.org/10.33448/rsd-v14i8.49305</w:t>
      </w:r>
    </w:p>
    <w:p w14:paraId="77F314C5" w14:textId="77777777" w:rsidR="00D36356" w:rsidRDefault="00D36356" w:rsidP="00D36356">
      <w:pPr>
        <w:pStyle w:val="Body"/>
      </w:pPr>
    </w:p>
    <w:p w14:paraId="4370BA55" w14:textId="77777777" w:rsidR="00D36356" w:rsidRDefault="00D36356" w:rsidP="00D36356">
      <w:pPr>
        <w:pStyle w:val="Body"/>
      </w:pPr>
      <w:r>
        <w:t>BARROS, Í. K. C., Melo, T. M., &amp; Pessoa, F. S. (2025). Infections in the immediate postoperative period of cardiac surgeries in pediatrics: A narrative review. Research, Society and Development, 14(7), e7314749260. https://doi.org/10.33448/rsd-v14i7.49260</w:t>
      </w:r>
    </w:p>
    <w:p w14:paraId="56A936F4" w14:textId="77777777" w:rsidR="00D36356" w:rsidRDefault="00D36356" w:rsidP="00D36356">
      <w:pPr>
        <w:pStyle w:val="Body"/>
      </w:pPr>
    </w:p>
    <w:p w14:paraId="34AE13F2" w14:textId="77777777" w:rsidR="00D36356" w:rsidRDefault="00D36356" w:rsidP="00D36356">
      <w:pPr>
        <w:pStyle w:val="Body"/>
      </w:pPr>
      <w:r>
        <w:t xml:space="preserve">PAPALIA, D. E.; Martorell, G. Human Development. 14th ed. Porto Alegre: </w:t>
      </w:r>
      <w:proofErr w:type="spellStart"/>
      <w:r>
        <w:t>Amgh</w:t>
      </w:r>
      <w:proofErr w:type="spellEnd"/>
      <w:r>
        <w:t>, 2022.</w:t>
      </w:r>
    </w:p>
    <w:p w14:paraId="153FF492" w14:textId="77777777" w:rsidR="00D36356" w:rsidRDefault="00D36356" w:rsidP="00D36356">
      <w:pPr>
        <w:pStyle w:val="Body"/>
      </w:pPr>
    </w:p>
    <w:p w14:paraId="4C92D93E" w14:textId="2DC88979" w:rsidR="00D36356" w:rsidRDefault="00D36356" w:rsidP="00D36356">
      <w:pPr>
        <w:pStyle w:val="Body"/>
      </w:pPr>
      <w:r>
        <w:t xml:space="preserve">Elorza, C. L. C., Santos Junior, A. dos, &amp; </w:t>
      </w:r>
      <w:proofErr w:type="spellStart"/>
      <w:r>
        <w:t>Celeri</w:t>
      </w:r>
      <w:proofErr w:type="spellEnd"/>
      <w:r>
        <w:t>, E. H. R. V. (2023). Quality of life, depression and anxiety in children and adolescents with CKD and their primary caregivers. Brazilian Journal of Nephrology, 45(3), 335–343. https://doi.org/10.1590/2175-8239-jbn-2022-</w:t>
      </w:r>
      <w:r w:rsidRPr="00D36356">
        <w:t xml:space="preserve"> </w:t>
      </w:r>
      <w:r>
        <w:t>0036pt</w:t>
      </w:r>
    </w:p>
    <w:p w14:paraId="38A50F04" w14:textId="77777777" w:rsidR="00D36356" w:rsidRDefault="00D36356" w:rsidP="00D36356">
      <w:pPr>
        <w:pStyle w:val="Body"/>
      </w:pPr>
    </w:p>
    <w:p w14:paraId="2F3DF115" w14:textId="77777777" w:rsidR="00D36356" w:rsidRDefault="00D36356" w:rsidP="00D36356">
      <w:pPr>
        <w:pStyle w:val="Body"/>
      </w:pPr>
      <w:r>
        <w:t>Pascoal, L. M., Lopes, M. V. de O., Chaves, D. B. R., Beltrão, B. A., da Silva, V. M., &amp; Monteiro, F. P. M. (2015). Impaired gas exchange: accuracy of defining characteristics in children with acute respiratory infection. Revista Latino-Americana de Enfermagem, 23(3), 491–499. https://doi.org/10.1590/0104-1169.0269.2581</w:t>
      </w:r>
    </w:p>
    <w:p w14:paraId="76568A4B" w14:textId="77777777" w:rsidR="00D36356" w:rsidRDefault="00D36356" w:rsidP="00D36356">
      <w:pPr>
        <w:pStyle w:val="Body"/>
      </w:pPr>
    </w:p>
    <w:p w14:paraId="71044D03" w14:textId="77777777" w:rsidR="00D36356" w:rsidRDefault="00D36356" w:rsidP="00D36356">
      <w:pPr>
        <w:pStyle w:val="Body"/>
      </w:pPr>
      <w:r>
        <w:t>Silva, V. G., Pereira, J. de M. V., Figueiredo, L. da S., Guimarães, T. C. F., &amp; Cavalcanti, A. C. D. (2015). Nursing diagnoses in children with congenital heart disease: cross-mapping. Acta Paulista de Enfermagem, 28(6), 524–530. https://doi.org/10.1590/1982-0194201500088</w:t>
      </w:r>
    </w:p>
    <w:p w14:paraId="4D0B7056" w14:textId="77777777" w:rsidR="00D36356" w:rsidRDefault="00D36356" w:rsidP="00D36356">
      <w:pPr>
        <w:pStyle w:val="Body"/>
      </w:pPr>
    </w:p>
    <w:p w14:paraId="4AE18402" w14:textId="77777777" w:rsidR="00D36356" w:rsidRDefault="00D36356" w:rsidP="00D36356">
      <w:pPr>
        <w:pStyle w:val="Body"/>
      </w:pPr>
      <w:r>
        <w:lastRenderedPageBreak/>
        <w:t xml:space="preserve">Beltrão BA, da Silva VM, de Araujo TL, de Oliveira Lopes MV. Clinical indicators of ineffective breathing pattern in children with congenital heart diseases. Int J </w:t>
      </w:r>
      <w:proofErr w:type="spellStart"/>
      <w:r>
        <w:t>Nurs</w:t>
      </w:r>
      <w:proofErr w:type="spellEnd"/>
      <w:r>
        <w:t xml:space="preserve"> </w:t>
      </w:r>
      <w:proofErr w:type="spellStart"/>
      <w:r>
        <w:t>Terminol</w:t>
      </w:r>
      <w:proofErr w:type="spellEnd"/>
      <w:r>
        <w:t xml:space="preserve"> </w:t>
      </w:r>
      <w:proofErr w:type="spellStart"/>
      <w:r>
        <w:t>Classif</w:t>
      </w:r>
      <w:proofErr w:type="spellEnd"/>
      <w:r>
        <w:t xml:space="preserve">. 2011 Jan-Mar;22(1):4-12. </w:t>
      </w:r>
      <w:proofErr w:type="spellStart"/>
      <w:r>
        <w:t>doi</w:t>
      </w:r>
      <w:proofErr w:type="spellEnd"/>
      <w:r>
        <w:t>: 10.1111/j.1744-618X.2010.</w:t>
      </w:r>
      <w:proofErr w:type="gramStart"/>
      <w:r>
        <w:t>01169.x.</w:t>
      </w:r>
      <w:proofErr w:type="gramEnd"/>
      <w:r>
        <w:t xml:space="preserve"> PMID: 21255258.</w:t>
      </w:r>
    </w:p>
    <w:p w14:paraId="489228BA" w14:textId="77777777" w:rsidR="00D36356" w:rsidRDefault="00D36356" w:rsidP="00D36356">
      <w:pPr>
        <w:pStyle w:val="Body"/>
      </w:pPr>
    </w:p>
    <w:p w14:paraId="2A3145E8" w14:textId="77777777" w:rsidR="00D36356" w:rsidRDefault="00D36356" w:rsidP="00D36356">
      <w:pPr>
        <w:pStyle w:val="Body"/>
      </w:pPr>
      <w:r>
        <w:t xml:space="preserve">Queiroz, E. N. S. de, Santos, A. A. dos, Magalhães, A. Y. F., </w:t>
      </w:r>
      <w:proofErr w:type="spellStart"/>
      <w:r>
        <w:t>Mélo</w:t>
      </w:r>
      <w:proofErr w:type="spellEnd"/>
      <w:r>
        <w:t>, K. K. O., Silva, I. T. B. da, &amp; Siqueira, R. dos S. (2021). Patient Safety in the Postoperative Period in Cardiac Surgery. Revista De Enfermagem UFPE on Line, 15(2). https://doi.org/10.5205/1981-8963.2021.244780</w:t>
      </w:r>
    </w:p>
    <w:p w14:paraId="3F53A30F" w14:textId="77777777" w:rsidR="00D36356" w:rsidRDefault="00D36356" w:rsidP="00D36356">
      <w:pPr>
        <w:pStyle w:val="Body"/>
      </w:pPr>
    </w:p>
    <w:p w14:paraId="06A33EC2" w14:textId="77777777" w:rsidR="00D36356" w:rsidRDefault="00D36356" w:rsidP="00D36356">
      <w:pPr>
        <w:pStyle w:val="Body"/>
      </w:pPr>
      <w:r>
        <w:t xml:space="preserve">Dai WS, Lin WH, Lin SH, Chen Q, Cao H. Postoperative health-related quality of life in children with congenital heart disease: a short-term follow-up study. J </w:t>
      </w:r>
      <w:proofErr w:type="spellStart"/>
      <w:r>
        <w:t>Cardiothorac</w:t>
      </w:r>
      <w:proofErr w:type="spellEnd"/>
      <w:r>
        <w:t xml:space="preserve"> Surg. January 11, 2023;18(1):17. </w:t>
      </w:r>
      <w:proofErr w:type="spellStart"/>
      <w:r>
        <w:t>doi</w:t>
      </w:r>
      <w:proofErr w:type="spellEnd"/>
      <w:r>
        <w:t>: 10.1186/s13019-023-02110-x. PMID: 36631875; PMCID: PMC9832600.</w:t>
      </w:r>
    </w:p>
    <w:p w14:paraId="3FAB56D1" w14:textId="77777777" w:rsidR="00D36356" w:rsidRDefault="00D36356" w:rsidP="00D36356">
      <w:pPr>
        <w:pStyle w:val="Body"/>
      </w:pPr>
    </w:p>
    <w:p w14:paraId="2B2E6E90" w14:textId="77777777" w:rsidR="00D36356" w:rsidRDefault="00D36356" w:rsidP="00D36356">
      <w:pPr>
        <w:pStyle w:val="Body"/>
      </w:pPr>
      <w:r>
        <w:t>Queiroz, V. M. B. de, Nunes, J. S. S., &amp; Aragão, G. C. A. (2021). Nursing Assistance in the Procedure of Removing the Introducer Post-Catheterization and Coronary Angioplasty: An Integrative Review. ID on line Revista De Psicologia, 15(54), 489–502. https://doi.org/10.14295/idonline.v15i54.3003</w:t>
      </w:r>
    </w:p>
    <w:p w14:paraId="2F544D99" w14:textId="77777777" w:rsidR="00D36356" w:rsidRDefault="00D36356" w:rsidP="00D36356">
      <w:pPr>
        <w:pStyle w:val="Body"/>
      </w:pPr>
    </w:p>
    <w:p w14:paraId="5031C4C4" w14:textId="77777777" w:rsidR="00D36356" w:rsidRDefault="00D36356" w:rsidP="00D36356">
      <w:pPr>
        <w:pStyle w:val="Body"/>
      </w:pPr>
      <w:r>
        <w:t xml:space="preserve">Farias Filho, G. S., Caixeta, L. R., </w:t>
      </w:r>
      <w:proofErr w:type="spellStart"/>
      <w:r>
        <w:t>Stival</w:t>
      </w:r>
      <w:proofErr w:type="spellEnd"/>
      <w:r>
        <w:t>, M. M., &amp; de Lima, L. R. (2012). Acute pain: clinical nursing judgment in the postoperative period of cardiac surgery. REME, 16(3). https://doi.org/10.5935/2316-9389.2012.v16.50293</w:t>
      </w:r>
    </w:p>
    <w:p w14:paraId="20567968" w14:textId="77777777" w:rsidR="00D36356" w:rsidRDefault="00D36356" w:rsidP="00D36356">
      <w:pPr>
        <w:pStyle w:val="Body"/>
      </w:pPr>
    </w:p>
    <w:p w14:paraId="1A2DA9BE" w14:textId="307C5B55" w:rsidR="00E43CB7" w:rsidRDefault="00D36356" w:rsidP="00D36356">
      <w:pPr>
        <w:pStyle w:val="Body"/>
        <w:spacing w:after="0"/>
        <w:rPr>
          <w:rFonts w:ascii="Arial" w:hAnsi="Arial" w:cs="Arial"/>
        </w:rPr>
      </w:pPr>
      <w:r>
        <w:t xml:space="preserve">Song L, Wang Y, Wang H, Wang G, Ma N, Meng Q, Zhu K, Hu S, Zhou G, Feng Z. Clinical profile of congenital heart diseases detected in a thermal hospital in China: a retrospective analysis. Front Cardiovasc Med. September 8, 2023;10:1131383. </w:t>
      </w:r>
      <w:proofErr w:type="spellStart"/>
      <w:r>
        <w:t>doi</w:t>
      </w:r>
      <w:proofErr w:type="spellEnd"/>
      <w:r>
        <w:t>: 10.3389/fcvm.2023.1131383. PMID: 37745117; PMCID: PMC10514906.</w:t>
      </w:r>
    </w:p>
    <w:p w14:paraId="547A485E" w14:textId="77777777" w:rsidR="00E43CB7" w:rsidRPr="00FB3A86" w:rsidRDefault="00E43CB7" w:rsidP="00441B6F">
      <w:pPr>
        <w:pStyle w:val="Body"/>
        <w:spacing w:after="0"/>
        <w:rPr>
          <w:rFonts w:ascii="Arial" w:hAnsi="Arial" w:cs="Arial"/>
        </w:rPr>
      </w:pPr>
    </w:p>
    <w:sectPr w:rsidR="00E43CB7" w:rsidRPr="00FB3A86" w:rsidSect="00535E7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8C2DB" w14:textId="77777777" w:rsidR="00117929" w:rsidRDefault="00117929" w:rsidP="00C37E61">
      <w:r>
        <w:separator/>
      </w:r>
    </w:p>
  </w:endnote>
  <w:endnote w:type="continuationSeparator" w:id="0">
    <w:p w14:paraId="27F976DE" w14:textId="77777777" w:rsidR="00117929" w:rsidRDefault="001179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9B8E" w14:textId="77777777" w:rsidR="00E0766F" w:rsidRDefault="00E0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290F" w14:textId="77777777" w:rsidR="00E0766F" w:rsidRDefault="00E07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54DA" w14:textId="77777777" w:rsidR="009E048A" w:rsidRDefault="009E048A">
    <w:pPr>
      <w:pStyle w:val="Footer"/>
      <w:rPr>
        <w:rFonts w:ascii="Arial" w:hAnsi="Arial" w:cs="Arial"/>
        <w:sz w:val="16"/>
      </w:rPr>
    </w:pPr>
  </w:p>
  <w:p w14:paraId="5E6900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3EFEF1" w14:textId="77777777" w:rsidR="009E048A" w:rsidRDefault="009E048A">
    <w:pPr>
      <w:pStyle w:val="Footer"/>
      <w:rPr>
        <w:rFonts w:ascii="Arial" w:hAnsi="Arial" w:cs="Arial"/>
        <w:sz w:val="16"/>
      </w:rPr>
    </w:pPr>
  </w:p>
  <w:p w14:paraId="74C74E9F" w14:textId="2E95348B"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61EC" w14:textId="77777777" w:rsidR="00117929" w:rsidRDefault="00117929" w:rsidP="00C37E61">
      <w:r>
        <w:separator/>
      </w:r>
    </w:p>
  </w:footnote>
  <w:footnote w:type="continuationSeparator" w:id="0">
    <w:p w14:paraId="269580E3" w14:textId="77777777" w:rsidR="00117929" w:rsidRDefault="001179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9452" w14:textId="056A01F7" w:rsidR="00E0766F" w:rsidRDefault="00E0766F">
    <w:pPr>
      <w:pStyle w:val="Header"/>
    </w:pPr>
    <w:r>
      <w:rPr>
        <w:noProof/>
      </w:rPr>
      <w:pict w14:anchorId="7A32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4F14" w14:textId="3BD9795F" w:rsidR="00E0766F" w:rsidRDefault="00E0766F">
    <w:pPr>
      <w:pStyle w:val="Header"/>
    </w:pPr>
    <w:r>
      <w:rPr>
        <w:noProof/>
      </w:rPr>
      <w:pict w14:anchorId="72BF9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2A8F" w14:textId="6B2EAF52" w:rsidR="00296529" w:rsidRPr="00296529" w:rsidRDefault="00E0766F" w:rsidP="00296529">
    <w:pPr>
      <w:ind w:left="2160"/>
      <w:jc w:val="center"/>
      <w:rPr>
        <w:rFonts w:ascii="Times New Roman" w:eastAsia="Calibri" w:hAnsi="Times New Roman"/>
        <w:i/>
        <w:sz w:val="18"/>
        <w:szCs w:val="22"/>
      </w:rPr>
    </w:pPr>
    <w:r>
      <w:rPr>
        <w:noProof/>
      </w:rPr>
      <w:pict w14:anchorId="2F304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237B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5334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2EE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907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E77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BB8A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0BE"/>
    <w:rsid w:val="000235D1"/>
    <w:rsid w:val="00030174"/>
    <w:rsid w:val="00036DD9"/>
    <w:rsid w:val="0004579C"/>
    <w:rsid w:val="00065038"/>
    <w:rsid w:val="0008043C"/>
    <w:rsid w:val="00094872"/>
    <w:rsid w:val="000A47FA"/>
    <w:rsid w:val="000A65D3"/>
    <w:rsid w:val="000A70A2"/>
    <w:rsid w:val="000B1E33"/>
    <w:rsid w:val="000C5763"/>
    <w:rsid w:val="000D2921"/>
    <w:rsid w:val="000D689F"/>
    <w:rsid w:val="000E7B7B"/>
    <w:rsid w:val="000E7D62"/>
    <w:rsid w:val="00103357"/>
    <w:rsid w:val="00106C8B"/>
    <w:rsid w:val="00117929"/>
    <w:rsid w:val="00123C9F"/>
    <w:rsid w:val="00126190"/>
    <w:rsid w:val="00130F17"/>
    <w:rsid w:val="001320BF"/>
    <w:rsid w:val="00163BC4"/>
    <w:rsid w:val="00191062"/>
    <w:rsid w:val="00192B72"/>
    <w:rsid w:val="001A29D8"/>
    <w:rsid w:val="001A5CAA"/>
    <w:rsid w:val="001B0427"/>
    <w:rsid w:val="001B620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4A7"/>
    <w:rsid w:val="002A5884"/>
    <w:rsid w:val="002B27FB"/>
    <w:rsid w:val="002B685A"/>
    <w:rsid w:val="002C2B16"/>
    <w:rsid w:val="002C57D2"/>
    <w:rsid w:val="002E0D56"/>
    <w:rsid w:val="002E1EF4"/>
    <w:rsid w:val="002E7C86"/>
    <w:rsid w:val="00301D81"/>
    <w:rsid w:val="0030533C"/>
    <w:rsid w:val="00315186"/>
    <w:rsid w:val="0033343E"/>
    <w:rsid w:val="003512C2"/>
    <w:rsid w:val="003611D1"/>
    <w:rsid w:val="003706B3"/>
    <w:rsid w:val="003715C7"/>
    <w:rsid w:val="00371FB6"/>
    <w:rsid w:val="00372E66"/>
    <w:rsid w:val="003763C1"/>
    <w:rsid w:val="00376BBE"/>
    <w:rsid w:val="00386963"/>
    <w:rsid w:val="00387161"/>
    <w:rsid w:val="003918FE"/>
    <w:rsid w:val="0039224F"/>
    <w:rsid w:val="00392867"/>
    <w:rsid w:val="003A43A4"/>
    <w:rsid w:val="003A7E18"/>
    <w:rsid w:val="003B7F92"/>
    <w:rsid w:val="003C4C86"/>
    <w:rsid w:val="003C6258"/>
    <w:rsid w:val="003C75A6"/>
    <w:rsid w:val="003E2904"/>
    <w:rsid w:val="003F7F4B"/>
    <w:rsid w:val="00401927"/>
    <w:rsid w:val="0041027F"/>
    <w:rsid w:val="00412475"/>
    <w:rsid w:val="00413A34"/>
    <w:rsid w:val="00423789"/>
    <w:rsid w:val="00440F43"/>
    <w:rsid w:val="00441B6F"/>
    <w:rsid w:val="00446221"/>
    <w:rsid w:val="00450E62"/>
    <w:rsid w:val="004539DB"/>
    <w:rsid w:val="00471A80"/>
    <w:rsid w:val="004D305E"/>
    <w:rsid w:val="004D4277"/>
    <w:rsid w:val="004D7D47"/>
    <w:rsid w:val="004F1F9C"/>
    <w:rsid w:val="00502516"/>
    <w:rsid w:val="00505F06"/>
    <w:rsid w:val="00506828"/>
    <w:rsid w:val="0053056E"/>
    <w:rsid w:val="00531781"/>
    <w:rsid w:val="00535E7E"/>
    <w:rsid w:val="00554FDA"/>
    <w:rsid w:val="00580CCE"/>
    <w:rsid w:val="005C784C"/>
    <w:rsid w:val="005D17F6"/>
    <w:rsid w:val="005E440F"/>
    <w:rsid w:val="005E5539"/>
    <w:rsid w:val="00602BF5"/>
    <w:rsid w:val="006157C0"/>
    <w:rsid w:val="00617FDD"/>
    <w:rsid w:val="0063153C"/>
    <w:rsid w:val="00633614"/>
    <w:rsid w:val="00633F68"/>
    <w:rsid w:val="00636EB2"/>
    <w:rsid w:val="006375B8"/>
    <w:rsid w:val="0066510A"/>
    <w:rsid w:val="00673F9F"/>
    <w:rsid w:val="00675BDA"/>
    <w:rsid w:val="00686027"/>
    <w:rsid w:val="00686953"/>
    <w:rsid w:val="00687DEA"/>
    <w:rsid w:val="00687E67"/>
    <w:rsid w:val="0069062D"/>
    <w:rsid w:val="006967F7"/>
    <w:rsid w:val="006A250C"/>
    <w:rsid w:val="006B21D3"/>
    <w:rsid w:val="006B2CA5"/>
    <w:rsid w:val="006B57D0"/>
    <w:rsid w:val="006D30FF"/>
    <w:rsid w:val="006D6940"/>
    <w:rsid w:val="006F11EC"/>
    <w:rsid w:val="0070082C"/>
    <w:rsid w:val="007369E6"/>
    <w:rsid w:val="00746E59"/>
    <w:rsid w:val="007539DC"/>
    <w:rsid w:val="00754B70"/>
    <w:rsid w:val="00754C9A"/>
    <w:rsid w:val="0075599A"/>
    <w:rsid w:val="00761D52"/>
    <w:rsid w:val="0077749E"/>
    <w:rsid w:val="00790ADA"/>
    <w:rsid w:val="00796596"/>
    <w:rsid w:val="007C3648"/>
    <w:rsid w:val="007D2288"/>
    <w:rsid w:val="007E088F"/>
    <w:rsid w:val="007E6E1A"/>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CC6"/>
    <w:rsid w:val="00973040"/>
    <w:rsid w:val="00973B13"/>
    <w:rsid w:val="00975B0A"/>
    <w:rsid w:val="00983040"/>
    <w:rsid w:val="009964FA"/>
    <w:rsid w:val="009B3FB9"/>
    <w:rsid w:val="009B6A5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1C1"/>
    <w:rsid w:val="00A77A2E"/>
    <w:rsid w:val="00A91F8A"/>
    <w:rsid w:val="00A94063"/>
    <w:rsid w:val="00AA6219"/>
    <w:rsid w:val="00AA74E0"/>
    <w:rsid w:val="00AB703F"/>
    <w:rsid w:val="00AC6BB8"/>
    <w:rsid w:val="00AD3A19"/>
    <w:rsid w:val="00AE008F"/>
    <w:rsid w:val="00AE4B44"/>
    <w:rsid w:val="00B01FCD"/>
    <w:rsid w:val="00B1776C"/>
    <w:rsid w:val="00B3223C"/>
    <w:rsid w:val="00B52583"/>
    <w:rsid w:val="00B52896"/>
    <w:rsid w:val="00B95236"/>
    <w:rsid w:val="00B96BD9"/>
    <w:rsid w:val="00BA1B01"/>
    <w:rsid w:val="00BA2641"/>
    <w:rsid w:val="00BB37AA"/>
    <w:rsid w:val="00BB435C"/>
    <w:rsid w:val="00BC53A0"/>
    <w:rsid w:val="00BE62AD"/>
    <w:rsid w:val="00BF121F"/>
    <w:rsid w:val="00BF1F80"/>
    <w:rsid w:val="00C15F6A"/>
    <w:rsid w:val="00C166EF"/>
    <w:rsid w:val="00C17321"/>
    <w:rsid w:val="00C17EB0"/>
    <w:rsid w:val="00C27F5F"/>
    <w:rsid w:val="00C30A0F"/>
    <w:rsid w:val="00C37E61"/>
    <w:rsid w:val="00C662D2"/>
    <w:rsid w:val="00C70F1B"/>
    <w:rsid w:val="00C71A47"/>
    <w:rsid w:val="00C7464C"/>
    <w:rsid w:val="00C85588"/>
    <w:rsid w:val="00CA6043"/>
    <w:rsid w:val="00CD6755"/>
    <w:rsid w:val="00CD6856"/>
    <w:rsid w:val="00CE0089"/>
    <w:rsid w:val="00CE793C"/>
    <w:rsid w:val="00CF193C"/>
    <w:rsid w:val="00D135C8"/>
    <w:rsid w:val="00D173F1"/>
    <w:rsid w:val="00D36356"/>
    <w:rsid w:val="00D52F93"/>
    <w:rsid w:val="00D553D9"/>
    <w:rsid w:val="00D74CB0"/>
    <w:rsid w:val="00D8295D"/>
    <w:rsid w:val="00DC2A65"/>
    <w:rsid w:val="00DE15F0"/>
    <w:rsid w:val="00DE5663"/>
    <w:rsid w:val="00DE78AA"/>
    <w:rsid w:val="00E053D0"/>
    <w:rsid w:val="00E0766F"/>
    <w:rsid w:val="00E15994"/>
    <w:rsid w:val="00E20710"/>
    <w:rsid w:val="00E3114E"/>
    <w:rsid w:val="00E31A70"/>
    <w:rsid w:val="00E35B02"/>
    <w:rsid w:val="00E43CB7"/>
    <w:rsid w:val="00E446BD"/>
    <w:rsid w:val="00E51FA3"/>
    <w:rsid w:val="00E66496"/>
    <w:rsid w:val="00E66B35"/>
    <w:rsid w:val="00E66E10"/>
    <w:rsid w:val="00E769F6"/>
    <w:rsid w:val="00E8407C"/>
    <w:rsid w:val="00E84F3C"/>
    <w:rsid w:val="00EA012C"/>
    <w:rsid w:val="00EB7F87"/>
    <w:rsid w:val="00EC6A55"/>
    <w:rsid w:val="00ED0288"/>
    <w:rsid w:val="00ED08D3"/>
    <w:rsid w:val="00ED33EA"/>
    <w:rsid w:val="00EE52CB"/>
    <w:rsid w:val="00EF581D"/>
    <w:rsid w:val="00EF7FD8"/>
    <w:rsid w:val="00F06F59"/>
    <w:rsid w:val="00F17988"/>
    <w:rsid w:val="00F469F0"/>
    <w:rsid w:val="00F53273"/>
    <w:rsid w:val="00F755E4"/>
    <w:rsid w:val="00F77D02"/>
    <w:rsid w:val="00F84E0A"/>
    <w:rsid w:val="00F95CBD"/>
    <w:rsid w:val="00FA1DA5"/>
    <w:rsid w:val="00FB3A86"/>
    <w:rsid w:val="00FB4618"/>
    <w:rsid w:val="00FC1DC3"/>
    <w:rsid w:val="00FD36C8"/>
    <w:rsid w:val="00FE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BE4AE"/>
  <w15:docId w15:val="{00719C3E-EC3C-4BB8-971C-E5E41776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80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08043C"/>
    <w:rPr>
      <w:rFonts w:asciiTheme="majorHAnsi" w:eastAsiaTheme="majorEastAsia" w:hAnsiTheme="majorHAnsi" w:cstheme="majorBidi"/>
      <w:i/>
      <w:iCs/>
      <w:color w:val="365F91" w:themeColor="accent1" w:themeShade="BF"/>
    </w:rPr>
  </w:style>
  <w:style w:type="table" w:customStyle="1" w:styleId="TableGrid0">
    <w:name w:val="TableGrid"/>
    <w:rsid w:val="006B2CA5"/>
    <w:rPr>
      <w:rFonts w:asciiTheme="minorHAnsi" w:eastAsiaTheme="minorEastAsia" w:hAnsiTheme="minorHAnsi" w:cstheme="minorBidi"/>
      <w:kern w:val="2"/>
      <w:sz w:val="24"/>
      <w:szCs w:val="24"/>
      <w:lang w:val="pt-BR"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4119/bjhrv4n5-071" TargetMode="Externa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pt-BR" b="1">
                <a:solidFill>
                  <a:schemeClr val="tx1">
                    <a:lumMod val="95000"/>
                    <a:lumOff val="5000"/>
                  </a:schemeClr>
                </a:solidFill>
                <a:latin typeface="Arial" panose="020B0604020202020204" pitchFamily="34" charset="0"/>
                <a:cs typeface="Arial" panose="020B0604020202020204" pitchFamily="34" charset="0"/>
              </a:rPr>
              <a:t>Proportion of Nursing Diagnoses as a Percentage (%) in Pediatric Pre-catheterization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9F7D-4C16-B47A-2AE8F637B88E}"/>
            </c:ext>
          </c:extLst>
        </c:ser>
        <c:dLbls>
          <c:dLblPos val="outEnd"/>
          <c:showLegendKey val="0"/>
          <c:showVal val="1"/>
          <c:showCatName val="0"/>
          <c:showSerName val="0"/>
          <c:showPercent val="0"/>
          <c:showBubbleSize val="0"/>
        </c:dLbls>
        <c:gapWidth val="219"/>
        <c:overlap val="-27"/>
        <c:axId val="415354408"/>
        <c:axId val="415359808"/>
      </c:barChart>
      <c:catAx>
        <c:axId val="41535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9808"/>
        <c:crosses val="autoZero"/>
        <c:auto val="1"/>
        <c:lblAlgn val="ctr"/>
        <c:lblOffset val="100"/>
        <c:noMultiLvlLbl val="0"/>
      </c:catAx>
      <c:valAx>
        <c:axId val="41535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mn-lt"/>
                <a:ea typeface="+mn-ea"/>
                <a:cs typeface="+mn-cs"/>
              </a:defRPr>
            </a:pPr>
            <a:r>
              <a:rPr lang="pt-BR" b="1">
                <a:solidFill>
                  <a:schemeClr val="tx1">
                    <a:lumMod val="95000"/>
                    <a:lumOff val="5000"/>
                  </a:schemeClr>
                </a:solidFill>
                <a:latin typeface="Arial" panose="020B0604020202020204" pitchFamily="34" charset="0"/>
                <a:cs typeface="Arial" panose="020B0604020202020204" pitchFamily="34" charset="0"/>
              </a:rPr>
              <a:t>Proportion of Nursing Diagnoses as a Percentage (%) in Pediatric Post-catheterization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D45D-4AEF-902E-ADDB2BE56368}"/>
            </c:ext>
          </c:extLst>
        </c:ser>
        <c:dLbls>
          <c:dLblPos val="outEnd"/>
          <c:showLegendKey val="0"/>
          <c:showVal val="1"/>
          <c:showCatName val="0"/>
          <c:showSerName val="0"/>
          <c:showPercent val="0"/>
          <c:showBubbleSize val="0"/>
        </c:dLbls>
        <c:gapWidth val="219"/>
        <c:overlap val="-27"/>
        <c:axId val="415354408"/>
        <c:axId val="415359808"/>
      </c:barChart>
      <c:catAx>
        <c:axId val="41535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9808"/>
        <c:crosses val="autoZero"/>
        <c:auto val="1"/>
        <c:lblAlgn val="ctr"/>
        <c:lblOffset val="100"/>
        <c:noMultiLvlLbl val="0"/>
      </c:catAx>
      <c:valAx>
        <c:axId val="41535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b="1">
                <a:solidFill>
                  <a:sysClr val="windowText" lastClr="000000"/>
                </a:solidFill>
                <a:latin typeface="Arial" panose="020B0604020202020204" pitchFamily="34" charset="0"/>
                <a:cs typeface="Arial" panose="020B0604020202020204" pitchFamily="34" charset="0"/>
              </a:rPr>
              <a:t>Proportions of Main Nursing Diagnoses Organized by Domains in Pediatric Pre-Catheterization and Post-catheterization </a:t>
            </a:r>
          </a:p>
        </c:rich>
      </c:tx>
      <c:layout>
        <c:manualLayout>
          <c:xMode val="edge"/>
          <c:yMode val="edge"/>
          <c:x val="0.1410236700302773"/>
          <c:y val="2.3988009772752956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Planilha1!$B$1</c:f>
              <c:strCache>
                <c:ptCount val="1"/>
                <c:pt idx="0">
                  <c:v>Pre-catheterization</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7BF1-4138-B471-9BAF028271C4}"/>
            </c:ext>
          </c:extLst>
        </c:ser>
        <c:ser>
          <c:idx val="1"/>
          <c:order val="1"/>
          <c:tx>
            <c:strRef>
              <c:f>Planilha1!$C$1</c:f>
              <c:strCache>
                <c:ptCount val="1"/>
                <c:pt idx="0">
                  <c:v>Post-catheterization</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Planilha1!$C$2:$C$8</c:f>
              <c:numCache>
                <c:formatCode>General</c:formatCode>
                <c:ptCount val="7"/>
                <c:pt idx="0">
                  <c:v>1</c:v>
                </c:pt>
                <c:pt idx="1">
                  <c:v>2</c:v>
                </c:pt>
                <c:pt idx="2">
                  <c:v>3</c:v>
                </c:pt>
                <c:pt idx="3">
                  <c:v>7</c:v>
                </c:pt>
                <c:pt idx="4">
                  <c:v>2</c:v>
                </c:pt>
                <c:pt idx="5">
                  <c:v>5</c:v>
                </c:pt>
                <c:pt idx="6">
                  <c:v>5</c:v>
                </c:pt>
              </c:numCache>
            </c:numRef>
          </c:val>
          <c:extLst>
            <c:ext xmlns:c16="http://schemas.microsoft.com/office/drawing/2014/chart" uri="{C3380CC4-5D6E-409C-BE32-E72D297353CC}">
              <c16:uniqueId val="{00000001-7BF1-4138-B471-9BAF028271C4}"/>
            </c:ext>
          </c:extLst>
        </c:ser>
        <c:dLbls>
          <c:dLblPos val="outEnd"/>
          <c:showLegendKey val="0"/>
          <c:showVal val="1"/>
          <c:showCatName val="0"/>
          <c:showSerName val="0"/>
          <c:showPercent val="0"/>
          <c:showBubbleSize val="0"/>
        </c:dLbls>
        <c:gapWidth val="219"/>
        <c:overlap val="-27"/>
        <c:axId val="535617048"/>
        <c:axId val="535613808"/>
      </c:barChart>
      <c:catAx>
        <c:axId val="53561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5613808"/>
        <c:crosses val="autoZero"/>
        <c:auto val="1"/>
        <c:lblAlgn val="ctr"/>
        <c:lblOffset val="100"/>
        <c:noMultiLvlLbl val="0"/>
      </c:catAx>
      <c:valAx>
        <c:axId val="53561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561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8521-09AF-4424-BC4A-0D5D55CD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13</Pages>
  <Words>4858</Words>
  <Characters>27693</Characters>
  <Application>Microsoft Office Word</Application>
  <DocSecurity>0</DocSecurity>
  <Lines>230</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1170</cp:lastModifiedBy>
  <cp:revision>30</cp:revision>
  <cp:lastPrinted>1999-07-06T11:00:00Z</cp:lastPrinted>
  <dcterms:created xsi:type="dcterms:W3CDTF">2025-12-16T15:15:00Z</dcterms:created>
  <dcterms:modified xsi:type="dcterms:W3CDTF">2026-01-23T10:31:00Z</dcterms:modified>
</cp:coreProperties>
</file>