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A19E2F" w14:textId="77777777" w:rsidR="006E351E" w:rsidRDefault="008724DC" w:rsidP="00144805">
      <w:pPr>
        <w:spacing w:after="0" w:line="259" w:lineRule="auto"/>
        <w:jc w:val="right"/>
        <w:rPr>
          <w:b/>
          <w:bCs/>
          <w:sz w:val="36"/>
          <w:szCs w:val="36"/>
        </w:rPr>
      </w:pPr>
      <w:r w:rsidRPr="008724DC">
        <w:rPr>
          <w:b/>
          <w:bCs/>
          <w:sz w:val="36"/>
          <w:szCs w:val="36"/>
        </w:rPr>
        <w:t>Original Research Article</w:t>
      </w:r>
    </w:p>
    <w:p w14:paraId="5617D856" w14:textId="77777777" w:rsidR="008724DC" w:rsidRDefault="008724DC" w:rsidP="00144805">
      <w:pPr>
        <w:spacing w:after="0" w:line="259" w:lineRule="auto"/>
        <w:jc w:val="right"/>
        <w:rPr>
          <w:b/>
          <w:bCs/>
          <w:sz w:val="36"/>
          <w:szCs w:val="36"/>
        </w:rPr>
      </w:pPr>
    </w:p>
    <w:p w14:paraId="46572022" w14:textId="62AF1D43" w:rsidR="008724DC" w:rsidRDefault="008724DC" w:rsidP="00144805">
      <w:pPr>
        <w:spacing w:after="0" w:line="259" w:lineRule="auto"/>
        <w:jc w:val="right"/>
        <w:rPr>
          <w:b/>
          <w:bCs/>
          <w:sz w:val="36"/>
          <w:szCs w:val="36"/>
        </w:rPr>
        <w:sectPr w:rsidR="008724DC" w:rsidSect="006E351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2155" w:header="709" w:footer="709" w:gutter="0"/>
          <w:cols w:space="708"/>
          <w:titlePg/>
          <w:docGrid w:linePitch="360"/>
        </w:sectPr>
      </w:pPr>
    </w:p>
    <w:p w14:paraId="5DB49051" w14:textId="111A2A7F" w:rsidR="00144805" w:rsidRPr="00144805" w:rsidRDefault="00144805" w:rsidP="00144805">
      <w:pPr>
        <w:spacing w:after="0" w:line="259" w:lineRule="auto"/>
        <w:jc w:val="right"/>
        <w:rPr>
          <w:sz w:val="32"/>
          <w:szCs w:val="32"/>
        </w:rPr>
      </w:pPr>
      <w:r w:rsidRPr="00DC69E1">
        <w:rPr>
          <w:b/>
          <w:bCs/>
          <w:sz w:val="36"/>
          <w:szCs w:val="36"/>
        </w:rPr>
        <w:t>Phytochemical Composition and Functional Properties of Avocado and Dragon Fruit: A Comparative Evaluation of Antioxidant, Anti-Inflammatory, and Neuroprotective Activities</w:t>
      </w:r>
    </w:p>
    <w:p w14:paraId="5794527C" w14:textId="6A95C015" w:rsidR="00904992" w:rsidRDefault="00904992" w:rsidP="00904992">
      <w:pPr>
        <w:spacing w:after="0" w:line="259" w:lineRule="auto"/>
        <w:jc w:val="right"/>
      </w:pPr>
    </w:p>
    <w:p w14:paraId="1F84C621" w14:textId="77777777" w:rsidR="00904992" w:rsidRDefault="00904992" w:rsidP="00904992">
      <w:pPr>
        <w:jc w:val="both"/>
      </w:pPr>
    </w:p>
    <w:p w14:paraId="43B197F6" w14:textId="5CD30738" w:rsidR="00904992" w:rsidRDefault="00904992" w:rsidP="00904992">
      <w:pPr>
        <w:jc w:val="both"/>
      </w:pPr>
      <w:r>
        <w:rPr>
          <w:noProof/>
        </w:rPr>
        <mc:AlternateContent>
          <mc:Choice Requires="wps">
            <w:drawing>
              <wp:inline distT="0" distB="0" distL="0" distR="0" wp14:anchorId="26C8E1D6" wp14:editId="038C9734">
                <wp:extent cx="5303520" cy="635"/>
                <wp:effectExtent l="9525" t="9525" r="11430" b="9525"/>
                <wp:docPr id="18101917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EE98D4F"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7BEF0E1F" w14:textId="77777777" w:rsidR="00904992" w:rsidRDefault="00904992" w:rsidP="00904992">
      <w:pPr>
        <w:rPr>
          <w:b/>
          <w:bCs/>
          <w:sz w:val="22"/>
          <w:szCs w:val="32"/>
        </w:rPr>
      </w:pPr>
      <w:r w:rsidRPr="006113B5">
        <w:rPr>
          <w:b/>
          <w:bCs/>
          <w:sz w:val="22"/>
          <w:szCs w:val="32"/>
        </w:rPr>
        <w:t>ABSTRACT</w:t>
      </w:r>
    </w:p>
    <w:p w14:paraId="1CFDBE50" w14:textId="01EA3445" w:rsidR="00904992" w:rsidRDefault="00904992" w:rsidP="00904992">
      <w:pPr>
        <w:pBdr>
          <w:top w:val="single" w:sz="4" w:space="1" w:color="auto"/>
          <w:left w:val="single" w:sz="4" w:space="4" w:color="auto"/>
          <w:bottom w:val="single" w:sz="4" w:space="1" w:color="auto"/>
          <w:right w:val="single" w:sz="4" w:space="4" w:color="auto"/>
        </w:pBdr>
        <w:jc w:val="both"/>
        <w:rPr>
          <w:sz w:val="20"/>
          <w:szCs w:val="28"/>
        </w:rPr>
      </w:pPr>
      <w:r>
        <w:rPr>
          <w:b/>
          <w:bCs/>
          <w:sz w:val="20"/>
          <w:szCs w:val="28"/>
          <w:lang w:val="en-US"/>
        </w:rPr>
        <w:t>Aim</w:t>
      </w:r>
      <w:r w:rsidRPr="006113B5">
        <w:rPr>
          <w:b/>
          <w:bCs/>
          <w:sz w:val="20"/>
          <w:szCs w:val="28"/>
          <w:lang w:val="en-US"/>
        </w:rPr>
        <w:t>:</w:t>
      </w:r>
      <w:r>
        <w:rPr>
          <w:sz w:val="20"/>
          <w:szCs w:val="28"/>
          <w:lang w:val="en-US"/>
        </w:rPr>
        <w:t xml:space="preserve"> </w:t>
      </w:r>
      <w:r w:rsidRPr="006113B5">
        <w:rPr>
          <w:sz w:val="20"/>
          <w:szCs w:val="28"/>
        </w:rPr>
        <w:t>This</w:t>
      </w:r>
      <w:r>
        <w:rPr>
          <w:sz w:val="20"/>
          <w:szCs w:val="28"/>
        </w:rPr>
        <w:t xml:space="preserve"> </w:t>
      </w:r>
      <w:r w:rsidRPr="006113B5">
        <w:rPr>
          <w:sz w:val="20"/>
          <w:szCs w:val="28"/>
        </w:rPr>
        <w:t>study</w:t>
      </w:r>
      <w:r>
        <w:rPr>
          <w:sz w:val="20"/>
          <w:szCs w:val="28"/>
        </w:rPr>
        <w:t xml:space="preserve"> </w:t>
      </w:r>
      <w:r w:rsidRPr="006113B5">
        <w:rPr>
          <w:sz w:val="20"/>
          <w:szCs w:val="28"/>
        </w:rPr>
        <w:t>undertakes</w:t>
      </w:r>
      <w:r>
        <w:rPr>
          <w:sz w:val="20"/>
          <w:szCs w:val="28"/>
        </w:rPr>
        <w:t xml:space="preserve"> </w:t>
      </w:r>
      <w:r w:rsidRPr="006113B5">
        <w:rPr>
          <w:sz w:val="20"/>
          <w:szCs w:val="28"/>
        </w:rPr>
        <w:t>a</w:t>
      </w:r>
      <w:r>
        <w:rPr>
          <w:sz w:val="20"/>
          <w:szCs w:val="28"/>
        </w:rPr>
        <w:t xml:space="preserve"> </w:t>
      </w:r>
      <w:r w:rsidRPr="006113B5">
        <w:rPr>
          <w:sz w:val="20"/>
          <w:szCs w:val="28"/>
        </w:rPr>
        <w:t>comprehensive</w:t>
      </w:r>
      <w:r>
        <w:rPr>
          <w:sz w:val="20"/>
          <w:szCs w:val="28"/>
        </w:rPr>
        <w:t xml:space="preserve"> </w:t>
      </w:r>
      <w:r w:rsidRPr="006113B5">
        <w:rPr>
          <w:sz w:val="20"/>
          <w:szCs w:val="28"/>
        </w:rPr>
        <w:t>evaluation</w:t>
      </w:r>
      <w:r>
        <w:rPr>
          <w:sz w:val="20"/>
          <w:szCs w:val="28"/>
        </w:rPr>
        <w:t xml:space="preserve"> </w:t>
      </w:r>
      <w:r w:rsidRPr="006113B5">
        <w:rPr>
          <w:sz w:val="20"/>
          <w:szCs w:val="28"/>
        </w:rPr>
        <w:t>of</w:t>
      </w:r>
      <w:r>
        <w:rPr>
          <w:sz w:val="20"/>
          <w:szCs w:val="28"/>
        </w:rPr>
        <w:t xml:space="preserve"> </w:t>
      </w:r>
      <w:r w:rsidRPr="006113B5">
        <w:rPr>
          <w:sz w:val="20"/>
          <w:szCs w:val="28"/>
        </w:rPr>
        <w:t>the</w:t>
      </w:r>
      <w:r>
        <w:rPr>
          <w:sz w:val="20"/>
          <w:szCs w:val="28"/>
        </w:rPr>
        <w:t xml:space="preserve"> </w:t>
      </w:r>
      <w:r w:rsidRPr="006113B5">
        <w:rPr>
          <w:sz w:val="20"/>
          <w:szCs w:val="28"/>
        </w:rPr>
        <w:t>phytochemical</w:t>
      </w:r>
      <w:r>
        <w:rPr>
          <w:sz w:val="20"/>
          <w:szCs w:val="28"/>
        </w:rPr>
        <w:t xml:space="preserve"> </w:t>
      </w:r>
      <w:r w:rsidRPr="006113B5">
        <w:rPr>
          <w:sz w:val="20"/>
          <w:szCs w:val="28"/>
        </w:rPr>
        <w:t>composition</w:t>
      </w:r>
      <w:r>
        <w:rPr>
          <w:sz w:val="20"/>
          <w:szCs w:val="28"/>
        </w:rPr>
        <w:t xml:space="preserve"> </w:t>
      </w:r>
      <w:r w:rsidRPr="006113B5">
        <w:rPr>
          <w:sz w:val="20"/>
          <w:szCs w:val="28"/>
        </w:rPr>
        <w:t>and</w:t>
      </w:r>
      <w:r>
        <w:rPr>
          <w:sz w:val="20"/>
          <w:szCs w:val="28"/>
        </w:rPr>
        <w:t xml:space="preserve"> </w:t>
      </w:r>
      <w:r w:rsidRPr="006113B5">
        <w:rPr>
          <w:sz w:val="20"/>
          <w:szCs w:val="28"/>
        </w:rPr>
        <w:t>the</w:t>
      </w:r>
      <w:r>
        <w:rPr>
          <w:sz w:val="20"/>
          <w:szCs w:val="28"/>
        </w:rPr>
        <w:t xml:space="preserve"> </w:t>
      </w:r>
      <w:r w:rsidRPr="006113B5">
        <w:rPr>
          <w:sz w:val="20"/>
          <w:szCs w:val="28"/>
        </w:rPr>
        <w:t>antioxidant,</w:t>
      </w:r>
      <w:r>
        <w:rPr>
          <w:sz w:val="20"/>
          <w:szCs w:val="28"/>
        </w:rPr>
        <w:t xml:space="preserve"> </w:t>
      </w:r>
      <w:r w:rsidRPr="006113B5">
        <w:rPr>
          <w:sz w:val="20"/>
          <w:szCs w:val="28"/>
        </w:rPr>
        <w:t>anti-inflammatory,</w:t>
      </w:r>
      <w:r>
        <w:rPr>
          <w:sz w:val="20"/>
          <w:szCs w:val="28"/>
        </w:rPr>
        <w:t xml:space="preserve"> </w:t>
      </w:r>
      <w:r w:rsidRPr="006113B5">
        <w:rPr>
          <w:sz w:val="20"/>
          <w:szCs w:val="28"/>
        </w:rPr>
        <w:t>and</w:t>
      </w:r>
      <w:r>
        <w:rPr>
          <w:sz w:val="20"/>
          <w:szCs w:val="28"/>
        </w:rPr>
        <w:t xml:space="preserve"> </w:t>
      </w:r>
      <w:r w:rsidRPr="006113B5">
        <w:rPr>
          <w:sz w:val="20"/>
          <w:szCs w:val="28"/>
        </w:rPr>
        <w:t>anti-acetylcholinesterase</w:t>
      </w:r>
      <w:r>
        <w:rPr>
          <w:sz w:val="20"/>
          <w:szCs w:val="28"/>
        </w:rPr>
        <w:t xml:space="preserve"> </w:t>
      </w:r>
      <w:r w:rsidRPr="006113B5">
        <w:rPr>
          <w:sz w:val="20"/>
          <w:szCs w:val="28"/>
        </w:rPr>
        <w:t>activities</w:t>
      </w:r>
      <w:r>
        <w:rPr>
          <w:sz w:val="20"/>
          <w:szCs w:val="28"/>
        </w:rPr>
        <w:t xml:space="preserve"> </w:t>
      </w:r>
      <w:r w:rsidRPr="006113B5">
        <w:rPr>
          <w:sz w:val="20"/>
          <w:szCs w:val="28"/>
        </w:rPr>
        <w:t>of</w:t>
      </w:r>
      <w:r>
        <w:rPr>
          <w:sz w:val="20"/>
          <w:szCs w:val="28"/>
        </w:rPr>
        <w:t xml:space="preserve"> </w:t>
      </w:r>
      <w:r w:rsidRPr="006113B5">
        <w:rPr>
          <w:sz w:val="20"/>
          <w:szCs w:val="28"/>
        </w:rPr>
        <w:t>Avocado</w:t>
      </w:r>
      <w:r>
        <w:rPr>
          <w:sz w:val="20"/>
          <w:szCs w:val="28"/>
        </w:rPr>
        <w:t xml:space="preserve"> </w:t>
      </w:r>
      <w:r w:rsidRPr="006113B5">
        <w:rPr>
          <w:sz w:val="20"/>
          <w:szCs w:val="28"/>
        </w:rPr>
        <w:t>(</w:t>
      </w:r>
      <w:proofErr w:type="spellStart"/>
      <w:r w:rsidRPr="006113B5">
        <w:rPr>
          <w:i/>
          <w:iCs/>
          <w:sz w:val="20"/>
          <w:szCs w:val="28"/>
        </w:rPr>
        <w:t>Persea</w:t>
      </w:r>
      <w:proofErr w:type="spellEnd"/>
      <w:r>
        <w:rPr>
          <w:i/>
          <w:iCs/>
          <w:sz w:val="20"/>
          <w:szCs w:val="28"/>
        </w:rPr>
        <w:t xml:space="preserve"> </w:t>
      </w:r>
      <w:proofErr w:type="spellStart"/>
      <w:r w:rsidRPr="006113B5">
        <w:rPr>
          <w:i/>
          <w:iCs/>
          <w:sz w:val="20"/>
          <w:szCs w:val="28"/>
        </w:rPr>
        <w:t>americana</w:t>
      </w:r>
      <w:proofErr w:type="spellEnd"/>
      <w:r w:rsidRPr="006113B5">
        <w:rPr>
          <w:sz w:val="20"/>
          <w:szCs w:val="28"/>
        </w:rPr>
        <w:t>)</w:t>
      </w:r>
      <w:r>
        <w:rPr>
          <w:sz w:val="20"/>
          <w:szCs w:val="28"/>
        </w:rPr>
        <w:t xml:space="preserve"> </w:t>
      </w:r>
      <w:r w:rsidRPr="006113B5">
        <w:rPr>
          <w:sz w:val="20"/>
          <w:szCs w:val="28"/>
        </w:rPr>
        <w:t>and</w:t>
      </w:r>
      <w:r>
        <w:rPr>
          <w:sz w:val="20"/>
          <w:szCs w:val="28"/>
        </w:rPr>
        <w:t xml:space="preserve"> </w:t>
      </w:r>
      <w:r w:rsidRPr="006113B5">
        <w:rPr>
          <w:sz w:val="20"/>
          <w:szCs w:val="28"/>
        </w:rPr>
        <w:t>dragon</w:t>
      </w:r>
      <w:r>
        <w:rPr>
          <w:sz w:val="20"/>
          <w:szCs w:val="28"/>
        </w:rPr>
        <w:t xml:space="preserve"> </w:t>
      </w:r>
      <w:r w:rsidRPr="006113B5">
        <w:rPr>
          <w:sz w:val="20"/>
          <w:szCs w:val="28"/>
        </w:rPr>
        <w:t>fruit</w:t>
      </w:r>
      <w:r>
        <w:rPr>
          <w:sz w:val="20"/>
          <w:szCs w:val="28"/>
        </w:rPr>
        <w:t xml:space="preserve"> </w:t>
      </w:r>
      <w:r w:rsidRPr="006113B5">
        <w:rPr>
          <w:sz w:val="20"/>
          <w:szCs w:val="28"/>
        </w:rPr>
        <w:t>(</w:t>
      </w:r>
      <w:proofErr w:type="spellStart"/>
      <w:r w:rsidRPr="006113B5">
        <w:rPr>
          <w:i/>
          <w:iCs/>
          <w:sz w:val="20"/>
          <w:szCs w:val="28"/>
        </w:rPr>
        <w:t>Selenicereus</w:t>
      </w:r>
      <w:proofErr w:type="spellEnd"/>
      <w:r>
        <w:rPr>
          <w:i/>
          <w:iCs/>
          <w:sz w:val="20"/>
          <w:szCs w:val="28"/>
        </w:rPr>
        <w:t xml:space="preserve"> </w:t>
      </w:r>
      <w:proofErr w:type="spellStart"/>
      <w:r w:rsidRPr="006113B5">
        <w:rPr>
          <w:i/>
          <w:iCs/>
          <w:sz w:val="20"/>
          <w:szCs w:val="28"/>
        </w:rPr>
        <w:t>undatus</w:t>
      </w:r>
      <w:proofErr w:type="spellEnd"/>
      <w:r w:rsidRPr="006113B5">
        <w:rPr>
          <w:sz w:val="20"/>
          <w:szCs w:val="28"/>
        </w:rPr>
        <w:t>)</w:t>
      </w:r>
      <w:r>
        <w:rPr>
          <w:sz w:val="20"/>
          <w:szCs w:val="28"/>
        </w:rPr>
        <w:t xml:space="preserve"> </w:t>
      </w:r>
      <w:r w:rsidRPr="006113B5">
        <w:rPr>
          <w:sz w:val="20"/>
          <w:szCs w:val="28"/>
        </w:rPr>
        <w:t>extracts,</w:t>
      </w:r>
      <w:r>
        <w:rPr>
          <w:sz w:val="20"/>
          <w:szCs w:val="28"/>
        </w:rPr>
        <w:t xml:space="preserve"> to elucidate </w:t>
      </w:r>
      <w:r w:rsidRPr="006113B5">
        <w:rPr>
          <w:sz w:val="20"/>
          <w:szCs w:val="28"/>
        </w:rPr>
        <w:t>their</w:t>
      </w:r>
      <w:r>
        <w:rPr>
          <w:sz w:val="20"/>
          <w:szCs w:val="28"/>
        </w:rPr>
        <w:t xml:space="preserve"> </w:t>
      </w:r>
      <w:r w:rsidRPr="006113B5">
        <w:rPr>
          <w:sz w:val="20"/>
          <w:szCs w:val="28"/>
        </w:rPr>
        <w:t>potential</w:t>
      </w:r>
      <w:r>
        <w:rPr>
          <w:sz w:val="20"/>
          <w:szCs w:val="28"/>
        </w:rPr>
        <w:t xml:space="preserve"> </w:t>
      </w:r>
      <w:r w:rsidRPr="006113B5">
        <w:rPr>
          <w:sz w:val="20"/>
          <w:szCs w:val="28"/>
        </w:rPr>
        <w:t>neuroprotective</w:t>
      </w:r>
      <w:r>
        <w:rPr>
          <w:sz w:val="20"/>
          <w:szCs w:val="28"/>
        </w:rPr>
        <w:t xml:space="preserve"> </w:t>
      </w:r>
      <w:r w:rsidRPr="006113B5">
        <w:rPr>
          <w:sz w:val="20"/>
          <w:szCs w:val="28"/>
        </w:rPr>
        <w:t>properties.</w:t>
      </w:r>
    </w:p>
    <w:p w14:paraId="4D7AD110" w14:textId="2BF577C0" w:rsidR="00904992" w:rsidRPr="003F3ABC" w:rsidRDefault="00904992" w:rsidP="00904992">
      <w:pPr>
        <w:pBdr>
          <w:top w:val="single" w:sz="4" w:space="1" w:color="auto"/>
          <w:left w:val="single" w:sz="4" w:space="4" w:color="auto"/>
          <w:bottom w:val="single" w:sz="4" w:space="1" w:color="auto"/>
          <w:right w:val="single" w:sz="4" w:space="4" w:color="auto"/>
        </w:pBdr>
        <w:jc w:val="both"/>
        <w:rPr>
          <w:sz w:val="20"/>
          <w:szCs w:val="28"/>
        </w:rPr>
      </w:pPr>
      <w:r w:rsidRPr="006113B5">
        <w:rPr>
          <w:b/>
          <w:bCs/>
          <w:sz w:val="20"/>
          <w:szCs w:val="28"/>
          <w:lang w:val="en-US"/>
        </w:rPr>
        <w:t>Objective:</w:t>
      </w:r>
      <w:r>
        <w:rPr>
          <w:sz w:val="20"/>
          <w:szCs w:val="28"/>
          <w:lang w:val="en-US"/>
        </w:rPr>
        <w:t xml:space="preserve"> </w:t>
      </w:r>
      <w:r w:rsidRPr="006113B5">
        <w:rPr>
          <w:sz w:val="20"/>
          <w:szCs w:val="28"/>
        </w:rPr>
        <w:t>The</w:t>
      </w:r>
      <w:r>
        <w:rPr>
          <w:sz w:val="20"/>
          <w:szCs w:val="28"/>
        </w:rPr>
        <w:t xml:space="preserve"> </w:t>
      </w:r>
      <w:r w:rsidRPr="006113B5">
        <w:rPr>
          <w:sz w:val="20"/>
          <w:szCs w:val="28"/>
        </w:rPr>
        <w:t>primary</w:t>
      </w:r>
      <w:r>
        <w:rPr>
          <w:sz w:val="20"/>
          <w:szCs w:val="28"/>
        </w:rPr>
        <w:t xml:space="preserve"> goal </w:t>
      </w:r>
      <w:r w:rsidRPr="006113B5">
        <w:rPr>
          <w:sz w:val="20"/>
          <w:szCs w:val="28"/>
        </w:rPr>
        <w:t>of</w:t>
      </w:r>
      <w:r>
        <w:rPr>
          <w:sz w:val="20"/>
          <w:szCs w:val="28"/>
        </w:rPr>
        <w:t xml:space="preserve"> </w:t>
      </w:r>
      <w:r w:rsidRPr="006113B5">
        <w:rPr>
          <w:sz w:val="20"/>
          <w:szCs w:val="28"/>
        </w:rPr>
        <w:t>this</w:t>
      </w:r>
      <w:r>
        <w:rPr>
          <w:sz w:val="20"/>
          <w:szCs w:val="28"/>
        </w:rPr>
        <w:t xml:space="preserve"> </w:t>
      </w:r>
      <w:r w:rsidRPr="006113B5">
        <w:rPr>
          <w:sz w:val="20"/>
          <w:szCs w:val="28"/>
        </w:rPr>
        <w:t>study</w:t>
      </w:r>
      <w:r>
        <w:rPr>
          <w:sz w:val="20"/>
          <w:szCs w:val="28"/>
        </w:rPr>
        <w:t xml:space="preserve"> </w:t>
      </w:r>
      <w:r w:rsidRPr="006113B5">
        <w:rPr>
          <w:sz w:val="20"/>
          <w:szCs w:val="28"/>
        </w:rPr>
        <w:t>was</w:t>
      </w:r>
      <w:r>
        <w:rPr>
          <w:sz w:val="20"/>
          <w:szCs w:val="28"/>
        </w:rPr>
        <w:t xml:space="preserve"> </w:t>
      </w:r>
      <w:r w:rsidRPr="006113B5">
        <w:rPr>
          <w:sz w:val="20"/>
          <w:szCs w:val="28"/>
        </w:rPr>
        <w:t>to</w:t>
      </w:r>
      <w:r>
        <w:rPr>
          <w:sz w:val="20"/>
          <w:szCs w:val="28"/>
        </w:rPr>
        <w:t xml:space="preserve"> </w:t>
      </w:r>
      <w:r w:rsidRPr="006113B5">
        <w:rPr>
          <w:sz w:val="20"/>
          <w:szCs w:val="28"/>
        </w:rPr>
        <w:t>conduct</w:t>
      </w:r>
      <w:r>
        <w:rPr>
          <w:sz w:val="20"/>
          <w:szCs w:val="28"/>
        </w:rPr>
        <w:t xml:space="preserve"> </w:t>
      </w:r>
      <w:r w:rsidRPr="006113B5">
        <w:rPr>
          <w:sz w:val="20"/>
          <w:szCs w:val="28"/>
        </w:rPr>
        <w:t>a</w:t>
      </w:r>
      <w:r>
        <w:rPr>
          <w:sz w:val="20"/>
          <w:szCs w:val="28"/>
        </w:rPr>
        <w:t xml:space="preserve"> </w:t>
      </w:r>
      <w:r w:rsidRPr="006113B5">
        <w:rPr>
          <w:sz w:val="20"/>
          <w:szCs w:val="28"/>
        </w:rPr>
        <w:t>comparative</w:t>
      </w:r>
      <w:r>
        <w:rPr>
          <w:sz w:val="20"/>
          <w:szCs w:val="28"/>
        </w:rPr>
        <w:t xml:space="preserve"> </w:t>
      </w:r>
      <w:r w:rsidRPr="006113B5">
        <w:rPr>
          <w:sz w:val="20"/>
          <w:szCs w:val="28"/>
        </w:rPr>
        <w:t>analysis</w:t>
      </w:r>
      <w:r>
        <w:rPr>
          <w:sz w:val="20"/>
          <w:szCs w:val="28"/>
        </w:rPr>
        <w:t xml:space="preserve"> </w:t>
      </w:r>
      <w:r w:rsidRPr="006113B5">
        <w:rPr>
          <w:sz w:val="20"/>
          <w:szCs w:val="28"/>
        </w:rPr>
        <w:t>of</w:t>
      </w:r>
      <w:r>
        <w:rPr>
          <w:sz w:val="20"/>
          <w:szCs w:val="28"/>
        </w:rPr>
        <w:t xml:space="preserve"> </w:t>
      </w:r>
      <w:r w:rsidRPr="006113B5">
        <w:rPr>
          <w:sz w:val="20"/>
          <w:szCs w:val="28"/>
        </w:rPr>
        <w:t>the</w:t>
      </w:r>
      <w:r>
        <w:rPr>
          <w:sz w:val="20"/>
          <w:szCs w:val="28"/>
        </w:rPr>
        <w:t xml:space="preserve"> </w:t>
      </w:r>
      <w:r w:rsidRPr="006113B5">
        <w:rPr>
          <w:sz w:val="20"/>
          <w:szCs w:val="28"/>
        </w:rPr>
        <w:t>phytochemical</w:t>
      </w:r>
      <w:r>
        <w:rPr>
          <w:sz w:val="20"/>
          <w:szCs w:val="28"/>
        </w:rPr>
        <w:t xml:space="preserve"> </w:t>
      </w:r>
      <w:r w:rsidRPr="006113B5">
        <w:rPr>
          <w:sz w:val="20"/>
          <w:szCs w:val="28"/>
        </w:rPr>
        <w:t>composition</w:t>
      </w:r>
      <w:r>
        <w:rPr>
          <w:sz w:val="20"/>
          <w:szCs w:val="28"/>
        </w:rPr>
        <w:t xml:space="preserve"> </w:t>
      </w:r>
      <w:r w:rsidRPr="006113B5">
        <w:rPr>
          <w:sz w:val="20"/>
          <w:szCs w:val="28"/>
        </w:rPr>
        <w:t>of</w:t>
      </w:r>
      <w:r>
        <w:rPr>
          <w:sz w:val="20"/>
          <w:szCs w:val="28"/>
        </w:rPr>
        <w:t xml:space="preserve"> </w:t>
      </w:r>
      <w:r w:rsidRPr="006113B5">
        <w:rPr>
          <w:sz w:val="20"/>
          <w:szCs w:val="28"/>
        </w:rPr>
        <w:t>avocado</w:t>
      </w:r>
      <w:r>
        <w:rPr>
          <w:sz w:val="20"/>
          <w:szCs w:val="28"/>
        </w:rPr>
        <w:t xml:space="preserve"> </w:t>
      </w:r>
      <w:r w:rsidRPr="006113B5">
        <w:rPr>
          <w:sz w:val="20"/>
          <w:szCs w:val="28"/>
        </w:rPr>
        <w:t>and</w:t>
      </w:r>
      <w:r>
        <w:rPr>
          <w:sz w:val="20"/>
          <w:szCs w:val="28"/>
        </w:rPr>
        <w:t xml:space="preserve"> </w:t>
      </w:r>
      <w:r w:rsidRPr="006113B5">
        <w:rPr>
          <w:sz w:val="20"/>
          <w:szCs w:val="28"/>
        </w:rPr>
        <w:t>dragon</w:t>
      </w:r>
      <w:r>
        <w:rPr>
          <w:sz w:val="20"/>
          <w:szCs w:val="28"/>
        </w:rPr>
        <w:t xml:space="preserve"> </w:t>
      </w:r>
      <w:r w:rsidRPr="006113B5">
        <w:rPr>
          <w:sz w:val="20"/>
          <w:szCs w:val="28"/>
        </w:rPr>
        <w:t>fruit</w:t>
      </w:r>
      <w:r>
        <w:rPr>
          <w:sz w:val="20"/>
          <w:szCs w:val="28"/>
        </w:rPr>
        <w:t xml:space="preserve"> </w:t>
      </w:r>
      <w:r w:rsidRPr="006113B5">
        <w:rPr>
          <w:sz w:val="20"/>
          <w:szCs w:val="28"/>
        </w:rPr>
        <w:t>extracts,</w:t>
      </w:r>
      <w:r>
        <w:rPr>
          <w:sz w:val="20"/>
          <w:szCs w:val="28"/>
        </w:rPr>
        <w:t xml:space="preserve"> </w:t>
      </w:r>
      <w:r w:rsidRPr="006113B5">
        <w:rPr>
          <w:sz w:val="20"/>
          <w:szCs w:val="28"/>
        </w:rPr>
        <w:t>and</w:t>
      </w:r>
      <w:r>
        <w:rPr>
          <w:sz w:val="20"/>
          <w:szCs w:val="28"/>
        </w:rPr>
        <w:t xml:space="preserve"> </w:t>
      </w:r>
      <w:r w:rsidRPr="006113B5">
        <w:rPr>
          <w:sz w:val="20"/>
          <w:szCs w:val="28"/>
        </w:rPr>
        <w:t>to</w:t>
      </w:r>
      <w:r>
        <w:rPr>
          <w:sz w:val="20"/>
          <w:szCs w:val="28"/>
        </w:rPr>
        <w:t xml:space="preserve"> </w:t>
      </w:r>
      <w:r w:rsidRPr="006113B5">
        <w:rPr>
          <w:sz w:val="20"/>
          <w:szCs w:val="28"/>
        </w:rPr>
        <w:t>evaluate</w:t>
      </w:r>
      <w:r>
        <w:rPr>
          <w:sz w:val="20"/>
          <w:szCs w:val="28"/>
        </w:rPr>
        <w:t xml:space="preserve"> </w:t>
      </w:r>
      <w:r w:rsidRPr="006113B5">
        <w:rPr>
          <w:sz w:val="20"/>
          <w:szCs w:val="28"/>
        </w:rPr>
        <w:t>their</w:t>
      </w:r>
      <w:r>
        <w:rPr>
          <w:sz w:val="20"/>
          <w:szCs w:val="28"/>
        </w:rPr>
        <w:t xml:space="preserve"> </w:t>
      </w:r>
      <w:r w:rsidRPr="006113B5">
        <w:rPr>
          <w:sz w:val="20"/>
          <w:szCs w:val="28"/>
        </w:rPr>
        <w:t>antioxidant,</w:t>
      </w:r>
      <w:r>
        <w:rPr>
          <w:sz w:val="20"/>
          <w:szCs w:val="28"/>
        </w:rPr>
        <w:t xml:space="preserve"> </w:t>
      </w:r>
      <w:r w:rsidRPr="006113B5">
        <w:rPr>
          <w:sz w:val="20"/>
          <w:szCs w:val="28"/>
        </w:rPr>
        <w:t>anti-inflammatory,</w:t>
      </w:r>
      <w:r>
        <w:rPr>
          <w:sz w:val="20"/>
          <w:szCs w:val="28"/>
        </w:rPr>
        <w:t xml:space="preserve"> </w:t>
      </w:r>
      <w:r w:rsidRPr="006113B5">
        <w:rPr>
          <w:sz w:val="20"/>
          <w:szCs w:val="28"/>
        </w:rPr>
        <w:t>and</w:t>
      </w:r>
      <w:r>
        <w:rPr>
          <w:sz w:val="20"/>
          <w:szCs w:val="28"/>
        </w:rPr>
        <w:t xml:space="preserve"> </w:t>
      </w:r>
      <w:r w:rsidRPr="006113B5">
        <w:rPr>
          <w:sz w:val="20"/>
          <w:szCs w:val="28"/>
        </w:rPr>
        <w:t>anti-acetylcholinesterase</w:t>
      </w:r>
      <w:r>
        <w:rPr>
          <w:sz w:val="20"/>
          <w:szCs w:val="28"/>
        </w:rPr>
        <w:t xml:space="preserve"> </w:t>
      </w:r>
      <w:r w:rsidRPr="006113B5">
        <w:rPr>
          <w:sz w:val="20"/>
          <w:szCs w:val="28"/>
        </w:rPr>
        <w:t>activities.</w:t>
      </w:r>
      <w:r>
        <w:rPr>
          <w:sz w:val="20"/>
          <w:szCs w:val="28"/>
        </w:rPr>
        <w:t xml:space="preserve"> </w:t>
      </w:r>
      <w:r w:rsidRPr="006113B5">
        <w:rPr>
          <w:sz w:val="20"/>
          <w:szCs w:val="28"/>
        </w:rPr>
        <w:t>Particular</w:t>
      </w:r>
      <w:r>
        <w:rPr>
          <w:sz w:val="20"/>
          <w:szCs w:val="28"/>
        </w:rPr>
        <w:t xml:space="preserve"> </w:t>
      </w:r>
      <w:r w:rsidRPr="006113B5">
        <w:rPr>
          <w:sz w:val="20"/>
          <w:szCs w:val="28"/>
        </w:rPr>
        <w:t>emphasis</w:t>
      </w:r>
      <w:r>
        <w:rPr>
          <w:sz w:val="20"/>
          <w:szCs w:val="28"/>
        </w:rPr>
        <w:t xml:space="preserve"> </w:t>
      </w:r>
      <w:r w:rsidRPr="006113B5">
        <w:rPr>
          <w:sz w:val="20"/>
          <w:szCs w:val="28"/>
        </w:rPr>
        <w:t>was</w:t>
      </w:r>
      <w:r>
        <w:rPr>
          <w:sz w:val="20"/>
          <w:szCs w:val="28"/>
        </w:rPr>
        <w:t xml:space="preserve"> </w:t>
      </w:r>
      <w:r w:rsidRPr="006113B5">
        <w:rPr>
          <w:sz w:val="20"/>
          <w:szCs w:val="28"/>
        </w:rPr>
        <w:t>placed</w:t>
      </w:r>
      <w:r>
        <w:rPr>
          <w:sz w:val="20"/>
          <w:szCs w:val="28"/>
        </w:rPr>
        <w:t xml:space="preserve"> </w:t>
      </w:r>
      <w:r w:rsidRPr="006113B5">
        <w:rPr>
          <w:sz w:val="20"/>
          <w:szCs w:val="28"/>
        </w:rPr>
        <w:t>on</w:t>
      </w:r>
      <w:r>
        <w:rPr>
          <w:sz w:val="20"/>
          <w:szCs w:val="28"/>
        </w:rPr>
        <w:t xml:space="preserve"> </w:t>
      </w:r>
      <w:r w:rsidRPr="006113B5">
        <w:rPr>
          <w:sz w:val="20"/>
          <w:szCs w:val="28"/>
        </w:rPr>
        <w:t>elucidating</w:t>
      </w:r>
      <w:r>
        <w:rPr>
          <w:sz w:val="20"/>
          <w:szCs w:val="28"/>
        </w:rPr>
        <w:t xml:space="preserve"> </w:t>
      </w:r>
      <w:r w:rsidRPr="006113B5">
        <w:rPr>
          <w:sz w:val="20"/>
          <w:szCs w:val="28"/>
        </w:rPr>
        <w:t>their</w:t>
      </w:r>
      <w:r>
        <w:rPr>
          <w:sz w:val="20"/>
          <w:szCs w:val="28"/>
        </w:rPr>
        <w:t xml:space="preserve"> </w:t>
      </w:r>
      <w:r w:rsidRPr="006113B5">
        <w:rPr>
          <w:sz w:val="20"/>
          <w:szCs w:val="28"/>
        </w:rPr>
        <w:t>potential</w:t>
      </w:r>
      <w:r>
        <w:rPr>
          <w:sz w:val="20"/>
          <w:szCs w:val="28"/>
        </w:rPr>
        <w:t xml:space="preserve"> </w:t>
      </w:r>
      <w:r w:rsidRPr="006113B5">
        <w:rPr>
          <w:sz w:val="20"/>
          <w:szCs w:val="28"/>
        </w:rPr>
        <w:t>neuroprotective</w:t>
      </w:r>
      <w:r>
        <w:rPr>
          <w:sz w:val="20"/>
          <w:szCs w:val="28"/>
        </w:rPr>
        <w:t xml:space="preserve"> </w:t>
      </w:r>
      <w:r w:rsidRPr="006113B5">
        <w:rPr>
          <w:sz w:val="20"/>
          <w:szCs w:val="28"/>
        </w:rPr>
        <w:t>properties,</w:t>
      </w:r>
      <w:r>
        <w:rPr>
          <w:sz w:val="20"/>
          <w:szCs w:val="28"/>
        </w:rPr>
        <w:t xml:space="preserve"> </w:t>
      </w:r>
      <w:r w:rsidRPr="006113B5">
        <w:rPr>
          <w:sz w:val="20"/>
          <w:szCs w:val="28"/>
        </w:rPr>
        <w:t>with</w:t>
      </w:r>
      <w:r>
        <w:rPr>
          <w:sz w:val="20"/>
          <w:szCs w:val="28"/>
        </w:rPr>
        <w:t xml:space="preserve"> </w:t>
      </w:r>
      <w:r w:rsidRPr="006113B5">
        <w:rPr>
          <w:sz w:val="20"/>
          <w:szCs w:val="28"/>
        </w:rPr>
        <w:t>relevance</w:t>
      </w:r>
      <w:r>
        <w:rPr>
          <w:sz w:val="20"/>
          <w:szCs w:val="28"/>
        </w:rPr>
        <w:t xml:space="preserve"> </w:t>
      </w:r>
      <w:r w:rsidRPr="006113B5">
        <w:rPr>
          <w:sz w:val="20"/>
          <w:szCs w:val="28"/>
        </w:rPr>
        <w:t>to</w:t>
      </w:r>
      <w:r>
        <w:rPr>
          <w:sz w:val="20"/>
          <w:szCs w:val="28"/>
        </w:rPr>
        <w:t xml:space="preserve"> </w:t>
      </w:r>
      <w:r w:rsidRPr="006113B5">
        <w:rPr>
          <w:sz w:val="20"/>
          <w:szCs w:val="28"/>
        </w:rPr>
        <w:t>mitigating</w:t>
      </w:r>
      <w:r>
        <w:rPr>
          <w:sz w:val="20"/>
          <w:szCs w:val="28"/>
        </w:rPr>
        <w:t xml:space="preserve"> </w:t>
      </w:r>
      <w:r w:rsidRPr="006113B5">
        <w:rPr>
          <w:sz w:val="20"/>
          <w:szCs w:val="28"/>
        </w:rPr>
        <w:t>oxidative</w:t>
      </w:r>
      <w:r>
        <w:rPr>
          <w:sz w:val="20"/>
          <w:szCs w:val="28"/>
        </w:rPr>
        <w:t xml:space="preserve"> </w:t>
      </w:r>
      <w:r w:rsidRPr="006113B5">
        <w:rPr>
          <w:sz w:val="20"/>
          <w:szCs w:val="28"/>
        </w:rPr>
        <w:t>stress,</w:t>
      </w:r>
      <w:r>
        <w:rPr>
          <w:sz w:val="20"/>
          <w:szCs w:val="28"/>
        </w:rPr>
        <w:t xml:space="preserve"> </w:t>
      </w:r>
      <w:r w:rsidRPr="006113B5">
        <w:rPr>
          <w:sz w:val="20"/>
          <w:szCs w:val="28"/>
        </w:rPr>
        <w:t>inflammatory</w:t>
      </w:r>
      <w:r>
        <w:rPr>
          <w:sz w:val="20"/>
          <w:szCs w:val="28"/>
        </w:rPr>
        <w:t xml:space="preserve"> </w:t>
      </w:r>
      <w:r w:rsidRPr="006113B5">
        <w:rPr>
          <w:sz w:val="20"/>
          <w:szCs w:val="28"/>
        </w:rPr>
        <w:t>responses,</w:t>
      </w:r>
      <w:r>
        <w:rPr>
          <w:sz w:val="20"/>
          <w:szCs w:val="28"/>
        </w:rPr>
        <w:t xml:space="preserve"> </w:t>
      </w:r>
      <w:r w:rsidRPr="006113B5">
        <w:rPr>
          <w:sz w:val="20"/>
          <w:szCs w:val="28"/>
        </w:rPr>
        <w:t>and</w:t>
      </w:r>
      <w:r>
        <w:rPr>
          <w:sz w:val="20"/>
          <w:szCs w:val="28"/>
        </w:rPr>
        <w:t xml:space="preserve"> </w:t>
      </w:r>
      <w:r w:rsidRPr="006113B5">
        <w:rPr>
          <w:sz w:val="20"/>
          <w:szCs w:val="28"/>
        </w:rPr>
        <w:t>anti-acetylcholinesterase</w:t>
      </w:r>
      <w:r>
        <w:rPr>
          <w:sz w:val="20"/>
          <w:szCs w:val="28"/>
        </w:rPr>
        <w:t xml:space="preserve"> </w:t>
      </w:r>
      <w:r w:rsidRPr="006113B5">
        <w:rPr>
          <w:sz w:val="20"/>
          <w:szCs w:val="28"/>
        </w:rPr>
        <w:t>associated</w:t>
      </w:r>
      <w:r>
        <w:rPr>
          <w:sz w:val="20"/>
          <w:szCs w:val="28"/>
        </w:rPr>
        <w:t xml:space="preserve"> </w:t>
      </w:r>
      <w:r w:rsidRPr="006113B5">
        <w:rPr>
          <w:sz w:val="20"/>
          <w:szCs w:val="28"/>
        </w:rPr>
        <w:t>with</w:t>
      </w:r>
      <w:r>
        <w:rPr>
          <w:sz w:val="20"/>
          <w:szCs w:val="28"/>
        </w:rPr>
        <w:t xml:space="preserve"> </w:t>
      </w:r>
      <w:r w:rsidRPr="006113B5">
        <w:rPr>
          <w:sz w:val="20"/>
          <w:szCs w:val="28"/>
        </w:rPr>
        <w:t>neurodegenerative</w:t>
      </w:r>
      <w:r>
        <w:rPr>
          <w:sz w:val="20"/>
          <w:szCs w:val="28"/>
        </w:rPr>
        <w:t xml:space="preserve"> </w:t>
      </w:r>
      <w:r w:rsidRPr="006113B5">
        <w:rPr>
          <w:sz w:val="20"/>
          <w:szCs w:val="28"/>
        </w:rPr>
        <w:t>disorders.</w:t>
      </w:r>
    </w:p>
    <w:p w14:paraId="7BB33005" w14:textId="00764645" w:rsidR="00904992" w:rsidRDefault="00904992" w:rsidP="00904992">
      <w:pPr>
        <w:pBdr>
          <w:top w:val="single" w:sz="4" w:space="1" w:color="auto"/>
          <w:left w:val="single" w:sz="4" w:space="4" w:color="auto"/>
          <w:bottom w:val="single" w:sz="4" w:space="1" w:color="auto"/>
          <w:right w:val="single" w:sz="4" w:space="4" w:color="auto"/>
        </w:pBdr>
        <w:jc w:val="both"/>
        <w:rPr>
          <w:sz w:val="20"/>
          <w:szCs w:val="28"/>
        </w:rPr>
      </w:pPr>
      <w:r w:rsidRPr="006113B5">
        <w:rPr>
          <w:b/>
          <w:bCs/>
          <w:sz w:val="20"/>
          <w:szCs w:val="28"/>
          <w:lang w:val="en-US"/>
        </w:rPr>
        <w:t>Methods:</w:t>
      </w:r>
      <w:r>
        <w:rPr>
          <w:sz w:val="20"/>
          <w:szCs w:val="28"/>
          <w:lang w:val="en-US"/>
        </w:rPr>
        <w:t xml:space="preserve"> </w:t>
      </w:r>
      <w:r w:rsidRPr="006113B5">
        <w:rPr>
          <w:sz w:val="20"/>
          <w:szCs w:val="28"/>
        </w:rPr>
        <w:t>Qualitative</w:t>
      </w:r>
      <w:r>
        <w:rPr>
          <w:sz w:val="20"/>
          <w:szCs w:val="28"/>
        </w:rPr>
        <w:t xml:space="preserve"> </w:t>
      </w:r>
      <w:r w:rsidRPr="006113B5">
        <w:rPr>
          <w:sz w:val="20"/>
          <w:szCs w:val="28"/>
        </w:rPr>
        <w:t>phytochemical</w:t>
      </w:r>
      <w:r>
        <w:rPr>
          <w:sz w:val="20"/>
          <w:szCs w:val="28"/>
        </w:rPr>
        <w:t xml:space="preserve"> </w:t>
      </w:r>
      <w:r w:rsidRPr="006113B5">
        <w:rPr>
          <w:sz w:val="20"/>
          <w:szCs w:val="28"/>
        </w:rPr>
        <w:t>screening</w:t>
      </w:r>
      <w:r>
        <w:rPr>
          <w:sz w:val="20"/>
          <w:szCs w:val="28"/>
        </w:rPr>
        <w:t xml:space="preserve"> </w:t>
      </w:r>
      <w:r w:rsidRPr="006113B5">
        <w:rPr>
          <w:sz w:val="20"/>
          <w:szCs w:val="28"/>
        </w:rPr>
        <w:t>was</w:t>
      </w:r>
      <w:r>
        <w:rPr>
          <w:sz w:val="20"/>
          <w:szCs w:val="28"/>
        </w:rPr>
        <w:t xml:space="preserve"> </w:t>
      </w:r>
      <w:r w:rsidRPr="006113B5">
        <w:rPr>
          <w:sz w:val="20"/>
          <w:szCs w:val="28"/>
        </w:rPr>
        <w:t>conducted</w:t>
      </w:r>
      <w:r>
        <w:rPr>
          <w:sz w:val="20"/>
          <w:szCs w:val="28"/>
        </w:rPr>
        <w:t xml:space="preserve"> </w:t>
      </w:r>
      <w:r w:rsidRPr="006113B5">
        <w:rPr>
          <w:sz w:val="20"/>
          <w:szCs w:val="28"/>
        </w:rPr>
        <w:t>to</w:t>
      </w:r>
      <w:r>
        <w:rPr>
          <w:sz w:val="20"/>
          <w:szCs w:val="28"/>
        </w:rPr>
        <w:t xml:space="preserve"> </w:t>
      </w:r>
      <w:r w:rsidRPr="006113B5">
        <w:rPr>
          <w:sz w:val="20"/>
          <w:szCs w:val="28"/>
        </w:rPr>
        <w:t>identify</w:t>
      </w:r>
      <w:r>
        <w:rPr>
          <w:sz w:val="20"/>
          <w:szCs w:val="28"/>
        </w:rPr>
        <w:t xml:space="preserve"> </w:t>
      </w:r>
      <w:r w:rsidRPr="006113B5">
        <w:rPr>
          <w:sz w:val="20"/>
          <w:szCs w:val="28"/>
        </w:rPr>
        <w:t>diverse</w:t>
      </w:r>
      <w:r>
        <w:rPr>
          <w:sz w:val="20"/>
          <w:szCs w:val="28"/>
        </w:rPr>
        <w:t xml:space="preserve"> </w:t>
      </w:r>
      <w:r w:rsidRPr="006113B5">
        <w:rPr>
          <w:sz w:val="20"/>
          <w:szCs w:val="28"/>
        </w:rPr>
        <w:t>classes</w:t>
      </w:r>
      <w:r>
        <w:rPr>
          <w:sz w:val="20"/>
          <w:szCs w:val="28"/>
        </w:rPr>
        <w:t xml:space="preserve"> </w:t>
      </w:r>
      <w:r w:rsidRPr="006113B5">
        <w:rPr>
          <w:sz w:val="20"/>
          <w:szCs w:val="28"/>
        </w:rPr>
        <w:t>of</w:t>
      </w:r>
      <w:r>
        <w:rPr>
          <w:sz w:val="20"/>
          <w:szCs w:val="28"/>
        </w:rPr>
        <w:t xml:space="preserve"> </w:t>
      </w:r>
      <w:r w:rsidRPr="006113B5">
        <w:rPr>
          <w:sz w:val="20"/>
          <w:szCs w:val="28"/>
        </w:rPr>
        <w:t>bioactive</w:t>
      </w:r>
      <w:r>
        <w:rPr>
          <w:sz w:val="20"/>
          <w:szCs w:val="28"/>
        </w:rPr>
        <w:t xml:space="preserve"> </w:t>
      </w:r>
      <w:r w:rsidRPr="006113B5">
        <w:rPr>
          <w:sz w:val="20"/>
          <w:szCs w:val="28"/>
        </w:rPr>
        <w:t>compounds.</w:t>
      </w:r>
      <w:r>
        <w:rPr>
          <w:sz w:val="20"/>
          <w:szCs w:val="28"/>
        </w:rPr>
        <w:t xml:space="preserve"> </w:t>
      </w:r>
      <w:r w:rsidRPr="006113B5">
        <w:rPr>
          <w:sz w:val="20"/>
          <w:szCs w:val="28"/>
        </w:rPr>
        <w:t>TLC</w:t>
      </w:r>
      <w:r>
        <w:rPr>
          <w:sz w:val="20"/>
          <w:szCs w:val="28"/>
        </w:rPr>
        <w:t xml:space="preserve"> </w:t>
      </w:r>
      <w:r w:rsidRPr="006113B5">
        <w:rPr>
          <w:sz w:val="20"/>
          <w:szCs w:val="28"/>
        </w:rPr>
        <w:t>was</w:t>
      </w:r>
      <w:r>
        <w:rPr>
          <w:sz w:val="20"/>
          <w:szCs w:val="28"/>
        </w:rPr>
        <w:t xml:space="preserve"> </w:t>
      </w:r>
      <w:r w:rsidRPr="006113B5">
        <w:rPr>
          <w:sz w:val="20"/>
          <w:szCs w:val="28"/>
        </w:rPr>
        <w:t>performed</w:t>
      </w:r>
      <w:r>
        <w:rPr>
          <w:sz w:val="20"/>
          <w:szCs w:val="28"/>
        </w:rPr>
        <w:t xml:space="preserve"> </w:t>
      </w:r>
      <w:r w:rsidRPr="006113B5">
        <w:rPr>
          <w:sz w:val="20"/>
          <w:szCs w:val="28"/>
        </w:rPr>
        <w:t>to</w:t>
      </w:r>
      <w:r>
        <w:rPr>
          <w:sz w:val="20"/>
          <w:szCs w:val="28"/>
        </w:rPr>
        <w:t xml:space="preserve"> </w:t>
      </w:r>
      <w:r w:rsidRPr="006113B5">
        <w:rPr>
          <w:sz w:val="20"/>
          <w:szCs w:val="28"/>
        </w:rPr>
        <w:t>visualize</w:t>
      </w:r>
      <w:r>
        <w:rPr>
          <w:sz w:val="20"/>
          <w:szCs w:val="28"/>
        </w:rPr>
        <w:t xml:space="preserve"> </w:t>
      </w:r>
      <w:r w:rsidRPr="006113B5">
        <w:rPr>
          <w:sz w:val="20"/>
          <w:szCs w:val="28"/>
        </w:rPr>
        <w:t>and</w:t>
      </w:r>
      <w:r>
        <w:rPr>
          <w:sz w:val="20"/>
          <w:szCs w:val="28"/>
        </w:rPr>
        <w:t xml:space="preserve"> </w:t>
      </w:r>
      <w:r w:rsidRPr="006113B5">
        <w:rPr>
          <w:sz w:val="20"/>
          <w:szCs w:val="28"/>
        </w:rPr>
        <w:t>profile</w:t>
      </w:r>
      <w:r>
        <w:rPr>
          <w:sz w:val="20"/>
          <w:szCs w:val="28"/>
        </w:rPr>
        <w:t xml:space="preserve"> </w:t>
      </w:r>
      <w:r w:rsidRPr="006113B5">
        <w:rPr>
          <w:sz w:val="20"/>
          <w:szCs w:val="28"/>
        </w:rPr>
        <w:t>phytochemical</w:t>
      </w:r>
      <w:r>
        <w:rPr>
          <w:sz w:val="20"/>
          <w:szCs w:val="28"/>
        </w:rPr>
        <w:t xml:space="preserve"> </w:t>
      </w:r>
      <w:r w:rsidRPr="006113B5">
        <w:rPr>
          <w:sz w:val="20"/>
          <w:szCs w:val="28"/>
        </w:rPr>
        <w:t>constituents.</w:t>
      </w:r>
      <w:r>
        <w:rPr>
          <w:sz w:val="20"/>
          <w:szCs w:val="28"/>
        </w:rPr>
        <w:t xml:space="preserve"> </w:t>
      </w:r>
      <w:r w:rsidRPr="006113B5">
        <w:rPr>
          <w:sz w:val="20"/>
          <w:szCs w:val="28"/>
        </w:rPr>
        <w:t>Quantitative</w:t>
      </w:r>
      <w:r>
        <w:rPr>
          <w:sz w:val="20"/>
          <w:szCs w:val="28"/>
        </w:rPr>
        <w:t xml:space="preserve"> </w:t>
      </w:r>
      <w:r w:rsidRPr="006113B5">
        <w:rPr>
          <w:sz w:val="20"/>
          <w:szCs w:val="28"/>
        </w:rPr>
        <w:t>determinations</w:t>
      </w:r>
      <w:r>
        <w:rPr>
          <w:sz w:val="20"/>
          <w:szCs w:val="28"/>
        </w:rPr>
        <w:t xml:space="preserve"> </w:t>
      </w:r>
      <w:r w:rsidRPr="006113B5">
        <w:rPr>
          <w:sz w:val="20"/>
          <w:szCs w:val="28"/>
        </w:rPr>
        <w:t>included</w:t>
      </w:r>
      <w:r>
        <w:rPr>
          <w:sz w:val="20"/>
          <w:szCs w:val="28"/>
        </w:rPr>
        <w:t xml:space="preserve"> </w:t>
      </w:r>
      <w:r w:rsidRPr="006113B5">
        <w:rPr>
          <w:sz w:val="20"/>
          <w:szCs w:val="28"/>
        </w:rPr>
        <w:t>measurement</w:t>
      </w:r>
      <w:r>
        <w:rPr>
          <w:sz w:val="20"/>
          <w:szCs w:val="28"/>
        </w:rPr>
        <w:t xml:space="preserve"> </w:t>
      </w:r>
      <w:r w:rsidRPr="006113B5">
        <w:rPr>
          <w:sz w:val="20"/>
          <w:szCs w:val="28"/>
        </w:rPr>
        <w:t>of</w:t>
      </w:r>
      <w:r>
        <w:rPr>
          <w:sz w:val="20"/>
          <w:szCs w:val="28"/>
        </w:rPr>
        <w:t xml:space="preserve"> </w:t>
      </w:r>
      <w:r w:rsidRPr="006113B5">
        <w:rPr>
          <w:sz w:val="20"/>
          <w:szCs w:val="28"/>
        </w:rPr>
        <w:t>total</w:t>
      </w:r>
      <w:r>
        <w:rPr>
          <w:sz w:val="20"/>
          <w:szCs w:val="28"/>
        </w:rPr>
        <w:t xml:space="preserve"> </w:t>
      </w:r>
      <w:r w:rsidRPr="006113B5">
        <w:rPr>
          <w:sz w:val="20"/>
          <w:szCs w:val="28"/>
        </w:rPr>
        <w:t>polyphenol</w:t>
      </w:r>
      <w:r>
        <w:rPr>
          <w:sz w:val="20"/>
          <w:szCs w:val="28"/>
        </w:rPr>
        <w:t xml:space="preserve"> </w:t>
      </w:r>
      <w:r w:rsidRPr="006113B5">
        <w:rPr>
          <w:sz w:val="20"/>
          <w:szCs w:val="28"/>
        </w:rPr>
        <w:t>content,</w:t>
      </w:r>
      <w:r>
        <w:rPr>
          <w:sz w:val="20"/>
          <w:szCs w:val="28"/>
        </w:rPr>
        <w:t xml:space="preserve"> </w:t>
      </w:r>
      <w:r w:rsidRPr="006113B5">
        <w:rPr>
          <w:sz w:val="20"/>
          <w:szCs w:val="28"/>
        </w:rPr>
        <w:t>total</w:t>
      </w:r>
      <w:r>
        <w:rPr>
          <w:sz w:val="20"/>
          <w:szCs w:val="28"/>
        </w:rPr>
        <w:t xml:space="preserve"> </w:t>
      </w:r>
      <w:r w:rsidRPr="006113B5">
        <w:rPr>
          <w:sz w:val="20"/>
          <w:szCs w:val="28"/>
        </w:rPr>
        <w:t>flavonoid</w:t>
      </w:r>
      <w:r>
        <w:rPr>
          <w:sz w:val="20"/>
          <w:szCs w:val="28"/>
        </w:rPr>
        <w:t xml:space="preserve"> </w:t>
      </w:r>
      <w:r w:rsidRPr="006113B5">
        <w:rPr>
          <w:sz w:val="20"/>
          <w:szCs w:val="28"/>
        </w:rPr>
        <w:t>content,</w:t>
      </w:r>
      <w:r>
        <w:rPr>
          <w:sz w:val="20"/>
          <w:szCs w:val="28"/>
        </w:rPr>
        <w:t xml:space="preserve"> </w:t>
      </w:r>
      <w:r w:rsidRPr="006113B5">
        <w:rPr>
          <w:sz w:val="20"/>
          <w:szCs w:val="28"/>
        </w:rPr>
        <w:t>and</w:t>
      </w:r>
      <w:r>
        <w:rPr>
          <w:sz w:val="20"/>
          <w:szCs w:val="28"/>
        </w:rPr>
        <w:t xml:space="preserve"> </w:t>
      </w:r>
      <w:r w:rsidRPr="006113B5">
        <w:rPr>
          <w:sz w:val="20"/>
          <w:szCs w:val="28"/>
        </w:rPr>
        <w:t>total</w:t>
      </w:r>
      <w:r>
        <w:rPr>
          <w:sz w:val="20"/>
          <w:szCs w:val="28"/>
        </w:rPr>
        <w:t xml:space="preserve"> </w:t>
      </w:r>
      <w:r w:rsidRPr="006113B5">
        <w:rPr>
          <w:sz w:val="20"/>
          <w:szCs w:val="28"/>
        </w:rPr>
        <w:t>antioxidant</w:t>
      </w:r>
      <w:r>
        <w:rPr>
          <w:sz w:val="20"/>
          <w:szCs w:val="28"/>
        </w:rPr>
        <w:t xml:space="preserve"> </w:t>
      </w:r>
      <w:r w:rsidRPr="006113B5">
        <w:rPr>
          <w:sz w:val="20"/>
          <w:szCs w:val="28"/>
        </w:rPr>
        <w:t>capacity,</w:t>
      </w:r>
      <w:r>
        <w:rPr>
          <w:sz w:val="20"/>
          <w:szCs w:val="28"/>
        </w:rPr>
        <w:t xml:space="preserve"> </w:t>
      </w:r>
      <w:r w:rsidRPr="006113B5">
        <w:rPr>
          <w:sz w:val="20"/>
          <w:szCs w:val="28"/>
        </w:rPr>
        <w:t>using</w:t>
      </w:r>
      <w:r>
        <w:rPr>
          <w:sz w:val="20"/>
          <w:szCs w:val="28"/>
        </w:rPr>
        <w:t xml:space="preserve"> </w:t>
      </w:r>
      <w:r w:rsidRPr="006113B5">
        <w:rPr>
          <w:sz w:val="20"/>
          <w:szCs w:val="28"/>
        </w:rPr>
        <w:t>the</w:t>
      </w:r>
      <w:r>
        <w:rPr>
          <w:sz w:val="20"/>
          <w:szCs w:val="28"/>
        </w:rPr>
        <w:t xml:space="preserve"> </w:t>
      </w:r>
      <w:r w:rsidRPr="006113B5">
        <w:rPr>
          <w:sz w:val="20"/>
          <w:szCs w:val="28"/>
        </w:rPr>
        <w:t>phosphomolybdate</w:t>
      </w:r>
      <w:r>
        <w:rPr>
          <w:sz w:val="20"/>
          <w:szCs w:val="28"/>
        </w:rPr>
        <w:t xml:space="preserve"> </w:t>
      </w:r>
      <w:r w:rsidRPr="006113B5">
        <w:rPr>
          <w:sz w:val="20"/>
          <w:szCs w:val="28"/>
        </w:rPr>
        <w:t>assay</w:t>
      </w:r>
      <w:r>
        <w:rPr>
          <w:sz w:val="20"/>
          <w:szCs w:val="28"/>
        </w:rPr>
        <w:t xml:space="preserve"> </w:t>
      </w:r>
      <w:r w:rsidRPr="006113B5">
        <w:rPr>
          <w:sz w:val="20"/>
          <w:szCs w:val="28"/>
        </w:rPr>
        <w:t>and</w:t>
      </w:r>
      <w:r>
        <w:rPr>
          <w:sz w:val="20"/>
          <w:szCs w:val="28"/>
        </w:rPr>
        <w:t xml:space="preserve"> </w:t>
      </w:r>
      <w:r w:rsidRPr="006113B5">
        <w:rPr>
          <w:sz w:val="20"/>
          <w:szCs w:val="28"/>
        </w:rPr>
        <w:t>the</w:t>
      </w:r>
      <w:r>
        <w:rPr>
          <w:sz w:val="20"/>
          <w:szCs w:val="28"/>
        </w:rPr>
        <w:t xml:space="preserve"> </w:t>
      </w:r>
      <w:r w:rsidRPr="006113B5">
        <w:rPr>
          <w:sz w:val="20"/>
          <w:szCs w:val="28"/>
        </w:rPr>
        <w:t>ferric</w:t>
      </w:r>
      <w:r>
        <w:rPr>
          <w:sz w:val="20"/>
          <w:szCs w:val="28"/>
        </w:rPr>
        <w:t xml:space="preserve"> </w:t>
      </w:r>
      <w:r w:rsidRPr="006113B5">
        <w:rPr>
          <w:sz w:val="20"/>
          <w:szCs w:val="28"/>
        </w:rPr>
        <w:t>reducing</w:t>
      </w:r>
      <w:r>
        <w:rPr>
          <w:sz w:val="20"/>
          <w:szCs w:val="28"/>
        </w:rPr>
        <w:t xml:space="preserve"> </w:t>
      </w:r>
      <w:r w:rsidRPr="006113B5">
        <w:rPr>
          <w:sz w:val="20"/>
          <w:szCs w:val="28"/>
        </w:rPr>
        <w:t>potential</w:t>
      </w:r>
      <w:r>
        <w:rPr>
          <w:sz w:val="20"/>
          <w:szCs w:val="28"/>
        </w:rPr>
        <w:t xml:space="preserve"> </w:t>
      </w:r>
      <w:r w:rsidRPr="006113B5">
        <w:rPr>
          <w:sz w:val="20"/>
          <w:szCs w:val="28"/>
        </w:rPr>
        <w:t>assay</w:t>
      </w:r>
      <w:r>
        <w:rPr>
          <w:sz w:val="20"/>
          <w:szCs w:val="28"/>
        </w:rPr>
        <w:t xml:space="preserve"> </w:t>
      </w:r>
      <w:r w:rsidRPr="006113B5">
        <w:rPr>
          <w:sz w:val="20"/>
          <w:szCs w:val="28"/>
        </w:rPr>
        <w:t>(FRPA).</w:t>
      </w:r>
      <w:r>
        <w:rPr>
          <w:sz w:val="20"/>
          <w:szCs w:val="28"/>
        </w:rPr>
        <w:t xml:space="preserve"> </w:t>
      </w:r>
      <w:r w:rsidRPr="006113B5">
        <w:rPr>
          <w:sz w:val="20"/>
          <w:szCs w:val="28"/>
        </w:rPr>
        <w:t>Anti-inflammatory</w:t>
      </w:r>
      <w:r>
        <w:rPr>
          <w:sz w:val="20"/>
          <w:szCs w:val="28"/>
        </w:rPr>
        <w:t xml:space="preserve"> </w:t>
      </w:r>
      <w:r w:rsidRPr="006113B5">
        <w:rPr>
          <w:sz w:val="20"/>
          <w:szCs w:val="28"/>
        </w:rPr>
        <w:t>activity</w:t>
      </w:r>
      <w:r>
        <w:rPr>
          <w:sz w:val="20"/>
          <w:szCs w:val="28"/>
        </w:rPr>
        <w:t xml:space="preserve"> </w:t>
      </w:r>
      <w:r w:rsidRPr="006113B5">
        <w:rPr>
          <w:sz w:val="20"/>
          <w:szCs w:val="28"/>
        </w:rPr>
        <w:t>was</w:t>
      </w:r>
      <w:r>
        <w:rPr>
          <w:sz w:val="20"/>
          <w:szCs w:val="28"/>
        </w:rPr>
        <w:t xml:space="preserve"> </w:t>
      </w:r>
      <w:r w:rsidRPr="006113B5">
        <w:rPr>
          <w:sz w:val="20"/>
          <w:szCs w:val="28"/>
        </w:rPr>
        <w:t>assessed</w:t>
      </w:r>
      <w:r>
        <w:rPr>
          <w:sz w:val="20"/>
          <w:szCs w:val="28"/>
        </w:rPr>
        <w:t xml:space="preserve"> </w:t>
      </w:r>
      <w:r w:rsidRPr="006113B5">
        <w:rPr>
          <w:sz w:val="20"/>
          <w:szCs w:val="28"/>
        </w:rPr>
        <w:t>through</w:t>
      </w:r>
      <w:r>
        <w:rPr>
          <w:sz w:val="20"/>
          <w:szCs w:val="28"/>
        </w:rPr>
        <w:t xml:space="preserve"> </w:t>
      </w:r>
      <w:r w:rsidRPr="006113B5">
        <w:rPr>
          <w:sz w:val="20"/>
          <w:szCs w:val="28"/>
        </w:rPr>
        <w:t>inhibition</w:t>
      </w:r>
      <w:r>
        <w:rPr>
          <w:sz w:val="20"/>
          <w:szCs w:val="28"/>
        </w:rPr>
        <w:t xml:space="preserve"> </w:t>
      </w:r>
      <w:r w:rsidRPr="006113B5">
        <w:rPr>
          <w:sz w:val="20"/>
          <w:szCs w:val="28"/>
        </w:rPr>
        <w:t>of</w:t>
      </w:r>
      <w:r>
        <w:rPr>
          <w:sz w:val="20"/>
          <w:szCs w:val="28"/>
        </w:rPr>
        <w:t xml:space="preserve"> </w:t>
      </w:r>
      <w:r w:rsidRPr="006113B5">
        <w:rPr>
          <w:sz w:val="20"/>
          <w:szCs w:val="28"/>
        </w:rPr>
        <w:t>heat-induced</w:t>
      </w:r>
      <w:r>
        <w:rPr>
          <w:sz w:val="20"/>
          <w:szCs w:val="28"/>
        </w:rPr>
        <w:t xml:space="preserve"> </w:t>
      </w:r>
      <w:proofErr w:type="spellStart"/>
      <w:r w:rsidRPr="006113B5">
        <w:rPr>
          <w:sz w:val="20"/>
          <w:szCs w:val="28"/>
        </w:rPr>
        <w:t>hemolysis</w:t>
      </w:r>
      <w:proofErr w:type="spellEnd"/>
      <w:r>
        <w:rPr>
          <w:sz w:val="20"/>
          <w:szCs w:val="28"/>
        </w:rPr>
        <w:t xml:space="preserve"> </w:t>
      </w:r>
      <w:r w:rsidRPr="006113B5">
        <w:rPr>
          <w:sz w:val="20"/>
          <w:szCs w:val="28"/>
        </w:rPr>
        <w:t>in</w:t>
      </w:r>
      <w:r>
        <w:rPr>
          <w:sz w:val="20"/>
          <w:szCs w:val="28"/>
        </w:rPr>
        <w:t xml:space="preserve"> </w:t>
      </w:r>
      <w:r w:rsidRPr="006113B5">
        <w:rPr>
          <w:sz w:val="20"/>
          <w:szCs w:val="28"/>
        </w:rPr>
        <w:t>human</w:t>
      </w:r>
      <w:r>
        <w:rPr>
          <w:sz w:val="20"/>
          <w:szCs w:val="28"/>
        </w:rPr>
        <w:t xml:space="preserve"> </w:t>
      </w:r>
      <w:r w:rsidRPr="006113B5">
        <w:rPr>
          <w:sz w:val="20"/>
          <w:szCs w:val="28"/>
        </w:rPr>
        <w:t>red</w:t>
      </w:r>
      <w:r>
        <w:rPr>
          <w:sz w:val="20"/>
          <w:szCs w:val="28"/>
        </w:rPr>
        <w:t xml:space="preserve"> </w:t>
      </w:r>
      <w:r w:rsidRPr="006113B5">
        <w:rPr>
          <w:sz w:val="20"/>
          <w:szCs w:val="28"/>
        </w:rPr>
        <w:t>blood</w:t>
      </w:r>
      <w:r>
        <w:rPr>
          <w:sz w:val="20"/>
          <w:szCs w:val="28"/>
        </w:rPr>
        <w:t xml:space="preserve"> </w:t>
      </w:r>
      <w:r w:rsidRPr="006113B5">
        <w:rPr>
          <w:sz w:val="20"/>
          <w:szCs w:val="28"/>
        </w:rPr>
        <w:t>cells.</w:t>
      </w:r>
      <w:r>
        <w:rPr>
          <w:sz w:val="20"/>
          <w:szCs w:val="28"/>
        </w:rPr>
        <w:t xml:space="preserve"> </w:t>
      </w:r>
      <w:r w:rsidRPr="006113B5">
        <w:rPr>
          <w:sz w:val="20"/>
          <w:szCs w:val="28"/>
        </w:rPr>
        <w:t>Anti-acetylcholinesterase</w:t>
      </w:r>
      <w:r>
        <w:rPr>
          <w:sz w:val="20"/>
          <w:szCs w:val="28"/>
        </w:rPr>
        <w:t xml:space="preserve"> </w:t>
      </w:r>
      <w:r w:rsidRPr="006113B5">
        <w:rPr>
          <w:sz w:val="20"/>
          <w:szCs w:val="28"/>
        </w:rPr>
        <w:t>activity</w:t>
      </w:r>
      <w:r>
        <w:rPr>
          <w:sz w:val="20"/>
          <w:szCs w:val="28"/>
        </w:rPr>
        <w:t xml:space="preserve"> </w:t>
      </w:r>
      <w:r w:rsidRPr="006113B5">
        <w:rPr>
          <w:sz w:val="20"/>
          <w:szCs w:val="28"/>
        </w:rPr>
        <w:t>was</w:t>
      </w:r>
      <w:r>
        <w:rPr>
          <w:sz w:val="20"/>
          <w:szCs w:val="28"/>
        </w:rPr>
        <w:t xml:space="preserve"> </w:t>
      </w:r>
      <w:r w:rsidRPr="006113B5">
        <w:rPr>
          <w:sz w:val="20"/>
          <w:szCs w:val="28"/>
        </w:rPr>
        <w:t>also</w:t>
      </w:r>
      <w:r>
        <w:rPr>
          <w:sz w:val="20"/>
          <w:szCs w:val="28"/>
        </w:rPr>
        <w:t xml:space="preserve"> </w:t>
      </w:r>
      <w:r w:rsidRPr="006113B5">
        <w:rPr>
          <w:sz w:val="20"/>
          <w:szCs w:val="28"/>
        </w:rPr>
        <w:t>evaluated</w:t>
      </w:r>
      <w:r>
        <w:rPr>
          <w:sz w:val="20"/>
          <w:szCs w:val="28"/>
        </w:rPr>
        <w:t xml:space="preserve"> </w:t>
      </w:r>
      <w:r w:rsidRPr="006113B5">
        <w:rPr>
          <w:sz w:val="20"/>
          <w:szCs w:val="28"/>
        </w:rPr>
        <w:t>to</w:t>
      </w:r>
      <w:r>
        <w:rPr>
          <w:sz w:val="20"/>
          <w:szCs w:val="28"/>
        </w:rPr>
        <w:t xml:space="preserve"> </w:t>
      </w:r>
      <w:r w:rsidRPr="006113B5">
        <w:rPr>
          <w:sz w:val="20"/>
          <w:szCs w:val="28"/>
        </w:rPr>
        <w:t>determine</w:t>
      </w:r>
      <w:r>
        <w:rPr>
          <w:sz w:val="20"/>
          <w:szCs w:val="28"/>
        </w:rPr>
        <w:t xml:space="preserve"> </w:t>
      </w:r>
      <w:r w:rsidRPr="006113B5">
        <w:rPr>
          <w:sz w:val="20"/>
          <w:szCs w:val="28"/>
        </w:rPr>
        <w:t>the</w:t>
      </w:r>
      <w:r>
        <w:rPr>
          <w:sz w:val="20"/>
          <w:szCs w:val="28"/>
        </w:rPr>
        <w:t xml:space="preserve"> </w:t>
      </w:r>
      <w:r w:rsidRPr="006113B5">
        <w:rPr>
          <w:sz w:val="20"/>
          <w:szCs w:val="28"/>
        </w:rPr>
        <w:t>potential</w:t>
      </w:r>
      <w:r>
        <w:rPr>
          <w:sz w:val="20"/>
          <w:szCs w:val="28"/>
        </w:rPr>
        <w:t xml:space="preserve"> </w:t>
      </w:r>
      <w:r w:rsidRPr="006113B5">
        <w:rPr>
          <w:sz w:val="20"/>
          <w:szCs w:val="28"/>
        </w:rPr>
        <w:t>of</w:t>
      </w:r>
      <w:r>
        <w:rPr>
          <w:sz w:val="20"/>
          <w:szCs w:val="28"/>
        </w:rPr>
        <w:t xml:space="preserve"> </w:t>
      </w:r>
      <w:r w:rsidRPr="006113B5">
        <w:rPr>
          <w:sz w:val="20"/>
          <w:szCs w:val="28"/>
        </w:rPr>
        <w:t>the</w:t>
      </w:r>
      <w:r>
        <w:rPr>
          <w:sz w:val="20"/>
          <w:szCs w:val="28"/>
        </w:rPr>
        <w:t xml:space="preserve"> </w:t>
      </w:r>
      <w:r w:rsidRPr="006113B5">
        <w:rPr>
          <w:sz w:val="20"/>
          <w:szCs w:val="28"/>
        </w:rPr>
        <w:t>extracts</w:t>
      </w:r>
      <w:r>
        <w:rPr>
          <w:sz w:val="20"/>
          <w:szCs w:val="28"/>
        </w:rPr>
        <w:t xml:space="preserve"> </w:t>
      </w:r>
      <w:r w:rsidRPr="006113B5">
        <w:rPr>
          <w:sz w:val="20"/>
          <w:szCs w:val="28"/>
        </w:rPr>
        <w:t>in</w:t>
      </w:r>
      <w:r>
        <w:rPr>
          <w:sz w:val="20"/>
          <w:szCs w:val="28"/>
        </w:rPr>
        <w:t xml:space="preserve"> </w:t>
      </w:r>
      <w:r w:rsidRPr="006113B5">
        <w:rPr>
          <w:sz w:val="20"/>
          <w:szCs w:val="28"/>
        </w:rPr>
        <w:t>mitigating</w:t>
      </w:r>
      <w:r>
        <w:rPr>
          <w:sz w:val="20"/>
          <w:szCs w:val="28"/>
        </w:rPr>
        <w:t xml:space="preserve"> </w:t>
      </w:r>
      <w:r w:rsidRPr="006113B5">
        <w:rPr>
          <w:sz w:val="20"/>
          <w:szCs w:val="28"/>
        </w:rPr>
        <w:t>cholinergic</w:t>
      </w:r>
      <w:r>
        <w:rPr>
          <w:sz w:val="20"/>
          <w:szCs w:val="28"/>
        </w:rPr>
        <w:t xml:space="preserve"> </w:t>
      </w:r>
      <w:r w:rsidRPr="006113B5">
        <w:rPr>
          <w:sz w:val="20"/>
          <w:szCs w:val="28"/>
        </w:rPr>
        <w:t>dysfunction.</w:t>
      </w:r>
    </w:p>
    <w:p w14:paraId="24462E86" w14:textId="257341D7" w:rsidR="00904992" w:rsidRDefault="00904992" w:rsidP="00904992">
      <w:pPr>
        <w:pBdr>
          <w:top w:val="single" w:sz="4" w:space="1" w:color="auto"/>
          <w:left w:val="single" w:sz="4" w:space="4" w:color="auto"/>
          <w:bottom w:val="single" w:sz="4" w:space="1" w:color="auto"/>
          <w:right w:val="single" w:sz="4" w:space="4" w:color="auto"/>
        </w:pBdr>
        <w:jc w:val="both"/>
        <w:rPr>
          <w:sz w:val="20"/>
          <w:szCs w:val="28"/>
        </w:rPr>
      </w:pPr>
      <w:r w:rsidRPr="006113B5">
        <w:rPr>
          <w:b/>
          <w:bCs/>
          <w:sz w:val="20"/>
          <w:szCs w:val="28"/>
          <w:lang w:val="en-US"/>
        </w:rPr>
        <w:t>Results:</w:t>
      </w:r>
      <w:r>
        <w:rPr>
          <w:sz w:val="20"/>
          <w:szCs w:val="28"/>
          <w:lang w:val="en-US"/>
        </w:rPr>
        <w:t xml:space="preserve"> </w:t>
      </w:r>
      <w:r w:rsidRPr="006113B5">
        <w:rPr>
          <w:sz w:val="20"/>
          <w:szCs w:val="28"/>
        </w:rPr>
        <w:t>Qualitative</w:t>
      </w:r>
      <w:r>
        <w:rPr>
          <w:sz w:val="20"/>
          <w:szCs w:val="28"/>
        </w:rPr>
        <w:t xml:space="preserve"> </w:t>
      </w:r>
      <w:r w:rsidRPr="006113B5">
        <w:rPr>
          <w:sz w:val="20"/>
          <w:szCs w:val="28"/>
        </w:rPr>
        <w:t>analysis</w:t>
      </w:r>
      <w:r>
        <w:rPr>
          <w:sz w:val="20"/>
          <w:szCs w:val="28"/>
        </w:rPr>
        <w:t xml:space="preserve"> </w:t>
      </w:r>
      <w:r w:rsidRPr="006113B5">
        <w:rPr>
          <w:sz w:val="20"/>
          <w:szCs w:val="28"/>
        </w:rPr>
        <w:t>confirmed</w:t>
      </w:r>
      <w:r>
        <w:rPr>
          <w:sz w:val="20"/>
          <w:szCs w:val="28"/>
        </w:rPr>
        <w:t xml:space="preserve"> </w:t>
      </w:r>
      <w:r w:rsidRPr="006113B5">
        <w:rPr>
          <w:sz w:val="20"/>
          <w:szCs w:val="28"/>
        </w:rPr>
        <w:t>a</w:t>
      </w:r>
      <w:r>
        <w:rPr>
          <w:sz w:val="20"/>
          <w:szCs w:val="28"/>
        </w:rPr>
        <w:t xml:space="preserve"> </w:t>
      </w:r>
      <w:r w:rsidRPr="006113B5">
        <w:rPr>
          <w:sz w:val="20"/>
          <w:szCs w:val="28"/>
        </w:rPr>
        <w:t>diverse</w:t>
      </w:r>
      <w:r>
        <w:rPr>
          <w:sz w:val="20"/>
          <w:szCs w:val="28"/>
        </w:rPr>
        <w:t xml:space="preserve"> </w:t>
      </w:r>
      <w:r w:rsidRPr="006113B5">
        <w:rPr>
          <w:sz w:val="20"/>
          <w:szCs w:val="28"/>
        </w:rPr>
        <w:t>phytochemical</w:t>
      </w:r>
      <w:r>
        <w:rPr>
          <w:sz w:val="20"/>
          <w:szCs w:val="28"/>
        </w:rPr>
        <w:t xml:space="preserve"> </w:t>
      </w:r>
      <w:r w:rsidRPr="006113B5">
        <w:rPr>
          <w:sz w:val="20"/>
          <w:szCs w:val="28"/>
        </w:rPr>
        <w:t>profile</w:t>
      </w:r>
      <w:r>
        <w:rPr>
          <w:sz w:val="20"/>
          <w:szCs w:val="28"/>
        </w:rPr>
        <w:t xml:space="preserve"> </w:t>
      </w:r>
      <w:r w:rsidRPr="006113B5">
        <w:rPr>
          <w:sz w:val="20"/>
          <w:szCs w:val="28"/>
        </w:rPr>
        <w:t>in</w:t>
      </w:r>
      <w:r>
        <w:rPr>
          <w:sz w:val="20"/>
          <w:szCs w:val="28"/>
        </w:rPr>
        <w:t xml:space="preserve"> </w:t>
      </w:r>
      <w:r w:rsidRPr="006113B5">
        <w:rPr>
          <w:sz w:val="20"/>
          <w:szCs w:val="28"/>
        </w:rPr>
        <w:t>both</w:t>
      </w:r>
      <w:r>
        <w:rPr>
          <w:sz w:val="20"/>
          <w:szCs w:val="28"/>
        </w:rPr>
        <w:t xml:space="preserve"> </w:t>
      </w:r>
      <w:r w:rsidRPr="006113B5">
        <w:rPr>
          <w:sz w:val="20"/>
          <w:szCs w:val="28"/>
        </w:rPr>
        <w:t>avocado</w:t>
      </w:r>
      <w:r>
        <w:rPr>
          <w:sz w:val="20"/>
          <w:szCs w:val="28"/>
        </w:rPr>
        <w:t xml:space="preserve"> </w:t>
      </w:r>
      <w:r w:rsidRPr="006113B5">
        <w:rPr>
          <w:sz w:val="20"/>
          <w:szCs w:val="28"/>
        </w:rPr>
        <w:t>and</w:t>
      </w:r>
      <w:r>
        <w:rPr>
          <w:sz w:val="20"/>
          <w:szCs w:val="28"/>
        </w:rPr>
        <w:t xml:space="preserve"> </w:t>
      </w:r>
      <w:r w:rsidRPr="006113B5">
        <w:rPr>
          <w:sz w:val="20"/>
          <w:szCs w:val="28"/>
        </w:rPr>
        <w:t>dragon</w:t>
      </w:r>
      <w:r>
        <w:rPr>
          <w:sz w:val="20"/>
          <w:szCs w:val="28"/>
        </w:rPr>
        <w:t xml:space="preserve"> </w:t>
      </w:r>
      <w:r w:rsidRPr="006113B5">
        <w:rPr>
          <w:sz w:val="20"/>
          <w:szCs w:val="28"/>
        </w:rPr>
        <w:t>fruit.</w:t>
      </w:r>
      <w:r>
        <w:rPr>
          <w:sz w:val="20"/>
          <w:szCs w:val="28"/>
        </w:rPr>
        <w:t xml:space="preserve"> </w:t>
      </w:r>
      <w:r w:rsidRPr="006113B5">
        <w:rPr>
          <w:sz w:val="20"/>
          <w:szCs w:val="28"/>
        </w:rPr>
        <w:t>Avocado</w:t>
      </w:r>
      <w:r>
        <w:rPr>
          <w:sz w:val="20"/>
          <w:szCs w:val="28"/>
        </w:rPr>
        <w:t xml:space="preserve"> </w:t>
      </w:r>
      <w:r w:rsidRPr="006113B5">
        <w:rPr>
          <w:sz w:val="20"/>
          <w:szCs w:val="28"/>
        </w:rPr>
        <w:t>exhibited</w:t>
      </w:r>
      <w:r>
        <w:rPr>
          <w:sz w:val="20"/>
          <w:szCs w:val="28"/>
        </w:rPr>
        <w:t xml:space="preserve"> </w:t>
      </w:r>
      <w:r w:rsidRPr="006113B5">
        <w:rPr>
          <w:sz w:val="20"/>
          <w:szCs w:val="28"/>
        </w:rPr>
        <w:t>higher</w:t>
      </w:r>
      <w:r>
        <w:rPr>
          <w:sz w:val="20"/>
          <w:szCs w:val="28"/>
        </w:rPr>
        <w:t xml:space="preserve"> </w:t>
      </w:r>
      <w:r w:rsidRPr="006113B5">
        <w:rPr>
          <w:sz w:val="20"/>
          <w:szCs w:val="28"/>
        </w:rPr>
        <w:t>total</w:t>
      </w:r>
      <w:r>
        <w:rPr>
          <w:sz w:val="20"/>
          <w:szCs w:val="28"/>
        </w:rPr>
        <w:t xml:space="preserve"> </w:t>
      </w:r>
      <w:r w:rsidRPr="006113B5">
        <w:rPr>
          <w:sz w:val="20"/>
          <w:szCs w:val="28"/>
        </w:rPr>
        <w:t>phenolic</w:t>
      </w:r>
      <w:r>
        <w:rPr>
          <w:sz w:val="20"/>
          <w:szCs w:val="28"/>
        </w:rPr>
        <w:t xml:space="preserve"> </w:t>
      </w:r>
      <w:r w:rsidRPr="006113B5">
        <w:rPr>
          <w:sz w:val="20"/>
          <w:szCs w:val="28"/>
        </w:rPr>
        <w:t>(1.01</w:t>
      </w:r>
      <w:r>
        <w:rPr>
          <w:sz w:val="20"/>
          <w:szCs w:val="28"/>
        </w:rPr>
        <w:t xml:space="preserve"> </w:t>
      </w:r>
      <w:r w:rsidRPr="006113B5">
        <w:rPr>
          <w:sz w:val="20"/>
          <w:szCs w:val="28"/>
        </w:rPr>
        <w:t>mg</w:t>
      </w:r>
      <w:r w:rsidR="00D16E2F">
        <w:rPr>
          <w:sz w:val="20"/>
          <w:szCs w:val="28"/>
        </w:rPr>
        <w:t xml:space="preserve"> </w:t>
      </w:r>
      <w:r w:rsidR="00D16E2F" w:rsidRPr="006113B5">
        <w:rPr>
          <w:sz w:val="20"/>
          <w:szCs w:val="28"/>
        </w:rPr>
        <w:t>GAE</w:t>
      </w:r>
      <w:r w:rsidRPr="006113B5">
        <w:rPr>
          <w:sz w:val="20"/>
          <w:szCs w:val="28"/>
        </w:rPr>
        <w:t>/g)</w:t>
      </w:r>
      <w:r>
        <w:rPr>
          <w:sz w:val="20"/>
          <w:szCs w:val="28"/>
        </w:rPr>
        <w:t xml:space="preserve"> </w:t>
      </w:r>
      <w:r w:rsidRPr="006113B5">
        <w:rPr>
          <w:sz w:val="20"/>
          <w:szCs w:val="28"/>
        </w:rPr>
        <w:t>and</w:t>
      </w:r>
      <w:r>
        <w:rPr>
          <w:sz w:val="20"/>
          <w:szCs w:val="28"/>
        </w:rPr>
        <w:t xml:space="preserve"> </w:t>
      </w:r>
      <w:r w:rsidRPr="006113B5">
        <w:rPr>
          <w:sz w:val="20"/>
          <w:szCs w:val="28"/>
        </w:rPr>
        <w:t>flavonoid</w:t>
      </w:r>
      <w:r>
        <w:rPr>
          <w:sz w:val="20"/>
          <w:szCs w:val="28"/>
        </w:rPr>
        <w:t xml:space="preserve"> </w:t>
      </w:r>
      <w:r w:rsidRPr="006113B5">
        <w:rPr>
          <w:sz w:val="20"/>
          <w:szCs w:val="28"/>
        </w:rPr>
        <w:t>content</w:t>
      </w:r>
      <w:r>
        <w:rPr>
          <w:sz w:val="20"/>
          <w:szCs w:val="28"/>
        </w:rPr>
        <w:t xml:space="preserve"> </w:t>
      </w:r>
      <w:r w:rsidRPr="006113B5">
        <w:rPr>
          <w:sz w:val="20"/>
          <w:szCs w:val="28"/>
        </w:rPr>
        <w:t>(2.3</w:t>
      </w:r>
      <w:r>
        <w:rPr>
          <w:sz w:val="20"/>
          <w:szCs w:val="28"/>
        </w:rPr>
        <w:t xml:space="preserve"> </w:t>
      </w:r>
      <w:r w:rsidRPr="006113B5">
        <w:rPr>
          <w:sz w:val="20"/>
          <w:szCs w:val="28"/>
        </w:rPr>
        <w:t>mg</w:t>
      </w:r>
      <w:r w:rsidR="00D16E2F" w:rsidRPr="00D16E2F">
        <w:rPr>
          <w:sz w:val="20"/>
          <w:szCs w:val="28"/>
        </w:rPr>
        <w:t xml:space="preserve"> </w:t>
      </w:r>
      <w:r w:rsidR="00D16E2F" w:rsidRPr="006113B5">
        <w:rPr>
          <w:sz w:val="20"/>
          <w:szCs w:val="28"/>
        </w:rPr>
        <w:t>QE</w:t>
      </w:r>
      <w:r w:rsidRPr="006113B5">
        <w:rPr>
          <w:sz w:val="20"/>
          <w:szCs w:val="28"/>
        </w:rPr>
        <w:t>/g)</w:t>
      </w:r>
      <w:r>
        <w:rPr>
          <w:sz w:val="20"/>
          <w:szCs w:val="28"/>
        </w:rPr>
        <w:t xml:space="preserve"> </w:t>
      </w:r>
      <w:r w:rsidRPr="006113B5">
        <w:rPr>
          <w:sz w:val="20"/>
          <w:szCs w:val="28"/>
        </w:rPr>
        <w:t>compared</w:t>
      </w:r>
      <w:r>
        <w:rPr>
          <w:sz w:val="20"/>
          <w:szCs w:val="28"/>
        </w:rPr>
        <w:t xml:space="preserve"> </w:t>
      </w:r>
      <w:r w:rsidRPr="006113B5">
        <w:rPr>
          <w:sz w:val="20"/>
          <w:szCs w:val="28"/>
        </w:rPr>
        <w:t>to</w:t>
      </w:r>
      <w:r>
        <w:rPr>
          <w:sz w:val="20"/>
          <w:szCs w:val="28"/>
        </w:rPr>
        <w:t xml:space="preserve"> </w:t>
      </w:r>
      <w:r w:rsidRPr="006113B5">
        <w:rPr>
          <w:sz w:val="20"/>
          <w:szCs w:val="28"/>
        </w:rPr>
        <w:t>dragon</w:t>
      </w:r>
      <w:r>
        <w:rPr>
          <w:sz w:val="20"/>
          <w:szCs w:val="28"/>
        </w:rPr>
        <w:t xml:space="preserve"> </w:t>
      </w:r>
      <w:r w:rsidRPr="006113B5">
        <w:rPr>
          <w:sz w:val="20"/>
          <w:szCs w:val="28"/>
        </w:rPr>
        <w:t>fruit</w:t>
      </w:r>
      <w:r>
        <w:rPr>
          <w:sz w:val="20"/>
          <w:szCs w:val="28"/>
        </w:rPr>
        <w:t xml:space="preserve"> </w:t>
      </w:r>
      <w:r w:rsidRPr="006113B5">
        <w:rPr>
          <w:sz w:val="20"/>
          <w:szCs w:val="28"/>
        </w:rPr>
        <w:t>(0.48</w:t>
      </w:r>
      <w:r>
        <w:rPr>
          <w:sz w:val="20"/>
          <w:szCs w:val="28"/>
        </w:rPr>
        <w:t xml:space="preserve"> </w:t>
      </w:r>
      <w:r w:rsidRPr="006113B5">
        <w:rPr>
          <w:sz w:val="20"/>
          <w:szCs w:val="28"/>
        </w:rPr>
        <w:t>mg</w:t>
      </w:r>
      <w:r w:rsidR="00D16E2F" w:rsidRPr="00D16E2F">
        <w:rPr>
          <w:sz w:val="20"/>
          <w:szCs w:val="28"/>
        </w:rPr>
        <w:t xml:space="preserve"> </w:t>
      </w:r>
      <w:r w:rsidR="00D16E2F" w:rsidRPr="006113B5">
        <w:rPr>
          <w:sz w:val="20"/>
          <w:szCs w:val="28"/>
        </w:rPr>
        <w:t xml:space="preserve">GAE </w:t>
      </w:r>
      <w:r w:rsidRPr="006113B5">
        <w:rPr>
          <w:sz w:val="20"/>
          <w:szCs w:val="28"/>
        </w:rPr>
        <w:t>/g</w:t>
      </w:r>
      <w:r>
        <w:rPr>
          <w:sz w:val="20"/>
          <w:szCs w:val="28"/>
        </w:rPr>
        <w:t xml:space="preserve"> </w:t>
      </w:r>
      <w:r w:rsidRPr="006113B5">
        <w:rPr>
          <w:sz w:val="20"/>
          <w:szCs w:val="28"/>
        </w:rPr>
        <w:t>and</w:t>
      </w:r>
      <w:r>
        <w:rPr>
          <w:sz w:val="20"/>
          <w:szCs w:val="28"/>
        </w:rPr>
        <w:t xml:space="preserve"> </w:t>
      </w:r>
      <w:r w:rsidRPr="006113B5">
        <w:rPr>
          <w:sz w:val="20"/>
          <w:szCs w:val="28"/>
        </w:rPr>
        <w:t>1.8</w:t>
      </w:r>
      <w:r>
        <w:rPr>
          <w:sz w:val="20"/>
          <w:szCs w:val="28"/>
        </w:rPr>
        <w:t xml:space="preserve"> </w:t>
      </w:r>
      <w:r w:rsidRPr="006113B5">
        <w:rPr>
          <w:sz w:val="20"/>
          <w:szCs w:val="28"/>
        </w:rPr>
        <w:t>mg</w:t>
      </w:r>
      <w:r w:rsidR="00D16E2F" w:rsidRPr="00D16E2F">
        <w:rPr>
          <w:sz w:val="20"/>
          <w:szCs w:val="28"/>
        </w:rPr>
        <w:t xml:space="preserve"> </w:t>
      </w:r>
      <w:r w:rsidR="00D16E2F" w:rsidRPr="006113B5">
        <w:rPr>
          <w:sz w:val="20"/>
          <w:szCs w:val="28"/>
        </w:rPr>
        <w:t>QE</w:t>
      </w:r>
      <w:r w:rsidRPr="006113B5">
        <w:rPr>
          <w:sz w:val="20"/>
          <w:szCs w:val="28"/>
        </w:rPr>
        <w:t>/g,</w:t>
      </w:r>
      <w:r>
        <w:rPr>
          <w:sz w:val="20"/>
          <w:szCs w:val="28"/>
        </w:rPr>
        <w:t xml:space="preserve"> </w:t>
      </w:r>
      <w:r w:rsidRPr="006113B5">
        <w:rPr>
          <w:sz w:val="20"/>
          <w:szCs w:val="28"/>
        </w:rPr>
        <w:t>respectively).</w:t>
      </w:r>
      <w:r>
        <w:rPr>
          <w:sz w:val="20"/>
          <w:szCs w:val="28"/>
        </w:rPr>
        <w:t xml:space="preserve"> </w:t>
      </w:r>
      <w:r w:rsidRPr="006113B5">
        <w:rPr>
          <w:sz w:val="20"/>
          <w:szCs w:val="28"/>
        </w:rPr>
        <w:t>Despite</w:t>
      </w:r>
      <w:r>
        <w:rPr>
          <w:sz w:val="20"/>
          <w:szCs w:val="28"/>
        </w:rPr>
        <w:t xml:space="preserve"> </w:t>
      </w:r>
      <w:r w:rsidRPr="006113B5">
        <w:rPr>
          <w:sz w:val="20"/>
          <w:szCs w:val="28"/>
        </w:rPr>
        <w:t>this,</w:t>
      </w:r>
      <w:r>
        <w:rPr>
          <w:sz w:val="20"/>
          <w:szCs w:val="28"/>
        </w:rPr>
        <w:t xml:space="preserve"> </w:t>
      </w:r>
      <w:r w:rsidRPr="006113B5">
        <w:rPr>
          <w:sz w:val="20"/>
          <w:szCs w:val="28"/>
        </w:rPr>
        <w:t>dragon</w:t>
      </w:r>
      <w:r>
        <w:rPr>
          <w:sz w:val="20"/>
          <w:szCs w:val="28"/>
        </w:rPr>
        <w:t xml:space="preserve"> </w:t>
      </w:r>
      <w:r w:rsidRPr="006113B5">
        <w:rPr>
          <w:sz w:val="20"/>
          <w:szCs w:val="28"/>
        </w:rPr>
        <w:t>fruit</w:t>
      </w:r>
      <w:r>
        <w:rPr>
          <w:sz w:val="20"/>
          <w:szCs w:val="28"/>
        </w:rPr>
        <w:t xml:space="preserve"> </w:t>
      </w:r>
      <w:r w:rsidRPr="006113B5">
        <w:rPr>
          <w:sz w:val="20"/>
          <w:szCs w:val="28"/>
        </w:rPr>
        <w:t>consistently</w:t>
      </w:r>
      <w:r>
        <w:rPr>
          <w:sz w:val="20"/>
          <w:szCs w:val="28"/>
        </w:rPr>
        <w:t xml:space="preserve"> </w:t>
      </w:r>
      <w:r w:rsidRPr="006113B5">
        <w:rPr>
          <w:sz w:val="20"/>
          <w:szCs w:val="28"/>
        </w:rPr>
        <w:t>demonstrated</w:t>
      </w:r>
      <w:r>
        <w:rPr>
          <w:sz w:val="20"/>
          <w:szCs w:val="28"/>
        </w:rPr>
        <w:t xml:space="preserve"> </w:t>
      </w:r>
      <w:r w:rsidRPr="006113B5">
        <w:rPr>
          <w:sz w:val="20"/>
          <w:szCs w:val="28"/>
        </w:rPr>
        <w:t>superior</w:t>
      </w:r>
      <w:r>
        <w:rPr>
          <w:sz w:val="20"/>
          <w:szCs w:val="28"/>
        </w:rPr>
        <w:t xml:space="preserve"> </w:t>
      </w:r>
      <w:r w:rsidRPr="006113B5">
        <w:rPr>
          <w:sz w:val="20"/>
          <w:szCs w:val="28"/>
        </w:rPr>
        <w:t>antioxidant</w:t>
      </w:r>
      <w:r>
        <w:rPr>
          <w:sz w:val="20"/>
          <w:szCs w:val="28"/>
        </w:rPr>
        <w:t xml:space="preserve"> </w:t>
      </w:r>
      <w:r w:rsidRPr="006113B5">
        <w:rPr>
          <w:sz w:val="20"/>
          <w:szCs w:val="28"/>
        </w:rPr>
        <w:t>capacity,</w:t>
      </w:r>
      <w:r>
        <w:rPr>
          <w:sz w:val="20"/>
          <w:szCs w:val="28"/>
        </w:rPr>
        <w:t xml:space="preserve"> </w:t>
      </w:r>
      <w:r w:rsidRPr="006113B5">
        <w:rPr>
          <w:sz w:val="20"/>
          <w:szCs w:val="28"/>
        </w:rPr>
        <w:t>with</w:t>
      </w:r>
      <w:r>
        <w:rPr>
          <w:sz w:val="20"/>
          <w:szCs w:val="28"/>
        </w:rPr>
        <w:t xml:space="preserve"> </w:t>
      </w:r>
      <w:r w:rsidRPr="006113B5">
        <w:rPr>
          <w:sz w:val="20"/>
          <w:szCs w:val="28"/>
        </w:rPr>
        <w:t>values</w:t>
      </w:r>
      <w:r>
        <w:rPr>
          <w:sz w:val="20"/>
          <w:szCs w:val="28"/>
        </w:rPr>
        <w:t xml:space="preserve"> </w:t>
      </w:r>
      <w:r w:rsidRPr="006113B5">
        <w:rPr>
          <w:sz w:val="20"/>
          <w:szCs w:val="28"/>
        </w:rPr>
        <w:t>of</w:t>
      </w:r>
      <w:r>
        <w:rPr>
          <w:sz w:val="20"/>
          <w:szCs w:val="28"/>
        </w:rPr>
        <w:t xml:space="preserve"> </w:t>
      </w:r>
      <w:r w:rsidRPr="006113B5">
        <w:rPr>
          <w:sz w:val="20"/>
          <w:szCs w:val="28"/>
        </w:rPr>
        <w:t>0.14</w:t>
      </w:r>
      <w:r>
        <w:rPr>
          <w:sz w:val="20"/>
          <w:szCs w:val="28"/>
        </w:rPr>
        <w:t xml:space="preserve"> </w:t>
      </w:r>
      <w:r w:rsidRPr="006113B5">
        <w:rPr>
          <w:sz w:val="20"/>
          <w:szCs w:val="28"/>
        </w:rPr>
        <w:t>mg/mL</w:t>
      </w:r>
      <w:r>
        <w:rPr>
          <w:sz w:val="20"/>
          <w:szCs w:val="28"/>
        </w:rPr>
        <w:t xml:space="preserve"> </w:t>
      </w:r>
      <w:r w:rsidRPr="006113B5">
        <w:rPr>
          <w:sz w:val="20"/>
          <w:szCs w:val="28"/>
        </w:rPr>
        <w:t>ascorbic</w:t>
      </w:r>
      <w:r>
        <w:rPr>
          <w:sz w:val="20"/>
          <w:szCs w:val="28"/>
        </w:rPr>
        <w:t xml:space="preserve"> </w:t>
      </w:r>
      <w:r w:rsidRPr="006113B5">
        <w:rPr>
          <w:sz w:val="20"/>
          <w:szCs w:val="28"/>
        </w:rPr>
        <w:t>acid</w:t>
      </w:r>
      <w:r>
        <w:rPr>
          <w:sz w:val="20"/>
          <w:szCs w:val="28"/>
        </w:rPr>
        <w:t xml:space="preserve"> </w:t>
      </w:r>
      <w:r w:rsidRPr="006113B5">
        <w:rPr>
          <w:sz w:val="20"/>
          <w:szCs w:val="28"/>
        </w:rPr>
        <w:t>equivalents</w:t>
      </w:r>
      <w:r>
        <w:rPr>
          <w:sz w:val="20"/>
          <w:szCs w:val="28"/>
        </w:rPr>
        <w:t xml:space="preserve"> </w:t>
      </w:r>
      <w:r w:rsidRPr="006113B5">
        <w:rPr>
          <w:sz w:val="20"/>
          <w:szCs w:val="28"/>
        </w:rPr>
        <w:t>in</w:t>
      </w:r>
      <w:r>
        <w:rPr>
          <w:sz w:val="20"/>
          <w:szCs w:val="28"/>
        </w:rPr>
        <w:t xml:space="preserve"> </w:t>
      </w:r>
      <w:r w:rsidRPr="006113B5">
        <w:rPr>
          <w:sz w:val="20"/>
          <w:szCs w:val="28"/>
        </w:rPr>
        <w:t>the</w:t>
      </w:r>
      <w:r>
        <w:rPr>
          <w:sz w:val="20"/>
          <w:szCs w:val="28"/>
        </w:rPr>
        <w:t xml:space="preserve"> </w:t>
      </w:r>
      <w:r w:rsidRPr="006113B5">
        <w:rPr>
          <w:sz w:val="20"/>
          <w:szCs w:val="28"/>
        </w:rPr>
        <w:t>phosphomolybdate</w:t>
      </w:r>
      <w:r>
        <w:rPr>
          <w:sz w:val="20"/>
          <w:szCs w:val="28"/>
        </w:rPr>
        <w:t xml:space="preserve"> </w:t>
      </w:r>
      <w:r w:rsidRPr="006113B5">
        <w:rPr>
          <w:sz w:val="20"/>
          <w:szCs w:val="28"/>
        </w:rPr>
        <w:t>assay</w:t>
      </w:r>
      <w:r>
        <w:rPr>
          <w:sz w:val="20"/>
          <w:szCs w:val="28"/>
        </w:rPr>
        <w:t xml:space="preserve"> </w:t>
      </w:r>
      <w:r w:rsidRPr="006113B5">
        <w:rPr>
          <w:sz w:val="20"/>
          <w:szCs w:val="28"/>
        </w:rPr>
        <w:t>and</w:t>
      </w:r>
      <w:r>
        <w:rPr>
          <w:sz w:val="20"/>
          <w:szCs w:val="28"/>
        </w:rPr>
        <w:t xml:space="preserve"> </w:t>
      </w:r>
      <w:r w:rsidRPr="006113B5">
        <w:rPr>
          <w:sz w:val="20"/>
          <w:szCs w:val="28"/>
        </w:rPr>
        <w:t>0.623</w:t>
      </w:r>
      <w:r>
        <w:rPr>
          <w:sz w:val="20"/>
          <w:szCs w:val="28"/>
        </w:rPr>
        <w:t xml:space="preserve"> </w:t>
      </w:r>
      <w:r w:rsidRPr="006113B5">
        <w:rPr>
          <w:sz w:val="20"/>
          <w:szCs w:val="28"/>
        </w:rPr>
        <w:t>mg</w:t>
      </w:r>
      <w:r>
        <w:rPr>
          <w:sz w:val="20"/>
          <w:szCs w:val="28"/>
        </w:rPr>
        <w:t xml:space="preserve"> </w:t>
      </w:r>
      <w:r w:rsidRPr="006113B5">
        <w:rPr>
          <w:sz w:val="20"/>
          <w:szCs w:val="28"/>
        </w:rPr>
        <w:t>AAE/</w:t>
      </w:r>
      <w:r w:rsidR="00D16E2F">
        <w:rPr>
          <w:sz w:val="20"/>
          <w:szCs w:val="28"/>
        </w:rPr>
        <w:t>g</w:t>
      </w:r>
      <w:r>
        <w:rPr>
          <w:sz w:val="20"/>
          <w:szCs w:val="28"/>
        </w:rPr>
        <w:t xml:space="preserve"> </w:t>
      </w:r>
      <w:r w:rsidRPr="006113B5">
        <w:rPr>
          <w:sz w:val="20"/>
          <w:szCs w:val="28"/>
        </w:rPr>
        <w:t>in</w:t>
      </w:r>
      <w:r>
        <w:rPr>
          <w:sz w:val="20"/>
          <w:szCs w:val="28"/>
        </w:rPr>
        <w:t xml:space="preserve"> </w:t>
      </w:r>
      <w:r w:rsidRPr="006113B5">
        <w:rPr>
          <w:sz w:val="20"/>
          <w:szCs w:val="28"/>
        </w:rPr>
        <w:t>the</w:t>
      </w:r>
      <w:r>
        <w:rPr>
          <w:sz w:val="20"/>
          <w:szCs w:val="28"/>
        </w:rPr>
        <w:t xml:space="preserve"> </w:t>
      </w:r>
      <w:r w:rsidRPr="006113B5">
        <w:rPr>
          <w:sz w:val="20"/>
          <w:szCs w:val="28"/>
        </w:rPr>
        <w:t>FRAP</w:t>
      </w:r>
      <w:r>
        <w:rPr>
          <w:sz w:val="20"/>
          <w:szCs w:val="28"/>
        </w:rPr>
        <w:t xml:space="preserve"> </w:t>
      </w:r>
      <w:r w:rsidRPr="006113B5">
        <w:rPr>
          <w:sz w:val="20"/>
          <w:szCs w:val="28"/>
        </w:rPr>
        <w:t>assay,</w:t>
      </w:r>
      <w:r>
        <w:rPr>
          <w:sz w:val="20"/>
          <w:szCs w:val="28"/>
        </w:rPr>
        <w:t xml:space="preserve"> </w:t>
      </w:r>
      <w:r w:rsidRPr="006113B5">
        <w:rPr>
          <w:sz w:val="20"/>
          <w:szCs w:val="28"/>
        </w:rPr>
        <w:t>versus</w:t>
      </w:r>
      <w:r>
        <w:rPr>
          <w:sz w:val="20"/>
          <w:szCs w:val="28"/>
        </w:rPr>
        <w:t xml:space="preserve"> </w:t>
      </w:r>
      <w:r w:rsidRPr="006113B5">
        <w:rPr>
          <w:sz w:val="20"/>
          <w:szCs w:val="28"/>
        </w:rPr>
        <w:t>0.08</w:t>
      </w:r>
      <w:r>
        <w:rPr>
          <w:sz w:val="20"/>
          <w:szCs w:val="28"/>
        </w:rPr>
        <w:t xml:space="preserve"> </w:t>
      </w:r>
      <w:r w:rsidRPr="006113B5">
        <w:rPr>
          <w:sz w:val="20"/>
          <w:szCs w:val="28"/>
        </w:rPr>
        <w:t>mg</w:t>
      </w:r>
      <w:r>
        <w:rPr>
          <w:sz w:val="20"/>
          <w:szCs w:val="28"/>
        </w:rPr>
        <w:t xml:space="preserve"> </w:t>
      </w:r>
      <w:r w:rsidRPr="006113B5">
        <w:rPr>
          <w:sz w:val="20"/>
          <w:szCs w:val="28"/>
        </w:rPr>
        <w:t>AAE/</w:t>
      </w:r>
      <w:r w:rsidR="00D16E2F">
        <w:rPr>
          <w:sz w:val="20"/>
          <w:szCs w:val="28"/>
        </w:rPr>
        <w:t>g</w:t>
      </w:r>
      <w:r>
        <w:rPr>
          <w:sz w:val="20"/>
          <w:szCs w:val="28"/>
        </w:rPr>
        <w:t xml:space="preserve"> </w:t>
      </w:r>
      <w:r w:rsidRPr="006113B5">
        <w:rPr>
          <w:sz w:val="20"/>
          <w:szCs w:val="28"/>
        </w:rPr>
        <w:t>and</w:t>
      </w:r>
      <w:r>
        <w:rPr>
          <w:sz w:val="20"/>
          <w:szCs w:val="28"/>
        </w:rPr>
        <w:t xml:space="preserve"> </w:t>
      </w:r>
      <w:r w:rsidRPr="006113B5">
        <w:rPr>
          <w:sz w:val="20"/>
          <w:szCs w:val="28"/>
        </w:rPr>
        <w:t>0.0295</w:t>
      </w:r>
      <w:r>
        <w:rPr>
          <w:sz w:val="20"/>
          <w:szCs w:val="28"/>
        </w:rPr>
        <w:t xml:space="preserve"> </w:t>
      </w:r>
      <w:r w:rsidRPr="006113B5">
        <w:rPr>
          <w:sz w:val="20"/>
          <w:szCs w:val="28"/>
        </w:rPr>
        <w:t>mg</w:t>
      </w:r>
      <w:r>
        <w:rPr>
          <w:sz w:val="20"/>
          <w:szCs w:val="28"/>
        </w:rPr>
        <w:t xml:space="preserve"> </w:t>
      </w:r>
      <w:r w:rsidRPr="006113B5">
        <w:rPr>
          <w:sz w:val="20"/>
          <w:szCs w:val="28"/>
        </w:rPr>
        <w:t>AAE/</w:t>
      </w:r>
      <w:r w:rsidR="00D16E2F">
        <w:rPr>
          <w:sz w:val="20"/>
          <w:szCs w:val="28"/>
        </w:rPr>
        <w:t>g</w:t>
      </w:r>
      <w:r>
        <w:rPr>
          <w:sz w:val="20"/>
          <w:szCs w:val="28"/>
        </w:rPr>
        <w:t xml:space="preserve"> </w:t>
      </w:r>
      <w:r w:rsidRPr="006113B5">
        <w:rPr>
          <w:sz w:val="20"/>
          <w:szCs w:val="28"/>
        </w:rPr>
        <w:t>for</w:t>
      </w:r>
      <w:r>
        <w:rPr>
          <w:sz w:val="20"/>
          <w:szCs w:val="28"/>
        </w:rPr>
        <w:t xml:space="preserve"> </w:t>
      </w:r>
      <w:r w:rsidRPr="006113B5">
        <w:rPr>
          <w:sz w:val="20"/>
          <w:szCs w:val="28"/>
        </w:rPr>
        <w:t>avocado.</w:t>
      </w:r>
      <w:r>
        <w:rPr>
          <w:sz w:val="20"/>
          <w:szCs w:val="28"/>
        </w:rPr>
        <w:t xml:space="preserve"> </w:t>
      </w:r>
      <w:r w:rsidRPr="006113B5">
        <w:rPr>
          <w:sz w:val="20"/>
          <w:szCs w:val="28"/>
        </w:rPr>
        <w:t>Anti-inflammatory</w:t>
      </w:r>
      <w:r>
        <w:rPr>
          <w:sz w:val="20"/>
          <w:szCs w:val="28"/>
        </w:rPr>
        <w:t xml:space="preserve"> </w:t>
      </w:r>
      <w:r w:rsidRPr="006113B5">
        <w:rPr>
          <w:sz w:val="20"/>
          <w:szCs w:val="28"/>
        </w:rPr>
        <w:t>activity</w:t>
      </w:r>
      <w:r>
        <w:rPr>
          <w:sz w:val="20"/>
          <w:szCs w:val="28"/>
        </w:rPr>
        <w:t xml:space="preserve"> </w:t>
      </w:r>
      <w:r w:rsidRPr="006113B5">
        <w:rPr>
          <w:sz w:val="20"/>
          <w:szCs w:val="28"/>
        </w:rPr>
        <w:t>was</w:t>
      </w:r>
      <w:r>
        <w:rPr>
          <w:sz w:val="20"/>
          <w:szCs w:val="28"/>
        </w:rPr>
        <w:t xml:space="preserve"> </w:t>
      </w:r>
      <w:r w:rsidRPr="006113B5">
        <w:rPr>
          <w:sz w:val="20"/>
          <w:szCs w:val="28"/>
        </w:rPr>
        <w:t>more</w:t>
      </w:r>
      <w:r>
        <w:rPr>
          <w:sz w:val="20"/>
          <w:szCs w:val="28"/>
        </w:rPr>
        <w:t xml:space="preserve"> </w:t>
      </w:r>
      <w:r w:rsidRPr="006113B5">
        <w:rPr>
          <w:sz w:val="20"/>
          <w:szCs w:val="28"/>
        </w:rPr>
        <w:t>pronounced</w:t>
      </w:r>
      <w:r>
        <w:rPr>
          <w:sz w:val="20"/>
          <w:szCs w:val="28"/>
        </w:rPr>
        <w:t xml:space="preserve"> </w:t>
      </w:r>
      <w:r w:rsidRPr="006113B5">
        <w:rPr>
          <w:sz w:val="20"/>
          <w:szCs w:val="28"/>
        </w:rPr>
        <w:t>in</w:t>
      </w:r>
      <w:r>
        <w:rPr>
          <w:sz w:val="20"/>
          <w:szCs w:val="28"/>
        </w:rPr>
        <w:t xml:space="preserve"> </w:t>
      </w:r>
      <w:r w:rsidRPr="006113B5">
        <w:rPr>
          <w:sz w:val="20"/>
          <w:szCs w:val="28"/>
        </w:rPr>
        <w:t>avocado</w:t>
      </w:r>
      <w:r>
        <w:rPr>
          <w:sz w:val="20"/>
          <w:szCs w:val="28"/>
        </w:rPr>
        <w:t xml:space="preserve"> </w:t>
      </w:r>
      <w:r w:rsidRPr="006113B5">
        <w:rPr>
          <w:sz w:val="20"/>
          <w:szCs w:val="28"/>
        </w:rPr>
        <w:t>(83%</w:t>
      </w:r>
      <w:r>
        <w:rPr>
          <w:sz w:val="20"/>
          <w:szCs w:val="28"/>
        </w:rPr>
        <w:t xml:space="preserve"> </w:t>
      </w:r>
      <w:r w:rsidRPr="006113B5">
        <w:rPr>
          <w:sz w:val="20"/>
          <w:szCs w:val="28"/>
        </w:rPr>
        <w:t>inhibition)</w:t>
      </w:r>
      <w:r>
        <w:rPr>
          <w:sz w:val="20"/>
          <w:szCs w:val="28"/>
        </w:rPr>
        <w:t xml:space="preserve"> </w:t>
      </w:r>
      <w:r w:rsidRPr="006113B5">
        <w:rPr>
          <w:sz w:val="20"/>
          <w:szCs w:val="28"/>
        </w:rPr>
        <w:t>relative</w:t>
      </w:r>
      <w:r>
        <w:rPr>
          <w:sz w:val="20"/>
          <w:szCs w:val="28"/>
        </w:rPr>
        <w:t xml:space="preserve"> </w:t>
      </w:r>
      <w:r w:rsidRPr="006113B5">
        <w:rPr>
          <w:sz w:val="20"/>
          <w:szCs w:val="28"/>
        </w:rPr>
        <w:t>to</w:t>
      </w:r>
      <w:r>
        <w:rPr>
          <w:sz w:val="20"/>
          <w:szCs w:val="28"/>
        </w:rPr>
        <w:t xml:space="preserve"> </w:t>
      </w:r>
      <w:r w:rsidRPr="006113B5">
        <w:rPr>
          <w:sz w:val="20"/>
          <w:szCs w:val="28"/>
        </w:rPr>
        <w:t>dragon</w:t>
      </w:r>
      <w:r>
        <w:rPr>
          <w:sz w:val="20"/>
          <w:szCs w:val="28"/>
        </w:rPr>
        <w:t xml:space="preserve"> </w:t>
      </w:r>
      <w:r w:rsidRPr="006113B5">
        <w:rPr>
          <w:sz w:val="20"/>
          <w:szCs w:val="28"/>
        </w:rPr>
        <w:t>fruit</w:t>
      </w:r>
      <w:r>
        <w:rPr>
          <w:sz w:val="20"/>
          <w:szCs w:val="28"/>
        </w:rPr>
        <w:t xml:space="preserve"> </w:t>
      </w:r>
      <w:r w:rsidRPr="006113B5">
        <w:rPr>
          <w:sz w:val="20"/>
          <w:szCs w:val="28"/>
        </w:rPr>
        <w:t>(73%).</w:t>
      </w:r>
      <w:r>
        <w:rPr>
          <w:sz w:val="20"/>
          <w:szCs w:val="28"/>
        </w:rPr>
        <w:t xml:space="preserve"> </w:t>
      </w:r>
      <w:r w:rsidRPr="006113B5">
        <w:rPr>
          <w:sz w:val="20"/>
          <w:szCs w:val="28"/>
        </w:rPr>
        <w:t>Both</w:t>
      </w:r>
      <w:r>
        <w:rPr>
          <w:sz w:val="20"/>
          <w:szCs w:val="28"/>
        </w:rPr>
        <w:t xml:space="preserve"> </w:t>
      </w:r>
      <w:r w:rsidRPr="006113B5">
        <w:rPr>
          <w:sz w:val="20"/>
          <w:szCs w:val="28"/>
        </w:rPr>
        <w:t>extracts</w:t>
      </w:r>
      <w:r>
        <w:rPr>
          <w:sz w:val="20"/>
          <w:szCs w:val="28"/>
        </w:rPr>
        <w:t xml:space="preserve"> </w:t>
      </w:r>
      <w:r w:rsidRPr="006113B5">
        <w:rPr>
          <w:sz w:val="20"/>
          <w:szCs w:val="28"/>
        </w:rPr>
        <w:t>exhibited</w:t>
      </w:r>
      <w:r>
        <w:rPr>
          <w:sz w:val="20"/>
          <w:szCs w:val="28"/>
        </w:rPr>
        <w:t xml:space="preserve"> </w:t>
      </w:r>
      <w:r w:rsidRPr="006113B5">
        <w:rPr>
          <w:sz w:val="20"/>
          <w:szCs w:val="28"/>
        </w:rPr>
        <w:t>notable</w:t>
      </w:r>
      <w:r>
        <w:rPr>
          <w:sz w:val="20"/>
          <w:szCs w:val="28"/>
        </w:rPr>
        <w:t xml:space="preserve"> </w:t>
      </w:r>
      <w:r w:rsidRPr="006113B5">
        <w:rPr>
          <w:sz w:val="20"/>
          <w:szCs w:val="28"/>
        </w:rPr>
        <w:t>anti-acetylcholinesterase</w:t>
      </w:r>
      <w:r>
        <w:rPr>
          <w:sz w:val="20"/>
          <w:szCs w:val="28"/>
        </w:rPr>
        <w:t xml:space="preserve"> </w:t>
      </w:r>
      <w:r w:rsidRPr="006113B5">
        <w:rPr>
          <w:sz w:val="20"/>
          <w:szCs w:val="28"/>
        </w:rPr>
        <w:t>activity,</w:t>
      </w:r>
      <w:r>
        <w:rPr>
          <w:sz w:val="20"/>
          <w:szCs w:val="28"/>
        </w:rPr>
        <w:t xml:space="preserve"> </w:t>
      </w:r>
      <w:r w:rsidRPr="006113B5">
        <w:rPr>
          <w:sz w:val="20"/>
          <w:szCs w:val="28"/>
        </w:rPr>
        <w:t>with</w:t>
      </w:r>
      <w:r>
        <w:rPr>
          <w:sz w:val="20"/>
          <w:szCs w:val="28"/>
        </w:rPr>
        <w:t xml:space="preserve"> </w:t>
      </w:r>
      <w:r w:rsidRPr="006113B5">
        <w:rPr>
          <w:sz w:val="20"/>
          <w:szCs w:val="28"/>
        </w:rPr>
        <w:t>avocado</w:t>
      </w:r>
      <w:r>
        <w:rPr>
          <w:sz w:val="20"/>
          <w:szCs w:val="28"/>
        </w:rPr>
        <w:t xml:space="preserve"> </w:t>
      </w:r>
      <w:r w:rsidRPr="006113B5">
        <w:rPr>
          <w:sz w:val="20"/>
          <w:szCs w:val="28"/>
        </w:rPr>
        <w:t>showing</w:t>
      </w:r>
      <w:r>
        <w:rPr>
          <w:sz w:val="20"/>
          <w:szCs w:val="28"/>
        </w:rPr>
        <w:t xml:space="preserve"> </w:t>
      </w:r>
      <w:r w:rsidRPr="006113B5">
        <w:rPr>
          <w:sz w:val="20"/>
          <w:szCs w:val="28"/>
        </w:rPr>
        <w:t>stronger</w:t>
      </w:r>
      <w:r>
        <w:rPr>
          <w:sz w:val="20"/>
          <w:szCs w:val="28"/>
        </w:rPr>
        <w:t xml:space="preserve"> </w:t>
      </w:r>
      <w:r w:rsidRPr="006113B5">
        <w:rPr>
          <w:sz w:val="20"/>
          <w:szCs w:val="28"/>
        </w:rPr>
        <w:t>inhibition</w:t>
      </w:r>
      <w:r>
        <w:rPr>
          <w:sz w:val="20"/>
          <w:szCs w:val="28"/>
        </w:rPr>
        <w:t xml:space="preserve"> </w:t>
      </w:r>
      <w:r w:rsidRPr="006113B5">
        <w:rPr>
          <w:sz w:val="20"/>
          <w:szCs w:val="28"/>
        </w:rPr>
        <w:t>(40%)</w:t>
      </w:r>
      <w:r>
        <w:rPr>
          <w:sz w:val="20"/>
          <w:szCs w:val="28"/>
        </w:rPr>
        <w:t xml:space="preserve"> </w:t>
      </w:r>
      <w:r w:rsidRPr="006113B5">
        <w:rPr>
          <w:sz w:val="20"/>
          <w:szCs w:val="28"/>
        </w:rPr>
        <w:t>compared</w:t>
      </w:r>
      <w:r>
        <w:rPr>
          <w:sz w:val="20"/>
          <w:szCs w:val="28"/>
        </w:rPr>
        <w:t xml:space="preserve"> </w:t>
      </w:r>
      <w:r w:rsidRPr="006113B5">
        <w:rPr>
          <w:sz w:val="20"/>
          <w:szCs w:val="28"/>
        </w:rPr>
        <w:t>to</w:t>
      </w:r>
      <w:r>
        <w:rPr>
          <w:sz w:val="20"/>
          <w:szCs w:val="28"/>
        </w:rPr>
        <w:t xml:space="preserve"> </w:t>
      </w:r>
      <w:r w:rsidRPr="006113B5">
        <w:rPr>
          <w:sz w:val="20"/>
          <w:szCs w:val="28"/>
        </w:rPr>
        <w:t>dragon</w:t>
      </w:r>
      <w:r>
        <w:rPr>
          <w:sz w:val="20"/>
          <w:szCs w:val="28"/>
        </w:rPr>
        <w:t xml:space="preserve"> </w:t>
      </w:r>
      <w:r w:rsidRPr="006113B5">
        <w:rPr>
          <w:sz w:val="20"/>
          <w:szCs w:val="28"/>
        </w:rPr>
        <w:t>fruit</w:t>
      </w:r>
      <w:r>
        <w:rPr>
          <w:sz w:val="20"/>
          <w:szCs w:val="28"/>
        </w:rPr>
        <w:t xml:space="preserve"> </w:t>
      </w:r>
      <w:r w:rsidRPr="006113B5">
        <w:rPr>
          <w:sz w:val="20"/>
          <w:szCs w:val="28"/>
        </w:rPr>
        <w:t>(20%).</w:t>
      </w:r>
    </w:p>
    <w:p w14:paraId="33738427" w14:textId="1B944950" w:rsidR="00904992" w:rsidRPr="003F3ABC" w:rsidRDefault="00904992" w:rsidP="00904992">
      <w:pPr>
        <w:pBdr>
          <w:top w:val="single" w:sz="4" w:space="1" w:color="auto"/>
          <w:left w:val="single" w:sz="4" w:space="4" w:color="auto"/>
          <w:bottom w:val="single" w:sz="4" w:space="1" w:color="auto"/>
          <w:right w:val="single" w:sz="4" w:space="4" w:color="auto"/>
        </w:pBdr>
        <w:jc w:val="both"/>
        <w:rPr>
          <w:sz w:val="20"/>
          <w:szCs w:val="28"/>
        </w:rPr>
      </w:pPr>
      <w:r w:rsidRPr="006113B5">
        <w:rPr>
          <w:b/>
          <w:bCs/>
          <w:sz w:val="20"/>
          <w:szCs w:val="28"/>
          <w:lang w:val="en-US"/>
        </w:rPr>
        <w:t>Conclusion:</w:t>
      </w:r>
      <w:r>
        <w:rPr>
          <w:sz w:val="20"/>
          <w:szCs w:val="28"/>
          <w:lang w:val="en-US"/>
        </w:rPr>
        <w:t xml:space="preserve"> </w:t>
      </w:r>
      <w:r w:rsidRPr="006113B5">
        <w:rPr>
          <w:sz w:val="20"/>
          <w:szCs w:val="28"/>
        </w:rPr>
        <w:t>This</w:t>
      </w:r>
      <w:r>
        <w:rPr>
          <w:sz w:val="20"/>
          <w:szCs w:val="28"/>
        </w:rPr>
        <w:t xml:space="preserve"> </w:t>
      </w:r>
      <w:r w:rsidRPr="006113B5">
        <w:rPr>
          <w:sz w:val="20"/>
          <w:szCs w:val="28"/>
        </w:rPr>
        <w:t>study</w:t>
      </w:r>
      <w:r>
        <w:rPr>
          <w:sz w:val="20"/>
          <w:szCs w:val="28"/>
        </w:rPr>
        <w:t xml:space="preserve"> </w:t>
      </w:r>
      <w:r w:rsidRPr="006113B5">
        <w:rPr>
          <w:sz w:val="20"/>
          <w:szCs w:val="28"/>
        </w:rPr>
        <w:t>provides</w:t>
      </w:r>
      <w:r>
        <w:rPr>
          <w:sz w:val="20"/>
          <w:szCs w:val="28"/>
        </w:rPr>
        <w:t xml:space="preserve"> </w:t>
      </w:r>
      <w:r w:rsidRPr="006113B5">
        <w:rPr>
          <w:sz w:val="20"/>
          <w:szCs w:val="28"/>
        </w:rPr>
        <w:t>novel</w:t>
      </w:r>
      <w:r>
        <w:rPr>
          <w:sz w:val="20"/>
          <w:szCs w:val="28"/>
        </w:rPr>
        <w:t xml:space="preserve"> </w:t>
      </w:r>
      <w:r w:rsidRPr="006113B5">
        <w:rPr>
          <w:sz w:val="20"/>
          <w:szCs w:val="28"/>
        </w:rPr>
        <w:t>comparative</w:t>
      </w:r>
      <w:r>
        <w:rPr>
          <w:sz w:val="20"/>
          <w:szCs w:val="28"/>
        </w:rPr>
        <w:t xml:space="preserve"> </w:t>
      </w:r>
      <w:r w:rsidRPr="006113B5">
        <w:rPr>
          <w:sz w:val="20"/>
          <w:szCs w:val="28"/>
        </w:rPr>
        <w:t>evidence</w:t>
      </w:r>
      <w:r>
        <w:rPr>
          <w:sz w:val="20"/>
          <w:szCs w:val="28"/>
        </w:rPr>
        <w:t xml:space="preserve"> </w:t>
      </w:r>
      <w:r w:rsidRPr="006113B5">
        <w:rPr>
          <w:sz w:val="20"/>
          <w:szCs w:val="28"/>
        </w:rPr>
        <w:t>on</w:t>
      </w:r>
      <w:r>
        <w:rPr>
          <w:sz w:val="20"/>
          <w:szCs w:val="28"/>
        </w:rPr>
        <w:t xml:space="preserve"> </w:t>
      </w:r>
      <w:r w:rsidRPr="006113B5">
        <w:rPr>
          <w:sz w:val="20"/>
          <w:szCs w:val="28"/>
        </w:rPr>
        <w:t>the</w:t>
      </w:r>
      <w:r>
        <w:rPr>
          <w:sz w:val="20"/>
          <w:szCs w:val="28"/>
        </w:rPr>
        <w:t xml:space="preserve"> </w:t>
      </w:r>
      <w:r w:rsidRPr="006113B5">
        <w:rPr>
          <w:sz w:val="20"/>
          <w:szCs w:val="28"/>
        </w:rPr>
        <w:t>phytochemical</w:t>
      </w:r>
      <w:r>
        <w:rPr>
          <w:sz w:val="20"/>
          <w:szCs w:val="28"/>
        </w:rPr>
        <w:t xml:space="preserve"> </w:t>
      </w:r>
      <w:r w:rsidRPr="006113B5">
        <w:rPr>
          <w:sz w:val="20"/>
          <w:szCs w:val="28"/>
        </w:rPr>
        <w:t>composition</w:t>
      </w:r>
      <w:r>
        <w:rPr>
          <w:sz w:val="20"/>
          <w:szCs w:val="28"/>
        </w:rPr>
        <w:t xml:space="preserve"> </w:t>
      </w:r>
      <w:r w:rsidRPr="006113B5">
        <w:rPr>
          <w:sz w:val="20"/>
          <w:szCs w:val="28"/>
        </w:rPr>
        <w:t>and</w:t>
      </w:r>
      <w:r>
        <w:rPr>
          <w:sz w:val="20"/>
          <w:szCs w:val="28"/>
        </w:rPr>
        <w:t xml:space="preserve"> </w:t>
      </w:r>
      <w:r w:rsidRPr="006113B5">
        <w:rPr>
          <w:sz w:val="20"/>
          <w:szCs w:val="28"/>
        </w:rPr>
        <w:t>bioactivities</w:t>
      </w:r>
      <w:r>
        <w:rPr>
          <w:sz w:val="20"/>
          <w:szCs w:val="28"/>
        </w:rPr>
        <w:t xml:space="preserve"> </w:t>
      </w:r>
      <w:r w:rsidRPr="006113B5">
        <w:rPr>
          <w:sz w:val="20"/>
          <w:szCs w:val="28"/>
        </w:rPr>
        <w:t>of</w:t>
      </w:r>
      <w:r>
        <w:rPr>
          <w:sz w:val="20"/>
          <w:szCs w:val="28"/>
        </w:rPr>
        <w:t xml:space="preserve"> </w:t>
      </w:r>
      <w:r w:rsidRPr="006113B5">
        <w:rPr>
          <w:sz w:val="20"/>
          <w:szCs w:val="28"/>
        </w:rPr>
        <w:t>avocado</w:t>
      </w:r>
      <w:r>
        <w:rPr>
          <w:sz w:val="20"/>
          <w:szCs w:val="28"/>
        </w:rPr>
        <w:t xml:space="preserve"> </w:t>
      </w:r>
      <w:r w:rsidRPr="006113B5">
        <w:rPr>
          <w:sz w:val="20"/>
          <w:szCs w:val="28"/>
        </w:rPr>
        <w:t>and</w:t>
      </w:r>
      <w:r>
        <w:rPr>
          <w:sz w:val="20"/>
          <w:szCs w:val="28"/>
        </w:rPr>
        <w:t xml:space="preserve"> </w:t>
      </w:r>
      <w:r w:rsidRPr="006113B5">
        <w:rPr>
          <w:sz w:val="20"/>
          <w:szCs w:val="28"/>
        </w:rPr>
        <w:t>dragon</w:t>
      </w:r>
      <w:r>
        <w:rPr>
          <w:sz w:val="20"/>
          <w:szCs w:val="28"/>
        </w:rPr>
        <w:t xml:space="preserve"> </w:t>
      </w:r>
      <w:r w:rsidRPr="006113B5">
        <w:rPr>
          <w:sz w:val="20"/>
          <w:szCs w:val="28"/>
        </w:rPr>
        <w:t>fruit.</w:t>
      </w:r>
      <w:r>
        <w:rPr>
          <w:sz w:val="20"/>
          <w:szCs w:val="28"/>
        </w:rPr>
        <w:t xml:space="preserve"> </w:t>
      </w:r>
      <w:r w:rsidRPr="006113B5">
        <w:rPr>
          <w:sz w:val="20"/>
          <w:szCs w:val="28"/>
        </w:rPr>
        <w:t>While</w:t>
      </w:r>
      <w:r>
        <w:rPr>
          <w:sz w:val="20"/>
          <w:szCs w:val="28"/>
        </w:rPr>
        <w:t xml:space="preserve"> </w:t>
      </w:r>
      <w:r w:rsidRPr="006113B5">
        <w:rPr>
          <w:sz w:val="20"/>
          <w:szCs w:val="28"/>
        </w:rPr>
        <w:t>avocado</w:t>
      </w:r>
      <w:r>
        <w:rPr>
          <w:sz w:val="20"/>
          <w:szCs w:val="28"/>
        </w:rPr>
        <w:t xml:space="preserve"> </w:t>
      </w:r>
      <w:r w:rsidRPr="006113B5">
        <w:rPr>
          <w:sz w:val="20"/>
          <w:szCs w:val="28"/>
        </w:rPr>
        <w:t>demonstrated</w:t>
      </w:r>
      <w:r>
        <w:rPr>
          <w:sz w:val="20"/>
          <w:szCs w:val="28"/>
        </w:rPr>
        <w:t xml:space="preserve"> </w:t>
      </w:r>
      <w:r w:rsidRPr="006113B5">
        <w:rPr>
          <w:sz w:val="20"/>
          <w:szCs w:val="28"/>
        </w:rPr>
        <w:t>higher</w:t>
      </w:r>
      <w:r>
        <w:rPr>
          <w:sz w:val="20"/>
          <w:szCs w:val="28"/>
        </w:rPr>
        <w:t xml:space="preserve"> </w:t>
      </w:r>
      <w:r w:rsidRPr="006113B5">
        <w:rPr>
          <w:sz w:val="20"/>
          <w:szCs w:val="28"/>
        </w:rPr>
        <w:t>phenolic</w:t>
      </w:r>
      <w:r>
        <w:rPr>
          <w:sz w:val="20"/>
          <w:szCs w:val="28"/>
        </w:rPr>
        <w:t xml:space="preserve"> </w:t>
      </w:r>
      <w:r w:rsidRPr="006113B5">
        <w:rPr>
          <w:sz w:val="20"/>
          <w:szCs w:val="28"/>
        </w:rPr>
        <w:t>and</w:t>
      </w:r>
      <w:r>
        <w:rPr>
          <w:sz w:val="20"/>
          <w:szCs w:val="28"/>
        </w:rPr>
        <w:t xml:space="preserve"> </w:t>
      </w:r>
      <w:r w:rsidRPr="006113B5">
        <w:rPr>
          <w:sz w:val="20"/>
          <w:szCs w:val="28"/>
        </w:rPr>
        <w:t>flavonoid</w:t>
      </w:r>
      <w:r>
        <w:rPr>
          <w:sz w:val="20"/>
          <w:szCs w:val="28"/>
        </w:rPr>
        <w:t xml:space="preserve"> </w:t>
      </w:r>
      <w:r w:rsidRPr="006113B5">
        <w:rPr>
          <w:sz w:val="20"/>
          <w:szCs w:val="28"/>
        </w:rPr>
        <w:t>content</w:t>
      </w:r>
      <w:r>
        <w:rPr>
          <w:sz w:val="20"/>
          <w:szCs w:val="28"/>
        </w:rPr>
        <w:t xml:space="preserve"> </w:t>
      </w:r>
      <w:r w:rsidRPr="006113B5">
        <w:rPr>
          <w:sz w:val="20"/>
          <w:szCs w:val="28"/>
        </w:rPr>
        <w:t>together</w:t>
      </w:r>
      <w:r>
        <w:rPr>
          <w:sz w:val="20"/>
          <w:szCs w:val="28"/>
        </w:rPr>
        <w:t xml:space="preserve"> </w:t>
      </w:r>
      <w:r w:rsidRPr="006113B5">
        <w:rPr>
          <w:sz w:val="20"/>
          <w:szCs w:val="28"/>
        </w:rPr>
        <w:t>with</w:t>
      </w:r>
      <w:r>
        <w:rPr>
          <w:sz w:val="20"/>
          <w:szCs w:val="28"/>
        </w:rPr>
        <w:t xml:space="preserve"> </w:t>
      </w:r>
      <w:r w:rsidRPr="006113B5">
        <w:rPr>
          <w:sz w:val="20"/>
          <w:szCs w:val="28"/>
        </w:rPr>
        <w:t>stronger</w:t>
      </w:r>
      <w:r>
        <w:rPr>
          <w:sz w:val="20"/>
          <w:szCs w:val="28"/>
        </w:rPr>
        <w:t xml:space="preserve"> </w:t>
      </w:r>
      <w:r w:rsidRPr="006113B5">
        <w:rPr>
          <w:sz w:val="20"/>
          <w:szCs w:val="28"/>
        </w:rPr>
        <w:t>anti-inflammatory</w:t>
      </w:r>
      <w:r>
        <w:rPr>
          <w:sz w:val="20"/>
          <w:szCs w:val="28"/>
        </w:rPr>
        <w:t xml:space="preserve"> </w:t>
      </w:r>
      <w:r w:rsidRPr="006113B5">
        <w:rPr>
          <w:sz w:val="20"/>
          <w:szCs w:val="28"/>
        </w:rPr>
        <w:t>and</w:t>
      </w:r>
      <w:r>
        <w:rPr>
          <w:sz w:val="20"/>
          <w:szCs w:val="28"/>
        </w:rPr>
        <w:t xml:space="preserve"> </w:t>
      </w:r>
      <w:r w:rsidRPr="006113B5">
        <w:rPr>
          <w:sz w:val="20"/>
          <w:szCs w:val="28"/>
        </w:rPr>
        <w:t>anti-acetylcholinesterase</w:t>
      </w:r>
      <w:r>
        <w:rPr>
          <w:sz w:val="20"/>
          <w:szCs w:val="28"/>
        </w:rPr>
        <w:t xml:space="preserve"> </w:t>
      </w:r>
      <w:r w:rsidRPr="006113B5">
        <w:rPr>
          <w:sz w:val="20"/>
          <w:szCs w:val="28"/>
        </w:rPr>
        <w:t>effects,</w:t>
      </w:r>
      <w:r>
        <w:rPr>
          <w:sz w:val="20"/>
          <w:szCs w:val="28"/>
        </w:rPr>
        <w:t xml:space="preserve"> </w:t>
      </w:r>
      <w:r w:rsidRPr="006113B5">
        <w:rPr>
          <w:sz w:val="20"/>
          <w:szCs w:val="28"/>
        </w:rPr>
        <w:t>dragon</w:t>
      </w:r>
      <w:r>
        <w:rPr>
          <w:sz w:val="20"/>
          <w:szCs w:val="28"/>
        </w:rPr>
        <w:t xml:space="preserve"> </w:t>
      </w:r>
      <w:r w:rsidRPr="006113B5">
        <w:rPr>
          <w:sz w:val="20"/>
          <w:szCs w:val="28"/>
        </w:rPr>
        <w:t>fruit</w:t>
      </w:r>
      <w:r>
        <w:rPr>
          <w:sz w:val="20"/>
          <w:szCs w:val="28"/>
        </w:rPr>
        <w:t xml:space="preserve"> </w:t>
      </w:r>
      <w:r w:rsidRPr="006113B5">
        <w:rPr>
          <w:sz w:val="20"/>
          <w:szCs w:val="28"/>
        </w:rPr>
        <w:t>exhibited</w:t>
      </w:r>
      <w:r>
        <w:rPr>
          <w:sz w:val="20"/>
          <w:szCs w:val="28"/>
        </w:rPr>
        <w:t xml:space="preserve"> </w:t>
      </w:r>
      <w:r w:rsidRPr="006113B5">
        <w:rPr>
          <w:sz w:val="20"/>
          <w:szCs w:val="28"/>
        </w:rPr>
        <w:t>superior</w:t>
      </w:r>
      <w:r>
        <w:rPr>
          <w:sz w:val="20"/>
          <w:szCs w:val="28"/>
        </w:rPr>
        <w:t xml:space="preserve"> </w:t>
      </w:r>
      <w:r w:rsidRPr="006113B5">
        <w:rPr>
          <w:sz w:val="20"/>
          <w:szCs w:val="28"/>
        </w:rPr>
        <w:t>antioxidant</w:t>
      </w:r>
      <w:r>
        <w:rPr>
          <w:sz w:val="20"/>
          <w:szCs w:val="28"/>
        </w:rPr>
        <w:t xml:space="preserve"> </w:t>
      </w:r>
      <w:r w:rsidRPr="006113B5">
        <w:rPr>
          <w:sz w:val="20"/>
          <w:szCs w:val="28"/>
        </w:rPr>
        <w:t>capacity.</w:t>
      </w:r>
      <w:r>
        <w:rPr>
          <w:sz w:val="20"/>
          <w:szCs w:val="28"/>
        </w:rPr>
        <w:t xml:space="preserve"> </w:t>
      </w:r>
      <w:r w:rsidRPr="006113B5">
        <w:rPr>
          <w:sz w:val="20"/>
          <w:szCs w:val="28"/>
        </w:rPr>
        <w:t>These</w:t>
      </w:r>
      <w:r>
        <w:rPr>
          <w:sz w:val="20"/>
          <w:szCs w:val="28"/>
        </w:rPr>
        <w:t xml:space="preserve"> </w:t>
      </w:r>
      <w:r w:rsidRPr="006113B5">
        <w:rPr>
          <w:sz w:val="20"/>
          <w:szCs w:val="28"/>
        </w:rPr>
        <w:t>complementary</w:t>
      </w:r>
      <w:r>
        <w:rPr>
          <w:sz w:val="20"/>
          <w:szCs w:val="28"/>
        </w:rPr>
        <w:t xml:space="preserve"> </w:t>
      </w:r>
      <w:r w:rsidRPr="006113B5">
        <w:rPr>
          <w:sz w:val="20"/>
          <w:szCs w:val="28"/>
        </w:rPr>
        <w:t>properties</w:t>
      </w:r>
      <w:r>
        <w:rPr>
          <w:sz w:val="20"/>
          <w:szCs w:val="28"/>
        </w:rPr>
        <w:t xml:space="preserve"> </w:t>
      </w:r>
      <w:r w:rsidRPr="006113B5">
        <w:rPr>
          <w:sz w:val="20"/>
          <w:szCs w:val="28"/>
        </w:rPr>
        <w:t>highlight</w:t>
      </w:r>
      <w:r>
        <w:rPr>
          <w:sz w:val="20"/>
          <w:szCs w:val="28"/>
        </w:rPr>
        <w:t xml:space="preserve"> </w:t>
      </w:r>
      <w:r w:rsidRPr="006113B5">
        <w:rPr>
          <w:sz w:val="20"/>
          <w:szCs w:val="28"/>
        </w:rPr>
        <w:t>both</w:t>
      </w:r>
      <w:r>
        <w:rPr>
          <w:sz w:val="20"/>
          <w:szCs w:val="28"/>
        </w:rPr>
        <w:t xml:space="preserve"> </w:t>
      </w:r>
      <w:r w:rsidRPr="006113B5">
        <w:rPr>
          <w:sz w:val="20"/>
          <w:szCs w:val="28"/>
        </w:rPr>
        <w:lastRenderedPageBreak/>
        <w:t>fruits</w:t>
      </w:r>
      <w:r>
        <w:rPr>
          <w:sz w:val="20"/>
          <w:szCs w:val="28"/>
        </w:rPr>
        <w:t xml:space="preserve"> </w:t>
      </w:r>
      <w:r w:rsidRPr="006113B5">
        <w:rPr>
          <w:sz w:val="20"/>
          <w:szCs w:val="28"/>
        </w:rPr>
        <w:t>as</w:t>
      </w:r>
      <w:r>
        <w:rPr>
          <w:sz w:val="20"/>
          <w:szCs w:val="28"/>
        </w:rPr>
        <w:t xml:space="preserve"> </w:t>
      </w:r>
      <w:r w:rsidRPr="006113B5">
        <w:rPr>
          <w:sz w:val="20"/>
          <w:szCs w:val="28"/>
        </w:rPr>
        <w:t>valuable</w:t>
      </w:r>
      <w:r>
        <w:rPr>
          <w:sz w:val="20"/>
          <w:szCs w:val="28"/>
        </w:rPr>
        <w:t xml:space="preserve"> </w:t>
      </w:r>
      <w:r w:rsidRPr="006113B5">
        <w:rPr>
          <w:sz w:val="20"/>
          <w:szCs w:val="28"/>
        </w:rPr>
        <w:t>sources</w:t>
      </w:r>
      <w:r>
        <w:rPr>
          <w:sz w:val="20"/>
          <w:szCs w:val="28"/>
        </w:rPr>
        <w:t xml:space="preserve"> </w:t>
      </w:r>
      <w:r w:rsidRPr="006113B5">
        <w:rPr>
          <w:sz w:val="20"/>
          <w:szCs w:val="28"/>
        </w:rPr>
        <w:t>of</w:t>
      </w:r>
      <w:r>
        <w:rPr>
          <w:sz w:val="20"/>
          <w:szCs w:val="28"/>
        </w:rPr>
        <w:t xml:space="preserve"> </w:t>
      </w:r>
      <w:r w:rsidRPr="006113B5">
        <w:rPr>
          <w:sz w:val="20"/>
          <w:szCs w:val="28"/>
        </w:rPr>
        <w:t>neuroprotective</w:t>
      </w:r>
      <w:r>
        <w:rPr>
          <w:sz w:val="20"/>
          <w:szCs w:val="28"/>
        </w:rPr>
        <w:t xml:space="preserve"> </w:t>
      </w:r>
      <w:r w:rsidRPr="006113B5">
        <w:rPr>
          <w:sz w:val="20"/>
          <w:szCs w:val="28"/>
        </w:rPr>
        <w:t>compounds,</w:t>
      </w:r>
      <w:r>
        <w:rPr>
          <w:sz w:val="20"/>
          <w:szCs w:val="28"/>
        </w:rPr>
        <w:t xml:space="preserve"> </w:t>
      </w:r>
      <w:r w:rsidRPr="006113B5">
        <w:rPr>
          <w:sz w:val="20"/>
          <w:szCs w:val="28"/>
        </w:rPr>
        <w:t>supporting</w:t>
      </w:r>
      <w:r>
        <w:rPr>
          <w:sz w:val="20"/>
          <w:szCs w:val="28"/>
        </w:rPr>
        <w:t xml:space="preserve"> </w:t>
      </w:r>
      <w:r w:rsidRPr="006113B5">
        <w:rPr>
          <w:sz w:val="20"/>
          <w:szCs w:val="28"/>
        </w:rPr>
        <w:t>their</w:t>
      </w:r>
      <w:r>
        <w:rPr>
          <w:sz w:val="20"/>
          <w:szCs w:val="28"/>
        </w:rPr>
        <w:t xml:space="preserve"> </w:t>
      </w:r>
      <w:r w:rsidRPr="006113B5">
        <w:rPr>
          <w:sz w:val="20"/>
          <w:szCs w:val="28"/>
        </w:rPr>
        <w:t>potential</w:t>
      </w:r>
      <w:r>
        <w:rPr>
          <w:sz w:val="20"/>
          <w:szCs w:val="28"/>
        </w:rPr>
        <w:t xml:space="preserve"> </w:t>
      </w:r>
      <w:r w:rsidRPr="006113B5">
        <w:rPr>
          <w:sz w:val="20"/>
          <w:szCs w:val="28"/>
        </w:rPr>
        <w:t>role</w:t>
      </w:r>
      <w:r>
        <w:rPr>
          <w:sz w:val="20"/>
          <w:szCs w:val="28"/>
        </w:rPr>
        <w:t xml:space="preserve"> </w:t>
      </w:r>
      <w:r w:rsidRPr="006113B5">
        <w:rPr>
          <w:sz w:val="20"/>
          <w:szCs w:val="28"/>
        </w:rPr>
        <w:t>in</w:t>
      </w:r>
      <w:r>
        <w:rPr>
          <w:sz w:val="20"/>
          <w:szCs w:val="28"/>
        </w:rPr>
        <w:t xml:space="preserve"> </w:t>
      </w:r>
      <w:r w:rsidRPr="006113B5">
        <w:rPr>
          <w:sz w:val="20"/>
          <w:szCs w:val="28"/>
        </w:rPr>
        <w:t>dietary</w:t>
      </w:r>
      <w:r>
        <w:rPr>
          <w:sz w:val="20"/>
          <w:szCs w:val="28"/>
        </w:rPr>
        <w:t xml:space="preserve"> </w:t>
      </w:r>
      <w:r w:rsidRPr="006113B5">
        <w:rPr>
          <w:sz w:val="20"/>
          <w:szCs w:val="28"/>
        </w:rPr>
        <w:t>strategies</w:t>
      </w:r>
      <w:r>
        <w:rPr>
          <w:sz w:val="20"/>
          <w:szCs w:val="28"/>
        </w:rPr>
        <w:t xml:space="preserve"> </w:t>
      </w:r>
      <w:r w:rsidRPr="006113B5">
        <w:rPr>
          <w:sz w:val="20"/>
          <w:szCs w:val="28"/>
        </w:rPr>
        <w:t>aimed</w:t>
      </w:r>
      <w:r>
        <w:rPr>
          <w:sz w:val="20"/>
          <w:szCs w:val="28"/>
        </w:rPr>
        <w:t xml:space="preserve"> </w:t>
      </w:r>
      <w:r w:rsidRPr="006113B5">
        <w:rPr>
          <w:sz w:val="20"/>
          <w:szCs w:val="28"/>
        </w:rPr>
        <w:t>at</w:t>
      </w:r>
      <w:r>
        <w:rPr>
          <w:sz w:val="20"/>
          <w:szCs w:val="28"/>
        </w:rPr>
        <w:t xml:space="preserve"> </w:t>
      </w:r>
      <w:r w:rsidRPr="006113B5">
        <w:rPr>
          <w:sz w:val="20"/>
          <w:szCs w:val="28"/>
        </w:rPr>
        <w:t>reducing</w:t>
      </w:r>
      <w:r>
        <w:rPr>
          <w:sz w:val="20"/>
          <w:szCs w:val="28"/>
        </w:rPr>
        <w:t xml:space="preserve"> </w:t>
      </w:r>
      <w:r w:rsidRPr="006113B5">
        <w:rPr>
          <w:sz w:val="20"/>
          <w:szCs w:val="28"/>
        </w:rPr>
        <w:t>the</w:t>
      </w:r>
      <w:r>
        <w:rPr>
          <w:sz w:val="20"/>
          <w:szCs w:val="28"/>
        </w:rPr>
        <w:t xml:space="preserve"> </w:t>
      </w:r>
      <w:r w:rsidRPr="006113B5">
        <w:rPr>
          <w:sz w:val="20"/>
          <w:szCs w:val="28"/>
        </w:rPr>
        <w:t>risk</w:t>
      </w:r>
      <w:r>
        <w:rPr>
          <w:sz w:val="20"/>
          <w:szCs w:val="28"/>
        </w:rPr>
        <w:t xml:space="preserve"> </w:t>
      </w:r>
      <w:r w:rsidRPr="006113B5">
        <w:rPr>
          <w:sz w:val="20"/>
          <w:szCs w:val="28"/>
        </w:rPr>
        <w:t>or</w:t>
      </w:r>
      <w:r>
        <w:rPr>
          <w:sz w:val="20"/>
          <w:szCs w:val="28"/>
        </w:rPr>
        <w:t xml:space="preserve"> </w:t>
      </w:r>
      <w:r w:rsidRPr="006113B5">
        <w:rPr>
          <w:sz w:val="20"/>
          <w:szCs w:val="28"/>
        </w:rPr>
        <w:t>progression</w:t>
      </w:r>
      <w:r>
        <w:rPr>
          <w:sz w:val="20"/>
          <w:szCs w:val="28"/>
        </w:rPr>
        <w:t xml:space="preserve"> </w:t>
      </w:r>
      <w:r w:rsidRPr="006113B5">
        <w:rPr>
          <w:sz w:val="20"/>
          <w:szCs w:val="28"/>
        </w:rPr>
        <w:t>of</w:t>
      </w:r>
      <w:r>
        <w:rPr>
          <w:sz w:val="20"/>
          <w:szCs w:val="28"/>
        </w:rPr>
        <w:t xml:space="preserve"> </w:t>
      </w:r>
      <w:r w:rsidRPr="006113B5">
        <w:rPr>
          <w:sz w:val="20"/>
          <w:szCs w:val="28"/>
        </w:rPr>
        <w:t>neurodegenerative</w:t>
      </w:r>
      <w:r>
        <w:rPr>
          <w:sz w:val="20"/>
          <w:szCs w:val="28"/>
        </w:rPr>
        <w:t xml:space="preserve"> </w:t>
      </w:r>
      <w:r w:rsidRPr="006113B5">
        <w:rPr>
          <w:sz w:val="20"/>
          <w:szCs w:val="28"/>
        </w:rPr>
        <w:t>disorders.</w:t>
      </w:r>
    </w:p>
    <w:p w14:paraId="71A18BDB" w14:textId="77777777" w:rsidR="00904992" w:rsidRDefault="00904992" w:rsidP="00904992">
      <w:pPr>
        <w:pBdr>
          <w:top w:val="single" w:sz="4" w:space="1" w:color="auto"/>
          <w:left w:val="single" w:sz="4" w:space="4" w:color="auto"/>
          <w:bottom w:val="single" w:sz="4" w:space="1" w:color="auto"/>
          <w:right w:val="single" w:sz="4" w:space="4" w:color="auto"/>
        </w:pBdr>
        <w:jc w:val="both"/>
        <w:rPr>
          <w:i/>
        </w:rPr>
      </w:pPr>
    </w:p>
    <w:p w14:paraId="7B14596F" w14:textId="0F6DF86D" w:rsidR="00904992" w:rsidRDefault="00904992" w:rsidP="00904992">
      <w:pPr>
        <w:jc w:val="both"/>
        <w:rPr>
          <w:i/>
          <w:sz w:val="20"/>
          <w:szCs w:val="20"/>
        </w:rPr>
      </w:pPr>
      <w:r w:rsidRPr="00BA0C1C">
        <w:rPr>
          <w:i/>
          <w:sz w:val="20"/>
          <w:szCs w:val="20"/>
        </w:rPr>
        <w:t>Keywords:</w:t>
      </w:r>
      <w:r>
        <w:rPr>
          <w:i/>
          <w:sz w:val="20"/>
          <w:szCs w:val="20"/>
        </w:rPr>
        <w:t xml:space="preserve"> </w:t>
      </w:r>
      <w:proofErr w:type="spellStart"/>
      <w:r w:rsidRPr="00BA0C1C">
        <w:rPr>
          <w:i/>
          <w:iCs/>
          <w:sz w:val="20"/>
          <w:szCs w:val="20"/>
        </w:rPr>
        <w:t>Persea</w:t>
      </w:r>
      <w:proofErr w:type="spellEnd"/>
      <w:r>
        <w:rPr>
          <w:i/>
          <w:iCs/>
          <w:sz w:val="20"/>
          <w:szCs w:val="20"/>
        </w:rPr>
        <w:t xml:space="preserve"> </w:t>
      </w:r>
      <w:proofErr w:type="spellStart"/>
      <w:r w:rsidRPr="00BA0C1C">
        <w:rPr>
          <w:i/>
          <w:iCs/>
          <w:sz w:val="20"/>
          <w:szCs w:val="20"/>
        </w:rPr>
        <w:t>americana</w:t>
      </w:r>
      <w:proofErr w:type="spellEnd"/>
      <w:r w:rsidRPr="00BA0C1C">
        <w:rPr>
          <w:i/>
          <w:sz w:val="20"/>
          <w:szCs w:val="20"/>
        </w:rPr>
        <w:t>;</w:t>
      </w:r>
      <w:r>
        <w:rPr>
          <w:i/>
          <w:sz w:val="20"/>
          <w:szCs w:val="20"/>
        </w:rPr>
        <w:t xml:space="preserve"> </w:t>
      </w:r>
      <w:proofErr w:type="spellStart"/>
      <w:r w:rsidRPr="00BA0C1C">
        <w:rPr>
          <w:i/>
          <w:iCs/>
          <w:sz w:val="20"/>
          <w:szCs w:val="20"/>
        </w:rPr>
        <w:t>Selenicereus</w:t>
      </w:r>
      <w:proofErr w:type="spellEnd"/>
      <w:r>
        <w:rPr>
          <w:i/>
          <w:iCs/>
          <w:sz w:val="20"/>
          <w:szCs w:val="20"/>
        </w:rPr>
        <w:t xml:space="preserve"> </w:t>
      </w:r>
      <w:proofErr w:type="spellStart"/>
      <w:r w:rsidRPr="00BA0C1C">
        <w:rPr>
          <w:i/>
          <w:iCs/>
          <w:sz w:val="20"/>
          <w:szCs w:val="20"/>
        </w:rPr>
        <w:t>undatus</w:t>
      </w:r>
      <w:proofErr w:type="spellEnd"/>
      <w:r w:rsidRPr="00BA0C1C">
        <w:rPr>
          <w:i/>
          <w:sz w:val="20"/>
          <w:szCs w:val="20"/>
        </w:rPr>
        <w:t>;</w:t>
      </w:r>
      <w:r>
        <w:rPr>
          <w:i/>
          <w:sz w:val="20"/>
          <w:szCs w:val="20"/>
        </w:rPr>
        <w:t xml:space="preserve"> </w:t>
      </w:r>
      <w:r w:rsidR="004F60AE">
        <w:rPr>
          <w:i/>
          <w:sz w:val="20"/>
          <w:szCs w:val="20"/>
        </w:rPr>
        <w:t>N</w:t>
      </w:r>
      <w:r>
        <w:rPr>
          <w:i/>
          <w:sz w:val="20"/>
          <w:szCs w:val="20"/>
        </w:rPr>
        <w:t xml:space="preserve">europrotection; </w:t>
      </w:r>
      <w:r w:rsidR="004F60AE">
        <w:rPr>
          <w:i/>
          <w:sz w:val="20"/>
          <w:szCs w:val="20"/>
        </w:rPr>
        <w:t>A</w:t>
      </w:r>
      <w:r>
        <w:rPr>
          <w:i/>
          <w:sz w:val="20"/>
          <w:szCs w:val="20"/>
        </w:rPr>
        <w:t>nti-acetylcholinesterase</w:t>
      </w:r>
    </w:p>
    <w:p w14:paraId="6E310B95" w14:textId="77777777" w:rsidR="00904992" w:rsidRPr="00904992" w:rsidRDefault="00904992" w:rsidP="00904992">
      <w:pPr>
        <w:jc w:val="both"/>
        <w:rPr>
          <w:i/>
          <w:sz w:val="20"/>
          <w:szCs w:val="20"/>
        </w:rPr>
      </w:pPr>
    </w:p>
    <w:p w14:paraId="6B1B793B" w14:textId="10B59BFD" w:rsidR="00904992" w:rsidRPr="00904992" w:rsidRDefault="00904992" w:rsidP="00904992">
      <w:pPr>
        <w:pStyle w:val="ListParagraph"/>
        <w:numPr>
          <w:ilvl w:val="0"/>
          <w:numId w:val="1"/>
        </w:numPr>
        <w:rPr>
          <w:b/>
          <w:bCs/>
          <w:sz w:val="22"/>
          <w:szCs w:val="28"/>
        </w:rPr>
      </w:pPr>
      <w:r w:rsidRPr="001C4BAC">
        <w:rPr>
          <w:b/>
          <w:bCs/>
          <w:sz w:val="22"/>
          <w:szCs w:val="28"/>
        </w:rPr>
        <w:t>INTRODUCTION</w:t>
      </w:r>
    </w:p>
    <w:p w14:paraId="0B1A040B" w14:textId="453A0910" w:rsidR="00904992" w:rsidRPr="00904992" w:rsidRDefault="00904992" w:rsidP="00904992">
      <w:pPr>
        <w:jc w:val="both"/>
        <w:rPr>
          <w:iCs/>
          <w:sz w:val="20"/>
          <w:szCs w:val="20"/>
          <w:lang w:val="en-US"/>
        </w:rPr>
      </w:pPr>
      <w:r w:rsidRPr="00904992">
        <w:rPr>
          <w:iCs/>
          <w:sz w:val="20"/>
          <w:szCs w:val="20"/>
        </w:rPr>
        <w:t>Neurodegenerative disorders have become an emerging</w:t>
      </w:r>
      <w:r w:rsidRPr="00904992">
        <w:rPr>
          <w:iCs/>
          <w:sz w:val="20"/>
          <w:szCs w:val="20"/>
        </w:rPr>
        <w:t> </w:t>
      </w:r>
      <w:r w:rsidRPr="00904992">
        <w:rPr>
          <w:iCs/>
          <w:sz w:val="20"/>
          <w:szCs w:val="20"/>
        </w:rPr>
        <w:t>global health issue; they include Alzheimer’s disease (AD), Amyotrophic lateral sclerosis (ALS), and Parkinson’s disease (PD)</w:t>
      </w:r>
      <w:sdt>
        <w:sdtPr>
          <w:rPr>
            <w:iCs/>
            <w:sz w:val="20"/>
            <w:szCs w:val="20"/>
          </w:rPr>
          <w:tag w:val="MENDELEY_CITATION_v3_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"/>
          <w:id w:val="-1663389115"/>
          <w:placeholder>
            <w:docPart w:val="EC76E838B4F64BD4989C8EACE403516E"/>
          </w:placeholder>
        </w:sdtPr>
        <w:sdtEndPr/>
        <w:sdtContent>
          <w:r w:rsidR="00815082" w:rsidRPr="00815082">
            <w:rPr>
              <w:iCs/>
              <w:sz w:val="20"/>
              <w:szCs w:val="20"/>
            </w:rPr>
            <w:t>(Verma et al., 2025)</w:t>
          </w:r>
        </w:sdtContent>
      </w:sdt>
      <w:r w:rsidRPr="00904992">
        <w:rPr>
          <w:iCs/>
          <w:sz w:val="20"/>
          <w:szCs w:val="20"/>
        </w:rPr>
        <w:t>. Therein, a progressive loss of neurons can be observed in patients suffering from these diseases, resulting in cognitive and motor deficits</w:t>
      </w:r>
      <w:sdt>
        <w:sdtPr>
          <w:rPr>
            <w:iCs/>
            <w:sz w:val="20"/>
            <w:szCs w:val="20"/>
          </w:rPr>
          <w:tag w:val="MENDELEY_CITATION_v3_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"/>
          <w:id w:val="1849981174"/>
          <w:placeholder>
            <w:docPart w:val="EC76E838B4F64BD4989C8EACE403516E"/>
          </w:placeholder>
        </w:sdtPr>
        <w:sdtEndPr/>
        <w:sdtContent>
          <w:r w:rsidR="00815082" w:rsidRPr="00815082">
            <w:rPr>
              <w:rFonts w:eastAsia="Times New Roman"/>
              <w:sz w:val="20"/>
            </w:rPr>
            <w:t>(Samal &amp; Nandha, 2025)</w:t>
          </w:r>
        </w:sdtContent>
      </w:sdt>
      <w:r w:rsidRPr="00904992">
        <w:rPr>
          <w:iCs/>
          <w:sz w:val="20"/>
          <w:szCs w:val="20"/>
        </w:rPr>
        <w:t>. The definite causes of these diseases are not yet known, although both genetic, lifestyle</w:t>
      </w:r>
      <w:r w:rsidR="00B746F0">
        <w:rPr>
          <w:iCs/>
          <w:sz w:val="20"/>
          <w:szCs w:val="20"/>
        </w:rPr>
        <w:t>,</w:t>
      </w:r>
      <w:r w:rsidRPr="00904992">
        <w:rPr>
          <w:iCs/>
          <w:sz w:val="20"/>
          <w:szCs w:val="20"/>
        </w:rPr>
        <w:t xml:space="preserve"> and environmental factors are often associated with their progression. Although much research has been conducted, effective treatments are currently lacking as they are mainly symptomatic and do not prevent or reverse the course of disease</w:t>
      </w:r>
      <w:sdt>
        <w:sdtPr>
          <w:rPr>
            <w:iCs/>
            <w:sz w:val="20"/>
            <w:szCs w:val="20"/>
          </w:rPr>
          <w:tag w:val="MENDELEY_CITATION_v3_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"/>
          <w:id w:val="-951316172"/>
          <w:placeholder>
            <w:docPart w:val="EC76E838B4F64BD4989C8EACE403516E"/>
          </w:placeholder>
        </w:sdtPr>
        <w:sdtEndPr/>
        <w:sdtContent>
          <w:r w:rsidR="00815082" w:rsidRPr="00815082">
            <w:rPr>
              <w:iCs/>
              <w:sz w:val="20"/>
              <w:szCs w:val="20"/>
            </w:rPr>
            <w:t>(Lian et al., 2024)</w:t>
          </w:r>
        </w:sdtContent>
      </w:sdt>
      <w:r w:rsidRPr="00904992">
        <w:rPr>
          <w:iCs/>
          <w:sz w:val="20"/>
          <w:szCs w:val="20"/>
        </w:rPr>
        <w:t>. For treatment of Alzheimer's, generally galantamine, rivastigmine, and donepezil are prescribed, which are well known to lessen the symptoms but fail to serve as a potent cure</w:t>
      </w:r>
      <w:sdt>
        <w:sdtPr>
          <w:rPr>
            <w:iCs/>
            <w:sz w:val="20"/>
            <w:szCs w:val="20"/>
          </w:rPr>
          <w:tag w:val="MENDELEY_CITATION_v3_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"/>
          <w:id w:val="-1022626742"/>
          <w:placeholder>
            <w:docPart w:val="EC76E838B4F64BD4989C8EACE403516E"/>
          </w:placeholder>
        </w:sdtPr>
        <w:sdtEndPr/>
        <w:sdtContent>
          <w:r w:rsidR="00815082" w:rsidRPr="00815082">
            <w:rPr>
              <w:iCs/>
              <w:sz w:val="20"/>
              <w:szCs w:val="20"/>
            </w:rPr>
            <w:t>(</w:t>
          </w:r>
          <w:proofErr w:type="spellStart"/>
          <w:r w:rsidR="00815082" w:rsidRPr="00815082">
            <w:rPr>
              <w:iCs/>
              <w:sz w:val="20"/>
              <w:szCs w:val="20"/>
            </w:rPr>
            <w:t>Kosmopoulou</w:t>
          </w:r>
          <w:proofErr w:type="spellEnd"/>
          <w:r w:rsidR="00815082" w:rsidRPr="00815082">
            <w:rPr>
              <w:iCs/>
              <w:sz w:val="20"/>
              <w:szCs w:val="20"/>
            </w:rPr>
            <w:t xml:space="preserve"> et al., 2024)</w:t>
          </w:r>
        </w:sdtContent>
      </w:sdt>
      <w:r w:rsidRPr="00904992">
        <w:rPr>
          <w:iCs/>
          <w:sz w:val="20"/>
          <w:szCs w:val="20"/>
        </w:rPr>
        <w:t>. Moreover, the negative outcomes such as nausea, vomiting, diarrhoea, high dosage dependency, and lesser efficacy with time of such artificial cholinesterase inhibitor drugs are not hidden</w:t>
      </w:r>
      <w:sdt>
        <w:sdtPr>
          <w:rPr>
            <w:iCs/>
            <w:sz w:val="20"/>
            <w:szCs w:val="20"/>
          </w:rPr>
          <w:tag w:val="MENDELEY_CITATION_v3_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"/>
          <w:id w:val="-1095247265"/>
          <w:placeholder>
            <w:docPart w:val="EC76E838B4F64BD4989C8EACE403516E"/>
          </w:placeholder>
        </w:sdtPr>
        <w:sdtEndPr/>
        <w:sdtContent>
          <w:r w:rsidR="00815082" w:rsidRPr="00815082">
            <w:rPr>
              <w:iCs/>
              <w:sz w:val="20"/>
              <w:szCs w:val="20"/>
            </w:rPr>
            <w:t>(</w:t>
          </w:r>
          <w:proofErr w:type="spellStart"/>
          <w:r w:rsidR="00815082" w:rsidRPr="00815082">
            <w:rPr>
              <w:iCs/>
              <w:sz w:val="20"/>
              <w:szCs w:val="20"/>
            </w:rPr>
            <w:t>Batistela</w:t>
          </w:r>
          <w:proofErr w:type="spellEnd"/>
          <w:r w:rsidR="00815082" w:rsidRPr="00815082">
            <w:rPr>
              <w:iCs/>
              <w:sz w:val="20"/>
              <w:szCs w:val="20"/>
            </w:rPr>
            <w:t xml:space="preserve"> et al., 2024; Battle et al., 2021; Kostadinova et al., 2024; </w:t>
          </w:r>
          <w:proofErr w:type="spellStart"/>
          <w:r w:rsidR="00815082" w:rsidRPr="00815082">
            <w:rPr>
              <w:iCs/>
              <w:sz w:val="20"/>
              <w:szCs w:val="20"/>
            </w:rPr>
            <w:t>Kračmarová</w:t>
          </w:r>
          <w:proofErr w:type="spellEnd"/>
          <w:r w:rsidR="00815082" w:rsidRPr="00815082">
            <w:rPr>
              <w:iCs/>
              <w:sz w:val="20"/>
              <w:szCs w:val="20"/>
            </w:rPr>
            <w:t xml:space="preserve"> et al., 2015)</w:t>
          </w:r>
        </w:sdtContent>
      </w:sdt>
      <w:r w:rsidRPr="00904992">
        <w:rPr>
          <w:iCs/>
          <w:sz w:val="20"/>
          <w:szCs w:val="20"/>
        </w:rPr>
        <w:t>.</w:t>
      </w:r>
      <w:r w:rsidRPr="00904992">
        <w:rPr>
          <w:iCs/>
          <w:sz w:val="20"/>
          <w:szCs w:val="20"/>
          <w:lang w:val="en-US"/>
        </w:rPr>
        <w:t xml:space="preserve"> The alarmingly rising prevalence of these diseases has intensified the need to find preventive and therapeutic measures. This has led to increased interest in alternative approaches, particularly the potential of bio-compounds in safeguarding neural health</w:t>
      </w:r>
      <w:sdt>
        <w:sdtPr>
          <w:rPr>
            <w:iCs/>
            <w:sz w:val="20"/>
            <w:szCs w:val="20"/>
            <w:lang w:val="en-US"/>
          </w:rPr>
          <w:tag w:val="MENDELEY_CITATION_v3_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"/>
          <w:id w:val="8883130"/>
          <w:placeholder>
            <w:docPart w:val="EC76E838B4F64BD4989C8EACE403516E"/>
          </w:placeholder>
        </w:sdtPr>
        <w:sdtEndPr/>
        <w:sdtContent>
          <w:r w:rsidR="00815082" w:rsidRPr="00815082">
            <w:rPr>
              <w:rFonts w:eastAsia="Times New Roman"/>
              <w:sz w:val="20"/>
            </w:rPr>
            <w:t>(Loureiro &amp; Pereira, 2021)</w:t>
          </w:r>
        </w:sdtContent>
      </w:sdt>
      <w:r w:rsidRPr="00904992">
        <w:rPr>
          <w:iCs/>
          <w:sz w:val="20"/>
          <w:szCs w:val="20"/>
          <w:lang w:val="en-US"/>
        </w:rPr>
        <w:t>.</w:t>
      </w:r>
    </w:p>
    <w:p w14:paraId="0019C576" w14:textId="71FFA9F9" w:rsidR="00904992" w:rsidRPr="00904992" w:rsidRDefault="00904992" w:rsidP="00904992">
      <w:pPr>
        <w:jc w:val="both"/>
        <w:rPr>
          <w:iCs/>
          <w:sz w:val="20"/>
          <w:szCs w:val="20"/>
        </w:rPr>
      </w:pPr>
      <w:r w:rsidRPr="00904992">
        <w:rPr>
          <w:iCs/>
          <w:sz w:val="20"/>
          <w:szCs w:val="20"/>
        </w:rPr>
        <w:t>Fruits, being vital to the human diet, provide essential nutrients and bioactive compounds. Beyond macronutrients and micronutrients, they are rich in phytochemicals like flavonoids, phenolic acids, carotenoids, and alkaloids, which promote health by reducing oxidative stress, strengthening immunity, and lowering the risk of chronic diseases. Avocado (</w:t>
      </w:r>
      <w:proofErr w:type="spellStart"/>
      <w:r w:rsidRPr="00904992">
        <w:rPr>
          <w:i/>
          <w:iCs/>
          <w:sz w:val="20"/>
          <w:szCs w:val="20"/>
        </w:rPr>
        <w:t>Persea</w:t>
      </w:r>
      <w:proofErr w:type="spellEnd"/>
      <w:r w:rsidRPr="00904992">
        <w:rPr>
          <w:i/>
          <w:iCs/>
          <w:sz w:val="20"/>
          <w:szCs w:val="20"/>
        </w:rPr>
        <w:t xml:space="preserve"> </w:t>
      </w:r>
      <w:proofErr w:type="spellStart"/>
      <w:r w:rsidRPr="00904992">
        <w:rPr>
          <w:i/>
          <w:iCs/>
          <w:sz w:val="20"/>
          <w:szCs w:val="20"/>
        </w:rPr>
        <w:t>americana</w:t>
      </w:r>
      <w:proofErr w:type="spellEnd"/>
      <w:r w:rsidRPr="00904992">
        <w:rPr>
          <w:iCs/>
          <w:sz w:val="20"/>
          <w:szCs w:val="20"/>
        </w:rPr>
        <w:t>) and dragon fruit (</w:t>
      </w:r>
      <w:proofErr w:type="spellStart"/>
      <w:r w:rsidRPr="00904992">
        <w:rPr>
          <w:i/>
          <w:iCs/>
          <w:sz w:val="20"/>
          <w:szCs w:val="20"/>
        </w:rPr>
        <w:t>Selenicereus</w:t>
      </w:r>
      <w:proofErr w:type="spellEnd"/>
      <w:r w:rsidRPr="00904992">
        <w:rPr>
          <w:i/>
          <w:iCs/>
          <w:sz w:val="20"/>
          <w:szCs w:val="20"/>
        </w:rPr>
        <w:t xml:space="preserve"> </w:t>
      </w:r>
      <w:proofErr w:type="spellStart"/>
      <w:r w:rsidRPr="00904992">
        <w:rPr>
          <w:i/>
          <w:iCs/>
          <w:sz w:val="20"/>
          <w:szCs w:val="20"/>
        </w:rPr>
        <w:t>undatus</w:t>
      </w:r>
      <w:proofErr w:type="spellEnd"/>
      <w:r w:rsidRPr="00904992">
        <w:rPr>
          <w:iCs/>
          <w:sz w:val="20"/>
          <w:szCs w:val="20"/>
        </w:rPr>
        <w:t>) are widely consumed tropical fruits valued for their rich flavour, pigmentation, and aromatic qualities, and both exhibit diverse phytochemical compositions with notable antioxidant potential. Avocado fruit is a rich source of vitamins C, E, K, B6, riboflavin, niacin, folate, and pantothenic acid, while phytochemical analyses have identified phenols, flavonoids, tannins, cardiac glycosides, and anthraquinones in different tissues</w:t>
      </w:r>
      <w:sdt>
        <w:sdtPr>
          <w:rPr>
            <w:iCs/>
            <w:sz w:val="20"/>
            <w:szCs w:val="20"/>
          </w:rPr>
          <w:tag w:val="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"/>
          <w:id w:val="-1703937078"/>
          <w:placeholder>
            <w:docPart w:val="EC76E838B4F64BD4989C8EACE403516E"/>
          </w:placeholder>
        </w:sdtPr>
        <w:sdtEndPr/>
        <w:sdtContent>
          <w:r w:rsidR="00815082" w:rsidRPr="00815082">
            <w:rPr>
              <w:rFonts w:eastAsia="Times New Roman"/>
              <w:sz w:val="20"/>
            </w:rPr>
            <w:t xml:space="preserve">(Annals of Psychiatry and Clinical Neuroscience </w:t>
          </w:r>
          <w:proofErr w:type="spellStart"/>
          <w:r w:rsidR="00815082" w:rsidRPr="00815082">
            <w:rPr>
              <w:rFonts w:eastAsia="Times New Roman"/>
              <w:sz w:val="20"/>
            </w:rPr>
            <w:t>Persea</w:t>
          </w:r>
          <w:proofErr w:type="spellEnd"/>
          <w:r w:rsidR="00815082" w:rsidRPr="00815082">
            <w:rPr>
              <w:rFonts w:eastAsia="Times New Roman"/>
              <w:sz w:val="20"/>
            </w:rPr>
            <w:t xml:space="preserve"> Americana Peel and Seed Extracts Exert Neuroprotective Effects against 3-Nitropropionic Acid Induced Neurotoxicity in Male Wistar Rats OPEN ACCESS, 2022; “Position of the American Dietetic Association: Functional Foods,” 2004; EVANGELINE &amp; AHMED, 2020; Munthe et al., 2023)</w:t>
          </w:r>
        </w:sdtContent>
      </w:sdt>
      <w:r w:rsidRPr="00904992">
        <w:rPr>
          <w:iCs/>
          <w:sz w:val="20"/>
          <w:szCs w:val="20"/>
        </w:rPr>
        <w:t>. The stem bark and leaves exhibit high flavonoid content, with DPPH assays confirming potent antioxidant activity</w:t>
      </w:r>
      <w:sdt>
        <w:sdtPr>
          <w:rPr>
            <w:iCs/>
            <w:sz w:val="20"/>
            <w:szCs w:val="20"/>
          </w:rPr>
          <w:tag w:val="MENDELEY_CITATION_v3_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"/>
          <w:id w:val="-627929328"/>
          <w:placeholder>
            <w:docPart w:val="EC76E838B4F64BD4989C8EACE403516E"/>
          </w:placeholder>
        </w:sdtPr>
        <w:sdtEndPr/>
        <w:sdtContent>
          <w:r w:rsidR="00815082" w:rsidRPr="00815082">
            <w:rPr>
              <w:rFonts w:eastAsia="Times New Roman"/>
              <w:sz w:val="20"/>
            </w:rPr>
            <w:t>(</w:t>
          </w:r>
          <w:proofErr w:type="spellStart"/>
          <w:r w:rsidR="00815082" w:rsidRPr="00815082">
            <w:rPr>
              <w:rFonts w:eastAsia="Times New Roman"/>
              <w:sz w:val="20"/>
            </w:rPr>
            <w:t>Risnata</w:t>
          </w:r>
          <w:proofErr w:type="spellEnd"/>
          <w:r w:rsidR="00815082" w:rsidRPr="00815082">
            <w:rPr>
              <w:rFonts w:eastAsia="Times New Roman"/>
              <w:sz w:val="20"/>
            </w:rPr>
            <w:t xml:space="preserve"> &amp; </w:t>
          </w:r>
          <w:proofErr w:type="spellStart"/>
          <w:r w:rsidR="00815082" w:rsidRPr="00815082">
            <w:rPr>
              <w:rFonts w:eastAsia="Times New Roman"/>
              <w:sz w:val="20"/>
            </w:rPr>
            <w:t>Hidayati</w:t>
          </w:r>
          <w:proofErr w:type="spellEnd"/>
          <w:r w:rsidR="00815082" w:rsidRPr="00815082">
            <w:rPr>
              <w:rFonts w:eastAsia="Times New Roman"/>
              <w:sz w:val="20"/>
            </w:rPr>
            <w:t>, 2024)</w:t>
          </w:r>
        </w:sdtContent>
      </w:sdt>
      <w:r w:rsidRPr="00904992">
        <w:rPr>
          <w:iCs/>
          <w:sz w:val="20"/>
          <w:szCs w:val="20"/>
        </w:rPr>
        <w:t xml:space="preserve">. In contrast, dragon fruit contains phenols, flavonoids, sterols, fatty acids, and tocopherols, with pulp and peel providing ascorbic acid, tocopherol, </w:t>
      </w:r>
      <w:proofErr w:type="spellStart"/>
      <w:r w:rsidRPr="00904992">
        <w:rPr>
          <w:iCs/>
          <w:sz w:val="20"/>
          <w:szCs w:val="20"/>
        </w:rPr>
        <w:t>thiamin</w:t>
      </w:r>
      <w:proofErr w:type="spellEnd"/>
      <w:r w:rsidRPr="00904992">
        <w:rPr>
          <w:iCs/>
          <w:sz w:val="20"/>
          <w:szCs w:val="20"/>
        </w:rPr>
        <w:t xml:space="preserve">, niacin, riboflavin, lycopene, and phenolic acids such as </w:t>
      </w:r>
      <w:r>
        <w:rPr>
          <w:iCs/>
          <w:sz w:val="20"/>
          <w:szCs w:val="20"/>
        </w:rPr>
        <w:t>p-coumaric</w:t>
      </w:r>
      <w:r w:rsidRPr="00904992">
        <w:rPr>
          <w:iCs/>
          <w:sz w:val="20"/>
          <w:szCs w:val="20"/>
        </w:rPr>
        <w:t>, gallic, and p-hydroxybenzoic acids</w:t>
      </w:r>
      <w:sdt>
        <w:sdtPr>
          <w:rPr>
            <w:iCs/>
            <w:sz w:val="20"/>
            <w:szCs w:val="20"/>
          </w:rPr>
          <w:tag w:val="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"/>
          <w:id w:val="1801803290"/>
          <w:placeholder>
            <w:docPart w:val="EC76E838B4F64BD4989C8EACE403516E"/>
          </w:placeholder>
        </w:sdtPr>
        <w:sdtEndPr/>
        <w:sdtContent>
          <w:r w:rsidR="00815082" w:rsidRPr="00815082">
            <w:rPr>
              <w:iCs/>
              <w:sz w:val="20"/>
              <w:szCs w:val="20"/>
            </w:rPr>
            <w:t>(</w:t>
          </w:r>
          <w:proofErr w:type="spellStart"/>
          <w:r w:rsidR="00815082" w:rsidRPr="00815082">
            <w:rPr>
              <w:iCs/>
              <w:sz w:val="20"/>
              <w:szCs w:val="20"/>
            </w:rPr>
            <w:t>Bhadauria</w:t>
          </w:r>
          <w:proofErr w:type="spellEnd"/>
          <w:r w:rsidR="00815082" w:rsidRPr="00815082">
            <w:rPr>
              <w:iCs/>
              <w:sz w:val="20"/>
              <w:szCs w:val="20"/>
            </w:rPr>
            <w:t xml:space="preserve"> et al., 2024; </w:t>
          </w:r>
          <w:proofErr w:type="spellStart"/>
          <w:r w:rsidR="00815082" w:rsidRPr="00815082">
            <w:rPr>
              <w:iCs/>
              <w:sz w:val="20"/>
              <w:szCs w:val="20"/>
            </w:rPr>
            <w:t>Nishikito</w:t>
          </w:r>
          <w:proofErr w:type="spellEnd"/>
          <w:r w:rsidR="00815082" w:rsidRPr="00815082">
            <w:rPr>
              <w:iCs/>
              <w:sz w:val="20"/>
              <w:szCs w:val="20"/>
            </w:rPr>
            <w:t xml:space="preserve"> et al., 2023; Padmavathy et al., 2021; Sharma et al., 2024)</w:t>
          </w:r>
        </w:sdtContent>
      </w:sdt>
      <w:r w:rsidRPr="00904992">
        <w:rPr>
          <w:iCs/>
          <w:sz w:val="20"/>
          <w:szCs w:val="20"/>
        </w:rPr>
        <w:t>. Flavonoids, particularly kaempferol and rutin, predominate, complemented by hydroxycinnamic and benzoic acid derivatives</w:t>
      </w:r>
      <w:r>
        <w:rPr>
          <w:iCs/>
          <w:sz w:val="20"/>
          <w:szCs w:val="20"/>
        </w:rPr>
        <w:t>,</w:t>
      </w:r>
      <w:r w:rsidRPr="00904992">
        <w:rPr>
          <w:iCs/>
          <w:sz w:val="20"/>
          <w:szCs w:val="20"/>
        </w:rPr>
        <w:t xml:space="preserve"> including chlorogenic, caffeic, protocatechuic, synaptic, and ellagic acids</w:t>
      </w:r>
      <w:sdt>
        <w:sdtPr>
          <w:rPr>
            <w:iCs/>
            <w:sz w:val="20"/>
            <w:szCs w:val="20"/>
          </w:rPr>
          <w:tag w:val="MENDELEY_CITATION_v3_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"/>
          <w:id w:val="1667201210"/>
          <w:placeholder>
            <w:docPart w:val="EC76E838B4F64BD4989C8EACE403516E"/>
          </w:placeholder>
        </w:sdtPr>
        <w:sdtEndPr/>
        <w:sdtContent>
          <w:r w:rsidR="00815082" w:rsidRPr="00815082">
            <w:rPr>
              <w:iCs/>
              <w:sz w:val="20"/>
              <w:szCs w:val="20"/>
            </w:rPr>
            <w:t>(Coelho et al., 2024)</w:t>
          </w:r>
        </w:sdtContent>
      </w:sdt>
      <w:r w:rsidRPr="00904992">
        <w:rPr>
          <w:iCs/>
          <w:sz w:val="20"/>
          <w:szCs w:val="20"/>
        </w:rPr>
        <w:t xml:space="preserve">. </w:t>
      </w:r>
      <w:proofErr w:type="spellStart"/>
      <w:r w:rsidRPr="00904992">
        <w:rPr>
          <w:iCs/>
          <w:sz w:val="20"/>
          <w:szCs w:val="20"/>
        </w:rPr>
        <w:t>Betalains</w:t>
      </w:r>
      <w:proofErr w:type="spellEnd"/>
      <w:r w:rsidRPr="00904992">
        <w:rPr>
          <w:iCs/>
          <w:sz w:val="20"/>
          <w:szCs w:val="20"/>
        </w:rPr>
        <w:t xml:space="preserve">, especially </w:t>
      </w:r>
      <w:proofErr w:type="spellStart"/>
      <w:r w:rsidRPr="00904992">
        <w:rPr>
          <w:iCs/>
          <w:sz w:val="20"/>
          <w:szCs w:val="20"/>
        </w:rPr>
        <w:t>betacyanins</w:t>
      </w:r>
      <w:proofErr w:type="spellEnd"/>
      <w:r w:rsidRPr="00904992">
        <w:rPr>
          <w:iCs/>
          <w:sz w:val="20"/>
          <w:szCs w:val="20"/>
        </w:rPr>
        <w:t>, further contribute to antioxidant capacity</w:t>
      </w:r>
      <w:sdt>
        <w:sdtPr>
          <w:rPr>
            <w:iCs/>
            <w:sz w:val="20"/>
            <w:szCs w:val="20"/>
          </w:rPr>
          <w:tag w:val="MENDELEY_CITATION_v3_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"/>
          <w:id w:val="-324121851"/>
          <w:placeholder>
            <w:docPart w:val="EC76E838B4F64BD4989C8EACE403516E"/>
          </w:placeholder>
        </w:sdtPr>
        <w:sdtEndPr/>
        <w:sdtContent>
          <w:r w:rsidR="00815082" w:rsidRPr="00815082">
            <w:rPr>
              <w:iCs/>
              <w:sz w:val="20"/>
              <w:szCs w:val="20"/>
            </w:rPr>
            <w:t>(</w:t>
          </w:r>
          <w:proofErr w:type="spellStart"/>
          <w:r w:rsidR="00815082" w:rsidRPr="00815082">
            <w:rPr>
              <w:iCs/>
              <w:sz w:val="20"/>
              <w:szCs w:val="20"/>
            </w:rPr>
            <w:t>Katikala</w:t>
          </w:r>
          <w:proofErr w:type="spellEnd"/>
          <w:r w:rsidR="00815082" w:rsidRPr="00815082">
            <w:rPr>
              <w:iCs/>
              <w:sz w:val="20"/>
              <w:szCs w:val="20"/>
            </w:rPr>
            <w:t xml:space="preserve"> et al., 2025)</w:t>
          </w:r>
        </w:sdtContent>
      </w:sdt>
      <w:r w:rsidRPr="00904992">
        <w:rPr>
          <w:iCs/>
          <w:sz w:val="20"/>
          <w:szCs w:val="20"/>
        </w:rPr>
        <w:t xml:space="preserve">. Both fruits also display mineral richness underscoring their nutritional and functional relevance. </w:t>
      </w:r>
    </w:p>
    <w:p w14:paraId="77B8E8D7" w14:textId="4255FF84" w:rsidR="00904992" w:rsidRPr="00904992" w:rsidRDefault="00904992" w:rsidP="00904992">
      <w:pPr>
        <w:jc w:val="both"/>
        <w:rPr>
          <w:iCs/>
          <w:sz w:val="20"/>
          <w:szCs w:val="20"/>
        </w:rPr>
      </w:pPr>
      <w:r w:rsidRPr="00904992">
        <w:rPr>
          <w:iCs/>
          <w:sz w:val="20"/>
          <w:szCs w:val="20"/>
        </w:rPr>
        <w:lastRenderedPageBreak/>
        <w:t>Vitamin C, flavonoids, and related phytoconstituents have already been extensively documented for their capacity to attenuate reactive oxygen species (ROS), suppress pro-inflammatory cytokines, and inhibit protein aggregation, all of which are central to the pathogenesis of neurodegenerative disorders. This study investigates the role of dietary phytochemicals, especially of flavonoids, in neuroprotection with emphasis on their antioxidant, anti-inflammatory, and anti-acetylcholinesterase (</w:t>
      </w:r>
      <w:proofErr w:type="spellStart"/>
      <w:r w:rsidRPr="00904992">
        <w:rPr>
          <w:iCs/>
          <w:sz w:val="20"/>
          <w:szCs w:val="20"/>
        </w:rPr>
        <w:t>AChE</w:t>
      </w:r>
      <w:proofErr w:type="spellEnd"/>
      <w:r w:rsidRPr="00904992">
        <w:rPr>
          <w:iCs/>
          <w:sz w:val="20"/>
          <w:szCs w:val="20"/>
        </w:rPr>
        <w:t xml:space="preserve">) activities. </w:t>
      </w:r>
      <w:proofErr w:type="spellStart"/>
      <w:r w:rsidRPr="00904992">
        <w:rPr>
          <w:iCs/>
          <w:sz w:val="20"/>
          <w:szCs w:val="20"/>
        </w:rPr>
        <w:t>AChE</w:t>
      </w:r>
      <w:proofErr w:type="spellEnd"/>
      <w:r w:rsidRPr="00904992">
        <w:rPr>
          <w:iCs/>
          <w:sz w:val="20"/>
          <w:szCs w:val="20"/>
        </w:rPr>
        <w:t xml:space="preserve">, localized in the synaptic cleft of cholinergic neurons within both the central and peripheral nervous systems, catalyses the hydrolysis of acetylcholine into choline and acetate, thereby terminating neurotransmission. In Alzheimer’s disease, diminished acetylcholine levels coupled with elevated </w:t>
      </w:r>
      <w:proofErr w:type="spellStart"/>
      <w:r w:rsidRPr="00904992">
        <w:rPr>
          <w:iCs/>
          <w:sz w:val="20"/>
          <w:szCs w:val="20"/>
        </w:rPr>
        <w:t>AChE</w:t>
      </w:r>
      <w:proofErr w:type="spellEnd"/>
      <w:r w:rsidRPr="00904992">
        <w:rPr>
          <w:iCs/>
          <w:sz w:val="20"/>
          <w:szCs w:val="20"/>
        </w:rPr>
        <w:t xml:space="preserve"> activity exacerbate cholinergic dysfunction and cognitive decline. Flavonoids, a class of polyphenols, hold promise in decelerating the progression of Alzheimer's Disease (AD) by targeting various mechanisms, notably the inhibition of acetylcholinesterase (</w:t>
      </w:r>
      <w:proofErr w:type="spellStart"/>
      <w:r w:rsidRPr="00904992">
        <w:rPr>
          <w:iCs/>
          <w:sz w:val="20"/>
          <w:szCs w:val="20"/>
        </w:rPr>
        <w:t>AChE</w:t>
      </w:r>
      <w:proofErr w:type="spellEnd"/>
      <w:r w:rsidRPr="00904992">
        <w:rPr>
          <w:iCs/>
          <w:sz w:val="20"/>
          <w:szCs w:val="20"/>
        </w:rPr>
        <w:t>)</w:t>
      </w:r>
      <w:sdt>
        <w:sdtPr>
          <w:rPr>
            <w:iCs/>
            <w:sz w:val="20"/>
            <w:szCs w:val="20"/>
          </w:rPr>
          <w:tag w:val="MENDELEY_CITATION_v3_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"/>
          <w:id w:val="1599135902"/>
          <w:placeholder>
            <w:docPart w:val="EC76E838B4F64BD4989C8EACE403516E"/>
          </w:placeholder>
        </w:sdtPr>
        <w:sdtEndPr/>
        <w:sdtContent>
          <w:r w:rsidR="00815082" w:rsidRPr="00815082">
            <w:rPr>
              <w:iCs/>
              <w:sz w:val="20"/>
              <w:szCs w:val="20"/>
            </w:rPr>
            <w:t>(</w:t>
          </w:r>
          <w:proofErr w:type="spellStart"/>
          <w:r w:rsidR="00815082" w:rsidRPr="00815082">
            <w:rPr>
              <w:iCs/>
              <w:sz w:val="20"/>
              <w:szCs w:val="20"/>
            </w:rPr>
            <w:t>Calderaro</w:t>
          </w:r>
          <w:proofErr w:type="spellEnd"/>
          <w:r w:rsidR="00815082" w:rsidRPr="00815082">
            <w:rPr>
              <w:iCs/>
              <w:sz w:val="20"/>
              <w:szCs w:val="20"/>
            </w:rPr>
            <w:t xml:space="preserve"> et al., 2022)</w:t>
          </w:r>
        </w:sdtContent>
      </w:sdt>
      <w:r w:rsidRPr="00904992">
        <w:rPr>
          <w:iCs/>
          <w:sz w:val="20"/>
          <w:szCs w:val="20"/>
        </w:rPr>
        <w:t>.</w:t>
      </w:r>
    </w:p>
    <w:p w14:paraId="68359E56" w14:textId="790E4336" w:rsidR="00B746F0" w:rsidRDefault="00904992" w:rsidP="00904992">
      <w:pPr>
        <w:jc w:val="both"/>
        <w:rPr>
          <w:iCs/>
          <w:sz w:val="20"/>
          <w:szCs w:val="20"/>
        </w:rPr>
      </w:pPr>
      <w:r w:rsidRPr="00904992">
        <w:rPr>
          <w:iCs/>
          <w:sz w:val="20"/>
          <w:szCs w:val="20"/>
        </w:rPr>
        <w:t xml:space="preserve">Building upon prior evidence supporting the antioxidative and anti-inflammatory properties of </w:t>
      </w:r>
      <w:proofErr w:type="spellStart"/>
      <w:r w:rsidRPr="00904992">
        <w:rPr>
          <w:i/>
          <w:iCs/>
          <w:sz w:val="20"/>
          <w:szCs w:val="20"/>
        </w:rPr>
        <w:t>Persea</w:t>
      </w:r>
      <w:proofErr w:type="spellEnd"/>
      <w:r w:rsidRPr="00904992">
        <w:rPr>
          <w:i/>
          <w:iCs/>
          <w:sz w:val="20"/>
          <w:szCs w:val="20"/>
        </w:rPr>
        <w:t xml:space="preserve"> </w:t>
      </w:r>
      <w:proofErr w:type="spellStart"/>
      <w:r w:rsidRPr="00904992">
        <w:rPr>
          <w:i/>
          <w:iCs/>
          <w:sz w:val="20"/>
          <w:szCs w:val="20"/>
        </w:rPr>
        <w:t>americana</w:t>
      </w:r>
      <w:proofErr w:type="spellEnd"/>
      <w:r w:rsidRPr="00904992">
        <w:rPr>
          <w:iCs/>
          <w:sz w:val="20"/>
          <w:szCs w:val="20"/>
        </w:rPr>
        <w:t xml:space="preserve"> (avocado) and </w:t>
      </w:r>
      <w:proofErr w:type="spellStart"/>
      <w:r w:rsidRPr="00904992">
        <w:rPr>
          <w:i/>
          <w:iCs/>
          <w:sz w:val="20"/>
          <w:szCs w:val="20"/>
        </w:rPr>
        <w:t>Selenicereus</w:t>
      </w:r>
      <w:proofErr w:type="spellEnd"/>
      <w:r w:rsidRPr="00904992">
        <w:rPr>
          <w:i/>
          <w:iCs/>
          <w:sz w:val="20"/>
          <w:szCs w:val="20"/>
        </w:rPr>
        <w:t xml:space="preserve"> </w:t>
      </w:r>
      <w:proofErr w:type="spellStart"/>
      <w:proofErr w:type="gramStart"/>
      <w:r w:rsidRPr="00904992">
        <w:rPr>
          <w:i/>
          <w:iCs/>
          <w:sz w:val="20"/>
          <w:szCs w:val="20"/>
        </w:rPr>
        <w:t>undatus</w:t>
      </w:r>
      <w:proofErr w:type="spellEnd"/>
      <w:r w:rsidRPr="00904992">
        <w:rPr>
          <w:iCs/>
          <w:sz w:val="20"/>
          <w:szCs w:val="20"/>
        </w:rPr>
        <w:t>(</w:t>
      </w:r>
      <w:proofErr w:type="gramEnd"/>
      <w:r w:rsidRPr="00904992">
        <w:rPr>
          <w:iCs/>
          <w:sz w:val="20"/>
          <w:szCs w:val="20"/>
        </w:rPr>
        <w:t>dragon fruit), the present study employs in vitro phytochemical assays to comparatively evaluate crude flavonoid extracts obtained from ethanol–water fractions of these fruits. The investigation focuses on phytochemical characterization, quantitative estimation of total flavonoids and phenolics, and assessment of antioxidant potential with particular emphasis on free radical scavenging activity. In addition, the anti-inflammatory capacity of the extracts is examined through a relevant human RBC membrane stabilization assay. The central objective of this research is to determine the acetylcholinesterase (</w:t>
      </w:r>
      <w:proofErr w:type="spellStart"/>
      <w:r w:rsidRPr="00904992">
        <w:rPr>
          <w:iCs/>
          <w:sz w:val="20"/>
          <w:szCs w:val="20"/>
        </w:rPr>
        <w:t>AChE</w:t>
      </w:r>
      <w:proofErr w:type="spellEnd"/>
      <w:r w:rsidRPr="00904992">
        <w:rPr>
          <w:iCs/>
          <w:sz w:val="20"/>
          <w:szCs w:val="20"/>
        </w:rPr>
        <w:t>) inhibitory potential of the hydroalcoholic extracts and to elucidate their relevance in mitigating neurodegenerative processes, thereby advancing plant-derived strategies for therapeutic neuroprotection and disease prevention.</w:t>
      </w:r>
    </w:p>
    <w:p w14:paraId="20E122F5" w14:textId="77777777" w:rsidR="000321F2" w:rsidRPr="00904992" w:rsidRDefault="000321F2" w:rsidP="00904992">
      <w:pPr>
        <w:jc w:val="both"/>
        <w:rPr>
          <w:iCs/>
          <w:sz w:val="20"/>
          <w:szCs w:val="20"/>
        </w:rPr>
      </w:pPr>
    </w:p>
    <w:p w14:paraId="559B852B" w14:textId="77777777" w:rsidR="00B746F0" w:rsidRPr="003F3ABC" w:rsidRDefault="00B746F0" w:rsidP="00B746F0">
      <w:pPr>
        <w:pStyle w:val="ListParagraph"/>
        <w:numPr>
          <w:ilvl w:val="0"/>
          <w:numId w:val="1"/>
        </w:numPr>
        <w:rPr>
          <w:b/>
          <w:bCs/>
          <w:sz w:val="22"/>
          <w:szCs w:val="32"/>
        </w:rPr>
      </w:pPr>
      <w:r w:rsidRPr="001C4BAC">
        <w:rPr>
          <w:b/>
          <w:bCs/>
          <w:sz w:val="22"/>
          <w:szCs w:val="32"/>
        </w:rPr>
        <w:t>METHODOLOGY</w:t>
      </w:r>
    </w:p>
    <w:p w14:paraId="4A50AB5A" w14:textId="77777777" w:rsidR="00B746F0" w:rsidRPr="004C7502" w:rsidRDefault="00B746F0" w:rsidP="00B746F0">
      <w:pPr>
        <w:spacing w:line="360" w:lineRule="auto"/>
        <w:ind w:left="-10"/>
        <w:rPr>
          <w:b/>
          <w:bCs/>
          <w:sz w:val="22"/>
          <w:szCs w:val="22"/>
        </w:rPr>
      </w:pPr>
      <w:r w:rsidRPr="004C7502">
        <w:rPr>
          <w:b/>
          <w:bCs/>
          <w:sz w:val="22"/>
          <w:szCs w:val="22"/>
        </w:rPr>
        <w:t>2.1 Sample Preparation</w:t>
      </w:r>
      <w:r>
        <w:rPr>
          <w:b/>
          <w:bCs/>
          <w:sz w:val="22"/>
          <w:szCs w:val="22"/>
        </w:rPr>
        <w:t xml:space="preserve"> </w:t>
      </w:r>
    </w:p>
    <w:p w14:paraId="13CA7ADB" w14:textId="506D6B61" w:rsidR="00B746F0" w:rsidRPr="003F3ABC" w:rsidRDefault="00B746F0" w:rsidP="00B746F0">
      <w:pPr>
        <w:jc w:val="both"/>
        <w:rPr>
          <w:sz w:val="20"/>
          <w:szCs w:val="28"/>
        </w:rPr>
      </w:pPr>
      <w:r w:rsidRPr="004C7502">
        <w:rPr>
          <w:sz w:val="20"/>
          <w:szCs w:val="28"/>
        </w:rPr>
        <w:t xml:space="preserve">Fresh fruit samples of </w:t>
      </w:r>
      <w:proofErr w:type="spellStart"/>
      <w:r w:rsidRPr="004C7502">
        <w:rPr>
          <w:sz w:val="20"/>
          <w:szCs w:val="28"/>
        </w:rPr>
        <w:t>Persea</w:t>
      </w:r>
      <w:proofErr w:type="spellEnd"/>
      <w:r w:rsidRPr="004C7502">
        <w:rPr>
          <w:sz w:val="20"/>
          <w:szCs w:val="28"/>
        </w:rPr>
        <w:t xml:space="preserve"> </w:t>
      </w:r>
      <w:proofErr w:type="spellStart"/>
      <w:r w:rsidRPr="004C7502">
        <w:rPr>
          <w:sz w:val="20"/>
          <w:szCs w:val="28"/>
        </w:rPr>
        <w:t>americana</w:t>
      </w:r>
      <w:proofErr w:type="spellEnd"/>
      <w:r w:rsidRPr="004C7502">
        <w:rPr>
          <w:sz w:val="20"/>
          <w:szCs w:val="28"/>
        </w:rPr>
        <w:t xml:space="preserve"> (A) and </w:t>
      </w:r>
      <w:proofErr w:type="spellStart"/>
      <w:r w:rsidRPr="004C7502">
        <w:rPr>
          <w:sz w:val="20"/>
          <w:szCs w:val="28"/>
        </w:rPr>
        <w:t>Selenicereus</w:t>
      </w:r>
      <w:proofErr w:type="spellEnd"/>
      <w:r w:rsidRPr="004C7502">
        <w:rPr>
          <w:sz w:val="20"/>
          <w:szCs w:val="28"/>
        </w:rPr>
        <w:t xml:space="preserve"> </w:t>
      </w:r>
      <w:proofErr w:type="spellStart"/>
      <w:r w:rsidRPr="004C7502">
        <w:rPr>
          <w:sz w:val="20"/>
          <w:szCs w:val="28"/>
        </w:rPr>
        <w:t>undatus</w:t>
      </w:r>
      <w:proofErr w:type="spellEnd"/>
      <w:r w:rsidRPr="004C7502">
        <w:rPr>
          <w:sz w:val="20"/>
          <w:szCs w:val="28"/>
        </w:rPr>
        <w:t xml:space="preserve"> (D) were used for phytochemical</w:t>
      </w:r>
      <w:r>
        <w:rPr>
          <w:sz w:val="20"/>
          <w:szCs w:val="28"/>
        </w:rPr>
        <w:t xml:space="preserve"> </w:t>
      </w:r>
      <w:r w:rsidRPr="004C7502">
        <w:rPr>
          <w:sz w:val="20"/>
          <w:szCs w:val="28"/>
        </w:rPr>
        <w:t>extraction, after thorough washing to remove surface impurities. For each fruit, 2.5g of the pulp was weighed and then subjected to extraction using a mortar and pestle, with a hydroalcoholic mixture consisting of ethanol and distilled water in a 60:40 (v/v) ratio</w:t>
      </w:r>
      <w:sdt>
        <w:sdtPr>
          <w:rPr>
            <w:sz w:val="20"/>
            <w:szCs w:val="28"/>
          </w:rPr>
          <w:tag w:val="MENDELEY_CITATION_v3_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"/>
          <w:id w:val="-1180811647"/>
          <w:placeholder>
            <w:docPart w:val="EB14B121074A42E2A7EEB4D388C27714"/>
          </w:placeholder>
        </w:sdtPr>
        <w:sdtEndPr/>
        <w:sdtContent>
          <w:r w:rsidR="00815082" w:rsidRPr="00815082">
            <w:rPr>
              <w:rFonts w:eastAsia="Times New Roman"/>
              <w:sz w:val="20"/>
            </w:rPr>
            <w:t>(</w:t>
          </w:r>
          <w:proofErr w:type="spellStart"/>
          <w:r w:rsidR="00815082" w:rsidRPr="00815082">
            <w:rPr>
              <w:rFonts w:eastAsia="Times New Roman"/>
              <w:sz w:val="20"/>
            </w:rPr>
            <w:t>Tubtimdee</w:t>
          </w:r>
          <w:proofErr w:type="spellEnd"/>
          <w:r w:rsidR="00815082" w:rsidRPr="00815082">
            <w:rPr>
              <w:rFonts w:eastAsia="Times New Roman"/>
              <w:sz w:val="20"/>
            </w:rPr>
            <w:t xml:space="preserve"> &amp; </w:t>
          </w:r>
          <w:proofErr w:type="spellStart"/>
          <w:r w:rsidR="00815082" w:rsidRPr="00815082">
            <w:rPr>
              <w:rFonts w:eastAsia="Times New Roman"/>
              <w:sz w:val="20"/>
            </w:rPr>
            <w:t>Shotipruk</w:t>
          </w:r>
          <w:proofErr w:type="spellEnd"/>
          <w:r w:rsidR="00815082" w:rsidRPr="00815082">
            <w:rPr>
              <w:rFonts w:eastAsia="Times New Roman"/>
              <w:sz w:val="20"/>
            </w:rPr>
            <w:t>, 2011)</w:t>
          </w:r>
        </w:sdtContent>
      </w:sdt>
      <w:r w:rsidRPr="004C7502">
        <w:rPr>
          <w:sz w:val="20"/>
          <w:szCs w:val="28"/>
        </w:rPr>
        <w:t>. The mixture was left at room temperature overnight to allow the phytoconstituents to diffuse into the solvent. After incubation, the mixture was filtered through Whatman No.1 filter paper, and the filtrate was stored at 4°C until further analysis.</w:t>
      </w:r>
    </w:p>
    <w:p w14:paraId="59D7F142" w14:textId="77777777" w:rsidR="00B746F0" w:rsidRPr="003F3ABC" w:rsidRDefault="00B746F0" w:rsidP="00B746F0">
      <w:pPr>
        <w:pStyle w:val="ListParagraph"/>
        <w:numPr>
          <w:ilvl w:val="1"/>
          <w:numId w:val="1"/>
        </w:numPr>
        <w:rPr>
          <w:b/>
          <w:bCs/>
          <w:sz w:val="22"/>
          <w:szCs w:val="22"/>
        </w:rPr>
      </w:pPr>
      <w:r w:rsidRPr="004C7502">
        <w:rPr>
          <w:b/>
          <w:bCs/>
          <w:sz w:val="22"/>
          <w:szCs w:val="22"/>
        </w:rPr>
        <w:t>Qualitative Phytochemical Analysis</w:t>
      </w:r>
    </w:p>
    <w:p w14:paraId="4C4F58AD" w14:textId="7A587C73" w:rsidR="00B746F0" w:rsidRPr="004C7502" w:rsidRDefault="00B746F0" w:rsidP="00B746F0">
      <w:pPr>
        <w:jc w:val="both"/>
        <w:rPr>
          <w:sz w:val="20"/>
          <w:szCs w:val="28"/>
        </w:rPr>
      </w:pPr>
      <w:r w:rsidRPr="004C7502">
        <w:rPr>
          <w:sz w:val="20"/>
          <w:szCs w:val="28"/>
        </w:rPr>
        <w:t>The</w:t>
      </w:r>
      <w:r>
        <w:rPr>
          <w:sz w:val="20"/>
          <w:szCs w:val="28"/>
        </w:rPr>
        <w:t xml:space="preserve"> </w:t>
      </w:r>
      <w:r w:rsidRPr="004C7502">
        <w:rPr>
          <w:sz w:val="20"/>
          <w:szCs w:val="28"/>
        </w:rPr>
        <w:t>following qualitative tests were conducted to assess the phytochemical composition of the extracts</w:t>
      </w:r>
      <w:sdt>
        <w:sdtPr>
          <w:rPr>
            <w:sz w:val="20"/>
            <w:szCs w:val="28"/>
          </w:rPr>
          <w:tag w:val="MENDELEY_CITATION_v3_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"/>
          <w:id w:val="-1992477107"/>
          <w:placeholder>
            <w:docPart w:val="1E140CF5AE6E422689E2F5A2D699EECD"/>
          </w:placeholder>
        </w:sdtPr>
        <w:sdtEndPr/>
        <w:sdtContent>
          <w:r w:rsidR="00815082" w:rsidRPr="00815082">
            <w:rPr>
              <w:sz w:val="20"/>
              <w:szCs w:val="28"/>
            </w:rPr>
            <w:t>(Patel et al., 2023)</w:t>
          </w:r>
        </w:sdtContent>
      </w:sdt>
      <w:r w:rsidRPr="004C7502">
        <w:rPr>
          <w:sz w:val="20"/>
          <w:szCs w:val="28"/>
        </w:rPr>
        <w:t>:</w:t>
      </w:r>
    </w:p>
    <w:p w14:paraId="1B09CDAD" w14:textId="77777777" w:rsidR="00B746F0" w:rsidRPr="004C7502" w:rsidRDefault="00B746F0" w:rsidP="00B746F0">
      <w:pPr>
        <w:pStyle w:val="ListParagraph"/>
        <w:numPr>
          <w:ilvl w:val="2"/>
          <w:numId w:val="1"/>
        </w:numPr>
        <w:jc w:val="both"/>
        <w:rPr>
          <w:sz w:val="20"/>
          <w:szCs w:val="28"/>
        </w:rPr>
      </w:pPr>
      <w:r w:rsidRPr="004C7502">
        <w:rPr>
          <w:b/>
          <w:bCs/>
          <w:sz w:val="20"/>
          <w:szCs w:val="28"/>
        </w:rPr>
        <w:t>Flavonoids</w:t>
      </w:r>
      <w:r w:rsidRPr="004C7502">
        <w:rPr>
          <w:sz w:val="20"/>
          <w:szCs w:val="28"/>
        </w:rPr>
        <w:t xml:space="preserve"> - Flavonoids were identified by their ability to form a yellow colour under alkaline conditions. For this, 2 mL of the crude extract was mixed with 2 mL of 40% sodium hydroxide (NaOH) solution.</w:t>
      </w:r>
    </w:p>
    <w:p w14:paraId="62241DBE" w14:textId="77777777" w:rsidR="00B746F0" w:rsidRPr="004C7502" w:rsidRDefault="00B746F0" w:rsidP="00B746F0">
      <w:pPr>
        <w:pStyle w:val="ListParagraph"/>
        <w:numPr>
          <w:ilvl w:val="2"/>
          <w:numId w:val="1"/>
        </w:numPr>
        <w:jc w:val="both"/>
        <w:rPr>
          <w:sz w:val="20"/>
          <w:szCs w:val="28"/>
        </w:rPr>
      </w:pPr>
      <w:r w:rsidRPr="004C7502">
        <w:rPr>
          <w:b/>
          <w:bCs/>
          <w:sz w:val="20"/>
          <w:szCs w:val="28"/>
        </w:rPr>
        <w:t>Polyphenols</w:t>
      </w:r>
      <w:r w:rsidRPr="004C7502">
        <w:rPr>
          <w:sz w:val="20"/>
          <w:szCs w:val="28"/>
        </w:rPr>
        <w:t xml:space="preserve"> - The presence of polyphenols was confirmed using ferric chloride reagent. Equal volumes of extracts were mixed separately with 5% ferric chloride solution. The test tubes were then gently heated, and the development of a deep blue-coloured complex indicated a positive result for polyphenols. </w:t>
      </w:r>
    </w:p>
    <w:p w14:paraId="1E95EF32" w14:textId="77777777" w:rsidR="00B746F0" w:rsidRDefault="00B746F0" w:rsidP="00B746F0">
      <w:pPr>
        <w:pStyle w:val="ListParagraph"/>
        <w:numPr>
          <w:ilvl w:val="2"/>
          <w:numId w:val="1"/>
        </w:numPr>
        <w:jc w:val="both"/>
        <w:rPr>
          <w:sz w:val="20"/>
          <w:szCs w:val="28"/>
        </w:rPr>
      </w:pPr>
      <w:r w:rsidRPr="004C7502">
        <w:rPr>
          <w:b/>
          <w:bCs/>
          <w:sz w:val="20"/>
          <w:szCs w:val="28"/>
        </w:rPr>
        <w:lastRenderedPageBreak/>
        <w:t xml:space="preserve">Tannins </w:t>
      </w:r>
      <w:r w:rsidRPr="004C7502">
        <w:rPr>
          <w:sz w:val="20"/>
          <w:szCs w:val="28"/>
        </w:rPr>
        <w:t>- To reveal the presence of tannins, 1 ml of the extract was combined with 2 mL of 10% ferric chloride solution. The appearance of a dark blue colour indicated the presence of tannins.</w:t>
      </w:r>
    </w:p>
    <w:p w14:paraId="79061D96" w14:textId="77777777" w:rsidR="00B746F0" w:rsidRPr="004C7502" w:rsidRDefault="00B746F0" w:rsidP="00B746F0">
      <w:pPr>
        <w:pStyle w:val="ListParagraph"/>
        <w:numPr>
          <w:ilvl w:val="2"/>
          <w:numId w:val="1"/>
        </w:numPr>
        <w:jc w:val="both"/>
        <w:rPr>
          <w:sz w:val="20"/>
          <w:szCs w:val="28"/>
        </w:rPr>
      </w:pPr>
      <w:r w:rsidRPr="004C7502">
        <w:rPr>
          <w:b/>
          <w:bCs/>
          <w:sz w:val="20"/>
          <w:szCs w:val="28"/>
        </w:rPr>
        <w:t>Saponins</w:t>
      </w:r>
      <w:r w:rsidRPr="004C7502">
        <w:rPr>
          <w:sz w:val="20"/>
          <w:szCs w:val="28"/>
        </w:rPr>
        <w:t xml:space="preserve"> </w:t>
      </w:r>
      <w:proofErr w:type="gramStart"/>
      <w:r w:rsidRPr="004C7502">
        <w:rPr>
          <w:sz w:val="20"/>
          <w:szCs w:val="28"/>
        </w:rPr>
        <w:t>The</w:t>
      </w:r>
      <w:proofErr w:type="gramEnd"/>
      <w:r w:rsidRPr="004C7502">
        <w:rPr>
          <w:sz w:val="20"/>
          <w:szCs w:val="28"/>
        </w:rPr>
        <w:t xml:space="preserve"> foaming ability of saponins was tested by adding a couple of millilitres of the extracts to 5 mL of distilled water and shaking vigorously. A positive result would be indicated by persistent foam formation lasting for 30 seconds or more.</w:t>
      </w:r>
    </w:p>
    <w:p w14:paraId="7AAA0E2E" w14:textId="77777777" w:rsidR="00B746F0" w:rsidRDefault="00B746F0" w:rsidP="00B746F0">
      <w:pPr>
        <w:pStyle w:val="ListParagraph"/>
        <w:numPr>
          <w:ilvl w:val="2"/>
          <w:numId w:val="1"/>
        </w:numPr>
        <w:jc w:val="both"/>
        <w:rPr>
          <w:sz w:val="20"/>
          <w:szCs w:val="28"/>
        </w:rPr>
      </w:pPr>
      <w:r w:rsidRPr="004C7502">
        <w:rPr>
          <w:b/>
          <w:bCs/>
          <w:sz w:val="20"/>
          <w:szCs w:val="28"/>
        </w:rPr>
        <w:t>Alkaloids</w:t>
      </w:r>
      <w:r w:rsidRPr="004C7502">
        <w:rPr>
          <w:sz w:val="20"/>
          <w:szCs w:val="28"/>
        </w:rPr>
        <w:t xml:space="preserve"> - For alkaloid detection, 1 mL of each extract was treated with a few drops of Wagner's reagent (prepared by dissolving 2 g of iodine and 6 g of potassium iodide in 100 ml of water). The formation of a brown precipitate marked the presence of alkaloids.</w:t>
      </w:r>
    </w:p>
    <w:p w14:paraId="68EF034E" w14:textId="77777777" w:rsidR="00B746F0" w:rsidRPr="004C7502" w:rsidRDefault="00B746F0" w:rsidP="00B746F0">
      <w:pPr>
        <w:pStyle w:val="ListParagraph"/>
        <w:numPr>
          <w:ilvl w:val="2"/>
          <w:numId w:val="1"/>
        </w:numPr>
        <w:jc w:val="both"/>
        <w:rPr>
          <w:sz w:val="20"/>
          <w:szCs w:val="28"/>
        </w:rPr>
      </w:pPr>
      <w:r w:rsidRPr="004C7502">
        <w:rPr>
          <w:b/>
          <w:bCs/>
          <w:sz w:val="20"/>
          <w:szCs w:val="28"/>
        </w:rPr>
        <w:t>Terpenoids and Steroids</w:t>
      </w:r>
      <w:r w:rsidRPr="004C7502">
        <w:rPr>
          <w:sz w:val="20"/>
          <w:szCs w:val="28"/>
        </w:rPr>
        <w:t xml:space="preserve"> – For testing, 1 mL of each extract was mixed with 0.5 mL of chloroform in a tube. A few drops of concentrated sulfuric acid were added; upon the formation of a reddish-brown colour at the interface of the two liquid phases, the test was considered positive for terpenoids and/or steroid.</w:t>
      </w:r>
    </w:p>
    <w:p w14:paraId="2E1D843A" w14:textId="5526A8B8" w:rsidR="00B746F0" w:rsidRDefault="00B746F0" w:rsidP="00B746F0">
      <w:pPr>
        <w:pStyle w:val="ListParagraph"/>
        <w:numPr>
          <w:ilvl w:val="2"/>
          <w:numId w:val="1"/>
        </w:numPr>
        <w:jc w:val="both"/>
        <w:rPr>
          <w:sz w:val="20"/>
          <w:szCs w:val="28"/>
        </w:rPr>
      </w:pPr>
      <w:r w:rsidRPr="004C7502">
        <w:rPr>
          <w:b/>
          <w:bCs/>
          <w:sz w:val="20"/>
          <w:szCs w:val="28"/>
        </w:rPr>
        <w:t>Glycosides</w:t>
      </w:r>
      <w:r w:rsidRPr="004C7502">
        <w:rPr>
          <w:sz w:val="20"/>
          <w:szCs w:val="28"/>
        </w:rPr>
        <w:t xml:space="preserve"> – Glycosides were qualitatively identified by mixing 1 mL of extract with 2 mL of glacial acetic acid and 1 mL of 5% FeCl3, followed by careful heating. After cooling, the mixture was layered over 2 mL of concentrated sulfuric acid. The formation of a reddish-brown ring at the interface indicated a positive.</w:t>
      </w:r>
    </w:p>
    <w:p w14:paraId="384E3795" w14:textId="77777777" w:rsidR="00B746F0" w:rsidRPr="00B746F0" w:rsidRDefault="00B746F0" w:rsidP="00B746F0">
      <w:pPr>
        <w:pStyle w:val="ListParagraph"/>
        <w:ind w:left="774"/>
        <w:jc w:val="both"/>
        <w:rPr>
          <w:sz w:val="20"/>
          <w:szCs w:val="28"/>
        </w:rPr>
      </w:pPr>
    </w:p>
    <w:p w14:paraId="3D6672C5" w14:textId="11849280" w:rsidR="00B746F0" w:rsidRPr="004C7502" w:rsidRDefault="00B746F0" w:rsidP="003A4C8A">
      <w:pPr>
        <w:pStyle w:val="ListParagraph"/>
        <w:numPr>
          <w:ilvl w:val="1"/>
          <w:numId w:val="1"/>
        </w:numPr>
        <w:spacing w:line="259" w:lineRule="auto"/>
        <w:rPr>
          <w:b/>
          <w:bCs/>
          <w:sz w:val="22"/>
          <w:szCs w:val="32"/>
        </w:rPr>
      </w:pPr>
      <w:r w:rsidRPr="004C7502">
        <w:rPr>
          <w:b/>
          <w:bCs/>
          <w:sz w:val="22"/>
          <w:szCs w:val="32"/>
        </w:rPr>
        <w:t>Thin Layer Chromatography for General Phytochemical Analysis</w:t>
      </w:r>
    </w:p>
    <w:p w14:paraId="2B483488" w14:textId="50E45190" w:rsidR="00B746F0" w:rsidRPr="007E75D6" w:rsidRDefault="00B746F0" w:rsidP="00B746F0">
      <w:pPr>
        <w:jc w:val="both"/>
        <w:rPr>
          <w:sz w:val="20"/>
          <w:szCs w:val="28"/>
        </w:rPr>
      </w:pPr>
      <w:r w:rsidRPr="007E75D6">
        <w:rPr>
          <w:sz w:val="20"/>
          <w:szCs w:val="28"/>
        </w:rPr>
        <w:t>Thin Layer Chromatography (TLC) was adapted for phytochemical analysis of crude extracts. Silica gel G served as the stationary phase and was applied to TLC plates. The extracts were carefully spotted in small quantities onto these plates to ensure precise and consistent results. The components were separated in a chromatographic chamber using a mobile phase consisting of chloroform and methanol in a 15:1 (v/v) ratio. After development, the plates were allowed to air-dry and were observed under ultraviolet light. The Rf values for each spot were obtained by measuring how far each component travelled compared to the solvent front.</w:t>
      </w:r>
    </w:p>
    <w:p w14:paraId="291489E6" w14:textId="77777777" w:rsidR="00B746F0" w:rsidRDefault="00B746F0" w:rsidP="003A4C8A">
      <w:pPr>
        <w:pStyle w:val="ListParagraph"/>
        <w:numPr>
          <w:ilvl w:val="1"/>
          <w:numId w:val="1"/>
        </w:numPr>
        <w:rPr>
          <w:b/>
          <w:bCs/>
          <w:sz w:val="22"/>
          <w:szCs w:val="32"/>
        </w:rPr>
      </w:pPr>
      <w:r w:rsidRPr="007E75D6">
        <w:rPr>
          <w:b/>
          <w:bCs/>
          <w:sz w:val="22"/>
          <w:szCs w:val="32"/>
        </w:rPr>
        <w:t>Determination of total phenolic content (TPC)</w:t>
      </w:r>
    </w:p>
    <w:p w14:paraId="75E96024" w14:textId="69B0B049" w:rsidR="00B746F0" w:rsidRPr="00B746F0" w:rsidRDefault="00B746F0" w:rsidP="00B746F0">
      <w:pPr>
        <w:jc w:val="both"/>
        <w:rPr>
          <w:b/>
          <w:bCs/>
          <w:sz w:val="22"/>
          <w:szCs w:val="32"/>
        </w:rPr>
      </w:pPr>
      <w:r w:rsidRPr="00B746F0">
        <w:rPr>
          <w:sz w:val="20"/>
          <w:szCs w:val="28"/>
        </w:rPr>
        <w:t xml:space="preserve">The total phenolic content (TPC) of the extracts was quantified using a modified </w:t>
      </w:r>
      <w:proofErr w:type="spellStart"/>
      <w:r w:rsidRPr="00B746F0">
        <w:rPr>
          <w:sz w:val="20"/>
          <w:szCs w:val="28"/>
        </w:rPr>
        <w:t>Folin-Ciocalteu</w:t>
      </w:r>
      <w:proofErr w:type="spellEnd"/>
      <w:r w:rsidRPr="00B746F0">
        <w:rPr>
          <w:sz w:val="20"/>
          <w:szCs w:val="28"/>
        </w:rPr>
        <w:t xml:space="preserve"> (FC) method</w:t>
      </w:r>
      <w:sdt>
        <w:sdtPr>
          <w:rPr>
            <w:sz w:val="20"/>
          </w:rPr>
          <w:tag w:val="MENDELEY_CITATION_v3_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"/>
          <w:id w:val="297041156"/>
          <w:placeholder>
            <w:docPart w:val="A330E97FCC75422ABADCD5871ED9BEAA"/>
          </w:placeholder>
        </w:sdtPr>
        <w:sdtEndPr/>
        <w:sdtContent>
          <w:r w:rsidR="00815082" w:rsidRPr="00815082">
            <w:rPr>
              <w:sz w:val="20"/>
              <w:szCs w:val="28"/>
            </w:rPr>
            <w:t>(Singleton et al., 1999)</w:t>
          </w:r>
        </w:sdtContent>
      </w:sdt>
      <w:r w:rsidRPr="00B746F0">
        <w:rPr>
          <w:sz w:val="20"/>
          <w:szCs w:val="28"/>
        </w:rPr>
        <w:t>. A gallic acid standard solution (1 mg/mL) was prepared and employed to generate a calibration curve. 40 µL of the extracts was used for the assessment. The reaction mixture for each sample and standard concentration comprised 5 mL of FC reagent and 4 mL of sodium carbonate solution. Following incubation, the optical density (OD) was measured at 630 nm against a blank control. The TPC of the extracts was subsequently determined using the gallic acid calibration curve and expressed as milligrams of gallic acid equivalents (GAE) per gram of sample.</w:t>
      </w:r>
    </w:p>
    <w:p w14:paraId="151A37DF" w14:textId="77777777" w:rsidR="00B746F0" w:rsidRDefault="00B746F0" w:rsidP="003A4C8A">
      <w:pPr>
        <w:pStyle w:val="ListParagraph"/>
        <w:numPr>
          <w:ilvl w:val="1"/>
          <w:numId w:val="1"/>
        </w:numPr>
        <w:spacing w:line="360" w:lineRule="auto"/>
        <w:rPr>
          <w:b/>
          <w:bCs/>
          <w:sz w:val="22"/>
          <w:szCs w:val="32"/>
        </w:rPr>
      </w:pPr>
      <w:r w:rsidRPr="007E75D6">
        <w:rPr>
          <w:b/>
          <w:bCs/>
          <w:sz w:val="22"/>
          <w:szCs w:val="32"/>
        </w:rPr>
        <w:t>Determination of Total Flavonoid Content (TFC)</w:t>
      </w:r>
    </w:p>
    <w:p w14:paraId="29DE23FB" w14:textId="77777777" w:rsidR="00B746F0" w:rsidRPr="009A7909" w:rsidRDefault="00B746F0" w:rsidP="00B746F0">
      <w:pPr>
        <w:jc w:val="both"/>
        <w:rPr>
          <w:sz w:val="20"/>
          <w:szCs w:val="28"/>
        </w:rPr>
      </w:pPr>
      <w:r w:rsidRPr="007E75D6">
        <w:rPr>
          <w:sz w:val="20"/>
          <w:szCs w:val="28"/>
        </w:rPr>
        <w:t xml:space="preserve">The quantification of flavonoids in </w:t>
      </w:r>
      <w:proofErr w:type="spellStart"/>
      <w:r w:rsidRPr="007E75D6">
        <w:rPr>
          <w:sz w:val="20"/>
          <w:szCs w:val="28"/>
        </w:rPr>
        <w:t>Persea</w:t>
      </w:r>
      <w:proofErr w:type="spellEnd"/>
      <w:r w:rsidRPr="007E75D6">
        <w:rPr>
          <w:sz w:val="20"/>
          <w:szCs w:val="28"/>
        </w:rPr>
        <w:t xml:space="preserve"> </w:t>
      </w:r>
      <w:proofErr w:type="spellStart"/>
      <w:r w:rsidRPr="007E75D6">
        <w:rPr>
          <w:sz w:val="20"/>
          <w:szCs w:val="28"/>
        </w:rPr>
        <w:t>americana</w:t>
      </w:r>
      <w:proofErr w:type="spellEnd"/>
      <w:r w:rsidRPr="007E75D6">
        <w:rPr>
          <w:sz w:val="20"/>
          <w:szCs w:val="28"/>
        </w:rPr>
        <w:t xml:space="preserve"> (A) and </w:t>
      </w:r>
      <w:proofErr w:type="spellStart"/>
      <w:r w:rsidRPr="007E75D6">
        <w:rPr>
          <w:sz w:val="20"/>
          <w:szCs w:val="28"/>
        </w:rPr>
        <w:t>Selenicereus</w:t>
      </w:r>
      <w:proofErr w:type="spellEnd"/>
      <w:r w:rsidRPr="007E75D6">
        <w:rPr>
          <w:sz w:val="20"/>
          <w:szCs w:val="28"/>
        </w:rPr>
        <w:t xml:space="preserve"> </w:t>
      </w:r>
      <w:proofErr w:type="spellStart"/>
      <w:r w:rsidRPr="007E75D6">
        <w:rPr>
          <w:sz w:val="20"/>
          <w:szCs w:val="28"/>
        </w:rPr>
        <w:t>undatus</w:t>
      </w:r>
      <w:proofErr w:type="spellEnd"/>
      <w:r w:rsidRPr="007E75D6">
        <w:rPr>
          <w:sz w:val="20"/>
          <w:szCs w:val="28"/>
        </w:rPr>
        <w:t xml:space="preserve"> (D) was carried out using the aluminium chloride (AlCl</w:t>
      </w:r>
      <w:r w:rsidRPr="006C7081">
        <w:rPr>
          <w:sz w:val="20"/>
          <w:szCs w:val="28"/>
          <w:vertAlign w:val="subscript"/>
        </w:rPr>
        <w:t>3</w:t>
      </w:r>
      <w:r w:rsidRPr="007E75D6">
        <w:rPr>
          <w:sz w:val="20"/>
          <w:szCs w:val="28"/>
        </w:rPr>
        <w:t>) colorimetric method. A standard series was prepared containing quercetin at a concentration of 1 mg/mL in volumes ranging from 100 to 500 µL. 100 µL of each sample was used for the TFC estimation. 0.1 mL of aluminium chloride, 0.1 mL of 1 M potassium acetate, and distilled water were added to the reaction mixture. All tubes, along with the corresponding blank, were incubated at room temperature for 30 minutes. The absorbance of the yellow-coloured complex produced was then measured spectrophotometrically at 415 nm.</w:t>
      </w:r>
    </w:p>
    <w:p w14:paraId="4A170FFA" w14:textId="77777777" w:rsidR="00B746F0" w:rsidRPr="009A7909" w:rsidRDefault="00B746F0" w:rsidP="003A4C8A">
      <w:pPr>
        <w:pStyle w:val="ListParagraph"/>
        <w:numPr>
          <w:ilvl w:val="1"/>
          <w:numId w:val="1"/>
        </w:numPr>
        <w:spacing w:line="360" w:lineRule="auto"/>
        <w:jc w:val="both"/>
        <w:rPr>
          <w:b/>
          <w:bCs/>
          <w:sz w:val="22"/>
          <w:szCs w:val="32"/>
        </w:rPr>
      </w:pPr>
      <w:r w:rsidRPr="009A7909">
        <w:rPr>
          <w:b/>
          <w:bCs/>
          <w:sz w:val="22"/>
          <w:szCs w:val="32"/>
        </w:rPr>
        <w:t>Estimation of Total Antioxidant Capacity (TAC)</w:t>
      </w:r>
    </w:p>
    <w:p w14:paraId="4F54AFE9" w14:textId="7EED67E4" w:rsidR="006C7081" w:rsidRPr="009A7909" w:rsidRDefault="00B746F0" w:rsidP="00B746F0">
      <w:pPr>
        <w:jc w:val="both"/>
        <w:rPr>
          <w:sz w:val="20"/>
          <w:szCs w:val="28"/>
        </w:rPr>
      </w:pPr>
      <w:r w:rsidRPr="007E75D6">
        <w:rPr>
          <w:sz w:val="20"/>
          <w:szCs w:val="28"/>
        </w:rPr>
        <w:lastRenderedPageBreak/>
        <w:t xml:space="preserve">Ascorbic acid (1 mg/mL) is used as a standard to generate a calibration curve using varying concentrations of 25 to 125 </w:t>
      </w:r>
      <w:proofErr w:type="spellStart"/>
      <w:r w:rsidRPr="007E75D6">
        <w:rPr>
          <w:sz w:val="20"/>
          <w:szCs w:val="28"/>
        </w:rPr>
        <w:t>μg</w:t>
      </w:r>
      <w:proofErr w:type="spellEnd"/>
      <w:r w:rsidRPr="007E75D6">
        <w:rPr>
          <w:sz w:val="20"/>
          <w:szCs w:val="28"/>
        </w:rPr>
        <w:t xml:space="preserve">/mL for </w:t>
      </w:r>
      <w:r w:rsidR="006C7081">
        <w:rPr>
          <w:sz w:val="20"/>
          <w:szCs w:val="28"/>
        </w:rPr>
        <w:t xml:space="preserve">the </w:t>
      </w:r>
      <w:r w:rsidRPr="007E75D6">
        <w:rPr>
          <w:sz w:val="20"/>
          <w:szCs w:val="28"/>
        </w:rPr>
        <w:t xml:space="preserve">determination of the total antioxidant capacity of samples. 100 µL of avocado and 50 µL of dragon fruit extract are then incubated with phosphomolybdate reagent for 15 minutes at 95 °C, along with standards. Incubation provides proper time for the reduction reaction to occur and colour formation. Spectrophotometry is then utilized at 670 nm wavelength to measure the optical density (OD) of the resulting solution. The TAC of the samples is then calculated based on the ascorbic acid calibration curve and expressed in ascorbic acid equivalents (AAE) per gram of sample. </w:t>
      </w:r>
    </w:p>
    <w:p w14:paraId="57303F6E" w14:textId="77777777" w:rsidR="00B746F0" w:rsidRDefault="00B746F0" w:rsidP="003A4C8A">
      <w:pPr>
        <w:pStyle w:val="ListParagraph"/>
        <w:numPr>
          <w:ilvl w:val="1"/>
          <w:numId w:val="1"/>
        </w:numPr>
        <w:spacing w:line="360" w:lineRule="auto"/>
        <w:rPr>
          <w:b/>
          <w:bCs/>
          <w:sz w:val="22"/>
          <w:szCs w:val="32"/>
        </w:rPr>
      </w:pPr>
      <w:r w:rsidRPr="00FE7843">
        <w:rPr>
          <w:b/>
          <w:bCs/>
          <w:sz w:val="22"/>
          <w:szCs w:val="32"/>
        </w:rPr>
        <w:t>Ferric Reducing Potential Assay (FRPA) for Antioxidant Activity</w:t>
      </w:r>
    </w:p>
    <w:p w14:paraId="70FE3068" w14:textId="05515D8F" w:rsidR="00B746F0" w:rsidRPr="00FE7843" w:rsidRDefault="00B746F0" w:rsidP="00B746F0">
      <w:pPr>
        <w:spacing w:after="200" w:line="276" w:lineRule="auto"/>
        <w:ind w:right="52"/>
        <w:jc w:val="both"/>
        <w:rPr>
          <w:sz w:val="20"/>
          <w:szCs w:val="28"/>
          <w:lang w:val="en-US"/>
        </w:rPr>
      </w:pPr>
      <w:r w:rsidRPr="00FE7843">
        <w:rPr>
          <w:sz w:val="20"/>
          <w:szCs w:val="28"/>
        </w:rPr>
        <w:t>The ferric reducing potential assay</w:t>
      </w:r>
      <w:r w:rsidR="006C7081">
        <w:rPr>
          <w:sz w:val="20"/>
          <w:szCs w:val="28"/>
        </w:rPr>
        <w:t xml:space="preserve"> </w:t>
      </w:r>
      <w:r w:rsidRPr="00FE7843">
        <w:rPr>
          <w:sz w:val="20"/>
          <w:szCs w:val="28"/>
        </w:rPr>
        <w:t xml:space="preserve">(FRPA) methodology </w:t>
      </w:r>
      <w:r w:rsidR="006C7081">
        <w:rPr>
          <w:sz w:val="20"/>
          <w:szCs w:val="28"/>
        </w:rPr>
        <w:t xml:space="preserve">was </w:t>
      </w:r>
      <w:r w:rsidRPr="00FE7843">
        <w:rPr>
          <w:sz w:val="20"/>
          <w:szCs w:val="28"/>
        </w:rPr>
        <w:t>adopted for the assessment of antioxidant activity of crude extracts of avocado and dragon fruit. A standard curve was generated using ascorbic acid at a concentration of 1 mg/mL, with a series of dilutions ranging from 25 to 125 µL volumes. For testing, 100 µL of avocado and 50 µL of dragon fruit sample were analysed separately. To which 1 mL of 0.2 M phosphate buffer (pH 6.6) was added. Subsequently, 1 mL of 1% potassium ferricyanide was pipetted into the mixture, followed by incubation at 50°C for 20 minutes. Afterward, 1 mL of 10% trichloroacetic acid (TCA) and 0.1 mL of 0.1% ferric chloride solutions were added, followed by a second incubation at room temperature for 10 minutes. Absorbance readings were obtained at 670 nm wavelength, and the antioxidant capacity was determined through comparison with the established ascorbic acid calibration curve. Final results were reported as ascorbic acid equivalents (AAE) per gram of sample material.</w:t>
      </w:r>
    </w:p>
    <w:p w14:paraId="6293F0A1" w14:textId="77777777" w:rsidR="00B746F0" w:rsidRPr="003F3ABC" w:rsidRDefault="00B746F0" w:rsidP="003A4C8A">
      <w:pPr>
        <w:pStyle w:val="ListParagraph"/>
        <w:numPr>
          <w:ilvl w:val="1"/>
          <w:numId w:val="1"/>
        </w:numPr>
        <w:spacing w:line="360" w:lineRule="auto"/>
        <w:rPr>
          <w:b/>
          <w:bCs/>
          <w:sz w:val="28"/>
          <w:szCs w:val="40"/>
        </w:rPr>
      </w:pPr>
      <w:r w:rsidRPr="00FE7843">
        <w:rPr>
          <w:b/>
          <w:bCs/>
          <w:sz w:val="22"/>
          <w:szCs w:val="32"/>
        </w:rPr>
        <w:t>Human Red Blood Cell (HRBC) Membrane Stabilization Assay for Anti-inflammatory Activity</w:t>
      </w:r>
    </w:p>
    <w:p w14:paraId="60832B3A" w14:textId="3D0B5CDA" w:rsidR="00B746F0" w:rsidRPr="005E08D9" w:rsidRDefault="00B746F0" w:rsidP="00B746F0">
      <w:pPr>
        <w:jc w:val="both"/>
      </w:pPr>
      <w:r w:rsidRPr="00FE7843">
        <w:rPr>
          <w:sz w:val="20"/>
          <w:szCs w:val="28"/>
        </w:rPr>
        <w:t>The anti-inflammatory activity of the extracts was determined using the human red blood cell (HRBC) membrane stabilization</w:t>
      </w:r>
      <w:sdt>
        <w:sdtPr>
          <w:rPr>
            <w:sz w:val="20"/>
            <w:szCs w:val="28"/>
          </w:rPr>
          <w:tag w:val="MENDELEY_CITATION_v3_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"/>
          <w:id w:val="-35358362"/>
          <w:placeholder>
            <w:docPart w:val="0F4EECAAFBCC4C41AE6F385FB341E206"/>
          </w:placeholder>
        </w:sdtPr>
        <w:sdtEndPr/>
        <w:sdtContent>
          <w:r w:rsidR="00815082" w:rsidRPr="00815082">
            <w:rPr>
              <w:sz w:val="20"/>
              <w:szCs w:val="28"/>
            </w:rPr>
            <w:t>(Singh Panwar et al., 2023)</w:t>
          </w:r>
        </w:sdtContent>
      </w:sdt>
      <w:r w:rsidRPr="00FE7843">
        <w:rPr>
          <w:sz w:val="20"/>
          <w:szCs w:val="28"/>
        </w:rPr>
        <w:t>, for which fresh whole human blood drawn from the pathology was centrifuged at 3000 rpm for 5 minutes to separate plasma from the red blood cells (RBCs). The supernatant plasma was discarded, and the obtained RBC pellet was washed twice with isotonic saline solution to remove residual plasma constituents. Later, a 10% (v/v) suspension was prepared by diluting the RBCs in 10 mM, pH- 7.4 phosphate-buffered saline (PBS), which was used in the assay to assess the membrane-stabilizing and anti-inflammatory potential of the extracts. For the assay, 10 µL of avocado extract and 5 µL of dragon fruit extract were taken, and 100 µL of aspirin was used as the standard drug at a concentration of 15 mg/</w:t>
      </w:r>
      <w:proofErr w:type="spellStart"/>
      <w:r w:rsidRPr="00FE7843">
        <w:rPr>
          <w:sz w:val="20"/>
          <w:szCs w:val="28"/>
        </w:rPr>
        <w:t>mL.</w:t>
      </w:r>
      <w:proofErr w:type="spellEnd"/>
      <w:r w:rsidRPr="00FE7843">
        <w:rPr>
          <w:sz w:val="20"/>
          <w:szCs w:val="28"/>
        </w:rPr>
        <w:t xml:space="preserve"> Also, a control was maintained to account for background corrections. Following the addition of the respective solutions and buffers, test mixtures were incubated first at 37°C. Afterward, a second incubation was provided at 54°C for 20 minutes. The mixtures were later centrifuged at 2500 rpm for 3 minutes, and the optical density (OD) was recorded spectrophotometrically at 540 nm. The percentage inhibition of </w:t>
      </w:r>
      <w:proofErr w:type="spellStart"/>
      <w:r w:rsidRPr="00FE7843">
        <w:rPr>
          <w:sz w:val="20"/>
          <w:szCs w:val="28"/>
        </w:rPr>
        <w:t>hemolysis</w:t>
      </w:r>
      <w:proofErr w:type="spellEnd"/>
      <w:r w:rsidRPr="00FE7843">
        <w:rPr>
          <w:sz w:val="20"/>
          <w:szCs w:val="28"/>
        </w:rPr>
        <w:t xml:space="preserve"> was determined using the following formula: </w:t>
      </w:r>
    </w:p>
    <w:p w14:paraId="231E28A3" w14:textId="5F00E795" w:rsidR="00B746F0" w:rsidRDefault="00B746F0" w:rsidP="006C7081">
      <w:pPr>
        <w:jc w:val="center"/>
      </w:pPr>
      <m:oMathPara>
        <m:oMath>
          <m:r>
            <m:rPr>
              <m:sty m:val="p"/>
            </m:rPr>
            <w:rPr>
              <w:rFonts w:ascii="Cambria Math" w:hAnsi="Cambria Math"/>
              <w:sz w:val="18"/>
              <w:szCs w:val="22"/>
            </w:rPr>
            <m:t>% inhibition=</m:t>
          </m:r>
          <m:f>
            <m:fPr>
              <m:ctrlPr>
                <w:rPr>
                  <w:rFonts w:ascii="Cambria Math" w:hAnsi="Cambria Math"/>
                  <w:sz w:val="18"/>
                  <w:szCs w:val="22"/>
                </w:rPr>
              </m:ctrlPr>
            </m:fPr>
            <m:num>
              <m:r>
                <m:rPr>
                  <m:sty m:val="p"/>
                </m:rPr>
                <w:rPr>
                  <w:rFonts w:ascii="Cambria Math" w:hAnsi="Cambria Math"/>
                  <w:sz w:val="18"/>
                  <w:szCs w:val="22"/>
                </w:rPr>
                <m:t>Absorbance of Control - Absorbance of Sample</m:t>
              </m:r>
            </m:num>
            <m:den>
              <m:r>
                <m:rPr>
                  <m:sty m:val="p"/>
                </m:rPr>
                <w:rPr>
                  <w:rFonts w:ascii="Cambria Math" w:hAnsi="Cambria Math"/>
                  <w:sz w:val="18"/>
                  <w:szCs w:val="22"/>
                </w:rPr>
                <m:t>Absorbance of Control</m:t>
              </m:r>
            </m:den>
          </m:f>
          <m:r>
            <m:rPr>
              <m:sty m:val="p"/>
            </m:rPr>
            <w:rPr>
              <w:rFonts w:ascii="Cambria Math" w:hAnsi="Cambria Math"/>
              <w:sz w:val="18"/>
              <w:szCs w:val="22"/>
            </w:rPr>
            <m:t xml:space="preserve"> x 100</m:t>
          </m:r>
        </m:oMath>
      </m:oMathPara>
    </w:p>
    <w:p w14:paraId="5709C384" w14:textId="77777777" w:rsidR="00B746F0" w:rsidRDefault="00B746F0" w:rsidP="00B746F0">
      <w:pPr>
        <w:jc w:val="both"/>
      </w:pPr>
    </w:p>
    <w:p w14:paraId="2C9E71AD" w14:textId="77777777" w:rsidR="00B746F0" w:rsidRPr="003F3ABC" w:rsidRDefault="00B746F0" w:rsidP="003A4C8A">
      <w:pPr>
        <w:pStyle w:val="ListParagraph"/>
        <w:numPr>
          <w:ilvl w:val="1"/>
          <w:numId w:val="1"/>
        </w:numPr>
        <w:spacing w:line="360" w:lineRule="auto"/>
        <w:rPr>
          <w:b/>
          <w:bCs/>
          <w:sz w:val="28"/>
          <w:szCs w:val="40"/>
        </w:rPr>
      </w:pPr>
      <w:r w:rsidRPr="003F3ABC">
        <w:rPr>
          <w:b/>
          <w:bCs/>
          <w:sz w:val="22"/>
          <w:szCs w:val="32"/>
        </w:rPr>
        <w:t>Acetylcholinesterase Activity Detection of extracts via Colorimetry</w:t>
      </w:r>
    </w:p>
    <w:p w14:paraId="557BC1B4" w14:textId="195272E6" w:rsidR="00B746F0" w:rsidRDefault="00B746F0" w:rsidP="00B746F0">
      <w:pPr>
        <w:shd w:val="clear" w:color="auto" w:fill="FFFFFF"/>
        <w:spacing w:after="0" w:line="240" w:lineRule="auto"/>
        <w:jc w:val="both"/>
      </w:pPr>
      <w:r w:rsidRPr="00162EC6">
        <w:rPr>
          <w:sz w:val="20"/>
          <w:szCs w:val="28"/>
        </w:rPr>
        <w:t>The anti-acetylcholinesterase activity of the extracts was assessed using a biochemical procedure</w:t>
      </w:r>
      <w:sdt>
        <w:sdtPr>
          <w:rPr>
            <w:sz w:val="20"/>
            <w:szCs w:val="28"/>
          </w:rPr>
          <w:tag w:val="MENDELEY_CITATION_v3_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"/>
          <w:id w:val="-1474902907"/>
          <w:placeholder>
            <w:docPart w:val="37926B740B744AE1A85C9C6C3F9BCAD9"/>
          </w:placeholder>
        </w:sdtPr>
        <w:sdtEndPr/>
        <w:sdtContent>
          <w:r w:rsidR="00815082" w:rsidRPr="00815082">
            <w:rPr>
              <w:sz w:val="20"/>
              <w:szCs w:val="28"/>
            </w:rPr>
            <w:t>(Dhanasekaran et al., 2015; Ellman et al., 1961)</w:t>
          </w:r>
        </w:sdtContent>
      </w:sdt>
      <w:r w:rsidRPr="00162EC6">
        <w:rPr>
          <w:sz w:val="20"/>
          <w:szCs w:val="28"/>
        </w:rPr>
        <w:t xml:space="preserve">, for which a reaction mixture was </w:t>
      </w:r>
      <w:r w:rsidRPr="00162EC6">
        <w:rPr>
          <w:sz w:val="20"/>
          <w:szCs w:val="28"/>
        </w:rPr>
        <w:lastRenderedPageBreak/>
        <w:t xml:space="preserve">separately prepared, containing 50 µl of each extract. The extracts were mixed with 2.5 ml of Tris buffer (pH 8.0). Subsequently, 20 µL of enzyme stock solution and 80 µL of 10 mM DTNB [5,5-dithio-bis-(2-nitrobenzoic acid)] reagent </w:t>
      </w:r>
      <w:proofErr w:type="gramStart"/>
      <w:r w:rsidRPr="00162EC6">
        <w:rPr>
          <w:sz w:val="20"/>
          <w:szCs w:val="28"/>
        </w:rPr>
        <w:t>were</w:t>
      </w:r>
      <w:proofErr w:type="gramEnd"/>
      <w:r w:rsidRPr="00162EC6">
        <w:rPr>
          <w:sz w:val="20"/>
          <w:szCs w:val="28"/>
        </w:rPr>
        <w:t xml:space="preserve"> added to the </w:t>
      </w:r>
      <w:r w:rsidRPr="00E01537">
        <w:rPr>
          <w:sz w:val="20"/>
          <w:szCs w:val="20"/>
        </w:rPr>
        <w:t xml:space="preserve">mixture, followed by mild mixing. The reaction mixture was then incubated at 37°C for 15 minutes to enable interactions. Later, 40 µL of 200 mM acetylcholine iodide- enzyme substrate was added to initiate the enzymatic reaction. </w:t>
      </w:r>
      <w:bookmarkStart w:id="0" w:name="_Hlk219035180"/>
      <w:r w:rsidRPr="00E01537">
        <w:rPr>
          <w:sz w:val="20"/>
          <w:szCs w:val="20"/>
        </w:rPr>
        <w:t xml:space="preserve">Donepezil Hydrochloride </w:t>
      </w:r>
      <w:bookmarkEnd w:id="0"/>
      <w:r w:rsidRPr="00E01537">
        <w:rPr>
          <w:sz w:val="20"/>
          <w:szCs w:val="20"/>
        </w:rPr>
        <w:t xml:space="preserve">(1 mg/mL) was utilized as a drug. A control sample (with no flavonoid extract or drug) and a blank (no enzyme) were maintained to take care of basal activity and interference from background. The yellow pigmentation resulting from the formation of </w:t>
      </w:r>
      <w:proofErr w:type="spellStart"/>
      <w:r w:rsidRPr="00E01537">
        <w:rPr>
          <w:sz w:val="20"/>
          <w:szCs w:val="20"/>
        </w:rPr>
        <w:t>thionitrobenzoate</w:t>
      </w:r>
      <w:proofErr w:type="spellEnd"/>
      <w:r w:rsidRPr="00E01537">
        <w:rPr>
          <w:sz w:val="20"/>
          <w:szCs w:val="20"/>
        </w:rPr>
        <w:t xml:space="preserve"> was measured by observing the optical density (OD) at 405–420 nm via spectrophotometry. Less yellow coloration indicated increased antienzyme activity, illustrating the inhibitory activities of the examined compounds on acetylcholine esterase activity. The percentage inhibition was computed using the following formula</w:t>
      </w:r>
      <w:r w:rsidRPr="00162EC6">
        <w:rPr>
          <w:sz w:val="20"/>
          <w:szCs w:val="20"/>
        </w:rPr>
        <w:t>:</w:t>
      </w:r>
      <w:r w:rsidRPr="00085544">
        <w:t xml:space="preserve"> </w:t>
      </w:r>
    </w:p>
    <w:p w14:paraId="07C2F7A7" w14:textId="77777777" w:rsidR="00B746F0" w:rsidRPr="00085544" w:rsidRDefault="00B746F0" w:rsidP="00B746F0">
      <w:pPr>
        <w:shd w:val="clear" w:color="auto" w:fill="FFFFFF"/>
        <w:spacing w:after="0" w:line="240" w:lineRule="auto"/>
        <w:jc w:val="both"/>
      </w:pPr>
    </w:p>
    <w:p w14:paraId="760D2D51" w14:textId="16C84A9F" w:rsidR="006C7081" w:rsidRPr="006C7081" w:rsidRDefault="00B746F0" w:rsidP="006C7081">
      <w:pPr>
        <w:jc w:val="center"/>
        <w:rPr>
          <w:sz w:val="18"/>
        </w:rPr>
      </w:pPr>
      <m:oMathPara>
        <m:oMath>
          <m:r>
            <m:rPr>
              <m:sty m:val="p"/>
            </m:rPr>
            <w:rPr>
              <w:rFonts w:ascii="Cambria Math" w:hAnsi="Cambria Math"/>
              <w:sz w:val="18"/>
            </w:rPr>
            <m:t xml:space="preserve">% inhibition=1- </m:t>
          </m:r>
          <m:f>
            <m:fPr>
              <m:ctrlPr>
                <w:rPr>
                  <w:rFonts w:ascii="Cambria Math" w:hAnsi="Cambria Math"/>
                  <w:sz w:val="18"/>
                </w:rPr>
              </m:ctrlPr>
            </m:fPr>
            <m:num>
              <m:r>
                <m:rPr>
                  <m:sty m:val="p"/>
                </m:rPr>
                <w:rPr>
                  <w:rFonts w:ascii="Cambria Math" w:hAnsi="Cambria Math"/>
                  <w:sz w:val="18"/>
                </w:rPr>
                <m:t>Absorbance of test sample</m:t>
              </m:r>
            </m:num>
            <m:den>
              <m:r>
                <m:rPr>
                  <m:sty m:val="p"/>
                </m:rPr>
                <w:rPr>
                  <w:rFonts w:ascii="Cambria Math" w:hAnsi="Cambria Math"/>
                  <w:sz w:val="18"/>
                </w:rPr>
                <m:t>Absorbance of control</m:t>
              </m:r>
            </m:den>
          </m:f>
          <m:r>
            <m:rPr>
              <m:sty m:val="p"/>
            </m:rPr>
            <w:rPr>
              <w:rFonts w:ascii="Cambria Math" w:hAnsi="Cambria Math"/>
              <w:sz w:val="18"/>
            </w:rPr>
            <m:t xml:space="preserve"> x 100</m:t>
          </m:r>
        </m:oMath>
      </m:oMathPara>
    </w:p>
    <w:p w14:paraId="5EC152DE" w14:textId="77777777" w:rsidR="006C7081" w:rsidRPr="006C7081" w:rsidRDefault="006C7081" w:rsidP="006C7081">
      <w:pPr>
        <w:jc w:val="center"/>
        <w:rPr>
          <w:sz w:val="18"/>
        </w:rPr>
      </w:pPr>
    </w:p>
    <w:p w14:paraId="2539C073" w14:textId="6B372173" w:rsidR="006C7081" w:rsidRPr="006C7081" w:rsidRDefault="006C7081" w:rsidP="006C7081">
      <w:pPr>
        <w:pStyle w:val="ListParagraph"/>
        <w:numPr>
          <w:ilvl w:val="0"/>
          <w:numId w:val="1"/>
        </w:numPr>
        <w:spacing w:line="360" w:lineRule="auto"/>
        <w:rPr>
          <w:b/>
          <w:bCs/>
          <w:sz w:val="22"/>
          <w:szCs w:val="32"/>
        </w:rPr>
      </w:pPr>
      <w:r w:rsidRPr="003F3ABC">
        <w:rPr>
          <w:b/>
          <w:bCs/>
          <w:sz w:val="22"/>
          <w:szCs w:val="32"/>
        </w:rPr>
        <w:t>RESULTS</w:t>
      </w:r>
    </w:p>
    <w:p w14:paraId="1F56F222" w14:textId="7BF37C13" w:rsidR="004F681D" w:rsidRPr="004F681D" w:rsidRDefault="006C7081" w:rsidP="004F681D">
      <w:pPr>
        <w:pStyle w:val="ListParagraph"/>
        <w:numPr>
          <w:ilvl w:val="1"/>
          <w:numId w:val="3"/>
        </w:numPr>
        <w:spacing w:line="360" w:lineRule="auto"/>
        <w:rPr>
          <w:b/>
          <w:bCs/>
          <w:sz w:val="22"/>
          <w:szCs w:val="32"/>
        </w:rPr>
      </w:pPr>
      <w:r w:rsidRPr="00E01537">
        <w:rPr>
          <w:b/>
          <w:bCs/>
          <w:sz w:val="22"/>
          <w:szCs w:val="22"/>
        </w:rPr>
        <w:t xml:space="preserve"> Sample Preparation</w:t>
      </w:r>
    </w:p>
    <w:p w14:paraId="01199DB0" w14:textId="266323D3" w:rsidR="004F681D" w:rsidRDefault="006C7081" w:rsidP="004F681D">
      <w:pPr>
        <w:jc w:val="both"/>
        <w:rPr>
          <w:sz w:val="20"/>
          <w:szCs w:val="28"/>
        </w:rPr>
      </w:pPr>
      <w:r w:rsidRPr="00162EC6">
        <w:rPr>
          <w:sz w:val="20"/>
          <w:szCs w:val="28"/>
        </w:rPr>
        <w:t>The hydroalcoholic method stands effective for crude extraction of avocado and dragon fruits. The process exhibited efficiency, with 60% yield for avocado and 68% for dragon fruit (Table 1). Volume reduction in both extracts indicates an effective solid-liquid separation, removing insoluble fruit pulp from the phytochemical extract.</w:t>
      </w:r>
    </w:p>
    <w:p w14:paraId="0CD18D98" w14:textId="53E06D29" w:rsidR="004F681D" w:rsidRPr="004F681D" w:rsidRDefault="004F681D" w:rsidP="006C7081">
      <w:pPr>
        <w:rPr>
          <w:rFonts w:eastAsia="Times" w:cstheme="minorHAnsi"/>
          <w:b/>
          <w:bCs/>
          <w:sz w:val="20"/>
          <w:szCs w:val="20"/>
        </w:rPr>
      </w:pPr>
      <w:r w:rsidRPr="0029570C">
        <w:rPr>
          <w:rFonts w:eastAsia="Times" w:cstheme="minorHAnsi"/>
          <w:b/>
          <w:bCs/>
          <w:sz w:val="20"/>
          <w:szCs w:val="20"/>
        </w:rPr>
        <w:t>Table 1</w:t>
      </w:r>
      <w:r>
        <w:rPr>
          <w:rFonts w:eastAsia="Times" w:cstheme="minorHAnsi"/>
          <w:b/>
          <w:bCs/>
          <w:sz w:val="20"/>
          <w:szCs w:val="20"/>
        </w:rPr>
        <w:t>.</w:t>
      </w:r>
      <w:r w:rsidRPr="0029570C">
        <w:rPr>
          <w:rFonts w:eastAsia="Times" w:cstheme="minorHAnsi"/>
          <w:b/>
          <w:bCs/>
          <w:sz w:val="20"/>
          <w:szCs w:val="20"/>
        </w:rPr>
        <w:t xml:space="preserve"> </w:t>
      </w:r>
      <w:r w:rsidRPr="0029570C">
        <w:rPr>
          <w:b/>
          <w:bCs/>
          <w:sz w:val="20"/>
          <w:szCs w:val="20"/>
        </w:rPr>
        <w:t>Measured Volumes and Percentage Yields of Prepared Samples</w:t>
      </w:r>
      <w:r w:rsidRPr="004F681D">
        <w:rPr>
          <w:noProof/>
        </w:rPr>
        <w:drawing>
          <wp:inline distT="0" distB="0" distL="0" distR="0" wp14:anchorId="58BAF542" wp14:editId="0EC842BB">
            <wp:extent cx="4737100" cy="1464693"/>
            <wp:effectExtent l="0" t="0" r="0" b="0"/>
            <wp:docPr id="5588814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74107" cy="1507055"/>
                    </a:xfrm>
                    <a:prstGeom prst="rect">
                      <a:avLst/>
                    </a:prstGeom>
                    <a:noFill/>
                    <a:ln>
                      <a:noFill/>
                    </a:ln>
                  </pic:spPr>
                </pic:pic>
              </a:graphicData>
            </a:graphic>
          </wp:inline>
        </w:drawing>
      </w:r>
    </w:p>
    <w:p w14:paraId="296E4C0C" w14:textId="77777777" w:rsidR="004F681D" w:rsidRDefault="006C7081" w:rsidP="006C7081">
      <w:pPr>
        <w:rPr>
          <w:sz w:val="20"/>
          <w:szCs w:val="28"/>
        </w:rPr>
      </w:pPr>
      <w:r>
        <w:rPr>
          <w:noProof/>
          <w:sz w:val="20"/>
          <w:szCs w:val="28"/>
        </w:rPr>
        <w:drawing>
          <wp:inline distT="0" distB="0" distL="0" distR="0" wp14:anchorId="482ADB61" wp14:editId="53969D0E">
            <wp:extent cx="872066" cy="928873"/>
            <wp:effectExtent l="0" t="0" r="4445" b="5080"/>
            <wp:docPr id="8684067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78749" cy="935991"/>
                    </a:xfrm>
                    <a:prstGeom prst="rect">
                      <a:avLst/>
                    </a:prstGeom>
                    <a:noFill/>
                  </pic:spPr>
                </pic:pic>
              </a:graphicData>
            </a:graphic>
          </wp:inline>
        </w:drawing>
      </w:r>
      <w:r w:rsidRPr="00F75A7E">
        <w:rPr>
          <w:rFonts w:cstheme="minorHAnsi"/>
          <w:noProof/>
          <w:sz w:val="20"/>
          <w:szCs w:val="20"/>
          <w:lang w:val="en-US"/>
        </w:rPr>
        <w:drawing>
          <wp:inline distT="0" distB="0" distL="0" distR="0" wp14:anchorId="348E7785" wp14:editId="057D4B62">
            <wp:extent cx="905933" cy="913880"/>
            <wp:effectExtent l="0" t="0" r="8890" b="635"/>
            <wp:docPr id="10" name="Picture 2" descr="Screenshot 2026-01-18 1702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6-01-18 170225.png"/>
                    <pic:cNvPicPr/>
                  </pic:nvPicPr>
                  <pic:blipFill>
                    <a:blip r:embed="rId16"/>
                    <a:srcRect l="23832" t="11653" r="19292"/>
                    <a:stretch>
                      <a:fillRect/>
                    </a:stretch>
                  </pic:blipFill>
                  <pic:spPr>
                    <a:xfrm>
                      <a:off x="0" y="0"/>
                      <a:ext cx="918631" cy="926689"/>
                    </a:xfrm>
                    <a:prstGeom prst="rect">
                      <a:avLst/>
                    </a:prstGeom>
                  </pic:spPr>
                </pic:pic>
              </a:graphicData>
            </a:graphic>
          </wp:inline>
        </w:drawing>
      </w:r>
    </w:p>
    <w:p w14:paraId="2FF0AECE" w14:textId="4509D34D" w:rsidR="006C7081" w:rsidRDefault="006C7081" w:rsidP="004F681D">
      <w:pPr>
        <w:rPr>
          <w:sz w:val="20"/>
          <w:szCs w:val="28"/>
        </w:rPr>
      </w:pPr>
      <w:r w:rsidRPr="00B94EE8">
        <w:rPr>
          <w:rFonts w:eastAsia="Times" w:cstheme="minorHAnsi"/>
          <w:b/>
          <w:bCs/>
          <w:sz w:val="20"/>
          <w:szCs w:val="20"/>
        </w:rPr>
        <w:t>Fig.</w:t>
      </w:r>
      <w:r>
        <w:rPr>
          <w:rFonts w:eastAsia="Times" w:cstheme="minorHAnsi"/>
          <w:b/>
          <w:bCs/>
          <w:sz w:val="20"/>
          <w:szCs w:val="20"/>
        </w:rPr>
        <w:t xml:space="preserve"> </w:t>
      </w:r>
      <w:r w:rsidRPr="00B94EE8">
        <w:rPr>
          <w:rFonts w:eastAsia="Times" w:cstheme="minorHAnsi"/>
          <w:b/>
          <w:bCs/>
          <w:sz w:val="20"/>
          <w:szCs w:val="20"/>
        </w:rPr>
        <w:t>1.</w:t>
      </w:r>
      <w:r>
        <w:rPr>
          <w:b/>
          <w:sz w:val="20"/>
        </w:rPr>
        <w:t xml:space="preserve"> </w:t>
      </w:r>
      <w:r w:rsidRPr="00B94EE8">
        <w:rPr>
          <w:b/>
          <w:sz w:val="20"/>
        </w:rPr>
        <w:t>Avocado</w:t>
      </w:r>
      <w:r>
        <w:rPr>
          <w:b/>
          <w:sz w:val="20"/>
        </w:rPr>
        <w:t xml:space="preserve"> </w:t>
      </w:r>
      <w:r w:rsidRPr="00B94EE8">
        <w:rPr>
          <w:b/>
          <w:sz w:val="20"/>
        </w:rPr>
        <w:t>(left)</w:t>
      </w:r>
      <w:r>
        <w:rPr>
          <w:b/>
          <w:sz w:val="20"/>
        </w:rPr>
        <w:t xml:space="preserve"> </w:t>
      </w:r>
      <w:r w:rsidRPr="00B94EE8">
        <w:rPr>
          <w:b/>
          <w:sz w:val="20"/>
        </w:rPr>
        <w:t>and</w:t>
      </w:r>
      <w:r>
        <w:rPr>
          <w:b/>
          <w:sz w:val="20"/>
        </w:rPr>
        <w:t xml:space="preserve"> </w:t>
      </w:r>
      <w:r w:rsidRPr="00B94EE8">
        <w:rPr>
          <w:b/>
          <w:sz w:val="20"/>
        </w:rPr>
        <w:t>Dragon</w:t>
      </w:r>
      <w:r>
        <w:rPr>
          <w:b/>
          <w:sz w:val="20"/>
        </w:rPr>
        <w:t xml:space="preserve"> </w:t>
      </w:r>
      <w:r w:rsidRPr="00B94EE8">
        <w:rPr>
          <w:b/>
          <w:sz w:val="20"/>
        </w:rPr>
        <w:t>fruit</w:t>
      </w:r>
      <w:r>
        <w:rPr>
          <w:b/>
          <w:sz w:val="20"/>
        </w:rPr>
        <w:t xml:space="preserve"> </w:t>
      </w:r>
      <w:r w:rsidRPr="00B94EE8">
        <w:rPr>
          <w:b/>
          <w:sz w:val="20"/>
        </w:rPr>
        <w:t>(right)</w:t>
      </w:r>
      <w:r>
        <w:rPr>
          <w:b/>
          <w:sz w:val="20"/>
        </w:rPr>
        <w:t xml:space="preserve"> pulp extract</w:t>
      </w:r>
    </w:p>
    <w:p w14:paraId="2A31A762" w14:textId="5C72CB5D" w:rsidR="004F681D" w:rsidRDefault="004F681D" w:rsidP="004F681D">
      <w:pPr>
        <w:pStyle w:val="ListParagraph"/>
        <w:numPr>
          <w:ilvl w:val="1"/>
          <w:numId w:val="3"/>
        </w:numPr>
        <w:rPr>
          <w:b/>
          <w:bCs/>
          <w:sz w:val="22"/>
          <w:szCs w:val="22"/>
        </w:rPr>
      </w:pPr>
      <w:r w:rsidRPr="004C7502">
        <w:rPr>
          <w:b/>
          <w:bCs/>
          <w:sz w:val="22"/>
          <w:szCs w:val="22"/>
        </w:rPr>
        <w:t>Qualitative Phytochemical Analysis</w:t>
      </w:r>
    </w:p>
    <w:p w14:paraId="3BA1A08F" w14:textId="18058536" w:rsidR="004F681D" w:rsidRPr="004F681D" w:rsidRDefault="004F681D" w:rsidP="004F681D">
      <w:pPr>
        <w:jc w:val="both"/>
        <w:rPr>
          <w:b/>
          <w:sz w:val="20"/>
          <w:szCs w:val="20"/>
        </w:rPr>
      </w:pPr>
      <w:r w:rsidRPr="004F681D">
        <w:rPr>
          <w:rFonts w:eastAsia="Times" w:cstheme="minorHAnsi"/>
          <w:b/>
          <w:sz w:val="20"/>
          <w:szCs w:val="20"/>
        </w:rPr>
        <w:t xml:space="preserve">Table 2. </w:t>
      </w:r>
      <w:r w:rsidRPr="004F681D">
        <w:rPr>
          <w:b/>
          <w:sz w:val="20"/>
          <w:szCs w:val="20"/>
        </w:rPr>
        <w:t>Phytochemical Profile and Relative Abundance in Avocado (A) and Dragon fruit (D) Extracts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6"/>
        <w:gridCol w:w="1758"/>
        <w:gridCol w:w="2570"/>
      </w:tblGrid>
      <w:tr w:rsidR="004F681D" w:rsidRPr="00052B4A" w14:paraId="622D75C8" w14:textId="77777777" w:rsidTr="004F681D">
        <w:trPr>
          <w:trHeight w:val="409"/>
        </w:trPr>
        <w:tc>
          <w:tcPr>
            <w:tcW w:w="3086" w:type="dxa"/>
            <w:tcBorders>
              <w:top w:val="single" w:sz="4" w:space="0" w:color="auto"/>
              <w:bottom w:val="single" w:sz="4" w:space="0" w:color="auto"/>
            </w:tcBorders>
          </w:tcPr>
          <w:p w14:paraId="48826AE2" w14:textId="77777777" w:rsidR="004F681D" w:rsidRPr="00052B4A" w:rsidRDefault="004F681D" w:rsidP="007B13BF">
            <w:pPr>
              <w:rPr>
                <w:rFonts w:cstheme="minorHAnsi"/>
                <w:b/>
                <w:sz w:val="20"/>
                <w:szCs w:val="20"/>
                <w:lang w:val="en-US"/>
              </w:rPr>
            </w:pPr>
            <w:r w:rsidRPr="00052B4A">
              <w:rPr>
                <w:rFonts w:cstheme="minorHAnsi"/>
                <w:b/>
                <w:noProof/>
                <w:sz w:val="20"/>
                <w:szCs w:val="20"/>
              </w:rPr>
              <w:t>Phytochemical</w:t>
            </w:r>
          </w:p>
        </w:tc>
        <w:tc>
          <w:tcPr>
            <w:tcW w:w="1758" w:type="dxa"/>
            <w:tcBorders>
              <w:top w:val="single" w:sz="4" w:space="0" w:color="auto"/>
              <w:bottom w:val="single" w:sz="4" w:space="0" w:color="auto"/>
            </w:tcBorders>
          </w:tcPr>
          <w:p w14:paraId="4E4B360B" w14:textId="77777777" w:rsidR="004F681D" w:rsidRPr="00052B4A" w:rsidRDefault="004F681D" w:rsidP="007B13BF">
            <w:pPr>
              <w:rPr>
                <w:rFonts w:cstheme="minorHAnsi"/>
                <w:b/>
                <w:sz w:val="20"/>
                <w:szCs w:val="20"/>
                <w:lang w:val="en-US"/>
              </w:rPr>
            </w:pPr>
            <w:r w:rsidRPr="00052B4A">
              <w:rPr>
                <w:rFonts w:cstheme="minorHAnsi"/>
                <w:b/>
                <w:noProof/>
                <w:sz w:val="20"/>
                <w:szCs w:val="20"/>
              </w:rPr>
              <w:t>Sample</w:t>
            </w:r>
          </w:p>
        </w:tc>
        <w:tc>
          <w:tcPr>
            <w:tcW w:w="2570" w:type="dxa"/>
            <w:tcBorders>
              <w:top w:val="single" w:sz="4" w:space="0" w:color="auto"/>
              <w:bottom w:val="single" w:sz="4" w:space="0" w:color="auto"/>
            </w:tcBorders>
          </w:tcPr>
          <w:p w14:paraId="36652AF3" w14:textId="77777777" w:rsidR="004F681D" w:rsidRPr="00052B4A" w:rsidRDefault="004F681D" w:rsidP="007B13BF">
            <w:pPr>
              <w:rPr>
                <w:rFonts w:cstheme="minorHAnsi"/>
                <w:b/>
                <w:sz w:val="20"/>
                <w:szCs w:val="20"/>
                <w:lang w:val="en-US"/>
              </w:rPr>
            </w:pPr>
            <w:proofErr w:type="gramStart"/>
            <w:r w:rsidRPr="00052B4A">
              <w:rPr>
                <w:rFonts w:cstheme="minorHAnsi"/>
                <w:b/>
                <w:sz w:val="20"/>
                <w:szCs w:val="20"/>
              </w:rPr>
              <w:t>Presence(</w:t>
            </w:r>
            <w:proofErr w:type="gramEnd"/>
            <w:r w:rsidRPr="00052B4A">
              <w:rPr>
                <w:rFonts w:cstheme="minorHAnsi"/>
                <w:b/>
                <w:sz w:val="20"/>
                <w:szCs w:val="20"/>
              </w:rPr>
              <w:t>+)</w:t>
            </w:r>
            <w:r>
              <w:rPr>
                <w:rFonts w:cstheme="minorHAnsi"/>
                <w:b/>
                <w:sz w:val="20"/>
                <w:szCs w:val="20"/>
              </w:rPr>
              <w:t xml:space="preserve"> </w:t>
            </w:r>
            <w:r w:rsidRPr="00052B4A">
              <w:rPr>
                <w:rFonts w:cstheme="minorHAnsi"/>
                <w:b/>
                <w:sz w:val="20"/>
                <w:szCs w:val="20"/>
              </w:rPr>
              <w:t>/Absence</w:t>
            </w:r>
            <w:r>
              <w:rPr>
                <w:rFonts w:cstheme="minorHAnsi"/>
                <w:b/>
                <w:sz w:val="20"/>
                <w:szCs w:val="20"/>
              </w:rPr>
              <w:t xml:space="preserve"> </w:t>
            </w:r>
            <w:r w:rsidRPr="00052B4A">
              <w:rPr>
                <w:rFonts w:cstheme="minorHAnsi"/>
                <w:b/>
                <w:sz w:val="20"/>
                <w:szCs w:val="20"/>
              </w:rPr>
              <w:t>(-)</w:t>
            </w:r>
          </w:p>
        </w:tc>
      </w:tr>
      <w:tr w:rsidR="004F681D" w:rsidRPr="00052B4A" w14:paraId="052ABF61" w14:textId="77777777" w:rsidTr="004F681D">
        <w:trPr>
          <w:trHeight w:val="476"/>
        </w:trPr>
        <w:tc>
          <w:tcPr>
            <w:tcW w:w="3086" w:type="dxa"/>
            <w:tcBorders>
              <w:top w:val="single" w:sz="4" w:space="0" w:color="auto"/>
            </w:tcBorders>
          </w:tcPr>
          <w:p w14:paraId="050C5AC4" w14:textId="77777777" w:rsidR="004F681D" w:rsidRPr="00052B4A" w:rsidRDefault="004F681D" w:rsidP="007B13BF">
            <w:pPr>
              <w:rPr>
                <w:rFonts w:cstheme="minorHAnsi"/>
                <w:sz w:val="20"/>
                <w:szCs w:val="20"/>
                <w:lang w:val="en-US"/>
              </w:rPr>
            </w:pPr>
            <w:r w:rsidRPr="00052B4A">
              <w:rPr>
                <w:rFonts w:cstheme="minorHAnsi"/>
                <w:bCs/>
                <w:noProof/>
                <w:sz w:val="20"/>
                <w:szCs w:val="20"/>
              </w:rPr>
              <w:lastRenderedPageBreak/>
              <w:t>Flavanoid</w:t>
            </w:r>
          </w:p>
        </w:tc>
        <w:tc>
          <w:tcPr>
            <w:tcW w:w="1758" w:type="dxa"/>
            <w:tcBorders>
              <w:top w:val="single" w:sz="4" w:space="0" w:color="auto"/>
            </w:tcBorders>
          </w:tcPr>
          <w:p w14:paraId="4602D444" w14:textId="77777777" w:rsidR="004F681D" w:rsidRPr="00052B4A" w:rsidRDefault="004F681D" w:rsidP="007B13BF">
            <w:pPr>
              <w:rPr>
                <w:rFonts w:cstheme="minorHAnsi"/>
                <w:sz w:val="20"/>
                <w:szCs w:val="20"/>
                <w:lang w:val="en-US"/>
              </w:rPr>
            </w:pPr>
            <w:r w:rsidRPr="00052B4A">
              <w:rPr>
                <w:rFonts w:cstheme="minorHAnsi"/>
                <w:sz w:val="20"/>
                <w:szCs w:val="20"/>
                <w:lang w:val="en-US"/>
              </w:rPr>
              <w:t>A</w:t>
            </w:r>
          </w:p>
          <w:p w14:paraId="7595FDFB" w14:textId="77777777" w:rsidR="004F681D" w:rsidRPr="00052B4A" w:rsidRDefault="004F681D" w:rsidP="007B13BF">
            <w:pPr>
              <w:rPr>
                <w:rFonts w:cstheme="minorHAnsi"/>
                <w:sz w:val="20"/>
                <w:szCs w:val="20"/>
                <w:lang w:val="en-US"/>
              </w:rPr>
            </w:pPr>
            <w:r w:rsidRPr="00052B4A">
              <w:rPr>
                <w:rFonts w:cstheme="minorHAnsi"/>
                <w:sz w:val="20"/>
                <w:szCs w:val="20"/>
                <w:lang w:val="en-US"/>
              </w:rPr>
              <w:t>D</w:t>
            </w:r>
          </w:p>
        </w:tc>
        <w:tc>
          <w:tcPr>
            <w:tcW w:w="2570" w:type="dxa"/>
            <w:tcBorders>
              <w:top w:val="single" w:sz="4" w:space="0" w:color="auto"/>
            </w:tcBorders>
          </w:tcPr>
          <w:p w14:paraId="163D78C0" w14:textId="77777777" w:rsidR="004F681D" w:rsidRPr="00052B4A" w:rsidRDefault="004F681D" w:rsidP="007B13BF">
            <w:pPr>
              <w:rPr>
                <w:rFonts w:cstheme="minorHAnsi"/>
                <w:sz w:val="20"/>
                <w:szCs w:val="20"/>
                <w:lang w:val="en-US"/>
              </w:rPr>
            </w:pPr>
            <w:r w:rsidRPr="00052B4A">
              <w:rPr>
                <w:rFonts w:cstheme="minorHAnsi"/>
                <w:sz w:val="20"/>
                <w:szCs w:val="20"/>
                <w:lang w:val="en-US"/>
              </w:rPr>
              <w:t>+</w:t>
            </w:r>
          </w:p>
          <w:p w14:paraId="4F4E2D40" w14:textId="77777777" w:rsidR="004F681D" w:rsidRPr="00052B4A" w:rsidRDefault="004F681D" w:rsidP="007B13BF">
            <w:pPr>
              <w:rPr>
                <w:rFonts w:cstheme="minorHAnsi"/>
                <w:sz w:val="20"/>
                <w:szCs w:val="20"/>
                <w:lang w:val="en-US"/>
              </w:rPr>
            </w:pPr>
            <w:r w:rsidRPr="00052B4A">
              <w:rPr>
                <w:rFonts w:cstheme="minorHAnsi"/>
                <w:sz w:val="20"/>
                <w:szCs w:val="20"/>
                <w:lang w:val="en-US"/>
              </w:rPr>
              <w:t>++</w:t>
            </w:r>
          </w:p>
        </w:tc>
      </w:tr>
      <w:tr w:rsidR="004F681D" w:rsidRPr="00052B4A" w14:paraId="028F1E69" w14:textId="77777777" w:rsidTr="004F681D">
        <w:trPr>
          <w:trHeight w:val="464"/>
        </w:trPr>
        <w:tc>
          <w:tcPr>
            <w:tcW w:w="3086" w:type="dxa"/>
          </w:tcPr>
          <w:p w14:paraId="53FC9885" w14:textId="77777777" w:rsidR="004F681D" w:rsidRPr="00052B4A" w:rsidRDefault="004F681D" w:rsidP="007B13BF">
            <w:pPr>
              <w:rPr>
                <w:rFonts w:cstheme="minorHAnsi"/>
                <w:sz w:val="20"/>
                <w:szCs w:val="20"/>
                <w:lang w:val="en-US"/>
              </w:rPr>
            </w:pPr>
            <w:r w:rsidRPr="00052B4A">
              <w:rPr>
                <w:rFonts w:cstheme="minorHAnsi"/>
                <w:bCs/>
                <w:noProof/>
                <w:sz w:val="20"/>
                <w:szCs w:val="20"/>
              </w:rPr>
              <w:t>Polyphenol</w:t>
            </w:r>
          </w:p>
        </w:tc>
        <w:tc>
          <w:tcPr>
            <w:tcW w:w="1758" w:type="dxa"/>
          </w:tcPr>
          <w:p w14:paraId="1C740D92" w14:textId="77777777" w:rsidR="004F681D" w:rsidRPr="00052B4A" w:rsidRDefault="004F681D" w:rsidP="007B13BF">
            <w:pPr>
              <w:rPr>
                <w:rFonts w:cstheme="minorHAnsi"/>
                <w:sz w:val="20"/>
                <w:szCs w:val="20"/>
                <w:lang w:val="en-US"/>
              </w:rPr>
            </w:pPr>
            <w:r w:rsidRPr="00052B4A">
              <w:rPr>
                <w:rFonts w:cstheme="minorHAnsi"/>
                <w:sz w:val="20"/>
                <w:szCs w:val="20"/>
                <w:lang w:val="en-US"/>
              </w:rPr>
              <w:t>A</w:t>
            </w:r>
          </w:p>
          <w:p w14:paraId="2B39590E" w14:textId="77777777" w:rsidR="004F681D" w:rsidRPr="00052B4A" w:rsidRDefault="004F681D" w:rsidP="007B13BF">
            <w:pPr>
              <w:rPr>
                <w:rFonts w:cstheme="minorHAnsi"/>
                <w:sz w:val="20"/>
                <w:szCs w:val="20"/>
                <w:lang w:val="en-US"/>
              </w:rPr>
            </w:pPr>
            <w:r w:rsidRPr="00052B4A">
              <w:rPr>
                <w:rFonts w:cstheme="minorHAnsi"/>
                <w:sz w:val="20"/>
                <w:szCs w:val="20"/>
                <w:lang w:val="en-US"/>
              </w:rPr>
              <w:t>D</w:t>
            </w:r>
          </w:p>
        </w:tc>
        <w:tc>
          <w:tcPr>
            <w:tcW w:w="2570" w:type="dxa"/>
          </w:tcPr>
          <w:p w14:paraId="521A3EB5" w14:textId="77777777" w:rsidR="004F681D" w:rsidRPr="00052B4A" w:rsidRDefault="004F681D" w:rsidP="007B13BF">
            <w:pPr>
              <w:rPr>
                <w:rFonts w:cstheme="minorHAnsi"/>
                <w:sz w:val="20"/>
                <w:szCs w:val="20"/>
                <w:lang w:val="en-US"/>
              </w:rPr>
            </w:pPr>
            <w:r w:rsidRPr="00052B4A">
              <w:rPr>
                <w:rFonts w:cstheme="minorHAnsi"/>
                <w:sz w:val="20"/>
                <w:szCs w:val="20"/>
                <w:lang w:val="en-US"/>
              </w:rPr>
              <w:t>-</w:t>
            </w:r>
          </w:p>
          <w:p w14:paraId="53E490AD" w14:textId="77777777" w:rsidR="004F681D" w:rsidRPr="00052B4A" w:rsidRDefault="004F681D" w:rsidP="007B13BF">
            <w:pPr>
              <w:rPr>
                <w:rFonts w:cstheme="minorHAnsi"/>
                <w:sz w:val="20"/>
                <w:szCs w:val="20"/>
                <w:lang w:val="en-US"/>
              </w:rPr>
            </w:pPr>
            <w:r w:rsidRPr="00052B4A">
              <w:rPr>
                <w:rFonts w:cstheme="minorHAnsi"/>
                <w:sz w:val="20"/>
                <w:szCs w:val="20"/>
                <w:lang w:val="en-US"/>
              </w:rPr>
              <w:t>-</w:t>
            </w:r>
          </w:p>
        </w:tc>
      </w:tr>
      <w:tr w:rsidR="004F681D" w:rsidRPr="00052B4A" w14:paraId="318B9D77" w14:textId="77777777" w:rsidTr="004F681D">
        <w:trPr>
          <w:trHeight w:val="476"/>
        </w:trPr>
        <w:tc>
          <w:tcPr>
            <w:tcW w:w="3086" w:type="dxa"/>
          </w:tcPr>
          <w:p w14:paraId="478E424A" w14:textId="77777777" w:rsidR="004F681D" w:rsidRPr="00052B4A" w:rsidRDefault="004F681D" w:rsidP="007B13BF">
            <w:pPr>
              <w:rPr>
                <w:rFonts w:cstheme="minorHAnsi"/>
                <w:sz w:val="20"/>
                <w:szCs w:val="20"/>
                <w:lang w:val="en-US"/>
              </w:rPr>
            </w:pPr>
            <w:r w:rsidRPr="00052B4A">
              <w:rPr>
                <w:rFonts w:cstheme="minorHAnsi"/>
                <w:bCs/>
                <w:noProof/>
                <w:sz w:val="20"/>
                <w:szCs w:val="20"/>
              </w:rPr>
              <w:t>Tannins</w:t>
            </w:r>
          </w:p>
        </w:tc>
        <w:tc>
          <w:tcPr>
            <w:tcW w:w="1758" w:type="dxa"/>
          </w:tcPr>
          <w:p w14:paraId="3791E7CE" w14:textId="77777777" w:rsidR="004F681D" w:rsidRPr="00052B4A" w:rsidRDefault="004F681D" w:rsidP="007B13BF">
            <w:pPr>
              <w:rPr>
                <w:rFonts w:cstheme="minorHAnsi"/>
                <w:sz w:val="20"/>
                <w:szCs w:val="20"/>
                <w:lang w:val="en-US"/>
              </w:rPr>
            </w:pPr>
            <w:r w:rsidRPr="00052B4A">
              <w:rPr>
                <w:rFonts w:cstheme="minorHAnsi"/>
                <w:sz w:val="20"/>
                <w:szCs w:val="20"/>
                <w:lang w:val="en-US"/>
              </w:rPr>
              <w:t>A</w:t>
            </w:r>
          </w:p>
          <w:p w14:paraId="737688EC" w14:textId="77777777" w:rsidR="004F681D" w:rsidRPr="00052B4A" w:rsidRDefault="004F681D" w:rsidP="007B13BF">
            <w:pPr>
              <w:rPr>
                <w:rFonts w:cstheme="minorHAnsi"/>
                <w:sz w:val="20"/>
                <w:szCs w:val="20"/>
                <w:lang w:val="en-US"/>
              </w:rPr>
            </w:pPr>
            <w:r w:rsidRPr="00052B4A">
              <w:rPr>
                <w:rFonts w:cstheme="minorHAnsi"/>
                <w:sz w:val="20"/>
                <w:szCs w:val="20"/>
                <w:lang w:val="en-US"/>
              </w:rPr>
              <w:t>D</w:t>
            </w:r>
          </w:p>
        </w:tc>
        <w:tc>
          <w:tcPr>
            <w:tcW w:w="2570" w:type="dxa"/>
          </w:tcPr>
          <w:p w14:paraId="256FC3B1" w14:textId="77777777" w:rsidR="004F681D" w:rsidRPr="00052B4A" w:rsidRDefault="004F681D" w:rsidP="007B13BF">
            <w:pPr>
              <w:rPr>
                <w:rFonts w:cstheme="minorHAnsi"/>
                <w:sz w:val="20"/>
                <w:szCs w:val="20"/>
                <w:lang w:val="en-US"/>
              </w:rPr>
            </w:pPr>
            <w:r w:rsidRPr="00052B4A">
              <w:rPr>
                <w:rFonts w:cstheme="minorHAnsi"/>
                <w:sz w:val="20"/>
                <w:szCs w:val="20"/>
                <w:lang w:val="en-US"/>
              </w:rPr>
              <w:t>-</w:t>
            </w:r>
          </w:p>
          <w:p w14:paraId="4BB31DD0" w14:textId="77777777" w:rsidR="004F681D" w:rsidRPr="00052B4A" w:rsidRDefault="004F681D" w:rsidP="007B13BF">
            <w:pPr>
              <w:rPr>
                <w:rFonts w:cstheme="minorHAnsi"/>
                <w:sz w:val="20"/>
                <w:szCs w:val="20"/>
                <w:lang w:val="en-US"/>
              </w:rPr>
            </w:pPr>
            <w:r w:rsidRPr="00052B4A">
              <w:rPr>
                <w:rFonts w:cstheme="minorHAnsi"/>
                <w:sz w:val="20"/>
                <w:szCs w:val="20"/>
                <w:lang w:val="en-US"/>
              </w:rPr>
              <w:t>-</w:t>
            </w:r>
          </w:p>
        </w:tc>
      </w:tr>
      <w:tr w:rsidR="004F681D" w:rsidRPr="00052B4A" w14:paraId="18F57F5A" w14:textId="77777777" w:rsidTr="004F681D">
        <w:trPr>
          <w:trHeight w:val="464"/>
        </w:trPr>
        <w:tc>
          <w:tcPr>
            <w:tcW w:w="3086" w:type="dxa"/>
          </w:tcPr>
          <w:p w14:paraId="54249D18" w14:textId="77777777" w:rsidR="004F681D" w:rsidRPr="00052B4A" w:rsidRDefault="004F681D" w:rsidP="007B13BF">
            <w:pPr>
              <w:rPr>
                <w:rFonts w:cstheme="minorHAnsi"/>
                <w:sz w:val="20"/>
                <w:szCs w:val="20"/>
                <w:lang w:val="en-US"/>
              </w:rPr>
            </w:pPr>
            <w:r w:rsidRPr="00052B4A">
              <w:rPr>
                <w:rFonts w:cstheme="minorHAnsi"/>
                <w:bCs/>
                <w:noProof/>
                <w:sz w:val="20"/>
                <w:szCs w:val="20"/>
              </w:rPr>
              <w:t>Saponin</w:t>
            </w:r>
          </w:p>
        </w:tc>
        <w:tc>
          <w:tcPr>
            <w:tcW w:w="1758" w:type="dxa"/>
          </w:tcPr>
          <w:p w14:paraId="1BAB8AC5" w14:textId="77777777" w:rsidR="004F681D" w:rsidRPr="00052B4A" w:rsidRDefault="004F681D" w:rsidP="007B13BF">
            <w:pPr>
              <w:rPr>
                <w:rFonts w:cstheme="minorHAnsi"/>
                <w:sz w:val="20"/>
                <w:szCs w:val="20"/>
                <w:lang w:val="en-US"/>
              </w:rPr>
            </w:pPr>
            <w:r w:rsidRPr="00052B4A">
              <w:rPr>
                <w:rFonts w:cstheme="minorHAnsi"/>
                <w:sz w:val="20"/>
                <w:szCs w:val="20"/>
                <w:lang w:val="en-US"/>
              </w:rPr>
              <w:t>A</w:t>
            </w:r>
          </w:p>
          <w:p w14:paraId="1EF7745F" w14:textId="77777777" w:rsidR="004F681D" w:rsidRPr="00052B4A" w:rsidRDefault="004F681D" w:rsidP="007B13BF">
            <w:pPr>
              <w:rPr>
                <w:rFonts w:cstheme="minorHAnsi"/>
                <w:sz w:val="20"/>
                <w:szCs w:val="20"/>
                <w:lang w:val="en-US"/>
              </w:rPr>
            </w:pPr>
            <w:r w:rsidRPr="00052B4A">
              <w:rPr>
                <w:rFonts w:cstheme="minorHAnsi"/>
                <w:sz w:val="20"/>
                <w:szCs w:val="20"/>
                <w:lang w:val="en-US"/>
              </w:rPr>
              <w:t>D</w:t>
            </w:r>
          </w:p>
        </w:tc>
        <w:tc>
          <w:tcPr>
            <w:tcW w:w="2570" w:type="dxa"/>
          </w:tcPr>
          <w:p w14:paraId="16381AF5" w14:textId="77777777" w:rsidR="004F681D" w:rsidRPr="00052B4A" w:rsidRDefault="004F681D" w:rsidP="007B13BF">
            <w:pPr>
              <w:rPr>
                <w:rFonts w:cstheme="minorHAnsi"/>
                <w:sz w:val="20"/>
                <w:szCs w:val="20"/>
                <w:lang w:val="en-US"/>
              </w:rPr>
            </w:pPr>
            <w:r w:rsidRPr="00052B4A">
              <w:rPr>
                <w:rFonts w:cstheme="minorHAnsi"/>
                <w:sz w:val="20"/>
                <w:szCs w:val="20"/>
                <w:lang w:val="en-US"/>
              </w:rPr>
              <w:t>+</w:t>
            </w:r>
          </w:p>
          <w:p w14:paraId="016EF68F" w14:textId="77777777" w:rsidR="004F681D" w:rsidRPr="00052B4A" w:rsidRDefault="004F681D" w:rsidP="007B13BF">
            <w:pPr>
              <w:rPr>
                <w:rFonts w:cstheme="minorHAnsi"/>
                <w:sz w:val="20"/>
                <w:szCs w:val="20"/>
                <w:lang w:val="en-US"/>
              </w:rPr>
            </w:pPr>
            <w:r w:rsidRPr="00052B4A">
              <w:rPr>
                <w:rFonts w:cstheme="minorHAnsi"/>
                <w:sz w:val="20"/>
                <w:szCs w:val="20"/>
                <w:lang w:val="en-US"/>
              </w:rPr>
              <w:t>-</w:t>
            </w:r>
          </w:p>
        </w:tc>
      </w:tr>
      <w:tr w:rsidR="004F681D" w:rsidRPr="00052B4A" w14:paraId="46BC0BB6" w14:textId="77777777" w:rsidTr="004F681D">
        <w:trPr>
          <w:trHeight w:val="476"/>
        </w:trPr>
        <w:tc>
          <w:tcPr>
            <w:tcW w:w="3086" w:type="dxa"/>
          </w:tcPr>
          <w:p w14:paraId="1D236A67" w14:textId="77777777" w:rsidR="004F681D" w:rsidRPr="00052B4A" w:rsidRDefault="004F681D" w:rsidP="007B13BF">
            <w:pPr>
              <w:rPr>
                <w:rFonts w:cstheme="minorHAnsi"/>
                <w:sz w:val="20"/>
                <w:szCs w:val="20"/>
                <w:lang w:val="en-US"/>
              </w:rPr>
            </w:pPr>
            <w:r w:rsidRPr="00052B4A">
              <w:rPr>
                <w:rFonts w:cstheme="minorHAnsi"/>
                <w:bCs/>
                <w:noProof/>
                <w:sz w:val="20"/>
                <w:szCs w:val="20"/>
              </w:rPr>
              <w:t>Alkaloids</w:t>
            </w:r>
          </w:p>
        </w:tc>
        <w:tc>
          <w:tcPr>
            <w:tcW w:w="1758" w:type="dxa"/>
          </w:tcPr>
          <w:p w14:paraId="72B5B410" w14:textId="77777777" w:rsidR="004F681D" w:rsidRPr="00052B4A" w:rsidRDefault="004F681D" w:rsidP="007B13BF">
            <w:pPr>
              <w:rPr>
                <w:rFonts w:cstheme="minorHAnsi"/>
                <w:sz w:val="20"/>
                <w:szCs w:val="20"/>
                <w:lang w:val="en-US"/>
              </w:rPr>
            </w:pPr>
            <w:r w:rsidRPr="00052B4A">
              <w:rPr>
                <w:rFonts w:cstheme="minorHAnsi"/>
                <w:sz w:val="20"/>
                <w:szCs w:val="20"/>
                <w:lang w:val="en-US"/>
              </w:rPr>
              <w:t>A</w:t>
            </w:r>
          </w:p>
          <w:p w14:paraId="3FC9CCAD" w14:textId="77777777" w:rsidR="004F681D" w:rsidRPr="00052B4A" w:rsidRDefault="004F681D" w:rsidP="007B13BF">
            <w:pPr>
              <w:rPr>
                <w:rFonts w:cstheme="minorHAnsi"/>
                <w:sz w:val="20"/>
                <w:szCs w:val="20"/>
                <w:lang w:val="en-US"/>
              </w:rPr>
            </w:pPr>
            <w:r w:rsidRPr="00052B4A">
              <w:rPr>
                <w:rFonts w:cstheme="minorHAnsi"/>
                <w:sz w:val="20"/>
                <w:szCs w:val="20"/>
                <w:lang w:val="en-US"/>
              </w:rPr>
              <w:t>D</w:t>
            </w:r>
          </w:p>
        </w:tc>
        <w:tc>
          <w:tcPr>
            <w:tcW w:w="2570" w:type="dxa"/>
          </w:tcPr>
          <w:p w14:paraId="3BBDD8A6" w14:textId="77777777" w:rsidR="004F681D" w:rsidRPr="00052B4A" w:rsidRDefault="004F681D" w:rsidP="007B13BF">
            <w:pPr>
              <w:rPr>
                <w:rFonts w:cstheme="minorHAnsi"/>
                <w:sz w:val="20"/>
                <w:szCs w:val="20"/>
                <w:lang w:val="en-US"/>
              </w:rPr>
            </w:pPr>
            <w:r w:rsidRPr="00052B4A">
              <w:rPr>
                <w:rFonts w:cstheme="minorHAnsi"/>
                <w:sz w:val="20"/>
                <w:szCs w:val="20"/>
                <w:lang w:val="en-US"/>
              </w:rPr>
              <w:t>++</w:t>
            </w:r>
          </w:p>
          <w:p w14:paraId="7D2D1CF0" w14:textId="77777777" w:rsidR="004F681D" w:rsidRPr="00052B4A" w:rsidRDefault="004F681D" w:rsidP="007B13BF">
            <w:pPr>
              <w:rPr>
                <w:rFonts w:cstheme="minorHAnsi"/>
                <w:sz w:val="20"/>
                <w:szCs w:val="20"/>
                <w:lang w:val="en-US"/>
              </w:rPr>
            </w:pPr>
            <w:r w:rsidRPr="00052B4A">
              <w:rPr>
                <w:rFonts w:cstheme="minorHAnsi"/>
                <w:sz w:val="20"/>
                <w:szCs w:val="20"/>
                <w:lang w:val="en-US"/>
              </w:rPr>
              <w:t>-</w:t>
            </w:r>
          </w:p>
        </w:tc>
      </w:tr>
      <w:tr w:rsidR="004F681D" w:rsidRPr="00052B4A" w14:paraId="62262746" w14:textId="77777777" w:rsidTr="004F681D">
        <w:trPr>
          <w:trHeight w:val="464"/>
        </w:trPr>
        <w:tc>
          <w:tcPr>
            <w:tcW w:w="3086" w:type="dxa"/>
          </w:tcPr>
          <w:p w14:paraId="371A2DF1" w14:textId="77777777" w:rsidR="004F681D" w:rsidRPr="00052B4A" w:rsidRDefault="004F681D" w:rsidP="007B13BF">
            <w:pPr>
              <w:rPr>
                <w:rFonts w:cstheme="minorHAnsi"/>
                <w:sz w:val="20"/>
                <w:szCs w:val="20"/>
                <w:lang w:val="en-US"/>
              </w:rPr>
            </w:pPr>
            <w:r w:rsidRPr="00052B4A">
              <w:rPr>
                <w:rFonts w:cstheme="minorHAnsi"/>
                <w:bCs/>
                <w:noProof/>
                <w:sz w:val="20"/>
                <w:szCs w:val="20"/>
              </w:rPr>
              <w:t>Terpenoids</w:t>
            </w:r>
          </w:p>
        </w:tc>
        <w:tc>
          <w:tcPr>
            <w:tcW w:w="1758" w:type="dxa"/>
          </w:tcPr>
          <w:p w14:paraId="026154D1" w14:textId="77777777" w:rsidR="004F681D" w:rsidRPr="00052B4A" w:rsidRDefault="004F681D" w:rsidP="007B13BF">
            <w:pPr>
              <w:rPr>
                <w:rFonts w:cstheme="minorHAnsi"/>
                <w:sz w:val="20"/>
                <w:szCs w:val="20"/>
                <w:lang w:val="en-US"/>
              </w:rPr>
            </w:pPr>
            <w:r w:rsidRPr="00052B4A">
              <w:rPr>
                <w:rFonts w:cstheme="minorHAnsi"/>
                <w:sz w:val="20"/>
                <w:szCs w:val="20"/>
                <w:lang w:val="en-US"/>
              </w:rPr>
              <w:t>A</w:t>
            </w:r>
          </w:p>
          <w:p w14:paraId="6AFF765E" w14:textId="77777777" w:rsidR="004F681D" w:rsidRPr="00052B4A" w:rsidRDefault="004F681D" w:rsidP="007B13BF">
            <w:pPr>
              <w:rPr>
                <w:rFonts w:cstheme="minorHAnsi"/>
                <w:sz w:val="20"/>
                <w:szCs w:val="20"/>
                <w:lang w:val="en-US"/>
              </w:rPr>
            </w:pPr>
            <w:r w:rsidRPr="00052B4A">
              <w:rPr>
                <w:rFonts w:cstheme="minorHAnsi"/>
                <w:sz w:val="20"/>
                <w:szCs w:val="20"/>
                <w:lang w:val="en-US"/>
              </w:rPr>
              <w:t>D</w:t>
            </w:r>
          </w:p>
        </w:tc>
        <w:tc>
          <w:tcPr>
            <w:tcW w:w="2570" w:type="dxa"/>
          </w:tcPr>
          <w:p w14:paraId="656CE6F0" w14:textId="77777777" w:rsidR="004F681D" w:rsidRPr="00052B4A" w:rsidRDefault="004F681D" w:rsidP="007B13BF">
            <w:pPr>
              <w:rPr>
                <w:rFonts w:cstheme="minorHAnsi"/>
                <w:sz w:val="20"/>
                <w:szCs w:val="20"/>
                <w:lang w:val="en-US"/>
              </w:rPr>
            </w:pPr>
            <w:r w:rsidRPr="00052B4A">
              <w:rPr>
                <w:rFonts w:cstheme="minorHAnsi"/>
                <w:sz w:val="20"/>
                <w:szCs w:val="20"/>
                <w:lang w:val="en-US"/>
              </w:rPr>
              <w:t>+</w:t>
            </w:r>
          </w:p>
          <w:p w14:paraId="1DE48099" w14:textId="77777777" w:rsidR="004F681D" w:rsidRPr="00052B4A" w:rsidRDefault="004F681D" w:rsidP="007B13BF">
            <w:pPr>
              <w:rPr>
                <w:rFonts w:cstheme="minorHAnsi"/>
                <w:sz w:val="20"/>
                <w:szCs w:val="20"/>
                <w:lang w:val="en-US"/>
              </w:rPr>
            </w:pPr>
            <w:r w:rsidRPr="00052B4A">
              <w:rPr>
                <w:rFonts w:cstheme="minorHAnsi"/>
                <w:sz w:val="20"/>
                <w:szCs w:val="20"/>
                <w:lang w:val="en-US"/>
              </w:rPr>
              <w:t>++</w:t>
            </w:r>
          </w:p>
        </w:tc>
      </w:tr>
      <w:tr w:rsidR="004F681D" w:rsidRPr="00052B4A" w14:paraId="6FD99540" w14:textId="77777777" w:rsidTr="004F681D">
        <w:trPr>
          <w:trHeight w:val="230"/>
        </w:trPr>
        <w:tc>
          <w:tcPr>
            <w:tcW w:w="3086" w:type="dxa"/>
          </w:tcPr>
          <w:p w14:paraId="6CBDA362" w14:textId="77777777" w:rsidR="004F681D" w:rsidRPr="00052B4A" w:rsidRDefault="004F681D" w:rsidP="007B13BF">
            <w:pPr>
              <w:rPr>
                <w:rFonts w:cstheme="minorHAnsi"/>
                <w:sz w:val="20"/>
                <w:szCs w:val="20"/>
                <w:lang w:val="en-US"/>
              </w:rPr>
            </w:pPr>
            <w:r w:rsidRPr="00052B4A">
              <w:rPr>
                <w:rFonts w:cstheme="minorHAnsi"/>
                <w:bCs/>
                <w:noProof/>
                <w:sz w:val="20"/>
                <w:szCs w:val="20"/>
              </w:rPr>
              <w:t>Steroids</w:t>
            </w:r>
          </w:p>
        </w:tc>
        <w:tc>
          <w:tcPr>
            <w:tcW w:w="1758" w:type="dxa"/>
          </w:tcPr>
          <w:p w14:paraId="4231E994" w14:textId="77777777" w:rsidR="004F681D" w:rsidRPr="00052B4A" w:rsidRDefault="004F681D" w:rsidP="007B13BF">
            <w:pPr>
              <w:rPr>
                <w:rFonts w:cstheme="minorHAnsi"/>
                <w:sz w:val="20"/>
                <w:szCs w:val="20"/>
                <w:lang w:val="en-US"/>
              </w:rPr>
            </w:pPr>
            <w:r w:rsidRPr="00052B4A">
              <w:rPr>
                <w:rFonts w:cstheme="minorHAnsi"/>
                <w:sz w:val="20"/>
                <w:szCs w:val="20"/>
                <w:lang w:val="en-US"/>
              </w:rPr>
              <w:t>A</w:t>
            </w:r>
          </w:p>
          <w:p w14:paraId="0FDA99BA" w14:textId="77777777" w:rsidR="004F681D" w:rsidRPr="00052B4A" w:rsidRDefault="004F681D" w:rsidP="007B13BF">
            <w:pPr>
              <w:rPr>
                <w:rFonts w:cstheme="minorHAnsi"/>
                <w:sz w:val="20"/>
                <w:szCs w:val="20"/>
                <w:lang w:val="en-US"/>
              </w:rPr>
            </w:pPr>
            <w:r w:rsidRPr="00052B4A">
              <w:rPr>
                <w:rFonts w:cstheme="minorHAnsi"/>
                <w:sz w:val="20"/>
                <w:szCs w:val="20"/>
                <w:lang w:val="en-US"/>
              </w:rPr>
              <w:t>D</w:t>
            </w:r>
          </w:p>
        </w:tc>
        <w:tc>
          <w:tcPr>
            <w:tcW w:w="2570" w:type="dxa"/>
          </w:tcPr>
          <w:p w14:paraId="50482892" w14:textId="77777777" w:rsidR="004F681D" w:rsidRPr="00052B4A" w:rsidRDefault="004F681D" w:rsidP="007B13BF">
            <w:pPr>
              <w:rPr>
                <w:rFonts w:cstheme="minorHAnsi"/>
                <w:sz w:val="20"/>
                <w:szCs w:val="20"/>
                <w:lang w:val="en-US"/>
              </w:rPr>
            </w:pPr>
            <w:r w:rsidRPr="00052B4A">
              <w:rPr>
                <w:rFonts w:cstheme="minorHAnsi"/>
                <w:sz w:val="20"/>
                <w:szCs w:val="20"/>
                <w:lang w:val="en-US"/>
              </w:rPr>
              <w:t>+</w:t>
            </w:r>
          </w:p>
          <w:p w14:paraId="7B49451F" w14:textId="77777777" w:rsidR="004F681D" w:rsidRDefault="004F681D" w:rsidP="007B13BF">
            <w:pPr>
              <w:rPr>
                <w:rFonts w:cstheme="minorHAnsi"/>
                <w:sz w:val="20"/>
                <w:szCs w:val="20"/>
                <w:lang w:val="en-US"/>
              </w:rPr>
            </w:pPr>
            <w:r w:rsidRPr="00052B4A">
              <w:rPr>
                <w:rFonts w:cstheme="minorHAnsi"/>
                <w:sz w:val="20"/>
                <w:szCs w:val="20"/>
                <w:lang w:val="en-US"/>
              </w:rPr>
              <w:t>++</w:t>
            </w:r>
          </w:p>
          <w:p w14:paraId="44EDBF88" w14:textId="77777777" w:rsidR="004F681D" w:rsidRPr="00052B4A" w:rsidRDefault="004F681D" w:rsidP="007B13BF">
            <w:pPr>
              <w:rPr>
                <w:rFonts w:cstheme="minorHAnsi"/>
                <w:sz w:val="20"/>
                <w:szCs w:val="20"/>
                <w:lang w:val="en-US"/>
              </w:rPr>
            </w:pPr>
          </w:p>
        </w:tc>
      </w:tr>
      <w:tr w:rsidR="004F681D" w:rsidRPr="00052B4A" w14:paraId="0B761C63" w14:textId="77777777" w:rsidTr="004F681D">
        <w:trPr>
          <w:trHeight w:val="476"/>
        </w:trPr>
        <w:tc>
          <w:tcPr>
            <w:tcW w:w="3086" w:type="dxa"/>
          </w:tcPr>
          <w:p w14:paraId="093FB815" w14:textId="77777777" w:rsidR="004F681D" w:rsidRPr="00052B4A" w:rsidRDefault="004F681D" w:rsidP="007B13BF">
            <w:pPr>
              <w:rPr>
                <w:rFonts w:cstheme="minorHAnsi"/>
                <w:sz w:val="20"/>
                <w:szCs w:val="20"/>
                <w:lang w:val="en-US"/>
              </w:rPr>
            </w:pPr>
            <w:r w:rsidRPr="00052B4A">
              <w:rPr>
                <w:rFonts w:cstheme="minorHAnsi"/>
                <w:bCs/>
                <w:noProof/>
                <w:sz w:val="20"/>
                <w:szCs w:val="20"/>
              </w:rPr>
              <w:t>Glycosides</w:t>
            </w:r>
          </w:p>
        </w:tc>
        <w:tc>
          <w:tcPr>
            <w:tcW w:w="1758" w:type="dxa"/>
          </w:tcPr>
          <w:p w14:paraId="6C85AC9B" w14:textId="77777777" w:rsidR="004F681D" w:rsidRPr="00052B4A" w:rsidRDefault="004F681D" w:rsidP="007B13BF">
            <w:pPr>
              <w:rPr>
                <w:rFonts w:cstheme="minorHAnsi"/>
                <w:sz w:val="20"/>
                <w:szCs w:val="20"/>
                <w:lang w:val="en-US"/>
              </w:rPr>
            </w:pPr>
            <w:r w:rsidRPr="00052B4A">
              <w:rPr>
                <w:rFonts w:cstheme="minorHAnsi"/>
                <w:sz w:val="20"/>
                <w:szCs w:val="20"/>
                <w:lang w:val="en-US"/>
              </w:rPr>
              <w:t>A</w:t>
            </w:r>
          </w:p>
          <w:p w14:paraId="5F3BB23D" w14:textId="77777777" w:rsidR="004F681D" w:rsidRPr="00052B4A" w:rsidRDefault="004F681D" w:rsidP="007B13BF">
            <w:pPr>
              <w:rPr>
                <w:rFonts w:cstheme="minorHAnsi"/>
                <w:sz w:val="20"/>
                <w:szCs w:val="20"/>
                <w:lang w:val="en-US"/>
              </w:rPr>
            </w:pPr>
            <w:r w:rsidRPr="00052B4A">
              <w:rPr>
                <w:rFonts w:cstheme="minorHAnsi"/>
                <w:sz w:val="20"/>
                <w:szCs w:val="20"/>
                <w:lang w:val="en-US"/>
              </w:rPr>
              <w:t>D</w:t>
            </w:r>
          </w:p>
        </w:tc>
        <w:tc>
          <w:tcPr>
            <w:tcW w:w="2570" w:type="dxa"/>
          </w:tcPr>
          <w:p w14:paraId="1031B8C9" w14:textId="77777777" w:rsidR="004F681D" w:rsidRPr="00052B4A" w:rsidRDefault="004F681D" w:rsidP="007B13BF">
            <w:pPr>
              <w:rPr>
                <w:rFonts w:cstheme="minorHAnsi"/>
                <w:sz w:val="20"/>
                <w:szCs w:val="20"/>
                <w:lang w:val="en-US"/>
              </w:rPr>
            </w:pPr>
            <w:r w:rsidRPr="00052B4A">
              <w:rPr>
                <w:rFonts w:cstheme="minorHAnsi"/>
                <w:sz w:val="20"/>
                <w:szCs w:val="20"/>
                <w:lang w:val="en-US"/>
              </w:rPr>
              <w:t>+</w:t>
            </w:r>
          </w:p>
          <w:p w14:paraId="5E8ABCB4" w14:textId="77777777" w:rsidR="004F681D" w:rsidRPr="00052B4A" w:rsidRDefault="004F681D" w:rsidP="007B13BF">
            <w:pPr>
              <w:rPr>
                <w:rFonts w:cstheme="minorHAnsi"/>
                <w:sz w:val="20"/>
                <w:szCs w:val="20"/>
                <w:lang w:val="en-US"/>
              </w:rPr>
            </w:pPr>
            <w:r w:rsidRPr="00052B4A">
              <w:rPr>
                <w:rFonts w:cstheme="minorHAnsi"/>
                <w:sz w:val="20"/>
                <w:szCs w:val="20"/>
                <w:lang w:val="en-US"/>
              </w:rPr>
              <w:t>++</w:t>
            </w:r>
          </w:p>
        </w:tc>
      </w:tr>
    </w:tbl>
    <w:p w14:paraId="25CB60DE" w14:textId="77777777" w:rsidR="004F681D" w:rsidRDefault="004F681D" w:rsidP="004F681D">
      <w:pPr>
        <w:jc w:val="both"/>
        <w:rPr>
          <w:sz w:val="20"/>
          <w:szCs w:val="28"/>
        </w:rPr>
      </w:pPr>
    </w:p>
    <w:p w14:paraId="4A73ECB3" w14:textId="1CFC9293" w:rsidR="004F681D" w:rsidRDefault="004F681D" w:rsidP="004F681D">
      <w:pPr>
        <w:jc w:val="both"/>
        <w:rPr>
          <w:sz w:val="20"/>
          <w:szCs w:val="28"/>
        </w:rPr>
      </w:pPr>
      <w:r w:rsidRPr="00FB5895">
        <w:rPr>
          <w:sz w:val="20"/>
          <w:szCs w:val="28"/>
        </w:rPr>
        <w:t>The qualitative phytochemical evaluation confirmed the presence of flavonoids in both avocado and dragon fruit extract. The intensity of the yellow coloration varied between the samples, with later displaying a much darker yellow hue compared to avocado. This suggests a higher flavonoid concentration in dragon fruit. The Ferric chloride test and Braymer’s test confirmed the absence of both polyphenols and tannins in the extracts. Alkaloids were completely absent in dragon fruit, while significantly present in avocado. Additionally, the avocado extract exhibited persistent foam formation, indicating the presence of saponins. Phytochemical analysis confirmed the presence of terpenoids, steroids, and glycosides in both samples; the tests yielded similar results across both extracts, with dragon fruit indicating a higher presence. From these early qualitative estimations, the dragon</w:t>
      </w:r>
      <w:r>
        <w:rPr>
          <w:sz w:val="20"/>
          <w:szCs w:val="28"/>
        </w:rPr>
        <w:t xml:space="preserve"> </w:t>
      </w:r>
      <w:r w:rsidRPr="00FB5895">
        <w:rPr>
          <w:sz w:val="20"/>
          <w:szCs w:val="28"/>
        </w:rPr>
        <w:t>fruit is expected to have a higher overall phytochemical concentration based upon the results</w:t>
      </w:r>
      <w:r>
        <w:rPr>
          <w:sz w:val="20"/>
          <w:szCs w:val="28"/>
        </w:rPr>
        <w:t xml:space="preserve"> (Table 2) (Fig. 2).</w:t>
      </w:r>
    </w:p>
    <w:p w14:paraId="18B292B1" w14:textId="77777777" w:rsidR="00311A7B" w:rsidRDefault="00311A7B" w:rsidP="004F681D">
      <w:pPr>
        <w:rPr>
          <w:sz w:val="20"/>
          <w:szCs w:val="28"/>
        </w:rPr>
        <w:sectPr w:rsidR="00311A7B" w:rsidSect="006E351E">
          <w:type w:val="continuous"/>
          <w:pgSz w:w="12240" w:h="15840"/>
          <w:pgMar w:top="1440" w:right="1440" w:bottom="1440" w:left="2155" w:header="709" w:footer="709" w:gutter="0"/>
          <w:cols w:space="708"/>
          <w:docGrid w:linePitch="360"/>
        </w:sectPr>
      </w:pPr>
    </w:p>
    <w:p w14:paraId="0C7668B4" w14:textId="134A2713" w:rsidR="00311A7B" w:rsidRPr="00311A7B" w:rsidRDefault="004F681D" w:rsidP="00311A7B">
      <w:pPr>
        <w:rPr>
          <w:rFonts w:eastAsia="Times" w:cstheme="minorHAnsi"/>
          <w:b/>
          <w:bCs/>
          <w:sz w:val="20"/>
          <w:szCs w:val="20"/>
        </w:rPr>
        <w:sectPr w:rsidR="00311A7B" w:rsidRPr="00311A7B" w:rsidSect="00311A7B">
          <w:type w:val="continuous"/>
          <w:pgSz w:w="12240" w:h="15840"/>
          <w:pgMar w:top="1440" w:right="1440" w:bottom="1440" w:left="2155" w:header="709" w:footer="709" w:gutter="0"/>
          <w:cols w:space="708"/>
          <w:docGrid w:linePitch="360"/>
        </w:sectPr>
      </w:pPr>
      <w:r>
        <w:rPr>
          <w:noProof/>
          <w:sz w:val="20"/>
          <w:szCs w:val="28"/>
        </w:rPr>
        <w:drawing>
          <wp:inline distT="0" distB="0" distL="0" distR="0" wp14:anchorId="4F2936BD" wp14:editId="57ADB9C7">
            <wp:extent cx="1494155" cy="1701800"/>
            <wp:effectExtent l="0" t="0" r="0" b="0"/>
            <wp:docPr id="5958213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821373" name="Picture 595821373"/>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35786" cy="1749217"/>
                    </a:xfrm>
                    <a:prstGeom prst="rect">
                      <a:avLst/>
                    </a:prstGeom>
                  </pic:spPr>
                </pic:pic>
              </a:graphicData>
            </a:graphic>
          </wp:inline>
        </w:drawing>
      </w:r>
    </w:p>
    <w:p w14:paraId="1B57A168" w14:textId="620483C8" w:rsidR="00311A7B" w:rsidRDefault="00311A7B" w:rsidP="00311A7B">
      <w:pPr>
        <w:jc w:val="both"/>
        <w:rPr>
          <w:b/>
          <w:sz w:val="20"/>
        </w:rPr>
      </w:pPr>
    </w:p>
    <w:p w14:paraId="3A923323" w14:textId="6119A1E1" w:rsidR="00311A7B" w:rsidRPr="00050EBD" w:rsidRDefault="00311A7B" w:rsidP="00311A7B">
      <w:pPr>
        <w:rPr>
          <w:sz w:val="20"/>
          <w:szCs w:val="28"/>
        </w:rPr>
        <w:sectPr w:rsidR="00311A7B" w:rsidRPr="00050EBD" w:rsidSect="00311A7B">
          <w:type w:val="continuous"/>
          <w:pgSz w:w="12240" w:h="15840"/>
          <w:pgMar w:top="1440" w:right="1440" w:bottom="1440" w:left="2155" w:header="709" w:footer="709" w:gutter="0"/>
          <w:cols w:space="708"/>
          <w:docGrid w:linePitch="360"/>
        </w:sectPr>
      </w:pPr>
      <w:r>
        <w:rPr>
          <w:b/>
          <w:sz w:val="20"/>
        </w:rPr>
        <w:t>Fig. 2. Comparative qualitative assessment of phytochemicals (A-G) in Avocado (left) and Dragon fruit (right)</w:t>
      </w:r>
    </w:p>
    <w:p w14:paraId="359B67AE" w14:textId="77777777" w:rsidR="00311A7B" w:rsidRDefault="00311A7B" w:rsidP="004F681D">
      <w:pPr>
        <w:rPr>
          <w:sz w:val="20"/>
          <w:szCs w:val="28"/>
        </w:rPr>
        <w:sectPr w:rsidR="00311A7B" w:rsidSect="00311A7B">
          <w:type w:val="continuous"/>
          <w:pgSz w:w="12240" w:h="15840"/>
          <w:pgMar w:top="1440" w:right="1440" w:bottom="1440" w:left="2155" w:header="709" w:footer="709" w:gutter="0"/>
          <w:cols w:space="708"/>
          <w:docGrid w:linePitch="360"/>
        </w:sectPr>
      </w:pPr>
    </w:p>
    <w:p w14:paraId="15B24820" w14:textId="77777777" w:rsidR="00311A7B" w:rsidRDefault="00311A7B" w:rsidP="004F681D">
      <w:pPr>
        <w:rPr>
          <w:sz w:val="20"/>
          <w:szCs w:val="28"/>
        </w:rPr>
        <w:sectPr w:rsidR="00311A7B" w:rsidSect="00311A7B">
          <w:type w:val="continuous"/>
          <w:pgSz w:w="12240" w:h="15840"/>
          <w:pgMar w:top="1440" w:right="1440" w:bottom="1440" w:left="2155" w:header="709" w:footer="709" w:gutter="0"/>
          <w:cols w:space="708"/>
          <w:docGrid w:linePitch="360"/>
        </w:sectPr>
      </w:pPr>
    </w:p>
    <w:p w14:paraId="56F99BC1" w14:textId="77777777" w:rsidR="004F681D" w:rsidRPr="004F681D" w:rsidRDefault="004F681D" w:rsidP="004F681D">
      <w:pPr>
        <w:rPr>
          <w:sz w:val="20"/>
          <w:szCs w:val="28"/>
        </w:rPr>
      </w:pPr>
    </w:p>
    <w:p w14:paraId="35FB5675" w14:textId="4356A846" w:rsidR="00311A7B" w:rsidRDefault="00311A7B" w:rsidP="00311A7B">
      <w:pPr>
        <w:pStyle w:val="ListParagraph"/>
        <w:numPr>
          <w:ilvl w:val="1"/>
          <w:numId w:val="3"/>
        </w:numPr>
        <w:spacing w:line="259" w:lineRule="auto"/>
        <w:rPr>
          <w:b/>
          <w:bCs/>
          <w:sz w:val="22"/>
          <w:szCs w:val="32"/>
        </w:rPr>
      </w:pPr>
      <w:r w:rsidRPr="008C2D45">
        <w:rPr>
          <w:b/>
          <w:bCs/>
          <w:sz w:val="22"/>
          <w:szCs w:val="32"/>
        </w:rPr>
        <w:lastRenderedPageBreak/>
        <w:t>Thin Layer Chromatography for General Phytochemical Analysis</w:t>
      </w:r>
    </w:p>
    <w:p w14:paraId="5DFEEE8D" w14:textId="0F57432A" w:rsidR="00311A7B" w:rsidRDefault="00311A7B" w:rsidP="00311A7B">
      <w:pPr>
        <w:jc w:val="both"/>
        <w:rPr>
          <w:sz w:val="20"/>
          <w:szCs w:val="28"/>
        </w:rPr>
      </w:pPr>
      <w:r w:rsidRPr="00311A7B">
        <w:rPr>
          <w:sz w:val="20"/>
          <w:szCs w:val="28"/>
        </w:rPr>
        <w:t>Thin-layer chromatography (TLC) was employed to differentiate the phytochemical profiles of avocado and dragon fruit extracts (</w:t>
      </w:r>
      <w:r>
        <w:rPr>
          <w:sz w:val="20"/>
          <w:szCs w:val="28"/>
        </w:rPr>
        <w:t xml:space="preserve">Fig. </w:t>
      </w:r>
      <w:proofErr w:type="gramStart"/>
      <w:r>
        <w:rPr>
          <w:sz w:val="20"/>
          <w:szCs w:val="28"/>
        </w:rPr>
        <w:t>3</w:t>
      </w:r>
      <w:r w:rsidRPr="00311A7B">
        <w:rPr>
          <w:sz w:val="20"/>
          <w:szCs w:val="28"/>
        </w:rPr>
        <w:t>)(</w:t>
      </w:r>
      <w:proofErr w:type="gramEnd"/>
      <w:r w:rsidRPr="00311A7B">
        <w:rPr>
          <w:sz w:val="20"/>
          <w:szCs w:val="28"/>
        </w:rPr>
        <w:fldChar w:fldCharType="begin"/>
      </w:r>
      <w:r w:rsidRPr="00311A7B">
        <w:rPr>
          <w:sz w:val="20"/>
          <w:szCs w:val="28"/>
        </w:rPr>
        <w:instrText xml:space="preserve"> REF _Ref202964168 \h  \* MERGEFORMAT </w:instrText>
      </w:r>
      <w:r w:rsidRPr="00311A7B">
        <w:rPr>
          <w:sz w:val="20"/>
          <w:szCs w:val="28"/>
        </w:rPr>
      </w:r>
      <w:r w:rsidRPr="00311A7B">
        <w:rPr>
          <w:sz w:val="20"/>
          <w:szCs w:val="28"/>
        </w:rPr>
        <w:fldChar w:fldCharType="separate"/>
      </w:r>
      <w:r w:rsidRPr="00311A7B">
        <w:rPr>
          <w:sz w:val="20"/>
          <w:szCs w:val="28"/>
        </w:rPr>
        <w:t>Table 3</w:t>
      </w:r>
      <w:r w:rsidRPr="00311A7B">
        <w:rPr>
          <w:sz w:val="20"/>
          <w:szCs w:val="28"/>
        </w:rPr>
        <w:fldChar w:fldCharType="end"/>
      </w:r>
      <w:r w:rsidRPr="00311A7B">
        <w:rPr>
          <w:sz w:val="20"/>
          <w:szCs w:val="28"/>
        </w:rPr>
        <w:t xml:space="preserve">). The avocado extract revealed two distinct chromatographic spots, appearing yellow and orange, with retention factor (Rf) values of 0.0025 and 0.75, respectively. These findings indicate the presence of multiple </w:t>
      </w:r>
      <w:proofErr w:type="spellStart"/>
      <w:r w:rsidRPr="00311A7B">
        <w:rPr>
          <w:sz w:val="20"/>
          <w:szCs w:val="28"/>
        </w:rPr>
        <w:t>chromophoric</w:t>
      </w:r>
      <w:proofErr w:type="spellEnd"/>
      <w:r w:rsidRPr="00311A7B">
        <w:rPr>
          <w:sz w:val="20"/>
          <w:szCs w:val="28"/>
        </w:rPr>
        <w:t xml:space="preserve"> compounds within the extract. In contrast, the dragon fruit extract exhibited a single blue spot located at the solvent front, corresponding to </w:t>
      </w:r>
      <w:proofErr w:type="gramStart"/>
      <w:r w:rsidRPr="00311A7B">
        <w:rPr>
          <w:sz w:val="20"/>
          <w:szCs w:val="28"/>
        </w:rPr>
        <w:t>an</w:t>
      </w:r>
      <w:proofErr w:type="gramEnd"/>
      <w:r w:rsidRPr="00311A7B">
        <w:rPr>
          <w:sz w:val="20"/>
          <w:szCs w:val="28"/>
        </w:rPr>
        <w:t xml:space="preserve"> Rf value of 1.0. Under the applied experimental conditions, avocado demonstrated a greater number of detectable phytochemicals compared to dragon fruit. The distinct coloration and Rf values observed for each extract confirm differences in their phytochemical </w:t>
      </w:r>
      <w:proofErr w:type="spellStart"/>
      <w:r w:rsidRPr="00311A7B">
        <w:rPr>
          <w:sz w:val="20"/>
          <w:szCs w:val="28"/>
        </w:rPr>
        <w:t>composition.TLC</w:t>
      </w:r>
      <w:proofErr w:type="spellEnd"/>
      <w:r w:rsidRPr="00311A7B">
        <w:rPr>
          <w:sz w:val="20"/>
          <w:szCs w:val="28"/>
        </w:rPr>
        <w:t xml:space="preserve"> analysis established that both </w:t>
      </w:r>
      <w:r>
        <w:rPr>
          <w:sz w:val="20"/>
          <w:szCs w:val="28"/>
        </w:rPr>
        <w:t>fruits</w:t>
      </w:r>
      <w:r w:rsidRPr="00311A7B">
        <w:rPr>
          <w:sz w:val="20"/>
          <w:szCs w:val="28"/>
        </w:rPr>
        <w:t xml:space="preserve"> possess unique flavonoid profiles, distinguished by the number of spots, coloration, and Rf values. These differences highlight the individual chemical characteristics and potential bioactive properties of each fruit.</w:t>
      </w:r>
    </w:p>
    <w:p w14:paraId="71BEF1D7" w14:textId="1B2E810B" w:rsidR="00311A7B" w:rsidRPr="00311A7B" w:rsidRDefault="00311A7B" w:rsidP="00311A7B">
      <w:pPr>
        <w:rPr>
          <w:rFonts w:eastAsia="Times New Roman" w:cstheme="minorHAnsi"/>
          <w:b/>
          <w:bCs/>
          <w:kern w:val="0"/>
          <w:sz w:val="20"/>
          <w:szCs w:val="20"/>
          <w:lang w:val="en-US"/>
        </w:rPr>
      </w:pPr>
      <w:r w:rsidRPr="005C18E1">
        <w:rPr>
          <w:rFonts w:cstheme="minorHAnsi"/>
          <w:b/>
          <w:sz w:val="20"/>
          <w:szCs w:val="20"/>
        </w:rPr>
        <w:t xml:space="preserve">Table </w:t>
      </w:r>
      <w:r w:rsidRPr="005C18E1">
        <w:rPr>
          <w:rFonts w:cstheme="minorHAnsi"/>
          <w:b/>
          <w:sz w:val="20"/>
          <w:szCs w:val="20"/>
        </w:rPr>
        <w:fldChar w:fldCharType="begin"/>
      </w:r>
      <w:r w:rsidRPr="005C18E1">
        <w:rPr>
          <w:rFonts w:cstheme="minorHAnsi"/>
          <w:b/>
          <w:sz w:val="20"/>
          <w:szCs w:val="20"/>
        </w:rPr>
        <w:instrText xml:space="preserve"> SEQ Table \* ARABIC </w:instrText>
      </w:r>
      <w:r w:rsidRPr="005C18E1">
        <w:rPr>
          <w:rFonts w:cstheme="minorHAnsi"/>
          <w:b/>
          <w:sz w:val="20"/>
          <w:szCs w:val="20"/>
        </w:rPr>
        <w:fldChar w:fldCharType="separate"/>
      </w:r>
      <w:r w:rsidRPr="005C18E1">
        <w:rPr>
          <w:rFonts w:cstheme="minorHAnsi"/>
          <w:b/>
          <w:noProof/>
          <w:sz w:val="20"/>
          <w:szCs w:val="20"/>
        </w:rPr>
        <w:t>3</w:t>
      </w:r>
      <w:r w:rsidRPr="005C18E1">
        <w:rPr>
          <w:rFonts w:cstheme="minorHAnsi"/>
          <w:b/>
          <w:sz w:val="20"/>
          <w:szCs w:val="20"/>
        </w:rPr>
        <w:fldChar w:fldCharType="end"/>
      </w:r>
      <w:r w:rsidRPr="005C18E1">
        <w:rPr>
          <w:rFonts w:cstheme="minorHAnsi"/>
          <w:b/>
          <w:sz w:val="20"/>
          <w:szCs w:val="20"/>
        </w:rPr>
        <w:t xml:space="preserve">. </w:t>
      </w:r>
      <w:r w:rsidRPr="005C18E1">
        <w:rPr>
          <w:rFonts w:eastAsia="Times New Roman" w:cstheme="minorHAnsi"/>
          <w:b/>
          <w:bCs/>
          <w:kern w:val="0"/>
          <w:sz w:val="20"/>
          <w:szCs w:val="20"/>
          <w:lang w:val="en-US"/>
        </w:rPr>
        <w:t>Retention Factor (Rf) Data for Separated Components in Avocado and Dragon Fruit Extracts by Thin Layer Chromatography</w:t>
      </w:r>
    </w:p>
    <w:tbl>
      <w:tblPr>
        <w:tblStyle w:val="TableGrid"/>
        <w:tblW w:w="4731"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3"/>
        <w:gridCol w:w="1271"/>
        <w:gridCol w:w="910"/>
        <w:gridCol w:w="1484"/>
        <w:gridCol w:w="1746"/>
        <w:gridCol w:w="746"/>
      </w:tblGrid>
      <w:tr w:rsidR="00311A7B" w:rsidRPr="005C18E1" w14:paraId="00D8544E" w14:textId="77777777" w:rsidTr="007B13BF">
        <w:trPr>
          <w:trHeight w:val="340"/>
          <w:jc w:val="center"/>
        </w:trPr>
        <w:tc>
          <w:tcPr>
            <w:tcW w:w="1237" w:type="pct"/>
            <w:tcBorders>
              <w:top w:val="single" w:sz="4" w:space="0" w:color="auto"/>
              <w:bottom w:val="single" w:sz="4" w:space="0" w:color="auto"/>
            </w:tcBorders>
          </w:tcPr>
          <w:p w14:paraId="03E073EF" w14:textId="77777777" w:rsidR="00311A7B" w:rsidRPr="005C18E1" w:rsidRDefault="00311A7B" w:rsidP="007B13BF">
            <w:pPr>
              <w:rPr>
                <w:rFonts w:cstheme="minorHAnsi"/>
                <w:b/>
                <w:bCs/>
                <w:noProof/>
                <w:sz w:val="20"/>
                <w:szCs w:val="20"/>
              </w:rPr>
            </w:pPr>
          </w:p>
          <w:p w14:paraId="54CC3858" w14:textId="77777777" w:rsidR="00311A7B" w:rsidRPr="005C18E1" w:rsidRDefault="00311A7B" w:rsidP="007B13BF">
            <w:pPr>
              <w:rPr>
                <w:rFonts w:cstheme="minorHAnsi"/>
                <w:noProof/>
                <w:sz w:val="20"/>
                <w:szCs w:val="20"/>
              </w:rPr>
            </w:pPr>
            <w:r w:rsidRPr="005C18E1">
              <w:rPr>
                <w:rFonts w:cstheme="minorHAnsi"/>
                <w:b/>
                <w:bCs/>
                <w:noProof/>
                <w:sz w:val="20"/>
                <w:szCs w:val="20"/>
              </w:rPr>
              <w:t>Sample</w:t>
            </w:r>
          </w:p>
          <w:p w14:paraId="399A5B5D" w14:textId="77777777" w:rsidR="00311A7B" w:rsidRPr="005C18E1" w:rsidRDefault="00311A7B" w:rsidP="007B13BF">
            <w:pPr>
              <w:rPr>
                <w:rFonts w:cstheme="minorHAnsi"/>
                <w:sz w:val="20"/>
                <w:szCs w:val="20"/>
              </w:rPr>
            </w:pPr>
          </w:p>
        </w:tc>
        <w:tc>
          <w:tcPr>
            <w:tcW w:w="777" w:type="pct"/>
            <w:tcBorders>
              <w:top w:val="single" w:sz="4" w:space="0" w:color="auto"/>
              <w:bottom w:val="single" w:sz="4" w:space="0" w:color="auto"/>
            </w:tcBorders>
          </w:tcPr>
          <w:p w14:paraId="71AFDEFE" w14:textId="77777777" w:rsidR="00311A7B" w:rsidRPr="005C18E1" w:rsidRDefault="00311A7B" w:rsidP="007B13BF">
            <w:pPr>
              <w:rPr>
                <w:rFonts w:cstheme="minorHAnsi"/>
                <w:b/>
                <w:bCs/>
                <w:noProof/>
                <w:sz w:val="20"/>
                <w:szCs w:val="20"/>
              </w:rPr>
            </w:pPr>
          </w:p>
          <w:p w14:paraId="030A98CF" w14:textId="77777777" w:rsidR="00311A7B" w:rsidRPr="005C18E1" w:rsidRDefault="00311A7B" w:rsidP="007B13BF">
            <w:pPr>
              <w:rPr>
                <w:rFonts w:cstheme="minorHAnsi"/>
                <w:noProof/>
                <w:sz w:val="20"/>
                <w:szCs w:val="20"/>
              </w:rPr>
            </w:pPr>
            <w:r w:rsidRPr="005C18E1">
              <w:rPr>
                <w:rFonts w:cstheme="minorHAnsi"/>
                <w:b/>
                <w:bCs/>
                <w:noProof/>
                <w:sz w:val="20"/>
                <w:szCs w:val="20"/>
              </w:rPr>
              <w:t>No. of spots</w:t>
            </w:r>
          </w:p>
        </w:tc>
        <w:tc>
          <w:tcPr>
            <w:tcW w:w="556" w:type="pct"/>
            <w:tcBorders>
              <w:top w:val="single" w:sz="4" w:space="0" w:color="auto"/>
              <w:bottom w:val="single" w:sz="4" w:space="0" w:color="auto"/>
            </w:tcBorders>
          </w:tcPr>
          <w:p w14:paraId="4894EB48" w14:textId="77777777" w:rsidR="00311A7B" w:rsidRPr="005C18E1" w:rsidRDefault="00311A7B" w:rsidP="007B13BF">
            <w:pPr>
              <w:rPr>
                <w:rFonts w:cstheme="minorHAnsi"/>
                <w:b/>
                <w:bCs/>
                <w:noProof/>
                <w:sz w:val="20"/>
                <w:szCs w:val="20"/>
              </w:rPr>
            </w:pPr>
          </w:p>
          <w:p w14:paraId="1412F7D6" w14:textId="77777777" w:rsidR="00311A7B" w:rsidRPr="005C18E1" w:rsidRDefault="00311A7B" w:rsidP="007B13BF">
            <w:pPr>
              <w:rPr>
                <w:rFonts w:cstheme="minorHAnsi"/>
                <w:noProof/>
                <w:sz w:val="20"/>
                <w:szCs w:val="20"/>
              </w:rPr>
            </w:pPr>
            <w:r w:rsidRPr="005C18E1">
              <w:rPr>
                <w:rFonts w:cstheme="minorHAnsi"/>
                <w:b/>
                <w:bCs/>
                <w:noProof/>
                <w:sz w:val="20"/>
                <w:szCs w:val="20"/>
              </w:rPr>
              <w:t>Colour</w:t>
            </w:r>
          </w:p>
        </w:tc>
        <w:tc>
          <w:tcPr>
            <w:tcW w:w="907" w:type="pct"/>
            <w:tcBorders>
              <w:top w:val="single" w:sz="4" w:space="0" w:color="auto"/>
              <w:bottom w:val="single" w:sz="4" w:space="0" w:color="auto"/>
            </w:tcBorders>
          </w:tcPr>
          <w:p w14:paraId="36BA8C95" w14:textId="77777777" w:rsidR="00311A7B" w:rsidRPr="005C18E1" w:rsidRDefault="00311A7B" w:rsidP="007B13BF">
            <w:pPr>
              <w:rPr>
                <w:rFonts w:cstheme="minorHAnsi"/>
                <w:noProof/>
                <w:sz w:val="20"/>
                <w:szCs w:val="20"/>
              </w:rPr>
            </w:pPr>
            <w:r w:rsidRPr="005C18E1">
              <w:rPr>
                <w:rFonts w:cstheme="minorHAnsi"/>
                <w:b/>
                <w:bCs/>
                <w:noProof/>
                <w:sz w:val="20"/>
                <w:szCs w:val="20"/>
              </w:rPr>
              <w:t>Distance of spots from the line of origin (in cm)</w:t>
            </w:r>
          </w:p>
        </w:tc>
        <w:tc>
          <w:tcPr>
            <w:tcW w:w="1067" w:type="pct"/>
            <w:tcBorders>
              <w:top w:val="single" w:sz="4" w:space="0" w:color="auto"/>
              <w:bottom w:val="single" w:sz="4" w:space="0" w:color="auto"/>
            </w:tcBorders>
          </w:tcPr>
          <w:p w14:paraId="2DB000AE" w14:textId="77777777" w:rsidR="00311A7B" w:rsidRPr="005C18E1" w:rsidRDefault="00311A7B" w:rsidP="007B13BF">
            <w:pPr>
              <w:rPr>
                <w:rFonts w:cstheme="minorHAnsi"/>
                <w:noProof/>
                <w:sz w:val="20"/>
                <w:szCs w:val="20"/>
              </w:rPr>
            </w:pPr>
            <w:r w:rsidRPr="005C18E1">
              <w:rPr>
                <w:rFonts w:cstheme="minorHAnsi"/>
                <w:b/>
                <w:bCs/>
                <w:noProof/>
                <w:sz w:val="20"/>
                <w:szCs w:val="20"/>
              </w:rPr>
              <w:t>Distance of solvent run from the line of origin (in cm)</w:t>
            </w:r>
          </w:p>
        </w:tc>
        <w:tc>
          <w:tcPr>
            <w:tcW w:w="456" w:type="pct"/>
            <w:tcBorders>
              <w:top w:val="single" w:sz="4" w:space="0" w:color="auto"/>
              <w:bottom w:val="single" w:sz="4" w:space="0" w:color="auto"/>
            </w:tcBorders>
          </w:tcPr>
          <w:p w14:paraId="5416D0CD" w14:textId="77777777" w:rsidR="00311A7B" w:rsidRPr="005C18E1" w:rsidRDefault="00311A7B" w:rsidP="007B13BF">
            <w:pPr>
              <w:rPr>
                <w:rFonts w:cstheme="minorHAnsi"/>
                <w:b/>
                <w:bCs/>
                <w:noProof/>
                <w:sz w:val="20"/>
                <w:szCs w:val="20"/>
              </w:rPr>
            </w:pPr>
          </w:p>
          <w:p w14:paraId="0A552E27" w14:textId="77777777" w:rsidR="00311A7B" w:rsidRPr="005C18E1" w:rsidRDefault="00311A7B" w:rsidP="007B13BF">
            <w:pPr>
              <w:rPr>
                <w:rFonts w:cstheme="minorHAnsi"/>
                <w:noProof/>
                <w:sz w:val="20"/>
                <w:szCs w:val="20"/>
              </w:rPr>
            </w:pPr>
            <w:r w:rsidRPr="005C18E1">
              <w:rPr>
                <w:rFonts w:cstheme="minorHAnsi"/>
                <w:b/>
                <w:bCs/>
                <w:noProof/>
                <w:sz w:val="20"/>
                <w:szCs w:val="20"/>
              </w:rPr>
              <w:t>Rf value</w:t>
            </w:r>
          </w:p>
        </w:tc>
      </w:tr>
      <w:tr w:rsidR="00311A7B" w:rsidRPr="005C18E1" w14:paraId="42F43E91" w14:textId="77777777" w:rsidTr="007B13BF">
        <w:trPr>
          <w:trHeight w:val="340"/>
          <w:jc w:val="center"/>
        </w:trPr>
        <w:tc>
          <w:tcPr>
            <w:tcW w:w="1237" w:type="pct"/>
            <w:tcBorders>
              <w:top w:val="single" w:sz="4" w:space="0" w:color="auto"/>
            </w:tcBorders>
          </w:tcPr>
          <w:p w14:paraId="0626E86A" w14:textId="77777777" w:rsidR="00311A7B" w:rsidRPr="005C18E1" w:rsidRDefault="00311A7B" w:rsidP="007B13BF">
            <w:pPr>
              <w:rPr>
                <w:rFonts w:cstheme="minorHAnsi"/>
                <w:b/>
                <w:noProof/>
                <w:sz w:val="20"/>
                <w:szCs w:val="20"/>
              </w:rPr>
            </w:pPr>
            <w:r w:rsidRPr="005C18E1">
              <w:rPr>
                <w:rFonts w:cstheme="minorHAnsi"/>
                <w:b/>
                <w:noProof/>
                <w:sz w:val="20"/>
                <w:szCs w:val="20"/>
              </w:rPr>
              <w:t>Avocado</w:t>
            </w:r>
          </w:p>
        </w:tc>
        <w:tc>
          <w:tcPr>
            <w:tcW w:w="777" w:type="pct"/>
            <w:tcBorders>
              <w:top w:val="single" w:sz="4" w:space="0" w:color="auto"/>
            </w:tcBorders>
          </w:tcPr>
          <w:p w14:paraId="1DAEE734" w14:textId="77777777" w:rsidR="00311A7B" w:rsidRPr="005C18E1" w:rsidRDefault="00311A7B" w:rsidP="007B13BF">
            <w:pPr>
              <w:rPr>
                <w:rFonts w:cstheme="minorHAnsi"/>
                <w:noProof/>
                <w:sz w:val="20"/>
                <w:szCs w:val="20"/>
              </w:rPr>
            </w:pPr>
            <w:r w:rsidRPr="005C18E1">
              <w:rPr>
                <w:rFonts w:cstheme="minorHAnsi"/>
                <w:noProof/>
                <w:sz w:val="20"/>
                <w:szCs w:val="20"/>
              </w:rPr>
              <w:t>2</w:t>
            </w:r>
          </w:p>
        </w:tc>
        <w:tc>
          <w:tcPr>
            <w:tcW w:w="556" w:type="pct"/>
            <w:tcBorders>
              <w:top w:val="single" w:sz="4" w:space="0" w:color="auto"/>
            </w:tcBorders>
          </w:tcPr>
          <w:p w14:paraId="59E879CF" w14:textId="77777777" w:rsidR="00311A7B" w:rsidRPr="005C18E1" w:rsidRDefault="00311A7B" w:rsidP="007B13BF">
            <w:pPr>
              <w:rPr>
                <w:rFonts w:cstheme="minorHAnsi"/>
                <w:noProof/>
                <w:sz w:val="20"/>
                <w:szCs w:val="20"/>
              </w:rPr>
            </w:pPr>
            <w:r w:rsidRPr="005C18E1">
              <w:rPr>
                <w:rFonts w:cstheme="minorHAnsi"/>
                <w:noProof/>
                <w:sz w:val="20"/>
                <w:szCs w:val="20"/>
              </w:rPr>
              <w:t>Yellow</w:t>
            </w:r>
          </w:p>
        </w:tc>
        <w:tc>
          <w:tcPr>
            <w:tcW w:w="907" w:type="pct"/>
            <w:tcBorders>
              <w:top w:val="single" w:sz="4" w:space="0" w:color="auto"/>
            </w:tcBorders>
          </w:tcPr>
          <w:p w14:paraId="4695D26D" w14:textId="77777777" w:rsidR="00311A7B" w:rsidRPr="005C18E1" w:rsidRDefault="00311A7B" w:rsidP="007B13BF">
            <w:pPr>
              <w:rPr>
                <w:rFonts w:cstheme="minorHAnsi"/>
                <w:noProof/>
                <w:sz w:val="20"/>
                <w:szCs w:val="20"/>
              </w:rPr>
            </w:pPr>
            <w:r w:rsidRPr="005C18E1">
              <w:rPr>
                <w:rFonts w:cstheme="minorHAnsi"/>
                <w:noProof/>
                <w:sz w:val="20"/>
                <w:szCs w:val="20"/>
              </w:rPr>
              <w:t>0.1</w:t>
            </w:r>
          </w:p>
        </w:tc>
        <w:tc>
          <w:tcPr>
            <w:tcW w:w="1067" w:type="pct"/>
            <w:tcBorders>
              <w:top w:val="single" w:sz="4" w:space="0" w:color="auto"/>
            </w:tcBorders>
          </w:tcPr>
          <w:p w14:paraId="7CB6880B" w14:textId="77777777" w:rsidR="00311A7B" w:rsidRPr="005C18E1" w:rsidRDefault="00311A7B" w:rsidP="007B13BF">
            <w:pPr>
              <w:rPr>
                <w:rFonts w:cstheme="minorHAnsi"/>
                <w:noProof/>
                <w:sz w:val="20"/>
                <w:szCs w:val="20"/>
              </w:rPr>
            </w:pPr>
            <w:r w:rsidRPr="005C18E1">
              <w:rPr>
                <w:rFonts w:cstheme="minorHAnsi"/>
                <w:noProof/>
                <w:sz w:val="20"/>
                <w:szCs w:val="20"/>
              </w:rPr>
              <w:t>4</w:t>
            </w:r>
          </w:p>
        </w:tc>
        <w:tc>
          <w:tcPr>
            <w:tcW w:w="456" w:type="pct"/>
            <w:tcBorders>
              <w:top w:val="single" w:sz="4" w:space="0" w:color="auto"/>
            </w:tcBorders>
          </w:tcPr>
          <w:p w14:paraId="018E1625" w14:textId="77777777" w:rsidR="00311A7B" w:rsidRPr="005C18E1" w:rsidRDefault="00311A7B" w:rsidP="007B13BF">
            <w:pPr>
              <w:rPr>
                <w:rFonts w:cstheme="minorHAnsi"/>
                <w:noProof/>
                <w:sz w:val="20"/>
                <w:szCs w:val="20"/>
              </w:rPr>
            </w:pPr>
            <w:r w:rsidRPr="005C18E1">
              <w:rPr>
                <w:rFonts w:cstheme="minorHAnsi"/>
                <w:noProof/>
                <w:sz w:val="20"/>
                <w:szCs w:val="20"/>
              </w:rPr>
              <w:t>0.025</w:t>
            </w:r>
          </w:p>
        </w:tc>
      </w:tr>
      <w:tr w:rsidR="00311A7B" w:rsidRPr="005C18E1" w14:paraId="64495E9B" w14:textId="77777777" w:rsidTr="007B13BF">
        <w:trPr>
          <w:trHeight w:val="340"/>
          <w:jc w:val="center"/>
        </w:trPr>
        <w:tc>
          <w:tcPr>
            <w:tcW w:w="1237" w:type="pct"/>
          </w:tcPr>
          <w:p w14:paraId="2F111233" w14:textId="77777777" w:rsidR="00311A7B" w:rsidRPr="005C18E1" w:rsidRDefault="00311A7B" w:rsidP="007B13BF">
            <w:pPr>
              <w:rPr>
                <w:rFonts w:cstheme="minorHAnsi"/>
                <w:b/>
                <w:noProof/>
                <w:sz w:val="20"/>
                <w:szCs w:val="20"/>
              </w:rPr>
            </w:pPr>
          </w:p>
        </w:tc>
        <w:tc>
          <w:tcPr>
            <w:tcW w:w="777" w:type="pct"/>
          </w:tcPr>
          <w:p w14:paraId="3CF40572" w14:textId="77777777" w:rsidR="00311A7B" w:rsidRPr="005C18E1" w:rsidRDefault="00311A7B" w:rsidP="007B13BF">
            <w:pPr>
              <w:rPr>
                <w:rFonts w:cstheme="minorHAnsi"/>
                <w:noProof/>
                <w:sz w:val="20"/>
                <w:szCs w:val="20"/>
              </w:rPr>
            </w:pPr>
          </w:p>
        </w:tc>
        <w:tc>
          <w:tcPr>
            <w:tcW w:w="556" w:type="pct"/>
          </w:tcPr>
          <w:p w14:paraId="7881B4DC" w14:textId="77777777" w:rsidR="00311A7B" w:rsidRPr="005C18E1" w:rsidRDefault="00311A7B" w:rsidP="007B13BF">
            <w:pPr>
              <w:rPr>
                <w:rFonts w:cstheme="minorHAnsi"/>
                <w:noProof/>
                <w:sz w:val="20"/>
                <w:szCs w:val="20"/>
              </w:rPr>
            </w:pPr>
            <w:r w:rsidRPr="005C18E1">
              <w:rPr>
                <w:rFonts w:cstheme="minorHAnsi"/>
                <w:noProof/>
                <w:sz w:val="20"/>
                <w:szCs w:val="20"/>
              </w:rPr>
              <w:t>Orange</w:t>
            </w:r>
          </w:p>
        </w:tc>
        <w:tc>
          <w:tcPr>
            <w:tcW w:w="907" w:type="pct"/>
          </w:tcPr>
          <w:p w14:paraId="230462F2" w14:textId="77777777" w:rsidR="00311A7B" w:rsidRPr="005C18E1" w:rsidRDefault="00311A7B" w:rsidP="007B13BF">
            <w:pPr>
              <w:rPr>
                <w:rFonts w:cstheme="minorHAnsi"/>
                <w:noProof/>
                <w:sz w:val="20"/>
                <w:szCs w:val="20"/>
              </w:rPr>
            </w:pPr>
            <w:r w:rsidRPr="005C18E1">
              <w:rPr>
                <w:rFonts w:cstheme="minorHAnsi"/>
                <w:noProof/>
                <w:sz w:val="20"/>
                <w:szCs w:val="20"/>
              </w:rPr>
              <w:t>3.0</w:t>
            </w:r>
          </w:p>
        </w:tc>
        <w:tc>
          <w:tcPr>
            <w:tcW w:w="1067" w:type="pct"/>
          </w:tcPr>
          <w:p w14:paraId="7A549DAD" w14:textId="77777777" w:rsidR="00311A7B" w:rsidRPr="005C18E1" w:rsidRDefault="00311A7B" w:rsidP="007B13BF">
            <w:pPr>
              <w:rPr>
                <w:rFonts w:cstheme="minorHAnsi"/>
                <w:noProof/>
                <w:sz w:val="20"/>
                <w:szCs w:val="20"/>
              </w:rPr>
            </w:pPr>
            <w:r w:rsidRPr="005C18E1">
              <w:rPr>
                <w:rFonts w:cstheme="minorHAnsi"/>
                <w:noProof/>
                <w:sz w:val="20"/>
                <w:szCs w:val="20"/>
              </w:rPr>
              <w:t>4</w:t>
            </w:r>
          </w:p>
        </w:tc>
        <w:tc>
          <w:tcPr>
            <w:tcW w:w="456" w:type="pct"/>
          </w:tcPr>
          <w:p w14:paraId="1B31E5CB" w14:textId="77777777" w:rsidR="00311A7B" w:rsidRPr="005C18E1" w:rsidRDefault="00311A7B" w:rsidP="007B13BF">
            <w:pPr>
              <w:rPr>
                <w:rFonts w:cstheme="minorHAnsi"/>
                <w:noProof/>
                <w:sz w:val="20"/>
                <w:szCs w:val="20"/>
              </w:rPr>
            </w:pPr>
            <w:r w:rsidRPr="005C18E1">
              <w:rPr>
                <w:rFonts w:cstheme="minorHAnsi"/>
                <w:noProof/>
                <w:sz w:val="20"/>
                <w:szCs w:val="20"/>
              </w:rPr>
              <w:t>0.75</w:t>
            </w:r>
          </w:p>
        </w:tc>
      </w:tr>
      <w:tr w:rsidR="00311A7B" w:rsidRPr="005C18E1" w14:paraId="439AC18F" w14:textId="77777777" w:rsidTr="007B13BF">
        <w:trPr>
          <w:trHeight w:val="340"/>
          <w:jc w:val="center"/>
        </w:trPr>
        <w:tc>
          <w:tcPr>
            <w:tcW w:w="1237" w:type="pct"/>
          </w:tcPr>
          <w:p w14:paraId="6DBF538C" w14:textId="77777777" w:rsidR="00311A7B" w:rsidRPr="005C18E1" w:rsidRDefault="00311A7B" w:rsidP="007B13BF">
            <w:pPr>
              <w:rPr>
                <w:rFonts w:cstheme="minorHAnsi"/>
                <w:b/>
                <w:noProof/>
                <w:sz w:val="20"/>
                <w:szCs w:val="20"/>
              </w:rPr>
            </w:pPr>
            <w:r w:rsidRPr="005C18E1">
              <w:rPr>
                <w:rFonts w:cstheme="minorHAnsi"/>
                <w:b/>
                <w:noProof/>
                <w:sz w:val="20"/>
                <w:szCs w:val="20"/>
              </w:rPr>
              <w:t>Dragon fruit</w:t>
            </w:r>
          </w:p>
        </w:tc>
        <w:tc>
          <w:tcPr>
            <w:tcW w:w="777" w:type="pct"/>
          </w:tcPr>
          <w:p w14:paraId="5FF509A2" w14:textId="77777777" w:rsidR="00311A7B" w:rsidRPr="005C18E1" w:rsidRDefault="00311A7B" w:rsidP="007B13BF">
            <w:pPr>
              <w:rPr>
                <w:rFonts w:cstheme="minorHAnsi"/>
                <w:noProof/>
                <w:sz w:val="20"/>
                <w:szCs w:val="20"/>
              </w:rPr>
            </w:pPr>
            <w:r w:rsidRPr="005C18E1">
              <w:rPr>
                <w:rFonts w:cstheme="minorHAnsi"/>
                <w:noProof/>
                <w:sz w:val="20"/>
                <w:szCs w:val="20"/>
              </w:rPr>
              <w:t>1</w:t>
            </w:r>
          </w:p>
        </w:tc>
        <w:tc>
          <w:tcPr>
            <w:tcW w:w="556" w:type="pct"/>
          </w:tcPr>
          <w:p w14:paraId="567F7BB8" w14:textId="77777777" w:rsidR="00311A7B" w:rsidRPr="005C18E1" w:rsidRDefault="00311A7B" w:rsidP="007B13BF">
            <w:pPr>
              <w:rPr>
                <w:rFonts w:cstheme="minorHAnsi"/>
                <w:noProof/>
                <w:sz w:val="20"/>
                <w:szCs w:val="20"/>
              </w:rPr>
            </w:pPr>
            <w:r w:rsidRPr="005C18E1">
              <w:rPr>
                <w:rFonts w:cstheme="minorHAnsi"/>
                <w:noProof/>
                <w:sz w:val="20"/>
                <w:szCs w:val="20"/>
              </w:rPr>
              <w:t>Blue</w:t>
            </w:r>
          </w:p>
        </w:tc>
        <w:tc>
          <w:tcPr>
            <w:tcW w:w="907" w:type="pct"/>
          </w:tcPr>
          <w:p w14:paraId="73BA22F3" w14:textId="77777777" w:rsidR="00311A7B" w:rsidRPr="005C18E1" w:rsidRDefault="00311A7B" w:rsidP="007B13BF">
            <w:pPr>
              <w:rPr>
                <w:rFonts w:cstheme="minorHAnsi"/>
                <w:noProof/>
                <w:sz w:val="20"/>
                <w:szCs w:val="20"/>
              </w:rPr>
            </w:pPr>
            <w:r w:rsidRPr="005C18E1">
              <w:rPr>
                <w:rFonts w:cstheme="minorHAnsi"/>
                <w:noProof/>
                <w:sz w:val="20"/>
                <w:szCs w:val="20"/>
              </w:rPr>
              <w:t>4</w:t>
            </w:r>
          </w:p>
        </w:tc>
        <w:tc>
          <w:tcPr>
            <w:tcW w:w="1067" w:type="pct"/>
          </w:tcPr>
          <w:p w14:paraId="46DBADB4" w14:textId="77777777" w:rsidR="00311A7B" w:rsidRPr="005C18E1" w:rsidRDefault="00311A7B" w:rsidP="007B13BF">
            <w:pPr>
              <w:rPr>
                <w:rFonts w:cstheme="minorHAnsi"/>
                <w:noProof/>
                <w:sz w:val="20"/>
                <w:szCs w:val="20"/>
              </w:rPr>
            </w:pPr>
            <w:r w:rsidRPr="005C18E1">
              <w:rPr>
                <w:rFonts w:cstheme="minorHAnsi"/>
                <w:noProof/>
                <w:sz w:val="20"/>
                <w:szCs w:val="20"/>
              </w:rPr>
              <w:t>4</w:t>
            </w:r>
          </w:p>
        </w:tc>
        <w:tc>
          <w:tcPr>
            <w:tcW w:w="456" w:type="pct"/>
          </w:tcPr>
          <w:p w14:paraId="74A39BBE" w14:textId="77777777" w:rsidR="00311A7B" w:rsidRPr="005C18E1" w:rsidRDefault="00311A7B" w:rsidP="007B13BF">
            <w:pPr>
              <w:rPr>
                <w:rFonts w:cstheme="minorHAnsi"/>
                <w:noProof/>
                <w:sz w:val="20"/>
                <w:szCs w:val="20"/>
              </w:rPr>
            </w:pPr>
            <w:r w:rsidRPr="005C18E1">
              <w:rPr>
                <w:rFonts w:cstheme="minorHAnsi"/>
                <w:noProof/>
                <w:sz w:val="20"/>
                <w:szCs w:val="20"/>
              </w:rPr>
              <w:t>1</w:t>
            </w:r>
          </w:p>
        </w:tc>
      </w:tr>
    </w:tbl>
    <w:p w14:paraId="3833180D" w14:textId="77777777" w:rsidR="00311A7B" w:rsidRDefault="00311A7B" w:rsidP="00311A7B">
      <w:pPr>
        <w:jc w:val="center"/>
        <w:rPr>
          <w:sz w:val="20"/>
          <w:szCs w:val="28"/>
        </w:rPr>
      </w:pPr>
    </w:p>
    <w:p w14:paraId="3B2AB5E4" w14:textId="1CEC818F" w:rsidR="00311A7B" w:rsidRDefault="00311A7B" w:rsidP="00311A7B">
      <w:pPr>
        <w:jc w:val="center"/>
        <w:rPr>
          <w:sz w:val="20"/>
          <w:szCs w:val="28"/>
        </w:rPr>
      </w:pPr>
      <w:r>
        <w:rPr>
          <w:rFonts w:eastAsia="Times" w:cstheme="minorHAnsi"/>
          <w:b/>
          <w:bCs/>
          <w:noProof/>
          <w:sz w:val="20"/>
          <w:szCs w:val="20"/>
          <w:lang w:val="en-US"/>
        </w:rPr>
        <w:drawing>
          <wp:inline distT="0" distB="0" distL="0" distR="0" wp14:anchorId="7B63D527" wp14:editId="220B8208">
            <wp:extent cx="1447487" cy="1603375"/>
            <wp:effectExtent l="0" t="0" r="635" b="0"/>
            <wp:docPr id="1255408334" name="Picture 2" descr="C:\Users\Om\AppData\Local\Packages\5319275A.WhatsAppDesktop_cv1g1gvanyjgm\TempState\7B13B2203029ED80337F27127A9F1D28\WhatsApp Image 2026-01-17 at 18.32.38_3dd0f3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m\AppData\Local\Packages\5319275A.WhatsAppDesktop_cv1g1gvanyjgm\TempState\7B13B2203029ED80337F27127A9F1D28\WhatsApp Image 2026-01-17 at 18.32.38_3dd0f333.jpg"/>
                    <pic:cNvPicPr>
                      <a:picLocks noChangeAspect="1" noChangeArrowheads="1"/>
                    </pic:cNvPicPr>
                  </pic:nvPicPr>
                  <pic:blipFill>
                    <a:blip r:embed="rId18"/>
                    <a:srcRect t="11508" r="1012"/>
                    <a:stretch>
                      <a:fillRect/>
                    </a:stretch>
                  </pic:blipFill>
                  <pic:spPr bwMode="auto">
                    <a:xfrm>
                      <a:off x="0" y="0"/>
                      <a:ext cx="1477048" cy="1636119"/>
                    </a:xfrm>
                    <a:prstGeom prst="rect">
                      <a:avLst/>
                    </a:prstGeom>
                    <a:noFill/>
                    <a:ln w="9525">
                      <a:noFill/>
                      <a:miter lim="800000"/>
                      <a:headEnd/>
                      <a:tailEnd/>
                    </a:ln>
                  </pic:spPr>
                </pic:pic>
              </a:graphicData>
            </a:graphic>
          </wp:inline>
        </w:drawing>
      </w:r>
    </w:p>
    <w:p w14:paraId="7090BB06" w14:textId="3600C0C4" w:rsidR="00311A7B" w:rsidRDefault="00311A7B" w:rsidP="00311A7B">
      <w:pPr>
        <w:jc w:val="both"/>
        <w:rPr>
          <w:b/>
          <w:sz w:val="20"/>
          <w:szCs w:val="22"/>
        </w:rPr>
      </w:pPr>
      <w:r w:rsidRPr="00320737">
        <w:rPr>
          <w:rFonts w:eastAsia="Times" w:cstheme="minorHAnsi"/>
          <w:b/>
          <w:bCs/>
          <w:sz w:val="20"/>
          <w:szCs w:val="22"/>
        </w:rPr>
        <w:t xml:space="preserve">Fig. </w:t>
      </w:r>
      <w:r>
        <w:rPr>
          <w:rFonts w:eastAsia="Times" w:cstheme="minorHAnsi"/>
          <w:b/>
          <w:bCs/>
          <w:sz w:val="20"/>
          <w:szCs w:val="22"/>
        </w:rPr>
        <w:t>3</w:t>
      </w:r>
      <w:r w:rsidRPr="00320737">
        <w:rPr>
          <w:rFonts w:eastAsia="Times" w:cstheme="minorHAnsi"/>
          <w:b/>
          <w:bCs/>
          <w:sz w:val="20"/>
          <w:szCs w:val="22"/>
        </w:rPr>
        <w:t>.</w:t>
      </w:r>
      <w:r w:rsidRPr="00320737">
        <w:rPr>
          <w:b/>
          <w:sz w:val="20"/>
          <w:szCs w:val="22"/>
        </w:rPr>
        <w:t xml:space="preserve"> TLC Plate under UV Illumination Displaying Phytochemical Bands in </w:t>
      </w:r>
      <w:r w:rsidRPr="00320737">
        <w:rPr>
          <w:rFonts w:eastAsia="Times" w:cstheme="minorHAnsi"/>
          <w:b/>
          <w:bCs/>
          <w:sz w:val="20"/>
          <w:szCs w:val="22"/>
        </w:rPr>
        <w:t xml:space="preserve">Avocado (A) and Dragon fruit (D) </w:t>
      </w:r>
      <w:r w:rsidRPr="00320737">
        <w:rPr>
          <w:b/>
          <w:sz w:val="20"/>
          <w:szCs w:val="22"/>
        </w:rPr>
        <w:t>Extracts</w:t>
      </w:r>
    </w:p>
    <w:p w14:paraId="111B9B53" w14:textId="77777777" w:rsidR="00311A7B" w:rsidRDefault="00311A7B" w:rsidP="00311A7B">
      <w:pPr>
        <w:spacing w:line="259" w:lineRule="auto"/>
        <w:rPr>
          <w:sz w:val="20"/>
          <w:szCs w:val="28"/>
        </w:rPr>
      </w:pPr>
    </w:p>
    <w:p w14:paraId="576F86F6" w14:textId="77777777" w:rsidR="00311A7B" w:rsidRDefault="00311A7B" w:rsidP="00311A7B">
      <w:pPr>
        <w:spacing w:line="259" w:lineRule="auto"/>
        <w:rPr>
          <w:sz w:val="20"/>
          <w:szCs w:val="28"/>
        </w:rPr>
      </w:pPr>
    </w:p>
    <w:p w14:paraId="55C37D4B" w14:textId="77777777" w:rsidR="00311A7B" w:rsidRDefault="00311A7B" w:rsidP="00311A7B">
      <w:pPr>
        <w:spacing w:line="259" w:lineRule="auto"/>
        <w:rPr>
          <w:sz w:val="20"/>
          <w:szCs w:val="28"/>
        </w:rPr>
      </w:pPr>
    </w:p>
    <w:p w14:paraId="741A50FD" w14:textId="77777777" w:rsidR="00311A7B" w:rsidRDefault="00311A7B" w:rsidP="00311A7B">
      <w:pPr>
        <w:spacing w:line="259" w:lineRule="auto"/>
        <w:rPr>
          <w:sz w:val="20"/>
          <w:szCs w:val="28"/>
        </w:rPr>
      </w:pPr>
    </w:p>
    <w:p w14:paraId="4DEB9FFA" w14:textId="77777777" w:rsidR="00311A7B" w:rsidRDefault="00311A7B" w:rsidP="00311A7B">
      <w:pPr>
        <w:spacing w:line="259" w:lineRule="auto"/>
        <w:rPr>
          <w:sz w:val="20"/>
          <w:szCs w:val="28"/>
        </w:rPr>
      </w:pPr>
    </w:p>
    <w:p w14:paraId="36A4B818" w14:textId="77777777" w:rsidR="00311A7B" w:rsidRDefault="00311A7B" w:rsidP="00311A7B">
      <w:pPr>
        <w:spacing w:line="259" w:lineRule="auto"/>
        <w:rPr>
          <w:sz w:val="20"/>
          <w:szCs w:val="28"/>
        </w:rPr>
      </w:pPr>
    </w:p>
    <w:p w14:paraId="465EF210" w14:textId="55ECE548" w:rsidR="00311A7B" w:rsidRPr="00311A7B" w:rsidRDefault="00311A7B" w:rsidP="00311A7B">
      <w:pPr>
        <w:pStyle w:val="ListParagraph"/>
        <w:numPr>
          <w:ilvl w:val="1"/>
          <w:numId w:val="3"/>
        </w:numPr>
        <w:rPr>
          <w:b/>
          <w:bCs/>
          <w:sz w:val="22"/>
          <w:szCs w:val="32"/>
        </w:rPr>
      </w:pPr>
      <w:r w:rsidRPr="00311A7B">
        <w:rPr>
          <w:b/>
          <w:bCs/>
          <w:sz w:val="22"/>
          <w:szCs w:val="32"/>
        </w:rPr>
        <w:t xml:space="preserve">Determination of </w:t>
      </w:r>
      <w:r w:rsidR="00527C42">
        <w:rPr>
          <w:b/>
          <w:bCs/>
          <w:sz w:val="22"/>
          <w:szCs w:val="32"/>
        </w:rPr>
        <w:t>T</w:t>
      </w:r>
      <w:r w:rsidRPr="00311A7B">
        <w:rPr>
          <w:b/>
          <w:bCs/>
          <w:sz w:val="22"/>
          <w:szCs w:val="32"/>
        </w:rPr>
        <w:t xml:space="preserve">otal </w:t>
      </w:r>
      <w:r w:rsidR="00527C42">
        <w:rPr>
          <w:b/>
          <w:bCs/>
          <w:sz w:val="22"/>
          <w:szCs w:val="32"/>
        </w:rPr>
        <w:t>P</w:t>
      </w:r>
      <w:r w:rsidRPr="00311A7B">
        <w:rPr>
          <w:b/>
          <w:bCs/>
          <w:sz w:val="22"/>
          <w:szCs w:val="32"/>
        </w:rPr>
        <w:t xml:space="preserve">henolic </w:t>
      </w:r>
      <w:r w:rsidR="00527C42">
        <w:rPr>
          <w:b/>
          <w:bCs/>
          <w:sz w:val="22"/>
          <w:szCs w:val="32"/>
        </w:rPr>
        <w:t>C</w:t>
      </w:r>
      <w:r w:rsidRPr="00311A7B">
        <w:rPr>
          <w:b/>
          <w:bCs/>
          <w:sz w:val="22"/>
          <w:szCs w:val="32"/>
        </w:rPr>
        <w:t>ontent (TPC)</w:t>
      </w:r>
    </w:p>
    <w:p w14:paraId="04840483" w14:textId="77777777" w:rsidR="00311A7B" w:rsidRDefault="00311A7B" w:rsidP="00311A7B">
      <w:pPr>
        <w:pStyle w:val="ListParagraph"/>
        <w:ind w:left="360"/>
        <w:rPr>
          <w:b/>
          <w:sz w:val="20"/>
          <w:szCs w:val="22"/>
        </w:rPr>
      </w:pPr>
      <w:r>
        <w:rPr>
          <w:rFonts w:cstheme="minorHAnsi"/>
          <w:b/>
          <w:bCs/>
          <w:noProof/>
          <w:sz w:val="20"/>
          <w:szCs w:val="20"/>
          <w:lang w:val="en-US"/>
        </w:rPr>
        <w:lastRenderedPageBreak/>
        <w:drawing>
          <wp:inline distT="0" distB="0" distL="0" distR="0" wp14:anchorId="2F4256AF" wp14:editId="2B31FE53">
            <wp:extent cx="1955800" cy="1548243"/>
            <wp:effectExtent l="0" t="0" r="6350" b="0"/>
            <wp:docPr id="5" name="Picture 4" descr="Screenshot 2026-01-17 1940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6-01-17 194026.png"/>
                    <pic:cNvPicPr/>
                  </pic:nvPicPr>
                  <pic:blipFill rotWithShape="1">
                    <a:blip r:embed="rId19"/>
                    <a:srcRect l="4853" t="7663" r="1437" b="-1373"/>
                    <a:stretch>
                      <a:fillRect/>
                    </a:stretch>
                  </pic:blipFill>
                  <pic:spPr>
                    <a:xfrm>
                      <a:off x="0" y="0"/>
                      <a:ext cx="1961760" cy="1552961"/>
                    </a:xfrm>
                    <a:prstGeom prst="rect">
                      <a:avLst/>
                    </a:prstGeom>
                  </pic:spPr>
                </pic:pic>
              </a:graphicData>
            </a:graphic>
          </wp:inline>
        </w:drawing>
      </w:r>
      <w:bookmarkStart w:id="1" w:name="_Ref203226688"/>
    </w:p>
    <w:p w14:paraId="37F67398" w14:textId="339C0BF8" w:rsidR="00311A7B" w:rsidRPr="00311A7B" w:rsidRDefault="00311A7B" w:rsidP="00311A7B">
      <w:pPr>
        <w:pStyle w:val="ListParagraph"/>
        <w:ind w:left="360"/>
        <w:rPr>
          <w:b/>
          <w:bCs/>
          <w:sz w:val="22"/>
          <w:szCs w:val="32"/>
        </w:rPr>
      </w:pPr>
      <w:r w:rsidRPr="001033CE">
        <w:rPr>
          <w:b/>
          <w:sz w:val="20"/>
          <w:szCs w:val="22"/>
        </w:rPr>
        <w:t xml:space="preserve">Fig. </w:t>
      </w:r>
      <w:bookmarkEnd w:id="1"/>
      <w:r>
        <w:rPr>
          <w:b/>
          <w:sz w:val="20"/>
          <w:szCs w:val="22"/>
        </w:rPr>
        <w:t>4</w:t>
      </w:r>
      <w:r w:rsidRPr="001033CE">
        <w:rPr>
          <w:b/>
          <w:sz w:val="20"/>
          <w:szCs w:val="22"/>
        </w:rPr>
        <w:t>. Standard Calibration Curve for the Estimation of Phenol Content</w:t>
      </w:r>
    </w:p>
    <w:p w14:paraId="0F1FC4BF" w14:textId="27A332E1" w:rsidR="00527C42" w:rsidRDefault="00527C42" w:rsidP="00527C42">
      <w:pPr>
        <w:jc w:val="both"/>
        <w:rPr>
          <w:sz w:val="20"/>
          <w:szCs w:val="28"/>
        </w:rPr>
      </w:pPr>
      <w:r w:rsidRPr="00D24A3F">
        <w:rPr>
          <w:sz w:val="20"/>
          <w:szCs w:val="28"/>
        </w:rPr>
        <w:t xml:space="preserve">The modified </w:t>
      </w:r>
      <w:proofErr w:type="spellStart"/>
      <w:r w:rsidRPr="00D24A3F">
        <w:rPr>
          <w:sz w:val="20"/>
          <w:szCs w:val="28"/>
        </w:rPr>
        <w:t>Folin-Ciocalteu</w:t>
      </w:r>
      <w:proofErr w:type="spellEnd"/>
      <w:r w:rsidRPr="00D24A3F">
        <w:rPr>
          <w:sz w:val="20"/>
          <w:szCs w:val="28"/>
        </w:rPr>
        <w:t xml:space="preserve"> (FC) method, employing a gallic acid standard solution, facilitated the quantification of the total phenolic content (TPC)</w:t>
      </w:r>
      <w:r>
        <w:rPr>
          <w:sz w:val="20"/>
          <w:szCs w:val="28"/>
        </w:rPr>
        <w:t>. T</w:t>
      </w:r>
      <w:r w:rsidRPr="00D24A3F">
        <w:rPr>
          <w:sz w:val="20"/>
          <w:szCs w:val="28"/>
        </w:rPr>
        <w:t>he findings indicated a higher polyphenol content in avocado, recorded at 1.01</w:t>
      </w:r>
      <w:r w:rsidR="00F62380">
        <w:rPr>
          <w:sz w:val="20"/>
          <w:szCs w:val="28"/>
        </w:rPr>
        <w:t xml:space="preserve"> </w:t>
      </w:r>
      <w:r w:rsidRPr="00D24A3F">
        <w:rPr>
          <w:sz w:val="20"/>
          <w:szCs w:val="28"/>
        </w:rPr>
        <w:t xml:space="preserve">mg GAE/gm extract, compared to the other </w:t>
      </w:r>
      <w:r>
        <w:rPr>
          <w:sz w:val="20"/>
          <w:szCs w:val="28"/>
        </w:rPr>
        <w:t>dragon fruit</w:t>
      </w:r>
      <w:r w:rsidRPr="00D24A3F">
        <w:rPr>
          <w:sz w:val="20"/>
          <w:szCs w:val="28"/>
        </w:rPr>
        <w:t>, which exhibited 0.48 mg</w:t>
      </w:r>
      <w:r w:rsidR="00F62380">
        <w:rPr>
          <w:sz w:val="20"/>
          <w:szCs w:val="28"/>
        </w:rPr>
        <w:t xml:space="preserve"> </w:t>
      </w:r>
      <w:r w:rsidRPr="00D24A3F">
        <w:rPr>
          <w:sz w:val="20"/>
          <w:szCs w:val="28"/>
        </w:rPr>
        <w:t xml:space="preserve">GAE/gm extract. This suggests that avocado is a richer source of phenolic compounds, which may contribute substantially to its antioxidant potential. In contrast, preliminary qualitative screening had indicated a complete absence of polyphenols in both samples, highlighting the greater sensitivity and reliability of the </w:t>
      </w:r>
      <w:proofErr w:type="spellStart"/>
      <w:r w:rsidRPr="00D24A3F">
        <w:rPr>
          <w:sz w:val="20"/>
          <w:szCs w:val="28"/>
        </w:rPr>
        <w:t>Folin</w:t>
      </w:r>
      <w:proofErr w:type="spellEnd"/>
      <w:r w:rsidRPr="00D24A3F">
        <w:rPr>
          <w:sz w:val="20"/>
          <w:szCs w:val="28"/>
        </w:rPr>
        <w:t>–</w:t>
      </w:r>
      <w:proofErr w:type="spellStart"/>
      <w:r w:rsidRPr="00D24A3F">
        <w:rPr>
          <w:sz w:val="20"/>
          <w:szCs w:val="28"/>
        </w:rPr>
        <w:t>Ciocalteu</w:t>
      </w:r>
      <w:proofErr w:type="spellEnd"/>
      <w:r w:rsidRPr="00D24A3F">
        <w:rPr>
          <w:sz w:val="20"/>
          <w:szCs w:val="28"/>
        </w:rPr>
        <w:t xml:space="preserve"> assay for accurate phytochemical quantification.</w:t>
      </w:r>
    </w:p>
    <w:p w14:paraId="7ADE9294" w14:textId="77E9E11A" w:rsidR="00527C42" w:rsidRDefault="00527C42" w:rsidP="00527C42">
      <w:pPr>
        <w:pStyle w:val="ListParagraph"/>
        <w:numPr>
          <w:ilvl w:val="1"/>
          <w:numId w:val="3"/>
        </w:numPr>
        <w:spacing w:line="360" w:lineRule="auto"/>
        <w:rPr>
          <w:b/>
          <w:bCs/>
          <w:sz w:val="22"/>
          <w:szCs w:val="32"/>
        </w:rPr>
      </w:pPr>
      <w:r w:rsidRPr="00D24A3F">
        <w:rPr>
          <w:b/>
          <w:bCs/>
          <w:sz w:val="22"/>
          <w:szCs w:val="32"/>
        </w:rPr>
        <w:t>Determination of Total Flavonoid Content (TFC)</w:t>
      </w:r>
    </w:p>
    <w:p w14:paraId="3A58C0F7" w14:textId="34B9D87F" w:rsidR="00311A7B" w:rsidRDefault="00527C42" w:rsidP="00311A7B">
      <w:pPr>
        <w:spacing w:line="259" w:lineRule="auto"/>
        <w:rPr>
          <w:b/>
          <w:bCs/>
          <w:sz w:val="22"/>
          <w:szCs w:val="32"/>
        </w:rPr>
      </w:pPr>
      <w:r w:rsidRPr="00DC1F81">
        <w:rPr>
          <w:rFonts w:cstheme="minorHAnsi"/>
          <w:b/>
          <w:bCs/>
          <w:noProof/>
          <w:sz w:val="20"/>
          <w:szCs w:val="20"/>
          <w:lang w:val="en-US"/>
        </w:rPr>
        <w:drawing>
          <wp:inline distT="0" distB="0" distL="0" distR="0" wp14:anchorId="58B34119" wp14:editId="6FD5486D">
            <wp:extent cx="2179319" cy="1752600"/>
            <wp:effectExtent l="0" t="0" r="0" b="0"/>
            <wp:docPr id="11" name="Picture 9" descr="Screenshot 2026-01-17 2011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6-01-17 201141.png"/>
                    <pic:cNvPicPr/>
                  </pic:nvPicPr>
                  <pic:blipFill rotWithShape="1">
                    <a:blip r:embed="rId20"/>
                    <a:srcRect l="3426" t="6153" r="8113" b="5386"/>
                    <a:stretch>
                      <a:fillRect/>
                    </a:stretch>
                  </pic:blipFill>
                  <pic:spPr>
                    <a:xfrm>
                      <a:off x="0" y="0"/>
                      <a:ext cx="2190576" cy="1761653"/>
                    </a:xfrm>
                    <a:prstGeom prst="rect">
                      <a:avLst/>
                    </a:prstGeom>
                  </pic:spPr>
                </pic:pic>
              </a:graphicData>
            </a:graphic>
          </wp:inline>
        </w:drawing>
      </w:r>
    </w:p>
    <w:p w14:paraId="6CE649B0" w14:textId="625F771A" w:rsidR="00527C42" w:rsidRPr="00546650" w:rsidRDefault="00527C42" w:rsidP="00527C42">
      <w:pPr>
        <w:rPr>
          <w:b/>
          <w:sz w:val="20"/>
          <w:szCs w:val="22"/>
        </w:rPr>
      </w:pPr>
      <w:r w:rsidRPr="00546650">
        <w:rPr>
          <w:b/>
          <w:sz w:val="20"/>
          <w:szCs w:val="22"/>
        </w:rPr>
        <w:t xml:space="preserve">Fig. </w:t>
      </w:r>
      <w:r>
        <w:rPr>
          <w:b/>
          <w:sz w:val="20"/>
          <w:szCs w:val="22"/>
        </w:rPr>
        <w:t>5</w:t>
      </w:r>
      <w:r w:rsidRPr="00546650">
        <w:rPr>
          <w:b/>
          <w:sz w:val="20"/>
          <w:szCs w:val="22"/>
        </w:rPr>
        <w:t>. Standard Calibration Curve for the Estimation of Flavonoid Content</w:t>
      </w:r>
    </w:p>
    <w:p w14:paraId="522253C9" w14:textId="677370CA" w:rsidR="00527C42" w:rsidRDefault="00527C42" w:rsidP="00527C42">
      <w:pPr>
        <w:pStyle w:val="NormalWeb"/>
        <w:jc w:val="both"/>
        <w:rPr>
          <w:rFonts w:ascii="Arial" w:hAnsi="Arial" w:cs="Arial"/>
          <w:sz w:val="20"/>
          <w:szCs w:val="20"/>
        </w:rPr>
      </w:pPr>
      <w:r w:rsidRPr="009A7909">
        <w:rPr>
          <w:rFonts w:ascii="Arial" w:hAnsi="Arial" w:cs="Arial"/>
          <w:sz w:val="20"/>
          <w:szCs w:val="20"/>
        </w:rPr>
        <w:t>The total flavonoid content (TFC) of the fruit extracts was determined using the aluminum chloride colorimetric assay. Quantification was expressed in terms of quercetin equivalents (QE) per gram of sample. The avocado extract exhibited a TFC of 2.3 mg</w:t>
      </w:r>
      <w:r w:rsidR="001401D5">
        <w:rPr>
          <w:rFonts w:ascii="Arial" w:hAnsi="Arial" w:cs="Arial"/>
          <w:sz w:val="20"/>
          <w:szCs w:val="20"/>
        </w:rPr>
        <w:t xml:space="preserve"> </w:t>
      </w:r>
      <w:r w:rsidR="001401D5" w:rsidRPr="009A7909">
        <w:rPr>
          <w:rFonts w:ascii="Arial" w:hAnsi="Arial" w:cs="Arial"/>
          <w:sz w:val="20"/>
          <w:szCs w:val="20"/>
        </w:rPr>
        <w:t>QE</w:t>
      </w:r>
      <w:r w:rsidRPr="009A7909">
        <w:rPr>
          <w:rFonts w:ascii="Arial" w:hAnsi="Arial" w:cs="Arial"/>
          <w:sz w:val="20"/>
          <w:szCs w:val="20"/>
        </w:rPr>
        <w:t>/g, while the dragon fruit extract showed a comparatively lower value of 1.8 mg</w:t>
      </w:r>
      <w:r w:rsidR="001401D5" w:rsidRPr="001401D5">
        <w:rPr>
          <w:rFonts w:ascii="Arial" w:hAnsi="Arial" w:cs="Arial"/>
          <w:sz w:val="20"/>
          <w:szCs w:val="20"/>
        </w:rPr>
        <w:t xml:space="preserve"> </w:t>
      </w:r>
      <w:r w:rsidR="001401D5" w:rsidRPr="009A7909">
        <w:rPr>
          <w:rFonts w:ascii="Arial" w:hAnsi="Arial" w:cs="Arial"/>
          <w:sz w:val="20"/>
          <w:szCs w:val="20"/>
        </w:rPr>
        <w:t>QE</w:t>
      </w:r>
      <w:r w:rsidRPr="009A7909">
        <w:rPr>
          <w:rFonts w:ascii="Arial" w:hAnsi="Arial" w:cs="Arial"/>
          <w:sz w:val="20"/>
          <w:szCs w:val="20"/>
        </w:rPr>
        <w:t>/g. These findings demonstrate that under the applied experimental conditions, avocado contains a higher concentration of flavonoids than dragon fruit, indicating its relatively greater potential contribution to dietary flavonoid intake</w:t>
      </w:r>
    </w:p>
    <w:p w14:paraId="67F97DD8" w14:textId="77777777" w:rsidR="000321F2" w:rsidRDefault="000321F2" w:rsidP="00527C42">
      <w:pPr>
        <w:pStyle w:val="NormalWeb"/>
        <w:jc w:val="both"/>
        <w:rPr>
          <w:rFonts w:ascii="Arial" w:hAnsi="Arial" w:cs="Arial"/>
          <w:sz w:val="20"/>
          <w:szCs w:val="20"/>
        </w:rPr>
      </w:pPr>
    </w:p>
    <w:p w14:paraId="4CDECD5F" w14:textId="77777777" w:rsidR="000321F2" w:rsidRDefault="000321F2" w:rsidP="00527C42">
      <w:pPr>
        <w:pStyle w:val="NormalWeb"/>
        <w:jc w:val="both"/>
        <w:rPr>
          <w:rFonts w:ascii="Arial" w:hAnsi="Arial" w:cs="Arial"/>
          <w:sz w:val="20"/>
          <w:szCs w:val="20"/>
        </w:rPr>
      </w:pPr>
    </w:p>
    <w:p w14:paraId="4737C1F1" w14:textId="77777777" w:rsidR="000321F2" w:rsidRDefault="000321F2" w:rsidP="00527C42">
      <w:pPr>
        <w:pStyle w:val="NormalWeb"/>
        <w:jc w:val="both"/>
        <w:rPr>
          <w:rFonts w:ascii="Arial" w:hAnsi="Arial" w:cs="Arial"/>
          <w:sz w:val="20"/>
          <w:szCs w:val="20"/>
        </w:rPr>
      </w:pPr>
    </w:p>
    <w:p w14:paraId="532979A1" w14:textId="77777777" w:rsidR="000321F2" w:rsidRPr="009A7909" w:rsidRDefault="000321F2" w:rsidP="00527C42">
      <w:pPr>
        <w:pStyle w:val="NormalWeb"/>
        <w:jc w:val="both"/>
        <w:rPr>
          <w:rFonts w:ascii="Arial" w:hAnsi="Arial" w:cs="Arial"/>
          <w:sz w:val="20"/>
          <w:szCs w:val="20"/>
        </w:rPr>
      </w:pPr>
    </w:p>
    <w:p w14:paraId="53B795C1" w14:textId="3DF69569" w:rsidR="00527C42" w:rsidRPr="00527C42" w:rsidRDefault="00527C42" w:rsidP="00527C42">
      <w:pPr>
        <w:pStyle w:val="ListParagraph"/>
        <w:numPr>
          <w:ilvl w:val="1"/>
          <w:numId w:val="3"/>
        </w:numPr>
        <w:spacing w:line="360" w:lineRule="auto"/>
        <w:rPr>
          <w:b/>
          <w:bCs/>
          <w:sz w:val="22"/>
          <w:szCs w:val="32"/>
        </w:rPr>
      </w:pPr>
      <w:r w:rsidRPr="00527C42">
        <w:rPr>
          <w:b/>
          <w:bCs/>
          <w:sz w:val="22"/>
          <w:szCs w:val="32"/>
        </w:rPr>
        <w:lastRenderedPageBreak/>
        <w:t>Estimation of Total Antioxidant Capacity (TAC)</w:t>
      </w:r>
    </w:p>
    <w:p w14:paraId="763508DA" w14:textId="4D11CF98" w:rsidR="006C7081" w:rsidRPr="00B94EE8" w:rsidRDefault="00527C42" w:rsidP="00527C42">
      <w:pPr>
        <w:rPr>
          <w:rFonts w:eastAsia="Times" w:cstheme="minorHAnsi"/>
          <w:b/>
          <w:sz w:val="16"/>
          <w:szCs w:val="20"/>
        </w:rPr>
      </w:pPr>
      <w:r>
        <w:rPr>
          <w:rFonts w:cstheme="minorHAnsi"/>
          <w:b/>
          <w:noProof/>
          <w:color w:val="000000" w:themeColor="text1"/>
          <w:sz w:val="20"/>
          <w:szCs w:val="20"/>
          <w:shd w:val="clear" w:color="auto" w:fill="FFFFFF"/>
          <w:lang w:val="en-US"/>
        </w:rPr>
        <w:drawing>
          <wp:inline distT="0" distB="0" distL="0" distR="0" wp14:anchorId="3F55CDB0" wp14:editId="59C0C01D">
            <wp:extent cx="2519680" cy="1937682"/>
            <wp:effectExtent l="0" t="0" r="0" b="5715"/>
            <wp:docPr id="14" name="Picture 13" descr="Screenshot 2026-01-17 1954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6-01-17 195409.png"/>
                    <pic:cNvPicPr/>
                  </pic:nvPicPr>
                  <pic:blipFill rotWithShape="1">
                    <a:blip r:embed="rId21"/>
                    <a:srcRect l="3508" t="9123" r="7281" b="1666"/>
                    <a:stretch>
                      <a:fillRect/>
                    </a:stretch>
                  </pic:blipFill>
                  <pic:spPr>
                    <a:xfrm>
                      <a:off x="0" y="0"/>
                      <a:ext cx="2519680" cy="1937682"/>
                    </a:xfrm>
                    <a:prstGeom prst="rect">
                      <a:avLst/>
                    </a:prstGeom>
                  </pic:spPr>
                </pic:pic>
              </a:graphicData>
            </a:graphic>
          </wp:inline>
        </w:drawing>
      </w:r>
    </w:p>
    <w:p w14:paraId="12D56D0B" w14:textId="2D175275" w:rsidR="00527C42" w:rsidRPr="00F021A9" w:rsidRDefault="00527C42" w:rsidP="00527C42">
      <w:pPr>
        <w:jc w:val="both"/>
        <w:rPr>
          <w:b/>
          <w:sz w:val="20"/>
          <w:szCs w:val="22"/>
        </w:rPr>
      </w:pPr>
      <w:bookmarkStart w:id="2" w:name="_Ref203226723"/>
      <w:r w:rsidRPr="00F021A9">
        <w:rPr>
          <w:b/>
          <w:sz w:val="20"/>
          <w:szCs w:val="22"/>
        </w:rPr>
        <w:t>Fig.</w:t>
      </w:r>
      <w:bookmarkEnd w:id="2"/>
      <w:r>
        <w:rPr>
          <w:b/>
          <w:sz w:val="20"/>
          <w:szCs w:val="22"/>
        </w:rPr>
        <w:t xml:space="preserve"> 6</w:t>
      </w:r>
      <w:r w:rsidRPr="00F021A9">
        <w:rPr>
          <w:b/>
          <w:sz w:val="20"/>
          <w:szCs w:val="22"/>
        </w:rPr>
        <w:t>. Standard Calibration Curve for the Estimation of Total Antioxidant Capacity (TAC)</w:t>
      </w:r>
    </w:p>
    <w:p w14:paraId="61B41115" w14:textId="1F81D642" w:rsidR="00527C42" w:rsidRDefault="00527C42" w:rsidP="00527C42">
      <w:pPr>
        <w:jc w:val="both"/>
        <w:rPr>
          <w:sz w:val="20"/>
          <w:szCs w:val="28"/>
        </w:rPr>
      </w:pPr>
      <w:r w:rsidRPr="00D04080">
        <w:rPr>
          <w:sz w:val="20"/>
          <w:szCs w:val="28"/>
        </w:rPr>
        <w:t>The phosphomolybdate assay was used for TAC estimation, employing ascorbic acid (1 mg/mL) as the reference standard. TAC values were extrapolated from the ascorbic acid calibration curve and expressed as ascorbic acid equivalents (AAE) per gram of sample. Quantitative analysis revealed TAC values of 0.08 mg</w:t>
      </w:r>
      <w:r w:rsidR="00CD47B6">
        <w:rPr>
          <w:sz w:val="20"/>
          <w:szCs w:val="28"/>
        </w:rPr>
        <w:t xml:space="preserve"> </w:t>
      </w:r>
      <w:r w:rsidR="00CD47B6" w:rsidRPr="00D04080">
        <w:rPr>
          <w:sz w:val="20"/>
          <w:szCs w:val="28"/>
        </w:rPr>
        <w:t>AAE</w:t>
      </w:r>
      <w:r w:rsidRPr="00D04080">
        <w:rPr>
          <w:sz w:val="20"/>
          <w:szCs w:val="28"/>
        </w:rPr>
        <w:t>/</w:t>
      </w:r>
      <w:r w:rsidR="00CD47B6">
        <w:rPr>
          <w:sz w:val="20"/>
          <w:szCs w:val="28"/>
        </w:rPr>
        <w:t>g</w:t>
      </w:r>
      <w:r w:rsidRPr="00D04080">
        <w:rPr>
          <w:sz w:val="20"/>
          <w:szCs w:val="28"/>
        </w:rPr>
        <w:t xml:space="preserve"> for avocado and 0.14 mg</w:t>
      </w:r>
      <w:r w:rsidR="00CD47B6">
        <w:rPr>
          <w:sz w:val="20"/>
          <w:szCs w:val="28"/>
        </w:rPr>
        <w:t xml:space="preserve"> </w:t>
      </w:r>
      <w:r w:rsidR="00CD47B6" w:rsidRPr="00D04080">
        <w:rPr>
          <w:sz w:val="20"/>
          <w:szCs w:val="28"/>
        </w:rPr>
        <w:t>AAE</w:t>
      </w:r>
      <w:r w:rsidRPr="00D04080">
        <w:rPr>
          <w:sz w:val="20"/>
          <w:szCs w:val="28"/>
        </w:rPr>
        <w:t>/</w:t>
      </w:r>
      <w:r w:rsidR="00CD47B6">
        <w:rPr>
          <w:sz w:val="20"/>
          <w:szCs w:val="28"/>
        </w:rPr>
        <w:t>g</w:t>
      </w:r>
      <w:r w:rsidRPr="00D04080">
        <w:rPr>
          <w:sz w:val="20"/>
          <w:szCs w:val="28"/>
        </w:rPr>
        <w:t xml:space="preserve"> for dragon fruit. Notably, this elevated antioxidant capacity in dragon fruit was observed at only half the concentration of the extract compared to avocado. This disparity suggests that dragon fruit has a denser concentration of antioxidant compounds or more potent antioxidant activity per unit volume under the tested experimental conditions. </w:t>
      </w:r>
    </w:p>
    <w:p w14:paraId="6926C263" w14:textId="5B4C0564" w:rsidR="00527C42" w:rsidRPr="00527C42" w:rsidRDefault="00527C42" w:rsidP="00527C42">
      <w:pPr>
        <w:pStyle w:val="ListParagraph"/>
        <w:numPr>
          <w:ilvl w:val="1"/>
          <w:numId w:val="3"/>
        </w:numPr>
        <w:spacing w:line="360" w:lineRule="auto"/>
        <w:rPr>
          <w:b/>
          <w:bCs/>
          <w:sz w:val="22"/>
          <w:szCs w:val="32"/>
        </w:rPr>
      </w:pPr>
      <w:r w:rsidRPr="00527C42">
        <w:rPr>
          <w:b/>
          <w:bCs/>
          <w:sz w:val="22"/>
          <w:szCs w:val="32"/>
        </w:rPr>
        <w:t>Ferric Reducing Potential Assay (FRPA) for Antioxidant Activity</w:t>
      </w:r>
    </w:p>
    <w:p w14:paraId="75C44944" w14:textId="559D7A7C" w:rsidR="00527C42" w:rsidRPr="00D04080" w:rsidRDefault="00527C42" w:rsidP="00527C42">
      <w:pPr>
        <w:jc w:val="both"/>
        <w:rPr>
          <w:sz w:val="20"/>
          <w:szCs w:val="28"/>
        </w:rPr>
      </w:pPr>
      <w:r>
        <w:rPr>
          <w:rFonts w:cstheme="minorHAnsi"/>
          <w:noProof/>
          <w:sz w:val="20"/>
          <w:szCs w:val="20"/>
        </w:rPr>
        <w:drawing>
          <wp:inline distT="0" distB="0" distL="0" distR="0" wp14:anchorId="1570C7DB" wp14:editId="22AFEA1D">
            <wp:extent cx="2453640" cy="1884926"/>
            <wp:effectExtent l="0" t="0" r="3810" b="1270"/>
            <wp:docPr id="20895468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2">
                      <a:extLst>
                        <a:ext uri="{28A0092B-C50C-407E-A947-70E740481C1C}">
                          <a14:useLocalDpi xmlns:a14="http://schemas.microsoft.com/office/drawing/2010/main" val="0"/>
                        </a:ext>
                      </a:extLst>
                    </a:blip>
                    <a:srcRect l="1262" t="6574" r="4587" b="-725"/>
                    <a:stretch>
                      <a:fillRect/>
                    </a:stretch>
                  </pic:blipFill>
                  <pic:spPr bwMode="auto">
                    <a:xfrm>
                      <a:off x="0" y="0"/>
                      <a:ext cx="2456970" cy="1887484"/>
                    </a:xfrm>
                    <a:prstGeom prst="rect">
                      <a:avLst/>
                    </a:prstGeom>
                    <a:noFill/>
                  </pic:spPr>
                </pic:pic>
              </a:graphicData>
            </a:graphic>
          </wp:inline>
        </w:drawing>
      </w:r>
    </w:p>
    <w:p w14:paraId="38D48A92" w14:textId="44501630" w:rsidR="00024E42" w:rsidRDefault="00527C42">
      <w:pPr>
        <w:rPr>
          <w:b/>
          <w:sz w:val="20"/>
          <w:szCs w:val="22"/>
        </w:rPr>
      </w:pPr>
      <w:bookmarkStart w:id="3" w:name="_Ref203226749"/>
      <w:r w:rsidRPr="000A3C86">
        <w:rPr>
          <w:b/>
          <w:sz w:val="20"/>
          <w:szCs w:val="22"/>
        </w:rPr>
        <w:t>Fig.</w:t>
      </w:r>
      <w:bookmarkEnd w:id="3"/>
      <w:r w:rsidRPr="000A3C86">
        <w:rPr>
          <w:b/>
          <w:sz w:val="20"/>
          <w:szCs w:val="22"/>
        </w:rPr>
        <w:t xml:space="preserve"> </w:t>
      </w:r>
      <w:r>
        <w:rPr>
          <w:b/>
          <w:sz w:val="20"/>
          <w:szCs w:val="22"/>
        </w:rPr>
        <w:t>7</w:t>
      </w:r>
      <w:r w:rsidRPr="000A3C86">
        <w:rPr>
          <w:b/>
          <w:sz w:val="20"/>
          <w:szCs w:val="22"/>
        </w:rPr>
        <w:t>. Standard Calibration Curve for the Ferric Reducing Potential Assay (FRPA) assay</w:t>
      </w:r>
    </w:p>
    <w:p w14:paraId="291F5916" w14:textId="1520C825" w:rsidR="00527C42" w:rsidRDefault="00527C42" w:rsidP="00527C42">
      <w:pPr>
        <w:jc w:val="both"/>
        <w:rPr>
          <w:sz w:val="20"/>
          <w:szCs w:val="28"/>
        </w:rPr>
      </w:pPr>
      <w:r w:rsidRPr="00910E99">
        <w:rPr>
          <w:sz w:val="20"/>
          <w:szCs w:val="28"/>
        </w:rPr>
        <w:t>The FRPA assay is based on the reduction of ferric (Fe³</w:t>
      </w:r>
      <w:r w:rsidRPr="00910E99">
        <w:rPr>
          <w:rFonts w:ascii="Cambria Math" w:hAnsi="Cambria Math" w:cs="Cambria Math"/>
          <w:sz w:val="20"/>
          <w:szCs w:val="28"/>
        </w:rPr>
        <w:t>⁺</w:t>
      </w:r>
      <w:r w:rsidRPr="00910E99">
        <w:rPr>
          <w:sz w:val="20"/>
          <w:szCs w:val="28"/>
        </w:rPr>
        <w:t>) ions to ferrous (Fe²</w:t>
      </w:r>
      <w:r w:rsidRPr="00910E99">
        <w:rPr>
          <w:rFonts w:ascii="Cambria Math" w:hAnsi="Cambria Math" w:cs="Cambria Math"/>
          <w:sz w:val="20"/>
          <w:szCs w:val="28"/>
        </w:rPr>
        <w:t>⁺</w:t>
      </w:r>
      <w:r w:rsidRPr="00910E99">
        <w:rPr>
          <w:sz w:val="20"/>
          <w:szCs w:val="28"/>
        </w:rPr>
        <w:t xml:space="preserve">) ions by antioxidants present in the sample, which results in an increase in light absorption at a defined wavelength. A higher absorbance value directly </w:t>
      </w:r>
      <w:proofErr w:type="gramStart"/>
      <w:r w:rsidRPr="00910E99">
        <w:rPr>
          <w:sz w:val="20"/>
          <w:szCs w:val="28"/>
        </w:rPr>
        <w:t>proportionate</w:t>
      </w:r>
      <w:proofErr w:type="gramEnd"/>
      <w:r w:rsidRPr="00910E99">
        <w:rPr>
          <w:sz w:val="20"/>
          <w:szCs w:val="28"/>
        </w:rPr>
        <w:t xml:space="preserve"> with a greater reducing potential of the sample. For this study, a calibrated ascorbic acid standard curve was utilized to quantify the FRPA activity of avocado and dragon fruit extract, which are expressed in terms of milligrams of ascorbic acid equivalents per gram of extract (mg AAE/g). The assay revealed a reduction potential of 0.0295 mg AAE/</w:t>
      </w:r>
      <w:r w:rsidR="00F62380">
        <w:rPr>
          <w:sz w:val="20"/>
          <w:szCs w:val="28"/>
        </w:rPr>
        <w:t>g</w:t>
      </w:r>
      <w:r w:rsidRPr="00910E99">
        <w:rPr>
          <w:sz w:val="20"/>
          <w:szCs w:val="28"/>
        </w:rPr>
        <w:t xml:space="preserve"> and 0.623 mg AAE/</w:t>
      </w:r>
      <w:r w:rsidR="00F62380">
        <w:rPr>
          <w:sz w:val="20"/>
          <w:szCs w:val="28"/>
        </w:rPr>
        <w:t>g</w:t>
      </w:r>
      <w:r w:rsidRPr="00910E99">
        <w:rPr>
          <w:sz w:val="20"/>
          <w:szCs w:val="28"/>
        </w:rPr>
        <w:t xml:space="preserve"> for avocado and dragon fruit</w:t>
      </w:r>
      <w:r w:rsidR="003A4C8A">
        <w:rPr>
          <w:sz w:val="20"/>
          <w:szCs w:val="28"/>
        </w:rPr>
        <w:t xml:space="preserve"> extract</w:t>
      </w:r>
      <w:r w:rsidRPr="00910E99">
        <w:rPr>
          <w:sz w:val="20"/>
          <w:szCs w:val="28"/>
        </w:rPr>
        <w:t xml:space="preserve">, respectively. Similar to the total </w:t>
      </w:r>
      <w:r w:rsidRPr="00910E99">
        <w:rPr>
          <w:sz w:val="20"/>
          <w:szCs w:val="28"/>
        </w:rPr>
        <w:lastRenderedPageBreak/>
        <w:t>antioxidant capacity (TAC) results, the ferric reducing power assay (FRPA) also indicated a much higher antioxidant property in the dragon fruit compared to the avocado.</w:t>
      </w:r>
    </w:p>
    <w:p w14:paraId="09C14169" w14:textId="2F1C1159" w:rsidR="003A4C8A" w:rsidRPr="003A4C8A" w:rsidRDefault="003A4C8A" w:rsidP="003A4C8A">
      <w:pPr>
        <w:pStyle w:val="ListParagraph"/>
        <w:numPr>
          <w:ilvl w:val="1"/>
          <w:numId w:val="3"/>
        </w:numPr>
        <w:spacing w:line="360" w:lineRule="auto"/>
        <w:rPr>
          <w:b/>
          <w:bCs/>
          <w:sz w:val="22"/>
          <w:szCs w:val="22"/>
        </w:rPr>
      </w:pPr>
      <w:r w:rsidRPr="003A4C8A">
        <w:rPr>
          <w:b/>
          <w:bCs/>
          <w:sz w:val="22"/>
          <w:szCs w:val="22"/>
        </w:rPr>
        <w:t>Human Red Blood Cell (HRBC) Membrane Stabilization Assay for Anti-inflammatory Activity</w:t>
      </w:r>
    </w:p>
    <w:p w14:paraId="666EE089" w14:textId="77777777" w:rsidR="003A4C8A" w:rsidRPr="003A4C8A" w:rsidRDefault="003A4C8A" w:rsidP="003A4C8A">
      <w:pPr>
        <w:jc w:val="both"/>
        <w:rPr>
          <w:sz w:val="20"/>
          <w:szCs w:val="28"/>
        </w:rPr>
      </w:pPr>
      <w:r w:rsidRPr="003A4C8A">
        <w:rPr>
          <w:sz w:val="20"/>
          <w:szCs w:val="28"/>
        </w:rPr>
        <w:t xml:space="preserve">The anti-inflammatory potential of avocado and dragon fruit extracts to inhibit heat-induced </w:t>
      </w:r>
      <w:proofErr w:type="spellStart"/>
      <w:r w:rsidRPr="003A4C8A">
        <w:rPr>
          <w:sz w:val="20"/>
          <w:szCs w:val="28"/>
        </w:rPr>
        <w:t>hemolysis</w:t>
      </w:r>
      <w:proofErr w:type="spellEnd"/>
      <w:r w:rsidRPr="003A4C8A">
        <w:rPr>
          <w:sz w:val="20"/>
          <w:szCs w:val="28"/>
        </w:rPr>
        <w:t xml:space="preserve"> of red blood cells (RBCs) was evaluated by their ability to protect erythrocytes from lysis, a process that stimulate cellular membrane damage as observed in inflammation. The avocado extract at 5 µL concentration demonstrated an inhibition rate of 83%, whereas the dragon fruit extract exhibited a lower inhibition of 73% at 10 µL. These findings indicate that both fruit extracts possess anti-inflammatory properties, with avocado displaying a higher protective effect against RBC </w:t>
      </w:r>
      <w:proofErr w:type="spellStart"/>
      <w:r w:rsidRPr="003A4C8A">
        <w:rPr>
          <w:sz w:val="20"/>
          <w:szCs w:val="28"/>
        </w:rPr>
        <w:t>hemolysis</w:t>
      </w:r>
      <w:proofErr w:type="spellEnd"/>
      <w:r w:rsidRPr="003A4C8A">
        <w:rPr>
          <w:sz w:val="20"/>
          <w:szCs w:val="28"/>
        </w:rPr>
        <w:t>, providing anti-inflammatory benefits likely through membrane stabilization.</w:t>
      </w:r>
    </w:p>
    <w:p w14:paraId="67C849BA" w14:textId="77777777" w:rsidR="003A4C8A" w:rsidRDefault="003A4C8A" w:rsidP="00527C42">
      <w:pPr>
        <w:jc w:val="both"/>
        <w:rPr>
          <w:sz w:val="20"/>
          <w:szCs w:val="28"/>
        </w:rPr>
      </w:pPr>
    </w:p>
    <w:p w14:paraId="0363A5B3" w14:textId="30F00C5A" w:rsidR="003A4C8A" w:rsidRDefault="003A4C8A" w:rsidP="003A4C8A">
      <w:pPr>
        <w:pStyle w:val="ListParagraph"/>
        <w:numPr>
          <w:ilvl w:val="1"/>
          <w:numId w:val="3"/>
        </w:numPr>
        <w:spacing w:line="360" w:lineRule="auto"/>
        <w:rPr>
          <w:b/>
          <w:bCs/>
          <w:sz w:val="22"/>
          <w:szCs w:val="22"/>
        </w:rPr>
      </w:pPr>
      <w:r w:rsidRPr="003A4C8A">
        <w:rPr>
          <w:b/>
          <w:bCs/>
          <w:sz w:val="22"/>
          <w:szCs w:val="22"/>
        </w:rPr>
        <w:t>Acetylcholinesterase Activity Detection of extracts via Colorimetry</w:t>
      </w:r>
    </w:p>
    <w:p w14:paraId="148188E7" w14:textId="77777777" w:rsidR="003A4C8A" w:rsidRPr="003A4C8A" w:rsidRDefault="003A4C8A" w:rsidP="003A4C8A">
      <w:pPr>
        <w:jc w:val="both"/>
        <w:rPr>
          <w:sz w:val="20"/>
          <w:szCs w:val="28"/>
        </w:rPr>
      </w:pPr>
      <w:r w:rsidRPr="003A4C8A">
        <w:rPr>
          <w:sz w:val="20"/>
          <w:szCs w:val="28"/>
        </w:rPr>
        <w:t xml:space="preserve">A biochemical assay tested avocado and dragon fruit extracts for anti-acetylcholinesterase effects. The reaction mixture consisted of 50 µL of extract and 20 µL of enzyme stock. The intensity of the yellow hue, which emerged due to </w:t>
      </w:r>
      <w:proofErr w:type="spellStart"/>
      <w:r w:rsidRPr="003A4C8A">
        <w:rPr>
          <w:sz w:val="20"/>
          <w:szCs w:val="28"/>
        </w:rPr>
        <w:t>thionitrobenzoate</w:t>
      </w:r>
      <w:proofErr w:type="spellEnd"/>
      <w:r w:rsidRPr="003A4C8A">
        <w:rPr>
          <w:sz w:val="20"/>
          <w:szCs w:val="28"/>
        </w:rPr>
        <w:t xml:space="preserve"> formation, was measured at 405–420 nm via spectrophotometry. Low optical density reflected stronger enzyme blocking, with less yellow coloration. The OD measurements revealed values of 0.02 for avocado, 0.03 for dragon fruit, 0.05 for the reference drug (Donepezil Hydrochloride), and 0.04 for the control. With the lowest OD among them, avocado extract emerged as the most effective inhibitor, fitting its strong acetylcholinesterase suppression as observed in tests. Notably, at an equivalent extract volume, avocado demonstrated markedly stronger and pronounced inhibitory activity, exhibiting approximately twice the inhibition (40%) compared to dragon fruit extract (20%). </w:t>
      </w:r>
    </w:p>
    <w:p w14:paraId="6F0B72AE" w14:textId="77777777" w:rsidR="003A4C8A" w:rsidRDefault="003A4C8A" w:rsidP="003A4C8A">
      <w:pPr>
        <w:pStyle w:val="ListParagraph"/>
        <w:numPr>
          <w:ilvl w:val="0"/>
          <w:numId w:val="1"/>
        </w:numPr>
        <w:spacing w:line="360" w:lineRule="auto"/>
        <w:rPr>
          <w:b/>
          <w:bCs/>
          <w:sz w:val="22"/>
          <w:szCs w:val="22"/>
        </w:rPr>
      </w:pPr>
      <w:r>
        <w:rPr>
          <w:b/>
          <w:bCs/>
          <w:sz w:val="22"/>
          <w:szCs w:val="22"/>
        </w:rPr>
        <w:t>DISCUSSION</w:t>
      </w:r>
    </w:p>
    <w:p w14:paraId="4B9AA622" w14:textId="2E542CE7" w:rsidR="003A4C8A" w:rsidRDefault="003A4C8A" w:rsidP="003A4C8A">
      <w:pPr>
        <w:ind w:left="-10"/>
        <w:jc w:val="both"/>
        <w:rPr>
          <w:sz w:val="20"/>
          <w:szCs w:val="28"/>
        </w:rPr>
      </w:pPr>
      <w:r w:rsidRPr="003A4C8A">
        <w:rPr>
          <w:sz w:val="20"/>
          <w:szCs w:val="28"/>
        </w:rPr>
        <w:t>Neurodegenerative diseases represent a rapidly escalating global health burden, affecting millions of individuals worldwide</w:t>
      </w:r>
      <w:sdt>
        <w:sdtPr>
          <w:rPr>
            <w:sz w:val="20"/>
          </w:rPr>
          <w:tag w:val="MENDELEY_CITATION_v3_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"/>
          <w:id w:val="-552544547"/>
          <w:placeholder>
            <w:docPart w:val="221F4926315A4A26A81BC9C2D9D02B15"/>
          </w:placeholder>
        </w:sdtPr>
        <w:sdtEndPr/>
        <w:sdtContent>
          <w:r w:rsidR="00815082" w:rsidRPr="00815082">
            <w:rPr>
              <w:sz w:val="20"/>
              <w:szCs w:val="28"/>
            </w:rPr>
            <w:t>(Wang et al., 2024)</w:t>
          </w:r>
        </w:sdtContent>
      </w:sdt>
      <w:r w:rsidRPr="003A4C8A">
        <w:rPr>
          <w:sz w:val="20"/>
          <w:szCs w:val="28"/>
        </w:rPr>
        <w:t>. The absence of curative therapies and the limitations of current pharmacological interventions, particularly their associated adverse effects, underscore the need to identify novel therapeutic strategies</w:t>
      </w:r>
      <w:sdt>
        <w:sdtPr>
          <w:rPr>
            <w:sz w:val="20"/>
          </w:rPr>
          <w:tag w:val="MENDELEY_CITATION_v3_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"/>
          <w:id w:val="-1079750491"/>
          <w:placeholder>
            <w:docPart w:val="221F4926315A4A26A81BC9C2D9D02B15"/>
          </w:placeholder>
        </w:sdtPr>
        <w:sdtEndPr/>
        <w:sdtContent>
          <w:r w:rsidR="00815082" w:rsidRPr="00815082">
            <w:rPr>
              <w:rFonts w:eastAsia="Times New Roman"/>
              <w:sz w:val="20"/>
            </w:rPr>
            <w:t>(Loureiro &amp; Pereira, 2021)</w:t>
          </w:r>
        </w:sdtContent>
      </w:sdt>
      <w:r w:rsidRPr="003A4C8A">
        <w:rPr>
          <w:sz w:val="20"/>
          <w:szCs w:val="28"/>
        </w:rPr>
        <w:t>. In this context, natural bioactive compounds derived from plants have attracted considerable attention as potential neuroprotective agents</w:t>
      </w:r>
      <w:sdt>
        <w:sdtPr>
          <w:rPr>
            <w:sz w:val="20"/>
          </w:rPr>
          <w:tag w:val="MENDELEY_CITATION_v3_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"/>
          <w:id w:val="-1620830176"/>
          <w:placeholder>
            <w:docPart w:val="221F4926315A4A26A81BC9C2D9D02B15"/>
          </w:placeholder>
        </w:sdtPr>
        <w:sdtEndPr/>
        <w:sdtContent>
          <w:r w:rsidR="00815082" w:rsidRPr="00815082">
            <w:rPr>
              <w:sz w:val="20"/>
              <w:szCs w:val="28"/>
            </w:rPr>
            <w:t>(Goyal et al., 2024)</w:t>
          </w:r>
        </w:sdtContent>
      </w:sdt>
      <w:r w:rsidRPr="003A4C8A">
        <w:rPr>
          <w:sz w:val="20"/>
          <w:szCs w:val="28"/>
        </w:rPr>
        <w:t>. Numerous studies have demonstrated that phytoconstituents, including flavonoids, phenolic acids, alkaloids, and terpenoids, exhibit significant neuroprotective properties. These compounds have been shown to attenuate oxidative stress, modulate inflammatory pathways, and enhance neuronal survival, thereby alleviating symptoms and slowing the progression of neurodegeneration</w:t>
      </w:r>
      <w:sdt>
        <w:sdtPr>
          <w:rPr>
            <w:sz w:val="20"/>
          </w:rPr>
          <w:tag w:val="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"/>
          <w:id w:val="-1881310968"/>
          <w:placeholder>
            <w:docPart w:val="221F4926315A4A26A81BC9C2D9D02B15"/>
          </w:placeholder>
        </w:sdtPr>
        <w:sdtEndPr/>
        <w:sdtContent>
          <w:r w:rsidR="00815082" w:rsidRPr="00815082">
            <w:rPr>
              <w:sz w:val="20"/>
              <w:szCs w:val="28"/>
            </w:rPr>
            <w:t>(Bordoloi et al., 2024; de Lima et al., 2025; Xu et al., 2021)</w:t>
          </w:r>
        </w:sdtContent>
      </w:sdt>
      <w:r w:rsidRPr="003A4C8A">
        <w:rPr>
          <w:sz w:val="20"/>
          <w:szCs w:val="28"/>
        </w:rPr>
        <w:t>. The accumulating evidence suggests that plant-derived bio</w:t>
      </w:r>
      <w:r>
        <w:rPr>
          <w:sz w:val="20"/>
          <w:szCs w:val="28"/>
        </w:rPr>
        <w:t>-</w:t>
      </w:r>
      <w:r w:rsidRPr="003A4C8A">
        <w:rPr>
          <w:sz w:val="20"/>
          <w:szCs w:val="28"/>
        </w:rPr>
        <w:t>constituents may serve as potent therapeutic agents, offering a complementary or potentially transformative approach to the prevention and management of neurodegenerative disorders.</w:t>
      </w:r>
      <w:r>
        <w:rPr>
          <w:sz w:val="20"/>
          <w:szCs w:val="28"/>
        </w:rPr>
        <w:t xml:space="preserve"> </w:t>
      </w:r>
      <w:r w:rsidRPr="003A4C8A">
        <w:rPr>
          <w:sz w:val="20"/>
          <w:szCs w:val="28"/>
        </w:rPr>
        <w:t xml:space="preserve">This study examines the neuroprotective and therapeutic potential of </w:t>
      </w:r>
      <w:proofErr w:type="spellStart"/>
      <w:r w:rsidRPr="003A4C8A">
        <w:rPr>
          <w:sz w:val="20"/>
          <w:szCs w:val="28"/>
        </w:rPr>
        <w:t>Persea</w:t>
      </w:r>
      <w:proofErr w:type="spellEnd"/>
      <w:r w:rsidRPr="003A4C8A">
        <w:rPr>
          <w:sz w:val="20"/>
          <w:szCs w:val="28"/>
        </w:rPr>
        <w:t xml:space="preserve"> </w:t>
      </w:r>
      <w:proofErr w:type="spellStart"/>
      <w:r w:rsidRPr="003A4C8A">
        <w:rPr>
          <w:sz w:val="20"/>
          <w:szCs w:val="28"/>
        </w:rPr>
        <w:t>americana</w:t>
      </w:r>
      <w:proofErr w:type="spellEnd"/>
      <w:r w:rsidRPr="003A4C8A">
        <w:rPr>
          <w:sz w:val="20"/>
          <w:szCs w:val="28"/>
        </w:rPr>
        <w:t xml:space="preserve"> (avocado) and </w:t>
      </w:r>
      <w:proofErr w:type="spellStart"/>
      <w:r w:rsidRPr="003A4C8A">
        <w:rPr>
          <w:sz w:val="20"/>
          <w:szCs w:val="28"/>
        </w:rPr>
        <w:t>Selenicereus</w:t>
      </w:r>
      <w:proofErr w:type="spellEnd"/>
      <w:r w:rsidRPr="003A4C8A">
        <w:rPr>
          <w:sz w:val="20"/>
          <w:szCs w:val="28"/>
        </w:rPr>
        <w:t xml:space="preserve"> </w:t>
      </w:r>
      <w:proofErr w:type="spellStart"/>
      <w:r w:rsidRPr="003A4C8A">
        <w:rPr>
          <w:sz w:val="20"/>
          <w:szCs w:val="28"/>
        </w:rPr>
        <w:t>undatus</w:t>
      </w:r>
      <w:proofErr w:type="spellEnd"/>
      <w:r w:rsidRPr="003A4C8A">
        <w:rPr>
          <w:sz w:val="20"/>
          <w:szCs w:val="28"/>
        </w:rPr>
        <w:t xml:space="preserve"> (dragon fruit) through an integrative qualitative and quantitative assessment.</w:t>
      </w:r>
      <w:r>
        <w:rPr>
          <w:sz w:val="20"/>
          <w:szCs w:val="28"/>
        </w:rPr>
        <w:t xml:space="preserve"> </w:t>
      </w:r>
      <w:r w:rsidRPr="003A4C8A">
        <w:rPr>
          <w:sz w:val="20"/>
          <w:szCs w:val="28"/>
        </w:rPr>
        <w:t xml:space="preserve">Preliminary phytochemical screening confirmed the presence of diverse bioactive constituents in both fruits. Quantitative estimations revealed appreciable levels of total phenolic content (TPC) and total flavonoid content (TFC), with avocado exhibiting significantly higher values for both parameters. </w:t>
      </w:r>
      <w:r w:rsidRPr="003A4C8A">
        <w:rPr>
          <w:sz w:val="20"/>
          <w:szCs w:val="28"/>
        </w:rPr>
        <w:lastRenderedPageBreak/>
        <w:t>Flavonoids, in particular, are noteworthy due to their well-established antioxidative properties, which are essential in mitigating reactive oxygen species (ROS) implicated in the pathogenesis of neurodegenerative disorders</w:t>
      </w:r>
      <w:sdt>
        <w:sdtPr>
          <w:rPr>
            <w:sz w:val="20"/>
          </w:rPr>
          <w:tag w:val="MENDELEY_CITATION_v3_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"/>
          <w:id w:val="1956511466"/>
          <w:placeholder>
            <w:docPart w:val="221F4926315A4A26A81BC9C2D9D02B15"/>
          </w:placeholder>
        </w:sdtPr>
        <w:sdtEndPr/>
        <w:sdtContent>
          <w:r w:rsidR="00815082" w:rsidRPr="00815082">
            <w:rPr>
              <w:sz w:val="20"/>
              <w:szCs w:val="28"/>
            </w:rPr>
            <w:t>(</w:t>
          </w:r>
          <w:proofErr w:type="spellStart"/>
          <w:r w:rsidR="00815082" w:rsidRPr="00815082">
            <w:rPr>
              <w:sz w:val="20"/>
              <w:szCs w:val="28"/>
            </w:rPr>
            <w:t>Rębas</w:t>
          </w:r>
          <w:proofErr w:type="spellEnd"/>
          <w:r w:rsidR="00815082" w:rsidRPr="00815082">
            <w:rPr>
              <w:sz w:val="20"/>
              <w:szCs w:val="28"/>
            </w:rPr>
            <w:t>, 2025)</w:t>
          </w:r>
        </w:sdtContent>
      </w:sdt>
      <w:r w:rsidRPr="003A4C8A">
        <w:rPr>
          <w:sz w:val="20"/>
          <w:szCs w:val="28"/>
        </w:rPr>
        <w:t xml:space="preserve">. To further validate the antioxidative potential of these fruit extracts, phosphomolybdate and ferric reducing potential assay (FRPA) assays were conducted. Both fruits demonstrated significant antioxidant activity, reinforcing that phenolic and flavonoid constituents contribute to neuroprotective effects. Interestingly, </w:t>
      </w:r>
      <w:proofErr w:type="spellStart"/>
      <w:r w:rsidRPr="003A4C8A">
        <w:rPr>
          <w:sz w:val="20"/>
          <w:szCs w:val="28"/>
        </w:rPr>
        <w:t>Selenicereus</w:t>
      </w:r>
      <w:proofErr w:type="spellEnd"/>
      <w:r w:rsidRPr="003A4C8A">
        <w:rPr>
          <w:sz w:val="20"/>
          <w:szCs w:val="28"/>
        </w:rPr>
        <w:t xml:space="preserve"> </w:t>
      </w:r>
      <w:proofErr w:type="spellStart"/>
      <w:r w:rsidRPr="003A4C8A">
        <w:rPr>
          <w:sz w:val="20"/>
          <w:szCs w:val="28"/>
        </w:rPr>
        <w:t>undatus</w:t>
      </w:r>
      <w:proofErr w:type="spellEnd"/>
      <w:r w:rsidRPr="003A4C8A">
        <w:rPr>
          <w:sz w:val="20"/>
          <w:szCs w:val="28"/>
        </w:rPr>
        <w:t xml:space="preserve"> (dragon fruit) exhibited markedly higher antioxidative values in both assays, particularly in FRPA, despite comparatively lower levels of phenolic and flavonoid content. This suggests that dragon fruit may contain specific phytochemicals with potent antioxidative capacity, which, although present in smaller quantities, exert stronger activity than those found in avocado. These findings highlight the differential phytochemical composition and functional activity of the two fruits, emphasizing that antioxidant efficacy is not solely dependent on the concentration of phenolics and flavonoids but also on the qualitative nature and synergistic interactions of bioactive compounds. The anti-inflammatory potential of the fruit extract demonstrated that </w:t>
      </w:r>
      <w:proofErr w:type="spellStart"/>
      <w:r w:rsidRPr="003A4C8A">
        <w:rPr>
          <w:sz w:val="20"/>
          <w:szCs w:val="28"/>
        </w:rPr>
        <w:t>Persea</w:t>
      </w:r>
      <w:proofErr w:type="spellEnd"/>
      <w:r w:rsidRPr="003A4C8A">
        <w:rPr>
          <w:sz w:val="20"/>
          <w:szCs w:val="28"/>
        </w:rPr>
        <w:t xml:space="preserve"> </w:t>
      </w:r>
      <w:proofErr w:type="spellStart"/>
      <w:r w:rsidRPr="003A4C8A">
        <w:rPr>
          <w:sz w:val="20"/>
          <w:szCs w:val="28"/>
        </w:rPr>
        <w:t>americana</w:t>
      </w:r>
      <w:proofErr w:type="spellEnd"/>
      <w:r w:rsidRPr="003A4C8A">
        <w:rPr>
          <w:sz w:val="20"/>
          <w:szCs w:val="28"/>
        </w:rPr>
        <w:t xml:space="preserve"> (avocado) extract exhibited significantly greater membrane-stabilizing and anti-inflammatory activity compared to </w:t>
      </w:r>
      <w:proofErr w:type="spellStart"/>
      <w:r w:rsidRPr="003A4C8A">
        <w:rPr>
          <w:sz w:val="20"/>
          <w:szCs w:val="28"/>
        </w:rPr>
        <w:t>Selenicereus</w:t>
      </w:r>
      <w:proofErr w:type="spellEnd"/>
      <w:r w:rsidRPr="003A4C8A">
        <w:rPr>
          <w:sz w:val="20"/>
          <w:szCs w:val="28"/>
        </w:rPr>
        <w:t xml:space="preserve"> </w:t>
      </w:r>
      <w:proofErr w:type="spellStart"/>
      <w:r w:rsidRPr="003A4C8A">
        <w:rPr>
          <w:sz w:val="20"/>
          <w:szCs w:val="28"/>
        </w:rPr>
        <w:t>undatus</w:t>
      </w:r>
      <w:proofErr w:type="spellEnd"/>
      <w:r w:rsidRPr="003A4C8A">
        <w:rPr>
          <w:sz w:val="20"/>
          <w:szCs w:val="28"/>
        </w:rPr>
        <w:t xml:space="preserve"> (dragon fruit), although the latter also produced notable inhibition. These findings suggest that both fruits possess constituents capable of attenuating inflammatory responses, which are central to the progression of neurodegenerative disorders. The principal aim of this study was to investigate the anti-acetylcholinesterase activity of the ethanolic extracts, given the critical role of acetylcholinesterase (</w:t>
      </w:r>
      <w:proofErr w:type="spellStart"/>
      <w:r w:rsidRPr="003A4C8A">
        <w:rPr>
          <w:sz w:val="20"/>
          <w:szCs w:val="28"/>
        </w:rPr>
        <w:t>AChE</w:t>
      </w:r>
      <w:proofErr w:type="spellEnd"/>
      <w:r w:rsidRPr="003A4C8A">
        <w:rPr>
          <w:sz w:val="20"/>
          <w:szCs w:val="28"/>
        </w:rPr>
        <w:t xml:space="preserve">) in cholinergic neurotransmission and its pathological hyperactivity in Alzheimer’s disease. Both extracts demonstrated measurable enzyme inhibition, thereby supporting their potential as modulators of cholinergic signalling. Notably, avocado extract exhibited approximately twice the inhibitory activity observed in dragon fruit, indicating a stronger capacity to preserve acetylcholine levels and counteract cholinesterase-mediated synaptic dysfunction. These findings are consistent with existing literature, which demonstrates that plant-derived phytochemicals can attenuate oxidative stress, exert anti-inflammatory effects, and inhibit acetylcholinesterase activity, thereby offering significant therapeutic potential in the management of neurodegenerative disorders. While preclinical studies have demonstrated promising outcomes, translation into clinical efficacy remains a critical challenge. Variability in bioavailability, metabolism, and dosage optimization must be addressed to ensure reproducible therapeutic benefits. Moreover, rigorous clinical trials are crucial for validating the safety and effectiveness of these plant-derived compounds in human populations. Taken together, the current body of research highlights the potential of natural </w:t>
      </w:r>
      <w:proofErr w:type="spellStart"/>
      <w:r w:rsidRPr="003A4C8A">
        <w:rPr>
          <w:sz w:val="20"/>
          <w:szCs w:val="28"/>
        </w:rPr>
        <w:t>bioconstituents</w:t>
      </w:r>
      <w:proofErr w:type="spellEnd"/>
      <w:r w:rsidRPr="003A4C8A">
        <w:rPr>
          <w:sz w:val="20"/>
          <w:szCs w:val="28"/>
        </w:rPr>
        <w:t xml:space="preserve"> as adjuncts or alternatives to existing therapies for neurodegenerative diseases. Their integration into therapeutic regimens could represent a significant advancement in the management of these disorders, provided that future investigations resolve the existing pharmacokinetic and clinical limitations.</w:t>
      </w:r>
    </w:p>
    <w:p w14:paraId="599479E4" w14:textId="77777777" w:rsidR="003A4C8A" w:rsidRPr="00263C22" w:rsidRDefault="003A4C8A" w:rsidP="003A4C8A">
      <w:pPr>
        <w:pStyle w:val="ListParagraph"/>
        <w:numPr>
          <w:ilvl w:val="0"/>
          <w:numId w:val="1"/>
        </w:numPr>
        <w:jc w:val="both"/>
        <w:rPr>
          <w:b/>
          <w:bCs/>
          <w:sz w:val="22"/>
          <w:szCs w:val="32"/>
        </w:rPr>
      </w:pPr>
      <w:r w:rsidRPr="00263C22">
        <w:rPr>
          <w:b/>
          <w:bCs/>
          <w:sz w:val="22"/>
          <w:szCs w:val="32"/>
        </w:rPr>
        <w:t xml:space="preserve">CONCLUSION </w:t>
      </w:r>
    </w:p>
    <w:p w14:paraId="2014D4FA" w14:textId="59D37B25" w:rsidR="00520914" w:rsidRDefault="003A4C8A" w:rsidP="00D12615">
      <w:pPr>
        <w:ind w:left="-10"/>
        <w:jc w:val="both"/>
        <w:rPr>
          <w:sz w:val="20"/>
          <w:szCs w:val="20"/>
        </w:rPr>
      </w:pPr>
      <w:r w:rsidRPr="003A4C8A">
        <w:rPr>
          <w:sz w:val="20"/>
          <w:szCs w:val="20"/>
        </w:rPr>
        <w:t xml:space="preserve">This comparative investigation highlights the distinct yet complementary bioactivities of </w:t>
      </w:r>
      <w:proofErr w:type="spellStart"/>
      <w:r w:rsidRPr="003A4C8A">
        <w:rPr>
          <w:i/>
          <w:iCs/>
          <w:sz w:val="20"/>
          <w:szCs w:val="20"/>
        </w:rPr>
        <w:t>Persea</w:t>
      </w:r>
      <w:proofErr w:type="spellEnd"/>
      <w:r w:rsidRPr="003A4C8A">
        <w:rPr>
          <w:i/>
          <w:iCs/>
          <w:sz w:val="20"/>
          <w:szCs w:val="20"/>
        </w:rPr>
        <w:t xml:space="preserve"> </w:t>
      </w:r>
      <w:proofErr w:type="spellStart"/>
      <w:r w:rsidRPr="003A4C8A">
        <w:rPr>
          <w:i/>
          <w:iCs/>
          <w:sz w:val="20"/>
          <w:szCs w:val="20"/>
        </w:rPr>
        <w:t>americana</w:t>
      </w:r>
      <w:proofErr w:type="spellEnd"/>
      <w:r w:rsidRPr="003A4C8A">
        <w:rPr>
          <w:sz w:val="20"/>
          <w:szCs w:val="20"/>
        </w:rPr>
        <w:t xml:space="preserve"> (avocado) and </w:t>
      </w:r>
      <w:proofErr w:type="spellStart"/>
      <w:r w:rsidRPr="003A4C8A">
        <w:rPr>
          <w:i/>
          <w:iCs/>
          <w:sz w:val="20"/>
          <w:szCs w:val="20"/>
        </w:rPr>
        <w:t>Selenicereus</w:t>
      </w:r>
      <w:proofErr w:type="spellEnd"/>
      <w:r w:rsidRPr="003A4C8A">
        <w:rPr>
          <w:i/>
          <w:iCs/>
          <w:sz w:val="20"/>
          <w:szCs w:val="20"/>
        </w:rPr>
        <w:t xml:space="preserve"> </w:t>
      </w:r>
      <w:proofErr w:type="spellStart"/>
      <w:r w:rsidRPr="003A4C8A">
        <w:rPr>
          <w:i/>
          <w:iCs/>
          <w:sz w:val="20"/>
          <w:szCs w:val="20"/>
        </w:rPr>
        <w:t>undatus</w:t>
      </w:r>
      <w:proofErr w:type="spellEnd"/>
      <w:r w:rsidRPr="003A4C8A">
        <w:rPr>
          <w:sz w:val="20"/>
          <w:szCs w:val="20"/>
        </w:rPr>
        <w:t xml:space="preserve"> (dragon fruit) extracts. Both fruits exhibited diverse phytochemical compositions and demonstrated significant antioxidant, anti-inflammatory, and anti-acetylcholinesterase (</w:t>
      </w:r>
      <w:proofErr w:type="spellStart"/>
      <w:r w:rsidRPr="003A4C8A">
        <w:rPr>
          <w:sz w:val="20"/>
          <w:szCs w:val="20"/>
        </w:rPr>
        <w:t>AChE</w:t>
      </w:r>
      <w:proofErr w:type="spellEnd"/>
      <w:r w:rsidRPr="003A4C8A">
        <w:rPr>
          <w:sz w:val="20"/>
          <w:szCs w:val="20"/>
        </w:rPr>
        <w:t xml:space="preserve">) activities. Avocado extract was characterized by higher polyphenol and flavonoid content, coupled with pronounced anti-inflammatory and </w:t>
      </w:r>
      <w:proofErr w:type="spellStart"/>
      <w:r w:rsidRPr="003A4C8A">
        <w:rPr>
          <w:sz w:val="20"/>
          <w:szCs w:val="20"/>
        </w:rPr>
        <w:t>AChE</w:t>
      </w:r>
      <w:proofErr w:type="spellEnd"/>
      <w:r w:rsidRPr="003A4C8A">
        <w:rPr>
          <w:sz w:val="20"/>
          <w:szCs w:val="20"/>
        </w:rPr>
        <w:t xml:space="preserve"> inhibitory effects, underscoring its potential relevance in neuroprotection and the management of Alzheimer’s disease. Conversely, dragon fruit consistently displayed superior total antioxidant capacity, reinforcing its value as a functional food with broad health-promoting properties. Collectively, these findings provide novel comparative insights into the bioactive potential of avocado and dragon fruit, </w:t>
      </w:r>
      <w:r w:rsidRPr="003A4C8A">
        <w:rPr>
          <w:sz w:val="20"/>
        </w:rPr>
        <w:lastRenderedPageBreak/>
        <w:t>supporting</w:t>
      </w:r>
      <w:r w:rsidRPr="003A4C8A">
        <w:rPr>
          <w:sz w:val="20"/>
          <w:szCs w:val="20"/>
        </w:rPr>
        <w:t xml:space="preserve"> their nutritional and therapeutic significance. The markedly potent anti-acetylcholinesterase activity exhibited by </w:t>
      </w:r>
      <w:proofErr w:type="spellStart"/>
      <w:r w:rsidRPr="003A4C8A">
        <w:rPr>
          <w:i/>
          <w:iCs/>
          <w:sz w:val="20"/>
          <w:szCs w:val="20"/>
        </w:rPr>
        <w:t>Persea</w:t>
      </w:r>
      <w:proofErr w:type="spellEnd"/>
      <w:r w:rsidRPr="003A4C8A">
        <w:rPr>
          <w:i/>
          <w:iCs/>
          <w:sz w:val="20"/>
          <w:szCs w:val="20"/>
        </w:rPr>
        <w:t xml:space="preserve"> </w:t>
      </w:r>
      <w:proofErr w:type="spellStart"/>
      <w:r w:rsidRPr="003A4C8A">
        <w:rPr>
          <w:i/>
          <w:iCs/>
          <w:sz w:val="20"/>
          <w:szCs w:val="20"/>
        </w:rPr>
        <w:t>americana</w:t>
      </w:r>
      <w:proofErr w:type="spellEnd"/>
      <w:r w:rsidRPr="003A4C8A">
        <w:rPr>
          <w:sz w:val="20"/>
          <w:szCs w:val="20"/>
        </w:rPr>
        <w:t xml:space="preserve"> (avocado) extract necessitates rigorous phytochemical characterisation and subsequent validation through in vivo experimentation, to elucidate its underlying neuroprotective mechanisms and substantiate its prospective therapeutic utility in the context of neurodegenerative pathologies such as Alzheimer’s disease.</w:t>
      </w:r>
    </w:p>
    <w:p w14:paraId="6C81ECA4" w14:textId="77777777" w:rsidR="00981FEF" w:rsidRDefault="009F1A83" w:rsidP="009F3AAF">
      <w:pPr>
        <w:ind w:left="-10"/>
        <w:rPr>
          <w:b/>
          <w:bCs/>
          <w:sz w:val="22"/>
          <w:szCs w:val="22"/>
        </w:rPr>
      </w:pPr>
      <w:r w:rsidRPr="009F3AAF">
        <w:rPr>
          <w:b/>
          <w:bCs/>
          <w:sz w:val="22"/>
          <w:szCs w:val="22"/>
        </w:rPr>
        <w:t>ACKNOWLEDGEMENT</w:t>
      </w:r>
    </w:p>
    <w:p w14:paraId="10AC2B60" w14:textId="77777777" w:rsidR="000321F2" w:rsidRPr="00E2688C" w:rsidRDefault="000321F2" w:rsidP="00D12615">
      <w:pPr>
        <w:ind w:left="-5" w:right="38"/>
        <w:jc w:val="both"/>
        <w:rPr>
          <w:sz w:val="20"/>
          <w:szCs w:val="28"/>
        </w:rPr>
      </w:pPr>
      <w:r w:rsidRPr="00E2688C">
        <w:rPr>
          <w:sz w:val="20"/>
          <w:szCs w:val="28"/>
        </w:rPr>
        <w:t>The authors gratefully acknowledge the contributions of all anonymous individuals who assisted in the completion of this study. We also extend our sincere thanks to Indore Path Laboratory, Indore (M.P.), India, for generously providing the blood samples used in this research.</w:t>
      </w:r>
    </w:p>
    <w:p w14:paraId="4000BF41" w14:textId="77777777" w:rsidR="00E2688C" w:rsidRDefault="00E2688C" w:rsidP="00520914">
      <w:pPr>
        <w:rPr>
          <w:sz w:val="20"/>
          <w:szCs w:val="20"/>
        </w:rPr>
      </w:pPr>
      <w:bookmarkStart w:id="4" w:name="_GoBack"/>
      <w:bookmarkEnd w:id="4"/>
    </w:p>
    <w:p w14:paraId="5E93724A" w14:textId="1A8A202B" w:rsidR="003A4C8A" w:rsidRPr="00520914" w:rsidRDefault="003A4C8A" w:rsidP="00520914">
      <w:pPr>
        <w:rPr>
          <w:b/>
          <w:bCs/>
          <w:sz w:val="24"/>
          <w:szCs w:val="36"/>
        </w:rPr>
      </w:pPr>
      <w:r w:rsidRPr="00520914">
        <w:rPr>
          <w:b/>
          <w:bCs/>
          <w:sz w:val="22"/>
          <w:szCs w:val="32"/>
        </w:rPr>
        <w:t>REFERENCES</w:t>
      </w:r>
    </w:p>
    <w:sdt>
      <w:sdtPr>
        <w:rPr>
          <w:bCs/>
          <w:szCs w:val="18"/>
        </w:rPr>
        <w:tag w:val="MENDELEY_BIBLIOGRAPHY"/>
        <w:id w:val="1631969893"/>
        <w:placeholder>
          <w:docPart w:val="DefaultPlaceholder_-1854013440"/>
        </w:placeholder>
      </w:sdtPr>
      <w:sdtEndPr>
        <w:rPr>
          <w:sz w:val="18"/>
        </w:rPr>
      </w:sdtEndPr>
      <w:sdtContent>
        <w:p w14:paraId="15E290EB" w14:textId="4C901B92" w:rsidR="00AC67FC" w:rsidRPr="00E0394D" w:rsidRDefault="00AC67FC" w:rsidP="00E0394D">
          <w:pPr>
            <w:pStyle w:val="ListParagraph"/>
            <w:numPr>
              <w:ilvl w:val="0"/>
              <w:numId w:val="16"/>
            </w:numPr>
            <w:autoSpaceDE w:val="0"/>
            <w:autoSpaceDN w:val="0"/>
            <w:divId w:val="547573385"/>
            <w:rPr>
              <w:rFonts w:eastAsia="Times New Roman"/>
              <w:sz w:val="18"/>
            </w:rPr>
          </w:pPr>
          <w:r w:rsidRPr="00E0394D">
            <w:rPr>
              <w:rFonts w:eastAsia="Times New Roman"/>
              <w:sz w:val="18"/>
            </w:rPr>
            <w:t xml:space="preserve">Verma, M., Shukla, S., Shrivastava, S., &amp; Puranik, N. (2025). Neurodegenerative Disorder: An Overview. In </w:t>
          </w:r>
          <w:proofErr w:type="spellStart"/>
          <w:r w:rsidRPr="00E0394D">
            <w:rPr>
              <w:rFonts w:eastAsia="Times New Roman"/>
              <w:i/>
              <w:iCs/>
              <w:sz w:val="18"/>
            </w:rPr>
            <w:t>Proteostasis</w:t>
          </w:r>
          <w:proofErr w:type="spellEnd"/>
          <w:r w:rsidRPr="00E0394D">
            <w:rPr>
              <w:rFonts w:eastAsia="Times New Roman"/>
              <w:sz w:val="18"/>
            </w:rPr>
            <w:t xml:space="preserve"> (pp. 1–37). Springer Nature Singapore. https://doi.org/10.1007/978-981-96-6202-9_1</w:t>
          </w:r>
        </w:p>
        <w:p w14:paraId="2F7AA278" w14:textId="20EC678E" w:rsidR="00731643" w:rsidRPr="003C7DB3" w:rsidRDefault="000970C1" w:rsidP="003C7DB3">
          <w:pPr>
            <w:pStyle w:val="ListParagraph"/>
            <w:numPr>
              <w:ilvl w:val="0"/>
              <w:numId w:val="16"/>
            </w:numPr>
            <w:autoSpaceDE w:val="0"/>
            <w:autoSpaceDN w:val="0"/>
            <w:divId w:val="547573385"/>
            <w:rPr>
              <w:rFonts w:eastAsia="Times New Roman"/>
              <w:sz w:val="18"/>
            </w:rPr>
          </w:pPr>
          <w:r w:rsidRPr="003C7DB3">
            <w:rPr>
              <w:rFonts w:eastAsia="Times New Roman"/>
              <w:sz w:val="18"/>
            </w:rPr>
            <w:t xml:space="preserve">Samal, S., &amp; Nandha, A. (2025). A comprehensive review of major neurodegenerative disorders. </w:t>
          </w:r>
          <w:r w:rsidRPr="003C7DB3">
            <w:rPr>
              <w:rFonts w:eastAsia="Times New Roman"/>
              <w:i/>
              <w:iCs/>
              <w:sz w:val="18"/>
            </w:rPr>
            <w:t>Journal of Pharmacognosy and Phytochemistry</w:t>
          </w:r>
          <w:r w:rsidRPr="003C7DB3">
            <w:rPr>
              <w:rFonts w:eastAsia="Times New Roman"/>
              <w:sz w:val="18"/>
            </w:rPr>
            <w:t xml:space="preserve">, </w:t>
          </w:r>
          <w:r w:rsidRPr="003C7DB3">
            <w:rPr>
              <w:rFonts w:eastAsia="Times New Roman"/>
              <w:i/>
              <w:iCs/>
              <w:sz w:val="18"/>
            </w:rPr>
            <w:t>14</w:t>
          </w:r>
          <w:r w:rsidRPr="003C7DB3">
            <w:rPr>
              <w:rFonts w:eastAsia="Times New Roman"/>
              <w:sz w:val="18"/>
            </w:rPr>
            <w:t xml:space="preserve">(3), 189–195. </w:t>
          </w:r>
          <w:hyperlink r:id="rId23" w:history="1">
            <w:r w:rsidR="007C66A8" w:rsidRPr="003C7DB3">
              <w:rPr>
                <w:rStyle w:val="Hyperlink"/>
                <w:rFonts w:eastAsia="Times New Roman"/>
                <w:sz w:val="18"/>
              </w:rPr>
              <w:t>https://doi.org/10.22271/phyto.2025.v14.i3c.15364</w:t>
            </w:r>
          </w:hyperlink>
        </w:p>
        <w:p w14:paraId="06B203DB" w14:textId="1099386A" w:rsidR="00731643" w:rsidRPr="0073103C" w:rsidRDefault="00731643" w:rsidP="0073103C">
          <w:pPr>
            <w:pStyle w:val="ListParagraph"/>
            <w:numPr>
              <w:ilvl w:val="0"/>
              <w:numId w:val="16"/>
            </w:numPr>
            <w:autoSpaceDE w:val="0"/>
            <w:autoSpaceDN w:val="0"/>
            <w:divId w:val="547573385"/>
            <w:rPr>
              <w:rFonts w:eastAsia="Times New Roman"/>
              <w:sz w:val="18"/>
            </w:rPr>
          </w:pPr>
          <w:r w:rsidRPr="0073103C">
            <w:rPr>
              <w:rFonts w:eastAsia="Times New Roman"/>
              <w:sz w:val="18"/>
            </w:rPr>
            <w:t xml:space="preserve">Lian, W., Yang, X., Duan, Q., Li, J., Zhao, Y., Yu, C., He, T., Sun, T., Zhao, Y., &amp; Wang, W. (2024). The Biological Activity of Ganoderma lucidum on Neurodegenerative Diseases: The Interplay between Different Active Compounds and the Pathological Hallmarks. </w:t>
          </w:r>
          <w:r w:rsidRPr="0073103C">
            <w:rPr>
              <w:rFonts w:eastAsia="Times New Roman"/>
              <w:i/>
              <w:iCs/>
              <w:sz w:val="18"/>
            </w:rPr>
            <w:t>Molecules</w:t>
          </w:r>
          <w:r w:rsidRPr="0073103C">
            <w:rPr>
              <w:rFonts w:eastAsia="Times New Roman"/>
              <w:sz w:val="18"/>
            </w:rPr>
            <w:t xml:space="preserve">, </w:t>
          </w:r>
          <w:r w:rsidRPr="0073103C">
            <w:rPr>
              <w:rFonts w:eastAsia="Times New Roman"/>
              <w:i/>
              <w:iCs/>
              <w:sz w:val="18"/>
            </w:rPr>
            <w:t>29</w:t>
          </w:r>
          <w:r w:rsidRPr="0073103C">
            <w:rPr>
              <w:rFonts w:eastAsia="Times New Roman"/>
              <w:sz w:val="18"/>
            </w:rPr>
            <w:t xml:space="preserve">(11), 2516. </w:t>
          </w:r>
          <w:hyperlink r:id="rId24" w:history="1">
            <w:r w:rsidR="007C66A8" w:rsidRPr="0073103C">
              <w:rPr>
                <w:rStyle w:val="Hyperlink"/>
                <w:rFonts w:eastAsia="Times New Roman"/>
                <w:sz w:val="18"/>
              </w:rPr>
              <w:t>https://doi.org/10.3390/molecules29112516</w:t>
            </w:r>
          </w:hyperlink>
        </w:p>
        <w:p w14:paraId="27C4EFEA" w14:textId="62A69972" w:rsidR="000970C1" w:rsidRPr="0073103C" w:rsidRDefault="007C66A8" w:rsidP="0073103C">
          <w:pPr>
            <w:pStyle w:val="ListParagraph"/>
            <w:numPr>
              <w:ilvl w:val="0"/>
              <w:numId w:val="16"/>
            </w:numPr>
            <w:autoSpaceDE w:val="0"/>
            <w:autoSpaceDN w:val="0"/>
            <w:divId w:val="547573385"/>
            <w:rPr>
              <w:rFonts w:eastAsia="Times New Roman"/>
              <w:sz w:val="18"/>
            </w:rPr>
          </w:pPr>
          <w:r w:rsidRPr="0073103C">
            <w:rPr>
              <w:rFonts w:eastAsia="Times New Roman"/>
              <w:sz w:val="18"/>
            </w:rPr>
            <w:t xml:space="preserve">Kosmopoulou, D., </w:t>
          </w:r>
          <w:proofErr w:type="spellStart"/>
          <w:r w:rsidRPr="0073103C">
            <w:rPr>
              <w:rFonts w:eastAsia="Times New Roman"/>
              <w:sz w:val="18"/>
            </w:rPr>
            <w:t>Lafara</w:t>
          </w:r>
          <w:proofErr w:type="spellEnd"/>
          <w:r w:rsidRPr="0073103C">
            <w:rPr>
              <w:rFonts w:eastAsia="Times New Roman"/>
              <w:sz w:val="18"/>
            </w:rPr>
            <w:t xml:space="preserve">, M.-P., Adamantidi, T., </w:t>
          </w:r>
          <w:proofErr w:type="spellStart"/>
          <w:r w:rsidRPr="0073103C">
            <w:rPr>
              <w:rFonts w:eastAsia="Times New Roman"/>
              <w:sz w:val="18"/>
            </w:rPr>
            <w:t>Ofrydopoulou</w:t>
          </w:r>
          <w:proofErr w:type="spellEnd"/>
          <w:r w:rsidRPr="0073103C">
            <w:rPr>
              <w:rFonts w:eastAsia="Times New Roman"/>
              <w:sz w:val="18"/>
            </w:rPr>
            <w:t xml:space="preserve">, A., </w:t>
          </w:r>
          <w:proofErr w:type="spellStart"/>
          <w:r w:rsidRPr="0073103C">
            <w:rPr>
              <w:rFonts w:eastAsia="Times New Roman"/>
              <w:sz w:val="18"/>
            </w:rPr>
            <w:t>Grabrucker</w:t>
          </w:r>
          <w:proofErr w:type="spellEnd"/>
          <w:r w:rsidRPr="0073103C">
            <w:rPr>
              <w:rFonts w:eastAsia="Times New Roman"/>
              <w:sz w:val="18"/>
            </w:rPr>
            <w:t xml:space="preserve">, A. M., &amp; </w:t>
          </w:r>
          <w:proofErr w:type="spellStart"/>
          <w:r w:rsidRPr="0073103C">
            <w:rPr>
              <w:rFonts w:eastAsia="Times New Roman"/>
              <w:sz w:val="18"/>
            </w:rPr>
            <w:t>Tsoupras</w:t>
          </w:r>
          <w:proofErr w:type="spellEnd"/>
          <w:r w:rsidRPr="0073103C">
            <w:rPr>
              <w:rFonts w:eastAsia="Times New Roman"/>
              <w:sz w:val="18"/>
            </w:rPr>
            <w:t xml:space="preserve">, A. (2024). Neuroprotective Benefits of Rosmarinus officinalis and Its </w:t>
          </w:r>
          <w:proofErr w:type="spellStart"/>
          <w:r w:rsidRPr="0073103C">
            <w:rPr>
              <w:rFonts w:eastAsia="Times New Roman"/>
              <w:sz w:val="18"/>
            </w:rPr>
            <w:t>Bioactives</w:t>
          </w:r>
          <w:proofErr w:type="spellEnd"/>
          <w:r w:rsidRPr="0073103C">
            <w:rPr>
              <w:rFonts w:eastAsia="Times New Roman"/>
              <w:sz w:val="18"/>
            </w:rPr>
            <w:t xml:space="preserve"> against Alzheimer’s and Parkinson’s Diseases. </w:t>
          </w:r>
          <w:r w:rsidRPr="0073103C">
            <w:rPr>
              <w:rFonts w:eastAsia="Times New Roman"/>
              <w:i/>
              <w:iCs/>
              <w:sz w:val="18"/>
            </w:rPr>
            <w:t>Applied Sciences</w:t>
          </w:r>
          <w:r w:rsidRPr="0073103C">
            <w:rPr>
              <w:rFonts w:eastAsia="Times New Roman"/>
              <w:sz w:val="18"/>
            </w:rPr>
            <w:t xml:space="preserve">, </w:t>
          </w:r>
          <w:r w:rsidRPr="0073103C">
            <w:rPr>
              <w:rFonts w:eastAsia="Times New Roman"/>
              <w:i/>
              <w:iCs/>
              <w:sz w:val="18"/>
            </w:rPr>
            <w:t>14</w:t>
          </w:r>
          <w:r w:rsidRPr="0073103C">
            <w:rPr>
              <w:rFonts w:eastAsia="Times New Roman"/>
              <w:sz w:val="18"/>
            </w:rPr>
            <w:t>(15), 6417. https://doi.org/10.3390/app14156417</w:t>
          </w:r>
        </w:p>
        <w:p w14:paraId="57031698" w14:textId="4B41E55F" w:rsidR="00AB1B82" w:rsidRPr="0073103C" w:rsidRDefault="00AC67FC" w:rsidP="0073103C">
          <w:pPr>
            <w:pStyle w:val="ListParagraph"/>
            <w:numPr>
              <w:ilvl w:val="0"/>
              <w:numId w:val="16"/>
            </w:numPr>
            <w:autoSpaceDE w:val="0"/>
            <w:autoSpaceDN w:val="0"/>
            <w:divId w:val="547573385"/>
            <w:rPr>
              <w:rFonts w:eastAsia="Times New Roman"/>
              <w:kern w:val="0"/>
              <w:sz w:val="18"/>
              <w14:ligatures w14:val="none"/>
            </w:rPr>
          </w:pPr>
          <w:proofErr w:type="spellStart"/>
          <w:r w:rsidRPr="0073103C">
            <w:rPr>
              <w:rFonts w:eastAsia="Times New Roman"/>
              <w:sz w:val="18"/>
            </w:rPr>
            <w:t>Batistela</w:t>
          </w:r>
          <w:proofErr w:type="spellEnd"/>
          <w:r w:rsidRPr="0073103C">
            <w:rPr>
              <w:rFonts w:eastAsia="Times New Roman"/>
              <w:sz w:val="18"/>
            </w:rPr>
            <w:t xml:space="preserve">, J., Ropero Pelaez, F. J., Hida, G., &amp; Taniguchi, S. (2024). Alzheimer’s and Parkinson’s disease drugs side effects. </w:t>
          </w:r>
          <w:r w:rsidRPr="0073103C">
            <w:rPr>
              <w:rFonts w:eastAsia="Times New Roman"/>
              <w:i/>
              <w:iCs/>
              <w:sz w:val="18"/>
            </w:rPr>
            <w:t>European Psychiatry</w:t>
          </w:r>
          <w:r w:rsidRPr="0073103C">
            <w:rPr>
              <w:rFonts w:eastAsia="Times New Roman"/>
              <w:sz w:val="18"/>
            </w:rPr>
            <w:t xml:space="preserve">, </w:t>
          </w:r>
          <w:r w:rsidRPr="0073103C">
            <w:rPr>
              <w:rFonts w:eastAsia="Times New Roman"/>
              <w:i/>
              <w:iCs/>
              <w:sz w:val="18"/>
            </w:rPr>
            <w:t>67</w:t>
          </w:r>
          <w:r w:rsidRPr="0073103C">
            <w:rPr>
              <w:rFonts w:eastAsia="Times New Roman"/>
              <w:sz w:val="18"/>
            </w:rPr>
            <w:t xml:space="preserve">(S1), S633–S634. </w:t>
          </w:r>
          <w:hyperlink r:id="rId25" w:history="1">
            <w:r w:rsidR="00AB1B82" w:rsidRPr="0073103C">
              <w:rPr>
                <w:rStyle w:val="Hyperlink"/>
                <w:rFonts w:eastAsia="Times New Roman"/>
                <w:sz w:val="18"/>
              </w:rPr>
              <w:t>https://doi.org/10.1192/j.eurpsy.2024.1312</w:t>
            </w:r>
          </w:hyperlink>
        </w:p>
        <w:p w14:paraId="72BC0027" w14:textId="08DFF492" w:rsidR="00AC67FC" w:rsidRDefault="00AC67FC" w:rsidP="003F4FC3">
          <w:pPr>
            <w:pStyle w:val="ListParagraph"/>
            <w:numPr>
              <w:ilvl w:val="0"/>
              <w:numId w:val="16"/>
            </w:numPr>
            <w:autoSpaceDE w:val="0"/>
            <w:autoSpaceDN w:val="0"/>
            <w:divId w:val="1052846094"/>
            <w:rPr>
              <w:rFonts w:eastAsia="Times New Roman"/>
              <w:sz w:val="18"/>
            </w:rPr>
          </w:pPr>
          <w:r w:rsidRPr="003F4FC3">
            <w:rPr>
              <w:rFonts w:eastAsia="Times New Roman"/>
              <w:sz w:val="18"/>
            </w:rPr>
            <w:t xml:space="preserve">Battle, C. E., Abdul-Rahim, A. H., </w:t>
          </w:r>
          <w:proofErr w:type="spellStart"/>
          <w:r w:rsidRPr="003F4FC3">
            <w:rPr>
              <w:rFonts w:eastAsia="Times New Roman"/>
              <w:sz w:val="18"/>
            </w:rPr>
            <w:t>Shenkin</w:t>
          </w:r>
          <w:proofErr w:type="spellEnd"/>
          <w:r w:rsidRPr="003F4FC3">
            <w:rPr>
              <w:rFonts w:eastAsia="Times New Roman"/>
              <w:sz w:val="18"/>
            </w:rPr>
            <w:t xml:space="preserve">, S. D., Hewitt, J., &amp; Quinn, T. J. (2021). Cholinesterase inhibitors for vascular dementia and other vascular cognitive impairments: a network meta-analysis. </w:t>
          </w:r>
          <w:r w:rsidRPr="003F4FC3">
            <w:rPr>
              <w:rFonts w:eastAsia="Times New Roman"/>
              <w:i/>
              <w:iCs/>
              <w:sz w:val="18"/>
            </w:rPr>
            <w:t>Cochrane Database of Systematic Reviews</w:t>
          </w:r>
          <w:r w:rsidRPr="003F4FC3">
            <w:rPr>
              <w:rFonts w:eastAsia="Times New Roman"/>
              <w:sz w:val="18"/>
            </w:rPr>
            <w:t xml:space="preserve">, </w:t>
          </w:r>
          <w:r w:rsidRPr="003F4FC3">
            <w:rPr>
              <w:rFonts w:eastAsia="Times New Roman"/>
              <w:i/>
              <w:iCs/>
              <w:sz w:val="18"/>
            </w:rPr>
            <w:t>2021</w:t>
          </w:r>
          <w:r w:rsidRPr="003F4FC3">
            <w:rPr>
              <w:rFonts w:eastAsia="Times New Roman"/>
              <w:sz w:val="18"/>
            </w:rPr>
            <w:t xml:space="preserve">(2). </w:t>
          </w:r>
          <w:hyperlink r:id="rId26" w:history="1">
            <w:r w:rsidR="0073103C" w:rsidRPr="0013302E">
              <w:rPr>
                <w:rStyle w:val="Hyperlink"/>
                <w:rFonts w:eastAsia="Times New Roman"/>
                <w:sz w:val="18"/>
              </w:rPr>
              <w:t>https://doi.org/10.1002/14651858.CD013306.pub2</w:t>
            </w:r>
          </w:hyperlink>
        </w:p>
        <w:p w14:paraId="5105558F" w14:textId="77777777" w:rsidR="00677C06" w:rsidRPr="00677C06" w:rsidRDefault="00677C06" w:rsidP="00677C06">
          <w:pPr>
            <w:pStyle w:val="ListParagraph"/>
            <w:numPr>
              <w:ilvl w:val="0"/>
              <w:numId w:val="16"/>
            </w:numPr>
            <w:autoSpaceDE w:val="0"/>
            <w:autoSpaceDN w:val="0"/>
            <w:divId w:val="1052846094"/>
            <w:rPr>
              <w:rFonts w:eastAsia="Times New Roman"/>
              <w:sz w:val="18"/>
            </w:rPr>
          </w:pPr>
          <w:r w:rsidRPr="00677C06">
            <w:rPr>
              <w:rFonts w:eastAsia="Times New Roman"/>
              <w:sz w:val="18"/>
            </w:rPr>
            <w:t xml:space="preserve">Kostadinova, I., Atanasova, M., Stavrakov, G., Philipova, I., &amp; </w:t>
          </w:r>
          <w:proofErr w:type="spellStart"/>
          <w:r w:rsidRPr="00677C06">
            <w:rPr>
              <w:rFonts w:eastAsia="Times New Roman"/>
              <w:sz w:val="18"/>
            </w:rPr>
            <w:t>Doytchinova</w:t>
          </w:r>
          <w:proofErr w:type="spellEnd"/>
          <w:r w:rsidRPr="00677C06">
            <w:rPr>
              <w:rFonts w:eastAsia="Times New Roman"/>
              <w:sz w:val="18"/>
            </w:rPr>
            <w:t xml:space="preserve">, I. (2024). A galantamine–curcumin hybrid lacks the depressant side effect of acetylcholinesterase inhibitors. </w:t>
          </w:r>
          <w:r w:rsidRPr="00677C06">
            <w:rPr>
              <w:rFonts w:eastAsia="Times New Roman"/>
              <w:i/>
              <w:iCs/>
              <w:sz w:val="18"/>
            </w:rPr>
            <w:t>Biotechnology &amp; Biotechnological Equipment</w:t>
          </w:r>
          <w:r w:rsidRPr="00677C06">
            <w:rPr>
              <w:rFonts w:eastAsia="Times New Roman"/>
              <w:sz w:val="18"/>
            </w:rPr>
            <w:t xml:space="preserve">, </w:t>
          </w:r>
          <w:r w:rsidRPr="00677C06">
            <w:rPr>
              <w:rFonts w:eastAsia="Times New Roman"/>
              <w:i/>
              <w:iCs/>
              <w:sz w:val="18"/>
            </w:rPr>
            <w:t>38</w:t>
          </w:r>
          <w:r w:rsidRPr="00677C06">
            <w:rPr>
              <w:rFonts w:eastAsia="Times New Roman"/>
              <w:sz w:val="18"/>
            </w:rPr>
            <w:t>(1). https://doi.org/10.1080/13102818.2024.2305903</w:t>
          </w:r>
        </w:p>
        <w:p w14:paraId="6012C5A6" w14:textId="77777777" w:rsidR="002E795C" w:rsidRPr="005963F7" w:rsidRDefault="002E795C" w:rsidP="002E795C">
          <w:pPr>
            <w:pStyle w:val="ListParagraph"/>
            <w:numPr>
              <w:ilvl w:val="0"/>
              <w:numId w:val="16"/>
            </w:numPr>
            <w:autoSpaceDE w:val="0"/>
            <w:autoSpaceDN w:val="0"/>
            <w:divId w:val="1052846094"/>
            <w:rPr>
              <w:rFonts w:eastAsia="Times New Roman"/>
              <w:sz w:val="18"/>
            </w:rPr>
          </w:pPr>
          <w:proofErr w:type="spellStart"/>
          <w:r w:rsidRPr="005963F7">
            <w:rPr>
              <w:rFonts w:eastAsia="Times New Roman"/>
              <w:sz w:val="18"/>
            </w:rPr>
            <w:t>Kračmarová</w:t>
          </w:r>
          <w:proofErr w:type="spellEnd"/>
          <w:r w:rsidRPr="005963F7">
            <w:rPr>
              <w:rFonts w:eastAsia="Times New Roman"/>
              <w:sz w:val="18"/>
            </w:rPr>
            <w:t xml:space="preserve">, A., </w:t>
          </w:r>
          <w:proofErr w:type="spellStart"/>
          <w:r w:rsidRPr="005963F7">
            <w:rPr>
              <w:rFonts w:eastAsia="Times New Roman"/>
              <w:sz w:val="18"/>
            </w:rPr>
            <w:t>Drtinová</w:t>
          </w:r>
          <w:proofErr w:type="spellEnd"/>
          <w:r w:rsidRPr="005963F7">
            <w:rPr>
              <w:rFonts w:eastAsia="Times New Roman"/>
              <w:sz w:val="18"/>
            </w:rPr>
            <w:t xml:space="preserve">, L., &amp; Pohanka, M. (2015). Possibility of Acetylcholinesterase Overexpression in Alzheimer Disease Patients after Therapy with Acetylcholinesterase Inhibitors. </w:t>
          </w:r>
          <w:r w:rsidRPr="005963F7">
            <w:rPr>
              <w:rFonts w:eastAsia="Times New Roman"/>
              <w:i/>
              <w:iCs/>
              <w:sz w:val="18"/>
            </w:rPr>
            <w:t>Acta Medica (Hradec Kralove, Czech Republic)</w:t>
          </w:r>
          <w:r w:rsidRPr="005963F7">
            <w:rPr>
              <w:rFonts w:eastAsia="Times New Roman"/>
              <w:sz w:val="18"/>
            </w:rPr>
            <w:t xml:space="preserve">, </w:t>
          </w:r>
          <w:r w:rsidRPr="005963F7">
            <w:rPr>
              <w:rFonts w:eastAsia="Times New Roman"/>
              <w:i/>
              <w:iCs/>
              <w:sz w:val="18"/>
            </w:rPr>
            <w:t>58</w:t>
          </w:r>
          <w:r w:rsidRPr="005963F7">
            <w:rPr>
              <w:rFonts w:eastAsia="Times New Roman"/>
              <w:sz w:val="18"/>
            </w:rPr>
            <w:t>(2), 37–42. https://doi.org/10.14712/18059694.2015.91</w:t>
          </w:r>
        </w:p>
        <w:p w14:paraId="3BAA0FAF" w14:textId="77777777" w:rsidR="00CD0EED" w:rsidRPr="00CD0EED" w:rsidRDefault="00CD0EED" w:rsidP="00CD0EED">
          <w:pPr>
            <w:pStyle w:val="ListParagraph"/>
            <w:numPr>
              <w:ilvl w:val="0"/>
              <w:numId w:val="16"/>
            </w:numPr>
            <w:autoSpaceDE w:val="0"/>
            <w:autoSpaceDN w:val="0"/>
            <w:divId w:val="1052846094"/>
            <w:rPr>
              <w:rFonts w:eastAsia="Times New Roman"/>
              <w:sz w:val="18"/>
            </w:rPr>
          </w:pPr>
          <w:r w:rsidRPr="00CD0EED">
            <w:rPr>
              <w:rFonts w:eastAsia="Times New Roman"/>
              <w:sz w:val="18"/>
            </w:rPr>
            <w:t xml:space="preserve">Loureiro, J. A., &amp; Pereira, M. C. (2021). </w:t>
          </w:r>
          <w:r w:rsidRPr="00CD0EED">
            <w:rPr>
              <w:rFonts w:eastAsia="Times New Roman"/>
              <w:i/>
              <w:iCs/>
              <w:sz w:val="18"/>
            </w:rPr>
            <w:t xml:space="preserve">Current vs Emerging Natural Compounds-Based Treatments for Alzheimer’s Disease 26 </w:t>
          </w:r>
          <w:proofErr w:type="spellStart"/>
          <w:r w:rsidRPr="00CD0EED">
            <w:rPr>
              <w:rFonts w:eastAsia="Times New Roman"/>
              <w:i/>
              <w:iCs/>
              <w:sz w:val="18"/>
            </w:rPr>
            <w:t>MedDocs</w:t>
          </w:r>
          <w:proofErr w:type="spellEnd"/>
          <w:r w:rsidRPr="00CD0EED">
            <w:rPr>
              <w:rFonts w:eastAsia="Times New Roman"/>
              <w:i/>
              <w:iCs/>
              <w:sz w:val="18"/>
            </w:rPr>
            <w:t xml:space="preserve"> eBooks</w:t>
          </w:r>
          <w:r w:rsidRPr="00CD0EED">
            <w:rPr>
              <w:rFonts w:eastAsia="Times New Roman"/>
              <w:sz w:val="18"/>
            </w:rPr>
            <w:t>. http://meddocsonline.org/</w:t>
          </w:r>
        </w:p>
        <w:p w14:paraId="36A9C6B5" w14:textId="77777777" w:rsidR="00520C94" w:rsidRPr="00520C94" w:rsidRDefault="00520C94" w:rsidP="00520C94">
          <w:pPr>
            <w:pStyle w:val="ListParagraph"/>
            <w:numPr>
              <w:ilvl w:val="0"/>
              <w:numId w:val="16"/>
            </w:numPr>
            <w:autoSpaceDE w:val="0"/>
            <w:autoSpaceDN w:val="0"/>
            <w:divId w:val="1052846094"/>
            <w:rPr>
              <w:rFonts w:eastAsia="Times New Roman"/>
              <w:sz w:val="18"/>
            </w:rPr>
          </w:pPr>
          <w:r w:rsidRPr="00520C94">
            <w:rPr>
              <w:rFonts w:eastAsia="Times New Roman"/>
              <w:i/>
              <w:iCs/>
              <w:sz w:val="18"/>
            </w:rPr>
            <w:t xml:space="preserve">Annals of Psychiatry and Clinical Neuroscience </w:t>
          </w:r>
          <w:proofErr w:type="spellStart"/>
          <w:r w:rsidRPr="00520C94">
            <w:rPr>
              <w:rFonts w:eastAsia="Times New Roman"/>
              <w:i/>
              <w:iCs/>
              <w:sz w:val="18"/>
            </w:rPr>
            <w:t>Persea</w:t>
          </w:r>
          <w:proofErr w:type="spellEnd"/>
          <w:r w:rsidRPr="00520C94">
            <w:rPr>
              <w:rFonts w:eastAsia="Times New Roman"/>
              <w:i/>
              <w:iCs/>
              <w:sz w:val="18"/>
            </w:rPr>
            <w:t xml:space="preserve"> </w:t>
          </w:r>
          <w:proofErr w:type="spellStart"/>
          <w:r w:rsidRPr="00520C94">
            <w:rPr>
              <w:rFonts w:eastAsia="Times New Roman"/>
              <w:i/>
              <w:iCs/>
              <w:sz w:val="18"/>
            </w:rPr>
            <w:t>americana</w:t>
          </w:r>
          <w:proofErr w:type="spellEnd"/>
          <w:r w:rsidRPr="00520C94">
            <w:rPr>
              <w:rFonts w:eastAsia="Times New Roman"/>
              <w:i/>
              <w:iCs/>
              <w:sz w:val="18"/>
            </w:rPr>
            <w:t xml:space="preserve"> Peel and Seed Extracts Exert Neuroprotective Effects against 3-Nitropropionic Acid Induced Neurotoxicity in Male Wistar Rats OPEN ACCESS</w:t>
          </w:r>
          <w:r w:rsidRPr="00520C94">
            <w:rPr>
              <w:rFonts w:eastAsia="Times New Roman"/>
              <w:sz w:val="18"/>
            </w:rPr>
            <w:t>. (2022).</w:t>
          </w:r>
        </w:p>
        <w:p w14:paraId="6A048FF8" w14:textId="77777777" w:rsidR="003C7DB3" w:rsidRPr="003C7DB3" w:rsidRDefault="003C7DB3" w:rsidP="003C7DB3">
          <w:pPr>
            <w:pStyle w:val="ListParagraph"/>
            <w:numPr>
              <w:ilvl w:val="0"/>
              <w:numId w:val="16"/>
            </w:numPr>
            <w:autoSpaceDE w:val="0"/>
            <w:autoSpaceDN w:val="0"/>
            <w:divId w:val="1052846094"/>
            <w:rPr>
              <w:rFonts w:eastAsia="Times New Roman"/>
              <w:sz w:val="18"/>
            </w:rPr>
          </w:pPr>
          <w:r w:rsidRPr="003C7DB3">
            <w:rPr>
              <w:rFonts w:eastAsia="Times New Roman"/>
              <w:sz w:val="18"/>
            </w:rPr>
            <w:t xml:space="preserve">Position of the American Dietetic Association: Functional Foods. (2004). </w:t>
          </w:r>
          <w:r w:rsidRPr="003C7DB3">
            <w:rPr>
              <w:rFonts w:eastAsia="Times New Roman"/>
              <w:i/>
              <w:iCs/>
              <w:sz w:val="18"/>
            </w:rPr>
            <w:t>Journal of the American Dietetic Association</w:t>
          </w:r>
          <w:r w:rsidRPr="003C7DB3">
            <w:rPr>
              <w:rFonts w:eastAsia="Times New Roman"/>
              <w:sz w:val="18"/>
            </w:rPr>
            <w:t xml:space="preserve">, </w:t>
          </w:r>
          <w:r w:rsidRPr="003C7DB3">
            <w:rPr>
              <w:rFonts w:eastAsia="Times New Roman"/>
              <w:i/>
              <w:iCs/>
              <w:sz w:val="18"/>
            </w:rPr>
            <w:t>104</w:t>
          </w:r>
          <w:r w:rsidRPr="003C7DB3">
            <w:rPr>
              <w:rFonts w:eastAsia="Times New Roman"/>
              <w:sz w:val="18"/>
            </w:rPr>
            <w:t>(5), 814–826. https://doi.org/10.1016/j.jada.2004.03.015</w:t>
          </w:r>
        </w:p>
        <w:p w14:paraId="40CD727C" w14:textId="77777777" w:rsidR="003C7DB3" w:rsidRPr="003C7DB3" w:rsidRDefault="003C7DB3" w:rsidP="003C7DB3">
          <w:pPr>
            <w:pStyle w:val="ListParagraph"/>
            <w:numPr>
              <w:ilvl w:val="0"/>
              <w:numId w:val="16"/>
            </w:numPr>
            <w:autoSpaceDE w:val="0"/>
            <w:autoSpaceDN w:val="0"/>
            <w:divId w:val="1052846094"/>
            <w:rPr>
              <w:rFonts w:eastAsia="Times New Roman"/>
              <w:sz w:val="18"/>
            </w:rPr>
          </w:pPr>
          <w:r w:rsidRPr="003C7DB3">
            <w:rPr>
              <w:rFonts w:eastAsia="Times New Roman"/>
              <w:sz w:val="18"/>
            </w:rPr>
            <w:lastRenderedPageBreak/>
            <w:t xml:space="preserve">EVANGELINE, R., &amp; AHMED, N. (2020). ANTI-PARKINSON POTENTIAL OF PERSEA AMERICANA SEED EXTRACTS THROUGH IN-SILICO DOCKING STUDY. </w:t>
          </w:r>
          <w:r w:rsidRPr="003C7DB3">
            <w:rPr>
              <w:rFonts w:eastAsia="Times New Roman"/>
              <w:i/>
              <w:iCs/>
              <w:sz w:val="18"/>
            </w:rPr>
            <w:t>Asian Journal of Pharmaceutical and Clinical Research</w:t>
          </w:r>
          <w:r w:rsidRPr="003C7DB3">
            <w:rPr>
              <w:rFonts w:eastAsia="Times New Roman"/>
              <w:sz w:val="18"/>
            </w:rPr>
            <w:t>, 152–155. https://doi.org/10.22159/ajpcr.2020.v13i5.37160</w:t>
          </w:r>
        </w:p>
        <w:p w14:paraId="2BDC96F2" w14:textId="77777777" w:rsidR="003C7DB3" w:rsidRPr="003C7DB3" w:rsidRDefault="003C7DB3" w:rsidP="003C7DB3">
          <w:pPr>
            <w:pStyle w:val="ListParagraph"/>
            <w:numPr>
              <w:ilvl w:val="0"/>
              <w:numId w:val="16"/>
            </w:numPr>
            <w:autoSpaceDE w:val="0"/>
            <w:autoSpaceDN w:val="0"/>
            <w:divId w:val="1052846094"/>
            <w:rPr>
              <w:rFonts w:eastAsia="Times New Roman"/>
              <w:sz w:val="18"/>
            </w:rPr>
          </w:pPr>
          <w:r w:rsidRPr="003C7DB3">
            <w:rPr>
              <w:rFonts w:eastAsia="Times New Roman"/>
              <w:sz w:val="18"/>
            </w:rPr>
            <w:t xml:space="preserve">Munthe, S. W. N., </w:t>
          </w:r>
          <w:proofErr w:type="spellStart"/>
          <w:r w:rsidRPr="003C7DB3">
            <w:rPr>
              <w:rFonts w:eastAsia="Times New Roman"/>
              <w:sz w:val="18"/>
            </w:rPr>
            <w:t>Riskianto</w:t>
          </w:r>
          <w:proofErr w:type="spellEnd"/>
          <w:r w:rsidRPr="003C7DB3">
            <w:rPr>
              <w:rFonts w:eastAsia="Times New Roman"/>
              <w:sz w:val="18"/>
            </w:rPr>
            <w:t>, R., Juvi, D., &amp; Novia, J. (2023). Antioxidant, Total Phenolic, and Total Flavonoid of 70% Ethanol Extract of Avocado Seeds (</w:t>
          </w:r>
          <w:proofErr w:type="spellStart"/>
          <w:r w:rsidRPr="003C7DB3">
            <w:rPr>
              <w:rFonts w:eastAsia="Times New Roman"/>
              <w:sz w:val="18"/>
            </w:rPr>
            <w:t>Persea</w:t>
          </w:r>
          <w:proofErr w:type="spellEnd"/>
          <w:r w:rsidRPr="003C7DB3">
            <w:rPr>
              <w:rFonts w:eastAsia="Times New Roman"/>
              <w:sz w:val="18"/>
            </w:rPr>
            <w:t xml:space="preserve"> </w:t>
          </w:r>
          <w:proofErr w:type="spellStart"/>
          <w:r w:rsidRPr="003C7DB3">
            <w:rPr>
              <w:rFonts w:eastAsia="Times New Roman"/>
              <w:sz w:val="18"/>
            </w:rPr>
            <w:t>americana</w:t>
          </w:r>
          <w:proofErr w:type="spellEnd"/>
          <w:r w:rsidRPr="003C7DB3">
            <w:rPr>
              <w:rFonts w:eastAsia="Times New Roman"/>
              <w:sz w:val="18"/>
            </w:rPr>
            <w:t xml:space="preserve"> Mill.). </w:t>
          </w:r>
          <w:r w:rsidRPr="003C7DB3">
            <w:rPr>
              <w:rFonts w:eastAsia="Times New Roman"/>
              <w:i/>
              <w:iCs/>
              <w:sz w:val="18"/>
            </w:rPr>
            <w:t>Pharmacognosy Journal</w:t>
          </w:r>
          <w:r w:rsidRPr="003C7DB3">
            <w:rPr>
              <w:rFonts w:eastAsia="Times New Roman"/>
              <w:sz w:val="18"/>
            </w:rPr>
            <w:t xml:space="preserve">, </w:t>
          </w:r>
          <w:r w:rsidRPr="003C7DB3">
            <w:rPr>
              <w:rFonts w:eastAsia="Times New Roman"/>
              <w:i/>
              <w:iCs/>
              <w:sz w:val="18"/>
            </w:rPr>
            <w:t>15</w:t>
          </w:r>
          <w:r w:rsidRPr="003C7DB3">
            <w:rPr>
              <w:rFonts w:eastAsia="Times New Roman"/>
              <w:sz w:val="18"/>
            </w:rPr>
            <w:t>(4), 599–605. https://doi.org/10.5530/pj.2023.15.126</w:t>
          </w:r>
        </w:p>
        <w:p w14:paraId="589573BA" w14:textId="77777777" w:rsidR="00C74885" w:rsidRPr="00C74885" w:rsidRDefault="00C74885" w:rsidP="00C74885">
          <w:pPr>
            <w:pStyle w:val="ListParagraph"/>
            <w:numPr>
              <w:ilvl w:val="0"/>
              <w:numId w:val="16"/>
            </w:numPr>
            <w:autoSpaceDE w:val="0"/>
            <w:autoSpaceDN w:val="0"/>
            <w:divId w:val="1052846094"/>
            <w:rPr>
              <w:rFonts w:eastAsia="Times New Roman"/>
              <w:sz w:val="18"/>
            </w:rPr>
          </w:pPr>
          <w:proofErr w:type="spellStart"/>
          <w:r w:rsidRPr="00C74885">
            <w:rPr>
              <w:rFonts w:eastAsia="Times New Roman"/>
              <w:sz w:val="18"/>
            </w:rPr>
            <w:t>Risnata</w:t>
          </w:r>
          <w:proofErr w:type="spellEnd"/>
          <w:r w:rsidRPr="00C74885">
            <w:rPr>
              <w:rFonts w:eastAsia="Times New Roman"/>
              <w:sz w:val="18"/>
            </w:rPr>
            <w:t xml:space="preserve">, R. P., &amp; </w:t>
          </w:r>
          <w:proofErr w:type="spellStart"/>
          <w:r w:rsidRPr="00C74885">
            <w:rPr>
              <w:rFonts w:eastAsia="Times New Roman"/>
              <w:sz w:val="18"/>
            </w:rPr>
            <w:t>Hidayati</w:t>
          </w:r>
          <w:proofErr w:type="spellEnd"/>
          <w:r w:rsidRPr="00C74885">
            <w:rPr>
              <w:rFonts w:eastAsia="Times New Roman"/>
              <w:sz w:val="18"/>
            </w:rPr>
            <w:t>, A. R. (2024). Determination of Total Flavonoid Content and Antioxidant Activity of Avocado Stem Bark (</w:t>
          </w:r>
          <w:proofErr w:type="spellStart"/>
          <w:r w:rsidRPr="00C74885">
            <w:rPr>
              <w:rFonts w:eastAsia="Times New Roman"/>
              <w:sz w:val="18"/>
            </w:rPr>
            <w:t>Persea</w:t>
          </w:r>
          <w:proofErr w:type="spellEnd"/>
          <w:r w:rsidRPr="00C74885">
            <w:rPr>
              <w:rFonts w:eastAsia="Times New Roman"/>
              <w:sz w:val="18"/>
            </w:rPr>
            <w:t xml:space="preserve"> </w:t>
          </w:r>
          <w:proofErr w:type="spellStart"/>
          <w:r w:rsidRPr="00C74885">
            <w:rPr>
              <w:rFonts w:eastAsia="Times New Roman"/>
              <w:sz w:val="18"/>
            </w:rPr>
            <w:t>americana</w:t>
          </w:r>
          <w:proofErr w:type="spellEnd"/>
          <w:r w:rsidRPr="00C74885">
            <w:rPr>
              <w:rFonts w:eastAsia="Times New Roman"/>
              <w:sz w:val="18"/>
            </w:rPr>
            <w:t xml:space="preserve"> Mill) Ethanol Extract in Inhibiting DPPH. </w:t>
          </w:r>
          <w:proofErr w:type="spellStart"/>
          <w:r w:rsidRPr="00C74885">
            <w:rPr>
              <w:rFonts w:eastAsia="Times New Roman"/>
              <w:i/>
              <w:iCs/>
              <w:sz w:val="18"/>
            </w:rPr>
            <w:t>Jurnal</w:t>
          </w:r>
          <w:proofErr w:type="spellEnd"/>
          <w:r w:rsidRPr="00C74885">
            <w:rPr>
              <w:rFonts w:eastAsia="Times New Roman"/>
              <w:i/>
              <w:iCs/>
              <w:sz w:val="18"/>
            </w:rPr>
            <w:t xml:space="preserve"> </w:t>
          </w:r>
          <w:proofErr w:type="spellStart"/>
          <w:r w:rsidRPr="00C74885">
            <w:rPr>
              <w:rFonts w:eastAsia="Times New Roman"/>
              <w:i/>
              <w:iCs/>
              <w:sz w:val="18"/>
            </w:rPr>
            <w:t>Biologi</w:t>
          </w:r>
          <w:proofErr w:type="spellEnd"/>
          <w:r w:rsidRPr="00C74885">
            <w:rPr>
              <w:rFonts w:eastAsia="Times New Roman"/>
              <w:i/>
              <w:iCs/>
              <w:sz w:val="18"/>
            </w:rPr>
            <w:t xml:space="preserve"> </w:t>
          </w:r>
          <w:proofErr w:type="spellStart"/>
          <w:r w:rsidRPr="00C74885">
            <w:rPr>
              <w:rFonts w:eastAsia="Times New Roman"/>
              <w:i/>
              <w:iCs/>
              <w:sz w:val="18"/>
            </w:rPr>
            <w:t>Tropis</w:t>
          </w:r>
          <w:proofErr w:type="spellEnd"/>
          <w:r w:rsidRPr="00C74885">
            <w:rPr>
              <w:rFonts w:eastAsia="Times New Roman"/>
              <w:sz w:val="18"/>
            </w:rPr>
            <w:t xml:space="preserve">, </w:t>
          </w:r>
          <w:r w:rsidRPr="00C74885">
            <w:rPr>
              <w:rFonts w:eastAsia="Times New Roman"/>
              <w:i/>
              <w:iCs/>
              <w:sz w:val="18"/>
            </w:rPr>
            <w:t>24</w:t>
          </w:r>
          <w:r w:rsidRPr="00C74885">
            <w:rPr>
              <w:rFonts w:eastAsia="Times New Roman"/>
              <w:sz w:val="18"/>
            </w:rPr>
            <w:t>(4), 877–886. https://doi.org/10.29303/jbt.v24i4.7776</w:t>
          </w:r>
        </w:p>
        <w:p w14:paraId="0D22E4FD" w14:textId="77777777" w:rsidR="00B22718" w:rsidRPr="00B22718" w:rsidRDefault="00B22718" w:rsidP="00B22718">
          <w:pPr>
            <w:pStyle w:val="ListParagraph"/>
            <w:numPr>
              <w:ilvl w:val="0"/>
              <w:numId w:val="16"/>
            </w:numPr>
            <w:autoSpaceDE w:val="0"/>
            <w:autoSpaceDN w:val="0"/>
            <w:divId w:val="1052846094"/>
            <w:rPr>
              <w:rFonts w:eastAsia="Times New Roman"/>
              <w:sz w:val="18"/>
            </w:rPr>
          </w:pPr>
          <w:proofErr w:type="spellStart"/>
          <w:r w:rsidRPr="00B22718">
            <w:rPr>
              <w:rFonts w:eastAsia="Times New Roman"/>
              <w:sz w:val="18"/>
            </w:rPr>
            <w:t>Bhadauria</w:t>
          </w:r>
          <w:proofErr w:type="spellEnd"/>
          <w:r w:rsidRPr="00B22718">
            <w:rPr>
              <w:rFonts w:eastAsia="Times New Roman"/>
              <w:sz w:val="18"/>
            </w:rPr>
            <w:t xml:space="preserve">, S., Choudhary, T., &amp; Chaurasia, S. (2024). EXPLORING THE THERAPEUTIC POTENTIAL OF DRAGON FRUIT: AN INSIGHTFUL REVIEW. </w:t>
          </w:r>
          <w:r w:rsidRPr="00B22718">
            <w:rPr>
              <w:rFonts w:eastAsia="Times New Roman"/>
              <w:i/>
              <w:iCs/>
              <w:sz w:val="18"/>
            </w:rPr>
            <w:t>International Journal of Pharmacognosy</w:t>
          </w:r>
          <w:r w:rsidRPr="00B22718">
            <w:rPr>
              <w:rFonts w:eastAsia="Times New Roman"/>
              <w:sz w:val="18"/>
            </w:rPr>
            <w:t xml:space="preserve">, </w:t>
          </w:r>
          <w:r w:rsidRPr="00B22718">
            <w:rPr>
              <w:rFonts w:eastAsia="Times New Roman"/>
              <w:i/>
              <w:iCs/>
              <w:sz w:val="18"/>
            </w:rPr>
            <w:t>11</w:t>
          </w:r>
          <w:r w:rsidRPr="00B22718">
            <w:rPr>
              <w:rFonts w:eastAsia="Times New Roman"/>
              <w:sz w:val="18"/>
            </w:rPr>
            <w:t>(6), 222–234. https://doi.org/10.13040/IJPSR.0975-8232.IJP.11(6).222-34</w:t>
          </w:r>
        </w:p>
        <w:p w14:paraId="17AD11BC" w14:textId="77777777" w:rsidR="00B22718" w:rsidRPr="00B22718" w:rsidRDefault="00B22718" w:rsidP="00B22718">
          <w:pPr>
            <w:pStyle w:val="ListParagraph"/>
            <w:numPr>
              <w:ilvl w:val="0"/>
              <w:numId w:val="16"/>
            </w:numPr>
            <w:autoSpaceDE w:val="0"/>
            <w:autoSpaceDN w:val="0"/>
            <w:divId w:val="1052846094"/>
            <w:rPr>
              <w:rFonts w:eastAsia="Times New Roman"/>
              <w:sz w:val="18"/>
            </w:rPr>
          </w:pPr>
          <w:proofErr w:type="spellStart"/>
          <w:r w:rsidRPr="00B22718">
            <w:rPr>
              <w:rFonts w:eastAsia="Times New Roman"/>
              <w:sz w:val="18"/>
            </w:rPr>
            <w:t>Nishikito</w:t>
          </w:r>
          <w:proofErr w:type="spellEnd"/>
          <w:r w:rsidRPr="00B22718">
            <w:rPr>
              <w:rFonts w:eastAsia="Times New Roman"/>
              <w:sz w:val="18"/>
            </w:rPr>
            <w:t xml:space="preserve">, D. F., Borges, A. C. A., Laurindo, L. F., Otoboni, A. M. M. B., </w:t>
          </w:r>
          <w:proofErr w:type="spellStart"/>
          <w:r w:rsidRPr="00B22718">
            <w:rPr>
              <w:rFonts w:eastAsia="Times New Roman"/>
              <w:sz w:val="18"/>
            </w:rPr>
            <w:t>Direito</w:t>
          </w:r>
          <w:proofErr w:type="spellEnd"/>
          <w:r w:rsidRPr="00B22718">
            <w:rPr>
              <w:rFonts w:eastAsia="Times New Roman"/>
              <w:sz w:val="18"/>
            </w:rPr>
            <w:t xml:space="preserve">, R., Goulart, R. de A., Nicolau, C. C. T., Fiorini, A. M. R., </w:t>
          </w:r>
          <w:proofErr w:type="spellStart"/>
          <w:r w:rsidRPr="00B22718">
            <w:rPr>
              <w:rFonts w:eastAsia="Times New Roman"/>
              <w:sz w:val="18"/>
            </w:rPr>
            <w:t>Sinatora</w:t>
          </w:r>
          <w:proofErr w:type="spellEnd"/>
          <w:r w:rsidRPr="00B22718">
            <w:rPr>
              <w:rFonts w:eastAsia="Times New Roman"/>
              <w:sz w:val="18"/>
            </w:rPr>
            <w:t xml:space="preserve">, R. V., &amp; Barbalho, S. M. (2023). Anti-Inflammatory, Antioxidant, and Other Health Effects of Dragon Fruit and Potential Delivery Systems for Its Bioactive Compounds. </w:t>
          </w:r>
          <w:r w:rsidRPr="00B22718">
            <w:rPr>
              <w:rFonts w:eastAsia="Times New Roman"/>
              <w:i/>
              <w:iCs/>
              <w:sz w:val="18"/>
            </w:rPr>
            <w:t>Pharmaceutics</w:t>
          </w:r>
          <w:r w:rsidRPr="00B22718">
            <w:rPr>
              <w:rFonts w:eastAsia="Times New Roman"/>
              <w:sz w:val="18"/>
            </w:rPr>
            <w:t xml:space="preserve">, </w:t>
          </w:r>
          <w:r w:rsidRPr="00B22718">
            <w:rPr>
              <w:rFonts w:eastAsia="Times New Roman"/>
              <w:i/>
              <w:iCs/>
              <w:sz w:val="18"/>
            </w:rPr>
            <w:t>15</w:t>
          </w:r>
          <w:r w:rsidRPr="00B22718">
            <w:rPr>
              <w:rFonts w:eastAsia="Times New Roman"/>
              <w:sz w:val="18"/>
            </w:rPr>
            <w:t>(1), 159. https://doi.org/10.3390/pharmaceutics15010159</w:t>
          </w:r>
        </w:p>
        <w:p w14:paraId="38340695" w14:textId="77777777" w:rsidR="001A4E0B" w:rsidRPr="001A4E0B" w:rsidRDefault="001A4E0B" w:rsidP="001A4E0B">
          <w:pPr>
            <w:pStyle w:val="ListParagraph"/>
            <w:numPr>
              <w:ilvl w:val="0"/>
              <w:numId w:val="16"/>
            </w:numPr>
            <w:autoSpaceDE w:val="0"/>
            <w:autoSpaceDN w:val="0"/>
            <w:divId w:val="1052846094"/>
            <w:rPr>
              <w:rFonts w:eastAsia="Times New Roman"/>
              <w:sz w:val="18"/>
            </w:rPr>
          </w:pPr>
          <w:r w:rsidRPr="001A4E0B">
            <w:rPr>
              <w:rFonts w:eastAsia="Times New Roman"/>
              <w:sz w:val="18"/>
            </w:rPr>
            <w:t xml:space="preserve">Padmavathy, K., </w:t>
          </w:r>
          <w:proofErr w:type="spellStart"/>
          <w:r w:rsidRPr="001A4E0B">
            <w:rPr>
              <w:rFonts w:eastAsia="Times New Roman"/>
              <w:sz w:val="18"/>
            </w:rPr>
            <w:t>Sivakumari</w:t>
          </w:r>
          <w:proofErr w:type="spellEnd"/>
          <w:r w:rsidRPr="001A4E0B">
            <w:rPr>
              <w:rFonts w:eastAsia="Times New Roman"/>
              <w:sz w:val="18"/>
            </w:rPr>
            <w:t xml:space="preserve">, K., Karthika, S., Rajesh, S., &amp; Ashok, K. (2021). PHYTOCHEMICAL PROFILING AND ANTICANCER ACTIVITY OF DRAGON FRUIT HYLOCEREUS UNDATUS EXTRACTS AGAINST HUMAN HEPATOCELLULAR CARCINOMA CANCER (HEPG-2) CELLS. </w:t>
          </w:r>
          <w:r w:rsidRPr="001A4E0B">
            <w:rPr>
              <w:rFonts w:eastAsia="Times New Roman"/>
              <w:i/>
              <w:iCs/>
              <w:sz w:val="18"/>
            </w:rPr>
            <w:t>International Journal of Pharmaceutical Sciences and Research</w:t>
          </w:r>
          <w:r w:rsidRPr="001A4E0B">
            <w:rPr>
              <w:rFonts w:eastAsia="Times New Roman"/>
              <w:sz w:val="18"/>
            </w:rPr>
            <w:t xml:space="preserve">, </w:t>
          </w:r>
          <w:r w:rsidRPr="001A4E0B">
            <w:rPr>
              <w:rFonts w:eastAsia="Times New Roman"/>
              <w:i/>
              <w:iCs/>
              <w:sz w:val="18"/>
            </w:rPr>
            <w:t>12</w:t>
          </w:r>
          <w:r w:rsidRPr="001A4E0B">
            <w:rPr>
              <w:rFonts w:eastAsia="Times New Roman"/>
              <w:sz w:val="18"/>
            </w:rPr>
            <w:t>(5), 2770–2778. https://doi.org/10.13040/IJPSR.0975-8232.12(5).2770-78</w:t>
          </w:r>
        </w:p>
        <w:p w14:paraId="062202C3" w14:textId="77777777" w:rsidR="001A4E0B" w:rsidRPr="001A4E0B" w:rsidRDefault="001A4E0B" w:rsidP="001A4E0B">
          <w:pPr>
            <w:pStyle w:val="ListParagraph"/>
            <w:numPr>
              <w:ilvl w:val="0"/>
              <w:numId w:val="16"/>
            </w:numPr>
            <w:autoSpaceDE w:val="0"/>
            <w:autoSpaceDN w:val="0"/>
            <w:divId w:val="1052846094"/>
            <w:rPr>
              <w:rFonts w:eastAsia="Times New Roman"/>
              <w:sz w:val="18"/>
            </w:rPr>
          </w:pPr>
          <w:r w:rsidRPr="001A4E0B">
            <w:rPr>
              <w:rFonts w:eastAsia="Times New Roman"/>
              <w:sz w:val="18"/>
            </w:rPr>
            <w:t xml:space="preserve">Sharma, R., Patel, N., Gupta, A., &amp; Munjal, K. (2024). Dragon, The Wonder Fruit – A Review on its Phytochemistry and Nutritional Benefits. </w:t>
          </w:r>
          <w:r w:rsidRPr="001A4E0B">
            <w:rPr>
              <w:rFonts w:eastAsia="Times New Roman"/>
              <w:i/>
              <w:iCs/>
              <w:sz w:val="18"/>
            </w:rPr>
            <w:t>Research Journal of Pharmacy and Technology</w:t>
          </w:r>
          <w:r w:rsidRPr="001A4E0B">
            <w:rPr>
              <w:rFonts w:eastAsia="Times New Roman"/>
              <w:sz w:val="18"/>
            </w:rPr>
            <w:t>, 5642–5645. https://doi.org/10.52711/0974-360X.2024.00859</w:t>
          </w:r>
        </w:p>
        <w:p w14:paraId="0FADACC3" w14:textId="77777777" w:rsidR="00121E93" w:rsidRPr="00121E93" w:rsidRDefault="00121E93" w:rsidP="00121E93">
          <w:pPr>
            <w:pStyle w:val="ListParagraph"/>
            <w:numPr>
              <w:ilvl w:val="0"/>
              <w:numId w:val="16"/>
            </w:numPr>
            <w:autoSpaceDE w:val="0"/>
            <w:autoSpaceDN w:val="0"/>
            <w:divId w:val="1052846094"/>
            <w:rPr>
              <w:rFonts w:eastAsia="Times New Roman"/>
              <w:sz w:val="18"/>
            </w:rPr>
          </w:pPr>
          <w:r w:rsidRPr="00121E93">
            <w:rPr>
              <w:rFonts w:eastAsia="Times New Roman"/>
              <w:sz w:val="18"/>
            </w:rPr>
            <w:t xml:space="preserve">Coelho, V. S., de Moura, D. G., Aguiar, L. L., Ribeiro, L. V., Silva, V. D. M., da Veiga Correia, V. T., Melo, A. C., Silva, M. R., de Paula, A. C. C. F. F., de Araújo, R. L. B., &amp; Melo, J. O. F. (2024). The Profile of Phenolic Compounds Identified in Pitaya Fruits, Health Effects, and Food Applications: An Integrative Review. </w:t>
          </w:r>
          <w:r w:rsidRPr="00121E93">
            <w:rPr>
              <w:rFonts w:eastAsia="Times New Roman"/>
              <w:i/>
              <w:iCs/>
              <w:sz w:val="18"/>
            </w:rPr>
            <w:t>Plants</w:t>
          </w:r>
          <w:r w:rsidRPr="00121E93">
            <w:rPr>
              <w:rFonts w:eastAsia="Times New Roman"/>
              <w:sz w:val="18"/>
            </w:rPr>
            <w:t xml:space="preserve">, </w:t>
          </w:r>
          <w:r w:rsidRPr="00121E93">
            <w:rPr>
              <w:rFonts w:eastAsia="Times New Roman"/>
              <w:i/>
              <w:iCs/>
              <w:sz w:val="18"/>
            </w:rPr>
            <w:t>13</w:t>
          </w:r>
          <w:r w:rsidRPr="00121E93">
            <w:rPr>
              <w:rFonts w:eastAsia="Times New Roman"/>
              <w:sz w:val="18"/>
            </w:rPr>
            <w:t>(21), 3020. https://doi.org/10.3390/plants13213020</w:t>
          </w:r>
        </w:p>
        <w:p w14:paraId="022DAA26" w14:textId="77777777" w:rsidR="006F4018" w:rsidRPr="006F4018" w:rsidRDefault="006F4018" w:rsidP="006F4018">
          <w:pPr>
            <w:pStyle w:val="ListParagraph"/>
            <w:numPr>
              <w:ilvl w:val="0"/>
              <w:numId w:val="16"/>
            </w:numPr>
            <w:autoSpaceDE w:val="0"/>
            <w:autoSpaceDN w:val="0"/>
            <w:divId w:val="1052846094"/>
            <w:rPr>
              <w:rFonts w:eastAsia="Times New Roman"/>
              <w:sz w:val="18"/>
            </w:rPr>
          </w:pPr>
          <w:proofErr w:type="spellStart"/>
          <w:r w:rsidRPr="006F4018">
            <w:rPr>
              <w:rFonts w:eastAsia="Times New Roman"/>
              <w:sz w:val="18"/>
            </w:rPr>
            <w:t>Katikala</w:t>
          </w:r>
          <w:proofErr w:type="spellEnd"/>
          <w:r w:rsidRPr="006F4018">
            <w:rPr>
              <w:rFonts w:eastAsia="Times New Roman"/>
              <w:sz w:val="18"/>
            </w:rPr>
            <w:t xml:space="preserve">, S., S, N., D, R., Ch, C., Abdelrahman Alawaad, W. A., B, J., &amp; A, S. (2025). Dragon Fruit (Hylocereus spp.): A Comprehensive Review on </w:t>
          </w:r>
          <w:proofErr w:type="spellStart"/>
          <w:r w:rsidRPr="006F4018">
            <w:rPr>
              <w:rFonts w:eastAsia="Times New Roman"/>
              <w:sz w:val="18"/>
            </w:rPr>
            <w:t>It’s</w:t>
          </w:r>
          <w:proofErr w:type="spellEnd"/>
          <w:r w:rsidRPr="006F4018">
            <w:rPr>
              <w:rFonts w:eastAsia="Times New Roman"/>
              <w:sz w:val="18"/>
            </w:rPr>
            <w:t xml:space="preserve"> Nutritional, Phytochemical, and Pharmacological Properties with Health-Promoting Applications. </w:t>
          </w:r>
          <w:r w:rsidRPr="006F4018">
            <w:rPr>
              <w:rFonts w:eastAsia="Times New Roman"/>
              <w:i/>
              <w:iCs/>
              <w:sz w:val="18"/>
            </w:rPr>
            <w:t>International Journal of Pharmacy and Natural Medicines</w:t>
          </w:r>
          <w:r w:rsidRPr="006F4018">
            <w:rPr>
              <w:rFonts w:eastAsia="Times New Roman"/>
              <w:sz w:val="18"/>
            </w:rPr>
            <w:t xml:space="preserve">, </w:t>
          </w:r>
          <w:r w:rsidRPr="006F4018">
            <w:rPr>
              <w:rFonts w:eastAsia="Times New Roman"/>
              <w:i/>
              <w:iCs/>
              <w:sz w:val="18"/>
            </w:rPr>
            <w:t>13</w:t>
          </w:r>
          <w:r w:rsidRPr="006F4018">
            <w:rPr>
              <w:rFonts w:eastAsia="Times New Roman"/>
              <w:sz w:val="18"/>
            </w:rPr>
            <w:t>(1), 70–76. https://doi.org/10.30904/j.ijpnm.2025.4856</w:t>
          </w:r>
        </w:p>
        <w:p w14:paraId="4E58D344" w14:textId="77777777" w:rsidR="00B84F70" w:rsidRPr="00B84F70" w:rsidRDefault="00B84F70" w:rsidP="00B84F70">
          <w:pPr>
            <w:pStyle w:val="ListParagraph"/>
            <w:numPr>
              <w:ilvl w:val="0"/>
              <w:numId w:val="16"/>
            </w:numPr>
            <w:autoSpaceDE w:val="0"/>
            <w:autoSpaceDN w:val="0"/>
            <w:divId w:val="1052846094"/>
            <w:rPr>
              <w:rFonts w:eastAsia="Times New Roman"/>
              <w:sz w:val="18"/>
            </w:rPr>
          </w:pPr>
          <w:r w:rsidRPr="00B84F70">
            <w:rPr>
              <w:rFonts w:eastAsia="Times New Roman"/>
              <w:sz w:val="18"/>
            </w:rPr>
            <w:t xml:space="preserve">Calderaro, A., </w:t>
          </w:r>
          <w:proofErr w:type="spellStart"/>
          <w:r w:rsidRPr="00B84F70">
            <w:rPr>
              <w:rFonts w:eastAsia="Times New Roman"/>
              <w:sz w:val="18"/>
            </w:rPr>
            <w:t>Patanè</w:t>
          </w:r>
          <w:proofErr w:type="spellEnd"/>
          <w:r w:rsidRPr="00B84F70">
            <w:rPr>
              <w:rFonts w:eastAsia="Times New Roman"/>
              <w:sz w:val="18"/>
            </w:rPr>
            <w:t xml:space="preserve">, G. T., Tellone, E., Barreca, D., Ficarra, S., Misiti, F., &amp; Laganà, G. (2022). The Neuroprotective Potentiality of Flavonoids on Alzheimer’s Disease. In </w:t>
          </w:r>
          <w:r w:rsidRPr="00B84F70">
            <w:rPr>
              <w:rFonts w:eastAsia="Times New Roman"/>
              <w:i/>
              <w:iCs/>
              <w:sz w:val="18"/>
            </w:rPr>
            <w:t>International Journal of Molecular Sciences</w:t>
          </w:r>
          <w:r w:rsidRPr="00B84F70">
            <w:rPr>
              <w:rFonts w:eastAsia="Times New Roman"/>
              <w:sz w:val="18"/>
            </w:rPr>
            <w:t xml:space="preserve"> (Vol. 23, Issue 23). MDPI. https://doi.org/10.3390/ijms232314835</w:t>
          </w:r>
        </w:p>
        <w:p w14:paraId="6EAED7D9" w14:textId="77777777" w:rsidR="006D175F" w:rsidRPr="006D175F" w:rsidRDefault="006D175F" w:rsidP="006D175F">
          <w:pPr>
            <w:pStyle w:val="ListParagraph"/>
            <w:numPr>
              <w:ilvl w:val="0"/>
              <w:numId w:val="16"/>
            </w:numPr>
            <w:autoSpaceDE w:val="0"/>
            <w:autoSpaceDN w:val="0"/>
            <w:divId w:val="1052846094"/>
            <w:rPr>
              <w:rFonts w:eastAsia="Times New Roman"/>
              <w:sz w:val="18"/>
            </w:rPr>
          </w:pPr>
          <w:proofErr w:type="spellStart"/>
          <w:r w:rsidRPr="006D175F">
            <w:rPr>
              <w:rFonts w:eastAsia="Times New Roman"/>
              <w:sz w:val="18"/>
            </w:rPr>
            <w:t>Tubtimdee</w:t>
          </w:r>
          <w:proofErr w:type="spellEnd"/>
          <w:r w:rsidRPr="006D175F">
            <w:rPr>
              <w:rFonts w:eastAsia="Times New Roman"/>
              <w:sz w:val="18"/>
            </w:rPr>
            <w:t xml:space="preserve">, C., &amp; </w:t>
          </w:r>
          <w:proofErr w:type="spellStart"/>
          <w:r w:rsidRPr="006D175F">
            <w:rPr>
              <w:rFonts w:eastAsia="Times New Roman"/>
              <w:sz w:val="18"/>
            </w:rPr>
            <w:t>Shotipruk</w:t>
          </w:r>
          <w:proofErr w:type="spellEnd"/>
          <w:r w:rsidRPr="006D175F">
            <w:rPr>
              <w:rFonts w:eastAsia="Times New Roman"/>
              <w:sz w:val="18"/>
            </w:rPr>
            <w:t xml:space="preserve">, A. (2011). Extraction of phenolics from Terminalia </w:t>
          </w:r>
          <w:proofErr w:type="spellStart"/>
          <w:r w:rsidRPr="006D175F">
            <w:rPr>
              <w:rFonts w:eastAsia="Times New Roman"/>
              <w:sz w:val="18"/>
            </w:rPr>
            <w:t>chebula</w:t>
          </w:r>
          <w:proofErr w:type="spellEnd"/>
          <w:r w:rsidRPr="006D175F">
            <w:rPr>
              <w:rFonts w:eastAsia="Times New Roman"/>
              <w:sz w:val="18"/>
            </w:rPr>
            <w:t xml:space="preserve"> Retz with water–ethanol and water–propylene glycol and sugaring-out concentration of extracts. </w:t>
          </w:r>
          <w:r w:rsidRPr="006D175F">
            <w:rPr>
              <w:rFonts w:eastAsia="Times New Roman"/>
              <w:i/>
              <w:iCs/>
              <w:sz w:val="18"/>
            </w:rPr>
            <w:t>Separation and Purification Technology</w:t>
          </w:r>
          <w:r w:rsidRPr="006D175F">
            <w:rPr>
              <w:rFonts w:eastAsia="Times New Roman"/>
              <w:sz w:val="18"/>
            </w:rPr>
            <w:t xml:space="preserve">, </w:t>
          </w:r>
          <w:r w:rsidRPr="006D175F">
            <w:rPr>
              <w:rFonts w:eastAsia="Times New Roman"/>
              <w:i/>
              <w:iCs/>
              <w:sz w:val="18"/>
            </w:rPr>
            <w:t>77</w:t>
          </w:r>
          <w:r w:rsidRPr="006D175F">
            <w:rPr>
              <w:rFonts w:eastAsia="Times New Roman"/>
              <w:sz w:val="18"/>
            </w:rPr>
            <w:t>(3), 339–346. https://doi.org/10.1016/J.SEPPUR.2011.01.002</w:t>
          </w:r>
        </w:p>
        <w:p w14:paraId="3B8C1720" w14:textId="77777777" w:rsidR="006D175F" w:rsidRPr="006D175F" w:rsidRDefault="006D175F" w:rsidP="006D175F">
          <w:pPr>
            <w:pStyle w:val="ListParagraph"/>
            <w:numPr>
              <w:ilvl w:val="0"/>
              <w:numId w:val="16"/>
            </w:numPr>
            <w:autoSpaceDE w:val="0"/>
            <w:autoSpaceDN w:val="0"/>
            <w:divId w:val="1052846094"/>
            <w:rPr>
              <w:rFonts w:eastAsia="Times New Roman"/>
              <w:sz w:val="18"/>
            </w:rPr>
          </w:pPr>
          <w:r w:rsidRPr="006D175F">
            <w:rPr>
              <w:rFonts w:eastAsia="Times New Roman"/>
              <w:sz w:val="18"/>
            </w:rPr>
            <w:t xml:space="preserve">Patel, S., Dey, R., Verma, K., </w:t>
          </w:r>
          <w:proofErr w:type="spellStart"/>
          <w:r w:rsidRPr="006D175F">
            <w:rPr>
              <w:rFonts w:eastAsia="Times New Roman"/>
              <w:sz w:val="18"/>
            </w:rPr>
            <w:t>Deshbhratar</w:t>
          </w:r>
          <w:proofErr w:type="spellEnd"/>
          <w:r w:rsidRPr="006D175F">
            <w:rPr>
              <w:rFonts w:eastAsia="Times New Roman"/>
              <w:sz w:val="18"/>
            </w:rPr>
            <w:t xml:space="preserve">, R., Maru, K. K., Sharma, P., Limaye, R., &amp; Puri, P. (2023). Comparative analysis of antioxidant and anti-inflammatory activities of red, blue, and black tea for health benefits. </w:t>
          </w:r>
          <w:r w:rsidRPr="006D175F">
            <w:rPr>
              <w:rFonts w:eastAsia="Times New Roman"/>
              <w:i/>
              <w:iCs/>
              <w:sz w:val="18"/>
            </w:rPr>
            <w:t>Brazilian Journal of Science</w:t>
          </w:r>
          <w:r w:rsidRPr="006D175F">
            <w:rPr>
              <w:rFonts w:eastAsia="Times New Roman"/>
              <w:sz w:val="18"/>
            </w:rPr>
            <w:t xml:space="preserve">, </w:t>
          </w:r>
          <w:r w:rsidRPr="006D175F">
            <w:rPr>
              <w:rFonts w:eastAsia="Times New Roman"/>
              <w:i/>
              <w:iCs/>
              <w:sz w:val="18"/>
            </w:rPr>
            <w:t>2</w:t>
          </w:r>
          <w:r w:rsidRPr="006D175F">
            <w:rPr>
              <w:rFonts w:eastAsia="Times New Roman"/>
              <w:sz w:val="18"/>
            </w:rPr>
            <w:t>(4), 76–89. https://doi.org/10.14295/bjs.v2i4.299</w:t>
          </w:r>
        </w:p>
        <w:p w14:paraId="15969922" w14:textId="77777777" w:rsidR="006D175F" w:rsidRPr="006D175F" w:rsidRDefault="006D175F" w:rsidP="006D175F">
          <w:pPr>
            <w:pStyle w:val="ListParagraph"/>
            <w:numPr>
              <w:ilvl w:val="0"/>
              <w:numId w:val="16"/>
            </w:numPr>
            <w:autoSpaceDE w:val="0"/>
            <w:autoSpaceDN w:val="0"/>
            <w:divId w:val="1052846094"/>
            <w:rPr>
              <w:rFonts w:eastAsia="Times New Roman"/>
              <w:sz w:val="18"/>
            </w:rPr>
          </w:pPr>
          <w:r w:rsidRPr="006D175F">
            <w:rPr>
              <w:rFonts w:eastAsia="Times New Roman"/>
              <w:sz w:val="18"/>
            </w:rPr>
            <w:t xml:space="preserve">Singleton, V. L., </w:t>
          </w:r>
          <w:proofErr w:type="spellStart"/>
          <w:r w:rsidRPr="006D175F">
            <w:rPr>
              <w:rFonts w:eastAsia="Times New Roman"/>
              <w:sz w:val="18"/>
            </w:rPr>
            <w:t>Orthofer</w:t>
          </w:r>
          <w:proofErr w:type="spellEnd"/>
          <w:r w:rsidRPr="006D175F">
            <w:rPr>
              <w:rFonts w:eastAsia="Times New Roman"/>
              <w:sz w:val="18"/>
            </w:rPr>
            <w:t xml:space="preserve">, R., &amp; </w:t>
          </w:r>
          <w:proofErr w:type="spellStart"/>
          <w:r w:rsidRPr="006D175F">
            <w:rPr>
              <w:rFonts w:eastAsia="Times New Roman"/>
              <w:sz w:val="18"/>
            </w:rPr>
            <w:t>Lamuela-Raventós</w:t>
          </w:r>
          <w:proofErr w:type="spellEnd"/>
          <w:r w:rsidRPr="006D175F">
            <w:rPr>
              <w:rFonts w:eastAsia="Times New Roman"/>
              <w:sz w:val="18"/>
            </w:rPr>
            <w:t xml:space="preserve">, R. M. (1999). </w:t>
          </w:r>
          <w:r w:rsidRPr="006D175F">
            <w:rPr>
              <w:rFonts w:eastAsia="Times New Roman"/>
              <w:i/>
              <w:iCs/>
              <w:sz w:val="18"/>
            </w:rPr>
            <w:t xml:space="preserve">[14] Analysis of total phenols and other oxidation substrates and antioxidants by means of </w:t>
          </w:r>
          <w:proofErr w:type="spellStart"/>
          <w:r w:rsidRPr="006D175F">
            <w:rPr>
              <w:rFonts w:eastAsia="Times New Roman"/>
              <w:i/>
              <w:iCs/>
              <w:sz w:val="18"/>
            </w:rPr>
            <w:t>folin-ciocalteu</w:t>
          </w:r>
          <w:proofErr w:type="spellEnd"/>
          <w:r w:rsidRPr="006D175F">
            <w:rPr>
              <w:rFonts w:eastAsia="Times New Roman"/>
              <w:i/>
              <w:iCs/>
              <w:sz w:val="18"/>
            </w:rPr>
            <w:t xml:space="preserve"> reagent</w:t>
          </w:r>
          <w:r w:rsidRPr="006D175F">
            <w:rPr>
              <w:rFonts w:eastAsia="Times New Roman"/>
              <w:sz w:val="18"/>
            </w:rPr>
            <w:t xml:space="preserve"> (pp. 152–178). https://doi.org/10.1016/S0076-6879(99)99017-1</w:t>
          </w:r>
        </w:p>
        <w:p w14:paraId="475F4B71" w14:textId="77777777" w:rsidR="00815082" w:rsidRPr="00815082" w:rsidRDefault="00815082" w:rsidP="00815082">
          <w:pPr>
            <w:pStyle w:val="ListParagraph"/>
            <w:numPr>
              <w:ilvl w:val="0"/>
              <w:numId w:val="16"/>
            </w:numPr>
            <w:autoSpaceDE w:val="0"/>
            <w:autoSpaceDN w:val="0"/>
            <w:divId w:val="1052846094"/>
            <w:rPr>
              <w:rFonts w:eastAsia="Times New Roman"/>
              <w:sz w:val="18"/>
            </w:rPr>
          </w:pPr>
          <w:r w:rsidRPr="00815082">
            <w:rPr>
              <w:rFonts w:eastAsia="Times New Roman"/>
              <w:sz w:val="18"/>
            </w:rPr>
            <w:t xml:space="preserve">Singh Panwar, N., Singh, M., Limaye, R., &amp; Puri, P. (2023). Antioxidant and Anti-Inflammatory Studies of Leaf of Ricinus Communis and Rhizome of Curcuma Amada for Topical </w:t>
          </w:r>
          <w:r w:rsidRPr="00815082">
            <w:rPr>
              <w:rFonts w:eastAsia="Times New Roman"/>
              <w:sz w:val="18"/>
            </w:rPr>
            <w:lastRenderedPageBreak/>
            <w:t xml:space="preserve">Application. In </w:t>
          </w:r>
          <w:r w:rsidRPr="00815082">
            <w:rPr>
              <w:rFonts w:eastAsia="Times New Roman"/>
              <w:i/>
              <w:iCs/>
              <w:sz w:val="18"/>
            </w:rPr>
            <w:t>International Journal of Innovative Science and Research Technology</w:t>
          </w:r>
          <w:r w:rsidRPr="00815082">
            <w:rPr>
              <w:rFonts w:eastAsia="Times New Roman"/>
              <w:sz w:val="18"/>
            </w:rPr>
            <w:t xml:space="preserve"> (Vol. 8, Issue 1). www.ijisrt.com</w:t>
          </w:r>
        </w:p>
        <w:p w14:paraId="19304291" w14:textId="77777777" w:rsidR="00815082" w:rsidRPr="00815082" w:rsidRDefault="00815082" w:rsidP="00815082">
          <w:pPr>
            <w:pStyle w:val="ListParagraph"/>
            <w:numPr>
              <w:ilvl w:val="0"/>
              <w:numId w:val="16"/>
            </w:numPr>
            <w:autoSpaceDE w:val="0"/>
            <w:autoSpaceDN w:val="0"/>
            <w:divId w:val="1052846094"/>
            <w:rPr>
              <w:rFonts w:eastAsia="Times New Roman"/>
              <w:sz w:val="18"/>
            </w:rPr>
          </w:pPr>
          <w:r w:rsidRPr="00815082">
            <w:rPr>
              <w:rFonts w:eastAsia="Times New Roman"/>
              <w:sz w:val="18"/>
            </w:rPr>
            <w:t xml:space="preserve">Dhanasekaran, S., Perumal, P., &amp; Palayan, M. (2015). In-vitro Screening for Acetylcholinesterase enzyme Inhibition potential and Antioxidant Activity of Extracts of Ipomoea Aquatica Forsk: Therapeutic lead for Alzheimer’s disease. </w:t>
          </w:r>
          <w:r w:rsidRPr="00815082">
            <w:rPr>
              <w:rFonts w:eastAsia="Times New Roman"/>
              <w:i/>
              <w:iCs/>
              <w:sz w:val="18"/>
            </w:rPr>
            <w:t>Journal of Applied Pharmaceutical Science</w:t>
          </w:r>
          <w:r w:rsidRPr="00815082">
            <w:rPr>
              <w:rFonts w:eastAsia="Times New Roman"/>
              <w:sz w:val="18"/>
            </w:rPr>
            <w:t>, 012–016. https://doi.org/10.7324/JAPS.2015.50203</w:t>
          </w:r>
        </w:p>
        <w:p w14:paraId="095EB750" w14:textId="77777777" w:rsidR="00815082" w:rsidRPr="00815082" w:rsidRDefault="00815082" w:rsidP="00815082">
          <w:pPr>
            <w:pStyle w:val="ListParagraph"/>
            <w:numPr>
              <w:ilvl w:val="0"/>
              <w:numId w:val="16"/>
            </w:numPr>
            <w:autoSpaceDE w:val="0"/>
            <w:autoSpaceDN w:val="0"/>
            <w:divId w:val="1052846094"/>
            <w:rPr>
              <w:rFonts w:eastAsia="Times New Roman"/>
              <w:sz w:val="18"/>
            </w:rPr>
          </w:pPr>
          <w:r w:rsidRPr="00815082">
            <w:rPr>
              <w:rFonts w:eastAsia="Times New Roman"/>
              <w:sz w:val="18"/>
            </w:rPr>
            <w:t xml:space="preserve">Ellman, G. L., Courtney, K. D., Andres, V., &amp; Featherstone, R. M. (1961). A new and rapid colorimetric determination of acetylcholinesterase activity. </w:t>
          </w:r>
          <w:r w:rsidRPr="00815082">
            <w:rPr>
              <w:rFonts w:eastAsia="Times New Roman"/>
              <w:i/>
              <w:iCs/>
              <w:sz w:val="18"/>
            </w:rPr>
            <w:t>Biochemical Pharmacology</w:t>
          </w:r>
          <w:r w:rsidRPr="00815082">
            <w:rPr>
              <w:rFonts w:eastAsia="Times New Roman"/>
              <w:sz w:val="18"/>
            </w:rPr>
            <w:t xml:space="preserve">, </w:t>
          </w:r>
          <w:r w:rsidRPr="00815082">
            <w:rPr>
              <w:rFonts w:eastAsia="Times New Roman"/>
              <w:i/>
              <w:iCs/>
              <w:sz w:val="18"/>
            </w:rPr>
            <w:t>7</w:t>
          </w:r>
          <w:r w:rsidRPr="00815082">
            <w:rPr>
              <w:rFonts w:eastAsia="Times New Roman"/>
              <w:sz w:val="18"/>
            </w:rPr>
            <w:t>(2), 88–95. https://doi.org/10.1016/0006-2952(61)90145-9</w:t>
          </w:r>
        </w:p>
        <w:p w14:paraId="572CA3B6" w14:textId="77777777" w:rsidR="00EF4028" w:rsidRPr="00EF4028" w:rsidRDefault="00EF4028" w:rsidP="00EF4028">
          <w:pPr>
            <w:pStyle w:val="ListParagraph"/>
            <w:numPr>
              <w:ilvl w:val="0"/>
              <w:numId w:val="16"/>
            </w:numPr>
            <w:autoSpaceDE w:val="0"/>
            <w:autoSpaceDN w:val="0"/>
            <w:divId w:val="1052846094"/>
            <w:rPr>
              <w:rFonts w:eastAsia="Times New Roman"/>
              <w:sz w:val="18"/>
            </w:rPr>
          </w:pPr>
          <w:r w:rsidRPr="00EF4028">
            <w:rPr>
              <w:rFonts w:eastAsia="Times New Roman"/>
              <w:sz w:val="18"/>
            </w:rPr>
            <w:t xml:space="preserve">Wang, S., Jiang, Y., Yang, A., Meng, F., &amp; Zhang, J. (2024). The Expanding Burden of Neurodegenerative Diseases: An Unmet Medical and Social Need. </w:t>
          </w:r>
          <w:r w:rsidRPr="00EF4028">
            <w:rPr>
              <w:rFonts w:eastAsia="Times New Roman"/>
              <w:i/>
              <w:iCs/>
              <w:sz w:val="18"/>
            </w:rPr>
            <w:t>Aging and Disease</w:t>
          </w:r>
          <w:r w:rsidRPr="00EF4028">
            <w:rPr>
              <w:rFonts w:eastAsia="Times New Roman"/>
              <w:sz w:val="18"/>
            </w:rPr>
            <w:t>, 0. https://doi.org/10.14336/AD.2024.1071</w:t>
          </w:r>
        </w:p>
        <w:p w14:paraId="278BD18C" w14:textId="77777777" w:rsidR="00EF4028" w:rsidRPr="00EF4028" w:rsidRDefault="00EF4028" w:rsidP="00EF4028">
          <w:pPr>
            <w:pStyle w:val="ListParagraph"/>
            <w:numPr>
              <w:ilvl w:val="0"/>
              <w:numId w:val="16"/>
            </w:numPr>
            <w:autoSpaceDE w:val="0"/>
            <w:autoSpaceDN w:val="0"/>
            <w:divId w:val="1052846094"/>
            <w:rPr>
              <w:rFonts w:eastAsia="Times New Roman"/>
              <w:sz w:val="18"/>
            </w:rPr>
          </w:pPr>
          <w:r w:rsidRPr="00EF4028">
            <w:rPr>
              <w:rFonts w:eastAsia="Times New Roman"/>
              <w:sz w:val="18"/>
            </w:rPr>
            <w:t xml:space="preserve">Goyal, R., Mittal, P., Gautam, R. K., Kamal, M. A., Perveen, A., Garg, V., Alexiou, A., Saboor, M., Haque, S., Farhana, A., Papadakis, M., &amp; Ashraf, G. M. (2024). Natural products in the management of neurodegenerative diseases. </w:t>
          </w:r>
          <w:r w:rsidRPr="00EF4028">
            <w:rPr>
              <w:rFonts w:eastAsia="Times New Roman"/>
              <w:i/>
              <w:iCs/>
              <w:sz w:val="18"/>
            </w:rPr>
            <w:t>Nutrition &amp; Metabolism</w:t>
          </w:r>
          <w:r w:rsidRPr="00EF4028">
            <w:rPr>
              <w:rFonts w:eastAsia="Times New Roman"/>
              <w:sz w:val="18"/>
            </w:rPr>
            <w:t xml:space="preserve">, </w:t>
          </w:r>
          <w:r w:rsidRPr="00EF4028">
            <w:rPr>
              <w:rFonts w:eastAsia="Times New Roman"/>
              <w:i/>
              <w:iCs/>
              <w:sz w:val="18"/>
            </w:rPr>
            <w:t>21</w:t>
          </w:r>
          <w:r w:rsidRPr="00EF4028">
            <w:rPr>
              <w:rFonts w:eastAsia="Times New Roman"/>
              <w:sz w:val="18"/>
            </w:rPr>
            <w:t>(1), 26. https://doi.org/10.1186/s12986-024-00800-4</w:t>
          </w:r>
        </w:p>
        <w:p w14:paraId="3F108ED6" w14:textId="77777777" w:rsidR="009D5A62" w:rsidRPr="009D5A62" w:rsidRDefault="009D5A62" w:rsidP="009D5A62">
          <w:pPr>
            <w:pStyle w:val="ListParagraph"/>
            <w:numPr>
              <w:ilvl w:val="0"/>
              <w:numId w:val="16"/>
            </w:numPr>
            <w:autoSpaceDE w:val="0"/>
            <w:autoSpaceDN w:val="0"/>
            <w:divId w:val="1052846094"/>
            <w:rPr>
              <w:rFonts w:eastAsia="Times New Roman"/>
              <w:sz w:val="18"/>
            </w:rPr>
          </w:pPr>
          <w:r w:rsidRPr="009D5A62">
            <w:rPr>
              <w:rFonts w:eastAsia="Times New Roman"/>
              <w:sz w:val="18"/>
            </w:rPr>
            <w:t xml:space="preserve">Bordoloi, S., Pathak, K., Devi, M., Saikia, R., Das, J., Kashyap, V. H., Das, D., Ahmad, M. Z., &amp; Abdel-Wahab, B. A. (2024). Some promising medicinal plants used in Alzheimer’s disease: an ethnopharmacological perspective. </w:t>
          </w:r>
          <w:r w:rsidRPr="009D5A62">
            <w:rPr>
              <w:rFonts w:eastAsia="Times New Roman"/>
              <w:i/>
              <w:iCs/>
              <w:sz w:val="18"/>
            </w:rPr>
            <w:t>Discover Applied Sciences</w:t>
          </w:r>
          <w:r w:rsidRPr="009D5A62">
            <w:rPr>
              <w:rFonts w:eastAsia="Times New Roman"/>
              <w:sz w:val="18"/>
            </w:rPr>
            <w:t xml:space="preserve">, </w:t>
          </w:r>
          <w:r w:rsidRPr="009D5A62">
            <w:rPr>
              <w:rFonts w:eastAsia="Times New Roman"/>
              <w:i/>
              <w:iCs/>
              <w:sz w:val="18"/>
            </w:rPr>
            <w:t>6</w:t>
          </w:r>
          <w:r w:rsidRPr="009D5A62">
            <w:rPr>
              <w:rFonts w:eastAsia="Times New Roman"/>
              <w:sz w:val="18"/>
            </w:rPr>
            <w:t>(5), 215. https://doi.org/10.1007/s42452-024-05811-7</w:t>
          </w:r>
        </w:p>
        <w:p w14:paraId="594B9550" w14:textId="77777777" w:rsidR="009D5A62" w:rsidRPr="009D5A62" w:rsidRDefault="009D5A62" w:rsidP="009D5A62">
          <w:pPr>
            <w:pStyle w:val="ListParagraph"/>
            <w:numPr>
              <w:ilvl w:val="0"/>
              <w:numId w:val="16"/>
            </w:numPr>
            <w:autoSpaceDE w:val="0"/>
            <w:autoSpaceDN w:val="0"/>
            <w:divId w:val="1052846094"/>
            <w:rPr>
              <w:rFonts w:eastAsia="Times New Roman"/>
              <w:sz w:val="18"/>
            </w:rPr>
          </w:pPr>
          <w:r w:rsidRPr="009D5A62">
            <w:rPr>
              <w:rFonts w:eastAsia="Times New Roman"/>
              <w:sz w:val="18"/>
            </w:rPr>
            <w:t xml:space="preserve">de Lima, E. P., Laurindo, L. F., Catharin, V. C. S., </w:t>
          </w:r>
          <w:proofErr w:type="spellStart"/>
          <w:r w:rsidRPr="009D5A62">
            <w:rPr>
              <w:rFonts w:eastAsia="Times New Roman"/>
              <w:sz w:val="18"/>
            </w:rPr>
            <w:t>Direito</w:t>
          </w:r>
          <w:proofErr w:type="spellEnd"/>
          <w:r w:rsidRPr="009D5A62">
            <w:rPr>
              <w:rFonts w:eastAsia="Times New Roman"/>
              <w:sz w:val="18"/>
            </w:rPr>
            <w:t xml:space="preserve">, R., Tanaka, M., Jasmin Santos German, I., Lamas, C. B., </w:t>
          </w:r>
          <w:proofErr w:type="spellStart"/>
          <w:r w:rsidRPr="009D5A62">
            <w:rPr>
              <w:rFonts w:eastAsia="Times New Roman"/>
              <w:sz w:val="18"/>
            </w:rPr>
            <w:t>Guiguer</w:t>
          </w:r>
          <w:proofErr w:type="spellEnd"/>
          <w:r w:rsidRPr="009D5A62">
            <w:rPr>
              <w:rFonts w:eastAsia="Times New Roman"/>
              <w:sz w:val="18"/>
            </w:rPr>
            <w:t xml:space="preserve">, E. L., Araújo, A. C., Fiorini, A. M. R., &amp; Barbalho, S. M. (2025). Polyphenols, Alkaloids, and Terpenoids Against Neurodegeneration: Evaluating the Neuroprotective Effects of Phytocompounds Through a Comprehensive Review of the Current Evidence. </w:t>
          </w:r>
          <w:r w:rsidRPr="009D5A62">
            <w:rPr>
              <w:rFonts w:eastAsia="Times New Roman"/>
              <w:i/>
              <w:iCs/>
              <w:sz w:val="18"/>
            </w:rPr>
            <w:t>Metabolites</w:t>
          </w:r>
          <w:r w:rsidRPr="009D5A62">
            <w:rPr>
              <w:rFonts w:eastAsia="Times New Roman"/>
              <w:sz w:val="18"/>
            </w:rPr>
            <w:t xml:space="preserve">, </w:t>
          </w:r>
          <w:r w:rsidRPr="009D5A62">
            <w:rPr>
              <w:rFonts w:eastAsia="Times New Roman"/>
              <w:i/>
              <w:iCs/>
              <w:sz w:val="18"/>
            </w:rPr>
            <w:t>15</w:t>
          </w:r>
          <w:r w:rsidRPr="009D5A62">
            <w:rPr>
              <w:rFonts w:eastAsia="Times New Roman"/>
              <w:sz w:val="18"/>
            </w:rPr>
            <w:t>(2), 124. https://doi.org/10.3390/metabo15020124</w:t>
          </w:r>
        </w:p>
        <w:p w14:paraId="5A4BB59E" w14:textId="77777777" w:rsidR="00031E7B" w:rsidRPr="00031E7B" w:rsidRDefault="00031E7B" w:rsidP="00031E7B">
          <w:pPr>
            <w:pStyle w:val="ListParagraph"/>
            <w:numPr>
              <w:ilvl w:val="0"/>
              <w:numId w:val="16"/>
            </w:numPr>
            <w:autoSpaceDE w:val="0"/>
            <w:autoSpaceDN w:val="0"/>
            <w:divId w:val="1052846094"/>
            <w:rPr>
              <w:rFonts w:eastAsia="Times New Roman"/>
              <w:sz w:val="18"/>
            </w:rPr>
          </w:pPr>
          <w:r w:rsidRPr="00031E7B">
            <w:rPr>
              <w:rFonts w:eastAsia="Times New Roman"/>
              <w:sz w:val="18"/>
            </w:rPr>
            <w:t xml:space="preserve">Xu, H., Wang, E., Chen, F., Xiao, J., &amp; Wang, M. (2021). Neuroprotective Phytochemicals in Experimental Ischemic Stroke: Mechanisms and Potential Clinical Applications. </w:t>
          </w:r>
          <w:r w:rsidRPr="00031E7B">
            <w:rPr>
              <w:rFonts w:eastAsia="Times New Roman"/>
              <w:i/>
              <w:iCs/>
              <w:sz w:val="18"/>
            </w:rPr>
            <w:t>Oxidative Medicine and Cellular Longevity</w:t>
          </w:r>
          <w:r w:rsidRPr="00031E7B">
            <w:rPr>
              <w:rFonts w:eastAsia="Times New Roman"/>
              <w:sz w:val="18"/>
            </w:rPr>
            <w:t xml:space="preserve">, </w:t>
          </w:r>
          <w:r w:rsidRPr="00031E7B">
            <w:rPr>
              <w:rFonts w:eastAsia="Times New Roman"/>
              <w:i/>
              <w:iCs/>
              <w:sz w:val="18"/>
            </w:rPr>
            <w:t>2021</w:t>
          </w:r>
          <w:r w:rsidRPr="00031E7B">
            <w:rPr>
              <w:rFonts w:eastAsia="Times New Roman"/>
              <w:sz w:val="18"/>
            </w:rPr>
            <w:t>(1). https://doi.org/10.1155/2021/6687386</w:t>
          </w:r>
        </w:p>
        <w:p w14:paraId="014EB0FD" w14:textId="77777777" w:rsidR="004B06DB" w:rsidRPr="004B06DB" w:rsidRDefault="004B06DB" w:rsidP="004B06DB">
          <w:pPr>
            <w:pStyle w:val="ListParagraph"/>
            <w:numPr>
              <w:ilvl w:val="0"/>
              <w:numId w:val="16"/>
            </w:numPr>
            <w:autoSpaceDE w:val="0"/>
            <w:autoSpaceDN w:val="0"/>
            <w:divId w:val="1052846094"/>
            <w:rPr>
              <w:rFonts w:eastAsia="Times New Roman"/>
              <w:sz w:val="18"/>
            </w:rPr>
          </w:pPr>
          <w:proofErr w:type="spellStart"/>
          <w:r w:rsidRPr="004B06DB">
            <w:rPr>
              <w:rFonts w:eastAsia="Times New Roman"/>
              <w:sz w:val="18"/>
            </w:rPr>
            <w:t>Rębas</w:t>
          </w:r>
          <w:proofErr w:type="spellEnd"/>
          <w:r w:rsidRPr="004B06DB">
            <w:rPr>
              <w:rFonts w:eastAsia="Times New Roman"/>
              <w:sz w:val="18"/>
            </w:rPr>
            <w:t xml:space="preserve">, E. (2025). Role of Flavonoids in Protecting Against Neurodegenerative Diseases—Possible Mechanisms of Action. </w:t>
          </w:r>
          <w:r w:rsidRPr="004B06DB">
            <w:rPr>
              <w:rFonts w:eastAsia="Times New Roman"/>
              <w:i/>
              <w:iCs/>
              <w:sz w:val="18"/>
            </w:rPr>
            <w:t>International Journal of Molecular Sciences</w:t>
          </w:r>
          <w:r w:rsidRPr="004B06DB">
            <w:rPr>
              <w:rFonts w:eastAsia="Times New Roman"/>
              <w:sz w:val="18"/>
            </w:rPr>
            <w:t xml:space="preserve">, </w:t>
          </w:r>
          <w:r w:rsidRPr="004B06DB">
            <w:rPr>
              <w:rFonts w:eastAsia="Times New Roman"/>
              <w:i/>
              <w:iCs/>
              <w:sz w:val="18"/>
            </w:rPr>
            <w:t>26</w:t>
          </w:r>
          <w:r w:rsidRPr="004B06DB">
            <w:rPr>
              <w:rFonts w:eastAsia="Times New Roman"/>
              <w:sz w:val="18"/>
            </w:rPr>
            <w:t>(10), 4763. https://doi.org/10.3390/ijms26104763</w:t>
          </w:r>
        </w:p>
        <w:p w14:paraId="57DDE665" w14:textId="24867C85" w:rsidR="0073103C" w:rsidRPr="003F4FC3" w:rsidRDefault="0073103C" w:rsidP="004B06DB">
          <w:pPr>
            <w:pStyle w:val="ListParagraph"/>
            <w:autoSpaceDE w:val="0"/>
            <w:autoSpaceDN w:val="0"/>
            <w:divId w:val="1052846094"/>
            <w:rPr>
              <w:rFonts w:eastAsia="Times New Roman"/>
              <w:sz w:val="18"/>
            </w:rPr>
          </w:pPr>
        </w:p>
        <w:p w14:paraId="132BFF64" w14:textId="015DA9F2" w:rsidR="003A4C8A" w:rsidRPr="0095610F" w:rsidRDefault="00AC67FC" w:rsidP="003A4C8A">
          <w:pPr>
            <w:spacing w:line="360" w:lineRule="auto"/>
            <w:ind w:left="-10"/>
            <w:rPr>
              <w:bCs/>
              <w:sz w:val="18"/>
              <w:szCs w:val="18"/>
            </w:rPr>
          </w:pPr>
          <w:r w:rsidRPr="00AC67FC">
            <w:rPr>
              <w:rFonts w:eastAsia="Times New Roman"/>
              <w:sz w:val="18"/>
            </w:rPr>
            <w:t> </w:t>
          </w:r>
        </w:p>
      </w:sdtContent>
    </w:sdt>
    <w:p w14:paraId="0D302782" w14:textId="77777777" w:rsidR="003A4C8A" w:rsidRPr="003A4C8A" w:rsidRDefault="003A4C8A" w:rsidP="003A4C8A">
      <w:pPr>
        <w:spacing w:line="360" w:lineRule="auto"/>
        <w:rPr>
          <w:b/>
          <w:bCs/>
          <w:sz w:val="22"/>
          <w:szCs w:val="22"/>
        </w:rPr>
      </w:pPr>
    </w:p>
    <w:p w14:paraId="77FC6799" w14:textId="77777777" w:rsidR="00527C42" w:rsidRDefault="00527C42"/>
    <w:sectPr w:rsidR="00527C42" w:rsidSect="00311A7B">
      <w:type w:val="continuous"/>
      <w:pgSz w:w="12240" w:h="15840"/>
      <w:pgMar w:top="1440" w:right="1440" w:bottom="1440" w:left="215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100FDD" w14:textId="77777777" w:rsidR="00F13092" w:rsidRDefault="00F13092" w:rsidP="007F4666">
      <w:pPr>
        <w:spacing w:after="0" w:line="240" w:lineRule="auto"/>
      </w:pPr>
      <w:r>
        <w:separator/>
      </w:r>
    </w:p>
  </w:endnote>
  <w:endnote w:type="continuationSeparator" w:id="0">
    <w:p w14:paraId="03C58485" w14:textId="77777777" w:rsidR="00F13092" w:rsidRDefault="00F13092" w:rsidP="007F4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1CF9D" w14:textId="77777777" w:rsidR="000562A6" w:rsidRDefault="000562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D32A7" w14:textId="77777777" w:rsidR="000562A6" w:rsidRDefault="000562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3B4A7" w14:textId="77777777" w:rsidR="000562A6" w:rsidRDefault="000562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4C7210" w14:textId="77777777" w:rsidR="00F13092" w:rsidRDefault="00F13092" w:rsidP="007F4666">
      <w:pPr>
        <w:spacing w:after="0" w:line="240" w:lineRule="auto"/>
      </w:pPr>
      <w:r>
        <w:separator/>
      </w:r>
    </w:p>
  </w:footnote>
  <w:footnote w:type="continuationSeparator" w:id="0">
    <w:p w14:paraId="3FE9F188" w14:textId="77777777" w:rsidR="00F13092" w:rsidRDefault="00F13092" w:rsidP="007F46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C60D5" w14:textId="51D43461" w:rsidR="000562A6" w:rsidRDefault="000562A6">
    <w:pPr>
      <w:pStyle w:val="Header"/>
    </w:pPr>
    <w:r>
      <w:rPr>
        <w:noProof/>
      </w:rPr>
      <w:pict w14:anchorId="680CE5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27016" o:spid="_x0000_s2050" type="#_x0000_t136" style="position:absolute;margin-left:0;margin-top:0;width:548.5pt;height:60.9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7EAE6" w14:textId="3F75225A" w:rsidR="000562A6" w:rsidRDefault="000562A6">
    <w:pPr>
      <w:pStyle w:val="Header"/>
    </w:pPr>
    <w:r>
      <w:rPr>
        <w:noProof/>
      </w:rPr>
      <w:pict w14:anchorId="015BF2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27017" o:spid="_x0000_s2051" type="#_x0000_t136" style="position:absolute;margin-left:0;margin-top:0;width:548.5pt;height:60.9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ABF63" w14:textId="051A18E1" w:rsidR="000562A6" w:rsidRDefault="000562A6">
    <w:pPr>
      <w:pStyle w:val="Header"/>
    </w:pPr>
    <w:r>
      <w:rPr>
        <w:noProof/>
      </w:rPr>
      <w:pict w14:anchorId="1CBFCC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27015" o:spid="_x0000_s2049" type="#_x0000_t136" style="position:absolute;margin-left:0;margin-top:0;width:548.5pt;height:60.9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475B"/>
    <w:multiLevelType w:val="multilevel"/>
    <w:tmpl w:val="4DBC7F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00" w:hanging="720"/>
      </w:pPr>
      <w:rPr>
        <w:rFonts w:hint="default"/>
      </w:rPr>
    </w:lvl>
    <w:lvl w:ilvl="3">
      <w:start w:val="1"/>
      <w:numFmt w:val="decimal"/>
      <w:lvlText w:val="%1.%2.%3.%4"/>
      <w:lvlJc w:val="left"/>
      <w:pPr>
        <w:ind w:left="690" w:hanging="720"/>
      </w:pPr>
      <w:rPr>
        <w:rFonts w:hint="default"/>
      </w:rPr>
    </w:lvl>
    <w:lvl w:ilvl="4">
      <w:start w:val="1"/>
      <w:numFmt w:val="decimal"/>
      <w:lvlText w:val="%1.%2.%3.%4.%5"/>
      <w:lvlJc w:val="left"/>
      <w:pPr>
        <w:ind w:left="1040" w:hanging="1080"/>
      </w:pPr>
      <w:rPr>
        <w:rFonts w:hint="default"/>
      </w:rPr>
    </w:lvl>
    <w:lvl w:ilvl="5">
      <w:start w:val="1"/>
      <w:numFmt w:val="decimal"/>
      <w:lvlText w:val="%1.%2.%3.%4.%5.%6"/>
      <w:lvlJc w:val="left"/>
      <w:pPr>
        <w:ind w:left="1030" w:hanging="1080"/>
      </w:pPr>
      <w:rPr>
        <w:rFonts w:hint="default"/>
      </w:rPr>
    </w:lvl>
    <w:lvl w:ilvl="6">
      <w:start w:val="1"/>
      <w:numFmt w:val="decimal"/>
      <w:lvlText w:val="%1.%2.%3.%4.%5.%6.%7"/>
      <w:lvlJc w:val="left"/>
      <w:pPr>
        <w:ind w:left="1380" w:hanging="1440"/>
      </w:pPr>
      <w:rPr>
        <w:rFonts w:hint="default"/>
      </w:rPr>
    </w:lvl>
    <w:lvl w:ilvl="7">
      <w:start w:val="1"/>
      <w:numFmt w:val="decimal"/>
      <w:lvlText w:val="%1.%2.%3.%4.%5.%6.%7.%8"/>
      <w:lvlJc w:val="left"/>
      <w:pPr>
        <w:ind w:left="1370" w:hanging="1440"/>
      </w:pPr>
      <w:rPr>
        <w:rFonts w:hint="default"/>
      </w:rPr>
    </w:lvl>
    <w:lvl w:ilvl="8">
      <w:start w:val="1"/>
      <w:numFmt w:val="decimal"/>
      <w:lvlText w:val="%1.%2.%3.%4.%5.%6.%7.%8.%9"/>
      <w:lvlJc w:val="left"/>
      <w:pPr>
        <w:ind w:left="1720" w:hanging="1800"/>
      </w:pPr>
      <w:rPr>
        <w:rFonts w:hint="default"/>
      </w:rPr>
    </w:lvl>
  </w:abstractNum>
  <w:abstractNum w:abstractNumId="1" w15:restartNumberingAfterBreak="0">
    <w:nsid w:val="044E604A"/>
    <w:multiLevelType w:val="multilevel"/>
    <w:tmpl w:val="4DBC7F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00" w:hanging="720"/>
      </w:pPr>
      <w:rPr>
        <w:rFonts w:hint="default"/>
      </w:rPr>
    </w:lvl>
    <w:lvl w:ilvl="3">
      <w:start w:val="1"/>
      <w:numFmt w:val="decimal"/>
      <w:lvlText w:val="%1.%2.%3.%4"/>
      <w:lvlJc w:val="left"/>
      <w:pPr>
        <w:ind w:left="690" w:hanging="720"/>
      </w:pPr>
      <w:rPr>
        <w:rFonts w:hint="default"/>
      </w:rPr>
    </w:lvl>
    <w:lvl w:ilvl="4">
      <w:start w:val="1"/>
      <w:numFmt w:val="decimal"/>
      <w:lvlText w:val="%1.%2.%3.%4.%5"/>
      <w:lvlJc w:val="left"/>
      <w:pPr>
        <w:ind w:left="1040" w:hanging="1080"/>
      </w:pPr>
      <w:rPr>
        <w:rFonts w:hint="default"/>
      </w:rPr>
    </w:lvl>
    <w:lvl w:ilvl="5">
      <w:start w:val="1"/>
      <w:numFmt w:val="decimal"/>
      <w:lvlText w:val="%1.%2.%3.%4.%5.%6"/>
      <w:lvlJc w:val="left"/>
      <w:pPr>
        <w:ind w:left="1030" w:hanging="1080"/>
      </w:pPr>
      <w:rPr>
        <w:rFonts w:hint="default"/>
      </w:rPr>
    </w:lvl>
    <w:lvl w:ilvl="6">
      <w:start w:val="1"/>
      <w:numFmt w:val="decimal"/>
      <w:lvlText w:val="%1.%2.%3.%4.%5.%6.%7"/>
      <w:lvlJc w:val="left"/>
      <w:pPr>
        <w:ind w:left="1380" w:hanging="1440"/>
      </w:pPr>
      <w:rPr>
        <w:rFonts w:hint="default"/>
      </w:rPr>
    </w:lvl>
    <w:lvl w:ilvl="7">
      <w:start w:val="1"/>
      <w:numFmt w:val="decimal"/>
      <w:lvlText w:val="%1.%2.%3.%4.%5.%6.%7.%8"/>
      <w:lvlJc w:val="left"/>
      <w:pPr>
        <w:ind w:left="1370" w:hanging="1440"/>
      </w:pPr>
      <w:rPr>
        <w:rFonts w:hint="default"/>
      </w:rPr>
    </w:lvl>
    <w:lvl w:ilvl="8">
      <w:start w:val="1"/>
      <w:numFmt w:val="decimal"/>
      <w:lvlText w:val="%1.%2.%3.%4.%5.%6.%7.%8.%9"/>
      <w:lvlJc w:val="left"/>
      <w:pPr>
        <w:ind w:left="1720" w:hanging="1800"/>
      </w:pPr>
      <w:rPr>
        <w:rFonts w:hint="default"/>
      </w:rPr>
    </w:lvl>
  </w:abstractNum>
  <w:abstractNum w:abstractNumId="2" w15:restartNumberingAfterBreak="0">
    <w:nsid w:val="0D46787E"/>
    <w:multiLevelType w:val="multilevel"/>
    <w:tmpl w:val="4DBC7F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00" w:hanging="720"/>
      </w:pPr>
      <w:rPr>
        <w:rFonts w:hint="default"/>
      </w:rPr>
    </w:lvl>
    <w:lvl w:ilvl="3">
      <w:start w:val="1"/>
      <w:numFmt w:val="decimal"/>
      <w:lvlText w:val="%1.%2.%3.%4"/>
      <w:lvlJc w:val="left"/>
      <w:pPr>
        <w:ind w:left="690" w:hanging="720"/>
      </w:pPr>
      <w:rPr>
        <w:rFonts w:hint="default"/>
      </w:rPr>
    </w:lvl>
    <w:lvl w:ilvl="4">
      <w:start w:val="1"/>
      <w:numFmt w:val="decimal"/>
      <w:lvlText w:val="%1.%2.%3.%4.%5"/>
      <w:lvlJc w:val="left"/>
      <w:pPr>
        <w:ind w:left="1040" w:hanging="1080"/>
      </w:pPr>
      <w:rPr>
        <w:rFonts w:hint="default"/>
      </w:rPr>
    </w:lvl>
    <w:lvl w:ilvl="5">
      <w:start w:val="1"/>
      <w:numFmt w:val="decimal"/>
      <w:lvlText w:val="%1.%2.%3.%4.%5.%6"/>
      <w:lvlJc w:val="left"/>
      <w:pPr>
        <w:ind w:left="1030" w:hanging="1080"/>
      </w:pPr>
      <w:rPr>
        <w:rFonts w:hint="default"/>
      </w:rPr>
    </w:lvl>
    <w:lvl w:ilvl="6">
      <w:start w:val="1"/>
      <w:numFmt w:val="decimal"/>
      <w:lvlText w:val="%1.%2.%3.%4.%5.%6.%7"/>
      <w:lvlJc w:val="left"/>
      <w:pPr>
        <w:ind w:left="1380" w:hanging="1440"/>
      </w:pPr>
      <w:rPr>
        <w:rFonts w:hint="default"/>
      </w:rPr>
    </w:lvl>
    <w:lvl w:ilvl="7">
      <w:start w:val="1"/>
      <w:numFmt w:val="decimal"/>
      <w:lvlText w:val="%1.%2.%3.%4.%5.%6.%7.%8"/>
      <w:lvlJc w:val="left"/>
      <w:pPr>
        <w:ind w:left="1370" w:hanging="1440"/>
      </w:pPr>
      <w:rPr>
        <w:rFonts w:hint="default"/>
      </w:rPr>
    </w:lvl>
    <w:lvl w:ilvl="8">
      <w:start w:val="1"/>
      <w:numFmt w:val="decimal"/>
      <w:lvlText w:val="%1.%2.%3.%4.%5.%6.%7.%8.%9"/>
      <w:lvlJc w:val="left"/>
      <w:pPr>
        <w:ind w:left="1720" w:hanging="1800"/>
      </w:pPr>
      <w:rPr>
        <w:rFonts w:hint="default"/>
      </w:rPr>
    </w:lvl>
  </w:abstractNum>
  <w:abstractNum w:abstractNumId="3" w15:restartNumberingAfterBreak="0">
    <w:nsid w:val="10507481"/>
    <w:multiLevelType w:val="multilevel"/>
    <w:tmpl w:val="4DBC7F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00" w:hanging="720"/>
      </w:pPr>
      <w:rPr>
        <w:rFonts w:hint="default"/>
      </w:rPr>
    </w:lvl>
    <w:lvl w:ilvl="3">
      <w:start w:val="1"/>
      <w:numFmt w:val="decimal"/>
      <w:lvlText w:val="%1.%2.%3.%4"/>
      <w:lvlJc w:val="left"/>
      <w:pPr>
        <w:ind w:left="690" w:hanging="720"/>
      </w:pPr>
      <w:rPr>
        <w:rFonts w:hint="default"/>
      </w:rPr>
    </w:lvl>
    <w:lvl w:ilvl="4">
      <w:start w:val="1"/>
      <w:numFmt w:val="decimal"/>
      <w:lvlText w:val="%1.%2.%3.%4.%5"/>
      <w:lvlJc w:val="left"/>
      <w:pPr>
        <w:ind w:left="1040" w:hanging="1080"/>
      </w:pPr>
      <w:rPr>
        <w:rFonts w:hint="default"/>
      </w:rPr>
    </w:lvl>
    <w:lvl w:ilvl="5">
      <w:start w:val="1"/>
      <w:numFmt w:val="decimal"/>
      <w:lvlText w:val="%1.%2.%3.%4.%5.%6"/>
      <w:lvlJc w:val="left"/>
      <w:pPr>
        <w:ind w:left="1030" w:hanging="1080"/>
      </w:pPr>
      <w:rPr>
        <w:rFonts w:hint="default"/>
      </w:rPr>
    </w:lvl>
    <w:lvl w:ilvl="6">
      <w:start w:val="1"/>
      <w:numFmt w:val="decimal"/>
      <w:lvlText w:val="%1.%2.%3.%4.%5.%6.%7"/>
      <w:lvlJc w:val="left"/>
      <w:pPr>
        <w:ind w:left="1380" w:hanging="1440"/>
      </w:pPr>
      <w:rPr>
        <w:rFonts w:hint="default"/>
      </w:rPr>
    </w:lvl>
    <w:lvl w:ilvl="7">
      <w:start w:val="1"/>
      <w:numFmt w:val="decimal"/>
      <w:lvlText w:val="%1.%2.%3.%4.%5.%6.%7.%8"/>
      <w:lvlJc w:val="left"/>
      <w:pPr>
        <w:ind w:left="1370" w:hanging="1440"/>
      </w:pPr>
      <w:rPr>
        <w:rFonts w:hint="default"/>
      </w:rPr>
    </w:lvl>
    <w:lvl w:ilvl="8">
      <w:start w:val="1"/>
      <w:numFmt w:val="decimal"/>
      <w:lvlText w:val="%1.%2.%3.%4.%5.%6.%7.%8.%9"/>
      <w:lvlJc w:val="left"/>
      <w:pPr>
        <w:ind w:left="1720" w:hanging="1800"/>
      </w:pPr>
      <w:rPr>
        <w:rFonts w:hint="default"/>
      </w:rPr>
    </w:lvl>
  </w:abstractNum>
  <w:abstractNum w:abstractNumId="4" w15:restartNumberingAfterBreak="0">
    <w:nsid w:val="1427600A"/>
    <w:multiLevelType w:val="hybridMultilevel"/>
    <w:tmpl w:val="CFCEBC22"/>
    <w:lvl w:ilvl="0" w:tplc="D77C30F6">
      <w:start w:val="1"/>
      <w:numFmt w:val="decimal"/>
      <w:lvlText w:val="%1)"/>
      <w:lvlJc w:val="left"/>
      <w:pPr>
        <w:ind w:left="840" w:hanging="360"/>
      </w:pPr>
      <w:rPr>
        <w:rFonts w:eastAsia="Arial" w:hint="default"/>
        <w:sz w:val="19"/>
      </w:rPr>
    </w:lvl>
    <w:lvl w:ilvl="1" w:tplc="40090019" w:tentative="1">
      <w:start w:val="1"/>
      <w:numFmt w:val="lowerLetter"/>
      <w:lvlText w:val="%2."/>
      <w:lvlJc w:val="left"/>
      <w:pPr>
        <w:ind w:left="1560" w:hanging="360"/>
      </w:pPr>
    </w:lvl>
    <w:lvl w:ilvl="2" w:tplc="4009001B" w:tentative="1">
      <w:start w:val="1"/>
      <w:numFmt w:val="lowerRoman"/>
      <w:lvlText w:val="%3."/>
      <w:lvlJc w:val="right"/>
      <w:pPr>
        <w:ind w:left="2280" w:hanging="180"/>
      </w:pPr>
    </w:lvl>
    <w:lvl w:ilvl="3" w:tplc="4009000F" w:tentative="1">
      <w:start w:val="1"/>
      <w:numFmt w:val="decimal"/>
      <w:lvlText w:val="%4."/>
      <w:lvlJc w:val="left"/>
      <w:pPr>
        <w:ind w:left="3000" w:hanging="360"/>
      </w:pPr>
    </w:lvl>
    <w:lvl w:ilvl="4" w:tplc="40090019" w:tentative="1">
      <w:start w:val="1"/>
      <w:numFmt w:val="lowerLetter"/>
      <w:lvlText w:val="%5."/>
      <w:lvlJc w:val="left"/>
      <w:pPr>
        <w:ind w:left="3720" w:hanging="360"/>
      </w:pPr>
    </w:lvl>
    <w:lvl w:ilvl="5" w:tplc="4009001B" w:tentative="1">
      <w:start w:val="1"/>
      <w:numFmt w:val="lowerRoman"/>
      <w:lvlText w:val="%6."/>
      <w:lvlJc w:val="right"/>
      <w:pPr>
        <w:ind w:left="4440" w:hanging="180"/>
      </w:pPr>
    </w:lvl>
    <w:lvl w:ilvl="6" w:tplc="4009000F" w:tentative="1">
      <w:start w:val="1"/>
      <w:numFmt w:val="decimal"/>
      <w:lvlText w:val="%7."/>
      <w:lvlJc w:val="left"/>
      <w:pPr>
        <w:ind w:left="5160" w:hanging="360"/>
      </w:pPr>
    </w:lvl>
    <w:lvl w:ilvl="7" w:tplc="40090019" w:tentative="1">
      <w:start w:val="1"/>
      <w:numFmt w:val="lowerLetter"/>
      <w:lvlText w:val="%8."/>
      <w:lvlJc w:val="left"/>
      <w:pPr>
        <w:ind w:left="5880" w:hanging="360"/>
      </w:pPr>
    </w:lvl>
    <w:lvl w:ilvl="8" w:tplc="4009001B" w:tentative="1">
      <w:start w:val="1"/>
      <w:numFmt w:val="lowerRoman"/>
      <w:lvlText w:val="%9."/>
      <w:lvlJc w:val="right"/>
      <w:pPr>
        <w:ind w:left="6600" w:hanging="180"/>
      </w:pPr>
    </w:lvl>
  </w:abstractNum>
  <w:abstractNum w:abstractNumId="5" w15:restartNumberingAfterBreak="0">
    <w:nsid w:val="174C6A54"/>
    <w:multiLevelType w:val="multilevel"/>
    <w:tmpl w:val="238ABC34"/>
    <w:lvl w:ilvl="0">
      <w:start w:val="2"/>
      <w:numFmt w:val="decimal"/>
      <w:lvlText w:val="%1"/>
      <w:lvlJc w:val="left"/>
      <w:pPr>
        <w:ind w:left="444" w:hanging="444"/>
      </w:pPr>
      <w:rPr>
        <w:rFonts w:hint="default"/>
        <w:b/>
      </w:rPr>
    </w:lvl>
    <w:lvl w:ilvl="1">
      <w:start w:val="2"/>
      <w:numFmt w:val="decimal"/>
      <w:lvlText w:val="%1.%2"/>
      <w:lvlJc w:val="left"/>
      <w:pPr>
        <w:ind w:left="444" w:hanging="444"/>
      </w:pPr>
      <w:rPr>
        <w:rFonts w:hint="default"/>
        <w:b/>
        <w:sz w:val="22"/>
        <w:szCs w:val="32"/>
      </w:rPr>
    </w:lvl>
    <w:lvl w:ilvl="2">
      <w:start w:val="7"/>
      <w:numFmt w:val="decimal"/>
      <w:lvlText w:val="%1.%2.%3"/>
      <w:lvlJc w:val="left"/>
      <w:pPr>
        <w:ind w:left="774" w:hanging="720"/>
      </w:pPr>
      <w:rPr>
        <w:rFonts w:hint="default"/>
        <w:b/>
      </w:rPr>
    </w:lvl>
    <w:lvl w:ilvl="3">
      <w:start w:val="1"/>
      <w:numFmt w:val="decimal"/>
      <w:lvlText w:val="%1.%2.%3.%4"/>
      <w:lvlJc w:val="left"/>
      <w:pPr>
        <w:ind w:left="801" w:hanging="720"/>
      </w:pPr>
      <w:rPr>
        <w:rFonts w:hint="default"/>
        <w:b/>
      </w:rPr>
    </w:lvl>
    <w:lvl w:ilvl="4">
      <w:start w:val="1"/>
      <w:numFmt w:val="decimal"/>
      <w:lvlText w:val="%1.%2.%3.%4.%5"/>
      <w:lvlJc w:val="left"/>
      <w:pPr>
        <w:ind w:left="1188" w:hanging="1080"/>
      </w:pPr>
      <w:rPr>
        <w:rFonts w:hint="default"/>
        <w:b/>
      </w:rPr>
    </w:lvl>
    <w:lvl w:ilvl="5">
      <w:start w:val="1"/>
      <w:numFmt w:val="decimal"/>
      <w:lvlText w:val="%1.%2.%3.%4.%5.%6"/>
      <w:lvlJc w:val="left"/>
      <w:pPr>
        <w:ind w:left="1215" w:hanging="1080"/>
      </w:pPr>
      <w:rPr>
        <w:rFonts w:hint="default"/>
        <w:b/>
      </w:rPr>
    </w:lvl>
    <w:lvl w:ilvl="6">
      <w:start w:val="1"/>
      <w:numFmt w:val="decimal"/>
      <w:lvlText w:val="%1.%2.%3.%4.%5.%6.%7"/>
      <w:lvlJc w:val="left"/>
      <w:pPr>
        <w:ind w:left="1602" w:hanging="1440"/>
      </w:pPr>
      <w:rPr>
        <w:rFonts w:hint="default"/>
        <w:b/>
      </w:rPr>
    </w:lvl>
    <w:lvl w:ilvl="7">
      <w:start w:val="1"/>
      <w:numFmt w:val="decimal"/>
      <w:lvlText w:val="%1.%2.%3.%4.%5.%6.%7.%8"/>
      <w:lvlJc w:val="left"/>
      <w:pPr>
        <w:ind w:left="1629" w:hanging="1440"/>
      </w:pPr>
      <w:rPr>
        <w:rFonts w:hint="default"/>
        <w:b/>
      </w:rPr>
    </w:lvl>
    <w:lvl w:ilvl="8">
      <w:start w:val="1"/>
      <w:numFmt w:val="decimal"/>
      <w:lvlText w:val="%1.%2.%3.%4.%5.%6.%7.%8.%9"/>
      <w:lvlJc w:val="left"/>
      <w:pPr>
        <w:ind w:left="2016" w:hanging="1800"/>
      </w:pPr>
      <w:rPr>
        <w:rFonts w:hint="default"/>
        <w:b/>
      </w:rPr>
    </w:lvl>
  </w:abstractNum>
  <w:abstractNum w:abstractNumId="6" w15:restartNumberingAfterBreak="0">
    <w:nsid w:val="1F8A2A45"/>
    <w:multiLevelType w:val="multilevel"/>
    <w:tmpl w:val="4DBC7F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00" w:hanging="720"/>
      </w:pPr>
      <w:rPr>
        <w:rFonts w:hint="default"/>
      </w:rPr>
    </w:lvl>
    <w:lvl w:ilvl="3">
      <w:start w:val="1"/>
      <w:numFmt w:val="decimal"/>
      <w:lvlText w:val="%1.%2.%3.%4"/>
      <w:lvlJc w:val="left"/>
      <w:pPr>
        <w:ind w:left="690" w:hanging="720"/>
      </w:pPr>
      <w:rPr>
        <w:rFonts w:hint="default"/>
      </w:rPr>
    </w:lvl>
    <w:lvl w:ilvl="4">
      <w:start w:val="1"/>
      <w:numFmt w:val="decimal"/>
      <w:lvlText w:val="%1.%2.%3.%4.%5"/>
      <w:lvlJc w:val="left"/>
      <w:pPr>
        <w:ind w:left="1040" w:hanging="1080"/>
      </w:pPr>
      <w:rPr>
        <w:rFonts w:hint="default"/>
      </w:rPr>
    </w:lvl>
    <w:lvl w:ilvl="5">
      <w:start w:val="1"/>
      <w:numFmt w:val="decimal"/>
      <w:lvlText w:val="%1.%2.%3.%4.%5.%6"/>
      <w:lvlJc w:val="left"/>
      <w:pPr>
        <w:ind w:left="1030" w:hanging="1080"/>
      </w:pPr>
      <w:rPr>
        <w:rFonts w:hint="default"/>
      </w:rPr>
    </w:lvl>
    <w:lvl w:ilvl="6">
      <w:start w:val="1"/>
      <w:numFmt w:val="decimal"/>
      <w:lvlText w:val="%1.%2.%3.%4.%5.%6.%7"/>
      <w:lvlJc w:val="left"/>
      <w:pPr>
        <w:ind w:left="1380" w:hanging="1440"/>
      </w:pPr>
      <w:rPr>
        <w:rFonts w:hint="default"/>
      </w:rPr>
    </w:lvl>
    <w:lvl w:ilvl="7">
      <w:start w:val="1"/>
      <w:numFmt w:val="decimal"/>
      <w:lvlText w:val="%1.%2.%3.%4.%5.%6.%7.%8"/>
      <w:lvlJc w:val="left"/>
      <w:pPr>
        <w:ind w:left="1370" w:hanging="1440"/>
      </w:pPr>
      <w:rPr>
        <w:rFonts w:hint="default"/>
      </w:rPr>
    </w:lvl>
    <w:lvl w:ilvl="8">
      <w:start w:val="1"/>
      <w:numFmt w:val="decimal"/>
      <w:lvlText w:val="%1.%2.%3.%4.%5.%6.%7.%8.%9"/>
      <w:lvlJc w:val="left"/>
      <w:pPr>
        <w:ind w:left="1720" w:hanging="1800"/>
      </w:pPr>
      <w:rPr>
        <w:rFonts w:hint="default"/>
      </w:rPr>
    </w:lvl>
  </w:abstractNum>
  <w:abstractNum w:abstractNumId="7" w15:restartNumberingAfterBreak="0">
    <w:nsid w:val="2097049C"/>
    <w:multiLevelType w:val="hybridMultilevel"/>
    <w:tmpl w:val="C02279D8"/>
    <w:lvl w:ilvl="0" w:tplc="FE246CBC">
      <w:start w:val="1"/>
      <w:numFmt w:val="decimal"/>
      <w:lvlText w:val="%1)"/>
      <w:lvlJc w:val="left"/>
      <w:pPr>
        <w:ind w:left="-120" w:hanging="360"/>
      </w:pPr>
      <w:rPr>
        <w:rFonts w:hint="default"/>
      </w:rPr>
    </w:lvl>
    <w:lvl w:ilvl="1" w:tplc="40090019" w:tentative="1">
      <w:start w:val="1"/>
      <w:numFmt w:val="lowerLetter"/>
      <w:lvlText w:val="%2."/>
      <w:lvlJc w:val="left"/>
      <w:pPr>
        <w:ind w:left="600" w:hanging="360"/>
      </w:pPr>
    </w:lvl>
    <w:lvl w:ilvl="2" w:tplc="4009001B" w:tentative="1">
      <w:start w:val="1"/>
      <w:numFmt w:val="lowerRoman"/>
      <w:lvlText w:val="%3."/>
      <w:lvlJc w:val="right"/>
      <w:pPr>
        <w:ind w:left="1320" w:hanging="180"/>
      </w:pPr>
    </w:lvl>
    <w:lvl w:ilvl="3" w:tplc="4009000F" w:tentative="1">
      <w:start w:val="1"/>
      <w:numFmt w:val="decimal"/>
      <w:lvlText w:val="%4."/>
      <w:lvlJc w:val="left"/>
      <w:pPr>
        <w:ind w:left="2040" w:hanging="360"/>
      </w:pPr>
    </w:lvl>
    <w:lvl w:ilvl="4" w:tplc="40090019" w:tentative="1">
      <w:start w:val="1"/>
      <w:numFmt w:val="lowerLetter"/>
      <w:lvlText w:val="%5."/>
      <w:lvlJc w:val="left"/>
      <w:pPr>
        <w:ind w:left="2760" w:hanging="360"/>
      </w:pPr>
    </w:lvl>
    <w:lvl w:ilvl="5" w:tplc="4009001B" w:tentative="1">
      <w:start w:val="1"/>
      <w:numFmt w:val="lowerRoman"/>
      <w:lvlText w:val="%6."/>
      <w:lvlJc w:val="right"/>
      <w:pPr>
        <w:ind w:left="3480" w:hanging="180"/>
      </w:pPr>
    </w:lvl>
    <w:lvl w:ilvl="6" w:tplc="4009000F" w:tentative="1">
      <w:start w:val="1"/>
      <w:numFmt w:val="decimal"/>
      <w:lvlText w:val="%7."/>
      <w:lvlJc w:val="left"/>
      <w:pPr>
        <w:ind w:left="4200" w:hanging="360"/>
      </w:pPr>
    </w:lvl>
    <w:lvl w:ilvl="7" w:tplc="40090019" w:tentative="1">
      <w:start w:val="1"/>
      <w:numFmt w:val="lowerLetter"/>
      <w:lvlText w:val="%8."/>
      <w:lvlJc w:val="left"/>
      <w:pPr>
        <w:ind w:left="4920" w:hanging="360"/>
      </w:pPr>
    </w:lvl>
    <w:lvl w:ilvl="8" w:tplc="4009001B" w:tentative="1">
      <w:start w:val="1"/>
      <w:numFmt w:val="lowerRoman"/>
      <w:lvlText w:val="%9."/>
      <w:lvlJc w:val="right"/>
      <w:pPr>
        <w:ind w:left="5640" w:hanging="180"/>
      </w:pPr>
    </w:lvl>
  </w:abstractNum>
  <w:abstractNum w:abstractNumId="8" w15:restartNumberingAfterBreak="0">
    <w:nsid w:val="2EB22FE6"/>
    <w:multiLevelType w:val="hybridMultilevel"/>
    <w:tmpl w:val="9D18524A"/>
    <w:lvl w:ilvl="0" w:tplc="862CF02E">
      <w:start w:val="1"/>
      <w:numFmt w:val="decimal"/>
      <w:lvlText w:val="%1)"/>
      <w:lvlJc w:val="left"/>
      <w:pPr>
        <w:ind w:left="720" w:hanging="360"/>
      </w:pPr>
      <w:rPr>
        <w:rFonts w:eastAsia="Arial" w:hint="default"/>
        <w:sz w:val="19"/>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3EE5DA4"/>
    <w:multiLevelType w:val="hybridMultilevel"/>
    <w:tmpl w:val="3452922C"/>
    <w:lvl w:ilvl="0" w:tplc="EB98D162">
      <w:start w:val="1"/>
      <w:numFmt w:val="decimal"/>
      <w:lvlText w:val="%1)"/>
      <w:lvlJc w:val="left"/>
      <w:pPr>
        <w:ind w:left="-120" w:hanging="360"/>
      </w:pPr>
      <w:rPr>
        <w:rFonts w:hint="default"/>
      </w:rPr>
    </w:lvl>
    <w:lvl w:ilvl="1" w:tplc="40090019" w:tentative="1">
      <w:start w:val="1"/>
      <w:numFmt w:val="lowerLetter"/>
      <w:lvlText w:val="%2."/>
      <w:lvlJc w:val="left"/>
      <w:pPr>
        <w:ind w:left="600" w:hanging="360"/>
      </w:pPr>
    </w:lvl>
    <w:lvl w:ilvl="2" w:tplc="4009001B" w:tentative="1">
      <w:start w:val="1"/>
      <w:numFmt w:val="lowerRoman"/>
      <w:lvlText w:val="%3."/>
      <w:lvlJc w:val="right"/>
      <w:pPr>
        <w:ind w:left="1320" w:hanging="180"/>
      </w:pPr>
    </w:lvl>
    <w:lvl w:ilvl="3" w:tplc="4009000F" w:tentative="1">
      <w:start w:val="1"/>
      <w:numFmt w:val="decimal"/>
      <w:lvlText w:val="%4."/>
      <w:lvlJc w:val="left"/>
      <w:pPr>
        <w:ind w:left="2040" w:hanging="360"/>
      </w:pPr>
    </w:lvl>
    <w:lvl w:ilvl="4" w:tplc="40090019" w:tentative="1">
      <w:start w:val="1"/>
      <w:numFmt w:val="lowerLetter"/>
      <w:lvlText w:val="%5."/>
      <w:lvlJc w:val="left"/>
      <w:pPr>
        <w:ind w:left="2760" w:hanging="360"/>
      </w:pPr>
    </w:lvl>
    <w:lvl w:ilvl="5" w:tplc="4009001B" w:tentative="1">
      <w:start w:val="1"/>
      <w:numFmt w:val="lowerRoman"/>
      <w:lvlText w:val="%6."/>
      <w:lvlJc w:val="right"/>
      <w:pPr>
        <w:ind w:left="3480" w:hanging="180"/>
      </w:pPr>
    </w:lvl>
    <w:lvl w:ilvl="6" w:tplc="4009000F" w:tentative="1">
      <w:start w:val="1"/>
      <w:numFmt w:val="decimal"/>
      <w:lvlText w:val="%7."/>
      <w:lvlJc w:val="left"/>
      <w:pPr>
        <w:ind w:left="4200" w:hanging="360"/>
      </w:pPr>
    </w:lvl>
    <w:lvl w:ilvl="7" w:tplc="40090019" w:tentative="1">
      <w:start w:val="1"/>
      <w:numFmt w:val="lowerLetter"/>
      <w:lvlText w:val="%8."/>
      <w:lvlJc w:val="left"/>
      <w:pPr>
        <w:ind w:left="4920" w:hanging="360"/>
      </w:pPr>
    </w:lvl>
    <w:lvl w:ilvl="8" w:tplc="4009001B" w:tentative="1">
      <w:start w:val="1"/>
      <w:numFmt w:val="lowerRoman"/>
      <w:lvlText w:val="%9."/>
      <w:lvlJc w:val="right"/>
      <w:pPr>
        <w:ind w:left="5640" w:hanging="180"/>
      </w:pPr>
    </w:lvl>
  </w:abstractNum>
  <w:abstractNum w:abstractNumId="10" w15:restartNumberingAfterBreak="0">
    <w:nsid w:val="416743C1"/>
    <w:multiLevelType w:val="multilevel"/>
    <w:tmpl w:val="4DBC7F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00" w:hanging="720"/>
      </w:pPr>
      <w:rPr>
        <w:rFonts w:hint="default"/>
      </w:rPr>
    </w:lvl>
    <w:lvl w:ilvl="3">
      <w:start w:val="1"/>
      <w:numFmt w:val="decimal"/>
      <w:lvlText w:val="%1.%2.%3.%4"/>
      <w:lvlJc w:val="left"/>
      <w:pPr>
        <w:ind w:left="690" w:hanging="720"/>
      </w:pPr>
      <w:rPr>
        <w:rFonts w:hint="default"/>
      </w:rPr>
    </w:lvl>
    <w:lvl w:ilvl="4">
      <w:start w:val="1"/>
      <w:numFmt w:val="decimal"/>
      <w:lvlText w:val="%1.%2.%3.%4.%5"/>
      <w:lvlJc w:val="left"/>
      <w:pPr>
        <w:ind w:left="1040" w:hanging="1080"/>
      </w:pPr>
      <w:rPr>
        <w:rFonts w:hint="default"/>
      </w:rPr>
    </w:lvl>
    <w:lvl w:ilvl="5">
      <w:start w:val="1"/>
      <w:numFmt w:val="decimal"/>
      <w:lvlText w:val="%1.%2.%3.%4.%5.%6"/>
      <w:lvlJc w:val="left"/>
      <w:pPr>
        <w:ind w:left="1030" w:hanging="1080"/>
      </w:pPr>
      <w:rPr>
        <w:rFonts w:hint="default"/>
      </w:rPr>
    </w:lvl>
    <w:lvl w:ilvl="6">
      <w:start w:val="1"/>
      <w:numFmt w:val="decimal"/>
      <w:lvlText w:val="%1.%2.%3.%4.%5.%6.%7"/>
      <w:lvlJc w:val="left"/>
      <w:pPr>
        <w:ind w:left="1380" w:hanging="1440"/>
      </w:pPr>
      <w:rPr>
        <w:rFonts w:hint="default"/>
      </w:rPr>
    </w:lvl>
    <w:lvl w:ilvl="7">
      <w:start w:val="1"/>
      <w:numFmt w:val="decimal"/>
      <w:lvlText w:val="%1.%2.%3.%4.%5.%6.%7.%8"/>
      <w:lvlJc w:val="left"/>
      <w:pPr>
        <w:ind w:left="1370" w:hanging="1440"/>
      </w:pPr>
      <w:rPr>
        <w:rFonts w:hint="default"/>
      </w:rPr>
    </w:lvl>
    <w:lvl w:ilvl="8">
      <w:start w:val="1"/>
      <w:numFmt w:val="decimal"/>
      <w:lvlText w:val="%1.%2.%3.%4.%5.%6.%7.%8.%9"/>
      <w:lvlJc w:val="left"/>
      <w:pPr>
        <w:ind w:left="1720" w:hanging="1800"/>
      </w:pPr>
      <w:rPr>
        <w:rFonts w:hint="default"/>
      </w:rPr>
    </w:lvl>
  </w:abstractNum>
  <w:abstractNum w:abstractNumId="11" w15:restartNumberingAfterBreak="0">
    <w:nsid w:val="47B2343E"/>
    <w:multiLevelType w:val="multilevel"/>
    <w:tmpl w:val="4DBC7F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00" w:hanging="720"/>
      </w:pPr>
      <w:rPr>
        <w:rFonts w:hint="default"/>
      </w:rPr>
    </w:lvl>
    <w:lvl w:ilvl="3">
      <w:start w:val="1"/>
      <w:numFmt w:val="decimal"/>
      <w:lvlText w:val="%1.%2.%3.%4"/>
      <w:lvlJc w:val="left"/>
      <w:pPr>
        <w:ind w:left="690" w:hanging="720"/>
      </w:pPr>
      <w:rPr>
        <w:rFonts w:hint="default"/>
      </w:rPr>
    </w:lvl>
    <w:lvl w:ilvl="4">
      <w:start w:val="1"/>
      <w:numFmt w:val="decimal"/>
      <w:lvlText w:val="%1.%2.%3.%4.%5"/>
      <w:lvlJc w:val="left"/>
      <w:pPr>
        <w:ind w:left="1040" w:hanging="1080"/>
      </w:pPr>
      <w:rPr>
        <w:rFonts w:hint="default"/>
      </w:rPr>
    </w:lvl>
    <w:lvl w:ilvl="5">
      <w:start w:val="1"/>
      <w:numFmt w:val="decimal"/>
      <w:lvlText w:val="%1.%2.%3.%4.%5.%6"/>
      <w:lvlJc w:val="left"/>
      <w:pPr>
        <w:ind w:left="1030" w:hanging="1080"/>
      </w:pPr>
      <w:rPr>
        <w:rFonts w:hint="default"/>
      </w:rPr>
    </w:lvl>
    <w:lvl w:ilvl="6">
      <w:start w:val="1"/>
      <w:numFmt w:val="decimal"/>
      <w:lvlText w:val="%1.%2.%3.%4.%5.%6.%7"/>
      <w:lvlJc w:val="left"/>
      <w:pPr>
        <w:ind w:left="1380" w:hanging="1440"/>
      </w:pPr>
      <w:rPr>
        <w:rFonts w:hint="default"/>
      </w:rPr>
    </w:lvl>
    <w:lvl w:ilvl="7">
      <w:start w:val="1"/>
      <w:numFmt w:val="decimal"/>
      <w:lvlText w:val="%1.%2.%3.%4.%5.%6.%7.%8"/>
      <w:lvlJc w:val="left"/>
      <w:pPr>
        <w:ind w:left="1370" w:hanging="1440"/>
      </w:pPr>
      <w:rPr>
        <w:rFonts w:hint="default"/>
      </w:rPr>
    </w:lvl>
    <w:lvl w:ilvl="8">
      <w:start w:val="1"/>
      <w:numFmt w:val="decimal"/>
      <w:lvlText w:val="%1.%2.%3.%4.%5.%6.%7.%8.%9"/>
      <w:lvlJc w:val="left"/>
      <w:pPr>
        <w:ind w:left="1720" w:hanging="1800"/>
      </w:pPr>
      <w:rPr>
        <w:rFonts w:hint="default"/>
      </w:rPr>
    </w:lvl>
  </w:abstractNum>
  <w:abstractNum w:abstractNumId="12" w15:restartNumberingAfterBreak="0">
    <w:nsid w:val="517701C1"/>
    <w:multiLevelType w:val="hybridMultilevel"/>
    <w:tmpl w:val="661E2A8E"/>
    <w:lvl w:ilvl="0" w:tplc="44A86754">
      <w:start w:val="1"/>
      <w:numFmt w:val="decimal"/>
      <w:lvlText w:val="%1)"/>
      <w:lvlJc w:val="left"/>
      <w:pPr>
        <w:ind w:left="-120" w:hanging="360"/>
      </w:pPr>
      <w:rPr>
        <w:rFonts w:eastAsia="Arial" w:hint="default"/>
      </w:rPr>
    </w:lvl>
    <w:lvl w:ilvl="1" w:tplc="40090019" w:tentative="1">
      <w:start w:val="1"/>
      <w:numFmt w:val="lowerLetter"/>
      <w:lvlText w:val="%2."/>
      <w:lvlJc w:val="left"/>
      <w:pPr>
        <w:ind w:left="600" w:hanging="360"/>
      </w:pPr>
    </w:lvl>
    <w:lvl w:ilvl="2" w:tplc="4009001B" w:tentative="1">
      <w:start w:val="1"/>
      <w:numFmt w:val="lowerRoman"/>
      <w:lvlText w:val="%3."/>
      <w:lvlJc w:val="right"/>
      <w:pPr>
        <w:ind w:left="1320" w:hanging="180"/>
      </w:pPr>
    </w:lvl>
    <w:lvl w:ilvl="3" w:tplc="4009000F" w:tentative="1">
      <w:start w:val="1"/>
      <w:numFmt w:val="decimal"/>
      <w:lvlText w:val="%4."/>
      <w:lvlJc w:val="left"/>
      <w:pPr>
        <w:ind w:left="2040" w:hanging="360"/>
      </w:pPr>
    </w:lvl>
    <w:lvl w:ilvl="4" w:tplc="40090019" w:tentative="1">
      <w:start w:val="1"/>
      <w:numFmt w:val="lowerLetter"/>
      <w:lvlText w:val="%5."/>
      <w:lvlJc w:val="left"/>
      <w:pPr>
        <w:ind w:left="2760" w:hanging="360"/>
      </w:pPr>
    </w:lvl>
    <w:lvl w:ilvl="5" w:tplc="4009001B" w:tentative="1">
      <w:start w:val="1"/>
      <w:numFmt w:val="lowerRoman"/>
      <w:lvlText w:val="%6."/>
      <w:lvlJc w:val="right"/>
      <w:pPr>
        <w:ind w:left="3480" w:hanging="180"/>
      </w:pPr>
    </w:lvl>
    <w:lvl w:ilvl="6" w:tplc="4009000F" w:tentative="1">
      <w:start w:val="1"/>
      <w:numFmt w:val="decimal"/>
      <w:lvlText w:val="%7."/>
      <w:lvlJc w:val="left"/>
      <w:pPr>
        <w:ind w:left="4200" w:hanging="360"/>
      </w:pPr>
    </w:lvl>
    <w:lvl w:ilvl="7" w:tplc="40090019" w:tentative="1">
      <w:start w:val="1"/>
      <w:numFmt w:val="lowerLetter"/>
      <w:lvlText w:val="%8."/>
      <w:lvlJc w:val="left"/>
      <w:pPr>
        <w:ind w:left="4920" w:hanging="360"/>
      </w:pPr>
    </w:lvl>
    <w:lvl w:ilvl="8" w:tplc="4009001B" w:tentative="1">
      <w:start w:val="1"/>
      <w:numFmt w:val="lowerRoman"/>
      <w:lvlText w:val="%9."/>
      <w:lvlJc w:val="right"/>
      <w:pPr>
        <w:ind w:left="5640" w:hanging="180"/>
      </w:pPr>
    </w:lvl>
  </w:abstractNum>
  <w:abstractNum w:abstractNumId="13" w15:restartNumberingAfterBreak="0">
    <w:nsid w:val="61B36326"/>
    <w:multiLevelType w:val="multilevel"/>
    <w:tmpl w:val="4DBC7F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00" w:hanging="720"/>
      </w:pPr>
      <w:rPr>
        <w:rFonts w:hint="default"/>
      </w:rPr>
    </w:lvl>
    <w:lvl w:ilvl="3">
      <w:start w:val="1"/>
      <w:numFmt w:val="decimal"/>
      <w:lvlText w:val="%1.%2.%3.%4"/>
      <w:lvlJc w:val="left"/>
      <w:pPr>
        <w:ind w:left="690" w:hanging="720"/>
      </w:pPr>
      <w:rPr>
        <w:rFonts w:hint="default"/>
      </w:rPr>
    </w:lvl>
    <w:lvl w:ilvl="4">
      <w:start w:val="1"/>
      <w:numFmt w:val="decimal"/>
      <w:lvlText w:val="%1.%2.%3.%4.%5"/>
      <w:lvlJc w:val="left"/>
      <w:pPr>
        <w:ind w:left="1040" w:hanging="1080"/>
      </w:pPr>
      <w:rPr>
        <w:rFonts w:hint="default"/>
      </w:rPr>
    </w:lvl>
    <w:lvl w:ilvl="5">
      <w:start w:val="1"/>
      <w:numFmt w:val="decimal"/>
      <w:lvlText w:val="%1.%2.%3.%4.%5.%6"/>
      <w:lvlJc w:val="left"/>
      <w:pPr>
        <w:ind w:left="1030" w:hanging="1080"/>
      </w:pPr>
      <w:rPr>
        <w:rFonts w:hint="default"/>
      </w:rPr>
    </w:lvl>
    <w:lvl w:ilvl="6">
      <w:start w:val="1"/>
      <w:numFmt w:val="decimal"/>
      <w:lvlText w:val="%1.%2.%3.%4.%5.%6.%7"/>
      <w:lvlJc w:val="left"/>
      <w:pPr>
        <w:ind w:left="1380" w:hanging="1440"/>
      </w:pPr>
      <w:rPr>
        <w:rFonts w:hint="default"/>
      </w:rPr>
    </w:lvl>
    <w:lvl w:ilvl="7">
      <w:start w:val="1"/>
      <w:numFmt w:val="decimal"/>
      <w:lvlText w:val="%1.%2.%3.%4.%5.%6.%7.%8"/>
      <w:lvlJc w:val="left"/>
      <w:pPr>
        <w:ind w:left="1370" w:hanging="1440"/>
      </w:pPr>
      <w:rPr>
        <w:rFonts w:hint="default"/>
      </w:rPr>
    </w:lvl>
    <w:lvl w:ilvl="8">
      <w:start w:val="1"/>
      <w:numFmt w:val="decimal"/>
      <w:lvlText w:val="%1.%2.%3.%4.%5.%6.%7.%8.%9"/>
      <w:lvlJc w:val="left"/>
      <w:pPr>
        <w:ind w:left="1720" w:hanging="1800"/>
      </w:pPr>
      <w:rPr>
        <w:rFonts w:hint="default"/>
      </w:rPr>
    </w:lvl>
  </w:abstractNum>
  <w:abstractNum w:abstractNumId="14" w15:restartNumberingAfterBreak="0">
    <w:nsid w:val="71CB53EF"/>
    <w:multiLevelType w:val="multilevel"/>
    <w:tmpl w:val="4DBC7F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00" w:hanging="720"/>
      </w:pPr>
      <w:rPr>
        <w:rFonts w:hint="default"/>
      </w:rPr>
    </w:lvl>
    <w:lvl w:ilvl="3">
      <w:start w:val="1"/>
      <w:numFmt w:val="decimal"/>
      <w:lvlText w:val="%1.%2.%3.%4"/>
      <w:lvlJc w:val="left"/>
      <w:pPr>
        <w:ind w:left="690" w:hanging="720"/>
      </w:pPr>
      <w:rPr>
        <w:rFonts w:hint="default"/>
      </w:rPr>
    </w:lvl>
    <w:lvl w:ilvl="4">
      <w:start w:val="1"/>
      <w:numFmt w:val="decimal"/>
      <w:lvlText w:val="%1.%2.%3.%4.%5"/>
      <w:lvlJc w:val="left"/>
      <w:pPr>
        <w:ind w:left="1040" w:hanging="1080"/>
      </w:pPr>
      <w:rPr>
        <w:rFonts w:hint="default"/>
      </w:rPr>
    </w:lvl>
    <w:lvl w:ilvl="5">
      <w:start w:val="1"/>
      <w:numFmt w:val="decimal"/>
      <w:lvlText w:val="%1.%2.%3.%4.%5.%6"/>
      <w:lvlJc w:val="left"/>
      <w:pPr>
        <w:ind w:left="1030" w:hanging="1080"/>
      </w:pPr>
      <w:rPr>
        <w:rFonts w:hint="default"/>
      </w:rPr>
    </w:lvl>
    <w:lvl w:ilvl="6">
      <w:start w:val="1"/>
      <w:numFmt w:val="decimal"/>
      <w:lvlText w:val="%1.%2.%3.%4.%5.%6.%7"/>
      <w:lvlJc w:val="left"/>
      <w:pPr>
        <w:ind w:left="1380" w:hanging="1440"/>
      </w:pPr>
      <w:rPr>
        <w:rFonts w:hint="default"/>
      </w:rPr>
    </w:lvl>
    <w:lvl w:ilvl="7">
      <w:start w:val="1"/>
      <w:numFmt w:val="decimal"/>
      <w:lvlText w:val="%1.%2.%3.%4.%5.%6.%7.%8"/>
      <w:lvlJc w:val="left"/>
      <w:pPr>
        <w:ind w:left="1370" w:hanging="1440"/>
      </w:pPr>
      <w:rPr>
        <w:rFonts w:hint="default"/>
      </w:rPr>
    </w:lvl>
    <w:lvl w:ilvl="8">
      <w:start w:val="1"/>
      <w:numFmt w:val="decimal"/>
      <w:lvlText w:val="%1.%2.%3.%4.%5.%6.%7.%8.%9"/>
      <w:lvlJc w:val="left"/>
      <w:pPr>
        <w:ind w:left="1720" w:hanging="1800"/>
      </w:pPr>
      <w:rPr>
        <w:rFonts w:hint="default"/>
      </w:rPr>
    </w:lvl>
  </w:abstractNum>
  <w:abstractNum w:abstractNumId="15" w15:restartNumberingAfterBreak="0">
    <w:nsid w:val="7C853B98"/>
    <w:multiLevelType w:val="multilevel"/>
    <w:tmpl w:val="B11AE9FE"/>
    <w:lvl w:ilvl="0">
      <w:start w:val="1"/>
      <w:numFmt w:val="decimal"/>
      <w:lvlText w:val="%1."/>
      <w:lvlJc w:val="left"/>
      <w:pPr>
        <w:ind w:left="350" w:hanging="360"/>
      </w:pPr>
      <w:rPr>
        <w:rFonts w:hint="default"/>
      </w:rPr>
    </w:lvl>
    <w:lvl w:ilvl="1">
      <w:start w:val="2"/>
      <w:numFmt w:val="decimal"/>
      <w:isLgl/>
      <w:lvlText w:val="%1.%2"/>
      <w:lvlJc w:val="left"/>
      <w:pPr>
        <w:ind w:left="466" w:hanging="444"/>
      </w:pPr>
      <w:rPr>
        <w:rFonts w:hint="default"/>
        <w:sz w:val="22"/>
        <w:szCs w:val="32"/>
      </w:rPr>
    </w:lvl>
    <w:lvl w:ilvl="2">
      <w:start w:val="1"/>
      <w:numFmt w:val="decimal"/>
      <w:isLgl/>
      <w:lvlText w:val="%1.%2.%3"/>
      <w:lvlJc w:val="left"/>
      <w:pPr>
        <w:ind w:left="774" w:hanging="720"/>
      </w:pPr>
      <w:rPr>
        <w:rFonts w:hint="default"/>
        <w:b/>
        <w:bCs/>
      </w:rPr>
    </w:lvl>
    <w:lvl w:ilvl="3">
      <w:start w:val="1"/>
      <w:numFmt w:val="decimal"/>
      <w:isLgl/>
      <w:lvlText w:val="%1.%2.%3.%4"/>
      <w:lvlJc w:val="left"/>
      <w:pPr>
        <w:ind w:left="806"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230" w:hanging="1080"/>
      </w:pPr>
      <w:rPr>
        <w:rFonts w:hint="default"/>
      </w:rPr>
    </w:lvl>
    <w:lvl w:ilvl="6">
      <w:start w:val="1"/>
      <w:numFmt w:val="decimal"/>
      <w:isLgl/>
      <w:lvlText w:val="%1.%2.%3.%4.%5.%6.%7"/>
      <w:lvlJc w:val="left"/>
      <w:pPr>
        <w:ind w:left="1622" w:hanging="1440"/>
      </w:pPr>
      <w:rPr>
        <w:rFonts w:hint="default"/>
      </w:rPr>
    </w:lvl>
    <w:lvl w:ilvl="7">
      <w:start w:val="1"/>
      <w:numFmt w:val="decimal"/>
      <w:isLgl/>
      <w:lvlText w:val="%1.%2.%3.%4.%5.%6.%7.%8"/>
      <w:lvlJc w:val="left"/>
      <w:pPr>
        <w:ind w:left="1654" w:hanging="1440"/>
      </w:pPr>
      <w:rPr>
        <w:rFonts w:hint="default"/>
      </w:rPr>
    </w:lvl>
    <w:lvl w:ilvl="8">
      <w:start w:val="1"/>
      <w:numFmt w:val="decimal"/>
      <w:isLgl/>
      <w:lvlText w:val="%1.%2.%3.%4.%5.%6.%7.%8.%9"/>
      <w:lvlJc w:val="left"/>
      <w:pPr>
        <w:ind w:left="2046" w:hanging="1800"/>
      </w:pPr>
      <w:rPr>
        <w:rFonts w:hint="default"/>
      </w:rPr>
    </w:lvl>
  </w:abstractNum>
  <w:num w:numId="1">
    <w:abstractNumId w:val="15"/>
  </w:num>
  <w:num w:numId="2">
    <w:abstractNumId w:val="5"/>
  </w:num>
  <w:num w:numId="3">
    <w:abstractNumId w:val="0"/>
  </w:num>
  <w:num w:numId="4">
    <w:abstractNumId w:val="13"/>
  </w:num>
  <w:num w:numId="5">
    <w:abstractNumId w:val="14"/>
  </w:num>
  <w:num w:numId="6">
    <w:abstractNumId w:val="10"/>
  </w:num>
  <w:num w:numId="7">
    <w:abstractNumId w:val="6"/>
  </w:num>
  <w:num w:numId="8">
    <w:abstractNumId w:val="11"/>
  </w:num>
  <w:num w:numId="9">
    <w:abstractNumId w:val="3"/>
  </w:num>
  <w:num w:numId="10">
    <w:abstractNumId w:val="2"/>
  </w:num>
  <w:num w:numId="11">
    <w:abstractNumId w:val="1"/>
  </w:num>
  <w:num w:numId="12">
    <w:abstractNumId w:val="12"/>
  </w:num>
  <w:num w:numId="13">
    <w:abstractNumId w:val="7"/>
  </w:num>
  <w:num w:numId="14">
    <w:abstractNumId w:val="9"/>
  </w:num>
  <w:num w:numId="15">
    <w:abstractNumId w:val="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992"/>
    <w:rsid w:val="00024E42"/>
    <w:rsid w:val="00031E7B"/>
    <w:rsid w:val="000321F2"/>
    <w:rsid w:val="00040183"/>
    <w:rsid w:val="000562A6"/>
    <w:rsid w:val="00067ECA"/>
    <w:rsid w:val="00074EDB"/>
    <w:rsid w:val="000970C1"/>
    <w:rsid w:val="000B32ED"/>
    <w:rsid w:val="00121E93"/>
    <w:rsid w:val="001401D5"/>
    <w:rsid w:val="00144805"/>
    <w:rsid w:val="00152C59"/>
    <w:rsid w:val="00154817"/>
    <w:rsid w:val="001A4E0B"/>
    <w:rsid w:val="00281D4D"/>
    <w:rsid w:val="002940B6"/>
    <w:rsid w:val="002B7838"/>
    <w:rsid w:val="002E795C"/>
    <w:rsid w:val="00303A9E"/>
    <w:rsid w:val="00311A7B"/>
    <w:rsid w:val="00344286"/>
    <w:rsid w:val="003A4C8A"/>
    <w:rsid w:val="003C7DB3"/>
    <w:rsid w:val="003F4FC3"/>
    <w:rsid w:val="00493FEE"/>
    <w:rsid w:val="004B06DB"/>
    <w:rsid w:val="004E53BA"/>
    <w:rsid w:val="004F60AE"/>
    <w:rsid w:val="004F681D"/>
    <w:rsid w:val="00520914"/>
    <w:rsid w:val="00520C94"/>
    <w:rsid w:val="00527C42"/>
    <w:rsid w:val="005847E5"/>
    <w:rsid w:val="005963F7"/>
    <w:rsid w:val="00677C06"/>
    <w:rsid w:val="006C7081"/>
    <w:rsid w:val="006D175F"/>
    <w:rsid w:val="006E351E"/>
    <w:rsid w:val="006E6052"/>
    <w:rsid w:val="006F4018"/>
    <w:rsid w:val="0073103C"/>
    <w:rsid w:val="00731643"/>
    <w:rsid w:val="007C66A8"/>
    <w:rsid w:val="007D5817"/>
    <w:rsid w:val="007E4EAA"/>
    <w:rsid w:val="007F4666"/>
    <w:rsid w:val="00815082"/>
    <w:rsid w:val="0082417A"/>
    <w:rsid w:val="00836733"/>
    <w:rsid w:val="008724DC"/>
    <w:rsid w:val="008A1694"/>
    <w:rsid w:val="00904992"/>
    <w:rsid w:val="0095610F"/>
    <w:rsid w:val="00981FEF"/>
    <w:rsid w:val="009D5A62"/>
    <w:rsid w:val="009F1A83"/>
    <w:rsid w:val="009F3AAF"/>
    <w:rsid w:val="00A44573"/>
    <w:rsid w:val="00AB1B82"/>
    <w:rsid w:val="00AC67FC"/>
    <w:rsid w:val="00B0342D"/>
    <w:rsid w:val="00B22718"/>
    <w:rsid w:val="00B270DD"/>
    <w:rsid w:val="00B746F0"/>
    <w:rsid w:val="00B84F70"/>
    <w:rsid w:val="00C0437E"/>
    <w:rsid w:val="00C609B2"/>
    <w:rsid w:val="00C74885"/>
    <w:rsid w:val="00CD0EED"/>
    <w:rsid w:val="00CD47B6"/>
    <w:rsid w:val="00CF487E"/>
    <w:rsid w:val="00D12615"/>
    <w:rsid w:val="00D16E2F"/>
    <w:rsid w:val="00D8512D"/>
    <w:rsid w:val="00DC69E1"/>
    <w:rsid w:val="00DE41E5"/>
    <w:rsid w:val="00E0394D"/>
    <w:rsid w:val="00E2688C"/>
    <w:rsid w:val="00E9773C"/>
    <w:rsid w:val="00EF4028"/>
    <w:rsid w:val="00F13092"/>
    <w:rsid w:val="00F51E60"/>
    <w:rsid w:val="00F6238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7F43C6"/>
  <w15:chartTrackingRefBased/>
  <w15:docId w15:val="{ADC408CA-018E-4FBB-9158-DAB69F417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4992"/>
    <w:rPr>
      <w:rFonts w:ascii="Arial" w:eastAsia="Arial" w:hAnsi="Arial" w:cs="Arial"/>
      <w:color w:val="000000"/>
      <w:sz w:val="19"/>
      <w:lang w:eastAsia="en-IN"/>
    </w:rPr>
  </w:style>
  <w:style w:type="paragraph" w:styleId="Heading1">
    <w:name w:val="heading 1"/>
    <w:basedOn w:val="Normal"/>
    <w:next w:val="Normal"/>
    <w:link w:val="Heading1Char"/>
    <w:uiPriority w:val="9"/>
    <w:qFormat/>
    <w:rsid w:val="009049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49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49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49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49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49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49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49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49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9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49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49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49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49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49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49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49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4992"/>
    <w:rPr>
      <w:rFonts w:eastAsiaTheme="majorEastAsia" w:cstheme="majorBidi"/>
      <w:color w:val="272727" w:themeColor="text1" w:themeTint="D8"/>
    </w:rPr>
  </w:style>
  <w:style w:type="paragraph" w:styleId="Title">
    <w:name w:val="Title"/>
    <w:basedOn w:val="Normal"/>
    <w:next w:val="Normal"/>
    <w:link w:val="TitleChar"/>
    <w:uiPriority w:val="10"/>
    <w:qFormat/>
    <w:rsid w:val="009049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49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49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49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4992"/>
    <w:pPr>
      <w:spacing w:before="160"/>
      <w:jc w:val="center"/>
    </w:pPr>
    <w:rPr>
      <w:i/>
      <w:iCs/>
      <w:color w:val="404040" w:themeColor="text1" w:themeTint="BF"/>
    </w:rPr>
  </w:style>
  <w:style w:type="character" w:customStyle="1" w:styleId="QuoteChar">
    <w:name w:val="Quote Char"/>
    <w:basedOn w:val="DefaultParagraphFont"/>
    <w:link w:val="Quote"/>
    <w:uiPriority w:val="29"/>
    <w:rsid w:val="00904992"/>
    <w:rPr>
      <w:i/>
      <w:iCs/>
      <w:color w:val="404040" w:themeColor="text1" w:themeTint="BF"/>
    </w:rPr>
  </w:style>
  <w:style w:type="paragraph" w:styleId="ListParagraph">
    <w:name w:val="List Paragraph"/>
    <w:basedOn w:val="Normal"/>
    <w:uiPriority w:val="34"/>
    <w:qFormat/>
    <w:rsid w:val="00904992"/>
    <w:pPr>
      <w:ind w:left="720"/>
      <w:contextualSpacing/>
    </w:pPr>
  </w:style>
  <w:style w:type="character" w:styleId="IntenseEmphasis">
    <w:name w:val="Intense Emphasis"/>
    <w:basedOn w:val="DefaultParagraphFont"/>
    <w:uiPriority w:val="21"/>
    <w:qFormat/>
    <w:rsid w:val="00904992"/>
    <w:rPr>
      <w:i/>
      <w:iCs/>
      <w:color w:val="2F5496" w:themeColor="accent1" w:themeShade="BF"/>
    </w:rPr>
  </w:style>
  <w:style w:type="paragraph" w:styleId="IntenseQuote">
    <w:name w:val="Intense Quote"/>
    <w:basedOn w:val="Normal"/>
    <w:next w:val="Normal"/>
    <w:link w:val="IntenseQuoteChar"/>
    <w:uiPriority w:val="30"/>
    <w:qFormat/>
    <w:rsid w:val="009049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4992"/>
    <w:rPr>
      <w:i/>
      <w:iCs/>
      <w:color w:val="2F5496" w:themeColor="accent1" w:themeShade="BF"/>
    </w:rPr>
  </w:style>
  <w:style w:type="character" w:styleId="IntenseReference">
    <w:name w:val="Intense Reference"/>
    <w:basedOn w:val="DefaultParagraphFont"/>
    <w:uiPriority w:val="32"/>
    <w:qFormat/>
    <w:rsid w:val="00904992"/>
    <w:rPr>
      <w:b/>
      <w:bCs/>
      <w:smallCaps/>
      <w:color w:val="2F5496" w:themeColor="accent1" w:themeShade="BF"/>
      <w:spacing w:val="5"/>
    </w:rPr>
  </w:style>
  <w:style w:type="table" w:styleId="TableGrid">
    <w:name w:val="Table Grid"/>
    <w:basedOn w:val="TableNormal"/>
    <w:uiPriority w:val="39"/>
    <w:rsid w:val="004F681D"/>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27C42"/>
    <w:pPr>
      <w:spacing w:before="100" w:beforeAutospacing="1" w:after="100" w:afterAutospacing="1" w:line="240" w:lineRule="auto"/>
    </w:pPr>
    <w:rPr>
      <w:rFonts w:ascii="Times New Roman" w:eastAsia="Times New Roman" w:hAnsi="Times New Roman" w:cs="Times New Roman"/>
      <w:color w:val="auto"/>
      <w:kern w:val="0"/>
      <w:sz w:val="24"/>
      <w:lang w:val="en-US" w:eastAsia="en-US"/>
      <w14:ligatures w14:val="none"/>
    </w:rPr>
  </w:style>
  <w:style w:type="character" w:styleId="PlaceholderText">
    <w:name w:val="Placeholder Text"/>
    <w:basedOn w:val="DefaultParagraphFont"/>
    <w:uiPriority w:val="99"/>
    <w:semiHidden/>
    <w:rsid w:val="0095610F"/>
    <w:rPr>
      <w:color w:val="666666"/>
    </w:rPr>
  </w:style>
  <w:style w:type="character" w:styleId="Hyperlink">
    <w:name w:val="Hyperlink"/>
    <w:basedOn w:val="DefaultParagraphFont"/>
    <w:uiPriority w:val="99"/>
    <w:unhideWhenUsed/>
    <w:rsid w:val="00731643"/>
    <w:rPr>
      <w:color w:val="0563C1" w:themeColor="hyperlink"/>
      <w:u w:val="single"/>
    </w:rPr>
  </w:style>
  <w:style w:type="character" w:styleId="UnresolvedMention">
    <w:name w:val="Unresolved Mention"/>
    <w:basedOn w:val="DefaultParagraphFont"/>
    <w:uiPriority w:val="99"/>
    <w:semiHidden/>
    <w:unhideWhenUsed/>
    <w:rsid w:val="00731643"/>
    <w:rPr>
      <w:color w:val="605E5C"/>
      <w:shd w:val="clear" w:color="auto" w:fill="E1DFDD"/>
    </w:rPr>
  </w:style>
  <w:style w:type="paragraph" w:styleId="Header">
    <w:name w:val="header"/>
    <w:basedOn w:val="Normal"/>
    <w:link w:val="HeaderChar"/>
    <w:uiPriority w:val="99"/>
    <w:unhideWhenUsed/>
    <w:rsid w:val="007F46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4666"/>
    <w:rPr>
      <w:rFonts w:ascii="Arial" w:eastAsia="Arial" w:hAnsi="Arial" w:cs="Arial"/>
      <w:color w:val="000000"/>
      <w:sz w:val="19"/>
      <w:lang w:eastAsia="en-IN"/>
    </w:rPr>
  </w:style>
  <w:style w:type="paragraph" w:styleId="Footer">
    <w:name w:val="footer"/>
    <w:basedOn w:val="Normal"/>
    <w:link w:val="FooterChar"/>
    <w:unhideWhenUsed/>
    <w:rsid w:val="007F46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4666"/>
    <w:rPr>
      <w:rFonts w:ascii="Arial" w:eastAsia="Arial" w:hAnsi="Arial" w:cs="Arial"/>
      <w:color w:val="000000"/>
      <w:sz w:val="19"/>
      <w:lang w:eastAsia="en-IN"/>
    </w:rPr>
  </w:style>
  <w:style w:type="paragraph" w:customStyle="1" w:styleId="ReferHead">
    <w:name w:val="Refer Head"/>
    <w:basedOn w:val="Normal"/>
    <w:rsid w:val="00981FEF"/>
    <w:pPr>
      <w:keepNext/>
      <w:spacing w:after="240" w:line="240" w:lineRule="auto"/>
    </w:pPr>
    <w:rPr>
      <w:rFonts w:ascii="Helvetica" w:eastAsia="Times New Roman" w:hAnsi="Helvetica" w:cs="Times New Roman"/>
      <w:b/>
      <w:caps/>
      <w:color w:val="auto"/>
      <w:kern w:val="0"/>
      <w:sz w:val="22"/>
      <w:szCs w:val="20"/>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077">
      <w:marLeft w:val="480"/>
      <w:marRight w:val="0"/>
      <w:marTop w:val="0"/>
      <w:marBottom w:val="0"/>
      <w:divBdr>
        <w:top w:val="none" w:sz="0" w:space="0" w:color="auto"/>
        <w:left w:val="none" w:sz="0" w:space="0" w:color="auto"/>
        <w:bottom w:val="none" w:sz="0" w:space="0" w:color="auto"/>
        <w:right w:val="none" w:sz="0" w:space="0" w:color="auto"/>
      </w:divBdr>
    </w:div>
    <w:div w:id="58406846">
      <w:marLeft w:val="480"/>
      <w:marRight w:val="0"/>
      <w:marTop w:val="0"/>
      <w:marBottom w:val="0"/>
      <w:divBdr>
        <w:top w:val="none" w:sz="0" w:space="0" w:color="auto"/>
        <w:left w:val="none" w:sz="0" w:space="0" w:color="auto"/>
        <w:bottom w:val="none" w:sz="0" w:space="0" w:color="auto"/>
        <w:right w:val="none" w:sz="0" w:space="0" w:color="auto"/>
      </w:divBdr>
    </w:div>
    <w:div w:id="99957486">
      <w:marLeft w:val="480"/>
      <w:marRight w:val="0"/>
      <w:marTop w:val="0"/>
      <w:marBottom w:val="0"/>
      <w:divBdr>
        <w:top w:val="none" w:sz="0" w:space="0" w:color="auto"/>
        <w:left w:val="none" w:sz="0" w:space="0" w:color="auto"/>
        <w:bottom w:val="none" w:sz="0" w:space="0" w:color="auto"/>
        <w:right w:val="none" w:sz="0" w:space="0" w:color="auto"/>
      </w:divBdr>
    </w:div>
    <w:div w:id="102657990">
      <w:marLeft w:val="480"/>
      <w:marRight w:val="0"/>
      <w:marTop w:val="0"/>
      <w:marBottom w:val="0"/>
      <w:divBdr>
        <w:top w:val="none" w:sz="0" w:space="0" w:color="auto"/>
        <w:left w:val="none" w:sz="0" w:space="0" w:color="auto"/>
        <w:bottom w:val="none" w:sz="0" w:space="0" w:color="auto"/>
        <w:right w:val="none" w:sz="0" w:space="0" w:color="auto"/>
      </w:divBdr>
    </w:div>
    <w:div w:id="112672344">
      <w:marLeft w:val="480"/>
      <w:marRight w:val="0"/>
      <w:marTop w:val="0"/>
      <w:marBottom w:val="0"/>
      <w:divBdr>
        <w:top w:val="none" w:sz="0" w:space="0" w:color="auto"/>
        <w:left w:val="none" w:sz="0" w:space="0" w:color="auto"/>
        <w:bottom w:val="none" w:sz="0" w:space="0" w:color="auto"/>
        <w:right w:val="none" w:sz="0" w:space="0" w:color="auto"/>
      </w:divBdr>
    </w:div>
    <w:div w:id="130291682">
      <w:marLeft w:val="480"/>
      <w:marRight w:val="0"/>
      <w:marTop w:val="0"/>
      <w:marBottom w:val="0"/>
      <w:divBdr>
        <w:top w:val="none" w:sz="0" w:space="0" w:color="auto"/>
        <w:left w:val="none" w:sz="0" w:space="0" w:color="auto"/>
        <w:bottom w:val="none" w:sz="0" w:space="0" w:color="auto"/>
        <w:right w:val="none" w:sz="0" w:space="0" w:color="auto"/>
      </w:divBdr>
    </w:div>
    <w:div w:id="161817665">
      <w:marLeft w:val="480"/>
      <w:marRight w:val="0"/>
      <w:marTop w:val="0"/>
      <w:marBottom w:val="0"/>
      <w:divBdr>
        <w:top w:val="none" w:sz="0" w:space="0" w:color="auto"/>
        <w:left w:val="none" w:sz="0" w:space="0" w:color="auto"/>
        <w:bottom w:val="none" w:sz="0" w:space="0" w:color="auto"/>
        <w:right w:val="none" w:sz="0" w:space="0" w:color="auto"/>
      </w:divBdr>
    </w:div>
    <w:div w:id="202519746">
      <w:marLeft w:val="480"/>
      <w:marRight w:val="0"/>
      <w:marTop w:val="0"/>
      <w:marBottom w:val="0"/>
      <w:divBdr>
        <w:top w:val="none" w:sz="0" w:space="0" w:color="auto"/>
        <w:left w:val="none" w:sz="0" w:space="0" w:color="auto"/>
        <w:bottom w:val="none" w:sz="0" w:space="0" w:color="auto"/>
        <w:right w:val="none" w:sz="0" w:space="0" w:color="auto"/>
      </w:divBdr>
    </w:div>
    <w:div w:id="222104233">
      <w:marLeft w:val="480"/>
      <w:marRight w:val="0"/>
      <w:marTop w:val="0"/>
      <w:marBottom w:val="0"/>
      <w:divBdr>
        <w:top w:val="none" w:sz="0" w:space="0" w:color="auto"/>
        <w:left w:val="none" w:sz="0" w:space="0" w:color="auto"/>
        <w:bottom w:val="none" w:sz="0" w:space="0" w:color="auto"/>
        <w:right w:val="none" w:sz="0" w:space="0" w:color="auto"/>
      </w:divBdr>
    </w:div>
    <w:div w:id="281114217">
      <w:marLeft w:val="480"/>
      <w:marRight w:val="0"/>
      <w:marTop w:val="0"/>
      <w:marBottom w:val="0"/>
      <w:divBdr>
        <w:top w:val="none" w:sz="0" w:space="0" w:color="auto"/>
        <w:left w:val="none" w:sz="0" w:space="0" w:color="auto"/>
        <w:bottom w:val="none" w:sz="0" w:space="0" w:color="auto"/>
        <w:right w:val="none" w:sz="0" w:space="0" w:color="auto"/>
      </w:divBdr>
    </w:div>
    <w:div w:id="309597534">
      <w:marLeft w:val="480"/>
      <w:marRight w:val="0"/>
      <w:marTop w:val="0"/>
      <w:marBottom w:val="0"/>
      <w:divBdr>
        <w:top w:val="none" w:sz="0" w:space="0" w:color="auto"/>
        <w:left w:val="none" w:sz="0" w:space="0" w:color="auto"/>
        <w:bottom w:val="none" w:sz="0" w:space="0" w:color="auto"/>
        <w:right w:val="none" w:sz="0" w:space="0" w:color="auto"/>
      </w:divBdr>
    </w:div>
    <w:div w:id="317854261">
      <w:marLeft w:val="480"/>
      <w:marRight w:val="0"/>
      <w:marTop w:val="0"/>
      <w:marBottom w:val="0"/>
      <w:divBdr>
        <w:top w:val="none" w:sz="0" w:space="0" w:color="auto"/>
        <w:left w:val="none" w:sz="0" w:space="0" w:color="auto"/>
        <w:bottom w:val="none" w:sz="0" w:space="0" w:color="auto"/>
        <w:right w:val="none" w:sz="0" w:space="0" w:color="auto"/>
      </w:divBdr>
    </w:div>
    <w:div w:id="334188599">
      <w:marLeft w:val="480"/>
      <w:marRight w:val="0"/>
      <w:marTop w:val="0"/>
      <w:marBottom w:val="0"/>
      <w:divBdr>
        <w:top w:val="none" w:sz="0" w:space="0" w:color="auto"/>
        <w:left w:val="none" w:sz="0" w:space="0" w:color="auto"/>
        <w:bottom w:val="none" w:sz="0" w:space="0" w:color="auto"/>
        <w:right w:val="none" w:sz="0" w:space="0" w:color="auto"/>
      </w:divBdr>
    </w:div>
    <w:div w:id="371148231">
      <w:marLeft w:val="480"/>
      <w:marRight w:val="0"/>
      <w:marTop w:val="0"/>
      <w:marBottom w:val="0"/>
      <w:divBdr>
        <w:top w:val="none" w:sz="0" w:space="0" w:color="auto"/>
        <w:left w:val="none" w:sz="0" w:space="0" w:color="auto"/>
        <w:bottom w:val="none" w:sz="0" w:space="0" w:color="auto"/>
        <w:right w:val="none" w:sz="0" w:space="0" w:color="auto"/>
      </w:divBdr>
    </w:div>
    <w:div w:id="398359022">
      <w:marLeft w:val="480"/>
      <w:marRight w:val="0"/>
      <w:marTop w:val="0"/>
      <w:marBottom w:val="0"/>
      <w:divBdr>
        <w:top w:val="none" w:sz="0" w:space="0" w:color="auto"/>
        <w:left w:val="none" w:sz="0" w:space="0" w:color="auto"/>
        <w:bottom w:val="none" w:sz="0" w:space="0" w:color="auto"/>
        <w:right w:val="none" w:sz="0" w:space="0" w:color="auto"/>
      </w:divBdr>
    </w:div>
    <w:div w:id="409278472">
      <w:marLeft w:val="480"/>
      <w:marRight w:val="0"/>
      <w:marTop w:val="0"/>
      <w:marBottom w:val="0"/>
      <w:divBdr>
        <w:top w:val="none" w:sz="0" w:space="0" w:color="auto"/>
        <w:left w:val="none" w:sz="0" w:space="0" w:color="auto"/>
        <w:bottom w:val="none" w:sz="0" w:space="0" w:color="auto"/>
        <w:right w:val="none" w:sz="0" w:space="0" w:color="auto"/>
      </w:divBdr>
    </w:div>
    <w:div w:id="430007568">
      <w:marLeft w:val="480"/>
      <w:marRight w:val="0"/>
      <w:marTop w:val="0"/>
      <w:marBottom w:val="0"/>
      <w:divBdr>
        <w:top w:val="none" w:sz="0" w:space="0" w:color="auto"/>
        <w:left w:val="none" w:sz="0" w:space="0" w:color="auto"/>
        <w:bottom w:val="none" w:sz="0" w:space="0" w:color="auto"/>
        <w:right w:val="none" w:sz="0" w:space="0" w:color="auto"/>
      </w:divBdr>
    </w:div>
    <w:div w:id="477570904">
      <w:marLeft w:val="480"/>
      <w:marRight w:val="0"/>
      <w:marTop w:val="0"/>
      <w:marBottom w:val="0"/>
      <w:divBdr>
        <w:top w:val="none" w:sz="0" w:space="0" w:color="auto"/>
        <w:left w:val="none" w:sz="0" w:space="0" w:color="auto"/>
        <w:bottom w:val="none" w:sz="0" w:space="0" w:color="auto"/>
        <w:right w:val="none" w:sz="0" w:space="0" w:color="auto"/>
      </w:divBdr>
    </w:div>
    <w:div w:id="481314568">
      <w:marLeft w:val="480"/>
      <w:marRight w:val="0"/>
      <w:marTop w:val="0"/>
      <w:marBottom w:val="0"/>
      <w:divBdr>
        <w:top w:val="none" w:sz="0" w:space="0" w:color="auto"/>
        <w:left w:val="none" w:sz="0" w:space="0" w:color="auto"/>
        <w:bottom w:val="none" w:sz="0" w:space="0" w:color="auto"/>
        <w:right w:val="none" w:sz="0" w:space="0" w:color="auto"/>
      </w:divBdr>
    </w:div>
    <w:div w:id="488836476">
      <w:marLeft w:val="480"/>
      <w:marRight w:val="0"/>
      <w:marTop w:val="0"/>
      <w:marBottom w:val="0"/>
      <w:divBdr>
        <w:top w:val="none" w:sz="0" w:space="0" w:color="auto"/>
        <w:left w:val="none" w:sz="0" w:space="0" w:color="auto"/>
        <w:bottom w:val="none" w:sz="0" w:space="0" w:color="auto"/>
        <w:right w:val="none" w:sz="0" w:space="0" w:color="auto"/>
      </w:divBdr>
    </w:div>
    <w:div w:id="506865743">
      <w:marLeft w:val="480"/>
      <w:marRight w:val="0"/>
      <w:marTop w:val="0"/>
      <w:marBottom w:val="0"/>
      <w:divBdr>
        <w:top w:val="none" w:sz="0" w:space="0" w:color="auto"/>
        <w:left w:val="none" w:sz="0" w:space="0" w:color="auto"/>
        <w:bottom w:val="none" w:sz="0" w:space="0" w:color="auto"/>
        <w:right w:val="none" w:sz="0" w:space="0" w:color="auto"/>
      </w:divBdr>
    </w:div>
    <w:div w:id="507520626">
      <w:marLeft w:val="480"/>
      <w:marRight w:val="0"/>
      <w:marTop w:val="0"/>
      <w:marBottom w:val="0"/>
      <w:divBdr>
        <w:top w:val="none" w:sz="0" w:space="0" w:color="auto"/>
        <w:left w:val="none" w:sz="0" w:space="0" w:color="auto"/>
        <w:bottom w:val="none" w:sz="0" w:space="0" w:color="auto"/>
        <w:right w:val="none" w:sz="0" w:space="0" w:color="auto"/>
      </w:divBdr>
    </w:div>
    <w:div w:id="507907406">
      <w:marLeft w:val="480"/>
      <w:marRight w:val="0"/>
      <w:marTop w:val="0"/>
      <w:marBottom w:val="0"/>
      <w:divBdr>
        <w:top w:val="none" w:sz="0" w:space="0" w:color="auto"/>
        <w:left w:val="none" w:sz="0" w:space="0" w:color="auto"/>
        <w:bottom w:val="none" w:sz="0" w:space="0" w:color="auto"/>
        <w:right w:val="none" w:sz="0" w:space="0" w:color="auto"/>
      </w:divBdr>
    </w:div>
    <w:div w:id="510143305">
      <w:marLeft w:val="480"/>
      <w:marRight w:val="0"/>
      <w:marTop w:val="0"/>
      <w:marBottom w:val="0"/>
      <w:divBdr>
        <w:top w:val="none" w:sz="0" w:space="0" w:color="auto"/>
        <w:left w:val="none" w:sz="0" w:space="0" w:color="auto"/>
        <w:bottom w:val="none" w:sz="0" w:space="0" w:color="auto"/>
        <w:right w:val="none" w:sz="0" w:space="0" w:color="auto"/>
      </w:divBdr>
    </w:div>
    <w:div w:id="515923764">
      <w:marLeft w:val="480"/>
      <w:marRight w:val="0"/>
      <w:marTop w:val="0"/>
      <w:marBottom w:val="0"/>
      <w:divBdr>
        <w:top w:val="none" w:sz="0" w:space="0" w:color="auto"/>
        <w:left w:val="none" w:sz="0" w:space="0" w:color="auto"/>
        <w:bottom w:val="none" w:sz="0" w:space="0" w:color="auto"/>
        <w:right w:val="none" w:sz="0" w:space="0" w:color="auto"/>
      </w:divBdr>
    </w:div>
    <w:div w:id="547573385">
      <w:marLeft w:val="480"/>
      <w:marRight w:val="0"/>
      <w:marTop w:val="0"/>
      <w:marBottom w:val="0"/>
      <w:divBdr>
        <w:top w:val="none" w:sz="0" w:space="0" w:color="auto"/>
        <w:left w:val="none" w:sz="0" w:space="0" w:color="auto"/>
        <w:bottom w:val="none" w:sz="0" w:space="0" w:color="auto"/>
        <w:right w:val="none" w:sz="0" w:space="0" w:color="auto"/>
      </w:divBdr>
    </w:div>
    <w:div w:id="590314923">
      <w:marLeft w:val="480"/>
      <w:marRight w:val="0"/>
      <w:marTop w:val="0"/>
      <w:marBottom w:val="0"/>
      <w:divBdr>
        <w:top w:val="none" w:sz="0" w:space="0" w:color="auto"/>
        <w:left w:val="none" w:sz="0" w:space="0" w:color="auto"/>
        <w:bottom w:val="none" w:sz="0" w:space="0" w:color="auto"/>
        <w:right w:val="none" w:sz="0" w:space="0" w:color="auto"/>
      </w:divBdr>
    </w:div>
    <w:div w:id="595141226">
      <w:marLeft w:val="480"/>
      <w:marRight w:val="0"/>
      <w:marTop w:val="0"/>
      <w:marBottom w:val="0"/>
      <w:divBdr>
        <w:top w:val="none" w:sz="0" w:space="0" w:color="auto"/>
        <w:left w:val="none" w:sz="0" w:space="0" w:color="auto"/>
        <w:bottom w:val="none" w:sz="0" w:space="0" w:color="auto"/>
        <w:right w:val="none" w:sz="0" w:space="0" w:color="auto"/>
      </w:divBdr>
    </w:div>
    <w:div w:id="596595596">
      <w:marLeft w:val="480"/>
      <w:marRight w:val="0"/>
      <w:marTop w:val="0"/>
      <w:marBottom w:val="0"/>
      <w:divBdr>
        <w:top w:val="none" w:sz="0" w:space="0" w:color="auto"/>
        <w:left w:val="none" w:sz="0" w:space="0" w:color="auto"/>
        <w:bottom w:val="none" w:sz="0" w:space="0" w:color="auto"/>
        <w:right w:val="none" w:sz="0" w:space="0" w:color="auto"/>
      </w:divBdr>
    </w:div>
    <w:div w:id="600645672">
      <w:marLeft w:val="480"/>
      <w:marRight w:val="0"/>
      <w:marTop w:val="0"/>
      <w:marBottom w:val="0"/>
      <w:divBdr>
        <w:top w:val="none" w:sz="0" w:space="0" w:color="auto"/>
        <w:left w:val="none" w:sz="0" w:space="0" w:color="auto"/>
        <w:bottom w:val="none" w:sz="0" w:space="0" w:color="auto"/>
        <w:right w:val="none" w:sz="0" w:space="0" w:color="auto"/>
      </w:divBdr>
    </w:div>
    <w:div w:id="615601529">
      <w:marLeft w:val="480"/>
      <w:marRight w:val="0"/>
      <w:marTop w:val="0"/>
      <w:marBottom w:val="0"/>
      <w:divBdr>
        <w:top w:val="none" w:sz="0" w:space="0" w:color="auto"/>
        <w:left w:val="none" w:sz="0" w:space="0" w:color="auto"/>
        <w:bottom w:val="none" w:sz="0" w:space="0" w:color="auto"/>
        <w:right w:val="none" w:sz="0" w:space="0" w:color="auto"/>
      </w:divBdr>
    </w:div>
    <w:div w:id="639919482">
      <w:marLeft w:val="480"/>
      <w:marRight w:val="0"/>
      <w:marTop w:val="0"/>
      <w:marBottom w:val="0"/>
      <w:divBdr>
        <w:top w:val="none" w:sz="0" w:space="0" w:color="auto"/>
        <w:left w:val="none" w:sz="0" w:space="0" w:color="auto"/>
        <w:bottom w:val="none" w:sz="0" w:space="0" w:color="auto"/>
        <w:right w:val="none" w:sz="0" w:space="0" w:color="auto"/>
      </w:divBdr>
    </w:div>
    <w:div w:id="682052855">
      <w:marLeft w:val="480"/>
      <w:marRight w:val="0"/>
      <w:marTop w:val="0"/>
      <w:marBottom w:val="0"/>
      <w:divBdr>
        <w:top w:val="none" w:sz="0" w:space="0" w:color="auto"/>
        <w:left w:val="none" w:sz="0" w:space="0" w:color="auto"/>
        <w:bottom w:val="none" w:sz="0" w:space="0" w:color="auto"/>
        <w:right w:val="none" w:sz="0" w:space="0" w:color="auto"/>
      </w:divBdr>
    </w:div>
    <w:div w:id="710880614">
      <w:marLeft w:val="480"/>
      <w:marRight w:val="0"/>
      <w:marTop w:val="0"/>
      <w:marBottom w:val="0"/>
      <w:divBdr>
        <w:top w:val="none" w:sz="0" w:space="0" w:color="auto"/>
        <w:left w:val="none" w:sz="0" w:space="0" w:color="auto"/>
        <w:bottom w:val="none" w:sz="0" w:space="0" w:color="auto"/>
        <w:right w:val="none" w:sz="0" w:space="0" w:color="auto"/>
      </w:divBdr>
    </w:div>
    <w:div w:id="734856320">
      <w:marLeft w:val="480"/>
      <w:marRight w:val="0"/>
      <w:marTop w:val="0"/>
      <w:marBottom w:val="0"/>
      <w:divBdr>
        <w:top w:val="none" w:sz="0" w:space="0" w:color="auto"/>
        <w:left w:val="none" w:sz="0" w:space="0" w:color="auto"/>
        <w:bottom w:val="none" w:sz="0" w:space="0" w:color="auto"/>
        <w:right w:val="none" w:sz="0" w:space="0" w:color="auto"/>
      </w:divBdr>
    </w:div>
    <w:div w:id="747114600">
      <w:marLeft w:val="480"/>
      <w:marRight w:val="0"/>
      <w:marTop w:val="0"/>
      <w:marBottom w:val="0"/>
      <w:divBdr>
        <w:top w:val="none" w:sz="0" w:space="0" w:color="auto"/>
        <w:left w:val="none" w:sz="0" w:space="0" w:color="auto"/>
        <w:bottom w:val="none" w:sz="0" w:space="0" w:color="auto"/>
        <w:right w:val="none" w:sz="0" w:space="0" w:color="auto"/>
      </w:divBdr>
    </w:div>
    <w:div w:id="797530935">
      <w:marLeft w:val="480"/>
      <w:marRight w:val="0"/>
      <w:marTop w:val="0"/>
      <w:marBottom w:val="0"/>
      <w:divBdr>
        <w:top w:val="none" w:sz="0" w:space="0" w:color="auto"/>
        <w:left w:val="none" w:sz="0" w:space="0" w:color="auto"/>
        <w:bottom w:val="none" w:sz="0" w:space="0" w:color="auto"/>
        <w:right w:val="none" w:sz="0" w:space="0" w:color="auto"/>
      </w:divBdr>
    </w:div>
    <w:div w:id="808209982">
      <w:marLeft w:val="480"/>
      <w:marRight w:val="0"/>
      <w:marTop w:val="0"/>
      <w:marBottom w:val="0"/>
      <w:divBdr>
        <w:top w:val="none" w:sz="0" w:space="0" w:color="auto"/>
        <w:left w:val="none" w:sz="0" w:space="0" w:color="auto"/>
        <w:bottom w:val="none" w:sz="0" w:space="0" w:color="auto"/>
        <w:right w:val="none" w:sz="0" w:space="0" w:color="auto"/>
      </w:divBdr>
    </w:div>
    <w:div w:id="808287004">
      <w:marLeft w:val="480"/>
      <w:marRight w:val="0"/>
      <w:marTop w:val="0"/>
      <w:marBottom w:val="0"/>
      <w:divBdr>
        <w:top w:val="none" w:sz="0" w:space="0" w:color="auto"/>
        <w:left w:val="none" w:sz="0" w:space="0" w:color="auto"/>
        <w:bottom w:val="none" w:sz="0" w:space="0" w:color="auto"/>
        <w:right w:val="none" w:sz="0" w:space="0" w:color="auto"/>
      </w:divBdr>
    </w:div>
    <w:div w:id="811825786">
      <w:marLeft w:val="480"/>
      <w:marRight w:val="0"/>
      <w:marTop w:val="0"/>
      <w:marBottom w:val="0"/>
      <w:divBdr>
        <w:top w:val="none" w:sz="0" w:space="0" w:color="auto"/>
        <w:left w:val="none" w:sz="0" w:space="0" w:color="auto"/>
        <w:bottom w:val="none" w:sz="0" w:space="0" w:color="auto"/>
        <w:right w:val="none" w:sz="0" w:space="0" w:color="auto"/>
      </w:divBdr>
    </w:div>
    <w:div w:id="861864759">
      <w:marLeft w:val="480"/>
      <w:marRight w:val="0"/>
      <w:marTop w:val="0"/>
      <w:marBottom w:val="0"/>
      <w:divBdr>
        <w:top w:val="none" w:sz="0" w:space="0" w:color="auto"/>
        <w:left w:val="none" w:sz="0" w:space="0" w:color="auto"/>
        <w:bottom w:val="none" w:sz="0" w:space="0" w:color="auto"/>
        <w:right w:val="none" w:sz="0" w:space="0" w:color="auto"/>
      </w:divBdr>
    </w:div>
    <w:div w:id="868879814">
      <w:marLeft w:val="480"/>
      <w:marRight w:val="0"/>
      <w:marTop w:val="0"/>
      <w:marBottom w:val="0"/>
      <w:divBdr>
        <w:top w:val="none" w:sz="0" w:space="0" w:color="auto"/>
        <w:left w:val="none" w:sz="0" w:space="0" w:color="auto"/>
        <w:bottom w:val="none" w:sz="0" w:space="0" w:color="auto"/>
        <w:right w:val="none" w:sz="0" w:space="0" w:color="auto"/>
      </w:divBdr>
    </w:div>
    <w:div w:id="938175901">
      <w:marLeft w:val="480"/>
      <w:marRight w:val="0"/>
      <w:marTop w:val="0"/>
      <w:marBottom w:val="0"/>
      <w:divBdr>
        <w:top w:val="none" w:sz="0" w:space="0" w:color="auto"/>
        <w:left w:val="none" w:sz="0" w:space="0" w:color="auto"/>
        <w:bottom w:val="none" w:sz="0" w:space="0" w:color="auto"/>
        <w:right w:val="none" w:sz="0" w:space="0" w:color="auto"/>
      </w:divBdr>
    </w:div>
    <w:div w:id="977144372">
      <w:marLeft w:val="480"/>
      <w:marRight w:val="0"/>
      <w:marTop w:val="0"/>
      <w:marBottom w:val="0"/>
      <w:divBdr>
        <w:top w:val="none" w:sz="0" w:space="0" w:color="auto"/>
        <w:left w:val="none" w:sz="0" w:space="0" w:color="auto"/>
        <w:bottom w:val="none" w:sz="0" w:space="0" w:color="auto"/>
        <w:right w:val="none" w:sz="0" w:space="0" w:color="auto"/>
      </w:divBdr>
    </w:div>
    <w:div w:id="995379236">
      <w:marLeft w:val="480"/>
      <w:marRight w:val="0"/>
      <w:marTop w:val="0"/>
      <w:marBottom w:val="0"/>
      <w:divBdr>
        <w:top w:val="none" w:sz="0" w:space="0" w:color="auto"/>
        <w:left w:val="none" w:sz="0" w:space="0" w:color="auto"/>
        <w:bottom w:val="none" w:sz="0" w:space="0" w:color="auto"/>
        <w:right w:val="none" w:sz="0" w:space="0" w:color="auto"/>
      </w:divBdr>
    </w:div>
    <w:div w:id="1016225272">
      <w:marLeft w:val="480"/>
      <w:marRight w:val="0"/>
      <w:marTop w:val="0"/>
      <w:marBottom w:val="0"/>
      <w:divBdr>
        <w:top w:val="none" w:sz="0" w:space="0" w:color="auto"/>
        <w:left w:val="none" w:sz="0" w:space="0" w:color="auto"/>
        <w:bottom w:val="none" w:sz="0" w:space="0" w:color="auto"/>
        <w:right w:val="none" w:sz="0" w:space="0" w:color="auto"/>
      </w:divBdr>
    </w:div>
    <w:div w:id="1052846094">
      <w:marLeft w:val="480"/>
      <w:marRight w:val="0"/>
      <w:marTop w:val="0"/>
      <w:marBottom w:val="0"/>
      <w:divBdr>
        <w:top w:val="none" w:sz="0" w:space="0" w:color="auto"/>
        <w:left w:val="none" w:sz="0" w:space="0" w:color="auto"/>
        <w:bottom w:val="none" w:sz="0" w:space="0" w:color="auto"/>
        <w:right w:val="none" w:sz="0" w:space="0" w:color="auto"/>
      </w:divBdr>
    </w:div>
    <w:div w:id="1066339939">
      <w:marLeft w:val="480"/>
      <w:marRight w:val="0"/>
      <w:marTop w:val="0"/>
      <w:marBottom w:val="0"/>
      <w:divBdr>
        <w:top w:val="none" w:sz="0" w:space="0" w:color="auto"/>
        <w:left w:val="none" w:sz="0" w:space="0" w:color="auto"/>
        <w:bottom w:val="none" w:sz="0" w:space="0" w:color="auto"/>
        <w:right w:val="none" w:sz="0" w:space="0" w:color="auto"/>
      </w:divBdr>
    </w:div>
    <w:div w:id="1122532656">
      <w:marLeft w:val="480"/>
      <w:marRight w:val="0"/>
      <w:marTop w:val="0"/>
      <w:marBottom w:val="0"/>
      <w:divBdr>
        <w:top w:val="none" w:sz="0" w:space="0" w:color="auto"/>
        <w:left w:val="none" w:sz="0" w:space="0" w:color="auto"/>
        <w:bottom w:val="none" w:sz="0" w:space="0" w:color="auto"/>
        <w:right w:val="none" w:sz="0" w:space="0" w:color="auto"/>
      </w:divBdr>
    </w:div>
    <w:div w:id="1126314072">
      <w:marLeft w:val="480"/>
      <w:marRight w:val="0"/>
      <w:marTop w:val="0"/>
      <w:marBottom w:val="0"/>
      <w:divBdr>
        <w:top w:val="none" w:sz="0" w:space="0" w:color="auto"/>
        <w:left w:val="none" w:sz="0" w:space="0" w:color="auto"/>
        <w:bottom w:val="none" w:sz="0" w:space="0" w:color="auto"/>
        <w:right w:val="none" w:sz="0" w:space="0" w:color="auto"/>
      </w:divBdr>
    </w:div>
    <w:div w:id="1129661696">
      <w:marLeft w:val="480"/>
      <w:marRight w:val="0"/>
      <w:marTop w:val="0"/>
      <w:marBottom w:val="0"/>
      <w:divBdr>
        <w:top w:val="none" w:sz="0" w:space="0" w:color="auto"/>
        <w:left w:val="none" w:sz="0" w:space="0" w:color="auto"/>
        <w:bottom w:val="none" w:sz="0" w:space="0" w:color="auto"/>
        <w:right w:val="none" w:sz="0" w:space="0" w:color="auto"/>
      </w:divBdr>
    </w:div>
    <w:div w:id="1149131286">
      <w:marLeft w:val="480"/>
      <w:marRight w:val="0"/>
      <w:marTop w:val="0"/>
      <w:marBottom w:val="0"/>
      <w:divBdr>
        <w:top w:val="none" w:sz="0" w:space="0" w:color="auto"/>
        <w:left w:val="none" w:sz="0" w:space="0" w:color="auto"/>
        <w:bottom w:val="none" w:sz="0" w:space="0" w:color="auto"/>
        <w:right w:val="none" w:sz="0" w:space="0" w:color="auto"/>
      </w:divBdr>
    </w:div>
    <w:div w:id="1158963980">
      <w:marLeft w:val="480"/>
      <w:marRight w:val="0"/>
      <w:marTop w:val="0"/>
      <w:marBottom w:val="0"/>
      <w:divBdr>
        <w:top w:val="none" w:sz="0" w:space="0" w:color="auto"/>
        <w:left w:val="none" w:sz="0" w:space="0" w:color="auto"/>
        <w:bottom w:val="none" w:sz="0" w:space="0" w:color="auto"/>
        <w:right w:val="none" w:sz="0" w:space="0" w:color="auto"/>
      </w:divBdr>
    </w:div>
    <w:div w:id="1169827655">
      <w:marLeft w:val="480"/>
      <w:marRight w:val="0"/>
      <w:marTop w:val="0"/>
      <w:marBottom w:val="0"/>
      <w:divBdr>
        <w:top w:val="none" w:sz="0" w:space="0" w:color="auto"/>
        <w:left w:val="none" w:sz="0" w:space="0" w:color="auto"/>
        <w:bottom w:val="none" w:sz="0" w:space="0" w:color="auto"/>
        <w:right w:val="none" w:sz="0" w:space="0" w:color="auto"/>
      </w:divBdr>
    </w:div>
    <w:div w:id="1189022132">
      <w:marLeft w:val="480"/>
      <w:marRight w:val="0"/>
      <w:marTop w:val="0"/>
      <w:marBottom w:val="0"/>
      <w:divBdr>
        <w:top w:val="none" w:sz="0" w:space="0" w:color="auto"/>
        <w:left w:val="none" w:sz="0" w:space="0" w:color="auto"/>
        <w:bottom w:val="none" w:sz="0" w:space="0" w:color="auto"/>
        <w:right w:val="none" w:sz="0" w:space="0" w:color="auto"/>
      </w:divBdr>
    </w:div>
    <w:div w:id="1224830888">
      <w:marLeft w:val="480"/>
      <w:marRight w:val="0"/>
      <w:marTop w:val="0"/>
      <w:marBottom w:val="0"/>
      <w:divBdr>
        <w:top w:val="none" w:sz="0" w:space="0" w:color="auto"/>
        <w:left w:val="none" w:sz="0" w:space="0" w:color="auto"/>
        <w:bottom w:val="none" w:sz="0" w:space="0" w:color="auto"/>
        <w:right w:val="none" w:sz="0" w:space="0" w:color="auto"/>
      </w:divBdr>
    </w:div>
    <w:div w:id="1271428748">
      <w:marLeft w:val="480"/>
      <w:marRight w:val="0"/>
      <w:marTop w:val="0"/>
      <w:marBottom w:val="0"/>
      <w:divBdr>
        <w:top w:val="none" w:sz="0" w:space="0" w:color="auto"/>
        <w:left w:val="none" w:sz="0" w:space="0" w:color="auto"/>
        <w:bottom w:val="none" w:sz="0" w:space="0" w:color="auto"/>
        <w:right w:val="none" w:sz="0" w:space="0" w:color="auto"/>
      </w:divBdr>
    </w:div>
    <w:div w:id="1277908494">
      <w:marLeft w:val="480"/>
      <w:marRight w:val="0"/>
      <w:marTop w:val="0"/>
      <w:marBottom w:val="0"/>
      <w:divBdr>
        <w:top w:val="none" w:sz="0" w:space="0" w:color="auto"/>
        <w:left w:val="none" w:sz="0" w:space="0" w:color="auto"/>
        <w:bottom w:val="none" w:sz="0" w:space="0" w:color="auto"/>
        <w:right w:val="none" w:sz="0" w:space="0" w:color="auto"/>
      </w:divBdr>
    </w:div>
    <w:div w:id="1323848235">
      <w:marLeft w:val="480"/>
      <w:marRight w:val="0"/>
      <w:marTop w:val="0"/>
      <w:marBottom w:val="0"/>
      <w:divBdr>
        <w:top w:val="none" w:sz="0" w:space="0" w:color="auto"/>
        <w:left w:val="none" w:sz="0" w:space="0" w:color="auto"/>
        <w:bottom w:val="none" w:sz="0" w:space="0" w:color="auto"/>
        <w:right w:val="none" w:sz="0" w:space="0" w:color="auto"/>
      </w:divBdr>
    </w:div>
    <w:div w:id="1345864801">
      <w:marLeft w:val="480"/>
      <w:marRight w:val="0"/>
      <w:marTop w:val="0"/>
      <w:marBottom w:val="0"/>
      <w:divBdr>
        <w:top w:val="none" w:sz="0" w:space="0" w:color="auto"/>
        <w:left w:val="none" w:sz="0" w:space="0" w:color="auto"/>
        <w:bottom w:val="none" w:sz="0" w:space="0" w:color="auto"/>
        <w:right w:val="none" w:sz="0" w:space="0" w:color="auto"/>
      </w:divBdr>
    </w:div>
    <w:div w:id="1351759483">
      <w:marLeft w:val="480"/>
      <w:marRight w:val="0"/>
      <w:marTop w:val="0"/>
      <w:marBottom w:val="0"/>
      <w:divBdr>
        <w:top w:val="none" w:sz="0" w:space="0" w:color="auto"/>
        <w:left w:val="none" w:sz="0" w:space="0" w:color="auto"/>
        <w:bottom w:val="none" w:sz="0" w:space="0" w:color="auto"/>
        <w:right w:val="none" w:sz="0" w:space="0" w:color="auto"/>
      </w:divBdr>
    </w:div>
    <w:div w:id="1383598193">
      <w:marLeft w:val="480"/>
      <w:marRight w:val="0"/>
      <w:marTop w:val="0"/>
      <w:marBottom w:val="0"/>
      <w:divBdr>
        <w:top w:val="none" w:sz="0" w:space="0" w:color="auto"/>
        <w:left w:val="none" w:sz="0" w:space="0" w:color="auto"/>
        <w:bottom w:val="none" w:sz="0" w:space="0" w:color="auto"/>
        <w:right w:val="none" w:sz="0" w:space="0" w:color="auto"/>
      </w:divBdr>
    </w:div>
    <w:div w:id="1408458032">
      <w:marLeft w:val="480"/>
      <w:marRight w:val="0"/>
      <w:marTop w:val="0"/>
      <w:marBottom w:val="0"/>
      <w:divBdr>
        <w:top w:val="none" w:sz="0" w:space="0" w:color="auto"/>
        <w:left w:val="none" w:sz="0" w:space="0" w:color="auto"/>
        <w:bottom w:val="none" w:sz="0" w:space="0" w:color="auto"/>
        <w:right w:val="none" w:sz="0" w:space="0" w:color="auto"/>
      </w:divBdr>
    </w:div>
    <w:div w:id="1441607015">
      <w:marLeft w:val="480"/>
      <w:marRight w:val="0"/>
      <w:marTop w:val="0"/>
      <w:marBottom w:val="0"/>
      <w:divBdr>
        <w:top w:val="none" w:sz="0" w:space="0" w:color="auto"/>
        <w:left w:val="none" w:sz="0" w:space="0" w:color="auto"/>
        <w:bottom w:val="none" w:sz="0" w:space="0" w:color="auto"/>
        <w:right w:val="none" w:sz="0" w:space="0" w:color="auto"/>
      </w:divBdr>
    </w:div>
    <w:div w:id="1451052718">
      <w:marLeft w:val="480"/>
      <w:marRight w:val="0"/>
      <w:marTop w:val="0"/>
      <w:marBottom w:val="0"/>
      <w:divBdr>
        <w:top w:val="none" w:sz="0" w:space="0" w:color="auto"/>
        <w:left w:val="none" w:sz="0" w:space="0" w:color="auto"/>
        <w:bottom w:val="none" w:sz="0" w:space="0" w:color="auto"/>
        <w:right w:val="none" w:sz="0" w:space="0" w:color="auto"/>
      </w:divBdr>
    </w:div>
    <w:div w:id="1487819467">
      <w:marLeft w:val="480"/>
      <w:marRight w:val="0"/>
      <w:marTop w:val="0"/>
      <w:marBottom w:val="0"/>
      <w:divBdr>
        <w:top w:val="none" w:sz="0" w:space="0" w:color="auto"/>
        <w:left w:val="none" w:sz="0" w:space="0" w:color="auto"/>
        <w:bottom w:val="none" w:sz="0" w:space="0" w:color="auto"/>
        <w:right w:val="none" w:sz="0" w:space="0" w:color="auto"/>
      </w:divBdr>
    </w:div>
    <w:div w:id="1521627340">
      <w:marLeft w:val="480"/>
      <w:marRight w:val="0"/>
      <w:marTop w:val="0"/>
      <w:marBottom w:val="0"/>
      <w:divBdr>
        <w:top w:val="none" w:sz="0" w:space="0" w:color="auto"/>
        <w:left w:val="none" w:sz="0" w:space="0" w:color="auto"/>
        <w:bottom w:val="none" w:sz="0" w:space="0" w:color="auto"/>
        <w:right w:val="none" w:sz="0" w:space="0" w:color="auto"/>
      </w:divBdr>
    </w:div>
    <w:div w:id="1542982117">
      <w:marLeft w:val="480"/>
      <w:marRight w:val="0"/>
      <w:marTop w:val="0"/>
      <w:marBottom w:val="0"/>
      <w:divBdr>
        <w:top w:val="none" w:sz="0" w:space="0" w:color="auto"/>
        <w:left w:val="none" w:sz="0" w:space="0" w:color="auto"/>
        <w:bottom w:val="none" w:sz="0" w:space="0" w:color="auto"/>
        <w:right w:val="none" w:sz="0" w:space="0" w:color="auto"/>
      </w:divBdr>
    </w:div>
    <w:div w:id="1549997089">
      <w:marLeft w:val="480"/>
      <w:marRight w:val="0"/>
      <w:marTop w:val="0"/>
      <w:marBottom w:val="0"/>
      <w:divBdr>
        <w:top w:val="none" w:sz="0" w:space="0" w:color="auto"/>
        <w:left w:val="none" w:sz="0" w:space="0" w:color="auto"/>
        <w:bottom w:val="none" w:sz="0" w:space="0" w:color="auto"/>
        <w:right w:val="none" w:sz="0" w:space="0" w:color="auto"/>
      </w:divBdr>
    </w:div>
    <w:div w:id="1590895043">
      <w:marLeft w:val="480"/>
      <w:marRight w:val="0"/>
      <w:marTop w:val="0"/>
      <w:marBottom w:val="0"/>
      <w:divBdr>
        <w:top w:val="none" w:sz="0" w:space="0" w:color="auto"/>
        <w:left w:val="none" w:sz="0" w:space="0" w:color="auto"/>
        <w:bottom w:val="none" w:sz="0" w:space="0" w:color="auto"/>
        <w:right w:val="none" w:sz="0" w:space="0" w:color="auto"/>
      </w:divBdr>
    </w:div>
    <w:div w:id="1601597377">
      <w:marLeft w:val="480"/>
      <w:marRight w:val="0"/>
      <w:marTop w:val="0"/>
      <w:marBottom w:val="0"/>
      <w:divBdr>
        <w:top w:val="none" w:sz="0" w:space="0" w:color="auto"/>
        <w:left w:val="none" w:sz="0" w:space="0" w:color="auto"/>
        <w:bottom w:val="none" w:sz="0" w:space="0" w:color="auto"/>
        <w:right w:val="none" w:sz="0" w:space="0" w:color="auto"/>
      </w:divBdr>
    </w:div>
    <w:div w:id="1608462142">
      <w:marLeft w:val="480"/>
      <w:marRight w:val="0"/>
      <w:marTop w:val="0"/>
      <w:marBottom w:val="0"/>
      <w:divBdr>
        <w:top w:val="none" w:sz="0" w:space="0" w:color="auto"/>
        <w:left w:val="none" w:sz="0" w:space="0" w:color="auto"/>
        <w:bottom w:val="none" w:sz="0" w:space="0" w:color="auto"/>
        <w:right w:val="none" w:sz="0" w:space="0" w:color="auto"/>
      </w:divBdr>
    </w:div>
    <w:div w:id="1647931804">
      <w:marLeft w:val="480"/>
      <w:marRight w:val="0"/>
      <w:marTop w:val="0"/>
      <w:marBottom w:val="0"/>
      <w:divBdr>
        <w:top w:val="none" w:sz="0" w:space="0" w:color="auto"/>
        <w:left w:val="none" w:sz="0" w:space="0" w:color="auto"/>
        <w:bottom w:val="none" w:sz="0" w:space="0" w:color="auto"/>
        <w:right w:val="none" w:sz="0" w:space="0" w:color="auto"/>
      </w:divBdr>
    </w:div>
    <w:div w:id="1651976212">
      <w:marLeft w:val="480"/>
      <w:marRight w:val="0"/>
      <w:marTop w:val="0"/>
      <w:marBottom w:val="0"/>
      <w:divBdr>
        <w:top w:val="none" w:sz="0" w:space="0" w:color="auto"/>
        <w:left w:val="none" w:sz="0" w:space="0" w:color="auto"/>
        <w:bottom w:val="none" w:sz="0" w:space="0" w:color="auto"/>
        <w:right w:val="none" w:sz="0" w:space="0" w:color="auto"/>
      </w:divBdr>
    </w:div>
    <w:div w:id="1661538491">
      <w:marLeft w:val="480"/>
      <w:marRight w:val="0"/>
      <w:marTop w:val="0"/>
      <w:marBottom w:val="0"/>
      <w:divBdr>
        <w:top w:val="none" w:sz="0" w:space="0" w:color="auto"/>
        <w:left w:val="none" w:sz="0" w:space="0" w:color="auto"/>
        <w:bottom w:val="none" w:sz="0" w:space="0" w:color="auto"/>
        <w:right w:val="none" w:sz="0" w:space="0" w:color="auto"/>
      </w:divBdr>
    </w:div>
    <w:div w:id="1668247250">
      <w:marLeft w:val="480"/>
      <w:marRight w:val="0"/>
      <w:marTop w:val="0"/>
      <w:marBottom w:val="0"/>
      <w:divBdr>
        <w:top w:val="none" w:sz="0" w:space="0" w:color="auto"/>
        <w:left w:val="none" w:sz="0" w:space="0" w:color="auto"/>
        <w:bottom w:val="none" w:sz="0" w:space="0" w:color="auto"/>
        <w:right w:val="none" w:sz="0" w:space="0" w:color="auto"/>
      </w:divBdr>
    </w:div>
    <w:div w:id="1703629784">
      <w:marLeft w:val="480"/>
      <w:marRight w:val="0"/>
      <w:marTop w:val="0"/>
      <w:marBottom w:val="0"/>
      <w:divBdr>
        <w:top w:val="none" w:sz="0" w:space="0" w:color="auto"/>
        <w:left w:val="none" w:sz="0" w:space="0" w:color="auto"/>
        <w:bottom w:val="none" w:sz="0" w:space="0" w:color="auto"/>
        <w:right w:val="none" w:sz="0" w:space="0" w:color="auto"/>
      </w:divBdr>
    </w:div>
    <w:div w:id="1710108973">
      <w:marLeft w:val="480"/>
      <w:marRight w:val="0"/>
      <w:marTop w:val="0"/>
      <w:marBottom w:val="0"/>
      <w:divBdr>
        <w:top w:val="none" w:sz="0" w:space="0" w:color="auto"/>
        <w:left w:val="none" w:sz="0" w:space="0" w:color="auto"/>
        <w:bottom w:val="none" w:sz="0" w:space="0" w:color="auto"/>
        <w:right w:val="none" w:sz="0" w:space="0" w:color="auto"/>
      </w:divBdr>
    </w:div>
    <w:div w:id="1747918265">
      <w:marLeft w:val="480"/>
      <w:marRight w:val="0"/>
      <w:marTop w:val="0"/>
      <w:marBottom w:val="0"/>
      <w:divBdr>
        <w:top w:val="none" w:sz="0" w:space="0" w:color="auto"/>
        <w:left w:val="none" w:sz="0" w:space="0" w:color="auto"/>
        <w:bottom w:val="none" w:sz="0" w:space="0" w:color="auto"/>
        <w:right w:val="none" w:sz="0" w:space="0" w:color="auto"/>
      </w:divBdr>
    </w:div>
    <w:div w:id="1748110087">
      <w:marLeft w:val="480"/>
      <w:marRight w:val="0"/>
      <w:marTop w:val="0"/>
      <w:marBottom w:val="0"/>
      <w:divBdr>
        <w:top w:val="none" w:sz="0" w:space="0" w:color="auto"/>
        <w:left w:val="none" w:sz="0" w:space="0" w:color="auto"/>
        <w:bottom w:val="none" w:sz="0" w:space="0" w:color="auto"/>
        <w:right w:val="none" w:sz="0" w:space="0" w:color="auto"/>
      </w:divBdr>
    </w:div>
    <w:div w:id="1762723025">
      <w:marLeft w:val="480"/>
      <w:marRight w:val="0"/>
      <w:marTop w:val="0"/>
      <w:marBottom w:val="0"/>
      <w:divBdr>
        <w:top w:val="none" w:sz="0" w:space="0" w:color="auto"/>
        <w:left w:val="none" w:sz="0" w:space="0" w:color="auto"/>
        <w:bottom w:val="none" w:sz="0" w:space="0" w:color="auto"/>
        <w:right w:val="none" w:sz="0" w:space="0" w:color="auto"/>
      </w:divBdr>
    </w:div>
    <w:div w:id="1834025016">
      <w:marLeft w:val="480"/>
      <w:marRight w:val="0"/>
      <w:marTop w:val="0"/>
      <w:marBottom w:val="0"/>
      <w:divBdr>
        <w:top w:val="none" w:sz="0" w:space="0" w:color="auto"/>
        <w:left w:val="none" w:sz="0" w:space="0" w:color="auto"/>
        <w:bottom w:val="none" w:sz="0" w:space="0" w:color="auto"/>
        <w:right w:val="none" w:sz="0" w:space="0" w:color="auto"/>
      </w:divBdr>
    </w:div>
    <w:div w:id="1849322832">
      <w:marLeft w:val="480"/>
      <w:marRight w:val="0"/>
      <w:marTop w:val="0"/>
      <w:marBottom w:val="0"/>
      <w:divBdr>
        <w:top w:val="none" w:sz="0" w:space="0" w:color="auto"/>
        <w:left w:val="none" w:sz="0" w:space="0" w:color="auto"/>
        <w:bottom w:val="none" w:sz="0" w:space="0" w:color="auto"/>
        <w:right w:val="none" w:sz="0" w:space="0" w:color="auto"/>
      </w:divBdr>
    </w:div>
    <w:div w:id="1858545921">
      <w:marLeft w:val="480"/>
      <w:marRight w:val="0"/>
      <w:marTop w:val="0"/>
      <w:marBottom w:val="0"/>
      <w:divBdr>
        <w:top w:val="none" w:sz="0" w:space="0" w:color="auto"/>
        <w:left w:val="none" w:sz="0" w:space="0" w:color="auto"/>
        <w:bottom w:val="none" w:sz="0" w:space="0" w:color="auto"/>
        <w:right w:val="none" w:sz="0" w:space="0" w:color="auto"/>
      </w:divBdr>
    </w:div>
    <w:div w:id="1893737266">
      <w:marLeft w:val="480"/>
      <w:marRight w:val="0"/>
      <w:marTop w:val="0"/>
      <w:marBottom w:val="0"/>
      <w:divBdr>
        <w:top w:val="none" w:sz="0" w:space="0" w:color="auto"/>
        <w:left w:val="none" w:sz="0" w:space="0" w:color="auto"/>
        <w:bottom w:val="none" w:sz="0" w:space="0" w:color="auto"/>
        <w:right w:val="none" w:sz="0" w:space="0" w:color="auto"/>
      </w:divBdr>
    </w:div>
    <w:div w:id="1901669048">
      <w:marLeft w:val="480"/>
      <w:marRight w:val="0"/>
      <w:marTop w:val="0"/>
      <w:marBottom w:val="0"/>
      <w:divBdr>
        <w:top w:val="none" w:sz="0" w:space="0" w:color="auto"/>
        <w:left w:val="none" w:sz="0" w:space="0" w:color="auto"/>
        <w:bottom w:val="none" w:sz="0" w:space="0" w:color="auto"/>
        <w:right w:val="none" w:sz="0" w:space="0" w:color="auto"/>
      </w:divBdr>
    </w:div>
    <w:div w:id="1917670941">
      <w:marLeft w:val="480"/>
      <w:marRight w:val="0"/>
      <w:marTop w:val="0"/>
      <w:marBottom w:val="0"/>
      <w:divBdr>
        <w:top w:val="none" w:sz="0" w:space="0" w:color="auto"/>
        <w:left w:val="none" w:sz="0" w:space="0" w:color="auto"/>
        <w:bottom w:val="none" w:sz="0" w:space="0" w:color="auto"/>
        <w:right w:val="none" w:sz="0" w:space="0" w:color="auto"/>
      </w:divBdr>
    </w:div>
    <w:div w:id="1918249163">
      <w:marLeft w:val="480"/>
      <w:marRight w:val="0"/>
      <w:marTop w:val="0"/>
      <w:marBottom w:val="0"/>
      <w:divBdr>
        <w:top w:val="none" w:sz="0" w:space="0" w:color="auto"/>
        <w:left w:val="none" w:sz="0" w:space="0" w:color="auto"/>
        <w:bottom w:val="none" w:sz="0" w:space="0" w:color="auto"/>
        <w:right w:val="none" w:sz="0" w:space="0" w:color="auto"/>
      </w:divBdr>
    </w:div>
    <w:div w:id="1959338111">
      <w:marLeft w:val="480"/>
      <w:marRight w:val="0"/>
      <w:marTop w:val="0"/>
      <w:marBottom w:val="0"/>
      <w:divBdr>
        <w:top w:val="none" w:sz="0" w:space="0" w:color="auto"/>
        <w:left w:val="none" w:sz="0" w:space="0" w:color="auto"/>
        <w:bottom w:val="none" w:sz="0" w:space="0" w:color="auto"/>
        <w:right w:val="none" w:sz="0" w:space="0" w:color="auto"/>
      </w:divBdr>
    </w:div>
    <w:div w:id="1968853070">
      <w:marLeft w:val="480"/>
      <w:marRight w:val="0"/>
      <w:marTop w:val="0"/>
      <w:marBottom w:val="0"/>
      <w:divBdr>
        <w:top w:val="none" w:sz="0" w:space="0" w:color="auto"/>
        <w:left w:val="none" w:sz="0" w:space="0" w:color="auto"/>
        <w:bottom w:val="none" w:sz="0" w:space="0" w:color="auto"/>
        <w:right w:val="none" w:sz="0" w:space="0" w:color="auto"/>
      </w:divBdr>
    </w:div>
    <w:div w:id="2015911608">
      <w:marLeft w:val="480"/>
      <w:marRight w:val="0"/>
      <w:marTop w:val="0"/>
      <w:marBottom w:val="0"/>
      <w:divBdr>
        <w:top w:val="none" w:sz="0" w:space="0" w:color="auto"/>
        <w:left w:val="none" w:sz="0" w:space="0" w:color="auto"/>
        <w:bottom w:val="none" w:sz="0" w:space="0" w:color="auto"/>
        <w:right w:val="none" w:sz="0" w:space="0" w:color="auto"/>
      </w:divBdr>
    </w:div>
    <w:div w:id="2017030493">
      <w:marLeft w:val="480"/>
      <w:marRight w:val="0"/>
      <w:marTop w:val="0"/>
      <w:marBottom w:val="0"/>
      <w:divBdr>
        <w:top w:val="none" w:sz="0" w:space="0" w:color="auto"/>
        <w:left w:val="none" w:sz="0" w:space="0" w:color="auto"/>
        <w:bottom w:val="none" w:sz="0" w:space="0" w:color="auto"/>
        <w:right w:val="none" w:sz="0" w:space="0" w:color="auto"/>
      </w:divBdr>
    </w:div>
    <w:div w:id="2039770514">
      <w:marLeft w:val="480"/>
      <w:marRight w:val="0"/>
      <w:marTop w:val="0"/>
      <w:marBottom w:val="0"/>
      <w:divBdr>
        <w:top w:val="none" w:sz="0" w:space="0" w:color="auto"/>
        <w:left w:val="none" w:sz="0" w:space="0" w:color="auto"/>
        <w:bottom w:val="none" w:sz="0" w:space="0" w:color="auto"/>
        <w:right w:val="none" w:sz="0" w:space="0" w:color="auto"/>
      </w:divBdr>
    </w:div>
    <w:div w:id="2043355388">
      <w:marLeft w:val="480"/>
      <w:marRight w:val="0"/>
      <w:marTop w:val="0"/>
      <w:marBottom w:val="0"/>
      <w:divBdr>
        <w:top w:val="none" w:sz="0" w:space="0" w:color="auto"/>
        <w:left w:val="none" w:sz="0" w:space="0" w:color="auto"/>
        <w:bottom w:val="none" w:sz="0" w:space="0" w:color="auto"/>
        <w:right w:val="none" w:sz="0" w:space="0" w:color="auto"/>
      </w:divBdr>
    </w:div>
    <w:div w:id="2046977348">
      <w:marLeft w:val="480"/>
      <w:marRight w:val="0"/>
      <w:marTop w:val="0"/>
      <w:marBottom w:val="0"/>
      <w:divBdr>
        <w:top w:val="none" w:sz="0" w:space="0" w:color="auto"/>
        <w:left w:val="none" w:sz="0" w:space="0" w:color="auto"/>
        <w:bottom w:val="none" w:sz="0" w:space="0" w:color="auto"/>
        <w:right w:val="none" w:sz="0" w:space="0" w:color="auto"/>
      </w:divBdr>
    </w:div>
    <w:div w:id="2058897751">
      <w:marLeft w:val="480"/>
      <w:marRight w:val="0"/>
      <w:marTop w:val="0"/>
      <w:marBottom w:val="0"/>
      <w:divBdr>
        <w:top w:val="none" w:sz="0" w:space="0" w:color="auto"/>
        <w:left w:val="none" w:sz="0" w:space="0" w:color="auto"/>
        <w:bottom w:val="none" w:sz="0" w:space="0" w:color="auto"/>
        <w:right w:val="none" w:sz="0" w:space="0" w:color="auto"/>
      </w:divBdr>
    </w:div>
    <w:div w:id="2073457458">
      <w:marLeft w:val="480"/>
      <w:marRight w:val="0"/>
      <w:marTop w:val="0"/>
      <w:marBottom w:val="0"/>
      <w:divBdr>
        <w:top w:val="none" w:sz="0" w:space="0" w:color="auto"/>
        <w:left w:val="none" w:sz="0" w:space="0" w:color="auto"/>
        <w:bottom w:val="none" w:sz="0" w:space="0" w:color="auto"/>
        <w:right w:val="none" w:sz="0" w:space="0" w:color="auto"/>
      </w:divBdr>
    </w:div>
    <w:div w:id="2086685536">
      <w:marLeft w:val="480"/>
      <w:marRight w:val="0"/>
      <w:marTop w:val="0"/>
      <w:marBottom w:val="0"/>
      <w:divBdr>
        <w:top w:val="none" w:sz="0" w:space="0" w:color="auto"/>
        <w:left w:val="none" w:sz="0" w:space="0" w:color="auto"/>
        <w:bottom w:val="none" w:sz="0" w:space="0" w:color="auto"/>
        <w:right w:val="none" w:sz="0" w:space="0" w:color="auto"/>
      </w:divBdr>
    </w:div>
    <w:div w:id="2117943060">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hyperlink" Target="https://doi.org/10.1002/14651858.CD013306.pub2" TargetMode="Externa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doi.org/10.1192/j.eurpsy.2024.1312"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390/molecules29112516"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22271/phyto.2025.v14.i3c.15364" TargetMode="External"/><Relationship Id="rId28"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image" Target="media/image9.png"/><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C76E838B4F64BD4989C8EACE403516E"/>
        <w:category>
          <w:name w:val="General"/>
          <w:gallery w:val="placeholder"/>
        </w:category>
        <w:types>
          <w:type w:val="bbPlcHdr"/>
        </w:types>
        <w:behaviors>
          <w:behavior w:val="content"/>
        </w:behaviors>
        <w:guid w:val="{6DB25569-0729-4EB8-B313-27DA3630962D}"/>
      </w:docPartPr>
      <w:docPartBody>
        <w:p w:rsidR="00634BD0" w:rsidRDefault="00507B94" w:rsidP="00507B94">
          <w:pPr>
            <w:pStyle w:val="EC76E838B4F64BD4989C8EACE403516E"/>
          </w:pPr>
          <w:r>
            <w:rPr>
              <w:rStyle w:val="PlaceholderText"/>
            </w:rPr>
            <w:t>Click or tap here to enter text.</w:t>
          </w:r>
        </w:p>
      </w:docPartBody>
    </w:docPart>
    <w:docPart>
      <w:docPartPr>
        <w:name w:val="EB14B121074A42E2A7EEB4D388C27714"/>
        <w:category>
          <w:name w:val="General"/>
          <w:gallery w:val="placeholder"/>
        </w:category>
        <w:types>
          <w:type w:val="bbPlcHdr"/>
        </w:types>
        <w:behaviors>
          <w:behavior w:val="content"/>
        </w:behaviors>
        <w:guid w:val="{11BA2434-494A-4D60-AB90-3273A63F5A1F}"/>
      </w:docPartPr>
      <w:docPartBody>
        <w:p w:rsidR="00634BD0" w:rsidRDefault="00507B94" w:rsidP="00507B94">
          <w:pPr>
            <w:pStyle w:val="EB14B121074A42E2A7EEB4D388C27714"/>
          </w:pPr>
          <w:r w:rsidRPr="00FD4716">
            <w:rPr>
              <w:rStyle w:val="PlaceholderText"/>
            </w:rPr>
            <w:t>Click or tap here to enter text.</w:t>
          </w:r>
        </w:p>
      </w:docPartBody>
    </w:docPart>
    <w:docPart>
      <w:docPartPr>
        <w:name w:val="1E140CF5AE6E422689E2F5A2D699EECD"/>
        <w:category>
          <w:name w:val="General"/>
          <w:gallery w:val="placeholder"/>
        </w:category>
        <w:types>
          <w:type w:val="bbPlcHdr"/>
        </w:types>
        <w:behaviors>
          <w:behavior w:val="content"/>
        </w:behaviors>
        <w:guid w:val="{DC67E994-AA87-4CDA-9BF0-13978EF14088}"/>
      </w:docPartPr>
      <w:docPartBody>
        <w:p w:rsidR="00634BD0" w:rsidRDefault="00507B94" w:rsidP="00507B94">
          <w:pPr>
            <w:pStyle w:val="1E140CF5AE6E422689E2F5A2D699EECD"/>
          </w:pPr>
          <w:r w:rsidRPr="00FD4716">
            <w:rPr>
              <w:rStyle w:val="PlaceholderText"/>
            </w:rPr>
            <w:t>Click or tap here to enter text.</w:t>
          </w:r>
        </w:p>
      </w:docPartBody>
    </w:docPart>
    <w:docPart>
      <w:docPartPr>
        <w:name w:val="A330E97FCC75422ABADCD5871ED9BEAA"/>
        <w:category>
          <w:name w:val="General"/>
          <w:gallery w:val="placeholder"/>
        </w:category>
        <w:types>
          <w:type w:val="bbPlcHdr"/>
        </w:types>
        <w:behaviors>
          <w:behavior w:val="content"/>
        </w:behaviors>
        <w:guid w:val="{B8B7565C-52AA-4E8C-8C5B-FCFAD3FCA6B1}"/>
      </w:docPartPr>
      <w:docPartBody>
        <w:p w:rsidR="00634BD0" w:rsidRDefault="00507B94" w:rsidP="00507B94">
          <w:pPr>
            <w:pStyle w:val="A330E97FCC75422ABADCD5871ED9BEAA"/>
          </w:pPr>
          <w:r w:rsidRPr="00FD4716">
            <w:rPr>
              <w:rStyle w:val="PlaceholderText"/>
            </w:rPr>
            <w:t>Click or tap here to enter text.</w:t>
          </w:r>
        </w:p>
      </w:docPartBody>
    </w:docPart>
    <w:docPart>
      <w:docPartPr>
        <w:name w:val="0F4EECAAFBCC4C41AE6F385FB341E206"/>
        <w:category>
          <w:name w:val="General"/>
          <w:gallery w:val="placeholder"/>
        </w:category>
        <w:types>
          <w:type w:val="bbPlcHdr"/>
        </w:types>
        <w:behaviors>
          <w:behavior w:val="content"/>
        </w:behaviors>
        <w:guid w:val="{ABC49924-35F1-4AD6-9642-F49D3EAC025E}"/>
      </w:docPartPr>
      <w:docPartBody>
        <w:p w:rsidR="00634BD0" w:rsidRDefault="00507B94" w:rsidP="00507B94">
          <w:pPr>
            <w:pStyle w:val="0F4EECAAFBCC4C41AE6F385FB341E206"/>
          </w:pPr>
          <w:r w:rsidRPr="00FD4716">
            <w:rPr>
              <w:rStyle w:val="PlaceholderText"/>
            </w:rPr>
            <w:t>Click or tap here to enter text.</w:t>
          </w:r>
        </w:p>
      </w:docPartBody>
    </w:docPart>
    <w:docPart>
      <w:docPartPr>
        <w:name w:val="37926B740B744AE1A85C9C6C3F9BCAD9"/>
        <w:category>
          <w:name w:val="General"/>
          <w:gallery w:val="placeholder"/>
        </w:category>
        <w:types>
          <w:type w:val="bbPlcHdr"/>
        </w:types>
        <w:behaviors>
          <w:behavior w:val="content"/>
        </w:behaviors>
        <w:guid w:val="{57ADA83B-07B7-4EA0-87BE-6DEBC20173D3}"/>
      </w:docPartPr>
      <w:docPartBody>
        <w:p w:rsidR="00634BD0" w:rsidRDefault="00507B94" w:rsidP="00507B94">
          <w:pPr>
            <w:pStyle w:val="37926B740B744AE1A85C9C6C3F9BCAD9"/>
          </w:pPr>
          <w:r w:rsidRPr="00FD4716">
            <w:rPr>
              <w:rStyle w:val="PlaceholderText"/>
            </w:rPr>
            <w:t>Click or tap here to enter text.</w:t>
          </w:r>
        </w:p>
      </w:docPartBody>
    </w:docPart>
    <w:docPart>
      <w:docPartPr>
        <w:name w:val="221F4926315A4A26A81BC9C2D9D02B15"/>
        <w:category>
          <w:name w:val="General"/>
          <w:gallery w:val="placeholder"/>
        </w:category>
        <w:types>
          <w:type w:val="bbPlcHdr"/>
        </w:types>
        <w:behaviors>
          <w:behavior w:val="content"/>
        </w:behaviors>
        <w:guid w:val="{A42D5EC2-72E5-4AB7-B791-845CEC3EABA6}"/>
      </w:docPartPr>
      <w:docPartBody>
        <w:p w:rsidR="00634BD0" w:rsidRDefault="00507B94" w:rsidP="00507B94">
          <w:pPr>
            <w:pStyle w:val="221F4926315A4A26A81BC9C2D9D02B15"/>
          </w:pPr>
          <w:r w:rsidRPr="00FD4716">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3177AC91-8821-4254-8013-61A923916565}"/>
      </w:docPartPr>
      <w:docPartBody>
        <w:p w:rsidR="00634BD0" w:rsidRDefault="00507B94">
          <w:r w:rsidRPr="0013302E">
            <w:rPr>
              <w:rStyle w:val="PlaceholderText"/>
              <w:lang w:eastAsia="en-U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B94"/>
    <w:rsid w:val="000B32ED"/>
    <w:rsid w:val="00154817"/>
    <w:rsid w:val="0023561F"/>
    <w:rsid w:val="00247DEE"/>
    <w:rsid w:val="00344286"/>
    <w:rsid w:val="00507B94"/>
    <w:rsid w:val="00634BD0"/>
    <w:rsid w:val="00723069"/>
    <w:rsid w:val="007914BB"/>
    <w:rsid w:val="00EB66F3"/>
    <w:rsid w:val="00F0450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7B94"/>
    <w:rPr>
      <w:color w:val="666666"/>
    </w:rPr>
  </w:style>
  <w:style w:type="paragraph" w:customStyle="1" w:styleId="EC76E838B4F64BD4989C8EACE403516E">
    <w:name w:val="EC76E838B4F64BD4989C8EACE403516E"/>
    <w:rsid w:val="00507B94"/>
  </w:style>
  <w:style w:type="paragraph" w:customStyle="1" w:styleId="EB14B121074A42E2A7EEB4D388C27714">
    <w:name w:val="EB14B121074A42E2A7EEB4D388C27714"/>
    <w:rsid w:val="00507B94"/>
  </w:style>
  <w:style w:type="paragraph" w:customStyle="1" w:styleId="1E140CF5AE6E422689E2F5A2D699EECD">
    <w:name w:val="1E140CF5AE6E422689E2F5A2D699EECD"/>
    <w:rsid w:val="00507B94"/>
  </w:style>
  <w:style w:type="paragraph" w:customStyle="1" w:styleId="A330E97FCC75422ABADCD5871ED9BEAA">
    <w:name w:val="A330E97FCC75422ABADCD5871ED9BEAA"/>
    <w:rsid w:val="00507B94"/>
  </w:style>
  <w:style w:type="paragraph" w:customStyle="1" w:styleId="0F4EECAAFBCC4C41AE6F385FB341E206">
    <w:name w:val="0F4EECAAFBCC4C41AE6F385FB341E206"/>
    <w:rsid w:val="00507B94"/>
  </w:style>
  <w:style w:type="paragraph" w:customStyle="1" w:styleId="37926B740B744AE1A85C9C6C3F9BCAD9">
    <w:name w:val="37926B740B744AE1A85C9C6C3F9BCAD9"/>
    <w:rsid w:val="00507B94"/>
  </w:style>
  <w:style w:type="paragraph" w:customStyle="1" w:styleId="221F4926315A4A26A81BC9C2D9D02B15">
    <w:name w:val="221F4926315A4A26A81BC9C2D9D02B15"/>
    <w:rsid w:val="00507B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5F7DD5A-66C6-4AD5-BDEE-A148C938EAFD}">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68843069590"/>
    <we:property name="MENDELEY_CITATIONS" value="[{&quot;citationID&quot;:&quot;MENDELEY_CITATION_391dd7ea-d091-44c8-adaa-7e0577ef46eb&quot;,&quot;properties&quot;:{&quot;noteIndex&quot;:0},&quot;isEdited&quot;:false,&quot;manualOverride&quot;:{&quot;isManuallyOverridden&quot;:false,&quot;citeprocText&quot;:&quot;(Verma et al., 2025)&quot;,&quot;manualOverrideText&quot;:&quot;&quot;},&quot;citationItems&quot;:[{&quot;id&quot;:&quot;0d6f1eda-317b-3260-8a86-6383ca6c2c5d&quot;,&quot;itemData&quot;:{&quot;type&quot;:&quot;chapter&quot;,&quot;id&quot;:&quot;0d6f1eda-317b-3260-8a86-6383ca6c2c5d&quot;,&quot;title&quot;:&quot;Neurodegenerative Disorder: An Overview&quot;,&quot;author&quot;:[{&quot;family&quot;:&quot;Verma&quot;,&quot;given&quot;:&quot;Monika&quot;,&quot;parse-names&quot;:false,&quot;dropping-particle&quot;:&quot;&quot;,&quot;non-dropping-particle&quot;:&quot;&quot;},{&quot;family&quot;:&quot;Shukla&quot;,&quot;given&quot;:&quot;Sangeeta&quot;,&quot;parse-names&quot;:false,&quot;dropping-particle&quot;:&quot;&quot;,&quot;non-dropping-particle&quot;:&quot;&quot;},{&quot;family&quot;:&quot;Shrivastava&quot;,&quot;given&quot;:&quot;Sadhana&quot;,&quot;parse-names&quot;:false,&quot;dropping-particle&quot;:&quot;&quot;,&quot;non-dropping-particle&quot;:&quot;&quot;},{&quot;family&quot;:&quot;Puranik&quot;,&quot;given&quot;:&quot;Nidhi&quot;,&quot;parse-names&quot;:false,&quot;dropping-particle&quot;:&quot;&quot;,&quot;non-dropping-particle&quot;:&quot;&quot;}],&quot;container-title&quot;:&quot;Proteostasis&quot;,&quot;DOI&quot;:&quot;10.1007/978-981-96-6202-9_1&quot;,&quot;issued&quot;:{&quot;date-parts&quot;:[[2025]]},&quot;publisher-place&quot;:&quot;Singapore&quot;,&quot;page&quot;:&quot;1-37&quot;,&quot;publisher&quot;:&quot;Springer Nature Singapore&quot;,&quot;container-title-short&quot;:&quot;&quot;},&quot;isTemporary&quot;:false}],&quot;citationTag&quot;:&quot;MENDELEY_CITATION_v3_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&quot;},{&quot;citationID&quot;:&quot;MENDELEY_CITATION_a2fa5a59-f09b-4a48-b186-9bceb83afaa6&quot;,&quot;properties&quot;:{&quot;noteIndex&quot;:0},&quot;isEdited&quot;:false,&quot;manualOverride&quot;:{&quot;isManuallyOverridden&quot;:false,&quot;citeprocText&quot;:&quot;(Samal &amp;#38; Nandha, 2025)&quot;,&quot;manualOverrideText&quot;:&quot;&quot;},&quot;citationItems&quot;:[{&quot;id&quot;:&quot;986601b5-6e91-3d31-9346-000cb4a1122d&quot;,&quot;itemData&quot;:{&quot;type&quot;:&quot;article-journal&quot;,&quot;id&quot;:&quot;986601b5-6e91-3d31-9346-000cb4a1122d&quot;,&quot;title&quot;:&quot;A comprehensive review of major neurodegenerative disorders&quot;,&quot;author&quot;:[{&quot;family&quot;:&quot;Samal&quot;,&quot;given&quot;:&quot;Salini&quot;,&quot;parse-names&quot;:false,&quot;dropping-particle&quot;:&quot;&quot;,&quot;non-dropping-particle&quot;:&quot;&quot;},{&quot;family&quot;:&quot;Nandha&quot;,&quot;given&quot;:&quot;Abhijeeta&quot;,&quot;parse-names&quot;:false,&quot;dropping-particle&quot;:&quot;&quot;,&quot;non-dropping-particle&quot;:&quot;&quot;}],&quot;container-title&quot;:&quot;Journal of Pharmacognosy and Phytochemistry&quot;,&quot;container-title-short&quot;:&quot;J Pharmacogn Phytochem&quot;,&quot;DOI&quot;:&quot;10.22271/phyto.2025.v14.i3c.15364&quot;,&quot;ISSN&quot;:&quot;23498234&quot;,&quot;issued&quot;:{&quot;date-parts&quot;:[[2025,1,1]]},&quot;page&quot;:&quot;189-195&quot;,&quot;issue&quot;:&quot;3&quot;,&quot;volume&quot;:&quot;14&quot;},&quot;isTemporary&quot;:false}],&quot;citationTag&quot;:&quot;MENDELEY_CITATION_v3_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&quot;},{&quot;citationID&quot;:&quot;MENDELEY_CITATION_7c7e0f60-f225-4f78-8ca0-16a6334b91a5&quot;,&quot;properties&quot;:{&quot;noteIndex&quot;:0},&quot;isEdited&quot;:false,&quot;manualOverride&quot;:{&quot;isManuallyOverridden&quot;:false,&quot;citeprocText&quot;:&quot;(Lian et al., 2024)&quot;,&quot;manualOverrideText&quot;:&quot;&quot;},&quot;citationItems&quot;:[{&quot;id&quot;:&quot;fbd0deeb-b4a7-346e-b3af-53640d820ec6&quot;,&quot;itemData&quot;:{&quot;type&quot;:&quot;article-journal&quot;,&quot;id&quot;:&quot;fbd0deeb-b4a7-346e-b3af-53640d820ec6&quot;,&quot;title&quot;:&quot;The Biological Activity of Ganoderma lucidum on Neurodegenerative Diseases: The Interplay between Different Active Compounds and the Pathological Hallmarks&quot;,&quot;author&quot;:[{&quot;family&quot;:&quot;Lian&quot;,&quot;given&quot;:&quot;Wenhui&quot;,&quot;parse-names&quot;:false,&quot;dropping-particle&quot;:&quot;&quot;,&quot;non-dropping-particle&quot;:&quot;&quot;},{&quot;family&quot;:&quot;Yang&quot;,&quot;given&quot;:&quot;Xu&quot;,&quot;parse-names&quot;:false,&quot;dropping-particle&quot;:&quot;&quot;,&quot;non-dropping-particle&quot;:&quot;&quot;},{&quot;family&quot;:&quot;Duan&quot;,&quot;given&quot;:&quot;Qidong&quot;,&quot;parse-names&quot;:false,&quot;dropping-particle&quot;:&quot;&quot;,&quot;non-dropping-particle&quot;:&quot;&quot;},{&quot;family&quot;:&quot;Li&quot;,&quot;given&quot;:&quot;Jie&quot;,&quot;parse-names&quot;:false,&quot;dropping-particle&quot;:&quot;&quot;,&quot;non-dropping-particle&quot;:&quot;&quot;},{&quot;family&quot;:&quot;Zhao&quot;,&quot;given&quot;:&quot;Yuting&quot;,&quot;parse-names&quot;:false,&quot;dropping-particle&quot;:&quot;&quot;,&quot;non-dropping-particle&quot;:&quot;&quot;},{&quot;family&quot;:&quot;Yu&quot;,&quot;given&quot;:&quot;Chunhui&quot;,&quot;parse-names&quot;:false,&quot;dropping-particle&quot;:&quot;&quot;,&quot;non-dropping-particle&quot;:&quot;&quot;},{&quot;family&quot;:&quot;He&quot;,&quot;given&quot;:&quot;Tianzhu&quot;,&quot;parse-names&quot;:false,&quot;dropping-particle&quot;:&quot;&quot;,&quot;non-dropping-particle&quot;:&quot;&quot;},{&quot;family&quot;:&quot;Sun&quot;,&quot;given&quot;:&quot;Tianxia&quot;,&quot;parse-names&quot;:false,&quot;dropping-particle&quot;:&quot;&quot;,&quot;non-dropping-particle&quot;:&quot;&quot;},{&quot;family&quot;:&quot;Zhao&quot;,&quot;given&quot;:&quot;Yu&quot;,&quot;parse-names&quot;:false,&quot;dropping-particle&quot;:&quot;&quot;,&quot;non-dropping-particle&quot;:&quot;&quot;},{&quot;family&quot;:&quot;Wang&quot;,&quot;given&quot;:&quot;Weinan&quot;,&quot;parse-names&quot;:false,&quot;dropping-particle&quot;:&quot;&quot;,&quot;non-dropping-particle&quot;:&quot;&quot;}],&quot;container-title&quot;:&quot;Molecules&quot;,&quot;DOI&quot;:&quot;10.3390/molecules29112516&quot;,&quot;ISSN&quot;:&quot;1420-3049&quot;,&quot;issued&quot;:{&quot;date-parts&quot;:[[2024,5,26]]},&quot;page&quot;:&quot;2516&quot;,&quot;abstract&quot;:&quot;&lt;p&gt;Neurodegenerative diseases represent a cluster of conditions characterized by the progressive degeneration of the structure and function of the nervous system. Despite significant advancements in understanding these diseases, therapeutic options remain limited. The medicinal mushroom Ganoderma lucidum has been recognized for its comprehensive array of bioactive compounds with anti-inflammatory and antioxidative effects, which possess potential neuroprotective properties. This literature review collates and examines the existing research on the bioactivity of active compounds and extracts from Ganoderma lucidum in modulating the pathological hallmarks of neurodegenerative diseases. The structural information and preparation processes of specific components, such as individual ganoderic acids and unique fractions of polysaccharides, are presented in detail to facilitate structure–activity relationship research and scale up the investigation of in vivo pharmacology. The mechanisms of these components against neurodegenerative diseases are discussed on multiple levels and elaborately categorized in different patterns. It is clearly presented from the patterns that most polysaccharides of Ganoderma lucidum possess neurotrophic effects, while ganoderic acids preferentially target specific pathogenic proteins as well as regulating autophagy. Further clinical trials are necessary to assess the translational potential of these components in the development of novel multi-target drugs for neurodegenerative diseases.&lt;/p&gt;&quot;,&quot;issue&quot;:&quot;11&quot;,&quot;volume&quot;:&quot;29&quot;,&quot;container-title-short&quot;:&quot;&quot;},&quot;isTemporary&quot;:false}],&quot;citationTag&quot;:&quot;MENDELEY_CITATION_v3_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&quot;},{&quot;citationID&quot;:&quot;MENDELEY_CITATION_dc59ccfd-f059-448e-83bc-dca2e0b94300&quot;,&quot;properties&quot;:{&quot;noteIndex&quot;:0},&quot;isEdited&quot;:false,&quot;manualOverride&quot;:{&quot;isManuallyOverridden&quot;:false,&quot;citeprocText&quot;:&quot;(Kosmopoulou et al., 2024)&quot;,&quot;manualOverrideText&quot;:&quot;&quot;},&quot;citationItems&quot;:[{&quot;id&quot;:&quot;b5c72ade-eeaf-39dd-a623-8ab2f87249fe&quot;,&quot;itemData&quot;:{&quot;type&quot;:&quot;article-journal&quot;,&quot;id&quot;:&quot;b5c72ade-eeaf-39dd-a623-8ab2f87249fe&quot;,&quot;title&quot;:&quot;Neuroprotective Benefits of Rosmarinus officinalis and Its Bioactives against Alzheimer’s and Parkinson’s Diseases&quot;,&quot;author&quot;:[{&quot;family&quot;:&quot;Kosmopoulou&quot;,&quot;given&quot;:&quot;Danai&quot;,&quot;parse-names&quot;:false,&quot;dropping-particle&quot;:&quot;&quot;,&quot;non-dropping-particle&quot;:&quot;&quot;},{&quot;family&quot;:&quot;Lafara&quot;,&quot;given&quot;:&quot;Maria-Parthena&quot;,&quot;parse-names&quot;:false,&quot;dropping-particle&quot;:&quot;&quot;,&quot;non-dropping-particle&quot;:&quot;&quot;},{&quot;family&quot;:&quot;Adamantidi&quot;,&quot;given&quot;:&quot;Theodora&quot;,&quot;parse-names&quot;:false,&quot;dropping-particle&quot;:&quot;&quot;,&quot;non-dropping-particle&quot;:&quot;&quot;},{&quot;family&quot;:&quot;Ofrydopoulou&quot;,&quot;given&quot;:&quot;Anna&quot;,&quot;parse-names&quot;:false,&quot;dropping-particle&quot;:&quot;&quot;,&quot;non-dropping-particle&quot;:&quot;&quot;},{&quot;family&quot;:&quot;Grabrucker&quot;,&quot;given&quot;:&quot;Andreas M.&quot;,&quot;parse-names&quot;:false,&quot;dropping-particle&quot;:&quot;&quot;,&quot;non-dropping-particle&quot;:&quot;&quot;},{&quot;family&quot;:&quot;Tsoupras&quot;,&quot;given&quot;:&quot;Alexandros&quot;,&quot;parse-names&quot;:false,&quot;dropping-particle&quot;:&quot;&quot;,&quot;non-dropping-particle&quot;:&quot;&quot;}],&quot;container-title&quot;:&quot;Applied Sciences&quot;,&quot;DOI&quot;:&quot;10.3390/app14156417&quot;,&quot;ISSN&quot;:&quot;2076-3417&quot;,&quot;issued&quot;:{&quot;date-parts&quot;:[[2024,7,23]]},&quot;page&quot;:&quot;6417&quot;,&quot;abstract&quot;:&quot;&lt;p&gt;Neurodegenerative disorders (NDs) are conditions marked by progressively escalating inflammation that leads to the degeneration of neuronal structure and function. There is an increasing interest in natural compounds, especially those from pharmaceutical plants, with neuroprotective properties as part of potential therapeutic interventions. Thus, the rich bioactive content of the perennial herb rosemary (Rosmarinus officinalis) is thoroughly reviewed in this article, with an emphasis on its pleiotropic pharmacological properties, including its antioxidant, anti-inflammatory, and neuroprotective health-promoting effects. In addition, a comprehensive analysis of the existing scientific literature on the potential use of rosemary and its bioactive constituents in treating neurodegenerative disorders was also conducted. Rosemary and its bioactives’ chemical properties and neuroprotective mechanisms are discussed, focusing on their ability to mitigate oxidative stress, reduce inflammation, and modulate neurotransmitter activity. The role of rosemary in enhancing cognitive function, attenuating neuronal apoptosis, and promoting neurogenesis is outlined. Key bioactive components, such as rosmarinic acid and carnosic acid, are also highlighted for their neuroprotective act. The promising outcomes of the conducted pre-clinical studies or clinical trials confirm the efficacy of rosemary in preventing or alleviating Alzheimer’s and Parkinson’s diseases both in vitro (in cells) and in vivo (in animal models of NDs). From this perspective, the applications of rosemary’s bio-functional compounds and extracts in the food, cosmetics, and pharmaceutical sectors are also presented; in the latter, we discuss their use against neurodegenerative disorders, either alone or as adjuvant therapies. This paper critically evaluates these studies’ methodological approaches and outcomes, providing insights into the current state of the clinical research and identifying potential avenues for future investigation. All findings presented herein contribute to the growing body of literature and support the exploration of natural compounds as promising candidates for novel applications and neuroprotective interventions, paving the way for more applied scientific research.&lt;/p&gt;&quot;,&quot;issue&quot;:&quot;15&quot;,&quot;volume&quot;:&quot;14&quot;,&quot;container-title-short&quot;:&quot;&quot;},&quot;isTemporary&quot;:false}],&quot;citationTag&quot;:&quot;MENDELEY_CITATION_v3_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&quot;},{&quot;citationID&quot;:&quot;MENDELEY_CITATION_b0238c60-a794-490c-bc79-75c8c6e68a87&quot;,&quot;properties&quot;:{&quot;noteIndex&quot;:0},&quot;isEdited&quot;:false,&quot;manualOverride&quot;:{&quot;isManuallyOverridden&quot;:false,&quot;citeprocText&quot;:&quot;(Batistela et al., 2024; Battle et al., 2021; Kostadinova et al., 2024; Kračmarová et al., 2015)&quot;,&quot;manualOverrideText&quot;:&quot;&quot;},&quot;citationItems&quot;:[{&quot;id&quot;:&quot;fbf89817-af44-3529-9ad2-74e1929f8789&quot;,&quot;itemData&quot;:{&quot;type&quot;:&quot;article-journal&quot;,&quot;id&quot;:&quot;fbf89817-af44-3529-9ad2-74e1929f8789&quot;,&quot;title&quot;:&quot;A galantamine–curcumin hybrid lacks the depressant side effect of acetylcholinesterase inhibitors&quot;,&quot;author&quot;:[{&quot;family&quot;:&quot;Kostadinova&quot;,&quot;given&quot;:&quot;Ivanka&quot;,&quot;parse-names&quot;:false,&quot;dropping-particle&quot;:&quot;&quot;,&quot;non-dropping-particle&quot;:&quot;&quot;},{&quot;family&quot;:&quot;Atanasova&quot;,&quot;given&quot;:&quot;Mariyana&quot;,&quot;parse-names&quot;:false,&quot;dropping-particle&quot;:&quot;&quot;,&quot;non-dropping-particle&quot;:&quot;&quot;},{&quot;family&quot;:&quot;Stavrakov&quot;,&quot;given&quot;:&quot;Georgi&quot;,&quot;parse-names&quot;:false,&quot;dropping-particle&quot;:&quot;&quot;,&quot;non-dropping-particle&quot;:&quot;&quot;},{&quot;family&quot;:&quot;Philipova&quot;,&quot;given&quot;:&quot;Irena&quot;,&quot;parse-names&quot;:false,&quot;dropping-particle&quot;:&quot;&quot;,&quot;non-dropping-particle&quot;:&quot;&quot;},{&quot;family&quot;:&quot;Doytchinova&quot;,&quot;given&quot;:&quot;Irini&quot;,&quot;parse-names&quot;:false,&quot;dropping-particle&quot;:&quot;&quot;,&quot;non-dropping-particle&quot;:&quot;&quot;}],&quot;container-title&quot;:&quot;Biotechnology &amp; Biotechnological Equipment&quot;,&quot;DOI&quot;:&quot;10.1080/13102818.2024.2305903&quot;,&quot;ISSN&quot;:&quot;1310-2818&quot;,&quot;issued&quot;:{&quot;date-parts&quot;:[[2024,12,31]]},&quot;issue&quot;:&quot;1&quot;,&quot;volume&quot;:&quot;38&quot;,&quot;container-title-short&quot;:&quot;&quot;},&quot;isTemporary&quot;:false},{&quot;id&quot;:&quot;c1f7c3a6-6878-30a9-9605-864103fb4ed9&quot;,&quot;itemData&quot;:{&quot;type&quot;:&quot;article-journal&quot;,&quot;id&quot;:&quot;c1f7c3a6-6878-30a9-9605-864103fb4ed9&quot;,&quot;title&quot;:&quot;Alzheimer’s and Parkinson’s disease drugs side effects&quot;,&quot;author&quot;:[{&quot;family&quot;:&quot;Batistela&quot;,&quot;given&quot;:&quot;J.&quot;,&quot;parse-names&quot;:false,&quot;dropping-particle&quot;:&quot;&quot;,&quot;non-dropping-particle&quot;:&quot;&quot;},{&quot;family&quot;:&quot;Ropero Pelaez&quot;,&quot;given&quot;:&quot;F. J.&quot;,&quot;parse-names&quot;:false,&quot;dropping-particle&quot;:&quot;&quot;,&quot;non-dropping-particle&quot;:&quot;&quot;},{&quot;family&quot;:&quot;Hida&quot;,&quot;given&quot;:&quot;G.&quot;,&quot;parse-names&quot;:false,&quot;dropping-particle&quot;:&quot;&quot;,&quot;non-dropping-particle&quot;:&quot;&quot;},{&quot;family&quot;:&quot;Taniguchi&quot;,&quot;given&quot;:&quot;S.&quot;,&quot;parse-names&quot;:false,&quot;dropping-particle&quot;:&quot;&quot;,&quot;non-dropping-particle&quot;:&quot;&quot;}],&quot;container-title&quot;:&quot;European Psychiatry&quot;,&quot;DOI&quot;:&quot;10.1192/j.eurpsy.2024.1312&quot;,&quot;ISSN&quot;:&quot;0924-9338&quot;,&quot;issued&quot;:{&quot;date-parts&quot;:[[2024,4,27]]},&quot;page&quot;:&quot;S633-S634&quot;,&quot;issue&quot;:&quot;S1&quot;,&quot;volume&quot;:&quot;67&quot;,&quot;container-title-short&quot;:&quot;&quot;},&quot;isTemporary&quot;:false},{&quot;id&quot;:&quot;f12de57b-9adf-3b01-a10d-3c83abc0d685&quot;,&quot;itemData&quot;:{&quot;type&quot;:&quot;article-journal&quot;,&quot;id&quot;:&quot;f12de57b-9adf-3b01-a10d-3c83abc0d685&quot;,&quot;title&quot;:&quot;Cholinesterase inhibitors for vascular dementia and other vascular cognitive impairments: a network meta-analysis&quot;,&quot;author&quot;:[{&quot;family&quot;:&quot;Battle&quot;,&quot;given&quot;:&quot;Ceri E&quot;,&quot;parse-names&quot;:false,&quot;dropping-particle&quot;:&quot;&quot;,&quot;non-dropping-particle&quot;:&quot;&quot;},{&quot;family&quot;:&quot;Abdul-Rahim&quot;,&quot;given&quot;:&quot;Azmil H&quot;,&quot;parse-names&quot;:false,&quot;dropping-particle&quot;:&quot;&quot;,&quot;non-dropping-particle&quot;:&quot;&quot;},{&quot;family&quot;:&quot;Shenkin&quot;,&quot;given&quot;:&quot;Susan D&quot;,&quot;parse-names&quot;:false,&quot;dropping-particle&quot;:&quot;&quot;,&quot;non-dropping-particle&quot;:&quot;&quot;},{&quot;family&quot;:&quot;Hewitt&quot;,&quot;given&quot;:&quot;Jonathan&quot;,&quot;parse-names&quot;:false,&quot;dropping-particle&quot;:&quot;&quot;,&quot;non-dropping-particle&quot;:&quot;&quot;},{&quot;family&quot;:&quot;Quinn&quot;,&quot;given&quot;:&quot;Terry J&quot;,&quot;parse-names&quot;:false,&quot;dropping-particle&quot;:&quot;&quot;,&quot;non-dropping-particle&quot;:&quot;&quot;}],&quot;container-title&quot;:&quot;Cochrane Database of Systematic Reviews&quot;,&quot;DOI&quot;:&quot;10.1002/14651858.CD013306.pub2&quot;,&quot;ISSN&quot;:&quot;14651858&quot;,&quot;issued&quot;:{&quot;date-parts&quot;:[[2021,2,22]]},&quot;issue&quot;:&quot;2&quot;,&quot;volume&quot;:&quot;2021&quot;,&quot;container-title-short&quot;:&quot;&quot;},&quot;isTemporary&quot;:false},{&quot;id&quot;:&quot;0e8bed9d-ee5f-3f71-a735-99096a8a7a9e&quot;,&quot;itemData&quot;:{&quot;type&quot;:&quot;article-journal&quot;,&quot;id&quot;:&quot;0e8bed9d-ee5f-3f71-a735-99096a8a7a9e&quot;,&quot;title&quot;:&quot;Possibility of Acetylcholinesterase Overexpression in Alzheimer Disease Patients after Therapy with Acetylcholinesterase Inhibitors&quot;,&quot;author&quot;:[{&quot;family&quot;:&quot;Kračmarová&quot;,&quot;given&quot;:&quot;Alžběta&quot;,&quot;parse-names&quot;:false,&quot;dropping-particle&quot;:&quot;&quot;,&quot;non-dropping-particle&quot;:&quot;&quot;},{&quot;family&quot;:&quot;Drtinová&quot;,&quot;given&quot;:&quot;Lucie&quot;,&quot;parse-names&quot;:false,&quot;dropping-particle&quot;:&quot;&quot;,&quot;non-dropping-particle&quot;:&quot;&quot;},{&quot;family&quot;:&quot;Pohanka&quot;,&quot;given&quot;:&quot;Miroslav&quot;,&quot;parse-names&quot;:false,&quot;dropping-particle&quot;:&quot;&quot;,&quot;non-dropping-particle&quot;:&quot;&quot;}],&quot;container-title&quot;:&quot;Acta Medica (Hradec Kralove, Czech Republic)&quot;,&quot;DOI&quot;:&quot;10.14712/18059694.2015.91&quot;,&quot;ISSN&quot;:&quot;1211-4286&quot;,&quot;issued&quot;:{&quot;date-parts&quot;:[[2015]]},&quot;page&quot;:&quot;37-42&quot;,&quot;abstract&quot;:&quot;&lt;p&gt;Acetylcholinesterase is an enzyme responsible for termination of excitatory transmission at cholinergic synapses by the hydrolyzing of a neurotransmitter acetylcholine. Nowadays, other functions of acetylcholinesterase in the organism are considered, for example its role in regulation of apoptosis. Cholinergic nervous system as well as acetylcholinesterase activity is closely related to pathogenesis of Alzheimer disease. The mostly used therapy of Alzheimer disease is based on enhancing cholinergic function using inhibitors of acetylcholinesterase like rivastigmine, donepezil or galantamine. These drugs can influence not only the acetylcholinesterase activity but also other processes in treated organism. The paper is aimed mainly on possibility of increased expression and protein level of acetylcholinesterase caused by the therapy with acetylcholinesterase inhibitors.&lt;/p&gt;&quot;,&quot;issue&quot;:&quot;2&quot;,&quot;volume&quot;:&quot;58&quot;,&quot;container-title-short&quot;:&quot;&quot;},&quot;isTemporary&quot;:false}],&quot;citationTag&quot;:&quot;MENDELEY_CITATION_v3_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&quot;},{&quot;citationID&quot;:&quot;MENDELEY_CITATION_f3e138a9-2f4a-4cff-842a-67ce36c4d1f3&quot;,&quot;properties&quot;:{&quot;noteIndex&quot;:0},&quot;isEdited&quot;:false,&quot;manualOverride&quot;:{&quot;isManuallyOverridden&quot;:false,&quot;citeprocText&quot;:&quot;(Loureiro &amp;#38; Pereira, 2021)&quot;,&quot;manualOverrideText&quot;:&quot;&quot;},&quot;citationItems&quot;:[{&quot;id&quot;:&quot;dfc39df2-bf16-3343-8917-57b3dcd1e9b9&quot;,&quot;itemData&quot;:{&quot;type&quot;:&quot;report&quot;,&quot;id&quot;:&quot;dfc39df2-bf16-3343-8917-57b3dcd1e9b9&quot;,&quot;title&quot;:&quot;Current vs Emerging Natural Compounds-Based Treatments for Alzheimer's Disease 26 MedDocs eBooks&quot;,&quot;author&quot;:[{&quot;family&quot;:&quot;Loureiro&quot;,&quot;given&quot;:&quot;Joana A&quot;,&quot;parse-names&quot;:false,&quot;dropping-particle&quot;:&quot;&quot;,&quot;non-dropping-particle&quot;:&quot;&quot;},{&quot;family&quot;:&quot;Pereira&quot;,&quot;given&quot;:&quot;Maria C&quot;,&quot;parse-names&quot;:false,&quot;dropping-particle&quot;:&quot;&quot;,&quot;non-dropping-particle&quot;:&quot;&quot;}],&quot;URL&quot;:&quot;http://meddocsonline.org/&quot;,&quot;issued&quot;:{&quot;date-parts&quot;:[[2021]]},&quot;container-title-short&quot;:&quot;&quot;},&quot;isTemporary&quot;:false}],&quot;citationTag&quot;:&quot;MENDELEY_CITATION_v3_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&quot;},{&quot;citationID&quot;:&quot;MENDELEY_CITATION_62162871-8dc5-471c-a886-e0cd926b7e04&quot;,&quot;properties&quot;:{&quot;noteIndex&quot;:0},&quot;isEdited&quot;:false,&quot;manualOverride&quot;:{&quot;isManuallyOverridden&quot;:false,&quot;citeprocText&quot;:&quot;(Annals of Psychiatry and Clinical Neuroscience Persea Americana Peel and Seed Extracts Exert Neuroprotective Effects against 3-Nitropropionic Acid Induced Neurotoxicity in Male Wistar Rats OPEN ACCESS, 2022; “Position of the American Dietetic Association: Functional Foods,” 2004; EVANGELINE &amp;#38; AHMED, 2020; Munthe et al., 2023)&quot;,&quot;manualOverrideText&quot;:&quot;&quot;},&quot;citationItems&quot;:[{&quot;id&quot;:&quot;5f914752-a6eb-3521-a44f-e814f0786d55&quot;,&quot;itemData&quot;:{&quot;type&quot;:&quot;article-journal&quot;,&quot;id&quot;:&quot;5f914752-a6eb-3521-a44f-e814f0786d55&quot;,&quot;title&quot;:&quot;ANTI-PARKINSON POTENTIAL OF PERSEA AMERICANA SEED EXTRACTS THROUGH IN-SILICO DOCKING STUDY&quot;,&quot;author&quot;:[{&quot;family&quot;:&quot;EVANGELINE&quot;,&quot;given&quot;:&quot;RACHAEL&quot;,&quot;parse-names&quot;:false,&quot;dropping-particle&quot;:&quot;&quot;,&quot;non-dropping-particle&quot;:&quot;&quot;},{&quot;family&quot;:&quot;AHMED&quot;,&quot;given&quot;:&quot;NIHAL&quot;,&quot;parse-names&quot;:false,&quot;dropping-particle&quot;:&quot;&quot;,&quot;non-dropping-particle&quot;:&quot;&quot;}],&quot;container-title&quot;:&quot;Asian Journal of Pharmaceutical and Clinical Research&quot;,&quot;DOI&quot;:&quot;10.22159/ajpcr.2020.v13i5.37160&quot;,&quot;ISSN&quot;:&quot;2455-3891&quot;,&quot;issued&quot;:{&quot;date-parts&quot;:[[2020,3,21]]},&quot;page&quot;:&quot;152-155&quot;,&quot;abstract&quot;:&quot;&lt;p&gt;Objective: The aim of this study is to investigate the potential of Persea americana extracts for their Anti-Parkinson application through an in-silico docking study.&amp;#13; Methods: PubChem and protein data bank databases were used to retrieve 3D structures. AutoDock4 was used to perform protein-ligand docking analysis. PyMOL was used to visualize the docking results.&amp;#13; Results: Among the 30 ligand, the highest affinity was demonstrated by Hesperidin with a free binding energy of −6.8 kcal/mol and formation of five hydrogen bonds. The second highest significance was demonstrated by Biphenyl 4-(4-diethylaminobenzylidenamino) with a free binding energy of −5.9 kcal/mol with the formation of 2 hydrogen bonds. Among the three sets of phytochemicals from different solvent extracts, water extract demonstrated the highest potential as Anti-Parkinson active.&amp;#13; Conclusion: P. americana extracts were analyzed for their Anti-Parkinson potential, and among the three extracts, the aqueous extract was predicted to have significant Anti-Parkinson potential, based on in silico docking analysis, due to the presence of active phytochemicals such as Hesperidin and others.&lt;/p&gt;&quot;,&quot;container-title-short&quot;:&quot;&quot;},&quot;isTemporary&quot;:false},{&quot;id&quot;:&quot;900b46be-e5c5-386c-86fe-d5a7480b1591&quot;,&quot;itemData&quot;:{&quot;type&quot;:&quot;article-journal&quot;,&quot;id&quot;:&quot;900b46be-e5c5-386c-86fe-d5a7480b1591&quot;,&quot;title&quot;:&quot;Position of the American Dietetic Association: Functional Foods&quot;,&quot;container-title&quot;:&quot;Journal of the American Dietetic Association&quot;,&quot;container-title-short&quot;:&quot;J Am Diet Assoc&quot;,&quot;DOI&quot;:&quot;10.1016/j.jada.2004.03.015&quot;,&quot;ISSN&quot;:&quot;00028223&quot;,&quot;issued&quot;:{&quot;date-parts&quot;:[[2004,5]]},&quot;page&quot;:&quot;814-826&quot;,&quot;issue&quot;:&quot;5&quot;,&quot;volume&quot;:&quot;104&quot;},&quot;isTemporary&quot;:false},{&quot;id&quot;:&quot;920e323c-6be9-3724-869d-79c0eedb6fbd&quot;,&quot;itemData&quot;:{&quot;type&quot;:&quot;article-journal&quot;,&quot;id&quot;:&quot;920e323c-6be9-3724-869d-79c0eedb6fbd&quot;,&quot;title&quot;:&quot;Antioxidant, Total Phenolic, and Total Flavonoid of 70% Ethanol Extract of Avocado Seeds (Persea americana Mill.)&quot;,&quot;author&quot;:[{&quot;family&quot;:&quot;Munthe&quot;,&quot;given&quot;:&quot;Sri Wahyu Ningsih&quot;,&quot;parse-names&quot;:false,&quot;dropping-particle&quot;:&quot;&quot;,&quot;non-dropping-particle&quot;:&quot;&quot;},{&quot;family&quot;:&quot;Riskianto&quot;,&quot;given&quot;:&quot;Riskianto&quot;,&quot;parse-names&quot;:false,&quot;dropping-particle&quot;:&quot;&quot;,&quot;non-dropping-particle&quot;:&quot;&quot;},{&quot;family&quot;:&quot;Juvi&quot;,&quot;given&quot;:&quot;Denny&quot;,&quot;parse-names&quot;:false,&quot;dropping-particle&quot;:&quot;&quot;,&quot;non-dropping-particle&quot;:&quot;&quot;},{&quot;family&quot;:&quot;Novia&quot;,&quot;given&quot;:&quot;Jessica&quot;,&quot;parse-names&quot;:false,&quot;dropping-particle&quot;:&quot;&quot;,&quot;non-dropping-particle&quot;:&quot;&quot;}],&quot;container-title&quot;:&quot;Pharmacognosy Journal&quot;,&quot;DOI&quot;:&quot;10.5530/pj.2023.15.126&quot;,&quot;ISSN&quot;:&quot;09753575&quot;,&quot;issued&quot;:{&quot;date-parts&quot;:[[2023,8,15]]},&quot;page&quot;:&quot;599-605&quot;,&quot;issue&quot;:&quot;4&quot;,&quot;volume&quot;:&quot;15&quot;,&quot;container-title-short&quot;:&quot;&quot;},&quot;isTemporary&quot;:false},{&quot;id&quot;:&quot;761015c1-b808-3b5f-92dc-20f541ef7077&quot;,&quot;itemData&quot;:{&quot;type&quot;:&quot;report&quot;,&quot;id&quot;:&quot;761015c1-b808-3b5f-92dc-20f541ef7077&quot;,&quot;title&quot;:&quot;Annals of Psychiatry and Clinical Neuroscience Persea americana Peel and Seed Extracts Exert Neuroprotective Effects against 3-Nitropropionic Acid Induced Neurotoxicity in Male Wistar Rats OPEN ACCESS&quot;,&quot;issued&quot;:{&quot;date-parts&quot;:[[2022]]},&quot;abstract&quot;:&quot;The relative frequency of occurrence of neurodegenerative diseases has risen dramatically with greater than ten million people suffering from neurodegenerative diseases annually. Medications for neurodegenerative diseases are limited and aim to treat the symptoms only, and none to prevent the continued loss of neurons observed in neurodegenerative diseases. Oxidative stress has been implicated in the pathophysiology and progression of neurodegenerative diseases. P. americana is supposed to have neuroprotective properties due to its reported antioxidant properties. This present study was designed to determine the phytochemical composition, antioxidant and neuroprotective effects P. americana extracts upon 3-NP induced oxidative stress and neurodegeneration. The qualitative and quantitative phytochemicals, as well as antioxidant activity of P. americana, were determined. The neuroprotective effect of P. americana against 3-NP induced oxidative stress and neurodegeneration were determined. Adult male Wistar rats were administered with 3-NP (10 mg/ kg b.w. i.p.) and co-treated with P. americana peel and seed extracts both at two doses (300 and 600 mg/kg b.w. p.o) for 14 days. At the end of the treatment schedule, the rats were evaluated for behavioral alterations and brain striatum homogenates were used for the estimation of oxidative stress parameters (lipid peroxidation, nitric oxide, and reduced glutathione) and catecholamine (dopamine and serotonin). The qualitative phytochemical screening revealed the presence of phenols, flavonoids tannin, terpenoids, and reducing sugar in the extracts of fruit parts. Saponin, alkaloids, steroids, cardiac glycoside, and anthraquinone were present only in some parts of the fruit. The flavonoid content (207.18 ± 10.45 to 447.36 ± 5.52 mg/100 mg) and phenolic content (17.45 ± 2.83 to 53.24 ± 3.42 mg/100 mg) correlated with the antioxidant activities of the fruits. Administration of 3-NP significantly altered the behavioral and neuronal antioxidant status and caused significant neuronal damage in the striatal region. Daily administration of P. americana peel and seed reversed these effects of 3-NP induced oxidative stress and neurotoxicity in the rats. Administration of the extracts of the seed and peel significantly (P&lt;0.05) caused a reversal of behavioral and antioxidant status alterations and improved the catecholamine level depleted by the induced 3-NP. Therefore, the findings from this study suggest that the neuroprotective effects P. americana peel and seed extracts against 3-NP-induced neurotoxicity might be attributed to their antioxidant potential.&quot;,&quot;container-title-short&quot;:&quot;&quot;},&quot;isTemporary&quot;:false}],&quot;citationTag&quot;:&quot;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&quot;},{&quot;citationID&quot;:&quot;MENDELEY_CITATION_113c3bdb-ace6-475a-bf8d-d66aad6c63b3&quot;,&quot;properties&quot;:{&quot;noteIndex&quot;:0},&quot;isEdited&quot;:false,&quot;manualOverride&quot;:{&quot;isManuallyOverridden&quot;:false,&quot;citeprocText&quot;:&quot;(Risnata &amp;#38; Hidayati, 2024)&quot;,&quot;manualOverrideText&quot;:&quot;&quot;},&quot;citationItems&quot;:[{&quot;id&quot;:&quot;20e9299e-5cbd-3e95-9179-0a372e85a535&quot;,&quot;itemData&quot;:{&quot;type&quot;:&quot;article-journal&quot;,&quot;id&quot;:&quot;20e9299e-5cbd-3e95-9179-0a372e85a535&quot;,&quot;title&quot;:&quot;Determination of Total Flavonoid Content and Antioxidant Activity of Avocado Stem Bark (Persea americana Mill) Ethanol Extract in Inhibiting DPPH&quot;,&quot;author&quot;:[{&quot;family&quot;:&quot;Risnata&quot;,&quot;given&quot;:&quot;Richa Poetri&quot;,&quot;parse-names&quot;:false,&quot;dropping-particle&quot;:&quot;&quot;,&quot;non-dropping-particle&quot;:&quot;&quot;},{&quot;family&quot;:&quot;Hidayati&quot;,&quot;given&quot;:&quot;Agriana Rosmalina&quot;,&quot;parse-names&quot;:false,&quot;dropping-particle&quot;:&quot;&quot;,&quot;non-dropping-particle&quot;:&quot;&quot;}],&quot;container-title&quot;:&quot;Jurnal Biologi Tropis&quot;,&quot;DOI&quot;:&quot;10.29303/jbt.v24i4.7776&quot;,&quot;ISSN&quot;:&quot;2549-7863&quot;,&quot;issued&quot;:{&quot;date-parts&quot;:[[2024,11,9]]},&quot;page&quot;:&quot;877-886&quot;,&quot;abstract&quot;:&quot;&lt;p&gt;Excessive free radicals in the body can trigger degenerative diseases. Therefore, antioxidant help is needed from outside the body to inhibit free radicals. Long-term use of synthetic antioxidants is limited because they can cause cancer. This encourages the development of natural antioxidants, one of which comes from avocado stem bark. Avocado stem bark contains flavonoids which act as antioxidants. This study aims to determine the total flavonoid content and antioxidant activity of avocado stem bark ethanol extract in inhibiting DPPH. Avocado stem bark was extracted using sonication followed by the identification of flavonoids using a tube test and thin layer chromatography test. Determination of total flavonoid content was carried out using the colorimetric method and antioxidant testing using the DPPH method. The results obtained were that the avocado stem bark was positive for containing flavonoids based on tube tests and thin layer chromatography. The results of determining the flavonoid content in the ethanol extract of avocado stem bark were 5.572 mgQE/g. The ethanol extract of avocado stem bark is a very strong antioxidant with an IC50 of 21.221 ppm. So it was concluded that avocado stem bark can be used as a natural antioxidant candidate.&lt;/p&gt;&quot;,&quot;issue&quot;:&quot;4&quot;,&quot;volume&quot;:&quot;24&quot;,&quot;container-title-short&quot;:&quot;&quot;},&quot;isTemporary&quot;:false}],&quot;citationTag&quot;:&quot;MENDELEY_CITATION_v3_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&quot;},{&quot;citationID&quot;:&quot;MENDELEY_CITATION_c225dfae-9e1e-4770-9bc1-66a7ed281d84&quot;,&quot;properties&quot;:{&quot;noteIndex&quot;:0},&quot;isEdited&quot;:false,&quot;manualOverride&quot;:{&quot;isManuallyOverridden&quot;:false,&quot;citeprocText&quot;:&quot;(Bhadauria et al., 2024; Nishikito et al., 2023; Padmavathy et al., 2021; Sharma et al., 2024)&quot;,&quot;manualOverrideText&quot;:&quot;&quot;},&quot;citationItems&quot;:[{&quot;id&quot;:&quot;40a13510-44f0-352f-8925-a9af341fd5a3&quot;,&quot;itemData&quot;:{&quot;type&quot;:&quot;article-journal&quot;,&quot;id&quot;:&quot;40a13510-44f0-352f-8925-a9af341fd5a3&quot;,&quot;title&quot;:&quot;Anti-Inflammatory, Antioxidant, and Other Health Effects of Dragon Fruit and Potential Delivery Systems for Its Bioactive Compounds&quot;,&quot;author&quot;:[{&quot;family&quot;:&quot;Nishikito&quot;,&quot;given&quot;:&quot;Daniela Franceschi&quot;,&quot;parse-names&quot;:false,&quot;dropping-particle&quot;:&quot;&quot;,&quot;non-dropping-particle&quot;:&quot;&quot;},{&quot;family&quot;:&quot;Borges&quot;,&quot;given&quot;:&quot;Ana Claudia Abdalla&quot;,&quot;parse-names&quot;:false,&quot;dropping-particle&quot;:&quot;&quot;,&quot;non-dropping-particle&quot;:&quot;&quot;},{&quot;family&quot;:&quot;Laurindo&quot;,&quot;given&quot;:&quot;Lucas Fornari&quot;,&quot;parse-names&quot;:false,&quot;dropping-particle&quot;:&quot;&quot;,&quot;non-dropping-particle&quot;:&quot;&quot;},{&quot;family&quot;:&quot;Otoboni&quot;,&quot;given&quot;:&quot;Alda M. M. Bueno&quot;,&quot;parse-names&quot;:false,&quot;dropping-particle&quot;:&quot;&quot;,&quot;non-dropping-particle&quot;:&quot;&quot;},{&quot;family&quot;:&quot;Direito&quot;,&quot;given&quot;:&quot;Rosa&quot;,&quot;parse-names&quot;:false,&quot;dropping-particle&quot;:&quot;&quot;,&quot;non-dropping-particle&quot;:&quot;&quot;},{&quot;family&quot;:&quot;Goulart&quot;,&quot;given&quot;:&quot;Ricardo de Alvares&quot;,&quot;parse-names&quot;:false,&quot;dropping-particle&quot;:&quot;&quot;,&quot;non-dropping-particle&quot;:&quot;&quot;},{&quot;family&quot;:&quot;Nicolau&quot;,&quot;given&quot;:&quot;Claudia C. T.&quot;,&quot;parse-names&quot;:false,&quot;dropping-particle&quot;:&quot;&quot;,&quot;non-dropping-particle&quot;:&quot;&quot;},{&quot;family&quot;:&quot;Fiorini&quot;,&quot;given&quot;:&quot;Adriana M. R.&quot;,&quot;parse-names&quot;:false,&quot;dropping-particle&quot;:&quot;&quot;,&quot;non-dropping-particle&quot;:&quot;&quot;},{&quot;family&quot;:&quot;Sinatora&quot;,&quot;given&quot;:&quot;Renata Vargas&quot;,&quot;parse-names&quot;:false,&quot;dropping-particle&quot;:&quot;&quot;,&quot;non-dropping-particle&quot;:&quot;&quot;},{&quot;family&quot;:&quot;Barbalho&quot;,&quot;given&quot;:&quot;Sandra M.&quot;,&quot;parse-names&quot;:false,&quot;dropping-particle&quot;:&quot;&quot;,&quot;non-dropping-particle&quot;:&quot;&quot;}],&quot;container-title&quot;:&quot;Pharmaceutics&quot;,&quot;container-title-short&quot;:&quot;Pharmaceutics&quot;,&quot;DOI&quot;:&quot;10.3390/pharmaceutics15010159&quot;,&quot;ISSN&quot;:&quot;1999-4923&quot;,&quot;issued&quot;:{&quot;date-parts&quot;:[[2023,1,3]]},&quot;page&quot;:&quot;159&quot;,&quot;abstract&quot;:&quot;&lt;p&gt;Dragon fruit (Hylocereus genus) has the potential for the prevention of diseases associated with inflammatory and oxidative processes. We aimed to comprehensively review dragon fruit health effects, economic importance, and possible use in delivery systems. Pubmed, Embase, and Google Scholar were searched, and PRISMA (Preferred Reporting Items for a Systematic Review and Meta-Analysis) guidelines were followed. Studies have shown that pitaya can exert several benefits in conditions such as diabetes, dyslipidemia, metabolic syndrome, cardiovascular diseases, and cancer due to the presence of bioactive compounds that may include vitamins, potassium, betacyanin, p-coumaric acid, vanillic acid, and gallic acid. Moreover, pitaya has the potential to be used in food and nutraceutical products as functional ingredients, natural colorants, ecologically correct and active packaging, edible films, preparation of photoprotective products, and additives. Besides the importance of dragon fruit as a source of bioactive compounds, the bioavailability is low. The development of delivery systems such as gold nanoparticles with these compounds can be an alternative to reach target tissues.&lt;/p&gt;&quot;,&quot;issue&quot;:&quot;1&quot;,&quot;volume&quot;:&quot;15&quot;},&quot;isTemporary&quot;:false},{&quot;id&quot;:&quot;dee3db66-cd22-3cbd-8af6-d4e3c1cb58c9&quot;,&quot;itemData&quot;:{&quot;type&quot;:&quot;article-journal&quot;,&quot;id&quot;:&quot;dee3db66-cd22-3cbd-8af6-d4e3c1cb58c9&quot;,&quot;title&quot;:&quot;PHYTOCHEMICAL PROFILING AND ANTICANCER ACTIVITY OF DRAGON FRUIT HYLOCEREUS UNDATUS EXTRACTS AGAINST HUMAN HEPATOCELLULAR CARCINOMA CANCER (HEPG-2) CELLS&quot;,&quot;author&quot;:[{&quot;family&quot;:&quot;Padmavathy&quot;,&quot;given&quot;:&quot;K&quot;,&quot;parse-names&quot;:false,&quot;dropping-particle&quot;:&quot;&quot;,&quot;non-dropping-particle&quot;:&quot;&quot;},{&quot;family&quot;:&quot;Sivakumari&quot;,&quot;given&quot;:&quot;K&quot;,&quot;parse-names&quot;:false,&quot;dropping-particle&quot;:&quot;&quot;,&quot;non-dropping-particle&quot;:&quot;&quot;},{&quot;family&quot;:&quot;Karthika&quot;,&quot;given&quot;:&quot;S&quot;,&quot;parse-names&quot;:false,&quot;dropping-particle&quot;:&quot;&quot;,&quot;non-dropping-particle&quot;:&quot;&quot;},{&quot;family&quot;:&quot;Rajesh&quot;,&quot;given&quot;:&quot;S&quot;,&quot;parse-names&quot;:false,&quot;dropping-particle&quot;:&quot;&quot;,&quot;non-dropping-particle&quot;:&quot;&quot;},{&quot;family&quot;:&quot;Ashok&quot;,&quot;given&quot;:&quot;K&quot;,&quot;parse-names&quot;:false,&quot;dropping-particle&quot;:&quot;&quot;,&quot;non-dropping-particle&quot;:&quot;&quot;}],&quot;container-title&quot;:&quot;International Journal of Pharmaceutical Sciences and Research&quot;,&quot;container-title-short&quot;:&quot;Int J Pharm Sci Res&quot;,&quot;DOI&quot;:&quot;10.13040/IJPSR.0975-8232.12(5).2770-78&quot;,&quot;ISSN&quot;:&quot;2320-5148&quot;,&quot;URL&quot;:&quot;http://dx.doi.org/10.13040/IJPSR.0975-8232.12&quot;,&quot;issued&quot;:{&quot;date-parts&quot;:[[2021]]},&quot;page&quot;:&quot;2770-2778&quot;,&quot;abstract&quot;:&quot;To investigate the phytoconstituents and anticancer potential followed by apoptotic studies of H. undatus fruit extracts on HepG-2 cells. Qualitative phytochemical profiling and anti-proliferation activity of Aqueous, Chloroform, Ethyl acetate, Hexane, and Methanol extracts of dragon fruit pulp was carried out. Based on the results of anti-proliferation studies, methanol extract was taken further for apoptotic study by treating HepG-2 cells for nuclear staining using DAPI and GC-MS analysis to elucidate the presence of active compounds. Qualitative phytochemical analysis revealed the presence of&quot;,&quot;issue&quot;:&quot;5&quot;,&quot;volume&quot;:&quot;12&quot;},&quot;isTemporary&quot;:false},{&quot;id&quot;:&quot;773a6aaa-e9e8-3f2b-881e-86e402159f65&quot;,&quot;itemData&quot;:{&quot;type&quot;:&quot;article-journal&quot;,&quot;id&quot;:&quot;773a6aaa-e9e8-3f2b-881e-86e402159f65&quot;,&quot;title&quot;:&quot;EXPLORING THE THERAPEUTIC POTENTIAL OF DRAGON FRUIT: AN INSIGHTFUL REVIEW&quot;,&quot;author&quot;:[{&quot;family&quot;:&quot;Bhadauria&quot;,&quot;given&quot;:&quot;Shivam&quot;,&quot;parse-names&quot;:false,&quot;dropping-particle&quot;:&quot;&quot;,&quot;non-dropping-particle&quot;:&quot;&quot;},{&quot;family&quot;:&quot;Choudhary&quot;,&quot;given&quot;:&quot;Tirath&quot;,&quot;parse-names&quot;:false,&quot;dropping-particle&quot;:&quot;&quot;,&quot;non-dropping-particle&quot;:&quot;&quot;},{&quot;family&quot;:&quot;Chaurasia&quot;,&quot;given&quot;:&quot;Simran&quot;,&quot;parse-names&quot;:false,&quot;dropping-particle&quot;:&quot;&quot;,&quot;non-dropping-particle&quot;:&quot;&quot;}],&quot;container-title&quot;:&quot;International Journal of Pharmacognosy&quot;,&quot;DOI&quot;:&quot;10.13040/IJPSR.0975-8232.IJP.11(6).222-34&quot;,&quot;ISSN&quot;:&quot;2394-5583&quot;,&quot;URL&quot;:&quot;https://doi.org/10.13040/IJPSR.0975-8232.IJP.11&quot;,&quot;issued&quot;:{&quot;date-parts&quot;:[[2024]]},&quot;page&quot;:&quot;222-234&quot;,&quot;abstract&quot;:&quot;Dragon Fruit (Hylocereus spp.) or pitaya, belonging to the family Cactaceae is an exotic fruit known for its prominent flavour and versatility of its health benefits. With a wide variety of its species, this tropical fruit stands out for its low maintenance, higher yield, and remarkable resilience, making it a lucrative option for cultivation. It's a rich source of antioxidants, exhibiting a spectrum of nutritional profile comprising of essential nutrients and phytochemicals like proteins, fats, carbohydrates, fibres, vitamins, minerals, alkaloids, oils, terpenoids, flavonoids, tannins, phenols and steroids. Consumption of dragon fruit offers numerous health benefits including regulation of blood sugar levels in type 2 diabetes, bolstering heart health, strong bones and immune system, accelerated wound healing and improved carbohydrate metabolism. Furthermore, dragon fruit has also shown antibacterial, antifungal, neuroprotective, cardioprotective and antiplatelet activity with significant results. This comprehensive review delves into the medicinal benefits and myriad nutraceutical value of dragon fruit. In addition, the review also portrays the history, biological source, geographical habitat, collection, cultivation of pitaya along with the numerous bioactive compounds found in various parts of this plant. As a result of the therapeutic traits of this exotic fruit, the consumption and utilization of dragon fruit has recently grown in status both economically and nutritionally. Therefore, further in-depth exploration of the repository of phytoconstituents that this fruit offers is needed to promote both health and economic growth.&quot;,&quot;issue&quot;:&quot;6&quot;,&quot;volume&quot;:&quot;11&quot;,&quot;container-title-short&quot;:&quot;&quot;},&quot;isTemporary&quot;:false},{&quot;id&quot;:&quot;d73a10ca-cf35-3422-9151-6f52b56bd1a3&quot;,&quot;itemData&quot;:{&quot;type&quot;:&quot;article-journal&quot;,&quot;id&quot;:&quot;d73a10ca-cf35-3422-9151-6f52b56bd1a3&quot;,&quot;title&quot;:&quot;Dragon, The Wonder Fruit – A Review on its Phytochemistry and Nutritional Benefits&quot;,&quot;author&quot;:[{&quot;family&quot;:&quot;Sharma&quot;,&quot;given&quot;:&quot;Ruchika&quot;,&quot;parse-names&quot;:false,&quot;dropping-particle&quot;:&quot;&quot;,&quot;non-dropping-particle&quot;:&quot;&quot;},{&quot;family&quot;:&quot;Patel&quot;,&quot;given&quot;:&quot;Niharika&quot;,&quot;parse-names&quot;:false,&quot;dropping-particle&quot;:&quot;&quot;,&quot;non-dropping-particle&quot;:&quot;&quot;},{&quot;family&quot;:&quot;Gupta&quot;,&quot;given&quot;:&quot;Annie&quot;,&quot;parse-names&quot;:false,&quot;dropping-particle&quot;:&quot;&quot;,&quot;non-dropping-particle&quot;:&quot;&quot;},{&quot;family&quot;:&quot;Munjal&quot;,&quot;given&quot;:&quot;Kavita&quot;,&quot;parse-names&quot;:false,&quot;dropping-particle&quot;:&quot;&quot;,&quot;non-dropping-particle&quot;:&quot;&quot;}],&quot;container-title&quot;:&quot;Research Journal of Pharmacy and Technology&quot;,&quot;container-title-short&quot;:&quot;Res J Pharm Technol&quot;,&quot;DOI&quot;:&quot;10.52711/0974-360X.2024.00859&quot;,&quot;ISSN&quot;:&quot;0974-360X&quot;,&quot;issued&quot;:{&quot;date-parts&quot;:[[2024,11,18]]},&quot;page&quot;:&quot;5642-5645&quot;,&quot;abstract&quot;:&quot;&lt;p&gt;Hylocereus spp. (often referred to as \&quot;dragon fruit\&quot;) is an exotic fruit species that has become widely popular because of its striking appearance, novel phytochemical composition, and numerous health benefits. This abstract explores dragon fruit's phytochemical make-up and health benefits. Antioxidants, vitamins, and other bioactive components abound in dragon fruit, making it famous for its phytochemical richness. It includes polyphenols, flavonoids, and betacyanins, all of which demonstrate significant antioxidant effects, and is a great source of vitamin C, which is essential for immune system function. The chance of developing a chronic illness is lowered thanks to the oxidative stress and inflammation fighting abilities of these phytochemicals. Several health advantages have been linked to eating dragon fruit. The high fibre content aids digestion and may help one control their weight. Blood sugar-lowering effects of dragon fruit have also been studied, making it a potentially useful food for diabetics. Because of its anti-inflammatory characteristics, this fruit may also help lower the risk of developing cancer and cardiovascular disease. In addition, the minerals and vitamins it contains are beneficial to health in general. To sum up, dragon fruit is an extraordinary fruit that has a fantastic phytochemical composition and many positive health effects. Its eye-catching colour and flavour set it apart from other crops, making it a prime candidate for patents covering methods of cultivation and uses. Research into the health benefits of dragon fruit is still in its infancy, but the fruit has already garnered a great deal of interest from both consumers and agricultural developers.&lt;/p&gt;&quot;},&quot;isTemporary&quot;:false}],&quot;citationTag&quot;:&quot;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&quot;},{&quot;citationID&quot;:&quot;MENDELEY_CITATION_44307aba-906b-4aea-830c-8223b61ffe8f&quot;,&quot;properties&quot;:{&quot;noteIndex&quot;:0},&quot;isEdited&quot;:false,&quot;manualOverride&quot;:{&quot;isManuallyOverridden&quot;:false,&quot;citeprocText&quot;:&quot;(Coelho et al., 2024)&quot;,&quot;manualOverrideText&quot;:&quot;&quot;},&quot;citationItems&quot;:[{&quot;id&quot;:&quot;63e7e69c-30a0-3c93-89e6-da0f948c4556&quot;,&quot;itemData&quot;:{&quot;type&quot;:&quot;article-journal&quot;,&quot;id&quot;:&quot;63e7e69c-30a0-3c93-89e6-da0f948c4556&quot;,&quot;title&quot;:&quot;The Profile of Phenolic Compounds Identified in Pitaya Fruits, Health Effects, and Food Applications: An Integrative Review&quot;,&quot;author&quot;:[{&quot;family&quot;:&quot;Coelho&quot;,&quot;given&quot;:&quot;Vinicius Serafim&quot;,&quot;parse-names&quot;:false,&quot;dropping-particle&quot;:&quot;&quot;,&quot;non-dropping-particle&quot;:&quot;&quot;},{&quot;family&quot;:&quot;Moura&quot;,&quot;given&quot;:&quot;Daniela Gomes&quot;,&quot;parse-names&quot;:false,&quot;dropping-particle&quot;:&quot;&quot;,&quot;non-dropping-particle&quot;:&quot;de&quot;},{&quot;family&quot;:&quot;Aguiar&quot;,&quot;given&quot;:&quot;Lara Louzada&quot;,&quot;parse-names&quot;:false,&quot;dropping-particle&quot;:&quot;&quot;,&quot;non-dropping-particle&quot;:&quot;&quot;},{&quot;family&quot;:&quot;Ribeiro&quot;,&quot;given&quot;:&quot;Lucas Victor&quot;,&quot;parse-names&quot;:false,&quot;dropping-particle&quot;:&quot;&quot;,&quot;non-dropping-particle&quot;:&quot;&quot;},{&quot;family&quot;:&quot;Silva&quot;,&quot;given&quot;:&quot;Viviane Dias Medeiros&quot;,&quot;parse-names&quot;:false,&quot;dropping-particle&quot;:&quot;&quot;,&quot;non-dropping-particle&quot;:&quot;&quot;},{&quot;family&quot;:&quot;Veiga Correia&quot;,&quot;given&quot;:&quot;Vinícius Tadeu&quot;,&quot;parse-names&quot;:false,&quot;dropping-particle&quot;:&quot;&quot;,&quot;non-dropping-particle&quot;:&quot;da&quot;},{&quot;family&quot;:&quot;Melo&quot;,&quot;given&quot;:&quot;Angelita Cristine&quot;,&quot;parse-names&quot;:false,&quot;dropping-particle&quot;:&quot;&quot;,&quot;non-dropping-particle&quot;:&quot;&quot;},{&quot;family&quot;:&quot;Silva&quot;,&quot;given&quot;:&quot;Mauro Ramalho&quot;,&quot;parse-names&quot;:false,&quot;dropping-particle&quot;:&quot;&quot;,&quot;non-dropping-particle&quot;:&quot;&quot;},{&quot;family&quot;:&quot;Paula&quot;,&quot;given&quot;:&quot;Ana Cardoso Clemente Filha Ferreira&quot;,&quot;parse-names&quot;:false,&quot;dropping-particle&quot;:&quot;&quot;,&quot;non-dropping-particle&quot;:&quot;de&quot;},{&quot;family&quot;:&quot;Araújo&quot;,&quot;given&quot;:&quot;Raquel Linhares Bello&quot;,&quot;parse-names&quot;:false,&quot;dropping-particle&quot;:&quot;&quot;,&quot;non-dropping-particle&quot;:&quot;de&quot;},{&quot;family&quot;:&quot;Melo&quot;,&quot;given&quot;:&quot;Julio Onesio Ferreira&quot;,&quot;parse-names&quot;:false,&quot;dropping-particle&quot;:&quot;&quot;,&quot;non-dropping-particle&quot;:&quot;&quot;}],&quot;container-title&quot;:&quot;Plants&quot;,&quot;DOI&quot;:&quot;10.3390/plants13213020&quot;,&quot;ISSN&quot;:&quot;2223-7747&quot;,&quot;issued&quot;:{&quot;date-parts&quot;:[[2024,10,28]]},&quot;page&quot;:&quot;3020&quot;,&quot;abstract&quot;:&quot;&lt;p&gt;Objective: This integrative review aimed to identify the phenolic compounds present in pitayas (dragon fruit). Methods: We employed a comprehensive search strategy, encompassing full-text articles published between 2013 and 2023 in Portuguese, English, and Spanish from databases indexed in ScienceDirect, Capes Periodics, Scielo, and PubMed. The study’s selection was guided by the question, “What are the main phenolic compounds found in pitaya fruits?”. Results: After screening 601 papers, 57 met the inclusion criteria. The identified phytochemicals have been associated with a range of health benefits, including antioxidant, anti-inflammatory, and anxiolytic properties. Additionally, they exhibit promising applications in the management of cancer, diabetes, and obesity. These 57 studies encompassed various genera, including Hylocereus, Selenicereus, and Stenocereus. Notably, Hylocereus undatus and Hylocereus polyrhizus emerged as the most extensively characterized species regarding polyphenol content. Analysis revealed that flavonoids, particularly kaempferol and rutin, were the predominant phenolic class within the pulp and peel of these fruits. Additionally, hydroxycinnamic and benzoic acid derivatives, especially chlorogenic acid, caffeic, protocatechuic, synaptic, and ellagic acid, were frequently reported. Furthermore, betalains, specifically betacyanins, were identified, contributing to the characteristic purplish-red color of the pitaya peel and pulp. These betalains hold significant potential as natural colorants in the food industry. Conclusion: Therefore, the different pitayas have promising sources for the extraction of pigments for incorporation in the food industry. We recommend further studies investigate their potential as nutraceuticals.&lt;/p&gt;&quot;,&quot;issue&quot;:&quot;21&quot;,&quot;volume&quot;:&quot;13&quot;,&quot;container-title-short&quot;:&quot;&quot;},&quot;isTemporary&quot;:false}],&quot;citationTag&quot;:&quot;MENDELEY_CITATION_v3_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&quot;},{&quot;citationID&quot;:&quot;MENDELEY_CITATION_1d21f593-0aad-464f-80ef-4196913e9056&quot;,&quot;properties&quot;:{&quot;noteIndex&quot;:0},&quot;isEdited&quot;:false,&quot;manualOverride&quot;:{&quot;isManuallyOverridden&quot;:false,&quot;citeprocText&quot;:&quot;(Katikala et al., 2025)&quot;,&quot;manualOverrideText&quot;:&quot;&quot;},&quot;citationItems&quot;:[{&quot;id&quot;:&quot;91a0f676-8b08-3c19-a7ae-37ba59ed3688&quot;,&quot;itemData&quot;:{&quot;type&quot;:&quot;article-journal&quot;,&quot;id&quot;:&quot;91a0f676-8b08-3c19-a7ae-37ba59ed3688&quot;,&quot;title&quot;:&quot;Dragon Fruit (Hylocereus spp.): A Comprehensive Review on It’s Nutritional, Phytochemical, and Pharmacological Properties with Health-Promoting Applications&quot;,&quot;author&quot;:[{&quot;family&quot;:&quot;Katikala&quot;,&quot;given&quot;:&quot;Surendra&quot;,&quot;parse-names&quot;:false,&quot;dropping-particle&quot;:&quot;&quot;,&quot;non-dropping-particle&quot;:&quot;&quot;},{&quot;family&quot;:&quot;S&quot;,&quot;given&quot;:&quot;Nivedhitha&quot;,&quot;parse-names&quot;:false,&quot;dropping-particle&quot;:&quot;&quot;,&quot;non-dropping-particle&quot;:&quot;&quot;},{&quot;family&quot;:&quot;D&quot;,&quot;given&quot;:&quot;Rachel&quot;,&quot;parse-names&quot;:false,&quot;dropping-particle&quot;:&quot;&quot;,&quot;non-dropping-particle&quot;:&quot;&quot;},{&quot;family&quot;:&quot;Ch&quot;,&quot;given&quot;:&quot;Chandana&quot;,&quot;parse-names&quot;:false,&quot;dropping-particle&quot;:&quot;&quot;,&quot;non-dropping-particle&quot;:&quot;&quot;},{&quot;family&quot;:&quot;Abdelrahman Alawaad&quot;,&quot;given&quot;:&quot;Waad Alwad&quot;,&quot;parse-names&quot;:false,&quot;dropping-particle&quot;:&quot;&quot;,&quot;non-dropping-particle&quot;:&quot;&quot;},{&quot;family&quot;:&quot;B&quot;,&quot;given&quot;:&quot;Jayapriya&quot;,&quot;parse-names&quot;:false,&quot;dropping-particle&quot;:&quot;&quot;,&quot;non-dropping-particle&quot;:&quot;&quot;},{&quot;family&quot;:&quot;A&quot;,&quot;given&quot;:&quot;Surendra&quot;,&quot;parse-names&quot;:false,&quot;dropping-particle&quot;:&quot;&quot;,&quot;non-dropping-particle&quot;:&quot;&quot;}],&quot;container-title&quot;:&quot;International Journal of Pharmacy and Natural Medicines&quot;,&quot;DOI&quot;:&quot;10.30904/j.ijpnm.2025.4856&quot;,&quot;ISSN&quot;:&quot;2321-6743&quot;,&quot;issued&quot;:{&quot;date-parts&quot;:[[2025,10,6]]},&quot;page&quot;:&quot;70-76&quot;,&quot;abstract&quot;:&quot;&lt;p&gt;Dragon fruit (Hylocereus spp.), commonly known as pitaya, has gained global recognition as an exotic fruit with exceptional nutritional and therapeutic value. This review provides a comprehensive overview of its nutritional composition, phytochemical constituents, and pharmacological potential. Dragon fruit is rich in vitamins, minerals, dietary fiber, and natural pigments such as betalains, which contribute to its strong antioxidant capacity. Phytochemicals including flavonoids, phenolic acids, and polyunsaturated fatty acids have been associated with diverse bioactivities. Emerging evidence highlights its pharmacological properties, including antioxidant, anti-inflammatory, antidiabetic, hypolipidemic, anticancer, and antimicrobial effects, which support its role as a functional food and nutraceutical. Furthermore, dragon fruit shows promise in promoting gut health, managing metabolic disorders, and preventing chronic diseases. This review emphasizes the therapeutic applications and future prospects of Hylocereus spp., underscoring its potential as a health-promoting food resource and candidate for nutraceutical development.&lt;/p&gt;&quot;,&quot;issue&quot;:&quot;1&quot;,&quot;volume&quot;:&quot;13&quot;,&quot;container-title-short&quot;:&quot;&quot;},&quot;isTemporary&quot;:false}],&quot;citationTag&quot;:&quot;MENDELEY_CITATION_v3_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&quot;},{&quot;citationID&quot;:&quot;MENDELEY_CITATION_93fd47ef-2057-4958-8b57-1961701cca13&quot;,&quot;properties&quot;:{&quot;noteIndex&quot;:0},&quot;isEdited&quot;:false,&quot;manualOverride&quot;:{&quot;isManuallyOverridden&quot;:false,&quot;citeprocText&quot;:&quot;(Calderaro et al., 2022)&quot;,&quot;manualOverrideText&quot;:&quot;&quot;},&quot;citationItems&quot;:[{&quot;id&quot;:&quot;8483df6f-ab3e-3c30-9802-4be0e56d5701&quot;,&quot;itemData&quot;:{&quot;type&quot;:&quot;article&quot;,&quot;id&quot;:&quot;8483df6f-ab3e-3c30-9802-4be0e56d5701&quot;,&quot;title&quot;:&quot;The Neuroprotective Potentiality of Flavonoids on Alzheimer’s Disease&quot;,&quot;author&quot;:[{&quot;family&quot;:&quot;Calderaro&quot;,&quot;given&quot;:&quot;Antonella&quot;,&quot;parse-names&quot;:false,&quot;dropping-particle&quot;:&quot;&quot;,&quot;non-dropping-particle&quot;:&quot;&quot;},{&quot;family&quot;:&quot;Patanè&quot;,&quot;given&quot;:&quot;Giuseppe Tancredi&quot;,&quot;parse-names&quot;:false,&quot;dropping-particle&quot;:&quot;&quot;,&quot;non-dropping-particle&quot;:&quot;&quot;},{&quot;family&quot;:&quot;Tellone&quot;,&quot;given&quot;:&quot;Ester&quot;,&quot;parse-names&quot;:false,&quot;dropping-particle&quot;:&quot;&quot;,&quot;non-dropping-particle&quot;:&quot;&quot;},{&quot;family&quot;:&quot;Barreca&quot;,&quot;given&quot;:&quot;Davide&quot;,&quot;parse-names&quot;:false,&quot;dropping-particle&quot;:&quot;&quot;,&quot;non-dropping-particle&quot;:&quot;&quot;},{&quot;family&quot;:&quot;Ficarra&quot;,&quot;given&quot;:&quot;Silvana&quot;,&quot;parse-names&quot;:false,&quot;dropping-particle&quot;:&quot;&quot;,&quot;non-dropping-particle&quot;:&quot;&quot;},{&quot;family&quot;:&quot;Misiti&quot;,&quot;given&quot;:&quot;Francesco&quot;,&quot;parse-names&quot;:false,&quot;dropping-particle&quot;:&quot;&quot;,&quot;non-dropping-particle&quot;:&quot;&quot;},{&quot;family&quot;:&quot;Laganà&quot;,&quot;given&quot;:&quot;Giuseppina&quot;,&quot;parse-names&quot;:false,&quot;dropping-particle&quot;:&quot;&quot;,&quot;non-dropping-particle&quot;:&quot;&quot;}],&quot;container-title&quot;:&quot;International Journal of Molecular Sciences&quot;,&quot;container-title-short&quot;:&quot;Int J Mol Sci&quot;,&quot;DOI&quot;:&quot;10.3390/ijms232314835&quot;,&quot;ISSN&quot;:&quot;14220067&quot;,&quot;PMID&quot;:&quot;36499159&quot;,&quot;issued&quot;:{&quot;date-parts&quot;:[[2022,12,1]]},&quot;abstract&quot;:&quot;Alzheimer’s disease (AD), due to its spread, has become a global health priority, and is characterized by senile dementia and progressive disability. The main cause of AD and other neurodegenerations (Huntington, Parkinson, Amyotrophic Lateral Sclerosis) are aggregated protein accumulation and oxidative damage. Recent research on secondary metabolites of plants such as polyphenols demonstrated that they may slow the progression of AD. The flavonoids’ mechanism of action in AD involved the inhibition of acetylcholinesterase, butyrylcholinesterase, Tau protein aggregation, β-secretase, oxidative stress, inflammation, and apoptosis through modulation of signaling pathways which are implicated in cognitive and neuroprotective functions, such as ERK, PI3-kinase/Akt, NFKB, MAPKs, and endogenous antioxidant enzymatic systems. This review focuses on flavonoids and their role in AD, in terms of therapeutic potentiality for human health, antioxidant potential, and specific AD molecular targets.&quot;,&quot;publisher&quot;:&quot;MDPI&quot;,&quot;issue&quot;:&quot;23&quot;,&quot;volume&quot;:&quot;23&quot;},&quot;isTemporary&quot;:false}],&quot;citationTag&quot;:&quot;MENDELEY_CITATION_v3_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&quot;},{&quot;citationID&quot;:&quot;MENDELEY_CITATION_dde78ec5-1dc6-4ddf-977a-5d33e5566881&quot;,&quot;properties&quot;:{&quot;noteIndex&quot;:0},&quot;isEdited&quot;:false,&quot;manualOverride&quot;:{&quot;isManuallyOverridden&quot;:false,&quot;citeprocText&quot;:&quot;(Tubtimdee &amp;#38; Shotipruk, 2011)&quot;,&quot;manualOverrideText&quot;:&quot;&quot;},&quot;citationItems&quot;:[{&quot;id&quot;:&quot;91d92f6b-4c4e-3f79-8032-0ea3a1685cc9&quot;,&quot;itemData&quot;:{&quot;type&quot;:&quot;article-journal&quot;,&quot;id&quot;:&quot;91d92f6b-4c4e-3f79-8032-0ea3a1685cc9&quot;,&quot;title&quot;:&quot;Extraction of phenolics from Terminalia chebula Retz with water–ethanol and water–propylene glycol and sugaring-out concentration of extracts&quot;,&quot;author&quot;:[{&quot;family&quot;:&quot;Tubtimdee&quot;,&quot;given&quot;:&quot;Chantaporn&quot;,&quot;parse-names&quot;:false,&quot;dropping-particle&quot;:&quot;&quot;,&quot;non-dropping-particle&quot;:&quot;&quot;},{&quot;family&quot;:&quot;Shotipruk&quot;,&quot;given&quot;:&quot;Artiwan&quot;,&quot;parse-names&quot;:false,&quot;dropping-particle&quot;:&quot;&quot;,&quot;non-dropping-particle&quot;:&quot;&quot;}],&quot;container-title&quot;:&quot;Separation and Purification Technology&quot;,&quot;container-title-short&quot;:&quot;Sep Purif Technol&quot;,&quot;accessed&quot;:{&quot;date-parts&quot;:[[2026,1,11]]},&quot;DOI&quot;:&quot;10.1016/J.SEPPUR.2011.01.002&quot;,&quot;ISSN&quot;:&quot;1383-5866&quot;,&quot;URL&quot;:&quot;https://www.sciencedirect.com/science/article/abs/pii/S1383586611000062&quot;,&quot;issued&quot;:{&quot;date-parts&quot;:[[2011,3,4]]},&quot;page&quot;:&quot;339-346&quot;,&quot;abstract&quot;:&quot;In this study, the spherical central composite design (Spherical CCD) was employed to determine the effect of conditions (temperature, solvent composition and extraction time) for extraction of total phenolics from Terminalia chebula fruits with water-EtOH and water-propylene glycol (PG) mixtures. Then the feasibility of sugaring-out concentration to concentrate the extracts was examined. Second order polynomial models on extraction yields of total phenolics as functions of extraction conditions were proposed and the models showed reasonable prediction of the experimental data with R2 of 0.901 and 0.828 for water-EtOH and water-PG, respectively. When glucose was added to water-ethanol (EtOH) and water-propylene glycol (PG) extracts of T. chebula, the mixtures were separated into two phases: (1) the top phase rich in EtOH or PG, into which phenolic compounds were concentrated and (2) the glucose rich aqueous phase. The suitable glucose concentration to induce phase separation in both systems was 200 g/L. The distribution coefficients of total phenolics, gallic acid and ellagic acid in water-EtOH were 1.98, 4.89 and 3.52, respectively, while those for water-PG system were 1.98, 4.34 and 3.22, respectively. © 2011 Published by Elsevier B.V. All rights reserved.&quot;,&quot;publisher&quot;:&quot;Elsevier&quot;,&quot;issue&quot;:&quot;3&quot;,&quot;volume&quot;:&quot;77&quot;},&quot;isTemporary&quot;:false}],&quot;citationTag&quot;:&quot;MENDELEY_CITATION_v3_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&quot;},{&quot;citationID&quot;:&quot;MENDELEY_CITATION_c15f01e9-a3c6-4793-b256-91d6bb1de016&quot;,&quot;properties&quot;:{&quot;noteIndex&quot;:0},&quot;isEdited&quot;:false,&quot;manualOverride&quot;:{&quot;isManuallyOverridden&quot;:false,&quot;citeprocText&quot;:&quot;(Patel et al., 2023)&quot;,&quot;manualOverrideText&quot;:&quot;&quot;},&quot;citationItems&quot;:[{&quot;id&quot;:&quot;10ade60b-9bf0-376b-882b-0ec0280ecdfc&quot;,&quot;itemData&quot;:{&quot;type&quot;:&quot;article-journal&quot;,&quot;id&quot;:&quot;10ade60b-9bf0-376b-882b-0ec0280ecdfc&quot;,&quot;title&quot;:&quot;Comparative analysis of antioxidant and anti-inflammatory activities of red, blue, and black tea for health benefits&quot;,&quot;author&quot;:[{&quot;family&quot;:&quot;Patel&quot;,&quot;given&quot;:&quot;Sanjana&quot;,&quot;parse-names&quot;:false,&quot;dropping-particle&quot;:&quot;&quot;,&quot;non-dropping-particle&quot;:&quot;&quot;},{&quot;family&quot;:&quot;Dey&quot;,&quot;given&quot;:&quot;Rohit&quot;,&quot;parse-names&quot;:false,&quot;dropping-particle&quot;:&quot;&quot;,&quot;non-dropping-particle&quot;:&quot;&quot;},{&quot;family&quot;:&quot;Verma&quot;,&quot;given&quot;:&quot;Khushi&quot;,&quot;parse-names&quot;:false,&quot;dropping-particle&quot;:&quot;&quot;,&quot;non-dropping-particle&quot;:&quot;&quot;},{&quot;family&quot;:&quot;Deshbhratar&quot;,&quot;given&quot;:&quot;Radha&quot;,&quot;parse-names&quot;:false,&quot;dropping-particle&quot;:&quot;&quot;,&quot;non-dropping-particle&quot;:&quot;&quot;},{&quot;family&quot;:&quot;Maru&quot;,&quot;given&quot;:&quot;Kamal Kishore&quot;,&quot;parse-names&quot;:false,&quot;dropping-particle&quot;:&quot;&quot;,&quot;non-dropping-particle&quot;:&quot;&quot;},{&quot;family&quot;:&quot;Sharma&quot;,&quot;given&quot;:&quot;Porshia&quot;,&quot;parse-names&quot;:false,&quot;dropping-particle&quot;:&quot;&quot;,&quot;non-dropping-particle&quot;:&quot;&quot;},{&quot;family&quot;:&quot;Limaye&quot;,&quot;given&quot;:&quot;Rashmi&quot;,&quot;parse-names&quot;:false,&quot;dropping-particle&quot;:&quot;&quot;,&quot;non-dropping-particle&quot;:&quot;&quot;},{&quot;family&quot;:&quot;Puri&quot;,&quot;given&quot;:&quot;Payal&quot;,&quot;parse-names&quot;:false,&quot;dropping-particle&quot;:&quot;&quot;,&quot;non-dropping-particle&quot;:&quot;&quot;}],&quot;container-title&quot;:&quot;Brazilian Journal of Science&quot;,&quot;DOI&quot;:&quot;10.14295/bjs.v2i4.299&quot;,&quot;ISSN&quot;:&quot;2764-3417&quot;,&quot;issued&quot;:{&quot;date-parts&quot;:[[2023,1,30]]},&quot;page&quot;:&quot;76-89&quot;,&quot;abstract&quot;:&quot;&lt;p&gt;The current COVID-19 predicament necessitates a greater emphasis on developing immunity. Herbal teas are abundant in antioxidants which are important for strengthening the immune system. Hot water decoction of Hibiscus rosa sinensis flowers (red tea), Clitoria ternatea flowers (blue tea) and commercially available black tea were evaluated by comparing for in vitro antioxidant and anti-inflammatory properties. Anthocyanin pigment in red, blue, and black tea demonstrated Rf values of 0.52, 0.86 and 0.78 respectively. Blue and black teas exhibited dominance of polyphenols, flavonoids, tannins, glycosides, terpenoids, saponins as compared to red tea. The highest total phenolic (12.25 ± 0.245 mg GAE/gm extract-1) and flavonoid (15.84 ± 0.268mg QE/gm extract-1) content were observed with black and blue tea respectively. Blue tea, and black tea extracts exhibited FRPA values of 1.81 ± 0.413 mg and 1.93 ± 0.178 mg AAE per gram extract-1 respectively. Black tea exhibits the highest antioxidant capacity in reducing molybdate ions (1.94 ± 0.354 mg AAE per gram extract-1) followed by blue tea (1.56 ± 0.199 mg AAE per gram extract-1). Blue tea extract at a very low concentration showed highest percentage hemolytic inhibition (57.14 ± 0.567%). According to the study, blue tea is a rich source of antioxidants with significant anti-inflammatory properties. The research may offer a valuable supplementary strategyfor its therapeutic applications.&lt;/p&gt;&quot;,&quot;issue&quot;:&quot;4&quot;,&quot;volume&quot;:&quot;2&quot;,&quot;container-title-short&quot;:&quot;&quot;},&quot;isTemporary&quot;:false}],&quot;citationTag&quot;:&quot;MENDELEY_CITATION_v3_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&quot;},{&quot;citationID&quot;:&quot;MENDELEY_CITATION_6468922e-1833-42ad-9f98-a5a3f8f42da3&quot;,&quot;properties&quot;:{&quot;noteIndex&quot;:0},&quot;isEdited&quot;:false,&quot;manualOverride&quot;:{&quot;isManuallyOverridden&quot;:false,&quot;citeprocText&quot;:&quot;(Singleton et al., 1999)&quot;,&quot;manualOverrideText&quot;:&quot;&quot;},&quot;citationItems&quot;:[{&quot;id&quot;:&quot;e8b7b669-765c-3ac0-9f5f-9338a25b43f8&quot;,&quot;itemData&quot;:{&quot;type&quot;:&quot;chapter&quot;,&quot;id&quot;:&quot;e8b7b669-765c-3ac0-9f5f-9338a25b43f8&quot;,&quot;title&quot;:&quot;[14] Analysis of total phenols and other oxidation substrates and antioxidants by means of folin-ciocalteu reagent&quot;,&quot;author&quot;:[{&quot;family&quot;:&quot;Singleton&quot;,&quot;given&quot;:&quot;Vernon L.&quot;,&quot;parse-names&quot;:false,&quot;dropping-particle&quot;:&quot;&quot;,&quot;non-dropping-particle&quot;:&quot;&quot;},{&quot;family&quot;:&quot;Orthofer&quot;,&quot;given&quot;:&quot;Rudolf&quot;,&quot;parse-names&quot;:false,&quot;dropping-particle&quot;:&quot;&quot;,&quot;non-dropping-particle&quot;:&quot;&quot;},{&quot;family&quot;:&quot;Lamuela-Raventós&quot;,&quot;given&quot;:&quot;Rosa M.&quot;,&quot;parse-names&quot;:false,&quot;dropping-particle&quot;:&quot;&quot;,&quot;non-dropping-particle&quot;:&quot;&quot;}],&quot;DOI&quot;:&quot;10.1016/S0076-6879(99)99017-1&quot;,&quot;issued&quot;:{&quot;date-parts&quot;:[[1999]]},&quot;page&quot;:&quot;152-178&quot;,&quot;container-title-short&quot;:&quot;&quot;},&quot;isTemporary&quot;:false}],&quot;citationTag&quot;:&quot;MENDELEY_CITATION_v3_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&quot;},{&quot;citationID&quot;:&quot;MENDELEY_CITATION_9de59562-9e80-4301-ad7b-c6175fc5de63&quot;,&quot;properties&quot;:{&quot;noteIndex&quot;:0},&quot;isEdited&quot;:false,&quot;manualOverride&quot;:{&quot;isManuallyOverridden&quot;:false,&quot;citeprocText&quot;:&quot;(Singh Panwar et al., 2023)&quot;,&quot;manualOverrideText&quot;:&quot;&quot;},&quot;citationItems&quot;:[{&quot;id&quot;:&quot;c89049f1-ddac-3e5a-8220-f5c46974e68e&quot;,&quot;itemData&quot;:{&quot;type&quot;:&quot;report&quot;,&quot;id&quot;:&quot;c89049f1-ddac-3e5a-8220-f5c46974e68e&quot;,&quot;title&quot;:&quot;Antioxidant and Anti-Inflammatory Studies of Leaf of Ricinus Communis and Rhizome of Curcuma Amada for Topical Application&quot;,&quot;author&quot;:[{&quot;family&quot;:&quot;Singh Panwar&quot;,&quot;given&quot;:&quot;Nishendra&quot;,&quot;parse-names&quot;:false,&quot;dropping-particle&quot;:&quot;&quot;,&quot;non-dropping-particle&quot;:&quot;&quot;},{&quot;family&quot;:&quot;Singh&quot;,&quot;given&quot;:&quot;Manvee&quot;,&quot;parse-names&quot;:false,&quot;dropping-particle&quot;:&quot;&quot;,&quot;non-dropping-particle&quot;:&quot;&quot;},{&quot;family&quot;:&quot;Limaye&quot;,&quot;given&quot;:&quot;Rashmi&quot;,&quot;parse-names&quot;:false,&quot;dropping-particle&quot;:&quot;&quot;,&quot;non-dropping-particle&quot;:&quot;&quot;},{&quot;family&quot;:&quot;Puri&quot;,&quot;given&quot;:&quot;Payal&quot;,&quot;parse-names&quot;:false,&quot;dropping-particle&quot;:&quot;&quot;,&quot;non-dropping-particle&quot;:&quot;&quot;}],&quot;container-title&quot;:&quot;International Journal of Innovative Science and Research Technology&quot;,&quot;container-title-short&quot;:&quot;Int J Innov Sci Res Technol&quot;,&quot;URL&quot;:&quot;www.ijisrt.com&quot;,&quot;issued&quot;:{&quot;date-parts&quot;:[[2023]]},&quot;abstract&quot;:&quot;Medicinal plants have been used in Ayurveda for treatment of topical inflammation, skin wound owing to their antioxidant and anti-inflammatory activities. The present study deals with the comparative evaluation of invitro antioxidant and anti-inflammatory potential of aqueous, ethanolic and methanolic extracts of leaf and rhizome of Ricinus communis and Circuma amada respectively. The aqueous and alcoholic extracts were prepared by homogenization. Their thin layer chromatography profiles were studied for the presence of bioactive phytochemicals. The qualitative phytochemical screening was carried out by standard biochemical assays. Total phenolic and flavonoid contents of extracts were determined by colorimetric estimation to find their correlation with antioxidant activity. Invitro anti-oxidant activity was evaluated by ferric reducing power assay and total antioxidant capacity. Invitro anti-inflammatory activity of leaf and rhizome extracts was examined by protease inhibition activity, albumin denaturation inhibition assay and membrane stabilization.TLC profiling of extracts of both plants showed presence of phytochemicals with Rf values between 0.09-1 for R. communis and 0.12-0.57 for C. amada. The highest total phenolic (12.8±0.253mg GAE/gm extract) content was observed in methanolic extract of R. communis and flavonoid (303±0.157mg QE/gm extract) content in ethanolic extract of C. amada. Results Zdemonstrated that the alcoholic extract of R. communis showed significant anti-inflammatory activity by inhibiting heat induced albumin denaturation, 60.63±0.23% haemolysis inhibition, and antiprotease activity as compared to C. amada. The study revealed that alcoholic extracts of R. communis contains potent antioxidant compounds, which possesss anti-inflammatory activity, justifying its popular uses in traditional medicine.&quot;,&quot;issue&quot;:&quot;1&quot;,&quot;volume&quot;:&quot;8&quot;},&quot;isTemporary&quot;:false}],&quot;citationTag&quot;:&quot;MENDELEY_CITATION_v3_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&quot;},{&quot;citationID&quot;:&quot;MENDELEY_CITATION_e5e88fca-1fd5-4522-b8e9-a6348f3d02bc&quot;,&quot;properties&quot;:{&quot;noteIndex&quot;:0},&quot;isEdited&quot;:false,&quot;manualOverride&quot;:{&quot;isManuallyOverridden&quot;:false,&quot;citeprocText&quot;:&quot;(Dhanasekaran et al., 2015; Ellman et al., 1961)&quot;,&quot;manualOverrideText&quot;:&quot;&quot;},&quot;citationItems&quot;:[{&quot;id&quot;:&quot;584bd646-8f19-3b46-be6a-47b67772bcc2&quot;,&quot;itemData&quot;:{&quot;type&quot;:&quot;article-journal&quot;,&quot;id&quot;:&quot;584bd646-8f19-3b46-be6a-47b67772bcc2&quot;,&quot;title&quot;:&quot;A new and rapid colorimetric determination of acetylcholinesterase activity&quot;,&quot;author&quot;:[{&quot;family&quot;:&quot;Ellman&quot;,&quot;given&quot;:&quot;George L.&quot;,&quot;parse-names&quot;:false,&quot;dropping-particle&quot;:&quot;&quot;,&quot;non-dropping-particle&quot;:&quot;&quot;},{&quot;family&quot;:&quot;Courtney&quot;,&quot;given&quot;:&quot;K.Diane&quot;,&quot;parse-names&quot;:false,&quot;dropping-particle&quot;:&quot;&quot;,&quot;non-dropping-particle&quot;:&quot;&quot;},{&quot;family&quot;:&quot;Andres&quot;,&quot;given&quot;:&quot;Valentino&quot;,&quot;parse-names&quot;:false,&quot;dropping-particle&quot;:&quot;&quot;,&quot;non-dropping-particle&quot;:&quot;&quot;},{&quot;family&quot;:&quot;Featherstone&quot;,&quot;given&quot;:&quot;Robert M.&quot;,&quot;parse-names&quot;:false,&quot;dropping-particle&quot;:&quot;&quot;,&quot;non-dropping-particle&quot;:&quot;&quot;}],&quot;container-title&quot;:&quot;Biochemical Pharmacology&quot;,&quot;container-title-short&quot;:&quot;Biochem Pharmacol&quot;,&quot;DOI&quot;:&quot;10.1016/0006-2952(61)90145-9&quot;,&quot;ISSN&quot;:&quot;00062952&quot;,&quot;issued&quot;:{&quot;date-parts&quot;:[[1961,7]]},&quot;page&quot;:&quot;88-95&quot;,&quot;issue&quot;:&quot;2&quot;,&quot;volume&quot;:&quot;7&quot;},&quot;isTemporary&quot;:false},{&quot;id&quot;:&quot;605f55dd-2920-398b-9042-964a18b3ec7b&quot;,&quot;itemData&quot;:{&quot;type&quot;:&quot;article-journal&quot;,&quot;id&quot;:&quot;605f55dd-2920-398b-9042-964a18b3ec7b&quot;,&quot;title&quot;:&quot;In-vitro Screening for Acetylcholinesterase enzyme Inhibition potential and Antioxidant Activity of Extracts of Ipomoea Aquatica Forsk: Therapeutic lead for Alzheimer's disease&quot;,&quot;author&quot;:[{&quot;family&quot;:&quot;Dhanasekaran&quot;,&quot;given&quot;:&quot;Sivaraman&quot;,&quot;parse-names&quot;:false,&quot;dropping-particle&quot;:&quot;&quot;,&quot;non-dropping-particle&quot;:&quot;&quot;},{&quot;family&quot;:&quot;Perumal&quot;,&quot;given&quot;:&quot;Panneerselvam&quot;,&quot;parse-names&quot;:false,&quot;dropping-particle&quot;:&quot;&quot;,&quot;non-dropping-particle&quot;:&quot;&quot;},{&quot;family&quot;:&quot;Palayan&quot;,&quot;given&quot;:&quot;Muralidharan&quot;,&quot;parse-names&quot;:false,&quot;dropping-particle&quot;:&quot;&quot;,&quot;non-dropping-particle&quot;:&quot;&quot;}],&quot;container-title&quot;:&quot;Journal of Applied Pharmaceutical Science&quot;,&quot;container-title-short&quot;:&quot;J Appl Pharm Sci&quot;,&quot;DOI&quot;:&quot;10.7324/JAPS.2015.50203&quot;,&quot;ISSN&quot;:&quot;2231-3354&quot;,&quot;issued&quot;:{&quot;date-parts&quot;:[[2015]]},&quot;page&quot;:&quot;012-016&quot;},&quot;isTemporary&quot;:false}],&quot;citationTag&quot;:&quot;MENDELEY_CITATION_v3_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&quot;},{&quot;citationID&quot;:&quot;MENDELEY_CITATION_a395885d-e053-454c-9227-69541e3ee763&quot;,&quot;properties&quot;:{&quot;noteIndex&quot;:0},&quot;isEdited&quot;:false,&quot;manualOverride&quot;:{&quot;isManuallyOverridden&quot;:false,&quot;citeprocText&quot;:&quot;(Wang et al., 2024)&quot;,&quot;manualOverrideText&quot;:&quot;&quot;},&quot;citationItems&quot;:[{&quot;id&quot;:&quot;da35e829-8f42-309e-be15-7130481589b6&quot;,&quot;itemData&quot;:{&quot;type&quot;:&quot;article-journal&quot;,&quot;id&quot;:&quot;da35e829-8f42-309e-be15-7130481589b6&quot;,&quot;title&quot;:&quot;The Expanding Burden of Neurodegenerative Diseases: An Unmet Medical and Social Need&quot;,&quot;author&quot;:[{&quot;family&quot;:&quot;Wang&quot;,&quot;given&quot;:&quot;Shu&quot;,&quot;parse-names&quot;:false,&quot;dropping-particle&quot;:&quot;&quot;,&quot;non-dropping-particle&quot;:&quot;&quot;},{&quot;family&quot;:&quot;Jiang&quot;,&quot;given&quot;:&quot;Yin&quot;,&quot;parse-names&quot;:false,&quot;dropping-particle&quot;:&quot;&quot;,&quot;non-dropping-particle&quot;:&quot;&quot;},{&quot;family&quot;:&quot;Yang&quot;,&quot;given&quot;:&quot;Anchao&quot;,&quot;parse-names&quot;:false,&quot;dropping-particle&quot;:&quot;&quot;,&quot;non-dropping-particle&quot;:&quot;&quot;},{&quot;family&quot;:&quot;Meng&quot;,&quot;given&quot;:&quot;Fangang&quot;,&quot;parse-names&quot;:false,&quot;dropping-particle&quot;:&quot;&quot;,&quot;non-dropping-particle&quot;:&quot;&quot;},{&quot;family&quot;:&quot;Zhang&quot;,&quot;given&quot;:&quot;Jianguo&quot;,&quot;parse-names&quot;:false,&quot;dropping-particle&quot;:&quot;&quot;,&quot;non-dropping-particle&quot;:&quot;&quot;}],&quot;container-title&quot;:&quot;Aging and disease&quot;,&quot;container-title-short&quot;:&quot;Aging Dis&quot;,&quot;DOI&quot;:&quot;10.14336/AD.2024.1071&quot;,&quot;ISSN&quot;:&quot;2152-5250&quot;,&quot;issued&quot;:{&quot;date-parts&quot;:[[2024]]},&quot;page&quot;:&quot;0&quot;},&quot;isTemporary&quot;:false}],&quot;citationTag&quot;:&quot;MENDELEY_CITATION_v3_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&quot;},{&quot;citationID&quot;:&quot;MENDELEY_CITATION_ced75819-712b-4ec8-96d4-07b252caa439&quot;,&quot;properties&quot;:{&quot;noteIndex&quot;:0},&quot;isEdited&quot;:false,&quot;manualOverride&quot;:{&quot;isManuallyOverridden&quot;:false,&quot;citeprocText&quot;:&quot;(Loureiro &amp;#38; Pereira, 2021)&quot;,&quot;manualOverrideText&quot;:&quot;&quot;},&quot;citationItems&quot;:[{&quot;id&quot;:&quot;dfc39df2-bf16-3343-8917-57b3dcd1e9b9&quot;,&quot;itemData&quot;:{&quot;type&quot;:&quot;report&quot;,&quot;id&quot;:&quot;dfc39df2-bf16-3343-8917-57b3dcd1e9b9&quot;,&quot;title&quot;:&quot;Current vs Emerging Natural Compounds-Based Treatments for Alzheimer's Disease 26 MedDocs eBooks&quot;,&quot;author&quot;:[{&quot;family&quot;:&quot;Loureiro&quot;,&quot;given&quot;:&quot;Joana A&quot;,&quot;parse-names&quot;:false,&quot;dropping-particle&quot;:&quot;&quot;,&quot;non-dropping-particle&quot;:&quot;&quot;},{&quot;family&quot;:&quot;Pereira&quot;,&quot;given&quot;:&quot;Maria C&quot;,&quot;parse-names&quot;:false,&quot;dropping-particle&quot;:&quot;&quot;,&quot;non-dropping-particle&quot;:&quot;&quot;}],&quot;URL&quot;:&quot;http://meddocsonline.org/&quot;,&quot;issued&quot;:{&quot;date-parts&quot;:[[2021]]},&quot;container-title-short&quot;:&quot;&quot;},&quot;isTemporary&quot;:false}],&quot;citationTag&quot;:&quot;MENDELEY_CITATION_v3_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&quot;},{&quot;citationID&quot;:&quot;MENDELEY_CITATION_a20a9cd1-515e-4408-b17d-d918a0acf3bc&quot;,&quot;properties&quot;:{&quot;noteIndex&quot;:0},&quot;isEdited&quot;:false,&quot;manualOverride&quot;:{&quot;isManuallyOverridden&quot;:false,&quot;citeprocText&quot;:&quot;(Goyal et al., 2024)&quot;,&quot;manualOverrideText&quot;:&quot;&quot;},&quot;citationItems&quot;:[{&quot;id&quot;:&quot;53b92335-a72f-3092-a0e1-19fefa050424&quot;,&quot;itemData&quot;:{&quot;type&quot;:&quot;article-journal&quot;,&quot;id&quot;:&quot;53b92335-a72f-3092-a0e1-19fefa050424&quot;,&quot;title&quot;:&quot;Natural products in the management of neurodegenerative diseases&quot;,&quot;author&quot;:[{&quot;family&quot;:&quot;Goyal&quot;,&quot;given&quot;:&quot;Rajat&quot;,&quot;parse-names&quot;:false,&quot;dropping-particle&quot;:&quot;&quot;,&quot;non-dropping-particle&quot;:&quot;&quot;},{&quot;family&quot;:&quot;Mittal&quot;,&quot;given&quot;:&quot;Pooja&quot;,&quot;parse-names&quot;:false,&quot;dropping-particle&quot;:&quot;&quot;,&quot;non-dropping-particle&quot;:&quot;&quot;},{&quot;family&quot;:&quot;Gautam&quot;,&quot;given&quot;:&quot;Rupesh K.&quot;,&quot;parse-names&quot;:false,&quot;dropping-particle&quot;:&quot;&quot;,&quot;non-dropping-particle&quot;:&quot;&quot;},{&quot;family&quot;:&quot;Kamal&quot;,&quot;given&quot;:&quot;Mohammad Amjad&quot;,&quot;parse-names&quot;:false,&quot;dropping-particle&quot;:&quot;&quot;,&quot;non-dropping-particle&quot;:&quot;&quot;},{&quot;family&quot;:&quot;Perveen&quot;,&quot;given&quot;:&quot;Asma&quot;,&quot;parse-names&quot;:false,&quot;dropping-particle&quot;:&quot;&quot;,&quot;non-dropping-particle&quot;:&quot;&quot;},{&quot;family&quot;:&quot;Garg&quot;,&quot;given&quot;:&quot;Vandana&quot;,&quot;parse-names&quot;:false,&quot;dropping-particle&quot;:&quot;&quot;,&quot;non-dropping-particle&quot;:&quot;&quot;},{&quot;family&quot;:&quot;Alexiou&quot;,&quot;given&quot;:&quot;Athanasios&quot;,&quot;parse-names&quot;:false,&quot;dropping-particle&quot;:&quot;&quot;,&quot;non-dropping-particle&quot;:&quot;&quot;},{&quot;family&quot;:&quot;Saboor&quot;,&quot;given&quot;:&quot;Muhammad&quot;,&quot;parse-names&quot;:false,&quot;dropping-particle&quot;:&quot;&quot;,&quot;non-dropping-particle&quot;:&quot;&quot;},{&quot;family&quot;:&quot;Haque&quot;,&quot;given&quot;:&quot;Shafiul&quot;,&quot;parse-names&quot;:false,&quot;dropping-particle&quot;:&quot;&quot;,&quot;non-dropping-particle&quot;:&quot;&quot;},{&quot;family&quot;:&quot;Farhana&quot;,&quot;given&quot;:&quot;Aisha&quot;,&quot;parse-names&quot;:false,&quot;dropping-particle&quot;:&quot;&quot;,&quot;non-dropping-particle&quot;:&quot;&quot;},{&quot;family&quot;:&quot;Papadakis&quot;,&quot;given&quot;:&quot;Marios&quot;,&quot;parse-names&quot;:false,&quot;dropping-particle&quot;:&quot;&quot;,&quot;non-dropping-particle&quot;:&quot;&quot;},{&quot;family&quot;:&quot;Ashraf&quot;,&quot;given&quot;:&quot;Ghulam Md&quot;,&quot;parse-names&quot;:false,&quot;dropping-particle&quot;:&quot;&quot;,&quot;non-dropping-particle&quot;:&quot;&quot;}],&quot;container-title&quot;:&quot;Nutrition &amp; Metabolism&quot;,&quot;container-title-short&quot;:&quot;Nutr Metab (Lond)&quot;,&quot;DOI&quot;:&quot;10.1186/s12986-024-00800-4&quot;,&quot;ISSN&quot;:&quot;1743-7075&quot;,&quot;issued&quot;:{&quot;date-parts&quot;:[[2024,5,16]]},&quot;page&quot;:&quot;26&quot;,&quot;abstract&quot;:&quot;&lt;p&gt;Neurodegenerative diseases represent one of the utmost imperative well-being health issues and apprehensions due to their escalating incidence of mortality. Natural derivatives are more efficacious in various preclinical models of neurodegenerative illnesses. These natural compounds include phytoconstituents in herbs, vegetables, fruits, nuts, and marine and freshwater flora, with remarkable efficacy in mitigating neurodegeneration and enhancing cognitive abilities in preclinical models. According to the latest research, the therapeutic activity of natural substances can be increased by adding phytoconstituents in nanocarriers such as nanoparticles, nanogels, and nanostructured lipid carriers. They can enhance the stability and specificity of the bioactive compounds to a more considerable extent. Nanotechnology can also provide targeting, enhancing their specificity to the respective site of action. In light of these findings, this article discusses the biological and therapeutic potential of natural products and their bioactive derivatives to exert neuroprotective effects and some clinical studies assessing their translational potential to treat neurodegenerative disorders.&lt;/p&gt;&quot;,&quot;issue&quot;:&quot;1&quot;,&quot;volume&quot;:&quot;21&quot;},&quot;isTemporary&quot;:false}],&quot;citationTag&quot;:&quot;MENDELEY_CITATION_v3_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&quot;},{&quot;citationID&quot;:&quot;MENDELEY_CITATION_1167755c-40f3-4f23-849d-25b1d43a0ee0&quot;,&quot;properties&quot;:{&quot;noteIndex&quot;:0},&quot;isEdited&quot;:false,&quot;manualOverride&quot;:{&quot;isManuallyOverridden&quot;:false,&quot;citeprocText&quot;:&quot;(Bordoloi et al., 2024; de Lima et al., 2025; Xu et al., 2021)&quot;,&quot;manualOverrideText&quot;:&quot;&quot;},&quot;citationItems&quot;:[{&quot;id&quot;:&quot;12dad8fe-6ac6-34cc-a946-875a60f22da2&quot;,&quot;itemData&quot;:{&quot;type&quot;:&quot;article-journal&quot;,&quot;id&quot;:&quot;12dad8fe-6ac6-34cc-a946-875a60f22da2&quot;,&quot;title&quot;:&quot;Polyphenols, Alkaloids, and Terpenoids Against Neurodegeneration: Evaluating the Neuroprotective Effects of Phytocompounds Through a Comprehensive Review of the Current Evidence&quot;,&quot;author&quot;:[{&quot;family&quot;:&quot;Lima&quot;,&quot;given&quot;:&quot;Enzo Pereira&quot;,&quot;parse-names&quot;:false,&quot;dropping-particle&quot;:&quot;&quot;,&quot;non-dropping-particle&quot;:&quot;de&quot;},{&quot;family&quot;:&quot;Laurindo&quot;,&quot;given&quot;:&quot;Lucas Fornari&quot;,&quot;parse-names&quot;:false,&quot;dropping-particle&quot;:&quot;&quot;,&quot;non-dropping-particle&quot;:&quot;&quot;},{&quot;family&quot;:&quot;Catharin&quot;,&quot;given&quot;:&quot;Vitor Cavallari Strozze&quot;,&quot;parse-names&quot;:false,&quot;dropping-particle&quot;:&quot;&quot;,&quot;non-dropping-particle&quot;:&quot;&quot;},{&quot;family&quot;:&quot;Direito&quot;,&quot;given&quot;:&quot;Rosa&quot;,&quot;parse-names&quot;:false,&quot;dropping-particle&quot;:&quot;&quot;,&quot;non-dropping-particle&quot;:&quot;&quot;},{&quot;family&quot;:&quot;Tanaka&quot;,&quot;given&quot;:&quot;Masaru&quot;,&quot;parse-names&quot;:false,&quot;dropping-particle&quot;:&quot;&quot;,&quot;non-dropping-particle&quot;:&quot;&quot;},{&quot;family&quot;:&quot;Jasmin Santos German&quot;,&quot;given&quot;:&quot;Iris&quot;,&quot;parse-names&quot;:false,&quot;dropping-particle&quot;:&quot;&quot;,&quot;non-dropping-particle&quot;:&quot;&quot;},{&quot;family&quot;:&quot;Lamas&quot;,&quot;given&quot;:&quot;Caroline Barbalho&quot;,&quot;parse-names&quot;:false,&quot;dropping-particle&quot;:&quot;&quot;,&quot;non-dropping-particle&quot;:&quot;&quot;},{&quot;family&quot;:&quot;Guiguer&quot;,&quot;given&quot;:&quot;Elen Landgraf&quot;,&quot;parse-names&quot;:false,&quot;dropping-particle&quot;:&quot;&quot;,&quot;non-dropping-particle&quot;:&quot;&quot;},{&quot;family&quot;:&quot;Araújo&quot;,&quot;given&quot;:&quot;Adriano Cressoni&quot;,&quot;parse-names&quot;:false,&quot;dropping-particle&quot;:&quot;&quot;,&quot;non-dropping-particle&quot;:&quot;&quot;},{&quot;family&quot;:&quot;Fiorini&quot;,&quot;given&quot;:&quot;Adriana Maria Ragassi&quot;,&quot;parse-names&quot;:false,&quot;dropping-particle&quot;:&quot;&quot;,&quot;non-dropping-particle&quot;:&quot;&quot;},{&quot;family&quot;:&quot;Barbalho&quot;,&quot;given&quot;:&quot;Sandra Maria&quot;,&quot;parse-names&quot;:false,&quot;dropping-particle&quot;:&quot;&quot;,&quot;non-dropping-particle&quot;:&quot;&quot;}],&quot;container-title&quot;:&quot;Metabolites&quot;,&quot;container-title-short&quot;:&quot;Metabolites&quot;,&quot;DOI&quot;:&quot;10.3390/metabo15020124&quot;,&quot;ISSN&quot;:&quot;2218-1989&quot;,&quot;issued&quot;:{&quot;date-parts&quot;:[[2025,2,13]]},&quot;page&quot;:&quot;124&quot;,&quot;abstract&quot;:&quot;&lt;p&gt;Neurodegenerative diseases comprise a group of chronic, usually age-related, disorders characterized by progressive neuronal loss, deformation of neuronal structure, or loss of neuronal function, leading to a substantially reduced quality of life. They remain a significant focus of scientific and clinical interest due to their increasing medical and social importance. Most neurodegenerative diseases present intracellular protein aggregation or their extracellular deposition (plaques), such as α-synuclein in Parkinson’s disease and amyloid beta (Aβ)/tau aggregates in Alzheimer’s. Conventional treatments for neurodegenerative conditions incur high costs and are related to the development of several adverse effects. In addition, many patients are irresponsive to them. For these reasons, there is a growing tendency to find new therapeutic approaches to help patients. This review intends to investigate some phytocompounds’ effects on neurodegenerative diseases. These conditions are generally related to increased oxidative stress and inflammation, so phytocompounds can help prevent or treat neurodegenerative diseases. To achieve our aim to provide a critical assessment of the current literature about phytochemicals targeting neurodegeneration, we reviewed reputable databases, including PubMed, EMBASE, and COCHRANE, seeking clinical trials that utilized phytochemicals against neurodegenerative conditions. A few clinical trials investigated the effects of phytocompounds in humans, and after screening, 13 clinical trials were ultimately included following PRISMA guidelines. These compounds include polyphenols (flavonoids such as luteolin and quercetin, phenolic acids such as rosmarinic acid, ferulic acid, and caffeic acid, and other polyphenols like resveratrol), alkaloids (such as berberine, huperzine A, and caffeine), and terpenoids (such as ginkgolides and limonene). The gathered evidence underscores that quercetin, caffeine, ginkgolides, and other phytochemicals are primarily anti-inflammatory, antioxidant, and neuroprotective, counteracting neuroinflammation, neuronal oxidation, and synaptic dysfunctions, which are crucial aspects of neurodegenerative disease intervention in various included conditions, such as Alzheimer’s and other dementias, depression, and neuropsychiatric disorders. In summary, they show that the use of these compounds is related to significant improvements in cognition, memory, disinhibition, irritability/lability, aberrant behavior, hallucinations, and mood disorders.&lt;/p&gt;&quot;,&quot;issue&quot;:&quot;2&quot;,&quot;volume&quot;:&quot;15&quot;},&quot;isTemporary&quot;:false},{&quot;id&quot;:&quot;fefc9f62-5677-3846-9bd6-606aab0a7e0e&quot;,&quot;itemData&quot;:{&quot;type&quot;:&quot;article-journal&quot;,&quot;id&quot;:&quot;fefc9f62-5677-3846-9bd6-606aab0a7e0e&quot;,&quot;title&quot;:&quot;Neuroprotective Phytochemicals in Experimental Ischemic Stroke: Mechanisms and Potential Clinical Applications&quot;,&quot;author&quot;:[{&quot;family&quot;:&quot;Xu&quot;,&quot;given&quot;:&quot;Hui&quot;,&quot;parse-names&quot;:false,&quot;dropping-particle&quot;:&quot;&quot;,&quot;non-dropping-particle&quot;:&quot;&quot;},{&quot;family&quot;:&quot;Wang&quot;,&quot;given&quot;:&quot;Emily&quot;,&quot;parse-names&quot;:false,&quot;dropping-particle&quot;:&quot;&quot;,&quot;non-dropping-particle&quot;:&quot;&quot;},{&quot;family&quot;:&quot;Chen&quot;,&quot;given&quot;:&quot;Feng&quot;,&quot;parse-names&quot;:false,&quot;dropping-particle&quot;:&quot;&quot;,&quot;non-dropping-particle&quot;:&quot;&quot;},{&quot;family&quot;:&quot;Xiao&quot;,&quot;given&quot;:&quot;Jianbo&quot;,&quot;parse-names&quot;:false,&quot;dropping-particle&quot;:&quot;&quot;,&quot;non-dropping-particle&quot;:&quot;&quot;},{&quot;family&quot;:&quot;Wang&quot;,&quot;given&quot;:&quot;Mingfu&quot;,&quot;parse-names&quot;:false,&quot;dropping-particle&quot;:&quot;&quot;,&quot;non-dropping-particle&quot;:&quot;&quot;}],&quot;container-title&quot;:&quot;Oxidative Medicine and Cellular Longevity&quot;,&quot;container-title-short&quot;:&quot;Oxid Med Cell Longev&quot;,&quot;DOI&quot;:&quot;10.1155/2021/6687386&quot;,&quot;ISSN&quot;:&quot;1942-0900&quot;,&quot;issued&quot;:{&quot;date-parts&quot;:[[2021,1,29]]},&quot;abstract&quot;:&quot;&lt;p&gt;Ischemic stroke is a challenging disease with high mortality and disability rates, causing a great economic and social burden worldwide. During ischemic stroke, ionic imbalance and excitotoxicity, oxidative stress, and inflammation are developed in a relatively certain order, which then activate the cell death pathways directly or indirectly via the promotion of organelle dysfunction. Neuroprotection, a therapy that is aimed at inhibiting this damaging cascade, is therefore an important therapeutic strategy for ischemic stroke. Notably, phytochemicals showed great neuroprotective potential in preclinical research via various strategies including modulation of calcium levels and antiexcitotoxicity, antioxidation, anti‐inflammation and BBB protection, mitochondrial protection and antiapoptosis, autophagy/mitophagy regulation, and regulation of neurotrophin release. In this review, we summarize the research works that report the neuroprotective activity of phytochemicals in the past 10 years and discuss the neuroprotective mechanisms and potential clinical applications of 148 phytochemicals that belong to the categories of flavonoids, stilbenoids, other phenols, terpenoids, and alkaloids. Among them, scutellarin, pinocembrin, puerarin, hydroxysafflor yellow A, salvianolic acids, rosmarinic acid, borneol, bilobalide, ginkgolides, ginsenoside Rd, and vinpocetine show great potential in clinical ischemic stroke treatment. This review will serve as a powerful reference for the screening of phytochemicals with potential clinical applications in ischemic stroke or the synthesis of new neuroprotective agents that take phytochemicals as leading compounds.&lt;/p&gt;&quot;,&quot;issue&quot;:&quot;1&quot;,&quot;volume&quot;:&quot;2021&quot;},&quot;isTemporary&quot;:false},{&quot;id&quot;:&quot;b4b9a818-1c2f-357f-ad42-e20867f326e2&quot;,&quot;itemData&quot;:{&quot;type&quot;:&quot;article-journal&quot;,&quot;id&quot;:&quot;b4b9a818-1c2f-357f-ad42-e20867f326e2&quot;,&quot;title&quot;:&quot;Some promising medicinal plants used in Alzheimer’s disease: an ethnopharmacological perspective&quot;,&quot;author&quot;:[{&quot;family&quot;:&quot;Bordoloi&quot;,&quot;given&quot;:&quot;Smita&quot;,&quot;parse-names&quot;:false,&quot;dropping-particle&quot;:&quot;&quot;,&quot;non-dropping-particle&quot;:&quot;&quot;},{&quot;family&quot;:&quot;Pathak&quot;,&quot;given&quot;:&quot;Kalyani&quot;,&quot;parse-names&quot;:false,&quot;dropping-particle&quot;:&quot;&quot;,&quot;non-dropping-particle&quot;:&quot;&quot;},{&quot;family&quot;:&quot;Devi&quot;,&quot;given&quot;:&quot;Mary&quot;,&quot;parse-names&quot;:false,&quot;dropping-particle&quot;:&quot;&quot;,&quot;non-dropping-particle&quot;:&quot;&quot;},{&quot;family&quot;:&quot;Saikia&quot;,&quot;given&quot;:&quot;Riya&quot;,&quot;parse-names&quot;:false,&quot;dropping-particle&quot;:&quot;&quot;,&quot;non-dropping-particle&quot;:&quot;&quot;},{&quot;family&quot;:&quot;Das&quot;,&quot;given&quot;:&quot;Jyotirmoy&quot;,&quot;parse-names&quot;:false,&quot;dropping-particle&quot;:&quot;&quot;,&quot;non-dropping-particle&quot;:&quot;&quot;},{&quot;family&quot;:&quot;Kashyap&quot;,&quot;given&quot;:&quot;Vikrant Hari&quot;,&quot;parse-names&quot;:false,&quot;dropping-particle&quot;:&quot;&quot;,&quot;non-dropping-particle&quot;:&quot;&quot;},{&quot;family&quot;:&quot;Das&quot;,&quot;given&quot;:&quot;Dibyajyoti&quot;,&quot;parse-names&quot;:false,&quot;dropping-particle&quot;:&quot;&quot;,&quot;non-dropping-particle&quot;:&quot;&quot;},{&quot;family&quot;:&quot;Ahmad&quot;,&quot;given&quot;:&quot;Mohammad Zaki&quot;,&quot;parse-names&quot;:false,&quot;dropping-particle&quot;:&quot;&quot;,&quot;non-dropping-particle&quot;:&quot;&quot;},{&quot;family&quot;:&quot;Abdel-Wahab&quot;,&quot;given&quot;:&quot;Basel A.&quot;,&quot;parse-names&quot;:false,&quot;dropping-particle&quot;:&quot;&quot;,&quot;non-dropping-particle&quot;:&quot;&quot;}],&quot;container-title&quot;:&quot;Discover Applied Sciences&quot;,&quot;DOI&quot;:&quot;10.1007/s42452-024-05811-7&quot;,&quot;ISSN&quot;:&quot;3004-9261&quot;,&quot;issued&quot;:{&quot;date-parts&quot;:[[2024,4,16]]},&quot;page&quot;:&quot;215&quot;,&quot;abstract&quot;:&quot;&lt;p&gt;Alzheimer’s disease (AD) is a progressive neurodegenerative disorder primarily associated with aging. This devastating condition is characterized by significant memory loss, abnormal behavior, personality shifts, and a decline in cognitive function. Despite extensive research, no cure for Alzheimer’s disease currently exists, and available treatment options have shown limited effectiveness. Developing therapeutic interventions to slow down or prevent the onset and progression of Alzheimer’s disease is crucial to address the growing burden of this condition. Ayurvedic medicinal herbs have emerged as a promising avenue for drug research, with numerous compounds derived from these herbs currently undergoing clinical trials. Scientific studies have explored the potential application of various Ayurvedic medicinal plants and their derivatives in the treatment of Alzheimer’s disease. Although the precise mechanisms of action remain largely unknown, extensive phytochemical investigations have identified a wide range of beneficial compounds within these plants. These compounds include lignans, flavonoids, tannins, polyphenols, triterpenes, sterols, and alkaloids, each exhibiting diverse pharmacological activities. These activities encompass anti-inflammatory, anti-amyloidogenic, anticholinesterase, hypolipidemic, and antioxidant effects. This review highlights the phytochemistry and ethnomedicinal applications of various plants, along with their bioactive compounds. It underscores the potential of Ayurveda, one of the world’s oldest holistic healing systems, in identifying effective therapeutic interventions for neurodegenerative disorders like Alzheimer’s disease. The promising pharmacological activities of Ayurvedic medicinal herbs and their constituents suggest their potential as novel treatments for Alzheimer’s disease. These findings offer hope for addressing the challenges posed by this debilitating condition.&lt;/p&gt;&quot;,&quot;issue&quot;:&quot;5&quot;,&quot;volume&quot;:&quot;6&quot;,&quot;container-title-short&quot;:&quot;&quot;},&quot;isTemporary&quot;:false}],&quot;citationTag&quot;:&quot;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&quot;},{&quot;citationID&quot;:&quot;MENDELEY_CITATION_3b0027f8-7859-46db-ae53-e289dc63867b&quot;,&quot;properties&quot;:{&quot;noteIndex&quot;:0},&quot;isEdited&quot;:false,&quot;manualOverride&quot;:{&quot;isManuallyOverridden&quot;:false,&quot;citeprocText&quot;:&quot;(Rębas, 2025)&quot;,&quot;manualOverrideText&quot;:&quot;&quot;},&quot;citationItems&quot;:[{&quot;id&quot;:&quot;73ad8aa7-2682-3879-8262-f3027567fdb3&quot;,&quot;itemData&quot;:{&quot;type&quot;:&quot;article-journal&quot;,&quot;id&quot;:&quot;73ad8aa7-2682-3879-8262-f3027567fdb3&quot;,&quot;title&quot;:&quot;Role of Flavonoids in Protecting Against Neurodegenerative Diseases—Possible Mechanisms of Action&quot;,&quot;author&quot;:[{&quot;family&quot;:&quot;Rębas&quot;,&quot;given&quot;:&quot;Elżbieta&quot;,&quot;parse-names&quot;:false,&quot;dropping-particle&quot;:&quot;&quot;,&quot;non-dropping-particle&quot;:&quot;&quot;}],&quot;container-title&quot;:&quot;International Journal of Molecular Sciences&quot;,&quot;container-title-short&quot;:&quot;Int J Mol Sci&quot;,&quot;DOI&quot;:&quot;10.3390/ijms26104763&quot;,&quot;ISSN&quot;:&quot;1422-0067&quot;,&quot;issued&quot;:{&quot;date-parts&quot;:[[2025,5,16]]},&quot;page&quot;:&quot;4763&quot;,&quot;abstract&quot;:&quot;&lt;p&gt;Neurodegenerative and mood disorders represent growing medical and social problems, many of which are produced by oxidative stress, neuroinflammation, disruption in the metabolism of various neurotransmitters, and some disturbances in lipid/carbohydrate homeostasis. Biologically active plant compounds, including flavonoids, have been shown to exert a positive impact on central nervous system function. This review assesses the studies of naturally occurring flavonoids belonging to various polyphenol subclasses and their mechanisms of neuroprotective action, especially against neurodegenerative disorders such as Alzheimer’s disease and Parkinson’s disease. Most of the studied phytochemicals possess anti-oxidative, anti-inflammatory, and neuroprotective properties. These phytochemicals have been considered as compounds that reduce the risk of developing Alzheimer’s and Parkinson’s diseases and can be used in the treatment of neurological diseases. The neuroprotective actions of some flavonoids may entail mechanisms that regulate reactive oxygen species generation and modify inflammatory pathways, and they should be considered as therapeutic agents.&lt;/p&gt;&quot;,&quot;issue&quot;:&quot;10&quot;,&quot;volume&quot;:&quot;26&quot;},&quot;isTemporary&quot;:false}],&quot;citationTag&quot;:&quot;MENDELEY_CITATION_v3_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&quot;}]"/>
    <we:property name="MENDELEY_CITATIONS_LOCALE_CODE" value="&quot;en-US&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0C721-01F8-4785-9D52-208A85E46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6472</Words>
  <Characters>36893</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Mohit Dhas</dc:creator>
  <cp:keywords/>
  <dc:description/>
  <cp:lastModifiedBy>SDI 1180</cp:lastModifiedBy>
  <cp:revision>14</cp:revision>
  <dcterms:created xsi:type="dcterms:W3CDTF">2026-01-21T16:25:00Z</dcterms:created>
  <dcterms:modified xsi:type="dcterms:W3CDTF">2026-01-22T11:34:00Z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9a21d3b6-3603-4132-a9c8-2c24a8ec38f9</vt:lpwstr>
  </property>
</Properties>
</file>