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467401" w14:textId="77777777" w:rsidR="0064505E" w:rsidRPr="00404413" w:rsidRDefault="0064505E" w:rsidP="00281759">
      <w:pPr>
        <w:spacing w:after="158" w:line="259" w:lineRule="auto"/>
        <w:ind w:right="0"/>
        <w:jc w:val="left"/>
      </w:pPr>
      <w:r w:rsidRPr="00404413">
        <w:t>Original Research Article</w:t>
      </w:r>
    </w:p>
    <w:p w14:paraId="38016E30" w14:textId="2666C954" w:rsidR="0052473E" w:rsidRPr="00404413" w:rsidRDefault="00BD6014" w:rsidP="00281759">
      <w:pPr>
        <w:spacing w:after="158" w:line="259" w:lineRule="auto"/>
        <w:ind w:right="0"/>
        <w:jc w:val="left"/>
      </w:pPr>
      <w:r w:rsidRPr="00404413">
        <w:t xml:space="preserve"> </w:t>
      </w:r>
    </w:p>
    <w:p w14:paraId="29ECFEE1" w14:textId="77777777" w:rsidR="0052473E" w:rsidRPr="00404413" w:rsidRDefault="00BD6014" w:rsidP="00FC6D27">
      <w:pPr>
        <w:spacing w:after="0" w:line="360" w:lineRule="auto"/>
        <w:ind w:left="0" w:right="0" w:firstLine="0"/>
        <w:rPr>
          <w:sz w:val="28"/>
        </w:rPr>
      </w:pPr>
      <w:r w:rsidRPr="00404413">
        <w:rPr>
          <w:b/>
          <w:sz w:val="28"/>
        </w:rPr>
        <w:t xml:space="preserve">Developing Monotherapy </w:t>
      </w:r>
      <w:r w:rsidR="00261662" w:rsidRPr="00404413">
        <w:rPr>
          <w:b/>
          <w:sz w:val="28"/>
        </w:rPr>
        <w:t>against</w:t>
      </w:r>
      <w:r w:rsidRPr="00404413">
        <w:rPr>
          <w:b/>
          <w:sz w:val="28"/>
        </w:rPr>
        <w:t xml:space="preserve"> </w:t>
      </w:r>
      <w:r w:rsidRPr="00404413">
        <w:rPr>
          <w:b/>
          <w:i/>
          <w:sz w:val="28"/>
        </w:rPr>
        <w:t>Hepatitis E</w:t>
      </w:r>
      <w:r w:rsidRPr="00404413">
        <w:rPr>
          <w:b/>
          <w:sz w:val="28"/>
        </w:rPr>
        <w:t xml:space="preserve"> Virus by Combining Phytochemicals Using </w:t>
      </w:r>
      <w:proofErr w:type="spellStart"/>
      <w:r w:rsidRPr="00404413">
        <w:rPr>
          <w:b/>
          <w:sz w:val="28"/>
        </w:rPr>
        <w:t>Viro</w:t>
      </w:r>
      <w:proofErr w:type="spellEnd"/>
      <w:r w:rsidRPr="00404413">
        <w:rPr>
          <w:b/>
          <w:sz w:val="28"/>
        </w:rPr>
        <w:t>-Bioinformatics</w:t>
      </w:r>
    </w:p>
    <w:p w14:paraId="03FAD69B" w14:textId="77777777" w:rsidR="009A46C5" w:rsidRPr="00404413" w:rsidRDefault="009A46C5" w:rsidP="00345D82">
      <w:pPr>
        <w:spacing w:after="193" w:line="360" w:lineRule="auto"/>
        <w:ind w:left="14" w:right="0"/>
        <w:rPr>
          <w:b/>
        </w:rPr>
      </w:pPr>
    </w:p>
    <w:p w14:paraId="74887871" w14:textId="77777777" w:rsidR="00BA3C4B" w:rsidRPr="00404413" w:rsidRDefault="00BA3C4B" w:rsidP="00BA3C4B">
      <w:pPr>
        <w:spacing w:after="0" w:line="360" w:lineRule="auto"/>
        <w:ind w:left="14" w:right="0" w:firstLine="0"/>
        <w:jc w:val="left"/>
      </w:pPr>
    </w:p>
    <w:p w14:paraId="2E723346" w14:textId="77777777" w:rsidR="0052473E" w:rsidRPr="00404413" w:rsidRDefault="001F71B5" w:rsidP="00345D82">
      <w:pPr>
        <w:pStyle w:val="Heading1"/>
        <w:spacing w:after="264" w:line="360" w:lineRule="auto"/>
        <w:ind w:left="14" w:right="0"/>
        <w:jc w:val="both"/>
        <w:rPr>
          <w:rFonts w:ascii="Times New Roman" w:eastAsia="Times New Roman" w:hAnsi="Times New Roman" w:cs="Times New Roman"/>
          <w:b w:val="0"/>
          <w:color w:val="333333"/>
          <w:kern w:val="0"/>
          <w:sz w:val="24"/>
          <w:szCs w:val="21"/>
        </w:rPr>
      </w:pPr>
      <w:r w:rsidRPr="00404413">
        <w:rPr>
          <w:rFonts w:ascii="Times New Roman" w:eastAsia="Times New Roman" w:hAnsi="Times New Roman" w:cs="Times New Roman"/>
          <w:sz w:val="28"/>
        </w:rPr>
        <w:t>Abstract:</w:t>
      </w:r>
      <w:r w:rsidR="00BD6014" w:rsidRPr="00404413">
        <w:rPr>
          <w:rFonts w:ascii="Times New Roman" w:eastAsia="Times New Roman" w:hAnsi="Times New Roman" w:cs="Times New Roman"/>
          <w:b w:val="0"/>
          <w:color w:val="333333"/>
          <w:kern w:val="0"/>
          <w:sz w:val="24"/>
          <w:szCs w:val="21"/>
        </w:rPr>
        <w:t xml:space="preserve">  </w:t>
      </w:r>
    </w:p>
    <w:p w14:paraId="6E25D979" w14:textId="77777777" w:rsidR="006F6690" w:rsidRPr="00404413" w:rsidRDefault="006F6690" w:rsidP="00345D82">
      <w:pPr>
        <w:shd w:val="clear" w:color="auto" w:fill="FFFFFF"/>
        <w:spacing w:line="360" w:lineRule="auto"/>
        <w:ind w:left="14" w:right="0" w:firstLine="720"/>
        <w:rPr>
          <w:color w:val="333333"/>
          <w:kern w:val="0"/>
          <w:szCs w:val="21"/>
        </w:rPr>
      </w:pPr>
      <w:r w:rsidRPr="00404413">
        <w:rPr>
          <w:color w:val="333333"/>
          <w:kern w:val="0"/>
          <w:szCs w:val="21"/>
        </w:rPr>
        <w:t xml:space="preserve">Hepatitis E virus (HEV) is a prominent cause of acute viral hepatitis worldwide, particularly threatening pregnant women and immunocompromised individuals due to the absence of specific antiviral treatments. This research employs an integrative in silico approach to identify phytochemical inhibitors against HEV, utilizing structure-based drug design and </w:t>
      </w:r>
      <w:proofErr w:type="spellStart"/>
      <w:r w:rsidRPr="00404413">
        <w:rPr>
          <w:color w:val="333333"/>
          <w:kern w:val="0"/>
          <w:szCs w:val="21"/>
        </w:rPr>
        <w:t>viroinformatics</w:t>
      </w:r>
      <w:proofErr w:type="spellEnd"/>
      <w:r w:rsidRPr="00404413">
        <w:rPr>
          <w:color w:val="333333"/>
          <w:kern w:val="0"/>
          <w:szCs w:val="21"/>
        </w:rPr>
        <w:t xml:space="preserve">. Three essential HEV proteins—ORF1, ORF2, and ORF3—were selected for virtual screening. Phytochemicals from 15 medicinal plants were computationally screened, revealing seven promising candidates (Glycyrrhizin, </w:t>
      </w:r>
      <w:proofErr w:type="spellStart"/>
      <w:r w:rsidRPr="00404413">
        <w:rPr>
          <w:color w:val="333333"/>
          <w:kern w:val="0"/>
          <w:szCs w:val="21"/>
        </w:rPr>
        <w:t>Withanolides</w:t>
      </w:r>
      <w:proofErr w:type="spellEnd"/>
      <w:r w:rsidRPr="00404413">
        <w:rPr>
          <w:color w:val="333333"/>
          <w:kern w:val="0"/>
          <w:szCs w:val="21"/>
        </w:rPr>
        <w:t xml:space="preserve"> A, </w:t>
      </w:r>
      <w:proofErr w:type="spellStart"/>
      <w:r w:rsidRPr="00404413">
        <w:rPr>
          <w:color w:val="333333"/>
          <w:kern w:val="0"/>
          <w:szCs w:val="21"/>
        </w:rPr>
        <w:t>Rosmarinic</w:t>
      </w:r>
      <w:proofErr w:type="spellEnd"/>
      <w:r w:rsidRPr="00404413">
        <w:rPr>
          <w:color w:val="333333"/>
          <w:kern w:val="0"/>
          <w:szCs w:val="21"/>
        </w:rPr>
        <w:t xml:space="preserve"> acid, Zingerone, </w:t>
      </w:r>
      <w:proofErr w:type="spellStart"/>
      <w:r w:rsidRPr="00404413">
        <w:rPr>
          <w:color w:val="333333"/>
          <w:kern w:val="0"/>
          <w:szCs w:val="21"/>
        </w:rPr>
        <w:t>Chicoric</w:t>
      </w:r>
      <w:proofErr w:type="spellEnd"/>
      <w:r w:rsidRPr="00404413">
        <w:rPr>
          <w:color w:val="333333"/>
          <w:kern w:val="0"/>
          <w:szCs w:val="21"/>
        </w:rPr>
        <w:t xml:space="preserve"> acid, </w:t>
      </w:r>
      <w:proofErr w:type="spellStart"/>
      <w:r w:rsidRPr="00404413">
        <w:rPr>
          <w:color w:val="333333"/>
          <w:kern w:val="0"/>
          <w:szCs w:val="21"/>
        </w:rPr>
        <w:t>Acetogenins</w:t>
      </w:r>
      <w:proofErr w:type="spellEnd"/>
      <w:r w:rsidRPr="00404413">
        <w:rPr>
          <w:color w:val="333333"/>
          <w:kern w:val="0"/>
          <w:szCs w:val="21"/>
        </w:rPr>
        <w:t xml:space="preserve">, Andrographolide) with strong binding affinities and </w:t>
      </w:r>
      <w:proofErr w:type="spellStart"/>
      <w:r w:rsidRPr="00404413">
        <w:rPr>
          <w:color w:val="333333"/>
          <w:kern w:val="0"/>
          <w:szCs w:val="21"/>
        </w:rPr>
        <w:t>favorable</w:t>
      </w:r>
      <w:proofErr w:type="spellEnd"/>
      <w:r w:rsidRPr="00404413">
        <w:rPr>
          <w:color w:val="333333"/>
          <w:kern w:val="0"/>
          <w:szCs w:val="21"/>
        </w:rPr>
        <w:t xml:space="preserve"> ADMET characteristics. Glycyrrhizin showed the highest binding affinity to the ORF2 capsid</w:t>
      </w:r>
      <w:r w:rsidR="001F71B5" w:rsidRPr="00404413">
        <w:rPr>
          <w:color w:val="333333"/>
          <w:kern w:val="0"/>
          <w:szCs w:val="21"/>
        </w:rPr>
        <w:t xml:space="preserve"> protein </w:t>
      </w:r>
      <w:r w:rsidRPr="00404413">
        <w:rPr>
          <w:color w:val="333333"/>
          <w:kern w:val="0"/>
          <w:szCs w:val="21"/>
        </w:rPr>
        <w:t>with a binding energy of −13.5 kcal/mol, indicating strong antiviral potential. To enhance phytochemical production, biosynthetic genes (4CL, SDR, RAS1, CYP88D6) were in silico cloned into plant expression vectors and computationally integrated into Ocimum sanctum and Glycyrrhiza glabra. KEGG pathway analysis confirmed increased metabolite synthesis and stress tolerance. This comprehensive computational pipeline supports the development of cost-effective, plant-based antivirals for HEV, paving the way for experimental validation and clinical application.</w:t>
      </w:r>
    </w:p>
    <w:p w14:paraId="3D14D704" w14:textId="77777777" w:rsidR="0052473E" w:rsidRPr="00404413" w:rsidRDefault="00BD6014" w:rsidP="00345D82">
      <w:pPr>
        <w:spacing w:after="379" w:line="360" w:lineRule="auto"/>
        <w:ind w:left="14" w:right="0" w:firstLine="0"/>
      </w:pPr>
      <w:r w:rsidRPr="00404413">
        <w:rPr>
          <w:b/>
        </w:rPr>
        <w:t xml:space="preserve"> </w:t>
      </w:r>
      <w:r w:rsidRPr="00404413">
        <w:t xml:space="preserve"> </w:t>
      </w:r>
      <w:r w:rsidRPr="00404413">
        <w:rPr>
          <w:b/>
        </w:rPr>
        <w:t xml:space="preserve"> </w:t>
      </w:r>
      <w:r w:rsidRPr="00404413">
        <w:t xml:space="preserve"> </w:t>
      </w:r>
    </w:p>
    <w:p w14:paraId="63898932" w14:textId="77777777" w:rsidR="0052473E" w:rsidRPr="00404413" w:rsidRDefault="00BD6014" w:rsidP="00345D82">
      <w:pPr>
        <w:spacing w:after="245" w:line="360" w:lineRule="auto"/>
        <w:ind w:left="14" w:right="3"/>
      </w:pPr>
      <w:r w:rsidRPr="00404413">
        <w:rPr>
          <w:b/>
        </w:rPr>
        <w:t>Key Words</w:t>
      </w:r>
      <w:r w:rsidRPr="00404413">
        <w:t xml:space="preserve">: Hepatitis E Virus (HEV), Phytochemicals, Molecular Docking, Recombinant DNA Technology (RDT), Glycyrrhizin.  </w:t>
      </w:r>
    </w:p>
    <w:p w14:paraId="2E612DB7" w14:textId="77777777" w:rsidR="0052473E" w:rsidRPr="00404413" w:rsidRDefault="00BD6014" w:rsidP="00345D82">
      <w:pPr>
        <w:spacing w:after="0" w:line="360" w:lineRule="auto"/>
        <w:ind w:left="14" w:right="0" w:firstLine="0"/>
        <w:jc w:val="left"/>
      </w:pPr>
      <w:r w:rsidRPr="00404413">
        <w:rPr>
          <w:b/>
        </w:rPr>
        <w:t xml:space="preserve"> </w:t>
      </w:r>
      <w:r w:rsidRPr="00404413">
        <w:t xml:space="preserve">  </w:t>
      </w:r>
    </w:p>
    <w:p w14:paraId="61238432" w14:textId="77777777" w:rsidR="0052473E" w:rsidRPr="00404413" w:rsidRDefault="00BD6014" w:rsidP="00345D82">
      <w:pPr>
        <w:spacing w:after="28" w:line="360" w:lineRule="auto"/>
        <w:ind w:left="14" w:right="17" w:firstLine="0"/>
        <w:jc w:val="right"/>
      </w:pPr>
      <w:r w:rsidRPr="00404413">
        <w:rPr>
          <w:rFonts w:ascii="Calibri" w:eastAsia="Calibri" w:hAnsi="Calibri" w:cs="Calibri"/>
          <w:sz w:val="22"/>
        </w:rPr>
        <w:t xml:space="preserve">1 </w:t>
      </w:r>
      <w:r w:rsidRPr="00404413">
        <w:t xml:space="preserve"> </w:t>
      </w:r>
    </w:p>
    <w:p w14:paraId="2A934D47" w14:textId="77777777" w:rsidR="0052473E" w:rsidRPr="00404413" w:rsidRDefault="00BD6014" w:rsidP="00345D82">
      <w:pPr>
        <w:spacing w:after="3" w:line="360" w:lineRule="auto"/>
        <w:ind w:left="14" w:right="0" w:firstLine="0"/>
        <w:jc w:val="left"/>
      </w:pPr>
      <w:r w:rsidRPr="00404413">
        <w:rPr>
          <w:rFonts w:ascii="Calibri" w:eastAsia="Calibri" w:hAnsi="Calibri" w:cs="Calibri"/>
          <w:sz w:val="22"/>
        </w:rPr>
        <w:t xml:space="preserve"> </w:t>
      </w:r>
      <w:r w:rsidRPr="00404413">
        <w:t xml:space="preserve"> </w:t>
      </w:r>
    </w:p>
    <w:p w14:paraId="700871D5" w14:textId="77777777" w:rsidR="0052473E" w:rsidRPr="00404413" w:rsidRDefault="00BD6014" w:rsidP="00345D82">
      <w:pPr>
        <w:spacing w:after="488" w:line="360" w:lineRule="auto"/>
        <w:ind w:left="14" w:right="0" w:firstLine="0"/>
        <w:jc w:val="left"/>
      </w:pPr>
      <w:r w:rsidRPr="00404413">
        <w:rPr>
          <w:b/>
          <w:sz w:val="32"/>
        </w:rPr>
        <w:lastRenderedPageBreak/>
        <w:t xml:space="preserve"> </w:t>
      </w:r>
      <w:r w:rsidRPr="00404413">
        <w:t xml:space="preserve"> </w:t>
      </w:r>
    </w:p>
    <w:p w14:paraId="2752D338" w14:textId="77777777" w:rsidR="0052473E" w:rsidRPr="00404413" w:rsidRDefault="00095027" w:rsidP="00095027">
      <w:pPr>
        <w:pStyle w:val="Heading1"/>
        <w:spacing w:line="360" w:lineRule="auto"/>
        <w:ind w:left="14"/>
        <w:jc w:val="left"/>
        <w:rPr>
          <w:rFonts w:ascii="Times New Roman" w:hAnsi="Times New Roman" w:cs="Times New Roman"/>
          <w:sz w:val="28"/>
        </w:rPr>
      </w:pPr>
      <w:bookmarkStart w:id="0" w:name="_GoBack"/>
      <w:bookmarkEnd w:id="0"/>
      <w:r w:rsidRPr="00404413">
        <w:rPr>
          <w:rFonts w:ascii="Times New Roman" w:hAnsi="Times New Roman" w:cs="Times New Roman"/>
          <w:sz w:val="28"/>
        </w:rPr>
        <w:t xml:space="preserve">1. </w:t>
      </w:r>
      <w:r w:rsidR="00BD6014" w:rsidRPr="00404413">
        <w:rPr>
          <w:rFonts w:ascii="Times New Roman" w:hAnsi="Times New Roman" w:cs="Times New Roman"/>
          <w:sz w:val="28"/>
        </w:rPr>
        <w:t xml:space="preserve">INTRODUCTION  </w:t>
      </w:r>
    </w:p>
    <w:p w14:paraId="2F7DCF88" w14:textId="77777777" w:rsidR="00095027" w:rsidRPr="00404413" w:rsidRDefault="00095027" w:rsidP="00095027">
      <w:pPr>
        <w:pStyle w:val="Heading3"/>
        <w:spacing w:line="360" w:lineRule="auto"/>
      </w:pPr>
      <w:r w:rsidRPr="00404413">
        <w:rPr>
          <w:rStyle w:val="Strong"/>
          <w:b/>
          <w:bCs w:val="0"/>
        </w:rPr>
        <w:t>1.1 Hepatitis E Virus (HEV)</w:t>
      </w:r>
    </w:p>
    <w:p w14:paraId="088F5320" w14:textId="77777777" w:rsidR="00095027" w:rsidRPr="00404413" w:rsidRDefault="00095027" w:rsidP="00170EC8">
      <w:pPr>
        <w:pStyle w:val="NormalWeb"/>
        <w:spacing w:line="360" w:lineRule="auto"/>
        <w:ind w:firstLine="720"/>
        <w:jc w:val="both"/>
      </w:pPr>
      <w:r w:rsidRPr="00404413">
        <w:t>Hepatitis E virus (HEV) is a leading cause of acute viral hepatitis globally, accounting for approximately 20 million infections annually. It surpasses other hepatotropic viruses such as Hepatitis A (HAV), B (HBV), C (HCV), and D (HDV) in terms of incidence [Kinast, V., 2019]. First identified in 1983 by Russian virologist Dr. Mikhail Balayan—who self-experimented by ingesting fecal suspensions from infected soldiers—HEV has since emerged as a significant global health concern [Balayan M.S., 1983].</w:t>
      </w:r>
    </w:p>
    <w:p w14:paraId="7D74A75F" w14:textId="77777777" w:rsidR="00095027" w:rsidRPr="00404413" w:rsidRDefault="00095027" w:rsidP="00170EC8">
      <w:pPr>
        <w:pStyle w:val="NormalWeb"/>
        <w:spacing w:line="360" w:lineRule="auto"/>
        <w:ind w:firstLine="720"/>
        <w:jc w:val="both"/>
      </w:pPr>
      <w:r w:rsidRPr="00404413">
        <w:t>HEV is a quasi-enveloped, positive-</w:t>
      </w:r>
      <w:r w:rsidR="004C4A3D" w:rsidRPr="00404413">
        <w:t>sense;</w:t>
      </w:r>
      <w:r w:rsidRPr="00404413">
        <w:t xml:space="preserve"> single-stranded RNA virus classified under the genus </w:t>
      </w:r>
      <w:r w:rsidRPr="00404413">
        <w:rPr>
          <w:rStyle w:val="Emphasis"/>
        </w:rPr>
        <w:t>Orthohepevirus</w:t>
      </w:r>
      <w:r w:rsidRPr="00404413">
        <w:t xml:space="preserve"> within the </w:t>
      </w:r>
      <w:r w:rsidRPr="00404413">
        <w:rPr>
          <w:rStyle w:val="Emphasis"/>
        </w:rPr>
        <w:t>Hepeviridae</w:t>
      </w:r>
      <w:r w:rsidRPr="00404413">
        <w:t xml:space="preserve"> family [Smith, D. B., 2016]. Genotypes 1 and 2 are restricted to human hosts and are predominantly found in developing countries, where they are typically transmitted via contaminated water. Genotype 1 infection is especially hazardous during pregnancy, with mortality rates reaching up to 30% in the third trimester. In contrast, genotypes 3 and 4 are zoonotic and found in animals such as pigs, deer, and wild boars. These genotypes can be transmitted to humans primarily through the consumption of undercooked or contaminated meat products [Todt, D., Moeller, 2018; Kamar, N., 2017].</w:t>
      </w:r>
    </w:p>
    <w:p w14:paraId="7F45E2EA" w14:textId="4ABFE27C" w:rsidR="00095027" w:rsidRPr="00404413" w:rsidRDefault="00095027" w:rsidP="00170EC8">
      <w:pPr>
        <w:pStyle w:val="NormalWeb"/>
        <w:spacing w:line="360" w:lineRule="auto"/>
        <w:ind w:firstLine="720"/>
        <w:jc w:val="both"/>
      </w:pPr>
      <w:r w:rsidRPr="00404413">
        <w:t>The HEV genome contains three main open reading frames (ORFs) (Refer to Fig. 1). ORF1 encodes non-structural proteins essential for viral replication, such as RNA-dependent RNA polymerase and methyltransferase [Rozanov MN, 1992]. While HEV1 and HEV2 are exclusively human pathogens with no confirmed zoonotic transmission, they are responsible for recurrent epidemics in parts of Asia, Africa, Mexico, and the Middle East [Aggarwal R., 2011].</w:t>
      </w:r>
    </w:p>
    <w:p w14:paraId="371F3181" w14:textId="77777777" w:rsidR="00095027" w:rsidRPr="00404413" w:rsidRDefault="00095027" w:rsidP="00170EC8">
      <w:pPr>
        <w:pStyle w:val="NormalWeb"/>
        <w:spacing w:line="360" w:lineRule="auto"/>
        <w:ind w:firstLine="720"/>
        <w:jc w:val="both"/>
      </w:pPr>
      <w:r w:rsidRPr="00404413">
        <w:t>Clinically, acute HEV infection begins with a prodromal phase characterized by non-specific symptoms such as nausea, fever, and vomiting, followed by the icteric phase marked by jaundice and dark-</w:t>
      </w:r>
      <w:proofErr w:type="spellStart"/>
      <w:r w:rsidRPr="00404413">
        <w:t>colored</w:t>
      </w:r>
      <w:proofErr w:type="spellEnd"/>
      <w:r w:rsidRPr="00404413">
        <w:t xml:space="preserve"> urine [</w:t>
      </w:r>
      <w:proofErr w:type="spellStart"/>
      <w:r w:rsidRPr="00404413">
        <w:t>Mansuy</w:t>
      </w:r>
      <w:proofErr w:type="spellEnd"/>
      <w:r w:rsidRPr="00404413">
        <w:t xml:space="preserve"> J., 2009].</w:t>
      </w:r>
    </w:p>
    <w:p w14:paraId="42BAFD80" w14:textId="77777777" w:rsidR="004C4A3D" w:rsidRPr="00404413" w:rsidRDefault="004C4A3D" w:rsidP="00F758A4">
      <w:pPr>
        <w:spacing w:after="348" w:line="265" w:lineRule="auto"/>
        <w:ind w:left="-5" w:right="0"/>
        <w:rPr>
          <w:b/>
        </w:rPr>
      </w:pPr>
    </w:p>
    <w:p w14:paraId="531A21E1" w14:textId="77777777" w:rsidR="00281759" w:rsidRPr="00404413" w:rsidRDefault="00281759" w:rsidP="00F758A4">
      <w:pPr>
        <w:spacing w:after="348" w:line="265" w:lineRule="auto"/>
        <w:ind w:left="-5" w:right="0"/>
        <w:rPr>
          <w:b/>
        </w:rPr>
      </w:pPr>
    </w:p>
    <w:p w14:paraId="1A9BF6F6" w14:textId="195BF389" w:rsidR="00F758A4" w:rsidRPr="00404413" w:rsidRDefault="00F758A4" w:rsidP="00F758A4">
      <w:pPr>
        <w:spacing w:after="348" w:line="265" w:lineRule="auto"/>
        <w:ind w:left="-5" w:right="0"/>
      </w:pPr>
      <w:r w:rsidRPr="00404413">
        <w:rPr>
          <w:b/>
        </w:rPr>
        <w:t>Fig-1 –</w:t>
      </w:r>
      <w:r w:rsidRPr="00404413">
        <w:rPr>
          <w:b/>
          <w:sz w:val="22"/>
        </w:rPr>
        <w:t xml:space="preserve"> </w:t>
      </w:r>
      <w:r w:rsidRPr="00404413">
        <w:rPr>
          <w:b/>
        </w:rPr>
        <w:t xml:space="preserve">The genomic organization and virion structure of the Hepatitis E virus (HEV). </w:t>
      </w:r>
      <w:r w:rsidRPr="00404413">
        <w:t xml:space="preserve"> </w:t>
      </w:r>
    </w:p>
    <w:p w14:paraId="6C5DFE93" w14:textId="77777777" w:rsidR="00F758A4" w:rsidRPr="00404413" w:rsidRDefault="00F758A4" w:rsidP="00F758A4">
      <w:pPr>
        <w:spacing w:after="348" w:line="265" w:lineRule="auto"/>
        <w:ind w:left="-5" w:right="0"/>
        <w:jc w:val="center"/>
      </w:pPr>
      <w:r w:rsidRPr="00404413">
        <w:rPr>
          <w:noProof/>
        </w:rPr>
        <w:drawing>
          <wp:anchor distT="0" distB="0" distL="114300" distR="114300" simplePos="0" relativeHeight="251654144" behindDoc="0" locked="0" layoutInCell="1" allowOverlap="1" wp14:anchorId="40719DA8" wp14:editId="61BA1557">
            <wp:simplePos x="0" y="0"/>
            <wp:positionH relativeFrom="column">
              <wp:posOffset>1054617</wp:posOffset>
            </wp:positionH>
            <wp:positionV relativeFrom="paragraph">
              <wp:posOffset>215782</wp:posOffset>
            </wp:positionV>
            <wp:extent cx="3691255" cy="888365"/>
            <wp:effectExtent l="19050" t="19050" r="4445" b="6985"/>
            <wp:wrapNone/>
            <wp:docPr id="2"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41"/>
                    <pic:cNvPicPr>
                      <a:picLocks noChangeAspect="1" noChangeArrowheads="1"/>
                    </pic:cNvPicPr>
                  </pic:nvPicPr>
                  <pic:blipFill rotWithShape="1">
                    <a:blip r:embed="rId7">
                      <a:extLst>
                        <a:ext uri="{28A0092B-C50C-407E-A947-70E740481C1C}">
                          <a14:useLocalDpi xmlns:a14="http://schemas.microsoft.com/office/drawing/2010/main" val="0"/>
                        </a:ext>
                      </a:extLst>
                    </a:blip>
                    <a:srcRect b="63082"/>
                    <a:stretch/>
                  </pic:blipFill>
                  <pic:spPr bwMode="auto">
                    <a:xfrm>
                      <a:off x="0" y="0"/>
                      <a:ext cx="3691255" cy="88836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04413">
        <w:rPr>
          <w:b/>
        </w:rPr>
        <w:t>A)</w:t>
      </w:r>
    </w:p>
    <w:p w14:paraId="6CFC4AFB" w14:textId="77777777" w:rsidR="00F758A4" w:rsidRPr="00404413" w:rsidRDefault="00F758A4" w:rsidP="00F758A4">
      <w:pPr>
        <w:spacing w:after="48" w:line="259" w:lineRule="auto"/>
        <w:ind w:left="734" w:right="0" w:firstLine="0"/>
        <w:jc w:val="left"/>
      </w:pPr>
      <w:r w:rsidRPr="00404413">
        <w:t xml:space="preserve">  </w:t>
      </w:r>
    </w:p>
    <w:p w14:paraId="25D56982" w14:textId="77777777" w:rsidR="00F758A4" w:rsidRPr="00404413" w:rsidRDefault="00F758A4" w:rsidP="00F758A4">
      <w:pPr>
        <w:spacing w:after="0" w:line="259" w:lineRule="auto"/>
        <w:ind w:left="14" w:right="0" w:firstLine="0"/>
        <w:jc w:val="left"/>
      </w:pPr>
      <w:r w:rsidRPr="00404413">
        <w:t xml:space="preserve">  </w:t>
      </w:r>
    </w:p>
    <w:p w14:paraId="073D707B" w14:textId="77777777" w:rsidR="00F758A4" w:rsidRPr="00404413" w:rsidRDefault="00F758A4" w:rsidP="00F758A4">
      <w:pPr>
        <w:spacing w:after="377" w:line="259" w:lineRule="auto"/>
        <w:ind w:left="14" w:right="0" w:firstLine="0"/>
        <w:jc w:val="left"/>
      </w:pPr>
      <w:r w:rsidRPr="00404413">
        <w:t xml:space="preserve">  </w:t>
      </w:r>
    </w:p>
    <w:p w14:paraId="5B10C066" w14:textId="77777777" w:rsidR="00F758A4" w:rsidRPr="00404413" w:rsidRDefault="00F758A4" w:rsidP="00F758A4">
      <w:pPr>
        <w:spacing w:after="376" w:line="259" w:lineRule="auto"/>
        <w:ind w:left="0" w:right="0" w:firstLine="0"/>
        <w:jc w:val="center"/>
      </w:pPr>
      <w:r w:rsidRPr="00404413">
        <w:rPr>
          <w:noProof/>
        </w:rPr>
        <w:drawing>
          <wp:anchor distT="0" distB="0" distL="114300" distR="114300" simplePos="0" relativeHeight="251655168" behindDoc="0" locked="0" layoutInCell="1" allowOverlap="1" wp14:anchorId="3AD1863E" wp14:editId="1317D7FC">
            <wp:simplePos x="0" y="0"/>
            <wp:positionH relativeFrom="column">
              <wp:posOffset>1057275</wp:posOffset>
            </wp:positionH>
            <wp:positionV relativeFrom="paragraph">
              <wp:posOffset>273050</wp:posOffset>
            </wp:positionV>
            <wp:extent cx="3691255" cy="1466215"/>
            <wp:effectExtent l="19050" t="19050" r="4445" b="635"/>
            <wp:wrapNone/>
            <wp:docPr id="3"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41"/>
                    <pic:cNvPicPr>
                      <a:picLocks noChangeAspect="1" noChangeArrowheads="1"/>
                    </pic:cNvPicPr>
                  </pic:nvPicPr>
                  <pic:blipFill rotWithShape="1">
                    <a:blip r:embed="rId7">
                      <a:extLst>
                        <a:ext uri="{28A0092B-C50C-407E-A947-70E740481C1C}">
                          <a14:useLocalDpi xmlns:a14="http://schemas.microsoft.com/office/drawing/2010/main" val="0"/>
                        </a:ext>
                      </a:extLst>
                    </a:blip>
                    <a:srcRect t="39068"/>
                    <a:stretch/>
                  </pic:blipFill>
                  <pic:spPr bwMode="auto">
                    <a:xfrm>
                      <a:off x="0" y="0"/>
                      <a:ext cx="3691255" cy="146621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04413">
        <w:rPr>
          <w:b/>
        </w:rPr>
        <w:t>B)</w:t>
      </w:r>
    </w:p>
    <w:p w14:paraId="2CB1FF38" w14:textId="77777777" w:rsidR="00F758A4" w:rsidRPr="00404413" w:rsidRDefault="00F758A4" w:rsidP="00F758A4">
      <w:pPr>
        <w:spacing w:after="376" w:line="259" w:lineRule="auto"/>
        <w:ind w:left="14" w:right="0" w:firstLine="0"/>
        <w:jc w:val="left"/>
      </w:pPr>
    </w:p>
    <w:p w14:paraId="4398CBFA" w14:textId="77777777" w:rsidR="00F758A4" w:rsidRPr="00404413" w:rsidRDefault="00F758A4" w:rsidP="00F758A4">
      <w:pPr>
        <w:spacing w:after="371" w:line="259" w:lineRule="auto"/>
        <w:ind w:left="14" w:right="0" w:firstLine="0"/>
        <w:jc w:val="left"/>
      </w:pPr>
      <w:r w:rsidRPr="00404413">
        <w:t xml:space="preserve">  </w:t>
      </w:r>
    </w:p>
    <w:p w14:paraId="57D61E58" w14:textId="77777777" w:rsidR="00F758A4" w:rsidRPr="00404413" w:rsidRDefault="00F758A4" w:rsidP="00F758A4">
      <w:pPr>
        <w:spacing w:after="376" w:line="259" w:lineRule="auto"/>
        <w:ind w:left="14" w:right="0" w:firstLine="0"/>
        <w:jc w:val="left"/>
      </w:pPr>
      <w:r w:rsidRPr="00404413">
        <w:t xml:space="preserve">  </w:t>
      </w:r>
    </w:p>
    <w:p w14:paraId="4C56FEB8" w14:textId="77777777" w:rsidR="00F758A4" w:rsidRPr="00404413" w:rsidRDefault="00F758A4" w:rsidP="00F758A4"/>
    <w:p w14:paraId="4076B023" w14:textId="7E8BF0A8" w:rsidR="00095027" w:rsidRPr="00404413" w:rsidRDefault="00095027" w:rsidP="00095027">
      <w:pPr>
        <w:pStyle w:val="NormalWeb"/>
        <w:spacing w:line="360" w:lineRule="auto"/>
        <w:jc w:val="both"/>
      </w:pPr>
      <w:r w:rsidRPr="00404413">
        <w:rPr>
          <w:rStyle w:val="Strong"/>
        </w:rPr>
        <w:t>Fig 1</w:t>
      </w:r>
      <w:r w:rsidRPr="00404413">
        <w:t xml:space="preserve"> – </w:t>
      </w:r>
      <w:r w:rsidRPr="00404413">
        <w:rPr>
          <w:rStyle w:val="Emphasis"/>
        </w:rPr>
        <w:t>Genomic Organization and Virion Structure of HEV</w:t>
      </w:r>
      <w:r w:rsidRPr="00404413">
        <w:t>:</w:t>
      </w:r>
    </w:p>
    <w:p w14:paraId="244FF9A5" w14:textId="77777777" w:rsidR="00095027" w:rsidRPr="00404413" w:rsidRDefault="00095027" w:rsidP="00095027">
      <w:pPr>
        <w:pStyle w:val="NormalWeb"/>
        <w:numPr>
          <w:ilvl w:val="0"/>
          <w:numId w:val="5"/>
        </w:numPr>
        <w:spacing w:line="360" w:lineRule="auto"/>
        <w:jc w:val="both"/>
      </w:pPr>
      <w:r w:rsidRPr="00404413">
        <w:rPr>
          <w:rStyle w:val="Strong"/>
        </w:rPr>
        <w:t>A)</w:t>
      </w:r>
      <w:r w:rsidRPr="00404413">
        <w:t xml:space="preserve"> The HEV genome is a 7.2 kb positive-sense RNA, capped at the 5′ end with methyl guanosine and ending in a 3′ poly(A) tail. It comprises three partially overlapping ORFs:</w:t>
      </w:r>
    </w:p>
    <w:p w14:paraId="2B28FAFF" w14:textId="77777777" w:rsidR="00095027" w:rsidRPr="00404413" w:rsidRDefault="00095027" w:rsidP="00095027">
      <w:pPr>
        <w:pStyle w:val="NormalWeb"/>
        <w:numPr>
          <w:ilvl w:val="1"/>
          <w:numId w:val="5"/>
        </w:numPr>
        <w:spacing w:line="360" w:lineRule="auto"/>
        <w:jc w:val="both"/>
      </w:pPr>
      <w:r w:rsidRPr="00404413">
        <w:rPr>
          <w:rStyle w:val="Strong"/>
        </w:rPr>
        <w:t>ORF1</w:t>
      </w:r>
      <w:r w:rsidRPr="00404413">
        <w:t>: Non-structural proteins</w:t>
      </w:r>
    </w:p>
    <w:p w14:paraId="5E31CA1F" w14:textId="77777777" w:rsidR="00095027" w:rsidRPr="00404413" w:rsidRDefault="00095027" w:rsidP="00095027">
      <w:pPr>
        <w:pStyle w:val="NormalWeb"/>
        <w:numPr>
          <w:ilvl w:val="1"/>
          <w:numId w:val="5"/>
        </w:numPr>
        <w:spacing w:line="360" w:lineRule="auto"/>
        <w:jc w:val="both"/>
      </w:pPr>
      <w:r w:rsidRPr="00404413">
        <w:rPr>
          <w:rStyle w:val="Strong"/>
        </w:rPr>
        <w:t>ORF2</w:t>
      </w:r>
      <w:r w:rsidRPr="00404413">
        <w:t>: Capsid protein</w:t>
      </w:r>
    </w:p>
    <w:p w14:paraId="3723FE06" w14:textId="77777777" w:rsidR="00095027" w:rsidRPr="00404413" w:rsidRDefault="00095027" w:rsidP="00095027">
      <w:pPr>
        <w:pStyle w:val="NormalWeb"/>
        <w:numPr>
          <w:ilvl w:val="1"/>
          <w:numId w:val="5"/>
        </w:numPr>
        <w:spacing w:line="360" w:lineRule="auto"/>
        <w:jc w:val="both"/>
      </w:pPr>
      <w:r w:rsidRPr="00404413">
        <w:rPr>
          <w:rStyle w:val="Strong"/>
        </w:rPr>
        <w:t>ORF3</w:t>
      </w:r>
      <w:r w:rsidRPr="00404413">
        <w:t>: A small, multifunctional protein important for virion release</w:t>
      </w:r>
      <w:r w:rsidRPr="00404413">
        <w:br/>
        <w:t>The 5′ UTR (~28 nucleotides) forms secondary structures aiding replication.</w:t>
      </w:r>
    </w:p>
    <w:p w14:paraId="7AD50232" w14:textId="77777777" w:rsidR="00095027" w:rsidRPr="00404413" w:rsidRDefault="00095027" w:rsidP="00095027">
      <w:pPr>
        <w:pStyle w:val="NormalWeb"/>
        <w:numPr>
          <w:ilvl w:val="0"/>
          <w:numId w:val="5"/>
        </w:numPr>
        <w:spacing w:line="360" w:lineRule="auto"/>
        <w:jc w:val="both"/>
      </w:pPr>
      <w:r w:rsidRPr="00404413">
        <w:rPr>
          <w:rStyle w:val="Strong"/>
        </w:rPr>
        <w:t>B)</w:t>
      </w:r>
      <w:r w:rsidRPr="00404413">
        <w:t xml:space="preserve"> The virion exists in two forms:</w:t>
      </w:r>
    </w:p>
    <w:p w14:paraId="58C22615" w14:textId="77777777" w:rsidR="00095027" w:rsidRPr="00404413" w:rsidRDefault="00095027" w:rsidP="00095027">
      <w:pPr>
        <w:pStyle w:val="NormalWeb"/>
        <w:numPr>
          <w:ilvl w:val="1"/>
          <w:numId w:val="5"/>
        </w:numPr>
        <w:spacing w:line="360" w:lineRule="auto"/>
        <w:jc w:val="both"/>
      </w:pPr>
      <w:r w:rsidRPr="00404413">
        <w:rPr>
          <w:rStyle w:val="Emphasis"/>
        </w:rPr>
        <w:t>Quasi-enveloped virions</w:t>
      </w:r>
      <w:r w:rsidRPr="00404413">
        <w:t>, found in serum and culture supernatants, are cloaked in host-derived membranes.</w:t>
      </w:r>
    </w:p>
    <w:p w14:paraId="2B3BDF74" w14:textId="77777777" w:rsidR="00095027" w:rsidRPr="00404413" w:rsidRDefault="00095027" w:rsidP="00095027">
      <w:pPr>
        <w:pStyle w:val="NormalWeb"/>
        <w:numPr>
          <w:ilvl w:val="1"/>
          <w:numId w:val="5"/>
        </w:numPr>
        <w:spacing w:line="360" w:lineRule="auto"/>
        <w:jc w:val="both"/>
      </w:pPr>
      <w:r w:rsidRPr="00404413">
        <w:rPr>
          <w:rStyle w:val="Emphasis"/>
        </w:rPr>
        <w:t>Non-enveloped virions</w:t>
      </w:r>
      <w:r w:rsidRPr="00404413">
        <w:t xml:space="preserve"> are excreted via bile and feces.</w:t>
      </w:r>
    </w:p>
    <w:p w14:paraId="32F8273A" w14:textId="77777777" w:rsidR="00095027" w:rsidRPr="00404413" w:rsidRDefault="00095027" w:rsidP="00095027">
      <w:pPr>
        <w:pStyle w:val="NormalWeb"/>
        <w:spacing w:line="360" w:lineRule="auto"/>
        <w:jc w:val="both"/>
      </w:pPr>
      <w:r w:rsidRPr="00404413">
        <w:t xml:space="preserve">Genotypes 3 and 4 are zoonotic, with animal reservoirs (notably pigs), whereas genotypes 1 and 2 are human-restricted. While most HEV infections are asymptomatic, severe outcomes </w:t>
      </w:r>
      <w:r w:rsidRPr="00404413">
        <w:lastRenderedPageBreak/>
        <w:t>including fulminant hepatitis, chronic hepatitis in immunocompromised individuals, and extrahepatic manifestations have been documented [Waqar, S., 2018].</w:t>
      </w:r>
    </w:p>
    <w:p w14:paraId="7505BDD9" w14:textId="77777777" w:rsidR="004C4A3D" w:rsidRPr="00404413" w:rsidRDefault="004C4A3D" w:rsidP="00095027">
      <w:pPr>
        <w:pStyle w:val="NormalWeb"/>
        <w:spacing w:line="360" w:lineRule="auto"/>
        <w:rPr>
          <w:rStyle w:val="Strong"/>
        </w:rPr>
      </w:pPr>
    </w:p>
    <w:p w14:paraId="78512F9B" w14:textId="40CC424B" w:rsidR="00095027" w:rsidRPr="00404413" w:rsidRDefault="00095027" w:rsidP="00095027">
      <w:pPr>
        <w:pStyle w:val="NormalWeb"/>
        <w:spacing w:line="360" w:lineRule="auto"/>
      </w:pPr>
      <w:r w:rsidRPr="00404413">
        <w:rPr>
          <w:rStyle w:val="Strong"/>
        </w:rPr>
        <w:t>Table 1</w:t>
      </w:r>
      <w:r w:rsidRPr="00404413">
        <w:t xml:space="preserve"> – Overview of HEV Pathogenesis</w:t>
      </w:r>
    </w:p>
    <w:tbl>
      <w:tblPr>
        <w:tblStyle w:val="TableGrid"/>
        <w:tblW w:w="9780" w:type="dxa"/>
        <w:tblInd w:w="0" w:type="dxa"/>
        <w:tblCellMar>
          <w:top w:w="124" w:type="dxa"/>
          <w:left w:w="108" w:type="dxa"/>
        </w:tblCellMar>
        <w:tblLook w:val="04A0" w:firstRow="1" w:lastRow="0" w:firstColumn="1" w:lastColumn="0" w:noHBand="0" w:noVBand="1"/>
      </w:tblPr>
      <w:tblGrid>
        <w:gridCol w:w="1587"/>
        <w:gridCol w:w="8193"/>
      </w:tblGrid>
      <w:tr w:rsidR="002468E9" w:rsidRPr="00404413" w14:paraId="3E6A9DE8" w14:textId="77777777" w:rsidTr="002468E9">
        <w:trPr>
          <w:trHeight w:val="2981"/>
        </w:trPr>
        <w:tc>
          <w:tcPr>
            <w:tcW w:w="1587" w:type="dxa"/>
            <w:tcBorders>
              <w:top w:val="single" w:sz="4" w:space="0" w:color="000000"/>
              <w:left w:val="single" w:sz="4" w:space="0" w:color="000000"/>
              <w:bottom w:val="single" w:sz="4" w:space="0" w:color="000000"/>
              <w:right w:val="single" w:sz="4" w:space="0" w:color="000000"/>
            </w:tcBorders>
          </w:tcPr>
          <w:p w14:paraId="5D9C3E39" w14:textId="77777777" w:rsidR="002468E9" w:rsidRPr="00404413" w:rsidRDefault="002468E9" w:rsidP="00FC6D27">
            <w:pPr>
              <w:spacing w:after="0" w:line="259" w:lineRule="auto"/>
              <w:ind w:left="0" w:right="0" w:firstLine="0"/>
              <w:jc w:val="left"/>
            </w:pPr>
            <w:r w:rsidRPr="00404413">
              <w:rPr>
                <w:b/>
              </w:rPr>
              <w:t xml:space="preserve">Transmission  </w:t>
            </w:r>
          </w:p>
        </w:tc>
        <w:tc>
          <w:tcPr>
            <w:tcW w:w="8193" w:type="dxa"/>
            <w:tcBorders>
              <w:top w:val="single" w:sz="4" w:space="0" w:color="000000"/>
              <w:left w:val="single" w:sz="4" w:space="0" w:color="000000"/>
              <w:bottom w:val="single" w:sz="4" w:space="0" w:color="000000"/>
              <w:right w:val="single" w:sz="4" w:space="0" w:color="000000"/>
            </w:tcBorders>
          </w:tcPr>
          <w:p w14:paraId="4E0C06B8" w14:textId="77777777" w:rsidR="002468E9" w:rsidRPr="00404413" w:rsidRDefault="002468E9" w:rsidP="00FC6D27">
            <w:pPr>
              <w:spacing w:after="0" w:line="360" w:lineRule="auto"/>
              <w:ind w:left="0" w:right="107" w:firstLine="0"/>
            </w:pPr>
            <w:r w:rsidRPr="00404413">
              <w:t xml:space="preserve">Hepatitis E infection is found worldwide and is common in low- and middle-income countries with limited access to essential water, sanitation, and hygiene and health services. It’s primarily caused by genotype 1 and less frequently by genotype 2. In areas with enhanced sanitation, hepatitis E is uncommon, with sporadic instances primarily attributed to genotype 3. These infections commonly result from the consumption of undercooked animal products, specifically pork liver, and are not connected to water or food contamination [Hepatitis E. (2024)].  </w:t>
            </w:r>
          </w:p>
        </w:tc>
      </w:tr>
      <w:tr w:rsidR="002468E9" w:rsidRPr="00404413" w14:paraId="172971BD" w14:textId="77777777" w:rsidTr="002468E9">
        <w:trPr>
          <w:trHeight w:val="2566"/>
        </w:trPr>
        <w:tc>
          <w:tcPr>
            <w:tcW w:w="1587" w:type="dxa"/>
            <w:tcBorders>
              <w:top w:val="single" w:sz="4" w:space="0" w:color="000000"/>
              <w:left w:val="single" w:sz="4" w:space="0" w:color="000000"/>
              <w:bottom w:val="single" w:sz="4" w:space="0" w:color="000000"/>
              <w:right w:val="single" w:sz="4" w:space="0" w:color="000000"/>
            </w:tcBorders>
          </w:tcPr>
          <w:p w14:paraId="1B3897B0" w14:textId="77777777" w:rsidR="002468E9" w:rsidRPr="00404413" w:rsidRDefault="002468E9" w:rsidP="00FC6D27">
            <w:pPr>
              <w:spacing w:after="0" w:line="259" w:lineRule="auto"/>
              <w:ind w:left="0" w:right="0" w:firstLine="0"/>
              <w:jc w:val="left"/>
            </w:pPr>
            <w:r w:rsidRPr="00404413">
              <w:rPr>
                <w:b/>
              </w:rPr>
              <w:t xml:space="preserve">Symptom’s </w:t>
            </w:r>
            <w:r w:rsidRPr="00404413">
              <w:t xml:space="preserve"> </w:t>
            </w:r>
          </w:p>
        </w:tc>
        <w:tc>
          <w:tcPr>
            <w:tcW w:w="8193" w:type="dxa"/>
            <w:tcBorders>
              <w:top w:val="single" w:sz="4" w:space="0" w:color="000000"/>
              <w:left w:val="single" w:sz="4" w:space="0" w:color="000000"/>
              <w:bottom w:val="single" w:sz="4" w:space="0" w:color="000000"/>
              <w:right w:val="single" w:sz="4" w:space="0" w:color="000000"/>
            </w:tcBorders>
            <w:vAlign w:val="center"/>
          </w:tcPr>
          <w:p w14:paraId="651FFC93" w14:textId="77777777" w:rsidR="002468E9" w:rsidRPr="00404413" w:rsidRDefault="002468E9" w:rsidP="00FC6D27">
            <w:pPr>
              <w:spacing w:after="19" w:line="360" w:lineRule="auto"/>
              <w:ind w:left="0" w:right="109" w:firstLine="0"/>
            </w:pPr>
            <w:r w:rsidRPr="00404413">
              <w:t xml:space="preserve">The incubation period following exposure to HEV ranges from 2 to 10 weeks, with an average of 5 to 6 weeks. The infected persons excrete the virus beginning from a few days before to 3-4 weeks after onset of the disease. The symptoms of HEV abdominal pain, itching, skin rash, or joint pain; jaundice (yellow colour of the skin), dark urine and pale stools; and a slightly enlarged, tender liver (hepatomegaly) [Waqar, S (2018)].  </w:t>
            </w:r>
          </w:p>
        </w:tc>
      </w:tr>
      <w:tr w:rsidR="002468E9" w:rsidRPr="00404413" w14:paraId="5F5199FA" w14:textId="77777777" w:rsidTr="002468E9">
        <w:trPr>
          <w:trHeight w:val="3807"/>
        </w:trPr>
        <w:tc>
          <w:tcPr>
            <w:tcW w:w="1587" w:type="dxa"/>
            <w:tcBorders>
              <w:top w:val="single" w:sz="4" w:space="0" w:color="000000"/>
              <w:left w:val="single" w:sz="4" w:space="0" w:color="000000"/>
              <w:bottom w:val="single" w:sz="4" w:space="0" w:color="000000"/>
              <w:right w:val="single" w:sz="4" w:space="0" w:color="000000"/>
            </w:tcBorders>
          </w:tcPr>
          <w:p w14:paraId="2BFD2D70" w14:textId="77777777" w:rsidR="002468E9" w:rsidRPr="00404413" w:rsidRDefault="002468E9" w:rsidP="00FC6D27">
            <w:pPr>
              <w:spacing w:after="0" w:line="259" w:lineRule="auto"/>
              <w:ind w:left="0" w:right="0" w:firstLine="0"/>
              <w:jc w:val="left"/>
            </w:pPr>
            <w:r w:rsidRPr="00404413">
              <w:rPr>
                <w:b/>
              </w:rPr>
              <w:t xml:space="preserve">Diagnosis </w:t>
            </w:r>
            <w:r w:rsidRPr="00404413">
              <w:t xml:space="preserve"> </w:t>
            </w:r>
          </w:p>
        </w:tc>
        <w:tc>
          <w:tcPr>
            <w:tcW w:w="8193" w:type="dxa"/>
            <w:tcBorders>
              <w:top w:val="single" w:sz="4" w:space="0" w:color="000000"/>
              <w:left w:val="single" w:sz="4" w:space="0" w:color="000000"/>
              <w:bottom w:val="single" w:sz="4" w:space="0" w:color="000000"/>
              <w:right w:val="single" w:sz="4" w:space="0" w:color="000000"/>
            </w:tcBorders>
          </w:tcPr>
          <w:p w14:paraId="2AC4E9FF" w14:textId="77777777" w:rsidR="002468E9" w:rsidRPr="00404413" w:rsidRDefault="002468E9" w:rsidP="00FC6D27">
            <w:pPr>
              <w:spacing w:after="0" w:line="360" w:lineRule="auto"/>
              <w:ind w:left="0" w:right="107" w:firstLine="0"/>
            </w:pPr>
            <w:r w:rsidRPr="00404413">
              <w:t xml:space="preserve">The diagnosis for HEV involved serum concentrations of bilirubin, alanine aminotransferase (ALT), and aspartate aminotransferase (AST). Laboratory diagnosis of HEV infection is difficult due to the lack of standardized testing. Many commercial kits have been developed to test for anti-HEV IgM and IgG, but the utility is limited as there are many false positives and negatives. Definitive diagnosis is made with the detection of HEV in serum or stool by polymerase chain reaction (PCR). Because the viremia from HEV can be relatively short-lived, especially in immunocompetent patients, a negative HEV PCR does not exclude the possibility of recent HEV infection [Waqar, S (2018)].  </w:t>
            </w:r>
          </w:p>
        </w:tc>
      </w:tr>
    </w:tbl>
    <w:p w14:paraId="588CEA74" w14:textId="77777777" w:rsidR="00095027" w:rsidRPr="00404413" w:rsidRDefault="00095027" w:rsidP="00095027">
      <w:pPr>
        <w:spacing w:line="360" w:lineRule="auto"/>
      </w:pPr>
    </w:p>
    <w:p w14:paraId="6AF12BE7" w14:textId="77777777" w:rsidR="00EB3C1C" w:rsidRPr="00404413" w:rsidRDefault="00EB3C1C" w:rsidP="00095027">
      <w:pPr>
        <w:spacing w:line="360" w:lineRule="auto"/>
      </w:pPr>
    </w:p>
    <w:p w14:paraId="246A7157" w14:textId="77777777" w:rsidR="00EB3C1C" w:rsidRPr="00404413" w:rsidRDefault="00EB3C1C" w:rsidP="00095027">
      <w:pPr>
        <w:spacing w:line="360" w:lineRule="auto"/>
      </w:pPr>
    </w:p>
    <w:p w14:paraId="44B613ED" w14:textId="77777777" w:rsidR="00EB3C1C" w:rsidRPr="00404413" w:rsidRDefault="00EB3C1C" w:rsidP="00095027">
      <w:pPr>
        <w:spacing w:line="360" w:lineRule="auto"/>
      </w:pPr>
    </w:p>
    <w:p w14:paraId="310B4DCA" w14:textId="77777777" w:rsidR="00095027" w:rsidRPr="00404413" w:rsidRDefault="00095027" w:rsidP="00095027">
      <w:pPr>
        <w:pStyle w:val="Heading3"/>
        <w:spacing w:line="360" w:lineRule="auto"/>
      </w:pPr>
      <w:r w:rsidRPr="00404413">
        <w:rPr>
          <w:rStyle w:val="Strong"/>
          <w:b/>
          <w:bCs w:val="0"/>
        </w:rPr>
        <w:t>1.1.1 Genome Organization</w:t>
      </w:r>
    </w:p>
    <w:p w14:paraId="19B41C92" w14:textId="77777777" w:rsidR="00095027" w:rsidRPr="00404413" w:rsidRDefault="00095027" w:rsidP="00170EC8">
      <w:pPr>
        <w:pStyle w:val="NormalWeb"/>
        <w:spacing w:line="360" w:lineRule="auto"/>
        <w:ind w:firstLine="720"/>
        <w:jc w:val="both"/>
      </w:pPr>
      <w:r w:rsidRPr="00404413">
        <w:t xml:space="preserve">HEV belongs to the </w:t>
      </w:r>
      <w:r w:rsidRPr="00404413">
        <w:rPr>
          <w:rStyle w:val="Emphasis"/>
        </w:rPr>
        <w:t>Hepeviridae</w:t>
      </w:r>
      <w:r w:rsidRPr="00404413">
        <w:t xml:space="preserve"> family and is a single-stranded, positive-sense RNA virus. Mammalian HEV genomes are approximately 7200 nucleotides in length, whereas avian HEV genomes are about 6650 nucleotides [Huang, 2004]. The RNA features a 5′-cap, a short 5′ untranslated region (~26 nucleotides), three main ORFs, and a 3′ UTR [Zhang, M., 2001].</w:t>
      </w:r>
    </w:p>
    <w:p w14:paraId="2DB8CCE1" w14:textId="3E1CFDC6" w:rsidR="00095027" w:rsidRPr="00404413" w:rsidRDefault="00095027" w:rsidP="00095027">
      <w:pPr>
        <w:pStyle w:val="NormalWeb"/>
        <w:spacing w:line="360" w:lineRule="auto"/>
      </w:pPr>
      <w:r w:rsidRPr="00404413">
        <w:rPr>
          <w:rStyle w:val="Strong"/>
        </w:rPr>
        <w:t>Fig 2</w:t>
      </w:r>
      <w:r w:rsidRPr="00404413">
        <w:t xml:space="preserve"> – Genomic Organization of Hepatitis E Virus (HEV)</w:t>
      </w:r>
    </w:p>
    <w:p w14:paraId="2598A44A" w14:textId="77777777" w:rsidR="00F758A4" w:rsidRPr="00404413" w:rsidRDefault="00F758A4" w:rsidP="00F758A4">
      <w:pPr>
        <w:pStyle w:val="NormalWeb"/>
        <w:spacing w:line="360" w:lineRule="auto"/>
        <w:jc w:val="center"/>
      </w:pPr>
      <w:r w:rsidRPr="00404413">
        <w:rPr>
          <w:b/>
          <w:bCs/>
          <w:noProof/>
        </w:rPr>
        <w:drawing>
          <wp:inline distT="0" distB="0" distL="0" distR="0" wp14:anchorId="14C5A1C3" wp14:editId="7CDB66B1">
            <wp:extent cx="4968875" cy="2066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8875" cy="2066925"/>
                    </a:xfrm>
                    <a:prstGeom prst="rect">
                      <a:avLst/>
                    </a:prstGeom>
                    <a:noFill/>
                  </pic:spPr>
                </pic:pic>
              </a:graphicData>
            </a:graphic>
          </wp:inline>
        </w:drawing>
      </w:r>
    </w:p>
    <w:p w14:paraId="6BE36879" w14:textId="77777777" w:rsidR="00095027" w:rsidRPr="00404413" w:rsidRDefault="00095027" w:rsidP="00095027">
      <w:pPr>
        <w:spacing w:line="360" w:lineRule="auto"/>
      </w:pPr>
    </w:p>
    <w:p w14:paraId="0E2BCFA3" w14:textId="77777777" w:rsidR="00095027" w:rsidRPr="00404413" w:rsidRDefault="00095027" w:rsidP="00095027">
      <w:pPr>
        <w:pStyle w:val="Heading3"/>
        <w:spacing w:line="360" w:lineRule="auto"/>
      </w:pPr>
      <w:r w:rsidRPr="00404413">
        <w:rPr>
          <w:rStyle w:val="Strong"/>
          <w:b/>
          <w:bCs w:val="0"/>
        </w:rPr>
        <w:t>1.1.2 Open Reading Frames (ORFs)</w:t>
      </w:r>
    </w:p>
    <w:p w14:paraId="41C9666C" w14:textId="77777777" w:rsidR="00095027" w:rsidRPr="00404413" w:rsidRDefault="00095027" w:rsidP="00170EC8">
      <w:pPr>
        <w:pStyle w:val="NormalWeb"/>
        <w:spacing w:line="360" w:lineRule="auto"/>
        <w:ind w:firstLine="720"/>
        <w:jc w:val="both"/>
      </w:pPr>
      <w:r w:rsidRPr="00404413">
        <w:t>Open reading frames (ORFs) are nucleotide sequences bounded by start and stop codons, which encode functional proteins. In viral genomes, ORFs often overlap and encode multifunctional proteins essential for replication and host interaction [Guo, H., Li, Y., 2019].</w:t>
      </w:r>
    </w:p>
    <w:p w14:paraId="666B1EA4" w14:textId="77777777" w:rsidR="00095027" w:rsidRPr="00404413" w:rsidRDefault="00095027" w:rsidP="00095027">
      <w:pPr>
        <w:pStyle w:val="NormalWeb"/>
        <w:spacing w:line="360" w:lineRule="auto"/>
        <w:jc w:val="both"/>
      </w:pPr>
      <w:r w:rsidRPr="00404413">
        <w:t>HEV contains three major ORFs:</w:t>
      </w:r>
    </w:p>
    <w:p w14:paraId="36835883" w14:textId="77777777" w:rsidR="00095027" w:rsidRPr="00404413" w:rsidRDefault="00095027" w:rsidP="00095027">
      <w:pPr>
        <w:pStyle w:val="NormalWeb"/>
        <w:numPr>
          <w:ilvl w:val="0"/>
          <w:numId w:val="6"/>
        </w:numPr>
        <w:spacing w:line="360" w:lineRule="auto"/>
        <w:jc w:val="both"/>
      </w:pPr>
      <w:r w:rsidRPr="00404413">
        <w:rPr>
          <w:rStyle w:val="Strong"/>
        </w:rPr>
        <w:t>ORF1</w:t>
      </w:r>
      <w:r w:rsidRPr="00404413">
        <w:t xml:space="preserve"> encodes non-structural replication proteins.</w:t>
      </w:r>
    </w:p>
    <w:p w14:paraId="67E778BF" w14:textId="77777777" w:rsidR="00095027" w:rsidRPr="00404413" w:rsidRDefault="00095027" w:rsidP="00095027">
      <w:pPr>
        <w:pStyle w:val="NormalWeb"/>
        <w:numPr>
          <w:ilvl w:val="0"/>
          <w:numId w:val="6"/>
        </w:numPr>
        <w:spacing w:line="360" w:lineRule="auto"/>
        <w:jc w:val="both"/>
      </w:pPr>
      <w:r w:rsidRPr="00404413">
        <w:rPr>
          <w:rStyle w:val="Strong"/>
        </w:rPr>
        <w:t>ORF2</w:t>
      </w:r>
      <w:r w:rsidRPr="00404413">
        <w:t xml:space="preserve"> encodes the capsid protein.</w:t>
      </w:r>
    </w:p>
    <w:p w14:paraId="36102B74" w14:textId="77777777" w:rsidR="00095027" w:rsidRPr="00404413" w:rsidRDefault="00095027" w:rsidP="00095027">
      <w:pPr>
        <w:pStyle w:val="NormalWeb"/>
        <w:numPr>
          <w:ilvl w:val="0"/>
          <w:numId w:val="6"/>
        </w:numPr>
        <w:spacing w:line="360" w:lineRule="auto"/>
        <w:jc w:val="both"/>
      </w:pPr>
      <w:r w:rsidRPr="00404413">
        <w:rPr>
          <w:rStyle w:val="Strong"/>
        </w:rPr>
        <w:t>ORF3</w:t>
      </w:r>
      <w:r w:rsidRPr="00404413">
        <w:t xml:space="preserve"> encodes a small multifunctional regulatory protein.</w:t>
      </w:r>
    </w:p>
    <w:p w14:paraId="255FC27B" w14:textId="77777777" w:rsidR="00095027" w:rsidRPr="00404413" w:rsidRDefault="00095027" w:rsidP="00095027">
      <w:pPr>
        <w:pStyle w:val="NormalWeb"/>
        <w:spacing w:line="360" w:lineRule="auto"/>
        <w:jc w:val="both"/>
      </w:pPr>
      <w:r w:rsidRPr="00404413">
        <w:lastRenderedPageBreak/>
        <w:t xml:space="preserve">Genotypes 1 and 2 are human-specific, whereas genotypes 3 and 4 have zoonotic potential. Pigs are a major reservoir, and other animals like deer and rabbits also </w:t>
      </w:r>
      <w:proofErr w:type="spellStart"/>
      <w:r w:rsidRPr="00404413">
        <w:t>harbor</w:t>
      </w:r>
      <w:proofErr w:type="spellEnd"/>
      <w:r w:rsidRPr="00404413">
        <w:t xml:space="preserve"> HEV [Meng, X. J., 2010/2011].</w:t>
      </w:r>
    </w:p>
    <w:p w14:paraId="65B4AB25" w14:textId="77777777" w:rsidR="00095027" w:rsidRPr="00404413" w:rsidRDefault="00095027" w:rsidP="00095027">
      <w:pPr>
        <w:pStyle w:val="Heading4"/>
        <w:spacing w:line="360" w:lineRule="auto"/>
      </w:pPr>
      <w:r w:rsidRPr="00404413">
        <w:rPr>
          <w:rStyle w:val="Strong"/>
          <w:b/>
          <w:bCs w:val="0"/>
        </w:rPr>
        <w:t>ORF1</w:t>
      </w:r>
    </w:p>
    <w:p w14:paraId="5F1688B3" w14:textId="77777777" w:rsidR="00095027" w:rsidRPr="00404413" w:rsidRDefault="00095027" w:rsidP="00170EC8">
      <w:pPr>
        <w:pStyle w:val="NormalWeb"/>
        <w:spacing w:line="360" w:lineRule="auto"/>
        <w:ind w:firstLine="720"/>
        <w:jc w:val="both"/>
      </w:pPr>
      <w:r w:rsidRPr="00404413">
        <w:t>Comprising 5082 nucleotides, ORF1 encodes a polyprotein with essential enzymatic domains: methyltransferase (</w:t>
      </w:r>
      <w:proofErr w:type="spellStart"/>
      <w:r w:rsidRPr="00404413">
        <w:t>MeT</w:t>
      </w:r>
      <w:proofErr w:type="spellEnd"/>
      <w:r w:rsidRPr="00404413">
        <w:t>), papain-like cysteine protease (PCP), helicase (Hel), and RNA-dependent RNA polymerase (</w:t>
      </w:r>
      <w:proofErr w:type="spellStart"/>
      <w:r w:rsidRPr="00404413">
        <w:t>RdRp</w:t>
      </w:r>
      <w:proofErr w:type="spellEnd"/>
      <w:r w:rsidRPr="00404413">
        <w:t>) [</w:t>
      </w:r>
      <w:proofErr w:type="spellStart"/>
      <w:r w:rsidRPr="00404413">
        <w:t>Tsarev</w:t>
      </w:r>
      <w:proofErr w:type="spellEnd"/>
      <w:r w:rsidRPr="00404413">
        <w:t xml:space="preserve">, S. A., 1992; Ahmad, I., 2011]. Certain </w:t>
      </w:r>
      <w:proofErr w:type="spellStart"/>
      <w:r w:rsidRPr="00404413">
        <w:t>RdRp</w:t>
      </w:r>
      <w:proofErr w:type="spellEnd"/>
      <w:r w:rsidRPr="00404413">
        <w:t xml:space="preserve"> mutations (e.g., Cys-1483→Trp and Asp-1530→Thr) are associated with ribavirin resistance and acute liver failure, highlighting their role in pathogenicity [Borkakoti, J., Ahmed, 2016].</w:t>
      </w:r>
    </w:p>
    <w:p w14:paraId="7E872832" w14:textId="77777777" w:rsidR="00095027" w:rsidRPr="00404413" w:rsidRDefault="00095027" w:rsidP="00095027">
      <w:pPr>
        <w:pStyle w:val="Heading4"/>
        <w:spacing w:line="360" w:lineRule="auto"/>
      </w:pPr>
      <w:r w:rsidRPr="00404413">
        <w:rPr>
          <w:rStyle w:val="Strong"/>
          <w:b/>
          <w:bCs w:val="0"/>
        </w:rPr>
        <w:t>ORF2</w:t>
      </w:r>
    </w:p>
    <w:p w14:paraId="221DF8F5" w14:textId="77777777" w:rsidR="00095027" w:rsidRPr="00404413" w:rsidRDefault="00095027" w:rsidP="00170EC8">
      <w:pPr>
        <w:pStyle w:val="NormalWeb"/>
        <w:spacing w:line="360" w:lineRule="auto"/>
        <w:ind w:firstLine="720"/>
        <w:jc w:val="both"/>
      </w:pPr>
      <w:r w:rsidRPr="00404413">
        <w:t>ORF2, comprising 1983 nucleotides in genotype 1, encodes the viral capsid protein. It begins 37 nucleotides downstream of the ORF1 stop codon and largely overlaps ORF3 [Reyes, G. R., 1993]. Specific amino acid substitutions (e.g., Pro-259→Ser, Lys-350→Glu) have been linked to increased severity of liver failure [Borkakoti, J., 2014].</w:t>
      </w:r>
    </w:p>
    <w:p w14:paraId="72E48CF8" w14:textId="77777777" w:rsidR="00095027" w:rsidRPr="00404413" w:rsidRDefault="00095027" w:rsidP="00095027">
      <w:pPr>
        <w:pStyle w:val="Heading4"/>
        <w:spacing w:line="360" w:lineRule="auto"/>
      </w:pPr>
      <w:r w:rsidRPr="00404413">
        <w:rPr>
          <w:rStyle w:val="Strong"/>
          <w:b/>
          <w:bCs w:val="0"/>
        </w:rPr>
        <w:t>ORF3</w:t>
      </w:r>
    </w:p>
    <w:p w14:paraId="4500E840" w14:textId="2EF7FE69" w:rsidR="00095027" w:rsidRPr="00404413" w:rsidRDefault="00095027" w:rsidP="00170EC8">
      <w:pPr>
        <w:pStyle w:val="NormalWeb"/>
        <w:spacing w:line="360" w:lineRule="auto"/>
        <w:ind w:firstLine="720"/>
        <w:jc w:val="both"/>
      </w:pPr>
      <w:r w:rsidRPr="00404413">
        <w:t xml:space="preserve">ORF3 begins 24 nucleotides after ORF1 and overlaps ORF2 by about 300 nucleotides in a different reading frame. It encodes a 13kDa protein known as VP13, which plays multiple regulatory roles in host-virus interaction [Graff, J., 2005]. ORF3 activates the MAPK/ERK </w:t>
      </w:r>
      <w:r w:rsidR="00EB3C1C" w:rsidRPr="00404413">
        <w:t>signalling</w:t>
      </w:r>
      <w:r w:rsidRPr="00404413">
        <w:t xml:space="preserve"> pathway via inhibition of dual-specificity phosphatase 6 (PYST1), promoting cell survival [Kar-Roy, A., </w:t>
      </w:r>
      <w:proofErr w:type="spellStart"/>
      <w:r w:rsidRPr="00404413">
        <w:t>Korkaya</w:t>
      </w:r>
      <w:proofErr w:type="spellEnd"/>
      <w:r w:rsidRPr="00404413">
        <w:t>, H., 2005].</w:t>
      </w:r>
    </w:p>
    <w:p w14:paraId="4EDAB74A" w14:textId="77777777" w:rsidR="00095027" w:rsidRPr="00404413" w:rsidRDefault="00095027" w:rsidP="00170EC8">
      <w:pPr>
        <w:pStyle w:val="NormalWeb"/>
        <w:spacing w:line="360" w:lineRule="auto"/>
        <w:ind w:firstLine="720"/>
        <w:jc w:val="both"/>
      </w:pPr>
      <w:r w:rsidRPr="00404413">
        <w:t>HEV’s compact genome, with overlapping ORFs and multifunctional proteins, represents a highly efficient strategy for viral replication and host manipulation. Understanding the roles of ORFs in viral replication, immune evasion, and host specificity is vital for the development of diagnostics and therapeutic interventions, particularly for vulnerable populations such as pregnant women and immunocompromised individuals.</w:t>
      </w:r>
    </w:p>
    <w:p w14:paraId="37B67C22" w14:textId="77777777" w:rsidR="00095027" w:rsidRPr="00404413" w:rsidRDefault="00095027" w:rsidP="00095027">
      <w:pPr>
        <w:pStyle w:val="Heading3"/>
        <w:spacing w:line="360" w:lineRule="auto"/>
      </w:pPr>
      <w:r w:rsidRPr="00404413">
        <w:rPr>
          <w:rStyle w:val="Strong"/>
          <w:b/>
          <w:bCs w:val="0"/>
        </w:rPr>
        <w:lastRenderedPageBreak/>
        <w:t>1.2 Phytochemicals and HEV</w:t>
      </w:r>
    </w:p>
    <w:p w14:paraId="6EC4ED8E" w14:textId="77777777" w:rsidR="00095027" w:rsidRPr="00404413" w:rsidRDefault="00095027" w:rsidP="00170EC8">
      <w:pPr>
        <w:pStyle w:val="NormalWeb"/>
        <w:spacing w:line="360" w:lineRule="auto"/>
        <w:ind w:firstLine="720"/>
        <w:jc w:val="both"/>
      </w:pPr>
      <w:r w:rsidRPr="00404413">
        <w:t xml:space="preserve">Phytochemicals are plant-derived bioactive compounds with significant therapeutic potential. In countries like India and China, where over 75% of the population relies on traditional medicine, phytochemicals are a cornerstone of primary healthcare [Sharma B.R.]. These compounds—found in fruits, vegetables, herbs, grains, and nuts—include carotenoids, polyphenols, phytosterols, saponins, dietary </w:t>
      </w:r>
      <w:proofErr w:type="spellStart"/>
      <w:r w:rsidRPr="00404413">
        <w:t>fibers</w:t>
      </w:r>
      <w:proofErr w:type="spellEnd"/>
      <w:r w:rsidRPr="00404413">
        <w:t>, and polysaccharides. Notable for their antioxidant, antiviral, antidiarrheal, antimicrobial, anthelmintic, and anti-inflammatory properties, they offer promising avenues for managing HEV infections [Jaeger R., 2016].</w:t>
      </w:r>
    </w:p>
    <w:p w14:paraId="13DA4C30" w14:textId="77777777" w:rsidR="00095027" w:rsidRPr="00404413" w:rsidRDefault="00095027" w:rsidP="00095027">
      <w:pPr>
        <w:pStyle w:val="Heading3"/>
        <w:spacing w:line="360" w:lineRule="auto"/>
      </w:pPr>
      <w:r w:rsidRPr="00404413">
        <w:rPr>
          <w:rStyle w:val="Strong"/>
          <w:b/>
          <w:bCs w:val="0"/>
        </w:rPr>
        <w:t>1.3 In Silico Recombinant DNA Technology (RDT)</w:t>
      </w:r>
    </w:p>
    <w:p w14:paraId="38A97A9F" w14:textId="77777777" w:rsidR="00095027" w:rsidRPr="00404413" w:rsidRDefault="00095027" w:rsidP="00170EC8">
      <w:pPr>
        <w:pStyle w:val="NormalWeb"/>
        <w:spacing w:line="360" w:lineRule="auto"/>
        <w:ind w:firstLine="720"/>
        <w:jc w:val="both"/>
      </w:pPr>
      <w:r w:rsidRPr="00404413">
        <w:t>Recombinant DNA technology (RDT) enables the targeted overexpression of genes responsible for phytochemical biosynthesis, thereby enhancing a plant’s antiviral and stress-resistance traits. This approach has revolutionized plant molecular biology by allowing precise genetic manipulation.</w:t>
      </w:r>
      <w:r w:rsidR="00170EC8" w:rsidRPr="00404413">
        <w:t xml:space="preserve"> </w:t>
      </w:r>
      <w:r w:rsidRPr="00404413">
        <w:t xml:space="preserve">Tools such as </w:t>
      </w:r>
      <w:r w:rsidRPr="00404413">
        <w:rPr>
          <w:rStyle w:val="Strong"/>
        </w:rPr>
        <w:t>Biopython</w:t>
      </w:r>
      <w:r w:rsidRPr="00404413">
        <w:t xml:space="preserve"> facilitate computational steps in RDT, such as identifying promoters, origins of replication, and restriction enzyme sites in nucleotide sequences (e.g., FASTA format) [Khan, S., Ullah, 2016]. This </w:t>
      </w:r>
      <w:r w:rsidRPr="00404413">
        <w:rPr>
          <w:rStyle w:val="Strong"/>
        </w:rPr>
        <w:t>in silico</w:t>
      </w:r>
      <w:r w:rsidRPr="00404413">
        <w:t xml:space="preserve"> approach streamlines experimental design, minimizes lab resource use, and enhances the accuracy of cloning and vector construction workflows [Bertrand, L., </w:t>
      </w:r>
      <w:proofErr w:type="spellStart"/>
      <w:r w:rsidRPr="00404413">
        <w:t>Nelde</w:t>
      </w:r>
      <w:proofErr w:type="spellEnd"/>
      <w:r w:rsidRPr="00404413">
        <w:t>, 2025]. Ultimately, this integration of bioinformatics with molecular biology supports more effective therapeutic development against HEV and similar pathogens.</w:t>
      </w:r>
    </w:p>
    <w:p w14:paraId="58D1ED8B" w14:textId="77777777" w:rsidR="00095027" w:rsidRPr="00404413" w:rsidRDefault="00095027" w:rsidP="00095027">
      <w:pPr>
        <w:pStyle w:val="Heading3"/>
        <w:spacing w:line="360" w:lineRule="auto"/>
        <w:rPr>
          <w:rStyle w:val="Strong"/>
          <w:b/>
          <w:bCs w:val="0"/>
          <w:sz w:val="28"/>
        </w:rPr>
      </w:pPr>
      <w:r w:rsidRPr="00404413">
        <w:rPr>
          <w:rStyle w:val="Strong"/>
          <w:b/>
          <w:bCs w:val="0"/>
          <w:sz w:val="28"/>
        </w:rPr>
        <w:t>2. Materials and Methods</w:t>
      </w:r>
    </w:p>
    <w:p w14:paraId="0892C7CA" w14:textId="77777777" w:rsidR="00095027" w:rsidRPr="00404413" w:rsidRDefault="00095027" w:rsidP="00095027">
      <w:pPr>
        <w:pStyle w:val="Heading3"/>
        <w:spacing w:line="360" w:lineRule="auto"/>
      </w:pPr>
      <w:r w:rsidRPr="00404413">
        <w:rPr>
          <w:rStyle w:val="Strong"/>
          <w:b/>
          <w:bCs w:val="0"/>
        </w:rPr>
        <w:t>2.1 Target Protein Site Selection</w:t>
      </w:r>
    </w:p>
    <w:p w14:paraId="02073F24" w14:textId="77777777" w:rsidR="00095027" w:rsidRPr="00404413" w:rsidRDefault="00095027" w:rsidP="00170EC8">
      <w:pPr>
        <w:pStyle w:val="NormalWeb"/>
        <w:spacing w:line="360" w:lineRule="auto"/>
        <w:ind w:firstLine="720"/>
        <w:jc w:val="both"/>
      </w:pPr>
      <w:r w:rsidRPr="00404413">
        <w:t xml:space="preserve">A systematic in silico approach was employed to identify and prepare an appropriate protein target for downstream computational evaluation. The process began with an extensive literature survey using databases such as </w:t>
      </w:r>
      <w:r w:rsidRPr="00404413">
        <w:rPr>
          <w:rStyle w:val="Strong"/>
        </w:rPr>
        <w:t>PubMed</w:t>
      </w:r>
      <w:r w:rsidRPr="00404413">
        <w:t xml:space="preserve">, </w:t>
      </w:r>
      <w:r w:rsidRPr="00404413">
        <w:rPr>
          <w:rStyle w:val="Strong"/>
        </w:rPr>
        <w:t>ScienceDirect</w:t>
      </w:r>
      <w:r w:rsidRPr="00404413">
        <w:t xml:space="preserve">, and </w:t>
      </w:r>
      <w:r w:rsidRPr="00404413">
        <w:rPr>
          <w:rStyle w:val="Strong"/>
        </w:rPr>
        <w:t>Google Scholar</w:t>
      </w:r>
      <w:r w:rsidRPr="00404413">
        <w:t xml:space="preserve"> to identify proteins of clinical and biological relevance associated with Hepatitis E virus (HEV). Proteins frequently implicated in viral pathogenesis, host-pathogen interactions, and viral replication mechanisms were shortlisted for further analysis.</w:t>
      </w:r>
    </w:p>
    <w:p w14:paraId="6B0E08BD" w14:textId="77777777" w:rsidR="00095027" w:rsidRPr="00404413" w:rsidRDefault="00095027" w:rsidP="00170EC8">
      <w:pPr>
        <w:pStyle w:val="NormalWeb"/>
        <w:spacing w:line="360" w:lineRule="auto"/>
        <w:ind w:firstLine="720"/>
        <w:jc w:val="both"/>
      </w:pPr>
      <w:r w:rsidRPr="00404413">
        <w:lastRenderedPageBreak/>
        <w:t xml:space="preserve">Primary amino acid sequences of the selected candidate proteins were retrieved from the </w:t>
      </w:r>
      <w:r w:rsidRPr="00404413">
        <w:rPr>
          <w:rStyle w:val="Strong"/>
        </w:rPr>
        <w:t>NCBI Protein Database</w:t>
      </w:r>
      <w:r w:rsidRPr="00404413">
        <w:t xml:space="preserve"> (</w:t>
      </w:r>
      <w:hyperlink r:id="rId9" w:tgtFrame="_new" w:history="1">
        <w:r w:rsidRPr="00404413">
          <w:rPr>
            <w:rStyle w:val="Hyperlink"/>
          </w:rPr>
          <w:t>https://www.ncbi.nlm.nih.gov/protein</w:t>
        </w:r>
      </w:hyperlink>
      <w:r w:rsidRPr="00404413">
        <w:t xml:space="preserve">) and cross-validated using the </w:t>
      </w:r>
      <w:proofErr w:type="spellStart"/>
      <w:r w:rsidRPr="00404413">
        <w:rPr>
          <w:rStyle w:val="Strong"/>
        </w:rPr>
        <w:t>UniProt</w:t>
      </w:r>
      <w:proofErr w:type="spellEnd"/>
      <w:r w:rsidRPr="00404413">
        <w:rPr>
          <w:rStyle w:val="Strong"/>
        </w:rPr>
        <w:t xml:space="preserve"> Knowledgebase (</w:t>
      </w:r>
      <w:proofErr w:type="spellStart"/>
      <w:r w:rsidRPr="00404413">
        <w:rPr>
          <w:rStyle w:val="Strong"/>
        </w:rPr>
        <w:t>UniProtKB</w:t>
      </w:r>
      <w:proofErr w:type="spellEnd"/>
      <w:r w:rsidRPr="00404413">
        <w:rPr>
          <w:rStyle w:val="Strong"/>
        </w:rPr>
        <w:t>)</w:t>
      </w:r>
      <w:r w:rsidRPr="00404413">
        <w:t xml:space="preserve"> (</w:t>
      </w:r>
      <w:hyperlink r:id="rId10" w:tgtFrame="_new" w:history="1">
        <w:r w:rsidRPr="00404413">
          <w:rPr>
            <w:rStyle w:val="Hyperlink"/>
          </w:rPr>
          <w:t>https://www.uniprot.org/</w:t>
        </w:r>
      </w:hyperlink>
      <w:r w:rsidRPr="00404413">
        <w:t>). Preference was given to manually curated Swiss-Prot entries due to their high annotation accuracy. Functional annotations—including enzymatic roles, conserved domains, and subcellular localization—were examined to confirm biological significance.</w:t>
      </w:r>
    </w:p>
    <w:p w14:paraId="14723180" w14:textId="77777777" w:rsidR="00095027" w:rsidRPr="00404413" w:rsidRDefault="00095027" w:rsidP="00170EC8">
      <w:pPr>
        <w:pStyle w:val="NormalWeb"/>
        <w:spacing w:line="360" w:lineRule="auto"/>
        <w:ind w:firstLine="720"/>
        <w:jc w:val="both"/>
      </w:pPr>
      <w:r w:rsidRPr="00404413">
        <w:t xml:space="preserve">HEV comprises eight genotypes, of which genotypes 1, 2, 3, 4, and 7 are known to infect humans. Genotypes 1 and 2 are waterborne and primarily observed in developing regions, while genotypes 3 and 4 are zoonotic and transmitted via undercooked meat, according to the </w:t>
      </w:r>
      <w:r w:rsidRPr="00404413">
        <w:rPr>
          <w:rStyle w:val="Strong"/>
        </w:rPr>
        <w:t>World Health Organization (WHO)</w:t>
      </w:r>
      <w:r w:rsidRPr="00404413">
        <w:t>.</w:t>
      </w:r>
    </w:p>
    <w:p w14:paraId="7BE1C933" w14:textId="77777777" w:rsidR="00095027" w:rsidRPr="00404413" w:rsidRDefault="00095027" w:rsidP="00170EC8">
      <w:pPr>
        <w:pStyle w:val="NormalWeb"/>
        <w:spacing w:line="360" w:lineRule="auto"/>
        <w:ind w:firstLine="720"/>
        <w:jc w:val="both"/>
      </w:pPr>
      <w:r w:rsidRPr="00404413">
        <w:t xml:space="preserve">For structural analysis, three-dimensional (3D) protein structures were sourced from the </w:t>
      </w:r>
      <w:r w:rsidRPr="00404413">
        <w:rPr>
          <w:rStyle w:val="Strong"/>
        </w:rPr>
        <w:t>Protein Data Bank (PDB)</w:t>
      </w:r>
      <w:r w:rsidRPr="00404413">
        <w:t xml:space="preserve"> (</w:t>
      </w:r>
      <w:hyperlink r:id="rId11" w:tgtFrame="_new" w:history="1">
        <w:r w:rsidRPr="00404413">
          <w:rPr>
            <w:rStyle w:val="Hyperlink"/>
          </w:rPr>
          <w:t>https://www.rcsb.org/</w:t>
        </w:r>
      </w:hyperlink>
      <w:r w:rsidRPr="00404413">
        <w:t xml:space="preserve">) using UniProt accession numbers. When multiple structural entries were available, the structure with the highest resolution and completeness was selected. In the absence of experimentally solved structures, homology </w:t>
      </w:r>
      <w:proofErr w:type="spellStart"/>
      <w:r w:rsidRPr="00404413">
        <w:t>modeling</w:t>
      </w:r>
      <w:proofErr w:type="spellEnd"/>
      <w:r w:rsidRPr="00404413">
        <w:t xml:space="preserve"> was conducted using </w:t>
      </w:r>
      <w:r w:rsidRPr="00404413">
        <w:rPr>
          <w:rStyle w:val="Strong"/>
        </w:rPr>
        <w:t>SWISS-MODEL</w:t>
      </w:r>
      <w:r w:rsidRPr="00404413">
        <w:t>.</w:t>
      </w:r>
    </w:p>
    <w:p w14:paraId="1FF0913B" w14:textId="77777777" w:rsidR="00095027" w:rsidRPr="00404413" w:rsidRDefault="00095027" w:rsidP="00170EC8">
      <w:pPr>
        <w:pStyle w:val="NormalWeb"/>
        <w:spacing w:line="360" w:lineRule="auto"/>
        <w:ind w:firstLine="720"/>
        <w:jc w:val="both"/>
      </w:pPr>
      <w:r w:rsidRPr="00404413">
        <w:t xml:space="preserve">Protein structure preparation was carried out in </w:t>
      </w:r>
      <w:r w:rsidRPr="00404413">
        <w:rPr>
          <w:rStyle w:val="Strong"/>
        </w:rPr>
        <w:t>UCSF Chimera</w:t>
      </w:r>
      <w:r w:rsidRPr="00404413">
        <w:t>, which included the removal of heteroatoms (ligands, ions, and water), addition of hydrogen atoms, and energy minimization. The refined 3D model was used for further analyses, including molecular docking and dynamics simulations.</w:t>
      </w:r>
    </w:p>
    <w:p w14:paraId="6B0046E5" w14:textId="77777777" w:rsidR="00095027" w:rsidRPr="00404413" w:rsidRDefault="00095027" w:rsidP="00095027">
      <w:pPr>
        <w:pStyle w:val="Heading3"/>
        <w:spacing w:line="360" w:lineRule="auto"/>
      </w:pPr>
      <w:r w:rsidRPr="00404413">
        <w:rPr>
          <w:rStyle w:val="Strong"/>
          <w:b/>
          <w:bCs w:val="0"/>
        </w:rPr>
        <w:t>2.2 Phytochemical Analysis and Selection</w:t>
      </w:r>
    </w:p>
    <w:p w14:paraId="04AC9D75" w14:textId="77777777" w:rsidR="00095027" w:rsidRPr="00404413" w:rsidRDefault="00095027" w:rsidP="00170EC8">
      <w:pPr>
        <w:pStyle w:val="NormalWeb"/>
        <w:spacing w:line="360" w:lineRule="auto"/>
        <w:ind w:firstLine="720"/>
        <w:jc w:val="both"/>
      </w:pPr>
      <w:r w:rsidRPr="00404413">
        <w:t xml:space="preserve">To identify and evaluate suitable phytochemicals for docking studies, multiple databases and computational tools were utilized. The </w:t>
      </w:r>
      <w:r w:rsidRPr="00404413">
        <w:rPr>
          <w:rStyle w:val="Strong"/>
        </w:rPr>
        <w:t>IMPAAT (Integrated Metabolic Pathways and Toxicology Analysis Tool)</w:t>
      </w:r>
      <w:r w:rsidRPr="00404413">
        <w:t xml:space="preserve"> was used to explore phytochemical pathways and associated toxicological data. Additional information regarding molecular structure, pharmacological activity, and biological properties was obtained from </w:t>
      </w:r>
      <w:r w:rsidRPr="00404413">
        <w:rPr>
          <w:rStyle w:val="Strong"/>
        </w:rPr>
        <w:t>NCBI</w:t>
      </w:r>
      <w:r w:rsidRPr="00404413">
        <w:t xml:space="preserve"> and </w:t>
      </w:r>
      <w:r w:rsidRPr="00404413">
        <w:rPr>
          <w:rStyle w:val="Strong"/>
        </w:rPr>
        <w:t>PubChem</w:t>
      </w:r>
      <w:r w:rsidRPr="00404413">
        <w:t xml:space="preserve"> (</w:t>
      </w:r>
      <w:hyperlink r:id="rId12" w:tgtFrame="_new" w:history="1">
        <w:r w:rsidRPr="00404413">
          <w:rPr>
            <w:rStyle w:val="Hyperlink"/>
          </w:rPr>
          <w:t>https://pubchem.ncbi.nlm.nih.gov</w:t>
        </w:r>
      </w:hyperlink>
      <w:r w:rsidRPr="00404413">
        <w:t>).</w:t>
      </w:r>
    </w:p>
    <w:p w14:paraId="6D213218" w14:textId="76305321" w:rsidR="00095027" w:rsidRPr="00404413" w:rsidRDefault="00095027" w:rsidP="00170EC8">
      <w:pPr>
        <w:pStyle w:val="NormalWeb"/>
        <w:spacing w:line="360" w:lineRule="auto"/>
        <w:ind w:firstLine="720"/>
        <w:jc w:val="both"/>
      </w:pPr>
      <w:r w:rsidRPr="00404413">
        <w:t xml:space="preserve">To assess pharmacokinetics and safety profiles, </w:t>
      </w:r>
      <w:r w:rsidRPr="00404413">
        <w:rPr>
          <w:rStyle w:val="Strong"/>
        </w:rPr>
        <w:t>SwissADME</w:t>
      </w:r>
      <w:r w:rsidRPr="00404413">
        <w:t xml:space="preserve"> (</w:t>
      </w:r>
      <w:hyperlink r:id="rId13" w:tgtFrame="_new" w:history="1">
        <w:r w:rsidRPr="00404413">
          <w:rPr>
            <w:rStyle w:val="Hyperlink"/>
          </w:rPr>
          <w:t>http://www.swissadme.ch</w:t>
        </w:r>
      </w:hyperlink>
      <w:r w:rsidRPr="00404413">
        <w:t xml:space="preserve">) was employed. This tool provided predictions on absorption, </w:t>
      </w:r>
      <w:r w:rsidRPr="00404413">
        <w:lastRenderedPageBreak/>
        <w:t>distribution, metabolism, excretion (ADME</w:t>
      </w:r>
      <w:r w:rsidR="00584464" w:rsidRPr="00404413">
        <w:t>T</w:t>
      </w:r>
      <w:r w:rsidRPr="00404413">
        <w:t xml:space="preserve">), and toxicity parameters. Metrics such as water solubility, gastrointestinal absorption, bioavailability, and potential hepatotoxicity were analyzed to shortlist compounds with </w:t>
      </w:r>
      <w:r w:rsidR="00281759" w:rsidRPr="00404413">
        <w:t>favourable</w:t>
      </w:r>
      <w:r w:rsidRPr="00404413">
        <w:t xml:space="preserve"> drug-likeness and minimal toxicity.</w:t>
      </w:r>
      <w:r w:rsidR="00170EC8" w:rsidRPr="00404413">
        <w:t xml:space="preserve"> </w:t>
      </w:r>
      <w:r w:rsidRPr="00404413">
        <w:t>This integrative approach facilitated the rational selection of non-toxic and pharmacologically promising phytochemicals for downstream computational screening.</w:t>
      </w:r>
    </w:p>
    <w:p w14:paraId="2D8BC372" w14:textId="77777777" w:rsidR="00095027" w:rsidRPr="00404413" w:rsidRDefault="00095027" w:rsidP="00095027">
      <w:pPr>
        <w:spacing w:line="360" w:lineRule="auto"/>
      </w:pPr>
    </w:p>
    <w:p w14:paraId="65D5C8A6" w14:textId="77777777" w:rsidR="00095027" w:rsidRPr="00404413" w:rsidRDefault="00095027" w:rsidP="00095027">
      <w:pPr>
        <w:pStyle w:val="Heading3"/>
        <w:spacing w:line="360" w:lineRule="auto"/>
      </w:pPr>
      <w:r w:rsidRPr="00404413">
        <w:rPr>
          <w:rStyle w:val="Strong"/>
          <w:b/>
          <w:bCs w:val="0"/>
        </w:rPr>
        <w:t>2.3 In Silico Recombinant DNA Technology (RDT) and Metabolic Pathway Analysis</w:t>
      </w:r>
    </w:p>
    <w:p w14:paraId="557F7925" w14:textId="77777777" w:rsidR="00095027" w:rsidRPr="00404413" w:rsidRDefault="00095027" w:rsidP="00170EC8">
      <w:pPr>
        <w:pStyle w:val="NormalWeb"/>
        <w:spacing w:line="360" w:lineRule="auto"/>
        <w:ind w:firstLine="720"/>
        <w:jc w:val="both"/>
      </w:pPr>
      <w:r w:rsidRPr="00404413">
        <w:t xml:space="preserve">The biosynthetic pathways of selected phytochemicals were mapped using the </w:t>
      </w:r>
      <w:r w:rsidRPr="00404413">
        <w:rPr>
          <w:rStyle w:val="Strong"/>
        </w:rPr>
        <w:t xml:space="preserve">KEGG (Kyoto </w:t>
      </w:r>
      <w:proofErr w:type="spellStart"/>
      <w:r w:rsidRPr="00404413">
        <w:rPr>
          <w:rStyle w:val="Strong"/>
        </w:rPr>
        <w:t>Encyclopedia</w:t>
      </w:r>
      <w:proofErr w:type="spellEnd"/>
      <w:r w:rsidRPr="00404413">
        <w:rPr>
          <w:rStyle w:val="Strong"/>
        </w:rPr>
        <w:t xml:space="preserve"> of Genes and Genomes)</w:t>
      </w:r>
      <w:r w:rsidRPr="00404413">
        <w:t xml:space="preserve"> database to identify the genes and enzymes involved in the synthesis of secondary metabolites. Genomic and protein sequences were downloaded in </w:t>
      </w:r>
      <w:r w:rsidRPr="00404413">
        <w:rPr>
          <w:rStyle w:val="Strong"/>
        </w:rPr>
        <w:t>FASTA</w:t>
      </w:r>
      <w:r w:rsidRPr="00404413">
        <w:t xml:space="preserve"> format for bioinformatic processing.</w:t>
      </w:r>
      <w:r w:rsidR="00170EC8" w:rsidRPr="00404413">
        <w:t xml:space="preserve"> </w:t>
      </w:r>
      <w:r w:rsidRPr="00404413">
        <w:t xml:space="preserve">Sequence alignment, open reading frame (ORF) prediction, and codon optimization were conducted using </w:t>
      </w:r>
      <w:proofErr w:type="spellStart"/>
      <w:r w:rsidRPr="00404413">
        <w:rPr>
          <w:rStyle w:val="Strong"/>
        </w:rPr>
        <w:t>Biopython</w:t>
      </w:r>
      <w:proofErr w:type="spellEnd"/>
      <w:r w:rsidRPr="00404413">
        <w:t xml:space="preserve"> modules, specifically </w:t>
      </w:r>
      <w:proofErr w:type="spellStart"/>
      <w:r w:rsidRPr="00404413">
        <w:rPr>
          <w:rStyle w:val="HTMLCode"/>
          <w:rFonts w:ascii="Times New Roman" w:hAnsi="Times New Roman" w:cs="Times New Roman"/>
          <w:sz w:val="24"/>
          <w:szCs w:val="24"/>
        </w:rPr>
        <w:t>Bio.Seq</w:t>
      </w:r>
      <w:proofErr w:type="spellEnd"/>
      <w:r w:rsidRPr="00404413">
        <w:t xml:space="preserve"> and </w:t>
      </w:r>
      <w:proofErr w:type="spellStart"/>
      <w:r w:rsidRPr="00404413">
        <w:rPr>
          <w:rStyle w:val="HTMLCode"/>
          <w:rFonts w:ascii="Times New Roman" w:hAnsi="Times New Roman" w:cs="Times New Roman"/>
          <w:sz w:val="24"/>
          <w:szCs w:val="24"/>
        </w:rPr>
        <w:t>Bio.SeqIO</w:t>
      </w:r>
      <w:proofErr w:type="spellEnd"/>
      <w:r w:rsidRPr="00404413">
        <w:t xml:space="preserve">. Restriction enzyme sites for gene cloning were identified with the </w:t>
      </w:r>
      <w:proofErr w:type="spellStart"/>
      <w:r w:rsidRPr="00404413">
        <w:rPr>
          <w:rStyle w:val="HTMLCode"/>
          <w:rFonts w:ascii="Times New Roman" w:hAnsi="Times New Roman" w:cs="Times New Roman"/>
          <w:sz w:val="24"/>
          <w:szCs w:val="24"/>
        </w:rPr>
        <w:t>Bio.Restriction</w:t>
      </w:r>
      <w:proofErr w:type="spellEnd"/>
      <w:r w:rsidRPr="00404413">
        <w:t xml:space="preserve"> module.</w:t>
      </w:r>
    </w:p>
    <w:p w14:paraId="16576F6A" w14:textId="77777777" w:rsidR="00095027" w:rsidRPr="00404413" w:rsidRDefault="00095027" w:rsidP="00170EC8">
      <w:pPr>
        <w:pStyle w:val="NormalWeb"/>
        <w:spacing w:line="360" w:lineRule="auto"/>
        <w:ind w:firstLine="720"/>
        <w:jc w:val="both"/>
      </w:pPr>
      <w:r w:rsidRPr="00404413">
        <w:t xml:space="preserve">The design of recombinant DNA constructs was executed </w:t>
      </w:r>
      <w:r w:rsidRPr="00404413">
        <w:rPr>
          <w:rStyle w:val="Strong"/>
        </w:rPr>
        <w:t>in silico</w:t>
      </w:r>
      <w:r w:rsidRPr="00404413">
        <w:t xml:space="preserve">, with gene sequences inserted into suitable expression vectors (e.g., </w:t>
      </w:r>
      <w:proofErr w:type="spellStart"/>
      <w:r w:rsidRPr="00404413">
        <w:rPr>
          <w:rStyle w:val="Strong"/>
        </w:rPr>
        <w:t>pET</w:t>
      </w:r>
      <w:proofErr w:type="spellEnd"/>
      <w:r w:rsidRPr="00404413">
        <w:t xml:space="preserve">, </w:t>
      </w:r>
      <w:proofErr w:type="spellStart"/>
      <w:r w:rsidRPr="00404413">
        <w:rPr>
          <w:rStyle w:val="Strong"/>
        </w:rPr>
        <w:t>pUC</w:t>
      </w:r>
      <w:proofErr w:type="spellEnd"/>
      <w:r w:rsidRPr="00404413">
        <w:t xml:space="preserve">, </w:t>
      </w:r>
      <w:proofErr w:type="spellStart"/>
      <w:r w:rsidRPr="00404413">
        <w:rPr>
          <w:rStyle w:val="Strong"/>
        </w:rPr>
        <w:t>pCAMBIA</w:t>
      </w:r>
      <w:proofErr w:type="spellEnd"/>
      <w:r w:rsidRPr="00404413">
        <w:t xml:space="preserve">) based on the intended host system. Computational experiments were performed in a Python environment using </w:t>
      </w:r>
      <w:proofErr w:type="spellStart"/>
      <w:r w:rsidRPr="00404413">
        <w:rPr>
          <w:rStyle w:val="Strong"/>
        </w:rPr>
        <w:t>Jupyter</w:t>
      </w:r>
      <w:proofErr w:type="spellEnd"/>
      <w:r w:rsidRPr="00404413">
        <w:rPr>
          <w:rStyle w:val="Strong"/>
        </w:rPr>
        <w:t xml:space="preserve"> Notebook</w:t>
      </w:r>
      <w:r w:rsidRPr="00404413">
        <w:t xml:space="preserve"> </w:t>
      </w:r>
      <w:r w:rsidRPr="00404413">
        <w:rPr>
          <w:b/>
          <w:bCs/>
        </w:rPr>
        <w:t>and</w:t>
      </w:r>
      <w:r w:rsidRPr="00404413">
        <w:t xml:space="preserve"> </w:t>
      </w:r>
      <w:r w:rsidRPr="00404413">
        <w:rPr>
          <w:rStyle w:val="Strong"/>
        </w:rPr>
        <w:t>PyCharm</w:t>
      </w:r>
      <w:r w:rsidRPr="00404413">
        <w:t>.</w:t>
      </w:r>
      <w:r w:rsidR="00170EC8" w:rsidRPr="00404413">
        <w:t xml:space="preserve"> </w:t>
      </w:r>
      <w:r w:rsidRPr="00404413">
        <w:t xml:space="preserve">Plasmid constructs were visualized using </w:t>
      </w:r>
      <w:r w:rsidRPr="00404413">
        <w:rPr>
          <w:rStyle w:val="Strong"/>
        </w:rPr>
        <w:t>SnapGene Viewer</w:t>
      </w:r>
      <w:r w:rsidRPr="00404413">
        <w:t>, ensuring that the synthesized gene sequences were properly integrated into vector backbones for expression analysis.</w:t>
      </w:r>
    </w:p>
    <w:p w14:paraId="3359E95C" w14:textId="77777777" w:rsidR="00095027" w:rsidRPr="00404413" w:rsidRDefault="00095027" w:rsidP="00095027">
      <w:pPr>
        <w:pStyle w:val="Heading3"/>
        <w:spacing w:line="360" w:lineRule="auto"/>
      </w:pPr>
      <w:r w:rsidRPr="00404413">
        <w:rPr>
          <w:rStyle w:val="Strong"/>
          <w:b/>
          <w:bCs w:val="0"/>
        </w:rPr>
        <w:t>2.4 Molecular Docking</w:t>
      </w:r>
    </w:p>
    <w:p w14:paraId="1B5A3C93" w14:textId="77777777" w:rsidR="00095027" w:rsidRPr="00404413" w:rsidRDefault="00095027" w:rsidP="00095027">
      <w:pPr>
        <w:pStyle w:val="Heading4"/>
        <w:spacing w:line="360" w:lineRule="auto"/>
      </w:pPr>
      <w:r w:rsidRPr="00404413">
        <w:rPr>
          <w:rStyle w:val="Strong"/>
          <w:b/>
          <w:bCs w:val="0"/>
        </w:rPr>
        <w:t>Software and Tools Used</w:t>
      </w:r>
    </w:p>
    <w:p w14:paraId="6FD2982F" w14:textId="77777777" w:rsidR="00095027" w:rsidRPr="00404413" w:rsidRDefault="00095027" w:rsidP="00095027">
      <w:pPr>
        <w:pStyle w:val="NormalWeb"/>
        <w:numPr>
          <w:ilvl w:val="0"/>
          <w:numId w:val="7"/>
        </w:numPr>
        <w:spacing w:line="360" w:lineRule="auto"/>
        <w:jc w:val="both"/>
      </w:pPr>
      <w:proofErr w:type="spellStart"/>
      <w:r w:rsidRPr="00404413">
        <w:rPr>
          <w:rStyle w:val="Strong"/>
        </w:rPr>
        <w:t>AutoDock</w:t>
      </w:r>
      <w:proofErr w:type="spellEnd"/>
      <w:r w:rsidRPr="00404413">
        <w:rPr>
          <w:rStyle w:val="Strong"/>
        </w:rPr>
        <w:t xml:space="preserve"> Tools 1.5.7</w:t>
      </w:r>
      <w:r w:rsidRPr="00404413">
        <w:t xml:space="preserve"> (</w:t>
      </w:r>
      <w:hyperlink r:id="rId14" w:tgtFrame="_new" w:history="1">
        <w:r w:rsidRPr="00404413">
          <w:rPr>
            <w:rStyle w:val="Hyperlink"/>
          </w:rPr>
          <w:t>http://autodock.scripps.edu</w:t>
        </w:r>
      </w:hyperlink>
      <w:r w:rsidRPr="00404413">
        <w:t xml:space="preserve">) – Preparation of protein and ligand files in </w:t>
      </w:r>
      <w:r w:rsidRPr="00404413">
        <w:rPr>
          <w:rStyle w:val="HTMLCode"/>
          <w:rFonts w:ascii="Times New Roman" w:hAnsi="Times New Roman" w:cs="Times New Roman"/>
          <w:sz w:val="24"/>
          <w:szCs w:val="24"/>
        </w:rPr>
        <w:t>.</w:t>
      </w:r>
      <w:proofErr w:type="spellStart"/>
      <w:r w:rsidRPr="00404413">
        <w:rPr>
          <w:rStyle w:val="HTMLCode"/>
          <w:rFonts w:ascii="Times New Roman" w:hAnsi="Times New Roman" w:cs="Times New Roman"/>
          <w:sz w:val="24"/>
          <w:szCs w:val="24"/>
        </w:rPr>
        <w:t>pdbqt</w:t>
      </w:r>
      <w:proofErr w:type="spellEnd"/>
      <w:r w:rsidRPr="00404413">
        <w:t xml:space="preserve"> format and grid box parameter setup.</w:t>
      </w:r>
    </w:p>
    <w:p w14:paraId="7D253988" w14:textId="77777777" w:rsidR="00095027" w:rsidRPr="00404413" w:rsidRDefault="00095027" w:rsidP="00095027">
      <w:pPr>
        <w:pStyle w:val="NormalWeb"/>
        <w:numPr>
          <w:ilvl w:val="0"/>
          <w:numId w:val="7"/>
        </w:numPr>
        <w:spacing w:line="360" w:lineRule="auto"/>
        <w:jc w:val="both"/>
      </w:pPr>
      <w:proofErr w:type="spellStart"/>
      <w:r w:rsidRPr="00404413">
        <w:rPr>
          <w:rStyle w:val="Strong"/>
        </w:rPr>
        <w:t>AutoDock</w:t>
      </w:r>
      <w:proofErr w:type="spellEnd"/>
      <w:r w:rsidRPr="00404413">
        <w:rPr>
          <w:rStyle w:val="Strong"/>
        </w:rPr>
        <w:t xml:space="preserve"> 4.2</w:t>
      </w:r>
      <w:r w:rsidRPr="00404413">
        <w:t xml:space="preserve"> and </w:t>
      </w:r>
      <w:proofErr w:type="spellStart"/>
      <w:r w:rsidRPr="00404413">
        <w:rPr>
          <w:rStyle w:val="Strong"/>
        </w:rPr>
        <w:t>AutoDock</w:t>
      </w:r>
      <w:proofErr w:type="spellEnd"/>
      <w:r w:rsidRPr="00404413">
        <w:rPr>
          <w:rStyle w:val="Strong"/>
        </w:rPr>
        <w:t xml:space="preserve"> Vina</w:t>
      </w:r>
      <w:r w:rsidRPr="00404413">
        <w:t xml:space="preserve"> (</w:t>
      </w:r>
      <w:hyperlink r:id="rId15" w:tgtFrame="_new" w:history="1">
        <w:r w:rsidRPr="00404413">
          <w:rPr>
            <w:rStyle w:val="Hyperlink"/>
          </w:rPr>
          <w:t>https://vina.scripps.edu</w:t>
        </w:r>
      </w:hyperlink>
      <w:r w:rsidRPr="00404413">
        <w:t>) – Used to perform molecular docking, calculate binding affinities, and predict binding poses.</w:t>
      </w:r>
    </w:p>
    <w:p w14:paraId="181D1D5B" w14:textId="77777777" w:rsidR="00095027" w:rsidRPr="00404413" w:rsidRDefault="00095027" w:rsidP="00095027">
      <w:pPr>
        <w:pStyle w:val="NormalWeb"/>
        <w:numPr>
          <w:ilvl w:val="0"/>
          <w:numId w:val="7"/>
        </w:numPr>
        <w:spacing w:line="360" w:lineRule="auto"/>
        <w:jc w:val="both"/>
      </w:pPr>
      <w:proofErr w:type="spellStart"/>
      <w:r w:rsidRPr="00404413">
        <w:rPr>
          <w:rStyle w:val="Strong"/>
        </w:rPr>
        <w:t>DeepSite</w:t>
      </w:r>
      <w:proofErr w:type="spellEnd"/>
      <w:r w:rsidRPr="00404413">
        <w:t xml:space="preserve"> (</w:t>
      </w:r>
      <w:hyperlink r:id="rId16" w:tgtFrame="_new" w:history="1">
        <w:r w:rsidRPr="00404413">
          <w:rPr>
            <w:rStyle w:val="Hyperlink"/>
          </w:rPr>
          <w:t>https://www.playmolecule.org/DeepSite/</w:t>
        </w:r>
      </w:hyperlink>
      <w:r w:rsidRPr="00404413">
        <w:t xml:space="preserve">) and </w:t>
      </w:r>
      <w:proofErr w:type="spellStart"/>
      <w:r w:rsidRPr="00404413">
        <w:rPr>
          <w:rStyle w:val="Strong"/>
        </w:rPr>
        <w:t>PrankWeb</w:t>
      </w:r>
      <w:proofErr w:type="spellEnd"/>
      <w:r w:rsidRPr="00404413">
        <w:t xml:space="preserve"> (</w:t>
      </w:r>
      <w:hyperlink r:id="rId17" w:tgtFrame="_new" w:history="1">
        <w:r w:rsidRPr="00404413">
          <w:rPr>
            <w:rStyle w:val="Hyperlink"/>
          </w:rPr>
          <w:t>https://prankweb.cz/</w:t>
        </w:r>
      </w:hyperlink>
      <w:r w:rsidRPr="00404413">
        <w:t>) – Active/binding site prediction servers.</w:t>
      </w:r>
    </w:p>
    <w:p w14:paraId="2FFBE4C8" w14:textId="77777777" w:rsidR="00095027" w:rsidRPr="00404413" w:rsidRDefault="00095027" w:rsidP="00095027">
      <w:pPr>
        <w:pStyle w:val="NormalWeb"/>
        <w:numPr>
          <w:ilvl w:val="0"/>
          <w:numId w:val="7"/>
        </w:numPr>
        <w:spacing w:line="360" w:lineRule="auto"/>
        <w:jc w:val="both"/>
      </w:pPr>
      <w:r w:rsidRPr="00404413">
        <w:rPr>
          <w:rStyle w:val="Strong"/>
        </w:rPr>
        <w:lastRenderedPageBreak/>
        <w:t>UCSF Chimera</w:t>
      </w:r>
      <w:r w:rsidRPr="00404413">
        <w:t xml:space="preserve"> (</w:t>
      </w:r>
      <w:hyperlink r:id="rId18" w:tgtFrame="_new" w:history="1">
        <w:r w:rsidRPr="00404413">
          <w:rPr>
            <w:rStyle w:val="Hyperlink"/>
          </w:rPr>
          <w:t>https://www.cgl.ucsf.edu/chimera/</w:t>
        </w:r>
      </w:hyperlink>
      <w:r w:rsidRPr="00404413">
        <w:t>) – Used for structure visualization, hydrogen addition, and format conversions.</w:t>
      </w:r>
    </w:p>
    <w:p w14:paraId="6D849363" w14:textId="77777777" w:rsidR="00095027" w:rsidRPr="00404413" w:rsidRDefault="00095027" w:rsidP="00095027">
      <w:pPr>
        <w:pStyle w:val="Heading4"/>
        <w:spacing w:line="360" w:lineRule="auto"/>
      </w:pPr>
      <w:r w:rsidRPr="00404413">
        <w:rPr>
          <w:rStyle w:val="Strong"/>
          <w:b/>
          <w:bCs w:val="0"/>
        </w:rPr>
        <w:t>Protein Preparation</w:t>
      </w:r>
    </w:p>
    <w:p w14:paraId="121728CA" w14:textId="77777777" w:rsidR="00095027" w:rsidRPr="00404413" w:rsidRDefault="00095027" w:rsidP="00170EC8">
      <w:pPr>
        <w:pStyle w:val="NormalWeb"/>
        <w:spacing w:line="360" w:lineRule="auto"/>
        <w:ind w:firstLine="720"/>
        <w:jc w:val="both"/>
      </w:pPr>
      <w:r w:rsidRPr="00404413">
        <w:t xml:space="preserve">The 3D structure of the target protein was obtained from the </w:t>
      </w:r>
      <w:r w:rsidRPr="00404413">
        <w:rPr>
          <w:rStyle w:val="Strong"/>
        </w:rPr>
        <w:t>PDB</w:t>
      </w:r>
      <w:r w:rsidRPr="00404413">
        <w:t xml:space="preserve"> in </w:t>
      </w:r>
      <w:r w:rsidRPr="00404413">
        <w:rPr>
          <w:rStyle w:val="HTMLCode"/>
          <w:rFonts w:ascii="Times New Roman" w:hAnsi="Times New Roman" w:cs="Times New Roman"/>
          <w:sz w:val="24"/>
          <w:szCs w:val="24"/>
        </w:rPr>
        <w:t>.pdb</w:t>
      </w:r>
      <w:r w:rsidRPr="00404413">
        <w:t xml:space="preserve"> format. Using </w:t>
      </w:r>
      <w:proofErr w:type="spellStart"/>
      <w:r w:rsidRPr="00404413">
        <w:rPr>
          <w:rStyle w:val="Strong"/>
        </w:rPr>
        <w:t>AutoDock</w:t>
      </w:r>
      <w:proofErr w:type="spellEnd"/>
      <w:r w:rsidRPr="00404413">
        <w:rPr>
          <w:rStyle w:val="Strong"/>
        </w:rPr>
        <w:t xml:space="preserve"> Tools</w:t>
      </w:r>
      <w:r w:rsidRPr="00404413">
        <w:t xml:space="preserve">, non-essential molecules (e.g., water and ligands) were removed. Hydrogen atoms were added, Gasteiger charges were assigned, and non-polar hydrogens were merged. The processed structure was saved in </w:t>
      </w:r>
      <w:r w:rsidRPr="00404413">
        <w:rPr>
          <w:rStyle w:val="HTMLCode"/>
          <w:rFonts w:ascii="Times New Roman" w:hAnsi="Times New Roman" w:cs="Times New Roman"/>
          <w:sz w:val="24"/>
          <w:szCs w:val="24"/>
        </w:rPr>
        <w:t>.</w:t>
      </w:r>
      <w:proofErr w:type="spellStart"/>
      <w:r w:rsidRPr="00404413">
        <w:rPr>
          <w:rStyle w:val="HTMLCode"/>
          <w:rFonts w:ascii="Times New Roman" w:hAnsi="Times New Roman" w:cs="Times New Roman"/>
          <w:sz w:val="24"/>
          <w:szCs w:val="24"/>
        </w:rPr>
        <w:t>pdbqt</w:t>
      </w:r>
      <w:proofErr w:type="spellEnd"/>
      <w:r w:rsidRPr="00404413">
        <w:t xml:space="preserve"> format.</w:t>
      </w:r>
      <w:r w:rsidR="00170EC8" w:rsidRPr="00404413">
        <w:t xml:space="preserve"> </w:t>
      </w:r>
      <w:r w:rsidRPr="00404413">
        <w:t xml:space="preserve">Binding site coordinates (X, Y, Z) were predicted using </w:t>
      </w:r>
      <w:proofErr w:type="spellStart"/>
      <w:r w:rsidRPr="00404413">
        <w:rPr>
          <w:rStyle w:val="Strong"/>
        </w:rPr>
        <w:t>DeepSite</w:t>
      </w:r>
      <w:proofErr w:type="spellEnd"/>
      <w:r w:rsidRPr="00404413">
        <w:t xml:space="preserve"> and </w:t>
      </w:r>
      <w:proofErr w:type="spellStart"/>
      <w:r w:rsidRPr="00404413">
        <w:rPr>
          <w:rStyle w:val="Strong"/>
        </w:rPr>
        <w:t>PrankWeb</w:t>
      </w:r>
      <w:proofErr w:type="spellEnd"/>
      <w:r w:rsidRPr="00404413">
        <w:t xml:space="preserve">, which were used to define a grid box encompassing the active site in </w:t>
      </w:r>
      <w:proofErr w:type="spellStart"/>
      <w:r w:rsidRPr="00404413">
        <w:rPr>
          <w:rStyle w:val="Strong"/>
        </w:rPr>
        <w:t>AutoDock</w:t>
      </w:r>
      <w:proofErr w:type="spellEnd"/>
      <w:r w:rsidRPr="00404413">
        <w:t>.</w:t>
      </w:r>
    </w:p>
    <w:p w14:paraId="1D848F8C" w14:textId="77777777" w:rsidR="00095027" w:rsidRPr="00404413" w:rsidRDefault="00095027" w:rsidP="00095027">
      <w:pPr>
        <w:pStyle w:val="Heading4"/>
        <w:spacing w:line="360" w:lineRule="auto"/>
      </w:pPr>
      <w:r w:rsidRPr="00404413">
        <w:rPr>
          <w:rStyle w:val="Strong"/>
          <w:b/>
          <w:bCs w:val="0"/>
        </w:rPr>
        <w:t>Ligand Preparation</w:t>
      </w:r>
    </w:p>
    <w:p w14:paraId="0183B040" w14:textId="77777777" w:rsidR="00095027" w:rsidRPr="00404413" w:rsidRDefault="00095027" w:rsidP="00170EC8">
      <w:pPr>
        <w:pStyle w:val="NormalWeb"/>
        <w:spacing w:line="360" w:lineRule="auto"/>
        <w:ind w:firstLine="720"/>
        <w:jc w:val="both"/>
      </w:pPr>
      <w:r w:rsidRPr="00404413">
        <w:t xml:space="preserve">Ligands were retrieved in </w:t>
      </w:r>
      <w:r w:rsidRPr="00404413">
        <w:rPr>
          <w:rStyle w:val="HTMLCode"/>
          <w:rFonts w:ascii="Times New Roman" w:hAnsi="Times New Roman" w:cs="Times New Roman"/>
          <w:sz w:val="24"/>
          <w:szCs w:val="24"/>
        </w:rPr>
        <w:t>.</w:t>
      </w:r>
      <w:proofErr w:type="spellStart"/>
      <w:r w:rsidRPr="00404413">
        <w:rPr>
          <w:rStyle w:val="HTMLCode"/>
          <w:rFonts w:ascii="Times New Roman" w:hAnsi="Times New Roman" w:cs="Times New Roman"/>
          <w:sz w:val="24"/>
          <w:szCs w:val="24"/>
        </w:rPr>
        <w:t>sdf</w:t>
      </w:r>
      <w:proofErr w:type="spellEnd"/>
      <w:r w:rsidRPr="00404413">
        <w:t xml:space="preserve"> format from </w:t>
      </w:r>
      <w:r w:rsidRPr="00404413">
        <w:rPr>
          <w:rStyle w:val="Strong"/>
        </w:rPr>
        <w:t>PubChem</w:t>
      </w:r>
      <w:r w:rsidRPr="00404413">
        <w:t xml:space="preserve">. Using </w:t>
      </w:r>
      <w:r w:rsidRPr="00404413">
        <w:rPr>
          <w:rStyle w:val="Strong"/>
        </w:rPr>
        <w:t>UCSF Chimera</w:t>
      </w:r>
      <w:r w:rsidRPr="00404413">
        <w:t xml:space="preserve">, ligands were converted to </w:t>
      </w:r>
      <w:r w:rsidRPr="00404413">
        <w:rPr>
          <w:rStyle w:val="HTMLCode"/>
          <w:rFonts w:ascii="Times New Roman" w:hAnsi="Times New Roman" w:cs="Times New Roman"/>
          <w:sz w:val="24"/>
          <w:szCs w:val="24"/>
        </w:rPr>
        <w:t>.mol2</w:t>
      </w:r>
      <w:r w:rsidRPr="00404413">
        <w:t xml:space="preserve"> format, hydrogen atoms were added, and molecular geometry was optimized. Gasteiger charges were assigned, and the ligands were converted into </w:t>
      </w:r>
      <w:r w:rsidRPr="00404413">
        <w:rPr>
          <w:rStyle w:val="HTMLCode"/>
          <w:rFonts w:ascii="Times New Roman" w:hAnsi="Times New Roman" w:cs="Times New Roman"/>
          <w:sz w:val="24"/>
          <w:szCs w:val="24"/>
        </w:rPr>
        <w:t>.</w:t>
      </w:r>
      <w:proofErr w:type="spellStart"/>
      <w:r w:rsidRPr="00404413">
        <w:rPr>
          <w:rStyle w:val="HTMLCode"/>
          <w:rFonts w:ascii="Times New Roman" w:hAnsi="Times New Roman" w:cs="Times New Roman"/>
          <w:sz w:val="24"/>
          <w:szCs w:val="24"/>
        </w:rPr>
        <w:t>pdbqt</w:t>
      </w:r>
      <w:proofErr w:type="spellEnd"/>
      <w:r w:rsidRPr="00404413">
        <w:t xml:space="preserve"> format using </w:t>
      </w:r>
      <w:proofErr w:type="spellStart"/>
      <w:r w:rsidRPr="00404413">
        <w:rPr>
          <w:rStyle w:val="Strong"/>
        </w:rPr>
        <w:t>AutoDock</w:t>
      </w:r>
      <w:proofErr w:type="spellEnd"/>
      <w:r w:rsidRPr="00404413">
        <w:rPr>
          <w:rStyle w:val="Strong"/>
        </w:rPr>
        <w:t xml:space="preserve"> Tools</w:t>
      </w:r>
      <w:r w:rsidRPr="00404413">
        <w:t>.</w:t>
      </w:r>
    </w:p>
    <w:p w14:paraId="340D382E" w14:textId="77777777" w:rsidR="00095027" w:rsidRPr="00404413" w:rsidRDefault="00095027" w:rsidP="00095027">
      <w:pPr>
        <w:spacing w:line="360" w:lineRule="auto"/>
      </w:pPr>
    </w:p>
    <w:p w14:paraId="7A3107A3" w14:textId="77777777" w:rsidR="00095027" w:rsidRPr="00404413" w:rsidRDefault="00095027" w:rsidP="00095027">
      <w:pPr>
        <w:pStyle w:val="Heading3"/>
        <w:spacing w:line="360" w:lineRule="auto"/>
      </w:pPr>
      <w:r w:rsidRPr="00404413">
        <w:rPr>
          <w:rStyle w:val="Strong"/>
          <w:b/>
          <w:bCs w:val="0"/>
        </w:rPr>
        <w:t>2.5 Docking Procedure</w:t>
      </w:r>
    </w:p>
    <w:p w14:paraId="45FEF622" w14:textId="77777777" w:rsidR="00095027" w:rsidRPr="00404413" w:rsidRDefault="00095027" w:rsidP="00095027">
      <w:pPr>
        <w:pStyle w:val="NormalWeb"/>
        <w:spacing w:line="360" w:lineRule="auto"/>
        <w:jc w:val="both"/>
      </w:pPr>
      <w:r w:rsidRPr="00404413">
        <w:t xml:space="preserve">Molecular docking was performed using </w:t>
      </w:r>
      <w:proofErr w:type="spellStart"/>
      <w:r w:rsidRPr="00404413">
        <w:rPr>
          <w:rStyle w:val="Strong"/>
        </w:rPr>
        <w:t>AutoDock</w:t>
      </w:r>
      <w:proofErr w:type="spellEnd"/>
      <w:r w:rsidRPr="00404413">
        <w:rPr>
          <w:rStyle w:val="Strong"/>
        </w:rPr>
        <w:t xml:space="preserve"> Vina</w:t>
      </w:r>
      <w:r w:rsidRPr="00404413">
        <w:t xml:space="preserve"> to estimate binding affinity and interaction modes between selected phytochemicals and the target protein.</w:t>
      </w:r>
    </w:p>
    <w:p w14:paraId="61354699" w14:textId="77777777" w:rsidR="00095027" w:rsidRPr="00404413" w:rsidRDefault="00095027" w:rsidP="00095027">
      <w:pPr>
        <w:pStyle w:val="NormalWeb"/>
        <w:numPr>
          <w:ilvl w:val="0"/>
          <w:numId w:val="8"/>
        </w:numPr>
        <w:spacing w:line="360" w:lineRule="auto"/>
        <w:jc w:val="both"/>
      </w:pPr>
      <w:r w:rsidRPr="00404413">
        <w:rPr>
          <w:rStyle w:val="Strong"/>
        </w:rPr>
        <w:t>Grid Box Parameters</w:t>
      </w:r>
      <w:r w:rsidRPr="00404413">
        <w:t>: A cubic grid box (40 × 40 × 40 points) with a spacing of 0.375 Å was centered on the predicted binding site to cover the ligand-accessible region.</w:t>
      </w:r>
    </w:p>
    <w:p w14:paraId="53E24A07" w14:textId="77777777" w:rsidR="00095027" w:rsidRPr="00404413" w:rsidRDefault="00095027" w:rsidP="00095027">
      <w:pPr>
        <w:pStyle w:val="NormalWeb"/>
        <w:numPr>
          <w:ilvl w:val="0"/>
          <w:numId w:val="8"/>
        </w:numPr>
        <w:spacing w:line="360" w:lineRule="auto"/>
        <w:jc w:val="both"/>
      </w:pPr>
      <w:r w:rsidRPr="00404413">
        <w:rPr>
          <w:rStyle w:val="Strong"/>
        </w:rPr>
        <w:t>Docking Settings</w:t>
      </w:r>
      <w:r w:rsidRPr="00404413">
        <w:t xml:space="preserve">: The exhaustiveness was set to </w:t>
      </w:r>
      <w:r w:rsidRPr="00404413">
        <w:rPr>
          <w:rStyle w:val="Strong"/>
        </w:rPr>
        <w:t>8</w:t>
      </w:r>
      <w:r w:rsidRPr="00404413">
        <w:t xml:space="preserve">, and </w:t>
      </w:r>
      <w:r w:rsidRPr="00404413">
        <w:rPr>
          <w:rStyle w:val="Strong"/>
        </w:rPr>
        <w:t>10 docking poses</w:t>
      </w:r>
      <w:r w:rsidRPr="00404413">
        <w:t xml:space="preserve"> were generated for each ligand.</w:t>
      </w:r>
    </w:p>
    <w:p w14:paraId="2B3EBE58" w14:textId="77777777" w:rsidR="00095027" w:rsidRPr="00404413" w:rsidRDefault="00095027" w:rsidP="00095027">
      <w:pPr>
        <w:pStyle w:val="NormalWeb"/>
        <w:numPr>
          <w:ilvl w:val="0"/>
          <w:numId w:val="8"/>
        </w:numPr>
        <w:spacing w:line="360" w:lineRule="auto"/>
        <w:jc w:val="both"/>
      </w:pPr>
      <w:r w:rsidRPr="00404413">
        <w:rPr>
          <w:rStyle w:val="Strong"/>
        </w:rPr>
        <w:t>Outputs</w:t>
      </w:r>
      <w:r w:rsidRPr="00404413">
        <w:t xml:space="preserve">: </w:t>
      </w:r>
      <w:proofErr w:type="spellStart"/>
      <w:r w:rsidRPr="00404413">
        <w:t>AutoDock</w:t>
      </w:r>
      <w:proofErr w:type="spellEnd"/>
      <w:r w:rsidRPr="00404413">
        <w:t xml:space="preserve"> Vina provided binding affinity scores (in kcal/mol) and predicted poses. These were evaluated to identify the most </w:t>
      </w:r>
      <w:proofErr w:type="spellStart"/>
      <w:r w:rsidRPr="00404413">
        <w:t>favorable</w:t>
      </w:r>
      <w:proofErr w:type="spellEnd"/>
      <w:r w:rsidRPr="00404413">
        <w:t xml:space="preserve"> ligand–protein interactions.</w:t>
      </w:r>
    </w:p>
    <w:p w14:paraId="2118FA9B" w14:textId="77777777" w:rsidR="00095027" w:rsidRPr="00404413" w:rsidRDefault="00095027" w:rsidP="00095027">
      <w:pPr>
        <w:pStyle w:val="NormalWeb"/>
        <w:spacing w:line="360" w:lineRule="auto"/>
        <w:jc w:val="both"/>
      </w:pPr>
      <w:r w:rsidRPr="00404413">
        <w:t xml:space="preserve">Top-scoring poses were further analyzed based on their binding energies and specific interactions such as hydrogen bonding, π–π stacking, and hydrophobic contacts. Visualization and post-docking analysis were conducted using </w:t>
      </w:r>
      <w:r w:rsidRPr="00404413">
        <w:rPr>
          <w:rStyle w:val="Strong"/>
        </w:rPr>
        <w:t>UCSF Chimera</w:t>
      </w:r>
      <w:r w:rsidRPr="00404413">
        <w:t>.</w:t>
      </w:r>
    </w:p>
    <w:p w14:paraId="5652CE78" w14:textId="77777777" w:rsidR="0052473E" w:rsidRPr="00404413" w:rsidRDefault="00BD6014" w:rsidP="00641967">
      <w:pPr>
        <w:pStyle w:val="Heading1"/>
        <w:spacing w:line="360" w:lineRule="auto"/>
        <w:ind w:left="0" w:right="10" w:firstLine="0"/>
        <w:jc w:val="both"/>
      </w:pPr>
      <w:r w:rsidRPr="00404413">
        <w:lastRenderedPageBreak/>
        <w:t xml:space="preserve">RESULTS  </w:t>
      </w:r>
    </w:p>
    <w:p w14:paraId="41C7BA58" w14:textId="77777777" w:rsidR="00095027" w:rsidRPr="00404413" w:rsidRDefault="00095027" w:rsidP="00095027">
      <w:pPr>
        <w:pStyle w:val="Heading3"/>
        <w:spacing w:line="360" w:lineRule="auto"/>
      </w:pPr>
      <w:r w:rsidRPr="00404413">
        <w:rPr>
          <w:rStyle w:val="Strong"/>
          <w:b/>
          <w:bCs w:val="0"/>
        </w:rPr>
        <w:t>3.1 Target Site Selection</w:t>
      </w:r>
    </w:p>
    <w:p w14:paraId="26449943" w14:textId="6F5D414B" w:rsidR="002468E9" w:rsidRPr="00404413" w:rsidRDefault="00095027" w:rsidP="00170EC8">
      <w:pPr>
        <w:pStyle w:val="NormalWeb"/>
        <w:spacing w:line="360" w:lineRule="auto"/>
        <w:rPr>
          <w:rStyle w:val="Strong"/>
        </w:rPr>
      </w:pPr>
      <w:r w:rsidRPr="00404413">
        <w:rPr>
          <w:rStyle w:val="Strong"/>
        </w:rPr>
        <w:t xml:space="preserve">Table </w:t>
      </w:r>
      <w:r w:rsidR="0009165D" w:rsidRPr="00404413">
        <w:rPr>
          <w:rStyle w:val="Strong"/>
        </w:rPr>
        <w:t>2</w:t>
      </w:r>
      <w:r w:rsidRPr="00404413">
        <w:rPr>
          <w:rStyle w:val="Strong"/>
        </w:rPr>
        <w:t xml:space="preserve"> – Open Reading Frame 1 Protein (ORF1)</w:t>
      </w:r>
    </w:p>
    <w:tbl>
      <w:tblPr>
        <w:tblStyle w:val="TableGrid"/>
        <w:tblW w:w="7098" w:type="dxa"/>
        <w:tblInd w:w="562" w:type="dxa"/>
        <w:tblCellMar>
          <w:top w:w="108" w:type="dxa"/>
          <w:left w:w="5" w:type="dxa"/>
          <w:right w:w="50" w:type="dxa"/>
        </w:tblCellMar>
        <w:tblLook w:val="04A0" w:firstRow="1" w:lastRow="0" w:firstColumn="1" w:lastColumn="0" w:noHBand="0" w:noVBand="1"/>
      </w:tblPr>
      <w:tblGrid>
        <w:gridCol w:w="931"/>
        <w:gridCol w:w="1510"/>
        <w:gridCol w:w="1543"/>
        <w:gridCol w:w="3114"/>
      </w:tblGrid>
      <w:tr w:rsidR="002468E9" w:rsidRPr="00404413" w14:paraId="056954D4" w14:textId="77777777" w:rsidTr="00FC6D27">
        <w:trPr>
          <w:trHeight w:val="521"/>
        </w:trPr>
        <w:tc>
          <w:tcPr>
            <w:tcW w:w="931" w:type="dxa"/>
            <w:tcBorders>
              <w:top w:val="single" w:sz="4" w:space="0" w:color="000000"/>
              <w:left w:val="single" w:sz="4" w:space="0" w:color="000000"/>
              <w:bottom w:val="single" w:sz="4" w:space="0" w:color="000000"/>
              <w:right w:val="single" w:sz="4" w:space="0" w:color="000000"/>
            </w:tcBorders>
            <w:vAlign w:val="center"/>
          </w:tcPr>
          <w:p w14:paraId="30B86A45" w14:textId="77777777" w:rsidR="002468E9" w:rsidRPr="00404413" w:rsidRDefault="002468E9" w:rsidP="00FC6D27">
            <w:pPr>
              <w:spacing w:after="0" w:line="259" w:lineRule="auto"/>
              <w:ind w:left="108" w:right="0" w:firstLine="0"/>
              <w:jc w:val="center"/>
            </w:pPr>
            <w:r w:rsidRPr="00404413">
              <w:rPr>
                <w:b/>
              </w:rPr>
              <w:t>Sr No.</w:t>
            </w:r>
          </w:p>
        </w:tc>
        <w:tc>
          <w:tcPr>
            <w:tcW w:w="1510" w:type="dxa"/>
            <w:tcBorders>
              <w:top w:val="single" w:sz="4" w:space="0" w:color="000000"/>
              <w:left w:val="single" w:sz="4" w:space="0" w:color="000000"/>
              <w:bottom w:val="single" w:sz="4" w:space="0" w:color="000000"/>
              <w:right w:val="single" w:sz="4" w:space="0" w:color="000000"/>
            </w:tcBorders>
            <w:vAlign w:val="center"/>
          </w:tcPr>
          <w:p w14:paraId="2DD1A51F" w14:textId="77777777" w:rsidR="002468E9" w:rsidRPr="00404413" w:rsidRDefault="002468E9" w:rsidP="00FC6D27">
            <w:pPr>
              <w:spacing w:after="0" w:line="259" w:lineRule="auto"/>
              <w:ind w:left="108" w:right="0" w:firstLine="0"/>
              <w:jc w:val="center"/>
            </w:pPr>
            <w:r w:rsidRPr="00404413">
              <w:rPr>
                <w:b/>
              </w:rPr>
              <w:t>UniProt ID</w:t>
            </w:r>
          </w:p>
        </w:tc>
        <w:tc>
          <w:tcPr>
            <w:tcW w:w="1543" w:type="dxa"/>
            <w:tcBorders>
              <w:top w:val="single" w:sz="4" w:space="0" w:color="000000"/>
              <w:left w:val="single" w:sz="4" w:space="0" w:color="000000"/>
              <w:bottom w:val="single" w:sz="4" w:space="0" w:color="000000"/>
              <w:right w:val="single" w:sz="4" w:space="0" w:color="000000"/>
            </w:tcBorders>
            <w:vAlign w:val="center"/>
          </w:tcPr>
          <w:p w14:paraId="5EB857BF" w14:textId="77777777" w:rsidR="002468E9" w:rsidRPr="00404413" w:rsidRDefault="002468E9" w:rsidP="00FC6D27">
            <w:pPr>
              <w:spacing w:after="0" w:line="259" w:lineRule="auto"/>
              <w:ind w:left="110" w:right="0" w:firstLine="0"/>
              <w:jc w:val="center"/>
            </w:pPr>
            <w:r w:rsidRPr="00404413">
              <w:rPr>
                <w:b/>
              </w:rPr>
              <w:t>Genotypes</w:t>
            </w:r>
          </w:p>
        </w:tc>
        <w:tc>
          <w:tcPr>
            <w:tcW w:w="3114" w:type="dxa"/>
            <w:tcBorders>
              <w:top w:val="single" w:sz="4" w:space="0" w:color="000000"/>
              <w:left w:val="single" w:sz="4" w:space="0" w:color="000000"/>
              <w:bottom w:val="single" w:sz="4" w:space="0" w:color="000000"/>
              <w:right w:val="single" w:sz="4" w:space="0" w:color="000000"/>
            </w:tcBorders>
            <w:vAlign w:val="center"/>
          </w:tcPr>
          <w:p w14:paraId="610B3125" w14:textId="77777777" w:rsidR="002468E9" w:rsidRPr="00404413" w:rsidRDefault="002468E9" w:rsidP="00FC6D27">
            <w:pPr>
              <w:spacing w:after="0" w:line="259" w:lineRule="auto"/>
              <w:ind w:left="110" w:right="0" w:firstLine="0"/>
              <w:jc w:val="center"/>
            </w:pPr>
            <w:r w:rsidRPr="00404413">
              <w:rPr>
                <w:b/>
              </w:rPr>
              <w:t>PDBID</w:t>
            </w:r>
          </w:p>
        </w:tc>
      </w:tr>
      <w:tr w:rsidR="002468E9" w:rsidRPr="00404413" w14:paraId="75C2DD87" w14:textId="77777777" w:rsidTr="00FC6D27">
        <w:trPr>
          <w:trHeight w:val="216"/>
        </w:trPr>
        <w:tc>
          <w:tcPr>
            <w:tcW w:w="931" w:type="dxa"/>
            <w:tcBorders>
              <w:top w:val="single" w:sz="4" w:space="0" w:color="000000"/>
              <w:left w:val="single" w:sz="4" w:space="0" w:color="000000"/>
              <w:bottom w:val="single" w:sz="4" w:space="0" w:color="000000"/>
              <w:right w:val="single" w:sz="4" w:space="0" w:color="000000"/>
            </w:tcBorders>
            <w:vAlign w:val="center"/>
          </w:tcPr>
          <w:p w14:paraId="34E7EA36" w14:textId="77777777" w:rsidR="002468E9" w:rsidRPr="00404413" w:rsidRDefault="002468E9" w:rsidP="00FC6D27">
            <w:pPr>
              <w:spacing w:after="0" w:line="259" w:lineRule="auto"/>
              <w:ind w:left="108" w:right="0" w:firstLine="0"/>
              <w:jc w:val="center"/>
            </w:pPr>
            <w:r w:rsidRPr="00404413">
              <w:rPr>
                <w:b/>
              </w:rPr>
              <w:t>1.</w:t>
            </w:r>
          </w:p>
        </w:tc>
        <w:tc>
          <w:tcPr>
            <w:tcW w:w="1510" w:type="dxa"/>
            <w:tcBorders>
              <w:top w:val="single" w:sz="4" w:space="0" w:color="000000"/>
              <w:left w:val="single" w:sz="4" w:space="0" w:color="000000"/>
              <w:bottom w:val="single" w:sz="4" w:space="0" w:color="000000"/>
              <w:right w:val="single" w:sz="4" w:space="0" w:color="000000"/>
            </w:tcBorders>
            <w:vAlign w:val="center"/>
          </w:tcPr>
          <w:p w14:paraId="4010DF00" w14:textId="77777777" w:rsidR="002468E9" w:rsidRPr="00404413" w:rsidRDefault="002468E9" w:rsidP="00FC6D27">
            <w:pPr>
              <w:spacing w:after="0" w:line="259" w:lineRule="auto"/>
              <w:ind w:left="108" w:right="0" w:firstLine="0"/>
              <w:jc w:val="center"/>
            </w:pPr>
            <w:r w:rsidRPr="00404413">
              <w:t>Q81862</w:t>
            </w:r>
          </w:p>
        </w:tc>
        <w:tc>
          <w:tcPr>
            <w:tcW w:w="1543" w:type="dxa"/>
            <w:tcBorders>
              <w:top w:val="single" w:sz="4" w:space="0" w:color="000000"/>
              <w:left w:val="single" w:sz="4" w:space="0" w:color="000000"/>
              <w:bottom w:val="single" w:sz="4" w:space="0" w:color="000000"/>
              <w:right w:val="single" w:sz="4" w:space="0" w:color="000000"/>
            </w:tcBorders>
            <w:vAlign w:val="center"/>
          </w:tcPr>
          <w:p w14:paraId="6247E47B" w14:textId="77777777" w:rsidR="002468E9" w:rsidRPr="00404413" w:rsidRDefault="002468E9" w:rsidP="00FC6D27">
            <w:pPr>
              <w:spacing w:after="0" w:line="259" w:lineRule="auto"/>
              <w:ind w:left="110" w:right="0" w:firstLine="0"/>
              <w:jc w:val="center"/>
            </w:pPr>
            <w:r w:rsidRPr="00404413">
              <w:t>GENO I</w:t>
            </w:r>
          </w:p>
        </w:tc>
        <w:tc>
          <w:tcPr>
            <w:tcW w:w="3114" w:type="dxa"/>
            <w:vMerge w:val="restart"/>
            <w:tcBorders>
              <w:top w:val="single" w:sz="4" w:space="0" w:color="000000"/>
              <w:left w:val="single" w:sz="4" w:space="0" w:color="000000"/>
              <w:bottom w:val="single" w:sz="4" w:space="0" w:color="000000"/>
              <w:right w:val="single" w:sz="4" w:space="0" w:color="000000"/>
            </w:tcBorders>
            <w:vAlign w:val="center"/>
          </w:tcPr>
          <w:p w14:paraId="7B152895" w14:textId="77777777" w:rsidR="002468E9" w:rsidRPr="00404413" w:rsidRDefault="002468E9" w:rsidP="00FC6D27">
            <w:pPr>
              <w:tabs>
                <w:tab w:val="center" w:pos="1973"/>
              </w:tabs>
              <w:spacing w:after="0" w:line="259" w:lineRule="auto"/>
              <w:ind w:left="0" w:right="0" w:firstLine="0"/>
              <w:jc w:val="center"/>
            </w:pPr>
            <w:r w:rsidRPr="00404413">
              <w:t>PDB ID – 6NU9</w:t>
            </w:r>
          </w:p>
        </w:tc>
      </w:tr>
      <w:tr w:rsidR="002468E9" w:rsidRPr="00404413" w14:paraId="63A7B1C5" w14:textId="77777777" w:rsidTr="00FC6D27">
        <w:trPr>
          <w:trHeight w:val="308"/>
        </w:trPr>
        <w:tc>
          <w:tcPr>
            <w:tcW w:w="931" w:type="dxa"/>
            <w:tcBorders>
              <w:top w:val="single" w:sz="4" w:space="0" w:color="000000"/>
              <w:left w:val="single" w:sz="4" w:space="0" w:color="000000"/>
              <w:bottom w:val="single" w:sz="4" w:space="0" w:color="000000"/>
              <w:right w:val="single" w:sz="4" w:space="0" w:color="000000"/>
            </w:tcBorders>
            <w:vAlign w:val="center"/>
          </w:tcPr>
          <w:p w14:paraId="4FB9788E" w14:textId="77777777" w:rsidR="002468E9" w:rsidRPr="00404413" w:rsidRDefault="002468E9" w:rsidP="00FC6D27">
            <w:pPr>
              <w:spacing w:after="0" w:line="259" w:lineRule="auto"/>
              <w:ind w:left="108" w:right="0" w:firstLine="0"/>
              <w:jc w:val="center"/>
            </w:pPr>
            <w:r w:rsidRPr="00404413">
              <w:rPr>
                <w:b/>
              </w:rPr>
              <w:t>2.</w:t>
            </w:r>
          </w:p>
        </w:tc>
        <w:tc>
          <w:tcPr>
            <w:tcW w:w="1510" w:type="dxa"/>
            <w:tcBorders>
              <w:top w:val="single" w:sz="4" w:space="0" w:color="000000"/>
              <w:left w:val="single" w:sz="4" w:space="0" w:color="000000"/>
              <w:bottom w:val="single" w:sz="4" w:space="0" w:color="000000"/>
              <w:right w:val="single" w:sz="4" w:space="0" w:color="000000"/>
            </w:tcBorders>
            <w:vAlign w:val="center"/>
          </w:tcPr>
          <w:p w14:paraId="1952CAD0" w14:textId="77777777" w:rsidR="002468E9" w:rsidRPr="00404413" w:rsidRDefault="002468E9" w:rsidP="00FC6D27">
            <w:pPr>
              <w:spacing w:after="0" w:line="259" w:lineRule="auto"/>
              <w:ind w:left="108" w:right="0" w:firstLine="0"/>
              <w:jc w:val="center"/>
            </w:pPr>
            <w:r w:rsidRPr="00404413">
              <w:t>Q6J8G2</w:t>
            </w:r>
          </w:p>
        </w:tc>
        <w:tc>
          <w:tcPr>
            <w:tcW w:w="1543" w:type="dxa"/>
            <w:tcBorders>
              <w:top w:val="single" w:sz="4" w:space="0" w:color="000000"/>
              <w:left w:val="single" w:sz="4" w:space="0" w:color="000000"/>
              <w:bottom w:val="single" w:sz="4" w:space="0" w:color="000000"/>
              <w:right w:val="single" w:sz="4" w:space="0" w:color="000000"/>
            </w:tcBorders>
            <w:vAlign w:val="center"/>
          </w:tcPr>
          <w:p w14:paraId="183B3E45" w14:textId="77777777" w:rsidR="002468E9" w:rsidRPr="00404413" w:rsidRDefault="002468E9" w:rsidP="00FC6D27">
            <w:pPr>
              <w:spacing w:after="0" w:line="259" w:lineRule="auto"/>
              <w:ind w:left="110" w:right="0" w:firstLine="0"/>
              <w:jc w:val="center"/>
            </w:pPr>
            <w:r w:rsidRPr="00404413">
              <w:t>GENO III</w:t>
            </w:r>
          </w:p>
        </w:tc>
        <w:tc>
          <w:tcPr>
            <w:tcW w:w="3114" w:type="dxa"/>
            <w:vMerge/>
            <w:tcBorders>
              <w:top w:val="nil"/>
              <w:left w:val="single" w:sz="4" w:space="0" w:color="000000"/>
              <w:bottom w:val="nil"/>
              <w:right w:val="single" w:sz="4" w:space="0" w:color="000000"/>
            </w:tcBorders>
          </w:tcPr>
          <w:p w14:paraId="33D09317" w14:textId="77777777" w:rsidR="002468E9" w:rsidRPr="00404413" w:rsidRDefault="002468E9" w:rsidP="00FC6D27">
            <w:pPr>
              <w:spacing w:after="160" w:line="259" w:lineRule="auto"/>
              <w:ind w:left="0" w:right="0" w:firstLine="0"/>
              <w:jc w:val="left"/>
            </w:pPr>
          </w:p>
        </w:tc>
      </w:tr>
      <w:tr w:rsidR="002468E9" w:rsidRPr="00404413" w14:paraId="659A9B12" w14:textId="77777777" w:rsidTr="00FC6D27">
        <w:trPr>
          <w:trHeight w:val="228"/>
        </w:trPr>
        <w:tc>
          <w:tcPr>
            <w:tcW w:w="931" w:type="dxa"/>
            <w:tcBorders>
              <w:top w:val="single" w:sz="4" w:space="0" w:color="000000"/>
              <w:left w:val="single" w:sz="4" w:space="0" w:color="000000"/>
              <w:bottom w:val="single" w:sz="4" w:space="0" w:color="000000"/>
              <w:right w:val="single" w:sz="4" w:space="0" w:color="000000"/>
            </w:tcBorders>
            <w:vAlign w:val="center"/>
          </w:tcPr>
          <w:p w14:paraId="335BB94B" w14:textId="77777777" w:rsidR="002468E9" w:rsidRPr="00404413" w:rsidRDefault="002468E9" w:rsidP="00FC6D27">
            <w:pPr>
              <w:spacing w:after="0" w:line="259" w:lineRule="auto"/>
              <w:ind w:left="108" w:right="0" w:firstLine="0"/>
              <w:jc w:val="center"/>
            </w:pPr>
            <w:r w:rsidRPr="00404413">
              <w:rPr>
                <w:b/>
              </w:rPr>
              <w:t>3.</w:t>
            </w:r>
          </w:p>
        </w:tc>
        <w:tc>
          <w:tcPr>
            <w:tcW w:w="1510" w:type="dxa"/>
            <w:tcBorders>
              <w:top w:val="single" w:sz="4" w:space="0" w:color="000000"/>
              <w:left w:val="single" w:sz="4" w:space="0" w:color="000000"/>
              <w:bottom w:val="single" w:sz="4" w:space="0" w:color="000000"/>
              <w:right w:val="single" w:sz="4" w:space="0" w:color="000000"/>
            </w:tcBorders>
            <w:vAlign w:val="center"/>
          </w:tcPr>
          <w:p w14:paraId="60E04D35" w14:textId="77777777" w:rsidR="002468E9" w:rsidRPr="00404413" w:rsidRDefault="002468E9" w:rsidP="00FC6D27">
            <w:pPr>
              <w:spacing w:after="0" w:line="259" w:lineRule="auto"/>
              <w:ind w:left="108" w:right="0" w:firstLine="0"/>
              <w:jc w:val="center"/>
            </w:pPr>
            <w:r w:rsidRPr="00404413">
              <w:t>Q03495</w:t>
            </w:r>
          </w:p>
        </w:tc>
        <w:tc>
          <w:tcPr>
            <w:tcW w:w="1543" w:type="dxa"/>
            <w:tcBorders>
              <w:top w:val="single" w:sz="4" w:space="0" w:color="000000"/>
              <w:left w:val="single" w:sz="4" w:space="0" w:color="000000"/>
              <w:bottom w:val="single" w:sz="4" w:space="0" w:color="000000"/>
              <w:right w:val="single" w:sz="4" w:space="0" w:color="000000"/>
            </w:tcBorders>
            <w:vAlign w:val="center"/>
          </w:tcPr>
          <w:p w14:paraId="17FED7BA" w14:textId="77777777" w:rsidR="002468E9" w:rsidRPr="00404413" w:rsidRDefault="002468E9" w:rsidP="00FC6D27">
            <w:pPr>
              <w:spacing w:after="0" w:line="259" w:lineRule="auto"/>
              <w:ind w:left="110" w:right="0" w:firstLine="0"/>
              <w:jc w:val="center"/>
            </w:pPr>
            <w:r w:rsidRPr="00404413">
              <w:t>GENO II</w:t>
            </w:r>
          </w:p>
        </w:tc>
        <w:tc>
          <w:tcPr>
            <w:tcW w:w="3114" w:type="dxa"/>
            <w:vMerge/>
            <w:tcBorders>
              <w:top w:val="nil"/>
              <w:left w:val="single" w:sz="4" w:space="0" w:color="000000"/>
              <w:bottom w:val="single" w:sz="4" w:space="0" w:color="000000"/>
              <w:right w:val="single" w:sz="4" w:space="0" w:color="000000"/>
            </w:tcBorders>
          </w:tcPr>
          <w:p w14:paraId="26A6BC82" w14:textId="77777777" w:rsidR="002468E9" w:rsidRPr="00404413" w:rsidRDefault="002468E9" w:rsidP="00FC6D27">
            <w:pPr>
              <w:spacing w:after="160" w:line="259" w:lineRule="auto"/>
              <w:ind w:left="0" w:right="0" w:firstLine="0"/>
              <w:jc w:val="left"/>
            </w:pPr>
          </w:p>
        </w:tc>
      </w:tr>
    </w:tbl>
    <w:p w14:paraId="773BE531" w14:textId="77777777" w:rsidR="00095027" w:rsidRPr="00404413" w:rsidRDefault="00095027" w:rsidP="00170EC8">
      <w:pPr>
        <w:pStyle w:val="NormalWeb"/>
        <w:spacing w:line="360" w:lineRule="auto"/>
        <w:rPr>
          <w:rStyle w:val="Strong"/>
        </w:rPr>
      </w:pPr>
      <w:r w:rsidRPr="00404413">
        <w:rPr>
          <w:rStyle w:val="Strong"/>
        </w:rPr>
        <w:t>Role of UniProt ID for HEV Protein (PDB: 6NU9)</w:t>
      </w:r>
    </w:p>
    <w:p w14:paraId="4FD478F8" w14:textId="77777777" w:rsidR="00095027" w:rsidRPr="00404413" w:rsidRDefault="00095027" w:rsidP="00170EC8">
      <w:pPr>
        <w:pStyle w:val="NormalWeb"/>
        <w:spacing w:line="360" w:lineRule="auto"/>
        <w:ind w:firstLine="720"/>
        <w:jc w:val="both"/>
      </w:pPr>
      <w:r w:rsidRPr="00404413">
        <w:t xml:space="preserve">The ORF1 protein is critical for the HEV replication process, particularly due to its role in RNA capping. This process is necessary because HEV RNA synthesis occurs in the cytoplasm, whereas host capping enzymes are primarily nuclear. Unlike eukaryotic capping, which forms a covalent bond with GMP, the viral methyltransferase establishes a bond with 7-methyl-GMP and transfers a methyl group from S-adenosylmethionine to GTP or GDP, forming </w:t>
      </w:r>
      <w:proofErr w:type="spellStart"/>
      <w:r w:rsidRPr="00404413">
        <w:t>m⁷GTP</w:t>
      </w:r>
      <w:proofErr w:type="spellEnd"/>
      <w:r w:rsidRPr="00404413">
        <w:t xml:space="preserve"> or </w:t>
      </w:r>
      <w:proofErr w:type="spellStart"/>
      <w:r w:rsidRPr="00404413">
        <w:t>m⁷GDP</w:t>
      </w:r>
      <w:proofErr w:type="spellEnd"/>
      <w:r w:rsidRPr="00404413">
        <w:t>, respectively. Notably, GDP proves to be a more efficient substrate than GTP in this context.</w:t>
      </w:r>
    </w:p>
    <w:p w14:paraId="253198CA" w14:textId="2DF02BD9" w:rsidR="002468E9" w:rsidRPr="00404413" w:rsidRDefault="00095027" w:rsidP="00095027">
      <w:pPr>
        <w:pStyle w:val="NormalWeb"/>
        <w:spacing w:line="360" w:lineRule="auto"/>
        <w:rPr>
          <w:rStyle w:val="Strong"/>
        </w:rPr>
      </w:pPr>
      <w:r w:rsidRPr="00404413">
        <w:rPr>
          <w:rStyle w:val="Strong"/>
        </w:rPr>
        <w:t>Table 3. – Open Reading Frame 2 Protein (ORF2)</w:t>
      </w:r>
    </w:p>
    <w:tbl>
      <w:tblPr>
        <w:tblStyle w:val="TableGrid"/>
        <w:tblW w:w="7737" w:type="dxa"/>
        <w:tblInd w:w="658" w:type="dxa"/>
        <w:tblCellMar>
          <w:top w:w="94" w:type="dxa"/>
          <w:left w:w="106" w:type="dxa"/>
          <w:right w:w="36" w:type="dxa"/>
        </w:tblCellMar>
        <w:tblLook w:val="04A0" w:firstRow="1" w:lastRow="0" w:firstColumn="1" w:lastColumn="0" w:noHBand="0" w:noVBand="1"/>
      </w:tblPr>
      <w:tblGrid>
        <w:gridCol w:w="933"/>
        <w:gridCol w:w="2343"/>
        <w:gridCol w:w="1417"/>
        <w:gridCol w:w="3044"/>
      </w:tblGrid>
      <w:tr w:rsidR="002468E9" w:rsidRPr="00404413" w14:paraId="73BE4516" w14:textId="77777777" w:rsidTr="00FC6D27">
        <w:trPr>
          <w:trHeight w:val="478"/>
        </w:trPr>
        <w:tc>
          <w:tcPr>
            <w:tcW w:w="933" w:type="dxa"/>
            <w:tcBorders>
              <w:top w:val="single" w:sz="4" w:space="0" w:color="000000"/>
              <w:left w:val="single" w:sz="4" w:space="0" w:color="000000"/>
              <w:bottom w:val="single" w:sz="4" w:space="0" w:color="000000"/>
              <w:right w:val="single" w:sz="4" w:space="0" w:color="000000"/>
            </w:tcBorders>
            <w:vAlign w:val="center"/>
          </w:tcPr>
          <w:p w14:paraId="7ABF36ED" w14:textId="77777777" w:rsidR="002468E9" w:rsidRPr="00404413" w:rsidRDefault="002468E9" w:rsidP="00FC6D27">
            <w:pPr>
              <w:spacing w:after="0" w:line="259" w:lineRule="auto"/>
              <w:ind w:left="2" w:right="0" w:firstLine="0"/>
              <w:jc w:val="center"/>
            </w:pPr>
            <w:r w:rsidRPr="00404413">
              <w:rPr>
                <w:b/>
              </w:rPr>
              <w:t>Sr No.</w:t>
            </w:r>
          </w:p>
        </w:tc>
        <w:tc>
          <w:tcPr>
            <w:tcW w:w="2343" w:type="dxa"/>
            <w:tcBorders>
              <w:top w:val="single" w:sz="4" w:space="0" w:color="000000"/>
              <w:left w:val="single" w:sz="4" w:space="0" w:color="000000"/>
              <w:bottom w:val="single" w:sz="4" w:space="0" w:color="000000"/>
              <w:right w:val="single" w:sz="4" w:space="0" w:color="000000"/>
            </w:tcBorders>
            <w:vAlign w:val="center"/>
          </w:tcPr>
          <w:p w14:paraId="14AB0F1F" w14:textId="77777777" w:rsidR="002468E9" w:rsidRPr="00404413" w:rsidRDefault="002468E9" w:rsidP="00FC6D27">
            <w:pPr>
              <w:spacing w:after="0" w:line="259" w:lineRule="auto"/>
              <w:ind w:left="2" w:right="0" w:firstLine="0"/>
              <w:jc w:val="center"/>
            </w:pPr>
            <w:r w:rsidRPr="00404413">
              <w:rPr>
                <w:b/>
              </w:rPr>
              <w:t>UniProt ID</w:t>
            </w:r>
          </w:p>
        </w:tc>
        <w:tc>
          <w:tcPr>
            <w:tcW w:w="1417" w:type="dxa"/>
            <w:tcBorders>
              <w:top w:val="single" w:sz="4" w:space="0" w:color="000000"/>
              <w:left w:val="single" w:sz="4" w:space="0" w:color="000000"/>
              <w:bottom w:val="single" w:sz="4" w:space="0" w:color="000000"/>
              <w:right w:val="single" w:sz="4" w:space="0" w:color="000000"/>
            </w:tcBorders>
            <w:vAlign w:val="center"/>
          </w:tcPr>
          <w:p w14:paraId="016FD6D5" w14:textId="77777777" w:rsidR="002468E9" w:rsidRPr="00404413" w:rsidRDefault="002468E9" w:rsidP="00FC6D27">
            <w:pPr>
              <w:spacing w:after="0" w:line="259" w:lineRule="auto"/>
              <w:ind w:left="2" w:right="0" w:firstLine="0"/>
              <w:jc w:val="center"/>
            </w:pPr>
            <w:r w:rsidRPr="00404413">
              <w:rPr>
                <w:b/>
              </w:rPr>
              <w:t>Genotypes</w:t>
            </w:r>
          </w:p>
        </w:tc>
        <w:tc>
          <w:tcPr>
            <w:tcW w:w="3044" w:type="dxa"/>
            <w:tcBorders>
              <w:top w:val="single" w:sz="4" w:space="0" w:color="000000"/>
              <w:left w:val="single" w:sz="4" w:space="0" w:color="000000"/>
              <w:bottom w:val="single" w:sz="4" w:space="0" w:color="000000"/>
              <w:right w:val="single" w:sz="4" w:space="0" w:color="000000"/>
            </w:tcBorders>
            <w:vAlign w:val="center"/>
          </w:tcPr>
          <w:p w14:paraId="3A915031" w14:textId="77777777" w:rsidR="002468E9" w:rsidRPr="00404413" w:rsidRDefault="002468E9" w:rsidP="00FC6D27">
            <w:pPr>
              <w:spacing w:after="0" w:line="259" w:lineRule="auto"/>
              <w:ind w:left="0" w:right="0" w:firstLine="0"/>
              <w:jc w:val="center"/>
            </w:pPr>
            <w:r w:rsidRPr="00404413">
              <w:rPr>
                <w:b/>
              </w:rPr>
              <w:t>Protein Database (PDB)-ID</w:t>
            </w:r>
          </w:p>
        </w:tc>
      </w:tr>
      <w:tr w:rsidR="002468E9" w:rsidRPr="00404413" w14:paraId="79F8372F" w14:textId="77777777" w:rsidTr="00FC6D27">
        <w:trPr>
          <w:trHeight w:val="478"/>
        </w:trPr>
        <w:tc>
          <w:tcPr>
            <w:tcW w:w="933" w:type="dxa"/>
            <w:tcBorders>
              <w:top w:val="single" w:sz="4" w:space="0" w:color="000000"/>
              <w:left w:val="single" w:sz="4" w:space="0" w:color="000000"/>
              <w:bottom w:val="single" w:sz="4" w:space="0" w:color="000000"/>
              <w:right w:val="single" w:sz="4" w:space="0" w:color="000000"/>
            </w:tcBorders>
            <w:vAlign w:val="center"/>
          </w:tcPr>
          <w:p w14:paraId="656D47C3" w14:textId="77777777" w:rsidR="002468E9" w:rsidRPr="00404413" w:rsidRDefault="002468E9" w:rsidP="00FC6D27">
            <w:pPr>
              <w:spacing w:after="0" w:line="259" w:lineRule="auto"/>
              <w:ind w:left="2" w:right="0" w:firstLine="0"/>
              <w:jc w:val="center"/>
            </w:pPr>
            <w:r w:rsidRPr="00404413">
              <w:rPr>
                <w:b/>
              </w:rPr>
              <w:t>1.</w:t>
            </w:r>
          </w:p>
        </w:tc>
        <w:tc>
          <w:tcPr>
            <w:tcW w:w="2343" w:type="dxa"/>
            <w:tcBorders>
              <w:top w:val="single" w:sz="4" w:space="0" w:color="000000"/>
              <w:left w:val="single" w:sz="4" w:space="0" w:color="000000"/>
              <w:bottom w:val="single" w:sz="4" w:space="0" w:color="000000"/>
              <w:right w:val="single" w:sz="4" w:space="0" w:color="000000"/>
            </w:tcBorders>
            <w:vAlign w:val="center"/>
          </w:tcPr>
          <w:p w14:paraId="2C66FDE6" w14:textId="77777777" w:rsidR="002468E9" w:rsidRPr="00404413" w:rsidRDefault="002468E9" w:rsidP="00FC6D27">
            <w:pPr>
              <w:spacing w:after="0" w:line="259" w:lineRule="auto"/>
              <w:ind w:left="2" w:right="0" w:firstLine="0"/>
              <w:jc w:val="center"/>
            </w:pPr>
            <w:r w:rsidRPr="00404413">
              <w:t>P29326</w:t>
            </w:r>
          </w:p>
        </w:tc>
        <w:tc>
          <w:tcPr>
            <w:tcW w:w="1417" w:type="dxa"/>
            <w:tcBorders>
              <w:top w:val="single" w:sz="4" w:space="0" w:color="000000"/>
              <w:left w:val="single" w:sz="4" w:space="0" w:color="000000"/>
              <w:bottom w:val="single" w:sz="4" w:space="0" w:color="000000"/>
              <w:right w:val="single" w:sz="4" w:space="0" w:color="000000"/>
            </w:tcBorders>
            <w:vAlign w:val="center"/>
          </w:tcPr>
          <w:p w14:paraId="06273647" w14:textId="77777777" w:rsidR="002468E9" w:rsidRPr="00404413" w:rsidRDefault="002468E9" w:rsidP="00FC6D27">
            <w:pPr>
              <w:spacing w:after="0" w:line="259" w:lineRule="auto"/>
              <w:ind w:left="2" w:right="0" w:firstLine="0"/>
              <w:jc w:val="center"/>
            </w:pPr>
            <w:r w:rsidRPr="00404413">
              <w:t>GENO I</w:t>
            </w:r>
          </w:p>
        </w:tc>
        <w:tc>
          <w:tcPr>
            <w:tcW w:w="3044" w:type="dxa"/>
            <w:tcBorders>
              <w:top w:val="single" w:sz="4" w:space="0" w:color="000000"/>
              <w:left w:val="single" w:sz="4" w:space="0" w:color="000000"/>
              <w:bottom w:val="single" w:sz="4" w:space="0" w:color="000000"/>
              <w:right w:val="single" w:sz="4" w:space="0" w:color="000000"/>
            </w:tcBorders>
            <w:vAlign w:val="center"/>
          </w:tcPr>
          <w:p w14:paraId="2959ED7A" w14:textId="77777777" w:rsidR="002468E9" w:rsidRPr="00404413" w:rsidRDefault="002468E9" w:rsidP="00FC6D27">
            <w:pPr>
              <w:spacing w:after="0" w:line="259" w:lineRule="auto"/>
              <w:ind w:left="0" w:right="0" w:firstLine="0"/>
              <w:jc w:val="center"/>
            </w:pPr>
            <w:r w:rsidRPr="00404413">
              <w:t>3RKD</w:t>
            </w:r>
          </w:p>
        </w:tc>
      </w:tr>
      <w:tr w:rsidR="002468E9" w:rsidRPr="00404413" w14:paraId="389B4C20" w14:textId="77777777" w:rsidTr="00FC6D27">
        <w:trPr>
          <w:trHeight w:val="475"/>
        </w:trPr>
        <w:tc>
          <w:tcPr>
            <w:tcW w:w="933" w:type="dxa"/>
            <w:tcBorders>
              <w:top w:val="single" w:sz="4" w:space="0" w:color="000000"/>
              <w:left w:val="single" w:sz="4" w:space="0" w:color="000000"/>
              <w:bottom w:val="single" w:sz="4" w:space="0" w:color="000000"/>
              <w:right w:val="single" w:sz="4" w:space="0" w:color="000000"/>
            </w:tcBorders>
            <w:vAlign w:val="center"/>
          </w:tcPr>
          <w:p w14:paraId="426A0C6C" w14:textId="77777777" w:rsidR="002468E9" w:rsidRPr="00404413" w:rsidRDefault="002468E9" w:rsidP="00FC6D27">
            <w:pPr>
              <w:spacing w:after="0" w:line="259" w:lineRule="auto"/>
              <w:ind w:left="2" w:right="0" w:firstLine="0"/>
              <w:jc w:val="center"/>
            </w:pPr>
            <w:r w:rsidRPr="00404413">
              <w:rPr>
                <w:b/>
              </w:rPr>
              <w:t>2.</w:t>
            </w:r>
          </w:p>
        </w:tc>
        <w:tc>
          <w:tcPr>
            <w:tcW w:w="2343" w:type="dxa"/>
            <w:tcBorders>
              <w:top w:val="single" w:sz="4" w:space="0" w:color="000000"/>
              <w:left w:val="single" w:sz="4" w:space="0" w:color="000000"/>
              <w:bottom w:val="single" w:sz="4" w:space="0" w:color="000000"/>
              <w:right w:val="single" w:sz="4" w:space="0" w:color="000000"/>
            </w:tcBorders>
            <w:vAlign w:val="center"/>
          </w:tcPr>
          <w:p w14:paraId="796B58EF" w14:textId="77777777" w:rsidR="002468E9" w:rsidRPr="00404413" w:rsidRDefault="002468E9" w:rsidP="00FC6D27">
            <w:pPr>
              <w:spacing w:after="0" w:line="259" w:lineRule="auto"/>
              <w:ind w:left="2" w:right="0" w:firstLine="0"/>
              <w:jc w:val="center"/>
            </w:pPr>
            <w:r w:rsidRPr="00404413">
              <w:t>Q81871</w:t>
            </w:r>
          </w:p>
        </w:tc>
        <w:tc>
          <w:tcPr>
            <w:tcW w:w="1417" w:type="dxa"/>
            <w:tcBorders>
              <w:top w:val="single" w:sz="4" w:space="0" w:color="000000"/>
              <w:left w:val="single" w:sz="4" w:space="0" w:color="000000"/>
              <w:bottom w:val="single" w:sz="4" w:space="0" w:color="000000"/>
              <w:right w:val="single" w:sz="4" w:space="0" w:color="000000"/>
            </w:tcBorders>
            <w:vAlign w:val="center"/>
          </w:tcPr>
          <w:p w14:paraId="263FB087" w14:textId="77777777" w:rsidR="002468E9" w:rsidRPr="00404413" w:rsidRDefault="002468E9" w:rsidP="00FC6D27">
            <w:pPr>
              <w:spacing w:after="0" w:line="259" w:lineRule="auto"/>
              <w:ind w:left="2" w:right="0" w:firstLine="0"/>
              <w:jc w:val="center"/>
            </w:pPr>
            <w:r w:rsidRPr="00404413">
              <w:t>GENO I</w:t>
            </w:r>
          </w:p>
        </w:tc>
        <w:tc>
          <w:tcPr>
            <w:tcW w:w="3044" w:type="dxa"/>
            <w:tcBorders>
              <w:top w:val="single" w:sz="4" w:space="0" w:color="000000"/>
              <w:left w:val="single" w:sz="4" w:space="0" w:color="000000"/>
              <w:bottom w:val="single" w:sz="4" w:space="0" w:color="000000"/>
              <w:right w:val="single" w:sz="4" w:space="0" w:color="000000"/>
            </w:tcBorders>
            <w:vAlign w:val="center"/>
          </w:tcPr>
          <w:p w14:paraId="7463ED80" w14:textId="77777777" w:rsidR="002468E9" w:rsidRPr="00404413" w:rsidRDefault="002468E9" w:rsidP="00FC6D27">
            <w:pPr>
              <w:spacing w:after="0" w:line="259" w:lineRule="auto"/>
              <w:ind w:left="0" w:right="0" w:firstLine="0"/>
              <w:jc w:val="center"/>
            </w:pPr>
            <w:r w:rsidRPr="00404413">
              <w:t>4PLK</w:t>
            </w:r>
          </w:p>
        </w:tc>
      </w:tr>
      <w:tr w:rsidR="002468E9" w:rsidRPr="00404413" w14:paraId="7AF0A0DC" w14:textId="77777777" w:rsidTr="00FC6D27">
        <w:trPr>
          <w:trHeight w:val="478"/>
        </w:trPr>
        <w:tc>
          <w:tcPr>
            <w:tcW w:w="933" w:type="dxa"/>
            <w:tcBorders>
              <w:top w:val="single" w:sz="4" w:space="0" w:color="000000"/>
              <w:left w:val="single" w:sz="4" w:space="0" w:color="000000"/>
              <w:bottom w:val="single" w:sz="4" w:space="0" w:color="000000"/>
              <w:right w:val="single" w:sz="4" w:space="0" w:color="000000"/>
            </w:tcBorders>
            <w:vAlign w:val="center"/>
          </w:tcPr>
          <w:p w14:paraId="38C42E95" w14:textId="77777777" w:rsidR="002468E9" w:rsidRPr="00404413" w:rsidRDefault="002468E9" w:rsidP="00FC6D27">
            <w:pPr>
              <w:spacing w:after="0" w:line="259" w:lineRule="auto"/>
              <w:ind w:left="2" w:right="0" w:firstLine="0"/>
              <w:jc w:val="center"/>
            </w:pPr>
            <w:r w:rsidRPr="00404413">
              <w:rPr>
                <w:b/>
              </w:rPr>
              <w:t>3.</w:t>
            </w:r>
          </w:p>
        </w:tc>
        <w:tc>
          <w:tcPr>
            <w:tcW w:w="2343" w:type="dxa"/>
            <w:tcBorders>
              <w:top w:val="single" w:sz="4" w:space="0" w:color="000000"/>
              <w:left w:val="single" w:sz="4" w:space="0" w:color="000000"/>
              <w:bottom w:val="single" w:sz="4" w:space="0" w:color="000000"/>
              <w:right w:val="single" w:sz="4" w:space="0" w:color="000000"/>
            </w:tcBorders>
            <w:vAlign w:val="center"/>
          </w:tcPr>
          <w:p w14:paraId="593BE47E" w14:textId="77777777" w:rsidR="002468E9" w:rsidRPr="00404413" w:rsidRDefault="002468E9" w:rsidP="00FC6D27">
            <w:pPr>
              <w:spacing w:after="0" w:line="259" w:lineRule="auto"/>
              <w:ind w:left="2" w:right="0" w:firstLine="0"/>
              <w:jc w:val="center"/>
            </w:pPr>
            <w:r w:rsidRPr="00404413">
              <w:t>Q9IVZ8</w:t>
            </w:r>
          </w:p>
        </w:tc>
        <w:tc>
          <w:tcPr>
            <w:tcW w:w="1417" w:type="dxa"/>
            <w:tcBorders>
              <w:top w:val="single" w:sz="4" w:space="0" w:color="000000"/>
              <w:left w:val="single" w:sz="4" w:space="0" w:color="000000"/>
              <w:bottom w:val="single" w:sz="4" w:space="0" w:color="000000"/>
              <w:right w:val="single" w:sz="4" w:space="0" w:color="000000"/>
            </w:tcBorders>
            <w:vAlign w:val="center"/>
          </w:tcPr>
          <w:p w14:paraId="69B991DC" w14:textId="77777777" w:rsidR="002468E9" w:rsidRPr="00404413" w:rsidRDefault="002468E9" w:rsidP="00FC6D27">
            <w:pPr>
              <w:spacing w:after="0" w:line="259" w:lineRule="auto"/>
              <w:ind w:left="2" w:right="0" w:firstLine="0"/>
              <w:jc w:val="center"/>
            </w:pPr>
            <w:r w:rsidRPr="00404413">
              <w:t>GENO IV</w:t>
            </w:r>
          </w:p>
        </w:tc>
        <w:tc>
          <w:tcPr>
            <w:tcW w:w="3044" w:type="dxa"/>
            <w:tcBorders>
              <w:top w:val="single" w:sz="4" w:space="0" w:color="000000"/>
              <w:left w:val="single" w:sz="4" w:space="0" w:color="000000"/>
              <w:bottom w:val="single" w:sz="4" w:space="0" w:color="000000"/>
              <w:right w:val="single" w:sz="4" w:space="0" w:color="000000"/>
            </w:tcBorders>
            <w:vAlign w:val="center"/>
          </w:tcPr>
          <w:p w14:paraId="0F1D87D5" w14:textId="77777777" w:rsidR="002468E9" w:rsidRPr="00404413" w:rsidRDefault="002468E9" w:rsidP="00FC6D27">
            <w:pPr>
              <w:spacing w:after="0" w:line="259" w:lineRule="auto"/>
              <w:ind w:left="0" w:right="0" w:firstLine="0"/>
              <w:jc w:val="center"/>
            </w:pPr>
            <w:r w:rsidRPr="00404413">
              <w:t>3RKC</w:t>
            </w:r>
          </w:p>
        </w:tc>
      </w:tr>
      <w:tr w:rsidR="002468E9" w:rsidRPr="00404413" w14:paraId="7DAFB66C" w14:textId="77777777" w:rsidTr="00FC6D27">
        <w:trPr>
          <w:trHeight w:val="478"/>
        </w:trPr>
        <w:tc>
          <w:tcPr>
            <w:tcW w:w="933" w:type="dxa"/>
            <w:tcBorders>
              <w:top w:val="single" w:sz="4" w:space="0" w:color="000000"/>
              <w:left w:val="single" w:sz="4" w:space="0" w:color="000000"/>
              <w:bottom w:val="single" w:sz="4" w:space="0" w:color="000000"/>
              <w:right w:val="single" w:sz="4" w:space="0" w:color="000000"/>
            </w:tcBorders>
            <w:vAlign w:val="center"/>
          </w:tcPr>
          <w:p w14:paraId="7C5817BF" w14:textId="77777777" w:rsidR="002468E9" w:rsidRPr="00404413" w:rsidRDefault="002468E9" w:rsidP="00FC6D27">
            <w:pPr>
              <w:spacing w:after="0" w:line="259" w:lineRule="auto"/>
              <w:ind w:left="2" w:right="0" w:firstLine="0"/>
              <w:jc w:val="center"/>
            </w:pPr>
            <w:r w:rsidRPr="00404413">
              <w:rPr>
                <w:b/>
              </w:rPr>
              <w:t>4.</w:t>
            </w:r>
          </w:p>
        </w:tc>
        <w:tc>
          <w:tcPr>
            <w:tcW w:w="2343" w:type="dxa"/>
            <w:tcBorders>
              <w:top w:val="single" w:sz="4" w:space="0" w:color="000000"/>
              <w:left w:val="single" w:sz="4" w:space="0" w:color="000000"/>
              <w:bottom w:val="single" w:sz="4" w:space="0" w:color="000000"/>
              <w:right w:val="single" w:sz="4" w:space="0" w:color="000000"/>
            </w:tcBorders>
            <w:vAlign w:val="center"/>
          </w:tcPr>
          <w:p w14:paraId="5A93F618" w14:textId="77777777" w:rsidR="002468E9" w:rsidRPr="00404413" w:rsidRDefault="002468E9" w:rsidP="00FC6D27">
            <w:pPr>
              <w:spacing w:after="0" w:line="259" w:lineRule="auto"/>
              <w:ind w:left="2" w:right="0" w:firstLine="0"/>
              <w:jc w:val="center"/>
            </w:pPr>
            <w:r w:rsidRPr="00404413">
              <w:t>A0A4P6DD72_HEV</w:t>
            </w:r>
          </w:p>
        </w:tc>
        <w:tc>
          <w:tcPr>
            <w:tcW w:w="1417" w:type="dxa"/>
            <w:tcBorders>
              <w:top w:val="single" w:sz="4" w:space="0" w:color="000000"/>
              <w:left w:val="single" w:sz="4" w:space="0" w:color="000000"/>
              <w:bottom w:val="single" w:sz="4" w:space="0" w:color="000000"/>
              <w:right w:val="single" w:sz="4" w:space="0" w:color="000000"/>
            </w:tcBorders>
            <w:vAlign w:val="center"/>
          </w:tcPr>
          <w:p w14:paraId="7954CC5C" w14:textId="77777777" w:rsidR="002468E9" w:rsidRPr="00404413" w:rsidRDefault="002468E9" w:rsidP="00FC6D27">
            <w:pPr>
              <w:spacing w:after="0" w:line="259" w:lineRule="auto"/>
              <w:ind w:left="2" w:right="0" w:firstLine="0"/>
              <w:jc w:val="center"/>
            </w:pPr>
            <w:r w:rsidRPr="00404413">
              <w:t>-</w:t>
            </w:r>
          </w:p>
        </w:tc>
        <w:tc>
          <w:tcPr>
            <w:tcW w:w="3044" w:type="dxa"/>
            <w:tcBorders>
              <w:top w:val="single" w:sz="4" w:space="0" w:color="000000"/>
              <w:left w:val="single" w:sz="4" w:space="0" w:color="000000"/>
              <w:bottom w:val="single" w:sz="4" w:space="0" w:color="000000"/>
              <w:right w:val="single" w:sz="4" w:space="0" w:color="000000"/>
            </w:tcBorders>
            <w:vAlign w:val="center"/>
          </w:tcPr>
          <w:p w14:paraId="4530D6DD" w14:textId="77777777" w:rsidR="002468E9" w:rsidRPr="00404413" w:rsidRDefault="002468E9" w:rsidP="00FC6D27">
            <w:pPr>
              <w:spacing w:after="0" w:line="259" w:lineRule="auto"/>
              <w:ind w:left="0" w:right="0" w:firstLine="0"/>
              <w:jc w:val="center"/>
            </w:pPr>
            <w:r w:rsidRPr="00404413">
              <w:t>6LAT</w:t>
            </w:r>
          </w:p>
        </w:tc>
      </w:tr>
    </w:tbl>
    <w:p w14:paraId="018F1509" w14:textId="77777777" w:rsidR="00584464" w:rsidRPr="00404413" w:rsidRDefault="00584464" w:rsidP="00095027">
      <w:pPr>
        <w:pStyle w:val="NormalWeb"/>
        <w:spacing w:line="360" w:lineRule="auto"/>
        <w:rPr>
          <w:rStyle w:val="Strong"/>
        </w:rPr>
      </w:pPr>
    </w:p>
    <w:p w14:paraId="0CBBE05D" w14:textId="77777777" w:rsidR="00584464" w:rsidRPr="00404413" w:rsidRDefault="00584464" w:rsidP="00095027">
      <w:pPr>
        <w:pStyle w:val="NormalWeb"/>
        <w:spacing w:line="360" w:lineRule="auto"/>
        <w:rPr>
          <w:rStyle w:val="Strong"/>
        </w:rPr>
      </w:pPr>
    </w:p>
    <w:p w14:paraId="58F63AC7" w14:textId="6926B35D" w:rsidR="00095027" w:rsidRPr="00404413" w:rsidRDefault="00095027" w:rsidP="00095027">
      <w:pPr>
        <w:pStyle w:val="NormalWeb"/>
        <w:spacing w:line="360" w:lineRule="auto"/>
        <w:rPr>
          <w:rStyle w:val="Strong"/>
        </w:rPr>
      </w:pPr>
      <w:r w:rsidRPr="00404413">
        <w:rPr>
          <w:rStyle w:val="Strong"/>
        </w:rPr>
        <w:lastRenderedPageBreak/>
        <w:t>Role of UniProt ID for HEV ORF2 Proteins</w:t>
      </w:r>
    </w:p>
    <w:p w14:paraId="7939D3B5" w14:textId="77777777" w:rsidR="00095027" w:rsidRPr="00404413" w:rsidRDefault="00095027" w:rsidP="00170EC8">
      <w:pPr>
        <w:pStyle w:val="NormalWeb"/>
        <w:spacing w:line="360" w:lineRule="auto"/>
        <w:ind w:firstLine="720"/>
        <w:jc w:val="both"/>
      </w:pPr>
      <w:r w:rsidRPr="00404413">
        <w:t>ORF2 encodes the viral capsid protein and demonstrates dual characteristics: it exists in a non-enveloped form in feces and bile, and as a quasi-enveloped form in serum and cell cultures. This quasi-envelopment aids in evading host immune responses, particularly antibody-mediated neutralization, without hindering viral entry into host cells.</w:t>
      </w:r>
    </w:p>
    <w:p w14:paraId="3A7BCAC7" w14:textId="2A3A5FF0" w:rsidR="00095027" w:rsidRPr="00404413" w:rsidRDefault="00095027" w:rsidP="00095027">
      <w:pPr>
        <w:pStyle w:val="NormalWeb"/>
        <w:spacing w:line="360" w:lineRule="auto"/>
        <w:rPr>
          <w:rStyle w:val="Strong"/>
        </w:rPr>
      </w:pPr>
      <w:r w:rsidRPr="00404413">
        <w:rPr>
          <w:rStyle w:val="Strong"/>
        </w:rPr>
        <w:t xml:space="preserve">Table </w:t>
      </w:r>
      <w:r w:rsidR="0009165D" w:rsidRPr="00404413">
        <w:rPr>
          <w:rStyle w:val="Strong"/>
        </w:rPr>
        <w:t>4</w:t>
      </w:r>
      <w:r w:rsidRPr="00404413">
        <w:rPr>
          <w:rStyle w:val="Strong"/>
        </w:rPr>
        <w:t xml:space="preserve"> – Open Reading Frame 3 Protein (ORF3)</w:t>
      </w:r>
    </w:p>
    <w:tbl>
      <w:tblPr>
        <w:tblStyle w:val="TableGrid"/>
        <w:tblW w:w="8027" w:type="dxa"/>
        <w:tblInd w:w="675" w:type="dxa"/>
        <w:tblCellMar>
          <w:top w:w="54" w:type="dxa"/>
          <w:left w:w="108" w:type="dxa"/>
          <w:right w:w="115" w:type="dxa"/>
        </w:tblCellMar>
        <w:tblLook w:val="04A0" w:firstRow="1" w:lastRow="0" w:firstColumn="1" w:lastColumn="0" w:noHBand="0" w:noVBand="1"/>
      </w:tblPr>
      <w:tblGrid>
        <w:gridCol w:w="997"/>
        <w:gridCol w:w="2314"/>
        <w:gridCol w:w="1579"/>
        <w:gridCol w:w="3137"/>
      </w:tblGrid>
      <w:tr w:rsidR="002468E9" w:rsidRPr="00404413" w14:paraId="513614C9" w14:textId="77777777" w:rsidTr="00FC6D27">
        <w:trPr>
          <w:trHeight w:val="452"/>
        </w:trPr>
        <w:tc>
          <w:tcPr>
            <w:tcW w:w="997" w:type="dxa"/>
            <w:tcBorders>
              <w:top w:val="single" w:sz="4" w:space="0" w:color="000000"/>
              <w:left w:val="single" w:sz="4" w:space="0" w:color="000000"/>
              <w:bottom w:val="single" w:sz="4" w:space="0" w:color="000000"/>
              <w:right w:val="single" w:sz="4" w:space="0" w:color="000000"/>
            </w:tcBorders>
            <w:vAlign w:val="center"/>
          </w:tcPr>
          <w:p w14:paraId="3A1F103B" w14:textId="77777777" w:rsidR="002468E9" w:rsidRPr="00404413" w:rsidRDefault="002468E9" w:rsidP="00FC6D27">
            <w:pPr>
              <w:spacing w:after="0" w:line="259" w:lineRule="auto"/>
              <w:ind w:left="0" w:right="0" w:firstLine="0"/>
              <w:jc w:val="center"/>
            </w:pPr>
            <w:r w:rsidRPr="00404413">
              <w:rPr>
                <w:b/>
              </w:rPr>
              <w:t>Sr No.</w:t>
            </w:r>
          </w:p>
        </w:tc>
        <w:tc>
          <w:tcPr>
            <w:tcW w:w="2314" w:type="dxa"/>
            <w:tcBorders>
              <w:top w:val="single" w:sz="4" w:space="0" w:color="000000"/>
              <w:left w:val="single" w:sz="4" w:space="0" w:color="000000"/>
              <w:bottom w:val="single" w:sz="4" w:space="0" w:color="000000"/>
              <w:right w:val="single" w:sz="4" w:space="0" w:color="000000"/>
            </w:tcBorders>
            <w:vAlign w:val="center"/>
          </w:tcPr>
          <w:p w14:paraId="54BE7C67" w14:textId="77777777" w:rsidR="002468E9" w:rsidRPr="00404413" w:rsidRDefault="002468E9" w:rsidP="00FC6D27">
            <w:pPr>
              <w:spacing w:after="0" w:line="259" w:lineRule="auto"/>
              <w:ind w:left="0" w:right="0" w:firstLine="0"/>
              <w:jc w:val="center"/>
            </w:pPr>
            <w:r w:rsidRPr="00404413">
              <w:rPr>
                <w:b/>
              </w:rPr>
              <w:t>UniProt ID</w:t>
            </w:r>
          </w:p>
        </w:tc>
        <w:tc>
          <w:tcPr>
            <w:tcW w:w="1579" w:type="dxa"/>
            <w:tcBorders>
              <w:top w:val="single" w:sz="4" w:space="0" w:color="000000"/>
              <w:left w:val="single" w:sz="4" w:space="0" w:color="000000"/>
              <w:bottom w:val="single" w:sz="4" w:space="0" w:color="000000"/>
              <w:right w:val="single" w:sz="4" w:space="0" w:color="000000"/>
            </w:tcBorders>
            <w:vAlign w:val="center"/>
          </w:tcPr>
          <w:p w14:paraId="2AB75482" w14:textId="77777777" w:rsidR="002468E9" w:rsidRPr="00404413" w:rsidRDefault="002468E9" w:rsidP="00FC6D27">
            <w:pPr>
              <w:spacing w:after="0" w:line="259" w:lineRule="auto"/>
              <w:ind w:left="0" w:right="0" w:firstLine="0"/>
              <w:jc w:val="center"/>
            </w:pPr>
            <w:r w:rsidRPr="00404413">
              <w:rPr>
                <w:b/>
              </w:rPr>
              <w:t>Genotypes</w:t>
            </w:r>
          </w:p>
        </w:tc>
        <w:tc>
          <w:tcPr>
            <w:tcW w:w="3137" w:type="dxa"/>
            <w:tcBorders>
              <w:top w:val="single" w:sz="4" w:space="0" w:color="000000"/>
              <w:left w:val="single" w:sz="4" w:space="0" w:color="000000"/>
              <w:bottom w:val="single" w:sz="4" w:space="0" w:color="000000"/>
              <w:right w:val="single" w:sz="4" w:space="0" w:color="000000"/>
            </w:tcBorders>
            <w:vAlign w:val="center"/>
          </w:tcPr>
          <w:p w14:paraId="5631D7F1" w14:textId="77777777" w:rsidR="002468E9" w:rsidRPr="00404413" w:rsidRDefault="002468E9" w:rsidP="00FC6D27">
            <w:pPr>
              <w:spacing w:after="0" w:line="259" w:lineRule="auto"/>
              <w:ind w:left="0" w:right="0" w:firstLine="0"/>
              <w:jc w:val="center"/>
            </w:pPr>
            <w:r w:rsidRPr="00404413">
              <w:rPr>
                <w:b/>
              </w:rPr>
              <w:t>Protein Database (PDB)-ID</w:t>
            </w:r>
          </w:p>
        </w:tc>
      </w:tr>
      <w:tr w:rsidR="002468E9" w:rsidRPr="00404413" w14:paraId="32ACC8AA" w14:textId="77777777" w:rsidTr="00FC6D27">
        <w:trPr>
          <w:trHeight w:val="444"/>
        </w:trPr>
        <w:tc>
          <w:tcPr>
            <w:tcW w:w="997" w:type="dxa"/>
            <w:tcBorders>
              <w:top w:val="single" w:sz="4" w:space="0" w:color="000000"/>
              <w:left w:val="single" w:sz="4" w:space="0" w:color="000000"/>
              <w:bottom w:val="single" w:sz="4" w:space="0" w:color="000000"/>
              <w:right w:val="single" w:sz="4" w:space="0" w:color="000000"/>
            </w:tcBorders>
            <w:vAlign w:val="center"/>
          </w:tcPr>
          <w:p w14:paraId="22C853DD" w14:textId="77777777" w:rsidR="002468E9" w:rsidRPr="00404413" w:rsidRDefault="002468E9" w:rsidP="00FC6D27">
            <w:pPr>
              <w:spacing w:after="0" w:line="259" w:lineRule="auto"/>
              <w:ind w:left="0" w:right="0" w:firstLine="0"/>
              <w:jc w:val="center"/>
              <w:rPr>
                <w:b/>
              </w:rPr>
            </w:pPr>
            <w:r w:rsidRPr="00404413">
              <w:rPr>
                <w:b/>
              </w:rPr>
              <w:t>1.</w:t>
            </w:r>
          </w:p>
        </w:tc>
        <w:tc>
          <w:tcPr>
            <w:tcW w:w="2314" w:type="dxa"/>
            <w:tcBorders>
              <w:top w:val="single" w:sz="4" w:space="0" w:color="000000"/>
              <w:left w:val="single" w:sz="4" w:space="0" w:color="000000"/>
              <w:bottom w:val="single" w:sz="4" w:space="0" w:color="000000"/>
              <w:right w:val="single" w:sz="4" w:space="0" w:color="000000"/>
            </w:tcBorders>
            <w:vAlign w:val="center"/>
          </w:tcPr>
          <w:p w14:paraId="7A460DE3" w14:textId="77777777" w:rsidR="002468E9" w:rsidRPr="00404413" w:rsidRDefault="002468E9" w:rsidP="00FC6D27">
            <w:pPr>
              <w:spacing w:after="0" w:line="259" w:lineRule="auto"/>
              <w:ind w:left="0" w:right="0" w:firstLine="0"/>
              <w:jc w:val="center"/>
            </w:pPr>
            <w:r w:rsidRPr="00404413">
              <w:t>Q03499</w:t>
            </w:r>
          </w:p>
        </w:tc>
        <w:tc>
          <w:tcPr>
            <w:tcW w:w="1579" w:type="dxa"/>
            <w:tcBorders>
              <w:top w:val="single" w:sz="4" w:space="0" w:color="000000"/>
              <w:left w:val="single" w:sz="4" w:space="0" w:color="000000"/>
              <w:bottom w:val="single" w:sz="4" w:space="0" w:color="000000"/>
              <w:right w:val="single" w:sz="4" w:space="0" w:color="000000"/>
            </w:tcBorders>
            <w:vAlign w:val="center"/>
          </w:tcPr>
          <w:p w14:paraId="6C8FBE0A" w14:textId="77777777" w:rsidR="002468E9" w:rsidRPr="00404413" w:rsidRDefault="002468E9" w:rsidP="00FC6D27">
            <w:pPr>
              <w:spacing w:after="0" w:line="259" w:lineRule="auto"/>
              <w:ind w:left="0" w:right="0" w:firstLine="0"/>
              <w:jc w:val="center"/>
            </w:pPr>
            <w:r w:rsidRPr="00404413">
              <w:t>GENO II</w:t>
            </w:r>
          </w:p>
        </w:tc>
        <w:tc>
          <w:tcPr>
            <w:tcW w:w="3137" w:type="dxa"/>
            <w:vMerge w:val="restart"/>
            <w:tcBorders>
              <w:top w:val="single" w:sz="4" w:space="0" w:color="000000"/>
              <w:left w:val="single" w:sz="4" w:space="0" w:color="000000"/>
              <w:bottom w:val="single" w:sz="4" w:space="0" w:color="000000"/>
              <w:right w:val="single" w:sz="4" w:space="0" w:color="000000"/>
            </w:tcBorders>
            <w:vAlign w:val="center"/>
          </w:tcPr>
          <w:p w14:paraId="617A7A25" w14:textId="77777777" w:rsidR="002468E9" w:rsidRPr="00404413" w:rsidRDefault="002468E9" w:rsidP="00FC6D27">
            <w:pPr>
              <w:spacing w:after="0" w:line="259" w:lineRule="auto"/>
              <w:ind w:left="0" w:right="0" w:firstLine="0"/>
              <w:jc w:val="center"/>
            </w:pPr>
            <w:r w:rsidRPr="00404413">
              <w:t>2ZZQ</w:t>
            </w:r>
          </w:p>
        </w:tc>
      </w:tr>
      <w:tr w:rsidR="002468E9" w:rsidRPr="00404413" w14:paraId="157724F5" w14:textId="77777777" w:rsidTr="00FC6D27">
        <w:trPr>
          <w:trHeight w:val="449"/>
        </w:trPr>
        <w:tc>
          <w:tcPr>
            <w:tcW w:w="997" w:type="dxa"/>
            <w:tcBorders>
              <w:top w:val="single" w:sz="4" w:space="0" w:color="000000"/>
              <w:left w:val="single" w:sz="4" w:space="0" w:color="000000"/>
              <w:bottom w:val="single" w:sz="4" w:space="0" w:color="000000"/>
              <w:right w:val="single" w:sz="4" w:space="0" w:color="000000"/>
            </w:tcBorders>
            <w:vAlign w:val="center"/>
          </w:tcPr>
          <w:p w14:paraId="299AF8D4" w14:textId="77777777" w:rsidR="002468E9" w:rsidRPr="00404413" w:rsidRDefault="002468E9" w:rsidP="00FC6D27">
            <w:pPr>
              <w:spacing w:after="0" w:line="259" w:lineRule="auto"/>
              <w:ind w:left="0" w:right="0" w:firstLine="0"/>
              <w:jc w:val="center"/>
              <w:rPr>
                <w:b/>
              </w:rPr>
            </w:pPr>
            <w:r w:rsidRPr="00404413">
              <w:rPr>
                <w:b/>
              </w:rPr>
              <w:t>2.</w:t>
            </w:r>
          </w:p>
        </w:tc>
        <w:tc>
          <w:tcPr>
            <w:tcW w:w="2314" w:type="dxa"/>
            <w:tcBorders>
              <w:top w:val="single" w:sz="4" w:space="0" w:color="000000"/>
              <w:left w:val="single" w:sz="4" w:space="0" w:color="000000"/>
              <w:bottom w:val="single" w:sz="4" w:space="0" w:color="000000"/>
              <w:right w:val="single" w:sz="4" w:space="0" w:color="000000"/>
            </w:tcBorders>
            <w:vAlign w:val="center"/>
          </w:tcPr>
          <w:p w14:paraId="3948930A" w14:textId="77777777" w:rsidR="002468E9" w:rsidRPr="00404413" w:rsidRDefault="002468E9" w:rsidP="00FC6D27">
            <w:pPr>
              <w:spacing w:after="0" w:line="259" w:lineRule="auto"/>
              <w:ind w:left="0" w:right="0" w:firstLine="0"/>
              <w:jc w:val="center"/>
            </w:pPr>
            <w:r w:rsidRPr="00404413">
              <w:t>Q81870</w:t>
            </w:r>
          </w:p>
        </w:tc>
        <w:tc>
          <w:tcPr>
            <w:tcW w:w="1579" w:type="dxa"/>
            <w:tcBorders>
              <w:top w:val="single" w:sz="4" w:space="0" w:color="000000"/>
              <w:left w:val="single" w:sz="4" w:space="0" w:color="000000"/>
              <w:bottom w:val="single" w:sz="4" w:space="0" w:color="000000"/>
              <w:right w:val="single" w:sz="4" w:space="0" w:color="000000"/>
            </w:tcBorders>
            <w:vAlign w:val="center"/>
          </w:tcPr>
          <w:p w14:paraId="303DBF0D" w14:textId="77777777" w:rsidR="002468E9" w:rsidRPr="00404413" w:rsidRDefault="002468E9" w:rsidP="00FC6D27">
            <w:pPr>
              <w:spacing w:after="0" w:line="259" w:lineRule="auto"/>
              <w:ind w:left="0" w:right="0" w:firstLine="0"/>
              <w:jc w:val="center"/>
            </w:pPr>
            <w:r w:rsidRPr="00404413">
              <w:t>GENO I</w:t>
            </w:r>
          </w:p>
        </w:tc>
        <w:tc>
          <w:tcPr>
            <w:tcW w:w="3137" w:type="dxa"/>
            <w:vMerge/>
            <w:tcBorders>
              <w:top w:val="nil"/>
              <w:left w:val="single" w:sz="4" w:space="0" w:color="000000"/>
              <w:bottom w:val="nil"/>
              <w:right w:val="single" w:sz="4" w:space="0" w:color="000000"/>
            </w:tcBorders>
            <w:vAlign w:val="center"/>
          </w:tcPr>
          <w:p w14:paraId="4BD71616" w14:textId="77777777" w:rsidR="002468E9" w:rsidRPr="00404413" w:rsidRDefault="002468E9" w:rsidP="00FC6D27">
            <w:pPr>
              <w:spacing w:after="160" w:line="259" w:lineRule="auto"/>
              <w:ind w:left="0" w:right="0" w:firstLine="0"/>
              <w:jc w:val="center"/>
            </w:pPr>
          </w:p>
        </w:tc>
      </w:tr>
      <w:tr w:rsidR="002468E9" w:rsidRPr="00404413" w14:paraId="68BC844B" w14:textId="77777777" w:rsidTr="00FC6D27">
        <w:trPr>
          <w:trHeight w:val="451"/>
        </w:trPr>
        <w:tc>
          <w:tcPr>
            <w:tcW w:w="997" w:type="dxa"/>
            <w:tcBorders>
              <w:top w:val="single" w:sz="4" w:space="0" w:color="000000"/>
              <w:left w:val="single" w:sz="4" w:space="0" w:color="000000"/>
              <w:bottom w:val="single" w:sz="4" w:space="0" w:color="000000"/>
              <w:right w:val="single" w:sz="4" w:space="0" w:color="000000"/>
            </w:tcBorders>
            <w:vAlign w:val="center"/>
          </w:tcPr>
          <w:p w14:paraId="16D1921D" w14:textId="77777777" w:rsidR="002468E9" w:rsidRPr="00404413" w:rsidRDefault="002468E9" w:rsidP="00FC6D27">
            <w:pPr>
              <w:spacing w:after="0" w:line="259" w:lineRule="auto"/>
              <w:ind w:left="0" w:right="0" w:firstLine="0"/>
              <w:jc w:val="center"/>
              <w:rPr>
                <w:b/>
              </w:rPr>
            </w:pPr>
            <w:r w:rsidRPr="00404413">
              <w:rPr>
                <w:b/>
              </w:rPr>
              <w:t>3.</w:t>
            </w:r>
          </w:p>
        </w:tc>
        <w:tc>
          <w:tcPr>
            <w:tcW w:w="2314" w:type="dxa"/>
            <w:tcBorders>
              <w:top w:val="single" w:sz="4" w:space="0" w:color="000000"/>
              <w:left w:val="single" w:sz="4" w:space="0" w:color="000000"/>
              <w:bottom w:val="single" w:sz="4" w:space="0" w:color="000000"/>
              <w:right w:val="single" w:sz="4" w:space="0" w:color="000000"/>
            </w:tcBorders>
            <w:vAlign w:val="center"/>
          </w:tcPr>
          <w:p w14:paraId="00DF247A" w14:textId="77777777" w:rsidR="002468E9" w:rsidRPr="00404413" w:rsidRDefault="002468E9" w:rsidP="00FC6D27">
            <w:pPr>
              <w:spacing w:after="0" w:line="259" w:lineRule="auto"/>
              <w:ind w:left="0" w:right="0" w:firstLine="0"/>
              <w:jc w:val="center"/>
            </w:pPr>
            <w:r w:rsidRPr="00404413">
              <w:t>Q90299</w:t>
            </w:r>
          </w:p>
        </w:tc>
        <w:tc>
          <w:tcPr>
            <w:tcW w:w="1579" w:type="dxa"/>
            <w:tcBorders>
              <w:top w:val="single" w:sz="4" w:space="0" w:color="000000"/>
              <w:left w:val="single" w:sz="4" w:space="0" w:color="000000"/>
              <w:bottom w:val="single" w:sz="4" w:space="0" w:color="000000"/>
              <w:right w:val="single" w:sz="4" w:space="0" w:color="000000"/>
            </w:tcBorders>
            <w:vAlign w:val="center"/>
          </w:tcPr>
          <w:p w14:paraId="0B8709CE" w14:textId="77777777" w:rsidR="002468E9" w:rsidRPr="00404413" w:rsidRDefault="002468E9" w:rsidP="00FC6D27">
            <w:pPr>
              <w:spacing w:after="0" w:line="259" w:lineRule="auto"/>
              <w:ind w:left="0" w:right="0" w:firstLine="0"/>
              <w:jc w:val="center"/>
            </w:pPr>
            <w:r w:rsidRPr="00404413">
              <w:t>GENO I</w:t>
            </w:r>
          </w:p>
        </w:tc>
        <w:tc>
          <w:tcPr>
            <w:tcW w:w="3137" w:type="dxa"/>
            <w:vMerge/>
            <w:tcBorders>
              <w:top w:val="nil"/>
              <w:left w:val="single" w:sz="4" w:space="0" w:color="000000"/>
              <w:bottom w:val="single" w:sz="4" w:space="0" w:color="000000"/>
              <w:right w:val="single" w:sz="4" w:space="0" w:color="000000"/>
            </w:tcBorders>
            <w:vAlign w:val="center"/>
          </w:tcPr>
          <w:p w14:paraId="568FE121" w14:textId="77777777" w:rsidR="002468E9" w:rsidRPr="00404413" w:rsidRDefault="002468E9" w:rsidP="00FC6D27">
            <w:pPr>
              <w:spacing w:after="160" w:line="259" w:lineRule="auto"/>
              <w:ind w:left="0" w:right="0" w:firstLine="0"/>
              <w:jc w:val="center"/>
            </w:pPr>
          </w:p>
        </w:tc>
      </w:tr>
    </w:tbl>
    <w:p w14:paraId="232C168D" w14:textId="77777777" w:rsidR="00095027" w:rsidRPr="00404413" w:rsidRDefault="00095027" w:rsidP="00095027">
      <w:pPr>
        <w:pStyle w:val="NormalWeb"/>
        <w:spacing w:line="360" w:lineRule="auto"/>
        <w:jc w:val="both"/>
        <w:rPr>
          <w:rStyle w:val="Strong"/>
        </w:rPr>
      </w:pPr>
      <w:r w:rsidRPr="00404413">
        <w:br/>
      </w:r>
      <w:r w:rsidRPr="00404413">
        <w:rPr>
          <w:rStyle w:val="Strong"/>
        </w:rPr>
        <w:t>Role of UniProt ID for HEV Protein (PDB: 2ZZQ)</w:t>
      </w:r>
    </w:p>
    <w:p w14:paraId="6D69E8E0" w14:textId="77777777" w:rsidR="00F758A4" w:rsidRPr="00404413" w:rsidRDefault="00095027" w:rsidP="00F758A4">
      <w:pPr>
        <w:pStyle w:val="NormalWeb"/>
        <w:spacing w:line="360" w:lineRule="auto"/>
        <w:ind w:firstLine="720"/>
        <w:jc w:val="both"/>
      </w:pPr>
      <w:r w:rsidRPr="00404413">
        <w:t>The ORF3 protein is a small multifunctional phosphoprotein integral to virion morphogenesis, egress, and evasion of host immune responses. It interacts with host proteins like TSG101 (involved in vesicle formation) to aid in viral release. Additionally, ORF3 acts as a viroporin, forming ion-conductive pores. It suppresses type I interferon production by downregulating TLR3 and TLR7 pathways and interferes with IRF3 phosphorylation via SIRPα interaction. It also associates with host microtubules to facilitate viral transport.</w:t>
      </w:r>
    </w:p>
    <w:p w14:paraId="02C59BD6" w14:textId="77777777" w:rsidR="00281759" w:rsidRPr="00404413" w:rsidRDefault="00281759" w:rsidP="00F758A4">
      <w:pPr>
        <w:pStyle w:val="NormalWeb"/>
        <w:spacing w:line="360" w:lineRule="auto"/>
        <w:ind w:firstLine="720"/>
        <w:jc w:val="both"/>
        <w:rPr>
          <w:b/>
        </w:rPr>
      </w:pPr>
    </w:p>
    <w:p w14:paraId="1317C86C" w14:textId="1F60AF8E" w:rsidR="00F758A4" w:rsidRPr="00404413" w:rsidRDefault="00F758A4" w:rsidP="00F758A4">
      <w:pPr>
        <w:pStyle w:val="NormalWeb"/>
        <w:spacing w:line="360" w:lineRule="auto"/>
        <w:ind w:firstLine="720"/>
        <w:jc w:val="both"/>
        <w:rPr>
          <w:b/>
        </w:rPr>
      </w:pPr>
      <w:r w:rsidRPr="00404413">
        <w:rPr>
          <w:b/>
        </w:rPr>
        <w:t>Fig. -3 Target Structure of Proteins from PDB databases.</w:t>
      </w:r>
    </w:p>
    <w:p w14:paraId="12709235" w14:textId="77777777" w:rsidR="00095027" w:rsidRPr="00404413" w:rsidRDefault="007C0B76" w:rsidP="00095027">
      <w:pPr>
        <w:pStyle w:val="NormalWeb"/>
        <w:spacing w:line="360" w:lineRule="auto"/>
        <w:jc w:val="both"/>
        <w:rPr>
          <w:rStyle w:val="Strong"/>
        </w:rPr>
      </w:pPr>
      <w:r w:rsidRPr="00404413">
        <w:rPr>
          <w:b/>
          <w:bCs/>
          <w:noProof/>
        </w:rPr>
        <w:lastRenderedPageBreak/>
        <w:drawing>
          <wp:inline distT="0" distB="0" distL="0" distR="0" wp14:anchorId="07FF7EA1" wp14:editId="6FA9905F">
            <wp:extent cx="5731510" cy="32429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3242945"/>
                    </a:xfrm>
                    <a:prstGeom prst="rect">
                      <a:avLst/>
                    </a:prstGeom>
                  </pic:spPr>
                </pic:pic>
              </a:graphicData>
            </a:graphic>
          </wp:inline>
        </w:drawing>
      </w:r>
    </w:p>
    <w:p w14:paraId="05E530D8" w14:textId="77777777" w:rsidR="00095027" w:rsidRPr="00404413" w:rsidRDefault="00095027" w:rsidP="00170EC8">
      <w:pPr>
        <w:pStyle w:val="NormalWeb"/>
        <w:spacing w:line="360" w:lineRule="auto"/>
        <w:ind w:left="10"/>
        <w:jc w:val="both"/>
      </w:pPr>
      <w:r w:rsidRPr="00404413">
        <w:t>The UniProt IDs associated with HEV ORF1, ORF2, and ORF3 proteins are instrumental in elucidating their structure-function relationships and identifying therapeutic targets for antiviral interventions.</w:t>
      </w:r>
    </w:p>
    <w:p w14:paraId="448F756E" w14:textId="77777777" w:rsidR="00095027" w:rsidRPr="00404413" w:rsidRDefault="00095027" w:rsidP="00281759">
      <w:pPr>
        <w:spacing w:line="360" w:lineRule="auto"/>
        <w:ind w:left="0" w:firstLine="0"/>
      </w:pPr>
    </w:p>
    <w:p w14:paraId="76D80AD4" w14:textId="77777777" w:rsidR="00281759" w:rsidRPr="00404413" w:rsidRDefault="00281759" w:rsidP="00281759">
      <w:pPr>
        <w:spacing w:line="360" w:lineRule="auto"/>
        <w:ind w:left="0" w:firstLine="0"/>
      </w:pPr>
    </w:p>
    <w:p w14:paraId="4E98E82F" w14:textId="77777777" w:rsidR="00095027" w:rsidRPr="00404413" w:rsidRDefault="00095027" w:rsidP="00095027">
      <w:pPr>
        <w:pStyle w:val="Heading3"/>
        <w:spacing w:line="360" w:lineRule="auto"/>
      </w:pPr>
      <w:r w:rsidRPr="00404413">
        <w:rPr>
          <w:rStyle w:val="Strong"/>
          <w:b/>
          <w:bCs w:val="0"/>
        </w:rPr>
        <w:t>3.2 Phytochemical Analysis and Selection</w:t>
      </w:r>
    </w:p>
    <w:p w14:paraId="5B102A24" w14:textId="5459624C" w:rsidR="002468E9" w:rsidRPr="00404413" w:rsidRDefault="00095027" w:rsidP="0009530A">
      <w:pPr>
        <w:pStyle w:val="NormalWeb"/>
        <w:spacing w:line="360" w:lineRule="auto"/>
        <w:rPr>
          <w:rStyle w:val="Strong"/>
        </w:rPr>
      </w:pPr>
      <w:r w:rsidRPr="00404413">
        <w:rPr>
          <w:rStyle w:val="Strong"/>
        </w:rPr>
        <w:br/>
        <w:t xml:space="preserve">Table </w:t>
      </w:r>
      <w:r w:rsidR="0009165D" w:rsidRPr="00404413">
        <w:rPr>
          <w:rStyle w:val="Strong"/>
        </w:rPr>
        <w:t>5</w:t>
      </w:r>
      <w:r w:rsidRPr="00404413">
        <w:rPr>
          <w:rStyle w:val="Strong"/>
        </w:rPr>
        <w:t xml:space="preserve"> – Phytochemicals from Selected Plants Highlighting Low Toxicity</w:t>
      </w:r>
    </w:p>
    <w:tbl>
      <w:tblPr>
        <w:tblStyle w:val="TableGrid0"/>
        <w:tblW w:w="0" w:type="auto"/>
        <w:tblInd w:w="-318" w:type="dxa"/>
        <w:tblLayout w:type="fixed"/>
        <w:tblLook w:val="04A0" w:firstRow="1" w:lastRow="0" w:firstColumn="1" w:lastColumn="0" w:noHBand="0" w:noVBand="1"/>
      </w:tblPr>
      <w:tblGrid>
        <w:gridCol w:w="2214"/>
        <w:gridCol w:w="3882"/>
        <w:gridCol w:w="1870"/>
        <w:gridCol w:w="1594"/>
      </w:tblGrid>
      <w:tr w:rsidR="002468E9" w:rsidRPr="00404413" w14:paraId="069895F9" w14:textId="77777777" w:rsidTr="00641967">
        <w:trPr>
          <w:trHeight w:val="57"/>
        </w:trPr>
        <w:tc>
          <w:tcPr>
            <w:tcW w:w="2214" w:type="dxa"/>
            <w:vAlign w:val="center"/>
          </w:tcPr>
          <w:p w14:paraId="162D8378" w14:textId="77777777" w:rsidR="002468E9" w:rsidRPr="00404413" w:rsidRDefault="002468E9" w:rsidP="00FC6D27">
            <w:pPr>
              <w:spacing w:after="0" w:line="259" w:lineRule="auto"/>
              <w:ind w:left="0" w:right="0" w:firstLine="0"/>
              <w:jc w:val="center"/>
            </w:pPr>
            <w:r w:rsidRPr="00404413">
              <w:rPr>
                <w:b/>
              </w:rPr>
              <w:t>Plant Name</w:t>
            </w:r>
          </w:p>
        </w:tc>
        <w:tc>
          <w:tcPr>
            <w:tcW w:w="3882" w:type="dxa"/>
            <w:vAlign w:val="center"/>
          </w:tcPr>
          <w:p w14:paraId="6B1944A5" w14:textId="77777777" w:rsidR="002468E9" w:rsidRPr="00404413" w:rsidRDefault="002468E9" w:rsidP="00FC6D27">
            <w:pPr>
              <w:spacing w:after="0" w:line="259" w:lineRule="auto"/>
              <w:ind w:left="1" w:right="0" w:firstLine="0"/>
              <w:jc w:val="center"/>
            </w:pPr>
            <w:r w:rsidRPr="00404413">
              <w:rPr>
                <w:b/>
              </w:rPr>
              <w:t>Key Actions</w:t>
            </w:r>
          </w:p>
        </w:tc>
        <w:tc>
          <w:tcPr>
            <w:tcW w:w="1870" w:type="dxa"/>
            <w:vAlign w:val="center"/>
          </w:tcPr>
          <w:p w14:paraId="436B54AB" w14:textId="77777777" w:rsidR="002468E9" w:rsidRPr="00404413" w:rsidRDefault="002468E9" w:rsidP="00FC6D27">
            <w:pPr>
              <w:spacing w:after="207" w:line="259" w:lineRule="auto"/>
              <w:ind w:left="0" w:right="0" w:firstLine="0"/>
              <w:jc w:val="center"/>
            </w:pPr>
            <w:r w:rsidRPr="00404413">
              <w:rPr>
                <w:b/>
              </w:rPr>
              <w:t xml:space="preserve">Active </w:t>
            </w:r>
            <w:r w:rsidRPr="00404413">
              <w:t xml:space="preserve"> </w:t>
            </w:r>
            <w:r w:rsidRPr="00404413">
              <w:rPr>
                <w:b/>
              </w:rPr>
              <w:t>Compounds</w:t>
            </w:r>
          </w:p>
        </w:tc>
        <w:tc>
          <w:tcPr>
            <w:tcW w:w="1594" w:type="dxa"/>
            <w:vAlign w:val="center"/>
          </w:tcPr>
          <w:p w14:paraId="079BFF2A" w14:textId="77777777" w:rsidR="002468E9" w:rsidRPr="00404413" w:rsidRDefault="002468E9" w:rsidP="00FC6D27">
            <w:pPr>
              <w:tabs>
                <w:tab w:val="right" w:pos="2261"/>
              </w:tabs>
              <w:spacing w:after="224" w:line="259" w:lineRule="auto"/>
              <w:ind w:left="0" w:right="0" w:firstLine="0"/>
              <w:jc w:val="center"/>
            </w:pPr>
            <w:r w:rsidRPr="00404413">
              <w:rPr>
                <w:b/>
              </w:rPr>
              <w:t xml:space="preserve">Good  ADMET </w:t>
            </w:r>
            <w:r w:rsidRPr="00404413">
              <w:br/>
            </w:r>
            <w:r w:rsidRPr="00404413">
              <w:rPr>
                <w:b/>
              </w:rPr>
              <w:t>Properties (Yes/No)</w:t>
            </w:r>
          </w:p>
        </w:tc>
      </w:tr>
      <w:tr w:rsidR="002468E9" w:rsidRPr="00404413" w14:paraId="5280B7BD" w14:textId="77777777" w:rsidTr="00641967">
        <w:trPr>
          <w:trHeight w:val="57"/>
        </w:trPr>
        <w:tc>
          <w:tcPr>
            <w:tcW w:w="2214" w:type="dxa"/>
            <w:vAlign w:val="center"/>
          </w:tcPr>
          <w:p w14:paraId="26BE2F46" w14:textId="77777777" w:rsidR="002468E9" w:rsidRPr="00404413" w:rsidRDefault="002468E9" w:rsidP="00FC6D27">
            <w:pPr>
              <w:spacing w:before="240" w:after="0" w:line="240" w:lineRule="auto"/>
              <w:ind w:left="0" w:right="0" w:firstLine="0"/>
              <w:jc w:val="left"/>
            </w:pPr>
            <w:r w:rsidRPr="00404413">
              <w:rPr>
                <w:b/>
              </w:rPr>
              <w:t>Andrographis paniculata</w:t>
            </w:r>
          </w:p>
        </w:tc>
        <w:tc>
          <w:tcPr>
            <w:tcW w:w="3882" w:type="dxa"/>
            <w:vAlign w:val="center"/>
          </w:tcPr>
          <w:p w14:paraId="692864A6" w14:textId="77777777" w:rsidR="002468E9" w:rsidRPr="00404413" w:rsidRDefault="002468E9" w:rsidP="00FC6D27">
            <w:pPr>
              <w:spacing w:before="240" w:after="0" w:line="240" w:lineRule="auto"/>
              <w:ind w:left="1" w:right="0" w:firstLine="0"/>
              <w:jc w:val="left"/>
            </w:pPr>
            <w:r w:rsidRPr="00404413">
              <w:rPr>
                <w:b/>
              </w:rPr>
              <w:t>Inhibits</w:t>
            </w:r>
            <w:r w:rsidRPr="00404413">
              <w:t xml:space="preserve"> viral replication, enhances immune function</w:t>
            </w:r>
          </w:p>
        </w:tc>
        <w:tc>
          <w:tcPr>
            <w:tcW w:w="1870" w:type="dxa"/>
            <w:vAlign w:val="center"/>
          </w:tcPr>
          <w:p w14:paraId="4DAA1470" w14:textId="77777777" w:rsidR="002468E9" w:rsidRPr="00404413" w:rsidRDefault="002468E9" w:rsidP="00FC6D27">
            <w:pPr>
              <w:spacing w:before="240" w:after="0" w:line="240" w:lineRule="auto"/>
              <w:ind w:left="0" w:right="0" w:firstLine="0"/>
              <w:jc w:val="center"/>
            </w:pPr>
            <w:r w:rsidRPr="00404413">
              <w:rPr>
                <w:shd w:val="clear" w:color="auto" w:fill="FFFF00"/>
              </w:rPr>
              <w:t>Andrographilde</w:t>
            </w:r>
          </w:p>
        </w:tc>
        <w:tc>
          <w:tcPr>
            <w:tcW w:w="1594" w:type="dxa"/>
            <w:vAlign w:val="center"/>
          </w:tcPr>
          <w:p w14:paraId="10DEE841" w14:textId="77777777" w:rsidR="002468E9" w:rsidRPr="00404413" w:rsidRDefault="002468E9" w:rsidP="00FC6D27">
            <w:pPr>
              <w:spacing w:before="240" w:after="0" w:line="240" w:lineRule="auto"/>
              <w:ind w:left="0" w:right="0" w:firstLine="0"/>
              <w:jc w:val="center"/>
            </w:pPr>
            <w:r w:rsidRPr="00404413">
              <w:t>Yes</w:t>
            </w:r>
          </w:p>
        </w:tc>
      </w:tr>
      <w:tr w:rsidR="002468E9" w:rsidRPr="00404413" w14:paraId="53EB3EB9" w14:textId="77777777" w:rsidTr="00641967">
        <w:trPr>
          <w:trHeight w:val="57"/>
        </w:trPr>
        <w:tc>
          <w:tcPr>
            <w:tcW w:w="2214" w:type="dxa"/>
            <w:vAlign w:val="center"/>
          </w:tcPr>
          <w:p w14:paraId="2F15BB5B" w14:textId="77777777" w:rsidR="002468E9" w:rsidRPr="00404413" w:rsidRDefault="002468E9" w:rsidP="00FC6D27">
            <w:pPr>
              <w:spacing w:before="240" w:after="0" w:line="240" w:lineRule="auto"/>
              <w:ind w:left="0" w:right="0" w:firstLine="0"/>
              <w:jc w:val="left"/>
            </w:pPr>
            <w:r w:rsidRPr="00404413">
              <w:rPr>
                <w:b/>
              </w:rPr>
              <w:t>Echinacea purpurea</w:t>
            </w:r>
          </w:p>
        </w:tc>
        <w:tc>
          <w:tcPr>
            <w:tcW w:w="3882" w:type="dxa"/>
            <w:vAlign w:val="center"/>
          </w:tcPr>
          <w:p w14:paraId="6FC168E6" w14:textId="77777777" w:rsidR="002468E9" w:rsidRPr="00404413" w:rsidRDefault="002468E9" w:rsidP="00FC6D27">
            <w:pPr>
              <w:spacing w:before="240" w:after="0" w:line="240" w:lineRule="auto"/>
              <w:ind w:left="1" w:right="0" w:firstLine="0"/>
              <w:jc w:val="left"/>
            </w:pPr>
            <w:r w:rsidRPr="00404413">
              <w:t>Modulates immune response,  inhibits viral entry</w:t>
            </w:r>
          </w:p>
        </w:tc>
        <w:tc>
          <w:tcPr>
            <w:tcW w:w="1870" w:type="dxa"/>
            <w:vAlign w:val="center"/>
          </w:tcPr>
          <w:p w14:paraId="69E22D66" w14:textId="77777777" w:rsidR="002468E9" w:rsidRPr="00404413" w:rsidRDefault="002468E9" w:rsidP="00FC6D27">
            <w:pPr>
              <w:spacing w:before="240" w:after="0" w:line="240" w:lineRule="auto"/>
              <w:ind w:left="0" w:right="0" w:firstLine="0"/>
              <w:jc w:val="center"/>
            </w:pPr>
            <w:r w:rsidRPr="00404413">
              <w:rPr>
                <w:shd w:val="clear" w:color="auto" w:fill="FFFF00"/>
              </w:rPr>
              <w:t>Chichoric acid</w:t>
            </w:r>
          </w:p>
        </w:tc>
        <w:tc>
          <w:tcPr>
            <w:tcW w:w="1594" w:type="dxa"/>
            <w:vAlign w:val="center"/>
          </w:tcPr>
          <w:p w14:paraId="24F486FC" w14:textId="77777777" w:rsidR="002468E9" w:rsidRPr="00404413" w:rsidRDefault="002468E9" w:rsidP="00FC6D27">
            <w:pPr>
              <w:spacing w:before="240" w:after="0" w:line="240" w:lineRule="auto"/>
              <w:ind w:left="0" w:right="0" w:firstLine="0"/>
              <w:jc w:val="center"/>
            </w:pPr>
            <w:r w:rsidRPr="00404413">
              <w:t>Yes</w:t>
            </w:r>
          </w:p>
        </w:tc>
      </w:tr>
      <w:tr w:rsidR="002468E9" w:rsidRPr="00404413" w14:paraId="71C7C0C3" w14:textId="77777777" w:rsidTr="00641967">
        <w:trPr>
          <w:trHeight w:val="57"/>
        </w:trPr>
        <w:tc>
          <w:tcPr>
            <w:tcW w:w="2214" w:type="dxa"/>
            <w:vAlign w:val="center"/>
          </w:tcPr>
          <w:p w14:paraId="02D21C7F" w14:textId="77777777" w:rsidR="002468E9" w:rsidRPr="00404413" w:rsidRDefault="002468E9" w:rsidP="00FC6D27">
            <w:pPr>
              <w:spacing w:before="240" w:after="0" w:line="240" w:lineRule="auto"/>
              <w:ind w:left="0" w:right="0" w:firstLine="0"/>
              <w:jc w:val="left"/>
            </w:pPr>
            <w:r w:rsidRPr="00404413">
              <w:rPr>
                <w:b/>
              </w:rPr>
              <w:lastRenderedPageBreak/>
              <w:t>Zingiber officinale</w:t>
            </w:r>
            <w:r w:rsidRPr="00404413">
              <w:t xml:space="preserve">  </w:t>
            </w:r>
          </w:p>
        </w:tc>
        <w:tc>
          <w:tcPr>
            <w:tcW w:w="3882" w:type="dxa"/>
            <w:vAlign w:val="center"/>
          </w:tcPr>
          <w:p w14:paraId="519BED15" w14:textId="77777777" w:rsidR="002468E9" w:rsidRPr="00404413" w:rsidRDefault="002468E9" w:rsidP="00FC6D27">
            <w:pPr>
              <w:spacing w:before="240" w:after="0" w:line="240" w:lineRule="auto"/>
              <w:ind w:left="1" w:right="0" w:firstLine="0"/>
              <w:jc w:val="left"/>
            </w:pPr>
            <w:r w:rsidRPr="00404413">
              <w:rPr>
                <w:b/>
              </w:rPr>
              <w:t>Inhibits</w:t>
            </w:r>
            <w:r w:rsidRPr="00404413">
              <w:t xml:space="preserve"> influenza and other viral infections</w:t>
            </w:r>
          </w:p>
        </w:tc>
        <w:tc>
          <w:tcPr>
            <w:tcW w:w="1870" w:type="dxa"/>
            <w:vAlign w:val="center"/>
          </w:tcPr>
          <w:p w14:paraId="65E31A44" w14:textId="77777777" w:rsidR="002468E9" w:rsidRPr="00404413" w:rsidRDefault="002468E9" w:rsidP="00FC6D27">
            <w:pPr>
              <w:spacing w:before="240" w:after="0" w:line="240" w:lineRule="auto"/>
              <w:ind w:left="0" w:right="0" w:firstLine="0"/>
              <w:jc w:val="center"/>
            </w:pPr>
            <w:r w:rsidRPr="00404413">
              <w:rPr>
                <w:shd w:val="clear" w:color="auto" w:fill="FFFF00"/>
              </w:rPr>
              <w:t>Zingerone</w:t>
            </w:r>
          </w:p>
        </w:tc>
        <w:tc>
          <w:tcPr>
            <w:tcW w:w="1594" w:type="dxa"/>
            <w:vAlign w:val="center"/>
          </w:tcPr>
          <w:p w14:paraId="5473992A" w14:textId="77777777" w:rsidR="002468E9" w:rsidRPr="00404413" w:rsidRDefault="002468E9" w:rsidP="00FC6D27">
            <w:pPr>
              <w:spacing w:before="240" w:after="0" w:line="240" w:lineRule="auto"/>
              <w:ind w:left="0" w:right="0" w:firstLine="0"/>
              <w:jc w:val="center"/>
            </w:pPr>
            <w:r w:rsidRPr="00404413">
              <w:t>Yes</w:t>
            </w:r>
          </w:p>
        </w:tc>
      </w:tr>
      <w:tr w:rsidR="002468E9" w:rsidRPr="00404413" w14:paraId="64C52D06" w14:textId="77777777" w:rsidTr="00641967">
        <w:trPr>
          <w:trHeight w:val="57"/>
        </w:trPr>
        <w:tc>
          <w:tcPr>
            <w:tcW w:w="2214" w:type="dxa"/>
            <w:vAlign w:val="center"/>
          </w:tcPr>
          <w:p w14:paraId="173AF73F" w14:textId="77777777" w:rsidR="002468E9" w:rsidRPr="00404413" w:rsidRDefault="002468E9" w:rsidP="00FC6D27">
            <w:pPr>
              <w:spacing w:before="240" w:after="0" w:line="240" w:lineRule="auto"/>
              <w:ind w:left="0" w:right="0" w:firstLine="0"/>
              <w:jc w:val="left"/>
            </w:pPr>
            <w:r w:rsidRPr="00404413">
              <w:rPr>
                <w:b/>
              </w:rPr>
              <w:t>Curcuma longa</w:t>
            </w:r>
            <w:r w:rsidRPr="00404413">
              <w:t xml:space="preserve">  </w:t>
            </w:r>
          </w:p>
        </w:tc>
        <w:tc>
          <w:tcPr>
            <w:tcW w:w="3882" w:type="dxa"/>
            <w:vAlign w:val="center"/>
          </w:tcPr>
          <w:p w14:paraId="4C2BEFD9" w14:textId="77777777" w:rsidR="002468E9" w:rsidRPr="00404413" w:rsidRDefault="002468E9" w:rsidP="00FC6D27">
            <w:pPr>
              <w:spacing w:before="240" w:after="0" w:line="240" w:lineRule="auto"/>
              <w:ind w:left="1" w:right="0" w:firstLine="0"/>
              <w:jc w:val="left"/>
            </w:pPr>
            <w:r w:rsidRPr="00404413">
              <w:t>Anti-inflammatory, antiviral effects (esp. coronaviruses)</w:t>
            </w:r>
          </w:p>
        </w:tc>
        <w:tc>
          <w:tcPr>
            <w:tcW w:w="1870" w:type="dxa"/>
            <w:vAlign w:val="center"/>
          </w:tcPr>
          <w:p w14:paraId="4C9D2801" w14:textId="77777777" w:rsidR="002468E9" w:rsidRPr="00404413" w:rsidRDefault="002468E9" w:rsidP="00FC6D27">
            <w:pPr>
              <w:spacing w:before="240" w:after="0" w:line="240" w:lineRule="auto"/>
              <w:ind w:left="0" w:right="0" w:firstLine="0"/>
              <w:jc w:val="center"/>
            </w:pPr>
            <w:r w:rsidRPr="00404413">
              <w:t>Bisdemethoxycurcumin</w:t>
            </w:r>
          </w:p>
        </w:tc>
        <w:tc>
          <w:tcPr>
            <w:tcW w:w="1594" w:type="dxa"/>
            <w:vAlign w:val="center"/>
          </w:tcPr>
          <w:p w14:paraId="441495D7" w14:textId="77777777" w:rsidR="002468E9" w:rsidRPr="00404413" w:rsidRDefault="002468E9" w:rsidP="00FC6D27">
            <w:pPr>
              <w:spacing w:before="240" w:after="0" w:line="240" w:lineRule="auto"/>
              <w:ind w:left="0" w:right="0" w:firstLine="0"/>
              <w:jc w:val="center"/>
            </w:pPr>
            <w:r w:rsidRPr="00404413">
              <w:t>No</w:t>
            </w:r>
          </w:p>
        </w:tc>
      </w:tr>
      <w:tr w:rsidR="002468E9" w:rsidRPr="00404413" w14:paraId="10D00538" w14:textId="77777777" w:rsidTr="00641967">
        <w:trPr>
          <w:trHeight w:val="57"/>
        </w:trPr>
        <w:tc>
          <w:tcPr>
            <w:tcW w:w="2214" w:type="dxa"/>
            <w:vAlign w:val="center"/>
          </w:tcPr>
          <w:p w14:paraId="7B5D29CD" w14:textId="77777777" w:rsidR="002468E9" w:rsidRPr="00404413" w:rsidRDefault="002468E9" w:rsidP="00FC6D27">
            <w:pPr>
              <w:spacing w:before="240" w:after="0" w:line="240" w:lineRule="auto"/>
              <w:ind w:left="0" w:right="0" w:firstLine="0"/>
              <w:jc w:val="left"/>
            </w:pPr>
            <w:r w:rsidRPr="00404413">
              <w:rPr>
                <w:b/>
              </w:rPr>
              <w:t>Allium sativum</w:t>
            </w:r>
            <w:r w:rsidRPr="00404413">
              <w:t xml:space="preserve">  </w:t>
            </w:r>
          </w:p>
        </w:tc>
        <w:tc>
          <w:tcPr>
            <w:tcW w:w="3882" w:type="dxa"/>
            <w:vAlign w:val="center"/>
          </w:tcPr>
          <w:p w14:paraId="40198985" w14:textId="77777777" w:rsidR="002468E9" w:rsidRPr="00404413" w:rsidRDefault="002468E9" w:rsidP="00FC6D27">
            <w:pPr>
              <w:spacing w:before="240" w:after="0" w:line="240" w:lineRule="auto"/>
              <w:ind w:left="1" w:right="0" w:firstLine="0"/>
              <w:jc w:val="left"/>
            </w:pPr>
            <w:r w:rsidRPr="00404413">
              <w:rPr>
                <w:b/>
              </w:rPr>
              <w:t>Inhibits</w:t>
            </w:r>
            <w:r w:rsidRPr="00404413">
              <w:t xml:space="preserve"> viral attachment and replication.</w:t>
            </w:r>
          </w:p>
        </w:tc>
        <w:tc>
          <w:tcPr>
            <w:tcW w:w="1870" w:type="dxa"/>
            <w:vAlign w:val="center"/>
          </w:tcPr>
          <w:p w14:paraId="2EBD8A76" w14:textId="77777777" w:rsidR="002468E9" w:rsidRPr="00404413" w:rsidRDefault="002468E9" w:rsidP="00FC6D27">
            <w:pPr>
              <w:spacing w:before="240" w:after="0" w:line="240" w:lineRule="auto"/>
              <w:ind w:left="0" w:right="0" w:firstLine="0"/>
              <w:jc w:val="center"/>
            </w:pPr>
            <w:r w:rsidRPr="00404413">
              <w:t>Allicin</w:t>
            </w:r>
          </w:p>
        </w:tc>
        <w:tc>
          <w:tcPr>
            <w:tcW w:w="1594" w:type="dxa"/>
            <w:vAlign w:val="center"/>
          </w:tcPr>
          <w:p w14:paraId="38758DDC" w14:textId="77777777" w:rsidR="002468E9" w:rsidRPr="00404413" w:rsidRDefault="002468E9" w:rsidP="00FC6D27">
            <w:pPr>
              <w:spacing w:before="240" w:after="0" w:line="240" w:lineRule="auto"/>
              <w:ind w:left="0" w:right="0" w:firstLine="0"/>
              <w:jc w:val="center"/>
            </w:pPr>
            <w:r w:rsidRPr="00404413">
              <w:t>No</w:t>
            </w:r>
          </w:p>
        </w:tc>
      </w:tr>
      <w:tr w:rsidR="002468E9" w:rsidRPr="00404413" w14:paraId="1BD7C875" w14:textId="77777777" w:rsidTr="00641967">
        <w:trPr>
          <w:trHeight w:val="57"/>
        </w:trPr>
        <w:tc>
          <w:tcPr>
            <w:tcW w:w="2214" w:type="dxa"/>
            <w:vAlign w:val="center"/>
          </w:tcPr>
          <w:p w14:paraId="1764F616" w14:textId="77777777" w:rsidR="002468E9" w:rsidRPr="00404413" w:rsidRDefault="002468E9" w:rsidP="00FC6D27">
            <w:pPr>
              <w:spacing w:before="240" w:after="0" w:line="240" w:lineRule="auto"/>
              <w:ind w:left="0" w:right="0" w:firstLine="0"/>
              <w:jc w:val="left"/>
            </w:pPr>
            <w:r w:rsidRPr="00404413">
              <w:rPr>
                <w:b/>
              </w:rPr>
              <w:t>Carica papaya</w:t>
            </w:r>
            <w:r w:rsidRPr="00404413">
              <w:t xml:space="preserve">  </w:t>
            </w:r>
          </w:p>
        </w:tc>
        <w:tc>
          <w:tcPr>
            <w:tcW w:w="3882" w:type="dxa"/>
            <w:vAlign w:val="center"/>
          </w:tcPr>
          <w:p w14:paraId="17415B13" w14:textId="77777777" w:rsidR="002468E9" w:rsidRPr="00404413" w:rsidRDefault="002468E9" w:rsidP="00FC6D27">
            <w:pPr>
              <w:tabs>
                <w:tab w:val="center" w:pos="433"/>
                <w:tab w:val="center" w:pos="1508"/>
                <w:tab w:val="center" w:pos="2589"/>
              </w:tabs>
              <w:spacing w:before="240" w:after="215" w:line="240" w:lineRule="auto"/>
              <w:ind w:left="0" w:right="0" w:firstLine="0"/>
              <w:jc w:val="left"/>
            </w:pPr>
            <w:r w:rsidRPr="00404413">
              <w:t xml:space="preserve">Antiviral  </w:t>
            </w:r>
            <w:r w:rsidRPr="00404413">
              <w:tab/>
              <w:t xml:space="preserve">against  </w:t>
            </w:r>
            <w:r w:rsidRPr="00404413">
              <w:tab/>
              <w:t>dengue, Zika, and others</w:t>
            </w:r>
          </w:p>
        </w:tc>
        <w:tc>
          <w:tcPr>
            <w:tcW w:w="1870" w:type="dxa"/>
            <w:vAlign w:val="center"/>
          </w:tcPr>
          <w:p w14:paraId="414F9A67" w14:textId="77777777" w:rsidR="002468E9" w:rsidRPr="00404413" w:rsidRDefault="002468E9" w:rsidP="00FC6D27">
            <w:pPr>
              <w:spacing w:before="240" w:after="0" w:line="240" w:lineRule="auto"/>
              <w:ind w:left="0" w:right="0" w:firstLine="0"/>
              <w:jc w:val="center"/>
            </w:pPr>
            <w:proofErr w:type="spellStart"/>
            <w:r w:rsidRPr="00404413">
              <w:t>Carpaine</w:t>
            </w:r>
            <w:proofErr w:type="spellEnd"/>
          </w:p>
        </w:tc>
        <w:tc>
          <w:tcPr>
            <w:tcW w:w="1594" w:type="dxa"/>
            <w:vAlign w:val="center"/>
          </w:tcPr>
          <w:p w14:paraId="25E34B98" w14:textId="77777777" w:rsidR="002468E9" w:rsidRPr="00404413" w:rsidRDefault="002468E9" w:rsidP="00FC6D27">
            <w:pPr>
              <w:spacing w:before="240" w:after="0" w:line="240" w:lineRule="auto"/>
              <w:ind w:left="0" w:right="0" w:firstLine="0"/>
              <w:jc w:val="center"/>
            </w:pPr>
            <w:r w:rsidRPr="00404413">
              <w:t>No</w:t>
            </w:r>
          </w:p>
        </w:tc>
      </w:tr>
      <w:tr w:rsidR="002468E9" w:rsidRPr="00404413" w14:paraId="301F135D" w14:textId="77777777" w:rsidTr="00641967">
        <w:trPr>
          <w:trHeight w:val="57"/>
        </w:trPr>
        <w:tc>
          <w:tcPr>
            <w:tcW w:w="2214" w:type="dxa"/>
            <w:vAlign w:val="center"/>
          </w:tcPr>
          <w:p w14:paraId="4031F9DC" w14:textId="77777777" w:rsidR="002468E9" w:rsidRPr="00404413" w:rsidRDefault="002468E9" w:rsidP="00FC6D27">
            <w:pPr>
              <w:tabs>
                <w:tab w:val="center" w:pos="447"/>
                <w:tab w:val="center" w:pos="1820"/>
              </w:tabs>
              <w:spacing w:before="240" w:after="219" w:line="240" w:lineRule="auto"/>
              <w:ind w:left="0" w:right="0" w:firstLine="0"/>
              <w:jc w:val="left"/>
              <w:rPr>
                <w:b/>
              </w:rPr>
            </w:pPr>
            <w:r w:rsidRPr="00404413">
              <w:rPr>
                <w:b/>
              </w:rPr>
              <w:t>Ocimum  sanctum (Tulsi)</w:t>
            </w:r>
            <w:r w:rsidRPr="00404413">
              <w:t xml:space="preserve">  </w:t>
            </w:r>
          </w:p>
        </w:tc>
        <w:tc>
          <w:tcPr>
            <w:tcW w:w="3882" w:type="dxa"/>
            <w:vAlign w:val="center"/>
          </w:tcPr>
          <w:p w14:paraId="584B4017" w14:textId="77777777" w:rsidR="002468E9" w:rsidRPr="00404413" w:rsidRDefault="002468E9" w:rsidP="00FC6D27">
            <w:pPr>
              <w:tabs>
                <w:tab w:val="center" w:pos="328"/>
                <w:tab w:val="center" w:pos="1447"/>
                <w:tab w:val="center" w:pos="2601"/>
              </w:tabs>
              <w:spacing w:before="240" w:after="165" w:line="240" w:lineRule="auto"/>
              <w:ind w:left="0" w:right="0" w:firstLine="0"/>
              <w:jc w:val="left"/>
            </w:pPr>
            <w:r w:rsidRPr="00404413">
              <w:t xml:space="preserve">Boosts </w:t>
            </w:r>
            <w:r w:rsidRPr="00404413">
              <w:tab/>
              <w:t xml:space="preserve">immune </w:t>
            </w:r>
            <w:r w:rsidRPr="00404413">
              <w:tab/>
              <w:t>system, antiviral against various  viruses</w:t>
            </w:r>
          </w:p>
        </w:tc>
        <w:tc>
          <w:tcPr>
            <w:tcW w:w="1870" w:type="dxa"/>
            <w:vAlign w:val="center"/>
          </w:tcPr>
          <w:p w14:paraId="59E6A405" w14:textId="77777777" w:rsidR="002468E9" w:rsidRPr="00404413" w:rsidRDefault="002468E9" w:rsidP="00FC6D27">
            <w:pPr>
              <w:spacing w:before="240" w:after="0" w:line="240" w:lineRule="auto"/>
              <w:ind w:left="0" w:right="0" w:firstLine="0"/>
              <w:jc w:val="center"/>
            </w:pPr>
            <w:r w:rsidRPr="00404413">
              <w:rPr>
                <w:shd w:val="clear" w:color="auto" w:fill="FFFF00"/>
              </w:rPr>
              <w:t>Rosmarinic acid</w:t>
            </w:r>
          </w:p>
        </w:tc>
        <w:tc>
          <w:tcPr>
            <w:tcW w:w="1594" w:type="dxa"/>
            <w:vAlign w:val="center"/>
          </w:tcPr>
          <w:p w14:paraId="002F42B7" w14:textId="77777777" w:rsidR="002468E9" w:rsidRPr="00404413" w:rsidRDefault="002468E9" w:rsidP="00FC6D27">
            <w:pPr>
              <w:spacing w:before="240" w:after="0" w:line="240" w:lineRule="auto"/>
              <w:ind w:left="0" w:right="0" w:firstLine="0"/>
              <w:jc w:val="center"/>
            </w:pPr>
            <w:r w:rsidRPr="00404413">
              <w:t>Yes</w:t>
            </w:r>
          </w:p>
        </w:tc>
      </w:tr>
      <w:tr w:rsidR="002468E9" w:rsidRPr="00404413" w14:paraId="30D20FFD" w14:textId="77777777" w:rsidTr="00641967">
        <w:trPr>
          <w:trHeight w:val="57"/>
        </w:trPr>
        <w:tc>
          <w:tcPr>
            <w:tcW w:w="2214" w:type="dxa"/>
            <w:vAlign w:val="center"/>
          </w:tcPr>
          <w:p w14:paraId="3336A90F" w14:textId="77777777" w:rsidR="002468E9" w:rsidRPr="00404413" w:rsidRDefault="002468E9" w:rsidP="00FC6D27">
            <w:pPr>
              <w:spacing w:before="240" w:after="0" w:line="240" w:lineRule="auto"/>
              <w:ind w:left="0" w:right="0" w:firstLine="0"/>
              <w:jc w:val="left"/>
            </w:pPr>
            <w:r w:rsidRPr="00404413">
              <w:rPr>
                <w:b/>
              </w:rPr>
              <w:t>Cinnamomum verum</w:t>
            </w:r>
            <w:r w:rsidRPr="00404413">
              <w:t xml:space="preserve">  </w:t>
            </w:r>
          </w:p>
        </w:tc>
        <w:tc>
          <w:tcPr>
            <w:tcW w:w="3882" w:type="dxa"/>
            <w:vAlign w:val="center"/>
          </w:tcPr>
          <w:p w14:paraId="5300773F" w14:textId="77777777" w:rsidR="002468E9" w:rsidRPr="00404413" w:rsidRDefault="002468E9" w:rsidP="00FC6D27">
            <w:pPr>
              <w:spacing w:before="240" w:after="0" w:line="240" w:lineRule="auto"/>
              <w:ind w:left="1" w:right="0" w:firstLine="0"/>
              <w:jc w:val="left"/>
            </w:pPr>
            <w:r w:rsidRPr="00404413">
              <w:t>Antiviral against influenza and herpes simplex</w:t>
            </w:r>
          </w:p>
        </w:tc>
        <w:tc>
          <w:tcPr>
            <w:tcW w:w="1870" w:type="dxa"/>
            <w:vAlign w:val="center"/>
          </w:tcPr>
          <w:p w14:paraId="53EB7AB6" w14:textId="77777777" w:rsidR="002468E9" w:rsidRPr="00404413" w:rsidRDefault="002468E9" w:rsidP="00FC6D27">
            <w:pPr>
              <w:spacing w:before="240" w:after="0" w:line="240" w:lineRule="auto"/>
              <w:ind w:left="0" w:right="0" w:firstLine="0"/>
              <w:jc w:val="center"/>
            </w:pPr>
            <w:r w:rsidRPr="00404413">
              <w:t>Cinnamaldehyde</w:t>
            </w:r>
          </w:p>
        </w:tc>
        <w:tc>
          <w:tcPr>
            <w:tcW w:w="1594" w:type="dxa"/>
            <w:vAlign w:val="center"/>
          </w:tcPr>
          <w:p w14:paraId="0BCF7542" w14:textId="77777777" w:rsidR="002468E9" w:rsidRPr="00404413" w:rsidRDefault="002468E9" w:rsidP="00FC6D27">
            <w:pPr>
              <w:spacing w:before="240" w:after="0" w:line="240" w:lineRule="auto"/>
              <w:ind w:left="0" w:right="0" w:firstLine="0"/>
              <w:jc w:val="center"/>
            </w:pPr>
            <w:r w:rsidRPr="00404413">
              <w:t>No</w:t>
            </w:r>
          </w:p>
        </w:tc>
      </w:tr>
      <w:tr w:rsidR="002468E9" w:rsidRPr="00404413" w14:paraId="77863FF7" w14:textId="77777777" w:rsidTr="00641967">
        <w:trPr>
          <w:trHeight w:val="57"/>
        </w:trPr>
        <w:tc>
          <w:tcPr>
            <w:tcW w:w="2214" w:type="dxa"/>
            <w:vAlign w:val="center"/>
          </w:tcPr>
          <w:p w14:paraId="05BC1A6E" w14:textId="77777777" w:rsidR="002468E9" w:rsidRPr="00404413" w:rsidRDefault="002468E9" w:rsidP="00FC6D27">
            <w:pPr>
              <w:spacing w:before="240" w:after="0" w:line="240" w:lineRule="auto"/>
              <w:ind w:left="0" w:right="35" w:firstLine="0"/>
              <w:jc w:val="left"/>
            </w:pPr>
            <w:proofErr w:type="spellStart"/>
            <w:r w:rsidRPr="00404413">
              <w:rPr>
                <w:b/>
              </w:rPr>
              <w:t>Withania</w:t>
            </w:r>
            <w:proofErr w:type="spellEnd"/>
            <w:r w:rsidRPr="00404413">
              <w:rPr>
                <w:b/>
              </w:rPr>
              <w:t xml:space="preserve"> somniferous</w:t>
            </w:r>
            <w:r w:rsidRPr="00404413">
              <w:t xml:space="preserve">  </w:t>
            </w:r>
          </w:p>
        </w:tc>
        <w:tc>
          <w:tcPr>
            <w:tcW w:w="3882" w:type="dxa"/>
            <w:vAlign w:val="center"/>
          </w:tcPr>
          <w:p w14:paraId="1C4EA64F" w14:textId="77777777" w:rsidR="002468E9" w:rsidRPr="00404413" w:rsidRDefault="002468E9" w:rsidP="00FC6D27">
            <w:pPr>
              <w:spacing w:before="240" w:after="0" w:line="240" w:lineRule="auto"/>
              <w:ind w:left="1" w:right="0" w:firstLine="0"/>
              <w:jc w:val="left"/>
            </w:pPr>
            <w:r w:rsidRPr="00404413">
              <w:t>Antiviral against several viruses enhances immunity.</w:t>
            </w:r>
          </w:p>
        </w:tc>
        <w:tc>
          <w:tcPr>
            <w:tcW w:w="1870" w:type="dxa"/>
            <w:vAlign w:val="center"/>
          </w:tcPr>
          <w:p w14:paraId="104EEEF5" w14:textId="77777777" w:rsidR="002468E9" w:rsidRPr="00404413" w:rsidRDefault="002468E9" w:rsidP="00FC6D27">
            <w:pPr>
              <w:spacing w:before="240" w:after="0" w:line="240" w:lineRule="auto"/>
              <w:ind w:left="0" w:right="0" w:firstLine="0"/>
              <w:jc w:val="center"/>
            </w:pPr>
            <w:proofErr w:type="spellStart"/>
            <w:r w:rsidRPr="00404413">
              <w:rPr>
                <w:shd w:val="clear" w:color="auto" w:fill="FFFF00"/>
              </w:rPr>
              <w:t>Withanolides</w:t>
            </w:r>
            <w:proofErr w:type="spellEnd"/>
            <w:r w:rsidRPr="00404413">
              <w:rPr>
                <w:shd w:val="clear" w:color="auto" w:fill="FFFF00"/>
              </w:rPr>
              <w:t xml:space="preserve"> A</w:t>
            </w:r>
          </w:p>
        </w:tc>
        <w:tc>
          <w:tcPr>
            <w:tcW w:w="1594" w:type="dxa"/>
            <w:vAlign w:val="center"/>
          </w:tcPr>
          <w:p w14:paraId="3F31E0B4" w14:textId="77777777" w:rsidR="002468E9" w:rsidRPr="00404413" w:rsidRDefault="002468E9" w:rsidP="00FC6D27">
            <w:pPr>
              <w:spacing w:before="240" w:after="0" w:line="240" w:lineRule="auto"/>
              <w:ind w:left="0" w:right="0" w:firstLine="0"/>
              <w:jc w:val="center"/>
            </w:pPr>
            <w:r w:rsidRPr="00404413">
              <w:t>Yes</w:t>
            </w:r>
          </w:p>
        </w:tc>
      </w:tr>
      <w:tr w:rsidR="002468E9" w:rsidRPr="00404413" w14:paraId="61818E9C" w14:textId="77777777" w:rsidTr="00641967">
        <w:trPr>
          <w:trHeight w:val="57"/>
        </w:trPr>
        <w:tc>
          <w:tcPr>
            <w:tcW w:w="2214" w:type="dxa"/>
            <w:vAlign w:val="center"/>
          </w:tcPr>
          <w:p w14:paraId="7450DA1E" w14:textId="77777777" w:rsidR="002468E9" w:rsidRPr="00404413" w:rsidRDefault="002468E9" w:rsidP="00FC6D27">
            <w:pPr>
              <w:spacing w:before="240" w:after="0" w:line="240" w:lineRule="auto"/>
              <w:ind w:left="0" w:right="0" w:firstLine="0"/>
              <w:jc w:val="left"/>
            </w:pPr>
            <w:r w:rsidRPr="00404413">
              <w:rPr>
                <w:b/>
              </w:rPr>
              <w:t>Glycyrrhiza glabra</w:t>
            </w:r>
            <w:r w:rsidRPr="00404413">
              <w:t xml:space="preserve">  </w:t>
            </w:r>
          </w:p>
        </w:tc>
        <w:tc>
          <w:tcPr>
            <w:tcW w:w="3882" w:type="dxa"/>
            <w:vAlign w:val="center"/>
          </w:tcPr>
          <w:p w14:paraId="5CCCA69C" w14:textId="77777777" w:rsidR="002468E9" w:rsidRPr="00404413" w:rsidRDefault="002468E9" w:rsidP="00FC6D27">
            <w:pPr>
              <w:spacing w:before="240" w:after="0" w:line="240" w:lineRule="auto"/>
              <w:ind w:left="1" w:right="0" w:firstLine="0"/>
              <w:jc w:val="left"/>
            </w:pPr>
            <w:r w:rsidRPr="00404413">
              <w:rPr>
                <w:b/>
              </w:rPr>
              <w:t>Inhibits</w:t>
            </w:r>
            <w:r w:rsidRPr="00404413">
              <w:t xml:space="preserve"> viral replication.</w:t>
            </w:r>
          </w:p>
        </w:tc>
        <w:tc>
          <w:tcPr>
            <w:tcW w:w="1870" w:type="dxa"/>
            <w:vAlign w:val="center"/>
          </w:tcPr>
          <w:p w14:paraId="3220964D" w14:textId="77777777" w:rsidR="002468E9" w:rsidRPr="00404413" w:rsidRDefault="002468E9" w:rsidP="00FC6D27">
            <w:pPr>
              <w:spacing w:before="240" w:after="0" w:line="240" w:lineRule="auto"/>
              <w:ind w:left="0" w:right="0" w:firstLine="0"/>
              <w:jc w:val="center"/>
            </w:pPr>
            <w:r w:rsidRPr="00404413">
              <w:rPr>
                <w:shd w:val="clear" w:color="auto" w:fill="FFFF00"/>
              </w:rPr>
              <w:t>Glycyrrhizin</w:t>
            </w:r>
          </w:p>
        </w:tc>
        <w:tc>
          <w:tcPr>
            <w:tcW w:w="1594" w:type="dxa"/>
            <w:vAlign w:val="center"/>
          </w:tcPr>
          <w:p w14:paraId="2732C378" w14:textId="77777777" w:rsidR="002468E9" w:rsidRPr="00404413" w:rsidRDefault="002468E9" w:rsidP="00FC6D27">
            <w:pPr>
              <w:spacing w:before="240" w:after="0" w:line="240" w:lineRule="auto"/>
              <w:ind w:left="0" w:right="0" w:firstLine="0"/>
              <w:jc w:val="center"/>
            </w:pPr>
            <w:r w:rsidRPr="00404413">
              <w:t>Yes</w:t>
            </w:r>
          </w:p>
        </w:tc>
      </w:tr>
      <w:tr w:rsidR="002468E9" w:rsidRPr="00404413" w14:paraId="30802278" w14:textId="77777777" w:rsidTr="00641967">
        <w:trPr>
          <w:trHeight w:val="57"/>
        </w:trPr>
        <w:tc>
          <w:tcPr>
            <w:tcW w:w="2214" w:type="dxa"/>
            <w:vAlign w:val="center"/>
          </w:tcPr>
          <w:p w14:paraId="4248E378" w14:textId="77777777" w:rsidR="002468E9" w:rsidRPr="00404413" w:rsidRDefault="002468E9" w:rsidP="00FC6D27">
            <w:pPr>
              <w:spacing w:before="240" w:after="0" w:line="240" w:lineRule="auto"/>
              <w:ind w:left="0" w:right="0" w:firstLine="0"/>
              <w:jc w:val="left"/>
            </w:pPr>
            <w:r w:rsidRPr="00404413">
              <w:rPr>
                <w:b/>
              </w:rPr>
              <w:t xml:space="preserve">Melaleuca </w:t>
            </w:r>
            <w:r w:rsidRPr="00404413">
              <w:t xml:space="preserve"> </w:t>
            </w:r>
            <w:r w:rsidRPr="00404413">
              <w:rPr>
                <w:b/>
              </w:rPr>
              <w:t>alternifolia</w:t>
            </w:r>
            <w:r w:rsidRPr="00404413">
              <w:t xml:space="preserve">  </w:t>
            </w:r>
          </w:p>
        </w:tc>
        <w:tc>
          <w:tcPr>
            <w:tcW w:w="3882" w:type="dxa"/>
            <w:vAlign w:val="center"/>
          </w:tcPr>
          <w:p w14:paraId="014B428C" w14:textId="77777777" w:rsidR="002468E9" w:rsidRPr="00404413" w:rsidRDefault="002468E9" w:rsidP="00FC6D27">
            <w:pPr>
              <w:tabs>
                <w:tab w:val="center" w:pos="433"/>
                <w:tab w:val="center" w:pos="1631"/>
                <w:tab w:val="center" w:pos="2710"/>
              </w:tabs>
              <w:spacing w:before="240" w:after="218" w:line="240" w:lineRule="auto"/>
              <w:ind w:left="0" w:right="0" w:firstLine="0"/>
              <w:jc w:val="left"/>
            </w:pPr>
            <w:r w:rsidRPr="00404413">
              <w:t xml:space="preserve">Antiviral  </w:t>
            </w:r>
            <w:r w:rsidRPr="00404413">
              <w:tab/>
              <w:t xml:space="preserve">against  </w:t>
            </w:r>
            <w:r w:rsidRPr="00404413">
              <w:tab/>
              <w:t>HSV, influenza, and other viruses</w:t>
            </w:r>
          </w:p>
        </w:tc>
        <w:tc>
          <w:tcPr>
            <w:tcW w:w="1870" w:type="dxa"/>
            <w:vAlign w:val="center"/>
          </w:tcPr>
          <w:p w14:paraId="3F44A111" w14:textId="5FDA19C8" w:rsidR="002468E9" w:rsidRPr="00404413" w:rsidRDefault="00584464" w:rsidP="00FC6D27">
            <w:pPr>
              <w:spacing w:before="240" w:after="160" w:line="240" w:lineRule="auto"/>
              <w:ind w:left="0" w:right="0" w:firstLine="0"/>
              <w:jc w:val="center"/>
            </w:pPr>
            <w:r w:rsidRPr="00404413">
              <w:t xml:space="preserve">Terpinen-4-ol </w:t>
            </w:r>
          </w:p>
        </w:tc>
        <w:tc>
          <w:tcPr>
            <w:tcW w:w="1594" w:type="dxa"/>
            <w:vAlign w:val="center"/>
          </w:tcPr>
          <w:p w14:paraId="46E3E976" w14:textId="16AC021F" w:rsidR="002468E9" w:rsidRPr="00404413" w:rsidRDefault="00584464" w:rsidP="00FC6D27">
            <w:pPr>
              <w:spacing w:before="240" w:after="160" w:line="240" w:lineRule="auto"/>
              <w:ind w:left="0" w:right="0" w:firstLine="0"/>
              <w:jc w:val="center"/>
            </w:pPr>
            <w:r w:rsidRPr="00404413">
              <w:t>No</w:t>
            </w:r>
          </w:p>
        </w:tc>
      </w:tr>
      <w:tr w:rsidR="002468E9" w:rsidRPr="00404413" w14:paraId="7FB1FD9A" w14:textId="77777777" w:rsidTr="00641967">
        <w:trPr>
          <w:trHeight w:val="57"/>
        </w:trPr>
        <w:tc>
          <w:tcPr>
            <w:tcW w:w="2214" w:type="dxa"/>
            <w:vAlign w:val="center"/>
          </w:tcPr>
          <w:p w14:paraId="3EB71DD3" w14:textId="77777777" w:rsidR="002468E9" w:rsidRPr="00404413" w:rsidRDefault="002468E9" w:rsidP="00FC6D27">
            <w:pPr>
              <w:spacing w:before="240" w:after="0" w:line="240" w:lineRule="auto"/>
              <w:ind w:left="0" w:right="0" w:firstLine="0"/>
              <w:jc w:val="left"/>
            </w:pPr>
            <w:r w:rsidRPr="00404413">
              <w:rPr>
                <w:b/>
              </w:rPr>
              <w:t>Mentha piperita</w:t>
            </w:r>
            <w:r w:rsidRPr="00404413">
              <w:t xml:space="preserve">  </w:t>
            </w:r>
          </w:p>
        </w:tc>
        <w:tc>
          <w:tcPr>
            <w:tcW w:w="3882" w:type="dxa"/>
            <w:vAlign w:val="center"/>
          </w:tcPr>
          <w:p w14:paraId="12000564" w14:textId="77777777" w:rsidR="002468E9" w:rsidRPr="00404413" w:rsidRDefault="002468E9" w:rsidP="00FC6D27">
            <w:pPr>
              <w:spacing w:before="240" w:after="0" w:line="240" w:lineRule="auto"/>
              <w:ind w:left="1" w:right="52" w:firstLine="0"/>
              <w:jc w:val="left"/>
            </w:pPr>
            <w:r w:rsidRPr="00404413">
              <w:rPr>
                <w:b/>
              </w:rPr>
              <w:t>Inhibits</w:t>
            </w:r>
            <w:r w:rsidRPr="00404413">
              <w:t xml:space="preserve"> viral replication, reduces infection symptoms  for HIV</w:t>
            </w:r>
          </w:p>
        </w:tc>
        <w:tc>
          <w:tcPr>
            <w:tcW w:w="1870" w:type="dxa"/>
            <w:vAlign w:val="center"/>
          </w:tcPr>
          <w:p w14:paraId="25DB89B9" w14:textId="77777777" w:rsidR="002468E9" w:rsidRPr="00404413" w:rsidRDefault="002468E9" w:rsidP="00FC6D27">
            <w:pPr>
              <w:spacing w:before="240" w:after="0" w:line="240" w:lineRule="auto"/>
              <w:ind w:left="0" w:right="0" w:firstLine="0"/>
              <w:jc w:val="center"/>
            </w:pPr>
            <w:r w:rsidRPr="00404413">
              <w:t>Menthol</w:t>
            </w:r>
          </w:p>
        </w:tc>
        <w:tc>
          <w:tcPr>
            <w:tcW w:w="1594" w:type="dxa"/>
            <w:vAlign w:val="center"/>
          </w:tcPr>
          <w:p w14:paraId="723F411E" w14:textId="77777777" w:rsidR="002468E9" w:rsidRPr="00404413" w:rsidRDefault="002468E9" w:rsidP="00FC6D27">
            <w:pPr>
              <w:spacing w:before="240" w:after="0" w:line="240" w:lineRule="auto"/>
              <w:ind w:left="0" w:right="0" w:firstLine="0"/>
              <w:jc w:val="center"/>
            </w:pPr>
            <w:r w:rsidRPr="00404413">
              <w:t>No</w:t>
            </w:r>
          </w:p>
        </w:tc>
      </w:tr>
      <w:tr w:rsidR="002468E9" w:rsidRPr="00404413" w14:paraId="7E47025A" w14:textId="77777777" w:rsidTr="00641967">
        <w:trPr>
          <w:trHeight w:val="57"/>
        </w:trPr>
        <w:tc>
          <w:tcPr>
            <w:tcW w:w="2214" w:type="dxa"/>
            <w:vAlign w:val="center"/>
          </w:tcPr>
          <w:p w14:paraId="6A5AF7C0" w14:textId="77777777" w:rsidR="002468E9" w:rsidRPr="00404413" w:rsidRDefault="002468E9" w:rsidP="00FC6D27">
            <w:pPr>
              <w:spacing w:before="240" w:after="0" w:line="240" w:lineRule="auto"/>
              <w:ind w:left="0" w:right="0" w:firstLine="0"/>
              <w:jc w:val="left"/>
            </w:pPr>
            <w:r w:rsidRPr="00404413">
              <w:rPr>
                <w:b/>
              </w:rPr>
              <w:t>Tamarindus indica</w:t>
            </w:r>
            <w:r w:rsidRPr="00404413">
              <w:t xml:space="preserve">  </w:t>
            </w:r>
          </w:p>
        </w:tc>
        <w:tc>
          <w:tcPr>
            <w:tcW w:w="3882" w:type="dxa"/>
            <w:vAlign w:val="center"/>
          </w:tcPr>
          <w:p w14:paraId="3EDF75DD" w14:textId="77777777" w:rsidR="002468E9" w:rsidRPr="00404413" w:rsidRDefault="002468E9" w:rsidP="00FC6D27">
            <w:pPr>
              <w:spacing w:before="240" w:after="0" w:line="240" w:lineRule="auto"/>
              <w:ind w:left="1" w:right="0" w:firstLine="0"/>
              <w:jc w:val="left"/>
            </w:pPr>
            <w:r w:rsidRPr="00404413">
              <w:t>Antiviral effects (esp. herpes simplex virus)</w:t>
            </w:r>
          </w:p>
        </w:tc>
        <w:tc>
          <w:tcPr>
            <w:tcW w:w="1870" w:type="dxa"/>
            <w:vAlign w:val="center"/>
          </w:tcPr>
          <w:p w14:paraId="1DB97575" w14:textId="77777777" w:rsidR="002468E9" w:rsidRPr="00404413" w:rsidRDefault="002468E9" w:rsidP="00FC6D27">
            <w:pPr>
              <w:spacing w:before="240" w:after="0" w:line="240" w:lineRule="auto"/>
              <w:ind w:left="0" w:right="0" w:firstLine="0"/>
              <w:jc w:val="center"/>
            </w:pPr>
            <w:r w:rsidRPr="00404413">
              <w:t>Anthocyanins</w:t>
            </w:r>
          </w:p>
        </w:tc>
        <w:tc>
          <w:tcPr>
            <w:tcW w:w="1594" w:type="dxa"/>
            <w:vAlign w:val="center"/>
          </w:tcPr>
          <w:p w14:paraId="6EDBB8A2" w14:textId="77777777" w:rsidR="002468E9" w:rsidRPr="00404413" w:rsidRDefault="002468E9" w:rsidP="00FC6D27">
            <w:pPr>
              <w:spacing w:before="240" w:after="0" w:line="240" w:lineRule="auto"/>
              <w:ind w:left="0" w:right="0" w:firstLine="0"/>
              <w:jc w:val="center"/>
            </w:pPr>
            <w:r w:rsidRPr="00404413">
              <w:t>No</w:t>
            </w:r>
          </w:p>
        </w:tc>
      </w:tr>
      <w:tr w:rsidR="002468E9" w:rsidRPr="00404413" w14:paraId="5BD9F3BE" w14:textId="77777777" w:rsidTr="00641967">
        <w:trPr>
          <w:trHeight w:val="57"/>
        </w:trPr>
        <w:tc>
          <w:tcPr>
            <w:tcW w:w="2214" w:type="dxa"/>
            <w:vAlign w:val="center"/>
          </w:tcPr>
          <w:p w14:paraId="05323F4B" w14:textId="77777777" w:rsidR="002468E9" w:rsidRPr="00404413" w:rsidRDefault="002468E9" w:rsidP="00FC6D27">
            <w:pPr>
              <w:tabs>
                <w:tab w:val="right" w:pos="2302"/>
              </w:tabs>
              <w:spacing w:before="240" w:after="223" w:line="240" w:lineRule="auto"/>
              <w:ind w:left="0" w:right="0" w:firstLine="0"/>
              <w:jc w:val="left"/>
              <w:rPr>
                <w:b/>
              </w:rPr>
            </w:pPr>
            <w:r w:rsidRPr="00404413">
              <w:rPr>
                <w:b/>
              </w:rPr>
              <w:t>Annona  muricata (Graviola)</w:t>
            </w:r>
            <w:r w:rsidRPr="00404413">
              <w:t xml:space="preserve">  </w:t>
            </w:r>
          </w:p>
        </w:tc>
        <w:tc>
          <w:tcPr>
            <w:tcW w:w="3882" w:type="dxa"/>
            <w:vAlign w:val="center"/>
          </w:tcPr>
          <w:p w14:paraId="73B2D8D0" w14:textId="77777777" w:rsidR="002468E9" w:rsidRPr="00404413" w:rsidRDefault="002468E9" w:rsidP="00FC6D27">
            <w:pPr>
              <w:spacing w:before="240" w:after="0" w:line="240" w:lineRule="auto"/>
              <w:ind w:left="1" w:right="0" w:firstLine="0"/>
              <w:jc w:val="left"/>
            </w:pPr>
            <w:r w:rsidRPr="00404413">
              <w:t>Antiviral  effects  against various viruses</w:t>
            </w:r>
          </w:p>
        </w:tc>
        <w:tc>
          <w:tcPr>
            <w:tcW w:w="1870" w:type="dxa"/>
            <w:vAlign w:val="center"/>
          </w:tcPr>
          <w:p w14:paraId="2F34A916" w14:textId="77777777" w:rsidR="002468E9" w:rsidRPr="00404413" w:rsidRDefault="002468E9" w:rsidP="00FC6D27">
            <w:pPr>
              <w:spacing w:before="240" w:after="0" w:line="240" w:lineRule="auto"/>
              <w:ind w:left="0" w:right="0" w:firstLine="0"/>
              <w:jc w:val="center"/>
            </w:pPr>
            <w:r w:rsidRPr="00404413">
              <w:rPr>
                <w:shd w:val="clear" w:color="auto" w:fill="FFFF00"/>
              </w:rPr>
              <w:t>Acetogenins</w:t>
            </w:r>
          </w:p>
        </w:tc>
        <w:tc>
          <w:tcPr>
            <w:tcW w:w="1594" w:type="dxa"/>
            <w:vAlign w:val="center"/>
          </w:tcPr>
          <w:p w14:paraId="12477ED9" w14:textId="77777777" w:rsidR="002468E9" w:rsidRPr="00404413" w:rsidRDefault="002468E9" w:rsidP="00FC6D27">
            <w:pPr>
              <w:spacing w:before="240" w:after="0" w:line="240" w:lineRule="auto"/>
              <w:ind w:left="0" w:right="0" w:firstLine="0"/>
              <w:jc w:val="center"/>
            </w:pPr>
            <w:r w:rsidRPr="00404413">
              <w:t>Yes</w:t>
            </w:r>
          </w:p>
        </w:tc>
      </w:tr>
      <w:tr w:rsidR="002468E9" w:rsidRPr="00404413" w14:paraId="05506E48" w14:textId="77777777" w:rsidTr="00641967">
        <w:trPr>
          <w:trHeight w:val="57"/>
        </w:trPr>
        <w:tc>
          <w:tcPr>
            <w:tcW w:w="2214" w:type="dxa"/>
            <w:vAlign w:val="center"/>
          </w:tcPr>
          <w:p w14:paraId="5368A09B" w14:textId="77777777" w:rsidR="002468E9" w:rsidRPr="00404413" w:rsidRDefault="002468E9" w:rsidP="00FC6D27">
            <w:pPr>
              <w:spacing w:before="240" w:after="0" w:line="240" w:lineRule="auto"/>
              <w:ind w:left="0" w:right="0" w:firstLine="0"/>
              <w:jc w:val="left"/>
            </w:pPr>
            <w:r w:rsidRPr="00404413">
              <w:rPr>
                <w:b/>
              </w:rPr>
              <w:t>Hibiscus sabdariffa</w:t>
            </w:r>
            <w:r w:rsidRPr="00404413">
              <w:t xml:space="preserve">  </w:t>
            </w:r>
          </w:p>
        </w:tc>
        <w:tc>
          <w:tcPr>
            <w:tcW w:w="3882" w:type="dxa"/>
            <w:vAlign w:val="center"/>
          </w:tcPr>
          <w:p w14:paraId="6FE63951" w14:textId="77777777" w:rsidR="002468E9" w:rsidRPr="00404413" w:rsidRDefault="002468E9" w:rsidP="00FC6D27">
            <w:pPr>
              <w:spacing w:before="240" w:after="0" w:line="240" w:lineRule="auto"/>
              <w:ind w:left="1" w:right="0" w:firstLine="0"/>
              <w:jc w:val="left"/>
            </w:pPr>
            <w:r w:rsidRPr="00404413">
              <w:t>Antiviral against HIV, herpes simplex, and influenza</w:t>
            </w:r>
          </w:p>
        </w:tc>
        <w:tc>
          <w:tcPr>
            <w:tcW w:w="1870" w:type="dxa"/>
            <w:vAlign w:val="center"/>
          </w:tcPr>
          <w:p w14:paraId="6E31BE8D" w14:textId="77777777" w:rsidR="002468E9" w:rsidRPr="00404413" w:rsidRDefault="002468E9" w:rsidP="00FC6D27">
            <w:pPr>
              <w:spacing w:before="240" w:after="0" w:line="240" w:lineRule="auto"/>
              <w:ind w:left="0" w:right="0" w:firstLine="0"/>
              <w:jc w:val="center"/>
            </w:pPr>
            <w:r w:rsidRPr="00404413">
              <w:t>Anthocyanins</w:t>
            </w:r>
          </w:p>
        </w:tc>
        <w:tc>
          <w:tcPr>
            <w:tcW w:w="1594" w:type="dxa"/>
            <w:vAlign w:val="center"/>
          </w:tcPr>
          <w:p w14:paraId="0568173F" w14:textId="77777777" w:rsidR="002468E9" w:rsidRPr="00404413" w:rsidRDefault="002468E9" w:rsidP="00FC6D27">
            <w:pPr>
              <w:spacing w:before="240" w:after="0" w:line="240" w:lineRule="auto"/>
              <w:ind w:left="0" w:right="0" w:firstLine="0"/>
              <w:jc w:val="center"/>
            </w:pPr>
            <w:r w:rsidRPr="00404413">
              <w:t>No</w:t>
            </w:r>
          </w:p>
        </w:tc>
      </w:tr>
    </w:tbl>
    <w:p w14:paraId="79A381F1" w14:textId="5650B0C9" w:rsidR="00095027" w:rsidRPr="00404413" w:rsidRDefault="00095027" w:rsidP="002468E9">
      <w:pPr>
        <w:pStyle w:val="NormalWeb"/>
        <w:spacing w:line="360" w:lineRule="auto"/>
        <w:jc w:val="both"/>
      </w:pPr>
      <w:r w:rsidRPr="00404413">
        <w:t xml:space="preserve">Out of 15 screened medicinal plants, seven phytochemicals were identified as having potential anti-HEV properties. These candidates exhibited low toxicity and </w:t>
      </w:r>
      <w:r w:rsidR="00584464" w:rsidRPr="00404413">
        <w:t>favourable</w:t>
      </w:r>
      <w:r w:rsidRPr="00404413">
        <w:t xml:space="preserve"> ADMET (Absorption, Distribution, Metabolism, Excretion, and Toxicity) profiles, making them viable leads for future drug development.</w:t>
      </w:r>
    </w:p>
    <w:p w14:paraId="10BCE6D3" w14:textId="18583B62" w:rsidR="00F758A4" w:rsidRPr="00404413" w:rsidRDefault="00F758A4" w:rsidP="00F758A4">
      <w:pPr>
        <w:keepNext/>
        <w:keepLines/>
        <w:spacing w:after="0" w:line="265" w:lineRule="auto"/>
        <w:ind w:left="0" w:right="0" w:firstLine="0"/>
        <w:outlineLvl w:val="2"/>
        <w:rPr>
          <w:b/>
        </w:rPr>
      </w:pPr>
      <w:r w:rsidRPr="00404413">
        <w:rPr>
          <w:b/>
        </w:rPr>
        <w:lastRenderedPageBreak/>
        <w:t xml:space="preserve">Fig </w:t>
      </w:r>
      <w:r w:rsidR="0009165D" w:rsidRPr="00404413">
        <w:rPr>
          <w:b/>
        </w:rPr>
        <w:t>4</w:t>
      </w:r>
      <w:r w:rsidRPr="00404413">
        <w:rPr>
          <w:b/>
        </w:rPr>
        <w:t xml:space="preserve">- </w:t>
      </w:r>
      <w:r w:rsidR="007C0B76" w:rsidRPr="00404413">
        <w:rPr>
          <w:rStyle w:val="Strong"/>
        </w:rPr>
        <w:t>3D Structures of Selected Phytochemicals</w:t>
      </w:r>
    </w:p>
    <w:p w14:paraId="39EFF243" w14:textId="77777777" w:rsidR="00F758A4" w:rsidRPr="00404413" w:rsidRDefault="007C0B76" w:rsidP="00F758A4">
      <w:pPr>
        <w:keepNext/>
        <w:keepLines/>
        <w:spacing w:after="0" w:line="265" w:lineRule="auto"/>
        <w:ind w:left="0" w:right="0" w:firstLine="0"/>
        <w:outlineLvl w:val="2"/>
        <w:rPr>
          <w:b/>
        </w:rPr>
      </w:pPr>
      <w:r w:rsidRPr="00404413">
        <w:rPr>
          <w:b/>
          <w:noProof/>
        </w:rPr>
        <w:drawing>
          <wp:inline distT="0" distB="0" distL="0" distR="0" wp14:anchorId="57147AF4" wp14:editId="47BDD8F4">
            <wp:extent cx="5731510" cy="44977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1-.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4497705"/>
                    </a:xfrm>
                    <a:prstGeom prst="rect">
                      <a:avLst/>
                    </a:prstGeom>
                  </pic:spPr>
                </pic:pic>
              </a:graphicData>
            </a:graphic>
          </wp:inline>
        </w:drawing>
      </w:r>
    </w:p>
    <w:p w14:paraId="452DC45D" w14:textId="77777777" w:rsidR="00F758A4" w:rsidRPr="00404413" w:rsidRDefault="00F758A4" w:rsidP="00F758A4">
      <w:pPr>
        <w:spacing w:after="374" w:line="259" w:lineRule="auto"/>
        <w:ind w:left="14" w:right="0" w:firstLine="0"/>
        <w:jc w:val="left"/>
        <w:rPr>
          <w:noProof/>
        </w:rPr>
      </w:pPr>
    </w:p>
    <w:p w14:paraId="07D2FD54" w14:textId="77777777" w:rsidR="00095027" w:rsidRPr="00404413" w:rsidRDefault="00095027" w:rsidP="007C0B76">
      <w:pPr>
        <w:spacing w:after="374" w:line="360" w:lineRule="auto"/>
        <w:ind w:left="14" w:right="0" w:firstLine="0"/>
      </w:pPr>
      <w:r w:rsidRPr="00404413">
        <w:br/>
        <w:t>The three-dimensional representations of the shortlisted phytochemicals illustrate their structural conformations, which are critical for understanding binding interactions with viral targets.</w:t>
      </w:r>
    </w:p>
    <w:p w14:paraId="444D3550" w14:textId="77777777" w:rsidR="00095027" w:rsidRPr="00404413" w:rsidRDefault="00095027" w:rsidP="00095027">
      <w:pPr>
        <w:pStyle w:val="Heading3"/>
        <w:spacing w:line="360" w:lineRule="auto"/>
      </w:pPr>
      <w:r w:rsidRPr="00404413">
        <w:rPr>
          <w:rStyle w:val="Strong"/>
          <w:b/>
          <w:bCs w:val="0"/>
        </w:rPr>
        <w:t>3.3 In Silico Recombinant DNA Technology (RDT) and Metabolic Pathway Engineering</w:t>
      </w:r>
    </w:p>
    <w:p w14:paraId="610327EF" w14:textId="77777777" w:rsidR="00095027" w:rsidRPr="00404413" w:rsidRDefault="00095027" w:rsidP="00170EC8">
      <w:pPr>
        <w:pStyle w:val="NormalWeb"/>
        <w:spacing w:line="360" w:lineRule="auto"/>
        <w:ind w:firstLine="360"/>
        <w:jc w:val="both"/>
      </w:pPr>
      <w:r w:rsidRPr="00404413">
        <w:t xml:space="preserve">The application of Biopython in in silico RDT enabled the targeted enhancement of phytochemical biosynthesis in plants such as </w:t>
      </w:r>
      <w:r w:rsidRPr="00404413">
        <w:rPr>
          <w:rStyle w:val="Emphasis"/>
        </w:rPr>
        <w:t>Echinacea purpurea</w:t>
      </w:r>
      <w:r w:rsidRPr="00404413">
        <w:t xml:space="preserve">, </w:t>
      </w:r>
      <w:r w:rsidRPr="00404413">
        <w:rPr>
          <w:rStyle w:val="Emphasis"/>
        </w:rPr>
        <w:t>Zingiber officinale</w:t>
      </w:r>
      <w:r w:rsidRPr="00404413">
        <w:t xml:space="preserve">, </w:t>
      </w:r>
      <w:r w:rsidRPr="00404413">
        <w:rPr>
          <w:rStyle w:val="Emphasis"/>
        </w:rPr>
        <w:t>Ocimum sanctum</w:t>
      </w:r>
      <w:r w:rsidRPr="00404413">
        <w:t xml:space="preserve">, and </w:t>
      </w:r>
      <w:r w:rsidRPr="00404413">
        <w:rPr>
          <w:rStyle w:val="Emphasis"/>
        </w:rPr>
        <w:t>Glycyrrhiza glabra</w:t>
      </w:r>
      <w:r w:rsidRPr="00404413">
        <w:t>. Key genes involved include:</w:t>
      </w:r>
    </w:p>
    <w:p w14:paraId="511FEEEA" w14:textId="77777777" w:rsidR="00095027" w:rsidRPr="00404413" w:rsidRDefault="00095027" w:rsidP="00095027">
      <w:pPr>
        <w:pStyle w:val="NormalWeb"/>
        <w:numPr>
          <w:ilvl w:val="0"/>
          <w:numId w:val="9"/>
        </w:numPr>
        <w:spacing w:line="360" w:lineRule="auto"/>
        <w:jc w:val="both"/>
      </w:pPr>
      <w:r w:rsidRPr="00404413">
        <w:rPr>
          <w:rStyle w:val="Strong"/>
        </w:rPr>
        <w:t>4CL (4-Coumarate CoA Ligase)</w:t>
      </w:r>
      <w:r w:rsidRPr="00404413">
        <w:t xml:space="preserve"> – Central to the phenylpropanoid pathway, boosting </w:t>
      </w:r>
      <w:proofErr w:type="spellStart"/>
      <w:r w:rsidRPr="00404413">
        <w:t>chichoric</w:t>
      </w:r>
      <w:proofErr w:type="spellEnd"/>
      <w:r w:rsidRPr="00404413">
        <w:t xml:space="preserve"> acid synthesis with immunomodulatory and antiviral properties.</w:t>
      </w:r>
    </w:p>
    <w:p w14:paraId="511D60D9" w14:textId="77777777" w:rsidR="00095027" w:rsidRPr="00404413" w:rsidRDefault="00095027" w:rsidP="00095027">
      <w:pPr>
        <w:pStyle w:val="NormalWeb"/>
        <w:numPr>
          <w:ilvl w:val="0"/>
          <w:numId w:val="9"/>
        </w:numPr>
        <w:spacing w:line="360" w:lineRule="auto"/>
        <w:jc w:val="both"/>
      </w:pPr>
      <w:r w:rsidRPr="00404413">
        <w:rPr>
          <w:rStyle w:val="Strong"/>
        </w:rPr>
        <w:lastRenderedPageBreak/>
        <w:t>SDR (Short-chain Dehydrogenase/Reductase)</w:t>
      </w:r>
      <w:r w:rsidRPr="00404413">
        <w:t xml:space="preserve"> – Involved in zingerone formation, contributing to antiviral activity.</w:t>
      </w:r>
    </w:p>
    <w:p w14:paraId="6F193680" w14:textId="77777777" w:rsidR="00095027" w:rsidRPr="00404413" w:rsidRDefault="00095027" w:rsidP="00095027">
      <w:pPr>
        <w:pStyle w:val="NormalWeb"/>
        <w:numPr>
          <w:ilvl w:val="0"/>
          <w:numId w:val="9"/>
        </w:numPr>
        <w:spacing w:line="360" w:lineRule="auto"/>
        <w:jc w:val="both"/>
      </w:pPr>
      <w:r w:rsidRPr="00404413">
        <w:rPr>
          <w:rStyle w:val="Strong"/>
        </w:rPr>
        <w:t>RAS1 (Rosmarinic Acid Synthase 1)</w:t>
      </w:r>
      <w:r w:rsidRPr="00404413">
        <w:t xml:space="preserve"> – Facilitates </w:t>
      </w:r>
      <w:proofErr w:type="spellStart"/>
      <w:r w:rsidRPr="00404413">
        <w:t>rosmarinic</w:t>
      </w:r>
      <w:proofErr w:type="spellEnd"/>
      <w:r w:rsidRPr="00404413">
        <w:t xml:space="preserve"> acid biosynthesis, enhancing antiviral </w:t>
      </w:r>
      <w:proofErr w:type="spellStart"/>
      <w:r w:rsidRPr="00404413">
        <w:t>defense</w:t>
      </w:r>
      <w:proofErr w:type="spellEnd"/>
      <w:r w:rsidRPr="00404413">
        <w:t xml:space="preserve"> and stress tolerance.</w:t>
      </w:r>
    </w:p>
    <w:p w14:paraId="354CCC41" w14:textId="77777777" w:rsidR="00095027" w:rsidRPr="00404413" w:rsidRDefault="00095027" w:rsidP="00095027">
      <w:pPr>
        <w:pStyle w:val="NormalWeb"/>
        <w:numPr>
          <w:ilvl w:val="0"/>
          <w:numId w:val="9"/>
        </w:numPr>
        <w:spacing w:line="360" w:lineRule="auto"/>
        <w:jc w:val="both"/>
      </w:pPr>
      <w:r w:rsidRPr="00404413">
        <w:rPr>
          <w:rStyle w:val="Strong"/>
        </w:rPr>
        <w:t>CYP88D6</w:t>
      </w:r>
      <w:r w:rsidRPr="00404413">
        <w:t xml:space="preserve"> – A cytochrome P450 enzyme </w:t>
      </w:r>
      <w:proofErr w:type="spellStart"/>
      <w:r w:rsidRPr="00404413">
        <w:t>catalyzing</w:t>
      </w:r>
      <w:proofErr w:type="spellEnd"/>
      <w:r w:rsidRPr="00404413">
        <w:t xml:space="preserve"> glycyrrhizin biosynthesis, a triterpenoid saponin with broad-spectrum antiviral properties.</w:t>
      </w:r>
    </w:p>
    <w:p w14:paraId="5E44A7E9" w14:textId="77777777" w:rsidR="00095027" w:rsidRPr="00404413" w:rsidRDefault="00095027" w:rsidP="00095027">
      <w:pPr>
        <w:pStyle w:val="NormalWeb"/>
        <w:spacing w:line="360" w:lineRule="auto"/>
        <w:jc w:val="both"/>
      </w:pPr>
      <w:r w:rsidRPr="00404413">
        <w:t>KEGG pathway analysis confirmed the integration of these genes into core secondary metabolic pathways. Overexpression of these genes enhances both phytochemical yield and plant resilience under abiotic stress.</w:t>
      </w:r>
    </w:p>
    <w:p w14:paraId="0AEA8EBB" w14:textId="77777777" w:rsidR="00095027" w:rsidRPr="00404413" w:rsidRDefault="00095027" w:rsidP="00095027">
      <w:pPr>
        <w:pStyle w:val="NormalWeb"/>
        <w:spacing w:line="360" w:lineRule="auto"/>
        <w:jc w:val="both"/>
      </w:pPr>
      <w:r w:rsidRPr="00404413">
        <w:t>Plasmid pCAMBIA-1301 (Accession ID: AF234297) was selected using SnapGene Viewer for RDT implementation.</w:t>
      </w:r>
    </w:p>
    <w:p w14:paraId="637263CA" w14:textId="6436E948" w:rsidR="00095027" w:rsidRPr="00404413" w:rsidRDefault="00095027" w:rsidP="00095027">
      <w:pPr>
        <w:pStyle w:val="NormalWeb"/>
        <w:spacing w:line="360" w:lineRule="auto"/>
      </w:pPr>
      <w:r w:rsidRPr="00404413">
        <w:rPr>
          <w:rStyle w:val="Strong"/>
        </w:rPr>
        <w:t xml:space="preserve">Table </w:t>
      </w:r>
      <w:r w:rsidR="0009165D" w:rsidRPr="00404413">
        <w:rPr>
          <w:rStyle w:val="Strong"/>
        </w:rPr>
        <w:t>6</w:t>
      </w:r>
      <w:r w:rsidRPr="00404413">
        <w:rPr>
          <w:rStyle w:val="Strong"/>
        </w:rPr>
        <w:t xml:space="preserve"> – Genes of Interest (GOIs) and Their Target Phytochemicals</w:t>
      </w:r>
    </w:p>
    <w:tbl>
      <w:tblPr>
        <w:tblStyle w:val="TableGrid"/>
        <w:tblpPr w:leftFromText="180" w:rightFromText="180" w:vertAnchor="text" w:horzAnchor="margin" w:tblpXSpec="center" w:tblpY="48"/>
        <w:tblW w:w="4501" w:type="dxa"/>
        <w:tblInd w:w="0" w:type="dxa"/>
        <w:tblCellMar>
          <w:top w:w="67" w:type="dxa"/>
          <w:left w:w="106" w:type="dxa"/>
          <w:right w:w="115" w:type="dxa"/>
        </w:tblCellMar>
        <w:tblLook w:val="04A0" w:firstRow="1" w:lastRow="0" w:firstColumn="1" w:lastColumn="0" w:noHBand="0" w:noVBand="1"/>
      </w:tblPr>
      <w:tblGrid>
        <w:gridCol w:w="1001"/>
        <w:gridCol w:w="2224"/>
        <w:gridCol w:w="1276"/>
      </w:tblGrid>
      <w:tr w:rsidR="002468E9" w:rsidRPr="00404413" w14:paraId="531F36C9" w14:textId="77777777" w:rsidTr="002468E9">
        <w:trPr>
          <w:trHeight w:val="206"/>
        </w:trPr>
        <w:tc>
          <w:tcPr>
            <w:tcW w:w="1001" w:type="dxa"/>
            <w:tcBorders>
              <w:top w:val="single" w:sz="4" w:space="0" w:color="000000"/>
              <w:left w:val="single" w:sz="4" w:space="0" w:color="000000"/>
              <w:bottom w:val="single" w:sz="4" w:space="0" w:color="000000"/>
              <w:right w:val="single" w:sz="4" w:space="0" w:color="000000"/>
            </w:tcBorders>
          </w:tcPr>
          <w:p w14:paraId="366B1DA4" w14:textId="77777777" w:rsidR="002468E9" w:rsidRPr="00404413" w:rsidRDefault="002468E9" w:rsidP="002468E9">
            <w:pPr>
              <w:spacing w:after="0" w:line="259" w:lineRule="auto"/>
              <w:ind w:left="2" w:right="0" w:firstLine="0"/>
              <w:jc w:val="center"/>
            </w:pPr>
            <w:r w:rsidRPr="00404413">
              <w:rPr>
                <w:b/>
              </w:rPr>
              <w:t>Sr No.</w:t>
            </w:r>
          </w:p>
        </w:tc>
        <w:tc>
          <w:tcPr>
            <w:tcW w:w="2224" w:type="dxa"/>
            <w:tcBorders>
              <w:top w:val="single" w:sz="4" w:space="0" w:color="000000"/>
              <w:left w:val="single" w:sz="4" w:space="0" w:color="000000"/>
              <w:bottom w:val="single" w:sz="4" w:space="0" w:color="000000"/>
              <w:right w:val="single" w:sz="4" w:space="0" w:color="000000"/>
            </w:tcBorders>
          </w:tcPr>
          <w:p w14:paraId="465CED93" w14:textId="77777777" w:rsidR="002468E9" w:rsidRPr="00404413" w:rsidRDefault="002468E9" w:rsidP="002468E9">
            <w:pPr>
              <w:spacing w:after="0" w:line="259" w:lineRule="auto"/>
              <w:ind w:left="2" w:right="0" w:firstLine="0"/>
              <w:jc w:val="center"/>
            </w:pPr>
            <w:r w:rsidRPr="00404413">
              <w:rPr>
                <w:b/>
              </w:rPr>
              <w:t>PLANT</w:t>
            </w:r>
          </w:p>
        </w:tc>
        <w:tc>
          <w:tcPr>
            <w:tcW w:w="1276" w:type="dxa"/>
            <w:tcBorders>
              <w:top w:val="single" w:sz="4" w:space="0" w:color="000000"/>
              <w:left w:val="single" w:sz="4" w:space="0" w:color="000000"/>
              <w:bottom w:val="single" w:sz="4" w:space="0" w:color="000000"/>
              <w:right w:val="single" w:sz="4" w:space="0" w:color="000000"/>
            </w:tcBorders>
          </w:tcPr>
          <w:p w14:paraId="761307CD" w14:textId="77777777" w:rsidR="002468E9" w:rsidRPr="00404413" w:rsidRDefault="002468E9" w:rsidP="002468E9">
            <w:pPr>
              <w:spacing w:after="0" w:line="259" w:lineRule="auto"/>
              <w:ind w:left="0" w:right="0" w:firstLine="0"/>
              <w:jc w:val="center"/>
            </w:pPr>
            <w:r w:rsidRPr="00404413">
              <w:rPr>
                <w:b/>
              </w:rPr>
              <w:t>GOI</w:t>
            </w:r>
          </w:p>
        </w:tc>
      </w:tr>
      <w:tr w:rsidR="002468E9" w:rsidRPr="00404413" w14:paraId="2476867D" w14:textId="77777777" w:rsidTr="002468E9">
        <w:trPr>
          <w:trHeight w:val="254"/>
        </w:trPr>
        <w:tc>
          <w:tcPr>
            <w:tcW w:w="1001" w:type="dxa"/>
            <w:tcBorders>
              <w:top w:val="single" w:sz="4" w:space="0" w:color="000000"/>
              <w:left w:val="single" w:sz="4" w:space="0" w:color="000000"/>
              <w:bottom w:val="single" w:sz="4" w:space="0" w:color="000000"/>
              <w:right w:val="single" w:sz="4" w:space="0" w:color="000000"/>
            </w:tcBorders>
          </w:tcPr>
          <w:p w14:paraId="6F85ABD6" w14:textId="77777777" w:rsidR="002468E9" w:rsidRPr="00404413" w:rsidRDefault="002468E9" w:rsidP="002468E9">
            <w:pPr>
              <w:spacing w:after="0" w:line="259" w:lineRule="auto"/>
              <w:ind w:left="2" w:right="0" w:firstLine="0"/>
              <w:jc w:val="center"/>
              <w:rPr>
                <w:b/>
              </w:rPr>
            </w:pPr>
            <w:r w:rsidRPr="00404413">
              <w:rPr>
                <w:b/>
              </w:rPr>
              <w:t>1.</w:t>
            </w:r>
          </w:p>
        </w:tc>
        <w:tc>
          <w:tcPr>
            <w:tcW w:w="2224" w:type="dxa"/>
            <w:tcBorders>
              <w:top w:val="single" w:sz="4" w:space="0" w:color="000000"/>
              <w:left w:val="single" w:sz="4" w:space="0" w:color="000000"/>
              <w:bottom w:val="single" w:sz="4" w:space="0" w:color="000000"/>
              <w:right w:val="single" w:sz="4" w:space="0" w:color="000000"/>
            </w:tcBorders>
          </w:tcPr>
          <w:p w14:paraId="761E2361" w14:textId="77777777" w:rsidR="002468E9" w:rsidRPr="00404413" w:rsidRDefault="002468E9" w:rsidP="002468E9">
            <w:pPr>
              <w:spacing w:after="0" w:line="259" w:lineRule="auto"/>
              <w:ind w:left="2" w:right="0" w:firstLine="0"/>
              <w:jc w:val="left"/>
            </w:pPr>
            <w:r w:rsidRPr="00404413">
              <w:t xml:space="preserve">Echinacea purpurea  </w:t>
            </w:r>
          </w:p>
        </w:tc>
        <w:tc>
          <w:tcPr>
            <w:tcW w:w="1276" w:type="dxa"/>
            <w:tcBorders>
              <w:top w:val="single" w:sz="4" w:space="0" w:color="000000"/>
              <w:left w:val="single" w:sz="4" w:space="0" w:color="000000"/>
              <w:bottom w:val="single" w:sz="4" w:space="0" w:color="000000"/>
              <w:right w:val="single" w:sz="4" w:space="0" w:color="000000"/>
            </w:tcBorders>
            <w:vAlign w:val="center"/>
          </w:tcPr>
          <w:p w14:paraId="7D403D24" w14:textId="77777777" w:rsidR="002468E9" w:rsidRPr="00404413" w:rsidRDefault="002468E9" w:rsidP="002468E9">
            <w:pPr>
              <w:spacing w:after="0" w:line="259" w:lineRule="auto"/>
              <w:ind w:left="0" w:right="0" w:firstLine="0"/>
              <w:jc w:val="center"/>
            </w:pPr>
            <w:r w:rsidRPr="00404413">
              <w:t>4CL</w:t>
            </w:r>
          </w:p>
        </w:tc>
      </w:tr>
      <w:tr w:rsidR="002468E9" w:rsidRPr="00404413" w14:paraId="1758010D" w14:textId="77777777" w:rsidTr="002468E9">
        <w:trPr>
          <w:trHeight w:val="348"/>
        </w:trPr>
        <w:tc>
          <w:tcPr>
            <w:tcW w:w="1001" w:type="dxa"/>
            <w:tcBorders>
              <w:top w:val="single" w:sz="4" w:space="0" w:color="000000"/>
              <w:left w:val="single" w:sz="4" w:space="0" w:color="000000"/>
              <w:bottom w:val="single" w:sz="4" w:space="0" w:color="000000"/>
              <w:right w:val="single" w:sz="4" w:space="0" w:color="000000"/>
            </w:tcBorders>
          </w:tcPr>
          <w:p w14:paraId="72123F5A" w14:textId="77777777" w:rsidR="002468E9" w:rsidRPr="00404413" w:rsidRDefault="002468E9" w:rsidP="002468E9">
            <w:pPr>
              <w:spacing w:after="0" w:line="259" w:lineRule="auto"/>
              <w:ind w:left="2" w:right="0" w:firstLine="0"/>
              <w:jc w:val="center"/>
              <w:rPr>
                <w:b/>
              </w:rPr>
            </w:pPr>
            <w:r w:rsidRPr="00404413">
              <w:rPr>
                <w:b/>
              </w:rPr>
              <w:t>2.</w:t>
            </w:r>
          </w:p>
        </w:tc>
        <w:tc>
          <w:tcPr>
            <w:tcW w:w="2224" w:type="dxa"/>
            <w:tcBorders>
              <w:top w:val="single" w:sz="4" w:space="0" w:color="000000"/>
              <w:left w:val="single" w:sz="4" w:space="0" w:color="000000"/>
              <w:bottom w:val="single" w:sz="4" w:space="0" w:color="000000"/>
              <w:right w:val="single" w:sz="4" w:space="0" w:color="000000"/>
            </w:tcBorders>
          </w:tcPr>
          <w:p w14:paraId="411546A6" w14:textId="77777777" w:rsidR="002468E9" w:rsidRPr="00404413" w:rsidRDefault="002468E9" w:rsidP="002468E9">
            <w:pPr>
              <w:spacing w:after="0" w:line="259" w:lineRule="auto"/>
              <w:ind w:left="2" w:right="0" w:firstLine="0"/>
              <w:jc w:val="left"/>
            </w:pPr>
            <w:r w:rsidRPr="00404413">
              <w:t xml:space="preserve">Zingiber officinale  </w:t>
            </w:r>
          </w:p>
        </w:tc>
        <w:tc>
          <w:tcPr>
            <w:tcW w:w="1276" w:type="dxa"/>
            <w:tcBorders>
              <w:top w:val="single" w:sz="4" w:space="0" w:color="000000"/>
              <w:left w:val="single" w:sz="4" w:space="0" w:color="000000"/>
              <w:bottom w:val="single" w:sz="4" w:space="0" w:color="000000"/>
              <w:right w:val="single" w:sz="4" w:space="0" w:color="000000"/>
            </w:tcBorders>
            <w:vAlign w:val="center"/>
          </w:tcPr>
          <w:p w14:paraId="684417F5" w14:textId="77777777" w:rsidR="002468E9" w:rsidRPr="00404413" w:rsidRDefault="002468E9" w:rsidP="002468E9">
            <w:pPr>
              <w:spacing w:after="0" w:line="259" w:lineRule="auto"/>
              <w:ind w:left="0" w:right="0" w:firstLine="0"/>
              <w:jc w:val="center"/>
            </w:pPr>
            <w:r w:rsidRPr="00404413">
              <w:t>SDR</w:t>
            </w:r>
          </w:p>
        </w:tc>
      </w:tr>
      <w:tr w:rsidR="002468E9" w:rsidRPr="00404413" w14:paraId="09CDD779" w14:textId="77777777" w:rsidTr="002468E9">
        <w:trPr>
          <w:trHeight w:val="286"/>
        </w:trPr>
        <w:tc>
          <w:tcPr>
            <w:tcW w:w="1001" w:type="dxa"/>
            <w:tcBorders>
              <w:top w:val="single" w:sz="4" w:space="0" w:color="000000"/>
              <w:left w:val="single" w:sz="4" w:space="0" w:color="000000"/>
              <w:bottom w:val="single" w:sz="4" w:space="0" w:color="000000"/>
              <w:right w:val="single" w:sz="4" w:space="0" w:color="000000"/>
            </w:tcBorders>
          </w:tcPr>
          <w:p w14:paraId="262D0A8B" w14:textId="77777777" w:rsidR="002468E9" w:rsidRPr="00404413" w:rsidRDefault="002468E9" w:rsidP="002468E9">
            <w:pPr>
              <w:spacing w:after="0" w:line="259" w:lineRule="auto"/>
              <w:ind w:left="2" w:right="0" w:firstLine="0"/>
              <w:jc w:val="center"/>
              <w:rPr>
                <w:b/>
              </w:rPr>
            </w:pPr>
            <w:r w:rsidRPr="00404413">
              <w:rPr>
                <w:b/>
              </w:rPr>
              <w:t>3.</w:t>
            </w:r>
          </w:p>
        </w:tc>
        <w:tc>
          <w:tcPr>
            <w:tcW w:w="2224" w:type="dxa"/>
            <w:tcBorders>
              <w:top w:val="single" w:sz="4" w:space="0" w:color="000000"/>
              <w:left w:val="single" w:sz="4" w:space="0" w:color="000000"/>
              <w:bottom w:val="single" w:sz="4" w:space="0" w:color="000000"/>
              <w:right w:val="single" w:sz="4" w:space="0" w:color="000000"/>
            </w:tcBorders>
          </w:tcPr>
          <w:p w14:paraId="28FA4087" w14:textId="77777777" w:rsidR="002468E9" w:rsidRPr="00404413" w:rsidRDefault="002468E9" w:rsidP="002468E9">
            <w:pPr>
              <w:spacing w:after="0" w:line="259" w:lineRule="auto"/>
              <w:ind w:left="2" w:right="0" w:firstLine="0"/>
              <w:jc w:val="left"/>
            </w:pPr>
            <w:proofErr w:type="spellStart"/>
            <w:r w:rsidRPr="00404413">
              <w:t>Ocimum</w:t>
            </w:r>
            <w:proofErr w:type="spellEnd"/>
            <w:r w:rsidRPr="00404413">
              <w:t xml:space="preserve"> </w:t>
            </w:r>
            <w:proofErr w:type="spellStart"/>
            <w:r w:rsidRPr="00404413">
              <w:t>santum</w:t>
            </w:r>
            <w:proofErr w:type="spellEnd"/>
            <w:r w:rsidRPr="00404413">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238A4034" w14:textId="77777777" w:rsidR="002468E9" w:rsidRPr="00404413" w:rsidRDefault="002468E9" w:rsidP="002468E9">
            <w:pPr>
              <w:spacing w:after="0" w:line="259" w:lineRule="auto"/>
              <w:ind w:left="0" w:right="0" w:firstLine="0"/>
              <w:jc w:val="center"/>
            </w:pPr>
            <w:r w:rsidRPr="00404413">
              <w:t>RAS1</w:t>
            </w:r>
          </w:p>
        </w:tc>
      </w:tr>
      <w:tr w:rsidR="002468E9" w:rsidRPr="00404413" w14:paraId="601E600D" w14:textId="77777777" w:rsidTr="002468E9">
        <w:trPr>
          <w:trHeight w:val="286"/>
        </w:trPr>
        <w:tc>
          <w:tcPr>
            <w:tcW w:w="1001" w:type="dxa"/>
            <w:tcBorders>
              <w:top w:val="single" w:sz="4" w:space="0" w:color="000000"/>
              <w:left w:val="single" w:sz="4" w:space="0" w:color="000000"/>
              <w:bottom w:val="single" w:sz="4" w:space="0" w:color="000000"/>
              <w:right w:val="single" w:sz="4" w:space="0" w:color="000000"/>
            </w:tcBorders>
          </w:tcPr>
          <w:p w14:paraId="38CFE27F" w14:textId="77777777" w:rsidR="002468E9" w:rsidRPr="00404413" w:rsidRDefault="002468E9" w:rsidP="002468E9">
            <w:pPr>
              <w:spacing w:after="0" w:line="259" w:lineRule="auto"/>
              <w:ind w:left="2" w:right="0" w:firstLine="0"/>
              <w:jc w:val="center"/>
              <w:rPr>
                <w:b/>
              </w:rPr>
            </w:pPr>
            <w:r w:rsidRPr="00404413">
              <w:rPr>
                <w:b/>
              </w:rPr>
              <w:t>4.</w:t>
            </w:r>
          </w:p>
        </w:tc>
        <w:tc>
          <w:tcPr>
            <w:tcW w:w="2224" w:type="dxa"/>
            <w:tcBorders>
              <w:top w:val="single" w:sz="4" w:space="0" w:color="000000"/>
              <w:left w:val="single" w:sz="4" w:space="0" w:color="000000"/>
              <w:bottom w:val="single" w:sz="4" w:space="0" w:color="000000"/>
              <w:right w:val="single" w:sz="4" w:space="0" w:color="000000"/>
            </w:tcBorders>
          </w:tcPr>
          <w:p w14:paraId="1A30FC0E" w14:textId="77777777" w:rsidR="002468E9" w:rsidRPr="00404413" w:rsidRDefault="002468E9" w:rsidP="002468E9">
            <w:pPr>
              <w:spacing w:after="0" w:line="259" w:lineRule="auto"/>
              <w:ind w:left="2" w:right="0" w:firstLine="0"/>
              <w:jc w:val="left"/>
            </w:pPr>
            <w:r w:rsidRPr="00404413">
              <w:t xml:space="preserve">Glycyrrhiza glabra </w:t>
            </w:r>
          </w:p>
        </w:tc>
        <w:tc>
          <w:tcPr>
            <w:tcW w:w="1276" w:type="dxa"/>
            <w:tcBorders>
              <w:top w:val="single" w:sz="4" w:space="0" w:color="000000"/>
              <w:left w:val="single" w:sz="4" w:space="0" w:color="000000"/>
              <w:bottom w:val="single" w:sz="4" w:space="0" w:color="000000"/>
              <w:right w:val="single" w:sz="4" w:space="0" w:color="000000"/>
            </w:tcBorders>
            <w:vAlign w:val="center"/>
          </w:tcPr>
          <w:p w14:paraId="6442575C" w14:textId="77777777" w:rsidR="002468E9" w:rsidRPr="00404413" w:rsidRDefault="002468E9" w:rsidP="002468E9">
            <w:pPr>
              <w:spacing w:after="0" w:line="259" w:lineRule="auto"/>
              <w:ind w:left="0" w:right="0" w:firstLine="0"/>
              <w:jc w:val="center"/>
            </w:pPr>
            <w:r w:rsidRPr="00404413">
              <w:t>CYP88D6</w:t>
            </w:r>
          </w:p>
        </w:tc>
      </w:tr>
    </w:tbl>
    <w:p w14:paraId="0857C7B0" w14:textId="77777777" w:rsidR="0009530A" w:rsidRPr="00404413" w:rsidRDefault="0009530A" w:rsidP="00095027">
      <w:pPr>
        <w:pStyle w:val="NormalWeb"/>
        <w:spacing w:line="360" w:lineRule="auto"/>
      </w:pPr>
    </w:p>
    <w:p w14:paraId="2A94732C" w14:textId="77777777" w:rsidR="002468E9" w:rsidRPr="00404413" w:rsidRDefault="002468E9" w:rsidP="00095027">
      <w:pPr>
        <w:pStyle w:val="NormalWeb"/>
        <w:spacing w:line="360" w:lineRule="auto"/>
      </w:pPr>
    </w:p>
    <w:p w14:paraId="1C13165C" w14:textId="77777777" w:rsidR="002468E9" w:rsidRPr="00404413" w:rsidRDefault="002468E9" w:rsidP="00095027">
      <w:pPr>
        <w:pStyle w:val="NormalWeb"/>
        <w:spacing w:line="360" w:lineRule="auto"/>
      </w:pPr>
    </w:p>
    <w:p w14:paraId="234D83D1" w14:textId="77777777" w:rsidR="002468E9" w:rsidRPr="00404413" w:rsidRDefault="002468E9" w:rsidP="00095027">
      <w:pPr>
        <w:pStyle w:val="NormalWeb"/>
        <w:spacing w:line="360" w:lineRule="auto"/>
      </w:pPr>
    </w:p>
    <w:p w14:paraId="6FC6ABD6" w14:textId="4A3F5E4D" w:rsidR="0009530A" w:rsidRPr="00404413" w:rsidRDefault="0009530A" w:rsidP="00095027">
      <w:pPr>
        <w:pStyle w:val="NormalWeb"/>
        <w:spacing w:line="360" w:lineRule="auto"/>
        <w:rPr>
          <w:rStyle w:val="Strong"/>
        </w:rPr>
      </w:pPr>
      <w:r w:rsidRPr="00404413">
        <w:rPr>
          <w:rStyle w:val="Strong"/>
        </w:rPr>
        <w:t>Fig.</w:t>
      </w:r>
      <w:r w:rsidR="0009165D" w:rsidRPr="00404413">
        <w:rPr>
          <w:rStyle w:val="Strong"/>
        </w:rPr>
        <w:t>5</w:t>
      </w:r>
      <w:r w:rsidRPr="00404413">
        <w:rPr>
          <w:rStyle w:val="Strong"/>
        </w:rPr>
        <w:t xml:space="preserve"> -Depicts The KEGG Metabolic pathways of 4CL 4-Coumarate CoA Ligase. The pink colour box representing the step where 4CL4 forms.  </w:t>
      </w:r>
    </w:p>
    <w:p w14:paraId="33BB1273" w14:textId="77777777" w:rsidR="0009530A" w:rsidRPr="00404413" w:rsidRDefault="0009530A" w:rsidP="0009530A">
      <w:pPr>
        <w:pStyle w:val="NormalWeb"/>
        <w:spacing w:line="360" w:lineRule="auto"/>
        <w:jc w:val="center"/>
      </w:pPr>
      <w:r w:rsidRPr="00404413">
        <w:rPr>
          <w:noProof/>
        </w:rPr>
        <w:lastRenderedPageBreak/>
        <w:drawing>
          <wp:inline distT="0" distB="0" distL="0" distR="0" wp14:anchorId="5938DB36" wp14:editId="753E86E6">
            <wp:extent cx="4933950" cy="3307157"/>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cts The KEGG Metabolic pathways of 4CL 4-Coumarate CoA Ligase. The pink colour box representing the step where 4CL4 forms..jpg"/>
                    <pic:cNvPicPr/>
                  </pic:nvPicPr>
                  <pic:blipFill>
                    <a:blip r:embed="rId21">
                      <a:extLst>
                        <a:ext uri="{28A0092B-C50C-407E-A947-70E740481C1C}">
                          <a14:useLocalDpi xmlns:a14="http://schemas.microsoft.com/office/drawing/2010/main" val="0"/>
                        </a:ext>
                      </a:extLst>
                    </a:blip>
                    <a:stretch>
                      <a:fillRect/>
                    </a:stretch>
                  </pic:blipFill>
                  <pic:spPr>
                    <a:xfrm>
                      <a:off x="0" y="0"/>
                      <a:ext cx="4950326" cy="3318134"/>
                    </a:xfrm>
                    <a:prstGeom prst="rect">
                      <a:avLst/>
                    </a:prstGeom>
                  </pic:spPr>
                </pic:pic>
              </a:graphicData>
            </a:graphic>
          </wp:inline>
        </w:drawing>
      </w:r>
    </w:p>
    <w:p w14:paraId="2ABF9A39" w14:textId="469ED0B8" w:rsidR="0009530A" w:rsidRPr="00404413" w:rsidRDefault="0009530A" w:rsidP="0009530A">
      <w:pPr>
        <w:spacing w:after="0" w:line="259" w:lineRule="auto"/>
        <w:ind w:left="14" w:right="0" w:firstLine="0"/>
        <w:jc w:val="left"/>
      </w:pPr>
      <w:r w:rsidRPr="00404413">
        <w:rPr>
          <w:b/>
        </w:rPr>
        <w:t>Fig.</w:t>
      </w:r>
      <w:r w:rsidR="0009165D" w:rsidRPr="00404413">
        <w:rPr>
          <w:b/>
        </w:rPr>
        <w:t>6</w:t>
      </w:r>
      <w:r w:rsidRPr="00404413">
        <w:rPr>
          <w:b/>
        </w:rPr>
        <w:t xml:space="preserve"> -Depicts The KEGG Enzyme pathways of SDR (Short-chain Dehydrogenase/Reductase.The red colour double arrow in the figure depicts the SDR formation.</w:t>
      </w:r>
      <w:r w:rsidRPr="00404413">
        <w:t xml:space="preserve">  </w:t>
      </w:r>
    </w:p>
    <w:p w14:paraId="138C4B63" w14:textId="77777777" w:rsidR="0009530A" w:rsidRPr="00404413" w:rsidRDefault="004214F7" w:rsidP="004214F7">
      <w:pPr>
        <w:spacing w:after="160" w:line="259" w:lineRule="auto"/>
        <w:ind w:left="0" w:right="0" w:firstLine="0"/>
        <w:jc w:val="center"/>
        <w:rPr>
          <w:b/>
        </w:rPr>
      </w:pPr>
      <w:r w:rsidRPr="00404413">
        <w:rPr>
          <w:b/>
          <w:noProof/>
        </w:rPr>
        <w:drawing>
          <wp:inline distT="0" distB="0" distL="0" distR="0" wp14:anchorId="7ACA0F0D" wp14:editId="34B05C56">
            <wp:extent cx="4798591" cy="39624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3.2 -Depicts The KEGG Enzyme pathways of SDR (Short-chain Dehydrogenase-Reductase.The red colour double arrow in the figure depicts the SDR formation..jpg"/>
                    <pic:cNvPicPr/>
                  </pic:nvPicPr>
                  <pic:blipFill>
                    <a:blip r:embed="rId22">
                      <a:extLst>
                        <a:ext uri="{28A0092B-C50C-407E-A947-70E740481C1C}">
                          <a14:useLocalDpi xmlns:a14="http://schemas.microsoft.com/office/drawing/2010/main" val="0"/>
                        </a:ext>
                      </a:extLst>
                    </a:blip>
                    <a:stretch>
                      <a:fillRect/>
                    </a:stretch>
                  </pic:blipFill>
                  <pic:spPr>
                    <a:xfrm>
                      <a:off x="0" y="0"/>
                      <a:ext cx="4803419" cy="3966386"/>
                    </a:xfrm>
                    <a:prstGeom prst="rect">
                      <a:avLst/>
                    </a:prstGeom>
                  </pic:spPr>
                </pic:pic>
              </a:graphicData>
            </a:graphic>
          </wp:inline>
        </w:drawing>
      </w:r>
    </w:p>
    <w:p w14:paraId="0834BDCE" w14:textId="5B4215B1" w:rsidR="0009530A" w:rsidRPr="00404413" w:rsidRDefault="0009530A" w:rsidP="0009530A">
      <w:pPr>
        <w:spacing w:after="160" w:line="259" w:lineRule="auto"/>
        <w:ind w:left="0" w:right="0" w:firstLine="0"/>
        <w:jc w:val="left"/>
        <w:rPr>
          <w:b/>
        </w:rPr>
      </w:pPr>
      <w:r w:rsidRPr="00404413">
        <w:rPr>
          <w:b/>
        </w:rPr>
        <w:t>Fig.</w:t>
      </w:r>
      <w:r w:rsidR="0009165D" w:rsidRPr="00404413">
        <w:rPr>
          <w:b/>
        </w:rPr>
        <w:t>7</w:t>
      </w:r>
      <w:r w:rsidRPr="00404413">
        <w:rPr>
          <w:b/>
        </w:rPr>
        <w:t xml:space="preserve"> Depicts the KEGG Enzyme Pathways of SDR (Short-chain Dehydrogenase/ Reductase.</w:t>
      </w:r>
    </w:p>
    <w:p w14:paraId="6A623B16" w14:textId="77777777" w:rsidR="004214F7" w:rsidRPr="00404413" w:rsidRDefault="004214F7" w:rsidP="004214F7">
      <w:pPr>
        <w:spacing w:after="160" w:line="259" w:lineRule="auto"/>
        <w:ind w:left="0" w:right="0" w:firstLine="0"/>
        <w:jc w:val="center"/>
      </w:pPr>
      <w:r w:rsidRPr="00404413">
        <w:rPr>
          <w:noProof/>
        </w:rPr>
        <w:lastRenderedPageBreak/>
        <w:drawing>
          <wp:inline distT="0" distB="0" distL="0" distR="0" wp14:anchorId="6CD31765" wp14:editId="79357AD2">
            <wp:extent cx="5937479" cy="32766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3.3 Depicts the KEGG Enzyme Pathways of SDR (Short-chain Dehydrogenase Reductas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1384" cy="3278755"/>
                    </a:xfrm>
                    <a:prstGeom prst="rect">
                      <a:avLst/>
                    </a:prstGeom>
                  </pic:spPr>
                </pic:pic>
              </a:graphicData>
            </a:graphic>
          </wp:inline>
        </w:drawing>
      </w:r>
    </w:p>
    <w:p w14:paraId="55819E1F" w14:textId="77777777" w:rsidR="004214F7" w:rsidRPr="00404413" w:rsidRDefault="004214F7" w:rsidP="0009530A">
      <w:pPr>
        <w:spacing w:after="374" w:line="259" w:lineRule="auto"/>
        <w:ind w:left="14" w:right="0" w:firstLine="0"/>
        <w:jc w:val="left"/>
        <w:rPr>
          <w:b/>
        </w:rPr>
      </w:pPr>
    </w:p>
    <w:p w14:paraId="180D9653" w14:textId="77777777" w:rsidR="00EB3C1C" w:rsidRPr="00404413" w:rsidRDefault="00EB3C1C" w:rsidP="0009530A">
      <w:pPr>
        <w:spacing w:after="374" w:line="259" w:lineRule="auto"/>
        <w:ind w:left="14" w:right="0" w:firstLine="0"/>
        <w:jc w:val="left"/>
        <w:rPr>
          <w:b/>
        </w:rPr>
      </w:pPr>
    </w:p>
    <w:p w14:paraId="689BF103" w14:textId="7008A573" w:rsidR="0009530A" w:rsidRPr="00404413" w:rsidRDefault="0009530A" w:rsidP="0009530A">
      <w:pPr>
        <w:spacing w:after="374" w:line="259" w:lineRule="auto"/>
        <w:ind w:left="14" w:right="0" w:firstLine="0"/>
        <w:jc w:val="left"/>
        <w:rPr>
          <w:b/>
        </w:rPr>
      </w:pPr>
      <w:r w:rsidRPr="00404413">
        <w:rPr>
          <w:b/>
        </w:rPr>
        <w:t>Fig.</w:t>
      </w:r>
      <w:r w:rsidR="0009165D" w:rsidRPr="00404413">
        <w:rPr>
          <w:b/>
        </w:rPr>
        <w:t>8</w:t>
      </w:r>
      <w:r w:rsidRPr="00404413">
        <w:rPr>
          <w:b/>
        </w:rPr>
        <w:t xml:space="preserve"> -Depicts plasmid structure pCAMBIA-1301 using SnapGeneViewer. </w:t>
      </w:r>
    </w:p>
    <w:p w14:paraId="4179F38E" w14:textId="77777777" w:rsidR="004214F7" w:rsidRPr="00404413" w:rsidRDefault="004214F7" w:rsidP="004214F7">
      <w:pPr>
        <w:spacing w:after="374" w:line="259" w:lineRule="auto"/>
        <w:ind w:left="14" w:right="0" w:firstLine="0"/>
        <w:jc w:val="center"/>
      </w:pPr>
      <w:r w:rsidRPr="00404413">
        <w:rPr>
          <w:noProof/>
        </w:rPr>
        <w:lastRenderedPageBreak/>
        <w:drawing>
          <wp:inline distT="0" distB="0" distL="0" distR="0" wp14:anchorId="13B5B152" wp14:editId="3C6040F9">
            <wp:extent cx="4696526" cy="40481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3.4 -Depicts plasmid structure pCAMBIA-1301 using SnapGeneViewer..jpg"/>
                    <pic:cNvPicPr/>
                  </pic:nvPicPr>
                  <pic:blipFill>
                    <a:blip r:embed="rId24">
                      <a:extLst>
                        <a:ext uri="{28A0092B-C50C-407E-A947-70E740481C1C}">
                          <a14:useLocalDpi xmlns:a14="http://schemas.microsoft.com/office/drawing/2010/main" val="0"/>
                        </a:ext>
                      </a:extLst>
                    </a:blip>
                    <a:stretch>
                      <a:fillRect/>
                    </a:stretch>
                  </pic:blipFill>
                  <pic:spPr>
                    <a:xfrm>
                      <a:off x="0" y="0"/>
                      <a:ext cx="4696526" cy="4048125"/>
                    </a:xfrm>
                    <a:prstGeom prst="rect">
                      <a:avLst/>
                    </a:prstGeom>
                  </pic:spPr>
                </pic:pic>
              </a:graphicData>
            </a:graphic>
          </wp:inline>
        </w:drawing>
      </w:r>
    </w:p>
    <w:p w14:paraId="7E8164E6" w14:textId="77777777" w:rsidR="0009530A" w:rsidRPr="00404413" w:rsidRDefault="0009530A" w:rsidP="0009530A">
      <w:pPr>
        <w:spacing w:after="160" w:line="259" w:lineRule="auto"/>
        <w:ind w:left="0" w:right="0" w:firstLine="0"/>
        <w:jc w:val="left"/>
      </w:pPr>
    </w:p>
    <w:p w14:paraId="4508D559" w14:textId="77777777" w:rsidR="00095027" w:rsidRPr="00404413" w:rsidRDefault="00095027" w:rsidP="00095027">
      <w:pPr>
        <w:pStyle w:val="NormalWeb"/>
        <w:spacing w:line="360" w:lineRule="auto"/>
      </w:pPr>
      <w:r w:rsidRPr="00404413">
        <w:t>These figures depict:</w:t>
      </w:r>
    </w:p>
    <w:p w14:paraId="7EED92AB" w14:textId="77777777" w:rsidR="00095027" w:rsidRPr="00404413" w:rsidRDefault="00095027" w:rsidP="00095027">
      <w:pPr>
        <w:pStyle w:val="NormalWeb"/>
        <w:numPr>
          <w:ilvl w:val="0"/>
          <w:numId w:val="10"/>
        </w:numPr>
        <w:spacing w:line="360" w:lineRule="auto"/>
        <w:jc w:val="both"/>
      </w:pPr>
      <w:r w:rsidRPr="00404413">
        <w:t>KEGG pathway positions of 4CL and SDR genes.</w:t>
      </w:r>
    </w:p>
    <w:p w14:paraId="7B209411" w14:textId="77777777" w:rsidR="00095027" w:rsidRPr="00404413" w:rsidRDefault="00095027" w:rsidP="00095027">
      <w:pPr>
        <w:pStyle w:val="NormalWeb"/>
        <w:numPr>
          <w:ilvl w:val="0"/>
          <w:numId w:val="10"/>
        </w:numPr>
        <w:spacing w:line="360" w:lineRule="auto"/>
        <w:jc w:val="both"/>
      </w:pPr>
      <w:r w:rsidRPr="00404413">
        <w:t>The plasmid structure of pCAMBIA-1301 used for gene insertion.</w:t>
      </w:r>
    </w:p>
    <w:p w14:paraId="2BDD4A63" w14:textId="77777777" w:rsidR="00095027" w:rsidRPr="00404413" w:rsidRDefault="00095027" w:rsidP="00095027">
      <w:pPr>
        <w:pStyle w:val="NormalWeb"/>
        <w:spacing w:line="360" w:lineRule="auto"/>
      </w:pPr>
      <w:r w:rsidRPr="00404413">
        <w:t xml:space="preserve">Refer to </w:t>
      </w:r>
      <w:r w:rsidRPr="00404413">
        <w:rPr>
          <w:rStyle w:val="Strong"/>
        </w:rPr>
        <w:t>GitHub Repository</w:t>
      </w:r>
      <w:r w:rsidRPr="00404413">
        <w:t>:</w:t>
      </w:r>
      <w:r w:rsidRPr="00404413">
        <w:br/>
        <w:t xml:space="preserve">RDT Biopython Code – </w:t>
      </w:r>
      <w:hyperlink r:id="rId25" w:tgtFrame="_new" w:history="1">
        <w:r w:rsidRPr="00404413">
          <w:rPr>
            <w:rStyle w:val="Hyperlink"/>
          </w:rPr>
          <w:t>GitHub Link</w:t>
        </w:r>
      </w:hyperlink>
    </w:p>
    <w:p w14:paraId="637B7554" w14:textId="62D889F7" w:rsidR="004214F7" w:rsidRPr="00404413" w:rsidRDefault="004214F7" w:rsidP="00095027">
      <w:pPr>
        <w:pStyle w:val="NormalWeb"/>
        <w:spacing w:line="360" w:lineRule="auto"/>
        <w:rPr>
          <w:b/>
        </w:rPr>
      </w:pPr>
      <w:r w:rsidRPr="00404413">
        <w:rPr>
          <w:b/>
        </w:rPr>
        <w:t>Fig.</w:t>
      </w:r>
      <w:r w:rsidR="0009165D" w:rsidRPr="00404413">
        <w:rPr>
          <w:b/>
        </w:rPr>
        <w:t>9</w:t>
      </w:r>
      <w:r w:rsidRPr="00404413">
        <w:rPr>
          <w:b/>
        </w:rPr>
        <w:t>-The results of RDT using Biopython</w:t>
      </w:r>
    </w:p>
    <w:p w14:paraId="12510EA8" w14:textId="77777777" w:rsidR="00095027" w:rsidRPr="00404413" w:rsidRDefault="004214F7" w:rsidP="004214F7">
      <w:pPr>
        <w:pStyle w:val="NormalWeb"/>
        <w:spacing w:line="360" w:lineRule="auto"/>
        <w:jc w:val="center"/>
      </w:pPr>
      <w:r w:rsidRPr="00404413">
        <w:rPr>
          <w:noProof/>
        </w:rPr>
        <w:lastRenderedPageBreak/>
        <w:drawing>
          <wp:inline distT="0" distB="0" distL="0" distR="0" wp14:anchorId="53A97469" wp14:editId="7F13AEB7">
            <wp:extent cx="3904729" cy="450342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3.3.5-The results of RDT using Biopython..png"/>
                    <pic:cNvPicPr/>
                  </pic:nvPicPr>
                  <pic:blipFill>
                    <a:blip r:embed="rId26">
                      <a:extLst>
                        <a:ext uri="{28A0092B-C50C-407E-A947-70E740481C1C}">
                          <a14:useLocalDpi xmlns:a14="http://schemas.microsoft.com/office/drawing/2010/main" val="0"/>
                        </a:ext>
                      </a:extLst>
                    </a:blip>
                    <a:stretch>
                      <a:fillRect/>
                    </a:stretch>
                  </pic:blipFill>
                  <pic:spPr>
                    <a:xfrm>
                      <a:off x="0" y="0"/>
                      <a:ext cx="3905592" cy="4504415"/>
                    </a:xfrm>
                    <a:prstGeom prst="rect">
                      <a:avLst/>
                    </a:prstGeom>
                  </pic:spPr>
                </pic:pic>
              </a:graphicData>
            </a:graphic>
          </wp:inline>
        </w:drawing>
      </w:r>
      <w:r w:rsidR="00095027" w:rsidRPr="00404413">
        <w:br/>
        <w:t>These illustrate successful gene recombination at BstZ17I site, visualizing the plasmid backbone (blue) and inserted GOIs (red).</w:t>
      </w:r>
    </w:p>
    <w:p w14:paraId="6097629A" w14:textId="2831C710" w:rsidR="00EB3C1C" w:rsidRPr="00404413" w:rsidRDefault="00EB3C1C" w:rsidP="00EB3C1C">
      <w:pPr>
        <w:pStyle w:val="NormalWeb"/>
        <w:spacing w:line="360" w:lineRule="auto"/>
        <w:jc w:val="both"/>
      </w:pPr>
      <w:r w:rsidRPr="00404413">
        <w:rPr>
          <w:b/>
          <w:bCs/>
        </w:rPr>
        <w:t>Fig.</w:t>
      </w:r>
      <w:r w:rsidR="0009165D" w:rsidRPr="00404413">
        <w:rPr>
          <w:b/>
          <w:bCs/>
        </w:rPr>
        <w:t>9</w:t>
      </w:r>
      <w:r w:rsidRPr="00404413">
        <w:rPr>
          <w:b/>
          <w:bCs/>
        </w:rPr>
        <w:t>A -</w:t>
      </w:r>
      <w:r w:rsidRPr="00404413">
        <w:rPr>
          <w:color w:val="000000"/>
          <w:kern w:val="2"/>
        </w:rPr>
        <w:t xml:space="preserve"> </w:t>
      </w:r>
      <w:r w:rsidRPr="00404413">
        <w:t xml:space="preserve">The gene RAS1 successfully able to recombinant at site BstZ17I. </w:t>
      </w:r>
    </w:p>
    <w:p w14:paraId="71818F5A" w14:textId="02AA0B34" w:rsidR="00EB3C1C" w:rsidRPr="00404413" w:rsidRDefault="00EB3C1C" w:rsidP="00EB3C1C">
      <w:pPr>
        <w:pStyle w:val="NormalWeb"/>
        <w:spacing w:line="360" w:lineRule="auto"/>
        <w:jc w:val="both"/>
      </w:pPr>
      <w:r w:rsidRPr="00404413">
        <w:rPr>
          <w:b/>
          <w:bCs/>
        </w:rPr>
        <w:t xml:space="preserve">Fig </w:t>
      </w:r>
      <w:r w:rsidR="0009165D" w:rsidRPr="00404413">
        <w:rPr>
          <w:b/>
          <w:bCs/>
        </w:rPr>
        <w:t>9</w:t>
      </w:r>
      <w:r w:rsidRPr="00404413">
        <w:rPr>
          <w:b/>
          <w:bCs/>
        </w:rPr>
        <w:t xml:space="preserve">B- </w:t>
      </w:r>
      <w:r w:rsidRPr="00404413">
        <w:t xml:space="preserve">The gene SDR successfully able to recombinant at site BstZ17I. </w:t>
      </w:r>
    </w:p>
    <w:p w14:paraId="1E490945" w14:textId="507C7AAB" w:rsidR="00EB3C1C" w:rsidRPr="00404413" w:rsidRDefault="00EB3C1C" w:rsidP="00EB3C1C">
      <w:pPr>
        <w:pStyle w:val="NormalWeb"/>
        <w:spacing w:line="360" w:lineRule="auto"/>
        <w:jc w:val="both"/>
      </w:pPr>
      <w:r w:rsidRPr="00404413">
        <w:rPr>
          <w:b/>
          <w:bCs/>
        </w:rPr>
        <w:t>Fig .</w:t>
      </w:r>
      <w:r w:rsidR="0009165D" w:rsidRPr="00404413">
        <w:rPr>
          <w:b/>
          <w:bCs/>
        </w:rPr>
        <w:t>9</w:t>
      </w:r>
      <w:r w:rsidRPr="00404413">
        <w:rPr>
          <w:b/>
          <w:bCs/>
        </w:rPr>
        <w:t xml:space="preserve">C- </w:t>
      </w:r>
      <w:r w:rsidRPr="00404413">
        <w:t xml:space="preserve">The gene 4CL successfully able to recombinant at site BstZ17I. </w:t>
      </w:r>
    </w:p>
    <w:p w14:paraId="4AABEF2A" w14:textId="527AD57A" w:rsidR="00095027" w:rsidRPr="00404413" w:rsidRDefault="00EB3C1C" w:rsidP="00EB3C1C">
      <w:pPr>
        <w:pStyle w:val="NormalWeb"/>
        <w:spacing w:line="360" w:lineRule="auto"/>
        <w:jc w:val="both"/>
      </w:pPr>
      <w:r w:rsidRPr="00404413">
        <w:rPr>
          <w:b/>
          <w:bCs/>
        </w:rPr>
        <w:t xml:space="preserve">Fig </w:t>
      </w:r>
      <w:r w:rsidR="0009165D" w:rsidRPr="00404413">
        <w:rPr>
          <w:b/>
          <w:bCs/>
        </w:rPr>
        <w:t>9</w:t>
      </w:r>
      <w:r w:rsidRPr="00404413">
        <w:rPr>
          <w:b/>
          <w:bCs/>
        </w:rPr>
        <w:t>D-</w:t>
      </w:r>
      <w:r w:rsidRPr="00404413">
        <w:rPr>
          <w:color w:val="000000"/>
          <w:kern w:val="2"/>
        </w:rPr>
        <w:t xml:space="preserve"> </w:t>
      </w:r>
      <w:r w:rsidRPr="00404413">
        <w:t>The gene successfully able to recombinant at site BstZ17I.</w:t>
      </w:r>
    </w:p>
    <w:p w14:paraId="4102F793" w14:textId="77777777" w:rsidR="00095027" w:rsidRPr="00404413" w:rsidRDefault="00095027" w:rsidP="00095027">
      <w:pPr>
        <w:pStyle w:val="Heading3"/>
        <w:spacing w:line="360" w:lineRule="auto"/>
      </w:pPr>
      <w:r w:rsidRPr="00404413">
        <w:rPr>
          <w:rStyle w:val="Strong"/>
          <w:b/>
          <w:bCs w:val="0"/>
        </w:rPr>
        <w:t>3.4 Molecular Docking</w:t>
      </w:r>
    </w:p>
    <w:p w14:paraId="29E089A9" w14:textId="77777777" w:rsidR="00095027" w:rsidRPr="00404413" w:rsidRDefault="00095027" w:rsidP="00170EC8">
      <w:pPr>
        <w:pStyle w:val="NormalWeb"/>
        <w:spacing w:line="360" w:lineRule="auto"/>
        <w:ind w:firstLine="720"/>
        <w:jc w:val="both"/>
      </w:pPr>
      <w:r w:rsidRPr="00404413">
        <w:t>Molecular docking analyses revealed binding affinities between phytochemicals and HEV target proteins, indicating their potential efficacy based on docking scores (kcal/mol).</w:t>
      </w:r>
    </w:p>
    <w:p w14:paraId="186C4E62" w14:textId="77777777" w:rsidR="00EB3C1C" w:rsidRPr="00404413" w:rsidRDefault="00EB3C1C" w:rsidP="008916CB">
      <w:pPr>
        <w:spacing w:after="376" w:line="259" w:lineRule="auto"/>
        <w:ind w:left="0" w:right="0" w:firstLine="0"/>
        <w:jc w:val="left"/>
        <w:rPr>
          <w:b/>
        </w:rPr>
      </w:pPr>
    </w:p>
    <w:p w14:paraId="260DE845" w14:textId="66FA2D96" w:rsidR="008916CB" w:rsidRPr="00404413" w:rsidRDefault="008916CB" w:rsidP="008916CB">
      <w:pPr>
        <w:spacing w:after="376" w:line="259" w:lineRule="auto"/>
        <w:ind w:left="0" w:right="0" w:firstLine="0"/>
        <w:jc w:val="left"/>
        <w:rPr>
          <w:b/>
        </w:rPr>
      </w:pPr>
      <w:r w:rsidRPr="00404413">
        <w:rPr>
          <w:b/>
        </w:rPr>
        <w:lastRenderedPageBreak/>
        <w:t xml:space="preserve">Fig. </w:t>
      </w:r>
      <w:r w:rsidRPr="00404413">
        <w:rPr>
          <w:b/>
          <w:sz w:val="22"/>
        </w:rPr>
        <w:t xml:space="preserve"> </w:t>
      </w:r>
      <w:r w:rsidR="0009165D" w:rsidRPr="00404413">
        <w:rPr>
          <w:b/>
        </w:rPr>
        <w:t>10</w:t>
      </w:r>
      <w:r w:rsidRPr="00404413">
        <w:rPr>
          <w:b/>
        </w:rPr>
        <w:t xml:space="preserve">- </w:t>
      </w:r>
      <w:proofErr w:type="spellStart"/>
      <w:r w:rsidRPr="00404413">
        <w:rPr>
          <w:b/>
        </w:rPr>
        <w:t>Acetogenins</w:t>
      </w:r>
      <w:proofErr w:type="spellEnd"/>
      <w:r w:rsidRPr="00404413">
        <w:rPr>
          <w:b/>
        </w:rPr>
        <w:t xml:space="preserve"> Molecular Docking Results with binding energy (kcal/mol).  </w:t>
      </w:r>
    </w:p>
    <w:p w14:paraId="7E946AAA" w14:textId="77777777" w:rsidR="00D759C8" w:rsidRPr="00404413" w:rsidRDefault="00D759C8" w:rsidP="00D759C8">
      <w:pPr>
        <w:spacing w:after="376" w:line="259" w:lineRule="auto"/>
        <w:ind w:left="0" w:right="0" w:firstLine="0"/>
        <w:jc w:val="center"/>
        <w:rPr>
          <w:b/>
        </w:rPr>
      </w:pPr>
      <w:r w:rsidRPr="00404413">
        <w:rPr>
          <w:b/>
          <w:noProof/>
        </w:rPr>
        <w:drawing>
          <wp:inline distT="0" distB="0" distL="0" distR="0" wp14:anchorId="0B28F5CA" wp14:editId="3D69FA75">
            <wp:extent cx="5410200" cy="355561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4.1- Acetogenins Molecular Docking Results with binding energy.png"/>
                    <pic:cNvPicPr/>
                  </pic:nvPicPr>
                  <pic:blipFill>
                    <a:blip r:embed="rId27">
                      <a:extLst>
                        <a:ext uri="{28A0092B-C50C-407E-A947-70E740481C1C}">
                          <a14:useLocalDpi xmlns:a14="http://schemas.microsoft.com/office/drawing/2010/main" val="0"/>
                        </a:ext>
                      </a:extLst>
                    </a:blip>
                    <a:stretch>
                      <a:fillRect/>
                    </a:stretch>
                  </pic:blipFill>
                  <pic:spPr>
                    <a:xfrm>
                      <a:off x="0" y="0"/>
                      <a:ext cx="5410200" cy="3555612"/>
                    </a:xfrm>
                    <a:prstGeom prst="rect">
                      <a:avLst/>
                    </a:prstGeom>
                  </pic:spPr>
                </pic:pic>
              </a:graphicData>
            </a:graphic>
          </wp:inline>
        </w:drawing>
      </w:r>
    </w:p>
    <w:p w14:paraId="1ECD0687" w14:textId="3CD136F2" w:rsidR="008916CB" w:rsidRPr="00404413" w:rsidRDefault="008916CB" w:rsidP="008916CB">
      <w:pPr>
        <w:spacing w:after="376" w:line="259" w:lineRule="auto"/>
        <w:ind w:left="0" w:right="0" w:firstLine="0"/>
        <w:jc w:val="left"/>
      </w:pPr>
      <w:r w:rsidRPr="00404413">
        <w:rPr>
          <w:b/>
        </w:rPr>
        <w:t xml:space="preserve">Fig. </w:t>
      </w:r>
      <w:r w:rsidR="0009165D" w:rsidRPr="00404413">
        <w:rPr>
          <w:b/>
        </w:rPr>
        <w:t>11</w:t>
      </w:r>
      <w:r w:rsidRPr="00404413">
        <w:rPr>
          <w:b/>
        </w:rPr>
        <w:t xml:space="preserve"> - Molecular Docking Results with binding energy (kcal/mol) of </w:t>
      </w:r>
      <w:r w:rsidRPr="00404413">
        <w:rPr>
          <w:b/>
          <w:sz w:val="22"/>
        </w:rPr>
        <w:t>Andrographilde.</w:t>
      </w:r>
      <w:r w:rsidRPr="00404413">
        <w:rPr>
          <w:b/>
        </w:rPr>
        <w:t xml:space="preserve"> </w:t>
      </w:r>
      <w:r w:rsidRPr="00404413">
        <w:t xml:space="preserve"> </w:t>
      </w:r>
    </w:p>
    <w:p w14:paraId="3A802BCE" w14:textId="77777777" w:rsidR="00D759C8" w:rsidRPr="00404413" w:rsidRDefault="00D759C8" w:rsidP="00D759C8">
      <w:pPr>
        <w:spacing w:after="376" w:line="259" w:lineRule="auto"/>
        <w:ind w:left="0" w:right="0" w:firstLine="0"/>
        <w:jc w:val="center"/>
      </w:pPr>
      <w:r w:rsidRPr="00404413">
        <w:rPr>
          <w:noProof/>
        </w:rPr>
        <w:drawing>
          <wp:inline distT="0" distB="0" distL="0" distR="0" wp14:anchorId="25BA3D90" wp14:editId="74D875BB">
            <wp:extent cx="5724525" cy="34956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4.2 - Molecular Docking Results with binding energy of Andrographilde..png"/>
                    <pic:cNvPicPr/>
                  </pic:nvPicPr>
                  <pic:blipFill>
                    <a:blip r:embed="rId28">
                      <a:extLst>
                        <a:ext uri="{28A0092B-C50C-407E-A947-70E740481C1C}">
                          <a14:useLocalDpi xmlns:a14="http://schemas.microsoft.com/office/drawing/2010/main" val="0"/>
                        </a:ext>
                      </a:extLst>
                    </a:blip>
                    <a:stretch>
                      <a:fillRect/>
                    </a:stretch>
                  </pic:blipFill>
                  <pic:spPr>
                    <a:xfrm>
                      <a:off x="0" y="0"/>
                      <a:ext cx="5737947" cy="3503871"/>
                    </a:xfrm>
                    <a:prstGeom prst="rect">
                      <a:avLst/>
                    </a:prstGeom>
                  </pic:spPr>
                </pic:pic>
              </a:graphicData>
            </a:graphic>
          </wp:inline>
        </w:drawing>
      </w:r>
    </w:p>
    <w:p w14:paraId="5BFA676A" w14:textId="77777777" w:rsidR="00EB3C1C" w:rsidRPr="00404413" w:rsidRDefault="00EB3C1C" w:rsidP="008916CB">
      <w:pPr>
        <w:spacing w:after="376" w:line="259" w:lineRule="auto"/>
        <w:ind w:left="0" w:right="0" w:firstLine="0"/>
        <w:jc w:val="left"/>
        <w:rPr>
          <w:b/>
        </w:rPr>
      </w:pPr>
    </w:p>
    <w:p w14:paraId="621D519B" w14:textId="717E85EA" w:rsidR="008916CB" w:rsidRPr="00404413" w:rsidRDefault="008916CB" w:rsidP="008916CB">
      <w:pPr>
        <w:spacing w:after="376" w:line="259" w:lineRule="auto"/>
        <w:ind w:left="0" w:right="0" w:firstLine="0"/>
        <w:jc w:val="left"/>
        <w:rPr>
          <w:b/>
        </w:rPr>
      </w:pPr>
      <w:r w:rsidRPr="00404413">
        <w:rPr>
          <w:b/>
        </w:rPr>
        <w:lastRenderedPageBreak/>
        <w:t xml:space="preserve">Fig. </w:t>
      </w:r>
      <w:r w:rsidR="0009165D" w:rsidRPr="00404413">
        <w:rPr>
          <w:b/>
        </w:rPr>
        <w:t>12</w:t>
      </w:r>
      <w:r w:rsidRPr="00404413">
        <w:rPr>
          <w:b/>
        </w:rPr>
        <w:t xml:space="preserve"> - Molecular Docking Results with binding energy (kcal/mol) of Glycyrrhizin  </w:t>
      </w:r>
    </w:p>
    <w:p w14:paraId="19D083FF" w14:textId="77777777" w:rsidR="00D759C8" w:rsidRPr="00404413" w:rsidRDefault="00D759C8" w:rsidP="00D759C8">
      <w:pPr>
        <w:spacing w:after="376" w:line="259" w:lineRule="auto"/>
        <w:ind w:left="0" w:right="0" w:firstLine="0"/>
        <w:jc w:val="center"/>
        <w:rPr>
          <w:b/>
        </w:rPr>
      </w:pPr>
      <w:r w:rsidRPr="00404413">
        <w:rPr>
          <w:b/>
          <w:noProof/>
        </w:rPr>
        <w:drawing>
          <wp:inline distT="0" distB="0" distL="0" distR="0" wp14:anchorId="2F297E85" wp14:editId="65E78A42">
            <wp:extent cx="5086350" cy="291664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4.3 - Molecular Docking Results with binding.png"/>
                    <pic:cNvPicPr/>
                  </pic:nvPicPr>
                  <pic:blipFill>
                    <a:blip r:embed="rId29">
                      <a:extLst>
                        <a:ext uri="{28A0092B-C50C-407E-A947-70E740481C1C}">
                          <a14:useLocalDpi xmlns:a14="http://schemas.microsoft.com/office/drawing/2010/main" val="0"/>
                        </a:ext>
                      </a:extLst>
                    </a:blip>
                    <a:stretch>
                      <a:fillRect/>
                    </a:stretch>
                  </pic:blipFill>
                  <pic:spPr>
                    <a:xfrm>
                      <a:off x="0" y="0"/>
                      <a:ext cx="5086350" cy="2916648"/>
                    </a:xfrm>
                    <a:prstGeom prst="rect">
                      <a:avLst/>
                    </a:prstGeom>
                  </pic:spPr>
                </pic:pic>
              </a:graphicData>
            </a:graphic>
          </wp:inline>
        </w:drawing>
      </w:r>
    </w:p>
    <w:p w14:paraId="6F649B8F" w14:textId="024B31AC" w:rsidR="008916CB" w:rsidRPr="00404413" w:rsidRDefault="008916CB" w:rsidP="008916CB">
      <w:pPr>
        <w:pStyle w:val="Heading3"/>
        <w:ind w:left="0" w:firstLine="0"/>
        <w:rPr>
          <w:b w:val="0"/>
        </w:rPr>
      </w:pPr>
      <w:r w:rsidRPr="00404413">
        <w:rPr>
          <w:bCs/>
        </w:rPr>
        <w:t>Fig</w:t>
      </w:r>
      <w:r w:rsidRPr="00404413">
        <w:rPr>
          <w:b w:val="0"/>
        </w:rPr>
        <w:t xml:space="preserve">. </w:t>
      </w:r>
      <w:r w:rsidR="0009165D" w:rsidRPr="00404413">
        <w:t>13</w:t>
      </w:r>
      <w:proofErr w:type="gramStart"/>
      <w:r w:rsidRPr="00404413">
        <w:t>-  Molecular</w:t>
      </w:r>
      <w:proofErr w:type="gramEnd"/>
      <w:r w:rsidRPr="00404413">
        <w:t xml:space="preserve"> Docking Results with binding energy (kcal/mol) of Rosmarinic </w:t>
      </w:r>
      <w:r w:rsidRPr="00404413">
        <w:rPr>
          <w:b w:val="0"/>
        </w:rPr>
        <w:t xml:space="preserve"> </w:t>
      </w:r>
    </w:p>
    <w:p w14:paraId="01B0B98F" w14:textId="77777777" w:rsidR="00D759C8" w:rsidRPr="00404413" w:rsidRDefault="00D759C8" w:rsidP="00D759C8">
      <w:r w:rsidRPr="00404413">
        <w:rPr>
          <w:noProof/>
        </w:rPr>
        <w:drawing>
          <wp:inline distT="0" distB="0" distL="0" distR="0" wp14:anchorId="7EAFECED" wp14:editId="3E212FF7">
            <wp:extent cx="5731510" cy="31134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4.4-  Molecular Docking Results.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3113405"/>
                    </a:xfrm>
                    <a:prstGeom prst="rect">
                      <a:avLst/>
                    </a:prstGeom>
                  </pic:spPr>
                </pic:pic>
              </a:graphicData>
            </a:graphic>
          </wp:inline>
        </w:drawing>
      </w:r>
    </w:p>
    <w:p w14:paraId="5F797FA6" w14:textId="77777777" w:rsidR="00EB3C1C" w:rsidRPr="00404413" w:rsidRDefault="00EB3C1C" w:rsidP="008916CB">
      <w:pPr>
        <w:ind w:left="0" w:firstLine="0"/>
        <w:rPr>
          <w:b/>
        </w:rPr>
      </w:pPr>
    </w:p>
    <w:p w14:paraId="7EA6E249" w14:textId="77777777" w:rsidR="00EB3C1C" w:rsidRPr="00404413" w:rsidRDefault="00EB3C1C" w:rsidP="008916CB">
      <w:pPr>
        <w:ind w:left="0" w:firstLine="0"/>
        <w:rPr>
          <w:b/>
        </w:rPr>
      </w:pPr>
    </w:p>
    <w:p w14:paraId="45B23DA4" w14:textId="77777777" w:rsidR="00EB3C1C" w:rsidRPr="00404413" w:rsidRDefault="00EB3C1C" w:rsidP="008916CB">
      <w:pPr>
        <w:ind w:left="0" w:firstLine="0"/>
        <w:rPr>
          <w:b/>
        </w:rPr>
      </w:pPr>
    </w:p>
    <w:p w14:paraId="5663151F" w14:textId="77777777" w:rsidR="00EB3C1C" w:rsidRPr="00404413" w:rsidRDefault="00EB3C1C" w:rsidP="008916CB">
      <w:pPr>
        <w:ind w:left="0" w:firstLine="0"/>
        <w:rPr>
          <w:b/>
        </w:rPr>
      </w:pPr>
    </w:p>
    <w:p w14:paraId="73CB591F" w14:textId="7CF5A0A3" w:rsidR="008916CB" w:rsidRPr="00404413" w:rsidRDefault="008916CB" w:rsidP="008916CB">
      <w:pPr>
        <w:ind w:left="0" w:firstLine="0"/>
        <w:rPr>
          <w:b/>
        </w:rPr>
      </w:pPr>
      <w:r w:rsidRPr="00404413">
        <w:rPr>
          <w:b/>
        </w:rPr>
        <w:lastRenderedPageBreak/>
        <w:t xml:space="preserve">Fig. </w:t>
      </w:r>
      <w:r w:rsidR="0009165D" w:rsidRPr="00404413">
        <w:rPr>
          <w:b/>
        </w:rPr>
        <w:t>14</w:t>
      </w:r>
      <w:r w:rsidR="00EB3C1C" w:rsidRPr="00404413">
        <w:rPr>
          <w:b/>
        </w:rPr>
        <w:t>- Molecular</w:t>
      </w:r>
      <w:r w:rsidRPr="00404413">
        <w:rPr>
          <w:b/>
        </w:rPr>
        <w:t xml:space="preserve"> Docking Results with binding energy (kcal/mol) of </w:t>
      </w:r>
      <w:r w:rsidR="00EB3C1C" w:rsidRPr="00404413">
        <w:rPr>
          <w:b/>
        </w:rPr>
        <w:t>Withanolide</w:t>
      </w:r>
      <w:r w:rsidRPr="00404413">
        <w:rPr>
          <w:b/>
        </w:rPr>
        <w:t xml:space="preserve"> A</w:t>
      </w:r>
    </w:p>
    <w:p w14:paraId="76A828D8" w14:textId="58DFFF1C" w:rsidR="00EB3C1C" w:rsidRPr="00404413" w:rsidRDefault="00D759C8" w:rsidP="008916CB">
      <w:pPr>
        <w:spacing w:after="376" w:line="259" w:lineRule="auto"/>
        <w:ind w:left="0" w:right="0" w:firstLine="0"/>
        <w:jc w:val="left"/>
        <w:rPr>
          <w:b/>
        </w:rPr>
      </w:pPr>
      <w:r w:rsidRPr="00404413">
        <w:rPr>
          <w:b/>
          <w:noProof/>
        </w:rPr>
        <w:drawing>
          <wp:inline distT="0" distB="0" distL="0" distR="0" wp14:anchorId="1A39F7EA" wp14:editId="3CE8960A">
            <wp:extent cx="5731510" cy="32492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4.5-  Molecular.png"/>
                    <pic:cNvPicPr/>
                  </pic:nvPicPr>
                  <pic:blipFill>
                    <a:blip r:embed="rId31">
                      <a:extLst>
                        <a:ext uri="{28A0092B-C50C-407E-A947-70E740481C1C}">
                          <a14:useLocalDpi xmlns:a14="http://schemas.microsoft.com/office/drawing/2010/main" val="0"/>
                        </a:ext>
                      </a:extLst>
                    </a:blip>
                    <a:stretch>
                      <a:fillRect/>
                    </a:stretch>
                  </pic:blipFill>
                  <pic:spPr>
                    <a:xfrm>
                      <a:off x="0" y="0"/>
                      <a:ext cx="5731510" cy="3249295"/>
                    </a:xfrm>
                    <a:prstGeom prst="rect">
                      <a:avLst/>
                    </a:prstGeom>
                  </pic:spPr>
                </pic:pic>
              </a:graphicData>
            </a:graphic>
          </wp:inline>
        </w:drawing>
      </w:r>
    </w:p>
    <w:p w14:paraId="7D83DC98" w14:textId="5CE7A7CB" w:rsidR="008916CB" w:rsidRPr="00404413" w:rsidRDefault="008916CB" w:rsidP="008916CB">
      <w:pPr>
        <w:spacing w:after="376" w:line="259" w:lineRule="auto"/>
        <w:ind w:left="0" w:right="0" w:firstLine="0"/>
        <w:jc w:val="left"/>
        <w:rPr>
          <w:b/>
        </w:rPr>
      </w:pPr>
      <w:r w:rsidRPr="00404413">
        <w:rPr>
          <w:b/>
        </w:rPr>
        <w:t xml:space="preserve">Fig. </w:t>
      </w:r>
      <w:r w:rsidR="0009165D" w:rsidRPr="00404413">
        <w:rPr>
          <w:b/>
        </w:rPr>
        <w:t>15</w:t>
      </w:r>
      <w:r w:rsidRPr="00404413">
        <w:rPr>
          <w:b/>
        </w:rPr>
        <w:t xml:space="preserve"> - Molecular Docking Results with binding energy (kcal/mol) of Zingerone</w:t>
      </w:r>
    </w:p>
    <w:p w14:paraId="755AEAFF" w14:textId="4FA7AEFD" w:rsidR="008916CB" w:rsidRPr="00404413" w:rsidRDefault="00D759C8" w:rsidP="00EB3C1C">
      <w:pPr>
        <w:spacing w:after="376" w:line="259" w:lineRule="auto"/>
        <w:ind w:left="0" w:right="0" w:firstLine="0"/>
        <w:jc w:val="left"/>
        <w:rPr>
          <w:b/>
        </w:rPr>
      </w:pPr>
      <w:r w:rsidRPr="00404413">
        <w:rPr>
          <w:b/>
          <w:noProof/>
        </w:rPr>
        <w:drawing>
          <wp:inline distT="0" distB="0" distL="0" distR="0" wp14:anchorId="41D0C2CB" wp14:editId="00CDB254">
            <wp:extent cx="5731510" cy="32899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4.6.png"/>
                    <pic:cNvPicPr/>
                  </pic:nvPicPr>
                  <pic:blipFill>
                    <a:blip r:embed="rId32">
                      <a:extLst>
                        <a:ext uri="{28A0092B-C50C-407E-A947-70E740481C1C}">
                          <a14:useLocalDpi xmlns:a14="http://schemas.microsoft.com/office/drawing/2010/main" val="0"/>
                        </a:ext>
                      </a:extLst>
                    </a:blip>
                    <a:stretch>
                      <a:fillRect/>
                    </a:stretch>
                  </pic:blipFill>
                  <pic:spPr>
                    <a:xfrm>
                      <a:off x="0" y="0"/>
                      <a:ext cx="5731510" cy="3289935"/>
                    </a:xfrm>
                    <a:prstGeom prst="rect">
                      <a:avLst/>
                    </a:prstGeom>
                  </pic:spPr>
                </pic:pic>
              </a:graphicData>
            </a:graphic>
          </wp:inline>
        </w:drawing>
      </w:r>
    </w:p>
    <w:p w14:paraId="32C286E1" w14:textId="77777777" w:rsidR="00EB3C1C" w:rsidRPr="00404413" w:rsidRDefault="00EB3C1C" w:rsidP="00EB3C1C">
      <w:pPr>
        <w:spacing w:after="376" w:line="259" w:lineRule="auto"/>
        <w:ind w:left="0" w:right="0" w:firstLine="0"/>
        <w:jc w:val="left"/>
        <w:rPr>
          <w:b/>
        </w:rPr>
      </w:pPr>
    </w:p>
    <w:p w14:paraId="3BF62C1A" w14:textId="77777777" w:rsidR="00095027" w:rsidRPr="00404413" w:rsidRDefault="00095027" w:rsidP="00095027">
      <w:pPr>
        <w:pStyle w:val="NormalWeb"/>
        <w:numPr>
          <w:ilvl w:val="0"/>
          <w:numId w:val="11"/>
        </w:numPr>
        <w:spacing w:line="360" w:lineRule="auto"/>
        <w:jc w:val="both"/>
      </w:pPr>
      <w:r w:rsidRPr="00404413">
        <w:rPr>
          <w:rStyle w:val="Strong"/>
        </w:rPr>
        <w:lastRenderedPageBreak/>
        <w:t>Acetogenins</w:t>
      </w:r>
      <w:r w:rsidRPr="00404413">
        <w:t>: Strongest affinity with 4PLK (-6.63 kcal/mol); weakest with 2ZZQ (-3.592 kcal/mol).</w:t>
      </w:r>
    </w:p>
    <w:p w14:paraId="6E06B7D6" w14:textId="77777777" w:rsidR="00095027" w:rsidRPr="00404413" w:rsidRDefault="00095027" w:rsidP="00095027">
      <w:pPr>
        <w:pStyle w:val="NormalWeb"/>
        <w:numPr>
          <w:ilvl w:val="0"/>
          <w:numId w:val="11"/>
        </w:numPr>
        <w:spacing w:line="360" w:lineRule="auto"/>
        <w:jc w:val="both"/>
      </w:pPr>
      <w:r w:rsidRPr="00404413">
        <w:rPr>
          <w:rStyle w:val="Strong"/>
        </w:rPr>
        <w:t>Andrographolide</w:t>
      </w:r>
      <w:r w:rsidRPr="00404413">
        <w:t>: Most stable with 3RKD (-6.53 kcal/mol); least with 2ZZQ (-2.89 kcal/mol).</w:t>
      </w:r>
    </w:p>
    <w:p w14:paraId="12C77725" w14:textId="77777777" w:rsidR="00095027" w:rsidRPr="00404413" w:rsidRDefault="00095027" w:rsidP="00095027">
      <w:pPr>
        <w:pStyle w:val="NormalWeb"/>
        <w:numPr>
          <w:ilvl w:val="0"/>
          <w:numId w:val="11"/>
        </w:numPr>
        <w:spacing w:line="360" w:lineRule="auto"/>
        <w:jc w:val="both"/>
      </w:pPr>
      <w:r w:rsidRPr="00404413">
        <w:rPr>
          <w:rStyle w:val="Strong"/>
        </w:rPr>
        <w:t>Glycyrrhizin</w:t>
      </w:r>
      <w:r w:rsidRPr="00404413">
        <w:t>: Strongest binding with 4PLK (-13.5 kcal/mol); weak interaction with 6NU9 (positive score).</w:t>
      </w:r>
    </w:p>
    <w:p w14:paraId="09327739" w14:textId="77777777" w:rsidR="00095027" w:rsidRPr="00404413" w:rsidRDefault="00095027" w:rsidP="00095027">
      <w:pPr>
        <w:pStyle w:val="NormalWeb"/>
        <w:numPr>
          <w:ilvl w:val="0"/>
          <w:numId w:val="11"/>
        </w:numPr>
        <w:spacing w:line="360" w:lineRule="auto"/>
        <w:jc w:val="both"/>
      </w:pPr>
      <w:r w:rsidRPr="00404413">
        <w:rPr>
          <w:rStyle w:val="Strong"/>
        </w:rPr>
        <w:t>Rosmarinic Acid</w:t>
      </w:r>
      <w:r w:rsidRPr="00404413">
        <w:t>: Highest affinity with 4PLK (-8.5 kcal/mol); lowest with 6LAT (-6.8 kcal/mol).</w:t>
      </w:r>
    </w:p>
    <w:p w14:paraId="701482B2" w14:textId="77777777" w:rsidR="00095027" w:rsidRPr="00404413" w:rsidRDefault="00095027" w:rsidP="00095027">
      <w:pPr>
        <w:pStyle w:val="NormalWeb"/>
        <w:numPr>
          <w:ilvl w:val="0"/>
          <w:numId w:val="11"/>
        </w:numPr>
        <w:spacing w:line="360" w:lineRule="auto"/>
        <w:jc w:val="both"/>
      </w:pPr>
      <w:r w:rsidRPr="00404413">
        <w:rPr>
          <w:rStyle w:val="Strong"/>
        </w:rPr>
        <w:t>Withanolide A</w:t>
      </w:r>
      <w:r w:rsidRPr="00404413">
        <w:t>: Strongest with 4PLK and 6NU9 (-9.6 kcal/mol); moderate with 2ZZQ (-6.4 kcal/mol).</w:t>
      </w:r>
    </w:p>
    <w:p w14:paraId="5DE6E152" w14:textId="77777777" w:rsidR="00095027" w:rsidRPr="00404413" w:rsidRDefault="00095027" w:rsidP="00095027">
      <w:pPr>
        <w:pStyle w:val="NormalWeb"/>
        <w:numPr>
          <w:ilvl w:val="0"/>
          <w:numId w:val="11"/>
        </w:numPr>
        <w:spacing w:line="360" w:lineRule="auto"/>
        <w:jc w:val="both"/>
      </w:pPr>
      <w:r w:rsidRPr="00404413">
        <w:rPr>
          <w:rStyle w:val="Strong"/>
        </w:rPr>
        <w:t>Zingerone</w:t>
      </w:r>
      <w:r w:rsidRPr="00404413">
        <w:t>: Strongest with 6LAT (-6.4 kcal/mol); weakest with 2ZZQ (-4.4 kcal/mol).</w:t>
      </w:r>
    </w:p>
    <w:p w14:paraId="7D5EEDF6" w14:textId="77777777" w:rsidR="00095027" w:rsidRPr="00404413" w:rsidRDefault="00095027" w:rsidP="00095027">
      <w:pPr>
        <w:pStyle w:val="NormalWeb"/>
        <w:spacing w:line="360" w:lineRule="auto"/>
        <w:jc w:val="both"/>
      </w:pPr>
      <w:r w:rsidRPr="00404413">
        <w:t>These results highlight several phytochemicals—especially Glycyrrhizin, Rosmarinic acid, and Withanolide A—as promising candidates for further antiviral drug research against HEV.</w:t>
      </w:r>
    </w:p>
    <w:p w14:paraId="3DDBFB24" w14:textId="77777777" w:rsidR="0052473E" w:rsidRPr="00404413" w:rsidRDefault="0052473E" w:rsidP="0009218F">
      <w:pPr>
        <w:ind w:left="14"/>
        <w:sectPr w:rsidR="0052473E" w:rsidRPr="00404413" w:rsidSect="00E92609">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1509" w:footer="720" w:gutter="0"/>
          <w:pgNumType w:start="2"/>
          <w:cols w:space="720"/>
          <w:docGrid w:linePitch="326"/>
        </w:sectPr>
      </w:pPr>
    </w:p>
    <w:p w14:paraId="3B3E68D3" w14:textId="77777777" w:rsidR="0052473E" w:rsidRPr="00404413" w:rsidRDefault="00BD6014" w:rsidP="0009218F">
      <w:pPr>
        <w:pStyle w:val="Heading1"/>
        <w:spacing w:after="244"/>
        <w:ind w:left="14" w:right="0" w:firstLine="0"/>
        <w:jc w:val="left"/>
      </w:pPr>
      <w:r w:rsidRPr="00404413">
        <w:lastRenderedPageBreak/>
        <w:t xml:space="preserve">             </w:t>
      </w:r>
      <w:r w:rsidR="00151BF7" w:rsidRPr="00404413">
        <w:t xml:space="preserve">         </w:t>
      </w:r>
      <w:r w:rsidRPr="00404413">
        <w:t xml:space="preserve">                   Discussion  </w:t>
      </w:r>
    </w:p>
    <w:p w14:paraId="64482AD6" w14:textId="77777777" w:rsidR="00095027" w:rsidRPr="00404413" w:rsidRDefault="00095027" w:rsidP="00170EC8">
      <w:pPr>
        <w:pStyle w:val="NormalWeb"/>
        <w:spacing w:line="360" w:lineRule="auto"/>
        <w:ind w:firstLine="720"/>
        <w:jc w:val="both"/>
      </w:pPr>
      <w:r w:rsidRPr="00404413">
        <w:t>The present study highlights the integrative potential of bioinformatics, molecular docking, and phytochemical research in identifying novel monotherapeutic strategies against Hepatitis E Virus (HEV). One of the primary challenges in combating HEV lies in its distinctive replication mechanism—specifically, the cytoplasmic synthesis of viral RNA, which requires virus-encoded methyltransferases for RNA capping. Unlike host capping enzymes that reside in the nucleus, these viral methyltransferases serve as unique and promising antiviral targets.</w:t>
      </w:r>
    </w:p>
    <w:p w14:paraId="3FA038D2" w14:textId="77777777" w:rsidR="00095027" w:rsidRPr="00404413" w:rsidRDefault="00095027" w:rsidP="00EB3C1C">
      <w:pPr>
        <w:pStyle w:val="NormalWeb"/>
        <w:spacing w:line="360" w:lineRule="auto"/>
        <w:ind w:firstLine="720"/>
        <w:jc w:val="both"/>
      </w:pPr>
      <w:r w:rsidRPr="00404413">
        <w:t>To advance therapeutic research, we employed SnapGene Viewer along with the pCAMBIA-1301 plasmid (Accession ID: AF234297) to establish a recombinant expression platform. This system facilitates the genetic engineering and heterologous expression of HEV proteins and key biosynthetic enzymes, laying the groundwork for both vaccine development and the scalable production of antiviral phytochemicals.</w:t>
      </w:r>
    </w:p>
    <w:p w14:paraId="00B0AB68" w14:textId="13CA3794" w:rsidR="00095027" w:rsidRPr="00404413" w:rsidRDefault="00095027" w:rsidP="00170EC8">
      <w:pPr>
        <w:pStyle w:val="NormalWeb"/>
        <w:spacing w:line="360" w:lineRule="auto"/>
        <w:ind w:firstLine="720"/>
        <w:jc w:val="both"/>
      </w:pPr>
      <w:r w:rsidRPr="00404413">
        <w:t xml:space="preserve">Through in silico </w:t>
      </w:r>
      <w:r w:rsidR="00584464" w:rsidRPr="00404413">
        <w:t>modelling</w:t>
      </w:r>
      <w:r w:rsidRPr="00404413">
        <w:t xml:space="preserve"> using Biopython and reverse drug targeting (RDT), we enhanced the biosynthetic capacity of medicinal plants such as </w:t>
      </w:r>
      <w:r w:rsidRPr="00404413">
        <w:rPr>
          <w:rStyle w:val="Emphasis"/>
        </w:rPr>
        <w:t>Echinacea purpurea</w:t>
      </w:r>
      <w:r w:rsidRPr="00404413">
        <w:t xml:space="preserve">, </w:t>
      </w:r>
      <w:r w:rsidRPr="00404413">
        <w:rPr>
          <w:rStyle w:val="Emphasis"/>
        </w:rPr>
        <w:t>Zingiber officinale</w:t>
      </w:r>
      <w:r w:rsidRPr="00404413">
        <w:t xml:space="preserve">, </w:t>
      </w:r>
      <w:r w:rsidRPr="00404413">
        <w:rPr>
          <w:rStyle w:val="Emphasis"/>
        </w:rPr>
        <w:t>Ocimum sanctum</w:t>
      </w:r>
      <w:r w:rsidRPr="00404413">
        <w:t xml:space="preserve">, and </w:t>
      </w:r>
      <w:r w:rsidRPr="00404413">
        <w:rPr>
          <w:rStyle w:val="Emphasis"/>
        </w:rPr>
        <w:t>Glycyrrhiza glabra</w:t>
      </w:r>
      <w:r w:rsidRPr="00404413">
        <w:t>. The overexpression of specific biosynthetic genes—</w:t>
      </w:r>
      <w:r w:rsidRPr="00404413">
        <w:rPr>
          <w:rStyle w:val="Strong"/>
        </w:rPr>
        <w:t>4CL</w:t>
      </w:r>
      <w:r w:rsidRPr="00404413">
        <w:t xml:space="preserve">, </w:t>
      </w:r>
      <w:r w:rsidRPr="00404413">
        <w:rPr>
          <w:rStyle w:val="Strong"/>
        </w:rPr>
        <w:t>SDR</w:t>
      </w:r>
      <w:r w:rsidRPr="00404413">
        <w:t xml:space="preserve">, </w:t>
      </w:r>
      <w:r w:rsidRPr="00404413">
        <w:rPr>
          <w:rStyle w:val="Strong"/>
        </w:rPr>
        <w:t>RAS1</w:t>
      </w:r>
      <w:r w:rsidRPr="00404413">
        <w:t xml:space="preserve">, and </w:t>
      </w:r>
      <w:r w:rsidRPr="00404413">
        <w:rPr>
          <w:rStyle w:val="Strong"/>
        </w:rPr>
        <w:t>CYP88D6</w:t>
      </w:r>
      <w:r w:rsidRPr="00404413">
        <w:t>—resulted in increased yields of Chichoric acid, Zingerone, Rosmarinic acid, and Glycyrrhizin, respectively. These phytochemicals are integral to KEGG-annotated phenylpropanoid, flavonoid, and terpenoid pathways and are recognized for their potent antiviral and immunomodulatory activities.</w:t>
      </w:r>
    </w:p>
    <w:p w14:paraId="14AC6377" w14:textId="77777777" w:rsidR="00095027" w:rsidRPr="00404413" w:rsidRDefault="00095027" w:rsidP="00170EC8">
      <w:pPr>
        <w:pStyle w:val="NormalWeb"/>
        <w:spacing w:line="360" w:lineRule="auto"/>
        <w:ind w:firstLine="720"/>
        <w:jc w:val="both"/>
      </w:pPr>
      <w:r w:rsidRPr="00404413">
        <w:t>Molecular docking analyses further validated their potential, with Glycyrrhizin showing the strongest binding affinity to the HEV 4PLK protein (−13.5 kcal/mol), followed closely by Rosmarinic acid and Withanolide A. While Zingerone exhibited moderate affinity, its specific interactions suggest a promising avenue for further exploration. Chichoric acid demonstrated broad-spectrum binding across multiple HEV targets, underscoring its potential as a multitarget antiviral agent.</w:t>
      </w:r>
    </w:p>
    <w:p w14:paraId="7EA65F6C" w14:textId="77777777" w:rsidR="00EB3C1C" w:rsidRPr="00404413" w:rsidRDefault="00095027" w:rsidP="00EB3C1C">
      <w:pPr>
        <w:pStyle w:val="NormalWeb"/>
        <w:spacing w:line="360" w:lineRule="auto"/>
        <w:ind w:firstLine="720"/>
        <w:jc w:val="both"/>
      </w:pPr>
      <w:r w:rsidRPr="00404413">
        <w:t>Collectively, these computational findings lay a robust foundation for subsequent experimental validation. The enhanced phytochemical biosynthesis and confirmed antiviral interactions support the development of affordable, plant-derived therapeutics against HEV.</w:t>
      </w:r>
    </w:p>
    <w:p w14:paraId="347085ED" w14:textId="0C67A15F" w:rsidR="00095027" w:rsidRDefault="00095027" w:rsidP="00EB3C1C">
      <w:pPr>
        <w:pStyle w:val="NormalWeb"/>
        <w:spacing w:line="360" w:lineRule="auto"/>
        <w:ind w:firstLine="720"/>
        <w:jc w:val="both"/>
      </w:pPr>
      <w:r w:rsidRPr="00404413">
        <w:lastRenderedPageBreak/>
        <w:t>Future directions should include in vitro and in vivo validation, detailed pharmacokinetic profiling, and translational studies to fully harness the therapeutic value of these compounds.</w:t>
      </w:r>
    </w:p>
    <w:p w14:paraId="0DD074A2" w14:textId="77777777" w:rsidR="00583533" w:rsidRDefault="00583533" w:rsidP="00EB3C1C">
      <w:pPr>
        <w:pStyle w:val="NormalWeb"/>
        <w:spacing w:line="360" w:lineRule="auto"/>
        <w:ind w:firstLine="720"/>
        <w:jc w:val="both"/>
      </w:pPr>
    </w:p>
    <w:p w14:paraId="4B4D95EA" w14:textId="77777777" w:rsidR="00583533" w:rsidRPr="00583533" w:rsidRDefault="00583533" w:rsidP="00583533">
      <w:pPr>
        <w:spacing w:after="200" w:line="276" w:lineRule="auto"/>
        <w:ind w:left="0" w:right="0" w:firstLine="0"/>
        <w:outlineLvl w:val="0"/>
        <w:rPr>
          <w:rFonts w:ascii="Arial" w:hAnsi="Arial" w:cs="Arial"/>
          <w:color w:val="auto"/>
          <w:kern w:val="0"/>
          <w:sz w:val="22"/>
          <w:szCs w:val="22"/>
          <w:lang w:val="en-GB" w:eastAsia="en-GB"/>
        </w:rPr>
      </w:pPr>
      <w:r w:rsidRPr="00583533">
        <w:rPr>
          <w:rFonts w:ascii="Arial" w:hAnsi="Arial" w:cs="Arial"/>
          <w:b/>
          <w:bCs/>
          <w:color w:val="auto"/>
          <w:kern w:val="0"/>
          <w:sz w:val="22"/>
          <w:szCs w:val="22"/>
          <w:lang w:val="en-GB" w:eastAsia="en-GB"/>
        </w:rPr>
        <w:t>COMPETING INTERESTS DISCLAIMER:</w:t>
      </w:r>
    </w:p>
    <w:p w14:paraId="7A7D0D91" w14:textId="77777777" w:rsidR="00583533" w:rsidRPr="00583533" w:rsidRDefault="00583533" w:rsidP="00583533">
      <w:pPr>
        <w:spacing w:after="200" w:line="276" w:lineRule="auto"/>
        <w:ind w:left="0" w:right="0" w:firstLine="0"/>
        <w:jc w:val="left"/>
        <w:rPr>
          <w:rFonts w:ascii="Calibri" w:hAnsi="Calibri"/>
          <w:color w:val="auto"/>
          <w:kern w:val="0"/>
          <w:sz w:val="22"/>
          <w:szCs w:val="22"/>
          <w:lang w:val="en-GB" w:eastAsia="en-GB"/>
        </w:rPr>
      </w:pPr>
      <w:r w:rsidRPr="00583533">
        <w:rPr>
          <w:rFonts w:ascii="Calibri" w:hAnsi="Calibri"/>
          <w:color w:val="auto"/>
          <w:kern w:val="0"/>
          <w:sz w:val="22"/>
          <w:szCs w:val="22"/>
          <w:lang w:val="en-GB" w:eastAsia="en-GB"/>
        </w:rPr>
        <w:t>Authors have declared that they have no known competing financial interests OR non-financial interests OR personal relationships that could have appeared to influence the work reported in this paper.</w:t>
      </w:r>
    </w:p>
    <w:p w14:paraId="2DC4C113" w14:textId="77777777" w:rsidR="004467EE" w:rsidRPr="00404413" w:rsidRDefault="004467EE" w:rsidP="00EB3C1C">
      <w:pPr>
        <w:spacing w:after="45" w:line="259" w:lineRule="auto"/>
        <w:ind w:left="14" w:right="0" w:firstLine="0"/>
      </w:pPr>
    </w:p>
    <w:p w14:paraId="702FD2E3" w14:textId="77777777" w:rsidR="004467EE" w:rsidRPr="00404413" w:rsidRDefault="004467EE" w:rsidP="00EB3C1C">
      <w:pPr>
        <w:spacing w:after="45" w:line="259" w:lineRule="auto"/>
        <w:ind w:left="14" w:right="0" w:firstLine="0"/>
      </w:pPr>
    </w:p>
    <w:p w14:paraId="75BA3843" w14:textId="77777777" w:rsidR="0052473E" w:rsidRPr="00404413" w:rsidRDefault="00BD6014" w:rsidP="00EB3C1C">
      <w:pPr>
        <w:pStyle w:val="Heading2"/>
        <w:tabs>
          <w:tab w:val="center" w:pos="4527"/>
        </w:tabs>
        <w:spacing w:after="463"/>
        <w:ind w:left="14" w:firstLine="0"/>
      </w:pPr>
      <w:r w:rsidRPr="00404413">
        <w:t xml:space="preserve">References: -  </w:t>
      </w:r>
      <w:r w:rsidRPr="00404413">
        <w:tab/>
        <w:t xml:space="preserve">  </w:t>
      </w:r>
    </w:p>
    <w:p w14:paraId="040D4E77" w14:textId="77777777" w:rsidR="0052473E" w:rsidRPr="00404413" w:rsidRDefault="00BD6014" w:rsidP="00EB3C1C">
      <w:pPr>
        <w:numPr>
          <w:ilvl w:val="0"/>
          <w:numId w:val="2"/>
        </w:numPr>
        <w:ind w:left="14" w:right="3" w:hanging="360"/>
      </w:pPr>
      <w:r w:rsidRPr="00404413">
        <w:t xml:space="preserve">Aggarwal, R. (2011). Hepatitis E: Historical, contemporary and future perspectives. J Gastroenterol </w:t>
      </w:r>
      <w:proofErr w:type="spellStart"/>
      <w:r w:rsidRPr="00404413">
        <w:t>Hepatol</w:t>
      </w:r>
      <w:proofErr w:type="spellEnd"/>
      <w:r w:rsidRPr="00404413">
        <w:t xml:space="preserve">, 26 </w:t>
      </w:r>
      <w:proofErr w:type="spellStart"/>
      <w:r w:rsidRPr="00404413">
        <w:t>Suppl</w:t>
      </w:r>
      <w:proofErr w:type="spellEnd"/>
      <w:r w:rsidRPr="00404413">
        <w:t xml:space="preserve"> 1, 72–82. doi:10.1111/j.1440-1746.2010.06540x.  </w:t>
      </w:r>
    </w:p>
    <w:p w14:paraId="0D87E2E8" w14:textId="77777777" w:rsidR="0052473E" w:rsidRPr="00404413" w:rsidRDefault="00BD6014" w:rsidP="00EB3C1C">
      <w:pPr>
        <w:numPr>
          <w:ilvl w:val="0"/>
          <w:numId w:val="2"/>
        </w:numPr>
        <w:spacing w:after="205" w:line="259" w:lineRule="auto"/>
        <w:ind w:left="14" w:right="3" w:hanging="360"/>
      </w:pPr>
      <w:r w:rsidRPr="00404413">
        <w:t xml:space="preserve">Ahmad, I., Holla, R. P., &amp; Jameel, S. (2011). Molecular virology of hepatitis E virus.  </w:t>
      </w:r>
    </w:p>
    <w:p w14:paraId="3118902F" w14:textId="77777777" w:rsidR="0052473E" w:rsidRPr="00404413" w:rsidRDefault="00BD6014" w:rsidP="00EB3C1C">
      <w:pPr>
        <w:spacing w:after="211" w:line="259" w:lineRule="auto"/>
        <w:ind w:left="14" w:right="3"/>
      </w:pPr>
      <w:r w:rsidRPr="00404413">
        <w:t xml:space="preserve">Virus research, 161(1), 47-58.  </w:t>
      </w:r>
    </w:p>
    <w:p w14:paraId="166033DE" w14:textId="77777777" w:rsidR="0052473E" w:rsidRPr="00404413" w:rsidRDefault="00BD6014" w:rsidP="00EB3C1C">
      <w:pPr>
        <w:numPr>
          <w:ilvl w:val="0"/>
          <w:numId w:val="2"/>
        </w:numPr>
        <w:ind w:left="14" w:right="3" w:hanging="360"/>
      </w:pPr>
      <w:r w:rsidRPr="00404413">
        <w:t xml:space="preserve">Balayan, M. S., Andjaparidze, A. G., </w:t>
      </w:r>
      <w:proofErr w:type="spellStart"/>
      <w:r w:rsidRPr="00404413">
        <w:t>Savinskaya</w:t>
      </w:r>
      <w:proofErr w:type="spellEnd"/>
      <w:r w:rsidRPr="00404413">
        <w:t xml:space="preserve">, S. S., Ketiladze, E. S., Braginsky, D. M., Savinov, A. P., &amp; Poleschuk, V. F. (1983). Evidence for a virus in non-A, non-B hepatitis transmitted via the fecal-oral route. </w:t>
      </w:r>
      <w:proofErr w:type="spellStart"/>
      <w:r w:rsidRPr="00404413">
        <w:t>Intervirology</w:t>
      </w:r>
      <w:proofErr w:type="spellEnd"/>
      <w:r w:rsidRPr="00404413">
        <w:t xml:space="preserve">, 20, 23–31.  </w:t>
      </w:r>
    </w:p>
    <w:p w14:paraId="03B2887F" w14:textId="77777777" w:rsidR="0052473E" w:rsidRPr="00404413" w:rsidRDefault="00BD6014" w:rsidP="00EB3C1C">
      <w:pPr>
        <w:numPr>
          <w:ilvl w:val="0"/>
          <w:numId w:val="2"/>
        </w:numPr>
        <w:ind w:left="14" w:right="3" w:hanging="360"/>
      </w:pPr>
      <w:r w:rsidRPr="00404413">
        <w:t xml:space="preserve">Bertrand, L., </w:t>
      </w:r>
      <w:proofErr w:type="spellStart"/>
      <w:r w:rsidRPr="00404413">
        <w:t>Nelde</w:t>
      </w:r>
      <w:proofErr w:type="spellEnd"/>
      <w:r w:rsidRPr="00404413">
        <w:t xml:space="preserve">, A., Ramirez, B. C., Hatin, I., Arbes, H., François, P., ... &amp; Moris, A. (2025). Unveiling conserved HIV-1 open reading frames encoding T cell antigens using ribosome profiling. Nature communications, 16(1), 1707.  </w:t>
      </w:r>
    </w:p>
    <w:p w14:paraId="732B1021" w14:textId="77777777" w:rsidR="0052473E" w:rsidRPr="00404413" w:rsidRDefault="00BD6014" w:rsidP="00EB3C1C">
      <w:pPr>
        <w:numPr>
          <w:ilvl w:val="0"/>
          <w:numId w:val="2"/>
        </w:numPr>
        <w:ind w:left="14" w:right="3" w:hanging="360"/>
      </w:pPr>
      <w:r w:rsidRPr="00404413">
        <w:t xml:space="preserve">Borkakoti, J., Ahmed, G., &amp; Kar, P. (2016). Report of a novel C1483W mutation in the hepatitis E virus polymerase in patients with acute liver failure. Infection, Genetics and Evolution, 44, 51-54.  </w:t>
      </w:r>
    </w:p>
    <w:p w14:paraId="5616B155" w14:textId="77777777" w:rsidR="0052473E" w:rsidRPr="00404413" w:rsidRDefault="00BD6014" w:rsidP="00EB3C1C">
      <w:pPr>
        <w:numPr>
          <w:ilvl w:val="0"/>
          <w:numId w:val="2"/>
        </w:numPr>
        <w:ind w:left="14" w:right="3" w:hanging="360"/>
      </w:pPr>
      <w:r w:rsidRPr="00404413">
        <w:t xml:space="preserve">Borkakoti, J., Ahmed, G., Hussain, S. A., Rai, A., &amp; Kar, P. (2014). Novel molecular alterations in the ORF 2 capsid gene of hepatitis E virus in patients with acute liver failure in North India. Archives of virology, 159, 3391-3394.  </w:t>
      </w:r>
    </w:p>
    <w:p w14:paraId="3F9DE0B9" w14:textId="77777777" w:rsidR="0052473E" w:rsidRPr="00404413" w:rsidRDefault="00BD6014" w:rsidP="00EB3C1C">
      <w:pPr>
        <w:numPr>
          <w:ilvl w:val="0"/>
          <w:numId w:val="2"/>
        </w:numPr>
        <w:ind w:left="14" w:right="3" w:hanging="360"/>
      </w:pPr>
      <w:r w:rsidRPr="00404413">
        <w:t xml:space="preserve">Cao, D., &amp; Meng, X. J. (2012). Molecular biology and replication of hepatitis E virus. Emerging microbes &amp; infections, 1(1), 1-10.  </w:t>
      </w:r>
    </w:p>
    <w:p w14:paraId="26C2E0B1" w14:textId="77777777" w:rsidR="0052473E" w:rsidRPr="00404413" w:rsidRDefault="00BD6014" w:rsidP="00EB3C1C">
      <w:pPr>
        <w:numPr>
          <w:ilvl w:val="0"/>
          <w:numId w:val="2"/>
        </w:numPr>
        <w:spacing w:after="69" w:line="381" w:lineRule="auto"/>
        <w:ind w:left="14" w:right="3" w:hanging="360"/>
      </w:pPr>
      <w:r w:rsidRPr="00404413">
        <w:lastRenderedPageBreak/>
        <w:t xml:space="preserve">Graff, J., Nguyen, H., Yu, C., Elkins, W. R., St. Claire, M., Purcell, R. H., &amp; Emerson, S. U. (2005). The open reading frame 3 gene of hepatitis E virus contains a cis-reactive element and encodes a protein required for infection of macaques. Journal of virology, 79(11), 6680-6689.  </w:t>
      </w:r>
    </w:p>
    <w:p w14:paraId="1D32A4B8" w14:textId="77777777" w:rsidR="0052473E" w:rsidRPr="00404413" w:rsidRDefault="00BD6014" w:rsidP="00EB3C1C">
      <w:pPr>
        <w:numPr>
          <w:ilvl w:val="0"/>
          <w:numId w:val="2"/>
        </w:numPr>
        <w:ind w:left="14" w:right="3" w:hanging="360"/>
      </w:pPr>
      <w:r w:rsidRPr="00404413">
        <w:t xml:space="preserve">Guo, H., Li, Y., Liu, G., Jiang, Y., Shen, S., Bi, R., ... &amp; Wei, W. (2019). A second open reading frame in human enterovirus determines viral replication in intestinal epithelial cells. Nature Communications, 10(1), 4066.  </w:t>
      </w:r>
    </w:p>
    <w:p w14:paraId="3AE5E615" w14:textId="77777777" w:rsidR="0052473E" w:rsidRPr="00404413" w:rsidRDefault="00BD6014" w:rsidP="00EB3C1C">
      <w:pPr>
        <w:numPr>
          <w:ilvl w:val="0"/>
          <w:numId w:val="2"/>
        </w:numPr>
        <w:spacing w:after="193" w:line="265" w:lineRule="auto"/>
        <w:ind w:left="14" w:right="3" w:hanging="360"/>
      </w:pPr>
      <w:r w:rsidRPr="00404413">
        <w:t xml:space="preserve">Hepatitis E. </w:t>
      </w:r>
      <w:hyperlink r:id="rId39">
        <w:r w:rsidRPr="00404413">
          <w:rPr>
            <w:color w:val="0563C1"/>
            <w:u w:val="single" w:color="0563C1"/>
          </w:rPr>
          <w:t>https://www.who.int/new</w:t>
        </w:r>
      </w:hyperlink>
      <w:hyperlink r:id="rId40">
        <w:r w:rsidRPr="00404413">
          <w:rPr>
            <w:color w:val="0563C1"/>
            <w:u w:val="single" w:color="0563C1"/>
          </w:rPr>
          <w:t>s</w:t>
        </w:r>
      </w:hyperlink>
      <w:hyperlink r:id="rId41">
        <w:r w:rsidRPr="00404413">
          <w:rPr>
            <w:color w:val="0563C1"/>
            <w:u w:val="single" w:color="0563C1"/>
          </w:rPr>
          <w:t>-</w:t>
        </w:r>
      </w:hyperlink>
      <w:hyperlink r:id="rId42">
        <w:r w:rsidRPr="00404413">
          <w:rPr>
            <w:color w:val="0563C1"/>
            <w:u w:val="single" w:color="0563C1"/>
          </w:rPr>
          <w:t>room/fac</w:t>
        </w:r>
      </w:hyperlink>
      <w:hyperlink r:id="rId43">
        <w:r w:rsidRPr="00404413">
          <w:rPr>
            <w:color w:val="0563C1"/>
            <w:u w:val="single" w:color="0563C1"/>
          </w:rPr>
          <w:t>t</w:t>
        </w:r>
      </w:hyperlink>
      <w:hyperlink r:id="rId44">
        <w:r w:rsidRPr="00404413">
          <w:rPr>
            <w:color w:val="0563C1"/>
            <w:u w:val="single" w:color="0563C1"/>
          </w:rPr>
          <w:t>-</w:t>
        </w:r>
      </w:hyperlink>
      <w:hyperlink r:id="rId45">
        <w:r w:rsidRPr="00404413">
          <w:rPr>
            <w:color w:val="0563C1"/>
            <w:u w:val="single" w:color="0563C1"/>
          </w:rPr>
          <w:t>sheets/detail/hepatiti</w:t>
        </w:r>
      </w:hyperlink>
      <w:hyperlink r:id="rId46">
        <w:r w:rsidRPr="00404413">
          <w:rPr>
            <w:color w:val="0563C1"/>
            <w:u w:val="single" w:color="0563C1"/>
          </w:rPr>
          <w:t>s</w:t>
        </w:r>
      </w:hyperlink>
      <w:hyperlink r:id="rId47">
        <w:r w:rsidRPr="00404413">
          <w:rPr>
            <w:color w:val="0563C1"/>
            <w:u w:val="single" w:color="0563C1"/>
          </w:rPr>
          <w:t>-</w:t>
        </w:r>
      </w:hyperlink>
      <w:hyperlink r:id="rId48">
        <w:r w:rsidRPr="00404413">
          <w:rPr>
            <w:color w:val="0563C1"/>
            <w:u w:val="single" w:color="0563C1"/>
          </w:rPr>
          <w:t>e. Accesse</w:t>
        </w:r>
      </w:hyperlink>
      <w:hyperlink r:id="rId49">
        <w:r w:rsidRPr="00404413">
          <w:rPr>
            <w:color w:val="0563C1"/>
            <w:u w:val="single" w:color="0563C1"/>
          </w:rPr>
          <w:t>d</w:t>
        </w:r>
      </w:hyperlink>
      <w:hyperlink r:id="rId50">
        <w:r w:rsidRPr="00404413">
          <w:rPr>
            <w:color w:val="0563C1"/>
          </w:rPr>
          <w:t xml:space="preserve"> </w:t>
        </w:r>
      </w:hyperlink>
    </w:p>
    <w:p w14:paraId="20B89929" w14:textId="77777777" w:rsidR="0052473E" w:rsidRPr="00404413" w:rsidRDefault="00CD6795" w:rsidP="00EB3C1C">
      <w:pPr>
        <w:spacing w:after="210" w:line="265" w:lineRule="auto"/>
        <w:ind w:left="14" w:right="0"/>
      </w:pPr>
      <w:hyperlink r:id="rId51">
        <w:r w:rsidR="00BD6014" w:rsidRPr="00404413">
          <w:rPr>
            <w:color w:val="0563C1"/>
            <w:u w:val="single" w:color="0563C1"/>
          </w:rPr>
          <w:t>16 Sept. 202</w:t>
        </w:r>
      </w:hyperlink>
      <w:hyperlink r:id="rId52">
        <w:r w:rsidR="00BD6014" w:rsidRPr="00404413">
          <w:rPr>
            <w:color w:val="0563C1"/>
            <w:u w:val="single" w:color="0563C1"/>
          </w:rPr>
          <w:t>4</w:t>
        </w:r>
      </w:hyperlink>
      <w:hyperlink r:id="rId53">
        <w:r w:rsidR="00BD6014" w:rsidRPr="00404413">
          <w:t>.</w:t>
        </w:r>
      </w:hyperlink>
      <w:hyperlink r:id="rId54">
        <w:r w:rsidR="00BD6014" w:rsidRPr="00404413">
          <w:t xml:space="preserve"> </w:t>
        </w:r>
      </w:hyperlink>
      <w:r w:rsidR="00BD6014" w:rsidRPr="00404413">
        <w:t xml:space="preserve"> </w:t>
      </w:r>
    </w:p>
    <w:p w14:paraId="30282FB6" w14:textId="77777777" w:rsidR="00EB3C1C" w:rsidRPr="00404413" w:rsidRDefault="00EB3C1C" w:rsidP="00EB3C1C">
      <w:pPr>
        <w:spacing w:after="210" w:line="265" w:lineRule="auto"/>
        <w:ind w:left="14" w:right="0"/>
      </w:pPr>
    </w:p>
    <w:p w14:paraId="64D87217" w14:textId="77777777" w:rsidR="0052473E" w:rsidRPr="00404413" w:rsidRDefault="00BD6014" w:rsidP="00EB3C1C">
      <w:pPr>
        <w:numPr>
          <w:ilvl w:val="0"/>
          <w:numId w:val="2"/>
        </w:numPr>
        <w:spacing w:after="120" w:line="259" w:lineRule="auto"/>
        <w:ind w:left="14" w:right="3" w:hanging="360"/>
      </w:pPr>
      <w:r w:rsidRPr="00404413">
        <w:t xml:space="preserve">Huang, F. F., Sun, Z. F., Emerson, S. U., Purcell, R. H., Shivaprasad, H. L., Pierson, F. </w:t>
      </w:r>
    </w:p>
    <w:p w14:paraId="5E9DBF09" w14:textId="77777777" w:rsidR="0052473E" w:rsidRPr="00404413" w:rsidRDefault="00BD6014" w:rsidP="00EB3C1C">
      <w:pPr>
        <w:spacing w:after="233" w:line="404" w:lineRule="auto"/>
        <w:ind w:left="14" w:right="0"/>
      </w:pPr>
      <w:r w:rsidRPr="00404413">
        <w:t xml:space="preserve">W., ... &amp; Meng, X. J. (2004). Determination and analysis of the complete genomic sequence of avian hepatitis E virus (avian HEV). Journal of general virology, 85(6), 1609-1618.  </w:t>
      </w:r>
    </w:p>
    <w:p w14:paraId="64B69E93" w14:textId="77777777" w:rsidR="0052473E" w:rsidRPr="00404413" w:rsidRDefault="00BD6014" w:rsidP="00EB3C1C">
      <w:pPr>
        <w:numPr>
          <w:ilvl w:val="0"/>
          <w:numId w:val="2"/>
        </w:numPr>
        <w:spacing w:after="186" w:line="259" w:lineRule="auto"/>
        <w:ind w:left="14" w:right="3" w:hanging="360"/>
      </w:pPr>
      <w:r w:rsidRPr="00404413">
        <w:t xml:space="preserve">Jaeger, R., &amp; Cuny, E. (2016). Terpenoids with special pharmacological significance:  </w:t>
      </w:r>
    </w:p>
    <w:p w14:paraId="4CEE533B" w14:textId="77777777" w:rsidR="0052473E" w:rsidRPr="00404413" w:rsidRDefault="00BD6014" w:rsidP="00EB3C1C">
      <w:pPr>
        <w:ind w:left="14" w:right="3"/>
      </w:pPr>
      <w:proofErr w:type="gramStart"/>
      <w:r w:rsidRPr="00404413">
        <w:t xml:space="preserve">A  </w:t>
      </w:r>
      <w:r w:rsidRPr="00404413">
        <w:tab/>
      </w:r>
      <w:proofErr w:type="gramEnd"/>
      <w:r w:rsidRPr="00404413">
        <w:t xml:space="preserve">review.  </w:t>
      </w:r>
      <w:r w:rsidRPr="00404413">
        <w:tab/>
      </w:r>
      <w:proofErr w:type="spellStart"/>
      <w:r w:rsidRPr="00404413">
        <w:t>Nat.Prod</w:t>
      </w:r>
      <w:proofErr w:type="spellEnd"/>
      <w:r w:rsidRPr="00404413">
        <w:t xml:space="preserve">.  </w:t>
      </w:r>
      <w:r w:rsidRPr="00404413">
        <w:tab/>
        <w:t>Commun</w:t>
      </w:r>
      <w:proofErr w:type="gramStart"/>
      <w:r w:rsidRPr="00404413">
        <w:t xml:space="preserve">.,  </w:t>
      </w:r>
      <w:r w:rsidRPr="00404413">
        <w:tab/>
      </w:r>
      <w:proofErr w:type="gramEnd"/>
      <w:r w:rsidRPr="00404413">
        <w:t xml:space="preserve">11,  </w:t>
      </w:r>
      <w:r w:rsidRPr="00404413">
        <w:tab/>
        <w:t xml:space="preserve">1934578X1601100946. doi:10.1177/1934578X1601100946.  </w:t>
      </w:r>
    </w:p>
    <w:p w14:paraId="6DFBD280" w14:textId="77777777" w:rsidR="0052473E" w:rsidRPr="00404413" w:rsidRDefault="00BD6014" w:rsidP="00EB3C1C">
      <w:pPr>
        <w:numPr>
          <w:ilvl w:val="0"/>
          <w:numId w:val="3"/>
        </w:numPr>
        <w:spacing w:after="205" w:line="259" w:lineRule="auto"/>
        <w:ind w:left="14" w:right="3" w:hanging="360"/>
      </w:pPr>
      <w:r w:rsidRPr="00404413">
        <w:t xml:space="preserve">Kamar, N., </w:t>
      </w:r>
      <w:proofErr w:type="spellStart"/>
      <w:r w:rsidRPr="00404413">
        <w:t>Izopet</w:t>
      </w:r>
      <w:proofErr w:type="spellEnd"/>
      <w:r w:rsidRPr="00404413">
        <w:t xml:space="preserve">, J., </w:t>
      </w:r>
      <w:proofErr w:type="spellStart"/>
      <w:r w:rsidRPr="00404413">
        <w:t>Pavio</w:t>
      </w:r>
      <w:proofErr w:type="spellEnd"/>
      <w:r w:rsidRPr="00404413">
        <w:t xml:space="preserve">, N., Aggarwal, R., </w:t>
      </w:r>
      <w:proofErr w:type="spellStart"/>
      <w:r w:rsidRPr="00404413">
        <w:t>Labrique</w:t>
      </w:r>
      <w:proofErr w:type="spellEnd"/>
      <w:r w:rsidRPr="00404413">
        <w:t xml:space="preserve">, A., Wedemeyer, H., &amp; Dalton,  </w:t>
      </w:r>
    </w:p>
    <w:p w14:paraId="70C7710F" w14:textId="77777777" w:rsidR="0052473E" w:rsidRPr="00404413" w:rsidRDefault="00BD6014" w:rsidP="00EB3C1C">
      <w:pPr>
        <w:spacing w:after="211" w:line="259" w:lineRule="auto"/>
        <w:ind w:left="14" w:right="3"/>
      </w:pPr>
      <w:r w:rsidRPr="00404413">
        <w:t xml:space="preserve">H. R. (2017). Hepatitis E virus infection. Nature Reviews Disease Primers, 3(1), 1-16.  </w:t>
      </w:r>
    </w:p>
    <w:p w14:paraId="2E493054" w14:textId="77777777" w:rsidR="0052473E" w:rsidRPr="00404413" w:rsidRDefault="00BD6014" w:rsidP="00EB3C1C">
      <w:pPr>
        <w:numPr>
          <w:ilvl w:val="0"/>
          <w:numId w:val="3"/>
        </w:numPr>
        <w:ind w:left="14" w:right="3" w:hanging="360"/>
      </w:pPr>
      <w:r w:rsidRPr="00404413">
        <w:t xml:space="preserve">Kar-Roy, A., </w:t>
      </w:r>
      <w:proofErr w:type="spellStart"/>
      <w:r w:rsidRPr="00404413">
        <w:t>Korkaya</w:t>
      </w:r>
      <w:proofErr w:type="spellEnd"/>
      <w:r w:rsidRPr="00404413">
        <w:t xml:space="preserve">, H., Oberoi, R., Lal, S. K., &amp; Jameel, S. (2004). The hepatitis E virus open reading frame 3 protein activates ERK through binding and inhibition of the MAPK phosphatase. Journal of Biological Chemistry, 279(27), 28345-28357.  </w:t>
      </w:r>
    </w:p>
    <w:p w14:paraId="48CFE54D" w14:textId="77777777" w:rsidR="0052473E" w:rsidRPr="00404413" w:rsidRDefault="00BD6014" w:rsidP="00EB3C1C">
      <w:pPr>
        <w:numPr>
          <w:ilvl w:val="0"/>
          <w:numId w:val="3"/>
        </w:numPr>
        <w:ind w:left="14" w:right="3" w:hanging="360"/>
      </w:pPr>
      <w:r w:rsidRPr="00404413">
        <w:t xml:space="preserve">Khan, S., Ullah, M. W., Siddique, R., Nabi, G., Manan, S., Yousaf, M., &amp; Hou, H. (2016). Role of recombinant DNA technology to improve life. International journal of genomics, 2016(1), 2405954.  </w:t>
      </w:r>
    </w:p>
    <w:p w14:paraId="6A9C8C31" w14:textId="77777777" w:rsidR="0052473E" w:rsidRPr="00404413" w:rsidRDefault="00BD6014" w:rsidP="00EB3C1C">
      <w:pPr>
        <w:numPr>
          <w:ilvl w:val="0"/>
          <w:numId w:val="3"/>
        </w:numPr>
        <w:ind w:left="14" w:right="3" w:hanging="360"/>
      </w:pPr>
      <w:r w:rsidRPr="00404413">
        <w:t xml:space="preserve">Kinast, V., Burkard, T. L., Todt, D., &amp; Steinmann, E. (2019). Hepatitis E virus drug development. Viruses, 11(6), 485.  </w:t>
      </w:r>
    </w:p>
    <w:p w14:paraId="2BA69C59" w14:textId="1756D258" w:rsidR="0052473E" w:rsidRPr="00404413" w:rsidRDefault="00BD6014" w:rsidP="00C33D28">
      <w:pPr>
        <w:numPr>
          <w:ilvl w:val="0"/>
          <w:numId w:val="3"/>
        </w:numPr>
        <w:spacing w:after="44"/>
        <w:ind w:left="14" w:right="3" w:hanging="360"/>
      </w:pPr>
      <w:proofErr w:type="spellStart"/>
      <w:r w:rsidRPr="00404413">
        <w:t>Mansuy</w:t>
      </w:r>
      <w:proofErr w:type="spellEnd"/>
      <w:r w:rsidRPr="00404413">
        <w:t xml:space="preserve">, J., Abravanel, F., </w:t>
      </w:r>
      <w:proofErr w:type="spellStart"/>
      <w:r w:rsidRPr="00404413">
        <w:t>Miedouge</w:t>
      </w:r>
      <w:proofErr w:type="spellEnd"/>
      <w:r w:rsidRPr="00404413">
        <w:t xml:space="preserve">, M., </w:t>
      </w:r>
      <w:proofErr w:type="spellStart"/>
      <w:r w:rsidRPr="00404413">
        <w:t>Mengelle</w:t>
      </w:r>
      <w:proofErr w:type="spellEnd"/>
      <w:r w:rsidRPr="00404413">
        <w:t xml:space="preserve">, C., Merviel, C., Dubois, M., Kamar, N., </w:t>
      </w:r>
      <w:proofErr w:type="spellStart"/>
      <w:r w:rsidRPr="00404413">
        <w:t>Rostaing</w:t>
      </w:r>
      <w:proofErr w:type="spellEnd"/>
      <w:r w:rsidRPr="00404413">
        <w:t xml:space="preserve">, L., Alric, L., Moreau, J., et al. (2009). Acute hepatitis E in south- </w:t>
      </w:r>
      <w:proofErr w:type="gramStart"/>
      <w:r w:rsidRPr="00404413">
        <w:t>west  France</w:t>
      </w:r>
      <w:proofErr w:type="gramEnd"/>
      <w:r w:rsidRPr="00404413">
        <w:t xml:space="preserve">  over  a  5-year  period.  J.  </w:t>
      </w:r>
      <w:r w:rsidRPr="00404413">
        <w:tab/>
        <w:t xml:space="preserve">Clin.  </w:t>
      </w:r>
      <w:proofErr w:type="spellStart"/>
      <w:r w:rsidRPr="00404413">
        <w:t>Virol</w:t>
      </w:r>
      <w:proofErr w:type="spellEnd"/>
      <w:proofErr w:type="gramStart"/>
      <w:r w:rsidRPr="00404413">
        <w:t>.,  44</w:t>
      </w:r>
      <w:proofErr w:type="gramEnd"/>
      <w:r w:rsidRPr="00404413">
        <w:t xml:space="preserve">, 74–77. </w:t>
      </w:r>
      <w:proofErr w:type="gramStart"/>
      <w:r w:rsidRPr="00404413">
        <w:t>doi:10.1016/j.jcv</w:t>
      </w:r>
      <w:proofErr w:type="gramEnd"/>
      <w:r w:rsidRPr="00404413">
        <w:t xml:space="preserve">.2008.09.010.  </w:t>
      </w:r>
    </w:p>
    <w:p w14:paraId="31C8BD14" w14:textId="77777777" w:rsidR="0052473E" w:rsidRPr="00404413" w:rsidRDefault="00BD6014" w:rsidP="00EB3C1C">
      <w:pPr>
        <w:numPr>
          <w:ilvl w:val="0"/>
          <w:numId w:val="3"/>
        </w:numPr>
        <w:spacing w:after="169" w:line="259" w:lineRule="auto"/>
        <w:ind w:left="14" w:right="3" w:hanging="360"/>
      </w:pPr>
      <w:r w:rsidRPr="00404413">
        <w:t xml:space="preserve">Meng, X. J. (2011). From barnyard to food table: the omnipresence of hepatitis E virus </w:t>
      </w:r>
    </w:p>
    <w:p w14:paraId="7D0A6B53" w14:textId="77777777" w:rsidR="0052473E" w:rsidRPr="00404413" w:rsidRDefault="00BD6014" w:rsidP="00EB3C1C">
      <w:pPr>
        <w:spacing w:after="204" w:line="259" w:lineRule="auto"/>
        <w:ind w:left="14" w:right="3"/>
      </w:pPr>
      <w:r w:rsidRPr="00404413">
        <w:lastRenderedPageBreak/>
        <w:t xml:space="preserve">and risk for zoonotic infection and food safety. Virus research, 161(1), 23-30.  </w:t>
      </w:r>
    </w:p>
    <w:p w14:paraId="13C43ECC" w14:textId="77777777" w:rsidR="0052473E" w:rsidRPr="00404413" w:rsidRDefault="00BD6014" w:rsidP="00EB3C1C">
      <w:pPr>
        <w:numPr>
          <w:ilvl w:val="0"/>
          <w:numId w:val="3"/>
        </w:numPr>
        <w:ind w:left="14" w:right="3" w:hanging="360"/>
      </w:pPr>
      <w:r w:rsidRPr="00404413">
        <w:t xml:space="preserve">Meng, X. J. (2010). Hepatitis E virus: animal reservoirs and zoonotic risk. Veterinary microbiology, 140(3-4), 256-265  </w:t>
      </w:r>
    </w:p>
    <w:p w14:paraId="6AA9E476" w14:textId="77777777" w:rsidR="0052473E" w:rsidRPr="00404413" w:rsidRDefault="00BD6014" w:rsidP="00EB3C1C">
      <w:pPr>
        <w:numPr>
          <w:ilvl w:val="0"/>
          <w:numId w:val="3"/>
        </w:numPr>
        <w:ind w:left="14" w:right="3" w:hanging="360"/>
      </w:pPr>
      <w:r w:rsidRPr="00404413">
        <w:t xml:space="preserve">Reyes, G. R., Huang, C. C., Tam, A. W., &amp; Purdy, M. A. (1993). Molecular organization and replication of hepatitis E virus (HEV). Unconventional Agents and Unclassified Viruses: Recent Advances in Biology and Epidemiology, 15-25.  </w:t>
      </w:r>
    </w:p>
    <w:p w14:paraId="12AE603B" w14:textId="77777777" w:rsidR="0052473E" w:rsidRPr="00404413" w:rsidRDefault="00BD6014" w:rsidP="00EB3C1C">
      <w:pPr>
        <w:numPr>
          <w:ilvl w:val="0"/>
          <w:numId w:val="3"/>
        </w:numPr>
        <w:ind w:left="14" w:right="3" w:hanging="360"/>
      </w:pPr>
      <w:r w:rsidRPr="00404413">
        <w:t xml:space="preserve">Rozanov, M. N., </w:t>
      </w:r>
      <w:proofErr w:type="spellStart"/>
      <w:r w:rsidRPr="00404413">
        <w:t>Koonin</w:t>
      </w:r>
      <w:proofErr w:type="spellEnd"/>
      <w:r w:rsidRPr="00404413">
        <w:t xml:space="preserve">, E. V., &amp; </w:t>
      </w:r>
      <w:proofErr w:type="spellStart"/>
      <w:r w:rsidRPr="00404413">
        <w:t>Gorbalenya</w:t>
      </w:r>
      <w:proofErr w:type="spellEnd"/>
      <w:r w:rsidRPr="00404413">
        <w:t>, A. E. (1992). Conservation of the putative methyltransferase domain: a hallmark of the '</w:t>
      </w:r>
      <w:proofErr w:type="spellStart"/>
      <w:r w:rsidRPr="00404413">
        <w:t>Sindbis</w:t>
      </w:r>
      <w:proofErr w:type="spellEnd"/>
      <w:r w:rsidRPr="00404413">
        <w:t xml:space="preserve">-like' supergroup of positive-strand RNA viruses. J Gen </w:t>
      </w:r>
      <w:proofErr w:type="spellStart"/>
      <w:r w:rsidRPr="00404413">
        <w:t>Virol</w:t>
      </w:r>
      <w:proofErr w:type="spellEnd"/>
      <w:r w:rsidRPr="00404413">
        <w:t xml:space="preserve">, 73(Pt 8):2129–2134. doi:10.1099/0022131773-8-2129.  </w:t>
      </w:r>
    </w:p>
    <w:p w14:paraId="46AE7759" w14:textId="77777777" w:rsidR="0052473E" w:rsidRPr="00404413" w:rsidRDefault="00BD6014" w:rsidP="00EB3C1C">
      <w:pPr>
        <w:numPr>
          <w:ilvl w:val="0"/>
          <w:numId w:val="3"/>
        </w:numPr>
        <w:ind w:left="14" w:right="3" w:hanging="360"/>
      </w:pPr>
      <w:r w:rsidRPr="00404413">
        <w:t xml:space="preserve">Shahini, E., </w:t>
      </w:r>
      <w:proofErr w:type="spellStart"/>
      <w:r w:rsidRPr="00404413">
        <w:t>Argentiero</w:t>
      </w:r>
      <w:proofErr w:type="spellEnd"/>
      <w:r w:rsidRPr="00404413">
        <w:t xml:space="preserve">, A., Andriano, A., Losito, F., Maida, M., </w:t>
      </w:r>
      <w:proofErr w:type="spellStart"/>
      <w:r w:rsidRPr="00404413">
        <w:t>Facciorusso</w:t>
      </w:r>
      <w:proofErr w:type="spellEnd"/>
      <w:r w:rsidRPr="00404413">
        <w:t xml:space="preserve">, A., ... &amp; Villa, E. (2024). Hepatitis E Virus: what more do we need to </w:t>
      </w:r>
      <w:proofErr w:type="gramStart"/>
      <w:r w:rsidRPr="00404413">
        <w:t>know?.</w:t>
      </w:r>
      <w:proofErr w:type="gramEnd"/>
      <w:r w:rsidRPr="00404413">
        <w:t xml:space="preserve"> Medicina, 60(6), 998.  </w:t>
      </w:r>
    </w:p>
    <w:p w14:paraId="2E2568DA" w14:textId="77777777" w:rsidR="0052473E" w:rsidRPr="00404413" w:rsidRDefault="00BD6014" w:rsidP="00EB3C1C">
      <w:pPr>
        <w:numPr>
          <w:ilvl w:val="0"/>
          <w:numId w:val="3"/>
        </w:numPr>
        <w:spacing w:after="48"/>
        <w:ind w:left="14" w:right="3" w:hanging="360"/>
      </w:pPr>
      <w:r w:rsidRPr="00404413">
        <w:t xml:space="preserve">Sharma, B. R., Kumar, V., Gat, Y., Kumar, N., Parashar, A., &amp; Pinakin, D. J. (2018). Microbial maceration: A sustainable approach for phytochemical extraction. 3 Biotech, 8, 401. doi:10.1007/s13205-018-1423-8.  </w:t>
      </w:r>
    </w:p>
    <w:p w14:paraId="6C342CAA" w14:textId="77777777" w:rsidR="0052473E" w:rsidRPr="00404413" w:rsidRDefault="00BD6014" w:rsidP="00EB3C1C">
      <w:pPr>
        <w:numPr>
          <w:ilvl w:val="0"/>
          <w:numId w:val="3"/>
        </w:numPr>
        <w:ind w:left="14" w:right="3" w:hanging="360"/>
      </w:pPr>
      <w:r w:rsidRPr="00404413">
        <w:t xml:space="preserve">Smith, D. B., Simmonds, P., </w:t>
      </w:r>
      <w:proofErr w:type="spellStart"/>
      <w:r w:rsidRPr="00404413">
        <w:t>Izopet</w:t>
      </w:r>
      <w:proofErr w:type="spellEnd"/>
      <w:r w:rsidRPr="00404413">
        <w:t xml:space="preserve">, J., Oliveira-Filho, E. F., Ulrich, R. G., Johne, R., ... &amp; Purdy, M. A. (2016). Proposed reference sequences for hepatitis E virus subtypes. Journal of General Virology, 97(3), 537-542.  </w:t>
      </w:r>
    </w:p>
    <w:p w14:paraId="28A25BD0" w14:textId="77777777" w:rsidR="0052473E" w:rsidRPr="00404413" w:rsidRDefault="00BD6014" w:rsidP="00EB3C1C">
      <w:pPr>
        <w:numPr>
          <w:ilvl w:val="0"/>
          <w:numId w:val="3"/>
        </w:numPr>
        <w:ind w:left="14" w:right="3" w:hanging="360"/>
      </w:pPr>
      <w:r w:rsidRPr="00404413">
        <w:t xml:space="preserve">Todt, D., Moeller, N., Praditya, D., Kinast, V., Friesland, M., Engelmann, M., ... &amp; Steinmann, E. (2018). The natural compound </w:t>
      </w:r>
      <w:proofErr w:type="spellStart"/>
      <w:r w:rsidRPr="00404413">
        <w:t>silvestrol</w:t>
      </w:r>
      <w:proofErr w:type="spellEnd"/>
      <w:r w:rsidRPr="00404413">
        <w:t xml:space="preserve"> inhibits hepatitis E virus (HEV) replication in vitro and in vivo. Antiviral research, 157, 151-158.  </w:t>
      </w:r>
    </w:p>
    <w:p w14:paraId="77A8FD52" w14:textId="77777777" w:rsidR="0052473E" w:rsidRPr="00404413" w:rsidRDefault="00BD6014" w:rsidP="00EB3C1C">
      <w:pPr>
        <w:numPr>
          <w:ilvl w:val="0"/>
          <w:numId w:val="3"/>
        </w:numPr>
        <w:spacing w:after="157" w:line="259" w:lineRule="auto"/>
        <w:ind w:left="14" w:right="3" w:hanging="360"/>
      </w:pPr>
      <w:r w:rsidRPr="00404413">
        <w:t xml:space="preserve">Tsarev, S. A., Emerson, S. U., Reyes, G. R., </w:t>
      </w:r>
      <w:proofErr w:type="spellStart"/>
      <w:r w:rsidRPr="00404413">
        <w:t>Tsareva</w:t>
      </w:r>
      <w:proofErr w:type="spellEnd"/>
      <w:r w:rsidRPr="00404413">
        <w:t xml:space="preserve">, T. S., </w:t>
      </w:r>
      <w:proofErr w:type="spellStart"/>
      <w:r w:rsidRPr="00404413">
        <w:t>Legters</w:t>
      </w:r>
      <w:proofErr w:type="spellEnd"/>
      <w:r w:rsidRPr="00404413">
        <w:t xml:space="preserve">, L. J., Malik, I. A.,  </w:t>
      </w:r>
    </w:p>
    <w:p w14:paraId="290B2CED" w14:textId="77777777" w:rsidR="0052473E" w:rsidRPr="00404413" w:rsidRDefault="00BD6014" w:rsidP="00EB3C1C">
      <w:pPr>
        <w:spacing w:after="207" w:line="259" w:lineRule="auto"/>
        <w:ind w:left="14" w:right="0"/>
      </w:pPr>
      <w:r w:rsidRPr="00404413">
        <w:t xml:space="preserve">... &amp; Purcell, R. H. (1992). Characterization of a prototype strain of hepatitis E virus.  </w:t>
      </w:r>
    </w:p>
    <w:p w14:paraId="2CC73692" w14:textId="77777777" w:rsidR="0052473E" w:rsidRPr="00404413" w:rsidRDefault="00BD6014" w:rsidP="00EB3C1C">
      <w:pPr>
        <w:spacing w:after="208" w:line="259" w:lineRule="auto"/>
        <w:ind w:left="14" w:right="3"/>
      </w:pPr>
      <w:r w:rsidRPr="00404413">
        <w:t xml:space="preserve">Proceedings of the National Academy of Sciences, 89(2), 559-563.  </w:t>
      </w:r>
    </w:p>
    <w:p w14:paraId="71855AE6" w14:textId="77777777" w:rsidR="0052473E" w:rsidRPr="00404413" w:rsidRDefault="00BD6014" w:rsidP="00EB3C1C">
      <w:pPr>
        <w:numPr>
          <w:ilvl w:val="0"/>
          <w:numId w:val="3"/>
        </w:numPr>
        <w:spacing w:after="213" w:line="259" w:lineRule="auto"/>
        <w:ind w:left="14" w:right="3" w:hanging="360"/>
      </w:pPr>
      <w:r w:rsidRPr="00404413">
        <w:t xml:space="preserve">Waqar, S., Sharma, B., &amp; Koirala, J. (2018). Hepatitis E.  </w:t>
      </w:r>
    </w:p>
    <w:p w14:paraId="23FD1DEC" w14:textId="77777777" w:rsidR="0052473E" w:rsidRPr="00404413" w:rsidRDefault="00BD6014" w:rsidP="00EB3C1C">
      <w:pPr>
        <w:numPr>
          <w:ilvl w:val="0"/>
          <w:numId w:val="3"/>
        </w:numPr>
        <w:ind w:left="14" w:right="3" w:hanging="360"/>
      </w:pPr>
      <w:r w:rsidRPr="00404413">
        <w:t xml:space="preserve">Zhang, M., Purcell, R. H., &amp; Emerson, S. U. (2001). Identification of the 5′ terminal sequence of the SAR‐55 and MEX‐14 strains of hepatitis E virus and confirmation that the genome is capped. Journal of medical virology, 65(2), 293-295.  </w:t>
      </w:r>
    </w:p>
    <w:sectPr w:rsidR="0052473E" w:rsidRPr="00404413" w:rsidSect="00E92609">
      <w:headerReference w:type="even" r:id="rId55"/>
      <w:headerReference w:type="default" r:id="rId56"/>
      <w:headerReference w:type="first" r:id="rId57"/>
      <w:pgSz w:w="11906" w:h="16838"/>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B54C4E" w14:textId="77777777" w:rsidR="00CD6795" w:rsidRDefault="00CD6795">
      <w:pPr>
        <w:spacing w:after="0" w:line="240" w:lineRule="auto"/>
      </w:pPr>
      <w:r>
        <w:separator/>
      </w:r>
    </w:p>
  </w:endnote>
  <w:endnote w:type="continuationSeparator" w:id="0">
    <w:p w14:paraId="28B54B85" w14:textId="77777777" w:rsidR="00CD6795" w:rsidRDefault="00CD6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7847F" w14:textId="77777777" w:rsidR="00E47466" w:rsidRDefault="00E474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37FFF" w14:textId="77777777" w:rsidR="00E47466" w:rsidRDefault="00E474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63634" w14:textId="77777777" w:rsidR="00E47466" w:rsidRDefault="00E474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B41F41" w14:textId="77777777" w:rsidR="00CD6795" w:rsidRDefault="00CD6795">
      <w:pPr>
        <w:spacing w:after="0" w:line="240" w:lineRule="auto"/>
      </w:pPr>
      <w:r>
        <w:separator/>
      </w:r>
    </w:p>
  </w:footnote>
  <w:footnote w:type="continuationSeparator" w:id="0">
    <w:p w14:paraId="00890551" w14:textId="77777777" w:rsidR="00CD6795" w:rsidRDefault="00CD67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47D97" w14:textId="5C0CC44C" w:rsidR="00FC6D27" w:rsidRDefault="00E47466">
    <w:pPr>
      <w:spacing w:after="0" w:line="259" w:lineRule="auto"/>
      <w:ind w:left="14" w:right="0" w:firstLine="0"/>
      <w:jc w:val="left"/>
    </w:pPr>
    <w:r>
      <w:rPr>
        <w:noProof/>
      </w:rPr>
      <w:pict w14:anchorId="333D91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402579" o:spid="_x0000_s2050" type="#_x0000_t136" style="position:absolute;left:0;text-align:left;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r w:rsidR="00FC6D27">
      <w:rPr>
        <w:b/>
      </w:rPr>
      <w:t>Table 3.4.</w:t>
    </w:r>
    <w:r w:rsidR="00FC6D27">
      <w:fldChar w:fldCharType="begin"/>
    </w:r>
    <w:r w:rsidR="00FC6D27">
      <w:instrText xml:space="preserve"> PAGE   \* MERGEFORMAT </w:instrText>
    </w:r>
    <w:r w:rsidR="00FC6D27">
      <w:fldChar w:fldCharType="separate"/>
    </w:r>
    <w:r w:rsidR="00FC6D27">
      <w:rPr>
        <w:b/>
      </w:rPr>
      <w:t>2</w:t>
    </w:r>
    <w:r w:rsidR="00FC6D27">
      <w:rPr>
        <w:b/>
      </w:rPr>
      <w:fldChar w:fldCharType="end"/>
    </w:r>
    <w:r w:rsidR="00FC6D27">
      <w:rPr>
        <w:b/>
      </w:rPr>
      <w:t xml:space="preserve">- </w:t>
    </w:r>
    <w:r w:rsidR="00FC6D27">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01E61" w14:textId="2EB7771B" w:rsidR="00E47466" w:rsidRDefault="00E47466">
    <w:pPr>
      <w:pStyle w:val="Header"/>
    </w:pPr>
    <w:r>
      <w:rPr>
        <w:noProof/>
      </w:rPr>
      <w:pict w14:anchorId="479809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402580" o:spid="_x0000_s2051" type="#_x0000_t136" style="position:absolute;left:0;text-align:left;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4406E" w14:textId="099E10DB" w:rsidR="00FC6D27" w:rsidRDefault="00E47466">
    <w:pPr>
      <w:spacing w:after="0" w:line="259" w:lineRule="auto"/>
      <w:ind w:left="14" w:right="0" w:firstLine="0"/>
      <w:jc w:val="left"/>
    </w:pPr>
    <w:r>
      <w:rPr>
        <w:noProof/>
      </w:rPr>
      <w:pict w14:anchorId="575597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402578" o:spid="_x0000_s2049" type="#_x0000_t136" style="position:absolute;left:0;text-align:left;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r w:rsidR="00FC6D27">
      <w:rPr>
        <w:b/>
      </w:rPr>
      <w:t>Table 3.4.</w:t>
    </w:r>
    <w:r w:rsidR="00FC6D27">
      <w:fldChar w:fldCharType="begin"/>
    </w:r>
    <w:r w:rsidR="00FC6D27">
      <w:instrText xml:space="preserve"> PAGE   \* MERGEFORMAT </w:instrText>
    </w:r>
    <w:r w:rsidR="00FC6D27">
      <w:fldChar w:fldCharType="separate"/>
    </w:r>
    <w:r w:rsidR="00FC6D27">
      <w:rPr>
        <w:b/>
      </w:rPr>
      <w:t>2</w:t>
    </w:r>
    <w:r w:rsidR="00FC6D27">
      <w:rPr>
        <w:b/>
      </w:rPr>
      <w:fldChar w:fldCharType="end"/>
    </w:r>
    <w:r w:rsidR="00FC6D27">
      <w:rPr>
        <w:b/>
      </w:rPr>
      <w:t xml:space="preserve">- </w:t>
    </w:r>
    <w:r w:rsidR="00FC6D27">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4550C" w14:textId="5B74F131" w:rsidR="00FC6D27" w:rsidRDefault="00E47466">
    <w:pPr>
      <w:spacing w:after="160" w:line="259" w:lineRule="auto"/>
      <w:ind w:left="0" w:right="0" w:firstLine="0"/>
      <w:jc w:val="left"/>
    </w:pPr>
    <w:r>
      <w:rPr>
        <w:noProof/>
      </w:rPr>
      <w:pict w14:anchorId="704328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402582" o:spid="_x0000_s2053" type="#_x0000_t136" style="position:absolute;margin-left:0;margin-top:0;width:571.65pt;height:64.5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1CEE8" w14:textId="72966F5D" w:rsidR="00FC6D27" w:rsidRDefault="00E47466">
    <w:pPr>
      <w:spacing w:after="160" w:line="259" w:lineRule="auto"/>
      <w:ind w:left="0" w:right="0" w:firstLine="0"/>
      <w:jc w:val="left"/>
    </w:pPr>
    <w:r>
      <w:rPr>
        <w:noProof/>
      </w:rPr>
      <w:pict w14:anchorId="71A8C4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402583" o:spid="_x0000_s2054" type="#_x0000_t136" style="position:absolute;margin-left:0;margin-top:0;width:571.65pt;height:64.5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A821A" w14:textId="423E9505" w:rsidR="00FC6D27" w:rsidRDefault="00E47466">
    <w:pPr>
      <w:spacing w:after="160" w:line="259" w:lineRule="auto"/>
      <w:ind w:left="0" w:right="0" w:firstLine="0"/>
      <w:jc w:val="left"/>
    </w:pPr>
    <w:r>
      <w:rPr>
        <w:noProof/>
      </w:rPr>
      <w:pict w14:anchorId="1437F8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402581" o:spid="_x0000_s2052" type="#_x0000_t136" style="position:absolute;margin-left:0;margin-top:0;width:571.65pt;height:64.5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FD0482"/>
    <w:multiLevelType w:val="multilevel"/>
    <w:tmpl w:val="3FC00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A81938"/>
    <w:multiLevelType w:val="hybridMultilevel"/>
    <w:tmpl w:val="54DCF420"/>
    <w:lvl w:ilvl="0" w:tplc="2EC2259E">
      <w:start w:val="13"/>
      <w:numFmt w:val="decimal"/>
      <w:lvlText w:val="%1."/>
      <w:lvlJc w:val="left"/>
      <w:pPr>
        <w:ind w:left="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EE45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E85F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F2879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AE3E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72208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B0FF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C20A4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2E6B4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7A648FE"/>
    <w:multiLevelType w:val="multilevel"/>
    <w:tmpl w:val="F9B0A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9C262A"/>
    <w:multiLevelType w:val="multilevel"/>
    <w:tmpl w:val="A1C0B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BA4631"/>
    <w:multiLevelType w:val="multilevel"/>
    <w:tmpl w:val="F1945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50354D"/>
    <w:multiLevelType w:val="hybridMultilevel"/>
    <w:tmpl w:val="21807ABA"/>
    <w:lvl w:ilvl="0" w:tplc="A01E3820">
      <w:start w:val="1"/>
      <w:numFmt w:val="bullet"/>
      <w:lvlText w:val="•"/>
      <w:lvlJc w:val="left"/>
      <w:pPr>
        <w:ind w:left="7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B9ED936">
      <w:start w:val="1"/>
      <w:numFmt w:val="bullet"/>
      <w:lvlText w:val="o"/>
      <w:lvlJc w:val="left"/>
      <w:pPr>
        <w:ind w:left="14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B3A4430">
      <w:start w:val="1"/>
      <w:numFmt w:val="bullet"/>
      <w:lvlText w:val="▪"/>
      <w:lvlJc w:val="left"/>
      <w:pPr>
        <w:ind w:left="21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71C68AE">
      <w:start w:val="1"/>
      <w:numFmt w:val="bullet"/>
      <w:lvlText w:val="•"/>
      <w:lvlJc w:val="left"/>
      <w:pPr>
        <w:ind w:left="28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09ED0D8">
      <w:start w:val="1"/>
      <w:numFmt w:val="bullet"/>
      <w:lvlText w:val="o"/>
      <w:lvlJc w:val="left"/>
      <w:pPr>
        <w:ind w:left="36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FF079E2">
      <w:start w:val="1"/>
      <w:numFmt w:val="bullet"/>
      <w:lvlText w:val="▪"/>
      <w:lvlJc w:val="left"/>
      <w:pPr>
        <w:ind w:left="43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BEEE188">
      <w:start w:val="1"/>
      <w:numFmt w:val="bullet"/>
      <w:lvlText w:val="•"/>
      <w:lvlJc w:val="left"/>
      <w:pPr>
        <w:ind w:left="50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9D4B2FC">
      <w:start w:val="1"/>
      <w:numFmt w:val="bullet"/>
      <w:lvlText w:val="o"/>
      <w:lvlJc w:val="left"/>
      <w:pPr>
        <w:ind w:left="57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5B61EB2">
      <w:start w:val="1"/>
      <w:numFmt w:val="bullet"/>
      <w:lvlText w:val="▪"/>
      <w:lvlJc w:val="left"/>
      <w:pPr>
        <w:ind w:left="64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554F7BC1"/>
    <w:multiLevelType w:val="multilevel"/>
    <w:tmpl w:val="FC201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274A5A"/>
    <w:multiLevelType w:val="multilevel"/>
    <w:tmpl w:val="45DC5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EC1051"/>
    <w:multiLevelType w:val="multilevel"/>
    <w:tmpl w:val="33444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2E3E72"/>
    <w:multiLevelType w:val="hybridMultilevel"/>
    <w:tmpl w:val="879260DC"/>
    <w:lvl w:ilvl="0" w:tplc="40090001">
      <w:start w:val="1"/>
      <w:numFmt w:val="bullet"/>
      <w:lvlText w:val=""/>
      <w:lvlJc w:val="left"/>
      <w:pPr>
        <w:ind w:left="734" w:hanging="360"/>
      </w:pPr>
      <w:rPr>
        <w:rFonts w:ascii="Symbol" w:hAnsi="Symbol" w:hint="default"/>
      </w:rPr>
    </w:lvl>
    <w:lvl w:ilvl="1" w:tplc="40090003" w:tentative="1">
      <w:start w:val="1"/>
      <w:numFmt w:val="bullet"/>
      <w:lvlText w:val="o"/>
      <w:lvlJc w:val="left"/>
      <w:pPr>
        <w:ind w:left="1454" w:hanging="360"/>
      </w:pPr>
      <w:rPr>
        <w:rFonts w:ascii="Courier New" w:hAnsi="Courier New" w:cs="Courier New" w:hint="default"/>
      </w:rPr>
    </w:lvl>
    <w:lvl w:ilvl="2" w:tplc="40090005" w:tentative="1">
      <w:start w:val="1"/>
      <w:numFmt w:val="bullet"/>
      <w:lvlText w:val=""/>
      <w:lvlJc w:val="left"/>
      <w:pPr>
        <w:ind w:left="2174" w:hanging="360"/>
      </w:pPr>
      <w:rPr>
        <w:rFonts w:ascii="Wingdings" w:hAnsi="Wingdings" w:hint="default"/>
      </w:rPr>
    </w:lvl>
    <w:lvl w:ilvl="3" w:tplc="40090001" w:tentative="1">
      <w:start w:val="1"/>
      <w:numFmt w:val="bullet"/>
      <w:lvlText w:val=""/>
      <w:lvlJc w:val="left"/>
      <w:pPr>
        <w:ind w:left="2894" w:hanging="360"/>
      </w:pPr>
      <w:rPr>
        <w:rFonts w:ascii="Symbol" w:hAnsi="Symbol" w:hint="default"/>
      </w:rPr>
    </w:lvl>
    <w:lvl w:ilvl="4" w:tplc="40090003" w:tentative="1">
      <w:start w:val="1"/>
      <w:numFmt w:val="bullet"/>
      <w:lvlText w:val="o"/>
      <w:lvlJc w:val="left"/>
      <w:pPr>
        <w:ind w:left="3614" w:hanging="360"/>
      </w:pPr>
      <w:rPr>
        <w:rFonts w:ascii="Courier New" w:hAnsi="Courier New" w:cs="Courier New" w:hint="default"/>
      </w:rPr>
    </w:lvl>
    <w:lvl w:ilvl="5" w:tplc="40090005" w:tentative="1">
      <w:start w:val="1"/>
      <w:numFmt w:val="bullet"/>
      <w:lvlText w:val=""/>
      <w:lvlJc w:val="left"/>
      <w:pPr>
        <w:ind w:left="4334" w:hanging="360"/>
      </w:pPr>
      <w:rPr>
        <w:rFonts w:ascii="Wingdings" w:hAnsi="Wingdings" w:hint="default"/>
      </w:rPr>
    </w:lvl>
    <w:lvl w:ilvl="6" w:tplc="40090001" w:tentative="1">
      <w:start w:val="1"/>
      <w:numFmt w:val="bullet"/>
      <w:lvlText w:val=""/>
      <w:lvlJc w:val="left"/>
      <w:pPr>
        <w:ind w:left="5054" w:hanging="360"/>
      </w:pPr>
      <w:rPr>
        <w:rFonts w:ascii="Symbol" w:hAnsi="Symbol" w:hint="default"/>
      </w:rPr>
    </w:lvl>
    <w:lvl w:ilvl="7" w:tplc="40090003" w:tentative="1">
      <w:start w:val="1"/>
      <w:numFmt w:val="bullet"/>
      <w:lvlText w:val="o"/>
      <w:lvlJc w:val="left"/>
      <w:pPr>
        <w:ind w:left="5774" w:hanging="360"/>
      </w:pPr>
      <w:rPr>
        <w:rFonts w:ascii="Courier New" w:hAnsi="Courier New" w:cs="Courier New" w:hint="default"/>
      </w:rPr>
    </w:lvl>
    <w:lvl w:ilvl="8" w:tplc="40090005" w:tentative="1">
      <w:start w:val="1"/>
      <w:numFmt w:val="bullet"/>
      <w:lvlText w:val=""/>
      <w:lvlJc w:val="left"/>
      <w:pPr>
        <w:ind w:left="6494" w:hanging="360"/>
      </w:pPr>
      <w:rPr>
        <w:rFonts w:ascii="Wingdings" w:hAnsi="Wingdings" w:hint="default"/>
      </w:rPr>
    </w:lvl>
  </w:abstractNum>
  <w:abstractNum w:abstractNumId="10" w15:restartNumberingAfterBreak="0">
    <w:nsid w:val="7C4C3C09"/>
    <w:multiLevelType w:val="hybridMultilevel"/>
    <w:tmpl w:val="C47A3300"/>
    <w:lvl w:ilvl="0" w:tplc="0262B2C2">
      <w:start w:val="1"/>
      <w:numFmt w:val="decimal"/>
      <w:lvlText w:val="%1."/>
      <w:lvlJc w:val="left"/>
      <w:pPr>
        <w:ind w:left="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8A989E">
      <w:start w:val="1"/>
      <w:numFmt w:val="lowerLetter"/>
      <w:lvlText w:val="%2"/>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12FDDC">
      <w:start w:val="1"/>
      <w:numFmt w:val="lowerRoman"/>
      <w:lvlText w:val="%3"/>
      <w:lvlJc w:val="left"/>
      <w:pPr>
        <w:ind w:left="2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5CFEC0">
      <w:start w:val="1"/>
      <w:numFmt w:val="decimal"/>
      <w:lvlText w:val="%4"/>
      <w:lvlJc w:val="left"/>
      <w:pPr>
        <w:ind w:left="2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B42E68">
      <w:start w:val="1"/>
      <w:numFmt w:val="lowerLetter"/>
      <w:lvlText w:val="%5"/>
      <w:lvlJc w:val="left"/>
      <w:pPr>
        <w:ind w:left="3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E09DDE">
      <w:start w:val="1"/>
      <w:numFmt w:val="lowerRoman"/>
      <w:lvlText w:val="%6"/>
      <w:lvlJc w:val="left"/>
      <w:pPr>
        <w:ind w:left="4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D04E9E">
      <w:start w:val="1"/>
      <w:numFmt w:val="decimal"/>
      <w:lvlText w:val="%7"/>
      <w:lvlJc w:val="left"/>
      <w:pPr>
        <w:ind w:left="50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8282E0">
      <w:start w:val="1"/>
      <w:numFmt w:val="lowerLetter"/>
      <w:lvlText w:val="%8"/>
      <w:lvlJc w:val="left"/>
      <w:pPr>
        <w:ind w:left="5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5E3366">
      <w:start w:val="1"/>
      <w:numFmt w:val="lowerRoman"/>
      <w:lvlText w:val="%9"/>
      <w:lvlJc w:val="left"/>
      <w:pPr>
        <w:ind w:left="6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5"/>
  </w:num>
  <w:num w:numId="2">
    <w:abstractNumId w:val="10"/>
  </w:num>
  <w:num w:numId="3">
    <w:abstractNumId w:val="1"/>
  </w:num>
  <w:num w:numId="4">
    <w:abstractNumId w:val="9"/>
  </w:num>
  <w:num w:numId="5">
    <w:abstractNumId w:val="0"/>
  </w:num>
  <w:num w:numId="6">
    <w:abstractNumId w:val="4"/>
  </w:num>
  <w:num w:numId="7">
    <w:abstractNumId w:val="2"/>
  </w:num>
  <w:num w:numId="8">
    <w:abstractNumId w:val="6"/>
  </w:num>
  <w:num w:numId="9">
    <w:abstractNumId w:val="3"/>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73E"/>
    <w:rsid w:val="0009165D"/>
    <w:rsid w:val="0009218F"/>
    <w:rsid w:val="00094AED"/>
    <w:rsid w:val="00094E49"/>
    <w:rsid w:val="00095027"/>
    <w:rsid w:val="00095112"/>
    <w:rsid w:val="0009530A"/>
    <w:rsid w:val="00102FEC"/>
    <w:rsid w:val="00131F8C"/>
    <w:rsid w:val="00151BF7"/>
    <w:rsid w:val="00170EC8"/>
    <w:rsid w:val="00171487"/>
    <w:rsid w:val="0018079D"/>
    <w:rsid w:val="001A0633"/>
    <w:rsid w:val="001C70AB"/>
    <w:rsid w:val="001F71B5"/>
    <w:rsid w:val="00221845"/>
    <w:rsid w:val="002329AC"/>
    <w:rsid w:val="002468E9"/>
    <w:rsid w:val="00261662"/>
    <w:rsid w:val="00271029"/>
    <w:rsid w:val="00281759"/>
    <w:rsid w:val="00287095"/>
    <w:rsid w:val="00345D82"/>
    <w:rsid w:val="00350778"/>
    <w:rsid w:val="00354732"/>
    <w:rsid w:val="00360F67"/>
    <w:rsid w:val="003C421F"/>
    <w:rsid w:val="00404413"/>
    <w:rsid w:val="004214F7"/>
    <w:rsid w:val="004352CC"/>
    <w:rsid w:val="004467EE"/>
    <w:rsid w:val="004C4A3D"/>
    <w:rsid w:val="0052473E"/>
    <w:rsid w:val="00554361"/>
    <w:rsid w:val="00583533"/>
    <w:rsid w:val="00584464"/>
    <w:rsid w:val="005913B6"/>
    <w:rsid w:val="005C25A7"/>
    <w:rsid w:val="005C2A07"/>
    <w:rsid w:val="0062129B"/>
    <w:rsid w:val="00641967"/>
    <w:rsid w:val="0064505E"/>
    <w:rsid w:val="00655D74"/>
    <w:rsid w:val="00662C76"/>
    <w:rsid w:val="00666EA7"/>
    <w:rsid w:val="006801E4"/>
    <w:rsid w:val="006B334E"/>
    <w:rsid w:val="006D2C20"/>
    <w:rsid w:val="006F6690"/>
    <w:rsid w:val="00705A52"/>
    <w:rsid w:val="00707CCE"/>
    <w:rsid w:val="007A31DE"/>
    <w:rsid w:val="007B4371"/>
    <w:rsid w:val="007C0B76"/>
    <w:rsid w:val="007D2DE3"/>
    <w:rsid w:val="00837FE3"/>
    <w:rsid w:val="008916CB"/>
    <w:rsid w:val="008B4CC2"/>
    <w:rsid w:val="008D72DD"/>
    <w:rsid w:val="008F2438"/>
    <w:rsid w:val="00903853"/>
    <w:rsid w:val="00952A1D"/>
    <w:rsid w:val="00971190"/>
    <w:rsid w:val="009931DB"/>
    <w:rsid w:val="00993C1D"/>
    <w:rsid w:val="009A46C5"/>
    <w:rsid w:val="009E32A6"/>
    <w:rsid w:val="00A019E0"/>
    <w:rsid w:val="00AA7B20"/>
    <w:rsid w:val="00AD4EF2"/>
    <w:rsid w:val="00B01E74"/>
    <w:rsid w:val="00B03AE1"/>
    <w:rsid w:val="00B57FE2"/>
    <w:rsid w:val="00BA3C4B"/>
    <w:rsid w:val="00BD6014"/>
    <w:rsid w:val="00C16EE4"/>
    <w:rsid w:val="00C33D28"/>
    <w:rsid w:val="00C35B92"/>
    <w:rsid w:val="00C4707A"/>
    <w:rsid w:val="00C52D72"/>
    <w:rsid w:val="00C94663"/>
    <w:rsid w:val="00CD6795"/>
    <w:rsid w:val="00D0576A"/>
    <w:rsid w:val="00D30504"/>
    <w:rsid w:val="00D759C8"/>
    <w:rsid w:val="00D925C3"/>
    <w:rsid w:val="00E01D40"/>
    <w:rsid w:val="00E47466"/>
    <w:rsid w:val="00E80FC7"/>
    <w:rsid w:val="00E92609"/>
    <w:rsid w:val="00EB3C1C"/>
    <w:rsid w:val="00EE106C"/>
    <w:rsid w:val="00EE7411"/>
    <w:rsid w:val="00EF5A2C"/>
    <w:rsid w:val="00F715A4"/>
    <w:rsid w:val="00F758A4"/>
    <w:rsid w:val="00F7596A"/>
    <w:rsid w:val="00F87D97"/>
    <w:rsid w:val="00FC2033"/>
    <w:rsid w:val="00FC6D27"/>
    <w:rsid w:val="00FF24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82167BE"/>
  <w15:docId w15:val="{67225BC2-9453-4FE5-8358-93287EB9E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IN"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72DD"/>
    <w:pPr>
      <w:spacing w:after="73" w:line="374" w:lineRule="auto"/>
      <w:ind w:left="10" w:right="10"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rsid w:val="008F2438"/>
    <w:pPr>
      <w:keepNext/>
      <w:keepLines/>
      <w:spacing w:after="336" w:line="259" w:lineRule="auto"/>
      <w:ind w:left="10" w:right="16" w:hanging="10"/>
      <w:jc w:val="center"/>
      <w:outlineLvl w:val="0"/>
    </w:pPr>
    <w:rPr>
      <w:rFonts w:ascii="Arial" w:eastAsia="Arial" w:hAnsi="Arial" w:cs="Arial"/>
      <w:b/>
      <w:color w:val="000000"/>
      <w:sz w:val="32"/>
    </w:rPr>
  </w:style>
  <w:style w:type="paragraph" w:styleId="Heading2">
    <w:name w:val="heading 2"/>
    <w:next w:val="Normal"/>
    <w:link w:val="Heading2Char"/>
    <w:uiPriority w:val="9"/>
    <w:unhideWhenUsed/>
    <w:qFormat/>
    <w:rsid w:val="008F2438"/>
    <w:pPr>
      <w:keepNext/>
      <w:keepLines/>
      <w:spacing w:after="348" w:line="265" w:lineRule="auto"/>
      <w:ind w:left="10" w:hanging="10"/>
      <w:jc w:val="both"/>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rsid w:val="008F2438"/>
    <w:pPr>
      <w:keepNext/>
      <w:keepLines/>
      <w:spacing w:after="348" w:line="265" w:lineRule="auto"/>
      <w:ind w:left="10" w:hanging="10"/>
      <w:jc w:val="both"/>
      <w:outlineLvl w:val="2"/>
    </w:pPr>
    <w:rPr>
      <w:rFonts w:ascii="Times New Roman" w:eastAsia="Times New Roman" w:hAnsi="Times New Roman" w:cs="Times New Roman"/>
      <w:b/>
      <w:color w:val="000000"/>
    </w:rPr>
  </w:style>
  <w:style w:type="paragraph" w:styleId="Heading4">
    <w:name w:val="heading 4"/>
    <w:next w:val="Normal"/>
    <w:link w:val="Heading4Char"/>
    <w:uiPriority w:val="9"/>
    <w:unhideWhenUsed/>
    <w:qFormat/>
    <w:rsid w:val="008F2438"/>
    <w:pPr>
      <w:keepNext/>
      <w:keepLines/>
      <w:spacing w:after="348" w:line="265" w:lineRule="auto"/>
      <w:ind w:left="10" w:hanging="10"/>
      <w:jc w:val="both"/>
      <w:outlineLvl w:val="3"/>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F2438"/>
    <w:rPr>
      <w:rFonts w:ascii="Arial" w:eastAsia="Arial" w:hAnsi="Arial" w:cs="Arial"/>
      <w:b/>
      <w:color w:val="000000"/>
      <w:sz w:val="32"/>
    </w:rPr>
  </w:style>
  <w:style w:type="character" w:customStyle="1" w:styleId="Heading2Char">
    <w:name w:val="Heading 2 Char"/>
    <w:link w:val="Heading2"/>
    <w:rsid w:val="008F2438"/>
    <w:rPr>
      <w:rFonts w:ascii="Times New Roman" w:eastAsia="Times New Roman" w:hAnsi="Times New Roman" w:cs="Times New Roman"/>
      <w:b/>
      <w:color w:val="000000"/>
      <w:sz w:val="24"/>
    </w:rPr>
  </w:style>
  <w:style w:type="character" w:customStyle="1" w:styleId="Heading3Char">
    <w:name w:val="Heading 3 Char"/>
    <w:link w:val="Heading3"/>
    <w:uiPriority w:val="9"/>
    <w:rsid w:val="008F2438"/>
    <w:rPr>
      <w:rFonts w:ascii="Times New Roman" w:eastAsia="Times New Roman" w:hAnsi="Times New Roman" w:cs="Times New Roman"/>
      <w:b/>
      <w:color w:val="000000"/>
      <w:sz w:val="24"/>
    </w:rPr>
  </w:style>
  <w:style w:type="character" w:customStyle="1" w:styleId="Heading4Char">
    <w:name w:val="Heading 4 Char"/>
    <w:link w:val="Heading4"/>
    <w:rsid w:val="008F2438"/>
    <w:rPr>
      <w:rFonts w:ascii="Times New Roman" w:eastAsia="Times New Roman" w:hAnsi="Times New Roman" w:cs="Times New Roman"/>
      <w:b/>
      <w:color w:val="000000"/>
      <w:sz w:val="24"/>
    </w:rPr>
  </w:style>
  <w:style w:type="table" w:customStyle="1" w:styleId="TableGrid">
    <w:name w:val="TableGrid"/>
    <w:rsid w:val="008F2438"/>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5C25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25A7"/>
    <w:rPr>
      <w:rFonts w:ascii="Tahoma" w:eastAsia="Times New Roman" w:hAnsi="Tahoma" w:cs="Tahoma"/>
      <w:color w:val="000000"/>
      <w:sz w:val="16"/>
      <w:szCs w:val="16"/>
    </w:rPr>
  </w:style>
  <w:style w:type="paragraph" w:styleId="Footer">
    <w:name w:val="footer"/>
    <w:basedOn w:val="Normal"/>
    <w:link w:val="FooterChar"/>
    <w:uiPriority w:val="99"/>
    <w:unhideWhenUsed/>
    <w:rsid w:val="007A3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31DE"/>
    <w:rPr>
      <w:rFonts w:ascii="Times New Roman" w:eastAsia="Times New Roman" w:hAnsi="Times New Roman" w:cs="Times New Roman"/>
      <w:color w:val="000000"/>
    </w:rPr>
  </w:style>
  <w:style w:type="paragraph" w:styleId="Header">
    <w:name w:val="header"/>
    <w:basedOn w:val="Normal"/>
    <w:link w:val="HeaderChar"/>
    <w:uiPriority w:val="99"/>
    <w:unhideWhenUsed/>
    <w:rsid w:val="00E80F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FC7"/>
    <w:rPr>
      <w:rFonts w:ascii="Times New Roman" w:eastAsia="Times New Roman" w:hAnsi="Times New Roman" w:cs="Times New Roman"/>
      <w:color w:val="000000"/>
    </w:rPr>
  </w:style>
  <w:style w:type="paragraph" w:styleId="ListParagraph">
    <w:name w:val="List Paragraph"/>
    <w:basedOn w:val="Normal"/>
    <w:uiPriority w:val="34"/>
    <w:qFormat/>
    <w:rsid w:val="009A46C5"/>
    <w:pPr>
      <w:ind w:left="720"/>
      <w:contextualSpacing/>
    </w:pPr>
  </w:style>
  <w:style w:type="character" w:styleId="Strong">
    <w:name w:val="Strong"/>
    <w:basedOn w:val="DefaultParagraphFont"/>
    <w:uiPriority w:val="22"/>
    <w:qFormat/>
    <w:rsid w:val="00095027"/>
    <w:rPr>
      <w:b/>
      <w:bCs/>
    </w:rPr>
  </w:style>
  <w:style w:type="paragraph" w:styleId="NormalWeb">
    <w:name w:val="Normal (Web)"/>
    <w:basedOn w:val="Normal"/>
    <w:uiPriority w:val="99"/>
    <w:unhideWhenUsed/>
    <w:rsid w:val="00095027"/>
    <w:pPr>
      <w:spacing w:before="100" w:beforeAutospacing="1" w:after="100" w:afterAutospacing="1" w:line="240" w:lineRule="auto"/>
      <w:ind w:left="0" w:right="0" w:firstLine="0"/>
      <w:jc w:val="left"/>
    </w:pPr>
    <w:rPr>
      <w:color w:val="auto"/>
      <w:kern w:val="0"/>
    </w:rPr>
  </w:style>
  <w:style w:type="character" w:styleId="Emphasis">
    <w:name w:val="Emphasis"/>
    <w:basedOn w:val="DefaultParagraphFont"/>
    <w:uiPriority w:val="20"/>
    <w:qFormat/>
    <w:rsid w:val="00095027"/>
    <w:rPr>
      <w:i/>
      <w:iCs/>
    </w:rPr>
  </w:style>
  <w:style w:type="character" w:styleId="Hyperlink">
    <w:name w:val="Hyperlink"/>
    <w:basedOn w:val="DefaultParagraphFont"/>
    <w:uiPriority w:val="99"/>
    <w:unhideWhenUsed/>
    <w:rsid w:val="00095027"/>
    <w:rPr>
      <w:color w:val="0000FF"/>
      <w:u w:val="single"/>
    </w:rPr>
  </w:style>
  <w:style w:type="character" w:styleId="HTMLCode">
    <w:name w:val="HTML Code"/>
    <w:basedOn w:val="DefaultParagraphFont"/>
    <w:uiPriority w:val="99"/>
    <w:semiHidden/>
    <w:unhideWhenUsed/>
    <w:rsid w:val="00095027"/>
    <w:rPr>
      <w:rFonts w:ascii="Courier New" w:eastAsia="Times New Roman" w:hAnsi="Courier New" w:cs="Courier New"/>
      <w:sz w:val="20"/>
      <w:szCs w:val="20"/>
    </w:rPr>
  </w:style>
  <w:style w:type="table" w:styleId="TableGrid0">
    <w:name w:val="Table Grid"/>
    <w:basedOn w:val="TableNormal"/>
    <w:uiPriority w:val="39"/>
    <w:rsid w:val="00246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47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34710">
      <w:bodyDiv w:val="1"/>
      <w:marLeft w:val="0"/>
      <w:marRight w:val="0"/>
      <w:marTop w:val="0"/>
      <w:marBottom w:val="0"/>
      <w:divBdr>
        <w:top w:val="none" w:sz="0" w:space="0" w:color="auto"/>
        <w:left w:val="none" w:sz="0" w:space="0" w:color="auto"/>
        <w:bottom w:val="none" w:sz="0" w:space="0" w:color="auto"/>
        <w:right w:val="none" w:sz="0" w:space="0" w:color="auto"/>
      </w:divBdr>
    </w:div>
    <w:div w:id="532426911">
      <w:bodyDiv w:val="1"/>
      <w:marLeft w:val="0"/>
      <w:marRight w:val="0"/>
      <w:marTop w:val="0"/>
      <w:marBottom w:val="0"/>
      <w:divBdr>
        <w:top w:val="none" w:sz="0" w:space="0" w:color="auto"/>
        <w:left w:val="none" w:sz="0" w:space="0" w:color="auto"/>
        <w:bottom w:val="none" w:sz="0" w:space="0" w:color="auto"/>
        <w:right w:val="none" w:sz="0" w:space="0" w:color="auto"/>
      </w:divBdr>
    </w:div>
    <w:div w:id="571475725">
      <w:bodyDiv w:val="1"/>
      <w:marLeft w:val="0"/>
      <w:marRight w:val="0"/>
      <w:marTop w:val="0"/>
      <w:marBottom w:val="0"/>
      <w:divBdr>
        <w:top w:val="none" w:sz="0" w:space="0" w:color="auto"/>
        <w:left w:val="none" w:sz="0" w:space="0" w:color="auto"/>
        <w:bottom w:val="none" w:sz="0" w:space="0" w:color="auto"/>
        <w:right w:val="none" w:sz="0" w:space="0" w:color="auto"/>
      </w:divBdr>
      <w:divsChild>
        <w:div w:id="1005402521">
          <w:marLeft w:val="0"/>
          <w:marRight w:val="0"/>
          <w:marTop w:val="0"/>
          <w:marBottom w:val="0"/>
          <w:divBdr>
            <w:top w:val="none" w:sz="0" w:space="0" w:color="auto"/>
            <w:left w:val="none" w:sz="0" w:space="0" w:color="auto"/>
            <w:bottom w:val="none" w:sz="0" w:space="0" w:color="auto"/>
            <w:right w:val="none" w:sz="0" w:space="0" w:color="auto"/>
          </w:divBdr>
          <w:divsChild>
            <w:div w:id="696547054">
              <w:marLeft w:val="0"/>
              <w:marRight w:val="0"/>
              <w:marTop w:val="0"/>
              <w:marBottom w:val="150"/>
              <w:divBdr>
                <w:top w:val="single" w:sz="6" w:space="0" w:color="D7D7D7"/>
                <w:left w:val="single" w:sz="6" w:space="0" w:color="D7D7D7"/>
                <w:bottom w:val="single" w:sz="6" w:space="0" w:color="D7D7D7"/>
                <w:right w:val="single" w:sz="6" w:space="0" w:color="D7D7D7"/>
              </w:divBdr>
            </w:div>
          </w:divsChild>
        </w:div>
      </w:divsChild>
    </w:div>
    <w:div w:id="626622252">
      <w:bodyDiv w:val="1"/>
      <w:marLeft w:val="0"/>
      <w:marRight w:val="0"/>
      <w:marTop w:val="0"/>
      <w:marBottom w:val="0"/>
      <w:divBdr>
        <w:top w:val="none" w:sz="0" w:space="0" w:color="auto"/>
        <w:left w:val="none" w:sz="0" w:space="0" w:color="auto"/>
        <w:bottom w:val="none" w:sz="0" w:space="0" w:color="auto"/>
        <w:right w:val="none" w:sz="0" w:space="0" w:color="auto"/>
      </w:divBdr>
    </w:div>
    <w:div w:id="1064335955">
      <w:bodyDiv w:val="1"/>
      <w:marLeft w:val="0"/>
      <w:marRight w:val="0"/>
      <w:marTop w:val="0"/>
      <w:marBottom w:val="0"/>
      <w:divBdr>
        <w:top w:val="none" w:sz="0" w:space="0" w:color="auto"/>
        <w:left w:val="none" w:sz="0" w:space="0" w:color="auto"/>
        <w:bottom w:val="none" w:sz="0" w:space="0" w:color="auto"/>
        <w:right w:val="none" w:sz="0" w:space="0" w:color="auto"/>
      </w:divBdr>
    </w:div>
    <w:div w:id="1248880684">
      <w:bodyDiv w:val="1"/>
      <w:marLeft w:val="0"/>
      <w:marRight w:val="0"/>
      <w:marTop w:val="0"/>
      <w:marBottom w:val="0"/>
      <w:divBdr>
        <w:top w:val="none" w:sz="0" w:space="0" w:color="auto"/>
        <w:left w:val="none" w:sz="0" w:space="0" w:color="auto"/>
        <w:bottom w:val="none" w:sz="0" w:space="0" w:color="auto"/>
        <w:right w:val="none" w:sz="0" w:space="0" w:color="auto"/>
      </w:divBdr>
    </w:div>
    <w:div w:id="1521159344">
      <w:bodyDiv w:val="1"/>
      <w:marLeft w:val="0"/>
      <w:marRight w:val="0"/>
      <w:marTop w:val="0"/>
      <w:marBottom w:val="0"/>
      <w:divBdr>
        <w:top w:val="none" w:sz="0" w:space="0" w:color="auto"/>
        <w:left w:val="none" w:sz="0" w:space="0" w:color="auto"/>
        <w:bottom w:val="none" w:sz="0" w:space="0" w:color="auto"/>
        <w:right w:val="none" w:sz="0" w:space="0" w:color="auto"/>
      </w:divBdr>
      <w:divsChild>
        <w:div w:id="2050719286">
          <w:marLeft w:val="0"/>
          <w:marRight w:val="0"/>
          <w:marTop w:val="0"/>
          <w:marBottom w:val="0"/>
          <w:divBdr>
            <w:top w:val="none" w:sz="0" w:space="0" w:color="auto"/>
            <w:left w:val="none" w:sz="0" w:space="0" w:color="auto"/>
            <w:bottom w:val="none" w:sz="0" w:space="0" w:color="auto"/>
            <w:right w:val="none" w:sz="0" w:space="0" w:color="auto"/>
          </w:divBdr>
          <w:divsChild>
            <w:div w:id="180096014">
              <w:marLeft w:val="0"/>
              <w:marRight w:val="0"/>
              <w:marTop w:val="0"/>
              <w:marBottom w:val="150"/>
              <w:divBdr>
                <w:top w:val="single" w:sz="6" w:space="0" w:color="D7D7D7"/>
                <w:left w:val="single" w:sz="6" w:space="0" w:color="D7D7D7"/>
                <w:bottom w:val="single" w:sz="6" w:space="0" w:color="D7D7D7"/>
                <w:right w:val="single" w:sz="6" w:space="0" w:color="D7D7D7"/>
              </w:divBdr>
            </w:div>
          </w:divsChild>
        </w:div>
      </w:divsChild>
    </w:div>
    <w:div w:id="1631475022">
      <w:bodyDiv w:val="1"/>
      <w:marLeft w:val="0"/>
      <w:marRight w:val="0"/>
      <w:marTop w:val="0"/>
      <w:marBottom w:val="0"/>
      <w:divBdr>
        <w:top w:val="none" w:sz="0" w:space="0" w:color="auto"/>
        <w:left w:val="none" w:sz="0" w:space="0" w:color="auto"/>
        <w:bottom w:val="none" w:sz="0" w:space="0" w:color="auto"/>
        <w:right w:val="none" w:sz="0" w:space="0" w:color="auto"/>
      </w:divBdr>
    </w:div>
    <w:div w:id="16705242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swissadme.ch" TargetMode="External"/><Relationship Id="rId18" Type="http://schemas.openxmlformats.org/officeDocument/2006/relationships/hyperlink" Target="https://www.cgl.ucsf.edu/chimera/" TargetMode="External"/><Relationship Id="rId26" Type="http://schemas.openxmlformats.org/officeDocument/2006/relationships/image" Target="media/image9.png"/><Relationship Id="rId39" Type="http://schemas.openxmlformats.org/officeDocument/2006/relationships/hyperlink" Target="https://www.who.int/news-room/fact-sheets/detail/hepatitis-e.%20Accessed%2016%20Sept.%202024" TargetMode="External"/><Relationship Id="rId21" Type="http://schemas.openxmlformats.org/officeDocument/2006/relationships/image" Target="media/image5.jpg"/><Relationship Id="rId34" Type="http://schemas.openxmlformats.org/officeDocument/2006/relationships/header" Target="header2.xml"/><Relationship Id="rId42" Type="http://schemas.openxmlformats.org/officeDocument/2006/relationships/hyperlink" Target="https://www.who.int/news-room/fact-sheets/detail/hepatitis-e.%20Accessed%2016%20Sept.%202024" TargetMode="External"/><Relationship Id="rId47" Type="http://schemas.openxmlformats.org/officeDocument/2006/relationships/hyperlink" Target="https://www.who.int/news-room/fact-sheets/detail/hepatitis-e.%20Accessed%2016%20Sept.%202024" TargetMode="External"/><Relationship Id="rId50" Type="http://schemas.openxmlformats.org/officeDocument/2006/relationships/hyperlink" Target="https://www.who.int/news-room/fact-sheets/detail/hepatitis-e.%20Accessed%2016%20Sept.%202024" TargetMode="External"/><Relationship Id="rId55" Type="http://schemas.openxmlformats.org/officeDocument/2006/relationships/header" Target="header4.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playmolecule.org/DeepSite/" TargetMode="External"/><Relationship Id="rId29" Type="http://schemas.openxmlformats.org/officeDocument/2006/relationships/image" Target="media/image12.png"/><Relationship Id="rId11" Type="http://schemas.openxmlformats.org/officeDocument/2006/relationships/hyperlink" Target="https://www.rcsb.org/" TargetMode="External"/><Relationship Id="rId24" Type="http://schemas.openxmlformats.org/officeDocument/2006/relationships/image" Target="media/image8.jpg"/><Relationship Id="rId32" Type="http://schemas.openxmlformats.org/officeDocument/2006/relationships/image" Target="media/image15.png"/><Relationship Id="rId37" Type="http://schemas.openxmlformats.org/officeDocument/2006/relationships/header" Target="header3.xml"/><Relationship Id="rId40" Type="http://schemas.openxmlformats.org/officeDocument/2006/relationships/hyperlink" Target="https://www.who.int/news-room/fact-sheets/detail/hepatitis-e.%20Accessed%2016%20Sept.%202024" TargetMode="External"/><Relationship Id="rId45" Type="http://schemas.openxmlformats.org/officeDocument/2006/relationships/hyperlink" Target="https://www.who.int/news-room/fact-sheets/detail/hepatitis-e.%20Accessed%2016%20Sept.%202024" TargetMode="External"/><Relationship Id="rId53" Type="http://schemas.openxmlformats.org/officeDocument/2006/relationships/hyperlink" Target="https://www.who.int/news-room/fact-sheets/detail/hepatitis-e.%20Accessed%2016%20Sept.%202024" TargetMode="Externa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ncbi.nlm.nih.gov/protein" TargetMode="External"/><Relationship Id="rId14" Type="http://schemas.openxmlformats.org/officeDocument/2006/relationships/hyperlink" Target="http://autodock.scripps.edu" TargetMode="External"/><Relationship Id="rId22" Type="http://schemas.openxmlformats.org/officeDocument/2006/relationships/image" Target="media/image6.jp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1.xml"/><Relationship Id="rId43" Type="http://schemas.openxmlformats.org/officeDocument/2006/relationships/hyperlink" Target="https://www.who.int/news-room/fact-sheets/detail/hepatitis-e.%20Accessed%2016%20Sept.%202024" TargetMode="External"/><Relationship Id="rId48" Type="http://schemas.openxmlformats.org/officeDocument/2006/relationships/hyperlink" Target="https://www.who.int/news-room/fact-sheets/detail/hepatitis-e.%20Accessed%2016%20Sept.%202024" TargetMode="External"/><Relationship Id="rId56" Type="http://schemas.openxmlformats.org/officeDocument/2006/relationships/header" Target="header5.xml"/><Relationship Id="rId8" Type="http://schemas.openxmlformats.org/officeDocument/2006/relationships/image" Target="media/image2.png"/><Relationship Id="rId51" Type="http://schemas.openxmlformats.org/officeDocument/2006/relationships/hyperlink" Target="https://www.who.int/news-room/fact-sheets/detail/hepatitis-e.%20Accessed%2016%20Sept.%202024" TargetMode="External"/><Relationship Id="rId3" Type="http://schemas.openxmlformats.org/officeDocument/2006/relationships/settings" Target="settings.xml"/><Relationship Id="rId12" Type="http://schemas.openxmlformats.org/officeDocument/2006/relationships/hyperlink" Target="https://pubchem.ncbi.nlm.nih.gov" TargetMode="External"/><Relationship Id="rId17" Type="http://schemas.openxmlformats.org/officeDocument/2006/relationships/hyperlink" Target="https://prankweb.cz/" TargetMode="External"/><Relationship Id="rId25" Type="http://schemas.openxmlformats.org/officeDocument/2006/relationships/hyperlink" Target="https://github.com/Virosan46/Biopython.git" TargetMode="External"/><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hyperlink" Target="https://www.who.int/news-room/fact-sheets/detail/hepatitis-e.%20Accessed%2016%20Sept.%202024" TargetMode="External"/><Relationship Id="rId59"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https://www.who.int/news-room/fact-sheets/detail/hepatitis-e.%20Accessed%2016%20Sept.%202024" TargetMode="External"/><Relationship Id="rId54" Type="http://schemas.openxmlformats.org/officeDocument/2006/relationships/hyperlink" Target="https://www.who.int/news-room/fact-sheets/detail/hepatitis-e.%20Accessed%2016%20Sept.%202024"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vina.scripps.edu" TargetMode="External"/><Relationship Id="rId23" Type="http://schemas.openxmlformats.org/officeDocument/2006/relationships/image" Target="media/image7.jpg"/><Relationship Id="rId28" Type="http://schemas.openxmlformats.org/officeDocument/2006/relationships/image" Target="media/image11.png"/><Relationship Id="rId36" Type="http://schemas.openxmlformats.org/officeDocument/2006/relationships/footer" Target="footer2.xml"/><Relationship Id="rId49" Type="http://schemas.openxmlformats.org/officeDocument/2006/relationships/hyperlink" Target="https://www.who.int/news-room/fact-sheets/detail/hepatitis-e.%20Accessed%2016%20Sept.%202024" TargetMode="External"/><Relationship Id="rId57" Type="http://schemas.openxmlformats.org/officeDocument/2006/relationships/header" Target="header6.xml"/><Relationship Id="rId10" Type="http://schemas.openxmlformats.org/officeDocument/2006/relationships/hyperlink" Target="https://www.uniprot.org/" TargetMode="External"/><Relationship Id="rId31" Type="http://schemas.openxmlformats.org/officeDocument/2006/relationships/image" Target="media/image14.png"/><Relationship Id="rId44" Type="http://schemas.openxmlformats.org/officeDocument/2006/relationships/hyperlink" Target="https://www.who.int/news-room/fact-sheets/detail/hepatitis-e.%20Accessed%2016%20Sept.%202024" TargetMode="External"/><Relationship Id="rId52" Type="http://schemas.openxmlformats.org/officeDocument/2006/relationships/hyperlink" Target="https://www.who.int/news-room/fact-sheets/detail/hepatitis-e.%20Accessed%2016%20Sept.%2020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28</Pages>
  <Words>5427</Words>
  <Characters>30936</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Sanvedana</dc:creator>
  <cp:lastModifiedBy>SDI 1084</cp:lastModifiedBy>
  <cp:revision>14</cp:revision>
  <dcterms:created xsi:type="dcterms:W3CDTF">2025-06-16T07:52:00Z</dcterms:created>
  <dcterms:modified xsi:type="dcterms:W3CDTF">2025-11-22T10:09:00Z</dcterms:modified>
</cp:coreProperties>
</file>