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AC21" w14:textId="77777777" w:rsidR="00CD3836" w:rsidRDefault="00780B40">
      <w:pPr>
        <w:spacing w:line="360" w:lineRule="auto"/>
        <w:rPr>
          <w:rFonts w:ascii="Times New Roman" w:hAnsi="Times New Roman" w:cs="Times New Roman"/>
          <w:b/>
          <w:sz w:val="24"/>
          <w:szCs w:val="24"/>
        </w:rPr>
      </w:pPr>
      <w:r>
        <w:rPr>
          <w:rFonts w:ascii="Times New Roman" w:hAnsi="Times New Roman" w:cs="Times New Roman"/>
          <w:b/>
          <w:sz w:val="24"/>
          <w:szCs w:val="24"/>
        </w:rPr>
        <w:t>SENSITIVITY AANALYSIS OF A MATHEMATICAL MODEL FOR THE TRANSMISSION OF MEASLES WITH PASSIVE IMMUNITY</w:t>
      </w:r>
    </w:p>
    <w:p w14:paraId="4115A32B" w14:textId="77777777" w:rsidR="00BE1179" w:rsidRDefault="00BE1179">
      <w:pPr>
        <w:spacing w:after="120" w:line="360" w:lineRule="auto"/>
        <w:rPr>
          <w:rFonts w:ascii="Times New Roman" w:hAnsi="Times New Roman" w:cs="Times New Roman"/>
          <w:b/>
          <w:sz w:val="24"/>
          <w:szCs w:val="24"/>
        </w:rPr>
      </w:pPr>
    </w:p>
    <w:p w14:paraId="70E48A91" w14:textId="1A516ED5" w:rsidR="00CD3836" w:rsidRDefault="00780B40">
      <w:pPr>
        <w:spacing w:after="12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0AA4CB0C" w14:textId="77777777" w:rsidR="00CD3836" w:rsidRDefault="00780B40">
      <w:pPr>
        <w:spacing w:line="360" w:lineRule="auto"/>
        <w:rPr>
          <w:rFonts w:ascii="Times New Roman" w:hAnsi="Times New Roman" w:cs="Times New Roman"/>
          <w:sz w:val="24"/>
          <w:szCs w:val="24"/>
        </w:rPr>
      </w:pPr>
      <w:r>
        <w:rPr>
          <w:rFonts w:ascii="Times New Roman" w:eastAsia="Calibri" w:hAnsi="Times New Roman" w:cs="Times New Roman"/>
          <w:sz w:val="24"/>
          <w:szCs w:val="24"/>
        </w:rPr>
        <w:t>A mathematical model of the transmission dynamics of measles incorporating passively immune class is developed. In the formulation of this model, a set of ordinary differential equations have be</w:t>
      </w:r>
      <w:r>
        <w:rPr>
          <w:rFonts w:ascii="Times New Roman" w:eastAsia="Calibri" w:hAnsi="Times New Roman" w:cs="Times New Roman"/>
          <w:sz w:val="24"/>
          <w:szCs w:val="24"/>
        </w:rPr>
        <w:t xml:space="preserve">en used to express the dynamics of the disease. </w:t>
      </w:r>
      <w:r>
        <w:rPr>
          <w:rFonts w:ascii="Times New Roman" w:hAnsi="Times New Roman" w:cs="Times New Roman"/>
          <w:sz w:val="24"/>
          <w:szCs w:val="24"/>
        </w:rPr>
        <w:t xml:space="preserve"> A sensitivity analysis of a deterministic compartmental model for measles transmission with passive immunity is presented. The analysis identifies parameters that significantly influence the basic reproducti</w:t>
      </w:r>
      <w:r>
        <w:rPr>
          <w:rFonts w:ascii="Times New Roman" w:hAnsi="Times New Roman" w:cs="Times New Roman"/>
          <w:sz w:val="24"/>
          <w:szCs w:val="24"/>
        </w:rPr>
        <w:t>on number and disease dynamics. Both analytical and numerical sensitivity analyses are performed to guide effective measles control strategies.</w:t>
      </w:r>
    </w:p>
    <w:p w14:paraId="6F0E5443" w14:textId="77777777" w:rsidR="00CD3836" w:rsidRDefault="00CD3836">
      <w:pPr>
        <w:spacing w:line="360" w:lineRule="auto"/>
        <w:rPr>
          <w:rFonts w:ascii="Times New Roman" w:eastAsia="Calibri" w:hAnsi="Times New Roman" w:cs="Times New Roman"/>
          <w:sz w:val="24"/>
          <w:szCs w:val="24"/>
        </w:rPr>
      </w:pPr>
    </w:p>
    <w:p w14:paraId="13C3846E" w14:textId="77777777" w:rsidR="00CD3836" w:rsidRDefault="00780B40">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Keywords: </w:t>
      </w:r>
      <w:r>
        <w:rPr>
          <w:rFonts w:ascii="Times New Roman" w:eastAsia="Calibri" w:hAnsi="Times New Roman" w:cs="Times New Roman"/>
          <w:sz w:val="24"/>
          <w:szCs w:val="24"/>
        </w:rPr>
        <w:t>Equilibrium points, disease free equilibrium, measles, basic reproduction number, sensitivity analysi</w:t>
      </w:r>
      <w:r>
        <w:rPr>
          <w:rFonts w:ascii="Times New Roman" w:eastAsia="Calibri" w:hAnsi="Times New Roman" w:cs="Times New Roman"/>
          <w:sz w:val="24"/>
          <w:szCs w:val="24"/>
        </w:rPr>
        <w:t>s.</w:t>
      </w:r>
    </w:p>
    <w:p w14:paraId="4EBC2DA0" w14:textId="77777777" w:rsidR="00CD3836" w:rsidRDefault="00CD3836">
      <w:pPr>
        <w:spacing w:line="360" w:lineRule="auto"/>
        <w:rPr>
          <w:rFonts w:ascii="Times New Roman" w:eastAsia="Calibri" w:hAnsi="Times New Roman" w:cs="Times New Roman"/>
          <w:b/>
          <w:sz w:val="24"/>
          <w:szCs w:val="24"/>
        </w:rPr>
        <w:sectPr w:rsidR="00CD38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42F3FC6" w14:textId="77777777" w:rsidR="00CD3836" w:rsidRDefault="00780B40">
      <w:pPr>
        <w:spacing w:after="12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1 Introduction</w:t>
      </w:r>
    </w:p>
    <w:p w14:paraId="43AE50F1" w14:textId="77777777" w:rsidR="00CD3836" w:rsidRDefault="00CD3836">
      <w:pPr>
        <w:spacing w:after="120" w:line="360" w:lineRule="auto"/>
        <w:rPr>
          <w:rFonts w:ascii="Times New Roman" w:hAnsi="Times New Roman" w:cs="Times New Roman"/>
          <w:sz w:val="24"/>
          <w:szCs w:val="24"/>
        </w:rPr>
        <w:sectPr w:rsidR="00CD3836">
          <w:type w:val="continuous"/>
          <w:pgSz w:w="12240" w:h="15840"/>
          <w:pgMar w:top="1440" w:right="1440" w:bottom="1440" w:left="1440" w:header="720" w:footer="720" w:gutter="0"/>
          <w:cols w:num="2" w:space="720"/>
          <w:docGrid w:linePitch="360"/>
        </w:sectPr>
      </w:pPr>
    </w:p>
    <w:p w14:paraId="1164085E" w14:textId="77777777" w:rsidR="00CD3836" w:rsidRDefault="00780B40">
      <w:pPr>
        <w:pStyle w:val="NormalWeb"/>
        <w:spacing w:line="360" w:lineRule="auto"/>
      </w:pPr>
      <w:r>
        <w:t xml:space="preserve">Measles remains one of the most contagious viral infectious diseases affecting children worldwide, despite the availability </w:t>
      </w:r>
      <w:r>
        <w:t>of a safe and effective vaccine. It is transmitted through respiratory droplets and direct contact with infectious secretions, which can remain viable in the air or on contaminated surfaces for up to two hours. Due to its high basic reproduction number (R₀</w:t>
      </w:r>
      <w:r>
        <w:t>), measles continues to pose a serious public health challenge, particularly in low- and middle-income countries where vaccination coverage remains sub-optimal (Moss, 2017; Metcalf et al., 2018).</w:t>
      </w:r>
    </w:p>
    <w:p w14:paraId="45A1B752" w14:textId="77777777" w:rsidR="00CD3836" w:rsidRDefault="00780B40">
      <w:pPr>
        <w:pStyle w:val="NormalWeb"/>
        <w:spacing w:line="360" w:lineRule="auto"/>
      </w:pPr>
      <w:r>
        <w:t>Although global measles mortality has declined significantly</w:t>
      </w:r>
      <w:r>
        <w:t xml:space="preserve"> following the introduction of routine immunization programs, outbreaks continue to occur, largely driven by immunity gaps, delayed vaccination, population mobility, and inequitable access to healthcare services (Dabbagh et al., 2018; WHO &amp; UNICEF, 2023). </w:t>
      </w:r>
      <w:r>
        <w:t xml:space="preserve">In sub-Saharan Africa, including Kenya, the uptake of the </w:t>
      </w:r>
      <w:r>
        <w:lastRenderedPageBreak/>
        <w:t>second dose of the measles-containing vaccine (MCV2) remains below the level required to achieve herd immunity, thereby sustaining transmission within vulnerable populations.</w:t>
      </w:r>
    </w:p>
    <w:p w14:paraId="68028EF7" w14:textId="77777777" w:rsidR="00CD3836" w:rsidRDefault="00780B40">
      <w:pPr>
        <w:pStyle w:val="NormalWeb"/>
        <w:spacing w:line="360" w:lineRule="auto"/>
      </w:pPr>
      <w:r>
        <w:t>Maternal antibodies pro</w:t>
      </w:r>
      <w:r>
        <w:t>vide temporary passive immunity to newborns; however, this protection wanes within a few months after birth, exposing infants to infection before they become eligible for routine vaccination (</w:t>
      </w:r>
      <w:proofErr w:type="spellStart"/>
      <w:r>
        <w:t>Leuridan</w:t>
      </w:r>
      <w:proofErr w:type="spellEnd"/>
      <w:r>
        <w:t xml:space="preserve"> &amp; Van Damme, 2019). This early loss of maternal immunit</w:t>
      </w:r>
      <w:r>
        <w:t>y has important implications for measles transmission dynamics and highlights the need to explicitly incorporate passive immunity into mathematical models.</w:t>
      </w:r>
    </w:p>
    <w:p w14:paraId="45339330" w14:textId="77777777" w:rsidR="00CD3836" w:rsidRDefault="00780B40">
      <w:pPr>
        <w:pStyle w:val="NormalWeb"/>
        <w:spacing w:line="360" w:lineRule="auto"/>
      </w:pPr>
      <w:r>
        <w:t xml:space="preserve">Mathematical modeling has proven to be an essential tool for understanding the transmission dynamics of measles and for evaluating the impact of vaccination and other control strategies (Thompson et al., 2018; </w:t>
      </w:r>
      <w:proofErr w:type="spellStart"/>
      <w:r>
        <w:t>Bonyah</w:t>
      </w:r>
      <w:proofErr w:type="spellEnd"/>
      <w:r>
        <w:t xml:space="preserve"> &amp; Khan, 2020). In particular, compartme</w:t>
      </w:r>
      <w:r>
        <w:t>ntal models provide insights into how demographic and epidemiological parameters influence disease spread. However, uncertainty in parameter values necessitates sensitivity analysis to identify the most influential parameters affecting disease transmission</w:t>
      </w:r>
      <w:r>
        <w:t>.</w:t>
      </w:r>
    </w:p>
    <w:p w14:paraId="66A28322" w14:textId="77777777" w:rsidR="00CD3836" w:rsidRDefault="00780B40">
      <w:pPr>
        <w:pStyle w:val="NormalWeb"/>
        <w:spacing w:line="360" w:lineRule="auto"/>
      </w:pPr>
      <w:r>
        <w:t>Sensitivity analysis of the basic reproduction number (R₀) allows for the identification of parameters that have the greatest impact on measles transmission and helps guide effective public health interventions (Li et al., 2019). By determining how chang</w:t>
      </w:r>
      <w:r>
        <w:t>es in vaccination coverage, contact rates, recovery rates, and loss of passive immunity affect R₀, policymakers can prioritize strategies that are most effective in reducing disease burden.</w:t>
      </w:r>
    </w:p>
    <w:p w14:paraId="038DA25F" w14:textId="77777777" w:rsidR="00CD3836" w:rsidRDefault="00780B40">
      <w:pPr>
        <w:pStyle w:val="NormalWeb"/>
        <w:spacing w:line="360" w:lineRule="auto"/>
      </w:pPr>
      <w:r>
        <w:t>In this study, we develop and analyze a deterministic compartmenta</w:t>
      </w:r>
      <w:r>
        <w:t>l model for measles transmission incorporating passive immunity. Analytical and numerical sensitivity analyses are performed to determine the relative importance of key epidemiological parameters. The results provide valuable insights for strengthening mea</w:t>
      </w:r>
      <w:r>
        <w:t>sles control strategies, particularly through vaccination and early intervention.</w:t>
      </w:r>
    </w:p>
    <w:p w14:paraId="6B9AC304" w14:textId="77777777" w:rsidR="00CD3836" w:rsidRDefault="00CD3836">
      <w:pPr>
        <w:spacing w:after="120" w:line="360" w:lineRule="auto"/>
        <w:rPr>
          <w:rFonts w:ascii="Times New Roman" w:hAnsi="Times New Roman" w:cs="Times New Roman"/>
          <w:sz w:val="24"/>
          <w:szCs w:val="24"/>
        </w:rPr>
      </w:pPr>
    </w:p>
    <w:p w14:paraId="2B386C9C" w14:textId="77777777" w:rsidR="00CD3836" w:rsidRDefault="00780B40">
      <w:pPr>
        <w:spacing w:after="120" w:line="360" w:lineRule="auto"/>
        <w:rPr>
          <w:rFonts w:ascii="Times New Roman" w:hAnsi="Times New Roman" w:cs="Times New Roman"/>
          <w:b/>
          <w:sz w:val="24"/>
          <w:szCs w:val="24"/>
        </w:rPr>
      </w:pPr>
      <w:r>
        <w:rPr>
          <w:rFonts w:ascii="Times New Roman" w:hAnsi="Times New Roman" w:cs="Times New Roman"/>
          <w:b/>
          <w:sz w:val="24"/>
          <w:szCs w:val="24"/>
        </w:rPr>
        <w:t>2. Formulation of the Mathematical Model of Measles</w:t>
      </w:r>
    </w:p>
    <w:p w14:paraId="2EAB75C3" w14:textId="77777777" w:rsidR="00CD3836" w:rsidRDefault="00780B40">
      <w:pPr>
        <w:spacing w:after="120" w:line="360" w:lineRule="auto"/>
        <w:rPr>
          <w:rFonts w:ascii="Times New Roman" w:hAnsi="Times New Roman" w:cs="Times New Roman"/>
          <w:sz w:val="24"/>
          <w:szCs w:val="24"/>
        </w:rPr>
      </w:pPr>
      <w:r>
        <w:rPr>
          <w:rFonts w:ascii="Times New Roman" w:hAnsi="Times New Roman" w:cs="Times New Roman"/>
          <w:sz w:val="24"/>
          <w:szCs w:val="24"/>
        </w:rPr>
        <w:t>In this section, we describe and develop the model of measles dynamics based on the several assumptions.</w:t>
      </w:r>
    </w:p>
    <w:p w14:paraId="02D1928F" w14:textId="77777777" w:rsidR="00CD3836" w:rsidRDefault="00780B40">
      <w:pPr>
        <w:spacing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2.1 Model assump</w:t>
      </w:r>
      <w:r>
        <w:rPr>
          <w:rFonts w:ascii="Times New Roman" w:hAnsi="Times New Roman" w:cs="Times New Roman"/>
          <w:b/>
          <w:sz w:val="24"/>
          <w:szCs w:val="24"/>
        </w:rPr>
        <w:t>tions</w:t>
      </w:r>
    </w:p>
    <w:p w14:paraId="3CF02DD3"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In developing the model, the following assumptions were made;</w:t>
      </w:r>
    </w:p>
    <w:p w14:paraId="651AC222" w14:textId="77777777" w:rsidR="00CD3836" w:rsidRDefault="00780B40">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Individuals get into the system by birth only.</w:t>
      </w:r>
    </w:p>
    <w:p w14:paraId="4E9671F6" w14:textId="77777777" w:rsidR="00CD3836" w:rsidRDefault="00780B40">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 new born infants acquire passive immunity from their mothers hence they are disease free.</w:t>
      </w:r>
    </w:p>
    <w:p w14:paraId="7C9EBB83" w14:textId="77777777" w:rsidR="00CD3836" w:rsidRDefault="00780B40">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All the variables and parameters used in the mod</w:t>
      </w:r>
      <w:r>
        <w:rPr>
          <w:rFonts w:ascii="Times New Roman" w:hAnsi="Times New Roman" w:cs="Times New Roman"/>
          <w:sz w:val="24"/>
          <w:szCs w:val="24"/>
        </w:rPr>
        <w:t>el are non-negative.</w:t>
      </w:r>
    </w:p>
    <w:p w14:paraId="708C85ED" w14:textId="77777777" w:rsidR="00CD3836" w:rsidRDefault="00780B40">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All recovered individuals acquire permanent immunity.</w:t>
      </w:r>
    </w:p>
    <w:p w14:paraId="59FAC052" w14:textId="77777777" w:rsidR="00CD3836" w:rsidRDefault="00780B40">
      <w:pPr>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There is free interaction within the population.</w:t>
      </w:r>
      <w:r>
        <w:rPr>
          <w:rFonts w:ascii="Times New Roman" w:eastAsia="Times New Roman" w:hAnsi="Times New Roman" w:cs="Times New Roman"/>
          <w:sz w:val="24"/>
          <w:szCs w:val="24"/>
        </w:rPr>
        <w:t xml:space="preserve"> </w:t>
      </w:r>
    </w:p>
    <w:p w14:paraId="03B0E0EF" w14:textId="77777777" w:rsidR="00CD3836" w:rsidRDefault="00780B40">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2.2 Justification of Model Assumptions</w:t>
      </w:r>
    </w:p>
    <w:p w14:paraId="33B1EDD1" w14:textId="77777777" w:rsidR="00CD3836" w:rsidRDefault="00780B40">
      <w:pPr>
        <w:pStyle w:val="NormalWeb"/>
        <w:spacing w:line="360" w:lineRule="auto"/>
      </w:pPr>
      <w:r>
        <w:t>The assumption that individuals enter the population through birth reflects the long-term de</w:t>
      </w:r>
      <w:r>
        <w:t>mographic dynamics of measles, which primarily affects children. The inclusion of a passively immune class acknowledges that newborns receive maternal antibodies that provide temporary protection against infection. This assumption is supported by immunolog</w:t>
      </w:r>
      <w:r>
        <w:t>ical studies showing that maternal antibodies decay within a few months after birth.</w:t>
      </w:r>
    </w:p>
    <w:p w14:paraId="4BFD3F38" w14:textId="77777777" w:rsidR="00CD3836" w:rsidRDefault="00780B40">
      <w:pPr>
        <w:pStyle w:val="NormalWeb"/>
        <w:spacing w:line="360" w:lineRule="auto"/>
      </w:pPr>
      <w:r>
        <w:t>Permanent immunity following recovery is a well-established characteristic of measles infection and justifies the absence of reinfection in the recovered class. Homogeneou</w:t>
      </w:r>
      <w:r>
        <w:t>s mixing, although an idealization, allows the model to focus on average transmission behavior and facilitates analytical tractability. While real populations exhibit heterogeneous contact patterns, the homogeneous mixing assumption remains widely accepted</w:t>
      </w:r>
      <w:r>
        <w:t xml:space="preserve"> in baseline measles models.</w:t>
      </w:r>
    </w:p>
    <w:p w14:paraId="4D6F2E72" w14:textId="77777777" w:rsidR="00CD3836" w:rsidRDefault="00780B40">
      <w:pPr>
        <w:pStyle w:val="NormalWeb"/>
        <w:spacing w:line="360" w:lineRule="auto"/>
      </w:pPr>
      <w:r>
        <w:t>The assumption of non-negative state variables ensures biological feasibility, while the exclusion of immigration and emigration simplifies the analysis without significantly altering the qualitative behavior of the system over</w:t>
      </w:r>
      <w:r>
        <w:t xml:space="preserve"> the timescale considered.</w:t>
      </w:r>
    </w:p>
    <w:p w14:paraId="3D55A2DB" w14:textId="77777777" w:rsidR="00CD3836" w:rsidRDefault="00CD3836">
      <w:pPr>
        <w:spacing w:after="120" w:line="360" w:lineRule="auto"/>
        <w:ind w:left="360"/>
        <w:rPr>
          <w:rFonts w:ascii="Times New Roman" w:hAnsi="Times New Roman" w:cs="Times New Roman"/>
          <w:sz w:val="24"/>
          <w:szCs w:val="24"/>
        </w:rPr>
      </w:pPr>
    </w:p>
    <w:p w14:paraId="1955846D" w14:textId="77777777" w:rsidR="00CD3836" w:rsidRDefault="00CD3836">
      <w:pPr>
        <w:spacing w:after="120" w:line="360" w:lineRule="auto"/>
        <w:rPr>
          <w:rFonts w:ascii="Times New Roman" w:hAnsi="Times New Roman" w:cs="Times New Roman"/>
          <w:b/>
          <w:sz w:val="24"/>
          <w:szCs w:val="24"/>
        </w:rPr>
      </w:pPr>
    </w:p>
    <w:p w14:paraId="00C60D69" w14:textId="77777777" w:rsidR="00CD3836" w:rsidRDefault="00780B40">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2.3 Model equations </w:t>
      </w:r>
    </w:p>
    <w:p w14:paraId="48FD3762" w14:textId="77777777" w:rsidR="00CD3836" w:rsidRDefault="00780B40">
      <w:pPr>
        <w:spacing w:line="360" w:lineRule="auto"/>
        <w:rPr>
          <w:rFonts w:ascii="Times New Roman" w:eastAsia="SimSun" w:hAnsi="Times New Roman" w:cs="Times New Roman"/>
          <w:sz w:val="24"/>
          <w:szCs w:val="24"/>
        </w:rPr>
      </w:pPr>
      <w:r>
        <w:rPr>
          <w:rFonts w:ascii="Times New Roman" w:hAnsi="Times New Roman" w:cs="Times New Roman"/>
          <w:sz w:val="24"/>
          <w:szCs w:val="24"/>
        </w:rPr>
        <w:t xml:space="preserve">The population is divided into five compartments: passively immune (M), susceptible (S), exposed (E), infectious (I), and recovered (R). The model assumes homogeneous mixing, </w:t>
      </w:r>
      <w:r>
        <w:rPr>
          <w:rFonts w:ascii="Times New Roman" w:hAnsi="Times New Roman" w:cs="Times New Roman"/>
          <w:sz w:val="24"/>
          <w:szCs w:val="24"/>
        </w:rPr>
        <w:lastRenderedPageBreak/>
        <w:t xml:space="preserve">permanent immunity after recovery, and vaccination at birth. </w:t>
      </w:r>
      <w:r>
        <w:rPr>
          <w:rFonts w:ascii="Times New Roman" w:eastAsia="SimSun" w:hAnsi="Times New Roman" w:cs="Times New Roman"/>
          <w:sz w:val="24"/>
          <w:szCs w:val="24"/>
        </w:rPr>
        <w:t>The measles transmis</w:t>
      </w:r>
      <w:r>
        <w:rPr>
          <w:rFonts w:ascii="Times New Roman" w:eastAsia="SimSun" w:hAnsi="Times New Roman" w:cs="Times New Roman"/>
          <w:sz w:val="24"/>
          <w:szCs w:val="24"/>
        </w:rPr>
        <w:t>sion model with passive immunity incorporates several epidemiological and demographic parameters. Each parameter represents a specific biological or public health process and is defined as follows:</w:t>
      </w:r>
    </w:p>
    <w:p w14:paraId="354273F5" w14:textId="77777777" w:rsidR="00CD3836" w:rsidRDefault="00CD3836">
      <w:pPr>
        <w:spacing w:line="360" w:lineRule="auto"/>
        <w:rPr>
          <w:rFonts w:ascii="Times New Roman" w:eastAsia="SimSun" w:hAnsi="Times New Roman" w:cs="Times New Roman"/>
          <w:sz w:val="24"/>
          <w:szCs w:val="24"/>
        </w:rPr>
      </w:pPr>
    </w:p>
    <w:tbl>
      <w:tblPr>
        <w:tblW w:w="0" w:type="auto"/>
        <w:tblCellSpacing w:w="15" w:type="dxa"/>
        <w:tblInd w:w="20" w:type="dxa"/>
        <w:tblCellMar>
          <w:top w:w="15" w:type="dxa"/>
          <w:left w:w="15" w:type="dxa"/>
          <w:bottom w:w="15" w:type="dxa"/>
          <w:right w:w="15" w:type="dxa"/>
        </w:tblCellMar>
        <w:tblLook w:val="04A0" w:firstRow="1" w:lastRow="0" w:firstColumn="1" w:lastColumn="0" w:noHBand="0" w:noVBand="1"/>
      </w:tblPr>
      <w:tblGrid>
        <w:gridCol w:w="1088"/>
        <w:gridCol w:w="6693"/>
      </w:tblGrid>
      <w:tr w:rsidR="00CD3836" w14:paraId="5F957678" w14:textId="77777777">
        <w:trPr>
          <w:tblHeade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51675CA3"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Parameter</w:t>
            </w:r>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0559C2DE"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Description</w:t>
            </w:r>
          </w:p>
        </w:tc>
      </w:tr>
      <w:tr w:rsidR="00CD3836" w14:paraId="44EBA1FC" w14:textId="77777777">
        <w:trPr>
          <w:trHeight w:val="90"/>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03EEBFCD"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β</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7940C5A7"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 xml:space="preserve">Effective contact rate between </w:t>
            </w:r>
            <w:r>
              <w:rPr>
                <w:rFonts w:ascii="Times New Roman" w:hAnsi="Times New Roman" w:cs="Times New Roman"/>
                <w:color w:val="000000"/>
                <w:sz w:val="24"/>
                <w:szCs w:val="24"/>
                <w:lang w:eastAsia="zh-CN"/>
              </w:rPr>
              <w:t>susceptible and infectious individuals</w:t>
            </w:r>
          </w:p>
        </w:tc>
      </w:tr>
      <w:tr w:rsidR="00CD3836" w14:paraId="78058A1B"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1EB22660"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σ</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337704F2"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Rate of loss of passive immunity</w:t>
            </w:r>
          </w:p>
        </w:tc>
      </w:tr>
      <w:tr w:rsidR="00CD3836" w14:paraId="65D2E7AF"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079037FB"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θ</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42C04990"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Proportion of individuals successfully vaccinated at birth</w:t>
            </w:r>
          </w:p>
        </w:tc>
      </w:tr>
      <w:tr w:rsidR="00CD3836" w14:paraId="65CB8456"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670F24A0"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α</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4AFCF839"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Progression rate from exposed to infectious class</w:t>
            </w:r>
          </w:p>
        </w:tc>
      </w:tr>
      <w:tr w:rsidR="00CD3836" w14:paraId="5AD89F6C"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4BA0CB15"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γ</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729BB76C"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Recovery rate of infectious individuals</w:t>
            </w:r>
          </w:p>
        </w:tc>
      </w:tr>
      <w:tr w:rsidR="00CD3836" w14:paraId="370E01FB"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4368CF5F"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μ</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26E840E3"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Natural death rate</w:t>
            </w:r>
          </w:p>
        </w:tc>
      </w:tr>
      <w:tr w:rsidR="00CD3836" w14:paraId="34BC567B" w14:textId="77777777">
        <w:trPr>
          <w:tblCellSpacing w:w="15" w:type="dxa"/>
        </w:trPr>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2F6ED8E5" w14:textId="77777777" w:rsidR="00CD3836" w:rsidRDefault="00780B40">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δ</m:t>
                </m:r>
              </m:oMath>
            </m:oMathPara>
          </w:p>
        </w:tc>
        <w:tc>
          <w:tcPr>
            <w:tcW w:w="0" w:type="auto"/>
            <w:tcBorders>
              <w:top w:val="single" w:sz="8" w:space="0" w:color="4F81BD"/>
              <w:left w:val="single" w:sz="8" w:space="0" w:color="4F81BD"/>
              <w:bottom w:val="single" w:sz="8" w:space="0" w:color="4F81BD"/>
              <w:right w:val="single" w:sz="8" w:space="0" w:color="4F81BD"/>
            </w:tcBorders>
            <w:shd w:val="clear" w:color="auto" w:fill="FFFFFF"/>
            <w:vAlign w:val="center"/>
          </w:tcPr>
          <w:p w14:paraId="4A839372" w14:textId="77777777" w:rsidR="00CD3836" w:rsidRDefault="00780B4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Disease-induced death rate</w:t>
            </w:r>
          </w:p>
        </w:tc>
      </w:tr>
    </w:tbl>
    <w:p w14:paraId="384E6CE6" w14:textId="77777777" w:rsidR="00CD3836" w:rsidRDefault="00CD3836">
      <w:pPr>
        <w:spacing w:after="120" w:line="360" w:lineRule="auto"/>
        <w:rPr>
          <w:rFonts w:ascii="Times New Roman" w:hAnsi="Times New Roman" w:cs="Times New Roman"/>
          <w:b/>
          <w:sz w:val="24"/>
          <w:szCs w:val="24"/>
        </w:rPr>
      </w:pPr>
    </w:p>
    <w:p w14:paraId="33B48095" w14:textId="77777777" w:rsidR="00CD3836" w:rsidRDefault="00780B40">
      <w:pPr>
        <w:spacing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Table </w:t>
      </w:r>
      <w:proofErr w:type="gramStart"/>
      <w:r>
        <w:rPr>
          <w:rFonts w:ascii="Times New Roman" w:eastAsia="SimSun" w:hAnsi="Times New Roman" w:cs="Times New Roman"/>
          <w:b/>
          <w:bCs/>
          <w:sz w:val="24"/>
          <w:szCs w:val="24"/>
        </w:rPr>
        <w:t>1:Parameter</w:t>
      </w:r>
      <w:proofErr w:type="gramEnd"/>
      <w:r>
        <w:rPr>
          <w:rFonts w:ascii="Times New Roman" w:eastAsia="SimSun" w:hAnsi="Times New Roman" w:cs="Times New Roman"/>
          <w:b/>
          <w:bCs/>
          <w:sz w:val="24"/>
          <w:szCs w:val="24"/>
        </w:rPr>
        <w:t xml:space="preserve"> Description</w:t>
      </w:r>
    </w:p>
    <w:p w14:paraId="2EB5A37B" w14:textId="77777777" w:rsidR="00CD3836" w:rsidRDefault="00780B40">
      <w:pPr>
        <w:spacing w:after="120" w:line="360" w:lineRule="auto"/>
        <w:rPr>
          <w:rFonts w:ascii="Times New Roman" w:hAnsi="Times New Roman" w:cs="Times New Roman"/>
          <w:bCs/>
          <w:sz w:val="24"/>
          <w:szCs w:val="24"/>
        </w:rPr>
      </w:pPr>
      <w:r>
        <w:rPr>
          <w:rFonts w:ascii="Times New Roman" w:hAnsi="Times New Roman" w:cs="Times New Roman"/>
          <w:bCs/>
          <w:sz w:val="24"/>
          <w:szCs w:val="24"/>
        </w:rPr>
        <w:t>The total population is given by:</w:t>
      </w:r>
    </w:p>
    <w:p w14:paraId="094D66E0" w14:textId="77777777" w:rsidR="00CD3836" w:rsidRDefault="00780B40">
      <w:pPr>
        <w:spacing w:after="120" w:line="360" w:lineRule="auto"/>
        <w:rPr>
          <w:rFonts w:ascii="Times New Roman" w:eastAsiaTheme="minorEastAsia" w:hAnsi="Times New Roman" w:cs="Times New Roman"/>
          <w:sz w:val="24"/>
          <w:szCs w:val="24"/>
        </w:rPr>
        <w:sectPr w:rsidR="00CD3836">
          <w:type w:val="continuous"/>
          <w:pgSz w:w="12240" w:h="15840"/>
          <w:pgMar w:top="1440" w:right="1440" w:bottom="1440" w:left="1440" w:header="720" w:footer="720" w:gutter="0"/>
          <w:cols w:space="720"/>
          <w:docGrid w:linePitch="360"/>
        </w:sectPr>
      </w:pPr>
      <m:oMathPara>
        <m:oMath>
          <m:r>
            <m:rPr>
              <m:nor/>
            </m:rPr>
            <w:rPr>
              <w:rFonts w:ascii="Cambria Math" w:hAnsi="Cambria Math" w:cs="Times New Roman"/>
              <w:i/>
              <w:sz w:val="24"/>
              <w:szCs w:val="24"/>
            </w:rPr>
            <m:t>N</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M</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S</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E</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I</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R</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oMath>
      </m:oMathPara>
    </w:p>
    <w:p w14:paraId="797053E6" w14:textId="77777777" w:rsidR="00CD3836" w:rsidRDefault="00780B40">
      <w:pPr>
        <w:spacing w:after="120" w:line="360" w:lineRule="auto"/>
        <w:rPr>
          <w:rFonts w:ascii="Times New Roman" w:hAnsi="Times New Roman" w:cs="Times New Roman"/>
          <w:sz w:val="24"/>
          <w:szCs w:val="24"/>
        </w:rPr>
      </w:pPr>
      <w:r>
        <w:rPr>
          <w:rFonts w:ascii="Times New Roman" w:hAnsi="Times New Roman" w:cs="Times New Roman"/>
          <w:sz w:val="24"/>
          <w:szCs w:val="24"/>
        </w:rPr>
        <w:t>The schematic diagram below illustrates how the disease spreads in different compartments.</w:t>
      </w:r>
    </w:p>
    <w:p w14:paraId="654F850E" w14:textId="77777777" w:rsidR="00CD3836" w:rsidRDefault="00780B40">
      <w:pPr>
        <w:tabs>
          <w:tab w:val="left" w:pos="2700"/>
          <w:tab w:val="left" w:pos="3195"/>
          <w:tab w:val="left" w:pos="4140"/>
        </w:tabs>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6D0ACDE" wp14:editId="1E84B23E">
            <wp:extent cx="3054985" cy="25603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srcRect/>
                    <a:stretch>
                      <a:fillRect/>
                    </a:stretch>
                  </pic:blipFill>
                  <pic:spPr>
                    <a:xfrm>
                      <a:off x="0" y="0"/>
                      <a:ext cx="3055551" cy="2560320"/>
                    </a:xfrm>
                    <a:prstGeom prst="rect">
                      <a:avLst/>
                    </a:prstGeom>
                    <a:noFill/>
                    <a:ln w="9525">
                      <a:noFill/>
                      <a:miter lim="800000"/>
                      <a:headEnd/>
                      <a:tailEnd/>
                    </a:ln>
                  </pic:spPr>
                </pic:pic>
              </a:graphicData>
            </a:graphic>
          </wp:inline>
        </w:drawing>
      </w:r>
    </w:p>
    <w:p w14:paraId="36B05682" w14:textId="77777777" w:rsidR="00CD3836" w:rsidRDefault="00780B40">
      <w:pPr>
        <w:spacing w:after="120" w:line="360" w:lineRule="auto"/>
        <w:rPr>
          <w:rFonts w:ascii="Times New Roman" w:eastAsia="Calibri" w:hAnsi="Times New Roman" w:cs="Times New Roman"/>
          <w:bCs/>
          <w:sz w:val="24"/>
          <w:szCs w:val="24"/>
        </w:rPr>
      </w:pPr>
      <w:bookmarkStart w:id="0" w:name="_Toc523509585"/>
      <w:r>
        <w:rPr>
          <w:rFonts w:ascii="Times New Roman" w:eastAsia="Calibri" w:hAnsi="Times New Roman" w:cs="Times New Roman"/>
          <w:bCs/>
          <w:sz w:val="24"/>
          <w:szCs w:val="24"/>
        </w:rPr>
        <w:t xml:space="preserve">Figure 1: Schematics depicting </w:t>
      </w:r>
      <w:r>
        <w:rPr>
          <w:rFonts w:ascii="Times New Roman" w:eastAsia="Calibri" w:hAnsi="Times New Roman" w:cs="Times New Roman"/>
          <w:bCs/>
          <w:sz w:val="24"/>
          <w:szCs w:val="24"/>
        </w:rPr>
        <w:t>transitions between different compartments, transmission and mortalities rates (Authors 2019)</w:t>
      </w:r>
    </w:p>
    <w:p w14:paraId="25F38CB3" w14:textId="77777777" w:rsidR="00CD3836" w:rsidRDefault="00780B40">
      <w:pPr>
        <w:spacing w:after="120" w:line="360" w:lineRule="auto"/>
        <w:rPr>
          <w:rFonts w:ascii="Times New Roman" w:hAnsi="Times New Roman" w:cs="Times New Roman"/>
          <w:sz w:val="24"/>
          <w:szCs w:val="24"/>
        </w:rPr>
      </w:pPr>
      <w:r>
        <w:rPr>
          <w:rFonts w:ascii="Times New Roman" w:hAnsi="Times New Roman" w:cs="Times New Roman"/>
          <w:sz w:val="24"/>
          <w:szCs w:val="24"/>
        </w:rPr>
        <w:t>The mathematical model is described by the following system of equations</w:t>
      </w:r>
    </w:p>
    <w:bookmarkEnd w:id="0"/>
    <w:p w14:paraId="0B696FD8" w14:textId="77777777" w:rsidR="00CD3836" w:rsidRDefault="00780B40">
      <w:pPr>
        <w:spacing w:after="120" w:line="360" w:lineRule="auto"/>
        <w:rPr>
          <w:rFonts w:ascii="Times New Roman" w:eastAsia="Calibri" w:hAnsi="Times New Roman" w:cs="Times New Roman"/>
          <w:sz w:val="24"/>
          <w:szCs w:val="24"/>
        </w:rPr>
      </w:pPr>
      <m:oMathPara>
        <m:oMath>
          <m:m>
            <m:mPr>
              <m:cGp m:val="8"/>
              <m:mcs>
                <m:mc>
                  <m:mcPr>
                    <m:count m:val="1"/>
                    <m:mcJc m:val="left"/>
                  </m:mcPr>
                </m:mc>
              </m:mcs>
              <m:ctrlPr>
                <w:rPr>
                  <w:rFonts w:ascii="Cambria Math" w:eastAsia="Calibri" w:hAnsi="Cambria Math" w:cs="Times New Roman"/>
                  <w:i/>
                  <w:sz w:val="24"/>
                  <w:szCs w:val="24"/>
                </w:rPr>
              </m:ctrlPr>
            </m:mP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dM</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bN</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bpN</m:t>
                </m:r>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φ</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μ</m:t>
                    </m:r>
                  </m:e>
                </m:d>
                <m:r>
                  <m:rPr>
                    <m:nor/>
                  </m:rPr>
                  <w:rPr>
                    <w:rFonts w:ascii="Cambria Math" w:eastAsia="Calibri" w:hAnsi="Cambria Math" w:cs="Times New Roman"/>
                    <w:i/>
                    <w:sz w:val="24"/>
                    <w:szCs w:val="24"/>
                  </w:rPr>
                  <m:t>M</m:t>
                </m: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dS</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φM</m:t>
                </m:r>
                <m:r>
                  <m:rPr>
                    <m:nor/>
                  </m:rPr>
                  <w:rPr>
                    <w:rFonts w:ascii="Cambria Math" w:eastAsia="Calibri" w:hAnsi="Cambria Math" w:cs="Times New Roman"/>
                    <w:sz w:val="24"/>
                    <w:szCs w:val="24"/>
                  </w:rPr>
                  <m:t>-</m:t>
                </m:r>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βIS</m:t>
                    </m:r>
                  </m:num>
                  <m:den>
                    <m:r>
                      <m:rPr>
                        <m:nor/>
                      </m:rPr>
                      <w:rPr>
                        <w:rFonts w:ascii="Cambria Math" w:eastAsia="Calibri" w:hAnsi="Cambria Math" w:cs="Times New Roman"/>
                        <w:i/>
                        <w:sz w:val="24"/>
                        <w:szCs w:val="24"/>
                      </w:rPr>
                      <m:t>N</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μS</m:t>
                </m: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dE</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βIS</m:t>
                    </m:r>
                  </m:num>
                  <m:den>
                    <m:r>
                      <m:rPr>
                        <m:nor/>
                      </m:rPr>
                      <w:rPr>
                        <w:rFonts w:ascii="Cambria Math" w:eastAsia="Calibri" w:hAnsi="Cambria Math" w:cs="Times New Roman"/>
                        <w:i/>
                        <w:sz w:val="24"/>
                        <w:szCs w:val="24"/>
                      </w:rPr>
                      <m:t>N</m:t>
                    </m:r>
                  </m:den>
                </m:f>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μ</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α</m:t>
                    </m:r>
                  </m:e>
                </m:d>
                <m:r>
                  <m:rPr>
                    <m:nor/>
                  </m:rPr>
                  <w:rPr>
                    <w:rFonts w:ascii="Cambria Math" w:eastAsia="Calibri" w:hAnsi="Cambria Math" w:cs="Times New Roman"/>
                    <w:i/>
                    <w:sz w:val="24"/>
                    <w:szCs w:val="24"/>
                  </w:rPr>
                  <m:t>E</m:t>
                </m:r>
                <m:ctrlPr>
                  <w:rPr>
                    <w:rFonts w:ascii="Cambria Math" w:eastAsia="Cambria Math" w:hAnsi="Cambria Math" w:cs="Times New Roman"/>
                    <w:i/>
                    <w:sz w:val="24"/>
                    <w:szCs w:val="24"/>
                  </w:rPr>
                </m:ctrlP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dI</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αE</m:t>
                </m:r>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μ</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σ</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m:t>
                    </m:r>
                  </m:e>
                </m:d>
                <m:r>
                  <m:rPr>
                    <m:nor/>
                  </m:rPr>
                  <w:rPr>
                    <w:rFonts w:ascii="Cambria Math" w:eastAsia="Calibri" w:hAnsi="Cambria Math" w:cs="Times New Roman"/>
                    <w:i/>
                    <w:sz w:val="24"/>
                    <w:szCs w:val="24"/>
                  </w:rPr>
                  <m:t>I</m:t>
                </m:r>
                <m:ctrlPr>
                  <w:rPr>
                    <w:rFonts w:ascii="Cambria Math" w:eastAsia="Cambria Math" w:hAnsi="Cambria Math" w:cs="Times New Roman"/>
                    <w:i/>
                    <w:sz w:val="24"/>
                    <w:szCs w:val="24"/>
                  </w:rPr>
                </m:ctrlP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dR</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bpN</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γI</m:t>
                </m:r>
                <m:r>
                  <m:rPr>
                    <m:nor/>
                  </m:rPr>
                  <w:rPr>
                    <w:rFonts w:ascii="Cambria Math" w:eastAsia="Calibri" w:hAnsi="Cambria Math" w:cs="Times New Roman"/>
                    <w:sz w:val="24"/>
                    <w:szCs w:val="24"/>
                  </w:rPr>
                  <m:t>-µ</m:t>
                </m:r>
                <m:r>
                  <m:rPr>
                    <m:nor/>
                  </m:rPr>
                  <w:rPr>
                    <w:rFonts w:ascii="Cambria Math" w:eastAsia="Calibri" w:hAnsi="Cambria Math" w:cs="Times New Roman"/>
                    <w:i/>
                    <w:sz w:val="24"/>
                    <w:szCs w:val="24"/>
                  </w:rPr>
                  <m:t>R</m:t>
                </m:r>
              </m:e>
            </m:mr>
          </m:m>
          <m:r>
            <m:rPr>
              <m:nor/>
            </m:rPr>
            <w:rPr>
              <w:rFonts w:ascii="Cambria Math" w:eastAsia="Calibri" w:hAnsi="Cambria Math" w:cs="Times New Roman"/>
              <w:sz w:val="24"/>
              <w:szCs w:val="24"/>
            </w:rPr>
            <m:t xml:space="preserve">                    </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1</m:t>
              </m:r>
            </m:e>
          </m:d>
        </m:oMath>
      </m:oMathPara>
    </w:p>
    <w:p w14:paraId="66F46983" w14:textId="77777777" w:rsidR="00CD3836" w:rsidRDefault="00780B40">
      <w:pPr>
        <w:pStyle w:val="Heading3"/>
        <w:keepNext w:val="0"/>
        <w:keepLines w:val="0"/>
        <w:spacing w:line="360" w:lineRule="auto"/>
        <w:rPr>
          <w:rFonts w:ascii="Times New Roman" w:hAnsi="Times New Roman" w:cs="Times New Roman"/>
          <w:b/>
          <w:bCs/>
          <w:color w:val="auto"/>
        </w:rPr>
      </w:pPr>
      <w:bookmarkStart w:id="1" w:name="_Toc529816217"/>
      <w:r>
        <w:rPr>
          <w:rFonts w:ascii="Times New Roman" w:hAnsi="Times New Roman" w:cs="Times New Roman"/>
          <w:b/>
          <w:bCs/>
          <w:color w:val="auto"/>
        </w:rPr>
        <w:t>2.4 Interpretation of Model Parameters</w:t>
      </w:r>
    </w:p>
    <w:p w14:paraId="4980C1B2" w14:textId="77777777" w:rsidR="00CD3836" w:rsidRDefault="00780B40">
      <w:pPr>
        <w:pStyle w:val="NormalWeb"/>
        <w:spacing w:line="360" w:lineRule="auto"/>
      </w:pPr>
      <w:r>
        <w:t>Each parameter in the model has a clear epidemiological interpretation. The effective contact rate captures both the frequency of contact between individuals and the probability of transmission p</w:t>
      </w:r>
      <w:r>
        <w:t>er contact. This parameter is influenced by behavioral, cultural, and environmental factors, making it one of the most variable and influential components of the model.</w:t>
      </w:r>
    </w:p>
    <w:p w14:paraId="6B93B436" w14:textId="77777777" w:rsidR="00CD3836" w:rsidRDefault="00780B40">
      <w:pPr>
        <w:pStyle w:val="NormalWeb"/>
        <w:spacing w:line="360" w:lineRule="auto"/>
      </w:pPr>
      <w:r>
        <w:t>The rate of loss of passive immunity determines the speed at which infants transition f</w:t>
      </w:r>
      <w:r>
        <w:t>rom the protected class to the susceptible class. This parameter plays a critical role in shaping early-life susceptibility and has important implications for vaccination timing. The vaccination parameter represents the proportion of newborns who successfu</w:t>
      </w:r>
      <w:r>
        <w:t>lly acquire immunity through immunization at birth or shortly thereafter.</w:t>
      </w:r>
    </w:p>
    <w:p w14:paraId="1C7560B3" w14:textId="77777777" w:rsidR="00CD3836" w:rsidRDefault="00780B40">
      <w:pPr>
        <w:pStyle w:val="NormalWeb"/>
        <w:spacing w:line="360" w:lineRule="auto"/>
      </w:pPr>
      <w:r>
        <w:lastRenderedPageBreak/>
        <w:t xml:space="preserve">The progression rate from exposed to infectious individuals reflects the incubation period of measles, while the recovery rate determines the duration of infectiousness. Natural and </w:t>
      </w:r>
      <w:r>
        <w:t>disease-induced death rates account for demographic turnover and disease severity, respectively. Together, these parameters govern the flow of individuals through the compartments and determine the overall disease dynamics.</w:t>
      </w:r>
    </w:p>
    <w:p w14:paraId="5E0B67DA" w14:textId="77777777" w:rsidR="00CD3836" w:rsidRDefault="00CD3836">
      <w:pPr>
        <w:spacing w:after="120" w:line="360" w:lineRule="auto"/>
        <w:rPr>
          <w:rFonts w:ascii="Times New Roman" w:hAnsi="Times New Roman" w:cs="Times New Roman"/>
          <w:b/>
          <w:sz w:val="24"/>
          <w:szCs w:val="24"/>
        </w:rPr>
      </w:pPr>
    </w:p>
    <w:p w14:paraId="769BF234" w14:textId="77777777" w:rsidR="00CD3836" w:rsidRDefault="00780B40">
      <w:pPr>
        <w:spacing w:after="120" w:line="360" w:lineRule="auto"/>
        <w:rPr>
          <w:rFonts w:ascii="Times New Roman" w:eastAsia="Calibri" w:hAnsi="Times New Roman" w:cs="Times New Roman"/>
          <w:b/>
          <w:sz w:val="24"/>
          <w:szCs w:val="24"/>
        </w:rPr>
      </w:pPr>
      <w:r>
        <w:rPr>
          <w:rFonts w:ascii="Times New Roman" w:hAnsi="Times New Roman" w:cs="Times New Roman"/>
          <w:b/>
          <w:sz w:val="24"/>
          <w:szCs w:val="24"/>
        </w:rPr>
        <w:t xml:space="preserve">2.5 Basic Reproduction Number </w:t>
      </w:r>
      <m:oMath>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e>
        </m:d>
      </m:oMath>
    </w:p>
    <w:p w14:paraId="57A7B731" w14:textId="77777777" w:rsidR="00CD3836" w:rsidRDefault="00780B40">
      <w:pPr>
        <w:spacing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Basic reproduction number, </w:t>
      </w:r>
      <m:oMath>
        <m:sSub>
          <m:sSubPr>
            <m:ctrlPr>
              <w:rPr>
                <w:rFonts w:ascii="Cambria Math" w:eastAsia="Calibri" w:hAnsi="Cambria Math" w:cs="Times New Roman"/>
                <w:i/>
                <w:sz w:val="24"/>
                <w:szCs w:val="24"/>
              </w:rPr>
            </m:ctrlPr>
          </m:sSubPr>
          <m:e>
            <m:r>
              <m:rPr>
                <m:nor/>
              </m:rPr>
              <w:rPr>
                <w:rFonts w:ascii="Cambria Math" w:eastAsia="Calibri" w:hAnsi="Cambria Math" w:cs="Times New Roman"/>
                <w:i/>
                <w:sz w:val="24"/>
                <w:szCs w:val="24"/>
              </w:rPr>
              <m:t>R</m:t>
            </m:r>
          </m:e>
          <m:sub>
            <m:r>
              <m:rPr>
                <m:nor/>
              </m:rPr>
              <w:rPr>
                <w:rFonts w:ascii="Cambria Math" w:eastAsia="Calibri" w:hAnsi="Cambria Math" w:cs="Times New Roman"/>
                <w:sz w:val="24"/>
                <w:szCs w:val="24"/>
              </w:rPr>
              <m:t>0</m:t>
            </m:r>
          </m:sub>
        </m:sSub>
      </m:oMath>
      <w:r>
        <w:rPr>
          <w:rFonts w:ascii="Times New Roman" w:eastAsia="Calibri" w:hAnsi="Times New Roman" w:cs="Times New Roman"/>
          <w:sz w:val="24"/>
          <w:szCs w:val="24"/>
        </w:rPr>
        <w:t xml:space="preserve">, is a significant threshold in determining whether the disease dies out or persists in the population. It is a measure of the speed with which a disease spreads through a population. In this study, we compute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Calibri" w:hAnsi="Times New Roman" w:cs="Times New Roman"/>
          <w:sz w:val="24"/>
          <w:szCs w:val="24"/>
        </w:rPr>
        <w:t>, using the n</w:t>
      </w:r>
      <w:r>
        <w:rPr>
          <w:rFonts w:ascii="Times New Roman" w:eastAsia="Calibri" w:hAnsi="Times New Roman" w:cs="Times New Roman"/>
          <w:sz w:val="24"/>
          <w:szCs w:val="24"/>
        </w:rPr>
        <w:t xml:space="preserve">ext generation matrix method as formulated by [8] in which we determine the dominant eigenvalue of the steady state Jacobian matrix of the model after linearization. </w:t>
      </w:r>
    </w:p>
    <w:p w14:paraId="582BA7D8" w14:textId="77777777" w:rsidR="00CD3836" w:rsidRDefault="00780B40">
      <w:pPr>
        <w:spacing w:after="120" w:line="360" w:lineRule="auto"/>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m:rPr>
                  <m:nor/>
                </m:rPr>
                <w:rPr>
                  <w:rFonts w:ascii="Cambria Math" w:eastAsia="Calibri" w:hAnsi="Cambria Math" w:cs="Times New Roman"/>
                  <w:i/>
                  <w:sz w:val="24"/>
                  <w:szCs w:val="24"/>
                </w:rPr>
                <m:t>R</m:t>
              </m:r>
            </m:e>
            <m:sub>
              <m:r>
                <m:rPr>
                  <m:nor/>
                </m:rPr>
                <w:rPr>
                  <w:rFonts w:ascii="Cambria Math" w:eastAsia="Calibri" w:hAnsi="Cambria Math" w:cs="Times New Roman"/>
                  <w:sz w:val="24"/>
                  <w:szCs w:val="24"/>
                </w:rPr>
                <m:t>0</m:t>
              </m:r>
            </m:sub>
          </m:sSub>
          <m:r>
            <m:rPr>
              <m:nor/>
            </m:rP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αβφ</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1-</m:t>
                  </m:r>
                  <m:r>
                    <m:rPr>
                      <m:nor/>
                    </m:rPr>
                    <w:rPr>
                      <w:rFonts w:ascii="Cambria Math" w:eastAsia="Calibri" w:hAnsi="Cambria Math" w:cs="Times New Roman"/>
                      <w:i/>
                      <w:sz w:val="24"/>
                      <w:szCs w:val="24"/>
                    </w:rPr>
                    <m:t>p</m:t>
                  </m:r>
                </m:e>
              </m:d>
            </m:num>
            <m:den>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α</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σ</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φ</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en>
          </m:f>
          <m:r>
            <m:rPr>
              <m:nor/>
            </m:rPr>
            <w:rPr>
              <w:rFonts w:ascii="Cambria Math" w:eastAsia="Calibri" w:hAnsi="Cambria Math" w:cs="Times New Roman"/>
              <w:sz w:val="24"/>
              <w:szCs w:val="24"/>
            </w:rPr>
            <m:t xml:space="preserve">                  </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2</m:t>
              </m:r>
            </m:e>
          </m:d>
          <m:r>
            <m:rPr>
              <m:nor/>
            </m:rPr>
            <w:rPr>
              <w:rFonts w:ascii="Cambria Math" w:eastAsia="Calibri" w:hAnsi="Cambria Math" w:cs="Times New Roman"/>
              <w:sz w:val="24"/>
              <w:szCs w:val="24"/>
            </w:rPr>
            <m:t xml:space="preserve">  </m:t>
          </m:r>
        </m:oMath>
      </m:oMathPara>
    </w:p>
    <w:p w14:paraId="1DD2E987" w14:textId="77777777" w:rsidR="00CD3836" w:rsidRDefault="00780B40">
      <w:pPr>
        <w:pStyle w:val="Heading2"/>
      </w:pPr>
      <w:bookmarkStart w:id="2" w:name="_Toc529816232"/>
      <w:bookmarkEnd w:id="1"/>
      <w:r>
        <w:t>3. Sensitivity Analysis</w:t>
      </w:r>
    </w:p>
    <w:p w14:paraId="3F55B4A3"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normalized forward </w:t>
      </w:r>
      <w:r>
        <w:rPr>
          <w:rFonts w:ascii="Times New Roman" w:hAnsi="Times New Roman" w:cs="Times New Roman"/>
          <w:sz w:val="24"/>
          <w:szCs w:val="24"/>
        </w:rPr>
        <w:t>sensitivity index of R0 with respect to a parameter p is defined as:</w:t>
      </w:r>
      <w:r>
        <w:rPr>
          <w:rFonts w:ascii="Times New Roman" w:hAnsi="Times New Roman" w:cs="Times New Roman"/>
          <w:sz w:val="24"/>
          <w:szCs w:val="24"/>
        </w:rPr>
        <w:br/>
      </w:r>
      <m:oMathPara>
        <m:oMath>
          <m:sSub>
            <m:sSubPr>
              <m:ctrlPr>
                <w:rPr>
                  <w:rFonts w:ascii="Cambria Math" w:hAnsi="Cambria Math" w:cs="Times New Roman"/>
                  <w:sz w:val="24"/>
                  <w:szCs w:val="24"/>
                </w:rPr>
              </m:ctrlPr>
            </m:sSubPr>
            <m:e>
              <m:r>
                <m:rPr>
                  <m:nor/>
                </m:rPr>
                <w:rPr>
                  <w:rFonts w:ascii="Cambria Math" w:hAnsi="Cambria Math" w:cs="Times New Roman"/>
                  <w:sz w:val="24"/>
                  <w:szCs w:val="24"/>
                </w:rPr>
                <m:t>Υ</m:t>
              </m:r>
            </m:e>
            <m:sub>
              <m:r>
                <m:rPr>
                  <m:nor/>
                </m:rPr>
                <w:rPr>
                  <w:rFonts w:ascii="Cambria Math" w:hAnsi="Cambria Math" w:cs="Times New Roman"/>
                  <w:sz w:val="24"/>
                  <w:szCs w:val="24"/>
                </w:rPr>
                <m:t>p</m:t>
              </m:r>
            </m:sub>
          </m:sSub>
          <m:r>
            <m:rPr>
              <m:nor/>
            </m:rPr>
            <w:rPr>
              <w:rFonts w:ascii="Cambria Math" w:hAnsi="Cambria Math" w:cs="Times New Roman"/>
              <w:sz w:val="24"/>
              <w:szCs w:val="24"/>
            </w:rPr>
            <m:t>= (p/</m:t>
          </m:r>
          <m:sSub>
            <m:sSubPr>
              <m:ctrlPr>
                <w:rPr>
                  <w:rFonts w:ascii="Cambria Math" w:hAnsi="Cambria Math" w:cs="Times New Roman"/>
                  <w:sz w:val="24"/>
                  <w:szCs w:val="24"/>
                </w:rPr>
              </m:ctrlPr>
            </m:sSubPr>
            <m:e>
              <m:r>
                <m:rPr>
                  <m:nor/>
                </m:rPr>
                <w:rPr>
                  <w:rFonts w:ascii="Cambria Math" w:hAnsi="Cambria Math" w:cs="Times New Roman"/>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Cambria Math" w:hAnsi="Cambria Math" w:cs="Times New Roman"/>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/∂p).                    (3)</m:t>
          </m:r>
        </m:oMath>
      </m:oMathPara>
    </w:p>
    <w:p w14:paraId="55FFADD3" w14:textId="77777777" w:rsidR="00CD3836" w:rsidRDefault="00780B40">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3.1 Importance of Sensitivity Analysis in Epidemiological Modeling</w:t>
      </w:r>
    </w:p>
    <w:p w14:paraId="4CBC64F9" w14:textId="77777777" w:rsidR="00CD3836" w:rsidRDefault="00780B40">
      <w:pPr>
        <w:pStyle w:val="NormalWeb"/>
        <w:spacing w:line="360" w:lineRule="auto"/>
      </w:pPr>
      <w:r>
        <w:t xml:space="preserve">Sensitivity analysis is a crucial component of mathematical epidemiology, </w:t>
      </w:r>
      <w:r>
        <w:t>particularly when models rely on parameters that are difficult to estimate accurately. In real-world settings, parameter values may vary across populations and over time due to behavioral changes, intervention strategies, or data limitations. Sensitivity a</w:t>
      </w:r>
      <w:r>
        <w:t>nalysis helps assess the robustness of model predictions under such uncertainty.</w:t>
      </w:r>
    </w:p>
    <w:p w14:paraId="727A7ED1" w14:textId="77777777" w:rsidR="00CD3836" w:rsidRDefault="00780B40">
      <w:pPr>
        <w:pStyle w:val="NormalWeb"/>
        <w:spacing w:line="360" w:lineRule="auto"/>
      </w:pPr>
      <w:r>
        <w:t>The normalized forward sensitivity index used in this study provides a dimensionless measure of how responsive the basic reproduction number is to changes in each parameter. A</w:t>
      </w:r>
      <w:r>
        <w:t xml:space="preserve"> positive sensitivity index indicates that an increase in the parameter leads to an increase in R₀, while a negative index implies a reduction in transmission potential.</w:t>
      </w:r>
    </w:p>
    <w:p w14:paraId="60601A60" w14:textId="77777777" w:rsidR="00CD3836" w:rsidRDefault="00780B40">
      <w:pPr>
        <w:pStyle w:val="NormalWeb"/>
        <w:spacing w:line="360" w:lineRule="auto"/>
      </w:pPr>
      <w:r>
        <w:lastRenderedPageBreak/>
        <w:t>Analytical sensitivity analysis offers valuable qualitative insights by revealing dire</w:t>
      </w:r>
      <w:r>
        <w:t>ct mathematical relationships between parameters and R₀. Numerical sensitivity analysis complements this approach by allowing simultaneous variation of multiple parameters and validating analytical findings under realistic conditions.</w:t>
      </w:r>
    </w:p>
    <w:p w14:paraId="61E0B7DB" w14:textId="77777777" w:rsidR="00CD3836" w:rsidRDefault="00780B40">
      <w:pPr>
        <w:pStyle w:val="NormalWeb"/>
        <w:spacing w:line="360" w:lineRule="auto"/>
      </w:pPr>
      <w:r>
        <w:t>In the context of mea</w:t>
      </w:r>
      <w:r>
        <w:t>sles control, sensitivity analysis is particularly relevant because it highlights parameters that can be targeted through public health interventions. Parameters with high sensitivity indices warrant greater attention, as small improvements in these parame</w:t>
      </w:r>
      <w:r>
        <w:t>ters can yield substantial reductions in disease transmission.</w:t>
      </w:r>
    </w:p>
    <w:p w14:paraId="04FA2461" w14:textId="77777777" w:rsidR="00CD3836" w:rsidRDefault="00CD3836">
      <w:pPr>
        <w:pStyle w:val="NormalWeb"/>
        <w:spacing w:line="360" w:lineRule="auto"/>
      </w:pPr>
    </w:p>
    <w:p w14:paraId="0B524C39" w14:textId="77777777" w:rsidR="00CD3836" w:rsidRDefault="00780B40">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3.1.1 Sensitivity Index Definition</w:t>
      </w:r>
    </w:p>
    <w:p w14:paraId="6F42D5E9" w14:textId="77777777" w:rsidR="00CD3836" w:rsidRDefault="00780B40">
      <w:pPr>
        <w:pStyle w:val="NormalWeb"/>
        <w:spacing w:line="360" w:lineRule="auto"/>
      </w:pPr>
      <w:r>
        <w:t>The normalized forward sensitivity index of the basic reproduction number R₀ with respect to a parameter p is defined as:</w:t>
      </w:r>
    </w:p>
    <w:p w14:paraId="7215361D" w14:textId="77777777" w:rsidR="00CD3836" w:rsidRDefault="00780B40">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P</m:t>
              </m:r>
            </m:sub>
            <m:sup>
              <m:sSub>
                <m:sSubPr>
                  <m:ctrlPr>
                    <w:rPr>
                      <w:rFonts w:ascii="Cambria Math" w:hAnsi="Cambria Math"/>
                      <w:lang w:bidi="ar"/>
                    </w:rPr>
                  </m:ctrlPr>
                </m:sSubPr>
                <m:e>
                  <m:r>
                    <m:rPr>
                      <m:nor/>
                    </m:rPr>
                    <w:rPr>
                      <w:rFonts w:ascii="Cambria Math" w:hAnsi="Cambria Math"/>
                      <w:lang w:bidi="ar"/>
                    </w:rPr>
                    <m:t>R</m:t>
                  </m:r>
                </m:e>
                <m:sub>
                  <m:r>
                    <m:rPr>
                      <m:nor/>
                    </m:rPr>
                    <w:rPr>
                      <w:rFonts w:ascii="Cambria Math" w:hAnsi="Cambria Math"/>
                      <w:lang w:bidi="ar"/>
                    </w:rPr>
                    <m:t>0</m:t>
                  </m:r>
                </m:sub>
              </m:sSub>
            </m:sup>
          </m:sSubSup>
          <m:r>
            <m:rPr>
              <m:nor/>
            </m:rPr>
            <w:rPr>
              <w:rFonts w:ascii="Cambria Math" w:hAnsi="Cambria Math"/>
              <w:lang w:bidi="ar"/>
            </w:rPr>
            <m:t xml:space="preserve"> = (p / R₀) × (∂R₀ / ∂p)                (4)</m:t>
          </m:r>
        </m:oMath>
      </m:oMathPara>
    </w:p>
    <w:p w14:paraId="32C9FB16" w14:textId="77777777" w:rsidR="00CD3836" w:rsidRDefault="00780B40">
      <w:pPr>
        <w:pStyle w:val="NormalWeb"/>
        <w:spacing w:line="360" w:lineRule="auto"/>
      </w:pPr>
      <w:r>
        <w:t>This index measures the proportional change in R₀ resulting from a proportional change in the parameter p. For the measles transmission model with passive immunity, the basic reproduction number is given by:</w:t>
      </w:r>
    </w:p>
    <w:p w14:paraId="09B23AE9" w14:textId="77777777" w:rsidR="00CD3836" w:rsidRDefault="00780B40">
      <w:pPr>
        <w:pStyle w:val="NormalWeb"/>
        <w:spacing w:line="360" w:lineRule="auto"/>
      </w:pPr>
      <m:oMathPara>
        <m:oMath>
          <m:r>
            <m:rPr>
              <m:nor/>
            </m:rPr>
            <w:rPr>
              <w:rFonts w:ascii="Cambria Math" w:hAnsi="Cambria Math"/>
              <w:lang w:bidi="ar"/>
            </w:rPr>
            <m:t>R₀ =</m:t>
          </m:r>
          <m:r>
            <m:rPr>
              <m:nor/>
            </m:rPr>
            <w:rPr>
              <w:rFonts w:ascii="Cambria Math" w:hAnsi="Cambria Math"/>
              <w:lang w:bidi="ar"/>
            </w:rPr>
            <m:t xml:space="preserve"> β(1 - θ) / [(α + μ)(γ + μ + δ)]</m:t>
          </m:r>
        </m:oMath>
      </m:oMathPara>
    </w:p>
    <w:p w14:paraId="158AADCD" w14:textId="77777777" w:rsidR="00CD3836" w:rsidRDefault="00780B40">
      <w:pPr>
        <w:pStyle w:val="NormalWeb"/>
        <w:spacing w:line="360" w:lineRule="auto"/>
      </w:pPr>
      <w:r>
        <w:t>where</w:t>
      </w:r>
      <m:oMath>
        <m:r>
          <m:rPr>
            <m:nor/>
          </m:rPr>
          <w:rPr>
            <w:rFonts w:ascii="Cambria Math" w:hAnsi="Cambria Math"/>
            <w:lang w:bidi="ar"/>
          </w:rPr>
          <m:t xml:space="preserve"> β</m:t>
        </m:r>
      </m:oMath>
      <w:r>
        <w:t xml:space="preserve"> is the effective contact rate, </w:t>
      </w:r>
      <m:oMath>
        <m:r>
          <m:rPr>
            <m:nor/>
          </m:rPr>
          <w:rPr>
            <w:rFonts w:ascii="Cambria Math" w:hAnsi="Cambria Math"/>
            <w:lang w:bidi="ar"/>
          </w:rPr>
          <m:t xml:space="preserve">θ </m:t>
        </m:r>
      </m:oMath>
      <w:r>
        <w:t xml:space="preserve">is the proportion of individuals successfully vaccinated at birth, </w:t>
      </w:r>
      <m:oMath>
        <m:r>
          <m:rPr>
            <m:nor/>
          </m:rPr>
          <w:rPr>
            <w:rFonts w:ascii="Cambria Math" w:hAnsi="Cambria Math"/>
            <w:lang w:bidi="ar"/>
          </w:rPr>
          <m:t>α</m:t>
        </m:r>
      </m:oMath>
      <w:r>
        <w:t xml:space="preserve"> is the progression rate from exposed to infectious,</w:t>
      </w:r>
      <m:oMath>
        <m:r>
          <m:rPr>
            <m:nor/>
          </m:rPr>
          <w:rPr>
            <w:rFonts w:ascii="Cambria Math" w:hAnsi="Cambria Math"/>
            <w:lang w:bidi="ar"/>
          </w:rPr>
          <m:t xml:space="preserve"> γ</m:t>
        </m:r>
      </m:oMath>
      <w:r>
        <w:t xml:space="preserve"> is the recovery rate,</w:t>
      </w:r>
      <m:oMath>
        <m:r>
          <m:rPr>
            <m:nor/>
          </m:rPr>
          <w:rPr>
            <w:rFonts w:ascii="Cambria Math" w:hAnsi="Cambria Math"/>
            <w:lang w:bidi="ar"/>
          </w:rPr>
          <m:t xml:space="preserve"> μ</m:t>
        </m:r>
      </m:oMath>
      <w:r>
        <w:t xml:space="preserve"> is the natural death rate, and</w:t>
      </w:r>
      <m:oMath>
        <m:r>
          <m:rPr>
            <m:nor/>
          </m:rPr>
          <w:rPr>
            <w:rFonts w:ascii="Cambria Math" w:hAnsi="Cambria Math"/>
            <w:lang w:bidi="ar"/>
          </w:rPr>
          <m:t xml:space="preserve"> δ</m:t>
        </m:r>
      </m:oMath>
      <w:r>
        <w:t xml:space="preserve"> is</w:t>
      </w:r>
      <w:r>
        <w:t xml:space="preserve"> the disease-induced death rate.</w:t>
      </w:r>
    </w:p>
    <w:p w14:paraId="043A4AF2" w14:textId="77777777" w:rsidR="00CD3836" w:rsidRDefault="00CD3836">
      <w:pPr>
        <w:spacing w:line="360" w:lineRule="auto"/>
        <w:rPr>
          <w:rFonts w:ascii="Times New Roman" w:hAnsi="Times New Roman" w:cs="Times New Roman"/>
          <w:sz w:val="24"/>
          <w:szCs w:val="24"/>
        </w:rPr>
      </w:pPr>
    </w:p>
    <w:p w14:paraId="4B59E59A" w14:textId="77777777" w:rsidR="00CD3836" w:rsidRDefault="00780B40">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3.2 Analytical Sensitivity Indices</w:t>
      </w:r>
    </w:p>
    <w:p w14:paraId="52CA2DEB" w14:textId="77777777" w:rsidR="00CD3836" w:rsidRDefault="00780B40">
      <w:pPr>
        <w:pStyle w:val="NormalWeb"/>
        <w:spacing w:line="360" w:lineRule="auto"/>
      </w:pPr>
      <w:r>
        <w:t>Using the expression for</w:t>
      </w:r>
      <m:oMath>
        <m:r>
          <m:rPr>
            <m:nor/>
          </m:rPr>
          <w:rPr>
            <w:rFonts w:ascii="Cambria Math" w:hAnsi="Cambria Math"/>
            <w:lang w:bidi="ar"/>
          </w:rPr>
          <m:t xml:space="preserve"> R₀</m:t>
        </m:r>
      </m:oMath>
      <w:r>
        <w:t>, the sensitivity indices with respect to the key model parameters are computed as follows.</w:t>
      </w:r>
    </w:p>
    <w:p w14:paraId="31507C92" w14:textId="77777777" w:rsidR="00CD3836" w:rsidRDefault="00780B40">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3.2.1 Sensitivity with respect to the contact rate</w:t>
      </w:r>
      <m:oMath>
        <m:r>
          <m:rPr>
            <m:nor/>
          </m:rPr>
          <w:rPr>
            <w:rFonts w:ascii="Cambria Math" w:hAnsi="Cambria Math" w:cs="Times New Roman"/>
            <w:i w:val="0"/>
            <w:color w:val="auto"/>
            <w:sz w:val="24"/>
            <w:szCs w:val="24"/>
          </w:rPr>
          <m:t xml:space="preserve"> </m:t>
        </m:r>
        <m:r>
          <m:rPr>
            <m:nor/>
          </m:rPr>
          <w:rPr>
            <w:rFonts w:ascii="Cambria Math" w:hAnsi="Cambria Math" w:cs="Times New Roman"/>
            <w:color w:val="auto"/>
            <w:sz w:val="24"/>
            <w:szCs w:val="24"/>
          </w:rPr>
          <m:t>β</m:t>
        </m:r>
      </m:oMath>
    </w:p>
    <w:p w14:paraId="77C7AB9A" w14:textId="77777777" w:rsidR="00CD3836" w:rsidRDefault="00780B40">
      <w:pPr>
        <w:pStyle w:val="NormalWeb"/>
        <w:spacing w:line="360" w:lineRule="auto"/>
      </w:pPr>
      <w:r>
        <w:t>The partial der</w:t>
      </w:r>
      <w:r>
        <w:t>ivative of R₀ with respect to β is:</w:t>
      </w:r>
    </w:p>
    <w:p w14:paraId="420F267C" w14:textId="77777777" w:rsidR="00CD3836" w:rsidRDefault="00780B40">
      <w:pPr>
        <w:pStyle w:val="NormalWeb"/>
        <w:spacing w:line="360" w:lineRule="auto"/>
      </w:pPr>
      <m:oMathPara>
        <m:oMath>
          <m:r>
            <m:rPr>
              <m:nor/>
            </m:rPr>
            <w:rPr>
              <w:rFonts w:ascii="Cambria Math" w:hAnsi="Cambria Math"/>
              <w:lang w:bidi="ar"/>
            </w:rPr>
            <m:t>∂R₀ / ∂β = (1 - θ) / [(α + μ)(γ + μ + δ)]                      (5)</m:t>
          </m:r>
        </m:oMath>
      </m:oMathPara>
    </w:p>
    <w:p w14:paraId="5A44407B" w14:textId="77777777" w:rsidR="00CD3836" w:rsidRDefault="00780B40">
      <w:pPr>
        <w:pStyle w:val="NormalWeb"/>
        <w:spacing w:line="360" w:lineRule="auto"/>
      </w:pPr>
      <w:r>
        <w:t>Hence, the sensitivity index is:</w:t>
      </w:r>
    </w:p>
    <w:p w14:paraId="076A9BEF" w14:textId="77777777" w:rsidR="00CD3836" w:rsidRDefault="00780B40">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β</m:t>
              </m:r>
            </m:sub>
            <m:sup>
              <m:r>
                <m:rPr>
                  <m:nor/>
                </m:rPr>
                <w:rPr>
                  <w:rFonts w:ascii="Cambria Math" w:hAnsi="Cambria Math"/>
                  <w:lang w:bidi="ar"/>
                </w:rPr>
                <m:t>R₀</m:t>
              </m:r>
            </m:sup>
          </m:sSubSup>
          <m:r>
            <m:rPr>
              <m:nor/>
            </m:rPr>
            <w:rPr>
              <w:rFonts w:ascii="Cambria Math" w:hAnsi="Cambria Math"/>
              <w:lang w:bidi="ar"/>
            </w:rPr>
            <m:t xml:space="preserve"> = 1                                (6)</m:t>
          </m:r>
        </m:oMath>
      </m:oMathPara>
    </w:p>
    <w:p w14:paraId="1FECCCDC" w14:textId="77777777" w:rsidR="00CD3836" w:rsidRDefault="00780B40">
      <w:pPr>
        <w:pStyle w:val="NormalWeb"/>
        <w:spacing w:line="360" w:lineRule="auto"/>
      </w:pPr>
      <w:r>
        <w:t xml:space="preserve">This indicates that the basic reproduction number is directly proportional </w:t>
      </w:r>
      <w:r>
        <w:t>to the contact rate.</w:t>
      </w:r>
    </w:p>
    <w:p w14:paraId="5A7BCDC4" w14:textId="77777777" w:rsidR="00CD3836" w:rsidRDefault="00CD3836">
      <w:pPr>
        <w:spacing w:line="360" w:lineRule="auto"/>
        <w:rPr>
          <w:rFonts w:ascii="Times New Roman" w:hAnsi="Times New Roman" w:cs="Times New Roman"/>
          <w:sz w:val="24"/>
          <w:szCs w:val="24"/>
        </w:rPr>
      </w:pPr>
    </w:p>
    <w:p w14:paraId="5A91BABC" w14:textId="77777777" w:rsidR="00CD3836" w:rsidRDefault="00780B40">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3.2.2 Sensitivity with respect to vaccination coverage</w:t>
      </w:r>
      <m:oMath>
        <m:r>
          <m:rPr>
            <m:nor/>
          </m:rPr>
          <w:rPr>
            <w:rFonts w:ascii="Cambria Math" w:hAnsi="Cambria Math" w:cs="Times New Roman"/>
            <w:i w:val="0"/>
            <w:color w:val="auto"/>
            <w:sz w:val="24"/>
            <w:szCs w:val="24"/>
          </w:rPr>
          <m:t xml:space="preserve"> </m:t>
        </m:r>
        <m:r>
          <m:rPr>
            <m:nor/>
          </m:rPr>
          <w:rPr>
            <w:rFonts w:ascii="Cambria Math" w:hAnsi="Cambria Math" w:cs="Times New Roman"/>
            <w:color w:val="auto"/>
            <w:sz w:val="24"/>
            <w:szCs w:val="24"/>
          </w:rPr>
          <m:t>θ</m:t>
        </m:r>
      </m:oMath>
    </w:p>
    <w:p w14:paraId="23B592AB" w14:textId="77777777" w:rsidR="00CD3836" w:rsidRDefault="00780B40">
      <w:pPr>
        <w:pStyle w:val="NormalWeb"/>
        <w:spacing w:line="360" w:lineRule="auto"/>
      </w:pPr>
      <w:r>
        <w:t>The partial derivative of R₀ with respect to θ is:</w:t>
      </w:r>
    </w:p>
    <w:p w14:paraId="07C871D5" w14:textId="77777777" w:rsidR="00CD3836" w:rsidRDefault="00780B40">
      <w:pPr>
        <w:pStyle w:val="NormalWeb"/>
        <w:spacing w:line="360" w:lineRule="auto"/>
      </w:pPr>
      <m:oMathPara>
        <m:oMath>
          <m:r>
            <m:rPr>
              <m:nor/>
            </m:rPr>
            <w:rPr>
              <w:rFonts w:ascii="Cambria Math" w:hAnsi="Cambria Math"/>
              <w:lang w:bidi="ar"/>
            </w:rPr>
            <m:t>∂R₀ / ∂θ = -β / [(α + μ)(γ + μ + δ)]                           (7)</m:t>
          </m:r>
        </m:oMath>
      </m:oMathPara>
    </w:p>
    <w:p w14:paraId="2FC3A556" w14:textId="77777777" w:rsidR="00CD3836" w:rsidRDefault="00780B40">
      <w:pPr>
        <w:pStyle w:val="NormalWeb"/>
        <w:spacing w:line="360" w:lineRule="auto"/>
      </w:pPr>
      <w:r>
        <w:t>Thus, the sensitivity index is:</w:t>
      </w:r>
    </w:p>
    <w:p w14:paraId="7FAAAD7A" w14:textId="77777777" w:rsidR="00CD3836" w:rsidRDefault="00780B40">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θ</m:t>
              </m:r>
            </m:sub>
            <m:sup>
              <m:r>
                <m:rPr>
                  <m:nor/>
                </m:rPr>
                <w:rPr>
                  <w:rFonts w:ascii="Cambria Math" w:hAnsi="Cambria Math"/>
                  <w:lang w:bidi="ar"/>
                </w:rPr>
                <m:t>R₀</m:t>
              </m:r>
            </m:sup>
          </m:sSubSup>
          <m:r>
            <m:rPr>
              <m:nor/>
            </m:rPr>
            <w:rPr>
              <w:rFonts w:ascii="Cambria Math" w:hAnsi="Cambria Math"/>
              <w:lang w:bidi="ar"/>
            </w:rPr>
            <m:t xml:space="preserve">= - θ / (1 - θ)        </m:t>
          </m:r>
          <m:r>
            <m:rPr>
              <m:nor/>
            </m:rPr>
            <w:rPr>
              <w:rFonts w:ascii="Cambria Math" w:hAnsi="Cambria Math"/>
              <w:lang w:bidi="ar"/>
            </w:rPr>
            <m:t xml:space="preserve">                                (8)</m:t>
          </m:r>
        </m:oMath>
      </m:oMathPara>
    </w:p>
    <w:p w14:paraId="51CE2E56" w14:textId="77777777" w:rsidR="00CD3836" w:rsidRDefault="00780B40">
      <w:pPr>
        <w:pStyle w:val="NormalWeb"/>
        <w:spacing w:line="360" w:lineRule="auto"/>
      </w:pPr>
      <w:r>
        <w:t>This negative value implies that an increase in vaccination coverage significantly reduces measles transmission.</w:t>
      </w:r>
    </w:p>
    <w:p w14:paraId="6DD46D62" w14:textId="77777777" w:rsidR="00CD3836" w:rsidRDefault="00CD3836">
      <w:pPr>
        <w:spacing w:line="360" w:lineRule="auto"/>
        <w:rPr>
          <w:rFonts w:ascii="Times New Roman" w:hAnsi="Times New Roman" w:cs="Times New Roman"/>
          <w:sz w:val="24"/>
          <w:szCs w:val="24"/>
        </w:rPr>
      </w:pPr>
    </w:p>
    <w:p w14:paraId="09754822" w14:textId="77777777" w:rsidR="00CD3836" w:rsidRDefault="00780B40">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3.2.3 Sensitivity with respect to the progression rate </w:t>
      </w:r>
      <m:oMath>
        <m:r>
          <m:rPr>
            <m:nor/>
          </m:rPr>
          <w:rPr>
            <w:rFonts w:ascii="Cambria Math" w:hAnsi="Cambria Math" w:cs="Times New Roman"/>
            <w:color w:val="auto"/>
            <w:sz w:val="24"/>
            <w:szCs w:val="24"/>
          </w:rPr>
          <m:t>α</m:t>
        </m:r>
      </m:oMath>
    </w:p>
    <w:p w14:paraId="735CF9D2" w14:textId="77777777" w:rsidR="00CD3836" w:rsidRDefault="00780B40">
      <w:pPr>
        <w:pStyle w:val="NormalWeb"/>
        <w:spacing w:line="360" w:lineRule="auto"/>
      </w:pPr>
      <w:r>
        <w:t xml:space="preserve">The partial derivative of </w:t>
      </w:r>
      <m:oMath>
        <m:r>
          <m:rPr>
            <m:nor/>
          </m:rPr>
          <w:rPr>
            <w:rFonts w:ascii="Cambria Math" w:hAnsi="Cambria Math"/>
            <w:lang w:bidi="ar"/>
          </w:rPr>
          <m:t>R₀</m:t>
        </m:r>
      </m:oMath>
      <w:r>
        <w:t xml:space="preserve"> with respect to</w:t>
      </w:r>
      <m:oMath>
        <m:r>
          <m:rPr>
            <m:nor/>
          </m:rPr>
          <w:rPr>
            <w:rFonts w:ascii="Cambria Math" w:hAnsi="Cambria Math"/>
            <w:lang w:bidi="ar"/>
          </w:rPr>
          <m:t xml:space="preserve"> α</m:t>
        </m:r>
      </m:oMath>
      <w:r>
        <w:t xml:space="preserve"> is</w:t>
      </w:r>
      <w:r>
        <w:t>:</w:t>
      </w:r>
    </w:p>
    <w:p w14:paraId="50E8D357" w14:textId="77777777" w:rsidR="00CD3836" w:rsidRDefault="00780B40">
      <w:pPr>
        <w:pStyle w:val="NormalWeb"/>
        <w:spacing w:line="360" w:lineRule="auto"/>
      </w:pPr>
      <m:oMathPara>
        <m:oMath>
          <m:r>
            <m:rPr>
              <m:nor/>
            </m:rPr>
            <w:rPr>
              <w:rFonts w:ascii="Cambria Math" w:hAnsi="Cambria Math"/>
              <w:lang w:bidi="ar"/>
            </w:rPr>
            <m:t>∂R₀ / ∂α = -β(1 - θ) / [(α + μ)²(γ + μ + δ)]                  (9)</m:t>
          </m:r>
        </m:oMath>
      </m:oMathPara>
    </w:p>
    <w:p w14:paraId="0F0099BC" w14:textId="77777777" w:rsidR="00CD3836" w:rsidRDefault="00780B40">
      <w:pPr>
        <w:pStyle w:val="NormalWeb"/>
        <w:spacing w:line="360" w:lineRule="auto"/>
      </w:pPr>
      <w:r>
        <w:t>Therefore, the sensitivity index is:</w:t>
      </w:r>
    </w:p>
    <w:p w14:paraId="25166EB5" w14:textId="77777777" w:rsidR="00CD3836" w:rsidRDefault="00780B40">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α</m:t>
              </m:r>
            </m:sub>
            <m:sup>
              <m:r>
                <m:rPr>
                  <m:nor/>
                </m:rPr>
                <w:rPr>
                  <w:rFonts w:ascii="Cambria Math" w:hAnsi="Cambria Math"/>
                  <w:lang w:bidi="ar"/>
                </w:rPr>
                <m:t>R₀</m:t>
              </m:r>
            </m:sup>
          </m:sSubSup>
          <m:r>
            <m:rPr>
              <m:nor/>
            </m:rPr>
            <w:rPr>
              <w:rFonts w:ascii="Cambria Math" w:hAnsi="Cambria Math"/>
              <w:lang w:bidi="ar"/>
            </w:rPr>
            <m:t>= - α / (α + μ)                                   (10)</m:t>
          </m:r>
        </m:oMath>
      </m:oMathPara>
    </w:p>
    <w:p w14:paraId="68A1CC13" w14:textId="77777777" w:rsidR="00CD3836" w:rsidRDefault="00780B40">
      <w:pPr>
        <w:pStyle w:val="NormalWeb"/>
        <w:spacing w:line="360" w:lineRule="auto"/>
      </w:pPr>
      <w:r>
        <w:t>This result shows that increasing the progression rate from exposed to infectious reduces R₀</w:t>
      </w:r>
      <w:r>
        <w:t xml:space="preserve"> by shortening the latent period.</w:t>
      </w:r>
    </w:p>
    <w:p w14:paraId="221EE931" w14:textId="77777777" w:rsidR="00CD3836" w:rsidRDefault="00CD3836">
      <w:pPr>
        <w:spacing w:line="360" w:lineRule="auto"/>
        <w:rPr>
          <w:rFonts w:ascii="Times New Roman" w:hAnsi="Times New Roman" w:cs="Times New Roman"/>
          <w:sz w:val="24"/>
          <w:szCs w:val="24"/>
        </w:rPr>
      </w:pPr>
    </w:p>
    <w:p w14:paraId="16E4D30C" w14:textId="77777777" w:rsidR="00CD3836" w:rsidRDefault="00780B40">
      <w:pPr>
        <w:pStyle w:val="Heading4"/>
        <w:keepNext w:val="0"/>
        <w:keepLines w:val="0"/>
        <w:spacing w:line="360" w:lineRule="auto"/>
        <w:rPr>
          <w:rFonts w:ascii="Times New Roman" w:hAnsi="Times New Roman" w:cs="Times New Roman"/>
          <w:color w:val="auto"/>
          <w:sz w:val="24"/>
          <w:szCs w:val="24"/>
        </w:rPr>
      </w:pPr>
      <w:proofErr w:type="gramStart"/>
      <w:r>
        <w:rPr>
          <w:rFonts w:ascii="Times New Roman" w:hAnsi="Times New Roman" w:cs="Times New Roman"/>
          <w:color w:val="auto"/>
          <w:sz w:val="24"/>
          <w:szCs w:val="24"/>
        </w:rPr>
        <w:t>3.2.4  Sensitivity</w:t>
      </w:r>
      <w:proofErr w:type="gramEnd"/>
      <w:r>
        <w:rPr>
          <w:rFonts w:ascii="Times New Roman" w:hAnsi="Times New Roman" w:cs="Times New Roman"/>
          <w:color w:val="auto"/>
          <w:sz w:val="24"/>
          <w:szCs w:val="24"/>
        </w:rPr>
        <w:t xml:space="preserve"> with respect to the recovery rate</w:t>
      </w:r>
      <m:oMath>
        <m:r>
          <m:rPr>
            <m:nor/>
          </m:rPr>
          <w:rPr>
            <w:rFonts w:ascii="Cambria Math" w:hAnsi="Cambria Math" w:cs="Times New Roman"/>
            <w:i w:val="0"/>
            <w:color w:val="auto"/>
            <w:sz w:val="24"/>
            <w:szCs w:val="24"/>
          </w:rPr>
          <m:t xml:space="preserve"> </m:t>
        </m:r>
        <m:r>
          <m:rPr>
            <m:nor/>
          </m:rPr>
          <w:rPr>
            <w:rFonts w:ascii="Cambria Math" w:hAnsi="Cambria Math" w:cs="Times New Roman"/>
            <w:color w:val="auto"/>
            <w:sz w:val="24"/>
            <w:szCs w:val="24"/>
          </w:rPr>
          <m:t>γ</m:t>
        </m:r>
      </m:oMath>
    </w:p>
    <w:p w14:paraId="63812975" w14:textId="77777777" w:rsidR="00CD3836" w:rsidRDefault="00780B40">
      <w:pPr>
        <w:pStyle w:val="NormalWeb"/>
        <w:spacing w:line="360" w:lineRule="auto"/>
      </w:pPr>
      <w:r>
        <w:t>The partial derivative of R₀ with respect to γ is:</w:t>
      </w:r>
    </w:p>
    <w:p w14:paraId="6D204CE3" w14:textId="77777777" w:rsidR="00CD3836" w:rsidRDefault="00780B40">
      <w:pPr>
        <w:pStyle w:val="NormalWeb"/>
        <w:spacing w:line="360" w:lineRule="auto"/>
      </w:pPr>
      <m:oMathPara>
        <m:oMath>
          <m:r>
            <m:rPr>
              <m:nor/>
            </m:rPr>
            <w:rPr>
              <w:rFonts w:ascii="Cambria Math" w:hAnsi="Cambria Math"/>
              <w:lang w:bidi="ar"/>
            </w:rPr>
            <m:t>∂R₀ / ∂γ = -β(1 - θ) / [(α + μ)(γ + μ + δ)²]                    (11)</m:t>
          </m:r>
        </m:oMath>
      </m:oMathPara>
    </w:p>
    <w:p w14:paraId="0B328313" w14:textId="77777777" w:rsidR="00CD3836" w:rsidRDefault="00780B40">
      <w:pPr>
        <w:pStyle w:val="NormalWeb"/>
        <w:spacing w:line="360" w:lineRule="auto"/>
      </w:pPr>
      <w:r>
        <w:t>Hence, the sensitivity index is:</w:t>
      </w:r>
    </w:p>
    <w:p w14:paraId="2BDB24E1" w14:textId="77777777" w:rsidR="00CD3836" w:rsidRDefault="00780B40">
      <w:pPr>
        <w:pStyle w:val="NormalWeb"/>
        <w:spacing w:line="360" w:lineRule="auto"/>
      </w:pPr>
      <m:oMathPara>
        <m:oMath>
          <m:r>
            <m:rPr>
              <m:nor/>
            </m:rPr>
            <w:rPr>
              <w:rFonts w:ascii="Cambria Math" w:hAnsi="Cambria Math"/>
              <w:lang w:bidi="ar"/>
            </w:rPr>
            <m:t xml:space="preserve"> </m:t>
          </m:r>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γ</m:t>
              </m:r>
            </m:sub>
            <m:sup>
              <m:r>
                <m:rPr>
                  <m:nor/>
                </m:rPr>
                <w:rPr>
                  <w:rFonts w:ascii="Cambria Math" w:hAnsi="Cambria Math"/>
                  <w:lang w:bidi="ar"/>
                </w:rPr>
                <m:t>R₀</m:t>
              </m:r>
            </m:sup>
          </m:sSubSup>
          <m:r>
            <m:rPr>
              <m:nor/>
            </m:rPr>
            <w:rPr>
              <w:rFonts w:ascii="Cambria Math" w:hAnsi="Cambria Math"/>
              <w:lang w:bidi="ar"/>
            </w:rPr>
            <m:t xml:space="preserve">= - γ / </m:t>
          </m:r>
          <m:r>
            <m:rPr>
              <m:nor/>
            </m:rPr>
            <w:rPr>
              <w:rFonts w:ascii="Cambria Math" w:hAnsi="Cambria Math"/>
              <w:lang w:bidi="ar"/>
            </w:rPr>
            <m:t>(γ + μ + δ)                             (12)</m:t>
          </m:r>
        </m:oMath>
      </m:oMathPara>
    </w:p>
    <w:p w14:paraId="11228F54" w14:textId="77777777" w:rsidR="00CD3836" w:rsidRDefault="00780B40">
      <w:pPr>
        <w:pStyle w:val="NormalWeb"/>
        <w:spacing w:line="360" w:lineRule="auto"/>
      </w:pPr>
      <w:r>
        <w:t>This indicates that faster recovery decreases the average infectious period and lowers disease transmission.</w:t>
      </w:r>
    </w:p>
    <w:p w14:paraId="75E136D8" w14:textId="77777777" w:rsidR="00CD3836" w:rsidRDefault="00CD3836">
      <w:pPr>
        <w:spacing w:line="360" w:lineRule="auto"/>
        <w:rPr>
          <w:rFonts w:ascii="Times New Roman" w:hAnsi="Times New Roman" w:cs="Times New Roman"/>
          <w:sz w:val="24"/>
          <w:szCs w:val="24"/>
        </w:rPr>
      </w:pPr>
    </w:p>
    <w:p w14:paraId="5C01F88C" w14:textId="77777777" w:rsidR="00CD3836" w:rsidRDefault="00780B40">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3.2.5 Sensitivity with respect to the disease-induced death rate</w:t>
      </w:r>
      <m:oMath>
        <m:r>
          <m:rPr>
            <m:nor/>
          </m:rPr>
          <w:rPr>
            <w:rFonts w:ascii="Cambria Math" w:hAnsi="Cambria Math" w:cs="Times New Roman"/>
            <w:i w:val="0"/>
            <w:color w:val="auto"/>
            <w:sz w:val="24"/>
            <w:szCs w:val="24"/>
          </w:rPr>
          <m:t xml:space="preserve"> </m:t>
        </m:r>
        <m:r>
          <m:rPr>
            <m:nor/>
          </m:rPr>
          <w:rPr>
            <w:rFonts w:ascii="Cambria Math" w:hAnsi="Cambria Math" w:cs="Times New Roman"/>
            <w:color w:val="auto"/>
            <w:sz w:val="24"/>
            <w:szCs w:val="24"/>
          </w:rPr>
          <m:t>δ</m:t>
        </m:r>
      </m:oMath>
    </w:p>
    <w:p w14:paraId="52A90B45" w14:textId="77777777" w:rsidR="00CD3836" w:rsidRDefault="00780B40">
      <w:pPr>
        <w:pStyle w:val="NormalWeb"/>
        <w:spacing w:line="360" w:lineRule="auto"/>
      </w:pPr>
      <w:r>
        <w:t xml:space="preserve">The partial derivative of R₀ with </w:t>
      </w:r>
      <w:r>
        <w:t>respect to δ is:</w:t>
      </w:r>
    </w:p>
    <w:p w14:paraId="3A222BEF" w14:textId="77777777" w:rsidR="00CD3836" w:rsidRDefault="00780B40">
      <w:pPr>
        <w:pStyle w:val="NormalWeb"/>
        <w:spacing w:line="360" w:lineRule="auto"/>
      </w:pPr>
      <m:oMathPara>
        <m:oMath>
          <m:r>
            <m:rPr>
              <m:nor/>
            </m:rPr>
            <w:rPr>
              <w:rFonts w:ascii="Cambria Math" w:hAnsi="Cambria Math"/>
              <w:lang w:bidi="ar"/>
            </w:rPr>
            <m:t>∂R₀ / ∂δ = -β(1 - θ) / [(α + μ)(γ + μ + δ)²]                (13)</m:t>
          </m:r>
        </m:oMath>
      </m:oMathPara>
    </w:p>
    <w:p w14:paraId="4BFC4FCF" w14:textId="77777777" w:rsidR="00CD3836" w:rsidRDefault="00780B40">
      <w:pPr>
        <w:pStyle w:val="NormalWeb"/>
        <w:spacing w:line="360" w:lineRule="auto"/>
      </w:pPr>
      <w:r>
        <w:t>Thus, the sensitivity index is:</w:t>
      </w:r>
    </w:p>
    <w:p w14:paraId="298E85D4" w14:textId="77777777" w:rsidR="00CD3836" w:rsidRDefault="00780B40">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 xml:space="preserve">δ </m:t>
              </m:r>
            </m:sub>
            <m:sup>
              <m:r>
                <m:rPr>
                  <m:nor/>
                </m:rPr>
                <w:rPr>
                  <w:rFonts w:ascii="Cambria Math" w:hAnsi="Cambria Math"/>
                  <w:lang w:bidi="ar"/>
                </w:rPr>
                <m:t>R₀</m:t>
              </m:r>
            </m:sup>
          </m:sSubSup>
          <m:r>
            <m:rPr>
              <m:nor/>
            </m:rPr>
            <w:rPr>
              <w:rFonts w:ascii="Cambria Math" w:hAnsi="Cambria Math"/>
              <w:lang w:bidi="ar"/>
            </w:rPr>
            <m:t>= - δ / (γ + μ + δ)                                    (14)</m:t>
          </m:r>
        </m:oMath>
      </m:oMathPara>
    </w:p>
    <w:p w14:paraId="5BB0D062" w14:textId="77777777" w:rsidR="00CD3836" w:rsidRDefault="00CD3836">
      <w:pPr>
        <w:spacing w:line="360" w:lineRule="auto"/>
        <w:rPr>
          <w:rFonts w:ascii="Times New Roman" w:eastAsiaTheme="minorEastAsia" w:hAnsi="Times New Roman" w:cs="Times New Roman"/>
          <w:sz w:val="24"/>
          <w:szCs w:val="24"/>
        </w:rPr>
      </w:pPr>
    </w:p>
    <w:tbl>
      <w:tblPr>
        <w:tblW w:w="0" w:type="auto"/>
        <w:tblLook w:val="04A0" w:firstRow="1" w:lastRow="0" w:firstColumn="1" w:lastColumn="0" w:noHBand="0" w:noVBand="1"/>
      </w:tblPr>
      <w:tblGrid>
        <w:gridCol w:w="2880"/>
        <w:gridCol w:w="2880"/>
        <w:gridCol w:w="2880"/>
      </w:tblGrid>
      <w:tr w:rsidR="00CD3836" w14:paraId="3D47E683" w14:textId="77777777">
        <w:tc>
          <w:tcPr>
            <w:tcW w:w="2880" w:type="dxa"/>
          </w:tcPr>
          <w:p w14:paraId="29372C8D"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Parameter</w:t>
            </w:r>
          </w:p>
        </w:tc>
        <w:tc>
          <w:tcPr>
            <w:tcW w:w="2880" w:type="dxa"/>
          </w:tcPr>
          <w:p w14:paraId="44B4D4BF"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Description</w:t>
            </w:r>
          </w:p>
        </w:tc>
        <w:tc>
          <w:tcPr>
            <w:tcW w:w="2880" w:type="dxa"/>
          </w:tcPr>
          <w:p w14:paraId="68526DB7"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Sensitivity Index</w:t>
            </w:r>
          </w:p>
        </w:tc>
      </w:tr>
      <w:tr w:rsidR="00CD3836" w14:paraId="526C6211" w14:textId="77777777">
        <w:tc>
          <w:tcPr>
            <w:tcW w:w="2880" w:type="dxa"/>
          </w:tcPr>
          <w:p w14:paraId="0A63120D"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w:lastRenderedPageBreak/>
                  <m:t>β</m:t>
                </m:r>
              </m:oMath>
            </m:oMathPara>
          </w:p>
        </w:tc>
        <w:tc>
          <w:tcPr>
            <w:tcW w:w="2880" w:type="dxa"/>
          </w:tcPr>
          <w:p w14:paraId="15B823C3"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Contact rate</w:t>
            </w:r>
          </w:p>
        </w:tc>
        <w:tc>
          <w:tcPr>
            <w:tcW w:w="2880" w:type="dxa"/>
          </w:tcPr>
          <w:p w14:paraId="5440BBAB"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+1</m:t>
                </m:r>
              </m:oMath>
            </m:oMathPara>
          </w:p>
        </w:tc>
      </w:tr>
      <w:tr w:rsidR="00CD3836" w14:paraId="51039396" w14:textId="77777777">
        <w:tc>
          <w:tcPr>
            <w:tcW w:w="2880" w:type="dxa"/>
          </w:tcPr>
          <w:p w14:paraId="22FB02F0"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θ</m:t>
                </m:r>
              </m:oMath>
            </m:oMathPara>
          </w:p>
        </w:tc>
        <w:tc>
          <w:tcPr>
            <w:tcW w:w="2880" w:type="dxa"/>
          </w:tcPr>
          <w:p w14:paraId="12AC8616"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Vaccination at</w:t>
            </w:r>
            <w:r>
              <w:rPr>
                <w:rFonts w:ascii="Times New Roman" w:hAnsi="Times New Roman" w:cs="Times New Roman"/>
                <w:sz w:val="24"/>
                <w:szCs w:val="24"/>
              </w:rPr>
              <w:t xml:space="preserve"> birth</w:t>
            </w:r>
          </w:p>
        </w:tc>
        <w:tc>
          <w:tcPr>
            <w:tcW w:w="2880" w:type="dxa"/>
          </w:tcPr>
          <w:p w14:paraId="7FA0A5BF"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-θ/(1-θ)</m:t>
                </m:r>
              </m:oMath>
            </m:oMathPara>
          </w:p>
        </w:tc>
      </w:tr>
      <w:tr w:rsidR="00CD3836" w14:paraId="463811F0" w14:textId="77777777">
        <w:tc>
          <w:tcPr>
            <w:tcW w:w="2880" w:type="dxa"/>
          </w:tcPr>
          <w:p w14:paraId="1141BD6F"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α</m:t>
                </m:r>
              </m:oMath>
            </m:oMathPara>
          </w:p>
        </w:tc>
        <w:tc>
          <w:tcPr>
            <w:tcW w:w="2880" w:type="dxa"/>
          </w:tcPr>
          <w:p w14:paraId="220CF9EF"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Progression rate</w:t>
            </w:r>
          </w:p>
        </w:tc>
        <w:tc>
          <w:tcPr>
            <w:tcW w:w="2880" w:type="dxa"/>
          </w:tcPr>
          <w:p w14:paraId="66DCF88C"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-α/(α+μ)</m:t>
                </m:r>
              </m:oMath>
            </m:oMathPara>
          </w:p>
        </w:tc>
      </w:tr>
      <w:tr w:rsidR="00CD3836" w14:paraId="0A60700C" w14:textId="77777777">
        <w:tc>
          <w:tcPr>
            <w:tcW w:w="2880" w:type="dxa"/>
          </w:tcPr>
          <w:p w14:paraId="7015006C"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γ</m:t>
                </m:r>
              </m:oMath>
            </m:oMathPara>
          </w:p>
        </w:tc>
        <w:tc>
          <w:tcPr>
            <w:tcW w:w="2880" w:type="dxa"/>
          </w:tcPr>
          <w:p w14:paraId="70BE2013"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Recovery rate</w:t>
            </w:r>
          </w:p>
        </w:tc>
        <w:tc>
          <w:tcPr>
            <w:tcW w:w="2880" w:type="dxa"/>
          </w:tcPr>
          <w:p w14:paraId="48E16805"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-γ/(</m:t>
                </m:r>
                <w:proofErr w:type="spellStart"/>
                <m:r>
                  <m:rPr>
                    <m:nor/>
                  </m:rPr>
                  <w:rPr>
                    <w:rFonts w:ascii="Cambria Math" w:hAnsi="Cambria Math" w:cs="Times New Roman"/>
                    <w:sz w:val="24"/>
                    <w:szCs w:val="24"/>
                  </w:rPr>
                  <m:t>γ+μ+δ</m:t>
                </m:r>
                <w:proofErr w:type="spellEnd"/>
                <m:r>
                  <m:rPr>
                    <m:nor/>
                  </m:rPr>
                  <w:rPr>
                    <w:rFonts w:ascii="Cambria Math" w:hAnsi="Cambria Math" w:cs="Times New Roman"/>
                    <w:sz w:val="24"/>
                    <w:szCs w:val="24"/>
                  </w:rPr>
                  <m:t>)</m:t>
                </m:r>
              </m:oMath>
            </m:oMathPara>
          </w:p>
        </w:tc>
      </w:tr>
      <w:tr w:rsidR="00CD3836" w14:paraId="21F027B4" w14:textId="77777777">
        <w:tc>
          <w:tcPr>
            <w:tcW w:w="2880" w:type="dxa"/>
          </w:tcPr>
          <w:p w14:paraId="30B722E0"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δ</m:t>
                </m:r>
              </m:oMath>
            </m:oMathPara>
          </w:p>
        </w:tc>
        <w:tc>
          <w:tcPr>
            <w:tcW w:w="2880" w:type="dxa"/>
          </w:tcPr>
          <w:p w14:paraId="7CC1ACC9"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Disease-induced death rate</w:t>
            </w:r>
          </w:p>
        </w:tc>
        <w:tc>
          <w:tcPr>
            <w:tcW w:w="2880" w:type="dxa"/>
          </w:tcPr>
          <w:p w14:paraId="2D0E8AD0" w14:textId="77777777" w:rsidR="00CD3836" w:rsidRDefault="00780B40">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-δ/(</m:t>
                </m:r>
                <w:proofErr w:type="spellStart"/>
                <m:r>
                  <m:rPr>
                    <m:nor/>
                  </m:rPr>
                  <w:rPr>
                    <w:rFonts w:ascii="Cambria Math" w:hAnsi="Cambria Math" w:cs="Times New Roman"/>
                    <w:sz w:val="24"/>
                    <w:szCs w:val="24"/>
                  </w:rPr>
                  <m:t>γ+μ+δ</m:t>
                </m:r>
                <w:proofErr w:type="spellEnd"/>
                <m:r>
                  <m:rPr>
                    <m:nor/>
                  </m:rPr>
                  <w:rPr>
                    <w:rFonts w:ascii="Cambria Math" w:hAnsi="Cambria Math" w:cs="Times New Roman"/>
                    <w:sz w:val="24"/>
                    <w:szCs w:val="24"/>
                  </w:rPr>
                  <m:t>)</m:t>
                </m:r>
              </m:oMath>
            </m:oMathPara>
          </w:p>
        </w:tc>
      </w:tr>
    </w:tbl>
    <w:p w14:paraId="152FEB93" w14:textId="77777777" w:rsidR="00CD3836" w:rsidRDefault="00780B40">
      <w:pPr>
        <w:pStyle w:val="Heading2"/>
      </w:pPr>
      <w:r>
        <w:t>Table 2: Sensitivity Indices of</w:t>
      </w:r>
      <m:oMath>
        <m:r>
          <m:rPr>
            <m:nor/>
          </m:rPr>
          <w:rPr>
            <w:rFonts w:ascii="Cambria Math" w:hAnsi="Cambria Math"/>
            <w:color w:val="5B9BD5" w:themeColor="accent1"/>
          </w:rPr>
          <m:t xml:space="preserve"> </m:t>
        </m:r>
        <m:sSub>
          <m:sSubPr>
            <m:ctrlPr>
              <w:rPr>
                <w:rFonts w:ascii="Cambria Math" w:hAnsi="Cambria Math"/>
              </w:rPr>
            </m:ctrlPr>
          </m:sSubPr>
          <m:e>
            <m:r>
              <m:rPr>
                <m:nor/>
              </m:rPr>
              <w:rPr>
                <w:rFonts w:ascii="Cambria Math" w:hAnsi="Cambria Math"/>
              </w:rPr>
              <m:t>R</m:t>
            </m:r>
          </m:e>
          <m:sub>
            <m:r>
              <m:rPr>
                <m:nor/>
              </m:rPr>
              <w:rPr>
                <w:rFonts w:ascii="Cambria Math" w:hAnsi="Cambria Math"/>
              </w:rPr>
              <m:t>0</m:t>
            </m:r>
          </m:sub>
        </m:sSub>
      </m:oMath>
    </w:p>
    <w:p w14:paraId="6A6D2F4E" w14:textId="77777777" w:rsidR="00CD3836" w:rsidRDefault="00CD3836">
      <w:pPr>
        <w:pStyle w:val="Heading2"/>
      </w:pPr>
    </w:p>
    <w:p w14:paraId="79BCB96B"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Contact rate</w:t>
      </w:r>
      <m:oMath>
        <m:r>
          <m:rPr>
            <m:nor/>
          </m:rPr>
          <w:rPr>
            <w:rFonts w:ascii="Cambria Math" w:hAnsi="Cambria Math" w:cs="Times New Roman"/>
            <w:sz w:val="24"/>
            <w:szCs w:val="24"/>
          </w:rPr>
          <m:t xml:space="preserve"> β</m:t>
        </m:r>
      </m:oMath>
      <w:r>
        <w:rPr>
          <w:rFonts w:ascii="Times New Roman" w:hAnsi="Times New Roman" w:cs="Times New Roman"/>
          <w:sz w:val="24"/>
          <w:szCs w:val="24"/>
        </w:rPr>
        <w:t xml:space="preserve"> has a sensitivity index of </w:t>
      </w:r>
      <m:oMath>
        <m:r>
          <m:rPr>
            <m:nor/>
          </m:rPr>
          <w:rPr>
            <w:rFonts w:ascii="Cambria Math" w:hAnsi="Cambria Math" w:cs="Times New Roman"/>
            <w:sz w:val="24"/>
            <w:szCs w:val="24"/>
          </w:rPr>
          <m:t>+1</m:t>
        </m:r>
      </m:oMath>
      <w:r>
        <w:rPr>
          <w:rFonts w:ascii="Times New Roman" w:hAnsi="Times New Roman" w:cs="Times New Roman"/>
          <w:sz w:val="24"/>
          <w:szCs w:val="24"/>
        </w:rPr>
        <w:t>, indicating direct proportionality with</w:t>
      </w:r>
      <m:oMath>
        <m:sSub>
          <m:sSubPr>
            <m:ctrlPr>
              <w:rPr>
                <w:rFonts w:ascii="Cambria Math" w:hAnsi="Cambria Math" w:cs="Times New Roman"/>
                <w:sz w:val="24"/>
                <w:szCs w:val="24"/>
              </w:rPr>
            </m:ctrlPr>
          </m:sSubPr>
          <m:e>
            <m:r>
              <m:rPr>
                <m:nor/>
              </m:rPr>
              <w:rPr>
                <w:rFonts w:ascii="Cambria Math" w:hAnsi="Cambria Math" w:cs="Times New Roman"/>
                <w:sz w:val="24"/>
                <w:szCs w:val="24"/>
              </w:rPr>
              <m:t xml:space="preserve"> R</m:t>
            </m:r>
          </m:e>
          <m:sub>
            <m:r>
              <m:rPr>
                <m:nor/>
              </m:rPr>
              <w:rPr>
                <w:rFonts w:ascii="Cambria Math" w:hAnsi="Cambria Math" w:cs="Times New Roman"/>
                <w:sz w:val="24"/>
                <w:szCs w:val="24"/>
              </w:rPr>
              <m:t>0</m:t>
            </m:r>
          </m:sub>
        </m:sSub>
      </m:oMath>
      <w:r>
        <w:rPr>
          <w:rFonts w:ascii="Times New Roman" w:hAnsi="Times New Roman" w:cs="Times New Roman"/>
          <w:sz w:val="24"/>
          <w:szCs w:val="24"/>
        </w:rPr>
        <w:t>.</w:t>
      </w:r>
      <w:r>
        <w:rPr>
          <w:rFonts w:ascii="Times New Roman" w:hAnsi="Times New Roman" w:cs="Times New Roman"/>
          <w:sz w:val="24"/>
          <w:szCs w:val="24"/>
        </w:rPr>
        <w:br/>
        <w:t>Vaccination cove</w:t>
      </w:r>
      <w:r>
        <w:rPr>
          <w:rFonts w:ascii="Times New Roman" w:hAnsi="Times New Roman" w:cs="Times New Roman"/>
          <w:sz w:val="24"/>
          <w:szCs w:val="24"/>
        </w:rPr>
        <w:t>rage</w:t>
      </w:r>
      <m:oMath>
        <m:r>
          <m:rPr>
            <m:nor/>
          </m:rPr>
          <w:rPr>
            <w:rFonts w:ascii="Cambria Math" w:hAnsi="Cambria Math" w:cs="Times New Roman"/>
            <w:sz w:val="24"/>
            <w:szCs w:val="24"/>
          </w:rPr>
          <m:t xml:space="preserve"> θ</m:t>
        </m:r>
      </m:oMath>
      <w:r>
        <w:rPr>
          <w:rFonts w:ascii="Times New Roman" w:hAnsi="Times New Roman" w:cs="Times New Roman"/>
          <w:sz w:val="24"/>
          <w:szCs w:val="24"/>
        </w:rPr>
        <w:t xml:space="preserve"> has a negative sensitivity index, highlighting its role in reducing transmission.</w:t>
      </w:r>
      <w:r>
        <w:rPr>
          <w:rFonts w:ascii="Times New Roman" w:hAnsi="Times New Roman" w:cs="Times New Roman"/>
          <w:sz w:val="24"/>
          <w:szCs w:val="24"/>
        </w:rPr>
        <w:br/>
        <w:t xml:space="preserve">Recovery and progression rates also reduce </w:t>
      </w:r>
      <m:oMath>
        <m:sSub>
          <m:sSubPr>
            <m:ctrlPr>
              <w:rPr>
                <w:rFonts w:ascii="Cambria Math" w:hAnsi="Cambria Math" w:cs="Times New Roman"/>
                <w:sz w:val="24"/>
                <w:szCs w:val="24"/>
              </w:rPr>
            </m:ctrlPr>
          </m:sSubPr>
          <m:e>
            <m:r>
              <m:rPr>
                <m:nor/>
              </m:rPr>
              <w:rPr>
                <w:rFonts w:ascii="Cambria Math" w:hAnsi="Cambria Math" w:cs="Times New Roman"/>
                <w:sz w:val="24"/>
                <w:szCs w:val="24"/>
              </w:rPr>
              <m:t>R</m:t>
            </m:r>
          </m:e>
          <m:sub>
            <m:r>
              <m:rPr>
                <m:nor/>
              </m:rPr>
              <w:rPr>
                <w:rFonts w:ascii="Cambria Math" w:hAnsi="Cambria Math" w:cs="Times New Roman"/>
                <w:sz w:val="24"/>
                <w:szCs w:val="24"/>
              </w:rPr>
              <m:t>0</m:t>
            </m:r>
          </m:sub>
        </m:sSub>
      </m:oMath>
      <w:r>
        <w:rPr>
          <w:rFonts w:ascii="Times New Roman" w:hAnsi="Times New Roman" w:cs="Times New Roman"/>
          <w:sz w:val="24"/>
          <w:szCs w:val="24"/>
        </w:rPr>
        <w:t xml:space="preserve"> when increased.</w:t>
      </w:r>
    </w:p>
    <w:p w14:paraId="58224843" w14:textId="77777777" w:rsidR="00CD3836" w:rsidRDefault="00CD3836">
      <w:pPr>
        <w:pStyle w:val="Heading2"/>
      </w:pPr>
    </w:p>
    <w:p w14:paraId="363B1F10" w14:textId="77777777" w:rsidR="00CD3836" w:rsidRDefault="00780B40">
      <w:pPr>
        <w:pStyle w:val="Heading2"/>
      </w:pPr>
      <w:r>
        <w:t>3.3. Numerical Simulations</w:t>
      </w:r>
    </w:p>
    <w:p w14:paraId="152371CC" w14:textId="25A0A7CC" w:rsidR="00CD3836" w:rsidRDefault="00780B40">
      <w:pPr>
        <w:pStyle w:val="Heading2"/>
        <w:rPr>
          <w:b w:val="0"/>
          <w:bCs w:val="0"/>
        </w:rPr>
      </w:pPr>
      <w:r>
        <w:rPr>
          <w:b w:val="0"/>
          <w:bCs w:val="0"/>
        </w:rPr>
        <w:t>Numerical simulations were conducted by varying each parameter by</w:t>
      </w:r>
      <m:oMath>
        <m:r>
          <m:rPr>
            <m:nor/>
          </m:rPr>
          <w:rPr>
            <w:rFonts w:ascii="Cambria Math" w:hAnsi="Cambria Math"/>
            <w:b w:val="0"/>
          </w:rPr>
          <m:t xml:space="preserve"> ±20%</m:t>
        </m:r>
      </m:oMath>
      <w:r>
        <w:rPr>
          <w:b w:val="0"/>
          <w:bCs w:val="0"/>
        </w:rPr>
        <w:t xml:space="preserve"> around baseline values. The effect on </w:t>
      </w:r>
      <m:oMath>
        <m:sSub>
          <m:sSubPr>
            <m:ctrlPr>
              <w:rPr>
                <w:rFonts w:ascii="Cambria Math" w:hAnsi="Cambria Math"/>
                <w:b w:val="0"/>
                <w:bCs w:val="0"/>
              </w:rPr>
            </m:ctrlPr>
          </m:sSubPr>
          <m:e>
            <m:r>
              <m:rPr>
                <m:nor/>
              </m:rPr>
              <w:rPr>
                <w:rFonts w:ascii="Cambria Math" w:hAnsi="Cambria Math"/>
                <w:b w:val="0"/>
              </w:rPr>
              <m:t>R</m:t>
            </m:r>
          </m:e>
          <m:sub>
            <m:r>
              <m:rPr>
                <m:nor/>
              </m:rPr>
              <w:rPr>
                <w:rFonts w:ascii="Cambria Math" w:hAnsi="Cambria Math"/>
                <w:b w:val="0"/>
              </w:rPr>
              <m:t>0</m:t>
            </m:r>
          </m:sub>
        </m:sSub>
      </m:oMath>
      <w:r>
        <w:rPr>
          <w:b w:val="0"/>
          <w:bCs w:val="0"/>
        </w:rPr>
        <w:t xml:space="preserve"> is illustrated in Figures </w:t>
      </w:r>
      <w:r w:rsidR="00E40360">
        <w:rPr>
          <w:b w:val="0"/>
          <w:bCs w:val="0"/>
        </w:rPr>
        <w:t>2</w:t>
      </w:r>
      <w:r>
        <w:rPr>
          <w:b w:val="0"/>
          <w:bCs w:val="0"/>
        </w:rPr>
        <w:t>–</w:t>
      </w:r>
      <w:r w:rsidR="00E40360">
        <w:rPr>
          <w:b w:val="0"/>
          <w:bCs w:val="0"/>
        </w:rPr>
        <w:t>4</w:t>
      </w:r>
      <w:r>
        <w:rPr>
          <w:b w:val="0"/>
          <w:bCs w:val="0"/>
        </w:rPr>
        <w:t>.</w:t>
      </w:r>
      <w:bookmarkStart w:id="3" w:name="_Toc11149207"/>
    </w:p>
    <w:p w14:paraId="0BD14F71" w14:textId="77777777" w:rsidR="00CD3836" w:rsidRDefault="00780B40">
      <w:pPr>
        <w:pStyle w:val="Heading2"/>
      </w:pPr>
      <w:r>
        <w:t>3.3.1 equilibrium points and basic reproduction number</w:t>
      </w:r>
      <w:bookmarkEnd w:id="3"/>
    </w:p>
    <w:p w14:paraId="77E15B98"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The equilibrium points of our model were analyzed (author 2019</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 this section, we carried out numerical analysis of the equi</w:t>
      </w:r>
      <w:r>
        <w:rPr>
          <w:rFonts w:ascii="Times New Roman" w:hAnsi="Times New Roman" w:cs="Times New Roman"/>
          <w:sz w:val="24"/>
          <w:szCs w:val="24"/>
        </w:rPr>
        <w:t xml:space="preserve">librium points for the system at high contact rate using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software. From the results, it was found that the DFE is,</w:t>
      </w:r>
    </w:p>
    <w:p w14:paraId="1B83C33E" w14:textId="77777777" w:rsidR="00CD3836" w:rsidRDefault="00780B40">
      <w:pPr>
        <w:spacing w:after="120" w:line="360" w:lineRule="auto"/>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m:rPr>
                  <m:nor/>
                </m:rPr>
                <w:rPr>
                  <w:rFonts w:ascii="Cambria Math" w:hAnsi="Cambria Math" w:cs="Times New Roman"/>
                  <w:i/>
                  <w:sz w:val="24"/>
                  <w:szCs w:val="24"/>
                </w:rPr>
                <m:t>E</m:t>
              </m:r>
            </m:e>
            <m:sub>
              <m:r>
                <m:rPr>
                  <m:nor/>
                </m:rPr>
                <w:rPr>
                  <w:rFonts w:ascii="Cambria Math" w:hAnsi="Cambria Math" w:cs="Times New Roman"/>
                  <w:sz w:val="24"/>
                  <w:szCs w:val="24"/>
                </w:rPr>
                <m:t>0</m:t>
              </m:r>
            </m:sub>
            <m:sup>
              <m:r>
                <m:rPr>
                  <m:nor/>
                </m:rPr>
                <w:rPr>
                  <w:rFonts w:ascii="Cambria Math" w:hAnsi="Cambria Math" w:cs="Times New Roman"/>
                  <w:sz w:val="24"/>
                  <w:szCs w:val="24"/>
                </w:rPr>
                <m:t>*</m:t>
              </m:r>
            </m:sup>
          </m:sSubSup>
          <m:r>
            <m:rPr>
              <m:nor/>
            </m:rPr>
            <w:rPr>
              <w:rFonts w:ascii="Cambria Math" w:hAnsi="Cambria Math" w:cs="Times New Roman"/>
              <w:sz w:val="24"/>
              <w:szCs w:val="24"/>
            </w:rPr>
            <m:t>=(823.08, 605.20,0,0,99.521)</m:t>
          </m:r>
        </m:oMath>
      </m:oMathPara>
    </w:p>
    <w:p w14:paraId="28E5E017" w14:textId="77777777" w:rsidR="00CD3836" w:rsidRDefault="00780B4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While the EE point for our model </w:t>
      </w:r>
      <m:oMath>
        <m:r>
          <m:rPr>
            <m:nor/>
          </m:rPr>
          <w:rPr>
            <w:rFonts w:ascii="Cambria Math" w:hAnsi="Cambria Math" w:cs="Times New Roman"/>
            <w:i/>
            <w:sz w:val="24"/>
            <w:szCs w:val="24"/>
          </w:rPr>
          <m:t>β</m:t>
        </m:r>
        <m:r>
          <m:rPr>
            <m:nor/>
          </m:rPr>
          <w:rPr>
            <w:rFonts w:ascii="Cambria Math" w:hAnsi="Cambria Math" w:cs="Times New Roman"/>
            <w:sz w:val="24"/>
            <w:szCs w:val="24"/>
          </w:rPr>
          <m:t>=0.09091</m:t>
        </m:r>
      </m:oMath>
      <w:r>
        <w:rPr>
          <w:rFonts w:ascii="Times New Roman" w:eastAsiaTheme="minorEastAsia" w:hAnsi="Times New Roman" w:cs="Times New Roman"/>
          <w:sz w:val="24"/>
          <w:szCs w:val="24"/>
        </w:rPr>
        <w:t xml:space="preserve"> is,</w:t>
      </w:r>
    </w:p>
    <w:p w14:paraId="15D29F89" w14:textId="77777777" w:rsidR="00CD3836" w:rsidRDefault="00780B40">
      <w:pPr>
        <w:spacing w:after="120" w:line="360" w:lineRule="auto"/>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nor/>
                </m:rPr>
                <w:rPr>
                  <w:rFonts w:ascii="Cambria Math" w:eastAsiaTheme="minorEastAsia" w:hAnsi="Cambria Math" w:cs="Times New Roman"/>
                  <w:i/>
                  <w:sz w:val="24"/>
                  <w:szCs w:val="24"/>
                </w:rPr>
                <m:t>E</m:t>
              </m:r>
            </m:e>
            <m:sub>
              <m:r>
                <m:rPr>
                  <m:nor/>
                </m:rPr>
                <w:rPr>
                  <w:rFonts w:ascii="Cambria Math" w:eastAsiaTheme="minorEastAsia" w:hAnsi="Cambria Math" w:cs="Times New Roman"/>
                  <w:sz w:val="24"/>
                  <w:szCs w:val="24"/>
                </w:rPr>
                <m:t>1</m:t>
              </m:r>
            </m:sub>
            <m:sup>
              <m:r>
                <m:rPr>
                  <m:nor/>
                </m:rPr>
                <w:rPr>
                  <w:rFonts w:ascii="Cambria Math" w:eastAsiaTheme="minorEastAsia" w:hAnsi="Cambria Math" w:cs="Times New Roman"/>
                  <w:sz w:val="24"/>
                  <w:szCs w:val="24"/>
                </w:rPr>
                <m:t>*</m:t>
              </m:r>
            </m:sup>
          </m:sSubSup>
          <m:r>
            <m:rPr>
              <m:nor/>
            </m:rPr>
            <w:rPr>
              <w:rFonts w:ascii="Cambria Math" w:eastAsiaTheme="minorEastAsia" w:hAnsi="Cambria Math" w:cs="Times New Roman"/>
              <w:sz w:val="24"/>
              <w:szCs w:val="24"/>
            </w:rPr>
            <m:t>=(833.02, 488.10, 0.0011, 0.0022, 800.8)</m:t>
          </m:r>
        </m:oMath>
      </m:oMathPara>
    </w:p>
    <w:p w14:paraId="4C3F01B1" w14:textId="77777777" w:rsidR="00CD3836" w:rsidRDefault="00780B4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EE poin</w:t>
      </w:r>
      <w:r>
        <w:rPr>
          <w:rFonts w:ascii="Times New Roman" w:eastAsiaTheme="minorEastAsia" w:hAnsi="Times New Roman" w:cs="Times New Roman"/>
          <w:sz w:val="24"/>
          <w:szCs w:val="24"/>
        </w:rPr>
        <w:t xml:space="preserve">t for our model </w:t>
      </w:r>
      <w:proofErr w:type="gramStart"/>
      <w:r>
        <w:rPr>
          <w:rFonts w:ascii="Times New Roman" w:eastAsiaTheme="minorEastAsia" w:hAnsi="Times New Roman" w:cs="Times New Roman"/>
          <w:sz w:val="24"/>
          <w:szCs w:val="24"/>
        </w:rPr>
        <w:t xml:space="preserve">at  </w:t>
      </w:r>
      <m:oMath>
        <m:r>
          <m:rPr>
            <m:nor/>
          </m:rPr>
          <w:rPr>
            <w:rFonts w:ascii="Cambria Math" w:hAnsi="Cambria Math" w:cs="Times New Roman"/>
            <w:i/>
            <w:sz w:val="24"/>
            <w:szCs w:val="24"/>
          </w:rPr>
          <m:t>β</m:t>
        </m:r>
        <w:proofErr w:type="gramEnd"/>
        <m:r>
          <m:rPr>
            <m:nor/>
          </m:rPr>
          <w:rPr>
            <w:rFonts w:ascii="Cambria Math" w:hAnsi="Cambria Math" w:cs="Times New Roman"/>
            <w:sz w:val="24"/>
            <w:szCs w:val="24"/>
          </w:rPr>
          <m:t>=1.6667</m:t>
        </m:r>
      </m:oMath>
      <w:r>
        <w:rPr>
          <w:rFonts w:ascii="Times New Roman" w:eastAsiaTheme="minorEastAsia" w:hAnsi="Times New Roman" w:cs="Times New Roman"/>
          <w:sz w:val="24"/>
          <w:szCs w:val="24"/>
        </w:rPr>
        <w:t xml:space="preserve"> is, </w:t>
      </w:r>
    </w:p>
    <w:p w14:paraId="2830C29D" w14:textId="77777777" w:rsidR="00CD3836" w:rsidRDefault="00780B40">
      <w:pPr>
        <w:spacing w:after="120" w:line="360" w:lineRule="auto"/>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nor/>
                </m:rPr>
                <w:rPr>
                  <w:rFonts w:ascii="Cambria Math" w:eastAsiaTheme="minorEastAsia" w:hAnsi="Cambria Math" w:cs="Times New Roman"/>
                  <w:i/>
                  <w:sz w:val="24"/>
                  <w:szCs w:val="24"/>
                </w:rPr>
                <m:t>E</m:t>
              </m:r>
            </m:e>
            <m:sub>
              <m:r>
                <m:rPr>
                  <m:nor/>
                </m:rPr>
                <w:rPr>
                  <w:rFonts w:ascii="Cambria Math" w:eastAsiaTheme="minorEastAsia" w:hAnsi="Cambria Math" w:cs="Times New Roman"/>
                  <w:sz w:val="24"/>
                  <w:szCs w:val="24"/>
                </w:rPr>
                <m:t>1</m:t>
              </m:r>
            </m:sub>
            <m:sup>
              <m:r>
                <m:rPr>
                  <m:nor/>
                </m:rPr>
                <w:rPr>
                  <w:rFonts w:ascii="Cambria Math" w:eastAsiaTheme="minorEastAsia" w:hAnsi="Cambria Math" w:cs="Times New Roman"/>
                  <w:sz w:val="24"/>
                  <w:szCs w:val="24"/>
                </w:rPr>
                <m:t>*</m:t>
              </m:r>
            </m:sup>
          </m:sSubSup>
          <m:r>
            <m:rPr>
              <m:nor/>
            </m:rPr>
            <w:rPr>
              <w:rFonts w:ascii="Cambria Math" w:eastAsiaTheme="minorEastAsia" w:hAnsi="Cambria Math" w:cs="Times New Roman"/>
              <w:sz w:val="24"/>
              <w:szCs w:val="24"/>
            </w:rPr>
            <m:t>=(814.7.02, 10.1134, 0.0011, 0.0045, 1277.7)</m:t>
          </m:r>
        </m:oMath>
      </m:oMathPara>
    </w:p>
    <w:p w14:paraId="71A6B64E"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basic reproductive number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=0.44097</m:t>
        </m:r>
      </m:oMath>
      <w:r>
        <w:rPr>
          <w:rFonts w:ascii="Times New Roman" w:eastAsiaTheme="minorEastAsia" w:hAnsi="Times New Roman" w:cs="Times New Roman"/>
          <w:sz w:val="24"/>
          <w:szCs w:val="24"/>
        </w:rPr>
        <w:t xml:space="preserve"> for </w:t>
      </w:r>
      <m:oMath>
        <m:r>
          <m:rPr>
            <m:nor/>
          </m:rPr>
          <w:rPr>
            <w:rFonts w:ascii="Cambria Math" w:hAnsi="Cambria Math" w:cs="Times New Roman"/>
            <w:i/>
            <w:sz w:val="24"/>
            <w:szCs w:val="24"/>
          </w:rPr>
          <m:t>β</m:t>
        </m:r>
        <m:r>
          <m:rPr>
            <m:nor/>
          </m:rPr>
          <w:rPr>
            <w:rFonts w:ascii="Cambria Math" w:hAnsi="Cambria Math" w:cs="Times New Roman"/>
            <w:sz w:val="24"/>
            <w:szCs w:val="24"/>
          </w:rPr>
          <m:t>=1.6667</m:t>
        </m:r>
      </m:oMath>
      <w:r>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=0.024026</m:t>
        </m:r>
      </m:oMath>
      <w:r>
        <w:rPr>
          <w:rFonts w:ascii="Times New Roman" w:eastAsiaTheme="minorEastAsia" w:hAnsi="Times New Roman" w:cs="Times New Roman"/>
          <w:sz w:val="24"/>
          <w:szCs w:val="24"/>
        </w:rPr>
        <w:t xml:space="preserve"> for </w:t>
      </w:r>
      <m:oMath>
        <m:r>
          <m:rPr>
            <m:nor/>
          </m:rPr>
          <w:rPr>
            <w:rFonts w:ascii="Cambria Math" w:hAnsi="Cambria Math" w:cs="Times New Roman"/>
            <w:i/>
            <w:sz w:val="24"/>
            <w:szCs w:val="24"/>
          </w:rPr>
          <m:t>β</m:t>
        </m:r>
        <m:r>
          <m:rPr>
            <m:nor/>
          </m:rPr>
          <w:rPr>
            <w:rFonts w:ascii="Cambria Math" w:hAnsi="Cambria Math" w:cs="Times New Roman"/>
            <w:sz w:val="24"/>
            <w:szCs w:val="24"/>
          </w:rPr>
          <m:t>=0.09091</m:t>
        </m:r>
      </m:oMath>
      <w:r>
        <w:rPr>
          <w:rFonts w:ascii="Times New Roman" w:eastAsiaTheme="minorEastAsia" w:hAnsi="Times New Roman" w:cs="Times New Roman"/>
          <w:sz w:val="24"/>
          <w:szCs w:val="24"/>
        </w:rPr>
        <w:t xml:space="preserve">. </w:t>
      </w:r>
    </w:p>
    <w:p w14:paraId="23ACD429" w14:textId="77777777" w:rsidR="00CD3836" w:rsidRDefault="00780B40">
      <w:pPr>
        <w:pStyle w:val="Heading2"/>
      </w:pPr>
      <w:bookmarkStart w:id="4" w:name="_Toc11149208"/>
      <w:proofErr w:type="gramStart"/>
      <w:r>
        <w:t>3.3.2  sensitivity</w:t>
      </w:r>
      <w:proofErr w:type="gramEnd"/>
      <w:r>
        <w:t xml:space="preserve"> </w:t>
      </w:r>
      <w:bookmarkEnd w:id="4"/>
      <w:r>
        <w:t>index</w:t>
      </w:r>
    </w:p>
    <w:p w14:paraId="3853EC42" w14:textId="77777777" w:rsidR="00CD3836" w:rsidRDefault="00780B40">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Using parameter values in Appendix A, the sensitivity of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to all the parameters are given out in the table 3 below. </w:t>
      </w:r>
      <w:proofErr w:type="gramStart"/>
      <w:r>
        <w:rPr>
          <w:rFonts w:ascii="Times New Roman" w:eastAsiaTheme="minorEastAsia" w:hAnsi="Times New Roman" w:cs="Times New Roman"/>
          <w:sz w:val="24"/>
          <w:szCs w:val="24"/>
        </w:rPr>
        <w:t>This indices</w:t>
      </w:r>
      <w:proofErr w:type="gramEnd"/>
      <w:r>
        <w:rPr>
          <w:rFonts w:ascii="Times New Roman" w:eastAsiaTheme="minorEastAsia" w:hAnsi="Times New Roman" w:cs="Times New Roman"/>
          <w:sz w:val="24"/>
          <w:szCs w:val="24"/>
        </w:rPr>
        <w:t xml:space="preserve"> will be used to identify parameters with high impact on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and to which intervention strategies are to target.</w:t>
      </w:r>
    </w:p>
    <w:tbl>
      <w:tblPr>
        <w:tblStyle w:val="TableGrid"/>
        <w:tblW w:w="0" w:type="auto"/>
        <w:tblInd w:w="2050" w:type="dxa"/>
        <w:tblLook w:val="04A0" w:firstRow="1" w:lastRow="0" w:firstColumn="1" w:lastColumn="0" w:noHBand="0" w:noVBand="1"/>
      </w:tblPr>
      <w:tblGrid>
        <w:gridCol w:w="2973"/>
        <w:gridCol w:w="2273"/>
      </w:tblGrid>
      <w:tr w:rsidR="00CD3836" w14:paraId="457A2C71" w14:textId="77777777">
        <w:trPr>
          <w:trHeight w:val="301"/>
        </w:trPr>
        <w:tc>
          <w:tcPr>
            <w:tcW w:w="2973" w:type="dxa"/>
          </w:tcPr>
          <w:p w14:paraId="069B5EC5"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Parameter</w:t>
            </w:r>
          </w:p>
        </w:tc>
        <w:tc>
          <w:tcPr>
            <w:tcW w:w="2273" w:type="dxa"/>
          </w:tcPr>
          <w:p w14:paraId="118F674A"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Sensitivity index</w:t>
            </w:r>
          </w:p>
        </w:tc>
      </w:tr>
      <w:tr w:rsidR="00CD3836" w14:paraId="6D9ADE6A" w14:textId="77777777">
        <w:trPr>
          <w:trHeight w:val="311"/>
        </w:trPr>
        <w:tc>
          <w:tcPr>
            <w:tcW w:w="2973" w:type="dxa"/>
          </w:tcPr>
          <w:p w14:paraId="7B07CB7B"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β</m:t>
                </m:r>
              </m:oMath>
            </m:oMathPara>
          </w:p>
        </w:tc>
        <w:tc>
          <w:tcPr>
            <w:tcW w:w="2273" w:type="dxa"/>
          </w:tcPr>
          <w:p w14:paraId="7516251E"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+1.00000</w:t>
            </w:r>
          </w:p>
        </w:tc>
      </w:tr>
      <w:tr w:rsidR="00CD3836" w14:paraId="07259605" w14:textId="77777777">
        <w:trPr>
          <w:trHeight w:val="311"/>
        </w:trPr>
        <w:tc>
          <w:tcPr>
            <w:tcW w:w="2973" w:type="dxa"/>
          </w:tcPr>
          <w:p w14:paraId="695385B6"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b</m:t>
                </m:r>
              </m:oMath>
            </m:oMathPara>
          </w:p>
        </w:tc>
        <w:tc>
          <w:tcPr>
            <w:tcW w:w="2273" w:type="dxa"/>
          </w:tcPr>
          <w:p w14:paraId="443D8509"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-0.962819</w:t>
            </w:r>
          </w:p>
        </w:tc>
      </w:tr>
      <w:tr w:rsidR="00CD3836" w14:paraId="1071909D" w14:textId="77777777">
        <w:trPr>
          <w:trHeight w:val="311"/>
        </w:trPr>
        <w:tc>
          <w:tcPr>
            <w:tcW w:w="2973" w:type="dxa"/>
          </w:tcPr>
          <w:p w14:paraId="47F8F8EF"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α</m:t>
                </m:r>
              </m:oMath>
            </m:oMathPara>
          </w:p>
        </w:tc>
        <w:tc>
          <w:tcPr>
            <w:tcW w:w="2273" w:type="dxa"/>
          </w:tcPr>
          <w:p w14:paraId="3572CEBA"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+0.000686</w:t>
            </w:r>
          </w:p>
        </w:tc>
      </w:tr>
      <w:tr w:rsidR="00CD3836" w14:paraId="34BF13F9" w14:textId="77777777">
        <w:trPr>
          <w:trHeight w:val="301"/>
        </w:trPr>
        <w:tc>
          <w:tcPr>
            <w:tcW w:w="2973" w:type="dxa"/>
          </w:tcPr>
          <w:p w14:paraId="6FC57EBF" w14:textId="77777777" w:rsidR="00CD3836" w:rsidRDefault="00780B40">
            <w:pPr>
              <w:spacing w:after="0" w:line="360" w:lineRule="auto"/>
              <w:rPr>
                <w:rFonts w:ascii="Times New Roman" w:eastAsia="Calibri" w:hAnsi="Times New Roman" w:cs="Times New Roman"/>
                <w:sz w:val="24"/>
                <w:szCs w:val="24"/>
              </w:rPr>
            </w:pPr>
            <m:oMathPara>
              <m:oMath>
                <m:r>
                  <m:rPr>
                    <m:nor/>
                  </m:rPr>
                  <w:rPr>
                    <w:rFonts w:ascii="Cambria Math" w:eastAsia="Calibri" w:hAnsi="Cambria Math" w:cs="Times New Roman"/>
                    <w:i/>
                    <w:sz w:val="24"/>
                    <w:szCs w:val="24"/>
                  </w:rPr>
                  <m:t>μ</m:t>
                </m:r>
              </m:oMath>
            </m:oMathPara>
          </w:p>
        </w:tc>
        <w:tc>
          <w:tcPr>
            <w:tcW w:w="2273" w:type="dxa"/>
          </w:tcPr>
          <w:p w14:paraId="069C4992" w14:textId="77777777" w:rsidR="00CD3836" w:rsidRDefault="00780B40">
            <w:pPr>
              <w:spacing w:after="0" w:line="360" w:lineRule="auto"/>
              <w:rPr>
                <w:rFonts w:ascii="Times New Roman" w:hAnsi="Times New Roman" w:cs="Times New Roman"/>
                <w:color w:val="000000"/>
                <w:sz w:val="24"/>
                <w:szCs w:val="24"/>
              </w:rPr>
            </w:pPr>
            <m:oMathPara>
              <m:oMathParaPr>
                <m:jc m:val="left"/>
              </m:oMathParaPr>
              <m:oMath>
                <m:r>
                  <m:rPr>
                    <m:nor/>
                  </m:rPr>
                  <w:rPr>
                    <w:rFonts w:ascii="Cambria Math" w:hAnsi="Cambria Math" w:cs="Times New Roman"/>
                    <w:color w:val="000000"/>
                    <w:sz w:val="24"/>
                    <w:szCs w:val="24"/>
                  </w:rPr>
                  <m:t>0</m:t>
                </m:r>
              </m:oMath>
            </m:oMathPara>
          </w:p>
        </w:tc>
      </w:tr>
      <w:tr w:rsidR="00CD3836" w14:paraId="6D94AC2C" w14:textId="77777777">
        <w:trPr>
          <w:trHeight w:val="311"/>
        </w:trPr>
        <w:tc>
          <w:tcPr>
            <w:tcW w:w="2973" w:type="dxa"/>
          </w:tcPr>
          <w:p w14:paraId="216DF833"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σ</m:t>
                </m:r>
              </m:oMath>
            </m:oMathPara>
          </w:p>
        </w:tc>
        <w:tc>
          <w:tcPr>
            <w:tcW w:w="2273" w:type="dxa"/>
          </w:tcPr>
          <w:p w14:paraId="12D76D9C"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-0.016918</w:t>
            </w:r>
          </w:p>
        </w:tc>
      </w:tr>
      <w:tr w:rsidR="00CD3836" w14:paraId="74CF1AA6" w14:textId="77777777">
        <w:trPr>
          <w:trHeight w:val="311"/>
        </w:trPr>
        <w:tc>
          <w:tcPr>
            <w:tcW w:w="2973" w:type="dxa"/>
          </w:tcPr>
          <w:p w14:paraId="7B9DFE28"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φ</m:t>
                </m:r>
              </m:oMath>
            </m:oMathPara>
          </w:p>
        </w:tc>
        <w:tc>
          <w:tcPr>
            <w:tcW w:w="2273" w:type="dxa"/>
          </w:tcPr>
          <w:p w14:paraId="772C2D34"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+0.961543</w:t>
            </w:r>
          </w:p>
        </w:tc>
      </w:tr>
      <w:tr w:rsidR="00CD3836" w14:paraId="20ED8049" w14:textId="77777777">
        <w:trPr>
          <w:trHeight w:val="311"/>
        </w:trPr>
        <w:tc>
          <w:tcPr>
            <w:tcW w:w="2973" w:type="dxa"/>
          </w:tcPr>
          <w:p w14:paraId="483E4EC3"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p</m:t>
                </m:r>
              </m:oMath>
            </m:oMathPara>
          </w:p>
        </w:tc>
        <w:tc>
          <w:tcPr>
            <w:tcW w:w="2273" w:type="dxa"/>
          </w:tcPr>
          <w:p w14:paraId="19605D71"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- 0.00051</w:t>
            </w:r>
          </w:p>
        </w:tc>
      </w:tr>
      <w:tr w:rsidR="00CD3836" w14:paraId="7CA99566" w14:textId="77777777">
        <w:trPr>
          <w:trHeight w:val="70"/>
        </w:trPr>
        <w:tc>
          <w:tcPr>
            <w:tcW w:w="2973" w:type="dxa"/>
          </w:tcPr>
          <w:p w14:paraId="525F27E4" w14:textId="77777777" w:rsidR="00CD3836" w:rsidRDefault="00780B40">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γ</m:t>
                </m:r>
              </m:oMath>
            </m:oMathPara>
          </w:p>
        </w:tc>
        <w:tc>
          <w:tcPr>
            <w:tcW w:w="2273" w:type="dxa"/>
          </w:tcPr>
          <w:p w14:paraId="278A3896" w14:textId="77777777" w:rsidR="00CD3836" w:rsidRDefault="00780B40">
            <w:pPr>
              <w:spacing w:after="0" w:line="360" w:lineRule="auto"/>
              <w:rPr>
                <w:rFonts w:ascii="Times New Roman" w:hAnsi="Times New Roman" w:cs="Times New Roman"/>
                <w:sz w:val="24"/>
                <w:szCs w:val="24"/>
              </w:rPr>
            </w:pPr>
            <w:r>
              <w:rPr>
                <w:rFonts w:ascii="Times New Roman" w:hAnsi="Times New Roman" w:cs="Times New Roman"/>
                <w:sz w:val="24"/>
                <w:szCs w:val="24"/>
              </w:rPr>
              <w:t>-0.982492</w:t>
            </w:r>
          </w:p>
        </w:tc>
      </w:tr>
    </w:tbl>
    <w:p w14:paraId="10D57221" w14:textId="77777777" w:rsidR="00CD3836" w:rsidRDefault="00780B40">
      <w:pPr>
        <w:pStyle w:val="Caption"/>
        <w:keepNext/>
        <w:spacing w:before="120" w:after="120" w:line="360" w:lineRule="auto"/>
        <w:rPr>
          <w:rFonts w:ascii="Times New Roman" w:hAnsi="Times New Roman" w:cs="Times New Roman"/>
          <w:color w:val="auto"/>
          <w:sz w:val="24"/>
          <w:szCs w:val="24"/>
        </w:rPr>
      </w:pPr>
      <w:bookmarkStart w:id="5" w:name="_Toc11149273"/>
      <w:r>
        <w:rPr>
          <w:rFonts w:ascii="Times New Roman" w:hAnsi="Times New Roman" w:cs="Times New Roman"/>
          <w:color w:val="auto"/>
          <w:sz w:val="24"/>
          <w:szCs w:val="24"/>
        </w:rPr>
        <w:t>Table 3: the constant sensitivity indices of model parameters</w:t>
      </w:r>
      <w:bookmarkEnd w:id="5"/>
    </w:p>
    <w:p w14:paraId="67880A11" w14:textId="77777777" w:rsidR="00CD3836" w:rsidRDefault="00CD3836">
      <w:pPr>
        <w:spacing w:line="360" w:lineRule="auto"/>
        <w:rPr>
          <w:rFonts w:ascii="Times New Roman" w:hAnsi="Times New Roman" w:cs="Times New Roman"/>
          <w:sz w:val="24"/>
          <w:szCs w:val="24"/>
        </w:rPr>
      </w:pPr>
    </w:p>
    <w:p w14:paraId="68F72336" w14:textId="77777777" w:rsidR="00CD3836" w:rsidRDefault="00780B40">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The signs and magnitude of the sensitivity indices, helps to show the direction of the response to small variation in the input parameters and importance of each parameter in the model output respectively. From the computed sensitivity indices in table 3, </w:t>
      </w:r>
      <w:r>
        <w:rPr>
          <w:rFonts w:ascii="Times New Roman" w:hAnsi="Times New Roman" w:cs="Times New Roman"/>
          <w:sz w:val="24"/>
          <w:szCs w:val="24"/>
        </w:rPr>
        <w:t xml:space="preserve">the parameters </w:t>
      </w:r>
      <w:proofErr w:type="gramStart"/>
      <m:oMath>
        <m:r>
          <m:rPr>
            <m:nor/>
          </m:rPr>
          <w:rPr>
            <w:rFonts w:ascii="Cambria Math" w:hAnsi="Cambria Math" w:cs="Times New Roman"/>
            <w:i/>
            <w:sz w:val="24"/>
            <w:szCs w:val="24"/>
          </w:rPr>
          <m:t>β</m:t>
        </m:r>
        <m:r>
          <m:rPr>
            <m:nor/>
          </m:rPr>
          <w:rPr>
            <w:rFonts w:ascii="Cambria Math" w:hAnsi="Cambria Math" w:cs="Times New Roman"/>
            <w:sz w:val="24"/>
            <w:szCs w:val="24"/>
          </w:rPr>
          <m:t>,</m:t>
        </m:r>
        <m:r>
          <m:rPr>
            <m:nor/>
          </m:rPr>
          <w:rPr>
            <w:rFonts w:ascii="Cambria Math" w:hAnsi="Cambria Math" w:cs="Times New Roman"/>
            <w:i/>
            <w:sz w:val="24"/>
            <w:szCs w:val="24"/>
          </w:rPr>
          <m:t>α</m:t>
        </m:r>
        <w:proofErr w:type="gramEnd"/>
        <m:r>
          <m:rPr>
            <m:nor/>
          </m:rPr>
          <w:rPr>
            <w:rFonts w:ascii="Cambria Math" w:hAnsi="Cambria Math" w:cs="Times New Roman"/>
            <w:sz w:val="24"/>
            <w:szCs w:val="24"/>
          </w:rPr>
          <m:t>,</m:t>
        </m:r>
      </m:oMath>
      <w:r>
        <w:rPr>
          <w:rFonts w:ascii="Times New Roman" w:eastAsiaTheme="minorEastAsia" w:hAnsi="Times New Roman" w:cs="Times New Roman"/>
          <w:sz w:val="24"/>
          <w:szCs w:val="24"/>
        </w:rPr>
        <w:t xml:space="preserve"> and </w:t>
      </w:r>
      <m:oMath>
        <m:r>
          <m:rPr>
            <m:nor/>
          </m:rPr>
          <w:rPr>
            <w:rFonts w:ascii="Cambria Math" w:eastAsiaTheme="minorEastAsia" w:hAnsi="Cambria Math" w:cs="Times New Roman"/>
            <w:i/>
            <w:sz w:val="24"/>
            <w:szCs w:val="24"/>
          </w:rPr>
          <m:t>φ</m:t>
        </m:r>
      </m:oMath>
      <w:r>
        <w:rPr>
          <w:rFonts w:ascii="Times New Roman" w:eastAsiaTheme="minorEastAsia" w:hAnsi="Times New Roman" w:cs="Times New Roman"/>
          <w:sz w:val="24"/>
          <w:szCs w:val="24"/>
        </w:rPr>
        <w:t xml:space="preserve"> have positive indices. This indicates that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increases when these parameters are increased, when all the other parameters are held constant. The parameters </w:t>
      </w:r>
      <w:proofErr w:type="spellStart"/>
      <w:proofErr w:type="gramStart"/>
      <m:oMath>
        <m:r>
          <m:rPr>
            <m:nor/>
          </m:rPr>
          <w:rPr>
            <w:rFonts w:ascii="Cambria Math" w:eastAsiaTheme="minorEastAsia" w:hAnsi="Cambria Math" w:cs="Times New Roman"/>
            <w:i/>
            <w:sz w:val="24"/>
            <w:szCs w:val="24"/>
          </w:rPr>
          <m:t>b</m:t>
        </m:r>
        <m:r>
          <m:rPr>
            <m:nor/>
          </m:rPr>
          <w:rPr>
            <w:rFonts w:ascii="Cambria Math" w:eastAsiaTheme="minorEastAsia" w:hAnsi="Cambria Math" w:cs="Times New Roman"/>
            <w:sz w:val="24"/>
            <w:szCs w:val="24"/>
          </w:rPr>
          <m:t>,</m:t>
        </m:r>
        <m:r>
          <m:rPr>
            <m:nor/>
          </m:rPr>
          <w:rPr>
            <w:rFonts w:ascii="Cambria Math" w:eastAsiaTheme="minorEastAsia" w:hAnsi="Cambria Math" w:cs="Times New Roman"/>
            <w:i/>
            <w:sz w:val="24"/>
            <w:szCs w:val="24"/>
          </w:rPr>
          <m:t>σ</m:t>
        </m:r>
        <w:proofErr w:type="gramEnd"/>
        <m:r>
          <m:rPr>
            <m:nor/>
          </m:rPr>
          <w:rPr>
            <w:rFonts w:ascii="Cambria Math" w:eastAsiaTheme="minorEastAsia" w:hAnsi="Cambria Math" w:cs="Times New Roman"/>
            <w:sz w:val="24"/>
            <w:szCs w:val="24"/>
          </w:rPr>
          <m:t>,</m:t>
        </m:r>
        <m:r>
          <m:rPr>
            <m:nor/>
          </m:rPr>
          <w:rPr>
            <w:rFonts w:ascii="Cambria Math" w:eastAsiaTheme="minorEastAsia" w:hAnsi="Cambria Math" w:cs="Times New Roman"/>
            <w:i/>
            <w:sz w:val="24"/>
            <w:szCs w:val="24"/>
          </w:rPr>
          <m:t>p</m:t>
        </m:r>
      </m:oMath>
      <w:proofErr w:type="spellEnd"/>
      <w:r>
        <w:rPr>
          <w:rFonts w:ascii="Times New Roman" w:eastAsiaTheme="minorEastAsia" w:hAnsi="Times New Roman" w:cs="Times New Roman"/>
          <w:sz w:val="24"/>
          <w:szCs w:val="24"/>
        </w:rPr>
        <w:t xml:space="preserve"> and </w:t>
      </w:r>
      <m:oMath>
        <m:r>
          <m:rPr>
            <m:nor/>
          </m:rPr>
          <w:rPr>
            <w:rFonts w:ascii="Cambria Math" w:eastAsiaTheme="minorEastAsia" w:hAnsi="Cambria Math" w:cs="Times New Roman"/>
            <w:i/>
            <w:sz w:val="24"/>
            <w:szCs w:val="24"/>
          </w:rPr>
          <m:t>γ</m:t>
        </m:r>
      </m:oMath>
      <w:r>
        <w:rPr>
          <w:rFonts w:ascii="Times New Roman" w:eastAsiaTheme="minorEastAsia" w:hAnsi="Times New Roman" w:cs="Times New Roman"/>
          <w:sz w:val="24"/>
          <w:szCs w:val="24"/>
        </w:rPr>
        <w:t xml:space="preserve"> have negative indices. This indicates increase in these parameters while holding constant all the other parameter, decreases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value. The parameter that is most sensitive is the contact rate, </w:t>
      </w:r>
      <m:oMath>
        <m:r>
          <m:rPr>
            <m:nor/>
          </m:rPr>
          <w:rPr>
            <w:rFonts w:ascii="Cambria Math" w:hAnsi="Cambria Math" w:cs="Times New Roman"/>
            <w:i/>
            <w:sz w:val="24"/>
            <w:szCs w:val="24"/>
          </w:rPr>
          <m:t>β</m:t>
        </m:r>
      </m:oMath>
      <w:r>
        <w:rPr>
          <w:rFonts w:ascii="Times New Roman" w:eastAsiaTheme="minorEastAsia" w:hAnsi="Times New Roman" w:cs="Times New Roman"/>
          <w:sz w:val="24"/>
          <w:szCs w:val="24"/>
        </w:rPr>
        <w:t xml:space="preserve">, followed by </w:t>
      </w:r>
      <m:oMath>
        <m:r>
          <m:rPr>
            <m:nor/>
          </m:rPr>
          <w:rPr>
            <w:rFonts w:ascii="Cambria Math" w:eastAsiaTheme="minorEastAsia" w:hAnsi="Cambria Math" w:cs="Times New Roman"/>
            <w:i/>
            <w:sz w:val="24"/>
            <w:szCs w:val="24"/>
          </w:rPr>
          <m:t>φ</m:t>
        </m:r>
      </m:oMath>
      <w:r>
        <w:rPr>
          <w:rFonts w:ascii="Times New Roman" w:eastAsiaTheme="minorEastAsia" w:hAnsi="Times New Roman" w:cs="Times New Roman"/>
          <w:sz w:val="24"/>
          <w:szCs w:val="24"/>
        </w:rPr>
        <w:t xml:space="preserve"> then </w:t>
      </w:r>
      <m:oMath>
        <m:r>
          <m:rPr>
            <m:nor/>
          </m:rPr>
          <w:rPr>
            <w:rFonts w:ascii="Cambria Math" w:hAnsi="Cambria Math" w:cs="Times New Roman"/>
            <w:i/>
            <w:sz w:val="24"/>
            <w:szCs w:val="24"/>
          </w:rPr>
          <m:t>α</m:t>
        </m:r>
      </m:oMath>
      <w:r>
        <w:rPr>
          <w:rFonts w:ascii="Times New Roman" w:eastAsiaTheme="minorEastAsia" w:hAnsi="Times New Roman" w:cs="Times New Roman"/>
          <w:sz w:val="24"/>
          <w:szCs w:val="24"/>
        </w:rPr>
        <w:t xml:space="preserve">, while the least sensitive one is the </w:t>
      </w:r>
      <w:r>
        <w:rPr>
          <w:rFonts w:ascii="Times New Roman" w:eastAsiaTheme="minorEastAsia" w:hAnsi="Times New Roman" w:cs="Times New Roman"/>
          <w:sz w:val="24"/>
          <w:szCs w:val="24"/>
        </w:rPr>
        <w:t xml:space="preserve">recovery rate, </w:t>
      </w:r>
      <m:oMath>
        <m:r>
          <m:rPr>
            <m:nor/>
          </m:rPr>
          <w:rPr>
            <w:rFonts w:ascii="Cambria Math" w:eastAsiaTheme="minorEastAsia" w:hAnsi="Cambria Math" w:cs="Times New Roman"/>
            <w:i/>
            <w:sz w:val="24"/>
            <w:szCs w:val="24"/>
          </w:rPr>
          <m:t>γ</m:t>
        </m:r>
      </m:oMath>
      <w:r>
        <w:rPr>
          <w:rFonts w:ascii="Times New Roman" w:eastAsiaTheme="minorEastAsia" w:hAnsi="Times New Roman" w:cs="Times New Roman"/>
          <w:sz w:val="24"/>
          <w:szCs w:val="24"/>
        </w:rPr>
        <w:t>.</w:t>
      </w:r>
    </w:p>
    <w:p w14:paraId="6C0EC42D" w14:textId="77777777" w:rsidR="00CD3836" w:rsidRDefault="00780B4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sensitivity indices it shows that to reduce measles transmission in a population, vaccination and treating the infected people will stop the disease from being transmitted.</w:t>
      </w:r>
    </w:p>
    <w:p w14:paraId="0D88F254" w14:textId="77777777" w:rsidR="00CD3836" w:rsidRDefault="00780B40">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Sensitivity of the model variables to all the parameters</w:t>
      </w:r>
      <w:r>
        <w:rPr>
          <w:rFonts w:ascii="Times New Roman" w:eastAsiaTheme="minorEastAsia" w:hAnsi="Times New Roman" w:cs="Times New Roman"/>
          <w:sz w:val="24"/>
          <w:szCs w:val="24"/>
        </w:rPr>
        <w:t xml:space="preserve"> at endemic equilibrium point was also carried out numerically and the results are shown in the table below.</w:t>
      </w:r>
    </w:p>
    <w:p w14:paraId="59C53D48" w14:textId="77777777" w:rsidR="00CD3836" w:rsidRDefault="00CD3836">
      <w:pPr>
        <w:spacing w:line="360" w:lineRule="auto"/>
        <w:rPr>
          <w:rFonts w:ascii="Times New Roman" w:eastAsiaTheme="minorEastAsia" w:hAnsi="Times New Roman" w:cs="Times New Roman"/>
          <w:sz w:val="24"/>
          <w:szCs w:val="24"/>
        </w:rPr>
      </w:pPr>
    </w:p>
    <w:tbl>
      <w:tblPr>
        <w:tblStyle w:val="TableGrid"/>
        <w:tblW w:w="8695" w:type="dxa"/>
        <w:tblInd w:w="760" w:type="dxa"/>
        <w:tblLook w:val="04A0" w:firstRow="1" w:lastRow="0" w:firstColumn="1" w:lastColumn="0" w:noHBand="0" w:noVBand="1"/>
      </w:tblPr>
      <w:tblGrid>
        <w:gridCol w:w="876"/>
        <w:gridCol w:w="1611"/>
        <w:gridCol w:w="1541"/>
        <w:gridCol w:w="1751"/>
        <w:gridCol w:w="1541"/>
        <w:gridCol w:w="1375"/>
      </w:tblGrid>
      <w:tr w:rsidR="00CD3836" w14:paraId="24D3E560" w14:textId="77777777">
        <w:tc>
          <w:tcPr>
            <w:tcW w:w="1018" w:type="dxa"/>
          </w:tcPr>
          <w:p w14:paraId="7ECCD8E8" w14:textId="77777777" w:rsidR="00CD3836" w:rsidRDefault="00CD3836">
            <w:pPr>
              <w:spacing w:after="0" w:line="360" w:lineRule="auto"/>
              <w:rPr>
                <w:rFonts w:ascii="Times New Roman" w:eastAsiaTheme="minorEastAsia" w:hAnsi="Times New Roman" w:cs="Times New Roman"/>
                <w:sz w:val="24"/>
                <w:szCs w:val="24"/>
              </w:rPr>
            </w:pPr>
          </w:p>
        </w:tc>
        <w:tc>
          <w:tcPr>
            <w:tcW w:w="1641" w:type="dxa"/>
          </w:tcPr>
          <w:p w14:paraId="13AA2FC0"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m</m:t>
                </m:r>
              </m:oMath>
            </m:oMathPara>
          </w:p>
        </w:tc>
        <w:tc>
          <w:tcPr>
            <w:tcW w:w="1474" w:type="dxa"/>
          </w:tcPr>
          <w:p w14:paraId="02F688C8"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s</m:t>
                </m:r>
              </m:oMath>
            </m:oMathPara>
          </w:p>
        </w:tc>
        <w:tc>
          <w:tcPr>
            <w:tcW w:w="1774" w:type="dxa"/>
          </w:tcPr>
          <w:p w14:paraId="46EA24B1"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e</m:t>
                </m:r>
              </m:oMath>
            </m:oMathPara>
          </w:p>
        </w:tc>
        <w:tc>
          <w:tcPr>
            <w:tcW w:w="1413" w:type="dxa"/>
          </w:tcPr>
          <w:p w14:paraId="1F8E7172" w14:textId="77777777" w:rsidR="00CD3836" w:rsidRDefault="00780B40">
            <w:pPr>
              <w:spacing w:after="0" w:line="360" w:lineRule="auto"/>
              <w:rPr>
                <w:rFonts w:ascii="Times New Roman" w:eastAsiaTheme="minorEastAsia" w:hAnsi="Times New Roman" w:cs="Times New Roman"/>
                <w:sz w:val="24"/>
                <w:szCs w:val="24"/>
              </w:rPr>
            </w:pPr>
            <w:proofErr w:type="spellStart"/>
            <m:oMathPara>
              <m:oMath>
                <m:r>
                  <m:rPr>
                    <m:nor/>
                  </m:rPr>
                  <w:rPr>
                    <w:rFonts w:ascii="Cambria Math" w:eastAsiaTheme="minorEastAsia" w:hAnsi="Cambria Math" w:cs="Times New Roman"/>
                    <w:i/>
                    <w:sz w:val="24"/>
                    <w:szCs w:val="24"/>
                  </w:rPr>
                  <m:t>i</m:t>
                </m:r>
              </m:oMath>
            </m:oMathPara>
            <w:proofErr w:type="spellEnd"/>
          </w:p>
        </w:tc>
        <w:tc>
          <w:tcPr>
            <w:tcW w:w="1375" w:type="dxa"/>
          </w:tcPr>
          <w:p w14:paraId="36A2F669"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r</m:t>
                </m:r>
              </m:oMath>
            </m:oMathPara>
          </w:p>
        </w:tc>
      </w:tr>
      <w:tr w:rsidR="00CD3836" w14:paraId="01EEEBD1" w14:textId="77777777">
        <w:tc>
          <w:tcPr>
            <w:tcW w:w="1018" w:type="dxa"/>
          </w:tcPr>
          <w:p w14:paraId="7013556F"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b</m:t>
                </m:r>
              </m:oMath>
            </m:oMathPara>
          </w:p>
        </w:tc>
        <w:tc>
          <w:tcPr>
            <w:tcW w:w="1641" w:type="dxa"/>
          </w:tcPr>
          <w:p w14:paraId="30C1810E"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-4.7545</m:t>
                </m:r>
              </m:oMath>
            </m:oMathPara>
          </w:p>
        </w:tc>
        <w:tc>
          <w:tcPr>
            <w:tcW w:w="1474" w:type="dxa"/>
          </w:tcPr>
          <w:p w14:paraId="0A80C823"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-1.5413</m:t>
                </m:r>
              </m:oMath>
            </m:oMathPara>
          </w:p>
        </w:tc>
        <w:tc>
          <w:tcPr>
            <w:tcW w:w="1774" w:type="dxa"/>
          </w:tcPr>
          <w:p w14:paraId="098A9639"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0.0018</m:t>
                </m:r>
              </m:oMath>
            </m:oMathPara>
          </w:p>
        </w:tc>
        <w:tc>
          <w:tcPr>
            <w:tcW w:w="1413" w:type="dxa"/>
          </w:tcPr>
          <w:p w14:paraId="24B1C25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1.5452</m:t>
                </m:r>
              </m:oMath>
            </m:oMathPara>
          </w:p>
        </w:tc>
        <w:tc>
          <w:tcPr>
            <w:tcW w:w="1375" w:type="dxa"/>
          </w:tcPr>
          <w:p w14:paraId="5278DE2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3683.8</m:t>
                </m:r>
              </m:oMath>
            </m:oMathPara>
          </w:p>
        </w:tc>
      </w:tr>
      <w:tr w:rsidR="00CD3836" w14:paraId="4031E4E4" w14:textId="77777777">
        <w:tc>
          <w:tcPr>
            <w:tcW w:w="1018" w:type="dxa"/>
          </w:tcPr>
          <w:p w14:paraId="45D95125"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p</m:t>
                </m:r>
              </m:oMath>
            </m:oMathPara>
          </w:p>
        </w:tc>
        <w:tc>
          <w:tcPr>
            <w:tcW w:w="1641" w:type="dxa"/>
          </w:tcPr>
          <w:p w14:paraId="3D0AD65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+0.0001348</m:t>
                </m:r>
              </m:oMath>
            </m:oMathPara>
          </w:p>
        </w:tc>
        <w:tc>
          <w:tcPr>
            <w:tcW w:w="1474" w:type="dxa"/>
          </w:tcPr>
          <w:p w14:paraId="63CD35D8"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-0.00002168</m:t>
                </m:r>
              </m:oMath>
            </m:oMathPara>
          </w:p>
        </w:tc>
        <w:tc>
          <w:tcPr>
            <w:tcW w:w="1774" w:type="dxa"/>
          </w:tcPr>
          <w:p w14:paraId="52979DCC"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-0.000001963</m:t>
                </m:r>
              </m:oMath>
            </m:oMathPara>
          </w:p>
        </w:tc>
        <w:tc>
          <w:tcPr>
            <w:tcW w:w="1413" w:type="dxa"/>
          </w:tcPr>
          <w:p w14:paraId="1D8D7E6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0.00000209</m:t>
                </m:r>
              </m:oMath>
            </m:oMathPara>
          </w:p>
        </w:tc>
        <w:tc>
          <w:tcPr>
            <w:tcW w:w="1375" w:type="dxa"/>
          </w:tcPr>
          <w:p w14:paraId="58368FA7"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0.0060</m:t>
                </m:r>
              </m:oMath>
            </m:oMathPara>
          </w:p>
        </w:tc>
      </w:tr>
      <w:tr w:rsidR="00CD3836" w14:paraId="05C9A4FF" w14:textId="77777777">
        <w:tc>
          <w:tcPr>
            <w:tcW w:w="1018" w:type="dxa"/>
          </w:tcPr>
          <w:p w14:paraId="5526D5E5"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α</m:t>
                </m:r>
              </m:oMath>
            </m:oMathPara>
          </w:p>
        </w:tc>
        <w:tc>
          <w:tcPr>
            <w:tcW w:w="1641" w:type="dxa"/>
          </w:tcPr>
          <w:p w14:paraId="4DE88E9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-0.4611</m:t>
                </m:r>
              </m:oMath>
            </m:oMathPara>
          </w:p>
        </w:tc>
        <w:tc>
          <w:tcPr>
            <w:tcW w:w="1474" w:type="dxa"/>
          </w:tcPr>
          <w:p w14:paraId="6DB29C2E"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-0.2241</m:t>
                </m:r>
              </m:oMath>
            </m:oMathPara>
          </w:p>
        </w:tc>
        <w:tc>
          <w:tcPr>
            <w:tcW w:w="1774" w:type="dxa"/>
          </w:tcPr>
          <w:p w14:paraId="781E776F"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-1.0002</m:t>
                </m:r>
              </m:oMath>
            </m:oMathPara>
          </w:p>
        </w:tc>
        <w:tc>
          <w:tcPr>
            <w:tcW w:w="1413" w:type="dxa"/>
          </w:tcPr>
          <w:p w14:paraId="43D8DEB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0.2268</m:t>
                </m:r>
              </m:oMath>
            </m:oMathPara>
          </w:p>
        </w:tc>
        <w:tc>
          <w:tcPr>
            <w:tcW w:w="1375" w:type="dxa"/>
          </w:tcPr>
          <w:p w14:paraId="71E553B8"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540.654</m:t>
                </m:r>
              </m:oMath>
            </m:oMathPara>
          </w:p>
        </w:tc>
      </w:tr>
      <w:tr w:rsidR="00CD3836" w14:paraId="17DAD576" w14:textId="77777777">
        <w:tc>
          <w:tcPr>
            <w:tcW w:w="1018" w:type="dxa"/>
          </w:tcPr>
          <w:p w14:paraId="23CB7486"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β</m:t>
                </m:r>
              </m:oMath>
            </m:oMathPara>
          </w:p>
        </w:tc>
        <w:tc>
          <w:tcPr>
            <w:tcW w:w="1641" w:type="dxa"/>
          </w:tcPr>
          <w:p w14:paraId="4F4200C3"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-0.6234</m:t>
                </m:r>
              </m:oMath>
            </m:oMathPara>
          </w:p>
        </w:tc>
        <w:tc>
          <w:tcPr>
            <w:tcW w:w="1474" w:type="dxa"/>
          </w:tcPr>
          <w:p w14:paraId="322408A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-1.3170</m:t>
                </m:r>
              </m:oMath>
            </m:oMathPara>
          </w:p>
        </w:tc>
        <w:tc>
          <w:tcPr>
            <w:tcW w:w="1774" w:type="dxa"/>
          </w:tcPr>
          <w:p w14:paraId="2B6C4037"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0.0002871</m:t>
                </m:r>
              </m:oMath>
            </m:oMathPara>
          </w:p>
        </w:tc>
        <w:tc>
          <w:tcPr>
            <w:tcW w:w="1413" w:type="dxa"/>
          </w:tcPr>
          <w:p w14:paraId="72E8402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0.3067</m:t>
                </m:r>
              </m:oMath>
            </m:oMathPara>
          </w:p>
        </w:tc>
        <w:tc>
          <w:tcPr>
            <w:tcW w:w="1375" w:type="dxa"/>
          </w:tcPr>
          <w:p w14:paraId="52F18DD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730.9030</m:t>
                </m:r>
              </m:oMath>
            </m:oMathPara>
          </w:p>
        </w:tc>
      </w:tr>
      <w:tr w:rsidR="00CD3836" w14:paraId="760AD9E7" w14:textId="77777777">
        <w:tc>
          <w:tcPr>
            <w:tcW w:w="1018" w:type="dxa"/>
          </w:tcPr>
          <w:p w14:paraId="413BC25E"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φ</m:t>
                </m:r>
              </m:oMath>
            </m:oMathPara>
          </w:p>
        </w:tc>
        <w:tc>
          <w:tcPr>
            <w:tcW w:w="1641" w:type="dxa"/>
          </w:tcPr>
          <w:p w14:paraId="2C9C7A53"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+0.0727</m:t>
                </m:r>
              </m:oMath>
            </m:oMathPara>
          </w:p>
        </w:tc>
        <w:tc>
          <w:tcPr>
            <w:tcW w:w="1474" w:type="dxa"/>
          </w:tcPr>
          <w:p w14:paraId="0A0D846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+0.0168</m:t>
                </m:r>
              </m:oMath>
            </m:oMathPara>
          </w:p>
        </w:tc>
        <w:tc>
          <w:tcPr>
            <w:tcW w:w="1774" w:type="dxa"/>
          </w:tcPr>
          <w:p w14:paraId="439CB9AF"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+0.0000152</m:t>
                </m:r>
              </m:oMath>
            </m:oMathPara>
          </w:p>
        </w:tc>
        <w:tc>
          <w:tcPr>
            <w:tcW w:w="1413" w:type="dxa"/>
          </w:tcPr>
          <w:p w14:paraId="6E8C41BE"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-0.0162</m:t>
                </m:r>
              </m:oMath>
            </m:oMathPara>
          </w:p>
        </w:tc>
        <w:tc>
          <w:tcPr>
            <w:tcW w:w="1375" w:type="dxa"/>
          </w:tcPr>
          <w:p w14:paraId="15C307B1"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-38.7167</m:t>
                </m:r>
              </m:oMath>
            </m:oMathPara>
          </w:p>
        </w:tc>
      </w:tr>
      <w:tr w:rsidR="00CD3836" w14:paraId="4D50370B" w14:textId="77777777">
        <w:tc>
          <w:tcPr>
            <w:tcW w:w="1018" w:type="dxa"/>
          </w:tcPr>
          <w:p w14:paraId="1956737F"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γ</m:t>
                </m:r>
              </m:oMath>
            </m:oMathPara>
          </w:p>
        </w:tc>
        <w:tc>
          <w:tcPr>
            <w:tcW w:w="1641" w:type="dxa"/>
          </w:tcPr>
          <w:p w14:paraId="24999D4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-3419.5</m:t>
                </m:r>
              </m:oMath>
            </m:oMathPara>
          </w:p>
        </w:tc>
        <w:tc>
          <w:tcPr>
            <w:tcW w:w="1474" w:type="dxa"/>
          </w:tcPr>
          <w:p w14:paraId="3433E4AB"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-1662.0</m:t>
                </m:r>
              </m:oMath>
            </m:oMathPara>
          </w:p>
        </w:tc>
        <w:tc>
          <w:tcPr>
            <w:tcW w:w="1774" w:type="dxa"/>
          </w:tcPr>
          <w:p w14:paraId="45D84438"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3.7581</m:t>
                </m:r>
              </m:oMath>
            </m:oMathPara>
          </w:p>
        </w:tc>
        <w:tc>
          <w:tcPr>
            <w:tcW w:w="1413" w:type="dxa"/>
          </w:tcPr>
          <w:p w14:paraId="14BDF8DB"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1682.1</m:t>
                </m:r>
              </m:oMath>
            </m:oMathPara>
          </w:p>
        </w:tc>
        <w:tc>
          <w:tcPr>
            <w:tcW w:w="1375" w:type="dxa"/>
          </w:tcPr>
          <w:p w14:paraId="57009B3C"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4011600</m:t>
                </m:r>
              </m:oMath>
            </m:oMathPara>
          </w:p>
        </w:tc>
      </w:tr>
      <w:tr w:rsidR="00CD3836" w14:paraId="105893F1" w14:textId="77777777">
        <w:tc>
          <w:tcPr>
            <w:tcW w:w="1018" w:type="dxa"/>
          </w:tcPr>
          <w:p w14:paraId="195C9091"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σ</m:t>
                </m:r>
              </m:oMath>
            </m:oMathPara>
          </w:p>
        </w:tc>
        <w:tc>
          <w:tcPr>
            <w:tcW w:w="1641" w:type="dxa"/>
          </w:tcPr>
          <w:p w14:paraId="0F22CFE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58.5589</m:t>
                </m:r>
              </m:oMath>
            </m:oMathPara>
          </w:p>
        </w:tc>
        <w:tc>
          <w:tcPr>
            <w:tcW w:w="1474" w:type="dxa"/>
          </w:tcPr>
          <w:p w14:paraId="458EF131"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-27.4477</m:t>
                </m:r>
              </m:oMath>
            </m:oMathPara>
          </w:p>
        </w:tc>
        <w:tc>
          <w:tcPr>
            <w:tcW w:w="1774" w:type="dxa"/>
          </w:tcPr>
          <w:p w14:paraId="17C7AC96"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0.0653</m:t>
                </m:r>
              </m:oMath>
            </m:oMathPara>
          </w:p>
        </w:tc>
        <w:tc>
          <w:tcPr>
            <w:tcW w:w="1413" w:type="dxa"/>
          </w:tcPr>
          <w:p w14:paraId="6234AA6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27.8060</m:t>
                </m:r>
              </m:oMath>
            </m:oMathPara>
          </w:p>
        </w:tc>
        <w:tc>
          <w:tcPr>
            <w:tcW w:w="1375" w:type="dxa"/>
          </w:tcPr>
          <w:p w14:paraId="197A9FFE"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66272</m:t>
                </m:r>
              </m:oMath>
            </m:oMathPara>
          </w:p>
        </w:tc>
      </w:tr>
      <w:tr w:rsidR="00CD3836" w14:paraId="3D8F5D9F" w14:textId="77777777">
        <w:tc>
          <w:tcPr>
            <w:tcW w:w="1018" w:type="dxa"/>
          </w:tcPr>
          <w:p w14:paraId="31302EA9" w14:textId="77777777" w:rsidR="00CD3836" w:rsidRDefault="00780B40">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μ</m:t>
                </m:r>
              </m:oMath>
            </m:oMathPara>
          </w:p>
        </w:tc>
        <w:tc>
          <w:tcPr>
            <w:tcW w:w="1641" w:type="dxa"/>
          </w:tcPr>
          <w:p w14:paraId="207AE662"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474" w:type="dxa"/>
          </w:tcPr>
          <w:p w14:paraId="25E5010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774" w:type="dxa"/>
          </w:tcPr>
          <w:p w14:paraId="5D65A264"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413" w:type="dxa"/>
          </w:tcPr>
          <w:p w14:paraId="1F13B44A"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375" w:type="dxa"/>
          </w:tcPr>
          <w:p w14:paraId="51F84C2E" w14:textId="77777777" w:rsidR="00CD3836" w:rsidRDefault="00780B40">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r>
    </w:tbl>
    <w:p w14:paraId="40077F98" w14:textId="77777777" w:rsidR="00CD3836" w:rsidRDefault="00780B40">
      <w:pPr>
        <w:pStyle w:val="Caption"/>
        <w:spacing w:before="120" w:line="360" w:lineRule="auto"/>
        <w:rPr>
          <w:rFonts w:ascii="Times New Roman" w:hAnsi="Times New Roman" w:cs="Times New Roman"/>
          <w:color w:val="auto"/>
          <w:sz w:val="24"/>
          <w:szCs w:val="24"/>
        </w:rPr>
      </w:pPr>
      <w:bookmarkStart w:id="6" w:name="_Toc11149274"/>
      <w:r>
        <w:rPr>
          <w:rFonts w:ascii="Times New Roman" w:hAnsi="Times New Roman" w:cs="Times New Roman"/>
          <w:color w:val="auto"/>
          <w:sz w:val="24"/>
          <w:szCs w:val="24"/>
        </w:rPr>
        <w:t xml:space="preserve">Table 4: The sensitivity indices for the </w:t>
      </w:r>
      <w:r>
        <w:rPr>
          <w:rFonts w:ascii="Times New Roman" w:hAnsi="Times New Roman" w:cs="Times New Roman"/>
          <w:color w:val="auto"/>
          <w:sz w:val="24"/>
          <w:szCs w:val="24"/>
        </w:rPr>
        <w:t>model variables to the parameters at EE.</w:t>
      </w:r>
      <w:bookmarkEnd w:id="6"/>
    </w:p>
    <w:p w14:paraId="7AB6B418" w14:textId="77777777" w:rsidR="00CD3836" w:rsidRDefault="00780B40">
      <w:pPr>
        <w:tabs>
          <w:tab w:val="left" w:pos="5565"/>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table, the most sensitive parameter is the recovery rate due to measles treatment. It shows that the recovery increase when the measles treatment is increased. From the table, it is also shown that if the p</w:t>
      </w:r>
      <w:r>
        <w:rPr>
          <w:rFonts w:ascii="Times New Roman" w:eastAsiaTheme="minorEastAsia" w:hAnsi="Times New Roman" w:cs="Times New Roman"/>
          <w:sz w:val="24"/>
          <w:szCs w:val="24"/>
        </w:rPr>
        <w:t xml:space="preserve">roportion of those who are successfully vaccinated is increased, the number of </w:t>
      </w:r>
      <w:proofErr w:type="gramStart"/>
      <w:r>
        <w:rPr>
          <w:rFonts w:ascii="Times New Roman" w:eastAsiaTheme="minorEastAsia" w:hAnsi="Times New Roman" w:cs="Times New Roman"/>
          <w:sz w:val="24"/>
          <w:szCs w:val="24"/>
        </w:rPr>
        <w:t>exposure</w:t>
      </w:r>
      <w:proofErr w:type="gramEnd"/>
      <w:r>
        <w:rPr>
          <w:rFonts w:ascii="Times New Roman" w:eastAsiaTheme="minorEastAsia" w:hAnsi="Times New Roman" w:cs="Times New Roman"/>
          <w:sz w:val="24"/>
          <w:szCs w:val="24"/>
        </w:rPr>
        <w:t xml:space="preserve"> to the virus reduces and infection is also reduced. The effect of passive immunity from maternal antibodies is also evident from the table. Increase in the immunity dec</w:t>
      </w:r>
      <w:r>
        <w:rPr>
          <w:rFonts w:ascii="Times New Roman" w:eastAsiaTheme="minorEastAsia" w:hAnsi="Times New Roman" w:cs="Times New Roman"/>
          <w:sz w:val="24"/>
          <w:szCs w:val="24"/>
        </w:rPr>
        <w:t>reases the number of the exposed and increases the number of recovered individuals.</w:t>
      </w:r>
      <w:r>
        <w:rPr>
          <w:rFonts w:ascii="Times New Roman" w:eastAsiaTheme="minorEastAsia" w:hAnsi="Times New Roman" w:cs="Times New Roman"/>
          <w:sz w:val="24"/>
          <w:szCs w:val="24"/>
        </w:rPr>
        <w:tab/>
        <w:t xml:space="preserve"> When the contact rate is increased, the number of exposed and infected individuals also increases, while the rate at which the susceptible individual becomes exposed is in</w:t>
      </w:r>
      <w:r>
        <w:rPr>
          <w:rFonts w:ascii="Times New Roman" w:eastAsiaTheme="minorEastAsia" w:hAnsi="Times New Roman" w:cs="Times New Roman"/>
          <w:sz w:val="24"/>
          <w:szCs w:val="24"/>
        </w:rPr>
        <w:t>creased it increases the number of infected individuals.</w:t>
      </w:r>
    </w:p>
    <w:p w14:paraId="4E2800AB" w14:textId="77777777" w:rsidR="00CD3836" w:rsidRDefault="00CD3836">
      <w:pPr>
        <w:spacing w:line="360" w:lineRule="auto"/>
        <w:rPr>
          <w:rFonts w:ascii="Times New Roman" w:hAnsi="Times New Roman" w:cs="Times New Roman"/>
          <w:sz w:val="24"/>
          <w:szCs w:val="24"/>
        </w:rPr>
      </w:pPr>
    </w:p>
    <w:p w14:paraId="6FAE7503" w14:textId="77777777" w:rsidR="00CD3836" w:rsidRDefault="00CD3836">
      <w:pPr>
        <w:pStyle w:val="Heading2"/>
      </w:pPr>
    </w:p>
    <w:p w14:paraId="12CBEC94" w14:textId="77777777" w:rsidR="00CD3836" w:rsidRDefault="00CD3836">
      <w:pPr>
        <w:pStyle w:val="Heading3"/>
        <w:keepNext w:val="0"/>
        <w:keepLines w:val="0"/>
        <w:spacing w:line="360" w:lineRule="auto"/>
        <w:rPr>
          <w:rFonts w:ascii="Times New Roman" w:hAnsi="Times New Roman" w:cs="Times New Roman"/>
          <w:b/>
          <w:bCs/>
          <w:color w:val="auto"/>
        </w:rPr>
      </w:pPr>
    </w:p>
    <w:p w14:paraId="343FA03D" w14:textId="77777777" w:rsidR="00CD3836" w:rsidRDefault="00780B40">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3.3.3 Interpretation of Numerical Sensitivity Results</w:t>
      </w:r>
    </w:p>
    <w:p w14:paraId="07F32007" w14:textId="77777777" w:rsidR="00CD3836" w:rsidRDefault="00780B40">
      <w:pPr>
        <w:pStyle w:val="NormalWeb"/>
        <w:spacing w:line="360" w:lineRule="auto"/>
      </w:pPr>
      <w:r>
        <w:lastRenderedPageBreak/>
        <w:t xml:space="preserve">The numerical sensitivity indices reveal that the effective contact rate is the most influential parameter affecting R₀. This finding </w:t>
      </w:r>
      <w:r>
        <w:t>underscores the importance of social behavior, population density, and movement patterns in measles transmission. Interventions aimed at reducing contact rates during outbreaks, such as isolation and public awareness campaigns, can therefore play a support</w:t>
      </w:r>
      <w:r>
        <w:t>ive role alongside vaccination.</w:t>
      </w:r>
    </w:p>
    <w:p w14:paraId="1520542F" w14:textId="77777777" w:rsidR="00CD3836" w:rsidRDefault="00780B40">
      <w:pPr>
        <w:pStyle w:val="NormalWeb"/>
        <w:spacing w:line="360" w:lineRule="auto"/>
      </w:pPr>
      <w:r>
        <w:t>Vaccination coverage exhibits a strong negative sensitivity index, confirming its critical role in disease control. Increasing vaccination coverage reduces the pool of susceptible individuals and enhances herd immunity, ther</w:t>
      </w:r>
      <w:r>
        <w:t>eby lowering transmission potential. The progression and recovery rates exhibit moderate sensitivity, indicating that improvements in case management and early diagnosis contribute to transmission reduction, albeit to a lesser extent.</w:t>
      </w:r>
    </w:p>
    <w:p w14:paraId="144A45ED" w14:textId="77777777" w:rsidR="00CD3836" w:rsidRDefault="00780B40">
      <w:pPr>
        <w:pStyle w:val="NormalWeb"/>
        <w:spacing w:line="360" w:lineRule="auto"/>
      </w:pPr>
      <w:r>
        <w:t>The relatively low se</w:t>
      </w:r>
      <w:r>
        <w:t>nsitivity associated with disease-induced mortality reflects the fact that measles transmission is driven more by contact and susceptibility than by fatal outcomes.</w:t>
      </w:r>
    </w:p>
    <w:p w14:paraId="00694714" w14:textId="77777777" w:rsidR="00CD3836" w:rsidRDefault="00CD3836">
      <w:pPr>
        <w:pStyle w:val="Heading2"/>
      </w:pPr>
    </w:p>
    <w:p w14:paraId="61D883A9" w14:textId="77777777" w:rsidR="00CD3836" w:rsidRDefault="00780B40">
      <w:pPr>
        <w:pStyle w:val="Heading2"/>
      </w:pPr>
      <w:r>
        <w:t xml:space="preserve">3.3.4 The effect on </w:t>
      </w:r>
      <m:oMath>
        <m:sSub>
          <m:sSubPr>
            <m:ctrlPr>
              <w:rPr>
                <w:rFonts w:ascii="Cambria Math" w:hAnsi="Cambria Math"/>
              </w:rPr>
            </m:ctrlPr>
          </m:sSubPr>
          <m:e>
            <m:r>
              <m:rPr>
                <m:nor/>
              </m:rPr>
              <w:rPr>
                <w:rFonts w:ascii="Cambria Math" w:hAnsi="Cambria Math"/>
              </w:rPr>
              <m:t>R</m:t>
            </m:r>
          </m:e>
          <m:sub>
            <m:r>
              <m:rPr>
                <m:nor/>
              </m:rPr>
              <w:rPr>
                <w:rFonts w:ascii="Cambria Math" w:hAnsi="Cambria Math"/>
              </w:rPr>
              <m:t>0</m:t>
            </m:r>
          </m:sub>
        </m:sSub>
      </m:oMath>
    </w:p>
    <w:p w14:paraId="4A3FC97B"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3B6C18C" wp14:editId="752C0D92">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657600" cy="2743200"/>
                    </a:xfrm>
                    <a:prstGeom prst="rect">
                      <a:avLst/>
                    </a:prstGeom>
                  </pic:spPr>
                </pic:pic>
              </a:graphicData>
            </a:graphic>
          </wp:inline>
        </w:drawing>
      </w:r>
    </w:p>
    <w:p w14:paraId="0C2148CE" w14:textId="6C8503EA" w:rsidR="00CD3836" w:rsidRDefault="00780B4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sidR="00E40360">
        <w:rPr>
          <w:rFonts w:ascii="Times New Roman" w:hAnsi="Times New Roman" w:cs="Times New Roman"/>
          <w:b/>
          <w:bCs/>
          <w:sz w:val="24"/>
          <w:szCs w:val="24"/>
        </w:rPr>
        <w:t>2</w:t>
      </w:r>
      <w:r>
        <w:rPr>
          <w:rFonts w:ascii="Times New Roman" w:hAnsi="Times New Roman" w:cs="Times New Roman"/>
          <w:b/>
          <w:bCs/>
          <w:sz w:val="24"/>
          <w:szCs w:val="24"/>
        </w:rPr>
        <w:t xml:space="preserve">: Sensitivity of </w:t>
      </w:r>
      <m:oMath>
        <m:sSub>
          <m:sSubPr>
            <m:ctrlPr>
              <w:rPr>
                <w:rFonts w:ascii="Cambria Math" w:hAnsi="Cambria Math" w:cs="Times New Roman"/>
                <w:b/>
                <w:bCs/>
                <w:i/>
                <w:sz w:val="24"/>
                <w:szCs w:val="24"/>
              </w:rPr>
            </m:ctrlPr>
          </m:sSubPr>
          <m:e>
            <m:r>
              <m:rPr>
                <m:nor/>
              </m:rPr>
              <w:rPr>
                <w:rFonts w:ascii="Cambria Math" w:hAnsi="Cambria Math" w:cs="Times New Roman"/>
                <w:b/>
                <w:bCs/>
                <w:i/>
                <w:sz w:val="24"/>
                <w:szCs w:val="24"/>
              </w:rPr>
              <m:t>R</m:t>
            </m:r>
          </m:e>
          <m:sub>
            <m:r>
              <m:rPr>
                <m:nor/>
              </m:rPr>
              <w:rPr>
                <w:rFonts w:ascii="Cambria Math" w:hAnsi="Cambria Math" w:cs="Times New Roman"/>
                <w:b/>
                <w:bCs/>
                <w:sz w:val="24"/>
                <w:szCs w:val="24"/>
              </w:rPr>
              <m:t>0</m:t>
            </m:r>
          </m:sub>
        </m:sSub>
      </m:oMath>
      <w:r>
        <w:rPr>
          <w:rFonts w:ascii="Times New Roman" w:hAnsi="Times New Roman" w:cs="Times New Roman"/>
          <w:b/>
          <w:bCs/>
          <w:sz w:val="24"/>
          <w:szCs w:val="24"/>
        </w:rPr>
        <w:t xml:space="preserve"> to contact rate</w:t>
      </w:r>
    </w:p>
    <w:p w14:paraId="73F2C77F"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36118197" wp14:editId="58A558E4">
            <wp:extent cx="36576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657600" cy="2743200"/>
                    </a:xfrm>
                    <a:prstGeom prst="rect">
                      <a:avLst/>
                    </a:prstGeom>
                  </pic:spPr>
                </pic:pic>
              </a:graphicData>
            </a:graphic>
          </wp:inline>
        </w:drawing>
      </w:r>
    </w:p>
    <w:p w14:paraId="43DC49F9" w14:textId="4238F70E" w:rsidR="00CD3836" w:rsidRDefault="00780B4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sidR="00E40360">
        <w:rPr>
          <w:rFonts w:ascii="Times New Roman" w:hAnsi="Times New Roman" w:cs="Times New Roman"/>
          <w:b/>
          <w:bCs/>
          <w:sz w:val="24"/>
          <w:szCs w:val="24"/>
        </w:rPr>
        <w:t>3</w:t>
      </w:r>
      <w:r>
        <w:rPr>
          <w:rFonts w:ascii="Times New Roman" w:hAnsi="Times New Roman" w:cs="Times New Roman"/>
          <w:b/>
          <w:bCs/>
          <w:sz w:val="24"/>
          <w:szCs w:val="24"/>
        </w:rPr>
        <w:t>: Sensitivi</w:t>
      </w:r>
      <w:r>
        <w:rPr>
          <w:rFonts w:ascii="Times New Roman" w:hAnsi="Times New Roman" w:cs="Times New Roman"/>
          <w:b/>
          <w:bCs/>
          <w:sz w:val="24"/>
          <w:szCs w:val="24"/>
        </w:rPr>
        <w:t xml:space="preserve">ty of </w:t>
      </w:r>
      <m:oMath>
        <m:sSub>
          <m:sSubPr>
            <m:ctrlPr>
              <w:rPr>
                <w:rFonts w:ascii="Cambria Math" w:hAnsi="Cambria Math" w:cs="Times New Roman"/>
                <w:b/>
                <w:bCs/>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oMath>
      <w:r>
        <w:rPr>
          <w:rFonts w:ascii="Times New Roman" w:hAnsi="Times New Roman" w:cs="Times New Roman"/>
          <w:b/>
          <w:bCs/>
          <w:sz w:val="24"/>
          <w:szCs w:val="24"/>
        </w:rPr>
        <w:t xml:space="preserve"> to Vaccination coverage</w:t>
      </w:r>
    </w:p>
    <w:p w14:paraId="750EB297" w14:textId="77777777" w:rsidR="00CD3836" w:rsidRDefault="00CD3836">
      <w:pPr>
        <w:spacing w:line="360" w:lineRule="auto"/>
        <w:rPr>
          <w:rFonts w:ascii="Times New Roman" w:hAnsi="Times New Roman" w:cs="Times New Roman"/>
          <w:sz w:val="24"/>
          <w:szCs w:val="24"/>
        </w:rPr>
      </w:pPr>
    </w:p>
    <w:p w14:paraId="4FE64297" w14:textId="77777777" w:rsidR="00CD3836" w:rsidRDefault="00780B4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5A501744" wp14:editId="4D996FE2">
            <wp:extent cx="36576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657600" cy="2743200"/>
                    </a:xfrm>
                    <a:prstGeom prst="rect">
                      <a:avLst/>
                    </a:prstGeom>
                  </pic:spPr>
                </pic:pic>
              </a:graphicData>
            </a:graphic>
          </wp:inline>
        </w:drawing>
      </w:r>
    </w:p>
    <w:p w14:paraId="4F957EE2" w14:textId="7D06D59F" w:rsidR="00CD3836" w:rsidRDefault="00780B4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sidR="00E40360">
        <w:rPr>
          <w:rFonts w:ascii="Times New Roman" w:hAnsi="Times New Roman" w:cs="Times New Roman"/>
          <w:b/>
          <w:bCs/>
          <w:sz w:val="24"/>
          <w:szCs w:val="24"/>
        </w:rPr>
        <w:t>4</w:t>
      </w:r>
      <w:r>
        <w:rPr>
          <w:rFonts w:ascii="Times New Roman" w:hAnsi="Times New Roman" w:cs="Times New Roman"/>
          <w:b/>
          <w:bCs/>
          <w:sz w:val="24"/>
          <w:szCs w:val="24"/>
        </w:rPr>
        <w:t xml:space="preserve">: Sensitivity of </w:t>
      </w:r>
      <m:oMath>
        <m:sSub>
          <m:sSubPr>
            <m:ctrlPr>
              <w:rPr>
                <w:rFonts w:ascii="Cambria Math" w:hAnsi="Cambria Math" w:cs="Times New Roman"/>
                <w:b/>
                <w:bCs/>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oMath>
      <w:r>
        <w:rPr>
          <w:rFonts w:ascii="Times New Roman" w:hAnsi="Times New Roman" w:cs="Times New Roman"/>
          <w:b/>
          <w:bCs/>
          <w:sz w:val="24"/>
          <w:szCs w:val="24"/>
        </w:rPr>
        <w:t xml:space="preserve"> to progression rate</w:t>
      </w:r>
    </w:p>
    <w:p w14:paraId="353190C0" w14:textId="77777777" w:rsidR="00CD3836" w:rsidRDefault="00CD3836">
      <w:pPr>
        <w:spacing w:line="360" w:lineRule="auto"/>
        <w:rPr>
          <w:rFonts w:ascii="Times New Roman" w:hAnsi="Times New Roman" w:cs="Times New Roman"/>
          <w:sz w:val="24"/>
          <w:szCs w:val="24"/>
        </w:rPr>
      </w:pPr>
    </w:p>
    <w:p w14:paraId="498AD7C3" w14:textId="77777777" w:rsidR="00CD3836" w:rsidRDefault="00CD3836">
      <w:pPr>
        <w:pStyle w:val="Heading2"/>
      </w:pPr>
    </w:p>
    <w:p w14:paraId="6E842EA7" w14:textId="77777777" w:rsidR="00CD3836" w:rsidRDefault="00780B40">
      <w:pPr>
        <w:pStyle w:val="Heading2"/>
      </w:pPr>
      <w:r>
        <w:t>4. Discussion and Conclusion</w:t>
      </w:r>
    </w:p>
    <w:p w14:paraId="5FFE9C33" w14:textId="77777777" w:rsidR="00CD3836" w:rsidRDefault="00780B40">
      <w:pPr>
        <w:pStyle w:val="NormalWeb"/>
        <w:spacing w:line="360" w:lineRule="auto"/>
      </w:pPr>
      <w:r>
        <w:t xml:space="preserve">The findings of this study have important implications for measles control and elimination strategies. The dominance of vaccination coverage </w:t>
      </w:r>
      <w:r>
        <w:t>in determining transmission dynamics reinforces the need for sustained investment in routine immunization programs. Efforts should focus on improving access to vaccination services, addressing vaccine hesitancy, and ensuring completion of the recommended t</w:t>
      </w:r>
      <w:r>
        <w:t>wo-dose schedule.</w:t>
      </w:r>
    </w:p>
    <w:p w14:paraId="45BB4125" w14:textId="77777777" w:rsidR="00CD3836" w:rsidRDefault="00780B40">
      <w:pPr>
        <w:pStyle w:val="NormalWeb"/>
        <w:spacing w:line="360" w:lineRule="auto"/>
      </w:pPr>
      <w:r>
        <w:t>The role of passive immunity highlights the vulnerability of infants and the importance of herd immunity in protecting this age group. Policymakers should consider strategies that maintain high population immunity, particularly in setting</w:t>
      </w:r>
      <w:r>
        <w:t>s with high birth rates.</w:t>
      </w:r>
    </w:p>
    <w:p w14:paraId="3BBF0281" w14:textId="77777777" w:rsidR="00CD3836" w:rsidRDefault="00780B40">
      <w:pPr>
        <w:pStyle w:val="NormalWeb"/>
        <w:spacing w:line="360" w:lineRule="auto"/>
      </w:pPr>
      <w:r>
        <w:t>Overall, the results demonstrate that mathematical modeling combined with sensitivity analysis provides a powerful framework for informing evidence-based public health decision-making.</w:t>
      </w:r>
    </w:p>
    <w:p w14:paraId="29CFF571" w14:textId="77777777" w:rsidR="00CD3836" w:rsidRDefault="00CD3836">
      <w:pPr>
        <w:spacing w:line="360" w:lineRule="auto"/>
        <w:rPr>
          <w:rFonts w:ascii="Times New Roman" w:hAnsi="Times New Roman" w:cs="Times New Roman"/>
          <w:sz w:val="24"/>
          <w:szCs w:val="24"/>
        </w:rPr>
      </w:pPr>
    </w:p>
    <w:p w14:paraId="2A07BD14" w14:textId="77777777" w:rsidR="00CD3836" w:rsidRDefault="00CD3836">
      <w:pPr>
        <w:tabs>
          <w:tab w:val="left" w:pos="1950"/>
        </w:tabs>
        <w:spacing w:after="120" w:line="360" w:lineRule="auto"/>
        <w:rPr>
          <w:rFonts w:ascii="Times New Roman" w:hAnsi="Times New Roman" w:cs="Times New Roman"/>
          <w:b/>
          <w:sz w:val="24"/>
          <w:szCs w:val="24"/>
        </w:rPr>
      </w:pPr>
    </w:p>
    <w:p w14:paraId="7B9A1CF0" w14:textId="77777777" w:rsidR="00BE1179" w:rsidRDefault="00BE1179">
      <w:pPr>
        <w:tabs>
          <w:tab w:val="left" w:pos="1950"/>
        </w:tabs>
        <w:spacing w:after="120" w:line="360" w:lineRule="auto"/>
        <w:rPr>
          <w:rFonts w:ascii="Times New Roman" w:hAnsi="Times New Roman" w:cs="Times New Roman"/>
          <w:b/>
          <w:sz w:val="24"/>
          <w:szCs w:val="24"/>
        </w:rPr>
      </w:pPr>
      <w:bookmarkStart w:id="7" w:name="_Toc529816234"/>
      <w:bookmarkEnd w:id="2"/>
    </w:p>
    <w:p w14:paraId="3F7EB316" w14:textId="76216E87" w:rsidR="00CD3836" w:rsidRDefault="00780B40">
      <w:pPr>
        <w:tabs>
          <w:tab w:val="left" w:pos="1950"/>
        </w:tabs>
        <w:spacing w:after="120" w:line="360" w:lineRule="auto"/>
        <w:rPr>
          <w:rFonts w:ascii="Times New Roman" w:hAnsi="Times New Roman" w:cs="Times New Roman"/>
          <w:b/>
          <w:sz w:val="24"/>
          <w:szCs w:val="24"/>
        </w:rPr>
      </w:pPr>
      <w:bookmarkStart w:id="8" w:name="_GoBack"/>
      <w:bookmarkEnd w:id="8"/>
      <w:r>
        <w:rPr>
          <w:rFonts w:ascii="Times New Roman" w:hAnsi="Times New Roman" w:cs="Times New Roman"/>
          <w:b/>
          <w:sz w:val="24"/>
          <w:szCs w:val="24"/>
        </w:rPr>
        <w:t>References</w:t>
      </w:r>
      <w:bookmarkEnd w:id="7"/>
    </w:p>
    <w:p w14:paraId="7AA91D65" w14:textId="77777777" w:rsidR="00CD3836" w:rsidRDefault="00780B40">
      <w:pPr>
        <w:pStyle w:val="NormalWeb"/>
        <w:spacing w:line="360" w:lineRule="auto"/>
      </w:pPr>
      <w:proofErr w:type="spellStart"/>
      <w:r>
        <w:t>Bonyah</w:t>
      </w:r>
      <w:proofErr w:type="spellEnd"/>
      <w:r>
        <w:t xml:space="preserve">, E., &amp; Khan, M. A. (2020). Modeling the dynamics of measles with vaccination and treatment. </w:t>
      </w:r>
      <w:r>
        <w:rPr>
          <w:rStyle w:val="Emphasis"/>
        </w:rPr>
        <w:t>Results in Physics, 19</w:t>
      </w:r>
      <w:r>
        <w:t xml:space="preserve">, 103455. </w:t>
      </w:r>
      <w:r>
        <w:t>https://doi.org/10.1016/j.rinp.2020.103455</w:t>
      </w:r>
    </w:p>
    <w:p w14:paraId="44D993B1" w14:textId="77777777" w:rsidR="00CD3836" w:rsidRDefault="00780B40">
      <w:pPr>
        <w:pStyle w:val="NormalWeb"/>
        <w:spacing w:line="360" w:lineRule="auto"/>
      </w:pPr>
      <w:r>
        <w:t xml:space="preserve">Dabbagh, A., Patel, M. K., </w:t>
      </w:r>
      <w:proofErr w:type="spellStart"/>
      <w:r>
        <w:t>Dumolard</w:t>
      </w:r>
      <w:proofErr w:type="spellEnd"/>
      <w:r>
        <w:t xml:space="preserve">, L., </w:t>
      </w:r>
      <w:proofErr w:type="spellStart"/>
      <w:r>
        <w:t>Gacic-Dobo</w:t>
      </w:r>
      <w:proofErr w:type="spellEnd"/>
      <w:r>
        <w:t xml:space="preserve">, M., Mulders, M. N., </w:t>
      </w:r>
      <w:proofErr w:type="spellStart"/>
      <w:r>
        <w:t>Okwo-Bele</w:t>
      </w:r>
      <w:proofErr w:type="spellEnd"/>
      <w:r>
        <w:t xml:space="preserve">, J. M., Kretsinger, K., Papania, M. J., &amp; Rota, P. A. (2018). Progress toward regional measles elimination worldwide, 2000–2017. </w:t>
      </w:r>
      <w:r>
        <w:rPr>
          <w:rStyle w:val="Emphasis"/>
        </w:rPr>
        <w:t>M</w:t>
      </w:r>
      <w:r>
        <w:rPr>
          <w:rStyle w:val="Emphasis"/>
        </w:rPr>
        <w:t>orbidity and Mortality Weekly Report, 67</w:t>
      </w:r>
      <w:r>
        <w:t>(47), 1323–1329. https://doi.org/10.15585/mmwr.mm6747a6</w:t>
      </w:r>
    </w:p>
    <w:p w14:paraId="6A03CBA2" w14:textId="77777777" w:rsidR="00CD3836" w:rsidRDefault="00780B40">
      <w:pPr>
        <w:pStyle w:val="NormalWeb"/>
        <w:spacing w:line="360" w:lineRule="auto"/>
      </w:pPr>
      <w:proofErr w:type="spellStart"/>
      <w:r>
        <w:t>Leuridan</w:t>
      </w:r>
      <w:proofErr w:type="spellEnd"/>
      <w:r>
        <w:t xml:space="preserve">, E., &amp; Van Damme, P. (2019). Passive transmission and maternal antibodies against measles. </w:t>
      </w:r>
      <w:r>
        <w:rPr>
          <w:rStyle w:val="Emphasis"/>
        </w:rPr>
        <w:t>Vaccine, 37</w:t>
      </w:r>
      <w:r>
        <w:t>(9), 1186–1194. https://doi.org/10.1016/j.vaccine</w:t>
      </w:r>
      <w:r>
        <w:t>.2019.01.006</w:t>
      </w:r>
    </w:p>
    <w:p w14:paraId="2EA7F9FE" w14:textId="77777777" w:rsidR="00CD3836" w:rsidRDefault="00780B40">
      <w:pPr>
        <w:pStyle w:val="NormalWeb"/>
        <w:spacing w:line="360" w:lineRule="auto"/>
      </w:pPr>
      <w:r>
        <w:lastRenderedPageBreak/>
        <w:t xml:space="preserve">Li, J., Blakeley, D., &amp; Smith, R. J. (2019). The failure of R₀. </w:t>
      </w:r>
      <w:r>
        <w:rPr>
          <w:rStyle w:val="Emphasis"/>
        </w:rPr>
        <w:t>Computational and Mathematical Methods in Medicine</w:t>
      </w:r>
      <w:r>
        <w:t>, 2019, Article 5276104. https://doi.org/10.1155/2019/5276104</w:t>
      </w:r>
    </w:p>
    <w:p w14:paraId="7D2E4D93" w14:textId="77777777" w:rsidR="00CD3836" w:rsidRDefault="00780B40">
      <w:pPr>
        <w:pStyle w:val="NormalWeb"/>
        <w:spacing w:line="360" w:lineRule="auto"/>
      </w:pPr>
      <w:r>
        <w:t>Metcalf, C. J. E., Ferrari, M., Graham, A. L., &amp; Grenfell, B. T. (2</w:t>
      </w:r>
      <w:r>
        <w:t xml:space="preserve">018). Understanding herd immunity. </w:t>
      </w:r>
      <w:r>
        <w:rPr>
          <w:rStyle w:val="Emphasis"/>
        </w:rPr>
        <w:t>Trends in Immunology, 39</w:t>
      </w:r>
      <w:r>
        <w:t>(8), 563–577. https://doi.org/10.1016/j.it.2018.04.002</w:t>
      </w:r>
    </w:p>
    <w:p w14:paraId="74630B77" w14:textId="77777777" w:rsidR="00CD3836" w:rsidRDefault="00780B40">
      <w:pPr>
        <w:pStyle w:val="NormalWeb"/>
        <w:spacing w:line="360" w:lineRule="auto"/>
      </w:pPr>
      <w:r>
        <w:t xml:space="preserve">Moss, W. J. (2017). Measles. </w:t>
      </w:r>
      <w:r>
        <w:rPr>
          <w:rStyle w:val="Emphasis"/>
        </w:rPr>
        <w:t>The Lancet, 390</w:t>
      </w:r>
      <w:r>
        <w:t>(10111), 2490–2502. https://doi.org/10.1016/S0140-6736(17)31463-0</w:t>
      </w:r>
    </w:p>
    <w:p w14:paraId="16BBD93B" w14:textId="77777777" w:rsidR="00CD3836" w:rsidRDefault="00780B40">
      <w:pPr>
        <w:pStyle w:val="NormalWeb"/>
        <w:spacing w:line="360" w:lineRule="auto"/>
      </w:pPr>
      <w:r>
        <w:t xml:space="preserve">Thompson, K. M., Odahowski, C. L., &amp; Armstrong, J. (2018). Modeling the transmission of measles and the impact of vaccination. </w:t>
      </w:r>
      <w:r>
        <w:rPr>
          <w:rStyle w:val="Emphasis"/>
        </w:rPr>
        <w:t>Risk Analysis, 38</w:t>
      </w:r>
      <w:r>
        <w:t>(4), 709–727. https://doi.org/10.1111/risa.12895</w:t>
      </w:r>
    </w:p>
    <w:p w14:paraId="3F896FCB" w14:textId="77777777" w:rsidR="00CD3836" w:rsidRDefault="00780B40">
      <w:pPr>
        <w:pStyle w:val="NormalWeb"/>
        <w:spacing w:line="360" w:lineRule="auto"/>
      </w:pPr>
      <w:r>
        <w:t>World Health Organization &amp; UNICEF. (2023). Measles surveillanc</w:t>
      </w:r>
      <w:r>
        <w:t xml:space="preserve">e and immunization coverage estimates. </w:t>
      </w:r>
      <w:r>
        <w:rPr>
          <w:rStyle w:val="Emphasis"/>
        </w:rPr>
        <w:t>Weekly Epidemiological Record</w:t>
      </w:r>
      <w:r>
        <w:t>, WHO.</w:t>
      </w:r>
    </w:p>
    <w:p w14:paraId="1692A3E7" w14:textId="77777777" w:rsidR="00CD3836" w:rsidRDefault="00780B40">
      <w:pPr>
        <w:pStyle w:val="NormalWeb"/>
        <w:spacing w:line="360" w:lineRule="auto"/>
      </w:pPr>
      <w:r>
        <w:t xml:space="preserve">E. M. Musyoki, R. M. Ndung’u, and S. Osman, “A Mathematical Model for the Transmission of Measles with Passive Immunity,” </w:t>
      </w:r>
      <w:r>
        <w:rPr>
          <w:rStyle w:val="Emphasis"/>
        </w:rPr>
        <w:t>International Journal of Scientific Research in Mathematica</w:t>
      </w:r>
      <w:r>
        <w:rPr>
          <w:rStyle w:val="Emphasis"/>
        </w:rPr>
        <w:t>l and Statistical Sciences</w:t>
      </w:r>
      <w:r>
        <w:t>, vol. 6, no. 2, pp. 1–8, 2019.</w:t>
      </w:r>
    </w:p>
    <w:p w14:paraId="12A690A4" w14:textId="77777777" w:rsidR="00CD3836" w:rsidRDefault="00CD3836">
      <w:pPr>
        <w:spacing w:line="360" w:lineRule="auto"/>
        <w:rPr>
          <w:rFonts w:ascii="Times New Roman" w:hAnsi="Times New Roman" w:cs="Times New Roman"/>
          <w:sz w:val="24"/>
          <w:szCs w:val="24"/>
        </w:rPr>
      </w:pPr>
    </w:p>
    <w:p w14:paraId="1B078E24" w14:textId="77777777" w:rsidR="00CD3836" w:rsidRDefault="00780B40">
      <w:pPr>
        <w:spacing w:after="160" w:line="36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Appendices</w:t>
      </w:r>
    </w:p>
    <w:p w14:paraId="0BE4B527" w14:textId="77777777" w:rsidR="00CD3836" w:rsidRDefault="00780B40">
      <w:pPr>
        <w:spacing w:after="120" w:line="36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Appendix A: Data for baseline parameter values</w:t>
      </w:r>
    </w:p>
    <w:p w14:paraId="600643E0" w14:textId="77777777" w:rsidR="00CD3836" w:rsidRDefault="00780B40">
      <w:pPr>
        <w:spacing w:after="120" w:line="36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t>In this appendix we show the data, explanation for the parameter values of the model and the references for the values.</w:t>
      </w:r>
    </w:p>
    <w:tbl>
      <w:tblPr>
        <w:tblStyle w:val="PlainTable21"/>
        <w:tblW w:w="0" w:type="auto"/>
        <w:tblLook w:val="04A0" w:firstRow="1" w:lastRow="0" w:firstColumn="1" w:lastColumn="0" w:noHBand="0" w:noVBand="1"/>
      </w:tblPr>
      <w:tblGrid>
        <w:gridCol w:w="1893"/>
        <w:gridCol w:w="975"/>
        <w:gridCol w:w="1884"/>
        <w:gridCol w:w="1879"/>
        <w:gridCol w:w="1435"/>
        <w:gridCol w:w="1510"/>
      </w:tblGrid>
      <w:tr w:rsidR="00CD3836" w14:paraId="1D7159F1" w14:textId="77777777" w:rsidTr="00CD3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B66D6BE" w14:textId="77777777" w:rsidR="00CD3836" w:rsidRDefault="00780B40">
            <w:pPr>
              <w:spacing w:before="80" w:after="80" w:line="360" w:lineRule="auto"/>
              <w:jc w:val="both"/>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Parameter descripti</w:t>
            </w:r>
            <w:r>
              <w:rPr>
                <w:rFonts w:ascii="Times New Roman" w:eastAsia="Times-Roman" w:hAnsi="Times New Roman" w:cs="Times New Roman"/>
                <w:sz w:val="24"/>
                <w:szCs w:val="24"/>
              </w:rPr>
              <w:t>on</w:t>
            </w:r>
          </w:p>
        </w:tc>
        <w:tc>
          <w:tcPr>
            <w:tcW w:w="980" w:type="dxa"/>
          </w:tcPr>
          <w:p w14:paraId="63492637" w14:textId="77777777" w:rsidR="00CD3836" w:rsidRDefault="00780B40">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symbol</w:t>
            </w:r>
          </w:p>
        </w:tc>
        <w:tc>
          <w:tcPr>
            <w:tcW w:w="1350" w:type="dxa"/>
          </w:tcPr>
          <w:p w14:paraId="084BFB1A" w14:textId="77777777" w:rsidR="00CD3836" w:rsidRDefault="00780B40">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dimension</w:t>
            </w:r>
          </w:p>
        </w:tc>
        <w:tc>
          <w:tcPr>
            <w:tcW w:w="1558" w:type="dxa"/>
          </w:tcPr>
          <w:p w14:paraId="65ECD63B" w14:textId="77777777" w:rsidR="00CD3836" w:rsidRDefault="00780B40">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value</w:t>
            </w:r>
          </w:p>
        </w:tc>
        <w:tc>
          <w:tcPr>
            <w:tcW w:w="1559" w:type="dxa"/>
          </w:tcPr>
          <w:p w14:paraId="49E381B4" w14:textId="77777777" w:rsidR="00CD3836" w:rsidRDefault="00780B40">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Range of value</w:t>
            </w:r>
          </w:p>
        </w:tc>
        <w:tc>
          <w:tcPr>
            <w:tcW w:w="1584" w:type="dxa"/>
          </w:tcPr>
          <w:p w14:paraId="37F3C24A" w14:textId="77777777" w:rsidR="00CD3836" w:rsidRDefault="00780B40">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b w:val="0"/>
                <w:bCs w:val="0"/>
                <w:sz w:val="24"/>
                <w:szCs w:val="24"/>
              </w:rPr>
            </w:pPr>
            <w:r>
              <w:rPr>
                <w:rFonts w:ascii="Times New Roman" w:eastAsia="Times-Roman" w:hAnsi="Times New Roman" w:cs="Times New Roman"/>
                <w:sz w:val="24"/>
                <w:szCs w:val="24"/>
              </w:rPr>
              <w:t>reference</w:t>
            </w:r>
          </w:p>
        </w:tc>
      </w:tr>
      <w:tr w:rsidR="00CD3836" w14:paraId="13F5B6CF"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209429DA"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t>Birth rate</w:t>
            </w:r>
          </w:p>
        </w:tc>
        <w:tc>
          <w:tcPr>
            <w:tcW w:w="980" w:type="dxa"/>
          </w:tcPr>
          <w:p w14:paraId="6F16459E"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b</m:t>
                </m:r>
              </m:oMath>
            </m:oMathPara>
          </w:p>
        </w:tc>
        <w:tc>
          <w:tcPr>
            <w:tcW w:w="1350" w:type="dxa"/>
          </w:tcPr>
          <w:p w14:paraId="4479ABCB"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h</m:t>
                </m:r>
                <m:r>
                  <m:rPr>
                    <m:nor/>
                  </m:rPr>
                  <w:rPr>
                    <w:rFonts w:ascii="Cambria Math" w:hAnsi="Cambria Math" w:cs="Times New Roman"/>
                    <w:i/>
                    <w:sz w:val="24"/>
                    <w:szCs w:val="24"/>
                  </w:rPr>
                  <m:t>umans</m:t>
                </m:r>
                <m:r>
                  <m:rPr>
                    <m:no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14:paraId="0AC06C1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0.04015</m:t>
                </m:r>
              </m:oMath>
            </m:oMathPara>
          </w:p>
        </w:tc>
        <w:tc>
          <w:tcPr>
            <w:tcW w:w="1559" w:type="dxa"/>
          </w:tcPr>
          <w:p w14:paraId="12FF133C"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5E91A1B6"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[9]</m:t>
                </m:r>
              </m:oMath>
            </m:oMathPara>
          </w:p>
        </w:tc>
      </w:tr>
      <w:tr w:rsidR="00CD3836" w14:paraId="2825B2FA"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5472E80F"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t>Mortality rate</w:t>
            </w:r>
          </w:p>
        </w:tc>
        <w:tc>
          <w:tcPr>
            <w:tcW w:w="980" w:type="dxa"/>
          </w:tcPr>
          <w:p w14:paraId="573D5E84"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b/>
                    <w:sz w:val="24"/>
                    <w:szCs w:val="24"/>
                  </w:rPr>
                  <m:t>µ</m:t>
                </m:r>
              </m:oMath>
            </m:oMathPara>
          </w:p>
        </w:tc>
        <w:tc>
          <w:tcPr>
            <w:tcW w:w="1350" w:type="dxa"/>
          </w:tcPr>
          <w:p w14:paraId="685FCA56"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h</m:t>
                </m:r>
                <m:r>
                  <m:rPr>
                    <m:nor/>
                  </m:rPr>
                  <w:rPr>
                    <w:rFonts w:ascii="Cambria Math" w:hAnsi="Cambria Math" w:cs="Times New Roman"/>
                    <w:i/>
                    <w:sz w:val="24"/>
                    <w:szCs w:val="24"/>
                  </w:rPr>
                  <m:t>umans</m:t>
                </m:r>
                <m:r>
                  <m:rPr>
                    <m:no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14:paraId="3DE2440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0.0165</m:t>
                </m:r>
              </m:oMath>
            </m:oMathPara>
          </w:p>
        </w:tc>
        <w:tc>
          <w:tcPr>
            <w:tcW w:w="1559" w:type="dxa"/>
          </w:tcPr>
          <w:p w14:paraId="2C585A8B"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5496617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[9]</m:t>
                </m:r>
              </m:oMath>
            </m:oMathPara>
          </w:p>
        </w:tc>
      </w:tr>
      <w:tr w:rsidR="00CD3836" w14:paraId="573D617A"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494FE2C2"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lastRenderedPageBreak/>
              <w:t>Contact rate</w:t>
            </w:r>
          </w:p>
        </w:tc>
        <w:tc>
          <w:tcPr>
            <w:tcW w:w="980" w:type="dxa"/>
          </w:tcPr>
          <w:p w14:paraId="18BB0053"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β</m:t>
                </m:r>
              </m:oMath>
            </m:oMathPara>
          </w:p>
        </w:tc>
        <w:tc>
          <w:tcPr>
            <w:tcW w:w="1350" w:type="dxa"/>
          </w:tcPr>
          <w:p w14:paraId="59082D71"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14:paraId="29C43838"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0.09091, 1.6667</m:t>
                </m:r>
              </m:oMath>
            </m:oMathPara>
          </w:p>
        </w:tc>
        <w:tc>
          <w:tcPr>
            <w:tcW w:w="1559" w:type="dxa"/>
          </w:tcPr>
          <w:p w14:paraId="67AD92F5"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08EBC050"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d>
                  <m:dPr>
                    <m:begChr m:val="["/>
                    <m:endChr m:val="]"/>
                    <m:ctrlPr>
                      <w:rPr>
                        <w:rFonts w:ascii="Cambria Math" w:eastAsia="Times-Roman" w:hAnsi="Cambria Math" w:cs="Times New Roman"/>
                        <w:i/>
                        <w:sz w:val="24"/>
                        <w:szCs w:val="24"/>
                      </w:rPr>
                    </m:ctrlPr>
                  </m:dPr>
                  <m:e>
                    <m:r>
                      <m:rPr>
                        <m:nor/>
                      </m:rPr>
                      <w:rPr>
                        <w:rFonts w:ascii="Cambria Math" w:eastAsia="Times-Roman" w:hAnsi="Cambria Math" w:cs="Times New Roman"/>
                        <w:sz w:val="24"/>
                        <w:szCs w:val="24"/>
                      </w:rPr>
                      <m:t>10,11</m:t>
                    </m:r>
                  </m:e>
                </m:d>
              </m:oMath>
            </m:oMathPara>
          </w:p>
        </w:tc>
      </w:tr>
      <w:tr w:rsidR="00CD3836" w14:paraId="6766392E"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68D169CC"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t>Infectious rate</w:t>
            </w:r>
          </w:p>
        </w:tc>
        <w:tc>
          <w:tcPr>
            <w:tcW w:w="980" w:type="dxa"/>
          </w:tcPr>
          <w:p w14:paraId="44D4A734"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α</m:t>
                </m:r>
              </m:oMath>
            </m:oMathPara>
          </w:p>
        </w:tc>
        <w:tc>
          <w:tcPr>
            <w:tcW w:w="1350" w:type="dxa"/>
          </w:tcPr>
          <w:p w14:paraId="2D1F458A"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14:paraId="23BB9C32"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0.125</m:t>
                </m:r>
              </m:oMath>
            </m:oMathPara>
          </w:p>
        </w:tc>
        <w:tc>
          <w:tcPr>
            <w:tcW w:w="1559" w:type="dxa"/>
          </w:tcPr>
          <w:p w14:paraId="6F63F491"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68AA46AD"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[11]</m:t>
                </m:r>
              </m:oMath>
            </m:oMathPara>
          </w:p>
        </w:tc>
      </w:tr>
      <w:tr w:rsidR="00CD3836" w14:paraId="7F41573A"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57AC8DD9"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t>Recovery rate due to treatment</w:t>
            </w:r>
          </w:p>
        </w:tc>
        <w:tc>
          <w:tcPr>
            <w:tcW w:w="980" w:type="dxa"/>
          </w:tcPr>
          <w:p w14:paraId="11CAAC81"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γ</m:t>
                </m:r>
              </m:oMath>
            </m:oMathPara>
          </w:p>
        </w:tc>
        <w:tc>
          <w:tcPr>
            <w:tcW w:w="1350" w:type="dxa"/>
          </w:tcPr>
          <w:p w14:paraId="27488F3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14:paraId="25AA9C87"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0.14286</m:t>
                </m:r>
              </m:oMath>
            </m:oMathPara>
          </w:p>
        </w:tc>
        <w:tc>
          <w:tcPr>
            <w:tcW w:w="1559" w:type="dxa"/>
          </w:tcPr>
          <w:p w14:paraId="1D43AA55"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47EA36B3"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[11]</m:t>
                </m:r>
              </m:oMath>
            </m:oMathPara>
          </w:p>
        </w:tc>
      </w:tr>
      <w:tr w:rsidR="00CD3836" w14:paraId="16E68AD7"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08BC42FC" w14:textId="77777777" w:rsidR="00CD3836" w:rsidRDefault="00780B40">
            <w:pPr>
              <w:spacing w:line="360" w:lineRule="auto"/>
              <w:jc w:val="both"/>
              <w:rPr>
                <w:rFonts w:ascii="Times New Roman" w:eastAsia="Times-Roman" w:hAnsi="Times New Roman" w:cs="Times New Roman"/>
                <w:sz w:val="24"/>
                <w:szCs w:val="24"/>
              </w:rPr>
            </w:pPr>
            <w:r>
              <w:rPr>
                <w:rFonts w:ascii="Times New Roman" w:eastAsia="Calibri" w:hAnsi="Times New Roman" w:cs="Times New Roman"/>
                <w:sz w:val="24"/>
                <w:szCs w:val="24"/>
              </w:rPr>
              <w:t>Rate of mortality due to measles</w:t>
            </w:r>
          </w:p>
        </w:tc>
        <w:tc>
          <w:tcPr>
            <w:tcW w:w="980" w:type="dxa"/>
          </w:tcPr>
          <w:p w14:paraId="39627B37"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i/>
                    <w:sz w:val="24"/>
                    <w:szCs w:val="24"/>
                  </w:rPr>
                  <m:t>σ</m:t>
                </m:r>
              </m:oMath>
            </m:oMathPara>
          </w:p>
        </w:tc>
        <w:tc>
          <w:tcPr>
            <w:tcW w:w="1350" w:type="dxa"/>
          </w:tcPr>
          <w:p w14:paraId="121DB344"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14:paraId="1872F9B8"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0.00246</m:t>
                </m:r>
              </m:oMath>
            </m:oMathPara>
          </w:p>
        </w:tc>
        <w:tc>
          <w:tcPr>
            <w:tcW w:w="1559" w:type="dxa"/>
          </w:tcPr>
          <w:p w14:paraId="0DE2BC4C"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4E5E68C7"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[5]</m:t>
                </m:r>
              </m:oMath>
            </m:oMathPara>
          </w:p>
        </w:tc>
      </w:tr>
      <w:tr w:rsidR="00CD3836" w14:paraId="333BDDE5" w14:textId="77777777" w:rsidTr="00CD3836">
        <w:trPr>
          <w:trHeight w:val="837"/>
        </w:trPr>
        <w:tc>
          <w:tcPr>
            <w:cnfStyle w:val="001000000000" w:firstRow="0" w:lastRow="0" w:firstColumn="1" w:lastColumn="0" w:oddVBand="0" w:evenVBand="0" w:oddHBand="0" w:evenHBand="0" w:firstRowFirstColumn="0" w:firstRowLastColumn="0" w:lastRowFirstColumn="0" w:lastRowLastColumn="0"/>
            <w:tcW w:w="1998" w:type="dxa"/>
          </w:tcPr>
          <w:p w14:paraId="256906D7" w14:textId="77777777" w:rsidR="00CD3836" w:rsidRDefault="00780B4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passive immunity loss rate</w:t>
            </w:r>
          </w:p>
        </w:tc>
        <w:tc>
          <w:tcPr>
            <w:tcW w:w="980" w:type="dxa"/>
          </w:tcPr>
          <w:p w14:paraId="49382A71"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r>
                  <m:rPr>
                    <m:nor/>
                  </m:rPr>
                  <w:rPr>
                    <w:rFonts w:ascii="Cambria Math" w:eastAsia="Calibri" w:hAnsi="Cambria Math" w:cs="Times New Roman"/>
                    <w:sz w:val="24"/>
                    <w:szCs w:val="24"/>
                  </w:rPr>
                  <m:t>φ</m:t>
                </m:r>
              </m:oMath>
            </m:oMathPara>
          </w:p>
        </w:tc>
        <w:tc>
          <w:tcPr>
            <w:tcW w:w="1350" w:type="dxa"/>
          </w:tcPr>
          <w:p w14:paraId="0AC0FDB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14:paraId="28D1B543"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0.012045</m:t>
                </m:r>
              </m:oMath>
            </m:oMathPara>
          </w:p>
        </w:tc>
        <w:tc>
          <w:tcPr>
            <w:tcW w:w="1559" w:type="dxa"/>
          </w:tcPr>
          <w:p w14:paraId="1023A123"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41E96E5E"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[12]</m:t>
                </m:r>
              </m:oMath>
            </m:oMathPara>
          </w:p>
        </w:tc>
      </w:tr>
      <w:tr w:rsidR="00CD3836" w14:paraId="62B62A76" w14:textId="77777777" w:rsidTr="00CD3836">
        <w:tc>
          <w:tcPr>
            <w:cnfStyle w:val="001000000000" w:firstRow="0" w:lastRow="0" w:firstColumn="1" w:lastColumn="0" w:oddVBand="0" w:evenVBand="0" w:oddHBand="0" w:evenHBand="0" w:firstRowFirstColumn="0" w:firstRowLastColumn="0" w:lastRowFirstColumn="0" w:lastRowLastColumn="0"/>
            <w:tcW w:w="1998" w:type="dxa"/>
          </w:tcPr>
          <w:p w14:paraId="1ABC7A8D" w14:textId="77777777" w:rsidR="00CD3836" w:rsidRDefault="00780B4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Proportion of those at birth were vaccinated successfully</w:t>
            </w:r>
          </w:p>
        </w:tc>
        <w:tc>
          <w:tcPr>
            <w:tcW w:w="980" w:type="dxa"/>
          </w:tcPr>
          <w:p w14:paraId="4BB63D54"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p</m:t>
                </m:r>
              </m:oMath>
            </m:oMathPara>
          </w:p>
        </w:tc>
        <w:tc>
          <w:tcPr>
            <w:tcW w:w="1350" w:type="dxa"/>
          </w:tcPr>
          <w:p w14:paraId="295B8BA5"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14:paraId="38090166"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 xml:space="preserve">0.028105 </m:t>
                </m:r>
              </m:oMath>
            </m:oMathPara>
          </w:p>
        </w:tc>
        <w:tc>
          <w:tcPr>
            <w:tcW w:w="1559" w:type="dxa"/>
          </w:tcPr>
          <w:p w14:paraId="4C877255" w14:textId="77777777" w:rsidR="00CD3836" w:rsidRDefault="00CD38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14:paraId="0339FD46" w14:textId="77777777" w:rsidR="00CD3836" w:rsidRDefault="00780B4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[5]</m:t>
                </m:r>
              </m:oMath>
            </m:oMathPara>
          </w:p>
        </w:tc>
      </w:tr>
    </w:tbl>
    <w:p w14:paraId="0187EE61" w14:textId="77777777" w:rsidR="00CD3836" w:rsidRDefault="00CD3836">
      <w:pPr>
        <w:spacing w:line="360" w:lineRule="auto"/>
        <w:rPr>
          <w:rFonts w:ascii="Times New Roman" w:eastAsia="Times-Roman" w:hAnsi="Times New Roman"/>
          <w:sz w:val="24"/>
          <w:szCs w:val="24"/>
        </w:rPr>
      </w:pPr>
    </w:p>
    <w:sectPr w:rsidR="00CD38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2F650" w14:textId="77777777" w:rsidR="00780B40" w:rsidRDefault="00780B40">
      <w:pPr>
        <w:spacing w:line="240" w:lineRule="auto"/>
      </w:pPr>
      <w:r>
        <w:separator/>
      </w:r>
    </w:p>
  </w:endnote>
  <w:endnote w:type="continuationSeparator" w:id="0">
    <w:p w14:paraId="7B101354" w14:textId="77777777" w:rsidR="00780B40" w:rsidRDefault="00780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Klee One"/>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48B0" w14:textId="77777777" w:rsidR="00BE1179" w:rsidRDefault="00BE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1931"/>
    </w:sdtPr>
    <w:sdtEndPr/>
    <w:sdtContent>
      <w:p w14:paraId="0B505D28" w14:textId="77777777" w:rsidR="00CD3836" w:rsidRDefault="00780B40">
        <w:pPr>
          <w:pStyle w:val="Footer"/>
          <w:jc w:val="center"/>
        </w:pPr>
        <w:r>
          <w:fldChar w:fldCharType="begin"/>
        </w:r>
        <w:r>
          <w:instrText xml:space="preserve"> PAGE   \* MERGEFORMAT </w:instrText>
        </w:r>
        <w:r>
          <w:fldChar w:fldCharType="separate"/>
        </w:r>
        <w:r>
          <w:t>13</w:t>
        </w:r>
        <w:r>
          <w:fldChar w:fldCharType="end"/>
        </w:r>
      </w:p>
    </w:sdtContent>
  </w:sdt>
  <w:p w14:paraId="251290D0" w14:textId="77777777" w:rsidR="00CD3836" w:rsidRDefault="00CD3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781E" w14:textId="77777777" w:rsidR="00BE1179" w:rsidRDefault="00BE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4F3D" w14:textId="77777777" w:rsidR="00780B40" w:rsidRDefault="00780B40">
      <w:pPr>
        <w:spacing w:after="0"/>
      </w:pPr>
      <w:r>
        <w:separator/>
      </w:r>
    </w:p>
  </w:footnote>
  <w:footnote w:type="continuationSeparator" w:id="0">
    <w:p w14:paraId="593C4B29" w14:textId="77777777" w:rsidR="00780B40" w:rsidRDefault="00780B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A20A" w14:textId="55AA36D8" w:rsidR="00BE1179" w:rsidRDefault="00BE1179">
    <w:pPr>
      <w:pStyle w:val="Header"/>
    </w:pPr>
    <w:r>
      <w:rPr>
        <w:noProof/>
      </w:rPr>
      <w:pict w14:anchorId="13379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492D" w14:textId="08D1117C" w:rsidR="00BE1179" w:rsidRDefault="00BE1179">
    <w:pPr>
      <w:pStyle w:val="Header"/>
    </w:pPr>
    <w:r>
      <w:rPr>
        <w:noProof/>
      </w:rPr>
      <w:pict w14:anchorId="329B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10BA" w14:textId="5CD8B240" w:rsidR="00BE1179" w:rsidRDefault="00BE1179">
    <w:pPr>
      <w:pStyle w:val="Header"/>
    </w:pPr>
    <w:r>
      <w:rPr>
        <w:noProof/>
      </w:rPr>
      <w:pict w14:anchorId="03FEB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F4E13"/>
    <w:multiLevelType w:val="multilevel"/>
    <w:tmpl w:val="243F4E1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94112"/>
    <w:rsid w:val="00005FF2"/>
    <w:rsid w:val="000316D8"/>
    <w:rsid w:val="00033C61"/>
    <w:rsid w:val="00041B01"/>
    <w:rsid w:val="0004381D"/>
    <w:rsid w:val="00043B4A"/>
    <w:rsid w:val="00052A04"/>
    <w:rsid w:val="0005585A"/>
    <w:rsid w:val="00063B92"/>
    <w:rsid w:val="00064651"/>
    <w:rsid w:val="000804D4"/>
    <w:rsid w:val="00083EB3"/>
    <w:rsid w:val="00092006"/>
    <w:rsid w:val="00097658"/>
    <w:rsid w:val="000A3E4C"/>
    <w:rsid w:val="000C2A8B"/>
    <w:rsid w:val="000C359F"/>
    <w:rsid w:val="000C4D26"/>
    <w:rsid w:val="000C5E22"/>
    <w:rsid w:val="000D48FA"/>
    <w:rsid w:val="000D76F0"/>
    <w:rsid w:val="000D7781"/>
    <w:rsid w:val="000F06C7"/>
    <w:rsid w:val="000F7FAF"/>
    <w:rsid w:val="001126FC"/>
    <w:rsid w:val="00121FE0"/>
    <w:rsid w:val="00135A2E"/>
    <w:rsid w:val="00137A93"/>
    <w:rsid w:val="00150FD6"/>
    <w:rsid w:val="00161A9E"/>
    <w:rsid w:val="001A4197"/>
    <w:rsid w:val="001B7FA2"/>
    <w:rsid w:val="001C5A96"/>
    <w:rsid w:val="001C77E6"/>
    <w:rsid w:val="001E21B5"/>
    <w:rsid w:val="001E22CE"/>
    <w:rsid w:val="001E3EEA"/>
    <w:rsid w:val="001F387C"/>
    <w:rsid w:val="001F38D7"/>
    <w:rsid w:val="00207356"/>
    <w:rsid w:val="00210D99"/>
    <w:rsid w:val="00216278"/>
    <w:rsid w:val="00230A08"/>
    <w:rsid w:val="00230DC8"/>
    <w:rsid w:val="00232D48"/>
    <w:rsid w:val="00236A26"/>
    <w:rsid w:val="00240891"/>
    <w:rsid w:val="002428AC"/>
    <w:rsid w:val="002468A6"/>
    <w:rsid w:val="00247DDB"/>
    <w:rsid w:val="0025058D"/>
    <w:rsid w:val="00255F9F"/>
    <w:rsid w:val="00256519"/>
    <w:rsid w:val="00267B43"/>
    <w:rsid w:val="0027235F"/>
    <w:rsid w:val="002759D5"/>
    <w:rsid w:val="00281FFF"/>
    <w:rsid w:val="0028544C"/>
    <w:rsid w:val="0028697C"/>
    <w:rsid w:val="00295AAB"/>
    <w:rsid w:val="002A0A83"/>
    <w:rsid w:val="002A4260"/>
    <w:rsid w:val="002A5389"/>
    <w:rsid w:val="002A732E"/>
    <w:rsid w:val="002B1068"/>
    <w:rsid w:val="002B4B5D"/>
    <w:rsid w:val="002C48EC"/>
    <w:rsid w:val="002D0C34"/>
    <w:rsid w:val="002E19B3"/>
    <w:rsid w:val="002E723E"/>
    <w:rsid w:val="002F03E4"/>
    <w:rsid w:val="002F14BE"/>
    <w:rsid w:val="002F2B96"/>
    <w:rsid w:val="002F3E31"/>
    <w:rsid w:val="003000C2"/>
    <w:rsid w:val="00310181"/>
    <w:rsid w:val="00315746"/>
    <w:rsid w:val="00321222"/>
    <w:rsid w:val="003215CF"/>
    <w:rsid w:val="00323500"/>
    <w:rsid w:val="003511FF"/>
    <w:rsid w:val="0035180C"/>
    <w:rsid w:val="00354E2B"/>
    <w:rsid w:val="003818F5"/>
    <w:rsid w:val="00383F06"/>
    <w:rsid w:val="0039377D"/>
    <w:rsid w:val="00395325"/>
    <w:rsid w:val="003A1824"/>
    <w:rsid w:val="003C674D"/>
    <w:rsid w:val="003D5A27"/>
    <w:rsid w:val="003E3606"/>
    <w:rsid w:val="003E7719"/>
    <w:rsid w:val="004001A9"/>
    <w:rsid w:val="00404179"/>
    <w:rsid w:val="00412ACA"/>
    <w:rsid w:val="0042432B"/>
    <w:rsid w:val="00426014"/>
    <w:rsid w:val="00451C1E"/>
    <w:rsid w:val="004646F7"/>
    <w:rsid w:val="00466792"/>
    <w:rsid w:val="00466DBB"/>
    <w:rsid w:val="00475DB5"/>
    <w:rsid w:val="004779C2"/>
    <w:rsid w:val="0049364A"/>
    <w:rsid w:val="00494A10"/>
    <w:rsid w:val="004974B6"/>
    <w:rsid w:val="004A36B4"/>
    <w:rsid w:val="004B17E0"/>
    <w:rsid w:val="004B7991"/>
    <w:rsid w:val="004C1403"/>
    <w:rsid w:val="004C2EB9"/>
    <w:rsid w:val="004E0648"/>
    <w:rsid w:val="004E2E0B"/>
    <w:rsid w:val="004F2D86"/>
    <w:rsid w:val="005018CC"/>
    <w:rsid w:val="005074C3"/>
    <w:rsid w:val="005147DA"/>
    <w:rsid w:val="00531AAD"/>
    <w:rsid w:val="00532774"/>
    <w:rsid w:val="005368B7"/>
    <w:rsid w:val="0054602A"/>
    <w:rsid w:val="00547DC9"/>
    <w:rsid w:val="00554D89"/>
    <w:rsid w:val="00557C03"/>
    <w:rsid w:val="00563EC5"/>
    <w:rsid w:val="00571D61"/>
    <w:rsid w:val="00576D66"/>
    <w:rsid w:val="00580725"/>
    <w:rsid w:val="00582667"/>
    <w:rsid w:val="00585A93"/>
    <w:rsid w:val="00591CE8"/>
    <w:rsid w:val="005928A2"/>
    <w:rsid w:val="00596CA5"/>
    <w:rsid w:val="005A7F0C"/>
    <w:rsid w:val="005B1260"/>
    <w:rsid w:val="005B2DF9"/>
    <w:rsid w:val="005B60C4"/>
    <w:rsid w:val="005C496D"/>
    <w:rsid w:val="005D2320"/>
    <w:rsid w:val="005D3354"/>
    <w:rsid w:val="005D350A"/>
    <w:rsid w:val="005E59A1"/>
    <w:rsid w:val="005F71F8"/>
    <w:rsid w:val="005F74CF"/>
    <w:rsid w:val="0060406B"/>
    <w:rsid w:val="006043A1"/>
    <w:rsid w:val="006057C3"/>
    <w:rsid w:val="00605A60"/>
    <w:rsid w:val="00605AD7"/>
    <w:rsid w:val="00610768"/>
    <w:rsid w:val="0061192B"/>
    <w:rsid w:val="00626498"/>
    <w:rsid w:val="00626C2D"/>
    <w:rsid w:val="0063310D"/>
    <w:rsid w:val="00640E1D"/>
    <w:rsid w:val="006417E6"/>
    <w:rsid w:val="0064466C"/>
    <w:rsid w:val="006742E2"/>
    <w:rsid w:val="0068672F"/>
    <w:rsid w:val="00693857"/>
    <w:rsid w:val="00696C47"/>
    <w:rsid w:val="006B7926"/>
    <w:rsid w:val="006C44A2"/>
    <w:rsid w:val="006E3308"/>
    <w:rsid w:val="006F1896"/>
    <w:rsid w:val="00700B4A"/>
    <w:rsid w:val="00712F8C"/>
    <w:rsid w:val="00714EA5"/>
    <w:rsid w:val="00715B9E"/>
    <w:rsid w:val="00726026"/>
    <w:rsid w:val="007358AF"/>
    <w:rsid w:val="0073630B"/>
    <w:rsid w:val="00740DDB"/>
    <w:rsid w:val="00744B17"/>
    <w:rsid w:val="007719A7"/>
    <w:rsid w:val="007732A8"/>
    <w:rsid w:val="00780B40"/>
    <w:rsid w:val="0078498C"/>
    <w:rsid w:val="00790728"/>
    <w:rsid w:val="007A242B"/>
    <w:rsid w:val="007A7CF3"/>
    <w:rsid w:val="007B21B9"/>
    <w:rsid w:val="007B5352"/>
    <w:rsid w:val="007C203D"/>
    <w:rsid w:val="007C499D"/>
    <w:rsid w:val="007D037F"/>
    <w:rsid w:val="007D5777"/>
    <w:rsid w:val="007E0790"/>
    <w:rsid w:val="007E1994"/>
    <w:rsid w:val="007F577E"/>
    <w:rsid w:val="007F6B18"/>
    <w:rsid w:val="00804EB9"/>
    <w:rsid w:val="00806263"/>
    <w:rsid w:val="008158CA"/>
    <w:rsid w:val="008356DE"/>
    <w:rsid w:val="008361DA"/>
    <w:rsid w:val="00842F48"/>
    <w:rsid w:val="00845FE8"/>
    <w:rsid w:val="00852EFC"/>
    <w:rsid w:val="00857609"/>
    <w:rsid w:val="00864566"/>
    <w:rsid w:val="0087572C"/>
    <w:rsid w:val="0088150E"/>
    <w:rsid w:val="00885D2E"/>
    <w:rsid w:val="0089395C"/>
    <w:rsid w:val="008949F3"/>
    <w:rsid w:val="008A39D3"/>
    <w:rsid w:val="008A75BE"/>
    <w:rsid w:val="008B586D"/>
    <w:rsid w:val="008D274A"/>
    <w:rsid w:val="008D31FA"/>
    <w:rsid w:val="008D7D50"/>
    <w:rsid w:val="008E2C6B"/>
    <w:rsid w:val="008F12F1"/>
    <w:rsid w:val="008F2E12"/>
    <w:rsid w:val="008F423C"/>
    <w:rsid w:val="008F695A"/>
    <w:rsid w:val="008F6D6D"/>
    <w:rsid w:val="00904E55"/>
    <w:rsid w:val="00907DF3"/>
    <w:rsid w:val="00917D8B"/>
    <w:rsid w:val="00927F05"/>
    <w:rsid w:val="00945FD2"/>
    <w:rsid w:val="009501D0"/>
    <w:rsid w:val="00950AE3"/>
    <w:rsid w:val="009546BF"/>
    <w:rsid w:val="00964645"/>
    <w:rsid w:val="00965840"/>
    <w:rsid w:val="0096625D"/>
    <w:rsid w:val="00967A24"/>
    <w:rsid w:val="009868E2"/>
    <w:rsid w:val="0099691A"/>
    <w:rsid w:val="009A570D"/>
    <w:rsid w:val="009B2656"/>
    <w:rsid w:val="009B6358"/>
    <w:rsid w:val="009C4B86"/>
    <w:rsid w:val="009C576A"/>
    <w:rsid w:val="009D0D3A"/>
    <w:rsid w:val="009D4B16"/>
    <w:rsid w:val="009E3EC8"/>
    <w:rsid w:val="009F2BF9"/>
    <w:rsid w:val="00A055B8"/>
    <w:rsid w:val="00A11076"/>
    <w:rsid w:val="00A15D6C"/>
    <w:rsid w:val="00A206AB"/>
    <w:rsid w:val="00A27A51"/>
    <w:rsid w:val="00A40D9B"/>
    <w:rsid w:val="00A4334E"/>
    <w:rsid w:val="00A46916"/>
    <w:rsid w:val="00A53C83"/>
    <w:rsid w:val="00A55296"/>
    <w:rsid w:val="00A62148"/>
    <w:rsid w:val="00A64472"/>
    <w:rsid w:val="00A65DF8"/>
    <w:rsid w:val="00A67009"/>
    <w:rsid w:val="00A752F3"/>
    <w:rsid w:val="00A82EDA"/>
    <w:rsid w:val="00A870C1"/>
    <w:rsid w:val="00A87F0F"/>
    <w:rsid w:val="00A929D1"/>
    <w:rsid w:val="00A9662C"/>
    <w:rsid w:val="00AA0B07"/>
    <w:rsid w:val="00AA6C57"/>
    <w:rsid w:val="00AA720C"/>
    <w:rsid w:val="00AA792E"/>
    <w:rsid w:val="00AB062D"/>
    <w:rsid w:val="00AD73FA"/>
    <w:rsid w:val="00AE76E7"/>
    <w:rsid w:val="00AF4728"/>
    <w:rsid w:val="00B07EF0"/>
    <w:rsid w:val="00B10FD3"/>
    <w:rsid w:val="00B11231"/>
    <w:rsid w:val="00B1623C"/>
    <w:rsid w:val="00B2016C"/>
    <w:rsid w:val="00B23F13"/>
    <w:rsid w:val="00B24AF9"/>
    <w:rsid w:val="00B309A1"/>
    <w:rsid w:val="00B33CC8"/>
    <w:rsid w:val="00B33EC9"/>
    <w:rsid w:val="00B37FB4"/>
    <w:rsid w:val="00B44974"/>
    <w:rsid w:val="00B47F24"/>
    <w:rsid w:val="00B505EB"/>
    <w:rsid w:val="00B55F50"/>
    <w:rsid w:val="00B616C4"/>
    <w:rsid w:val="00B6546C"/>
    <w:rsid w:val="00B66123"/>
    <w:rsid w:val="00B667EF"/>
    <w:rsid w:val="00B7405A"/>
    <w:rsid w:val="00B7787F"/>
    <w:rsid w:val="00B80B5C"/>
    <w:rsid w:val="00B8658B"/>
    <w:rsid w:val="00B86D3C"/>
    <w:rsid w:val="00B87746"/>
    <w:rsid w:val="00B8774D"/>
    <w:rsid w:val="00BA0562"/>
    <w:rsid w:val="00BA579E"/>
    <w:rsid w:val="00BB2041"/>
    <w:rsid w:val="00BC1DCB"/>
    <w:rsid w:val="00BE0EA4"/>
    <w:rsid w:val="00BE1179"/>
    <w:rsid w:val="00BE2849"/>
    <w:rsid w:val="00BF009C"/>
    <w:rsid w:val="00BF7D48"/>
    <w:rsid w:val="00C178CC"/>
    <w:rsid w:val="00C342E8"/>
    <w:rsid w:val="00C35727"/>
    <w:rsid w:val="00C403EA"/>
    <w:rsid w:val="00C42FDA"/>
    <w:rsid w:val="00C527ED"/>
    <w:rsid w:val="00C54D4D"/>
    <w:rsid w:val="00C56B8C"/>
    <w:rsid w:val="00C639AF"/>
    <w:rsid w:val="00C656B6"/>
    <w:rsid w:val="00C73603"/>
    <w:rsid w:val="00C81862"/>
    <w:rsid w:val="00C8259B"/>
    <w:rsid w:val="00C83FE1"/>
    <w:rsid w:val="00C84E28"/>
    <w:rsid w:val="00C85EC1"/>
    <w:rsid w:val="00C9692D"/>
    <w:rsid w:val="00CA273F"/>
    <w:rsid w:val="00CB7D8F"/>
    <w:rsid w:val="00CD167D"/>
    <w:rsid w:val="00CD225C"/>
    <w:rsid w:val="00CD3836"/>
    <w:rsid w:val="00CD6198"/>
    <w:rsid w:val="00CF36D3"/>
    <w:rsid w:val="00D0389F"/>
    <w:rsid w:val="00D11850"/>
    <w:rsid w:val="00D13EBB"/>
    <w:rsid w:val="00D24AAC"/>
    <w:rsid w:val="00D259FB"/>
    <w:rsid w:val="00D275FB"/>
    <w:rsid w:val="00D32229"/>
    <w:rsid w:val="00D364CD"/>
    <w:rsid w:val="00D41936"/>
    <w:rsid w:val="00D41EE9"/>
    <w:rsid w:val="00D44432"/>
    <w:rsid w:val="00D46087"/>
    <w:rsid w:val="00D52DBA"/>
    <w:rsid w:val="00D56286"/>
    <w:rsid w:val="00D65FD4"/>
    <w:rsid w:val="00D77AC7"/>
    <w:rsid w:val="00D84BCD"/>
    <w:rsid w:val="00D920F3"/>
    <w:rsid w:val="00DA14C5"/>
    <w:rsid w:val="00DC7C48"/>
    <w:rsid w:val="00DF25B8"/>
    <w:rsid w:val="00DF3A0E"/>
    <w:rsid w:val="00E1283D"/>
    <w:rsid w:val="00E135E6"/>
    <w:rsid w:val="00E15D03"/>
    <w:rsid w:val="00E259B5"/>
    <w:rsid w:val="00E3042B"/>
    <w:rsid w:val="00E40360"/>
    <w:rsid w:val="00E41D40"/>
    <w:rsid w:val="00E53BC8"/>
    <w:rsid w:val="00E609D7"/>
    <w:rsid w:val="00E84D0B"/>
    <w:rsid w:val="00E9016C"/>
    <w:rsid w:val="00E90381"/>
    <w:rsid w:val="00EA0168"/>
    <w:rsid w:val="00EA67C3"/>
    <w:rsid w:val="00EB2EFC"/>
    <w:rsid w:val="00EB7165"/>
    <w:rsid w:val="00EC51D2"/>
    <w:rsid w:val="00ED6C2C"/>
    <w:rsid w:val="00EE2E22"/>
    <w:rsid w:val="00EF7515"/>
    <w:rsid w:val="00F11E63"/>
    <w:rsid w:val="00F31C2C"/>
    <w:rsid w:val="00F41860"/>
    <w:rsid w:val="00F4636C"/>
    <w:rsid w:val="00F54BDB"/>
    <w:rsid w:val="00F62678"/>
    <w:rsid w:val="00F64926"/>
    <w:rsid w:val="00F774D4"/>
    <w:rsid w:val="00F92720"/>
    <w:rsid w:val="00F94112"/>
    <w:rsid w:val="00FA2589"/>
    <w:rsid w:val="00FA7731"/>
    <w:rsid w:val="00FB0B6B"/>
    <w:rsid w:val="00FB7125"/>
    <w:rsid w:val="00FC6D83"/>
    <w:rsid w:val="00FD1723"/>
    <w:rsid w:val="00FD73E3"/>
    <w:rsid w:val="00FE12A4"/>
    <w:rsid w:val="04E964BC"/>
    <w:rsid w:val="1522582C"/>
    <w:rsid w:val="1DE35318"/>
    <w:rsid w:val="29DA17D6"/>
    <w:rsid w:val="458507C1"/>
    <w:rsid w:val="45BA3A6E"/>
    <w:rsid w:val="474C1B46"/>
    <w:rsid w:val="5CF73E0C"/>
    <w:rsid w:val="716C2F6E"/>
    <w:rsid w:val="78AA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FD59B5"/>
  <w15:docId w15:val="{B44BE41F-2DF3-4F30-9566-251F838D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autoRedefine/>
    <w:uiPriority w:val="9"/>
    <w:qFormat/>
    <w:pPr>
      <w:keepNext/>
      <w:keepLines/>
      <w:spacing w:before="480" w:after="0" w:line="360" w:lineRule="auto"/>
      <w:jc w:val="both"/>
      <w:outlineLvl w:val="0"/>
    </w:pPr>
    <w:rPr>
      <w:rFonts w:ascii="Times New Roman" w:eastAsia="Calibri" w:hAnsi="Times New Roman" w:cstheme="majorBidi"/>
      <w:b/>
      <w:bCs/>
      <w:sz w:val="24"/>
      <w:szCs w:val="24"/>
    </w:rPr>
  </w:style>
  <w:style w:type="paragraph" w:styleId="Heading2">
    <w:name w:val="heading 2"/>
    <w:basedOn w:val="Normal"/>
    <w:next w:val="Normal"/>
    <w:link w:val="Heading2Char"/>
    <w:autoRedefine/>
    <w:uiPriority w:val="9"/>
    <w:unhideWhenUsed/>
    <w:qFormat/>
    <w:pPr>
      <w:keepNext/>
      <w:keepLines/>
      <w:spacing w:before="200" w:after="0" w:line="360" w:lineRule="auto"/>
      <w:outlineLvl w:val="1"/>
    </w:pPr>
    <w:rPr>
      <w:rFonts w:ascii="Times New Roman" w:eastAsia="Times-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table" w:styleId="LightList-Accent3">
    <w:name w:val="Light List Accent 3"/>
    <w:basedOn w:val="TableNormal"/>
    <w:uiPriority w:val="61"/>
    <w:qFormat/>
    <w:rPr>
      <w:rFonts w:eastAsiaTheme="minorEastAsia"/>
      <w:lang w:eastAsia="ja-JP"/>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Heading2Char">
    <w:name w:val="Heading 2 Char"/>
    <w:basedOn w:val="DefaultParagraphFont"/>
    <w:link w:val="Heading2"/>
    <w:uiPriority w:val="9"/>
    <w:qFormat/>
    <w:rPr>
      <w:rFonts w:ascii="Times New Roman" w:eastAsia="Times-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D78" w:themeColor="accent1" w:themeShade="7F"/>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Calibri" w:hAnsi="Times New Roman" w:cstheme="majorBidi"/>
      <w:b/>
      <w:bCs/>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table" w:customStyle="1" w:styleId="LightShading1">
    <w:name w:val="Light Shading1"/>
    <w:basedOn w:val="TableNormal"/>
    <w:uiPriority w:val="60"/>
    <w:qFormat/>
    <w:rPr>
      <w:color w:val="000000" w:themeColor="text1"/>
    </w:rPr>
    <w:tblPr>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TOCHeading1">
    <w:name w:val="TOC Heading1"/>
    <w:basedOn w:val="Heading1"/>
    <w:next w:val="Normal"/>
    <w:uiPriority w:val="39"/>
    <w:unhideWhenUsed/>
    <w:qFormat/>
    <w:pPr>
      <w:outlineLvl w:val="9"/>
    </w:pPr>
    <w:rPr>
      <w:lang w:eastAsia="ja-JP"/>
    </w:rPr>
  </w:style>
  <w:style w:type="character" w:customStyle="1" w:styleId="EndnoteTextChar">
    <w:name w:val="Endnote Text Char"/>
    <w:basedOn w:val="DefaultParagraphFont"/>
    <w:link w:val="EndnoteText"/>
    <w:uiPriority w:val="99"/>
    <w:semiHidden/>
    <w:qFormat/>
    <w:rPr>
      <w:sz w:val="20"/>
      <w:szCs w:val="20"/>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go">
    <w:name w:val="go"/>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6C86-3054-48C9-B530-1C7AA916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3219</Words>
  <Characters>18350</Characters>
  <Application>Microsoft Office Word</Application>
  <DocSecurity>0</DocSecurity>
  <Lines>152</Lines>
  <Paragraphs>43</Paragraphs>
  <ScaleCrop>false</ScaleCrop>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USER-Eunice</dc:creator>
  <cp:lastModifiedBy>SDI 1084</cp:lastModifiedBy>
  <cp:revision>7</cp:revision>
  <cp:lastPrinted>2019-02-11T15:28:00Z</cp:lastPrinted>
  <dcterms:created xsi:type="dcterms:W3CDTF">2019-02-22T05:34:00Z</dcterms:created>
  <dcterms:modified xsi:type="dcterms:W3CDTF">2026-01-28T13:03:00Z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2bcfbc77-8709-3ee4-a613-63f024dec6fb</vt:lpwstr>
  </property>
  <property fmtid="{D5CDD505-2E9C-101B-9397-08002B2CF9AE}" pid="25" name="KSOProductBuildVer">
    <vt:lpwstr>1033-12.2.0.23196</vt:lpwstr>
  </property>
  <property fmtid="{D5CDD505-2E9C-101B-9397-08002B2CF9AE}" pid="26" name="ICV">
    <vt:lpwstr>C5082B8C819041F385E89F50FDAD1D1B_12</vt:lpwstr>
  </property>
</Properties>
</file>