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D232" w14:textId="77777777" w:rsidR="00AB7B67" w:rsidRDefault="00F66A06" w:rsidP="00DD07FC">
      <w:pPr>
        <w:spacing w:after="160" w:line="240" w:lineRule="auto"/>
        <w:jc w:val="center"/>
        <w:rPr>
          <w:rFonts w:asciiTheme="majorHAnsi" w:eastAsia="Calibri" w:hAnsiTheme="majorHAnsi" w:cstheme="majorBidi"/>
          <w:b/>
          <w:bCs/>
          <w:sz w:val="32"/>
          <w:szCs w:val="32"/>
        </w:rPr>
      </w:pPr>
      <w:r>
        <w:rPr>
          <w:rFonts w:asciiTheme="majorHAnsi" w:eastAsia="Calibri" w:hAnsiTheme="majorHAnsi" w:cstheme="majorBidi"/>
          <w:b/>
          <w:bCs/>
          <w:sz w:val="32"/>
          <w:szCs w:val="32"/>
        </w:rPr>
        <w:t xml:space="preserve">Proxy Variable </w:t>
      </w:r>
      <w:r w:rsidR="00DD07FC">
        <w:rPr>
          <w:rFonts w:asciiTheme="majorHAnsi" w:eastAsia="Calibri" w:hAnsiTheme="majorHAnsi" w:cstheme="majorBidi"/>
          <w:b/>
          <w:bCs/>
          <w:sz w:val="32"/>
          <w:szCs w:val="32"/>
        </w:rPr>
        <w:t>i</w:t>
      </w:r>
      <w:r>
        <w:rPr>
          <w:rFonts w:asciiTheme="majorHAnsi" w:eastAsia="Calibri" w:hAnsiTheme="majorHAnsi" w:cstheme="majorBidi"/>
          <w:b/>
          <w:bCs/>
          <w:sz w:val="32"/>
          <w:szCs w:val="32"/>
        </w:rPr>
        <w:t xml:space="preserve">n OECD Database: Application </w:t>
      </w:r>
      <w:r w:rsidR="00DD07FC">
        <w:rPr>
          <w:rFonts w:asciiTheme="majorHAnsi" w:eastAsia="Calibri" w:hAnsiTheme="majorHAnsi" w:cstheme="majorBidi"/>
          <w:b/>
          <w:bCs/>
          <w:sz w:val="32"/>
          <w:szCs w:val="32"/>
        </w:rPr>
        <w:t>o</w:t>
      </w:r>
      <w:r>
        <w:rPr>
          <w:rFonts w:asciiTheme="majorHAnsi" w:eastAsia="Calibri" w:hAnsiTheme="majorHAnsi" w:cstheme="majorBidi"/>
          <w:b/>
          <w:bCs/>
          <w:sz w:val="32"/>
          <w:szCs w:val="32"/>
        </w:rPr>
        <w:t xml:space="preserve">f Parametric Quantile Regression </w:t>
      </w:r>
      <w:r w:rsidR="00DD07FC">
        <w:rPr>
          <w:rFonts w:asciiTheme="majorHAnsi" w:eastAsia="Calibri" w:hAnsiTheme="majorHAnsi" w:cstheme="majorBidi"/>
          <w:b/>
          <w:bCs/>
          <w:sz w:val="32"/>
          <w:szCs w:val="32"/>
        </w:rPr>
        <w:t>a</w:t>
      </w:r>
      <w:r>
        <w:rPr>
          <w:rFonts w:asciiTheme="majorHAnsi" w:eastAsia="Calibri" w:hAnsiTheme="majorHAnsi" w:cstheme="majorBidi"/>
          <w:b/>
          <w:bCs/>
          <w:sz w:val="32"/>
          <w:szCs w:val="32"/>
        </w:rPr>
        <w:t>nd Median Based Unit Rayleigh Distri</w:t>
      </w:r>
      <w:r w:rsidR="00DD07FC">
        <w:rPr>
          <w:rFonts w:asciiTheme="majorHAnsi" w:eastAsia="Calibri" w:hAnsiTheme="majorHAnsi" w:cstheme="majorBidi"/>
          <w:b/>
          <w:bCs/>
          <w:sz w:val="32"/>
          <w:szCs w:val="32"/>
        </w:rPr>
        <w:t>bu</w:t>
      </w:r>
      <w:r>
        <w:rPr>
          <w:rFonts w:asciiTheme="majorHAnsi" w:eastAsia="Calibri" w:hAnsiTheme="majorHAnsi" w:cstheme="majorBidi"/>
          <w:b/>
          <w:bCs/>
          <w:sz w:val="32"/>
          <w:szCs w:val="32"/>
        </w:rPr>
        <w:t xml:space="preserve">tion </w:t>
      </w:r>
    </w:p>
    <w:p w14:paraId="40C12695" w14:textId="77777777" w:rsidR="00935AF5" w:rsidRDefault="00935AF5" w:rsidP="00D415AF">
      <w:pPr>
        <w:spacing w:after="160" w:line="240" w:lineRule="auto"/>
        <w:ind w:firstLine="720"/>
        <w:jc w:val="both"/>
        <w:rPr>
          <w:rFonts w:asciiTheme="majorHAnsi" w:eastAsia="Calibri" w:hAnsiTheme="majorHAnsi" w:cstheme="majorBidi"/>
          <w:b/>
          <w:bCs/>
          <w:sz w:val="28"/>
          <w:szCs w:val="28"/>
        </w:rPr>
      </w:pPr>
    </w:p>
    <w:p w14:paraId="042F4104" w14:textId="6EC2C309" w:rsidR="006C188E" w:rsidRPr="006C188E" w:rsidRDefault="00AB7B67" w:rsidP="00D415AF">
      <w:pPr>
        <w:spacing w:after="160" w:line="240" w:lineRule="auto"/>
        <w:ind w:firstLine="720"/>
        <w:jc w:val="both"/>
        <w:rPr>
          <w:rFonts w:ascii="Cambria" w:eastAsia="Calibri" w:hAnsi="Cambria" w:cs="Arial"/>
        </w:rPr>
      </w:pPr>
      <w:r w:rsidRPr="00E97575">
        <w:rPr>
          <w:rFonts w:asciiTheme="majorHAnsi" w:eastAsia="Calibri" w:hAnsiTheme="majorHAnsi" w:cstheme="majorBidi"/>
          <w:b/>
          <w:bCs/>
          <w:sz w:val="28"/>
          <w:szCs w:val="28"/>
        </w:rPr>
        <w:t xml:space="preserve">Abstract: </w:t>
      </w:r>
      <w:r w:rsidR="006C188E" w:rsidRPr="006C188E">
        <w:rPr>
          <w:rFonts w:ascii="Cambria" w:eastAsia="Calibri" w:hAnsi="Cambria" w:cs="Arial"/>
        </w:rPr>
        <w:t>This study delves deeply into the captivating world of parametric quantile regression, unveiling the innovative Median Based Unit Rayleigh (MBUR) distribution. This remarkable one-parameter model offers a fresh perspective for statistical analysis, unlocking new pathways for exploration. The estimation process is intricately crafted through a cleverly re-parameterized maximum likelihood function, brought to life with a compelling real-world dataset that animates the theoretical concepts. Moreover, the author takes a comprehensive journey into the realms of inference and goodness of fit, weaving together a rich tapestry of insights that underscore the robust capabilities and adaptability of the MBUR distribution. Recognized for its transformative potential, the MBUR distribution is positioned to reshape analytical practices, garnering widespread acceptance and enthusiasm among statisticians and researchers alike.</w:t>
      </w:r>
      <w:r w:rsidR="00D415AF">
        <w:rPr>
          <w:rFonts w:ascii="Cambria" w:eastAsia="Calibri" w:hAnsi="Cambria" w:cs="Arial"/>
        </w:rPr>
        <w:t xml:space="preserve"> </w:t>
      </w:r>
      <w:r w:rsidR="006C188E" w:rsidRPr="006C188E">
        <w:rPr>
          <w:rFonts w:ascii="Cambria" w:eastAsia="Calibri" w:hAnsi="Cambria" w:cs="Arial"/>
        </w:rPr>
        <w:t>The author undertook a thorough analysis of real-world data characterized by proportions, which unveiled significant deviations from the assumptions of normality and homoscedasticity. This intricate dataset revealed the presence of outliers, rendering traditional regression methods and generalized linear models unsuitable for effective analysis. In contrast, parametric quantile regression emerged as a robust alternative, gracefully handling the challenges posed by outliers while negating the requirement for normality and accommodating heteroscedasticity. This study, by delving into the complexities of proportionate data, highlights the promising potential of both parametric quantile regression and the median-based unit Rayleigh for insightful and accurate analysis.</w:t>
      </w:r>
    </w:p>
    <w:p w14:paraId="23DDE356" w14:textId="77777777" w:rsidR="00AB7B67" w:rsidRPr="00E97575" w:rsidRDefault="00AB7B67" w:rsidP="006C188E">
      <w:pPr>
        <w:spacing w:line="240" w:lineRule="auto"/>
        <w:jc w:val="both"/>
        <w:rPr>
          <w:rFonts w:asciiTheme="majorHAnsi" w:eastAsia="Calibri" w:hAnsiTheme="majorHAnsi" w:cstheme="majorBidi"/>
          <w:b/>
          <w:bCs/>
          <w:sz w:val="28"/>
          <w:szCs w:val="28"/>
        </w:rPr>
      </w:pPr>
      <w:r w:rsidRPr="00E97575">
        <w:rPr>
          <w:rFonts w:asciiTheme="majorHAnsi" w:eastAsia="Calibri" w:hAnsiTheme="majorHAnsi" w:cstheme="majorBidi"/>
          <w:b/>
          <w:bCs/>
          <w:sz w:val="28"/>
          <w:szCs w:val="28"/>
        </w:rPr>
        <w:t>Keywords:</w:t>
      </w:r>
    </w:p>
    <w:p w14:paraId="12672C84" w14:textId="77777777" w:rsidR="00AB7B67" w:rsidRPr="00E97575" w:rsidRDefault="00AB7B67" w:rsidP="004034DF">
      <w:pPr>
        <w:spacing w:after="160" w:line="240" w:lineRule="auto"/>
        <w:jc w:val="both"/>
        <w:rPr>
          <w:rFonts w:ascii="Cambria" w:eastAsia="Calibri" w:hAnsi="Cambria" w:cstheme="majorBidi"/>
          <w:b/>
          <w:bCs/>
        </w:rPr>
      </w:pPr>
      <w:r w:rsidRPr="00E97575">
        <w:rPr>
          <w:rFonts w:ascii="Cambria" w:eastAsia="Calibri" w:hAnsi="Cambria" w:cstheme="majorBidi"/>
          <w:b/>
          <w:bCs/>
        </w:rPr>
        <w:t xml:space="preserve">Parametric Quantile Regression Models, Median Based Unit Rayleigh (MBUR) distribution, </w:t>
      </w:r>
      <w:r>
        <w:rPr>
          <w:rFonts w:ascii="Cambria" w:eastAsia="Calibri" w:hAnsi="Cambria" w:cstheme="majorBidi"/>
          <w:b/>
          <w:bCs/>
        </w:rPr>
        <w:t>logit lin</w:t>
      </w:r>
      <w:r w:rsidR="004034DF">
        <w:rPr>
          <w:rFonts w:ascii="Cambria" w:eastAsia="Calibri" w:hAnsi="Cambria" w:cstheme="majorBidi"/>
          <w:b/>
          <w:bCs/>
        </w:rPr>
        <w:t>k function, clog-log function,</w:t>
      </w:r>
      <w:r w:rsidRPr="00E97575">
        <w:rPr>
          <w:rFonts w:ascii="Cambria" w:eastAsia="Calibri" w:hAnsi="Cambria" w:cstheme="majorBidi"/>
          <w:b/>
          <w:bCs/>
        </w:rPr>
        <w:t xml:space="preserve"> </w:t>
      </w:r>
      <w:proofErr w:type="spellStart"/>
      <w:r>
        <w:rPr>
          <w:rFonts w:ascii="Cambria" w:hAnsi="Cambria" w:cstheme="majorBidi"/>
          <w:b/>
          <w:bCs/>
        </w:rPr>
        <w:t>Nealder</w:t>
      </w:r>
      <w:proofErr w:type="spellEnd"/>
      <w:r>
        <w:rPr>
          <w:rFonts w:ascii="Cambria" w:hAnsi="Cambria" w:cstheme="majorBidi"/>
          <w:b/>
          <w:bCs/>
        </w:rPr>
        <w:t xml:space="preserve"> Mead optimizer</w:t>
      </w:r>
      <w:r w:rsidRPr="00E97575">
        <w:rPr>
          <w:rFonts w:ascii="Cambria" w:eastAsia="Calibri" w:hAnsi="Cambria" w:cstheme="majorBidi"/>
          <w:b/>
          <w:bCs/>
        </w:rPr>
        <w:t xml:space="preserve">. </w:t>
      </w:r>
    </w:p>
    <w:p w14:paraId="1B23885D" w14:textId="77777777" w:rsidR="00AB7B67" w:rsidRPr="007C3A26" w:rsidRDefault="00AB7B67" w:rsidP="00AB7B67">
      <w:pPr>
        <w:spacing w:after="160" w:line="360" w:lineRule="auto"/>
        <w:rPr>
          <w:rFonts w:asciiTheme="majorHAnsi" w:eastAsia="Calibri" w:hAnsiTheme="majorHAnsi" w:cstheme="majorBidi"/>
          <w:b/>
          <w:bCs/>
          <w:sz w:val="28"/>
          <w:szCs w:val="28"/>
        </w:rPr>
      </w:pPr>
      <w:r w:rsidRPr="007C3A26">
        <w:rPr>
          <w:rFonts w:asciiTheme="majorHAnsi" w:eastAsia="Calibri" w:hAnsiTheme="majorHAnsi" w:cstheme="majorBidi"/>
          <w:b/>
          <w:bCs/>
          <w:sz w:val="28"/>
          <w:szCs w:val="28"/>
        </w:rPr>
        <w:t>Introduction</w:t>
      </w:r>
    </w:p>
    <w:p w14:paraId="3D332B68" w14:textId="77777777" w:rsidR="00C5517A" w:rsidRPr="00C5517A" w:rsidRDefault="00C5517A" w:rsidP="00A44F49">
      <w:pPr>
        <w:spacing w:after="160" w:line="240" w:lineRule="auto"/>
        <w:ind w:firstLine="720"/>
        <w:jc w:val="both"/>
        <w:rPr>
          <w:rFonts w:ascii="Cambria" w:eastAsia="Calibri" w:hAnsi="Cambria" w:cs="Arial"/>
        </w:rPr>
      </w:pPr>
      <w:r w:rsidRPr="00C5517A">
        <w:rPr>
          <w:rFonts w:ascii="Cambria" w:eastAsia="Calibri" w:hAnsi="Cambria" w:cs="Arial"/>
        </w:rPr>
        <w:t>Quantile regression is a powerful tool for examining the relationships between covariates and response variables, particularly when dealing with highly skewed distributions. This method becomes especially valuable when the distribution has a well-defined, closed-form quantile function, allowing for reparameterization of the probability density function (</w:t>
      </w:r>
      <w:r w:rsidR="00A44F49">
        <w:rPr>
          <w:rFonts w:ascii="Cambria" w:eastAsia="Calibri" w:hAnsi="Cambria" w:cs="Arial"/>
        </w:rPr>
        <w:t>PDF</w:t>
      </w:r>
      <w:r w:rsidRPr="00C5517A">
        <w:rPr>
          <w:rFonts w:ascii="Cambria" w:eastAsia="Calibri" w:hAnsi="Cambria" w:cs="Arial"/>
        </w:rPr>
        <w:t>) and the log-likelihood function. In these scenarios, parametric quantile regression presents a compelling alternative to traditional least squares regression models, particularly when the underlying assumptions—such as normality and homoscedasticity—may not hold true.</w:t>
      </w:r>
    </w:p>
    <w:p w14:paraId="6F150387"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Moreover, quantile regression demonstrates robustness in the presence of outliers, which can distort the estimation of regression coefficients and affect the inference process. The extensive literature on quantile regression showcases its varied applications across many disciplines. Notably, using the median as a conditioning point is often more resilient to outliers and skewed data compared to the mean. This makes it a preferable choice in regression models influenced by these characteristics, although any quantile can be employed for analysis.</w:t>
      </w:r>
    </w:p>
    <w:p w14:paraId="14354E94"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The revolutionary transmuted Unit Rayleigh distribution, unv</w:t>
      </w:r>
      <w:r w:rsidR="00A44F49">
        <w:rPr>
          <w:rFonts w:ascii="Cambria" w:eastAsia="Calibri" w:hAnsi="Cambria" w:cs="Arial"/>
        </w:rPr>
        <w:t xml:space="preserve">eiled by Korkmaz et al. in 2021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{"citationID":"TlOs5xz8","properties":{"formattedCitation":"[1]","plainCitation":"[1]","noteIndex":0},"citationItems":[{"id":994,"uris":["http://zotero.org/users/9674257/items/7B5EP7SH"],"itemData":{"id":994,"type":"article-journal","collection-title":"Series A","container-title":"U.P.B. Sci. Bull., Series A,","ISSN":"1223-7027","issue":"3","page":"149-158","title":"TRANSMUTED UNIT RAYLEIGH QUANTILE REGRESSION MODEL: ALTERNATIVE TO BETA AND KUMARASWAMY QUANTILE REGRESSION MODELS","volume":"Vol. 83","author":[{"family":"Korkmaz","given":"M.C."},{"family":"Chesneau","given":"C."},{"family":"Korkmaz","given":"Z.S."}],"issued":{"date-parts":[["2021"]]}}}],"schema":"https://github.com/citation-style-language/schema/raw/master/csl-citation.json"}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[1]</w:t>
      </w:r>
      <w:r w:rsidRPr="00C5517A">
        <w:rPr>
          <w:rFonts w:ascii="Cambria" w:eastAsia="Calibri" w:hAnsi="Cambria" w:cs="Arial"/>
        </w:rPr>
        <w:fldChar w:fldCharType="end"/>
      </w:r>
      <w:r w:rsidRPr="00C5517A">
        <w:rPr>
          <w:rFonts w:ascii="Cambria" w:eastAsia="Calibri" w:hAnsi="Cambria" w:cs="Arial"/>
        </w:rPr>
        <w:t xml:space="preserve">, stands out as an intriguing and innovative alternative to the well-established beta and </w:t>
      </w:r>
      <w:r w:rsidRPr="00C5517A">
        <w:rPr>
          <w:rFonts w:ascii="Cambria" w:eastAsia="Calibri" w:hAnsi="Cambria" w:cs="Arial"/>
        </w:rPr>
        <w:lastRenderedPageBreak/>
        <w:t xml:space="preserve">Kumaraswamy regression models. In the same remarkable year, Korkmaz and </w:t>
      </w:r>
      <w:proofErr w:type="spellStart"/>
      <w:r w:rsidRPr="00C5517A">
        <w:rPr>
          <w:rFonts w:ascii="Cambria" w:eastAsia="Calibri" w:hAnsi="Cambria" w:cs="Arial"/>
        </w:rPr>
        <w:t>Chesneau</w:t>
      </w:r>
      <w:proofErr w:type="spellEnd"/>
      <w:r w:rsidRPr="00C5517A">
        <w:rPr>
          <w:rFonts w:ascii="Cambria" w:eastAsia="Calibri" w:hAnsi="Cambria" w:cs="Arial"/>
        </w:rPr>
        <w:t xml:space="preserve"> introduced the unit Burr-XII distribution, along with a sophisticated quantile regression model that expands the horizons of statistical analysis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{"citationID":"ibVsIYEH","properties":{"formattedCitation":"[2]","plainCitation":"[2]","noteIndex":0},"citationItems":[{"id":424,"uris":["http://zotero.org/users/9674257/items/NHBNMJB6"],"itemData":{"id":424,"type":"article-journal","container-title":"Computational and Applied Mathematics","DOI":"10.1007/s40314-021-01418-5","ISSN":"2238-3603, 1807-0302","issue":"1","journalAbbreviation":"Comp. Appl. Math.","language":"en","page":"29","source":"DOI.org (Crossref)","title":"On the unit Burr-XII distribution with the quantile regression modeling and applications","URL":"https://link.springer.com/10.1007/s40314-021-01418-5","volume":"40","author":[{"family":"Korkmaz","given":"Mustafa Ç."},{"family":"Chesneau","given":"Christophe"}],"accessed":{"date-parts":[["2024",10,17]]},"issued":{"date-parts":[["2021",2]]}}}],"schema":"https://github.com/citation-style-language/schema/raw/master/csl-citation.json"}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[2]</w:t>
      </w:r>
      <w:r w:rsidRPr="00C5517A">
        <w:rPr>
          <w:rFonts w:ascii="Cambria" w:eastAsia="Calibri" w:hAnsi="Cambria" w:cs="Arial"/>
        </w:rPr>
        <w:fldChar w:fldCharType="end"/>
      </w:r>
      <w:r w:rsidRPr="00C5517A">
        <w:rPr>
          <w:rFonts w:ascii="Cambria" w:eastAsia="Calibri" w:hAnsi="Cambria" w:cs="Arial"/>
        </w:rPr>
        <w:t xml:space="preserve">. </w:t>
      </w:r>
    </w:p>
    <w:p w14:paraId="5C14330B"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Adding to this wealth of knowledge, Korkmaz et al.</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{"citationID":"SaDfA9L6","properties":{"formattedCitation":"[3]","plainCitation":"[3]","noteIndex":0},"citationItems":[{"id":425,"uris":["http://zotero.org/users/9674257/items/2B46MIVP"],"itemData":{"id":425,"type":"article-journal","abstract":"This work proposes a new distribution defined on the unit interval. It is obtained by a novel transformation of a normal random variable involving the hyperbolic secant function and its inverse. The use of such a function in distribution theory has not received much attention in the literature, and may be of interest for theoretical and practical purposes. Basic statistical properties of the newly defined distribution are derived, including moments, skewness, kurtosis and order statistics. For the related model, the parametric estimation is examined through different methods. We assess the performance of the obtained estimates by two complementary simulation studies. Also, the quantile regression model based on the proposed distribution is introduced. Applications to three real datasets show that the proposed models are quite competitive in comparison to well-established models.","container-title":"Symmetry","DOI":"10.3390/sym13010117","ISSN":"2073-8994","issue":"1","journalAbbreviation":"Symmetry","language":"en","license":"https://creativecommons.org/licenses/by/4.0/","page":"117","source":"DOI.org (Crossref)","title":"On the Arcsecant Hyperbolic Normal Distribution. Properties, Quantile Regression Modeling and Applications","URL":"https://www.mdpi.com/2073-8994/13/1/117","volume":"13","author":[{"family":"Korkmaz","given":"Mustafa Ç."},{"family":"Chesneau","given":"Christophe"},{"family":"Korkmaz","given":"Zehra Sedef"}],"accessed":{"date-parts":[["2024",10,17]]},"issued":{"date-parts":[["2021",1,12]]}}}],"schema":"https://github.com/citation-style-language/schema/raw/master/csl-citation.json"}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[3]</w:t>
      </w:r>
      <w:r w:rsidRPr="00C5517A">
        <w:rPr>
          <w:rFonts w:ascii="Cambria" w:eastAsia="Calibri" w:hAnsi="Cambria" w:cs="Arial"/>
        </w:rPr>
        <w:fldChar w:fldCharType="end"/>
      </w:r>
      <w:r w:rsidRPr="00C5517A">
        <w:rPr>
          <w:rFonts w:ascii="Cambria" w:eastAsia="Calibri" w:hAnsi="Cambria" w:cs="Arial"/>
        </w:rPr>
        <w:t xml:space="preserve"> also presented the novel </w:t>
      </w:r>
      <w:proofErr w:type="spellStart"/>
      <w:r w:rsidRPr="00C5517A">
        <w:rPr>
          <w:rFonts w:ascii="Cambria" w:eastAsia="Calibri" w:hAnsi="Cambria" w:cs="Arial"/>
        </w:rPr>
        <w:t>Arcsecant</w:t>
      </w:r>
      <w:proofErr w:type="spellEnd"/>
      <w:r w:rsidRPr="00C5517A">
        <w:rPr>
          <w:rFonts w:ascii="Cambria" w:eastAsia="Calibri" w:hAnsi="Cambria" w:cs="Arial"/>
        </w:rPr>
        <w:t xml:space="preserve"> hyperbolic normal distribution, accompanied by a set of powerful quantile regression models. Their contributions in 2021 were marked by a dedication to advancing the field. In 2023, Korkmaz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{"citationID":"sod8kEPy","properties":{"formattedCitation":"[4]","plainCitation":"[4]","noteIndex":0},"citationItems":[{"id":997,"uris":["http://zotero.org/users/9674257/items/YY5LPK8A"],"itemData":{"id":997,"type":"article-journal","container-title":"Journal of Applied Statistics","DOI":"10.1080/02664763.2021.1981834","ISSN":"0266-4763, 1360-0532","issue":"1","journalAbbreviation":"Journal of Applied Statistics","language":"en","page":"131-154","source":"DOI.org (Crossref)","title":"A new alternative quantile regression model for the bounded response with educational measurements applications of OECD countries","URL":"https://www.tandfonline.com/doi/full/10.1080/02664763.2021.1981834","volume":"50","author":[{"family":"Korkmaz","given":"Mustafa Ç."},{"family":"Chesneau","given":"Christophe"},{"family":"Korkmaz","given":"Zehra Sedef"}],"accessed":{"date-parts":[["2025",10,24]]},"issued":{"date-parts":[["2023",1,2]]}}}],"schema":"https://github.com/citation-style-language/schema/raw/master/csl-citation.json"}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[4]</w:t>
      </w:r>
      <w:r w:rsidRPr="00C5517A">
        <w:rPr>
          <w:rFonts w:ascii="Cambria" w:eastAsia="Calibri" w:hAnsi="Cambria" w:cs="Arial"/>
        </w:rPr>
        <w:fldChar w:fldCharType="end"/>
      </w:r>
      <w:r w:rsidRPr="00C5517A">
        <w:rPr>
          <w:rFonts w:ascii="Cambria" w:eastAsia="Calibri" w:hAnsi="Cambria" w:cs="Arial"/>
        </w:rPr>
        <w:t xml:space="preserve"> further enriched the discourse by introducing the </w:t>
      </w:r>
      <w:proofErr w:type="spellStart"/>
      <w:r w:rsidRPr="00C5517A">
        <w:rPr>
          <w:rFonts w:ascii="Cambria" w:eastAsia="Calibri" w:hAnsi="Cambria" w:cs="Arial"/>
        </w:rPr>
        <w:t>Arcsecant</w:t>
      </w:r>
      <w:proofErr w:type="spellEnd"/>
      <w:r w:rsidRPr="00C5517A">
        <w:rPr>
          <w:rFonts w:ascii="Cambria" w:eastAsia="Calibri" w:hAnsi="Cambria" w:cs="Arial"/>
        </w:rPr>
        <w:t xml:space="preserve"> hyperbolic Weibull distribution, demonstrating its practical applications in quantile regression tailored for proportionate data sourced from the OECD platform. This body of work highlights a vibrant progression in statistical methodologies, showcasing creativity and rigor in tackling complex data challenges.</w:t>
      </w:r>
    </w:p>
    <w:p w14:paraId="0DF71E71"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Kor</w:t>
      </w:r>
      <w:r w:rsidR="00A44F49">
        <w:rPr>
          <w:rFonts w:ascii="Cambria" w:eastAsia="Calibri" w:hAnsi="Cambria" w:cs="Arial"/>
        </w:rPr>
        <w:t xml:space="preserve">kmaz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{"citationID":"3tlP9D4v","properties":{"formattedCitation":"[5]","plainCitation":"[5]","noteIndex":0},"citationItems":[{"id":421,"uris":["http://zotero.org/users/9674257/items/RZMHLGMV"],"itemData":{"id":421,"type":"article-journal","abstract":"Abstract\n            In this paper, a new distribution defined on (0, 1) is introduced. It is obtained by the transformation of a positive random variable following the Chen distribution with respect to the inverted exponential function. Basic distributional properties of the newly defined distribution are studied. Then, as a statistical model, we examine different methods of estimation for related parameters. We assess the performance of the obtained estimators by a complete simulation study. Subsequently, the quantile regression model based on the proposed distribution is introduced. Applications of the proposed models to real data sets show that they have better modeling capabilities than fair competitors.","container-title":"Mathematica Slovaca","DOI":"10.1515/ms-2022-0052","ISSN":"0139-9918, 1337-2211","issue":"3","language":"en","page":"765-786","source":"DOI.org (Crossref)","title":"On the Unit-Chen distribution with associated quantile regression and applications","URL":"https://www.degruyter.com/document/doi/10.1515/ms-2022-0052/html","volume":"72","author":[{"family":"Korkmaz","given":"Mustafa Ç."},{"family":"Altun","given":"Emrah"},{"family":"Chesneau","given":"Christophe"},{"family":"Yousof","given":"Haitham M."}],"accessed":{"date-parts":[["2024",10,17]]},"issued":{"date-parts":[["2022",6,27]]}}}],"schema":"https://github.com/citation-style-language/schema/raw/master/csl-citation.json"}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[5]</w:t>
      </w:r>
      <w:r w:rsidRPr="00C5517A">
        <w:rPr>
          <w:rFonts w:ascii="Cambria" w:eastAsia="Calibri" w:hAnsi="Cambria" w:cs="Arial"/>
        </w:rPr>
        <w:fldChar w:fldCharType="end"/>
      </w:r>
      <w:r w:rsidRPr="00C5517A">
        <w:rPr>
          <w:rFonts w:ascii="Cambria" w:eastAsia="Calibri" w:hAnsi="Cambria" w:cs="Arial"/>
        </w:rPr>
        <w:t xml:space="preserve"> have also conducted a significant investigation into the unit Chen distribution and its quantile regression model, shedding light on their potential applications and benefits. Their research offers valuable insights that can enhance our understanding and utilization of these statistical techniques. In a fascinating turn, Kumar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{"citationID":"3cw5nCyS","properties":{"formattedCitation":"[6]","plainCitation":"[6]","noteIndex":0},"citationItems":[{"id":433,"uris":["http://zotero.org/users/9674257/items/BLFIU8IQ"],"itemData":{"id":433,"type":"article-journal","container-title":"Rendiconti del Circolo Matematico di Palermo Series 2","DOI":"10.1007/s12215-019-00471-8","ISSN":"0009-725X, 1973-4409","issue":"3","journalAbbreviation":"Rend. Circ. Mat. Palermo, II. Ser","language":"en","page":"1295-1319","source":"DOI.org (Crossref)","title":"Inference for the unit-Gompertz model based on record values and inter-record times with an application","URL":"http://link.springer.com/10.1007/s12215-019-00471-8","volume":"69","author":[{"family":"Kumar","given":"Devendra"},{"family":"Dey","given":"Sanku"},{"family":"Ormoz","given":"Ehsan"},{"family":"MirMostafaee","given":"S. M. T. K."}],"accessed":{"date-parts":[["2024",10,17]]},"issued":{"date-parts":[["2020",12]]}}}],"schema":"https://github.com/citation-style-language/schema/raw/master/csl-citation.json"}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[6]</w:t>
      </w:r>
      <w:r w:rsidRPr="00C5517A">
        <w:rPr>
          <w:rFonts w:ascii="Cambria" w:eastAsia="Calibri" w:hAnsi="Cambria" w:cs="Arial"/>
        </w:rPr>
        <w:fldChar w:fldCharType="end"/>
      </w:r>
      <w:r w:rsidRPr="00C5517A">
        <w:rPr>
          <w:rFonts w:ascii="Cambria" w:eastAsia="Calibri" w:hAnsi="Cambria" w:cs="Arial"/>
        </w:rPr>
        <w:t xml:space="preserve"> employed the Unit-</w:t>
      </w:r>
      <w:proofErr w:type="spellStart"/>
      <w:r w:rsidRPr="00C5517A">
        <w:rPr>
          <w:rFonts w:ascii="Cambria" w:eastAsia="Calibri" w:hAnsi="Cambria" w:cs="Arial"/>
        </w:rPr>
        <w:t>Gompertz</w:t>
      </w:r>
      <w:proofErr w:type="spellEnd"/>
      <w:r w:rsidRPr="00C5517A">
        <w:rPr>
          <w:rFonts w:ascii="Cambria" w:eastAsia="Calibri" w:hAnsi="Cambria" w:cs="Arial"/>
        </w:rPr>
        <w:t xml:space="preserve"> model to adeptly characterize inter-record times, showcasing its versatility</w:t>
      </w:r>
    </w:p>
    <w:p w14:paraId="5C5788AD" w14:textId="77777777" w:rsidR="00C5517A" w:rsidRPr="00C5517A" w:rsidRDefault="00C5517A" w:rsidP="00D415AF">
      <w:pPr>
        <w:spacing w:after="160" w:line="240" w:lineRule="auto"/>
        <w:ind w:firstLine="720"/>
        <w:jc w:val="both"/>
        <w:rPr>
          <w:rFonts w:ascii="Cambria" w:eastAsia="Calibri" w:hAnsi="Cambria" w:cs="Arial"/>
        </w:rPr>
      </w:pPr>
      <w:proofErr w:type="spellStart"/>
      <w:r w:rsidRPr="00C5517A">
        <w:rPr>
          <w:rFonts w:ascii="Cambria" w:eastAsia="Calibri" w:hAnsi="Cambria" w:cs="Arial"/>
        </w:rPr>
        <w:t>Mazucheli</w:t>
      </w:r>
      <w:proofErr w:type="spellEnd"/>
      <w:r w:rsidRPr="00C5517A">
        <w:rPr>
          <w:rFonts w:ascii="Cambria" w:eastAsia="Calibri" w:hAnsi="Cambria" w:cs="Arial"/>
        </w:rPr>
        <w:t xml:space="preserve"> et. al., have significantly advanced the field of quantile regression models, particularly with his pioneering work on unit distributions. Their contributions include the refined unit Weibull regression models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{"citationID":"iijKkXWi","properties":{"formattedCitation":"[7]","plainCitation":"[7]","noteIndex":0},"citationItems":[{"id":454,"uris":["http://zotero.org/users/9674257/items/XE9V3MWM"],"itemData":{"id":454,"type":"article-journal","container-title":"Journal of Applied Statistics","DOI":"10.1080/02664763.2019.1657813","ISSN":"0266-4763, 1360-0532","issue":"6","journalAbbreviation":"Journal of Applied Statistics","language":"en","page":"954-974","source":"DOI.org (Crossref)","title":"The unit-Weibull distribution as an alternative to the Kumaraswamy distribution for the modeling of quantiles conditional on covariates","URL":"https://www.tandfonline.com/doi/full/10.1080/02664763.2019.1657813","volume":"47","author":[{"family":"Mazucheli","given":"J."},{"family":"Menezes","given":"A. F. B."},{"family":"Fernandes","given":"L. B."},{"family":"De Oliveira","given":"R. P."},{"family":"Ghitany","given":"M. E."}],"accessed":{"date-parts":[["2024",10,17]]},"issued":{"date-parts":[["2020",4,25]]}}}],"schema":"https://github.com/citation-style-language/schema/raw/master/csl-citation.json"}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[7]</w:t>
      </w:r>
      <w:r w:rsidRPr="00C5517A">
        <w:rPr>
          <w:rFonts w:ascii="Cambria" w:eastAsia="Calibri" w:hAnsi="Cambria" w:cs="Arial"/>
        </w:rPr>
        <w:fldChar w:fldCharType="end"/>
      </w:r>
      <w:r w:rsidRPr="00C5517A">
        <w:rPr>
          <w:rFonts w:ascii="Cambria" w:eastAsia="Calibri" w:hAnsi="Cambria" w:cs="Arial"/>
        </w:rPr>
        <w:t xml:space="preserve">, the innovative unit Birnbaum-Saunders model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{"citationID":"dhBBMPyC","properties":{"formattedCitation":"[8]","plainCitation":"[8]","noteIndex":0},"citationItems":[{"id":448,"uris":["http://zotero.org/users/9674257/items/VAPRTQ7A"],"itemData":{"id":448,"type":"article-journal","abstract":"Quantile regression provides a framework for modeling the relationship between a response variable and covariates using the quantile function. This work proposes a regression model for continuous variables bounded to the unit interval based on the unit Birnbaum–Saunders distribution as an alternative to the existing quantile regression models. By parameterizing the unit Birnbaum–Saunders distribution in terms of its quantile function allows us to model the effect of covariates across the entire response distribution, rather than only at the mean. Our proposal, especially useful for modeling quantiles using covariates, in general outperforms the other competing models available in the literature. These findings are supported by Monte Carlo simulations and applications using two real data sets. An R package, including parameter estimation, model checking as well as density, cumulative distribution, quantile and random number generating functions of the unit Birnbaum–Saunders distribution was developed and can be readily used to assess the suitability of our proposal.","container-title":"Symmetry","DOI":"10.3390/sym13040682","ISSN":"2073-8994","issue":"4","journalAbbreviation":"Symmetry","language":"en","license":"https://creativecommons.org/licenses/by/4.0/","page":"682","source":"DOI.org (Crossref)","title":"A New Quantile Regression for Modeling Bounded Data under a Unit Birnbaum–Saunders Distribution with Applications in Medicine and Politics","URL":"https://www.mdpi.com/2073-8994/13/4/682","volume":"13","author":[{"family":"Mazucheli","given":"Josmar"},{"family":"Leiva","given":"Víctor"},{"family":"Alves","given":"Bruna"},{"family":"Menezes","given":"André F. B."}],"accessed":{"date-parts":[["2024",10,17]]},"issued":{"date-parts":[["2021",4,14]]}}}],"schema":"https://github.com/citation-style-language/schema/raw/master/csl-citation.json"}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[8]</w:t>
      </w:r>
      <w:r w:rsidRPr="00C5517A">
        <w:rPr>
          <w:rFonts w:ascii="Cambria" w:eastAsia="Calibri" w:hAnsi="Cambria" w:cs="Arial"/>
        </w:rPr>
        <w:fldChar w:fldCharType="end"/>
      </w:r>
      <w:r w:rsidRPr="00C5517A">
        <w:rPr>
          <w:rFonts w:ascii="Cambria" w:eastAsia="Calibri" w:hAnsi="Cambria" w:cs="Arial"/>
        </w:rPr>
        <w:t xml:space="preserve">, and the sophisticated </w:t>
      </w:r>
      <w:proofErr w:type="spellStart"/>
      <w:r w:rsidRPr="00C5517A">
        <w:rPr>
          <w:rFonts w:ascii="Cambria" w:eastAsia="Calibri" w:hAnsi="Cambria" w:cs="Arial"/>
        </w:rPr>
        <w:t>Vesicek</w:t>
      </w:r>
      <w:proofErr w:type="spellEnd"/>
      <w:r w:rsidRPr="00C5517A">
        <w:rPr>
          <w:rFonts w:ascii="Cambria" w:eastAsia="Calibri" w:hAnsi="Cambria" w:cs="Arial"/>
        </w:rPr>
        <w:t xml:space="preserve"> quantile and mean regression models designed for proportional data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{"citationID":"L0kycRTj","properties":{"formattedCitation":"[9]","plainCitation":"[9]","noteIndex":0},"citationItems":[{"id":450,"uris":["http://zotero.org/users/9674257/items/TRQSJSHW"],"itemData":{"id":450,"type":"article-journal","abstract":"The Vasicek distribution is a two-parameter probability model with bounded support on the open unit interval. This distribution allows for different and flexible shapes and plays an important role in many statistical applications, especially for modeling default rates in the field of finance. Although its probability density function resembles some well-known distributions, such as the beta and Kumaraswamy models, the Vasicek distribution has not been considered to analyze data on the unit interval, especially when we have, in addition to a response variable, one or more covariates. In this paper, we propose to estimate quantiles or means, conditional on covariates, assuming that the response variable is Vasicek distributed. Through appropriate link functions, two Vasicek regression models for data on the unit interval are formulated: one considers a quantile parameterization and another one its original parameterization. Monte Carlo simulations are provided to assess the statistical properties of the maximum likelihood estimators, as well as the coverage probability. An R package developed by the authors, named vasicekreg, makes available the results of the present investigation. Applications with two real data sets are conducted for illustrative purposes: in one of them, the unit Vasicek quantile regression outperforms the models based on the Johnson-SB, Kumaraswamy, unit-logistic, and unit-Weibull distributions, whereas in the second one, the unit Vasicek mean regression outperforms the fits obtained by the beta and simplex distributions. Our investigation suggests that unit Vasicek quantile and mean regressions can be of practical usage as alternatives to some well-known models for analyzing data on the unit interval.","container-title":"Mathematics","DOI":"10.3390/math10091389","ISSN":"2227-7390","issue":"9","journalAbbreviation":"Mathematics","language":"en","license":"https://creativecommons.org/licenses/by/4.0/","page":"1389","source":"DOI.org (Crossref)","title":"Vasicek Quantile and Mean Regression Models for Bounded Data: New Formulation, Mathematical Derivations, and Numerical Applications","title-short":"Vasicek Quantile and Mean Regression Models for Bounded Data","URL":"https://www.mdpi.com/2227-7390/10/9/1389","volume":"10","author":[{"family":"Mazucheli","given":"Josmar"},{"family":"Alves","given":"Bruna"},{"family":"Korkmaz","given":"Mustafa Ç."},{"family":"Leiva","given":"Víctor"}],"accessed":{"date-parts":[["2024",10,17]]},"issued":{"date-parts":[["2022",4,21]]}}}],"schema":"https://github.com/citation-style-language/schema/raw/master/csl-citation.json"}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[9]</w:t>
      </w:r>
      <w:r w:rsidRPr="00C5517A">
        <w:rPr>
          <w:rFonts w:ascii="Cambria" w:eastAsia="Calibri" w:hAnsi="Cambria" w:cs="Arial"/>
        </w:rPr>
        <w:fldChar w:fldCharType="end"/>
      </w:r>
      <w:r w:rsidRPr="00C5517A">
        <w:rPr>
          <w:rFonts w:ascii="Cambria" w:eastAsia="Calibri" w:hAnsi="Cambria" w:cs="Arial"/>
        </w:rPr>
        <w:t xml:space="preserve">. Further showcasing </w:t>
      </w:r>
      <w:proofErr w:type="spellStart"/>
      <w:r w:rsidRPr="00C5517A">
        <w:rPr>
          <w:rFonts w:ascii="Cambria" w:eastAsia="Calibri" w:hAnsi="Cambria" w:cs="Arial"/>
        </w:rPr>
        <w:t>thier</w:t>
      </w:r>
      <w:proofErr w:type="spellEnd"/>
      <w:r w:rsidRPr="00C5517A">
        <w:rPr>
          <w:rFonts w:ascii="Cambria" w:eastAsia="Calibri" w:hAnsi="Cambria" w:cs="Arial"/>
        </w:rPr>
        <w:t xml:space="preserve"> expertise, they introduced a one-parameter unit Lindley application in 2019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{"citationID":"RYTopgqM","properties":{"formattedCitation":"[10]","plainCitation":"[10]","noteIndex":0},"citationItems":[{"id":408,"uris":["http://zotero.org/users/9674257/items/VETUCMME"],"itemData":{"id":408,"type":"article-journal","container-title":"Journal of Applied Statistics","DOI":"10.1080/02664763.2018.1511774","ISSN":"0266-4763, 1360-0532","issue":"4","journalAbbreviation":"Journal of Applied Statistics","language":"en","page":"700-714","source":"DOI.org (Crossref)","title":"On the one parameter unit-Lindley distribution and its associated regression model for proportion data","URL":"https://www.tandfonline.com/doi/full/10.1080/02664763.2018.1511774","volume":"46","author":[{"family":"Mazucheli","given":"Josmar"},{"family":"Menezes","given":"André Felipe Berdusco"},{"family":"Chakraborty","given":"Subrata"}],"accessed":{"date-parts":[["2024",9,24]]},"issued":{"date-parts":[["2019",3,12]]}}}],"schema":"https://github.com/citation-style-language/schema/raw/master/csl-citation.json"}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[10]</w:t>
      </w:r>
      <w:r w:rsidRPr="00C5517A">
        <w:rPr>
          <w:rFonts w:ascii="Cambria" w:eastAsia="Calibri" w:hAnsi="Cambria" w:cs="Arial"/>
        </w:rPr>
        <w:fldChar w:fldCharType="end"/>
      </w:r>
      <w:r w:rsidRPr="00C5517A">
        <w:rPr>
          <w:rFonts w:ascii="Cambria" w:eastAsia="Calibri" w:hAnsi="Cambria" w:cs="Arial"/>
        </w:rPr>
        <w:t>, marking yet another milestone in their impactful careers.</w:t>
      </w:r>
    </w:p>
    <w:p w14:paraId="25233475" w14:textId="77777777" w:rsidR="00C5517A" w:rsidRPr="00C5517A" w:rsidRDefault="00C5517A" w:rsidP="00D415AF">
      <w:pPr>
        <w:spacing w:after="160" w:line="240" w:lineRule="auto"/>
        <w:ind w:firstLine="720"/>
        <w:jc w:val="both"/>
        <w:rPr>
          <w:rFonts w:ascii="Cambria" w:eastAsia="Calibri" w:hAnsi="Cambria" w:cs="Arial"/>
        </w:rPr>
      </w:pPr>
      <w:proofErr w:type="spellStart"/>
      <w:r w:rsidRPr="00C5517A">
        <w:rPr>
          <w:rFonts w:ascii="Cambria" w:eastAsia="Calibri" w:hAnsi="Cambria" w:cs="Arial"/>
        </w:rPr>
        <w:t>Mazucheli</w:t>
      </w:r>
      <w:proofErr w:type="spellEnd"/>
      <w:r w:rsidRPr="00C5517A">
        <w:rPr>
          <w:rFonts w:ascii="Cambria" w:eastAsia="Calibri" w:hAnsi="Cambria" w:cs="Arial"/>
        </w:rPr>
        <w:t xml:space="preserve"> et al. contributions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{"citationID":"h2Qvdki1","properties":{"formattedCitation":"[11]","plainCitation":"[11]","noteIndex":0},"citationItems":[{"id":447,"uris":["http://zotero.org/users/9674257/items/KKGE6NH4"],"itemData":{"id":447,"type":"article-journal","abstract":"ABSTRACT\n            This paper proposes a regression model for the continuous responses bounded to the unit interval which is based on the unit-Gompertz distribution as an alternative to quantile regression models based on the unit-Birnbaum-Saunders, unit-Weibull, L-Logistic, Kumaraswamy and Johnson SB distributions. Re-parameterizing the unit-Gompertz distribution as a function of its quantile allows us to model the effect of covariates across the entire response distribution, rather than only at the mean. Our proposal sometimes outperforms the other distributions available in the literature. These discoveries are provided by Monte Carlo simulations and one application using a real data set. An R package, including parameter estimation, model checking as well as density, cumulative distribution, quantile and random number generating functions of the unit-Gompertz distribution are developed and can be readily used in applications.","container-title":"Mathematica Slovaca","DOI":"10.1515/ms-2023-0077","ISSN":"1337-2211","issue":"4","language":"en","page":"1039-1054","source":"DOI.org (Crossref)","title":"The Unit-Gompertz Quantile Regression Model for the Bounded Responses","URL":"https://www.degruyter.com/document/doi/10.1515/ms-2023-0077/html","volume":"73","author":[{"family":"Mazucheli","given":"Josmar"},{"family":"Alves","given":"Bruna"},{"family":"Korkmaz","given":"Mustafa Ç."}],"accessed":{"date-parts":[["2024",10,17]]},"issued":{"date-parts":[["2023",8,1]]}}}],"schema":"https://github.com/citation-style-language/schema/raw/master/csl-citation.json"}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[11]</w:t>
      </w:r>
      <w:r w:rsidRPr="00C5517A">
        <w:rPr>
          <w:rFonts w:ascii="Cambria" w:eastAsia="Calibri" w:hAnsi="Cambria" w:cs="Arial"/>
        </w:rPr>
        <w:fldChar w:fldCharType="end"/>
      </w:r>
      <w:r w:rsidRPr="00C5517A">
        <w:rPr>
          <w:rFonts w:ascii="Cambria" w:eastAsia="Calibri" w:hAnsi="Cambria" w:cs="Arial"/>
        </w:rPr>
        <w:t xml:space="preserve"> in the field of quantile regression are noteworthy, but he is certainly not the only scholar to have significantly advanced this area of study . For instance, </w:t>
      </w:r>
      <w:proofErr w:type="spellStart"/>
      <w:r w:rsidRPr="00C5517A">
        <w:rPr>
          <w:rFonts w:ascii="Cambria" w:eastAsia="Calibri" w:hAnsi="Cambria" w:cs="Arial"/>
        </w:rPr>
        <w:t>Noufaily</w:t>
      </w:r>
      <w:proofErr w:type="spellEnd"/>
      <w:r w:rsidRPr="00C5517A">
        <w:rPr>
          <w:rFonts w:ascii="Cambria" w:eastAsia="Calibri" w:hAnsi="Cambria" w:cs="Arial"/>
        </w:rPr>
        <w:t xml:space="preserve"> and Jones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{"citationID":"lpMpY3bN","properties":{"formattedCitation":"[12]","plainCitation":"[12]","noteIndex":0},"citationItems":[{"id":458,"uris":["http://zotero.org/users/9674257/items/ZVT3WXWF"],"itemData":{"id":458,"type":"article-journal","abstract":"Summary\n            We explore a particular fully parametric approach to quantile regression and show that this approach can be very successful. Motivated by the provision of reference charts, we work in the specific context of a positive response variable, whose conditional distribution is modelled by the generalized gamma distribution, and a single covariate, the dependence of parameters of the generalized gamma distribution on which is through simple linear and log-linear forms. With only six parameters at most, such models allow a perhaps surprisingly wide range of distributional shapes that seems adequate for many practical situations. We show that maximum likelihood estimation of the models is computationally quite straightforward, that the estimated quantiles behave well, that use of standard maximum likelihood asymptotics to perform likelihood ratio tests of the number of parameters needed and to give pointwise confidence bands based on the expected information matrix are reliable in this context, and we more tentatively provide a simple goodness-of-fit test of the whole model. Two data analyses, from the health and environmental spheres, are included, along with simulation results. We claim that quite a direct parametric maximum likelihood approach like this—which also obviates the problem of quantile crossing—is adequate for many situations, and there is less need than one might think to resort to more complicated semiparametric and non-parametric approaches to quantile regression in practice.","container-title":"Journal of the Royal Statistical Society Series C: Applied Statistics","DOI":"10.1111/rssc.12014","ISSN":"0035-9254, 1467-9876","issue":"5","language":"en","license":"https://academic.oup.com/journals/pages/open_access/funder_policies/chorus/standard_publication_model","page":"723-740","source":"DOI.org (Crossref)","title":"Parametric Quantile Regression Based on the Generalized Gamma Distribution","URL":"https://academic.oup.com/jrsssc/article/62/5/723/7081450","volume":"62","author":[{"family":"Noufaily","given":"Angela"},{"family":"Jones","given":"M. C."}],"accessed":{"date-parts":[["2024",10,17]]},"issued":{"date-parts":[["2013",11,1]]}}}],"schema":"https://github.com/citation-style-language/schema/raw/master/csl-citation.json"}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[12]</w:t>
      </w:r>
      <w:r w:rsidRPr="00C5517A">
        <w:rPr>
          <w:rFonts w:ascii="Cambria" w:eastAsia="Calibri" w:hAnsi="Cambria" w:cs="Arial"/>
        </w:rPr>
        <w:fldChar w:fldCharType="end"/>
      </w:r>
      <w:r w:rsidRPr="00C5517A">
        <w:rPr>
          <w:rFonts w:ascii="Cambria" w:eastAsia="Calibri" w:hAnsi="Cambria" w:cs="Arial"/>
        </w:rPr>
        <w:t xml:space="preserve"> have provided an in-depth exploration of the generalized gamma distribution, including its application within the framework of parametric quantile regression modeling. This work originated from </w:t>
      </w:r>
      <w:proofErr w:type="spellStart"/>
      <w:r w:rsidRPr="00C5517A">
        <w:rPr>
          <w:rFonts w:ascii="Cambria" w:eastAsia="Calibri" w:hAnsi="Cambria" w:cs="Arial"/>
        </w:rPr>
        <w:t>Noufaily's</w:t>
      </w:r>
      <w:proofErr w:type="spellEnd"/>
      <w:r w:rsidRPr="00C5517A">
        <w:rPr>
          <w:rFonts w:ascii="Cambria" w:eastAsia="Calibri" w:hAnsi="Cambria" w:cs="Arial"/>
        </w:rPr>
        <w:t xml:space="preserve"> Ph.D. thesis in 2011 and has been further disseminated through published research since 2013.</w:t>
      </w:r>
    </w:p>
    <w:p w14:paraId="52A03DA7" w14:textId="77777777" w:rsidR="00C5517A" w:rsidRPr="00C5517A" w:rsidRDefault="00C5517A" w:rsidP="00D415AF">
      <w:pPr>
        <w:spacing w:after="160" w:line="240" w:lineRule="auto"/>
        <w:ind w:firstLine="720"/>
        <w:jc w:val="both"/>
        <w:rPr>
          <w:rFonts w:ascii="Cambria" w:eastAsia="Calibri" w:hAnsi="Cambria" w:cs="Arial"/>
        </w:rPr>
      </w:pPr>
      <w:proofErr w:type="spellStart"/>
      <w:r w:rsidRPr="00C5517A">
        <w:rPr>
          <w:rFonts w:ascii="Cambria" w:eastAsia="Calibri" w:hAnsi="Cambria" w:cs="Arial"/>
        </w:rPr>
        <w:t>Leiva</w:t>
      </w:r>
      <w:proofErr w:type="spellEnd"/>
      <w:r w:rsidRPr="00C5517A">
        <w:rPr>
          <w:rFonts w:ascii="Cambria" w:eastAsia="Calibri" w:hAnsi="Cambria" w:cs="Arial"/>
        </w:rPr>
        <w:t xml:space="preserve"> and his team have generously shared their expertise on Birnbaum-Saunders distributions, providing detailed descriptions and analyses that have evolved since their initial work in 2016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fHLkCrGk","properties":{"formattedCitation":"[13]","plainCitation":"[13]","noteIndex":0},"citationItems":[{"id":435,"uris":["http://zotero.org/users/9674257/items/3BENW2II"],"itemData":{"id":435,"type":"book","event-place":"Amsterdam","ISBN":"978-0-12-803769-0","language":"eng","publisher":"Elsevier","publisher-place":"Amsterdam","source":"K10plus ISBN","title":"The Birnbaum-Saunders distribution","editor":[{"family":"Leiva","given":"Víctor"}],"issued":{"date-parts":[["2016"]]}}}],"schema":"https://github.com/citation-style-language/schema/raw/master/csl-citation.json"}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[13]</w:t>
      </w:r>
      <w:r w:rsidRPr="00C5517A">
        <w:rPr>
          <w:rFonts w:ascii="Cambria" w:eastAsia="Calibri" w:hAnsi="Cambria" w:cs="Arial"/>
        </w:rPr>
        <w:fldChar w:fldCharType="end"/>
      </w:r>
      <w:r w:rsidRPr="00C5517A">
        <w:rPr>
          <w:rFonts w:ascii="Cambria" w:eastAsia="Calibri" w:hAnsi="Cambria" w:cs="Arial"/>
        </w:rPr>
        <w:t xml:space="preserve">. Their insights are further supported by a range of contributions from multiple authors, including Sánchez, </w:t>
      </w:r>
      <w:proofErr w:type="spellStart"/>
      <w:r w:rsidRPr="00C5517A">
        <w:rPr>
          <w:rFonts w:ascii="Cambria" w:eastAsia="Calibri" w:hAnsi="Cambria" w:cs="Arial"/>
        </w:rPr>
        <w:t>Leiva</w:t>
      </w:r>
      <w:proofErr w:type="spellEnd"/>
      <w:r w:rsidRPr="00C5517A">
        <w:rPr>
          <w:rFonts w:ascii="Cambria" w:eastAsia="Calibri" w:hAnsi="Cambria" w:cs="Arial"/>
        </w:rPr>
        <w:t xml:space="preserve">, and Galea, who have collectively documented the characteristics of this distribution in several studies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{"citationID":"UWeR5U1q","properties":{"formattedCitation":"[14]","plainCitation":"[14]","noteIndex":0},"citationItems":[{"id":460,"uris":["http://zotero.org/users/9674257/items/CEZIA4RP"],"itemData":{"id":460,"type":"article-journal","abstract":"Abstract\n            The Birnbaum‐Saunders (BS) distribution is a model that frequently appears in the statistical literature and has proved to be very versatile and efficient across a wide range of applications. However, despite the growing interest in the study of the BS distribution, quantile regression modeling has not been considered for this distribution. To fill this gap, we introduce a class of quantile regression models based on the BS distribution, which allows us to describe positive and asymmetric data when a quantile must be predicted using covariates. We use an approach based on a quantile parameterization to generate the model, permitting us to consider a similar framework to generalized linear models, providing wide flexibility. The methodology proposed includes a thorough study of theoretical properties and practical issues, such as maximum likelihood parameter estimation and diagnostic analytics based on local influence and residuals. The performance of the residuals is evaluated by simulations, whereas an illustrative example of income data is conducted using the methodology to show its potential for applications. The numerical results report an adequate performance of the approach to quantile regression, indicating that the BS distribution is a good modeling choice when dealing with data that have both positive support and asymmetry. The economic implications of our investigation are discussed in the final section. Hence, it can be a valuable addition to the tool kit of applied statisticians and econometricians.","container-title":"Applied Stochastic Models in Business and Industry","DOI":"10.1002/asmb.2556","ISSN":"1524-1904, 1526-4025","issue":"1","journalAbbreviation":"Appl Stoch Models Bus &amp; Ind","language":"en","page":"53-73","source":"DOI.org (Crossref)","title":"Birnbaum‐Saunders quantile regression and its diagnostics with application to economic data","URL":"https://onlinelibrary.wiley.com/doi/10.1002/asmb.2556","volume":"37","author":[{"family":"Sánchez","given":"Luis"},{"family":"Leiva","given":"Víctor"},{"family":"Galea","given":"Manuel"},{"family":"Saulo","given":"Helton"}],"accessed":{"date-parts":[["2024",10,17]]},"issued":{"date-parts":[["2021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[14]</w:t>
      </w:r>
      <w:r w:rsidRPr="00C5517A">
        <w:rPr>
          <w:rFonts w:ascii="Cambria" w:eastAsia="Calibri" w:hAnsi="Cambria" w:cs="Arial"/>
        </w:rPr>
        <w:fldChar w:fldCharType="end"/>
      </w:r>
      <w:r w:rsidRPr="00C5517A">
        <w:rPr>
          <w:rFonts w:ascii="Cambria" w:eastAsia="Calibri" w:hAnsi="Cambria" w:cs="Arial"/>
        </w:rPr>
        <w:t>&amp;</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{"citationID":"hNsmSNim","properties":{"formattedCitation":"[15]","plainCitation":"[15]","noteIndex":0},"citationItems":[{"id":461,"uris":["http://zotero.org/users/9674257/items/7URXF9HR"],"itemData":{"id":461,"type":"article-journal","abstract":"In the present paper, a novel spatial quantile regression model based on the Birnbaum–Saunders distribution is formulated. This distribution has been widely studied and applied in many fields. To formulate such a spatial model, a parameterization of the multivariate Birnbaum–Saunders distribution, where one of its parameters is associated with the quantile of the respective marginal distribution, is established. The model parameters are estimated by the maximum likelihood method. Finally, a data set is applied for illustrating the formulated model.","container-title":"Mathematics","DOI":"10.3390/math8061000","ISSN":"2227-7390","issue":"6","journalAbbreviation":"Mathematics","language":"en","license":"https://creativecommons.org/licenses/by/4.0/","page":"1000","source":"DOI.org (Crossref)","title":"Birnbaum-Saunders Quantile Regression Models with Application to Spatial Data","URL":"https://www.mdpi.com/2227-7390/8/6/1000","volume":"8","author":[{"family":"Sánchez","given":"Luis"},{"family":"Leiva","given":"Víctor"},{"family":"Galea","given":"Manuel"},{"family":"Saulo","given":"Helton"}],"accessed":{"date-parts":[["2024",10,17]]},"issued":{"date-parts":[["2020",6,18]]}}}],"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[15]</w:t>
      </w:r>
      <w:r w:rsidRPr="00C5517A">
        <w:rPr>
          <w:rFonts w:ascii="Cambria" w:eastAsia="Calibri" w:hAnsi="Cambria" w:cs="Arial"/>
        </w:rPr>
        <w:fldChar w:fldCharType="end"/>
      </w:r>
      <w:r w:rsidRPr="00C5517A">
        <w:rPr>
          <w:rFonts w:ascii="Cambria" w:eastAsia="Calibri" w:hAnsi="Cambria" w:cs="Arial"/>
        </w:rPr>
        <w:t xml:space="preserve">. </w:t>
      </w:r>
      <w:proofErr w:type="spellStart"/>
      <w:r w:rsidRPr="00C5517A">
        <w:rPr>
          <w:rFonts w:ascii="Cambria" w:eastAsia="Calibri" w:hAnsi="Cambria" w:cs="Arial"/>
        </w:rPr>
        <w:t>Gracia-Papani</w:t>
      </w:r>
      <w:proofErr w:type="spellEnd"/>
      <w:r w:rsidRPr="00C5517A">
        <w:rPr>
          <w:rFonts w:ascii="Cambria" w:eastAsia="Calibri" w:hAnsi="Cambria" w:cs="Arial"/>
        </w:rPr>
        <w:t xml:space="preserve"> et al. have also provided a detailed explanation of this distribution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{"citationID":"1qjEXd5y","properties":{"formattedCitation":"[16]","plainCitation":"[16]","noteIndex":0},"citationItems":[{"id":419,"uris":["http://zotero.org/users/9674257/items/9B7HWB5F"],"itemData":{"id":419,"type":"article-journal","container-title":"Chemometrics and Intelligent Laboratory Systems","DOI":"10.1016/j.chemolab.2018.03.012","ISSN":"01697439","journalAbbreviation":"Chemometrics and Intelligent Laboratory Systems","language":"en","page":"114-128","source":"DOI.org (Crossref)","title":"Birnbaum-Saunders spatial regression models: Diagnostics and application to chemical data","title-short":"Birnbaum-Saunders spatial regression models","URL":"https://linkinghub.elsevier.com/retrieve/pii/S0169743918300686","volume":"177","author":[{"family":"Garcia-Papani","given":"Fabiana"},{"family":"Leiva","given":"Víctor"},{"family":"Uribe-Opazo","given":"Miguel A."},{"family":"Aykroyd","given":"Robert G."}],"accessed":{"date-parts":[["2024",10,17]]},"issued":{"date-parts":[["2018",6]]}}}],"schema":"https://github.com/citation-style-language/schema/raw/master/csl-citation.json"}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[16]</w:t>
      </w:r>
      <w:r w:rsidRPr="00C5517A">
        <w:rPr>
          <w:rFonts w:ascii="Cambria" w:eastAsia="Calibri" w:hAnsi="Cambria" w:cs="Arial"/>
        </w:rPr>
        <w:fldChar w:fldCharType="end"/>
      </w:r>
      <w:r w:rsidRPr="00C5517A">
        <w:rPr>
          <w:rFonts w:ascii="Cambria" w:eastAsia="Calibri" w:hAnsi="Cambria" w:cs="Arial"/>
        </w:rPr>
        <w:t xml:space="preserve">. Sanchez et al. introduced the quantile regression model for the </w:t>
      </w:r>
      <w:proofErr w:type="spellStart"/>
      <w:r w:rsidRPr="00C5517A">
        <w:rPr>
          <w:rFonts w:ascii="Cambria" w:eastAsia="Calibri" w:hAnsi="Cambria" w:cs="Arial"/>
        </w:rPr>
        <w:t>Wiebull</w:t>
      </w:r>
      <w:proofErr w:type="spellEnd"/>
      <w:r w:rsidRPr="00C5517A">
        <w:rPr>
          <w:rFonts w:ascii="Cambria" w:eastAsia="Calibri" w:hAnsi="Cambria" w:cs="Arial"/>
        </w:rPr>
        <w:t xml:space="preserve"> distribution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{"citationID":"CxkS25yC","properties":{"formattedCitation":"[17]","plainCitation":"[17]","noteIndex":0},"citationItems":[{"id":463,"uris":["http://zotero.org/users/9674257/items/2FQNWMYB"],"itemData":{"id":463,"type":"article-journal","abstract":"Standard regression models focus on the mean response based on covariates. Quantile regression describes the quantile for a response conditioned to values of covariates. The relevance of quantile regression is even greater when the response follows an asymmetrical distribution. This relevance is because the mean is not a good centrality measure to resume asymmetrically distributed data. In such a scenario, the median is a better measure of the central tendency. Quantile regression, which includes median modeling, is a better alternative to describe asymmetrically distributed data. The Weibull distribution is asymmetrical, has positive support, and has been extensively studied. In this work, we propose a new approach to quantile regression based on the Weibull distribution parameterized by its quantiles. We estimate the model parameters using the maximum likelihood method, discuss their asymptotic properties, and develop hypothesis tests. Two types of residuals are presented to evaluate the model fitting to data. We conduct Monte Carlo simulations to assess the performance of the maximum likelihood estimators and residuals. Local influence techniques are also derived to analyze the impact of perturbations on the estimated parameters, allowing us to detect potentially influential observations. We apply the obtained results to a real-world data set to show how helpful this type of quantile regression model is.","container-title":"Mathematics","DOI":"10.3390/math9212768","ISSN":"2227-7390","issue":"21","journalAbbreviation":"Mathematics","language":"en","license":"https://creativecommons.org/licenses/by/4.0/","page":"2768","source":"DOI.org (Crossref)","title":"A New Quantile Regression Model and Its Diagnostic Analytics for a Weibull Distributed Response with Applications","URL":"https://www.mdpi.com/2227-7390/9/21/2768","volume":"9","author":[{"family":"Sánchez","given":"Luis"},{"family":"Leiva","given":"Víctor"},{"family":"Saulo","given":"Helton"},{"family":"Marchant","given":"Carolina"},{"family":"Sarabia","given":"José M."}],"accessed":{"date-parts":[["2024",10,17]]},"issued":{"date-parts":[["2021",11,1]]}}}],"schema":"https://github.com/citation-style-language/schema/raw/master/csl-citation.json"}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[17]</w:t>
      </w:r>
      <w:r w:rsidRPr="00C5517A">
        <w:rPr>
          <w:rFonts w:ascii="Cambria" w:eastAsia="Calibri" w:hAnsi="Cambria" w:cs="Arial"/>
        </w:rPr>
        <w:fldChar w:fldCharType="end"/>
      </w:r>
      <w:r w:rsidRPr="00C5517A">
        <w:rPr>
          <w:rFonts w:ascii="Cambria" w:eastAsia="Calibri" w:hAnsi="Cambria" w:cs="Arial"/>
        </w:rPr>
        <w:t>.</w:t>
      </w:r>
    </w:p>
    <w:p w14:paraId="6869FEA4"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 xml:space="preserve">Exploring the realm of quantile regression models reveals a rich array of diverse distributions that enhance the analytical capabilities available to researchers. The insights gained from these models, introduced by Marchant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{"citationID":"YoSfKZhH","properties":{"formattedCitation":"[18]","plainCitation":"[18]","noteIndex":0},"citationItems":[{"id":446,"uris":["http://zotero.org/users/9674257/items/HIEV9ZQJ"],"itemData":{"id":446,"type":"article-journal","container-title":"IEEE Transactions on Reliability","DOI":"10.1109/TR.2015.2499964","ISSN":"0018-9529, 1558-1721","issue":"2","journalAbbreviation":"IEEE Trans. Rel.","license":"https://ieeexplore.ieee.org/Xplorehelp/downloads/license-information/IEEE.html","page":"816-827","source":"DOI.org (Crossref)","title":"A Multivariate Log-Linear Model for Birnbaum-Saunders Distributions","URL":"http://ieeexplore.ieee.org/document/7366614/","volume":"65","author":[{"family":"Marchant","given":"Carolina"},{"family":"Leiva","given":"Victor"},{"family":"Cysneiros","given":"Francisco Jose A."}],"accessed":{"date-parts":[["2024",10,17]]},"issued":{"date-parts":[["2016",6]]}}}],"schema":"https://github.com/citation-style-language/schema/raw/master/csl-citation.json"}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[18]</w:t>
      </w:r>
      <w:r w:rsidRPr="00C5517A">
        <w:rPr>
          <w:rFonts w:ascii="Cambria" w:eastAsia="Calibri" w:hAnsi="Cambria" w:cs="Arial"/>
        </w:rPr>
        <w:fldChar w:fldCharType="end"/>
      </w:r>
      <w:r w:rsidRPr="00C5517A">
        <w:rPr>
          <w:rFonts w:ascii="Cambria" w:eastAsia="Calibri" w:hAnsi="Cambria" w:cs="Arial"/>
        </w:rPr>
        <w:t xml:space="preserve"> ,  </w:t>
      </w:r>
      <w:proofErr w:type="spellStart"/>
      <w:r w:rsidRPr="00C5517A">
        <w:rPr>
          <w:rFonts w:ascii="Cambria" w:eastAsia="Calibri" w:hAnsi="Cambria" w:cs="Arial"/>
        </w:rPr>
        <w:t>Leão</w:t>
      </w:r>
      <w:proofErr w:type="spellEnd"/>
      <w:r w:rsidRPr="00C5517A">
        <w:rPr>
          <w:rFonts w:ascii="Cambria" w:eastAsia="Calibri" w:hAnsi="Cambria" w:cs="Arial"/>
        </w:rPr>
        <w:t xml:space="preserve">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{"citationID":"PF2vDBfu","properties":{"formattedCitation":"[19]","plainCitation":"[19]","noteIndex":0},"citationItems":[{"id":434,"uris":["http://zotero.org/users/9674257/items/H7P37XQB"],"itemData":{"id":434,"type":"article-journal","abstract":"Cure rate models have been widely studied to analyze time‐to‐event data with a cured fraction of patients. Our proposal consists of incorporating frailty into a cure rate model, as an alternative to the existing models to describe this type of data, based on the Birnbaum‐Saunders distribution. Such a distribution has theoretical arguments to model medical data and has shown empirically to be a good option for their analysis. An advantage of the proposed model is the possibility to jointly consider the heterogeneity among patients by their frailties and the presence of a cured fraction of them. In addition, the number of competing causes is described by the negative binomial distribution, which absorbs several particular cases. We consider likelihood‐based methods to estimate the model parameters and to derive influence diagnostics for this model. We assess local influence on the parameter estimates under different perturbation schemes. Deriving diagnostic tools is needed in all statistical modeling, which is another novel aspect of our proposal. Numerical evaluation of the considered model is performed by Monte Carlo simulations and by an illustration with melanoma data, both of which show its good performance and its potential applications. Particularly, the illustration confirms the importance of statistical diagnostics in the modeling.","container-title":"Statistics in Medicine","DOI":"10.1002/sim.7929","ISSN":"0277-6715, 1097-0258","issue":"29","journalAbbreviation":"Statistics in Medicine","language":"en","page":"4421-4440","source":"DOI.org (Crossref)","title":"Incorporation of frailties into a cure rate regression model and its diagnostics and application to melanoma data","URL":"https://onlinelibrary.wiley.com/doi/10.1002/sim.7929","volume":"37","author":[{"family":"Leão","given":"Jeremias"},{"family":"Leiva","given":"Víctor"},{"family":"Saulo","given":"Helton"},{"family":"Tomazella","given":"Vera"}],"accessed":{"date-parts":[["2024",10,17]]},"issued":{"date-parts":[["2018",12,20]]}}}],"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[19]</w:t>
      </w:r>
      <w:r w:rsidRPr="00C5517A">
        <w:rPr>
          <w:rFonts w:ascii="Cambria" w:eastAsia="Calibri" w:hAnsi="Cambria" w:cs="Arial"/>
        </w:rPr>
        <w:fldChar w:fldCharType="end"/>
      </w:r>
      <w:r w:rsidRPr="00C5517A">
        <w:rPr>
          <w:rFonts w:ascii="Cambria" w:eastAsia="Calibri" w:hAnsi="Cambria" w:cs="Arial"/>
        </w:rPr>
        <w:t xml:space="preserve"> , and </w:t>
      </w:r>
      <w:proofErr w:type="spellStart"/>
      <w:r w:rsidRPr="00C5517A">
        <w:rPr>
          <w:rFonts w:ascii="Cambria" w:eastAsia="Calibri" w:hAnsi="Cambria" w:cs="Arial"/>
        </w:rPr>
        <w:t>Leiva</w:t>
      </w:r>
      <w:proofErr w:type="spellEnd"/>
      <w:r w:rsidRPr="00C5517A">
        <w:rPr>
          <w:rFonts w:ascii="Cambria" w:eastAsia="Calibri" w:hAnsi="Cambria" w:cs="Arial"/>
        </w:rPr>
        <w:t xml:space="preserve">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{"citationID":"O41hvwle","properties":{"formattedCitation":"[20]","plainCitation":"[20]","noteIndex":0},"citationItems":[{"id":445,"uris":["http://zotero.org/users/9674257/items/MP8SGUN9"],"itemData":{"id":445,"type":"article-journal","abstract":"Abstract\n            \n              In this work, a methodology to monitor a shift in the quantile of a distribution that is a member of the log‐symmetric family is proposed. Because the sampling distribution of a quantile estimator is often not available, the parametric bootstrap method is used to determine this sampling distribution and to establish the control limits when the process measurements follow a log‐symmetric distribution. The mentioned family is helpful for describing the behavior of data following a distribution with positive support and that is skewed to the right. Monte Carlo simulations are carried out to investigate the performance of the proposed bootstrap control charts for quantiles. An application regarding failure data due to stress on carbon fibers is presented for illustration when monitoring reliability data. This illustration shows that non‐conventional models, other than the Birnbaum‐Saunders, log‐normal and Weibull distributions, have potential to be used in practice. Two model selection procedures are considered to assess adequacy to the data. To facilitate the public use of the proposed methodology, we have created an\n              R\n              package named\n              chartslogsym\n              whose main functions are detailed in this paper.","container-title":"Quality and Reliability Engineering International","DOI":"10.1002/qre.3072","ISSN":"0748-8017, 1099-1638","issue":"1","journalAbbreviation":"Quality &amp; Reliability Eng","language":"en","page":"1-24","source":"DOI.org (Crossref)","title":"Bootstrap control charts for quantiles based on log‐symmetric distributions with applications to the monitoring of reliability data","URL":"https://onlinelibrary.wiley.com/doi/10.1002/qre.3072","volume":"39","author":[{"family":"Leiva","given":"Víctor"},{"family":"Santos","given":"Rafael A. Dos"},{"family":"Saulo","given":"Helton"},{"family":"Marchant","given":"Carolina"},{"family":"Lio","given":"Yuhlong"}],"accessed":{"date-parts":[["2024",10,17]]},"issued":{"date-parts":[["2023",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[20]</w:t>
      </w:r>
      <w:r w:rsidRPr="00C5517A">
        <w:rPr>
          <w:rFonts w:ascii="Cambria" w:eastAsia="Calibri" w:hAnsi="Cambria" w:cs="Arial"/>
        </w:rPr>
        <w:fldChar w:fldCharType="end"/>
      </w:r>
      <w:r w:rsidRPr="00C5517A">
        <w:rPr>
          <w:rFonts w:ascii="Cambria" w:eastAsia="Calibri" w:hAnsi="Cambria" w:cs="Arial"/>
        </w:rPr>
        <w:t xml:space="preserve">, are invaluable and offering robust methodologies to improve data interpretation. </w:t>
      </w:r>
    </w:p>
    <w:p w14:paraId="455AC4A7"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 xml:space="preserve">To facilitate these analyses, various R packages have been developed that implement quantile regression techniques. In 2020, </w:t>
      </w:r>
      <w:proofErr w:type="spellStart"/>
      <w:r w:rsidRPr="00C5517A">
        <w:rPr>
          <w:rFonts w:ascii="Cambria" w:eastAsia="Calibri" w:hAnsi="Cambria" w:cs="Arial"/>
        </w:rPr>
        <w:t>Mazucheli</w:t>
      </w:r>
      <w:proofErr w:type="spellEnd"/>
      <w:r w:rsidRPr="00C5517A">
        <w:rPr>
          <w:rFonts w:ascii="Cambria" w:eastAsia="Calibri" w:hAnsi="Cambria" w:cs="Arial"/>
        </w:rPr>
        <w:t xml:space="preserve"> collaborated with Alves to create the </w:t>
      </w:r>
      <w:proofErr w:type="spellStart"/>
      <w:r w:rsidRPr="00C5517A">
        <w:rPr>
          <w:rFonts w:ascii="Cambria" w:eastAsia="Calibri" w:hAnsi="Cambria" w:cs="Arial"/>
        </w:rPr>
        <w:t>Vasicekreg</w:t>
      </w:r>
      <w:proofErr w:type="spellEnd"/>
      <w:r w:rsidRPr="00C5517A">
        <w:rPr>
          <w:rFonts w:ascii="Cambria" w:eastAsia="Calibri" w:hAnsi="Cambria" w:cs="Arial"/>
        </w:rPr>
        <w:t xml:space="preserve"> package, designed to handle specific types of regression tasks. The following year, they introduced the </w:t>
      </w:r>
      <w:proofErr w:type="spellStart"/>
      <w:r w:rsidRPr="00C5517A">
        <w:rPr>
          <w:rFonts w:ascii="Cambria" w:eastAsia="Calibri" w:hAnsi="Cambria" w:cs="Arial"/>
        </w:rPr>
        <w:t>Ugomquantreg</w:t>
      </w:r>
      <w:proofErr w:type="spellEnd"/>
      <w:r w:rsidRPr="00C5517A">
        <w:rPr>
          <w:rFonts w:ascii="Cambria" w:eastAsia="Calibri" w:hAnsi="Cambria" w:cs="Arial"/>
        </w:rPr>
        <w:t xml:space="preserve"> package, which further extends capabilities in this domain. Meanwhile, in the same year of 2020, </w:t>
      </w:r>
      <w:proofErr w:type="spellStart"/>
      <w:r w:rsidRPr="00C5517A">
        <w:rPr>
          <w:rFonts w:ascii="Cambria" w:eastAsia="Calibri" w:hAnsi="Cambria" w:cs="Arial"/>
        </w:rPr>
        <w:t>Mazucheli</w:t>
      </w:r>
      <w:proofErr w:type="spellEnd"/>
      <w:r w:rsidRPr="00C5517A">
        <w:rPr>
          <w:rFonts w:ascii="Cambria" w:eastAsia="Calibri" w:hAnsi="Cambria" w:cs="Arial"/>
        </w:rPr>
        <w:t xml:space="preserve"> partnered with Menezes to develop the </w:t>
      </w:r>
      <w:proofErr w:type="spellStart"/>
      <w:r w:rsidRPr="00C5517A">
        <w:rPr>
          <w:rFonts w:ascii="Cambria" w:eastAsia="Calibri" w:hAnsi="Cambria" w:cs="Arial"/>
        </w:rPr>
        <w:t>unitBSQuantReg</w:t>
      </w:r>
      <w:proofErr w:type="spellEnd"/>
      <w:r w:rsidRPr="00C5517A">
        <w:rPr>
          <w:rFonts w:ascii="Cambria" w:eastAsia="Calibri" w:hAnsi="Cambria" w:cs="Arial"/>
        </w:rPr>
        <w:t xml:space="preserve"> package, which focuses on unit-based distributions. Menezes also contributed to the toolkit by creating the </w:t>
      </w:r>
      <w:proofErr w:type="spellStart"/>
      <w:r w:rsidRPr="00C5517A">
        <w:rPr>
          <w:rFonts w:ascii="Cambria" w:eastAsia="Calibri" w:hAnsi="Cambria" w:cs="Arial"/>
        </w:rPr>
        <w:t>UWquantreg</w:t>
      </w:r>
      <w:proofErr w:type="spellEnd"/>
      <w:r w:rsidRPr="00C5517A">
        <w:rPr>
          <w:rFonts w:ascii="Cambria" w:eastAsia="Calibri" w:hAnsi="Cambria" w:cs="Arial"/>
        </w:rPr>
        <w:t xml:space="preserve"> package, designed for weighted quantile regression. Lastly, in 2021, the esteemed </w:t>
      </w:r>
      <w:r w:rsidRPr="00C5517A">
        <w:rPr>
          <w:rFonts w:ascii="Cambria" w:eastAsia="Calibri" w:hAnsi="Cambria" w:cs="Arial"/>
        </w:rPr>
        <w:lastRenderedPageBreak/>
        <w:t xml:space="preserve">statistician Roger </w:t>
      </w:r>
      <w:proofErr w:type="spellStart"/>
      <w:r w:rsidRPr="00C5517A">
        <w:rPr>
          <w:rFonts w:ascii="Cambria" w:eastAsia="Calibri" w:hAnsi="Cambria" w:cs="Arial"/>
        </w:rPr>
        <w:t>Koenker</w:t>
      </w:r>
      <w:proofErr w:type="spellEnd"/>
      <w:r w:rsidRPr="00C5517A">
        <w:rPr>
          <w:rFonts w:ascii="Cambria" w:eastAsia="Calibri" w:hAnsi="Cambria" w:cs="Arial"/>
        </w:rPr>
        <w:t xml:space="preserve"> unveiled the </w:t>
      </w:r>
      <w:proofErr w:type="spellStart"/>
      <w:r w:rsidRPr="00C5517A">
        <w:rPr>
          <w:rFonts w:ascii="Cambria" w:eastAsia="Calibri" w:hAnsi="Cambria" w:cs="Arial"/>
        </w:rPr>
        <w:t>quantreg</w:t>
      </w:r>
      <w:proofErr w:type="spellEnd"/>
      <w:r w:rsidRPr="00C5517A">
        <w:rPr>
          <w:rFonts w:ascii="Cambria" w:eastAsia="Calibri" w:hAnsi="Cambria" w:cs="Arial"/>
        </w:rPr>
        <w:t xml:space="preserve"> package, a foundational tool widely utilized in the field of quantile regression analysis.</w:t>
      </w:r>
    </w:p>
    <w:p w14:paraId="463703CC"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 xml:space="preserve">Numerous authors have delved into the intricacies of parametric quantile regression, a powerful statistical tool used to analyze proportional data. This approach allows researchers to uncover and illuminate the complex relationships between variables and their predictors, offering a deeper understanding of how these elements interact within various contexts. To mention some of those authors: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{"citationID":"i85kVGXz","properties":{"formattedCitation":"[21]","plainCitation":"[21]","noteIndex":0},"citationItems":[{"id":888,"uris":["http://zotero.org/users/9674257/items/5F3PLU9X"],"itemData":{"id":888,"type":"article-journal","container-title":"Annals of Data Science","DOI":"10.1007/s40745-023-00483-3","ISSN":"2198-5804, 2198-5812","issue":"2","journalAbbreviation":"Ann. Data. Sci.","language":"en","license":"https://www.springernature.com/gp/researchers/text-and-data-mining","note":"publisher: Springer Science and Business Media LLC","page":"549-569","source":"Crossref","title":"A New Class of Distribution Over Bounded Support and Its Associated Regression Model","URL":"https://link.springer.com/10.1007/s40745-023-00483-3","volume":"11","author":[{"family":"Ahmad","given":"Ishfaq S."},{"family":"Jan","given":"Rameesa"},{"family":"Nirwan","given":"Poonam"},{"family":"Ahmad","given":"Peer Bilal"}],"accessed":{"date-parts":[["2025",7,22]]},"issued":{"date-parts":[["2024",4]]}}}],"schema":"https://github.com/citation-style-language/schema/raw/master/csl-citation.json"}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[21]</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{"citationID":"iiGXeuJa","properties":{"formattedCitation":"[22]","plainCitation":"[22]","noteIndex":0},"citationItems":[{"id":881,"uris":["http://zotero.org/users/9674257/items/EH7J4CJV"],"itemData":{"id":881,"type":"article-journal","abstract":"A new distribution defined on (0,1) interval is introduced. Its probability density and cumulative distribution functions have simple forms. Thanks to its simple forms, the moments, incomplete moments and quantile function of the proposed distribution are derived and obtained in explicit forms. Four parameter estimation methods are used to estimate the unknown parameter of the distribution. Besides, simulation study is implemented to compare the efficiencies of these parameter estimation methods. More importantly, owing to the proposed distribution, we provide an alternative regression model for the bounded response variable. The proposed regression model is compared with the beta and unit-Lindley regression models based on two real data sets.","container-title":"PLOS ONE","DOI":"10.1371/journal.pone.0245627","ISSN":"1932-6203","issue":"1","journalAbbreviation":"PLoS ONE","language":"en","license":"http://creativecommons.org/licenses/by/4.0/","note":"publisher: Public Library of Science (PLoS)","page":"e0245627","source":"Crossref","title":"A new regression model for bounded response variable: An alternative to the beta and unit-Lindley regression models","title-short":"A new regression model for bounded response variable","URL":"https://dx.plos.org/10.1371/journal.pone.0245627","volume":"16","author":[{"family":"Altun","given":"Emrah"},{"family":"El-Morshedy","given":"M."},{"family":"Eliwa","given":"M. S."}],"editor":[{"family":"Chen","given":"Feng"}],"accessed":{"date-parts":[["2025",7,22]]},"issued":{"date-parts":[["2021",1,22]]}}}],"schema":"https://github.com/citation-style-language/schema/raw/master/csl-citation.json"}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[22]</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{"citationID":"wxpYx6VC","properties":{"formattedCitation":"[23]","plainCitation":"[23]","noteIndex":0},"citationItems":[{"id":894,"uris":["http://zotero.org/users/9674257/items/B5UFXI7N"],"itemData":{"id":894,"type":"article-journal","container-title":"IEEE Access","DOI":"10.1109/access.2024.3485219","ISSN":"2169-3536","license":"https://creativecommons.org/licenses/by-nc-nd/4.0/","note":"publisher: Institute of Electrical and Electronics Engineers (IEEE)","page":"156235-156251","source":"Crossref","title":"A New Three-Parameter Flexible Unit Distribution and Its Quantile Regression Model","URL":"https://ieeexplore.ieee.org/document/10731671/","volume":"12","author":[{"family":"Muhammad","given":"Mustapha"},{"family":"Abba","given":"Badamasi"},{"family":"Xiao","given":"Jinsen"},{"family":"Alsadat","given":"Najwan"},{"family":"Jamal","given":"Farrukh"},{"family":"Elgarhy","given":"Mohammed"}],"accessed":{"date-parts":[["2025",7,22]]},"issued":{"date-parts":[["2024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[23]</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{"citationID":"KPXshqZq","properties":{"formattedCitation":"[24]","plainCitation":"[24]","noteIndex":0},"citationItems":[{"id":889,"uris":["http://zotero.org/users/9674257/items/72INQUW4"],"itemData":{"id":889,"type":"article-journal","abstract":"AbstractThis research commences a unit statistical model named power new power function distribution, exhibiting a thorough analysis of its complementary properties. We investigate the advantages of the new model, and some fundamental distributional properties are derived. The study aims to improve insight and application by presenting quantitative and qualitative perceptions. To estimate the three unknown parameters of the model, we carefully examine various methods: the maximum likelihood, least squares, weighted least squares, Anderson–Darling, and Cramér-von Mises. Through a Monte Carlo simulation experiment, we quantitatively evaluate the effectiveness of these estimation methods, extending a robust evaluation framework. A unique part of this research lies in developing a novel regressive analysis based on the proposed distribution. The application of this analysis reveals new viewpoints and improves the benefit of the model in practical situations. As the emphasis of the study is primarily on practical applications, the viability of the proposed model is assessed through the analysis of real datasets sourced from diverse fields.","container-title":"Scientific Reports","DOI":"10.1038/s41598-024-57390-7","ISSN":"2045-2322","issue":"1","journalAbbreviation":"Sci Rep","language":"en","license":"https://creativecommons.org/licenses/by/4.0","note":"publisher: Springer Science and Business Media LLC","source":"Crossref","title":"A new unit distribution: properties, estimation, and regression analysis","title-short":"A new unit distribution","URL":"https://www.nature.com/articles/s41598-024-57390-7","volume":"14","author":[{"family":"Karakaya","given":"Kadir"},{"family":"Rajitha","given":"C. S."},{"family":"Sağlam","given":"Şule"},{"family":"Tashkandy","given":"Yusra A."},{"family":"Bakr","given":"M. E."},{"family":"Muse","given":"Abdisalam Hassan"},{"family":"Kumar","given":"Anoop"},{"family":"Hussam","given":"Eslam"},{"family":"Gemeay","given":"Ahmed M."}],"accessed":{"date-parts":[["2025",7,22]]},"issued":{"date-parts":[["2024",3,27]]}}}],"schema":"https://github.com/citation-style-language/schema/raw/master/csl-citation.json"}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[24]</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{"citationID":"NK8VYJQ8","properties":{"formattedCitation":"[25]","plainCitation":"[25]","noteIndex":0},"citationItems":[{"id":879,"uris":["http://zotero.org/users/9674257/items/LS3BH5PG"],"itemData":{"id":879,"type":"article-journal","abstract":"In probability theory and statistics, it is customary to employ unit distributions to explain practical variables having values between zero and one. This study suggests a brand-new distribution for modelling data on the unit interval called the unit-exponentiated Lomax (UEL) distribution. The statistical aspects of the UEL distribution are shown. The parameters corresponding to the proposed distribution are estimated using widely recognized estimation techniques, such as Bayesian, maximum product of spacing, and maximum likelihood. The effectiveness of the various estimators is assessed through a simulated scenario. Using mock jurors and food spending data sets, the UEL regression model is demonstrated as an alternative to unit-Weibull regression, beta regression, and the original linear regression models. Using Covid-19 data, the novel model outperforms certain other unit distributions according to different comparison criteria.","container-title":"PLOS ONE","DOI":"10.1371/journal.pone.0288635","ISSN":"1932-6203","issue":"7","journalAbbreviation":"PLoS ONE","language":"en","license":"http://creativecommons.org/licenses/by/4.0/","note":"publisher: Public Library of Science (PLoS)","page":"e0288635","source":"Crossref","title":"Inference and quantile regression for the unit-exponentiated Lomax distribution","URL":"https://dx.plos.org/10.1371/journal.pone.0288635","volume":"18","author":[{"family":"Fayomi","given":"Aisha"},{"family":"Hassan","given":"Amal S."},{"family":"Almetwally","given":"Ehab M."}],"editor":[{"family":"Zhang","given":"Qichun"}],"accessed":{"date-parts":[["2025",7,22]]},"issued":{"date-parts":[["2023",7,18]]}}}],"schema":"https://github.com/citation-style-language/schema/raw/master/csl-citation.json"}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[25]</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{"citationID":"AN5HYF8f","properties":{"formattedCitation":"[26]","plainCitation":"[26]","noteIndex":0},"citationItems":[{"id":896,"uris":["http://zotero.org/users/9674257/items/QT2YGBDQ"],"itemData":{"id":896,"type":"article-journal","abstract":"In this paper, we use a regression model for modeling bounded outcome scores (BOS), where the outcome is Kumaraswamy distributed. Similar to the Beta distribution, this distribution can take a variety of shapes while being computationally easier to use. Thus, it is deemed as a suitable alternative distribution to the Beta in modeling bounded random processes. In the proposed model, the median of a bounded response is modeled by the linear predictors which is defined through regression parameters and explanatory variables. We obtained the maximum likelihood estimates (MLE) of the parameters, provided closed-form expressions for the score functions and Fisher information matrix, and presented some diagnostic measures. We conducted Monte Carlo simulations to investigate the finite-sample performance of the MLEs of the parameters. Finally, two practical applications of this model to the real data sets are presented and discussed.","container-title":"Pakistan Journal of Statistics and Operation Research","DOI":"10.18187/pjsor.v17i1.3411","ISSN":"2220-5810, 1816-2711","journalAbbreviation":"Pak.j.stat.oper.res.","license":"http://creativecommons.org/licenses/by/4.0","note":"publisher: Pakistan Journal of Statistics and Operation Research","page":"79-88","source":"Crossref","title":"Kumaraswamy regression modeling for Bounded Outcome Scores","URL":"https://pjsor.com/pjsor/article/view/3411","author":[{"family":"Hamedi-Shahraki","given":"Soudabeh"},{"family":"Rasekhi","given":"Aliakbar"},{"family":"Yekaninejad","given":"Mir Saeed"},{"family":"Eshraghian","given":"Mohammad Reza"},{"family":"Pakpour","given":"Amir H"}],"accessed":{"date-parts":[["2025",7,22]]},"issued":{"date-parts":[["2021",3,2]]}}}],"schema":"https://github.com/citation-style-language/schema/raw/master/csl-citation.json"}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[26]</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{"citationID":"SmhfBqVB","properties":{"formattedCitation":"[27]","plainCitation":"[27]","noteIndex":0},"citationItems":[{"id":883,"uris":["http://zotero.org/users/9674257/items/73324E3C"],"itemData":{"id":883,"type":"article-journal","abstract":"In practical scenarios, data measurements like ratios and proportions often fall within the 0 to 1 range, posing unique modeling challenges. While beta and Kumaraswamy distributions are widely used, alternative models often yield better performance, though no clear consensus exists. This paper introduces a new bounded probability distribution based on a transformation of the Weibull distribution, with properties such as moments, entropies, and a quantile function. Additionally, we have developed the sequential probability ratio test (SPRT) for the proposed model. The maximum likelihood estimation method was employed to estimate the model parameters. A Monte Carlo simulation was conducted to evaluate the performance of parameter estimation for the model. Finally, we formulated a quantile regression model and applied it to data sets related to risk assessment and educational attainment, demonstrating its superior performance over alternative regression models. These results highlight the importance of our contributions to enhancing the statistical toolkit for analyzing bounded variables across different scientific fields.","container-title":"PLOS One","DOI":"10.1371/journal.pone.0323888","ISSN":"1932-6203","issue":"6","journalAbbreviation":"PLoS One","language":"en","license":"https://creativecommons.org/publicdomain/zero/1.0/","note":"publisher: Public Library of Science (PLoS)","page":"e0323888","source":"Crossref","title":"New bounded unit Weibull model: Applications with quantile regression","title-short":"New bounded unit Weibull model","URL":"https://dx.plos.org/10.1371/journal.pone.0323888","volume":"20","author":[{"family":"Sapkota","given":"Laxmi Prasad"},{"family":"Bam","given":"Nirajan"},{"family":"Kumar","given":"Vijay"}],"editor":[{"family":"Qin","given":"Hong"}],"accessed":{"date-parts":[["2025",7,22]]},"issued":{"date-parts":[["2025",6,10]]}}}],"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[27]</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{"citationID":"vfrWUGYD","properties":{"formattedCitation":"[28]","plainCitation":"[28]","noteIndex":0},"citationItems":[{"id":886,"uris":["http://zotero.org/users/9674257/items/AHQPMVN5"],"itemData":{"id":886,"type":"article-journal","abstract":"Probability distributions are very useful in modeling lifetime datasets. However, no specific distribution is suitable for all kinds of datasets. In this study, the bounded truncated Cauchy power exponential distribution is proposed for modeling datasets on the unit interval. The probability density function exhibits desirable shapes, such as left-skewed, right-skewed, reversed J, and bathtub shapes, whereas the hazard rate function displays J and bathtub shapes. For the purpose of modeling dependence between measures in a dataset, a bivariate extension of the proposed distribution is developed. The bivariate probability density function displays monotonic and non-monotonic shapes, making it suitable for modeling complex bivariate relations. Subsequently, the applications of the distribution are illustrated using COVID-19 data. The results revealed that the new distribution provides a better fit to the datasets compared to other existing distributions. Finally, a new quantile regression model is developed and its application demonstrated. The generated quantile regression model offers a decent fit to the data, according to the residual analysis.","container-title":"Mathematical and Computational Applications","DOI":"10.3390/mca27060105","ISSN":"2297-8747","issue":"6","journalAbbreviation":"MCA","language":"en","license":"https://creativecommons.org/licenses/by/4.0/","note":"publisher: MDPI AG","page":"105","source":"Crossref","title":"New Lifetime Distribution for Modeling Data on the Unit Interval: Properties, Applications and Quantile Regression","title-short":"New Lifetime Distribution for Modeling Data on the Unit Interval","URL":"https://www.mdpi.com/2297-8747/27/6/105","volume":"27","author":[{"family":"Nasiru","given":"Suleman"},{"family":"Abubakari","given":"Abdul Ghaniyyu"},{"family":"Chesneau","given":"Christophe"}],"accessed":{"date-parts":[["2025",7,22]]},"issued":{"date-parts":[["2022",12,3]]}}}],"schema":"https://github.com/citation-style-language/schema/raw/master/csl-citation.json"}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[28]</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{"citationID":"BVPDlxOR","properties":{"formattedCitation":"[29]","plainCitation":"[29]","noteIndex":0},"citationItems":[{"id":884,"uris":["http://zotero.org/users/9674257/items/GCWVXYRP"],"itemData":{"id":884,"type":"article-journal","abstract":"The unit-Rayleigh distribution is a one-parameter distribution with support on the unit interval. It is defined as the so-called unit-Weibull distribution with a shape parameter equal to two. As a particular case among others, it seems that it has not been given special attention. This paper shows that the unit-Rayleigh distribution is much more interesting than it might at first glance, revealing closed-form expressions of important functions, and new desirable properties for application purposes. More precisely, on the theoretical level, we contribute to the following aspects: (i) we bring new characteristics on the form analysis of its main probabilistic and reliability functions, and show that the possible mode has a simple analytical expression, (ii) we prove new stochastic ordering results, (iii) we expose closed-form expressions of the incomplete and probability weighted moments at the basis of various probability functions and measures, (iv) we investigate distributional properties of the order statistics, (v) we show that the reliability coefficient can have a simple ratio expression, (vi) we provide a tractable expansion for the Tsallis entropy and (vii) we propose some bivariate unit-Rayleigh distributions. On a practical level, we show that the maximum likelihood estimate has a quite simple closed-form. Three data sets are analyzed and adjusted, revealing that the unit-Rayleigh distribution can be a better alternative to standard one-parameter unit distributions, such as the one-parameter Kumaraswamy, Topp–Leone, one-parameter beta, power and transmuted distributions.","container-title":"Mathematics","DOI":"10.3390/math8111954","ISSN":"2227-7390","issue":"11","language":"en","license":"https://creativecommons.org/licenses/by/4.0/","note":"publisher: MDPI AG","page":"1954","source":"Crossref","title":"Some New Facts about the Unit-Rayleigh Distribution with Applications","URL":"https://www.mdpi.com/2227-7390/8/11/1954","volume":"8","author":[{"family":"Bantan","given":"Rashad A. R."},{"family":"Chesneau","given":"Christophe"},{"family":"Jamal","given":"Farrukh"},{"family":"Elgarhy","given":"Mohammed"},{"family":"Tahir","given":"Muhammad H."},{"family":"Ali","given":"Aqib"},{"family":"Zubair","given":"Muhammad"},{"family":"Anam","given":"Sania"}],"accessed":{"date-parts":[["2025",7,22]]},"issued":{"date-parts":[["2020",11,4]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[29]</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{"citationID":"RNoS7l4q","properties":{"formattedCitation":"[30]","plainCitation":"[30]","noteIndex":0},"citationItems":[{"id":899,"uris":["http://zotero.org/users/9674257/items/RDWY6IPY"],"itemData":{"id":899,"type":"article-journal","abstract":"In this work, we propose a general framework for models with support in the unit interval, which is obtained using the technique of random variable transformations. For this class, the general expressions of distribution and density functions are given, together with the principal characteristics, such as quantiles, moments, and hazard and reverse hazard functions. It is possible to verify that different proposals already present in the literature can be seen as particular cases of this general structure by choosing a suitable transformation. Moreover, we focus on the class of unit-Dagum distributions and, by specifying two different kinds of transformations, we propose the type I and type II unit-Dagum distributions. For these two models, we first consider the possibility of expressing the distribution in terms of indicators of interest, and then, through the regression approach, relate the indicators and covariates. Finally, some applications using data on the unit interval are reported.","container-title":"Mathematics","DOI":"10.3390/math11132888","ISSN":"2227-7390","issue":"13","language":"en","license":"https://creativecommons.org/licenses/by/4.0/","note":"publisher: MDPI AG","page":"2888","source":"Crossref","title":"Unit Distributions: A General Framework, Some Special Cases, and the Regression Unit-Dagum Models","title-short":"Unit Distributions","URL":"https://www.mdpi.com/2227-7390/11/13/2888","volume":"11","author":[{"family":"Condino","given":"Francesca"},{"family":"Domma","given":"Filippo"}],"accessed":{"date-parts":[["2025",7,22]]},"issued":{"date-parts":[["2023",6,27]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[30]</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{"citationID":"zp8ZdhjN","properties":{"formattedCitation":"[31]","plainCitation":"[31]","noteIndex":0},"citationItems":[{"id":901,"uris":["http://zotero.org/users/9674257/items/6WN444BW"],"itemData":{"id":901,"type":"article-journal","abstract":"Recently, the unit-Weibull (UW) distribution is used quite effectively in analyzing lifetime data. The main goal of this article is to investigate the performance of seven estimation methods, namely maximum likelihood (ML), least square (LS), weighted least square (WLS), Anderson-Darling (AD), right-tail Anderson-Darling (RAD), Cramer-von-Mises (CVM) and percentile (PCE) for parameter estimation. An extensive Monte Carlo simulation study is considered to compare the performances of these methods through biases and mean square errors (MSEs). The numerical results show that the PCE estimator has significantly smaller MSE value for different sample sizes and parameter values in most cases. In addition, the ML and LS estimators have lower bias values than the other estimators in general. Finally, a real data set is presented for illustrative purposes.","container-title":"Karadeniz Fen Bilimleri Dergisi","DOI":"10.31466/kfbd.1239446","ISSN":"2564-7377","issue":"2","note":"publisher: Karadeniz Fen Bilimleri Dergisi","page":"547-560","source":"Crossref","title":"Unit-Weibull Distribution: Different Method of Estimations","title-short":"Unit-Weibull Distribution","URL":"http://dergipark.org.tr/en/doi/10.31466/kfbd.1239446","volume":"13","author":[{"family":"Gül","given":"Hasan Hüseyin"}],"accessed":{"date-parts":[["2025",7,22]]},"issued":{"date-parts":[["2023",6,15]]}}}],"schema":"https://github.com/citation-style-language/schema/raw/master/csl-citation.json"}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[31]</w:t>
      </w:r>
      <w:r w:rsidRPr="00C5517A">
        <w:rPr>
          <w:rFonts w:ascii="Cambria" w:eastAsia="Calibri" w:hAnsi="Cambria" w:cs="Arial"/>
        </w:rPr>
        <w:fldChar w:fldCharType="end"/>
      </w:r>
      <w:r w:rsidRPr="00C5517A">
        <w:rPr>
          <w:rFonts w:ascii="Cambria" w:eastAsia="Calibri" w:hAnsi="Cambria" w:cs="Arial"/>
        </w:rPr>
        <w:t xml:space="preserve">. </w:t>
      </w:r>
    </w:p>
    <w:p w14:paraId="47998DBD" w14:textId="5283AE65" w:rsidR="00C5517A" w:rsidRPr="00C5517A" w:rsidRDefault="00C5517A" w:rsidP="00026837">
      <w:pPr>
        <w:spacing w:after="160" w:line="240" w:lineRule="auto"/>
        <w:ind w:firstLine="720"/>
        <w:jc w:val="both"/>
        <w:rPr>
          <w:rFonts w:ascii="Cambria" w:eastAsia="Calibri" w:hAnsi="Cambria" w:cs="Arial"/>
        </w:rPr>
      </w:pPr>
      <w:r w:rsidRPr="00C5517A">
        <w:rPr>
          <w:rFonts w:ascii="Cambria" w:eastAsia="Calibri" w:hAnsi="Cambria" w:cs="Arial"/>
        </w:rPr>
        <w:t xml:space="preserve">This paper presents an in-depth exploration of the innovative Median-based unit Rayleigh (MBUR) distribution, previously introduced by the author. This new approach is specifically designed for conducting quantile regression analysis, enabling researchers to gain valuable insights into real-world data applications. The author effectively demonstrates the </w:t>
      </w:r>
      <w:r>
        <w:rPr>
          <w:rFonts w:ascii="Cambria" w:eastAsia="Calibri" w:hAnsi="Cambria" w:cs="Arial"/>
        </w:rPr>
        <w:t>feasible</w:t>
      </w:r>
      <w:r w:rsidRPr="00C5517A">
        <w:rPr>
          <w:rFonts w:ascii="Cambria" w:eastAsia="Calibri" w:hAnsi="Cambria" w:cs="Arial"/>
        </w:rPr>
        <w:t xml:space="preserve"> </w:t>
      </w:r>
      <w:r>
        <w:rPr>
          <w:rFonts w:ascii="Cambria" w:eastAsia="Calibri" w:hAnsi="Cambria" w:cs="Arial"/>
        </w:rPr>
        <w:t>advantage</w:t>
      </w:r>
      <w:r w:rsidRPr="00C5517A">
        <w:rPr>
          <w:rFonts w:ascii="Cambria" w:eastAsia="Calibri" w:hAnsi="Cambria" w:cs="Arial"/>
        </w:rPr>
        <w:t xml:space="preserve"> of the MBUR distribution, highlighting its potential to connect advanced statistical theory with meaningful results in data analysis.</w:t>
      </w:r>
      <w:r w:rsidR="00231E62">
        <w:rPr>
          <w:rFonts w:ascii="Cambria" w:eastAsia="Calibri" w:hAnsi="Cambria" w:cs="Arial"/>
        </w:rPr>
        <w:t xml:space="preserve"> The author utilized OECD </w:t>
      </w:r>
      <w:r w:rsidR="00D415AF">
        <w:rPr>
          <w:rFonts w:ascii="Cambria" w:eastAsia="Calibri" w:hAnsi="Cambria" w:cs="Arial"/>
        </w:rPr>
        <w:t xml:space="preserve">data </w:t>
      </w:r>
      <w:r w:rsidR="00231E62">
        <w:rPr>
          <w:rFonts w:ascii="Cambria" w:eastAsia="Calibri" w:hAnsi="Cambria" w:cs="Arial"/>
        </w:rPr>
        <w:t>in employing the parametric</w:t>
      </w:r>
      <w:r w:rsidR="00231E62" w:rsidRPr="00231E62">
        <w:rPr>
          <w:rFonts w:ascii="Cambria" w:eastAsia="Calibri" w:hAnsi="Cambria" w:cs="Arial"/>
        </w:rPr>
        <w:t xml:space="preserve"> </w:t>
      </w:r>
      <w:r w:rsidR="00231E62">
        <w:rPr>
          <w:rFonts w:ascii="Cambria" w:eastAsia="Calibri" w:hAnsi="Cambria" w:cs="Arial"/>
        </w:rPr>
        <w:t xml:space="preserve">MBUR quantile regression using the response variables which are distributed as </w:t>
      </w:r>
      <w:r w:rsidR="00026837">
        <w:rPr>
          <w:rFonts w:ascii="Cambria" w:eastAsia="Calibri" w:hAnsi="Cambria" w:cs="Arial"/>
        </w:rPr>
        <w:t>MBUR</w:t>
      </w:r>
      <w:r w:rsidR="00231E62">
        <w:rPr>
          <w:rFonts w:ascii="Cambria" w:eastAsia="Calibri" w:hAnsi="Cambria" w:cs="Arial"/>
        </w:rPr>
        <w:t>.</w:t>
      </w:r>
      <w:r w:rsidR="00026837">
        <w:rPr>
          <w:rFonts w:ascii="Cambria" w:eastAsia="Calibri" w:hAnsi="Cambria" w:cs="Arial"/>
        </w:rPr>
        <w:t xml:space="preserve"> </w:t>
      </w:r>
    </w:p>
    <w:p w14:paraId="68DF6353" w14:textId="18FA3180" w:rsidR="00161AF3" w:rsidRDefault="00161AF3" w:rsidP="001A4C1E">
      <w:pPr>
        <w:spacing w:after="160" w:line="360" w:lineRule="auto"/>
        <w:rPr>
          <w:rFonts w:asciiTheme="majorHAnsi" w:eastAsiaTheme="minorEastAsia" w:hAnsiTheme="majorHAnsi"/>
          <w:b/>
          <w:bCs/>
          <w:sz w:val="28"/>
          <w:szCs w:val="28"/>
        </w:rPr>
      </w:pPr>
      <w:r>
        <w:rPr>
          <w:rFonts w:asciiTheme="majorHAnsi" w:eastAsiaTheme="minorEastAsia" w:hAnsiTheme="majorHAnsi"/>
          <w:b/>
          <w:bCs/>
          <w:sz w:val="28"/>
          <w:szCs w:val="28"/>
        </w:rPr>
        <w:t>Methodology</w:t>
      </w:r>
    </w:p>
    <w:p w14:paraId="5CF254EC" w14:textId="77777777" w:rsidR="00AB7B67" w:rsidRDefault="00AB7B67" w:rsidP="00161AF3">
      <w:pPr>
        <w:spacing w:after="160" w:line="360" w:lineRule="auto"/>
        <w:rPr>
          <w:rFonts w:asciiTheme="majorHAnsi" w:eastAsiaTheme="minorEastAsia" w:hAnsiTheme="majorHAnsi"/>
          <w:b/>
          <w:bCs/>
          <w:sz w:val="28"/>
          <w:szCs w:val="28"/>
        </w:rPr>
      </w:pPr>
      <w:r>
        <w:rPr>
          <w:rFonts w:asciiTheme="majorHAnsi" w:eastAsiaTheme="minorEastAsia" w:hAnsiTheme="majorHAnsi"/>
          <w:b/>
          <w:bCs/>
          <w:sz w:val="28"/>
          <w:szCs w:val="28"/>
        </w:rPr>
        <w:t xml:space="preserve"> </w:t>
      </w:r>
      <w:r w:rsidR="00161AF3">
        <w:rPr>
          <w:rFonts w:asciiTheme="majorHAnsi" w:eastAsiaTheme="minorEastAsia" w:hAnsiTheme="majorHAnsi"/>
          <w:b/>
          <w:bCs/>
          <w:sz w:val="28"/>
          <w:szCs w:val="28"/>
        </w:rPr>
        <w:t xml:space="preserve">1.1. </w:t>
      </w:r>
      <w:r w:rsidRPr="00096A5D">
        <w:rPr>
          <w:rFonts w:asciiTheme="majorHAnsi" w:eastAsiaTheme="minorEastAsia" w:hAnsiTheme="majorHAnsi"/>
          <w:b/>
          <w:bCs/>
          <w:sz w:val="28"/>
          <w:szCs w:val="28"/>
        </w:rPr>
        <w:t>Param</w:t>
      </w:r>
      <w:r>
        <w:rPr>
          <w:rFonts w:asciiTheme="majorHAnsi" w:eastAsiaTheme="minorEastAsia" w:hAnsiTheme="majorHAnsi"/>
          <w:b/>
          <w:bCs/>
          <w:sz w:val="28"/>
          <w:szCs w:val="28"/>
        </w:rPr>
        <w:t xml:space="preserve">etric </w:t>
      </w:r>
      <w:r w:rsidR="00231E62">
        <w:rPr>
          <w:rFonts w:asciiTheme="majorHAnsi" w:eastAsiaTheme="minorEastAsia" w:hAnsiTheme="majorHAnsi"/>
          <w:b/>
          <w:bCs/>
          <w:sz w:val="28"/>
          <w:szCs w:val="28"/>
        </w:rPr>
        <w:t xml:space="preserve">MBUR </w:t>
      </w:r>
      <w:r>
        <w:rPr>
          <w:rFonts w:asciiTheme="majorHAnsi" w:eastAsiaTheme="minorEastAsia" w:hAnsiTheme="majorHAnsi"/>
          <w:b/>
          <w:bCs/>
          <w:sz w:val="28"/>
          <w:szCs w:val="28"/>
        </w:rPr>
        <w:t>Quantile Regression Model</w:t>
      </w:r>
      <w:r w:rsidRPr="00096A5D">
        <w:rPr>
          <w:rFonts w:asciiTheme="majorHAnsi" w:eastAsiaTheme="minorEastAsia" w:hAnsiTheme="majorHAnsi"/>
          <w:b/>
          <w:bCs/>
          <w:sz w:val="28"/>
          <w:szCs w:val="28"/>
        </w:rPr>
        <w:t xml:space="preserve"> </w:t>
      </w:r>
    </w:p>
    <w:p w14:paraId="57B0BF8B" w14:textId="77777777" w:rsidR="00161AF3" w:rsidRPr="00FC39C5" w:rsidRDefault="00161AF3" w:rsidP="00D415AF">
      <w:pPr>
        <w:spacing w:after="160" w:line="240" w:lineRule="auto"/>
        <w:ind w:firstLine="720"/>
        <w:jc w:val="both"/>
        <w:rPr>
          <w:rFonts w:asciiTheme="majorHAnsi" w:eastAsiaTheme="minorEastAsia" w:hAnsiTheme="majorHAnsi"/>
        </w:rPr>
      </w:pPr>
      <w:r w:rsidRPr="00161AF3">
        <w:rPr>
          <w:rFonts w:ascii="Cambria" w:eastAsia="Calibri" w:hAnsi="Cambria" w:cs="Arial"/>
        </w:rPr>
        <w:t xml:space="preserve">The response variable adheres to </w:t>
      </w:r>
      <w:r w:rsidR="004034DF">
        <w:rPr>
          <w:rFonts w:ascii="Cambria" w:eastAsia="Calibri" w:hAnsi="Cambria" w:cs="Arial"/>
        </w:rPr>
        <w:t>the Median Based Unit Rayleigh</w:t>
      </w:r>
      <w:r>
        <w:rPr>
          <w:rFonts w:ascii="Cambria" w:eastAsia="Calibri" w:hAnsi="Cambria" w:cs="Arial"/>
        </w:rPr>
        <w:t xml:space="preserve"> (</w:t>
      </w:r>
      <w:r w:rsidRPr="00161AF3">
        <w:rPr>
          <w:rFonts w:ascii="Cambria" w:eastAsia="Calibri" w:hAnsi="Cambria" w:cs="Arial"/>
        </w:rPr>
        <w:t>MBUR</w:t>
      </w:r>
      <w:r>
        <w:rPr>
          <w:rFonts w:ascii="Cambria" w:eastAsia="Calibri" w:hAnsi="Cambria" w:cs="Arial"/>
        </w:rPr>
        <w:t>)</w:t>
      </w:r>
      <w:r w:rsidRPr="00161AF3">
        <w:rPr>
          <w:rFonts w:ascii="Cambria" w:eastAsia="Calibri" w:hAnsi="Cambria" w:cs="Arial"/>
        </w:rPr>
        <w:t xml:space="preserve"> distribution, which adds complexity to the analysis. To uncover a causal relationship between this variable and its influencing covariates, it is essential to define both the parametric function and the link function meticulously. Given that the response variable may exhibit significant skewness and potentially breach the assumptions of normality and homoscedasticity, employing parametric quantile regression could provide a resilient alternative. Nevertheless, it is vital to delve into a myriad of other methodologies to ensure the most accurate and reliable estimation outcomes.</w:t>
      </w:r>
      <w:r>
        <w:rPr>
          <w:rFonts w:ascii="Cambria" w:eastAsia="Calibri" w:hAnsi="Cambria" w:cs="Arial"/>
        </w:rPr>
        <w:t xml:space="preserve"> The MBUR distribution was discussed by Attia </w:t>
      </w:r>
      <w:r w:rsidRPr="00161AF3">
        <w:rPr>
          <w:rFonts w:ascii="Cambria" w:eastAsia="Calibri" w:hAnsi="Cambria" w:cs="Arial"/>
        </w:rPr>
        <w:fldChar w:fldCharType="begin"/>
      </w:r>
      <w:r w:rsidR="00BE71E9">
        <w:rPr>
          <w:rFonts w:ascii="Cambria" w:eastAsia="Calibri" w:hAnsi="Cambria" w:cs="Arial"/>
        </w:rPr>
        <w:instrText xml:space="preserve"> ADDIN ZOTERO_ITEM CSL_CITATION {"citationID":"Jz9Vlfqb","properties":{"formattedCitation":"[32]","plainCitation":"[32]","noteIndex":0},"citationItems":[{"id":999,"uris":["http://zotero.org/users/9674257/items/FAJSPIAZ"],"itemData":{"id":999,"type":"article","abstract":"The importance of continuously emerging new distribution is a mandate to understand the world and environment surrounding us. In this paper, the author will discuss a new distribution defined on the interval (0,1) as regards the methodology of deducing its PDF, some of its properties and related functions. A simulation and real data analysis will be highlighted.","DOI":"10.20944/preprints202410.0448.v4","license":"http://creativecommons.org/licenses/by/4.0","publisher":"Computer Science and Mathematics","source":"DOI.org (Crossref)","title":"A Novel One Parameter Unit Distribution: Median Based Unit Rayleigh: Properties and Estimations","title-short":"A Novel One Parameter Unit Distribution","URL":"https://www.preprints.org/manuscript/202410.0448/v4","author":[{"family":"Attia","given":"I.M."}],"accessed":{"date-parts":[["2025",10,25]]},"issued":{"date-parts":[["2025",9,24]]}}}],"schema":"https://github.com/citation-style-language/schema/raw/master/csl-citation.json"} </w:instrText>
      </w:r>
      <w:r w:rsidRPr="00161AF3">
        <w:rPr>
          <w:rFonts w:ascii="Cambria" w:eastAsia="Calibri" w:hAnsi="Cambria" w:cs="Arial"/>
        </w:rPr>
        <w:fldChar w:fldCharType="separate"/>
      </w:r>
      <w:r w:rsidRPr="00161AF3">
        <w:rPr>
          <w:rFonts w:ascii="Cambria" w:eastAsia="Calibri" w:hAnsi="Cambria" w:cs="Calibri"/>
        </w:rPr>
        <w:t>[32]</w:t>
      </w:r>
      <w:r w:rsidRPr="00161AF3">
        <w:rPr>
          <w:rFonts w:ascii="Cambria" w:eastAsia="Calibri" w:hAnsi="Cambria" w:cs="Arial"/>
        </w:rPr>
        <w:fldChar w:fldCharType="end"/>
      </w:r>
      <w:r>
        <w:rPr>
          <w:rFonts w:ascii="Cambria" w:eastAsia="Calibri" w:hAnsi="Cambria" w:cs="Arial"/>
        </w:rPr>
        <w:t xml:space="preserve">. It has the </w:t>
      </w:r>
      <w:r>
        <w:rPr>
          <w:rFonts w:asciiTheme="majorHAnsi" w:eastAsiaTheme="minorEastAsia" w:hAnsiTheme="majorHAnsi"/>
        </w:rPr>
        <w:t xml:space="preserve">following PDF, </w:t>
      </w:r>
      <w:r w:rsidRPr="00FC39C5">
        <w:rPr>
          <w:rFonts w:asciiTheme="majorHAnsi" w:eastAsiaTheme="minorEastAsia" w:hAnsiTheme="majorHAnsi"/>
        </w:rPr>
        <w:t>CDF</w:t>
      </w:r>
      <w:r>
        <w:rPr>
          <w:rFonts w:asciiTheme="majorHAnsi" w:eastAsiaTheme="minorEastAsia" w:hAnsiTheme="majorHAnsi"/>
        </w:rPr>
        <w:t>, and quantile function</w:t>
      </w:r>
      <w:r w:rsidRPr="00FC39C5">
        <w:rPr>
          <w:rFonts w:asciiTheme="majorHAnsi" w:eastAsiaTheme="minorEastAsia" w:hAnsiTheme="majorHAnsi"/>
        </w:rPr>
        <w:t xml:space="preserve"> as respectively expressed in equations (1-</w:t>
      </w:r>
      <w:r>
        <w:rPr>
          <w:rFonts w:asciiTheme="majorHAnsi" w:eastAsiaTheme="minorEastAsia" w:hAnsiTheme="majorHAnsi"/>
        </w:rPr>
        <w:t>3</w:t>
      </w:r>
      <w:r w:rsidRPr="00FC39C5">
        <w:rPr>
          <w:rFonts w:asciiTheme="majorHAnsi" w:eastAsiaTheme="minorEastAsia" w:hAnsiTheme="majorHAnsi"/>
        </w:rPr>
        <w:t>)</w:t>
      </w:r>
      <w:r>
        <w:rPr>
          <w:rFonts w:asciiTheme="majorHAnsi" w:eastAsiaTheme="minorEastAsia" w:hAnsiTheme="majorHAnsi"/>
        </w:rPr>
        <w:t>. The parametric quantile regression (PQR) depends on the quantile function.</w:t>
      </w:r>
    </w:p>
    <w:p w14:paraId="32B12139" w14:textId="77777777" w:rsidR="00161AF3" w:rsidRPr="00FC39C5" w:rsidRDefault="00161AF3" w:rsidP="00026837">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6</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d>
            <m:dPr>
              <m:begChr m:val="["/>
              <m:endChr m:val="]"/>
              <m:ctrlPr>
                <w:rPr>
                  <w:rFonts w:ascii="Cambria Math" w:eastAsia="Calibri" w:hAnsi="Cambria Math" w:cstheme="majorBidi"/>
                  <w:i/>
                </w:rPr>
              </m:ctrlPr>
            </m:dPr>
            <m:e>
              <m:r>
                <w:rPr>
                  <w:rFonts w:ascii="Cambria Math" w:eastAsia="Calibri" w:hAnsi="Cambria Math" w:cstheme="majorBidi"/>
                </w:rPr>
                <m:t>1-</m:t>
              </m:r>
              <m:sSup>
                <m:sSupPr>
                  <m:ctrlPr>
                    <w:rPr>
                      <w:rFonts w:ascii="Cambria Math" w:eastAsia="Calibri" w:hAnsi="Cambria Math" w:cstheme="majorBidi"/>
                      <w:i/>
                    </w:rPr>
                  </m:ctrlPr>
                </m:sSupPr>
                <m:e>
                  <m:r>
                    <w:rPr>
                      <w:rFonts w:ascii="Cambria Math" w:eastAsia="Calibri" w:hAnsi="Cambria Math" w:cstheme="majorBidi"/>
                    </w:rPr>
                    <m:t>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e>
          </m:d>
          <m:sSup>
            <m:sSupPr>
              <m:ctrlPr>
                <w:rPr>
                  <w:rFonts w:ascii="Cambria Math" w:eastAsia="Calibri" w:hAnsi="Cambria Math" w:cstheme="majorBidi"/>
                  <w:i/>
                </w:rPr>
              </m:ctrlPr>
            </m:sSupPr>
            <m:e>
              <m:r>
                <w:rPr>
                  <w:rFonts w:ascii="Cambria Math" w:eastAsia="Calibri" w:hAnsi="Cambria Math" w:cstheme="majorBidi"/>
                </w:rPr>
                <m:t>y</m:t>
              </m:r>
            </m:e>
            <m:sup>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r>
                    <w:rPr>
                      <w:rFonts w:ascii="Cambria Math" w:eastAsia="Calibri" w:hAnsi="Cambria Math" w:cstheme="majorBidi"/>
                    </w:rPr>
                    <m:t>-1</m:t>
                  </m:r>
                </m:e>
              </m:d>
            </m:sup>
          </m:sSup>
          <m:r>
            <w:rPr>
              <w:rFonts w:ascii="Cambria Math" w:eastAsia="Calibri" w:hAnsi="Cambria Math" w:cstheme="majorBidi"/>
            </w:rPr>
            <m:t xml:space="preserve">  , 0&lt;y&lt;1 , α&gt;0                   ( 1 )</m:t>
          </m:r>
        </m:oMath>
      </m:oMathPara>
    </w:p>
    <w:p w14:paraId="5054467F" w14:textId="77777777" w:rsidR="00161AF3" w:rsidRPr="00FC39C5" w:rsidRDefault="00161AF3" w:rsidP="00D415AF">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3y</m:t>
              </m:r>
            </m:e>
            <m:sup>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2y</m:t>
              </m:r>
            </m:e>
            <m:sup>
              <m:f>
                <m:fPr>
                  <m:ctrlPr>
                    <w:rPr>
                      <w:rFonts w:ascii="Cambria Math" w:eastAsia="Calibri" w:hAnsi="Cambria Math" w:cstheme="majorBidi"/>
                      <w:i/>
                    </w:rPr>
                  </m:ctrlPr>
                </m:fPr>
                <m:num>
                  <m:r>
                    <w:rPr>
                      <w:rFonts w:ascii="Cambria Math" w:eastAsia="Calibri" w:hAnsi="Cambria Math" w:cstheme="majorBidi"/>
                    </w:rPr>
                    <m:t>3</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r>
            <w:rPr>
              <w:rFonts w:ascii="Cambria Math" w:eastAsia="Calibri" w:hAnsi="Cambria Math" w:cstheme="majorBidi"/>
            </w:rPr>
            <m:t xml:space="preserve">  ,   0&lt;y&lt;1 , α&gt;0                                  ( 2 )</m:t>
          </m:r>
        </m:oMath>
      </m:oMathPara>
    </w:p>
    <w:p w14:paraId="4C215838" w14:textId="77777777" w:rsidR="00161AF3" w:rsidRPr="00FC39C5" w:rsidRDefault="00161AF3" w:rsidP="00D415AF">
      <w:pPr>
        <w:spacing w:after="160" w:line="240" w:lineRule="auto"/>
        <w:ind w:firstLine="720"/>
        <w:jc w:val="center"/>
        <w:rPr>
          <w:rFonts w:asciiTheme="majorHAnsi" w:eastAsia="Calibri" w:hAnsiTheme="majorHAnsi" w:cstheme="majorBidi"/>
        </w:rPr>
      </w:pPr>
      <m:oMathPara>
        <m:oMath>
          <m:r>
            <w:rPr>
              <w:rFonts w:ascii="Cambria Math" w:eastAsia="Calibri" w:hAnsi="Cambria Math" w:cstheme="majorBidi"/>
            </w:rPr>
            <m:t>y=</m:t>
          </m:r>
          <m:sSup>
            <m:sSupPr>
              <m:ctrlPr>
                <w:rPr>
                  <w:rFonts w:ascii="Cambria Math" w:eastAsia="Calibri" w:hAnsi="Cambria Math" w:cstheme="majorBidi"/>
                  <w:i/>
                </w:rPr>
              </m:ctrlPr>
            </m:sSupPr>
            <m:e>
              <m:r>
                <w:rPr>
                  <w:rFonts w:ascii="Cambria Math" w:eastAsia="Calibri" w:hAnsi="Cambria Math" w:cstheme="majorBidi"/>
                </w:rPr>
                <m:t>F</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d>
                <m:dPr>
                  <m:begChr m:val="{"/>
                  <m:endChr m:val="}"/>
                  <m:ctrlPr>
                    <w:rPr>
                      <w:rFonts w:ascii="Cambria Math" w:eastAsia="Calibri" w:hAnsi="Cambria Math" w:cstheme="majorBidi"/>
                      <w:i/>
                    </w:rPr>
                  </m:ctrlPr>
                </m:dPr>
                <m:e>
                  <m:r>
                    <w:rPr>
                      <w:rFonts w:ascii="Cambria Math" w:eastAsia="Calibri" w:hAnsi="Cambria Math" w:cstheme="majorBidi"/>
                    </w:rPr>
                    <m:t>-.5</m:t>
                  </m:r>
                  <m:d>
                    <m:dPr>
                      <m:ctrlPr>
                        <w:rPr>
                          <w:rFonts w:ascii="Cambria Math" w:eastAsia="Calibri" w:hAnsi="Cambria Math" w:cstheme="majorBidi"/>
                          <w:i/>
                        </w:rPr>
                      </m:ctrlPr>
                    </m:dPr>
                    <m:e>
                      <m:r>
                        <w:rPr>
                          <w:rFonts w:ascii="Cambria Math" w:eastAsia="Calibri" w:hAnsi="Cambria Math" w:cstheme="majorBidi"/>
                        </w:rPr>
                        <m:t>cos</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r>
                        <w:rPr>
                          <w:rFonts w:ascii="Cambria Math" w:eastAsia="Calibri" w:hAnsi="Cambria Math" w:cstheme="majorBidi"/>
                        </w:rPr>
                        <m:t>-</m:t>
                      </m:r>
                      <m:rad>
                        <m:radPr>
                          <m:degHide m:val="1"/>
                          <m:ctrlPr>
                            <w:rPr>
                              <w:rFonts w:ascii="Cambria Math" w:eastAsia="Calibri" w:hAnsi="Cambria Math" w:cstheme="majorBidi"/>
                              <w:i/>
                            </w:rPr>
                          </m:ctrlPr>
                        </m:radPr>
                        <m:deg/>
                        <m:e>
                          <m:r>
                            <w:rPr>
                              <w:rFonts w:ascii="Cambria Math" w:eastAsia="Calibri" w:hAnsi="Cambria Math" w:cstheme="majorBidi"/>
                            </w:rPr>
                            <m:t>3</m:t>
                          </m:r>
                        </m:e>
                      </m:rad>
                      <m:r>
                        <w:rPr>
                          <w:rFonts w:ascii="Cambria Math" w:eastAsia="Calibri" w:hAnsi="Cambria Math" w:cstheme="majorBidi"/>
                        </w:rPr>
                        <m:t xml:space="preserve"> sin</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e>
                  </m:d>
                  <m:r>
                    <w:rPr>
                      <w:rFonts w:ascii="Cambria Math" w:eastAsia="Calibri" w:hAnsi="Cambria Math" w:cstheme="majorBidi"/>
                    </w:rPr>
                    <m:t>+.5</m:t>
                  </m:r>
                </m:e>
              </m:d>
            </m:e>
            <m:sup>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sup>
          </m:sSup>
          <m:r>
            <w:rPr>
              <w:rFonts w:ascii="Cambria Math" w:eastAsia="Calibri" w:hAnsi="Cambria Math" w:cstheme="majorBidi"/>
            </w:rPr>
            <m:t xml:space="preserve">     (3)</m:t>
          </m:r>
        </m:oMath>
      </m:oMathPara>
    </w:p>
    <w:p w14:paraId="36422D44" w14:textId="77777777" w:rsidR="00161AF3" w:rsidRPr="00161AF3" w:rsidRDefault="00161AF3" w:rsidP="00D415AF">
      <w:pPr>
        <w:spacing w:after="160" w:line="240" w:lineRule="auto"/>
        <w:ind w:firstLine="720"/>
        <w:jc w:val="both"/>
        <w:rPr>
          <w:rFonts w:ascii="Cambria" w:eastAsia="Calibri" w:hAnsi="Cambria" w:cs="Arial"/>
        </w:rPr>
      </w:pPr>
    </w:p>
    <w:p w14:paraId="23CF6A23" w14:textId="77777777" w:rsidR="00161AF3" w:rsidRDefault="00161AF3" w:rsidP="00D415AF">
      <w:pPr>
        <w:spacing w:after="160" w:line="240" w:lineRule="auto"/>
        <w:jc w:val="both"/>
        <w:rPr>
          <w:rFonts w:asciiTheme="majorHAnsi" w:eastAsiaTheme="minorEastAsia" w:hAnsiTheme="majorHAnsi"/>
        </w:rPr>
      </w:pPr>
      <w:r w:rsidRPr="00FC39C5">
        <w:rPr>
          <w:rFonts w:asciiTheme="majorHAnsi" w:eastAsiaTheme="minorEastAsia" w:hAnsiTheme="majorHAnsi"/>
        </w:rPr>
        <w:t>Re-parameterize the PDF and CDF of M</w:t>
      </w:r>
      <w:r>
        <w:rPr>
          <w:rFonts w:asciiTheme="majorHAnsi" w:eastAsiaTheme="minorEastAsia" w:hAnsiTheme="majorHAnsi"/>
        </w:rPr>
        <w:t xml:space="preserve">BUR using the quantile function, </w:t>
      </w:r>
      <m:oMath>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c</m:t>
            </m:r>
          </m:e>
          <m:sup>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sup>
        </m:sSup>
      </m:oMath>
      <w:r>
        <w:rPr>
          <w:rFonts w:asciiTheme="majorHAnsi" w:eastAsiaTheme="minorEastAsia" w:hAnsiTheme="majorHAnsi"/>
        </w:rPr>
        <w:t xml:space="preserve">, </w:t>
      </w:r>
      <w:r>
        <w:rPr>
          <w:rFonts w:asciiTheme="majorHAnsi" w:eastAsia="Calibri" w:hAnsiTheme="majorHAnsi" w:cstheme="majorBidi"/>
        </w:rPr>
        <w:t>w</w:t>
      </w:r>
      <w:r w:rsidRPr="00FC39C5">
        <w:rPr>
          <w:rFonts w:asciiTheme="majorHAnsi" w:eastAsia="Calibri" w:hAnsiTheme="majorHAnsi" w:cstheme="majorBidi"/>
        </w:rPr>
        <w:t>here c is</w:t>
      </w:r>
      <w:r>
        <w:rPr>
          <w:rFonts w:asciiTheme="majorHAnsi" w:eastAsia="Calibri" w:hAnsiTheme="majorHAnsi" w:cstheme="majorBidi"/>
        </w:rPr>
        <w:t xml:space="preserve">   </w:t>
      </w:r>
      <m:oMath>
        <m:r>
          <w:rPr>
            <w:rFonts w:ascii="Cambria Math" w:eastAsia="Calibri" w:hAnsi="Cambria Math" w:cstheme="majorBidi"/>
          </w:rPr>
          <m:t>c=-.5</m:t>
        </m:r>
        <m:d>
          <m:dPr>
            <m:ctrlPr>
              <w:rPr>
                <w:rFonts w:ascii="Cambria Math" w:eastAsia="Calibri" w:hAnsi="Cambria Math" w:cstheme="majorBidi"/>
                <w:i/>
              </w:rPr>
            </m:ctrlPr>
          </m:dPr>
          <m:e>
            <m:r>
              <w:rPr>
                <w:rFonts w:ascii="Cambria Math" w:eastAsia="Calibri" w:hAnsi="Cambria Math" w:cstheme="majorBidi"/>
              </w:rPr>
              <m:t>cos</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r>
              <w:rPr>
                <w:rFonts w:ascii="Cambria Math" w:eastAsia="Calibri" w:hAnsi="Cambria Math" w:cstheme="majorBidi"/>
              </w:rPr>
              <m:t>-</m:t>
            </m:r>
            <m:rad>
              <m:radPr>
                <m:degHide m:val="1"/>
                <m:ctrlPr>
                  <w:rPr>
                    <w:rFonts w:ascii="Cambria Math" w:eastAsia="Calibri" w:hAnsi="Cambria Math" w:cstheme="majorBidi"/>
                    <w:i/>
                  </w:rPr>
                </m:ctrlPr>
              </m:radPr>
              <m:deg/>
              <m:e>
                <m:r>
                  <w:rPr>
                    <w:rFonts w:ascii="Cambria Math" w:eastAsia="Calibri" w:hAnsi="Cambria Math" w:cstheme="majorBidi"/>
                  </w:rPr>
                  <m:t>3</m:t>
                </m:r>
              </m:e>
            </m:rad>
            <m:r>
              <w:rPr>
                <w:rFonts w:ascii="Cambria Math" w:eastAsia="Calibri" w:hAnsi="Cambria Math" w:cstheme="majorBidi"/>
              </w:rPr>
              <m:t xml:space="preserve"> sin</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e>
        </m:d>
        <m:r>
          <w:rPr>
            <w:rFonts w:ascii="Cambria Math" w:eastAsia="Calibri" w:hAnsi="Cambria Math" w:cstheme="majorBidi"/>
          </w:rPr>
          <m:t>+.5  ,   u∈</m:t>
        </m:r>
        <m:d>
          <m:dPr>
            <m:ctrlPr>
              <w:rPr>
                <w:rFonts w:ascii="Cambria Math" w:eastAsia="Calibri" w:hAnsi="Cambria Math" w:cstheme="majorBidi"/>
                <w:i/>
              </w:rPr>
            </m:ctrlPr>
          </m:dPr>
          <m:e>
            <m:r>
              <w:rPr>
                <w:rFonts w:ascii="Cambria Math" w:eastAsia="Calibri" w:hAnsi="Cambria Math" w:cstheme="majorBidi"/>
              </w:rPr>
              <m:t>0,1</m:t>
            </m:r>
          </m:e>
        </m:d>
        <m:r>
          <w:rPr>
            <w:rFonts w:ascii="Cambria Math" w:eastAsia="Calibri" w:hAnsi="Cambria Math" w:cstheme="majorBidi"/>
          </w:rPr>
          <m:t xml:space="preserve"> .</m:t>
        </m:r>
      </m:oMath>
      <w:r>
        <w:rPr>
          <w:rFonts w:asciiTheme="majorHAnsi" w:eastAsia="Calibri" w:hAnsiTheme="majorHAnsi" w:cstheme="majorBidi"/>
        </w:rPr>
        <w:t xml:space="preserve"> U r</w:t>
      </w:r>
      <w:proofErr w:type="spellStart"/>
      <w:r w:rsidRPr="00FC39C5">
        <w:rPr>
          <w:rFonts w:asciiTheme="majorHAnsi" w:eastAsia="Calibri" w:hAnsiTheme="majorHAnsi" w:cstheme="majorBidi"/>
        </w:rPr>
        <w:t>epresents</w:t>
      </w:r>
      <w:proofErr w:type="spellEnd"/>
      <w:r w:rsidRPr="00FC39C5">
        <w:rPr>
          <w:rFonts w:asciiTheme="majorHAnsi" w:eastAsia="Calibri" w:hAnsiTheme="majorHAnsi" w:cstheme="majorBidi"/>
        </w:rPr>
        <w:t xml:space="preserve"> the chosen </w:t>
      </w:r>
      <w:r>
        <w:rPr>
          <w:rFonts w:asciiTheme="majorHAnsi" w:eastAsia="Calibri" w:hAnsiTheme="majorHAnsi" w:cstheme="majorBidi"/>
        </w:rPr>
        <w:t>percentile</w:t>
      </w:r>
      <w:r w:rsidRPr="00FC39C5">
        <w:rPr>
          <w:rFonts w:asciiTheme="majorHAnsi" w:eastAsia="Calibri" w:hAnsiTheme="majorHAnsi" w:cstheme="majorBidi"/>
        </w:rPr>
        <w:t>, if it is the median, so u=</w:t>
      </w:r>
      <w:r>
        <w:rPr>
          <w:rFonts w:asciiTheme="majorHAnsi" w:eastAsia="Calibri" w:hAnsiTheme="majorHAnsi" w:cstheme="majorBidi"/>
        </w:rPr>
        <w:t>0</w:t>
      </w:r>
      <w:r w:rsidRPr="00FC39C5">
        <w:rPr>
          <w:rFonts w:asciiTheme="majorHAnsi" w:eastAsia="Calibri" w:hAnsiTheme="majorHAnsi" w:cstheme="majorBidi"/>
        </w:rPr>
        <w:t>.5</w:t>
      </w:r>
      <w:r>
        <w:rPr>
          <w:rFonts w:asciiTheme="majorHAnsi" w:eastAsia="Calibri" w:hAnsiTheme="majorHAnsi" w:cstheme="majorBidi"/>
        </w:rPr>
        <w:t>, if it is the 25</w:t>
      </w:r>
      <w:r w:rsidRPr="00161AF3">
        <w:rPr>
          <w:rFonts w:asciiTheme="majorHAnsi" w:eastAsia="Calibri" w:hAnsiTheme="majorHAnsi" w:cstheme="majorBidi"/>
          <w:vertAlign w:val="superscript"/>
        </w:rPr>
        <w:t>th</w:t>
      </w:r>
      <w:r>
        <w:rPr>
          <w:rFonts w:asciiTheme="majorHAnsi" w:eastAsia="Calibri" w:hAnsiTheme="majorHAnsi" w:cstheme="majorBidi"/>
        </w:rPr>
        <w:t xml:space="preserve"> percentile so u=0.25</w:t>
      </w:r>
      <w:r w:rsidRPr="00FC39C5">
        <w:rPr>
          <w:rFonts w:asciiTheme="majorHAnsi" w:eastAsia="Calibri" w:hAnsiTheme="majorHAnsi" w:cstheme="majorBidi"/>
        </w:rPr>
        <w:t xml:space="preserve">  </w:t>
      </w:r>
      <w:r>
        <w:rPr>
          <w:rFonts w:asciiTheme="majorHAnsi" w:eastAsia="Calibri" w:hAnsiTheme="majorHAnsi" w:cstheme="majorBidi"/>
        </w:rPr>
        <w:t xml:space="preserve">so </w:t>
      </w:r>
      <m:oMath>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y</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oMath>
      <w:r>
        <w:rPr>
          <w:rFonts w:asciiTheme="majorHAnsi" w:eastAsia="Calibri" w:hAnsiTheme="majorHAnsi" w:cstheme="majorBidi"/>
        </w:rPr>
        <w:t xml:space="preserve"> .</w:t>
      </w:r>
      <w:r w:rsidRPr="00FC39C5">
        <w:rPr>
          <w:rFonts w:asciiTheme="majorHAnsi" w:eastAsiaTheme="minorEastAsia" w:hAnsiTheme="majorHAnsi"/>
        </w:rPr>
        <w:t>When replacing u=</w:t>
      </w:r>
      <w:r>
        <w:rPr>
          <w:rFonts w:asciiTheme="majorHAnsi" w:eastAsiaTheme="minorEastAsia" w:hAnsiTheme="majorHAnsi"/>
        </w:rPr>
        <w:t>0</w:t>
      </w:r>
      <w:r w:rsidRPr="00FC39C5">
        <w:rPr>
          <w:rFonts w:asciiTheme="majorHAnsi" w:eastAsiaTheme="minorEastAsia" w:hAnsiTheme="majorHAnsi"/>
        </w:rPr>
        <w:t xml:space="preserve">.5 in c, this gives </w:t>
      </w:r>
      <m:oMath>
        <m:r>
          <w:rPr>
            <w:rFonts w:ascii="Cambria Math" w:eastAsiaTheme="minorEastAsia" w:hAnsi="Cambria Math"/>
          </w:rPr>
          <m:t>ln(.5)=-.6931</m:t>
        </m:r>
      </m:oMath>
      <w:r>
        <w:rPr>
          <w:rFonts w:asciiTheme="majorHAnsi" w:eastAsiaTheme="minorEastAsia" w:hAnsiTheme="majorHAnsi"/>
        </w:rPr>
        <w:t xml:space="preserve"> ,  </w:t>
      </w:r>
      <m:oMath>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y</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oMath>
      <w:r>
        <w:rPr>
          <w:rFonts w:asciiTheme="majorHAnsi" w:eastAsiaTheme="minorEastAsia" w:hAnsiTheme="majorHAnsi"/>
        </w:rPr>
        <w:t xml:space="preserve">  . </w:t>
      </w:r>
      <w:r w:rsidRPr="00FC39C5">
        <w:rPr>
          <w:rFonts w:asciiTheme="majorHAnsi" w:eastAsiaTheme="minorEastAsia" w:hAnsiTheme="majorHAnsi"/>
        </w:rPr>
        <w:t xml:space="preserve">As </w:t>
      </w:r>
      <w:r>
        <w:rPr>
          <w:rFonts w:asciiTheme="majorHAnsi" w:eastAsiaTheme="minorEastAsia" w:hAnsiTheme="majorHAnsi"/>
        </w:rPr>
        <w:t>y</w:t>
      </w:r>
      <w:r w:rsidRPr="00FC39C5">
        <w:rPr>
          <w:rFonts w:asciiTheme="majorHAnsi" w:eastAsiaTheme="minorEastAsia" w:hAnsiTheme="majorHAnsi"/>
        </w:rPr>
        <w:t xml:space="preserve"> is the median corresponding to u=</w:t>
      </w:r>
      <w:r>
        <w:rPr>
          <w:rFonts w:asciiTheme="majorHAnsi" w:eastAsiaTheme="minorEastAsia" w:hAnsiTheme="majorHAnsi"/>
        </w:rPr>
        <w:t xml:space="preserve">0.5. </w:t>
      </w:r>
    </w:p>
    <w:p w14:paraId="672791C9" w14:textId="77777777" w:rsidR="00161AF3" w:rsidRDefault="00161AF3" w:rsidP="00D415AF">
      <w:pPr>
        <w:spacing w:after="160" w:line="240" w:lineRule="auto"/>
        <w:rPr>
          <w:rFonts w:asciiTheme="majorHAnsi" w:eastAsiaTheme="minorEastAsia" w:hAnsiTheme="majorHAnsi"/>
          <w:b/>
          <w:bCs/>
          <w:sz w:val="28"/>
          <w:szCs w:val="28"/>
        </w:rPr>
      </w:pPr>
      <w:r>
        <w:rPr>
          <w:rFonts w:asciiTheme="majorHAnsi" w:eastAsiaTheme="minorEastAsia" w:hAnsiTheme="majorHAnsi"/>
          <w:b/>
          <w:bCs/>
          <w:sz w:val="28"/>
          <w:szCs w:val="28"/>
        </w:rPr>
        <w:t>1.2. The Link Function</w:t>
      </w:r>
    </w:p>
    <w:p w14:paraId="7410BA63" w14:textId="77777777" w:rsidR="00161AF3" w:rsidRPr="00FC39C5" w:rsidRDefault="00161AF3" w:rsidP="00D415AF">
      <w:pPr>
        <w:spacing w:after="160" w:line="240" w:lineRule="auto"/>
        <w:ind w:firstLine="720"/>
        <w:jc w:val="both"/>
        <w:rPr>
          <w:rFonts w:asciiTheme="majorHAnsi" w:eastAsiaTheme="minorEastAsia" w:hAnsiTheme="majorHAnsi"/>
        </w:rPr>
      </w:pPr>
      <w:r w:rsidRPr="00161AF3">
        <w:rPr>
          <w:rFonts w:asciiTheme="majorHAnsi" w:eastAsiaTheme="minorEastAsia" w:hAnsiTheme="majorHAnsi"/>
        </w:rPr>
        <w:lastRenderedPageBreak/>
        <w:t>The linear predict</w:t>
      </w:r>
      <w:r>
        <w:rPr>
          <w:rFonts w:asciiTheme="majorHAnsi" w:eastAsiaTheme="minorEastAsia" w:hAnsiTheme="majorHAnsi"/>
        </w:rPr>
        <w:t>or</w:t>
      </w:r>
      <w:r w:rsidR="00231E62">
        <w:rPr>
          <w:rFonts w:asciiTheme="majorHAnsi" w:eastAsiaTheme="minorEastAsia" w:hAnsiTheme="majorHAnsi"/>
        </w:rPr>
        <w:t xml:space="preserve">, </w:t>
      </w:r>
      <m:oMath>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 n    &amp;  k=1,…,k </m:t>
        </m:r>
      </m:oMath>
      <w:r>
        <w:rPr>
          <w:rFonts w:asciiTheme="majorHAnsi" w:eastAsiaTheme="minorEastAsia" w:hAnsiTheme="majorHAnsi"/>
        </w:rPr>
        <w:t>, can be expressed using different link functions as the logit, clog-log, or the log-log link function. This linear predictor represents the median</w:t>
      </w:r>
      <w:r w:rsidR="0055494C">
        <w:rPr>
          <w:rFonts w:asciiTheme="majorHAnsi" w:eastAsiaTheme="minorEastAsia" w:hAnsiTheme="majorHAnsi"/>
        </w:rPr>
        <w:t xml:space="preserve"> that should be estimated, </w:t>
      </w:r>
      <w:r>
        <w:rPr>
          <w:rFonts w:asciiTheme="majorHAnsi" w:eastAsiaTheme="minorEastAsia" w:hAnsiTheme="majorHAnsi"/>
        </w:rPr>
        <w:t>w</w:t>
      </w:r>
      <w:r w:rsidRPr="00FC39C5">
        <w:rPr>
          <w:rFonts w:asciiTheme="majorHAnsi" w:eastAsiaTheme="minorEastAsia" w:hAnsiTheme="majorHAnsi"/>
        </w:rPr>
        <w:t xml:space="preserve">here n is the number of cases or observations and k is the number of variables. </w:t>
      </w:r>
      <w:r w:rsidR="0055494C">
        <w:rPr>
          <w:rFonts w:asciiTheme="majorHAnsi" w:eastAsiaTheme="minorEastAsia" w:hAnsiTheme="majorHAnsi"/>
        </w:rPr>
        <w:t>These link functions of the median are discussed in details by Attia</w:t>
      </w:r>
      <w:r w:rsidR="00231E62">
        <w:rPr>
          <w:rFonts w:asciiTheme="majorHAnsi" w:eastAsiaTheme="minorEastAsia" w:hAnsiTheme="majorHAnsi"/>
        </w:rPr>
        <w:t xml:space="preserve"> </w:t>
      </w:r>
      <w:r w:rsidR="00231E62" w:rsidRPr="00231E62">
        <w:rPr>
          <w:rFonts w:ascii="Cambria" w:eastAsia="Calibri" w:hAnsi="Cambria" w:cs="Arial"/>
        </w:rPr>
        <w:fldChar w:fldCharType="begin"/>
      </w:r>
      <w:r w:rsidR="00231E62" w:rsidRPr="00231E62">
        <w:rPr>
          <w:rFonts w:ascii="Cambria" w:eastAsia="Calibri" w:hAnsi="Cambria" w:cs="Arial"/>
        </w:rPr>
        <w:instrText xml:space="preserve"> ADDIN ZOTERO_ITEM CSL_CITATION {"citationID":"JkjVbQMV","properties":{"formattedCitation":"[33]","plainCitation":"[33]","noteIndex":0},"citationItems":[{"id":1000,"uris":["http://zotero.org/users/9674257/items/KQ88IJ2M"],"itemData":{"id":1000,"type":"article","abstract":"This study vividly explores the realm of parametric quantile regression through the lens of the innovative Median Based Unit Rayleigh (MBUR) distribution, a cutting-edge one-parameter model that opens new avenues for statistical analysis. The estimation process unfolds through a sleekly re-parameterized maximum likelihood function, illustrated with an engaging real-world dataset that breathes life into the theory. In addition, the author embarks on a thorough investigation into inference and goodness of fit, providing a vivid tapestry of insights that highlights the strength and versatility of the MBUR distribution. The potential of the MBUR distribution to transform the analytical approach is widely recognized and embraced.","DOI":"10.20944/preprints202510.1272.v1","license":"http://creativecommons.org/licenses/by/4.0","publisher":"Computer Science and Mathematics","source":"DOI.org (Crossref)","title":"Choosing Between Link Functions for Median Parametric Regression Model Utilizing Median Base Unit Rayleigh Distribution","URL":"https://www.preprints.org/manuscript/202510.1272/v1","author":[{"family":"Attia","given":"I.M."}],"accessed":{"date-parts":[["2025",10,25]]},"issued":{"date-parts":[["2025",10,16]]}}}],"schema":"https://github.com/citation-style-language/schema/raw/master/csl-citation.json"} </w:instrText>
      </w:r>
      <w:r w:rsidR="00231E62" w:rsidRPr="00231E62">
        <w:rPr>
          <w:rFonts w:ascii="Cambria" w:eastAsia="Calibri" w:hAnsi="Cambria" w:cs="Arial"/>
        </w:rPr>
        <w:fldChar w:fldCharType="separate"/>
      </w:r>
      <w:r w:rsidR="00231E62" w:rsidRPr="00231E62">
        <w:rPr>
          <w:rFonts w:ascii="Cambria" w:eastAsia="Calibri" w:hAnsi="Cambria" w:cs="Arial"/>
        </w:rPr>
        <w:t>[33]</w:t>
      </w:r>
      <w:r w:rsidR="00231E62" w:rsidRPr="00231E62">
        <w:rPr>
          <w:rFonts w:ascii="Cambria" w:eastAsia="Calibri" w:hAnsi="Cambria" w:cs="Arial"/>
        </w:rPr>
        <w:fldChar w:fldCharType="end"/>
      </w:r>
      <w:r w:rsidR="00231E62">
        <w:rPr>
          <w:rFonts w:ascii="Cambria" w:eastAsia="Calibri" w:hAnsi="Cambria" w:cs="Arial"/>
        </w:rPr>
        <w:t xml:space="preserve">. </w:t>
      </w:r>
    </w:p>
    <w:p w14:paraId="40CB5729" w14:textId="77777777" w:rsidR="00AB7B67" w:rsidRPr="00096A5D" w:rsidRDefault="0055494C" w:rsidP="00D415AF">
      <w:pPr>
        <w:spacing w:after="160" w:line="240" w:lineRule="auto"/>
        <w:rPr>
          <w:rFonts w:asciiTheme="majorHAnsi" w:eastAsiaTheme="minorEastAsia" w:hAnsiTheme="majorHAnsi"/>
          <w:b/>
          <w:bCs/>
          <w:sz w:val="28"/>
          <w:szCs w:val="28"/>
        </w:rPr>
      </w:pPr>
      <w:r>
        <w:rPr>
          <w:rFonts w:asciiTheme="majorHAnsi" w:eastAsiaTheme="minorEastAsia" w:hAnsiTheme="majorHAnsi"/>
          <w:b/>
          <w:bCs/>
          <w:sz w:val="28"/>
          <w:szCs w:val="28"/>
        </w:rPr>
        <w:t xml:space="preserve">1.2.1. </w:t>
      </w:r>
      <w:r w:rsidR="00AB7B67">
        <w:rPr>
          <w:rFonts w:asciiTheme="majorHAnsi" w:eastAsiaTheme="minorEastAsia" w:hAnsiTheme="majorHAnsi"/>
          <w:b/>
          <w:bCs/>
          <w:sz w:val="28"/>
          <w:szCs w:val="28"/>
        </w:rPr>
        <w:t>Logit Link Function</w:t>
      </w:r>
    </w:p>
    <w:p w14:paraId="53DB88A6" w14:textId="77777777" w:rsidR="00AB7B67" w:rsidRPr="00FC39C5" w:rsidRDefault="00AB7B67" w:rsidP="00D415AF">
      <w:pPr>
        <w:spacing w:after="160" w:line="240" w:lineRule="auto"/>
        <w:ind w:firstLine="720"/>
        <w:rPr>
          <w:rFonts w:asciiTheme="majorHAnsi" w:eastAsiaTheme="minorEastAsia" w:hAnsiTheme="majorHAnsi"/>
        </w:rPr>
      </w:pPr>
      <w:r w:rsidRPr="00FC39C5">
        <w:rPr>
          <w:rFonts w:asciiTheme="majorHAnsi" w:eastAsiaTheme="minorEastAsia" w:hAnsiTheme="majorHAnsi"/>
        </w:rPr>
        <w:t xml:space="preserve">Using the logit function of the median, which will be called </w:t>
      </w:r>
      <m:oMath>
        <m:r>
          <w:rPr>
            <w:rFonts w:ascii="Cambria Math" w:eastAsiaTheme="minorEastAsia" w:hAnsi="Cambria Math"/>
          </w:rPr>
          <m:t>μ</m:t>
        </m:r>
      </m:oMath>
      <w:r w:rsidRPr="00FC39C5">
        <w:rPr>
          <w:rFonts w:asciiTheme="majorHAnsi" w:eastAsiaTheme="minorEastAsia" w:hAnsiTheme="majorHAnsi"/>
        </w:rPr>
        <w:t xml:space="preserve"> </w:t>
      </w:r>
    </w:p>
    <w:p w14:paraId="28163075" w14:textId="77777777" w:rsidR="00AB7B67" w:rsidRPr="00FC39C5" w:rsidRDefault="00AB7B67" w:rsidP="00AB7B67">
      <w:pPr>
        <w:spacing w:after="160"/>
        <w:rPr>
          <w:rFonts w:asciiTheme="majorHAnsi" w:eastAsiaTheme="minorEastAsia" w:hAnsiTheme="majorHAnsi"/>
        </w:rPr>
      </w:pPr>
      <m:oMathPara>
        <m:oMath>
          <m:r>
            <w:rPr>
              <w:rFonts w:ascii="Cambria Math" w:eastAsiaTheme="minorEastAsia" w:hAnsi="Cambria Math"/>
            </w:rPr>
            <m:t xml:space="preserve">Logit </m:t>
          </m:r>
          <m:d>
            <m:dPr>
              <m:ctrlPr>
                <w:rPr>
                  <w:rFonts w:ascii="Cambria Math" w:eastAsiaTheme="minorEastAsia" w:hAnsi="Cambria Math"/>
                  <w:i/>
                </w:rPr>
              </m:ctrlPr>
            </m:dPr>
            <m:e>
              <m:r>
                <w:rPr>
                  <w:rFonts w:ascii="Cambria Math" w:eastAsiaTheme="minorEastAsia" w:hAnsi="Cambria Math"/>
                </w:rPr>
                <m:t>median</m:t>
              </m:r>
            </m:e>
          </m:d>
          <m:r>
            <w:rPr>
              <w:rFonts w:ascii="Cambria Math" w:eastAsiaTheme="minorEastAsia" w:hAnsi="Cambria Math"/>
            </w:rPr>
            <m:t>= logit</m:t>
          </m:r>
          <m:d>
            <m:dPr>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 n    &amp;  k=1,…,k </m:t>
          </m:r>
        </m:oMath>
      </m:oMathPara>
    </w:p>
    <w:p w14:paraId="764DBE69" w14:textId="77777777" w:rsidR="00AB7B67" w:rsidRPr="00FC39C5" w:rsidRDefault="00AB7B67" w:rsidP="00AB7B67">
      <w:pPr>
        <w:spacing w:after="160"/>
        <w:jc w:val="both"/>
        <w:rPr>
          <w:rFonts w:asciiTheme="majorHAnsi" w:eastAsiaTheme="minorEastAsia" w:hAnsiTheme="majorHAnsi"/>
        </w:rPr>
      </w:pPr>
      <w:r>
        <w:rPr>
          <w:rFonts w:asciiTheme="majorHAnsi" w:eastAsiaTheme="minorEastAsia" w:hAnsiTheme="majorHAnsi"/>
        </w:rPr>
        <w:t>w</w:t>
      </w:r>
      <w:r w:rsidRPr="00FC39C5">
        <w:rPr>
          <w:rFonts w:asciiTheme="majorHAnsi" w:eastAsiaTheme="minorEastAsia" w:hAnsiTheme="majorHAnsi"/>
        </w:rPr>
        <w:t>here n is the number of cases or observations and k is the number of variables. Logit median is the linear combination of variables.</w:t>
      </w:r>
    </w:p>
    <w:p w14:paraId="1F8EAE0B" w14:textId="77777777" w:rsidR="00AB7B67" w:rsidRPr="00E33B31" w:rsidRDefault="0055494C" w:rsidP="0055494C">
      <w:pPr>
        <w:rPr>
          <w:rFonts w:asciiTheme="majorHAnsi" w:eastAsia="Calibri" w:hAnsiTheme="majorHAnsi" w:cstheme="majorBidi"/>
          <w:sz w:val="24"/>
          <w:szCs w:val="24"/>
        </w:rPr>
      </w:pPr>
      <w:r>
        <w:rPr>
          <w:rFonts w:asciiTheme="majorHAnsi" w:hAnsiTheme="majorHAnsi"/>
          <w:sz w:val="24"/>
          <w:szCs w:val="24"/>
        </w:rPr>
        <w:t xml:space="preserve">So; </w:t>
      </w:r>
      <w:r w:rsidR="00AB7B67" w:rsidRPr="00E33B31">
        <w:rPr>
          <w:rFonts w:asciiTheme="majorHAnsi" w:hAnsiTheme="majorHAnsi"/>
          <w:sz w:val="24"/>
          <w:szCs w:val="24"/>
        </w:rPr>
        <w:t xml:space="preserve"> </w:t>
      </w:r>
      <m:oMath>
        <m:r>
          <w:rPr>
            <w:rFonts w:ascii="Cambria Math" w:eastAsiaTheme="minorEastAsia" w:hAnsi="Cambria Math"/>
            <w:sz w:val="24"/>
            <w:szCs w:val="24"/>
          </w:rPr>
          <m:t>μ=</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den>
        </m:f>
      </m:oMath>
      <w:r>
        <w:rPr>
          <w:rFonts w:asciiTheme="majorHAnsi" w:eastAsiaTheme="minorEastAsia" w:hAnsiTheme="majorHAnsi"/>
          <w:sz w:val="24"/>
          <w:szCs w:val="24"/>
        </w:rPr>
        <w:t xml:space="preserve">  &amp;</w:t>
      </w:r>
      <w:r w:rsidR="00AB7B67" w:rsidRPr="00E33B31">
        <w:rPr>
          <w:rFonts w:asciiTheme="majorHAnsi" w:eastAsiaTheme="minorEastAsia" w:hAnsiTheme="majorHAnsi"/>
          <w:sz w:val="24"/>
          <w:szCs w:val="24"/>
        </w:rPr>
        <w:t xml:space="preserve">   </w:t>
      </w:r>
      <m:oMath>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α</m:t>
            </m:r>
          </m:e>
          <m:sup>
            <m:r>
              <w:rPr>
                <w:rFonts w:ascii="Cambria Math" w:eastAsia="Calibri" w:hAnsi="Cambria Math" w:cstheme="majorBidi"/>
                <w:sz w:val="24"/>
                <w:szCs w:val="24"/>
              </w:rPr>
              <m:t>2</m:t>
            </m:r>
          </m:sup>
        </m:sSup>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y</m:t>
                </m:r>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median</m:t>
                </m:r>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den>
                </m:f>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den>
                </m:f>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 </m:t>
        </m:r>
        <m:r>
          <w:rPr>
            <w:rFonts w:ascii="Cambria Math" w:eastAsia="Calibri" w:hAnsi="Cambria Math" w:cstheme="majorBidi"/>
          </w:rPr>
          <m:t xml:space="preserve">0&lt;y&lt;1 , α&gt;0  </m:t>
        </m:r>
      </m:oMath>
      <w:r>
        <w:rPr>
          <w:rFonts w:asciiTheme="majorHAnsi" w:eastAsiaTheme="minorEastAsia" w:hAnsiTheme="majorHAnsi"/>
          <w:sz w:val="24"/>
          <w:szCs w:val="24"/>
        </w:rPr>
        <w:t xml:space="preserve"> </w:t>
      </w:r>
    </w:p>
    <w:p w14:paraId="3FB7A50D" w14:textId="77777777" w:rsidR="0055494C" w:rsidRPr="00A173E3" w:rsidRDefault="0055494C" w:rsidP="0055494C">
      <w:pPr>
        <w:jc w:val="both"/>
        <w:rPr>
          <w:rFonts w:asciiTheme="majorHAnsi" w:eastAsiaTheme="minorEastAsia" w:hAnsiTheme="majorHAnsi" w:cstheme="majorBidi"/>
          <w:b/>
          <w:bCs/>
          <w:sz w:val="28"/>
          <w:szCs w:val="28"/>
        </w:rPr>
      </w:pPr>
      <w:r w:rsidRPr="00A173E3">
        <w:rPr>
          <w:rFonts w:asciiTheme="majorHAnsi" w:eastAsiaTheme="minorEastAsia" w:hAnsiTheme="majorHAnsi" w:cstheme="majorBidi"/>
          <w:b/>
          <w:bCs/>
          <w:sz w:val="28"/>
          <w:szCs w:val="28"/>
        </w:rPr>
        <w:t>1.</w:t>
      </w:r>
      <w:r>
        <w:rPr>
          <w:rFonts w:asciiTheme="majorHAnsi" w:eastAsiaTheme="minorEastAsia" w:hAnsiTheme="majorHAnsi" w:cstheme="majorBidi"/>
          <w:b/>
          <w:bCs/>
          <w:sz w:val="28"/>
          <w:szCs w:val="28"/>
        </w:rPr>
        <w:t>2</w:t>
      </w:r>
      <w:r w:rsidRPr="00A173E3">
        <w:rPr>
          <w:rFonts w:asciiTheme="majorHAnsi" w:eastAsiaTheme="minorEastAsia" w:hAnsiTheme="majorHAnsi" w:cstheme="majorBidi"/>
          <w:b/>
          <w:bCs/>
          <w:sz w:val="28"/>
          <w:szCs w:val="28"/>
        </w:rPr>
        <w:t>.</w:t>
      </w:r>
      <w:r>
        <w:rPr>
          <w:rFonts w:asciiTheme="majorHAnsi" w:eastAsiaTheme="minorEastAsia" w:hAnsiTheme="majorHAnsi" w:cstheme="majorBidi"/>
          <w:b/>
          <w:bCs/>
          <w:sz w:val="28"/>
          <w:szCs w:val="28"/>
        </w:rPr>
        <w:t>2.</w:t>
      </w:r>
      <w:r w:rsidRPr="00A173E3">
        <w:rPr>
          <w:rFonts w:asciiTheme="majorHAnsi" w:eastAsiaTheme="minorEastAsia" w:hAnsiTheme="majorHAnsi" w:cstheme="majorBidi"/>
          <w:b/>
          <w:bCs/>
          <w:sz w:val="28"/>
          <w:szCs w:val="28"/>
        </w:rPr>
        <w:t xml:space="preserve"> Complementary Log-Log </w:t>
      </w:r>
      <w:r>
        <w:rPr>
          <w:rFonts w:asciiTheme="majorHAnsi" w:eastAsiaTheme="minorEastAsia" w:hAnsiTheme="majorHAnsi" w:cstheme="majorBidi"/>
          <w:b/>
          <w:bCs/>
          <w:sz w:val="28"/>
          <w:szCs w:val="28"/>
        </w:rPr>
        <w:t xml:space="preserve">Link </w:t>
      </w:r>
      <w:r w:rsidRPr="00A173E3">
        <w:rPr>
          <w:rFonts w:asciiTheme="majorHAnsi" w:eastAsiaTheme="minorEastAsia" w:hAnsiTheme="majorHAnsi" w:cstheme="majorBidi"/>
          <w:b/>
          <w:bCs/>
          <w:sz w:val="28"/>
          <w:szCs w:val="28"/>
        </w:rPr>
        <w:t xml:space="preserve">Function </w:t>
      </w:r>
    </w:p>
    <w:p w14:paraId="0343C163" w14:textId="77777777" w:rsidR="0055494C" w:rsidRPr="007C0106" w:rsidRDefault="004251E8" w:rsidP="0055494C">
      <w:pPr>
        <w:spacing w:after="160" w:line="360" w:lineRule="auto"/>
        <w:rPr>
          <w:rFonts w:asciiTheme="majorHAnsi" w:eastAsiaTheme="minorEastAsia" w:hAnsiTheme="majorHAnsi"/>
        </w:rPr>
      </w:pPr>
      <m:oMathPara>
        <m:oMathParaPr>
          <m:jc m:val="left"/>
        </m:oMathParaPr>
        <m:oMath>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begChr m:val="{"/>
                  <m:endChr m:val="}"/>
                  <m:ctrlPr>
                    <w:rPr>
                      <w:rFonts w:ascii="Cambria Math" w:eastAsiaTheme="minorEastAsia" w:hAnsi="Cambria Math" w:cstheme="majorBidi"/>
                      <w:i/>
                    </w:rPr>
                  </m:ctrlPr>
                </m:dPr>
                <m:e>
                  <m:r>
                    <w:rPr>
                      <w:rFonts w:ascii="Cambria Math" w:eastAsiaTheme="minorEastAsia" w:hAnsi="Cambria Math" w:cstheme="majorBidi"/>
                    </w:rPr>
                    <m:t>-</m:t>
                  </m:r>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ctrlPr>
                            <w:rPr>
                              <w:rFonts w:ascii="Cambria Math" w:eastAsiaTheme="minorEastAsia" w:hAnsi="Cambria Math" w:cstheme="majorBidi"/>
                              <w:i/>
                            </w:rPr>
                          </m:ctrlPr>
                        </m:dPr>
                        <m:e>
                          <m:r>
                            <w:rPr>
                              <w:rFonts w:ascii="Cambria Math" w:eastAsiaTheme="minorEastAsia" w:hAnsi="Cambria Math" w:cstheme="majorBidi"/>
                            </w:rPr>
                            <m:t>1-</m:t>
                          </m:r>
                          <m:r>
                            <w:rPr>
                              <w:rFonts w:ascii="Cambria Math" w:eastAsiaTheme="minorEastAsia" w:hAnsi="Cambria Math" w:cstheme="majorBidi"/>
                            </w:rPr>
                            <m:t>median</m:t>
                          </m:r>
                        </m:e>
                      </m:d>
                    </m:e>
                  </m:func>
                </m:e>
              </m:d>
            </m:e>
          </m:func>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B</m:t>
          </m:r>
          <m:r>
            <w:rPr>
              <w:rFonts w:ascii="Cambria Math" w:eastAsiaTheme="minorEastAsia" w:hAnsi="Cambria Math" w:cstheme="majorBidi"/>
            </w:rPr>
            <m:t>=</m:t>
          </m:r>
          <m:r>
            <w:rPr>
              <w:rFonts w:ascii="Cambria Math" w:eastAsiaTheme="minorEastAsia" w:hAnsi="Cambria Math"/>
            </w:rPr>
            <m:t>φ</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i</m:t>
          </m:r>
          <m:r>
            <w:rPr>
              <w:rFonts w:ascii="Cambria Math" w:eastAsiaTheme="minorEastAsia" w:hAnsi="Cambria Math"/>
            </w:rPr>
            <m:t xml:space="preserve">=1,.., </m:t>
          </m:r>
          <m:r>
            <w:rPr>
              <w:rFonts w:ascii="Cambria Math" w:eastAsiaTheme="minorEastAsia" w:hAnsi="Cambria Math"/>
            </w:rPr>
            <m:t>n</m:t>
          </m:r>
          <m:r>
            <w:rPr>
              <w:rFonts w:ascii="Cambria Math" w:eastAsiaTheme="minorEastAsia" w:hAnsi="Cambria Math"/>
            </w:rPr>
            <m:t xml:space="preserve">    &amp;  </m:t>
          </m:r>
          <m:r>
            <w:rPr>
              <w:rFonts w:ascii="Cambria Math" w:eastAsiaTheme="minorEastAsia" w:hAnsi="Cambria Math"/>
            </w:rPr>
            <m:t>k</m:t>
          </m:r>
          <m:r>
            <w:rPr>
              <w:rFonts w:ascii="Cambria Math" w:eastAsiaTheme="minorEastAsia" w:hAnsi="Cambria Math"/>
            </w:rPr>
            <m:t>=1,..,</m:t>
          </m:r>
          <m:r>
            <w:rPr>
              <w:rFonts w:ascii="Cambria Math" w:eastAsiaTheme="minorEastAsia" w:hAnsi="Cambria Math"/>
            </w:rPr>
            <m:t>k</m:t>
          </m:r>
          <m:r>
            <w:rPr>
              <w:rFonts w:ascii="Cambria Math" w:eastAsiaTheme="minorEastAsia" w:hAnsi="Cambria Math"/>
            </w:rPr>
            <m:t xml:space="preserve"> </m:t>
          </m:r>
        </m:oMath>
      </m:oMathPara>
    </w:p>
    <w:p w14:paraId="595EA863" w14:textId="77777777" w:rsidR="0055494C" w:rsidRPr="007C0106" w:rsidRDefault="0055494C" w:rsidP="0055494C">
      <w:pPr>
        <w:spacing w:after="160" w:line="360" w:lineRule="auto"/>
        <w:rPr>
          <w:rFonts w:asciiTheme="majorHAnsi" w:eastAsiaTheme="minorEastAsia" w:hAnsiTheme="majorHAnsi"/>
        </w:rPr>
      </w:pPr>
      <m:oMathPara>
        <m:oMathParaPr>
          <m:jc m:val="left"/>
        </m:oMathParaPr>
        <m:oMath>
          <m:r>
            <w:rPr>
              <w:rFonts w:ascii="Cambria Math" w:eastAsiaTheme="minorEastAsia" w:hAnsi="Cambria Math" w:cstheme="majorBidi"/>
            </w:rPr>
            <m:t xml:space="preserve">median=1-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sup>
              </m:sSup>
            </m:sup>
          </m:sSup>
          <m:r>
            <w:rPr>
              <w:rFonts w:ascii="Cambria Math" w:eastAsiaTheme="minorEastAsia" w:hAnsi="Cambria Math" w:cstheme="majorBidi"/>
            </w:rPr>
            <m:t>=1-exp</m:t>
          </m:r>
          <m:d>
            <m:dPr>
              <m:ctrlPr>
                <w:rPr>
                  <w:rFonts w:ascii="Cambria Math" w:eastAsiaTheme="minorEastAsia" w:hAnsi="Cambria Math" w:cstheme="majorBidi"/>
                  <w:i/>
                </w:rPr>
              </m:ctrlPr>
            </m:dPr>
            <m:e>
              <m:r>
                <w:rPr>
                  <w:rFonts w:ascii="Cambria Math" w:eastAsiaTheme="minorEastAsia" w:hAnsi="Cambria Math" w:cstheme="majorBidi"/>
                </w:rPr>
                <m:t>-exp</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e>
              </m:d>
            </m:e>
          </m:d>
          <m:r>
            <w:rPr>
              <w:rFonts w:ascii="Cambria Math" w:eastAsiaTheme="minorEastAsia" w:hAnsi="Cambria Math" w:cstheme="majorBidi"/>
            </w:rPr>
            <m:t xml:space="preserve">  &amp;   </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Theme="minorEastAsia" w:hAnsi="Cambria Math" w:cstheme="majorBidi"/>
                    </w:rPr>
                    <m:t xml:space="preserve">1-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rPr>
                            <m:t>φ</m:t>
                          </m:r>
                        </m:sup>
                      </m:sSup>
                    </m:sup>
                  </m:sSup>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Theme="minorEastAsia" w:hAnsi="Cambria Math" w:cstheme="majorBidi"/>
            </w:rPr>
            <m:t xml:space="preserve">   </m:t>
          </m:r>
        </m:oMath>
      </m:oMathPara>
    </w:p>
    <w:p w14:paraId="1F6ECB5D" w14:textId="77777777" w:rsidR="00AB7B67" w:rsidRPr="006267DF" w:rsidRDefault="00AB7B67" w:rsidP="00AB7B67">
      <w:pPr>
        <w:jc w:val="both"/>
        <w:rPr>
          <w:rFonts w:asciiTheme="majorHAnsi" w:eastAsiaTheme="minorEastAsia" w:hAnsiTheme="majorHAnsi" w:cstheme="majorBidi"/>
          <w:b/>
          <w:bCs/>
          <w:sz w:val="28"/>
          <w:szCs w:val="28"/>
        </w:rPr>
      </w:pPr>
      <w:r>
        <w:rPr>
          <w:rFonts w:asciiTheme="majorHAnsi" w:eastAsiaTheme="minorEastAsia" w:hAnsiTheme="majorHAnsi" w:cstheme="majorBidi"/>
          <w:b/>
          <w:bCs/>
          <w:sz w:val="28"/>
          <w:szCs w:val="28"/>
        </w:rPr>
        <w:t>1.2.</w:t>
      </w:r>
      <w:r w:rsidR="0055494C">
        <w:rPr>
          <w:rFonts w:asciiTheme="majorHAnsi" w:eastAsiaTheme="minorEastAsia" w:hAnsiTheme="majorHAnsi" w:cstheme="majorBidi"/>
          <w:b/>
          <w:bCs/>
          <w:sz w:val="28"/>
          <w:szCs w:val="28"/>
        </w:rPr>
        <w:t>3.</w:t>
      </w:r>
      <w:r w:rsidRPr="006267DF">
        <w:rPr>
          <w:rFonts w:asciiTheme="majorHAnsi" w:eastAsiaTheme="minorEastAsia" w:hAnsiTheme="majorHAnsi" w:cstheme="majorBidi"/>
          <w:b/>
          <w:bCs/>
          <w:sz w:val="28"/>
          <w:szCs w:val="28"/>
        </w:rPr>
        <w:t xml:space="preserve"> </w:t>
      </w:r>
      <w:r>
        <w:rPr>
          <w:rFonts w:asciiTheme="majorHAnsi" w:eastAsiaTheme="minorEastAsia" w:hAnsiTheme="majorHAnsi" w:cstheme="majorBidi"/>
          <w:b/>
          <w:bCs/>
          <w:sz w:val="28"/>
          <w:szCs w:val="28"/>
        </w:rPr>
        <w:t>Log-Log Median Link Function</w:t>
      </w:r>
    </w:p>
    <w:p w14:paraId="787C80C1" w14:textId="77777777" w:rsidR="00AB7B67" w:rsidRPr="006267DF" w:rsidRDefault="00AB7B67" w:rsidP="00AB7B67">
      <w:pPr>
        <w:jc w:val="both"/>
        <w:rPr>
          <w:rFonts w:asciiTheme="majorHAnsi" w:eastAsiaTheme="minorEastAsia" w:hAnsiTheme="majorHAnsi" w:cstheme="majorBidi"/>
        </w:rPr>
      </w:pPr>
      <w:r w:rsidRPr="006267DF">
        <w:rPr>
          <w:rFonts w:asciiTheme="majorHAnsi" w:eastAsiaTheme="minorEastAsia" w:hAnsiTheme="majorHAnsi" w:cstheme="majorBidi"/>
        </w:rPr>
        <w:t xml:space="preserve">A link function other than the logit can be used. The author used the </w:t>
      </w:r>
      <w:r>
        <w:rPr>
          <w:rFonts w:asciiTheme="majorHAnsi" w:eastAsiaTheme="minorEastAsia" w:hAnsiTheme="majorHAnsi" w:cstheme="majorBidi"/>
        </w:rPr>
        <w:t>log-log</w:t>
      </w:r>
      <w:r w:rsidRPr="006267DF">
        <w:rPr>
          <w:rFonts w:asciiTheme="majorHAnsi" w:eastAsiaTheme="minorEastAsia" w:hAnsiTheme="majorHAnsi" w:cstheme="majorBidi"/>
        </w:rPr>
        <w:t xml:space="preserve"> function </w:t>
      </w:r>
    </w:p>
    <w:p w14:paraId="5B646160" w14:textId="77777777" w:rsidR="00AB7B67" w:rsidRPr="007C0106" w:rsidRDefault="004251E8" w:rsidP="00AB7B67">
      <w:pPr>
        <w:spacing w:after="160" w:line="360" w:lineRule="auto"/>
        <w:rPr>
          <w:rFonts w:ascii="Cambria Math" w:eastAsiaTheme="minorEastAsia" w:hAnsi="Cambria Math"/>
          <w:oMath/>
        </w:rPr>
      </w:pPr>
      <m:oMathPara>
        <m:oMathParaPr>
          <m:jc m:val="left"/>
        </m:oMathParaPr>
        <m:oMath>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begChr m:val="{"/>
                  <m:endChr m:val="}"/>
                  <m:ctrlPr>
                    <w:rPr>
                      <w:rFonts w:ascii="Cambria Math" w:eastAsiaTheme="minorEastAsia" w:hAnsi="Cambria Math" w:cstheme="majorBidi"/>
                      <w:i/>
                    </w:rPr>
                  </m:ctrlPr>
                </m:dPr>
                <m:e>
                  <m:r>
                    <w:rPr>
                      <w:rFonts w:ascii="Cambria Math" w:eastAsiaTheme="minorEastAsia" w:hAnsi="Cambria Math" w:cstheme="majorBidi"/>
                    </w:rPr>
                    <m:t>-</m:t>
                  </m:r>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ctrlPr>
                            <w:rPr>
                              <w:rFonts w:ascii="Cambria Math" w:eastAsiaTheme="minorEastAsia" w:hAnsi="Cambria Math" w:cstheme="majorBidi"/>
                              <w:i/>
                            </w:rPr>
                          </m:ctrlPr>
                        </m:dPr>
                        <m:e>
                          <m:r>
                            <w:rPr>
                              <w:rFonts w:ascii="Cambria Math" w:eastAsiaTheme="minorEastAsia" w:hAnsi="Cambria Math" w:cstheme="majorBidi"/>
                            </w:rPr>
                            <m:t>median</m:t>
                          </m:r>
                        </m:e>
                      </m:d>
                    </m:e>
                  </m:func>
                </m:e>
              </m:d>
            </m:e>
          </m:func>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B</m:t>
          </m:r>
          <m:r>
            <w:rPr>
              <w:rFonts w:ascii="Cambria Math" w:eastAsiaTheme="minorEastAsia" w:hAnsi="Cambria Math" w:cstheme="majorBidi"/>
            </w:rPr>
            <m:t>=</m:t>
          </m:r>
          <m:r>
            <w:rPr>
              <w:rFonts w:ascii="Cambria Math" w:eastAsiaTheme="minorEastAsia" w:hAnsi="Cambria Math"/>
            </w:rPr>
            <m:t>φ</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i</m:t>
          </m:r>
          <m:r>
            <w:rPr>
              <w:rFonts w:ascii="Cambria Math" w:eastAsiaTheme="minorEastAsia" w:hAnsi="Cambria Math"/>
            </w:rPr>
            <m:t xml:space="preserve">=1,2,….., </m:t>
          </m:r>
          <m:r>
            <w:rPr>
              <w:rFonts w:ascii="Cambria Math" w:eastAsiaTheme="minorEastAsia" w:hAnsi="Cambria Math"/>
            </w:rPr>
            <m:t>n</m:t>
          </m:r>
          <m:r>
            <w:rPr>
              <w:rFonts w:ascii="Cambria Math" w:eastAsiaTheme="minorEastAsia" w:hAnsi="Cambria Math"/>
            </w:rPr>
            <m:t xml:space="preserve">    &amp;  </m:t>
          </m:r>
          <m:r>
            <w:rPr>
              <w:rFonts w:ascii="Cambria Math" w:eastAsiaTheme="minorEastAsia" w:hAnsi="Cambria Math"/>
            </w:rPr>
            <m:t>k</m:t>
          </m:r>
          <m:r>
            <w:rPr>
              <w:rFonts w:ascii="Cambria Math" w:eastAsiaTheme="minorEastAsia" w:hAnsi="Cambria Math"/>
            </w:rPr>
            <m:t>=1,2,…..,</m:t>
          </m:r>
          <m:r>
            <w:rPr>
              <w:rFonts w:ascii="Cambria Math" w:eastAsiaTheme="minorEastAsia" w:hAnsi="Cambria Math"/>
            </w:rPr>
            <m:t>k</m:t>
          </m:r>
          <m:r>
            <w:rPr>
              <w:rFonts w:ascii="Cambria Math" w:eastAsiaTheme="minorEastAsia" w:hAnsi="Cambria Math"/>
            </w:rPr>
            <m:t xml:space="preserve"> </m:t>
          </m:r>
          <m:r>
            <m:rPr>
              <m:sty m:val="p"/>
            </m:rPr>
            <w:rPr>
              <w:rFonts w:ascii="Cambria Math" w:eastAsiaTheme="minorEastAsia" w:hAnsi="Cambria Math"/>
            </w:rPr>
            <m:t xml:space="preserve">  </m:t>
          </m:r>
        </m:oMath>
      </m:oMathPara>
    </w:p>
    <w:p w14:paraId="34F8840E" w14:textId="77777777" w:rsidR="00AB7B67" w:rsidRPr="007C0106" w:rsidRDefault="00AB7B67" w:rsidP="00AB7B67">
      <w:pPr>
        <w:spacing w:after="160" w:line="360" w:lineRule="auto"/>
        <w:rPr>
          <w:rFonts w:asciiTheme="majorHAnsi" w:eastAsiaTheme="minorEastAsia" w:hAnsiTheme="majorHAnsi"/>
        </w:rPr>
      </w:pPr>
      <m:oMathPara>
        <m:oMathParaPr>
          <m:jc m:val="left"/>
        </m:oMathParaPr>
        <m:oMath>
          <m:r>
            <w:rPr>
              <w:rFonts w:ascii="Cambria Math" w:eastAsiaTheme="minorEastAsia" w:hAnsi="Cambria Math" w:cstheme="majorBidi"/>
            </w:rPr>
            <m:t xml:space="preserve">median=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X'β</m:t>
                  </m:r>
                </m:sup>
              </m:sSup>
            </m:sup>
          </m:sSup>
          <m:r>
            <w:rPr>
              <w:rFonts w:ascii="Cambria Math" w:eastAsiaTheme="minorEastAsia" w:hAnsi="Cambria Math" w:cstheme="majorBidi"/>
            </w:rPr>
            <m:t>=exp</m:t>
          </m:r>
          <m:d>
            <m:dPr>
              <m:ctrlPr>
                <w:rPr>
                  <w:rFonts w:ascii="Cambria Math" w:eastAsiaTheme="minorEastAsia" w:hAnsi="Cambria Math" w:cstheme="majorBidi"/>
                  <w:i/>
                </w:rPr>
              </m:ctrlPr>
            </m:dPr>
            <m:e>
              <m:r>
                <w:rPr>
                  <w:rFonts w:ascii="Cambria Math" w:eastAsiaTheme="minorEastAsia" w:hAnsi="Cambria Math" w:cstheme="majorBidi"/>
                </w:rPr>
                <m:t>-exp</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e>
              </m:d>
            </m:e>
          </m:d>
          <m:r>
            <w:rPr>
              <w:rFonts w:ascii="Cambria Math" w:eastAsiaTheme="minorEastAsia" w:hAnsi="Cambria Math" w:cstheme="majorBidi"/>
            </w:rPr>
            <m:t xml:space="preserve">  &amp;  </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X'β</m:t>
                          </m:r>
                        </m:sup>
                      </m:sSup>
                    </m:sup>
                  </m:sSup>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sup>
              </m:sSup>
              <m:r>
                <w:rPr>
                  <w:rFonts w:ascii="Cambria Math" w:eastAsia="Calibri" w:hAnsi="Cambria Math" w:cstheme="majorBidi"/>
                </w:rPr>
                <m:t xml:space="preserve">   </m:t>
              </m:r>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 xml:space="preserve"> </m:t>
          </m:r>
        </m:oMath>
      </m:oMathPara>
    </w:p>
    <w:p w14:paraId="3CEEE14E" w14:textId="169332EA" w:rsidR="00AB7B67" w:rsidRDefault="00231E62" w:rsidP="00AB7B67">
      <w:pPr>
        <w:rPr>
          <w:rFonts w:asciiTheme="majorHAnsi" w:hAnsiTheme="majorHAnsi"/>
          <w:b/>
          <w:bCs/>
          <w:sz w:val="28"/>
          <w:szCs w:val="28"/>
        </w:rPr>
      </w:pPr>
      <w:r>
        <w:rPr>
          <w:rFonts w:asciiTheme="majorHAnsi" w:hAnsiTheme="majorHAnsi"/>
          <w:b/>
          <w:bCs/>
          <w:sz w:val="28"/>
          <w:szCs w:val="28"/>
        </w:rPr>
        <w:t xml:space="preserve">Goodness of Fit criteria </w:t>
      </w:r>
    </w:p>
    <w:p w14:paraId="33464D78" w14:textId="77777777" w:rsidR="00AB7B67" w:rsidRPr="007C0C33" w:rsidRDefault="00AB7B67" w:rsidP="00185084">
      <w:pPr>
        <w:rPr>
          <w:rFonts w:asciiTheme="majorHAnsi" w:hAnsiTheme="majorHAnsi"/>
          <w:b/>
          <w:bCs/>
          <w:sz w:val="28"/>
          <w:szCs w:val="28"/>
        </w:rPr>
      </w:pPr>
      <w:r>
        <w:rPr>
          <w:rFonts w:asciiTheme="majorHAnsi" w:hAnsiTheme="majorHAnsi"/>
          <w:b/>
          <w:bCs/>
          <w:sz w:val="28"/>
          <w:szCs w:val="28"/>
        </w:rPr>
        <w:t>2.1</w:t>
      </w:r>
      <w:r w:rsidR="00185084">
        <w:rPr>
          <w:rFonts w:asciiTheme="majorHAnsi" w:hAnsiTheme="majorHAnsi"/>
          <w:b/>
          <w:bCs/>
          <w:sz w:val="28"/>
          <w:szCs w:val="28"/>
        </w:rPr>
        <w:t>.</w:t>
      </w:r>
      <w:r w:rsidR="00185084" w:rsidRPr="007C0C33">
        <w:rPr>
          <w:rFonts w:asciiTheme="majorHAnsi" w:hAnsiTheme="majorHAnsi"/>
          <w:b/>
          <w:bCs/>
          <w:sz w:val="28"/>
          <w:szCs w:val="28"/>
        </w:rPr>
        <w:t xml:space="preserve"> </w:t>
      </w:r>
      <w:r w:rsidR="00185084">
        <w:rPr>
          <w:rFonts w:asciiTheme="majorHAnsi" w:hAnsiTheme="majorHAnsi"/>
          <w:b/>
          <w:bCs/>
          <w:sz w:val="28"/>
          <w:szCs w:val="28"/>
        </w:rPr>
        <w:t xml:space="preserve">Diagnostic Tests for Model Specification </w:t>
      </w:r>
    </w:p>
    <w:p w14:paraId="2B16D028" w14:textId="77777777" w:rsidR="00AB7B67" w:rsidRDefault="00AB7B67" w:rsidP="00BE71E9">
      <w:pPr>
        <w:jc w:val="both"/>
        <w:rPr>
          <w:rFonts w:asciiTheme="majorHAnsi" w:hAnsiTheme="majorHAnsi"/>
          <w:sz w:val="24"/>
          <w:szCs w:val="24"/>
        </w:rPr>
      </w:pPr>
      <w:r w:rsidRPr="006267DF">
        <w:rPr>
          <w:rFonts w:asciiTheme="majorHAnsi" w:hAnsiTheme="majorHAnsi"/>
        </w:rPr>
        <w:t>Model adequacy</w:t>
      </w:r>
      <w:r w:rsidR="00185084">
        <w:rPr>
          <w:rFonts w:asciiTheme="majorHAnsi" w:hAnsiTheme="majorHAnsi"/>
        </w:rPr>
        <w:t>, as regards the appropriate response variable distribution and the used link function,</w:t>
      </w:r>
      <w:r w:rsidRPr="006267DF">
        <w:rPr>
          <w:rFonts w:asciiTheme="majorHAnsi" w:hAnsiTheme="majorHAnsi"/>
        </w:rPr>
        <w:t xml:space="preserve"> can be </w:t>
      </w:r>
      <w:r w:rsidR="00185084">
        <w:rPr>
          <w:rFonts w:asciiTheme="majorHAnsi" w:hAnsiTheme="majorHAnsi"/>
        </w:rPr>
        <w:t>appraise</w:t>
      </w:r>
      <w:r w:rsidRPr="006267DF">
        <w:rPr>
          <w:rFonts w:asciiTheme="majorHAnsi" w:hAnsiTheme="majorHAnsi"/>
        </w:rPr>
        <w:t xml:space="preserve">d </w:t>
      </w:r>
      <w:r w:rsidR="00185084">
        <w:rPr>
          <w:rFonts w:asciiTheme="majorHAnsi" w:hAnsiTheme="majorHAnsi"/>
        </w:rPr>
        <w:t>using two residual-based diagnostics: randomized quantile residuals (RQ)</w:t>
      </w:r>
      <w:r w:rsidR="00BE71E9">
        <w:rPr>
          <w:rFonts w:asciiTheme="majorHAnsi" w:hAnsiTheme="majorHAnsi"/>
        </w:rPr>
        <w:fldChar w:fldCharType="begin"/>
      </w:r>
      <w:r w:rsidR="00BE71E9">
        <w:rPr>
          <w:rFonts w:asciiTheme="majorHAnsi" w:hAnsiTheme="majorHAnsi"/>
        </w:rPr>
        <w:instrText xml:space="preserve"> ADDIN ZOTERO_ITEM CSL_CITATION {"citationID":"RV2ZHJze","properties":{"formattedCitation":"[34]","plainCitation":"[34]","noteIndex":0},"citationItems":[{"id":1004,"uris":["http://zotero.org/users/9674257/items/P64K5DC3"],"itemData":{"id":1004,"type":"article-journal","container-title":"Journal of Computational and Graphical Statistics","DOI":"10.1080/10618600.1996.10474708","ISSN":"1061-8600, 1537-2715","issue":"3","journalAbbreviation":"Journal of Computational and Graphical Statistics","language":"en","page":"236-244","source":"DOI.org (Crossref)","title":"Randomized Quantile Residuals","URL":"http://www.tandfonline.com/doi/abs/10.1080/10618600.1996.10474708","volume":"5","author":[{"family":"Dunn","given":"Peter K."},{"family":"Smyth","given":"Gordon K."}],"accessed":{"date-parts":[["2025",10,25]]},"issued":{"date-parts":[["1996",9]]}}}],"schema":"https://github.com/citation-style-language/schema/raw/master/csl-citation.json"} </w:instrText>
      </w:r>
      <w:r w:rsidR="00BE71E9">
        <w:rPr>
          <w:rFonts w:asciiTheme="majorHAnsi" w:hAnsiTheme="majorHAnsi"/>
        </w:rPr>
        <w:fldChar w:fldCharType="separate"/>
      </w:r>
      <w:r w:rsidR="00BE71E9" w:rsidRPr="00BE71E9">
        <w:rPr>
          <w:rFonts w:ascii="Cambria" w:hAnsi="Cambria"/>
        </w:rPr>
        <w:t>[34]</w:t>
      </w:r>
      <w:r w:rsidR="00BE71E9">
        <w:rPr>
          <w:rFonts w:asciiTheme="majorHAnsi" w:hAnsiTheme="majorHAnsi"/>
        </w:rPr>
        <w:fldChar w:fldCharType="end"/>
      </w:r>
      <w:r w:rsidR="00185084">
        <w:rPr>
          <w:rFonts w:asciiTheme="majorHAnsi" w:hAnsiTheme="majorHAnsi"/>
        </w:rPr>
        <w:t xml:space="preserve"> and Cox-Snell residuals (CS)</w:t>
      </w:r>
      <w:r w:rsidR="00BE71E9">
        <w:rPr>
          <w:rFonts w:asciiTheme="majorHAnsi" w:hAnsiTheme="majorHAnsi"/>
        </w:rPr>
        <w:fldChar w:fldCharType="begin"/>
      </w:r>
      <w:r w:rsidR="00BE71E9">
        <w:rPr>
          <w:rFonts w:asciiTheme="majorHAnsi" w:hAnsiTheme="majorHAnsi"/>
        </w:rPr>
        <w:instrText xml:space="preserve"> ADDIN ZOTERO_ITEM CSL_CITATION {"citationID":"0kpGpflq","properties":{"formattedCitation":"[35]","plainCitation":"[35]","noteIndex":0},"citationItems":[{"id":1003,"uris":["http://zotero.org/users/9674257/items/2T6Q8LRQ"],"itemData":{"id":1003,"type":"article-journal","abstract":"Summary\n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J."}],"accessed":{"date-parts":[["2025",10,25]]},"issued":{"date-parts":[["1968",7,1]]}}}],"schema":"https://github.com/citation-style-language/schema/raw/master/csl-citation.json"} </w:instrText>
      </w:r>
      <w:r w:rsidR="00BE71E9">
        <w:rPr>
          <w:rFonts w:asciiTheme="majorHAnsi" w:hAnsiTheme="majorHAnsi"/>
        </w:rPr>
        <w:fldChar w:fldCharType="separate"/>
      </w:r>
      <w:r w:rsidR="00BE71E9" w:rsidRPr="00BE71E9">
        <w:rPr>
          <w:rFonts w:ascii="Cambria" w:hAnsi="Cambria"/>
        </w:rPr>
        <w:t>[35]</w:t>
      </w:r>
      <w:r w:rsidR="00BE71E9">
        <w:rPr>
          <w:rFonts w:asciiTheme="majorHAnsi" w:hAnsiTheme="majorHAnsi"/>
        </w:rPr>
        <w:fldChar w:fldCharType="end"/>
      </w:r>
      <w:r w:rsidR="00BE71E9">
        <w:rPr>
          <w:rFonts w:asciiTheme="majorHAnsi" w:hAnsiTheme="majorHAnsi"/>
        </w:rPr>
        <w:t>.</w:t>
      </w:r>
      <w:r w:rsidR="00185084">
        <w:rPr>
          <w:rFonts w:asciiTheme="majorHAnsi" w:hAnsiTheme="majorHAnsi"/>
        </w:rPr>
        <w:t xml:space="preserve"> </w:t>
      </w:r>
      <w:r w:rsidRPr="006267DF">
        <w:rPr>
          <w:rFonts w:asciiTheme="majorHAnsi" w:hAnsiTheme="majorHAnsi"/>
        </w:rPr>
        <w:t xml:space="preserve"> </w:t>
      </w:r>
      <w:r w:rsidR="00185084">
        <w:rPr>
          <w:rFonts w:asciiTheme="majorHAnsi" w:hAnsiTheme="majorHAnsi"/>
        </w:rPr>
        <w:t>The RQ residuals follow approximately a standard normal distribution, and the (CS) residuals</w:t>
      </w:r>
      <w:r w:rsidR="00231E62">
        <w:rPr>
          <w:rFonts w:asciiTheme="majorHAnsi" w:hAnsiTheme="majorHAnsi"/>
        </w:rPr>
        <w:t xml:space="preserve"> follow</w:t>
      </w:r>
      <w:r w:rsidR="00185084">
        <w:rPr>
          <w:rFonts w:asciiTheme="majorHAnsi" w:hAnsiTheme="majorHAnsi"/>
        </w:rPr>
        <w:t xml:space="preserve"> a standard exponential distribution </w:t>
      </w:r>
      <w:r w:rsidR="00882F5E" w:rsidRPr="00882F5E">
        <w:rPr>
          <w:rFonts w:ascii="Cambria" w:eastAsia="Calibri" w:hAnsi="Cambria" w:cs="Arial"/>
        </w:rPr>
        <w:t xml:space="preserve">, </w:t>
      </w:r>
      <w:r w:rsidR="00882F5E" w:rsidRPr="00882F5E">
        <w:rPr>
          <w:rFonts w:ascii="Cambria" w:eastAsia="Calibri" w:hAnsi="Cambria" w:cs="Arial"/>
        </w:rPr>
        <w:fldChar w:fldCharType="begin"/>
      </w:r>
      <w:r w:rsidR="00BE71E9">
        <w:rPr>
          <w:rFonts w:ascii="Cambria" w:eastAsia="Calibri" w:hAnsi="Cambria" w:cs="Arial"/>
        </w:rPr>
        <w:instrText xml:space="preserve"> ADDIN ZOTERO_ITEM CSL_CITATION {"citationID":"1y1SEuL3","properties":{"formattedCitation":"[36]","plainCitation":"[36]","noteIndex":0},"citationItems":[{"id":1002,"uris":["http://zotero.org/users/9674257/items/5QBU2IXT"],"itemData":{"id":1002,"type":"article-journal","container-title":"Statistics &amp; Probability Letters","DOI":"10.1016/S0167-7152(01)00124-9","ISSN":"01677152","issue":"4","journalAbbreviation":"Statistics &amp; Probability Letters","language":"en","license":"https://www.elsevier.com/tdm/userlicense/1.0/","page":"437-447","source":"DOI.org (Crossref)","title":"Bayesian quantile regression","URL":"https://linkinghub.elsevier.com/retrieve/pii/S0167715201001249","volume":"54","author":[{"family":"Yu","given":"Keming"},{"family":"Moyeed","given":"Rana A."}],"accessed":{"date-parts":[["2025",10,25]]},"issued":{"date-parts":[["2001",10]]}}}],"schema":"https://github.com/citation-style-language/schema/raw/master/csl-citation.json"} </w:instrText>
      </w:r>
      <w:r w:rsidR="00882F5E" w:rsidRPr="00882F5E">
        <w:rPr>
          <w:rFonts w:ascii="Cambria" w:eastAsia="Calibri" w:hAnsi="Cambria" w:cs="Arial"/>
        </w:rPr>
        <w:fldChar w:fldCharType="separate"/>
      </w:r>
      <w:r w:rsidR="00BE71E9" w:rsidRPr="00BE71E9">
        <w:rPr>
          <w:rFonts w:ascii="Cambria" w:hAnsi="Cambria"/>
        </w:rPr>
        <w:t>[36]</w:t>
      </w:r>
      <w:r w:rsidR="00882F5E" w:rsidRPr="00882F5E">
        <w:rPr>
          <w:rFonts w:ascii="Cambria" w:eastAsia="Calibri" w:hAnsi="Cambria" w:cs="Arial"/>
        </w:rPr>
        <w:fldChar w:fldCharType="end"/>
      </w:r>
      <w:r w:rsidR="00882F5E" w:rsidRPr="00882F5E">
        <w:rPr>
          <w:rFonts w:ascii="Cambria" w:eastAsia="Calibri" w:hAnsi="Cambria" w:cs="Arial"/>
        </w:rPr>
        <w:t xml:space="preserve"> , </w:t>
      </w:r>
      <w:r w:rsidR="00882F5E" w:rsidRPr="00882F5E">
        <w:rPr>
          <w:rFonts w:ascii="Cambria" w:eastAsia="Calibri" w:hAnsi="Cambria" w:cs="Arial"/>
        </w:rPr>
        <w:fldChar w:fldCharType="begin"/>
      </w:r>
      <w:r w:rsidR="00BE71E9">
        <w:rPr>
          <w:rFonts w:ascii="Cambria" w:eastAsia="Calibri" w:hAnsi="Cambria" w:cs="Arial"/>
        </w:rPr>
        <w:instrText xml:space="preserve"> ADDIN ZOTERO_ITEM CSL_CITATION {"citationID":"vetWvAf0","properties":{"formattedCitation":"[37]","plainCitation":"[37]","noteIndex":0},"citationItems":[{"id":1001,"uris":["http://zotero.org/users/9674257/items/9S37ZSR6"],"itemData":{"id":1001,"type":"article-journal","container-title":"Econometrica","DOI":"10.2307/1913643","ISSN":"00129682","issue":"1","journalAbbreviation":"Econometrica","page":"33","source":"DOI.org (Crossref)","title":"Regression Quantiles","URL":"https://www.jstor.org/stable/1913643?origin=crossref","volume":"46","author":[{"family":"Koenker","given":"Roger"},{"family":"Bassett","given":"Gilbert"}],"accessed":{"date-parts":[["2025",10,25]]},"issued":{"date-parts":[["1978",1]]}}}],"schema":"https://github.com/citation-style-language/schema/raw/master/csl-citation.json"} </w:instrText>
      </w:r>
      <w:r w:rsidR="00882F5E" w:rsidRPr="00882F5E">
        <w:rPr>
          <w:rFonts w:ascii="Cambria" w:eastAsia="Calibri" w:hAnsi="Cambria" w:cs="Arial"/>
        </w:rPr>
        <w:fldChar w:fldCharType="separate"/>
      </w:r>
      <w:r w:rsidR="00BE71E9" w:rsidRPr="00BE71E9">
        <w:rPr>
          <w:rFonts w:ascii="Cambria" w:hAnsi="Cambria"/>
        </w:rPr>
        <w:t>[37]</w:t>
      </w:r>
      <w:r w:rsidR="00882F5E" w:rsidRPr="00882F5E">
        <w:rPr>
          <w:rFonts w:ascii="Cambria" w:eastAsia="Calibri" w:hAnsi="Cambria" w:cs="Arial"/>
        </w:rPr>
        <w:fldChar w:fldCharType="end"/>
      </w:r>
      <w:r w:rsidR="00882F5E">
        <w:rPr>
          <w:rFonts w:ascii="Cambria" w:eastAsia="Calibri" w:hAnsi="Cambria" w:cs="Arial"/>
        </w:rPr>
        <w:t>.</w:t>
      </w:r>
      <w:r w:rsidR="00882F5E" w:rsidRPr="00882F5E">
        <w:rPr>
          <w:rFonts w:ascii="Cambria" w:eastAsia="Calibri" w:hAnsi="Cambria" w:cs="Arial"/>
        </w:rPr>
        <w:t xml:space="preserve"> </w:t>
      </w:r>
      <w:r w:rsidR="00BE71E9" w:rsidRPr="00BE71E9">
        <w:rPr>
          <w:rFonts w:asciiTheme="majorHAnsi" w:hAnsiTheme="majorHAnsi"/>
          <w:b/>
          <w:bCs/>
          <w:sz w:val="24"/>
          <w:szCs w:val="24"/>
        </w:rPr>
        <w:t>2.1.1.</w:t>
      </w:r>
      <w:r w:rsidRPr="00BE71E9">
        <w:rPr>
          <w:rFonts w:asciiTheme="majorHAnsi" w:hAnsiTheme="majorHAnsi"/>
          <w:sz w:val="24"/>
          <w:szCs w:val="24"/>
        </w:rPr>
        <w:t xml:space="preserve"> </w:t>
      </w:r>
      <w:r w:rsidRPr="00BE71E9">
        <w:rPr>
          <w:rFonts w:asciiTheme="majorHAnsi" w:hAnsiTheme="majorHAnsi"/>
          <w:b/>
          <w:bCs/>
          <w:sz w:val="24"/>
          <w:szCs w:val="24"/>
        </w:rPr>
        <w:t>Randomized quantile (RQ) residuals</w:t>
      </w:r>
      <w:r w:rsidRPr="00BE71E9">
        <w:rPr>
          <w:rFonts w:asciiTheme="majorHAnsi" w:hAnsiTheme="majorHAnsi"/>
          <w:sz w:val="24"/>
          <w:szCs w:val="24"/>
        </w:rPr>
        <w:t>:</w:t>
      </w:r>
      <w:r>
        <w:rPr>
          <w:rFonts w:asciiTheme="majorHAnsi" w:hAnsiTheme="majorHAnsi"/>
        </w:rPr>
        <w:t xml:space="preserve">        </w:t>
      </w:r>
      <w:r w:rsidRPr="006267DF">
        <w:rPr>
          <w:rFonts w:asciiTheme="majorHAnsi" w:hAnsiTheme="majorHAnsi"/>
        </w:rPr>
        <w:t xml:space="preserve"> </w:t>
      </w:r>
      <w:r>
        <w:rPr>
          <w:rFonts w:asciiTheme="majorHAnsi" w:hAnsiTheme="majorHAnsi"/>
        </w:rPr>
        <w:t xml:space="preserve"> </w:t>
      </w:r>
      <m:oMath>
        <m:sSubSup>
          <m:sSubSupPr>
            <m:ctrlPr>
              <w:rPr>
                <w:rFonts w:ascii="Cambria Math" w:hAnsi="Cambria Math"/>
                <w:b/>
                <w:bCs/>
                <w:i/>
                <w:sz w:val="24"/>
                <w:szCs w:val="24"/>
              </w:rPr>
            </m:ctrlPr>
          </m:sSubSupPr>
          <m:e>
            <m:r>
              <m:rPr>
                <m:sty m:val="bi"/>
              </m:rPr>
              <w:rPr>
                <w:rFonts w:ascii="Cambria Math" w:hAnsi="Cambria Math"/>
                <w:sz w:val="24"/>
                <w:szCs w:val="24"/>
              </w:rPr>
              <m:t>r</m:t>
            </m:r>
          </m:e>
          <m:sub>
            <m:r>
              <m:rPr>
                <m:sty m:val="bi"/>
              </m:rPr>
              <w:rPr>
                <w:rFonts w:ascii="Cambria Math" w:hAnsi="Cambria Math"/>
                <w:sz w:val="24"/>
                <w:szCs w:val="24"/>
              </w:rPr>
              <m:t>i</m:t>
            </m:r>
          </m:sub>
          <m:sup>
            <m:r>
              <m:rPr>
                <m:sty m:val="bi"/>
              </m:rPr>
              <w:rPr>
                <w:rFonts w:ascii="Cambria Math" w:hAnsi="Cambria Math"/>
                <w:sz w:val="24"/>
                <w:szCs w:val="24"/>
              </w:rPr>
              <m:t>RQ</m:t>
            </m:r>
          </m:sup>
        </m:sSubSup>
        <m:r>
          <m:rPr>
            <m:sty m:val="bi"/>
          </m:rPr>
          <w:rPr>
            <w:rFonts w:ascii="Cambria Math" w:hAnsi="Cambria Math"/>
            <w:sz w:val="24"/>
            <w:szCs w:val="24"/>
          </w:rPr>
          <m:t xml:space="preserve">= </m:t>
        </m:r>
        <m:sSup>
          <m:sSupPr>
            <m:ctrlPr>
              <w:rPr>
                <w:rFonts w:ascii="Cambria Math" w:hAnsi="Cambria Math"/>
                <w:b/>
                <w:bCs/>
                <w:i/>
                <w:sz w:val="24"/>
                <w:szCs w:val="24"/>
              </w:rPr>
            </m:ctrlPr>
          </m:sSupPr>
          <m:e>
            <m:r>
              <m:rPr>
                <m:sty m:val="b"/>
              </m:rPr>
              <w:rPr>
                <w:rFonts w:ascii="Cambria Math" w:hAnsi="Cambria Math"/>
                <w:sz w:val="24"/>
                <w:szCs w:val="24"/>
              </w:rPr>
              <m:t>Φ</m:t>
            </m:r>
          </m:e>
          <m:sup>
            <m:r>
              <m:rPr>
                <m:sty m:val="bi"/>
              </m:rPr>
              <w:rPr>
                <w:rFonts w:ascii="Cambria Math" w:hAnsi="Cambria Math"/>
                <w:sz w:val="24"/>
                <w:szCs w:val="24"/>
              </w:rPr>
              <m:t>-1</m:t>
            </m:r>
          </m:sup>
        </m:sSup>
        <m:d>
          <m:dPr>
            <m:ctrlPr>
              <w:rPr>
                <w:rFonts w:ascii="Cambria Math" w:hAnsi="Cambria Math"/>
                <w:b/>
                <w:bCs/>
                <w:i/>
                <w:sz w:val="24"/>
                <w:szCs w:val="24"/>
              </w:rPr>
            </m:ctrlPr>
          </m:dPr>
          <m:e>
            <m:r>
              <m:rPr>
                <m:sty m:val="bi"/>
              </m:rPr>
              <w:rPr>
                <w:rFonts w:ascii="Cambria Math" w:hAnsi="Cambria Math"/>
                <w:sz w:val="24"/>
                <w:szCs w:val="24"/>
              </w:rPr>
              <m:t>F</m:t>
            </m:r>
            <m:d>
              <m:dPr>
                <m:ctrlPr>
                  <w:rPr>
                    <w:rFonts w:ascii="Cambria Math" w:hAnsi="Cambria Math"/>
                    <w:b/>
                    <w:bCs/>
                    <w:i/>
                    <w:sz w:val="24"/>
                    <w:szCs w:val="24"/>
                  </w:rPr>
                </m:ctrlPr>
              </m:dPr>
              <m:e>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i"/>
                  </m:rPr>
                  <w:rPr>
                    <w:rFonts w:ascii="Cambria Math" w:hAnsi="Cambria Math"/>
                    <w:sz w:val="24"/>
                    <w:szCs w:val="24"/>
                  </w:rPr>
                  <m:t xml:space="preserve"> , </m:t>
                </m:r>
                <m:acc>
                  <m:accPr>
                    <m:ctrlPr>
                      <w:rPr>
                        <w:rFonts w:ascii="Cambria Math" w:hAnsi="Cambria Math"/>
                        <w:b/>
                        <w:bCs/>
                        <w:i/>
                        <w:sz w:val="24"/>
                        <w:szCs w:val="24"/>
                      </w:rPr>
                    </m:ctrlPr>
                  </m:accPr>
                  <m:e>
                    <m:r>
                      <m:rPr>
                        <m:sty m:val="bi"/>
                      </m:rPr>
                      <w:rPr>
                        <w:rFonts w:ascii="Cambria Math" w:hAnsi="Cambria Math"/>
                        <w:sz w:val="24"/>
                        <w:szCs w:val="24"/>
                      </w:rPr>
                      <m:t>β</m:t>
                    </m:r>
                  </m:e>
                </m:acc>
              </m:e>
            </m:d>
          </m:e>
        </m:d>
      </m:oMath>
      <w:r w:rsidRPr="003E0442">
        <w:rPr>
          <w:rFonts w:asciiTheme="majorHAnsi" w:hAnsiTheme="majorHAnsi"/>
          <w:sz w:val="24"/>
          <w:szCs w:val="24"/>
        </w:rPr>
        <w:t xml:space="preserve"> </w:t>
      </w:r>
    </w:p>
    <w:p w14:paraId="253C6706" w14:textId="77777777" w:rsidR="00AB7B67" w:rsidRPr="006267DF" w:rsidRDefault="00AB7B67" w:rsidP="00185084">
      <w:pPr>
        <w:spacing w:line="240" w:lineRule="auto"/>
        <w:ind w:firstLine="720"/>
        <w:jc w:val="both"/>
        <w:rPr>
          <w:rFonts w:asciiTheme="majorHAnsi" w:hAnsiTheme="majorHAnsi"/>
        </w:rPr>
      </w:pPr>
      <m:oMath>
        <m:r>
          <m:rPr>
            <m:sty m:val="p"/>
          </m:rPr>
          <w:rPr>
            <w:rFonts w:ascii="Cambria Math" w:hAnsi="Cambria Math"/>
          </w:rPr>
          <m:t>Φ</m:t>
        </m:r>
      </m:oMath>
      <w:r w:rsidRPr="006267DF">
        <w:rPr>
          <w:rFonts w:asciiTheme="majorHAnsi" w:eastAsiaTheme="minorEastAsia" w:hAnsiTheme="majorHAnsi"/>
        </w:rPr>
        <w:t xml:space="preserve"> is the standard normal </w:t>
      </w:r>
      <w:proofErr w:type="gramStart"/>
      <w:r>
        <w:rPr>
          <w:rFonts w:asciiTheme="majorHAnsi" w:eastAsiaTheme="minorEastAsia" w:hAnsiTheme="majorHAnsi"/>
        </w:rPr>
        <w:t>CDF</w:t>
      </w:r>
      <w:r w:rsidRPr="006267DF">
        <w:rPr>
          <w:rFonts w:asciiTheme="majorHAnsi" w:eastAsiaTheme="minorEastAsia" w:hAnsiTheme="majorHAnsi"/>
        </w:rPr>
        <w:t>.</w:t>
      </w:r>
      <w:proofErr w:type="gramEnd"/>
      <w:r w:rsidRPr="006267DF">
        <w:rPr>
          <w:rFonts w:asciiTheme="majorHAnsi" w:eastAsiaTheme="minorEastAsia" w:hAnsiTheme="majorHAnsi"/>
        </w:rPr>
        <w:t xml:space="preserve"> F is the re-parameterized MBUR CDF</w:t>
      </w:r>
      <w:r w:rsidR="00185084">
        <w:rPr>
          <w:rFonts w:asciiTheme="majorHAnsi" w:eastAsiaTheme="minorEastAsia" w:hAnsiTheme="majorHAnsi"/>
        </w:rPr>
        <w:t xml:space="preserve">. </w:t>
      </w:r>
      <w:r w:rsidRPr="006267DF">
        <w:rPr>
          <w:rFonts w:asciiTheme="majorHAnsi" w:eastAsiaTheme="minorEastAsia" w:hAnsiTheme="majorHAnsi"/>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185084">
        <w:rPr>
          <w:rFonts w:asciiTheme="majorHAnsi" w:eastAsiaTheme="minorEastAsia" w:hAnsiTheme="majorHAnsi"/>
        </w:rPr>
        <w:t xml:space="preserve">’s </w:t>
      </w:r>
      <w:r w:rsidRPr="006267DF">
        <w:rPr>
          <w:rFonts w:asciiTheme="majorHAnsi" w:eastAsiaTheme="minorEastAsia" w:hAnsiTheme="majorHAnsi"/>
        </w:rPr>
        <w:t xml:space="preserve">are the observations and </w:t>
      </w:r>
      <m:oMath>
        <m:acc>
          <m:accPr>
            <m:ctrlPr>
              <w:rPr>
                <w:rFonts w:ascii="Cambria Math" w:hAnsi="Cambria Math"/>
                <w:i/>
              </w:rPr>
            </m:ctrlPr>
          </m:accPr>
          <m:e>
            <m:r>
              <w:rPr>
                <w:rFonts w:ascii="Cambria Math" w:hAnsi="Cambria Math"/>
              </w:rPr>
              <m:t>β</m:t>
            </m:r>
          </m:e>
        </m:acc>
      </m:oMath>
      <w:r w:rsidRPr="006267DF">
        <w:rPr>
          <w:rFonts w:asciiTheme="majorHAnsi" w:eastAsiaTheme="minorEastAsia" w:hAnsiTheme="majorHAnsi"/>
        </w:rPr>
        <w:t xml:space="preserve"> are the estimated regression coefficients. These residuals are approximately </w:t>
      </w:r>
      <w:r w:rsidRPr="006267DF">
        <w:rPr>
          <w:rFonts w:asciiTheme="majorHAnsi" w:eastAsiaTheme="minorEastAsia" w:hAnsiTheme="majorHAnsi"/>
        </w:rPr>
        <w:lastRenderedPageBreak/>
        <w:t xml:space="preserve">distributed as standard normal. When the model is correctly specified, these residuals approximately follow </w:t>
      </w:r>
      <w:r>
        <w:rPr>
          <w:rFonts w:asciiTheme="majorHAnsi" w:eastAsiaTheme="minorEastAsia" w:hAnsiTheme="majorHAnsi"/>
        </w:rPr>
        <w:t xml:space="preserve">the </w:t>
      </w:r>
      <w:r w:rsidRPr="006267DF">
        <w:rPr>
          <w:rFonts w:asciiTheme="majorHAnsi" w:eastAsiaTheme="minorEastAsia" w:hAnsiTheme="majorHAnsi"/>
        </w:rPr>
        <w:t>standard normal distribution.</w:t>
      </w:r>
    </w:p>
    <w:p w14:paraId="19491884" w14:textId="77777777" w:rsidR="00AB7B67" w:rsidRPr="003E0442" w:rsidRDefault="00BE71E9" w:rsidP="00BE71E9">
      <w:pPr>
        <w:jc w:val="both"/>
        <w:rPr>
          <w:rFonts w:asciiTheme="majorHAnsi" w:eastAsiaTheme="minorEastAsia" w:hAnsiTheme="majorHAnsi"/>
          <w:sz w:val="24"/>
          <w:szCs w:val="24"/>
        </w:rPr>
      </w:pPr>
      <w:r w:rsidRPr="00BE71E9">
        <w:rPr>
          <w:rFonts w:asciiTheme="majorHAnsi" w:hAnsiTheme="majorHAnsi"/>
          <w:b/>
          <w:bCs/>
          <w:sz w:val="24"/>
          <w:szCs w:val="24"/>
        </w:rPr>
        <w:t>2.1.2.</w:t>
      </w:r>
      <w:r w:rsidR="00AB7B67" w:rsidRPr="00BE71E9">
        <w:rPr>
          <w:rFonts w:asciiTheme="majorHAnsi" w:hAnsiTheme="majorHAnsi"/>
          <w:sz w:val="24"/>
          <w:szCs w:val="24"/>
        </w:rPr>
        <w:t xml:space="preserve"> </w:t>
      </w:r>
      <w:r w:rsidR="00AB7B67" w:rsidRPr="00BE71E9">
        <w:rPr>
          <w:rFonts w:asciiTheme="majorHAnsi" w:hAnsiTheme="majorHAnsi"/>
          <w:b/>
          <w:bCs/>
          <w:sz w:val="24"/>
          <w:szCs w:val="24"/>
        </w:rPr>
        <w:t>Cox-Snell (CS) residuals:</w:t>
      </w:r>
      <w:r w:rsidR="00AB7B67" w:rsidRPr="003E0442">
        <w:rPr>
          <w:rFonts w:asciiTheme="majorHAnsi" w:hAnsiTheme="majorHAnsi"/>
          <w:sz w:val="24"/>
          <w:szCs w:val="24"/>
        </w:rPr>
        <w:t xml:space="preserve"> </w:t>
      </w:r>
      <w:r w:rsidR="00AB7B67">
        <w:rPr>
          <w:rFonts w:asciiTheme="majorHAnsi" w:hAnsiTheme="majorHAnsi"/>
          <w:sz w:val="24"/>
          <w:szCs w:val="24"/>
        </w:rPr>
        <w:t xml:space="preserve">         </w:t>
      </w:r>
      <w:r w:rsidR="00AB7B67" w:rsidRPr="00DE3CC8">
        <w:rPr>
          <w:rFonts w:asciiTheme="majorHAnsi" w:hAnsiTheme="majorHAnsi"/>
          <w:b/>
          <w:bCs/>
          <w:sz w:val="24"/>
          <w:szCs w:val="24"/>
        </w:rPr>
        <w:t xml:space="preserve">  </w:t>
      </w:r>
      <m:oMath>
        <m:sSubSup>
          <m:sSubSupPr>
            <m:ctrlPr>
              <w:rPr>
                <w:rFonts w:ascii="Cambria Math" w:hAnsi="Cambria Math"/>
                <w:b/>
                <w:bCs/>
                <w:i/>
                <w:sz w:val="24"/>
                <w:szCs w:val="24"/>
              </w:rPr>
            </m:ctrlPr>
          </m:sSubSupPr>
          <m:e>
            <m:r>
              <m:rPr>
                <m:sty m:val="bi"/>
              </m:rPr>
              <w:rPr>
                <w:rFonts w:ascii="Cambria Math" w:hAnsi="Cambria Math"/>
                <w:sz w:val="24"/>
                <w:szCs w:val="24"/>
              </w:rPr>
              <m:t>r</m:t>
            </m:r>
          </m:e>
          <m:sub>
            <m:r>
              <m:rPr>
                <m:sty m:val="bi"/>
              </m:rPr>
              <w:rPr>
                <w:rFonts w:ascii="Cambria Math" w:hAnsi="Cambria Math"/>
                <w:sz w:val="24"/>
                <w:szCs w:val="24"/>
              </w:rPr>
              <m:t>i</m:t>
            </m:r>
          </m:sub>
          <m:sup>
            <m:r>
              <m:rPr>
                <m:sty m:val="bi"/>
              </m:rPr>
              <w:rPr>
                <w:rFonts w:ascii="Cambria Math" w:hAnsi="Cambria Math"/>
                <w:sz w:val="24"/>
                <w:szCs w:val="24"/>
              </w:rPr>
              <m:t>CS</m:t>
            </m:r>
          </m:sup>
        </m:sSubSup>
        <m:r>
          <m:rPr>
            <m:sty m:val="bi"/>
          </m:rPr>
          <w:rPr>
            <w:rFonts w:ascii="Cambria Math" w:hAnsi="Cambria Math"/>
            <w:sz w:val="24"/>
            <w:szCs w:val="24"/>
          </w:rPr>
          <m:t>= -log</m:t>
        </m:r>
        <m:d>
          <m:dPr>
            <m:ctrlPr>
              <w:rPr>
                <w:rFonts w:ascii="Cambria Math" w:hAnsi="Cambria Math"/>
                <w:b/>
                <w:bCs/>
                <w:i/>
                <w:sz w:val="24"/>
                <w:szCs w:val="24"/>
              </w:rPr>
            </m:ctrlPr>
          </m:dPr>
          <m:e>
            <m:r>
              <m:rPr>
                <m:sty m:val="bi"/>
              </m:rPr>
              <w:rPr>
                <w:rFonts w:ascii="Cambria Math" w:hAnsi="Cambria Math"/>
                <w:sz w:val="24"/>
                <w:szCs w:val="24"/>
              </w:rPr>
              <m:t>1-F</m:t>
            </m:r>
            <m:d>
              <m:dPr>
                <m:ctrlPr>
                  <w:rPr>
                    <w:rFonts w:ascii="Cambria Math" w:hAnsi="Cambria Math"/>
                    <w:b/>
                    <w:bCs/>
                    <w:i/>
                    <w:sz w:val="24"/>
                    <w:szCs w:val="24"/>
                  </w:rPr>
                </m:ctrlPr>
              </m:dPr>
              <m:e>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i"/>
                  </m:rPr>
                  <w:rPr>
                    <w:rFonts w:ascii="Cambria Math" w:hAnsi="Cambria Math"/>
                    <w:sz w:val="24"/>
                    <w:szCs w:val="24"/>
                  </w:rPr>
                  <m:t xml:space="preserve"> , </m:t>
                </m:r>
                <m:acc>
                  <m:accPr>
                    <m:ctrlPr>
                      <w:rPr>
                        <w:rFonts w:ascii="Cambria Math" w:hAnsi="Cambria Math"/>
                        <w:b/>
                        <w:bCs/>
                        <w:i/>
                        <w:sz w:val="24"/>
                        <w:szCs w:val="24"/>
                      </w:rPr>
                    </m:ctrlPr>
                  </m:accPr>
                  <m:e>
                    <m:r>
                      <m:rPr>
                        <m:sty m:val="bi"/>
                      </m:rPr>
                      <w:rPr>
                        <w:rFonts w:ascii="Cambria Math" w:hAnsi="Cambria Math"/>
                        <w:sz w:val="24"/>
                        <w:szCs w:val="24"/>
                      </w:rPr>
                      <m:t>β</m:t>
                    </m:r>
                  </m:e>
                </m:acc>
              </m:e>
            </m:d>
          </m:e>
        </m:d>
      </m:oMath>
    </w:p>
    <w:p w14:paraId="243E306F" w14:textId="77777777" w:rsidR="00AB7B67" w:rsidRDefault="00AB7B67" w:rsidP="00185084">
      <w:pPr>
        <w:spacing w:line="240" w:lineRule="auto"/>
        <w:ind w:firstLine="720"/>
        <w:jc w:val="both"/>
        <w:rPr>
          <w:rFonts w:asciiTheme="majorHAnsi" w:eastAsiaTheme="minorEastAsia" w:hAnsiTheme="majorHAnsi"/>
        </w:rPr>
      </w:pPr>
      <w:r w:rsidRPr="006267DF">
        <w:rPr>
          <w:rFonts w:asciiTheme="majorHAnsi" w:eastAsiaTheme="minorEastAsia" w:hAnsiTheme="majorHAnsi"/>
        </w:rPr>
        <w:t>Cox-Snell residuals are approximately distributed as a standard exponential distribution with a scale parameter one. The negative logarithm mentioned above represents the cumulative distribution function (CDF) of the standard exponential distribution with this scale parameter. When the model is correctly specified, these residuals will approximately follow a standard exponential distribution.</w:t>
      </w:r>
    </w:p>
    <w:p w14:paraId="00D4D9CF" w14:textId="77777777" w:rsidR="00AB7B67" w:rsidRPr="006267DF" w:rsidRDefault="00AB7B67" w:rsidP="00AB7B67">
      <w:pPr>
        <w:jc w:val="both"/>
        <w:rPr>
          <w:rFonts w:asciiTheme="majorHAnsi" w:eastAsiaTheme="minorEastAsia" w:hAnsiTheme="majorHAnsi"/>
          <w:b/>
          <w:bCs/>
          <w:sz w:val="28"/>
          <w:szCs w:val="28"/>
        </w:rPr>
      </w:pPr>
      <w:r>
        <w:rPr>
          <w:rFonts w:asciiTheme="majorHAnsi" w:eastAsiaTheme="minorEastAsia" w:hAnsiTheme="majorHAnsi"/>
          <w:b/>
          <w:bCs/>
          <w:sz w:val="28"/>
          <w:szCs w:val="28"/>
        </w:rPr>
        <w:t>2</w:t>
      </w:r>
      <w:r w:rsidRPr="006267DF">
        <w:rPr>
          <w:rFonts w:asciiTheme="majorHAnsi" w:eastAsiaTheme="minorEastAsia" w:hAnsiTheme="majorHAnsi"/>
          <w:b/>
          <w:bCs/>
          <w:sz w:val="28"/>
          <w:szCs w:val="28"/>
        </w:rPr>
        <w:t xml:space="preserve">.2. Model Selection Criteria:  </w:t>
      </w:r>
    </w:p>
    <w:p w14:paraId="00B4989E" w14:textId="77777777" w:rsidR="00F55825" w:rsidRPr="00120DEB" w:rsidRDefault="00F55825" w:rsidP="00BE71E9">
      <w:pPr>
        <w:spacing w:after="160" w:line="240" w:lineRule="auto"/>
        <w:ind w:firstLine="720"/>
        <w:jc w:val="both"/>
        <w:rPr>
          <w:rFonts w:asciiTheme="majorHAnsi" w:eastAsiaTheme="minorEastAsia" w:hAnsiTheme="majorHAnsi" w:cstheme="majorBidi"/>
        </w:rPr>
      </w:pPr>
      <w:r w:rsidRPr="00F55825">
        <w:rPr>
          <w:rFonts w:asciiTheme="majorHAnsi" w:eastAsia="Calibri" w:hAnsiTheme="majorHAnsi" w:cs="Arial"/>
        </w:rPr>
        <w:t>Model selection is conducted by identifying the options with the minimum values of AIC (Akaike Information Criterion), BIC (Bayesian Information Criterion), and Corrected AIC, ensuring that the chosen models are optimal for analysis.</w:t>
      </w:r>
      <w:r>
        <w:rPr>
          <w:rFonts w:asciiTheme="majorHAnsi" w:eastAsia="Calibri" w:hAnsiTheme="majorHAnsi" w:cs="Arial"/>
        </w:rPr>
        <w:t xml:space="preserve"> </w:t>
      </w:r>
      <m:oMath>
        <m:r>
          <w:rPr>
            <w:rFonts w:ascii="Cambria Math" w:eastAsiaTheme="minorEastAsia" w:hAnsi="Cambria Math"/>
          </w:rPr>
          <m:t>AIC=-2l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+2 p</m:t>
        </m:r>
      </m:oMath>
      <w:r w:rsidR="00BE71E9">
        <w:rPr>
          <w:rFonts w:asciiTheme="majorHAnsi" w:eastAsiaTheme="minorEastAsia" w:hAnsiTheme="majorHAnsi"/>
        </w:rPr>
        <w:t xml:space="preserve">, </w:t>
      </w:r>
      <m:oMath>
        <m:r>
          <w:rPr>
            <w:rFonts w:ascii="Cambria Math" w:eastAsiaTheme="minorEastAsia" w:hAnsi="Cambria Math"/>
          </w:rPr>
          <m:t>CAIC=AIC+</m:t>
        </m:r>
        <m:f>
          <m:fPr>
            <m:ctrlPr>
              <w:rPr>
                <w:rFonts w:ascii="Cambria Math" w:eastAsiaTheme="minorEastAsia" w:hAnsi="Cambria Math"/>
                <w:i/>
              </w:rPr>
            </m:ctrlPr>
          </m:fPr>
          <m:num>
            <m:r>
              <w:rPr>
                <w:rFonts w:ascii="Cambria Math" w:eastAsiaTheme="minorEastAsia" w:hAnsi="Cambria Math"/>
              </w:rPr>
              <m:t>2 p</m:t>
            </m:r>
            <m:d>
              <m:dPr>
                <m:ctrlPr>
                  <w:rPr>
                    <w:rFonts w:ascii="Cambria Math" w:eastAsiaTheme="minorEastAsia" w:hAnsi="Cambria Math"/>
                    <w:i/>
                  </w:rPr>
                </m:ctrlPr>
              </m:dPr>
              <m:e>
                <m:r>
                  <w:rPr>
                    <w:rFonts w:ascii="Cambria Math" w:eastAsiaTheme="minorEastAsia" w:hAnsi="Cambria Math"/>
                  </w:rPr>
                  <m:t>p+1</m:t>
                </m:r>
              </m:e>
            </m:d>
          </m:num>
          <m:den>
            <m:r>
              <w:rPr>
                <w:rFonts w:ascii="Cambria Math" w:eastAsiaTheme="minorEastAsia" w:hAnsi="Cambria Math"/>
              </w:rPr>
              <m:t>n-p-1</m:t>
            </m:r>
          </m:den>
        </m:f>
        <m:r>
          <w:rPr>
            <w:rFonts w:ascii="Cambria Math" w:eastAsiaTheme="minorEastAsia" w:hAnsi="Cambria Math"/>
          </w:rPr>
          <m:t xml:space="preserve"> </m:t>
        </m:r>
      </m:oMath>
      <w:r w:rsidRPr="006267DF">
        <w:rPr>
          <w:rFonts w:asciiTheme="majorHAnsi" w:eastAsiaTheme="minorEastAsia" w:hAnsiTheme="majorHAnsi"/>
        </w:rPr>
        <w:t xml:space="preserve"> </w:t>
      </w:r>
      <w:r>
        <w:rPr>
          <w:rFonts w:asciiTheme="majorHAnsi" w:eastAsiaTheme="minorEastAsia" w:hAnsiTheme="majorHAnsi"/>
        </w:rPr>
        <w:t xml:space="preserve">, </w:t>
      </w:r>
      <m:oMath>
        <m:r>
          <w:rPr>
            <w:rFonts w:ascii="Cambria Math" w:eastAsiaTheme="minorEastAsia" w:hAnsi="Cambria Math"/>
          </w:rPr>
          <m:t>B</m:t>
        </m:r>
        <m:r>
          <w:rPr>
            <w:rFonts w:ascii="Cambria Math" w:hAnsi="Cambria Math"/>
          </w:rPr>
          <m:t>IC=</m:t>
        </m:r>
        <m:r>
          <w:rPr>
            <w:rFonts w:ascii="Cambria Math" w:eastAsiaTheme="minorEastAsia" w:hAnsi="Cambria Math"/>
          </w:rPr>
          <m:t>-2l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 p</m:t>
        </m:r>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n</m:t>
                </m:r>
              </m:e>
            </m:d>
          </m:e>
        </m:func>
        <m:r>
          <w:rPr>
            <w:rFonts w:ascii="Cambria Math" w:eastAsiaTheme="minorEastAsia" w:hAnsi="Cambria Math"/>
          </w:rPr>
          <m:t xml:space="preserve"> </m:t>
        </m:r>
      </m:oMath>
      <w:r>
        <w:rPr>
          <w:rFonts w:asciiTheme="majorHAnsi" w:eastAsiaTheme="minorEastAsia" w:hAnsiTheme="majorHAnsi"/>
        </w:rPr>
        <w:t xml:space="preserve"> , </w:t>
      </w:r>
      <w:r>
        <w:rPr>
          <w:rFonts w:asciiTheme="majorHAnsi" w:eastAsiaTheme="minorEastAsia" w:hAnsiTheme="majorHAnsi" w:cstheme="majorBidi"/>
        </w:rPr>
        <w:t>w</w:t>
      </w:r>
      <w:r w:rsidRPr="00120DEB">
        <w:rPr>
          <w:rFonts w:asciiTheme="majorHAnsi" w:eastAsiaTheme="minorEastAsia" w:hAnsiTheme="majorHAnsi" w:cstheme="majorBidi"/>
        </w:rPr>
        <w:t>here p is the number of parameters and n is the sample size.</w:t>
      </w:r>
    </w:p>
    <w:p w14:paraId="2B4FA4A4" w14:textId="77777777" w:rsidR="00AB7B67" w:rsidRPr="006267DF" w:rsidRDefault="00F55825" w:rsidP="00BE71E9">
      <w:pPr>
        <w:spacing w:after="160" w:line="240" w:lineRule="auto"/>
        <w:ind w:firstLine="720"/>
        <w:jc w:val="both"/>
        <w:rPr>
          <w:rFonts w:asciiTheme="majorHAnsi" w:eastAsiaTheme="minorEastAsia" w:hAnsiTheme="majorHAnsi"/>
        </w:rPr>
      </w:pPr>
      <w:r w:rsidRPr="00F55825">
        <w:rPr>
          <w:rFonts w:asciiTheme="majorHAnsi" w:eastAsia="Calibri" w:hAnsiTheme="majorHAnsi" w:cs="Arial"/>
        </w:rPr>
        <w:t xml:space="preserve"> In the study conducted by Sánchez, </w:t>
      </w:r>
      <w:proofErr w:type="spellStart"/>
      <w:r w:rsidRPr="00F55825">
        <w:rPr>
          <w:rFonts w:asciiTheme="majorHAnsi" w:eastAsia="Calibri" w:hAnsiTheme="majorHAnsi" w:cs="Arial"/>
        </w:rPr>
        <w:t>Leiva</w:t>
      </w:r>
      <w:proofErr w:type="spellEnd"/>
      <w:r w:rsidRPr="00F55825">
        <w:rPr>
          <w:rFonts w:asciiTheme="majorHAnsi" w:eastAsia="Calibri" w:hAnsiTheme="majorHAnsi" w:cs="Arial"/>
        </w:rPr>
        <w:t xml:space="preserve">, </w:t>
      </w:r>
      <w:proofErr w:type="spellStart"/>
      <w:r w:rsidRPr="00F55825">
        <w:rPr>
          <w:rFonts w:asciiTheme="majorHAnsi" w:eastAsia="Calibri" w:hAnsiTheme="majorHAnsi" w:cs="Arial"/>
        </w:rPr>
        <w:t>Saulo</w:t>
      </w:r>
      <w:proofErr w:type="spellEnd"/>
      <w:r w:rsidRPr="00F55825">
        <w:rPr>
          <w:rFonts w:asciiTheme="majorHAnsi" w:eastAsia="Calibri" w:hAnsiTheme="majorHAnsi" w:cs="Arial"/>
        </w:rPr>
        <w:t xml:space="preserve">, and colleagues in 2021 </w:t>
      </w:r>
      <w:r w:rsidRPr="00F55825">
        <w:rPr>
          <w:rFonts w:asciiTheme="majorHAnsi" w:eastAsia="Calibri" w:hAnsiTheme="majorHAnsi" w:cs="Arial"/>
        </w:rPr>
        <w:fldChar w:fldCharType="begin"/>
      </w:r>
      <w:r w:rsidRPr="00F55825">
        <w:rPr>
          <w:rFonts w:asciiTheme="majorHAnsi" w:eastAsia="Calibri" w:hAnsiTheme="majorHAnsi" w:cs="Arial"/>
        </w:rPr>
        <w:instrText xml:space="preserve"> ADDIN ZOTERO_ITEM CSL_CITATION {"citationID":"fVVW0PPn","properties":{"formattedCitation":"[14]","plainCitation":"[14]","noteIndex":0},"citationItems":[{"id":460,"uris":["http://zotero.org/users/9674257/items/CEZIA4RP"],"itemData":{"id":460,"type":"article-journal","abstract":"Abstract\n            The Birnbaum‐Saunders (BS) distribution is a model that frequently appears in the statistical literature and has proved to be very versatile and efficient across a wide range of applications. However, despite the growing interest in the study of the BS distribution, quantile regression modeling has not been considered for this distribution. To fill this gap, we introduce a class of quantile regression models based on the BS distribution, which allows us to describe positive and asymmetric data when a quantile must be predicted using covariates. We use an approach based on a quantile parameterization to generate the model, permitting us to consider a similar framework to generalized linear models, providing wide flexibility. The methodology proposed includes a thorough study of theoretical properties and practical issues, such as maximum likelihood parameter estimation and diagnostic analytics based on local influence and residuals. The performance of the residuals is evaluated by simulations, whereas an illustrative example of income data is conducted using the methodology to show its potential for applications. The numerical results report an adequate performance of the approach to quantile regression, indicating that the BS distribution is a good modeling choice when dealing with data that have both positive support and asymmetry. The economic implications of our investigation are discussed in the final section. Hence, it can be a valuable addition to the tool kit of applied statisticians and econometricians.","container-title":"Applied Stochastic Models in Business and Industry","DOI":"10.1002/asmb.2556","ISSN":"1524-1904, 1526-4025","issue":"1","journalAbbreviation":"Appl Stoch Models Bus &amp; Ind","language":"en","page":"53-73","source":"DOI.org (Crossref)","title":"Birnbaum‐Saunders quantile regression and its diagnostics with application to economic data","URL":"https://onlinelibrary.wiley.com/doi/10.1002/asmb.2556","volume":"37","author":[{"family":"Sánchez","given":"Luis"},{"family":"Leiva","given":"Víctor"},{"family":"Galea","given":"Manuel"},{"family":"Saulo","given":"Helton"}],"accessed":{"date-parts":[["2024",10,17]]},"issued":{"date-parts":[["2021",1]]}}}],"schema":"https://github.com/citation-style-language/schema/raw/master/csl-citation.json"} </w:instrText>
      </w:r>
      <w:r w:rsidRPr="00F55825">
        <w:rPr>
          <w:rFonts w:asciiTheme="majorHAnsi" w:eastAsia="Calibri" w:hAnsiTheme="majorHAnsi" w:cs="Arial"/>
        </w:rPr>
        <w:fldChar w:fldCharType="separate"/>
      </w:r>
      <w:r w:rsidRPr="00F55825">
        <w:rPr>
          <w:rFonts w:asciiTheme="majorHAnsi" w:eastAsia="Calibri" w:hAnsiTheme="majorHAnsi" w:cs="Calibri"/>
        </w:rPr>
        <w:t>[14]</w:t>
      </w:r>
      <w:r w:rsidRPr="00F55825">
        <w:rPr>
          <w:rFonts w:asciiTheme="majorHAnsi" w:eastAsia="Calibri" w:hAnsiTheme="majorHAnsi" w:cs="Arial"/>
        </w:rPr>
        <w:fldChar w:fldCharType="end"/>
      </w:r>
      <w:r w:rsidRPr="00F55825">
        <w:rPr>
          <w:rFonts w:asciiTheme="majorHAnsi" w:eastAsia="Calibri" w:hAnsiTheme="majorHAnsi" w:cs="Arial"/>
        </w:rPr>
        <w:t>, they applied a specific methodological approach</w:t>
      </w:r>
      <w:r>
        <w:rPr>
          <w:rFonts w:asciiTheme="majorHAnsi" w:eastAsia="Calibri" w:hAnsiTheme="majorHAnsi" w:cs="Arial"/>
        </w:rPr>
        <w:t xml:space="preserv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M</m:t>
            </m:r>
          </m:sub>
          <m:sup>
            <m:r>
              <w:rPr>
                <w:rFonts w:ascii="Cambria Math" w:eastAsiaTheme="minorEastAsia" w:hAnsi="Cambria Math"/>
              </w:rPr>
              <m:t>2</m:t>
            </m:r>
          </m:sup>
        </m:sSubSup>
      </m:oMath>
      <w:r w:rsidRPr="00F55825">
        <w:rPr>
          <w:rFonts w:asciiTheme="majorHAnsi" w:eastAsia="Calibri" w:hAnsiTheme="majorHAnsi" w:cs="Arial"/>
        </w:rPr>
        <w:t xml:space="preserve"> </w:t>
      </w:r>
      <w:r>
        <w:rPr>
          <w:rFonts w:asciiTheme="majorHAnsi" w:eastAsia="Calibri" w:hAnsiTheme="majorHAnsi" w:cs="Arial"/>
        </w:rPr>
        <w:t xml:space="preserve">, </w:t>
      </w:r>
      <w:r w:rsidRPr="00F55825">
        <w:rPr>
          <w:rFonts w:asciiTheme="majorHAnsi" w:eastAsia="Calibri" w:hAnsiTheme="majorHAnsi" w:cs="Arial"/>
        </w:rPr>
        <w:t>that corresponds directly to established practices</w:t>
      </w:r>
      <w:r>
        <w:rPr>
          <w:rFonts w:asciiTheme="majorHAnsi" w:eastAsia="Calibri" w:hAnsiTheme="majorHAnsi" w:cs="Arial"/>
        </w:rPr>
        <w:t xml:space="preserve">, </w:t>
      </w:r>
      <w:r w:rsidRPr="006267DF">
        <w:rPr>
          <w:rFonts w:asciiTheme="majorHAnsi" w:eastAsiaTheme="minorEastAsia" w:hAnsiTheme="majorHAnsi"/>
        </w:rPr>
        <w:t xml:space="preserve">usual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F55825">
        <w:rPr>
          <w:rFonts w:asciiTheme="majorHAnsi" w:eastAsia="Calibri" w:hAnsiTheme="majorHAnsi" w:cs="Arial"/>
        </w:rPr>
        <w:t xml:space="preserve"> </w:t>
      </w:r>
      <w:r>
        <w:rPr>
          <w:rFonts w:asciiTheme="majorHAnsi" w:eastAsia="Calibri" w:hAnsiTheme="majorHAnsi" w:cs="Arial"/>
        </w:rPr>
        <w:t xml:space="preserve">, </w:t>
      </w:r>
      <w:r w:rsidRPr="00F55825">
        <w:rPr>
          <w:rFonts w:asciiTheme="majorHAnsi" w:eastAsia="Calibri" w:hAnsiTheme="majorHAnsi" w:cs="Arial"/>
        </w:rPr>
        <w:t>in mean regression. This approach is instrumental in yielding reliable estimates and is meticulously defined within the context of regression analysis. Through these criteria and methodologies, researchers can effectively compare and assess the suitability of various models, facilitating improved decision-making in statistical modeling</w:t>
      </w:r>
      <w:r>
        <w:rPr>
          <w:rFonts w:ascii="Cambria" w:eastAsia="Calibri" w:hAnsi="Cambria" w:cs="Arial"/>
        </w:rPr>
        <w:t xml:space="preserv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M</m:t>
            </m:r>
          </m:sub>
          <m:sup>
            <m:r>
              <w:rPr>
                <w:rFonts w:ascii="Cambria Math" w:eastAsiaTheme="minorEastAsia" w:hAnsi="Cambria Math"/>
              </w:rPr>
              <m:t>2</m:t>
            </m:r>
          </m:sup>
        </m:sSubSup>
        <m:r>
          <w:rPr>
            <w:rFonts w:ascii="Cambria Math" w:eastAsiaTheme="minorEastAsia" w:hAnsi="Cambria Math"/>
          </w:rPr>
          <m:t>=1-exp</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n</m:t>
                </m:r>
              </m:den>
            </m:f>
            <m:d>
              <m:dPr>
                <m:ctrlPr>
                  <w:rPr>
                    <w:rFonts w:ascii="Cambria Math" w:eastAsiaTheme="minorEastAsia" w:hAnsi="Cambria Math"/>
                    <w:i/>
                  </w:rPr>
                </m:ctrlPr>
              </m:dPr>
              <m:e>
                <m:r>
                  <w:rPr>
                    <w:rFonts w:ascii="Cambria Math" w:eastAsiaTheme="minorEastAsia" w:hAnsi="Cambria Math"/>
                  </w:rPr>
                  <m:t>l</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e>
            </m:d>
          </m:e>
        </m:d>
      </m:oMath>
      <w:r>
        <w:rPr>
          <w:rFonts w:ascii="Cambria" w:eastAsia="Calibri" w:hAnsi="Cambria" w:cs="Arial"/>
        </w:rPr>
        <w:t xml:space="preserve">, </w:t>
      </w:r>
      <w:r w:rsidR="00AB7B67">
        <w:rPr>
          <w:rFonts w:asciiTheme="majorHAnsi" w:eastAsiaTheme="minorEastAsia" w:hAnsiTheme="majorHAnsi"/>
        </w:rPr>
        <w:t>w</w:t>
      </w:r>
      <w:r w:rsidR="00AB7B67" w:rsidRPr="006267DF">
        <w:rPr>
          <w:rFonts w:asciiTheme="majorHAnsi" w:eastAsiaTheme="minorEastAsia" w:hAnsiTheme="majorHAnsi"/>
        </w:rPr>
        <w:t xml:space="preserve">here </w:t>
      </w:r>
      <m:oMath>
        <m:r>
          <w:rPr>
            <w:rFonts w:ascii="Cambria Math" w:eastAsiaTheme="minorEastAsia" w:hAnsi="Cambria Math"/>
          </w:rPr>
          <m:t>l</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 xml:space="preserve"> and  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oMath>
      <w:r w:rsidR="00AB7B67" w:rsidRPr="006267DF">
        <w:rPr>
          <w:rFonts w:asciiTheme="majorHAnsi" w:eastAsiaTheme="minorEastAsia" w:hAnsiTheme="majorHAnsi"/>
        </w:rPr>
        <w:t xml:space="preserve"> are the maximum </w:t>
      </w:r>
      <w:r w:rsidR="00AB7B67">
        <w:rPr>
          <w:rFonts w:asciiTheme="majorHAnsi" w:eastAsiaTheme="minorEastAsia" w:hAnsiTheme="majorHAnsi"/>
        </w:rPr>
        <w:t>log-</w:t>
      </w:r>
      <w:r w:rsidR="00AB7B67" w:rsidRPr="006267DF">
        <w:rPr>
          <w:rFonts w:asciiTheme="majorHAnsi" w:eastAsiaTheme="minorEastAsia" w:hAnsiTheme="majorHAnsi"/>
        </w:rPr>
        <w:t xml:space="preserve">likelihood for the model without </w:t>
      </w:r>
      <w:r w:rsidR="00AB7B67">
        <w:rPr>
          <w:rFonts w:asciiTheme="majorHAnsi" w:eastAsiaTheme="minorEastAsia" w:hAnsiTheme="majorHAnsi"/>
        </w:rPr>
        <w:t>covariates</w:t>
      </w:r>
      <w:r w:rsidR="00AB7B67" w:rsidRPr="006267DF">
        <w:rPr>
          <w:rFonts w:asciiTheme="majorHAnsi" w:eastAsiaTheme="minorEastAsia" w:hAnsiTheme="majorHAnsi"/>
        </w:rPr>
        <w:t xml:space="preserve"> (null model) and</w:t>
      </w:r>
      <w:r w:rsidR="00AB7B67">
        <w:rPr>
          <w:rFonts w:asciiTheme="majorHAnsi" w:eastAsiaTheme="minorEastAsia" w:hAnsiTheme="majorHAnsi"/>
        </w:rPr>
        <w:t xml:space="preserve"> the model with all covariates (</w:t>
      </w:r>
      <w:r w:rsidR="00AB7B67" w:rsidRPr="006267DF">
        <w:rPr>
          <w:rFonts w:asciiTheme="majorHAnsi" w:eastAsiaTheme="minorEastAsia" w:hAnsiTheme="majorHAnsi"/>
        </w:rPr>
        <w:t xml:space="preserve">Full model). </w:t>
      </w:r>
    </w:p>
    <w:p w14:paraId="296BF23E" w14:textId="2814E651" w:rsidR="00CA6013" w:rsidRPr="009D5AA7" w:rsidRDefault="00CA6013" w:rsidP="00CA6013">
      <w:pPr>
        <w:spacing w:after="160"/>
        <w:rPr>
          <w:rFonts w:asciiTheme="majorHAnsi" w:eastAsia="Calibri" w:hAnsiTheme="majorHAnsi" w:cstheme="majorBidi"/>
          <w:b/>
          <w:bCs/>
          <w:sz w:val="28"/>
          <w:szCs w:val="28"/>
        </w:rPr>
      </w:pPr>
      <w:r>
        <w:rPr>
          <w:rFonts w:asciiTheme="majorHAnsi" w:eastAsia="Calibri" w:hAnsiTheme="majorHAnsi" w:cstheme="majorBidi"/>
          <w:b/>
          <w:bCs/>
          <w:sz w:val="28"/>
          <w:szCs w:val="28"/>
        </w:rPr>
        <w:t>OECD</w:t>
      </w:r>
      <w:r w:rsidRPr="009D5AA7">
        <w:rPr>
          <w:rFonts w:asciiTheme="majorHAnsi" w:eastAsia="Calibri" w:hAnsiTheme="majorHAnsi" w:cstheme="majorBidi"/>
          <w:b/>
          <w:bCs/>
          <w:sz w:val="28"/>
          <w:szCs w:val="28"/>
        </w:rPr>
        <w:t xml:space="preserve"> Data Analysis, Results </w:t>
      </w:r>
      <w:r>
        <w:rPr>
          <w:rFonts w:asciiTheme="majorHAnsi" w:eastAsia="Calibri" w:hAnsiTheme="majorHAnsi" w:cstheme="majorBidi"/>
          <w:b/>
          <w:bCs/>
          <w:sz w:val="28"/>
          <w:szCs w:val="28"/>
        </w:rPr>
        <w:t>a</w:t>
      </w:r>
      <w:r w:rsidRPr="009D5AA7">
        <w:rPr>
          <w:rFonts w:asciiTheme="majorHAnsi" w:eastAsia="Calibri" w:hAnsiTheme="majorHAnsi" w:cstheme="majorBidi"/>
          <w:b/>
          <w:bCs/>
          <w:sz w:val="28"/>
          <w:szCs w:val="28"/>
        </w:rPr>
        <w:t>nd Discussion</w:t>
      </w:r>
    </w:p>
    <w:p w14:paraId="2D390ABB" w14:textId="77777777" w:rsidR="00CA6013" w:rsidRPr="003E0442" w:rsidRDefault="00CA6013" w:rsidP="00D415AF">
      <w:pPr>
        <w:spacing w:after="160" w:line="240" w:lineRule="auto"/>
        <w:ind w:firstLine="720"/>
        <w:jc w:val="both"/>
        <w:rPr>
          <w:rFonts w:asciiTheme="majorHAnsi" w:eastAsia="Calibri" w:hAnsiTheme="majorHAnsi" w:cstheme="majorBidi"/>
          <w:sz w:val="24"/>
          <w:szCs w:val="24"/>
        </w:rPr>
      </w:pPr>
      <w:r>
        <w:rPr>
          <w:rFonts w:asciiTheme="majorHAnsi" w:eastAsia="Calibri" w:hAnsiTheme="majorHAnsi" w:cstheme="majorBidi"/>
        </w:rPr>
        <w:t>Appendix A</w:t>
      </w:r>
      <w:r w:rsidRPr="00877E48">
        <w:rPr>
          <w:rFonts w:asciiTheme="majorHAnsi" w:eastAsia="Calibri" w:hAnsiTheme="majorHAnsi" w:cstheme="majorBidi"/>
        </w:rPr>
        <w:t xml:space="preserve"> </w:t>
      </w:r>
      <w:r>
        <w:rPr>
          <w:rFonts w:asciiTheme="majorHAnsi" w:eastAsia="Calibri" w:hAnsiTheme="majorHAnsi" w:cstheme="majorBidi"/>
        </w:rPr>
        <w:t>disclose</w:t>
      </w:r>
      <w:r w:rsidRPr="00877E48">
        <w:rPr>
          <w:rFonts w:asciiTheme="majorHAnsi" w:eastAsia="Calibri" w:hAnsiTheme="majorHAnsi" w:cstheme="majorBidi"/>
        </w:rPr>
        <w:t xml:space="preserve">s the dataset </w:t>
      </w:r>
      <w:r w:rsidR="00D415AF">
        <w:rPr>
          <w:rFonts w:asciiTheme="majorHAnsi" w:eastAsia="Calibri" w:hAnsiTheme="majorHAnsi" w:cstheme="majorBidi"/>
        </w:rPr>
        <w:t>attain</w:t>
      </w:r>
      <w:r w:rsidRPr="00877E48">
        <w:rPr>
          <w:rFonts w:asciiTheme="majorHAnsi" w:eastAsia="Calibri" w:hAnsiTheme="majorHAnsi" w:cstheme="majorBidi"/>
        </w:rPr>
        <w:t xml:space="preserve">ed from the OECD </w:t>
      </w:r>
      <w:r w:rsidR="00BE71E9">
        <w:rPr>
          <w:rFonts w:asciiTheme="majorHAnsi" w:eastAsia="Calibri" w:hAnsiTheme="majorHAnsi" w:cstheme="majorBidi"/>
        </w:rPr>
        <w:t>database, which</w:t>
      </w:r>
      <w:r w:rsidRPr="00877E48">
        <w:rPr>
          <w:rFonts w:asciiTheme="majorHAnsi" w:eastAsia="Calibri" w:hAnsiTheme="majorHAnsi" w:cstheme="majorBidi"/>
        </w:rPr>
        <w:t xml:space="preserve"> stands for Organization for Econom</w:t>
      </w:r>
      <w:r w:rsidR="00D415AF">
        <w:rPr>
          <w:rFonts w:asciiTheme="majorHAnsi" w:eastAsia="Calibri" w:hAnsiTheme="majorHAnsi" w:cstheme="majorBidi"/>
        </w:rPr>
        <w:t>ic Co-operation and Development</w:t>
      </w:r>
      <w:r>
        <w:rPr>
          <w:rFonts w:asciiTheme="majorHAnsi" w:eastAsia="Calibri" w:hAnsiTheme="majorHAnsi" w:cstheme="majorBidi"/>
        </w:rPr>
        <w:t>.</w:t>
      </w:r>
      <w:r w:rsidR="00D415AF">
        <w:rPr>
          <w:rFonts w:asciiTheme="majorHAnsi" w:eastAsia="Calibri" w:hAnsiTheme="majorHAnsi" w:cstheme="majorBidi"/>
        </w:rPr>
        <w:t xml:space="preserve"> The author used the </w:t>
      </w:r>
      <w:proofErr w:type="spellStart"/>
      <w:r>
        <w:rPr>
          <w:rFonts w:asciiTheme="majorHAnsi" w:eastAsia="Calibri" w:hAnsiTheme="majorHAnsi" w:cstheme="majorBidi"/>
        </w:rPr>
        <w:t>Nealder</w:t>
      </w:r>
      <w:proofErr w:type="spellEnd"/>
      <w:r>
        <w:rPr>
          <w:rFonts w:asciiTheme="majorHAnsi" w:eastAsia="Calibri" w:hAnsiTheme="majorHAnsi" w:cstheme="majorBidi"/>
        </w:rPr>
        <w:t xml:space="preserve"> Mead optimizer </w:t>
      </w:r>
      <w:r w:rsidR="00D415AF">
        <w:rPr>
          <w:rFonts w:asciiTheme="majorHAnsi" w:eastAsia="Calibri" w:hAnsiTheme="majorHAnsi" w:cstheme="majorBidi"/>
        </w:rPr>
        <w:t xml:space="preserve">in MATLAB </w:t>
      </w:r>
      <w:r>
        <w:rPr>
          <w:rFonts w:asciiTheme="majorHAnsi" w:eastAsia="Calibri" w:hAnsiTheme="majorHAnsi" w:cstheme="majorBidi"/>
        </w:rPr>
        <w:t>to estimate the parameters</w:t>
      </w:r>
      <w:r w:rsidR="00D415AF">
        <w:rPr>
          <w:rFonts w:asciiTheme="majorHAnsi" w:eastAsia="Calibri" w:hAnsiTheme="majorHAnsi" w:cstheme="majorBidi"/>
        </w:rPr>
        <w:t xml:space="preserve"> and used the f</w:t>
      </w:r>
      <w:r>
        <w:rPr>
          <w:rFonts w:asciiTheme="majorHAnsi" w:eastAsia="Calibri" w:hAnsiTheme="majorHAnsi" w:cstheme="majorBidi"/>
        </w:rPr>
        <w:t xml:space="preserve">inite central difference method to </w:t>
      </w:r>
      <w:r w:rsidR="00D415AF">
        <w:rPr>
          <w:rFonts w:asciiTheme="majorHAnsi" w:eastAsia="Calibri" w:hAnsiTheme="majorHAnsi" w:cstheme="majorBidi"/>
        </w:rPr>
        <w:t>estimate</w:t>
      </w:r>
      <w:r>
        <w:rPr>
          <w:rFonts w:asciiTheme="majorHAnsi" w:eastAsia="Calibri" w:hAnsiTheme="majorHAnsi" w:cstheme="majorBidi"/>
        </w:rPr>
        <w:t xml:space="preserve"> the variance. </w:t>
      </w:r>
      <w:r w:rsidRPr="00877E48">
        <w:rPr>
          <w:rFonts w:asciiTheme="majorHAnsi" w:eastAsia="Calibri" w:hAnsiTheme="majorHAnsi" w:cstheme="majorBidi"/>
        </w:rPr>
        <w:t xml:space="preserve"> </w:t>
      </w:r>
      <w:r w:rsidR="00D415AF">
        <w:rPr>
          <w:rFonts w:asciiTheme="majorHAnsi" w:eastAsia="Calibri" w:hAnsiTheme="majorHAnsi" w:cstheme="majorBidi"/>
        </w:rPr>
        <w:t xml:space="preserve">The data is available at  </w:t>
      </w:r>
      <w:r w:rsidRPr="00877E48">
        <w:rPr>
          <w:rFonts w:asciiTheme="majorHAnsi" w:hAnsiTheme="majorHAnsi" w:cstheme="majorBidi"/>
          <w:color w:val="202020"/>
          <w:shd w:val="clear" w:color="auto" w:fill="FFFFFF"/>
        </w:rPr>
        <w:t> </w:t>
      </w:r>
      <w:hyperlink r:id="rId8" w:history="1">
        <w:r w:rsidRPr="00877E48">
          <w:rPr>
            <w:rStyle w:val="Hyperlink"/>
            <w:rFonts w:asciiTheme="majorHAnsi" w:hAnsiTheme="majorHAnsi" w:cstheme="majorBidi"/>
            <w:color w:val="909090"/>
            <w:shd w:val="clear" w:color="auto" w:fill="FFFFFF"/>
          </w:rPr>
          <w:t>https://stats.oecd.org/index.aspx?DataSetCode=BLI</w:t>
        </w:r>
      </w:hyperlink>
    </w:p>
    <w:p w14:paraId="005D6DBC" w14:textId="77777777" w:rsidR="00A6209A" w:rsidRDefault="006F3700" w:rsidP="00C571C3">
      <w:pPr>
        <w:spacing w:after="160" w:line="240" w:lineRule="auto"/>
        <w:ind w:firstLine="720"/>
        <w:jc w:val="both"/>
        <w:rPr>
          <w:rFonts w:asciiTheme="majorHAnsi" w:hAnsiTheme="majorHAnsi"/>
        </w:rPr>
      </w:pPr>
      <w:r w:rsidRPr="00DB232C">
        <w:rPr>
          <w:rFonts w:asciiTheme="majorHAnsi" w:hAnsiTheme="majorHAnsi"/>
        </w:rPr>
        <w:t xml:space="preserve">In OECD platform, many predictors are recorded. The author </w:t>
      </w:r>
      <w:proofErr w:type="gramStart"/>
      <w:r w:rsidRPr="00DB232C">
        <w:rPr>
          <w:rFonts w:asciiTheme="majorHAnsi" w:hAnsiTheme="majorHAnsi"/>
        </w:rPr>
        <w:t>conduct</w:t>
      </w:r>
      <w:proofErr w:type="gramEnd"/>
      <w:r w:rsidRPr="00DB232C">
        <w:rPr>
          <w:rFonts w:asciiTheme="majorHAnsi" w:hAnsiTheme="majorHAnsi"/>
        </w:rPr>
        <w:t xml:space="preserve"> distributional fit for the indicators after transforming these indicators into ratio defined on the unit interval. The different unit distributions </w:t>
      </w:r>
      <w:r w:rsidR="00FE664B" w:rsidRPr="00DB232C">
        <w:rPr>
          <w:rFonts w:asciiTheme="majorHAnsi" w:hAnsiTheme="majorHAnsi"/>
        </w:rPr>
        <w:t xml:space="preserve">tested was </w:t>
      </w:r>
      <w:r w:rsidRPr="00DB232C">
        <w:rPr>
          <w:rFonts w:asciiTheme="majorHAnsi" w:hAnsiTheme="majorHAnsi"/>
        </w:rPr>
        <w:t xml:space="preserve">mainly Beta, Kumaraswamy and MBUR distribution. </w:t>
      </w:r>
      <w:r w:rsidR="00FE664B" w:rsidRPr="00DB232C">
        <w:rPr>
          <w:rFonts w:asciiTheme="majorHAnsi" w:hAnsiTheme="majorHAnsi"/>
        </w:rPr>
        <w:t>The variables fitt</w:t>
      </w:r>
      <w:r w:rsidR="00645E1A">
        <w:rPr>
          <w:rFonts w:asciiTheme="majorHAnsi" w:hAnsiTheme="majorHAnsi"/>
        </w:rPr>
        <w:t>ing</w:t>
      </w:r>
      <w:r w:rsidR="00FE664B" w:rsidRPr="00DB232C">
        <w:rPr>
          <w:rFonts w:asciiTheme="majorHAnsi" w:hAnsiTheme="majorHAnsi"/>
        </w:rPr>
        <w:t xml:space="preserve"> the MBUR </w:t>
      </w:r>
      <w:r w:rsidR="00645E1A">
        <w:rPr>
          <w:rFonts w:asciiTheme="majorHAnsi" w:hAnsiTheme="majorHAnsi"/>
        </w:rPr>
        <w:t xml:space="preserve">distribution </w:t>
      </w:r>
      <w:r w:rsidR="00FE664B" w:rsidRPr="00DB232C">
        <w:rPr>
          <w:rFonts w:asciiTheme="majorHAnsi" w:hAnsiTheme="majorHAnsi"/>
        </w:rPr>
        <w:t xml:space="preserve">were used as response variable and the other that do not fit this particular distribution were used as predictors. The author tries </w:t>
      </w:r>
      <w:r w:rsidRPr="00DB232C">
        <w:rPr>
          <w:rFonts w:asciiTheme="majorHAnsi" w:hAnsiTheme="majorHAnsi"/>
        </w:rPr>
        <w:t xml:space="preserve">to find the relationship between </w:t>
      </w:r>
      <w:r w:rsidR="00C571C3">
        <w:rPr>
          <w:rFonts w:asciiTheme="majorHAnsi" w:hAnsiTheme="majorHAnsi"/>
        </w:rPr>
        <w:t>the response variable</w:t>
      </w:r>
      <w:r w:rsidR="00FE664B" w:rsidRPr="00DB232C">
        <w:rPr>
          <w:rFonts w:asciiTheme="majorHAnsi" w:hAnsiTheme="majorHAnsi"/>
        </w:rPr>
        <w:t xml:space="preserve"> and the </w:t>
      </w:r>
      <w:r w:rsidRPr="00DB232C">
        <w:rPr>
          <w:rFonts w:asciiTheme="majorHAnsi" w:hAnsiTheme="majorHAnsi"/>
        </w:rPr>
        <w:t xml:space="preserve">possible predictors. </w:t>
      </w:r>
      <w:r w:rsidR="00C571C3">
        <w:rPr>
          <w:rFonts w:asciiTheme="majorHAnsi" w:hAnsiTheme="majorHAnsi"/>
        </w:rPr>
        <w:t>The response variable</w:t>
      </w:r>
      <w:r w:rsidR="00FE664B" w:rsidRPr="00DB232C">
        <w:rPr>
          <w:rFonts w:asciiTheme="majorHAnsi" w:hAnsiTheme="majorHAnsi"/>
        </w:rPr>
        <w:t xml:space="preserve"> </w:t>
      </w:r>
      <w:r w:rsidR="00C571C3">
        <w:rPr>
          <w:rFonts w:asciiTheme="majorHAnsi" w:hAnsiTheme="majorHAnsi"/>
        </w:rPr>
        <w:t xml:space="preserve">was </w:t>
      </w:r>
      <w:r w:rsidRPr="00DB232C">
        <w:rPr>
          <w:rFonts w:asciiTheme="majorHAnsi" w:hAnsiTheme="majorHAnsi"/>
        </w:rPr>
        <w:t>feeling safe walking alone. The predictors used in th</w:t>
      </w:r>
      <w:r w:rsidR="00FE664B" w:rsidRPr="00DB232C">
        <w:rPr>
          <w:rFonts w:asciiTheme="majorHAnsi" w:hAnsiTheme="majorHAnsi"/>
        </w:rPr>
        <w:t>is</w:t>
      </w:r>
      <w:r w:rsidRPr="00DB232C">
        <w:rPr>
          <w:rFonts w:asciiTheme="majorHAnsi" w:hAnsiTheme="majorHAnsi"/>
        </w:rPr>
        <w:t xml:space="preserve"> analysis were the employment rate</w:t>
      </w:r>
      <w:r w:rsidR="00C571C3">
        <w:rPr>
          <w:rFonts w:asciiTheme="majorHAnsi" w:hAnsiTheme="majorHAnsi"/>
        </w:rPr>
        <w:t xml:space="preserve"> and air pollution</w:t>
      </w:r>
      <w:r w:rsidRPr="00DB232C">
        <w:rPr>
          <w:rFonts w:asciiTheme="majorHAnsi" w:hAnsiTheme="majorHAnsi"/>
        </w:rPr>
        <w:t>. The median based unit Rayleigh distribution</w:t>
      </w:r>
      <w:r w:rsidR="00FE664B" w:rsidRPr="00DB232C">
        <w:rPr>
          <w:rFonts w:asciiTheme="majorHAnsi" w:hAnsiTheme="majorHAnsi"/>
        </w:rPr>
        <w:t xml:space="preserve"> (MBUR)</w:t>
      </w:r>
      <w:r w:rsidRPr="00DB232C">
        <w:rPr>
          <w:rFonts w:asciiTheme="majorHAnsi" w:hAnsiTheme="majorHAnsi"/>
        </w:rPr>
        <w:t xml:space="preserve"> fit</w:t>
      </w:r>
      <w:r w:rsidR="00FE664B" w:rsidRPr="00DB232C">
        <w:rPr>
          <w:rFonts w:asciiTheme="majorHAnsi" w:hAnsiTheme="majorHAnsi"/>
        </w:rPr>
        <w:t>s</w:t>
      </w:r>
      <w:r w:rsidRPr="00DB232C">
        <w:rPr>
          <w:rFonts w:asciiTheme="majorHAnsi" w:hAnsiTheme="majorHAnsi"/>
        </w:rPr>
        <w:t xml:space="preserve"> the response variable. </w:t>
      </w:r>
      <w:r w:rsidR="00C571C3">
        <w:rPr>
          <w:rFonts w:asciiTheme="majorHAnsi" w:hAnsiTheme="majorHAnsi"/>
        </w:rPr>
        <w:t xml:space="preserve">Because </w:t>
      </w:r>
      <w:proofErr w:type="gramStart"/>
      <w:r w:rsidR="00C571C3">
        <w:rPr>
          <w:rFonts w:asciiTheme="majorHAnsi" w:hAnsiTheme="majorHAnsi"/>
        </w:rPr>
        <w:t xml:space="preserve">this </w:t>
      </w:r>
      <w:r w:rsidR="00FE664B" w:rsidRPr="00DB232C">
        <w:rPr>
          <w:rFonts w:asciiTheme="majorHAnsi" w:hAnsiTheme="majorHAnsi"/>
        </w:rPr>
        <w:t>variable exhibit</w:t>
      </w:r>
      <w:r w:rsidR="00C571C3">
        <w:rPr>
          <w:rFonts w:asciiTheme="majorHAnsi" w:hAnsiTheme="majorHAnsi"/>
        </w:rPr>
        <w:t>s</w:t>
      </w:r>
      <w:proofErr w:type="gramEnd"/>
      <w:r w:rsidR="00FE664B" w:rsidRPr="00DB232C">
        <w:rPr>
          <w:rFonts w:asciiTheme="majorHAnsi" w:hAnsiTheme="majorHAnsi"/>
        </w:rPr>
        <w:t xml:space="preserve"> skew</w:t>
      </w:r>
      <w:r w:rsidR="00C571C3">
        <w:rPr>
          <w:rFonts w:asciiTheme="majorHAnsi" w:hAnsiTheme="majorHAnsi"/>
        </w:rPr>
        <w:t>ness</w:t>
      </w:r>
      <w:r w:rsidR="00FE664B" w:rsidRPr="00DB232C">
        <w:rPr>
          <w:rFonts w:asciiTheme="majorHAnsi" w:hAnsiTheme="majorHAnsi"/>
        </w:rPr>
        <w:t xml:space="preserve"> and violating the normality assumption, the author used parametric quantile regression and specifically the </w:t>
      </w:r>
      <w:r w:rsidR="00231492">
        <w:rPr>
          <w:rFonts w:asciiTheme="majorHAnsi" w:hAnsiTheme="majorHAnsi"/>
        </w:rPr>
        <w:t xml:space="preserve">parametric </w:t>
      </w:r>
      <w:r w:rsidR="00FE664B" w:rsidRPr="00DB232C">
        <w:rPr>
          <w:rFonts w:asciiTheme="majorHAnsi" w:hAnsiTheme="majorHAnsi"/>
        </w:rPr>
        <w:t>median regression as median can be considered a good candidate in cases where normality assumption is violated</w:t>
      </w:r>
      <w:r w:rsidR="00231492">
        <w:rPr>
          <w:rFonts w:asciiTheme="majorHAnsi" w:hAnsiTheme="majorHAnsi"/>
        </w:rPr>
        <w:t xml:space="preserve"> and in presence of outlier</w:t>
      </w:r>
      <w:r w:rsidR="00FE664B" w:rsidRPr="00DB232C">
        <w:rPr>
          <w:rFonts w:asciiTheme="majorHAnsi" w:hAnsiTheme="majorHAnsi"/>
        </w:rPr>
        <w:t xml:space="preserve">. </w:t>
      </w:r>
    </w:p>
    <w:p w14:paraId="1B476D33" w14:textId="77777777" w:rsidR="00C26141" w:rsidRPr="00DB232C" w:rsidRDefault="00C26141" w:rsidP="00C26141">
      <w:pPr>
        <w:spacing w:after="160" w:line="240" w:lineRule="auto"/>
        <w:jc w:val="both"/>
        <w:rPr>
          <w:rFonts w:asciiTheme="majorHAnsi" w:hAnsiTheme="majorHAnsi"/>
        </w:rPr>
      </w:pPr>
      <w:r>
        <w:rPr>
          <w:rFonts w:asciiTheme="majorHAnsi" w:hAnsiTheme="majorHAnsi"/>
        </w:rPr>
        <w:t>The descriptive statistics for the response variable (feeling safe walking alone) is as follows: the mean is 0.7207, the standard deviation is 0.143, the skewness is -0.9486, the minimum is 0.4, the maximum is 0.93, the 25</w:t>
      </w:r>
      <w:r w:rsidRPr="00C26141">
        <w:rPr>
          <w:rFonts w:asciiTheme="majorHAnsi" w:hAnsiTheme="majorHAnsi"/>
          <w:vertAlign w:val="superscript"/>
        </w:rPr>
        <w:t>th</w:t>
      </w:r>
      <w:r>
        <w:rPr>
          <w:rFonts w:asciiTheme="majorHAnsi" w:hAnsiTheme="majorHAnsi"/>
        </w:rPr>
        <w:t xml:space="preserve"> quantile is 0.655, the median is 0.76, the 75</w:t>
      </w:r>
      <w:r w:rsidRPr="00C26141">
        <w:rPr>
          <w:rFonts w:asciiTheme="majorHAnsi" w:hAnsiTheme="majorHAnsi"/>
          <w:vertAlign w:val="superscript"/>
        </w:rPr>
        <w:t>th</w:t>
      </w:r>
      <w:r>
        <w:rPr>
          <w:rFonts w:asciiTheme="majorHAnsi" w:hAnsiTheme="majorHAnsi"/>
        </w:rPr>
        <w:t xml:space="preserve"> quantile is 0.8225 </w:t>
      </w:r>
    </w:p>
    <w:p w14:paraId="1E34F996" w14:textId="77777777" w:rsidR="00B5125A" w:rsidRDefault="00B5125A" w:rsidP="00B5125A">
      <w:r>
        <w:rPr>
          <w:noProof/>
        </w:rPr>
        <w:lastRenderedPageBreak/>
        <w:drawing>
          <wp:inline distT="0" distB="0" distL="0" distR="0" wp14:anchorId="3399C938" wp14:editId="2DC92B82">
            <wp:extent cx="5943600" cy="3146009"/>
            <wp:effectExtent l="0" t="0" r="0" b="0"/>
            <wp:docPr id="7" name="Picture 7" descr="E:\marginal_quantile_regression_paper\f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rginal_quantile_regression_paper\fe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46009"/>
                    </a:xfrm>
                    <a:prstGeom prst="rect">
                      <a:avLst/>
                    </a:prstGeom>
                    <a:noFill/>
                    <a:ln>
                      <a:noFill/>
                    </a:ln>
                  </pic:spPr>
                </pic:pic>
              </a:graphicData>
            </a:graphic>
          </wp:inline>
        </w:drawing>
      </w:r>
    </w:p>
    <w:p w14:paraId="7157B49C" w14:textId="77777777" w:rsidR="00B5125A" w:rsidRPr="00A84D49" w:rsidRDefault="00231492" w:rsidP="000B559B">
      <w:pPr>
        <w:jc w:val="center"/>
        <w:rPr>
          <w:rFonts w:asciiTheme="majorHAnsi" w:hAnsiTheme="majorHAnsi"/>
          <w:sz w:val="18"/>
          <w:szCs w:val="18"/>
        </w:rPr>
      </w:pPr>
      <w:r w:rsidRPr="00A84D49">
        <w:rPr>
          <w:rFonts w:asciiTheme="majorHAnsi" w:hAnsiTheme="majorHAnsi"/>
          <w:sz w:val="18"/>
          <w:szCs w:val="18"/>
        </w:rPr>
        <w:t xml:space="preserve">Fig. </w:t>
      </w:r>
      <w:r w:rsidR="000B559B">
        <w:rPr>
          <w:rFonts w:asciiTheme="majorHAnsi" w:hAnsiTheme="majorHAnsi"/>
          <w:sz w:val="18"/>
          <w:szCs w:val="18"/>
        </w:rPr>
        <w:t>1</w:t>
      </w:r>
      <w:r w:rsidRPr="00A84D49">
        <w:rPr>
          <w:rFonts w:asciiTheme="majorHAnsi" w:hAnsiTheme="majorHAnsi"/>
          <w:sz w:val="18"/>
          <w:szCs w:val="18"/>
        </w:rPr>
        <w:t xml:space="preserve"> shows </w:t>
      </w:r>
      <w:r w:rsidR="00A84D49" w:rsidRPr="00A84D49">
        <w:rPr>
          <w:rFonts w:asciiTheme="majorHAnsi" w:hAnsiTheme="majorHAnsi"/>
          <w:sz w:val="18"/>
          <w:szCs w:val="18"/>
        </w:rPr>
        <w:t>the h</w:t>
      </w:r>
      <w:r w:rsidR="00B5125A" w:rsidRPr="00A84D49">
        <w:rPr>
          <w:rFonts w:asciiTheme="majorHAnsi" w:hAnsiTheme="majorHAnsi"/>
          <w:sz w:val="18"/>
          <w:szCs w:val="18"/>
        </w:rPr>
        <w:t xml:space="preserve">istogram and </w:t>
      </w:r>
      <w:r w:rsidR="00A84D49">
        <w:rPr>
          <w:rFonts w:asciiTheme="majorHAnsi" w:hAnsiTheme="majorHAnsi"/>
          <w:sz w:val="18"/>
          <w:szCs w:val="18"/>
        </w:rPr>
        <w:t xml:space="preserve">the </w:t>
      </w:r>
      <w:r w:rsidR="00B5125A" w:rsidRPr="00A84D49">
        <w:rPr>
          <w:rFonts w:asciiTheme="majorHAnsi" w:hAnsiTheme="majorHAnsi"/>
          <w:sz w:val="18"/>
          <w:szCs w:val="18"/>
        </w:rPr>
        <w:t>boxplot of the feeling safe walking alone variable</w:t>
      </w:r>
    </w:p>
    <w:p w14:paraId="4CB8C74F" w14:textId="77777777" w:rsidR="00DB232C" w:rsidRDefault="000B559B" w:rsidP="000B559B">
      <w:pPr>
        <w:spacing w:after="160" w:line="240" w:lineRule="auto"/>
        <w:ind w:firstLine="720"/>
        <w:jc w:val="both"/>
        <w:rPr>
          <w:rFonts w:asciiTheme="majorHAnsi" w:hAnsiTheme="majorHAnsi"/>
        </w:rPr>
      </w:pPr>
      <w:r>
        <w:rPr>
          <w:rFonts w:asciiTheme="majorHAnsi" w:hAnsiTheme="majorHAnsi"/>
        </w:rPr>
        <w:t>T</w:t>
      </w:r>
      <w:r w:rsidR="00DB232C" w:rsidRPr="00DB232C">
        <w:rPr>
          <w:rFonts w:asciiTheme="majorHAnsi" w:hAnsiTheme="majorHAnsi"/>
        </w:rPr>
        <w:t>he response variable</w:t>
      </w:r>
      <w:r>
        <w:rPr>
          <w:rFonts w:asciiTheme="majorHAnsi" w:hAnsiTheme="majorHAnsi"/>
        </w:rPr>
        <w:t xml:space="preserve"> is left skewed </w:t>
      </w:r>
      <w:r w:rsidR="00DB232C">
        <w:rPr>
          <w:rFonts w:asciiTheme="majorHAnsi" w:hAnsiTheme="majorHAnsi"/>
        </w:rPr>
        <w:t>(</w:t>
      </w:r>
      <w:r w:rsidR="00DB232C" w:rsidRPr="00DB232C">
        <w:rPr>
          <w:rFonts w:asciiTheme="majorHAnsi" w:hAnsiTheme="majorHAnsi"/>
        </w:rPr>
        <w:t>nearly more or less normal</w:t>
      </w:r>
      <w:r w:rsidR="00DB232C">
        <w:rPr>
          <w:rFonts w:asciiTheme="majorHAnsi" w:hAnsiTheme="majorHAnsi"/>
        </w:rPr>
        <w:t xml:space="preserve"> kurtosis, </w:t>
      </w:r>
      <w:proofErr w:type="spellStart"/>
      <w:r w:rsidR="00DB232C">
        <w:rPr>
          <w:rFonts w:asciiTheme="majorHAnsi" w:hAnsiTheme="majorHAnsi"/>
        </w:rPr>
        <w:t>mesokurtic</w:t>
      </w:r>
      <w:proofErr w:type="spellEnd"/>
      <w:r w:rsidR="00DB232C">
        <w:rPr>
          <w:rFonts w:asciiTheme="majorHAnsi" w:hAnsiTheme="majorHAnsi"/>
        </w:rPr>
        <w:t>)</w:t>
      </w:r>
      <w:r w:rsidR="00A84D49">
        <w:rPr>
          <w:rFonts w:asciiTheme="majorHAnsi" w:hAnsiTheme="majorHAnsi"/>
        </w:rPr>
        <w:t xml:space="preserve"> with the presence of one e</w:t>
      </w:r>
      <w:r>
        <w:rPr>
          <w:rFonts w:asciiTheme="majorHAnsi" w:hAnsiTheme="majorHAnsi"/>
        </w:rPr>
        <w:t>xtreme value</w:t>
      </w:r>
      <w:r w:rsidR="00A84D49">
        <w:rPr>
          <w:rFonts w:asciiTheme="majorHAnsi" w:hAnsiTheme="majorHAnsi"/>
        </w:rPr>
        <w:t xml:space="preserve"> in the lower tail</w:t>
      </w:r>
      <w:r w:rsidR="00DB232C" w:rsidRPr="00DB232C">
        <w:rPr>
          <w:rFonts w:asciiTheme="majorHAnsi" w:hAnsiTheme="majorHAnsi"/>
        </w:rPr>
        <w:t>. The MBUR fit</w:t>
      </w:r>
      <w:r w:rsidR="00C77BBA">
        <w:rPr>
          <w:rFonts w:asciiTheme="majorHAnsi" w:hAnsiTheme="majorHAnsi"/>
        </w:rPr>
        <w:t>s</w:t>
      </w:r>
      <w:r w:rsidR="00DB232C" w:rsidRPr="00DB232C">
        <w:rPr>
          <w:rFonts w:asciiTheme="majorHAnsi" w:hAnsiTheme="majorHAnsi"/>
        </w:rPr>
        <w:t xml:space="preserve"> </w:t>
      </w:r>
      <w:r>
        <w:rPr>
          <w:rFonts w:asciiTheme="majorHAnsi" w:hAnsiTheme="majorHAnsi"/>
        </w:rPr>
        <w:t xml:space="preserve">the variable </w:t>
      </w:r>
      <w:r w:rsidR="00DB232C" w:rsidRPr="00DB232C">
        <w:rPr>
          <w:rFonts w:asciiTheme="majorHAnsi" w:hAnsiTheme="majorHAnsi"/>
        </w:rPr>
        <w:t>comparable to beta and Kumaraswamy</w:t>
      </w:r>
      <w:r>
        <w:rPr>
          <w:rFonts w:asciiTheme="majorHAnsi" w:hAnsiTheme="majorHAnsi"/>
        </w:rPr>
        <w:t>.</w:t>
      </w:r>
      <w:r w:rsidR="00DB232C" w:rsidRPr="00DB232C">
        <w:rPr>
          <w:rFonts w:asciiTheme="majorHAnsi" w:hAnsiTheme="majorHAnsi"/>
        </w:rPr>
        <w:t xml:space="preserve"> The database contains 41 observations and this is the highest number of observations for a v</w:t>
      </w:r>
      <w:r w:rsidR="000B7A96">
        <w:rPr>
          <w:rFonts w:asciiTheme="majorHAnsi" w:hAnsiTheme="majorHAnsi"/>
        </w:rPr>
        <w:t xml:space="preserve">ariable in this database. </w:t>
      </w:r>
      <w:r w:rsidR="00DB232C" w:rsidRPr="00DB232C">
        <w:rPr>
          <w:rFonts w:asciiTheme="majorHAnsi" w:hAnsiTheme="majorHAnsi"/>
        </w:rPr>
        <w:t>Other indicators h</w:t>
      </w:r>
      <w:r w:rsidR="00DB232C">
        <w:rPr>
          <w:rFonts w:asciiTheme="majorHAnsi" w:hAnsiTheme="majorHAnsi"/>
        </w:rPr>
        <w:t xml:space="preserve">ave </w:t>
      </w:r>
      <w:proofErr w:type="gramStart"/>
      <w:r w:rsidR="00DB232C">
        <w:rPr>
          <w:rFonts w:asciiTheme="majorHAnsi" w:hAnsiTheme="majorHAnsi"/>
        </w:rPr>
        <w:t>less</w:t>
      </w:r>
      <w:proofErr w:type="gramEnd"/>
      <w:r w:rsidR="00DB232C">
        <w:rPr>
          <w:rFonts w:asciiTheme="majorHAnsi" w:hAnsiTheme="majorHAnsi"/>
        </w:rPr>
        <w:t xml:space="preserve"> number of observations</w:t>
      </w:r>
      <w:r w:rsidR="00DB232C" w:rsidRPr="00DB232C">
        <w:rPr>
          <w:rFonts w:asciiTheme="majorHAnsi" w:hAnsiTheme="majorHAnsi"/>
        </w:rPr>
        <w:t>. For this reason</w:t>
      </w:r>
      <w:r w:rsidR="00A84D49">
        <w:rPr>
          <w:rFonts w:asciiTheme="majorHAnsi" w:hAnsiTheme="majorHAnsi"/>
        </w:rPr>
        <w:t>,</w:t>
      </w:r>
      <w:r w:rsidR="00DB232C" w:rsidRPr="00DB232C">
        <w:rPr>
          <w:rFonts w:asciiTheme="majorHAnsi" w:hAnsiTheme="majorHAnsi"/>
        </w:rPr>
        <w:t xml:space="preserve"> these indicators were chosen among the other. </w:t>
      </w:r>
      <w:r>
        <w:rPr>
          <w:rFonts w:asciiTheme="majorHAnsi" w:hAnsiTheme="majorHAnsi"/>
        </w:rPr>
        <w:t>Figure 1 shows the</w:t>
      </w:r>
      <w:r w:rsidR="00C571C3">
        <w:rPr>
          <w:rFonts w:asciiTheme="majorHAnsi" w:hAnsiTheme="majorHAnsi"/>
        </w:rPr>
        <w:t xml:space="preserve"> </w:t>
      </w:r>
      <w:r>
        <w:rPr>
          <w:rFonts w:asciiTheme="majorHAnsi" w:hAnsiTheme="majorHAnsi"/>
        </w:rPr>
        <w:t>histogram and box plot of the response variable.</w:t>
      </w:r>
    </w:p>
    <w:p w14:paraId="67C302E1" w14:textId="77777777" w:rsidR="00DB232C" w:rsidRPr="00DB232C" w:rsidRDefault="00DB232C" w:rsidP="000B559B">
      <w:pPr>
        <w:spacing w:after="160" w:line="240" w:lineRule="auto"/>
        <w:ind w:firstLine="720"/>
        <w:jc w:val="both"/>
        <w:rPr>
          <w:rFonts w:asciiTheme="majorHAnsi" w:hAnsiTheme="majorHAnsi"/>
        </w:rPr>
      </w:pPr>
      <w:r>
        <w:rPr>
          <w:rFonts w:asciiTheme="majorHAnsi" w:hAnsiTheme="majorHAnsi"/>
        </w:rPr>
        <w:t xml:space="preserve">For </w:t>
      </w:r>
      <w:r w:rsidR="000B559B">
        <w:rPr>
          <w:rFonts w:asciiTheme="majorHAnsi" w:hAnsiTheme="majorHAnsi"/>
        </w:rPr>
        <w:t>the</w:t>
      </w:r>
      <w:r>
        <w:rPr>
          <w:rFonts w:asciiTheme="majorHAnsi" w:hAnsiTheme="majorHAnsi"/>
        </w:rPr>
        <w:t xml:space="preserve"> response variable</w:t>
      </w:r>
      <w:r w:rsidR="000B559B">
        <w:rPr>
          <w:rFonts w:asciiTheme="majorHAnsi" w:hAnsiTheme="majorHAnsi"/>
        </w:rPr>
        <w:t>,</w:t>
      </w:r>
      <w:r>
        <w:rPr>
          <w:rFonts w:asciiTheme="majorHAnsi" w:hAnsiTheme="majorHAnsi"/>
        </w:rPr>
        <w:t xml:space="preserve"> three different link function</w:t>
      </w:r>
      <w:r w:rsidR="00A84D49">
        <w:rPr>
          <w:rFonts w:asciiTheme="majorHAnsi" w:hAnsiTheme="majorHAnsi"/>
        </w:rPr>
        <w:t>s</w:t>
      </w:r>
      <w:r>
        <w:rPr>
          <w:rFonts w:asciiTheme="majorHAnsi" w:hAnsiTheme="majorHAnsi"/>
        </w:rPr>
        <w:t xml:space="preserve"> were used and the results were compared. The first</w:t>
      </w:r>
      <w:r w:rsidR="00750550">
        <w:rPr>
          <w:rFonts w:asciiTheme="majorHAnsi" w:hAnsiTheme="majorHAnsi"/>
        </w:rPr>
        <w:t xml:space="preserve"> link function is the logit</w:t>
      </w:r>
      <w:r>
        <w:rPr>
          <w:rFonts w:asciiTheme="majorHAnsi" w:hAnsiTheme="majorHAnsi"/>
        </w:rPr>
        <w:t>, the second one is the log-log complementary link function</w:t>
      </w:r>
      <w:r w:rsidR="00A84D49">
        <w:rPr>
          <w:rFonts w:asciiTheme="majorHAnsi" w:hAnsiTheme="majorHAnsi"/>
        </w:rPr>
        <w:t xml:space="preserve"> or the clog-log link function,</w:t>
      </w:r>
      <w:r>
        <w:rPr>
          <w:rFonts w:asciiTheme="majorHAnsi" w:hAnsiTheme="majorHAnsi"/>
        </w:rPr>
        <w:t xml:space="preserve"> and the third is the log-log link function. The aspects of comparison are the LL, AIC, CAIC, BIC, HQIC, </w:t>
      </w:r>
      <w:r w:rsidR="00750550">
        <w:rPr>
          <w:rFonts w:asciiTheme="majorHAnsi" w:hAnsiTheme="majorHAnsi"/>
        </w:rPr>
        <w:t>LRT, and</w:t>
      </w:r>
      <w:r>
        <w:rPr>
          <w:rFonts w:asciiTheme="majorHAnsi" w:hAnsiTheme="majorHAnsi"/>
        </w:rPr>
        <w:t xml:space="preserve"> pseudo R squared</w:t>
      </w:r>
      <w:r w:rsidR="00750550">
        <w:rPr>
          <w:rFonts w:asciiTheme="majorHAnsi" w:hAnsiTheme="majorHAnsi"/>
        </w:rPr>
        <w:t>. The estimation of r</w:t>
      </w:r>
      <w:r w:rsidR="00A84D49">
        <w:rPr>
          <w:rFonts w:asciiTheme="majorHAnsi" w:hAnsiTheme="majorHAnsi"/>
        </w:rPr>
        <w:t>egression coefficient is done</w:t>
      </w:r>
      <w:r w:rsidR="00750550">
        <w:rPr>
          <w:rFonts w:asciiTheme="majorHAnsi" w:hAnsiTheme="majorHAnsi"/>
        </w:rPr>
        <w:t xml:space="preserve"> using the </w:t>
      </w:r>
      <w:proofErr w:type="spellStart"/>
      <w:r w:rsidR="00750550">
        <w:rPr>
          <w:rFonts w:asciiTheme="majorHAnsi" w:hAnsiTheme="majorHAnsi"/>
        </w:rPr>
        <w:t>Nelder</w:t>
      </w:r>
      <w:proofErr w:type="spellEnd"/>
      <w:r w:rsidR="00750550">
        <w:rPr>
          <w:rFonts w:asciiTheme="majorHAnsi" w:hAnsiTheme="majorHAnsi"/>
        </w:rPr>
        <w:t xml:space="preserve"> Mead optimizer and the variance covariance matrix was gained by </w:t>
      </w:r>
      <w:r w:rsidR="00A84D49">
        <w:rPr>
          <w:rFonts w:asciiTheme="majorHAnsi" w:hAnsiTheme="majorHAnsi"/>
        </w:rPr>
        <w:t>Finite C</w:t>
      </w:r>
      <w:r w:rsidR="00750550">
        <w:rPr>
          <w:rFonts w:asciiTheme="majorHAnsi" w:hAnsiTheme="majorHAnsi"/>
        </w:rPr>
        <w:t>entral difference formula. For each analysis</w:t>
      </w:r>
      <w:r w:rsidR="00176E74">
        <w:rPr>
          <w:rFonts w:asciiTheme="majorHAnsi" w:hAnsiTheme="majorHAnsi"/>
        </w:rPr>
        <w:t>,</w:t>
      </w:r>
      <w:r w:rsidR="00750550">
        <w:rPr>
          <w:rFonts w:asciiTheme="majorHAnsi" w:hAnsiTheme="majorHAnsi"/>
        </w:rPr>
        <w:t xml:space="preserve"> figures depicting the estimated curve, QQ plot for residuals and </w:t>
      </w:r>
      <w:r w:rsidR="00176E74">
        <w:rPr>
          <w:rFonts w:asciiTheme="majorHAnsi" w:hAnsiTheme="majorHAnsi"/>
        </w:rPr>
        <w:t>plotting</w:t>
      </w:r>
      <w:r w:rsidR="00750550">
        <w:rPr>
          <w:rFonts w:asciiTheme="majorHAnsi" w:hAnsiTheme="majorHAnsi"/>
        </w:rPr>
        <w:t xml:space="preserve"> residuals against predictors. </w:t>
      </w:r>
    </w:p>
    <w:p w14:paraId="3F526222" w14:textId="77777777" w:rsidR="00C86EFF" w:rsidRDefault="00C86EFF" w:rsidP="00B47588">
      <w:pPr>
        <w:spacing w:after="160" w:line="240" w:lineRule="auto"/>
        <w:ind w:firstLine="720"/>
        <w:jc w:val="both"/>
        <w:rPr>
          <w:rFonts w:asciiTheme="majorHAnsi" w:hAnsiTheme="majorHAnsi"/>
        </w:rPr>
      </w:pPr>
      <w:r>
        <w:rPr>
          <w:rFonts w:asciiTheme="majorHAnsi" w:hAnsiTheme="majorHAnsi"/>
        </w:rPr>
        <w:t>Feeling safe walking alone</w:t>
      </w:r>
      <w:r w:rsidRPr="00750550">
        <w:rPr>
          <w:rFonts w:asciiTheme="majorHAnsi" w:hAnsiTheme="majorHAnsi"/>
        </w:rPr>
        <w:t xml:space="preserve"> </w:t>
      </w:r>
      <w:r>
        <w:rPr>
          <w:rFonts w:asciiTheme="majorHAnsi" w:hAnsiTheme="majorHAnsi"/>
        </w:rPr>
        <w:t xml:space="preserve">was regressed </w:t>
      </w:r>
      <w:r w:rsidRPr="00750550">
        <w:rPr>
          <w:rFonts w:asciiTheme="majorHAnsi" w:hAnsiTheme="majorHAnsi"/>
        </w:rPr>
        <w:t xml:space="preserve">on </w:t>
      </w:r>
      <w:r>
        <w:rPr>
          <w:rFonts w:asciiTheme="majorHAnsi" w:hAnsiTheme="majorHAnsi"/>
        </w:rPr>
        <w:t>two</w:t>
      </w:r>
      <w:r w:rsidRPr="00750550">
        <w:rPr>
          <w:rFonts w:asciiTheme="majorHAnsi" w:hAnsiTheme="majorHAnsi"/>
        </w:rPr>
        <w:t xml:space="preserve"> predictors; one at a time then all in one full model</w:t>
      </w:r>
      <w:r>
        <w:rPr>
          <w:rFonts w:asciiTheme="majorHAnsi" w:hAnsiTheme="majorHAnsi"/>
        </w:rPr>
        <w:t>.</w:t>
      </w:r>
      <w:r w:rsidRPr="00750550">
        <w:rPr>
          <w:rFonts w:asciiTheme="majorHAnsi" w:hAnsiTheme="majorHAnsi"/>
        </w:rPr>
        <w:t xml:space="preserve"> </w:t>
      </w:r>
      <w:r>
        <w:rPr>
          <w:rFonts w:asciiTheme="majorHAnsi" w:hAnsiTheme="majorHAnsi"/>
        </w:rPr>
        <w:t xml:space="preserve">Figure </w:t>
      </w:r>
      <w:r w:rsidR="00E30936">
        <w:rPr>
          <w:rFonts w:asciiTheme="majorHAnsi" w:hAnsiTheme="majorHAnsi"/>
        </w:rPr>
        <w:t>2</w:t>
      </w:r>
      <w:r>
        <w:rPr>
          <w:rFonts w:asciiTheme="majorHAnsi" w:hAnsiTheme="majorHAnsi"/>
        </w:rPr>
        <w:t xml:space="preserve"> shows </w:t>
      </w:r>
      <w:r w:rsidR="00E30936">
        <w:rPr>
          <w:rFonts w:asciiTheme="majorHAnsi" w:hAnsiTheme="majorHAnsi"/>
        </w:rPr>
        <w:t xml:space="preserve">the </w:t>
      </w:r>
      <w:r>
        <w:rPr>
          <w:rFonts w:asciiTheme="majorHAnsi" w:hAnsiTheme="majorHAnsi"/>
        </w:rPr>
        <w:t xml:space="preserve">scatter plot that detects the relationship between the response variable and each predictor (transformed). The author </w:t>
      </w:r>
      <w:r w:rsidR="00E30936">
        <w:rPr>
          <w:rFonts w:asciiTheme="majorHAnsi" w:hAnsiTheme="majorHAnsi"/>
        </w:rPr>
        <w:t xml:space="preserve">displayed </w:t>
      </w:r>
      <w:r>
        <w:rPr>
          <w:rFonts w:asciiTheme="majorHAnsi" w:hAnsiTheme="majorHAnsi"/>
        </w:rPr>
        <w:t>figures for the logit model, figures that illustrate the estimated curve, plot between the predictor and the residuals, and the QQ plot for the empirical residuals against the theoretical residuals.</w:t>
      </w:r>
    </w:p>
    <w:p w14:paraId="568B7782" w14:textId="77777777" w:rsidR="00A4371E" w:rsidRDefault="00030696" w:rsidP="001E2C07">
      <w:pPr>
        <w:rPr>
          <w:rFonts w:asciiTheme="majorHAnsi" w:hAnsiTheme="majorHAnsi"/>
          <w:sz w:val="32"/>
          <w:szCs w:val="32"/>
        </w:rPr>
      </w:pPr>
      <w:r>
        <w:rPr>
          <w:rFonts w:asciiTheme="majorHAnsi" w:hAnsiTheme="majorHAnsi"/>
          <w:noProof/>
          <w:sz w:val="32"/>
          <w:szCs w:val="32"/>
        </w:rPr>
        <w:lastRenderedPageBreak/>
        <w:drawing>
          <wp:inline distT="0" distB="0" distL="0" distR="0" wp14:anchorId="1996DC9E" wp14:editId="4B9A4A54">
            <wp:extent cx="5943600" cy="3149904"/>
            <wp:effectExtent l="0" t="0" r="0" b="0"/>
            <wp:docPr id="92" name="Picture 92" descr="E:\marginal_quantile_regression_paper\feeling safe walking alone\transformed 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marginal_quantile_regression_paper\feeling safe walking alone\transformed v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49904"/>
                    </a:xfrm>
                    <a:prstGeom prst="rect">
                      <a:avLst/>
                    </a:prstGeom>
                    <a:noFill/>
                    <a:ln>
                      <a:noFill/>
                    </a:ln>
                  </pic:spPr>
                </pic:pic>
              </a:graphicData>
            </a:graphic>
          </wp:inline>
        </w:drawing>
      </w:r>
    </w:p>
    <w:p w14:paraId="3F74A92B" w14:textId="77777777" w:rsidR="00030696" w:rsidRPr="00C3620A" w:rsidRDefault="00030696" w:rsidP="00030696">
      <w:pPr>
        <w:rPr>
          <w:rFonts w:asciiTheme="majorHAnsi" w:hAnsiTheme="majorHAnsi"/>
          <w:sz w:val="18"/>
          <w:szCs w:val="18"/>
        </w:rPr>
      </w:pPr>
      <w:r w:rsidRPr="00C3620A">
        <w:rPr>
          <w:rFonts w:asciiTheme="majorHAnsi" w:hAnsiTheme="majorHAnsi"/>
          <w:sz w:val="18"/>
          <w:szCs w:val="18"/>
        </w:rPr>
        <w:t xml:space="preserve">Fig.  </w:t>
      </w:r>
      <w:r w:rsidR="006D1140">
        <w:rPr>
          <w:rFonts w:asciiTheme="majorHAnsi" w:hAnsiTheme="majorHAnsi"/>
          <w:sz w:val="18"/>
          <w:szCs w:val="18"/>
        </w:rPr>
        <w:t xml:space="preserve">2 </w:t>
      </w:r>
      <w:r w:rsidRPr="00C3620A">
        <w:rPr>
          <w:rFonts w:asciiTheme="majorHAnsi" w:hAnsiTheme="majorHAnsi"/>
          <w:sz w:val="18"/>
          <w:szCs w:val="18"/>
        </w:rPr>
        <w:t>shows the scatter plot of the response variable and each of the predictor. The relationship is nonlinear relationship except the relationship between the water quality and the employment rate.</w:t>
      </w:r>
    </w:p>
    <w:p w14:paraId="798AA285" w14:textId="412AACF1" w:rsidR="00E30936" w:rsidRDefault="00030696" w:rsidP="000B559B">
      <w:pPr>
        <w:spacing w:after="160" w:line="240" w:lineRule="auto"/>
        <w:ind w:firstLine="720"/>
        <w:jc w:val="both"/>
        <w:rPr>
          <w:rFonts w:asciiTheme="majorHAnsi" w:hAnsiTheme="majorHAnsi"/>
        </w:rPr>
      </w:pPr>
      <w:r w:rsidRPr="00030696">
        <w:rPr>
          <w:rFonts w:asciiTheme="majorHAnsi" w:hAnsiTheme="majorHAnsi"/>
        </w:rPr>
        <w:t>The predictors are the employment rate</w:t>
      </w:r>
      <w:r w:rsidR="00E30936">
        <w:rPr>
          <w:rFonts w:asciiTheme="majorHAnsi" w:hAnsiTheme="majorHAnsi"/>
        </w:rPr>
        <w:t xml:space="preserve"> </w:t>
      </w:r>
      <w:r w:rsidRPr="00030696">
        <w:rPr>
          <w:rFonts w:asciiTheme="majorHAnsi" w:hAnsiTheme="majorHAnsi"/>
        </w:rPr>
        <w:t xml:space="preserve">(X1) </w:t>
      </w:r>
      <w:r w:rsidR="00E30936">
        <w:rPr>
          <w:rFonts w:asciiTheme="majorHAnsi" w:hAnsiTheme="majorHAnsi"/>
        </w:rPr>
        <w:t>and the</w:t>
      </w:r>
      <w:r w:rsidRPr="00030696">
        <w:rPr>
          <w:rFonts w:asciiTheme="majorHAnsi" w:hAnsiTheme="majorHAnsi"/>
        </w:rPr>
        <w:t xml:space="preserve"> air pollution (X2). Both variables are transformed using the division by 100 then taking the log of the result.</w:t>
      </w:r>
      <w:r>
        <w:rPr>
          <w:rFonts w:asciiTheme="majorHAnsi" w:hAnsiTheme="majorHAnsi"/>
        </w:rPr>
        <w:t xml:space="preserve"> The relationship can be modeled using the parametric </w:t>
      </w:r>
      <w:r w:rsidR="00E30936">
        <w:rPr>
          <w:rFonts w:asciiTheme="majorHAnsi" w:hAnsiTheme="majorHAnsi"/>
        </w:rPr>
        <w:t xml:space="preserve">median </w:t>
      </w:r>
      <w:r>
        <w:rPr>
          <w:rFonts w:asciiTheme="majorHAnsi" w:hAnsiTheme="majorHAnsi"/>
        </w:rPr>
        <w:t xml:space="preserve">quantile regression. </w:t>
      </w:r>
      <w:r w:rsidR="00E30936">
        <w:rPr>
          <w:rFonts w:asciiTheme="majorHAnsi" w:hAnsiTheme="majorHAnsi"/>
        </w:rPr>
        <w:t>The relationship between the response variable and each of the predictor is nonlinear.</w:t>
      </w:r>
      <w:r w:rsidR="00E30936" w:rsidRPr="00E30936">
        <w:rPr>
          <w:rFonts w:asciiTheme="majorHAnsi" w:hAnsiTheme="majorHAnsi"/>
        </w:rPr>
        <w:t xml:space="preserve"> </w:t>
      </w:r>
      <w:r w:rsidR="000B559B">
        <w:rPr>
          <w:rFonts w:asciiTheme="majorHAnsi" w:hAnsiTheme="majorHAnsi"/>
        </w:rPr>
        <w:t>Tables 1</w:t>
      </w:r>
      <w:r w:rsidR="00FF3135">
        <w:rPr>
          <w:rFonts w:asciiTheme="majorHAnsi" w:hAnsiTheme="majorHAnsi"/>
        </w:rPr>
        <w:t>,</w:t>
      </w:r>
      <w:r w:rsidR="00E30936">
        <w:rPr>
          <w:rFonts w:asciiTheme="majorHAnsi" w:hAnsiTheme="majorHAnsi"/>
        </w:rPr>
        <w:t>2 show the results obtained from regressing the feeling safe walking alone on each predictor using different link functions and comparing the statistical indices as regards the estimated coefficients</w:t>
      </w:r>
      <w:r w:rsidR="000B559B">
        <w:rPr>
          <w:rFonts w:asciiTheme="majorHAnsi" w:hAnsiTheme="majorHAnsi"/>
        </w:rPr>
        <w:t xml:space="preserve">, the </w:t>
      </w:r>
      <w:r w:rsidR="00E30936">
        <w:rPr>
          <w:rFonts w:asciiTheme="majorHAnsi" w:hAnsiTheme="majorHAnsi"/>
        </w:rPr>
        <w:t xml:space="preserve">Likelihood Ratio </w:t>
      </w:r>
      <w:proofErr w:type="gramStart"/>
      <w:r w:rsidR="00E30936">
        <w:rPr>
          <w:rFonts w:asciiTheme="majorHAnsi" w:hAnsiTheme="majorHAnsi"/>
        </w:rPr>
        <w:t>Test  (</w:t>
      </w:r>
      <w:proofErr w:type="gramEnd"/>
      <w:r w:rsidR="00E30936">
        <w:rPr>
          <w:rFonts w:asciiTheme="majorHAnsi" w:hAnsiTheme="majorHAnsi"/>
        </w:rPr>
        <w:t>LRT ) and its p value, AIC, CAIC, BIC, HQIC and the LL.</w:t>
      </w:r>
    </w:p>
    <w:p w14:paraId="5689C898" w14:textId="77777777" w:rsidR="002632C7" w:rsidRPr="00C50758" w:rsidRDefault="00E30936" w:rsidP="000B559B">
      <w:pPr>
        <w:rPr>
          <w:rFonts w:asciiTheme="majorHAnsi" w:hAnsiTheme="majorHAnsi"/>
        </w:rPr>
      </w:pPr>
      <w:r>
        <w:rPr>
          <w:rFonts w:asciiTheme="majorHAnsi" w:hAnsiTheme="majorHAnsi"/>
        </w:rPr>
        <w:t>Table</w:t>
      </w:r>
      <w:r w:rsidR="002632C7" w:rsidRPr="00C50758">
        <w:rPr>
          <w:rFonts w:asciiTheme="majorHAnsi" w:hAnsiTheme="majorHAnsi"/>
        </w:rPr>
        <w:t xml:space="preserve"> </w:t>
      </w:r>
      <w:r w:rsidR="000B559B">
        <w:rPr>
          <w:rFonts w:asciiTheme="majorHAnsi" w:hAnsiTheme="majorHAnsi"/>
        </w:rPr>
        <w:t>1</w:t>
      </w:r>
      <w:r w:rsidR="002632C7" w:rsidRPr="00C50758">
        <w:rPr>
          <w:rFonts w:asciiTheme="majorHAnsi" w:hAnsiTheme="majorHAnsi"/>
        </w:rPr>
        <w:t xml:space="preserve">: regressing </w:t>
      </w:r>
      <w:r w:rsidR="007D5843">
        <w:rPr>
          <w:rFonts w:asciiTheme="majorHAnsi" w:hAnsiTheme="majorHAnsi"/>
        </w:rPr>
        <w:t>fee</w:t>
      </w:r>
      <w:r w:rsidR="002632C7">
        <w:rPr>
          <w:rFonts w:asciiTheme="majorHAnsi" w:hAnsiTheme="majorHAnsi"/>
        </w:rPr>
        <w:t>ling safe walking alone</w:t>
      </w:r>
      <w:r w:rsidR="002632C7" w:rsidRPr="00C50758">
        <w:rPr>
          <w:rFonts w:asciiTheme="majorHAnsi" w:hAnsiTheme="majorHAnsi"/>
        </w:rPr>
        <w:t xml:space="preserve"> on </w:t>
      </w:r>
      <w:r w:rsidR="007D5843">
        <w:rPr>
          <w:rFonts w:asciiTheme="majorHAnsi" w:hAnsiTheme="majorHAnsi"/>
        </w:rPr>
        <w:t xml:space="preserve">the </w:t>
      </w:r>
      <w:r w:rsidR="002632C7">
        <w:rPr>
          <w:rFonts w:asciiTheme="majorHAnsi" w:hAnsiTheme="majorHAnsi"/>
        </w:rPr>
        <w:t xml:space="preserve">employment </w:t>
      </w:r>
      <w:r w:rsidR="002632C7" w:rsidRPr="00C50758">
        <w:rPr>
          <w:rFonts w:asciiTheme="majorHAnsi" w:hAnsiTheme="majorHAnsi"/>
        </w:rPr>
        <w:t>rate</w:t>
      </w:r>
    </w:p>
    <w:tbl>
      <w:tblPr>
        <w:tblStyle w:val="TableGrid"/>
        <w:tblW w:w="0" w:type="auto"/>
        <w:tblLook w:val="04A0" w:firstRow="1" w:lastRow="0" w:firstColumn="1" w:lastColumn="0" w:noHBand="0" w:noVBand="1"/>
      </w:tblPr>
      <w:tblGrid>
        <w:gridCol w:w="2331"/>
        <w:gridCol w:w="1174"/>
        <w:gridCol w:w="1103"/>
        <w:gridCol w:w="1245"/>
        <w:gridCol w:w="1275"/>
        <w:gridCol w:w="1260"/>
        <w:gridCol w:w="1188"/>
      </w:tblGrid>
      <w:tr w:rsidR="002632C7" w14:paraId="5E855AD2" w14:textId="77777777" w:rsidTr="003815E9">
        <w:tc>
          <w:tcPr>
            <w:tcW w:w="2331" w:type="dxa"/>
            <w:vAlign w:val="center"/>
          </w:tcPr>
          <w:p w14:paraId="7EE147DB" w14:textId="77777777" w:rsidR="002632C7" w:rsidRDefault="002632C7" w:rsidP="003815E9">
            <w:pPr>
              <w:jc w:val="center"/>
            </w:pPr>
          </w:p>
        </w:tc>
        <w:tc>
          <w:tcPr>
            <w:tcW w:w="2277" w:type="dxa"/>
            <w:gridSpan w:val="2"/>
            <w:vAlign w:val="center"/>
          </w:tcPr>
          <w:p w14:paraId="238E9831" w14:textId="77777777" w:rsidR="002632C7" w:rsidRDefault="002632C7" w:rsidP="003815E9">
            <w:pPr>
              <w:jc w:val="center"/>
            </w:pPr>
            <w:r>
              <w:t>Logit link function</w:t>
            </w:r>
          </w:p>
        </w:tc>
        <w:tc>
          <w:tcPr>
            <w:tcW w:w="2520" w:type="dxa"/>
            <w:gridSpan w:val="2"/>
            <w:vAlign w:val="center"/>
          </w:tcPr>
          <w:p w14:paraId="30715E8D" w14:textId="77777777" w:rsidR="002632C7" w:rsidRDefault="002632C7" w:rsidP="003815E9">
            <w:pPr>
              <w:jc w:val="center"/>
            </w:pPr>
            <w:r>
              <w:t>Log-log complementary</w:t>
            </w:r>
          </w:p>
        </w:tc>
        <w:tc>
          <w:tcPr>
            <w:tcW w:w="2448" w:type="dxa"/>
            <w:gridSpan w:val="2"/>
            <w:vAlign w:val="center"/>
          </w:tcPr>
          <w:p w14:paraId="08451D65" w14:textId="77777777" w:rsidR="002632C7" w:rsidRDefault="002632C7" w:rsidP="003815E9">
            <w:pPr>
              <w:jc w:val="center"/>
            </w:pPr>
            <w:r>
              <w:t>Log-log median</w:t>
            </w:r>
          </w:p>
        </w:tc>
      </w:tr>
      <w:tr w:rsidR="002632C7" w14:paraId="03C77B3E" w14:textId="77777777" w:rsidTr="003815E9">
        <w:tc>
          <w:tcPr>
            <w:tcW w:w="2331" w:type="dxa"/>
            <w:vAlign w:val="center"/>
          </w:tcPr>
          <w:p w14:paraId="3CFA0DCB" w14:textId="77777777" w:rsidR="002632C7" w:rsidRDefault="002632C7" w:rsidP="003815E9">
            <w:pPr>
              <w:jc w:val="center"/>
            </w:pPr>
            <w:r>
              <w:t>B0</w:t>
            </w:r>
          </w:p>
        </w:tc>
        <w:tc>
          <w:tcPr>
            <w:tcW w:w="2277" w:type="dxa"/>
            <w:gridSpan w:val="2"/>
            <w:vAlign w:val="center"/>
          </w:tcPr>
          <w:p w14:paraId="5FF006FA" w14:textId="77777777" w:rsidR="002632C7" w:rsidRDefault="002632C7" w:rsidP="003815E9">
            <w:pPr>
              <w:jc w:val="center"/>
            </w:pPr>
            <w:r>
              <w:t>2.5148</w:t>
            </w:r>
          </w:p>
        </w:tc>
        <w:tc>
          <w:tcPr>
            <w:tcW w:w="2520" w:type="dxa"/>
            <w:gridSpan w:val="2"/>
            <w:vAlign w:val="center"/>
          </w:tcPr>
          <w:p w14:paraId="164883AF" w14:textId="77777777" w:rsidR="002632C7" w:rsidRPr="00A93B95" w:rsidRDefault="002632C7" w:rsidP="003815E9">
            <w:pPr>
              <w:jc w:val="center"/>
            </w:pPr>
            <w:r>
              <w:t>1.0998</w:t>
            </w:r>
          </w:p>
        </w:tc>
        <w:tc>
          <w:tcPr>
            <w:tcW w:w="2448" w:type="dxa"/>
            <w:gridSpan w:val="2"/>
            <w:vAlign w:val="center"/>
          </w:tcPr>
          <w:p w14:paraId="76F08266" w14:textId="77777777" w:rsidR="002632C7" w:rsidRDefault="00DD29F4" w:rsidP="003815E9">
            <w:pPr>
              <w:jc w:val="center"/>
            </w:pPr>
            <w:r>
              <w:t>-2.4163</w:t>
            </w:r>
          </w:p>
        </w:tc>
      </w:tr>
      <w:tr w:rsidR="002632C7" w14:paraId="1792FA1F" w14:textId="77777777" w:rsidTr="003815E9">
        <w:tc>
          <w:tcPr>
            <w:tcW w:w="2331" w:type="dxa"/>
            <w:vAlign w:val="center"/>
          </w:tcPr>
          <w:p w14:paraId="16CFBA7D" w14:textId="77777777" w:rsidR="002632C7" w:rsidRDefault="002632C7" w:rsidP="003815E9">
            <w:pPr>
              <w:jc w:val="center"/>
            </w:pPr>
            <w:r>
              <w:t>B1</w:t>
            </w:r>
          </w:p>
        </w:tc>
        <w:tc>
          <w:tcPr>
            <w:tcW w:w="2277" w:type="dxa"/>
            <w:gridSpan w:val="2"/>
            <w:vAlign w:val="center"/>
          </w:tcPr>
          <w:p w14:paraId="3A321365" w14:textId="77777777" w:rsidR="002632C7" w:rsidRDefault="002632C7" w:rsidP="003815E9">
            <w:pPr>
              <w:jc w:val="center"/>
            </w:pPr>
            <w:r>
              <w:t>3.3982</w:t>
            </w:r>
          </w:p>
        </w:tc>
        <w:tc>
          <w:tcPr>
            <w:tcW w:w="2520" w:type="dxa"/>
            <w:gridSpan w:val="2"/>
            <w:vAlign w:val="center"/>
          </w:tcPr>
          <w:p w14:paraId="2E1ED632" w14:textId="77777777" w:rsidR="002632C7" w:rsidRPr="00A93B95" w:rsidRDefault="002632C7" w:rsidP="003815E9">
            <w:pPr>
              <w:jc w:val="center"/>
            </w:pPr>
            <w:r>
              <w:t>1.8957</w:t>
            </w:r>
          </w:p>
        </w:tc>
        <w:tc>
          <w:tcPr>
            <w:tcW w:w="2448" w:type="dxa"/>
            <w:gridSpan w:val="2"/>
            <w:vAlign w:val="center"/>
          </w:tcPr>
          <w:p w14:paraId="700C0118" w14:textId="77777777" w:rsidR="002632C7" w:rsidRDefault="00DD29F4" w:rsidP="003815E9">
            <w:pPr>
              <w:jc w:val="center"/>
            </w:pPr>
            <w:r>
              <w:t>-2.7691</w:t>
            </w:r>
          </w:p>
        </w:tc>
      </w:tr>
      <w:tr w:rsidR="002632C7" w14:paraId="68F73E66" w14:textId="77777777" w:rsidTr="003815E9">
        <w:tc>
          <w:tcPr>
            <w:tcW w:w="2331" w:type="dxa"/>
            <w:vAlign w:val="center"/>
          </w:tcPr>
          <w:p w14:paraId="7C92293C" w14:textId="77777777" w:rsidR="002632C7" w:rsidRDefault="002632C7" w:rsidP="003815E9">
            <w:pPr>
              <w:jc w:val="center"/>
            </w:pPr>
            <w:r>
              <w:t>LL</w:t>
            </w:r>
          </w:p>
        </w:tc>
        <w:tc>
          <w:tcPr>
            <w:tcW w:w="2277" w:type="dxa"/>
            <w:gridSpan w:val="2"/>
            <w:vAlign w:val="center"/>
          </w:tcPr>
          <w:p w14:paraId="0E44E8EC" w14:textId="77777777" w:rsidR="002632C7" w:rsidRDefault="002632C7" w:rsidP="003815E9">
            <w:pPr>
              <w:jc w:val="center"/>
            </w:pPr>
            <w:r>
              <w:t>-31.3853</w:t>
            </w:r>
          </w:p>
        </w:tc>
        <w:tc>
          <w:tcPr>
            <w:tcW w:w="2520" w:type="dxa"/>
            <w:gridSpan w:val="2"/>
            <w:vAlign w:val="center"/>
          </w:tcPr>
          <w:p w14:paraId="04A85E9C" w14:textId="77777777" w:rsidR="002632C7" w:rsidRPr="00A93B95" w:rsidRDefault="002632C7" w:rsidP="003815E9">
            <w:pPr>
              <w:jc w:val="center"/>
            </w:pPr>
            <w:r>
              <w:t>-31.3853</w:t>
            </w:r>
          </w:p>
        </w:tc>
        <w:tc>
          <w:tcPr>
            <w:tcW w:w="2448" w:type="dxa"/>
            <w:gridSpan w:val="2"/>
            <w:vAlign w:val="center"/>
          </w:tcPr>
          <w:p w14:paraId="4A4234FA" w14:textId="77777777" w:rsidR="002632C7" w:rsidRDefault="00DD29F4" w:rsidP="003815E9">
            <w:pPr>
              <w:jc w:val="center"/>
            </w:pPr>
            <w:r>
              <w:t>31.2662</w:t>
            </w:r>
          </w:p>
        </w:tc>
      </w:tr>
      <w:tr w:rsidR="002632C7" w14:paraId="7AF63530" w14:textId="77777777" w:rsidTr="003815E9">
        <w:tc>
          <w:tcPr>
            <w:tcW w:w="2331" w:type="dxa"/>
            <w:vAlign w:val="center"/>
          </w:tcPr>
          <w:p w14:paraId="7021B840" w14:textId="77777777" w:rsidR="002632C7" w:rsidRDefault="002632C7" w:rsidP="003815E9">
            <w:pPr>
              <w:jc w:val="center"/>
            </w:pPr>
            <w:r>
              <w:t>Wald stat. of b0</w:t>
            </w:r>
          </w:p>
        </w:tc>
        <w:tc>
          <w:tcPr>
            <w:tcW w:w="2277" w:type="dxa"/>
            <w:gridSpan w:val="2"/>
            <w:vAlign w:val="center"/>
          </w:tcPr>
          <w:p w14:paraId="58A6705A" w14:textId="77777777" w:rsidR="002632C7" w:rsidRDefault="002632C7" w:rsidP="003815E9">
            <w:pPr>
              <w:jc w:val="center"/>
            </w:pPr>
            <w:r>
              <w:t>5.9094</w:t>
            </w:r>
            <w:r w:rsidR="00DD29F4">
              <w:t xml:space="preserve"> (p &lt; 0.025)</w:t>
            </w:r>
          </w:p>
        </w:tc>
        <w:tc>
          <w:tcPr>
            <w:tcW w:w="2520" w:type="dxa"/>
            <w:gridSpan w:val="2"/>
            <w:vAlign w:val="center"/>
          </w:tcPr>
          <w:p w14:paraId="04310557" w14:textId="77777777" w:rsidR="002632C7" w:rsidRPr="00A93B95" w:rsidRDefault="002632C7" w:rsidP="003815E9">
            <w:pPr>
              <w:jc w:val="center"/>
            </w:pPr>
            <w:r>
              <w:t>4.9135</w:t>
            </w:r>
            <w:r w:rsidR="00DD29F4">
              <w:t xml:space="preserve"> (p &lt; 0.025)</w:t>
            </w:r>
          </w:p>
        </w:tc>
        <w:tc>
          <w:tcPr>
            <w:tcW w:w="2448" w:type="dxa"/>
            <w:gridSpan w:val="2"/>
            <w:vAlign w:val="center"/>
          </w:tcPr>
          <w:p w14:paraId="67A68982" w14:textId="77777777" w:rsidR="002632C7" w:rsidRDefault="00DD29F4" w:rsidP="00DD29F4">
            <w:pPr>
              <w:jc w:val="center"/>
            </w:pPr>
            <w:r>
              <w:t>6.9349 (p &lt; 0.025)</w:t>
            </w:r>
          </w:p>
        </w:tc>
      </w:tr>
      <w:tr w:rsidR="002632C7" w14:paraId="577F2EF3" w14:textId="77777777" w:rsidTr="003815E9">
        <w:tc>
          <w:tcPr>
            <w:tcW w:w="2331" w:type="dxa"/>
            <w:vAlign w:val="center"/>
          </w:tcPr>
          <w:p w14:paraId="52636108" w14:textId="77777777" w:rsidR="002632C7" w:rsidRDefault="002632C7" w:rsidP="003815E9">
            <w:pPr>
              <w:jc w:val="center"/>
            </w:pPr>
            <w:r>
              <w:t>Wald stat. of b1</w:t>
            </w:r>
          </w:p>
        </w:tc>
        <w:tc>
          <w:tcPr>
            <w:tcW w:w="2277" w:type="dxa"/>
            <w:gridSpan w:val="2"/>
            <w:vAlign w:val="center"/>
          </w:tcPr>
          <w:p w14:paraId="498E4DA4" w14:textId="77777777" w:rsidR="002632C7" w:rsidRDefault="002632C7" w:rsidP="003815E9">
            <w:pPr>
              <w:jc w:val="center"/>
            </w:pPr>
            <w:r>
              <w:t>3.2037</w:t>
            </w:r>
            <w:r w:rsidR="00DD29F4">
              <w:t xml:space="preserve"> (p &lt; 0.025)</w:t>
            </w:r>
          </w:p>
        </w:tc>
        <w:tc>
          <w:tcPr>
            <w:tcW w:w="2520" w:type="dxa"/>
            <w:gridSpan w:val="2"/>
            <w:vAlign w:val="center"/>
          </w:tcPr>
          <w:p w14:paraId="73456F55" w14:textId="77777777" w:rsidR="002632C7" w:rsidRPr="00A93B95" w:rsidRDefault="002632C7" w:rsidP="003815E9">
            <w:pPr>
              <w:jc w:val="center"/>
            </w:pPr>
            <w:r>
              <w:t>3.1599</w:t>
            </w:r>
            <w:r w:rsidR="00DD29F4">
              <w:t xml:space="preserve"> (p &lt; 0.025)</w:t>
            </w:r>
          </w:p>
        </w:tc>
        <w:tc>
          <w:tcPr>
            <w:tcW w:w="2448" w:type="dxa"/>
            <w:gridSpan w:val="2"/>
            <w:vAlign w:val="center"/>
          </w:tcPr>
          <w:p w14:paraId="49CCF927" w14:textId="77777777" w:rsidR="002632C7" w:rsidRDefault="00DD29F4" w:rsidP="003815E9">
            <w:pPr>
              <w:jc w:val="center"/>
            </w:pPr>
            <w:r>
              <w:t>3.3565 (p &lt;0.025)</w:t>
            </w:r>
          </w:p>
        </w:tc>
      </w:tr>
      <w:tr w:rsidR="002632C7" w14:paraId="3E6C3E04" w14:textId="77777777" w:rsidTr="003815E9">
        <w:tc>
          <w:tcPr>
            <w:tcW w:w="2331" w:type="dxa"/>
            <w:vAlign w:val="center"/>
          </w:tcPr>
          <w:p w14:paraId="4538FBB1" w14:textId="77777777" w:rsidR="002632C7" w:rsidRDefault="002632C7" w:rsidP="003815E9">
            <w:pPr>
              <w:jc w:val="center"/>
            </w:pPr>
            <w:r>
              <w:t>AIC</w:t>
            </w:r>
          </w:p>
        </w:tc>
        <w:tc>
          <w:tcPr>
            <w:tcW w:w="2277" w:type="dxa"/>
            <w:gridSpan w:val="2"/>
            <w:vAlign w:val="center"/>
          </w:tcPr>
          <w:p w14:paraId="361C7FDB" w14:textId="77777777" w:rsidR="002632C7" w:rsidRDefault="002632C7" w:rsidP="003815E9">
            <w:pPr>
              <w:jc w:val="center"/>
            </w:pPr>
            <w:r>
              <w:t>-58.7706</w:t>
            </w:r>
          </w:p>
        </w:tc>
        <w:tc>
          <w:tcPr>
            <w:tcW w:w="2520" w:type="dxa"/>
            <w:gridSpan w:val="2"/>
            <w:vAlign w:val="center"/>
          </w:tcPr>
          <w:p w14:paraId="7E61C421" w14:textId="77777777" w:rsidR="002632C7" w:rsidRPr="00A93B95" w:rsidRDefault="002632C7" w:rsidP="003815E9">
            <w:pPr>
              <w:jc w:val="center"/>
            </w:pPr>
            <w:r>
              <w:t>-58.8158</w:t>
            </w:r>
          </w:p>
        </w:tc>
        <w:tc>
          <w:tcPr>
            <w:tcW w:w="2448" w:type="dxa"/>
            <w:gridSpan w:val="2"/>
            <w:vAlign w:val="center"/>
          </w:tcPr>
          <w:p w14:paraId="07AE2273" w14:textId="77777777" w:rsidR="002632C7" w:rsidRDefault="00DD29F4" w:rsidP="003815E9">
            <w:pPr>
              <w:jc w:val="center"/>
            </w:pPr>
            <w:r>
              <w:t>-58.5324</w:t>
            </w:r>
          </w:p>
        </w:tc>
      </w:tr>
      <w:tr w:rsidR="002632C7" w14:paraId="0CAA4E38" w14:textId="77777777" w:rsidTr="003815E9">
        <w:tc>
          <w:tcPr>
            <w:tcW w:w="2331" w:type="dxa"/>
            <w:vAlign w:val="center"/>
          </w:tcPr>
          <w:p w14:paraId="5993E7AF" w14:textId="77777777" w:rsidR="002632C7" w:rsidRDefault="002632C7" w:rsidP="003815E9">
            <w:pPr>
              <w:jc w:val="center"/>
            </w:pPr>
            <w:r>
              <w:t>CAIC</w:t>
            </w:r>
          </w:p>
        </w:tc>
        <w:tc>
          <w:tcPr>
            <w:tcW w:w="2277" w:type="dxa"/>
            <w:gridSpan w:val="2"/>
            <w:vAlign w:val="center"/>
          </w:tcPr>
          <w:p w14:paraId="1A2C0250" w14:textId="77777777" w:rsidR="002632C7" w:rsidRDefault="002632C7" w:rsidP="003815E9">
            <w:pPr>
              <w:jc w:val="center"/>
            </w:pPr>
            <w:r>
              <w:t>-58.4548</w:t>
            </w:r>
          </w:p>
        </w:tc>
        <w:tc>
          <w:tcPr>
            <w:tcW w:w="2520" w:type="dxa"/>
            <w:gridSpan w:val="2"/>
            <w:vAlign w:val="center"/>
          </w:tcPr>
          <w:p w14:paraId="25617375" w14:textId="77777777" w:rsidR="002632C7" w:rsidRPr="00A93B95" w:rsidRDefault="002632C7" w:rsidP="003815E9">
            <w:pPr>
              <w:jc w:val="center"/>
            </w:pPr>
            <w:r>
              <w:t>-58.5001</w:t>
            </w:r>
          </w:p>
        </w:tc>
        <w:tc>
          <w:tcPr>
            <w:tcW w:w="2448" w:type="dxa"/>
            <w:gridSpan w:val="2"/>
            <w:vAlign w:val="center"/>
          </w:tcPr>
          <w:p w14:paraId="2697126B" w14:textId="77777777" w:rsidR="002632C7" w:rsidRDefault="00DD29F4" w:rsidP="003815E9">
            <w:pPr>
              <w:jc w:val="center"/>
            </w:pPr>
            <w:r>
              <w:t>-58.2166</w:t>
            </w:r>
          </w:p>
        </w:tc>
      </w:tr>
      <w:tr w:rsidR="002632C7" w14:paraId="1AA7963B" w14:textId="77777777" w:rsidTr="003815E9">
        <w:tc>
          <w:tcPr>
            <w:tcW w:w="2331" w:type="dxa"/>
            <w:vAlign w:val="center"/>
          </w:tcPr>
          <w:p w14:paraId="7C87686C" w14:textId="77777777" w:rsidR="002632C7" w:rsidRDefault="002632C7" w:rsidP="003815E9">
            <w:pPr>
              <w:jc w:val="center"/>
            </w:pPr>
            <w:r>
              <w:t>BIC</w:t>
            </w:r>
          </w:p>
        </w:tc>
        <w:tc>
          <w:tcPr>
            <w:tcW w:w="2277" w:type="dxa"/>
            <w:gridSpan w:val="2"/>
            <w:vAlign w:val="center"/>
          </w:tcPr>
          <w:p w14:paraId="71BDEC45" w14:textId="77777777" w:rsidR="002632C7" w:rsidRDefault="002632C7" w:rsidP="003815E9">
            <w:pPr>
              <w:jc w:val="center"/>
            </w:pPr>
            <w:r>
              <w:t>-55.3434</w:t>
            </w:r>
          </w:p>
        </w:tc>
        <w:tc>
          <w:tcPr>
            <w:tcW w:w="2520" w:type="dxa"/>
            <w:gridSpan w:val="2"/>
            <w:vAlign w:val="center"/>
          </w:tcPr>
          <w:p w14:paraId="1E1E08C8" w14:textId="77777777" w:rsidR="002632C7" w:rsidRPr="00A93B95" w:rsidRDefault="002632C7" w:rsidP="003815E9">
            <w:pPr>
              <w:jc w:val="center"/>
            </w:pPr>
            <w:r>
              <w:t>-55.3887</w:t>
            </w:r>
          </w:p>
        </w:tc>
        <w:tc>
          <w:tcPr>
            <w:tcW w:w="2448" w:type="dxa"/>
            <w:gridSpan w:val="2"/>
            <w:vAlign w:val="center"/>
          </w:tcPr>
          <w:p w14:paraId="0143A1EC" w14:textId="77777777" w:rsidR="002632C7" w:rsidRDefault="00DD29F4" w:rsidP="003815E9">
            <w:pPr>
              <w:jc w:val="center"/>
            </w:pPr>
            <w:r>
              <w:t>-55.1052</w:t>
            </w:r>
          </w:p>
        </w:tc>
      </w:tr>
      <w:tr w:rsidR="002632C7" w14:paraId="729FC30B" w14:textId="77777777" w:rsidTr="003815E9">
        <w:tc>
          <w:tcPr>
            <w:tcW w:w="2331" w:type="dxa"/>
            <w:vAlign w:val="center"/>
          </w:tcPr>
          <w:p w14:paraId="2A3B1174" w14:textId="77777777" w:rsidR="002632C7" w:rsidRDefault="002632C7" w:rsidP="003815E9">
            <w:pPr>
              <w:jc w:val="center"/>
            </w:pPr>
            <w:r>
              <w:t>HQIC</w:t>
            </w:r>
          </w:p>
        </w:tc>
        <w:tc>
          <w:tcPr>
            <w:tcW w:w="2277" w:type="dxa"/>
            <w:gridSpan w:val="2"/>
            <w:vAlign w:val="center"/>
          </w:tcPr>
          <w:p w14:paraId="37196113" w14:textId="77777777" w:rsidR="002632C7" w:rsidRDefault="002632C7" w:rsidP="003815E9">
            <w:pPr>
              <w:jc w:val="center"/>
            </w:pPr>
            <w:r>
              <w:t>-57.5226</w:t>
            </w:r>
          </w:p>
        </w:tc>
        <w:tc>
          <w:tcPr>
            <w:tcW w:w="2520" w:type="dxa"/>
            <w:gridSpan w:val="2"/>
            <w:vAlign w:val="center"/>
          </w:tcPr>
          <w:p w14:paraId="63ADF47F" w14:textId="77777777" w:rsidR="002632C7" w:rsidRPr="00A93B95" w:rsidRDefault="002632C7" w:rsidP="003815E9">
            <w:pPr>
              <w:jc w:val="center"/>
            </w:pPr>
            <w:r>
              <w:t>-57.5679</w:t>
            </w:r>
          </w:p>
        </w:tc>
        <w:tc>
          <w:tcPr>
            <w:tcW w:w="2448" w:type="dxa"/>
            <w:gridSpan w:val="2"/>
            <w:vAlign w:val="center"/>
          </w:tcPr>
          <w:p w14:paraId="2389A586" w14:textId="77777777" w:rsidR="002632C7" w:rsidRDefault="00DD29F4" w:rsidP="003815E9">
            <w:pPr>
              <w:jc w:val="center"/>
            </w:pPr>
            <w:r>
              <w:t>-57.2844</w:t>
            </w:r>
          </w:p>
        </w:tc>
      </w:tr>
      <w:tr w:rsidR="002632C7" w14:paraId="11FD48FC" w14:textId="77777777" w:rsidTr="003815E9">
        <w:tc>
          <w:tcPr>
            <w:tcW w:w="2331" w:type="dxa"/>
            <w:vAlign w:val="center"/>
          </w:tcPr>
          <w:p w14:paraId="760A7421" w14:textId="77777777" w:rsidR="002632C7" w:rsidRDefault="002632C7" w:rsidP="003815E9">
            <w:pPr>
              <w:jc w:val="center"/>
            </w:pPr>
            <w:r>
              <w:t>LRT</w:t>
            </w:r>
          </w:p>
        </w:tc>
        <w:tc>
          <w:tcPr>
            <w:tcW w:w="2277" w:type="dxa"/>
            <w:gridSpan w:val="2"/>
            <w:vAlign w:val="center"/>
          </w:tcPr>
          <w:p w14:paraId="0A160F00" w14:textId="77777777" w:rsidR="002632C7" w:rsidRDefault="002632C7" w:rsidP="003815E9">
            <w:pPr>
              <w:jc w:val="center"/>
            </w:pPr>
            <w:r>
              <w:t>13.6359 (p=2.2190e-4)</w:t>
            </w:r>
          </w:p>
        </w:tc>
        <w:tc>
          <w:tcPr>
            <w:tcW w:w="2520" w:type="dxa"/>
            <w:gridSpan w:val="2"/>
            <w:vAlign w:val="center"/>
          </w:tcPr>
          <w:p w14:paraId="0B4A33F7" w14:textId="77777777" w:rsidR="002632C7" w:rsidRPr="00A93B95" w:rsidRDefault="002632C7" w:rsidP="003815E9">
            <w:pPr>
              <w:jc w:val="center"/>
            </w:pPr>
            <w:r>
              <w:t>13.6812(p=2.1662e-4)</w:t>
            </w:r>
          </w:p>
        </w:tc>
        <w:tc>
          <w:tcPr>
            <w:tcW w:w="2448" w:type="dxa"/>
            <w:gridSpan w:val="2"/>
            <w:vAlign w:val="center"/>
          </w:tcPr>
          <w:p w14:paraId="38B850B7" w14:textId="77777777" w:rsidR="002632C7" w:rsidRDefault="00DD29F4" w:rsidP="003815E9">
            <w:pPr>
              <w:jc w:val="center"/>
            </w:pPr>
            <w:r>
              <w:t>13.3977 (p=2.5193e-4)</w:t>
            </w:r>
          </w:p>
        </w:tc>
      </w:tr>
      <w:tr w:rsidR="002632C7" w14:paraId="36EA9193" w14:textId="77777777" w:rsidTr="003815E9">
        <w:tc>
          <w:tcPr>
            <w:tcW w:w="2331" w:type="dxa"/>
            <w:vAlign w:val="center"/>
          </w:tcPr>
          <w:p w14:paraId="3CE5B07B" w14:textId="77777777" w:rsidR="002632C7" w:rsidRDefault="002632C7" w:rsidP="003815E9">
            <w:pPr>
              <w:jc w:val="center"/>
            </w:pPr>
            <w:r>
              <w:t>R-squared</w:t>
            </w:r>
          </w:p>
        </w:tc>
        <w:tc>
          <w:tcPr>
            <w:tcW w:w="2277" w:type="dxa"/>
            <w:gridSpan w:val="2"/>
            <w:vAlign w:val="center"/>
          </w:tcPr>
          <w:p w14:paraId="52B03CB8" w14:textId="77777777" w:rsidR="002632C7" w:rsidRDefault="002632C7" w:rsidP="003815E9">
            <w:pPr>
              <w:jc w:val="center"/>
            </w:pPr>
            <w:r>
              <w:t>0.2829</w:t>
            </w:r>
          </w:p>
        </w:tc>
        <w:tc>
          <w:tcPr>
            <w:tcW w:w="2520" w:type="dxa"/>
            <w:gridSpan w:val="2"/>
            <w:vAlign w:val="center"/>
          </w:tcPr>
          <w:p w14:paraId="4E16371C" w14:textId="77777777" w:rsidR="002632C7" w:rsidRPr="00A93B95" w:rsidRDefault="002632C7" w:rsidP="003815E9">
            <w:pPr>
              <w:jc w:val="center"/>
            </w:pPr>
            <w:r>
              <w:t>0.2837</w:t>
            </w:r>
          </w:p>
        </w:tc>
        <w:tc>
          <w:tcPr>
            <w:tcW w:w="2448" w:type="dxa"/>
            <w:gridSpan w:val="2"/>
            <w:vAlign w:val="center"/>
          </w:tcPr>
          <w:p w14:paraId="454D05F6" w14:textId="77777777" w:rsidR="002632C7" w:rsidRDefault="00DD29F4" w:rsidP="003815E9">
            <w:pPr>
              <w:jc w:val="center"/>
            </w:pPr>
            <w:r>
              <w:t>0.2788</w:t>
            </w:r>
          </w:p>
        </w:tc>
      </w:tr>
      <w:tr w:rsidR="002632C7" w14:paraId="5377A560" w14:textId="77777777" w:rsidTr="003815E9">
        <w:tc>
          <w:tcPr>
            <w:tcW w:w="2331" w:type="dxa"/>
            <w:vAlign w:val="center"/>
          </w:tcPr>
          <w:p w14:paraId="5FDF7AC2" w14:textId="77777777" w:rsidR="002632C7" w:rsidRDefault="002632C7" w:rsidP="003815E9">
            <w:pPr>
              <w:jc w:val="center"/>
            </w:pPr>
            <w:r>
              <w:t>P-value for randomized quantile residuals</w:t>
            </w:r>
          </w:p>
        </w:tc>
        <w:tc>
          <w:tcPr>
            <w:tcW w:w="2277" w:type="dxa"/>
            <w:gridSpan w:val="2"/>
            <w:vAlign w:val="center"/>
          </w:tcPr>
          <w:p w14:paraId="1B7553D3" w14:textId="77777777" w:rsidR="002632C7" w:rsidRDefault="00DD29F4" w:rsidP="003815E9">
            <w:pPr>
              <w:jc w:val="center"/>
            </w:pPr>
            <w:r>
              <w:t>0.0630 at 5% significance level</w:t>
            </w:r>
          </w:p>
        </w:tc>
        <w:tc>
          <w:tcPr>
            <w:tcW w:w="2520" w:type="dxa"/>
            <w:gridSpan w:val="2"/>
            <w:vAlign w:val="center"/>
          </w:tcPr>
          <w:p w14:paraId="7F1D75FA" w14:textId="77777777" w:rsidR="002632C7" w:rsidRPr="00A93B95" w:rsidRDefault="002632C7" w:rsidP="003815E9">
            <w:pPr>
              <w:jc w:val="center"/>
            </w:pPr>
            <w:r>
              <w:t>0.0848</w:t>
            </w:r>
            <w:r w:rsidR="00DD29F4">
              <w:t xml:space="preserve"> at 5% significance level</w:t>
            </w:r>
          </w:p>
        </w:tc>
        <w:tc>
          <w:tcPr>
            <w:tcW w:w="2448" w:type="dxa"/>
            <w:gridSpan w:val="2"/>
            <w:vAlign w:val="center"/>
          </w:tcPr>
          <w:p w14:paraId="2843FE18" w14:textId="77777777" w:rsidR="002632C7" w:rsidRDefault="00DD29F4" w:rsidP="003815E9">
            <w:pPr>
              <w:jc w:val="center"/>
            </w:pPr>
            <w:r>
              <w:t>0.0442 at 1% significance level</w:t>
            </w:r>
          </w:p>
        </w:tc>
      </w:tr>
      <w:tr w:rsidR="002632C7" w14:paraId="68A9ED57" w14:textId="77777777" w:rsidTr="003815E9">
        <w:tc>
          <w:tcPr>
            <w:tcW w:w="2331" w:type="dxa"/>
            <w:vAlign w:val="center"/>
          </w:tcPr>
          <w:p w14:paraId="301038BB" w14:textId="77777777" w:rsidR="002632C7" w:rsidRDefault="002632C7" w:rsidP="003815E9">
            <w:pPr>
              <w:jc w:val="center"/>
            </w:pPr>
            <w:r>
              <w:t>p-value for Cox-Snell residuals</w:t>
            </w:r>
          </w:p>
        </w:tc>
        <w:tc>
          <w:tcPr>
            <w:tcW w:w="2277" w:type="dxa"/>
            <w:gridSpan w:val="2"/>
            <w:vAlign w:val="center"/>
          </w:tcPr>
          <w:p w14:paraId="795D2423" w14:textId="77777777" w:rsidR="002632C7" w:rsidRDefault="002632C7" w:rsidP="003815E9">
            <w:pPr>
              <w:jc w:val="center"/>
            </w:pPr>
            <w:r>
              <w:t>0.0630</w:t>
            </w:r>
            <w:r w:rsidR="00DD29F4">
              <w:t xml:space="preserve"> at 5% significance level</w:t>
            </w:r>
          </w:p>
        </w:tc>
        <w:tc>
          <w:tcPr>
            <w:tcW w:w="2520" w:type="dxa"/>
            <w:gridSpan w:val="2"/>
            <w:vAlign w:val="center"/>
          </w:tcPr>
          <w:p w14:paraId="05405A7D" w14:textId="77777777" w:rsidR="002632C7" w:rsidRDefault="00DD29F4" w:rsidP="003815E9">
            <w:pPr>
              <w:jc w:val="center"/>
            </w:pPr>
            <w:r>
              <w:t>0.0848 at 5% significance level</w:t>
            </w:r>
          </w:p>
        </w:tc>
        <w:tc>
          <w:tcPr>
            <w:tcW w:w="2448" w:type="dxa"/>
            <w:gridSpan w:val="2"/>
            <w:vAlign w:val="center"/>
          </w:tcPr>
          <w:p w14:paraId="10DC25FC" w14:textId="77777777" w:rsidR="002632C7" w:rsidRDefault="00DD29F4" w:rsidP="003815E9">
            <w:pPr>
              <w:jc w:val="center"/>
            </w:pPr>
            <w:r>
              <w:t>0.0442 at 1% significance level</w:t>
            </w:r>
          </w:p>
        </w:tc>
      </w:tr>
      <w:tr w:rsidR="002632C7" w14:paraId="42847BD8" w14:textId="77777777" w:rsidTr="003815E9">
        <w:tc>
          <w:tcPr>
            <w:tcW w:w="2331" w:type="dxa"/>
            <w:vMerge w:val="restart"/>
            <w:vAlign w:val="center"/>
          </w:tcPr>
          <w:p w14:paraId="5A0316AB" w14:textId="77777777" w:rsidR="002632C7" w:rsidRDefault="002632C7" w:rsidP="003815E9">
            <w:pPr>
              <w:jc w:val="center"/>
            </w:pPr>
            <w:r>
              <w:lastRenderedPageBreak/>
              <w:t>Variance-covariance matrix</w:t>
            </w:r>
          </w:p>
        </w:tc>
        <w:tc>
          <w:tcPr>
            <w:tcW w:w="1174" w:type="dxa"/>
            <w:vAlign w:val="center"/>
          </w:tcPr>
          <w:p w14:paraId="438985D2" w14:textId="77777777" w:rsidR="002632C7" w:rsidRDefault="002632C7" w:rsidP="003815E9">
            <w:pPr>
              <w:jc w:val="center"/>
            </w:pPr>
            <w:r>
              <w:t>0.1811</w:t>
            </w:r>
          </w:p>
        </w:tc>
        <w:tc>
          <w:tcPr>
            <w:tcW w:w="1103" w:type="dxa"/>
            <w:vAlign w:val="center"/>
          </w:tcPr>
          <w:p w14:paraId="0DDFB21E" w14:textId="77777777" w:rsidR="002632C7" w:rsidRDefault="002632C7" w:rsidP="003815E9">
            <w:pPr>
              <w:jc w:val="center"/>
            </w:pPr>
            <w:r>
              <w:t>0.4301</w:t>
            </w:r>
          </w:p>
        </w:tc>
        <w:tc>
          <w:tcPr>
            <w:tcW w:w="1245" w:type="dxa"/>
          </w:tcPr>
          <w:p w14:paraId="59C0E0CB" w14:textId="77777777" w:rsidR="002632C7" w:rsidRPr="00DB099A" w:rsidRDefault="002632C7" w:rsidP="003815E9">
            <w:r w:rsidRPr="00DB099A">
              <w:t>0.0501</w:t>
            </w:r>
          </w:p>
        </w:tc>
        <w:tc>
          <w:tcPr>
            <w:tcW w:w="1275" w:type="dxa"/>
          </w:tcPr>
          <w:p w14:paraId="577CB8EA" w14:textId="77777777" w:rsidR="002632C7" w:rsidRPr="00DB099A" w:rsidRDefault="002632C7" w:rsidP="003815E9">
            <w:r w:rsidRPr="00DB099A">
              <w:t>0.1283</w:t>
            </w:r>
          </w:p>
        </w:tc>
        <w:tc>
          <w:tcPr>
            <w:tcW w:w="1260" w:type="dxa"/>
            <w:vAlign w:val="center"/>
          </w:tcPr>
          <w:p w14:paraId="66CEDBCC" w14:textId="77777777" w:rsidR="002632C7" w:rsidRDefault="00DD29F4" w:rsidP="003815E9">
            <w:pPr>
              <w:jc w:val="center"/>
            </w:pPr>
            <w:r>
              <w:t>0.1214</w:t>
            </w:r>
          </w:p>
        </w:tc>
        <w:tc>
          <w:tcPr>
            <w:tcW w:w="1188" w:type="dxa"/>
            <w:vAlign w:val="center"/>
          </w:tcPr>
          <w:p w14:paraId="28D30571" w14:textId="77777777" w:rsidR="002632C7" w:rsidRDefault="00DD29F4" w:rsidP="003815E9">
            <w:pPr>
              <w:jc w:val="center"/>
            </w:pPr>
            <w:r>
              <w:t>0.2721</w:t>
            </w:r>
          </w:p>
        </w:tc>
      </w:tr>
      <w:tr w:rsidR="002632C7" w14:paraId="7B35A308" w14:textId="77777777" w:rsidTr="003815E9">
        <w:tc>
          <w:tcPr>
            <w:tcW w:w="2331" w:type="dxa"/>
            <w:vMerge/>
            <w:vAlign w:val="center"/>
          </w:tcPr>
          <w:p w14:paraId="6F8FE55B" w14:textId="77777777" w:rsidR="002632C7" w:rsidRDefault="002632C7" w:rsidP="003815E9">
            <w:pPr>
              <w:jc w:val="center"/>
            </w:pPr>
          </w:p>
        </w:tc>
        <w:tc>
          <w:tcPr>
            <w:tcW w:w="1174" w:type="dxa"/>
            <w:vAlign w:val="center"/>
          </w:tcPr>
          <w:p w14:paraId="7E5ED6BB" w14:textId="77777777" w:rsidR="002632C7" w:rsidRDefault="002632C7" w:rsidP="003815E9">
            <w:pPr>
              <w:jc w:val="center"/>
            </w:pPr>
            <w:r>
              <w:t>0.4301</w:t>
            </w:r>
          </w:p>
        </w:tc>
        <w:tc>
          <w:tcPr>
            <w:tcW w:w="1103" w:type="dxa"/>
            <w:vAlign w:val="center"/>
          </w:tcPr>
          <w:p w14:paraId="1760BBBF" w14:textId="77777777" w:rsidR="002632C7" w:rsidRDefault="002632C7" w:rsidP="003815E9">
            <w:pPr>
              <w:jc w:val="center"/>
            </w:pPr>
            <w:r>
              <w:t>1.1251</w:t>
            </w:r>
          </w:p>
        </w:tc>
        <w:tc>
          <w:tcPr>
            <w:tcW w:w="1245" w:type="dxa"/>
          </w:tcPr>
          <w:p w14:paraId="750F52F1" w14:textId="77777777" w:rsidR="002632C7" w:rsidRPr="00DB099A" w:rsidRDefault="002632C7" w:rsidP="003815E9">
            <w:r w:rsidRPr="00DB099A">
              <w:t>0.1283</w:t>
            </w:r>
          </w:p>
        </w:tc>
        <w:tc>
          <w:tcPr>
            <w:tcW w:w="1275" w:type="dxa"/>
          </w:tcPr>
          <w:p w14:paraId="67EDEF78" w14:textId="77777777" w:rsidR="002632C7" w:rsidRDefault="002632C7" w:rsidP="003815E9">
            <w:r w:rsidRPr="00DB099A">
              <w:t>0.3599</w:t>
            </w:r>
          </w:p>
        </w:tc>
        <w:tc>
          <w:tcPr>
            <w:tcW w:w="1260" w:type="dxa"/>
            <w:vAlign w:val="center"/>
          </w:tcPr>
          <w:p w14:paraId="2E08BB9E" w14:textId="77777777" w:rsidR="002632C7" w:rsidRDefault="00DD29F4" w:rsidP="003815E9">
            <w:pPr>
              <w:jc w:val="center"/>
            </w:pPr>
            <w:r>
              <w:t>0.2721</w:t>
            </w:r>
          </w:p>
        </w:tc>
        <w:tc>
          <w:tcPr>
            <w:tcW w:w="1188" w:type="dxa"/>
            <w:vAlign w:val="center"/>
          </w:tcPr>
          <w:p w14:paraId="20125AE4" w14:textId="77777777" w:rsidR="002632C7" w:rsidRDefault="00DD29F4" w:rsidP="003815E9">
            <w:pPr>
              <w:jc w:val="center"/>
            </w:pPr>
            <w:r>
              <w:t>0.6806</w:t>
            </w:r>
          </w:p>
        </w:tc>
      </w:tr>
      <w:tr w:rsidR="002632C7" w14:paraId="5AD2EB91" w14:textId="77777777" w:rsidTr="003815E9">
        <w:tc>
          <w:tcPr>
            <w:tcW w:w="2331" w:type="dxa"/>
            <w:vAlign w:val="center"/>
          </w:tcPr>
          <w:p w14:paraId="53BC71AD" w14:textId="77777777" w:rsidR="002632C7" w:rsidRDefault="002632C7" w:rsidP="003815E9">
            <w:pPr>
              <w:jc w:val="center"/>
            </w:pPr>
            <w:r>
              <w:t>QR vs. predictor(</w:t>
            </w:r>
            <w:proofErr w:type="spellStart"/>
            <w:proofErr w:type="gramStart"/>
            <w:r>
              <w:t>tau,p</w:t>
            </w:r>
            <w:proofErr w:type="spellEnd"/>
            <w:proofErr w:type="gramEnd"/>
            <w:r>
              <w:t>)</w:t>
            </w:r>
          </w:p>
        </w:tc>
        <w:tc>
          <w:tcPr>
            <w:tcW w:w="2277" w:type="dxa"/>
            <w:gridSpan w:val="2"/>
            <w:vAlign w:val="center"/>
          </w:tcPr>
          <w:p w14:paraId="7F61D8C7" w14:textId="77777777" w:rsidR="002632C7" w:rsidRPr="006154EA" w:rsidRDefault="002632C7" w:rsidP="003815E9">
            <w:pPr>
              <w:jc w:val="center"/>
            </w:pPr>
            <w:r>
              <w:t>(-0.0174,0.8837)</w:t>
            </w:r>
          </w:p>
        </w:tc>
        <w:tc>
          <w:tcPr>
            <w:tcW w:w="2520" w:type="dxa"/>
            <w:gridSpan w:val="2"/>
          </w:tcPr>
          <w:p w14:paraId="67C64FD0" w14:textId="77777777" w:rsidR="002632C7" w:rsidRPr="009C03B6" w:rsidRDefault="002632C7" w:rsidP="003815E9">
            <w:r w:rsidRPr="009C03B6">
              <w:t>(-0.0174,0.8837)</w:t>
            </w:r>
          </w:p>
        </w:tc>
        <w:tc>
          <w:tcPr>
            <w:tcW w:w="2448" w:type="dxa"/>
            <w:gridSpan w:val="2"/>
            <w:vAlign w:val="center"/>
          </w:tcPr>
          <w:p w14:paraId="3DF0D2C7" w14:textId="77777777" w:rsidR="002632C7" w:rsidRPr="00571386" w:rsidRDefault="00DD29F4" w:rsidP="003815E9">
            <w:pPr>
              <w:jc w:val="center"/>
            </w:pPr>
            <w:r>
              <w:t xml:space="preserve"> (-0.</w:t>
            </w:r>
            <w:proofErr w:type="gramStart"/>
            <w:r>
              <w:t>0149 ,</w:t>
            </w:r>
            <w:proofErr w:type="gramEnd"/>
            <w:r>
              <w:t xml:space="preserve"> 0.9015 )</w:t>
            </w:r>
          </w:p>
        </w:tc>
      </w:tr>
      <w:tr w:rsidR="002632C7" w14:paraId="6C36D08B" w14:textId="77777777" w:rsidTr="003815E9">
        <w:tc>
          <w:tcPr>
            <w:tcW w:w="2331" w:type="dxa"/>
            <w:vAlign w:val="center"/>
          </w:tcPr>
          <w:p w14:paraId="68A3FA42" w14:textId="77777777" w:rsidR="002632C7" w:rsidRDefault="002632C7" w:rsidP="003815E9">
            <w:pPr>
              <w:jc w:val="center"/>
            </w:pPr>
            <w:r>
              <w:t>CS vs. predictor(</w:t>
            </w:r>
            <w:proofErr w:type="spellStart"/>
            <w:proofErr w:type="gramStart"/>
            <w:r>
              <w:t>tau,p</w:t>
            </w:r>
            <w:proofErr w:type="spellEnd"/>
            <w:proofErr w:type="gramEnd"/>
            <w:r>
              <w:t>)</w:t>
            </w:r>
          </w:p>
        </w:tc>
        <w:tc>
          <w:tcPr>
            <w:tcW w:w="2277" w:type="dxa"/>
            <w:gridSpan w:val="2"/>
            <w:vAlign w:val="center"/>
          </w:tcPr>
          <w:p w14:paraId="75C494FC" w14:textId="77777777" w:rsidR="002632C7" w:rsidRDefault="002632C7" w:rsidP="003815E9">
            <w:pPr>
              <w:jc w:val="center"/>
            </w:pPr>
            <w:r>
              <w:t>(-0.0174,0.8837)</w:t>
            </w:r>
          </w:p>
        </w:tc>
        <w:tc>
          <w:tcPr>
            <w:tcW w:w="2520" w:type="dxa"/>
            <w:gridSpan w:val="2"/>
          </w:tcPr>
          <w:p w14:paraId="11946DAD" w14:textId="77777777" w:rsidR="002632C7" w:rsidRDefault="002632C7" w:rsidP="003815E9">
            <w:r w:rsidRPr="009C03B6">
              <w:t>(-0.0174,0.8837)</w:t>
            </w:r>
          </w:p>
        </w:tc>
        <w:tc>
          <w:tcPr>
            <w:tcW w:w="2448" w:type="dxa"/>
            <w:gridSpan w:val="2"/>
            <w:vAlign w:val="center"/>
          </w:tcPr>
          <w:p w14:paraId="06404F82" w14:textId="77777777" w:rsidR="002632C7" w:rsidRDefault="00DD29F4" w:rsidP="003815E9">
            <w:pPr>
              <w:jc w:val="center"/>
            </w:pPr>
            <w:r>
              <w:t>(-0.</w:t>
            </w:r>
            <w:proofErr w:type="gramStart"/>
            <w:r>
              <w:t>0149 ,</w:t>
            </w:r>
            <w:proofErr w:type="gramEnd"/>
            <w:r>
              <w:t xml:space="preserve"> 0.9015 )</w:t>
            </w:r>
          </w:p>
        </w:tc>
      </w:tr>
    </w:tbl>
    <w:p w14:paraId="0DEB45AE" w14:textId="77777777" w:rsidR="002632C7" w:rsidRDefault="002632C7" w:rsidP="001E2C07">
      <w:pPr>
        <w:rPr>
          <w:rFonts w:asciiTheme="majorHAnsi" w:hAnsiTheme="majorHAnsi"/>
          <w:sz w:val="32"/>
          <w:szCs w:val="32"/>
        </w:rPr>
      </w:pPr>
    </w:p>
    <w:p w14:paraId="15DCEE51" w14:textId="77777777" w:rsidR="0077464A" w:rsidRDefault="007D5843" w:rsidP="0077464A">
      <w:pPr>
        <w:spacing w:after="160" w:line="240" w:lineRule="auto"/>
        <w:jc w:val="both"/>
        <w:rPr>
          <w:rFonts w:asciiTheme="majorHAnsi" w:hAnsiTheme="majorHAnsi"/>
        </w:rPr>
      </w:pPr>
      <w:r>
        <w:rPr>
          <w:rFonts w:asciiTheme="majorHAnsi" w:hAnsiTheme="majorHAnsi"/>
        </w:rPr>
        <w:t>T</w:t>
      </w:r>
      <w:r w:rsidR="00DD29F4">
        <w:rPr>
          <w:rFonts w:asciiTheme="majorHAnsi" w:hAnsiTheme="majorHAnsi"/>
        </w:rPr>
        <w:t xml:space="preserve">able </w:t>
      </w:r>
      <w:r w:rsidR="000B559B">
        <w:rPr>
          <w:rFonts w:asciiTheme="majorHAnsi" w:hAnsiTheme="majorHAnsi"/>
        </w:rPr>
        <w:t>1</w:t>
      </w:r>
      <w:r>
        <w:rPr>
          <w:rFonts w:asciiTheme="majorHAnsi" w:hAnsiTheme="majorHAnsi"/>
        </w:rPr>
        <w:t xml:space="preserve"> </w:t>
      </w:r>
      <w:r w:rsidR="00DD29F4">
        <w:rPr>
          <w:rFonts w:asciiTheme="majorHAnsi" w:hAnsiTheme="majorHAnsi"/>
        </w:rPr>
        <w:t>shows that the predictor is significant as likelihood ratio test (LRT) is high around 13</w:t>
      </w:r>
      <w:r>
        <w:rPr>
          <w:rFonts w:asciiTheme="majorHAnsi" w:hAnsiTheme="majorHAnsi"/>
        </w:rPr>
        <w:t>. T</w:t>
      </w:r>
      <w:r w:rsidR="00DD29F4">
        <w:rPr>
          <w:rFonts w:asciiTheme="majorHAnsi" w:hAnsiTheme="majorHAnsi"/>
        </w:rPr>
        <w:t xml:space="preserve">he R squared is also high for this predictor </w:t>
      </w:r>
      <w:r>
        <w:rPr>
          <w:rFonts w:asciiTheme="majorHAnsi" w:hAnsiTheme="majorHAnsi"/>
        </w:rPr>
        <w:t>around</w:t>
      </w:r>
      <w:r w:rsidR="00DD29F4">
        <w:rPr>
          <w:rFonts w:asciiTheme="majorHAnsi" w:hAnsiTheme="majorHAnsi"/>
        </w:rPr>
        <w:t xml:space="preserve"> 0.28 across the different link functions. The AIC, CAIC, BIC, HQIC and LL are more or less equal </w:t>
      </w:r>
      <w:r>
        <w:rPr>
          <w:rFonts w:asciiTheme="majorHAnsi" w:hAnsiTheme="majorHAnsi"/>
        </w:rPr>
        <w:t>across</w:t>
      </w:r>
      <w:r w:rsidR="00DD29F4">
        <w:rPr>
          <w:rFonts w:asciiTheme="majorHAnsi" w:hAnsiTheme="majorHAnsi"/>
        </w:rPr>
        <w:t xml:space="preserve"> the different models. The LL is around 31 across the link functions. The residuals plotted against the predictors show no specific trend and they are randomly scattered. The QQ plot shows that the randomized quantile residuals are not perfectly aligned with the diagonal all through its course in similarity with the Cox Snell residuals that do not show this perfect alignment at the lower tail and the center. The estimated curve between the estimated median and the transformed predictor is increasing reflecting that the more the employment rate is, the more the percentage expressing feeling sa</w:t>
      </w:r>
      <w:r>
        <w:rPr>
          <w:rFonts w:asciiTheme="majorHAnsi" w:hAnsiTheme="majorHAnsi"/>
        </w:rPr>
        <w:t>fe walking alone is. The figure</w:t>
      </w:r>
      <w:r w:rsidR="00DD29F4">
        <w:rPr>
          <w:rFonts w:asciiTheme="majorHAnsi" w:hAnsiTheme="majorHAnsi"/>
        </w:rPr>
        <w:t xml:space="preserve"> for the clog-log show</w:t>
      </w:r>
      <w:r>
        <w:rPr>
          <w:rFonts w:asciiTheme="majorHAnsi" w:hAnsiTheme="majorHAnsi"/>
        </w:rPr>
        <w:t>s</w:t>
      </w:r>
      <w:r w:rsidR="00DD29F4">
        <w:rPr>
          <w:rFonts w:asciiTheme="majorHAnsi" w:hAnsiTheme="majorHAnsi"/>
        </w:rPr>
        <w:t xml:space="preserve"> the same pattern. The log</w:t>
      </w:r>
      <w:r>
        <w:rPr>
          <w:rFonts w:asciiTheme="majorHAnsi" w:hAnsiTheme="majorHAnsi"/>
        </w:rPr>
        <w:t>-log figure has</w:t>
      </w:r>
      <w:r w:rsidR="00DD29F4">
        <w:rPr>
          <w:rFonts w:asciiTheme="majorHAnsi" w:hAnsiTheme="majorHAnsi"/>
        </w:rPr>
        <w:t xml:space="preserve"> the same pattern. The difference is mainly manifested in the slope of the estimated curve</w:t>
      </w:r>
      <w:r w:rsidR="00DD29F4" w:rsidRPr="00404D01">
        <w:rPr>
          <w:rFonts w:asciiTheme="majorHAnsi" w:hAnsiTheme="majorHAnsi"/>
        </w:rPr>
        <w:t xml:space="preserve"> </w:t>
      </w:r>
      <w:r w:rsidR="00DD29F4">
        <w:rPr>
          <w:rFonts w:asciiTheme="majorHAnsi" w:hAnsiTheme="majorHAnsi"/>
        </w:rPr>
        <w:t>of the predictor against the estimated median. To assess the assumption of constant variance in the median parametric regression model, residual-based diagnostic tests were conducted using both randomized quantile (RQ) and Cox-Snell (CS) residuals. For each type of residual, an auxiliary regression of the squared residuals on the corresponding predictor was estimated by ordinary least squares, and the null hypothesis of homoscedasticity (H</w:t>
      </w:r>
      <w:r w:rsidR="00DD29F4" w:rsidRPr="00862000">
        <w:rPr>
          <w:rFonts w:asciiTheme="majorHAnsi" w:hAnsiTheme="majorHAnsi"/>
          <w:vertAlign w:val="subscript"/>
        </w:rPr>
        <w:t>0</w:t>
      </w:r>
      <w:r w:rsidR="00DD29F4">
        <w:rPr>
          <w:rFonts w:asciiTheme="majorHAnsi" w:hAnsiTheme="majorHAnsi"/>
        </w:rPr>
        <w:t>: constant variance) was tested. The results indicted no significant relationship between the squared residuals and the predictor variable (CS: p=0.</w:t>
      </w:r>
      <w:r w:rsidR="00E45802">
        <w:rPr>
          <w:rFonts w:asciiTheme="majorHAnsi" w:hAnsiTheme="majorHAnsi"/>
        </w:rPr>
        <w:t>538</w:t>
      </w:r>
      <w:r w:rsidR="00DD29F4">
        <w:rPr>
          <w:rFonts w:asciiTheme="majorHAnsi" w:hAnsiTheme="majorHAnsi"/>
        </w:rPr>
        <w:t>, R-squared=0.0</w:t>
      </w:r>
      <w:r w:rsidR="00E45802">
        <w:rPr>
          <w:rFonts w:asciiTheme="majorHAnsi" w:hAnsiTheme="majorHAnsi"/>
        </w:rPr>
        <w:t>0979</w:t>
      </w:r>
      <w:r w:rsidR="00DD29F4">
        <w:rPr>
          <w:rFonts w:asciiTheme="majorHAnsi" w:hAnsiTheme="majorHAnsi"/>
        </w:rPr>
        <w:t>; RQ: p=0.</w:t>
      </w:r>
      <w:r w:rsidR="00E45802">
        <w:rPr>
          <w:rFonts w:asciiTheme="majorHAnsi" w:hAnsiTheme="majorHAnsi"/>
        </w:rPr>
        <w:t>408</w:t>
      </w:r>
      <w:r w:rsidR="00DD29F4">
        <w:rPr>
          <w:rFonts w:asciiTheme="majorHAnsi" w:hAnsiTheme="majorHAnsi"/>
        </w:rPr>
        <w:t>, R-squared=0.</w:t>
      </w:r>
      <w:r w:rsidR="00E45802">
        <w:rPr>
          <w:rFonts w:asciiTheme="majorHAnsi" w:hAnsiTheme="majorHAnsi"/>
        </w:rPr>
        <w:t>0176</w:t>
      </w:r>
      <w:r w:rsidR="00DD29F4">
        <w:rPr>
          <w:rFonts w:asciiTheme="majorHAnsi" w:hAnsiTheme="majorHAnsi"/>
        </w:rPr>
        <w:t xml:space="preserve">), suggesting that the variance of the residuals remained approximately constant across the range of the predictor. Furthermore, the magnitude of the CS residuals </w:t>
      </w:r>
      <w:r w:rsidR="0077464A">
        <w:rPr>
          <w:rFonts w:asciiTheme="majorHAnsi" w:hAnsiTheme="majorHAnsi"/>
        </w:rPr>
        <w:t>was</w:t>
      </w:r>
      <w:r w:rsidR="00DD29F4">
        <w:rPr>
          <w:rFonts w:asciiTheme="majorHAnsi" w:hAnsiTheme="majorHAnsi"/>
        </w:rPr>
        <w:t xml:space="preserve"> within a reasonable range (</w:t>
      </w:r>
      <w:r w:rsidR="00E45802">
        <w:rPr>
          <w:rFonts w:asciiTheme="majorHAnsi" w:hAnsiTheme="majorHAnsi"/>
        </w:rPr>
        <w:t>four</w:t>
      </w:r>
      <w:r w:rsidR="00DD29F4">
        <w:rPr>
          <w:rFonts w:asciiTheme="majorHAnsi" w:hAnsiTheme="majorHAnsi"/>
        </w:rPr>
        <w:t xml:space="preserve"> value</w:t>
      </w:r>
      <w:r w:rsidR="00E45802">
        <w:rPr>
          <w:rFonts w:asciiTheme="majorHAnsi" w:hAnsiTheme="majorHAnsi"/>
        </w:rPr>
        <w:t>s between</w:t>
      </w:r>
      <w:r w:rsidR="00DD29F4">
        <w:rPr>
          <w:rFonts w:asciiTheme="majorHAnsi" w:hAnsiTheme="majorHAnsi"/>
        </w:rPr>
        <w:t xml:space="preserve"> 2.11</w:t>
      </w:r>
      <w:r w:rsidR="00E45802">
        <w:rPr>
          <w:rFonts w:asciiTheme="majorHAnsi" w:hAnsiTheme="majorHAnsi"/>
        </w:rPr>
        <w:t>36 and 3.0478</w:t>
      </w:r>
      <w:r w:rsidR="00DD29F4">
        <w:rPr>
          <w:rFonts w:asciiTheme="majorHAnsi" w:hAnsiTheme="majorHAnsi"/>
        </w:rPr>
        <w:t>), which supports the absence of heteroscedasticity. These findings provide evidence that the fitted median regression model satisfies the homoscedasticity assumption.</w:t>
      </w:r>
      <w:r w:rsidR="00427630">
        <w:rPr>
          <w:rFonts w:asciiTheme="majorHAnsi" w:hAnsiTheme="majorHAnsi"/>
        </w:rPr>
        <w:t xml:space="preserve"> These results are for the logit model.</w:t>
      </w:r>
      <w:r w:rsidRPr="007D5843">
        <w:rPr>
          <w:rFonts w:asciiTheme="majorHAnsi" w:hAnsiTheme="majorHAnsi"/>
        </w:rPr>
        <w:t xml:space="preserve"> </w:t>
      </w:r>
      <w:r w:rsidR="0077464A">
        <w:rPr>
          <w:rFonts w:asciiTheme="majorHAnsi" w:hAnsiTheme="majorHAnsi"/>
        </w:rPr>
        <w:t>Figures 3-9 show the previous results. (See supplementary materials at the end of the manuscript).</w:t>
      </w:r>
    </w:p>
    <w:p w14:paraId="57AF658D" w14:textId="77777777" w:rsidR="007D5843" w:rsidRPr="007D5843" w:rsidRDefault="000B559B" w:rsidP="000B559B">
      <w:pPr>
        <w:rPr>
          <w:rFonts w:asciiTheme="majorHAnsi" w:hAnsiTheme="majorHAnsi"/>
        </w:rPr>
      </w:pPr>
      <w:r>
        <w:rPr>
          <w:rFonts w:asciiTheme="majorHAnsi" w:hAnsiTheme="majorHAnsi"/>
        </w:rPr>
        <w:t>Table 2</w:t>
      </w:r>
      <w:r w:rsidR="007D5843" w:rsidRPr="007D5843">
        <w:rPr>
          <w:rFonts w:asciiTheme="majorHAnsi" w:hAnsiTheme="majorHAnsi"/>
        </w:rPr>
        <w:t xml:space="preserve">: </w:t>
      </w:r>
      <w:proofErr w:type="gramStart"/>
      <w:r w:rsidR="007D5843" w:rsidRPr="007D5843">
        <w:rPr>
          <w:rFonts w:asciiTheme="majorHAnsi" w:hAnsiTheme="majorHAnsi"/>
        </w:rPr>
        <w:t>Regressing  feeling</w:t>
      </w:r>
      <w:proofErr w:type="gramEnd"/>
      <w:r w:rsidR="007D5843" w:rsidRPr="007D5843">
        <w:rPr>
          <w:rFonts w:asciiTheme="majorHAnsi" w:hAnsiTheme="majorHAnsi"/>
        </w:rPr>
        <w:t xml:space="preserve"> safe  walking  on air pollution </w:t>
      </w:r>
    </w:p>
    <w:tbl>
      <w:tblPr>
        <w:tblStyle w:val="TableGrid"/>
        <w:tblW w:w="0" w:type="auto"/>
        <w:tblLook w:val="04A0" w:firstRow="1" w:lastRow="0" w:firstColumn="1" w:lastColumn="0" w:noHBand="0" w:noVBand="1"/>
      </w:tblPr>
      <w:tblGrid>
        <w:gridCol w:w="2331"/>
        <w:gridCol w:w="1174"/>
        <w:gridCol w:w="1174"/>
        <w:gridCol w:w="1174"/>
        <w:gridCol w:w="1174"/>
        <w:gridCol w:w="1174"/>
        <w:gridCol w:w="1375"/>
      </w:tblGrid>
      <w:tr w:rsidR="007D5843" w14:paraId="1B1A9B03" w14:textId="77777777" w:rsidTr="00C2121E">
        <w:tc>
          <w:tcPr>
            <w:tcW w:w="2331" w:type="dxa"/>
            <w:vAlign w:val="center"/>
          </w:tcPr>
          <w:p w14:paraId="7ED7C10A" w14:textId="77777777" w:rsidR="007D5843" w:rsidRPr="007D5843" w:rsidRDefault="007D5843" w:rsidP="00C2121E">
            <w:pPr>
              <w:jc w:val="center"/>
              <w:rPr>
                <w:rFonts w:asciiTheme="majorHAnsi" w:hAnsiTheme="majorHAnsi"/>
                <w:sz w:val="20"/>
                <w:szCs w:val="20"/>
              </w:rPr>
            </w:pPr>
          </w:p>
        </w:tc>
        <w:tc>
          <w:tcPr>
            <w:tcW w:w="2348" w:type="dxa"/>
            <w:gridSpan w:val="2"/>
            <w:vAlign w:val="center"/>
          </w:tcPr>
          <w:p w14:paraId="36158F4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Logit link function</w:t>
            </w:r>
          </w:p>
        </w:tc>
        <w:tc>
          <w:tcPr>
            <w:tcW w:w="2348" w:type="dxa"/>
            <w:gridSpan w:val="2"/>
            <w:vAlign w:val="center"/>
          </w:tcPr>
          <w:p w14:paraId="742646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Log-log complementary</w:t>
            </w:r>
          </w:p>
        </w:tc>
        <w:tc>
          <w:tcPr>
            <w:tcW w:w="2549" w:type="dxa"/>
            <w:gridSpan w:val="2"/>
            <w:vAlign w:val="center"/>
          </w:tcPr>
          <w:p w14:paraId="7B7D906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Log-log median</w:t>
            </w:r>
          </w:p>
        </w:tc>
      </w:tr>
      <w:tr w:rsidR="007D5843" w14:paraId="123E1481" w14:textId="77777777" w:rsidTr="00C2121E">
        <w:tc>
          <w:tcPr>
            <w:tcW w:w="2331" w:type="dxa"/>
            <w:vAlign w:val="center"/>
          </w:tcPr>
          <w:p w14:paraId="66B98DD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B0</w:t>
            </w:r>
          </w:p>
        </w:tc>
        <w:tc>
          <w:tcPr>
            <w:tcW w:w="2348" w:type="dxa"/>
            <w:gridSpan w:val="2"/>
            <w:vAlign w:val="center"/>
          </w:tcPr>
          <w:p w14:paraId="7783637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-0.4385</w:t>
            </w:r>
          </w:p>
        </w:tc>
        <w:tc>
          <w:tcPr>
            <w:tcW w:w="2348" w:type="dxa"/>
            <w:gridSpan w:val="2"/>
            <w:vAlign w:val="center"/>
          </w:tcPr>
          <w:p w14:paraId="068AED4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-0.4842</w:t>
            </w:r>
          </w:p>
        </w:tc>
        <w:tc>
          <w:tcPr>
            <w:tcW w:w="2549" w:type="dxa"/>
            <w:gridSpan w:val="2"/>
            <w:vAlign w:val="center"/>
          </w:tcPr>
          <w:p w14:paraId="1ABE513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0.0944</w:t>
            </w:r>
          </w:p>
        </w:tc>
      </w:tr>
      <w:tr w:rsidR="007D5843" w14:paraId="31463272" w14:textId="77777777" w:rsidTr="00C2121E">
        <w:tc>
          <w:tcPr>
            <w:tcW w:w="2331" w:type="dxa"/>
            <w:vAlign w:val="center"/>
          </w:tcPr>
          <w:p w14:paraId="72A55FD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B1</w:t>
            </w:r>
          </w:p>
        </w:tc>
        <w:tc>
          <w:tcPr>
            <w:tcW w:w="2348" w:type="dxa"/>
            <w:gridSpan w:val="2"/>
            <w:vAlign w:val="center"/>
          </w:tcPr>
          <w:p w14:paraId="4D59D5A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-0.7413</w:t>
            </w:r>
          </w:p>
        </w:tc>
        <w:tc>
          <w:tcPr>
            <w:tcW w:w="2348" w:type="dxa"/>
            <w:gridSpan w:val="2"/>
            <w:vAlign w:val="center"/>
          </w:tcPr>
          <w:p w14:paraId="0A6643E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-0.3869</w:t>
            </w:r>
          </w:p>
        </w:tc>
        <w:tc>
          <w:tcPr>
            <w:tcW w:w="2549" w:type="dxa"/>
            <w:gridSpan w:val="2"/>
            <w:vAlign w:val="center"/>
          </w:tcPr>
          <w:p w14:paraId="1047E5C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0.6492</w:t>
            </w:r>
          </w:p>
        </w:tc>
      </w:tr>
      <w:tr w:rsidR="007D5843" w14:paraId="25C6B280" w14:textId="77777777" w:rsidTr="00C2121E">
        <w:tc>
          <w:tcPr>
            <w:tcW w:w="2331" w:type="dxa"/>
            <w:vAlign w:val="center"/>
          </w:tcPr>
          <w:p w14:paraId="6D0A19A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LL</w:t>
            </w:r>
          </w:p>
        </w:tc>
        <w:tc>
          <w:tcPr>
            <w:tcW w:w="2348" w:type="dxa"/>
            <w:gridSpan w:val="2"/>
            <w:vAlign w:val="center"/>
          </w:tcPr>
          <w:p w14:paraId="378603A4"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-28.3374</w:t>
            </w:r>
          </w:p>
        </w:tc>
        <w:tc>
          <w:tcPr>
            <w:tcW w:w="2348" w:type="dxa"/>
            <w:gridSpan w:val="2"/>
            <w:vAlign w:val="center"/>
          </w:tcPr>
          <w:p w14:paraId="2B466F7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-28.2522</w:t>
            </w:r>
          </w:p>
        </w:tc>
        <w:tc>
          <w:tcPr>
            <w:tcW w:w="2549" w:type="dxa"/>
            <w:gridSpan w:val="2"/>
            <w:vAlign w:val="center"/>
          </w:tcPr>
          <w:p w14:paraId="482DF2C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-28.3682</w:t>
            </w:r>
          </w:p>
        </w:tc>
      </w:tr>
      <w:tr w:rsidR="007D5843" w14:paraId="68F0ECB6" w14:textId="77777777" w:rsidTr="00C2121E">
        <w:tc>
          <w:tcPr>
            <w:tcW w:w="2331" w:type="dxa"/>
            <w:vAlign w:val="center"/>
          </w:tcPr>
          <w:p w14:paraId="52BAB0E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Wald stat. of b0</w:t>
            </w:r>
          </w:p>
        </w:tc>
        <w:tc>
          <w:tcPr>
            <w:tcW w:w="2348" w:type="dxa"/>
            <w:gridSpan w:val="2"/>
            <w:vAlign w:val="center"/>
          </w:tcPr>
          <w:p w14:paraId="5F21E7BC"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 xml:space="preserve">0.7358 </w:t>
            </w:r>
            <w:proofErr w:type="gramStart"/>
            <w:r w:rsidRPr="007D5843">
              <w:rPr>
                <w:rFonts w:asciiTheme="majorHAnsi" w:hAnsiTheme="majorHAnsi"/>
                <w:sz w:val="20"/>
                <w:szCs w:val="20"/>
              </w:rPr>
              <w:t>( p</w:t>
            </w:r>
            <w:proofErr w:type="gramEnd"/>
            <w:r w:rsidRPr="007D5843">
              <w:rPr>
                <w:rFonts w:asciiTheme="majorHAnsi" w:hAnsiTheme="majorHAnsi"/>
                <w:sz w:val="20"/>
                <w:szCs w:val="20"/>
              </w:rPr>
              <w:t xml:space="preserve"> &gt;0.025)</w:t>
            </w:r>
          </w:p>
        </w:tc>
        <w:tc>
          <w:tcPr>
            <w:tcW w:w="2348" w:type="dxa"/>
            <w:gridSpan w:val="2"/>
            <w:vAlign w:val="center"/>
          </w:tcPr>
          <w:p w14:paraId="32C3F24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1.4844 (p&gt;0.025)</w:t>
            </w:r>
          </w:p>
        </w:tc>
        <w:tc>
          <w:tcPr>
            <w:tcW w:w="2549" w:type="dxa"/>
            <w:gridSpan w:val="2"/>
            <w:vAlign w:val="center"/>
          </w:tcPr>
          <w:p w14:paraId="2231BB7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 xml:space="preserve">0.1857 </w:t>
            </w:r>
            <w:proofErr w:type="gramStart"/>
            <w:r w:rsidRPr="007D5843">
              <w:rPr>
                <w:rFonts w:asciiTheme="majorHAnsi" w:hAnsiTheme="majorHAnsi"/>
                <w:sz w:val="20"/>
                <w:szCs w:val="20"/>
              </w:rPr>
              <w:t>( p</w:t>
            </w:r>
            <w:proofErr w:type="gramEnd"/>
            <w:r w:rsidRPr="007D5843">
              <w:rPr>
                <w:rFonts w:asciiTheme="majorHAnsi" w:hAnsiTheme="majorHAnsi"/>
                <w:sz w:val="20"/>
                <w:szCs w:val="20"/>
              </w:rPr>
              <w:t xml:space="preserve"> &gt;0.025)</w:t>
            </w:r>
          </w:p>
        </w:tc>
      </w:tr>
      <w:tr w:rsidR="007D5843" w14:paraId="6A64B7E7" w14:textId="77777777" w:rsidTr="00C2121E">
        <w:tc>
          <w:tcPr>
            <w:tcW w:w="2331" w:type="dxa"/>
            <w:vAlign w:val="center"/>
          </w:tcPr>
          <w:p w14:paraId="7DB5FC5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Wald stat. of b1</w:t>
            </w:r>
          </w:p>
        </w:tc>
        <w:tc>
          <w:tcPr>
            <w:tcW w:w="2348" w:type="dxa"/>
            <w:gridSpan w:val="2"/>
            <w:vAlign w:val="center"/>
          </w:tcPr>
          <w:p w14:paraId="499DDFC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2.7362 (p &lt;0.025)</w:t>
            </w:r>
          </w:p>
        </w:tc>
        <w:tc>
          <w:tcPr>
            <w:tcW w:w="2348" w:type="dxa"/>
            <w:gridSpan w:val="2"/>
            <w:vAlign w:val="center"/>
          </w:tcPr>
          <w:p w14:paraId="489FD22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2.7155 (p&lt;0.025)</w:t>
            </w:r>
          </w:p>
        </w:tc>
        <w:tc>
          <w:tcPr>
            <w:tcW w:w="2549" w:type="dxa"/>
            <w:gridSpan w:val="2"/>
            <w:vAlign w:val="center"/>
          </w:tcPr>
          <w:p w14:paraId="364E06B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2.7607 (p&lt;0.025)</w:t>
            </w:r>
          </w:p>
        </w:tc>
      </w:tr>
      <w:tr w:rsidR="007D5843" w14:paraId="1BD95A46" w14:textId="77777777" w:rsidTr="00C2121E">
        <w:tc>
          <w:tcPr>
            <w:tcW w:w="2331" w:type="dxa"/>
            <w:vAlign w:val="center"/>
          </w:tcPr>
          <w:p w14:paraId="34F00AC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AIC</w:t>
            </w:r>
          </w:p>
        </w:tc>
        <w:tc>
          <w:tcPr>
            <w:tcW w:w="2348" w:type="dxa"/>
            <w:gridSpan w:val="2"/>
            <w:vAlign w:val="center"/>
          </w:tcPr>
          <w:p w14:paraId="77DB84A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-52.6748</w:t>
            </w:r>
          </w:p>
        </w:tc>
        <w:tc>
          <w:tcPr>
            <w:tcW w:w="2348" w:type="dxa"/>
            <w:gridSpan w:val="2"/>
            <w:vAlign w:val="center"/>
          </w:tcPr>
          <w:p w14:paraId="3B7C281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-52.5045</w:t>
            </w:r>
          </w:p>
        </w:tc>
        <w:tc>
          <w:tcPr>
            <w:tcW w:w="2549" w:type="dxa"/>
            <w:gridSpan w:val="2"/>
            <w:vAlign w:val="center"/>
          </w:tcPr>
          <w:p w14:paraId="251B1AA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-52.7363</w:t>
            </w:r>
          </w:p>
        </w:tc>
      </w:tr>
      <w:tr w:rsidR="007D5843" w14:paraId="1E05F252" w14:textId="77777777" w:rsidTr="00C2121E">
        <w:tc>
          <w:tcPr>
            <w:tcW w:w="2331" w:type="dxa"/>
            <w:vAlign w:val="center"/>
          </w:tcPr>
          <w:p w14:paraId="7C68E35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CAIC</w:t>
            </w:r>
          </w:p>
        </w:tc>
        <w:tc>
          <w:tcPr>
            <w:tcW w:w="2348" w:type="dxa"/>
            <w:gridSpan w:val="2"/>
            <w:vAlign w:val="center"/>
          </w:tcPr>
          <w:p w14:paraId="5EE6EF2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-52.3590</w:t>
            </w:r>
          </w:p>
        </w:tc>
        <w:tc>
          <w:tcPr>
            <w:tcW w:w="2348" w:type="dxa"/>
            <w:gridSpan w:val="2"/>
            <w:vAlign w:val="center"/>
          </w:tcPr>
          <w:p w14:paraId="5C72785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-52.1887</w:t>
            </w:r>
          </w:p>
        </w:tc>
        <w:tc>
          <w:tcPr>
            <w:tcW w:w="2549" w:type="dxa"/>
            <w:gridSpan w:val="2"/>
            <w:vAlign w:val="center"/>
          </w:tcPr>
          <w:p w14:paraId="2E80CB5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-47.0321</w:t>
            </w:r>
          </w:p>
        </w:tc>
      </w:tr>
      <w:tr w:rsidR="007D5843" w14:paraId="212DAAD0" w14:textId="77777777" w:rsidTr="00C2121E">
        <w:tc>
          <w:tcPr>
            <w:tcW w:w="2331" w:type="dxa"/>
            <w:vAlign w:val="center"/>
          </w:tcPr>
          <w:p w14:paraId="652DF73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BIC</w:t>
            </w:r>
          </w:p>
        </w:tc>
        <w:tc>
          <w:tcPr>
            <w:tcW w:w="2348" w:type="dxa"/>
            <w:gridSpan w:val="2"/>
            <w:vAlign w:val="center"/>
          </w:tcPr>
          <w:p w14:paraId="2F7231D4"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-49.2476</w:t>
            </w:r>
          </w:p>
        </w:tc>
        <w:tc>
          <w:tcPr>
            <w:tcW w:w="2348" w:type="dxa"/>
            <w:gridSpan w:val="2"/>
            <w:vAlign w:val="center"/>
          </w:tcPr>
          <w:p w14:paraId="4AEE6FF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-49.0773</w:t>
            </w:r>
          </w:p>
        </w:tc>
        <w:tc>
          <w:tcPr>
            <w:tcW w:w="2549" w:type="dxa"/>
            <w:gridSpan w:val="2"/>
            <w:vAlign w:val="center"/>
          </w:tcPr>
          <w:p w14:paraId="384A9B1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-49.3092</w:t>
            </w:r>
          </w:p>
        </w:tc>
      </w:tr>
      <w:tr w:rsidR="007D5843" w14:paraId="103295ED" w14:textId="77777777" w:rsidTr="00C2121E">
        <w:tc>
          <w:tcPr>
            <w:tcW w:w="2331" w:type="dxa"/>
            <w:vAlign w:val="center"/>
          </w:tcPr>
          <w:p w14:paraId="6FFEAA0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HQIC</w:t>
            </w:r>
          </w:p>
        </w:tc>
        <w:tc>
          <w:tcPr>
            <w:tcW w:w="2348" w:type="dxa"/>
            <w:gridSpan w:val="2"/>
            <w:vAlign w:val="center"/>
          </w:tcPr>
          <w:p w14:paraId="17CDBEC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-51.4268</w:t>
            </w:r>
          </w:p>
        </w:tc>
        <w:tc>
          <w:tcPr>
            <w:tcW w:w="2348" w:type="dxa"/>
            <w:gridSpan w:val="2"/>
            <w:vAlign w:val="center"/>
          </w:tcPr>
          <w:p w14:paraId="4B1D02C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-51.2565</w:t>
            </w:r>
          </w:p>
        </w:tc>
        <w:tc>
          <w:tcPr>
            <w:tcW w:w="2549" w:type="dxa"/>
            <w:gridSpan w:val="2"/>
            <w:vAlign w:val="center"/>
          </w:tcPr>
          <w:p w14:paraId="32FF88D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-51.4883</w:t>
            </w:r>
          </w:p>
        </w:tc>
      </w:tr>
      <w:tr w:rsidR="007D5843" w14:paraId="4D6C837E" w14:textId="77777777" w:rsidTr="00C2121E">
        <w:tc>
          <w:tcPr>
            <w:tcW w:w="2331" w:type="dxa"/>
            <w:vAlign w:val="center"/>
          </w:tcPr>
          <w:p w14:paraId="7FAE607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LRT</w:t>
            </w:r>
          </w:p>
        </w:tc>
        <w:tc>
          <w:tcPr>
            <w:tcW w:w="2348" w:type="dxa"/>
            <w:gridSpan w:val="2"/>
            <w:vAlign w:val="center"/>
          </w:tcPr>
          <w:p w14:paraId="5FB6A37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7.5401 (p-val.=0.006)</w:t>
            </w:r>
          </w:p>
        </w:tc>
        <w:tc>
          <w:tcPr>
            <w:tcW w:w="2348" w:type="dxa"/>
            <w:gridSpan w:val="2"/>
            <w:vAlign w:val="center"/>
          </w:tcPr>
          <w:p w14:paraId="7CAB0DE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7.3698 (p-val.=0.006)</w:t>
            </w:r>
          </w:p>
        </w:tc>
        <w:tc>
          <w:tcPr>
            <w:tcW w:w="2549" w:type="dxa"/>
            <w:gridSpan w:val="2"/>
            <w:vAlign w:val="center"/>
          </w:tcPr>
          <w:p w14:paraId="494093A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7.6016 (p-val.=0.0058)</w:t>
            </w:r>
          </w:p>
        </w:tc>
      </w:tr>
      <w:tr w:rsidR="007D5843" w14:paraId="136AED1C" w14:textId="77777777" w:rsidTr="00C2121E">
        <w:tc>
          <w:tcPr>
            <w:tcW w:w="2331" w:type="dxa"/>
            <w:vAlign w:val="center"/>
          </w:tcPr>
          <w:p w14:paraId="56FD6A3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R-squared</w:t>
            </w:r>
          </w:p>
        </w:tc>
        <w:tc>
          <w:tcPr>
            <w:tcW w:w="2348" w:type="dxa"/>
            <w:gridSpan w:val="2"/>
            <w:vAlign w:val="center"/>
          </w:tcPr>
          <w:p w14:paraId="52E099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0.1680</w:t>
            </w:r>
          </w:p>
        </w:tc>
        <w:tc>
          <w:tcPr>
            <w:tcW w:w="2348" w:type="dxa"/>
            <w:gridSpan w:val="2"/>
            <w:vAlign w:val="center"/>
          </w:tcPr>
          <w:p w14:paraId="0D7F9EB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0.1645</w:t>
            </w:r>
          </w:p>
        </w:tc>
        <w:tc>
          <w:tcPr>
            <w:tcW w:w="2549" w:type="dxa"/>
            <w:gridSpan w:val="2"/>
            <w:vAlign w:val="center"/>
          </w:tcPr>
          <w:p w14:paraId="73F8308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0.1692</w:t>
            </w:r>
          </w:p>
        </w:tc>
      </w:tr>
      <w:tr w:rsidR="007D5843" w14:paraId="35150BB3" w14:textId="77777777" w:rsidTr="00C2121E">
        <w:tc>
          <w:tcPr>
            <w:tcW w:w="2331" w:type="dxa"/>
            <w:vAlign w:val="center"/>
          </w:tcPr>
          <w:p w14:paraId="0817100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P-value for randomized quantile residuals</w:t>
            </w:r>
          </w:p>
        </w:tc>
        <w:tc>
          <w:tcPr>
            <w:tcW w:w="2348" w:type="dxa"/>
            <w:gridSpan w:val="2"/>
            <w:vAlign w:val="center"/>
          </w:tcPr>
          <w:p w14:paraId="77CED9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0.2505</w:t>
            </w:r>
          </w:p>
        </w:tc>
        <w:tc>
          <w:tcPr>
            <w:tcW w:w="2348" w:type="dxa"/>
            <w:gridSpan w:val="2"/>
            <w:vAlign w:val="center"/>
          </w:tcPr>
          <w:p w14:paraId="558D01D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0.2830</w:t>
            </w:r>
          </w:p>
        </w:tc>
        <w:tc>
          <w:tcPr>
            <w:tcW w:w="2549" w:type="dxa"/>
            <w:gridSpan w:val="2"/>
            <w:vAlign w:val="center"/>
          </w:tcPr>
          <w:p w14:paraId="1D8C93F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0.2378</w:t>
            </w:r>
          </w:p>
        </w:tc>
      </w:tr>
      <w:tr w:rsidR="007D5843" w14:paraId="26734A2F" w14:textId="77777777" w:rsidTr="00C2121E">
        <w:tc>
          <w:tcPr>
            <w:tcW w:w="2331" w:type="dxa"/>
            <w:vAlign w:val="center"/>
          </w:tcPr>
          <w:p w14:paraId="036EA8E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p-value for Cox-</w:t>
            </w:r>
            <w:proofErr w:type="spellStart"/>
            <w:r w:rsidRPr="007D5843">
              <w:rPr>
                <w:rFonts w:asciiTheme="majorHAnsi" w:hAnsiTheme="majorHAnsi"/>
                <w:sz w:val="20"/>
                <w:szCs w:val="20"/>
              </w:rPr>
              <w:t>snell</w:t>
            </w:r>
            <w:proofErr w:type="spellEnd"/>
            <w:r w:rsidRPr="007D5843">
              <w:rPr>
                <w:rFonts w:asciiTheme="majorHAnsi" w:hAnsiTheme="majorHAnsi"/>
                <w:sz w:val="20"/>
                <w:szCs w:val="20"/>
              </w:rPr>
              <w:t xml:space="preserve"> residuals</w:t>
            </w:r>
          </w:p>
        </w:tc>
        <w:tc>
          <w:tcPr>
            <w:tcW w:w="2348" w:type="dxa"/>
            <w:gridSpan w:val="2"/>
            <w:vAlign w:val="center"/>
          </w:tcPr>
          <w:p w14:paraId="47513A7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0.2505</w:t>
            </w:r>
          </w:p>
        </w:tc>
        <w:tc>
          <w:tcPr>
            <w:tcW w:w="2348" w:type="dxa"/>
            <w:gridSpan w:val="2"/>
            <w:vAlign w:val="center"/>
          </w:tcPr>
          <w:p w14:paraId="123DD88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0.2830</w:t>
            </w:r>
          </w:p>
        </w:tc>
        <w:tc>
          <w:tcPr>
            <w:tcW w:w="2549" w:type="dxa"/>
            <w:gridSpan w:val="2"/>
            <w:vAlign w:val="center"/>
          </w:tcPr>
          <w:p w14:paraId="69A97ED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0.2378</w:t>
            </w:r>
          </w:p>
        </w:tc>
      </w:tr>
      <w:tr w:rsidR="007D5843" w14:paraId="2DA96A21" w14:textId="77777777" w:rsidTr="00C2121E">
        <w:tc>
          <w:tcPr>
            <w:tcW w:w="2331" w:type="dxa"/>
            <w:vMerge w:val="restart"/>
            <w:vAlign w:val="center"/>
          </w:tcPr>
          <w:p w14:paraId="2FF1A54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Variance-covariance matrix</w:t>
            </w:r>
          </w:p>
        </w:tc>
        <w:tc>
          <w:tcPr>
            <w:tcW w:w="1174" w:type="dxa"/>
            <w:vAlign w:val="center"/>
          </w:tcPr>
          <w:p w14:paraId="645E2AB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0.3552</w:t>
            </w:r>
          </w:p>
        </w:tc>
        <w:tc>
          <w:tcPr>
            <w:tcW w:w="1174" w:type="dxa"/>
            <w:vAlign w:val="center"/>
          </w:tcPr>
          <w:p w14:paraId="0B9AC3B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0.1577</w:t>
            </w:r>
          </w:p>
        </w:tc>
        <w:tc>
          <w:tcPr>
            <w:tcW w:w="1174" w:type="dxa"/>
            <w:vAlign w:val="center"/>
          </w:tcPr>
          <w:p w14:paraId="4B52432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0.1064</w:t>
            </w:r>
          </w:p>
        </w:tc>
        <w:tc>
          <w:tcPr>
            <w:tcW w:w="1174" w:type="dxa"/>
            <w:vAlign w:val="center"/>
          </w:tcPr>
          <w:p w14:paraId="2DE61D0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0.0454</w:t>
            </w:r>
          </w:p>
        </w:tc>
        <w:tc>
          <w:tcPr>
            <w:tcW w:w="1174" w:type="dxa"/>
            <w:vAlign w:val="center"/>
          </w:tcPr>
          <w:p w14:paraId="6FF59AA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0.2585</w:t>
            </w:r>
          </w:p>
        </w:tc>
        <w:tc>
          <w:tcPr>
            <w:tcW w:w="1375" w:type="dxa"/>
            <w:vAlign w:val="center"/>
          </w:tcPr>
          <w:p w14:paraId="3C3A8FB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0.1166</w:t>
            </w:r>
          </w:p>
        </w:tc>
      </w:tr>
      <w:tr w:rsidR="007D5843" w14:paraId="71795636" w14:textId="77777777" w:rsidTr="00C2121E">
        <w:tc>
          <w:tcPr>
            <w:tcW w:w="2331" w:type="dxa"/>
            <w:vMerge/>
            <w:vAlign w:val="center"/>
          </w:tcPr>
          <w:p w14:paraId="5759425D" w14:textId="77777777" w:rsidR="007D5843" w:rsidRPr="007D5843" w:rsidRDefault="007D5843" w:rsidP="00C2121E">
            <w:pPr>
              <w:jc w:val="center"/>
              <w:rPr>
                <w:rFonts w:asciiTheme="majorHAnsi" w:hAnsiTheme="majorHAnsi"/>
                <w:sz w:val="20"/>
                <w:szCs w:val="20"/>
              </w:rPr>
            </w:pPr>
          </w:p>
        </w:tc>
        <w:tc>
          <w:tcPr>
            <w:tcW w:w="1174" w:type="dxa"/>
            <w:vAlign w:val="center"/>
          </w:tcPr>
          <w:p w14:paraId="1653C37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0.1577</w:t>
            </w:r>
          </w:p>
        </w:tc>
        <w:tc>
          <w:tcPr>
            <w:tcW w:w="1174" w:type="dxa"/>
            <w:vAlign w:val="center"/>
          </w:tcPr>
          <w:p w14:paraId="267EE30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0.0734</w:t>
            </w:r>
          </w:p>
        </w:tc>
        <w:tc>
          <w:tcPr>
            <w:tcW w:w="1174" w:type="dxa"/>
            <w:vAlign w:val="center"/>
          </w:tcPr>
          <w:p w14:paraId="6CD971B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0.0454</w:t>
            </w:r>
          </w:p>
        </w:tc>
        <w:tc>
          <w:tcPr>
            <w:tcW w:w="1174" w:type="dxa"/>
            <w:vAlign w:val="center"/>
          </w:tcPr>
          <w:p w14:paraId="6CEC6D5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0.0203</w:t>
            </w:r>
          </w:p>
        </w:tc>
        <w:tc>
          <w:tcPr>
            <w:tcW w:w="1174" w:type="dxa"/>
            <w:vAlign w:val="center"/>
          </w:tcPr>
          <w:p w14:paraId="452AB5BC"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0.1166</w:t>
            </w:r>
          </w:p>
        </w:tc>
        <w:tc>
          <w:tcPr>
            <w:tcW w:w="1375" w:type="dxa"/>
            <w:vAlign w:val="center"/>
          </w:tcPr>
          <w:p w14:paraId="128ACA2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0.0553</w:t>
            </w:r>
          </w:p>
        </w:tc>
      </w:tr>
      <w:tr w:rsidR="007D5843" w14:paraId="54E6410B" w14:textId="77777777" w:rsidTr="00C2121E">
        <w:tc>
          <w:tcPr>
            <w:tcW w:w="2331" w:type="dxa"/>
            <w:vAlign w:val="center"/>
          </w:tcPr>
          <w:p w14:paraId="56ED49FB"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lastRenderedPageBreak/>
              <w:t>QR vs. predictor(</w:t>
            </w:r>
            <w:proofErr w:type="spellStart"/>
            <w:proofErr w:type="gramStart"/>
            <w:r w:rsidRPr="007D5843">
              <w:rPr>
                <w:rFonts w:asciiTheme="majorHAnsi" w:hAnsiTheme="majorHAnsi"/>
                <w:sz w:val="20"/>
                <w:szCs w:val="20"/>
              </w:rPr>
              <w:t>tau,p</w:t>
            </w:r>
            <w:proofErr w:type="spellEnd"/>
            <w:proofErr w:type="gramEnd"/>
            <w:r w:rsidRPr="007D5843">
              <w:rPr>
                <w:rFonts w:asciiTheme="majorHAnsi" w:hAnsiTheme="majorHAnsi"/>
                <w:sz w:val="20"/>
                <w:szCs w:val="20"/>
              </w:rPr>
              <w:t>)</w:t>
            </w:r>
          </w:p>
        </w:tc>
        <w:tc>
          <w:tcPr>
            <w:tcW w:w="2348" w:type="dxa"/>
            <w:gridSpan w:val="2"/>
            <w:vAlign w:val="center"/>
          </w:tcPr>
          <w:p w14:paraId="683BFF7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348" w:type="dxa"/>
            <w:gridSpan w:val="2"/>
            <w:vAlign w:val="center"/>
          </w:tcPr>
          <w:p w14:paraId="60C47DE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549" w:type="dxa"/>
            <w:gridSpan w:val="2"/>
            <w:vAlign w:val="center"/>
          </w:tcPr>
          <w:p w14:paraId="6D1EE28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r>
      <w:tr w:rsidR="007D5843" w14:paraId="5E724DA2" w14:textId="77777777" w:rsidTr="00C2121E">
        <w:tc>
          <w:tcPr>
            <w:tcW w:w="2331" w:type="dxa"/>
            <w:vAlign w:val="center"/>
          </w:tcPr>
          <w:p w14:paraId="205A2CB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CS vs. predictor(</w:t>
            </w:r>
            <w:proofErr w:type="spellStart"/>
            <w:proofErr w:type="gramStart"/>
            <w:r w:rsidRPr="007D5843">
              <w:rPr>
                <w:rFonts w:asciiTheme="majorHAnsi" w:hAnsiTheme="majorHAnsi"/>
                <w:sz w:val="20"/>
                <w:szCs w:val="20"/>
              </w:rPr>
              <w:t>tau,p</w:t>
            </w:r>
            <w:proofErr w:type="spellEnd"/>
            <w:proofErr w:type="gramEnd"/>
            <w:r w:rsidRPr="007D5843">
              <w:rPr>
                <w:rFonts w:asciiTheme="majorHAnsi" w:hAnsiTheme="majorHAnsi"/>
                <w:sz w:val="20"/>
                <w:szCs w:val="20"/>
              </w:rPr>
              <w:t>)</w:t>
            </w:r>
          </w:p>
        </w:tc>
        <w:tc>
          <w:tcPr>
            <w:tcW w:w="2348" w:type="dxa"/>
            <w:gridSpan w:val="2"/>
            <w:vAlign w:val="center"/>
          </w:tcPr>
          <w:p w14:paraId="3E7273F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348" w:type="dxa"/>
            <w:gridSpan w:val="2"/>
            <w:vAlign w:val="center"/>
          </w:tcPr>
          <w:p w14:paraId="47D8DFB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549" w:type="dxa"/>
            <w:gridSpan w:val="2"/>
            <w:vAlign w:val="center"/>
          </w:tcPr>
          <w:p w14:paraId="660B66C4"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r>
    </w:tbl>
    <w:p w14:paraId="62193749" w14:textId="77777777" w:rsidR="007D5843" w:rsidRDefault="007D5843" w:rsidP="00D603CA">
      <w:pPr>
        <w:rPr>
          <w:rFonts w:asciiTheme="majorHAnsi" w:hAnsiTheme="majorHAnsi"/>
          <w:sz w:val="18"/>
          <w:szCs w:val="18"/>
        </w:rPr>
      </w:pPr>
    </w:p>
    <w:p w14:paraId="7C6AD9E3" w14:textId="77777777" w:rsidR="00C2121E" w:rsidRDefault="007D5843" w:rsidP="00C2121E">
      <w:pPr>
        <w:spacing w:after="160" w:line="240" w:lineRule="auto"/>
        <w:ind w:firstLine="720"/>
        <w:jc w:val="both"/>
        <w:rPr>
          <w:rFonts w:asciiTheme="majorHAnsi" w:hAnsiTheme="majorHAnsi"/>
        </w:rPr>
      </w:pPr>
      <w:r>
        <w:rPr>
          <w:rFonts w:asciiTheme="majorHAnsi" w:hAnsiTheme="majorHAnsi"/>
        </w:rPr>
        <w:t>T</w:t>
      </w:r>
      <w:r w:rsidR="00C066D1">
        <w:rPr>
          <w:rFonts w:asciiTheme="majorHAnsi" w:hAnsiTheme="majorHAnsi"/>
        </w:rPr>
        <w:t xml:space="preserve">able </w:t>
      </w:r>
      <w:r w:rsidR="000B559B">
        <w:rPr>
          <w:rFonts w:asciiTheme="majorHAnsi" w:hAnsiTheme="majorHAnsi"/>
        </w:rPr>
        <w:t>2</w:t>
      </w:r>
      <w:r>
        <w:rPr>
          <w:rFonts w:asciiTheme="majorHAnsi" w:hAnsiTheme="majorHAnsi"/>
        </w:rPr>
        <w:t xml:space="preserve"> </w:t>
      </w:r>
      <w:r w:rsidR="00C066D1">
        <w:rPr>
          <w:rFonts w:asciiTheme="majorHAnsi" w:hAnsiTheme="majorHAnsi"/>
        </w:rPr>
        <w:t xml:space="preserve">shows that the predictor is significant as likelihood ratio test (LRT) is high around 7; but it is less than that of the employment rate. The R squared is also high for this predictor around 0.16 across the different link functions. The AIC, CAIC, BIC, HQIC and LL are more or less equal </w:t>
      </w:r>
      <w:r>
        <w:rPr>
          <w:rFonts w:asciiTheme="majorHAnsi" w:hAnsiTheme="majorHAnsi"/>
        </w:rPr>
        <w:t>across</w:t>
      </w:r>
      <w:r w:rsidR="00C066D1">
        <w:rPr>
          <w:rFonts w:asciiTheme="majorHAnsi" w:hAnsiTheme="majorHAnsi"/>
        </w:rPr>
        <w:t xml:space="preserve"> the different models. The LL is around 28 across the link functions. The residuals plotted against the predictors show no specific trend and they are randomly scattered. The QQ plot shows that the randomized quantile residuals are not perfectly aligned with the diagonal all through its course in similarity with the Cox Snell residuals that do not show this perfect alignment at the lower tail and the center. The estimated curve between the estimated median and the transformed predictor is decreasing reflecting that the more the air pollution is, the less the percentage expressing feeling safe walking alone is. The figure for the clog-log show</w:t>
      </w:r>
      <w:r>
        <w:rPr>
          <w:rFonts w:asciiTheme="majorHAnsi" w:hAnsiTheme="majorHAnsi"/>
        </w:rPr>
        <w:t>s</w:t>
      </w:r>
      <w:r w:rsidR="00C066D1">
        <w:rPr>
          <w:rFonts w:asciiTheme="majorHAnsi" w:hAnsiTheme="majorHAnsi"/>
        </w:rPr>
        <w:t xml:space="preserve"> the same pattern. The log</w:t>
      </w:r>
      <w:r>
        <w:rPr>
          <w:rFonts w:asciiTheme="majorHAnsi" w:hAnsiTheme="majorHAnsi"/>
        </w:rPr>
        <w:t>-log figure</w:t>
      </w:r>
      <w:r w:rsidR="00C066D1">
        <w:rPr>
          <w:rFonts w:asciiTheme="majorHAnsi" w:hAnsiTheme="majorHAnsi"/>
        </w:rPr>
        <w:t xml:space="preserve"> ha</w:t>
      </w:r>
      <w:r>
        <w:rPr>
          <w:rFonts w:asciiTheme="majorHAnsi" w:hAnsiTheme="majorHAnsi"/>
        </w:rPr>
        <w:t>s</w:t>
      </w:r>
      <w:r w:rsidR="00C066D1">
        <w:rPr>
          <w:rFonts w:asciiTheme="majorHAnsi" w:hAnsiTheme="majorHAnsi"/>
        </w:rPr>
        <w:t xml:space="preserve"> the same pattern. The difference is mainly manifested in the slope of the estimated curve</w:t>
      </w:r>
      <w:r>
        <w:rPr>
          <w:rFonts w:asciiTheme="majorHAnsi" w:hAnsiTheme="majorHAnsi"/>
        </w:rPr>
        <w:t>.</w:t>
      </w:r>
      <w:r w:rsidR="00C066D1">
        <w:rPr>
          <w:rFonts w:asciiTheme="majorHAnsi" w:hAnsiTheme="majorHAnsi"/>
        </w:rPr>
        <w:t xml:space="preserve"> To assess the assumption of </w:t>
      </w:r>
      <w:r w:rsidR="00C2121E">
        <w:rPr>
          <w:rFonts w:asciiTheme="majorHAnsi" w:hAnsiTheme="majorHAnsi"/>
        </w:rPr>
        <w:t xml:space="preserve">the </w:t>
      </w:r>
      <w:r w:rsidR="00C066D1">
        <w:rPr>
          <w:rFonts w:asciiTheme="majorHAnsi" w:hAnsiTheme="majorHAnsi"/>
        </w:rPr>
        <w:t>constant variance in the median parametric regression model, residual-based diagnostic tests were conducted using both randomized quantile (RQ) and Cox-Snell (CS) residuals. For each type of residual, an auxiliary regression of the squared residuals on the corresponding predictor was estimated by ordinary least squares, and the null hypothesis of homoscedasticity (H</w:t>
      </w:r>
      <w:r w:rsidR="00C066D1" w:rsidRPr="00862000">
        <w:rPr>
          <w:rFonts w:asciiTheme="majorHAnsi" w:hAnsiTheme="majorHAnsi"/>
          <w:vertAlign w:val="subscript"/>
        </w:rPr>
        <w:t>0</w:t>
      </w:r>
      <w:r w:rsidR="00C066D1">
        <w:rPr>
          <w:rFonts w:asciiTheme="majorHAnsi" w:hAnsiTheme="majorHAnsi"/>
        </w:rPr>
        <w:t xml:space="preserve">: constant variance) was tested. The results indicted no significant relationship between the squared residuals and the predictor variable (CS: p=0.816, R-squared=0.0014; RQ: p=0.873, R-squared=0.000667), suggesting that the variance of the residuals remained approximately constant across the range of the predictor. Furthermore, the magnitude of the CS residuals </w:t>
      </w:r>
      <w:proofErr w:type="gramStart"/>
      <w:r w:rsidR="00C066D1">
        <w:rPr>
          <w:rFonts w:asciiTheme="majorHAnsi" w:hAnsiTheme="majorHAnsi"/>
        </w:rPr>
        <w:t>were</w:t>
      </w:r>
      <w:proofErr w:type="gramEnd"/>
      <w:r w:rsidR="00C066D1">
        <w:rPr>
          <w:rFonts w:asciiTheme="majorHAnsi" w:hAnsiTheme="majorHAnsi"/>
        </w:rPr>
        <w:t xml:space="preserve"> within a reasonable range (one value 2.0259), which supports the absence of heteroscedasticity. These findings provide evidence that the fitted median regression model satisfies the homoscedasticity assumption. These results are for the logit model.</w:t>
      </w:r>
      <w:r w:rsidR="00C2121E" w:rsidRPr="00C2121E">
        <w:rPr>
          <w:rFonts w:asciiTheme="majorHAnsi" w:hAnsiTheme="majorHAnsi"/>
        </w:rPr>
        <w:t xml:space="preserve"> </w:t>
      </w:r>
      <w:r w:rsidR="0077464A">
        <w:rPr>
          <w:rFonts w:asciiTheme="majorHAnsi" w:hAnsiTheme="majorHAnsi"/>
        </w:rPr>
        <w:t>Figures 10-1</w:t>
      </w:r>
      <w:r w:rsidR="00C2121E">
        <w:rPr>
          <w:rFonts w:asciiTheme="majorHAnsi" w:hAnsiTheme="majorHAnsi"/>
        </w:rPr>
        <w:t>6 show the previous results.</w:t>
      </w:r>
      <w:r w:rsidR="0077464A">
        <w:rPr>
          <w:rFonts w:asciiTheme="majorHAnsi" w:hAnsiTheme="majorHAnsi"/>
        </w:rPr>
        <w:t xml:space="preserve"> (See supplementary materials at the end of the </w:t>
      </w:r>
      <w:proofErr w:type="spellStart"/>
      <w:r w:rsidR="0077464A">
        <w:rPr>
          <w:rFonts w:asciiTheme="majorHAnsi" w:hAnsiTheme="majorHAnsi"/>
        </w:rPr>
        <w:t>mausrcipt</w:t>
      </w:r>
      <w:proofErr w:type="spellEnd"/>
      <w:r w:rsidR="0077464A">
        <w:rPr>
          <w:rFonts w:asciiTheme="majorHAnsi" w:hAnsiTheme="majorHAnsi"/>
        </w:rPr>
        <w:t>).</w:t>
      </w:r>
    </w:p>
    <w:p w14:paraId="2A35C8A9" w14:textId="77777777" w:rsidR="007E6BF7" w:rsidRDefault="007E6BF7" w:rsidP="000B559B">
      <w:pPr>
        <w:spacing w:after="160" w:line="240" w:lineRule="auto"/>
        <w:ind w:firstLine="720"/>
        <w:jc w:val="both"/>
        <w:rPr>
          <w:rFonts w:asciiTheme="majorHAnsi" w:hAnsiTheme="majorHAnsi"/>
        </w:rPr>
      </w:pPr>
      <w:r>
        <w:rPr>
          <w:rFonts w:asciiTheme="majorHAnsi" w:hAnsiTheme="majorHAnsi"/>
        </w:rPr>
        <w:t>The marginal correlations between the variables (</w:t>
      </w:r>
      <w:r w:rsidR="00C2121E">
        <w:rPr>
          <w:rFonts w:asciiTheme="majorHAnsi" w:hAnsiTheme="majorHAnsi"/>
        </w:rPr>
        <w:t xml:space="preserve">the </w:t>
      </w:r>
      <w:r>
        <w:rPr>
          <w:rFonts w:asciiTheme="majorHAnsi" w:hAnsiTheme="majorHAnsi"/>
        </w:rPr>
        <w:t xml:space="preserve">response and </w:t>
      </w:r>
      <w:r w:rsidR="00C2121E">
        <w:rPr>
          <w:rFonts w:asciiTheme="majorHAnsi" w:hAnsiTheme="majorHAnsi"/>
        </w:rPr>
        <w:t xml:space="preserve">the </w:t>
      </w:r>
      <w:r>
        <w:rPr>
          <w:rFonts w:asciiTheme="majorHAnsi" w:hAnsiTheme="majorHAnsi"/>
        </w:rPr>
        <w:t xml:space="preserve">predictors) are shown in </w:t>
      </w:r>
      <w:r w:rsidR="00C2121E">
        <w:rPr>
          <w:rFonts w:asciiTheme="majorHAnsi" w:hAnsiTheme="majorHAnsi"/>
        </w:rPr>
        <w:t>T</w:t>
      </w:r>
      <w:r>
        <w:rPr>
          <w:rFonts w:asciiTheme="majorHAnsi" w:hAnsiTheme="majorHAnsi"/>
        </w:rPr>
        <w:t xml:space="preserve">able </w:t>
      </w:r>
      <w:r w:rsidR="000B559B">
        <w:rPr>
          <w:rFonts w:asciiTheme="majorHAnsi" w:hAnsiTheme="majorHAnsi"/>
        </w:rPr>
        <w:t>3</w:t>
      </w:r>
      <w:r>
        <w:rPr>
          <w:rFonts w:asciiTheme="majorHAnsi" w:hAnsiTheme="majorHAnsi"/>
        </w:rPr>
        <w:t xml:space="preserve">. </w:t>
      </w:r>
      <w:r w:rsidR="00C2121E">
        <w:rPr>
          <w:rFonts w:asciiTheme="majorHAnsi" w:hAnsiTheme="majorHAnsi"/>
        </w:rPr>
        <w:t>The response variable, feeling safe walking alone, shows a positive and a statistically significant correlation with the employment rate, while it displays a negative and a statistically significant correlation with the air pollution. The employment rate has a statistically significant and a negative correlation with the air pollution.</w:t>
      </w:r>
    </w:p>
    <w:p w14:paraId="6C5FC426" w14:textId="77777777" w:rsidR="007E6BF7" w:rsidRDefault="007E6BF7" w:rsidP="000B559B">
      <w:pPr>
        <w:jc w:val="center"/>
        <w:rPr>
          <w:rFonts w:asciiTheme="majorHAnsi" w:hAnsiTheme="majorHAnsi"/>
        </w:rPr>
      </w:pPr>
      <w:r>
        <w:rPr>
          <w:rFonts w:asciiTheme="majorHAnsi" w:hAnsiTheme="majorHAnsi"/>
        </w:rPr>
        <w:t xml:space="preserve">Table </w:t>
      </w:r>
      <w:r w:rsidR="000B559B">
        <w:rPr>
          <w:rFonts w:asciiTheme="majorHAnsi" w:hAnsiTheme="majorHAnsi"/>
        </w:rPr>
        <w:t>3</w:t>
      </w:r>
      <w:r>
        <w:rPr>
          <w:rFonts w:asciiTheme="majorHAnsi" w:hAnsiTheme="majorHAnsi"/>
        </w:rPr>
        <w:t>: The marginal correlation matrix Kendall tau coefficient and associated p-value:</w:t>
      </w:r>
    </w:p>
    <w:tbl>
      <w:tblPr>
        <w:tblStyle w:val="TableGrid"/>
        <w:tblW w:w="5524" w:type="dxa"/>
        <w:jc w:val="center"/>
        <w:tblLook w:val="04A0" w:firstRow="1" w:lastRow="0" w:firstColumn="1" w:lastColumn="0" w:noHBand="0" w:noVBand="1"/>
      </w:tblPr>
      <w:tblGrid>
        <w:gridCol w:w="1441"/>
        <w:gridCol w:w="1278"/>
        <w:gridCol w:w="1387"/>
        <w:gridCol w:w="1418"/>
      </w:tblGrid>
      <w:tr w:rsidR="007E6BF7" w14:paraId="25650680" w14:textId="77777777" w:rsidTr="007E6BF7">
        <w:trPr>
          <w:jc w:val="center"/>
        </w:trPr>
        <w:tc>
          <w:tcPr>
            <w:tcW w:w="1441" w:type="dxa"/>
            <w:vAlign w:val="center"/>
          </w:tcPr>
          <w:p w14:paraId="30F4CDF5" w14:textId="77777777" w:rsidR="007E6BF7" w:rsidRPr="007155D2" w:rsidRDefault="007E6BF7" w:rsidP="003815E9">
            <w:pPr>
              <w:jc w:val="center"/>
              <w:rPr>
                <w:rFonts w:asciiTheme="majorHAnsi" w:hAnsiTheme="majorHAnsi"/>
                <w:b/>
                <w:bCs/>
                <w:sz w:val="18"/>
                <w:szCs w:val="18"/>
              </w:rPr>
            </w:pPr>
          </w:p>
        </w:tc>
        <w:tc>
          <w:tcPr>
            <w:tcW w:w="1278" w:type="dxa"/>
            <w:vAlign w:val="center"/>
          </w:tcPr>
          <w:p w14:paraId="3A8DF610"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Feeling safe walking alone (Y)</w:t>
            </w:r>
          </w:p>
        </w:tc>
        <w:tc>
          <w:tcPr>
            <w:tcW w:w="1387" w:type="dxa"/>
            <w:vAlign w:val="center"/>
          </w:tcPr>
          <w:p w14:paraId="73259748"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Employment rate (X1)</w:t>
            </w:r>
          </w:p>
        </w:tc>
        <w:tc>
          <w:tcPr>
            <w:tcW w:w="1418" w:type="dxa"/>
          </w:tcPr>
          <w:p w14:paraId="04298C56"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Air</w:t>
            </w:r>
          </w:p>
          <w:p w14:paraId="48F9775D"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Pollution (X2)</w:t>
            </w:r>
          </w:p>
        </w:tc>
      </w:tr>
      <w:tr w:rsidR="007E6BF7" w14:paraId="5C2ED19C" w14:textId="77777777" w:rsidTr="00C2121E">
        <w:trPr>
          <w:jc w:val="center"/>
        </w:trPr>
        <w:tc>
          <w:tcPr>
            <w:tcW w:w="1441" w:type="dxa"/>
            <w:vAlign w:val="center"/>
          </w:tcPr>
          <w:p w14:paraId="2FB71C91"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Feeling safe walking alone(Y)</w:t>
            </w:r>
          </w:p>
        </w:tc>
        <w:tc>
          <w:tcPr>
            <w:tcW w:w="1278" w:type="dxa"/>
            <w:vAlign w:val="center"/>
          </w:tcPr>
          <w:p w14:paraId="1ECFA5C5"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c>
          <w:tcPr>
            <w:tcW w:w="1387" w:type="dxa"/>
            <w:shd w:val="clear" w:color="auto" w:fill="00FF99"/>
            <w:vAlign w:val="center"/>
          </w:tcPr>
          <w:p w14:paraId="1F1727CC" w14:textId="77777777" w:rsidR="007E6BF7" w:rsidRPr="007155D2" w:rsidRDefault="008D548B" w:rsidP="00C2121E">
            <w:pPr>
              <w:shd w:val="clear" w:color="auto" w:fill="00FF99"/>
              <w:jc w:val="center"/>
              <w:rPr>
                <w:rFonts w:asciiTheme="majorHAnsi" w:hAnsiTheme="majorHAnsi"/>
                <w:b/>
                <w:bCs/>
                <w:sz w:val="18"/>
                <w:szCs w:val="18"/>
              </w:rPr>
            </w:pPr>
            <w:r w:rsidRPr="007155D2">
              <w:rPr>
                <w:rFonts w:asciiTheme="majorHAnsi" w:hAnsiTheme="majorHAnsi"/>
                <w:b/>
                <w:bCs/>
                <w:sz w:val="18"/>
                <w:szCs w:val="18"/>
              </w:rPr>
              <w:t>0.4038</w:t>
            </w:r>
          </w:p>
          <w:p w14:paraId="565E7D8C" w14:textId="77777777" w:rsidR="007E6BF7" w:rsidRPr="007155D2" w:rsidRDefault="007E6BF7" w:rsidP="00C2121E">
            <w:pPr>
              <w:shd w:val="clear" w:color="auto" w:fill="00FF99"/>
              <w:jc w:val="center"/>
              <w:rPr>
                <w:rFonts w:asciiTheme="majorHAnsi" w:hAnsiTheme="majorHAnsi"/>
                <w:b/>
                <w:bCs/>
                <w:sz w:val="18"/>
                <w:szCs w:val="18"/>
              </w:rPr>
            </w:pPr>
            <w:r w:rsidRPr="007155D2">
              <w:rPr>
                <w:rFonts w:asciiTheme="majorHAnsi" w:hAnsiTheme="majorHAnsi"/>
                <w:b/>
                <w:bCs/>
                <w:sz w:val="18"/>
                <w:szCs w:val="18"/>
              </w:rPr>
              <w:t>P=</w:t>
            </w:r>
            <w:r w:rsidR="008D548B" w:rsidRPr="007155D2">
              <w:rPr>
                <w:rFonts w:asciiTheme="majorHAnsi" w:hAnsiTheme="majorHAnsi"/>
                <w:b/>
                <w:bCs/>
                <w:sz w:val="18"/>
                <w:szCs w:val="18"/>
              </w:rPr>
              <w:t>2.8625e</w:t>
            </w:r>
            <w:r w:rsidRPr="007155D2">
              <w:rPr>
                <w:rFonts w:asciiTheme="majorHAnsi" w:hAnsiTheme="majorHAnsi"/>
                <w:b/>
                <w:bCs/>
                <w:sz w:val="18"/>
                <w:szCs w:val="18"/>
              </w:rPr>
              <w:t>-4</w:t>
            </w:r>
          </w:p>
        </w:tc>
        <w:tc>
          <w:tcPr>
            <w:tcW w:w="1418" w:type="dxa"/>
            <w:shd w:val="clear" w:color="auto" w:fill="FFC9E4"/>
          </w:tcPr>
          <w:p w14:paraId="020345CB"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w:t>
            </w:r>
            <w:r w:rsidR="007E6BF7" w:rsidRPr="007155D2">
              <w:rPr>
                <w:rFonts w:asciiTheme="majorHAnsi" w:hAnsiTheme="majorHAnsi"/>
                <w:b/>
                <w:bCs/>
                <w:sz w:val="18"/>
                <w:szCs w:val="18"/>
              </w:rPr>
              <w:t>0.</w:t>
            </w:r>
            <w:r w:rsidRPr="007155D2">
              <w:rPr>
                <w:rFonts w:asciiTheme="majorHAnsi" w:hAnsiTheme="majorHAnsi"/>
                <w:b/>
                <w:bCs/>
                <w:sz w:val="18"/>
                <w:szCs w:val="18"/>
              </w:rPr>
              <w:t>3333</w:t>
            </w:r>
          </w:p>
          <w:p w14:paraId="52993FBB"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 xml:space="preserve"> </w:t>
            </w:r>
            <w:r w:rsidR="007E6BF7" w:rsidRPr="007155D2">
              <w:rPr>
                <w:rFonts w:asciiTheme="majorHAnsi" w:hAnsiTheme="majorHAnsi"/>
                <w:b/>
                <w:bCs/>
                <w:sz w:val="18"/>
                <w:szCs w:val="18"/>
              </w:rPr>
              <w:t>P=0.</w:t>
            </w:r>
            <w:r w:rsidRPr="007155D2">
              <w:rPr>
                <w:rFonts w:asciiTheme="majorHAnsi" w:hAnsiTheme="majorHAnsi"/>
                <w:b/>
                <w:bCs/>
                <w:sz w:val="18"/>
                <w:szCs w:val="18"/>
              </w:rPr>
              <w:t>0025</w:t>
            </w:r>
          </w:p>
        </w:tc>
      </w:tr>
      <w:tr w:rsidR="007E6BF7" w14:paraId="18E36FD8" w14:textId="77777777" w:rsidTr="00C2121E">
        <w:trPr>
          <w:jc w:val="center"/>
        </w:trPr>
        <w:tc>
          <w:tcPr>
            <w:tcW w:w="1441" w:type="dxa"/>
            <w:vAlign w:val="center"/>
          </w:tcPr>
          <w:p w14:paraId="0B2C3500"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Employment rate (X1)</w:t>
            </w:r>
          </w:p>
        </w:tc>
        <w:tc>
          <w:tcPr>
            <w:tcW w:w="1278" w:type="dxa"/>
            <w:vAlign w:val="center"/>
          </w:tcPr>
          <w:p w14:paraId="39FA06FC"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0.4038</w:t>
            </w:r>
          </w:p>
          <w:p w14:paraId="47EABE0C"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P=2.8625e-4</w:t>
            </w:r>
          </w:p>
        </w:tc>
        <w:tc>
          <w:tcPr>
            <w:tcW w:w="1387" w:type="dxa"/>
            <w:vAlign w:val="center"/>
          </w:tcPr>
          <w:p w14:paraId="1389BDA9"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c>
          <w:tcPr>
            <w:tcW w:w="1418" w:type="dxa"/>
            <w:shd w:val="clear" w:color="auto" w:fill="FFC9E4"/>
          </w:tcPr>
          <w:p w14:paraId="263DB411" w14:textId="77777777" w:rsidR="007E6BF7" w:rsidRPr="007155D2" w:rsidRDefault="007E6BF7" w:rsidP="008D548B">
            <w:pPr>
              <w:jc w:val="center"/>
              <w:rPr>
                <w:rFonts w:asciiTheme="majorHAnsi" w:hAnsiTheme="majorHAnsi"/>
                <w:b/>
                <w:bCs/>
                <w:sz w:val="18"/>
                <w:szCs w:val="18"/>
              </w:rPr>
            </w:pPr>
            <w:r w:rsidRPr="007155D2">
              <w:rPr>
                <w:rFonts w:asciiTheme="majorHAnsi" w:hAnsiTheme="majorHAnsi"/>
                <w:b/>
                <w:bCs/>
                <w:sz w:val="18"/>
                <w:szCs w:val="18"/>
              </w:rPr>
              <w:t>-0.</w:t>
            </w:r>
            <w:r w:rsidR="008D548B" w:rsidRPr="007155D2">
              <w:rPr>
                <w:rFonts w:asciiTheme="majorHAnsi" w:hAnsiTheme="majorHAnsi"/>
                <w:b/>
                <w:bCs/>
                <w:sz w:val="18"/>
                <w:szCs w:val="18"/>
              </w:rPr>
              <w:t>4135</w:t>
            </w:r>
          </w:p>
          <w:p w14:paraId="2831C871" w14:textId="77777777" w:rsidR="007E6BF7" w:rsidRPr="007155D2" w:rsidRDefault="007E6BF7" w:rsidP="008D548B">
            <w:pPr>
              <w:jc w:val="center"/>
              <w:rPr>
                <w:rFonts w:asciiTheme="majorHAnsi" w:hAnsiTheme="majorHAnsi"/>
                <w:b/>
                <w:bCs/>
                <w:sz w:val="18"/>
                <w:szCs w:val="18"/>
              </w:rPr>
            </w:pPr>
            <w:r w:rsidRPr="007155D2">
              <w:rPr>
                <w:rFonts w:asciiTheme="majorHAnsi" w:hAnsiTheme="majorHAnsi"/>
                <w:b/>
                <w:bCs/>
                <w:sz w:val="18"/>
                <w:szCs w:val="18"/>
              </w:rPr>
              <w:t>P=</w:t>
            </w:r>
            <w:r w:rsidR="008D548B" w:rsidRPr="007155D2">
              <w:rPr>
                <w:rFonts w:asciiTheme="majorHAnsi" w:hAnsiTheme="majorHAnsi"/>
                <w:b/>
                <w:bCs/>
                <w:sz w:val="18"/>
                <w:szCs w:val="18"/>
              </w:rPr>
              <w:t>1.9355e-4</w:t>
            </w:r>
          </w:p>
        </w:tc>
      </w:tr>
      <w:tr w:rsidR="007E6BF7" w14:paraId="0FC64163" w14:textId="77777777" w:rsidTr="007E6BF7">
        <w:trPr>
          <w:jc w:val="center"/>
        </w:trPr>
        <w:tc>
          <w:tcPr>
            <w:tcW w:w="1441" w:type="dxa"/>
            <w:vAlign w:val="center"/>
          </w:tcPr>
          <w:p w14:paraId="68466E4F"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Air</w:t>
            </w:r>
          </w:p>
          <w:p w14:paraId="7102B96B"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Pollution (X2)</w:t>
            </w:r>
          </w:p>
        </w:tc>
        <w:tc>
          <w:tcPr>
            <w:tcW w:w="1278" w:type="dxa"/>
            <w:vAlign w:val="center"/>
          </w:tcPr>
          <w:p w14:paraId="10902D38"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-0.3333</w:t>
            </w:r>
          </w:p>
          <w:p w14:paraId="06236DD4"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 xml:space="preserve"> P=0.0025</w:t>
            </w:r>
          </w:p>
        </w:tc>
        <w:tc>
          <w:tcPr>
            <w:tcW w:w="1387" w:type="dxa"/>
            <w:vAlign w:val="center"/>
          </w:tcPr>
          <w:p w14:paraId="1838FF23"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-0.4135</w:t>
            </w:r>
          </w:p>
          <w:p w14:paraId="5DA0A021"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P=1.9355e-4</w:t>
            </w:r>
          </w:p>
        </w:tc>
        <w:tc>
          <w:tcPr>
            <w:tcW w:w="1418" w:type="dxa"/>
            <w:vAlign w:val="center"/>
          </w:tcPr>
          <w:p w14:paraId="762BF797"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r>
    </w:tbl>
    <w:p w14:paraId="43C72B3C" w14:textId="77777777" w:rsidR="007E6BF7" w:rsidRDefault="007E6BF7" w:rsidP="007E6BF7">
      <w:pPr>
        <w:jc w:val="both"/>
        <w:rPr>
          <w:rFonts w:asciiTheme="majorHAnsi" w:hAnsiTheme="majorHAnsi"/>
        </w:rPr>
      </w:pPr>
    </w:p>
    <w:p w14:paraId="4AD28672" w14:textId="77777777" w:rsidR="007E6BF7" w:rsidRDefault="007E6BF7" w:rsidP="00C2121E">
      <w:pPr>
        <w:spacing w:after="160" w:line="240" w:lineRule="auto"/>
        <w:ind w:firstLine="720"/>
        <w:jc w:val="both"/>
        <w:rPr>
          <w:rFonts w:asciiTheme="majorHAnsi" w:hAnsiTheme="majorHAnsi"/>
        </w:rPr>
      </w:pPr>
      <w:r>
        <w:rPr>
          <w:rFonts w:asciiTheme="majorHAnsi" w:hAnsiTheme="majorHAnsi"/>
        </w:rPr>
        <w:t>The condition indices obtained from the standardized transformed X’X are 2.0437, and 1. The VIF for the employment rate is 1.6040 and for the air pollution is 1.</w:t>
      </w:r>
      <w:r w:rsidR="008D548B">
        <w:rPr>
          <w:rFonts w:asciiTheme="majorHAnsi" w:hAnsiTheme="majorHAnsi"/>
        </w:rPr>
        <w:t>6040.</w:t>
      </w:r>
      <w:r>
        <w:rPr>
          <w:rFonts w:asciiTheme="majorHAnsi" w:hAnsiTheme="majorHAnsi"/>
        </w:rPr>
        <w:t xml:space="preserve"> So as the largest condition index is 2.</w:t>
      </w:r>
      <w:r w:rsidR="008D548B">
        <w:rPr>
          <w:rFonts w:asciiTheme="majorHAnsi" w:hAnsiTheme="majorHAnsi"/>
        </w:rPr>
        <w:t xml:space="preserve">0437 is </w:t>
      </w:r>
      <w:r>
        <w:rPr>
          <w:rFonts w:asciiTheme="majorHAnsi" w:hAnsiTheme="majorHAnsi"/>
        </w:rPr>
        <w:t xml:space="preserve">less than 10 and the VIF </w:t>
      </w:r>
      <w:r w:rsidR="00C2121E">
        <w:rPr>
          <w:rFonts w:asciiTheme="majorHAnsi" w:hAnsiTheme="majorHAnsi"/>
        </w:rPr>
        <w:t xml:space="preserve">values </w:t>
      </w:r>
      <w:r>
        <w:rPr>
          <w:rFonts w:asciiTheme="majorHAnsi" w:hAnsiTheme="majorHAnsi"/>
        </w:rPr>
        <w:t>are less than 5 so there is no evidence of significant multi-collinearity between the predictors.</w:t>
      </w:r>
    </w:p>
    <w:p w14:paraId="097CA19A" w14:textId="77777777" w:rsidR="007E6BF7" w:rsidRDefault="007E6BF7" w:rsidP="00C2121E">
      <w:pPr>
        <w:spacing w:after="160" w:line="240" w:lineRule="auto"/>
        <w:ind w:firstLine="720"/>
        <w:jc w:val="both"/>
        <w:rPr>
          <w:rFonts w:asciiTheme="majorHAnsi" w:hAnsiTheme="majorHAnsi"/>
        </w:rPr>
      </w:pPr>
      <w:r>
        <w:rPr>
          <w:rFonts w:asciiTheme="majorHAnsi" w:hAnsiTheme="majorHAnsi"/>
        </w:rPr>
        <w:lastRenderedPageBreak/>
        <w:t xml:space="preserve">The signs of the coefficients of the marginal correlations match those signs of the conditional correlations coefficients when regressing the </w:t>
      </w:r>
      <w:r w:rsidR="008D548B">
        <w:rPr>
          <w:rFonts w:asciiTheme="majorHAnsi" w:hAnsiTheme="majorHAnsi"/>
        </w:rPr>
        <w:t>feeling safe walking alone</w:t>
      </w:r>
      <w:r>
        <w:rPr>
          <w:rFonts w:asciiTheme="majorHAnsi" w:hAnsiTheme="majorHAnsi"/>
        </w:rPr>
        <w:t xml:space="preserve"> response variable on each predictor, one at a time. </w:t>
      </w:r>
      <w:proofErr w:type="gramStart"/>
      <w:r>
        <w:rPr>
          <w:rFonts w:asciiTheme="majorHAnsi" w:hAnsiTheme="majorHAnsi"/>
        </w:rPr>
        <w:t>Also</w:t>
      </w:r>
      <w:proofErr w:type="gramEnd"/>
      <w:r>
        <w:rPr>
          <w:rFonts w:asciiTheme="majorHAnsi" w:hAnsiTheme="majorHAnsi"/>
        </w:rPr>
        <w:t xml:space="preserve"> in multiple regression analysis the </w:t>
      </w:r>
      <w:r w:rsidR="008D548B">
        <w:rPr>
          <w:rFonts w:asciiTheme="majorHAnsi" w:hAnsiTheme="majorHAnsi"/>
        </w:rPr>
        <w:t xml:space="preserve">employment rate is positively </w:t>
      </w:r>
      <w:r w:rsidR="00675EA9">
        <w:rPr>
          <w:rFonts w:asciiTheme="majorHAnsi" w:hAnsiTheme="majorHAnsi"/>
        </w:rPr>
        <w:t>dependent</w:t>
      </w:r>
      <w:r w:rsidR="008D548B">
        <w:rPr>
          <w:rFonts w:asciiTheme="majorHAnsi" w:hAnsiTheme="majorHAnsi"/>
        </w:rPr>
        <w:t xml:space="preserve"> with the response variable while the </w:t>
      </w:r>
      <w:r>
        <w:rPr>
          <w:rFonts w:asciiTheme="majorHAnsi" w:hAnsiTheme="majorHAnsi"/>
        </w:rPr>
        <w:t>air pollution</w:t>
      </w:r>
      <w:r w:rsidR="008D548B">
        <w:rPr>
          <w:rFonts w:asciiTheme="majorHAnsi" w:hAnsiTheme="majorHAnsi"/>
        </w:rPr>
        <w:t xml:space="preserve"> is negatively dependent with feeling safe walking alone consistent with simple r</w:t>
      </w:r>
      <w:r w:rsidR="00675EA9">
        <w:rPr>
          <w:rFonts w:asciiTheme="majorHAnsi" w:hAnsiTheme="majorHAnsi"/>
        </w:rPr>
        <w:t>e</w:t>
      </w:r>
      <w:r w:rsidR="008D548B">
        <w:rPr>
          <w:rFonts w:asciiTheme="majorHAnsi" w:hAnsiTheme="majorHAnsi"/>
        </w:rPr>
        <w:t>gression</w:t>
      </w:r>
      <w:r>
        <w:rPr>
          <w:rFonts w:asciiTheme="majorHAnsi" w:hAnsiTheme="majorHAnsi"/>
        </w:rPr>
        <w:t xml:space="preserve">. </w:t>
      </w:r>
    </w:p>
    <w:p w14:paraId="0D5050CA" w14:textId="29AEA613" w:rsidR="007E6BF7" w:rsidRDefault="007E6BF7" w:rsidP="000B559B">
      <w:pPr>
        <w:jc w:val="both"/>
        <w:rPr>
          <w:rFonts w:asciiTheme="majorHAnsi" w:hAnsiTheme="majorHAnsi"/>
          <w:sz w:val="32"/>
          <w:szCs w:val="32"/>
        </w:rPr>
      </w:pPr>
      <w:r>
        <w:rPr>
          <w:rFonts w:asciiTheme="majorHAnsi" w:hAnsiTheme="majorHAnsi"/>
        </w:rPr>
        <w:t>The author add</w:t>
      </w:r>
      <w:r w:rsidR="00C2121E">
        <w:rPr>
          <w:rFonts w:asciiTheme="majorHAnsi" w:hAnsiTheme="majorHAnsi"/>
        </w:rPr>
        <w:t>ed</w:t>
      </w:r>
      <w:r>
        <w:rPr>
          <w:rFonts w:asciiTheme="majorHAnsi" w:hAnsiTheme="majorHAnsi"/>
        </w:rPr>
        <w:t xml:space="preserve"> these </w:t>
      </w:r>
      <w:r w:rsidR="008C44D1">
        <w:rPr>
          <w:rFonts w:asciiTheme="majorHAnsi" w:hAnsiTheme="majorHAnsi"/>
        </w:rPr>
        <w:t>two</w:t>
      </w:r>
      <w:r>
        <w:rPr>
          <w:rFonts w:asciiTheme="majorHAnsi" w:hAnsiTheme="majorHAnsi"/>
        </w:rPr>
        <w:t xml:space="preserve"> predictors in one equation and use</w:t>
      </w:r>
      <w:r w:rsidR="00C2121E">
        <w:rPr>
          <w:rFonts w:asciiTheme="majorHAnsi" w:hAnsiTheme="majorHAnsi"/>
        </w:rPr>
        <w:t>d</w:t>
      </w:r>
      <w:r>
        <w:rPr>
          <w:rFonts w:asciiTheme="majorHAnsi" w:hAnsiTheme="majorHAnsi"/>
        </w:rPr>
        <w:t xml:space="preserve"> the different link functions, then remove</w:t>
      </w:r>
      <w:r w:rsidR="00C2121E">
        <w:rPr>
          <w:rFonts w:asciiTheme="majorHAnsi" w:hAnsiTheme="majorHAnsi"/>
        </w:rPr>
        <w:t>d</w:t>
      </w:r>
      <w:r>
        <w:rPr>
          <w:rFonts w:asciiTheme="majorHAnsi" w:hAnsiTheme="majorHAnsi"/>
        </w:rPr>
        <w:t xml:space="preserve"> each one at a time and calculate</w:t>
      </w:r>
      <w:r w:rsidR="00C2121E">
        <w:rPr>
          <w:rFonts w:asciiTheme="majorHAnsi" w:hAnsiTheme="majorHAnsi"/>
        </w:rPr>
        <w:t>d</w:t>
      </w:r>
      <w:r>
        <w:rPr>
          <w:rFonts w:asciiTheme="majorHAnsi" w:hAnsiTheme="majorHAnsi"/>
        </w:rPr>
        <w:t xml:space="preserve"> the LRT to assess the significance of this particular predictor while controlling for </w:t>
      </w:r>
      <w:proofErr w:type="gramStart"/>
      <w:r w:rsidR="008C44D1">
        <w:rPr>
          <w:rFonts w:asciiTheme="majorHAnsi" w:hAnsiTheme="majorHAnsi"/>
        </w:rPr>
        <w:t>the another</w:t>
      </w:r>
      <w:proofErr w:type="gramEnd"/>
      <w:r w:rsidR="008C44D1">
        <w:rPr>
          <w:rFonts w:asciiTheme="majorHAnsi" w:hAnsiTheme="majorHAnsi"/>
        </w:rPr>
        <w:t xml:space="preserve"> predictor</w:t>
      </w:r>
      <w:r>
        <w:rPr>
          <w:rFonts w:asciiTheme="majorHAnsi" w:hAnsiTheme="majorHAnsi"/>
        </w:rPr>
        <w:t xml:space="preserve">. The results are summarized in </w:t>
      </w:r>
      <w:r w:rsidR="00C2121E">
        <w:rPr>
          <w:rFonts w:asciiTheme="majorHAnsi" w:hAnsiTheme="majorHAnsi"/>
        </w:rPr>
        <w:t>T</w:t>
      </w:r>
      <w:r>
        <w:rPr>
          <w:rFonts w:asciiTheme="majorHAnsi" w:hAnsiTheme="majorHAnsi"/>
        </w:rPr>
        <w:t xml:space="preserve">able </w:t>
      </w:r>
      <w:r w:rsidR="000B559B">
        <w:rPr>
          <w:rFonts w:asciiTheme="majorHAnsi" w:hAnsiTheme="majorHAnsi"/>
        </w:rPr>
        <w:t>4</w:t>
      </w:r>
      <w:r w:rsidR="00E15C91">
        <w:rPr>
          <w:rFonts w:asciiTheme="majorHAnsi" w:hAnsiTheme="majorHAnsi"/>
        </w:rPr>
        <w:t xml:space="preserve">, </w:t>
      </w:r>
      <w:r w:rsidR="000B559B">
        <w:rPr>
          <w:rFonts w:asciiTheme="majorHAnsi" w:hAnsiTheme="majorHAnsi"/>
        </w:rPr>
        <w:t>5</w:t>
      </w:r>
      <w:r w:rsidR="00C2121E">
        <w:rPr>
          <w:rFonts w:asciiTheme="majorHAnsi" w:hAnsiTheme="majorHAnsi"/>
        </w:rPr>
        <w:t xml:space="preserve">. The description of these tables a </w:t>
      </w:r>
      <w:proofErr w:type="gramStart"/>
      <w:r w:rsidR="00C2121E">
        <w:rPr>
          <w:rFonts w:asciiTheme="majorHAnsi" w:hAnsiTheme="majorHAnsi"/>
        </w:rPr>
        <w:t>regards</w:t>
      </w:r>
      <w:proofErr w:type="gramEnd"/>
      <w:r w:rsidR="00C2121E">
        <w:rPr>
          <w:rFonts w:asciiTheme="majorHAnsi" w:hAnsiTheme="majorHAnsi"/>
        </w:rPr>
        <w:t xml:space="preserve"> the rows and columns are similar to the descriptions of the tables of the previous variables.</w:t>
      </w:r>
    </w:p>
    <w:p w14:paraId="5D37FF91" w14:textId="77777777" w:rsidR="008C44D1" w:rsidRDefault="008C44D1" w:rsidP="000B559B">
      <w:pPr>
        <w:jc w:val="both"/>
        <w:rPr>
          <w:rFonts w:asciiTheme="majorHAnsi" w:hAnsiTheme="majorHAnsi"/>
        </w:rPr>
      </w:pPr>
      <w:r>
        <w:rPr>
          <w:rFonts w:asciiTheme="majorHAnsi" w:hAnsiTheme="majorHAnsi"/>
        </w:rPr>
        <w:t>Table</w:t>
      </w:r>
      <w:r w:rsidR="000B559B">
        <w:rPr>
          <w:rFonts w:asciiTheme="majorHAnsi" w:hAnsiTheme="majorHAnsi"/>
        </w:rPr>
        <w:t xml:space="preserve"> 4</w:t>
      </w:r>
      <w:r>
        <w:rPr>
          <w:rFonts w:asciiTheme="majorHAnsi" w:hAnsiTheme="majorHAnsi"/>
        </w:rPr>
        <w:t xml:space="preserve">: the coefficients of parametric median regression analysis with removal of different predictors </w:t>
      </w:r>
      <w:r w:rsidR="00170501">
        <w:rPr>
          <w:rFonts w:asciiTheme="majorHAnsi" w:hAnsiTheme="majorHAnsi"/>
        </w:rPr>
        <w:t>and the associated standard error</w:t>
      </w:r>
    </w:p>
    <w:tbl>
      <w:tblPr>
        <w:tblStyle w:val="TableGrid"/>
        <w:tblW w:w="4389" w:type="pct"/>
        <w:jc w:val="center"/>
        <w:tblLayout w:type="fixed"/>
        <w:tblLook w:val="04A0" w:firstRow="1" w:lastRow="0" w:firstColumn="1" w:lastColumn="0" w:noHBand="0" w:noVBand="1"/>
      </w:tblPr>
      <w:tblGrid>
        <w:gridCol w:w="1102"/>
        <w:gridCol w:w="1080"/>
        <w:gridCol w:w="1076"/>
        <w:gridCol w:w="1081"/>
        <w:gridCol w:w="1269"/>
        <w:gridCol w:w="1614"/>
        <w:gridCol w:w="1184"/>
      </w:tblGrid>
      <w:tr w:rsidR="00D13678" w14:paraId="71690BF5" w14:textId="77777777" w:rsidTr="00170501">
        <w:trPr>
          <w:jc w:val="center"/>
        </w:trPr>
        <w:tc>
          <w:tcPr>
            <w:tcW w:w="655" w:type="pct"/>
            <w:vAlign w:val="center"/>
          </w:tcPr>
          <w:p w14:paraId="485441A1" w14:textId="77777777" w:rsidR="008C44D1" w:rsidRPr="00C2121E" w:rsidRDefault="008C44D1" w:rsidP="00170501">
            <w:pPr>
              <w:jc w:val="center"/>
              <w:rPr>
                <w:rFonts w:asciiTheme="majorHAnsi" w:hAnsiTheme="majorHAnsi"/>
              </w:rPr>
            </w:pPr>
          </w:p>
        </w:tc>
        <w:tc>
          <w:tcPr>
            <w:tcW w:w="642" w:type="pct"/>
            <w:vAlign w:val="center"/>
          </w:tcPr>
          <w:p w14:paraId="6366A32A" w14:textId="77777777" w:rsidR="008C44D1" w:rsidRPr="00C2121E" w:rsidRDefault="008C44D1" w:rsidP="00170501">
            <w:pPr>
              <w:jc w:val="center"/>
              <w:rPr>
                <w:rFonts w:asciiTheme="majorHAnsi" w:hAnsiTheme="majorHAnsi"/>
              </w:rPr>
            </w:pPr>
            <w:r w:rsidRPr="00C2121E">
              <w:rPr>
                <w:rFonts w:asciiTheme="majorHAnsi" w:hAnsiTheme="majorHAnsi"/>
              </w:rPr>
              <w:t>intercept</w:t>
            </w:r>
          </w:p>
        </w:tc>
        <w:tc>
          <w:tcPr>
            <w:tcW w:w="640" w:type="pct"/>
            <w:vAlign w:val="center"/>
          </w:tcPr>
          <w:p w14:paraId="738E6EC0" w14:textId="77777777" w:rsidR="008C44D1" w:rsidRPr="00C2121E" w:rsidRDefault="008C44D1" w:rsidP="00170501">
            <w:pPr>
              <w:jc w:val="center"/>
              <w:rPr>
                <w:rFonts w:asciiTheme="majorHAnsi" w:hAnsiTheme="majorHAnsi"/>
              </w:rPr>
            </w:pPr>
            <w:r w:rsidRPr="00C2121E">
              <w:rPr>
                <w:rFonts w:asciiTheme="majorHAnsi" w:hAnsiTheme="majorHAnsi"/>
              </w:rPr>
              <w:t>X1</w:t>
            </w:r>
          </w:p>
          <w:p w14:paraId="3A3BBC8D" w14:textId="77777777" w:rsidR="008C44D1" w:rsidRPr="00C2121E" w:rsidRDefault="008C44D1" w:rsidP="00170501">
            <w:pPr>
              <w:jc w:val="center"/>
              <w:rPr>
                <w:rFonts w:asciiTheme="majorHAnsi" w:hAnsiTheme="majorHAnsi"/>
              </w:rPr>
            </w:pPr>
            <w:proofErr w:type="spellStart"/>
            <w:r w:rsidRPr="00C2121E">
              <w:rPr>
                <w:rFonts w:asciiTheme="majorHAnsi" w:hAnsiTheme="majorHAnsi"/>
              </w:rPr>
              <w:t>Coeff</w:t>
            </w:r>
            <w:proofErr w:type="spellEnd"/>
            <w:r w:rsidRPr="00C2121E">
              <w:rPr>
                <w:rFonts w:asciiTheme="majorHAnsi" w:hAnsiTheme="majorHAnsi"/>
              </w:rPr>
              <w:t>.</w:t>
            </w:r>
          </w:p>
        </w:tc>
        <w:tc>
          <w:tcPr>
            <w:tcW w:w="643" w:type="pct"/>
            <w:vAlign w:val="center"/>
          </w:tcPr>
          <w:p w14:paraId="20BD505B" w14:textId="77777777" w:rsidR="008C44D1" w:rsidRPr="00C2121E" w:rsidRDefault="008C44D1" w:rsidP="00170501">
            <w:pPr>
              <w:jc w:val="center"/>
              <w:rPr>
                <w:rFonts w:asciiTheme="majorHAnsi" w:hAnsiTheme="majorHAnsi"/>
              </w:rPr>
            </w:pPr>
            <w:r w:rsidRPr="00C2121E">
              <w:rPr>
                <w:rFonts w:asciiTheme="majorHAnsi" w:hAnsiTheme="majorHAnsi"/>
              </w:rPr>
              <w:t>X2</w:t>
            </w:r>
          </w:p>
          <w:p w14:paraId="19C07273" w14:textId="77777777" w:rsidR="008C44D1" w:rsidRPr="00C2121E" w:rsidRDefault="008C44D1" w:rsidP="00170501">
            <w:pPr>
              <w:jc w:val="center"/>
              <w:rPr>
                <w:rFonts w:asciiTheme="majorHAnsi" w:hAnsiTheme="majorHAnsi"/>
              </w:rPr>
            </w:pPr>
            <w:proofErr w:type="spellStart"/>
            <w:r w:rsidRPr="00C2121E">
              <w:rPr>
                <w:rFonts w:asciiTheme="majorHAnsi" w:hAnsiTheme="majorHAnsi"/>
              </w:rPr>
              <w:t>Coeff</w:t>
            </w:r>
            <w:proofErr w:type="spellEnd"/>
            <w:r w:rsidRPr="00C2121E">
              <w:rPr>
                <w:rFonts w:asciiTheme="majorHAnsi" w:hAnsiTheme="majorHAnsi"/>
              </w:rPr>
              <w:t>.</w:t>
            </w:r>
          </w:p>
        </w:tc>
        <w:tc>
          <w:tcPr>
            <w:tcW w:w="755" w:type="pct"/>
            <w:vAlign w:val="center"/>
          </w:tcPr>
          <w:p w14:paraId="06F372E2" w14:textId="77777777" w:rsidR="008C44D1" w:rsidRPr="00C2121E" w:rsidRDefault="008C44D1" w:rsidP="00170501">
            <w:pPr>
              <w:jc w:val="center"/>
              <w:rPr>
                <w:rFonts w:asciiTheme="majorHAnsi" w:hAnsiTheme="majorHAnsi"/>
              </w:rPr>
            </w:pPr>
            <w:r w:rsidRPr="00C2121E">
              <w:rPr>
                <w:rFonts w:asciiTheme="majorHAnsi" w:hAnsiTheme="majorHAnsi"/>
              </w:rPr>
              <w:t>Preserve sign</w:t>
            </w:r>
          </w:p>
        </w:tc>
        <w:tc>
          <w:tcPr>
            <w:tcW w:w="960" w:type="pct"/>
            <w:vAlign w:val="center"/>
          </w:tcPr>
          <w:p w14:paraId="448AF80E" w14:textId="77777777" w:rsidR="008C44D1" w:rsidRPr="00C2121E" w:rsidRDefault="008C44D1" w:rsidP="00170501">
            <w:pPr>
              <w:jc w:val="center"/>
              <w:rPr>
                <w:rFonts w:asciiTheme="majorHAnsi" w:hAnsiTheme="majorHAnsi"/>
              </w:rPr>
            </w:pPr>
            <w:r w:rsidRPr="00C2121E">
              <w:rPr>
                <w:rFonts w:asciiTheme="majorHAnsi" w:hAnsiTheme="majorHAnsi"/>
              </w:rPr>
              <w:t>LRT &amp;</w:t>
            </w:r>
          </w:p>
          <w:p w14:paraId="225B1485" w14:textId="77777777" w:rsidR="008C44D1" w:rsidRPr="00C2121E" w:rsidRDefault="008C44D1" w:rsidP="00170501">
            <w:pPr>
              <w:jc w:val="center"/>
              <w:rPr>
                <w:rFonts w:asciiTheme="majorHAnsi" w:hAnsiTheme="majorHAnsi"/>
              </w:rPr>
            </w:pPr>
            <w:r w:rsidRPr="00C2121E">
              <w:rPr>
                <w:rFonts w:asciiTheme="majorHAnsi" w:hAnsiTheme="majorHAnsi"/>
              </w:rPr>
              <w:t>P value</w:t>
            </w:r>
          </w:p>
        </w:tc>
        <w:tc>
          <w:tcPr>
            <w:tcW w:w="704" w:type="pct"/>
            <w:vAlign w:val="center"/>
          </w:tcPr>
          <w:p w14:paraId="1B2EE738" w14:textId="77777777" w:rsidR="008C44D1" w:rsidRPr="00C2121E" w:rsidRDefault="008C44D1" w:rsidP="00170501">
            <w:pPr>
              <w:jc w:val="center"/>
              <w:rPr>
                <w:rFonts w:asciiTheme="majorHAnsi" w:hAnsiTheme="majorHAnsi"/>
              </w:rPr>
            </w:pPr>
            <w:r w:rsidRPr="00C2121E">
              <w:rPr>
                <w:rFonts w:asciiTheme="majorHAnsi" w:hAnsiTheme="majorHAnsi"/>
              </w:rPr>
              <w:t>LL</w:t>
            </w:r>
          </w:p>
        </w:tc>
      </w:tr>
      <w:tr w:rsidR="00D13678" w14:paraId="1081C9C8" w14:textId="77777777" w:rsidTr="00170501">
        <w:trPr>
          <w:jc w:val="center"/>
        </w:trPr>
        <w:tc>
          <w:tcPr>
            <w:tcW w:w="655" w:type="pct"/>
            <w:vAlign w:val="center"/>
          </w:tcPr>
          <w:p w14:paraId="65FCB42E" w14:textId="77777777" w:rsidR="008C44D1" w:rsidRPr="00C2121E" w:rsidRDefault="008C44D1" w:rsidP="00170501">
            <w:pPr>
              <w:jc w:val="center"/>
              <w:rPr>
                <w:rFonts w:asciiTheme="majorHAnsi" w:hAnsiTheme="majorHAnsi"/>
              </w:rPr>
            </w:pPr>
            <w:r w:rsidRPr="00C2121E">
              <w:rPr>
                <w:rFonts w:asciiTheme="majorHAnsi" w:hAnsiTheme="majorHAnsi"/>
              </w:rPr>
              <w:t>Full</w:t>
            </w:r>
          </w:p>
          <w:p w14:paraId="2A99446B" w14:textId="77777777" w:rsidR="008C44D1" w:rsidRPr="00C2121E" w:rsidRDefault="00170501" w:rsidP="00170501">
            <w:pPr>
              <w:jc w:val="center"/>
              <w:rPr>
                <w:rFonts w:asciiTheme="majorHAnsi" w:hAnsiTheme="majorHAnsi"/>
              </w:rPr>
            </w:pPr>
            <w:r w:rsidRPr="00C2121E">
              <w:rPr>
                <w:rFonts w:asciiTheme="majorHAnsi" w:hAnsiTheme="majorHAnsi"/>
              </w:rPr>
              <w:t>M</w:t>
            </w:r>
            <w:r w:rsidR="008C44D1" w:rsidRPr="00C2121E">
              <w:rPr>
                <w:rFonts w:asciiTheme="majorHAnsi" w:hAnsiTheme="majorHAnsi"/>
              </w:rPr>
              <w:t>odel</w:t>
            </w:r>
          </w:p>
          <w:p w14:paraId="54E29270"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1318BD2A" w14:textId="77777777" w:rsidR="008C44D1" w:rsidRPr="00C2121E" w:rsidRDefault="00D13678" w:rsidP="00170501">
            <w:pPr>
              <w:jc w:val="center"/>
              <w:rPr>
                <w:rFonts w:asciiTheme="majorHAnsi" w:hAnsiTheme="majorHAnsi"/>
              </w:rPr>
            </w:pPr>
            <w:r w:rsidRPr="00C2121E">
              <w:rPr>
                <w:rFonts w:asciiTheme="majorHAnsi" w:hAnsiTheme="majorHAnsi"/>
              </w:rPr>
              <w:t>2.1946</w:t>
            </w:r>
          </w:p>
          <w:p w14:paraId="371DAC01" w14:textId="77777777" w:rsidR="00170501" w:rsidRPr="00C2121E" w:rsidRDefault="00170501" w:rsidP="00170501">
            <w:pPr>
              <w:jc w:val="center"/>
              <w:rPr>
                <w:rFonts w:asciiTheme="majorHAnsi" w:hAnsiTheme="majorHAnsi"/>
              </w:rPr>
            </w:pPr>
            <w:r w:rsidRPr="00C2121E">
              <w:rPr>
                <w:rFonts w:asciiTheme="majorHAnsi" w:hAnsiTheme="majorHAnsi"/>
              </w:rPr>
              <w:t>11.9447</w:t>
            </w:r>
          </w:p>
        </w:tc>
        <w:tc>
          <w:tcPr>
            <w:tcW w:w="640" w:type="pct"/>
            <w:vAlign w:val="center"/>
          </w:tcPr>
          <w:p w14:paraId="085C819A" w14:textId="77777777" w:rsidR="008C44D1" w:rsidRPr="00C2121E" w:rsidRDefault="00D13678" w:rsidP="00170501">
            <w:pPr>
              <w:jc w:val="center"/>
              <w:rPr>
                <w:rFonts w:asciiTheme="majorHAnsi" w:hAnsiTheme="majorHAnsi"/>
              </w:rPr>
            </w:pPr>
            <w:r w:rsidRPr="00C2121E">
              <w:rPr>
                <w:rFonts w:asciiTheme="majorHAnsi" w:hAnsiTheme="majorHAnsi"/>
              </w:rPr>
              <w:t>3.1597</w:t>
            </w:r>
          </w:p>
          <w:p w14:paraId="5FE49F40" w14:textId="77777777" w:rsidR="00170501" w:rsidRPr="00C2121E" w:rsidRDefault="00170501" w:rsidP="00170501">
            <w:pPr>
              <w:jc w:val="center"/>
              <w:rPr>
                <w:rFonts w:asciiTheme="majorHAnsi" w:hAnsiTheme="majorHAnsi"/>
              </w:rPr>
            </w:pPr>
            <w:r w:rsidRPr="00C2121E">
              <w:rPr>
                <w:rFonts w:asciiTheme="majorHAnsi" w:hAnsiTheme="majorHAnsi"/>
              </w:rPr>
              <w:t>0.2790</w:t>
            </w:r>
          </w:p>
        </w:tc>
        <w:tc>
          <w:tcPr>
            <w:tcW w:w="643" w:type="pct"/>
            <w:vAlign w:val="center"/>
          </w:tcPr>
          <w:p w14:paraId="60BE3DD4" w14:textId="77777777" w:rsidR="008C44D1" w:rsidRPr="00C2121E" w:rsidRDefault="00D13678" w:rsidP="00170501">
            <w:pPr>
              <w:jc w:val="center"/>
              <w:rPr>
                <w:rFonts w:asciiTheme="majorHAnsi" w:hAnsiTheme="majorHAnsi"/>
              </w:rPr>
            </w:pPr>
            <w:r w:rsidRPr="00C2121E">
              <w:rPr>
                <w:rFonts w:asciiTheme="majorHAnsi" w:hAnsiTheme="majorHAnsi"/>
              </w:rPr>
              <w:t>-0.1071</w:t>
            </w:r>
          </w:p>
          <w:p w14:paraId="7D56D736" w14:textId="77777777" w:rsidR="00170501" w:rsidRPr="00C2121E" w:rsidRDefault="00170501" w:rsidP="00170501">
            <w:pPr>
              <w:jc w:val="center"/>
              <w:rPr>
                <w:rFonts w:asciiTheme="majorHAnsi" w:hAnsiTheme="majorHAnsi"/>
              </w:rPr>
            </w:pPr>
            <w:r w:rsidRPr="00C2121E">
              <w:rPr>
                <w:rFonts w:asciiTheme="majorHAnsi" w:hAnsiTheme="majorHAnsi"/>
              </w:rPr>
              <w:t>2.7688</w:t>
            </w:r>
          </w:p>
        </w:tc>
        <w:tc>
          <w:tcPr>
            <w:tcW w:w="755" w:type="pct"/>
            <w:vAlign w:val="center"/>
          </w:tcPr>
          <w:p w14:paraId="078B33B9"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024BF27D" w14:textId="77777777" w:rsidR="008C44D1" w:rsidRPr="00C2121E" w:rsidRDefault="008C44D1" w:rsidP="00170501">
            <w:pPr>
              <w:jc w:val="center"/>
              <w:rPr>
                <w:rFonts w:asciiTheme="majorHAnsi" w:hAnsiTheme="majorHAnsi"/>
              </w:rPr>
            </w:pPr>
            <w:r w:rsidRPr="00C2121E">
              <w:rPr>
                <w:rFonts w:asciiTheme="majorHAnsi" w:hAnsiTheme="majorHAnsi"/>
              </w:rPr>
              <w:t>13.</w:t>
            </w:r>
            <w:r w:rsidR="00D13678" w:rsidRPr="00C2121E">
              <w:rPr>
                <w:rFonts w:asciiTheme="majorHAnsi" w:hAnsiTheme="majorHAnsi"/>
              </w:rPr>
              <w:t>7226</w:t>
            </w:r>
          </w:p>
          <w:p w14:paraId="36A25451" w14:textId="77777777" w:rsidR="008C44D1" w:rsidRPr="00C2121E" w:rsidRDefault="00D13678" w:rsidP="00170501">
            <w:pPr>
              <w:jc w:val="center"/>
              <w:rPr>
                <w:rFonts w:asciiTheme="majorHAnsi" w:hAnsiTheme="majorHAnsi"/>
              </w:rPr>
            </w:pPr>
            <w:r w:rsidRPr="00C2121E">
              <w:rPr>
                <w:rFonts w:asciiTheme="majorHAnsi" w:hAnsiTheme="majorHAnsi"/>
              </w:rPr>
              <w:t>0.001</w:t>
            </w:r>
          </w:p>
        </w:tc>
        <w:tc>
          <w:tcPr>
            <w:tcW w:w="704" w:type="pct"/>
            <w:vAlign w:val="center"/>
          </w:tcPr>
          <w:p w14:paraId="0C897608" w14:textId="77777777" w:rsidR="008C44D1" w:rsidRPr="00C2121E" w:rsidRDefault="00D13678" w:rsidP="00170501">
            <w:pPr>
              <w:jc w:val="center"/>
              <w:rPr>
                <w:rFonts w:asciiTheme="majorHAnsi" w:hAnsiTheme="majorHAnsi"/>
              </w:rPr>
            </w:pPr>
            <w:r w:rsidRPr="00C2121E">
              <w:rPr>
                <w:rFonts w:asciiTheme="majorHAnsi" w:hAnsiTheme="majorHAnsi"/>
              </w:rPr>
              <w:t>31.4286</w:t>
            </w:r>
          </w:p>
        </w:tc>
      </w:tr>
      <w:tr w:rsidR="00D13678" w14:paraId="0EC50C8A" w14:textId="77777777" w:rsidTr="00170501">
        <w:trPr>
          <w:jc w:val="center"/>
        </w:trPr>
        <w:tc>
          <w:tcPr>
            <w:tcW w:w="655" w:type="pct"/>
            <w:vAlign w:val="center"/>
          </w:tcPr>
          <w:p w14:paraId="5E26ABF6" w14:textId="77777777" w:rsidR="008C44D1" w:rsidRPr="00C2121E" w:rsidRDefault="008C44D1" w:rsidP="00170501">
            <w:pPr>
              <w:jc w:val="center"/>
              <w:rPr>
                <w:rFonts w:asciiTheme="majorHAnsi" w:hAnsiTheme="majorHAnsi"/>
              </w:rPr>
            </w:pPr>
            <w:r w:rsidRPr="00C2121E">
              <w:rPr>
                <w:rFonts w:asciiTheme="majorHAnsi" w:hAnsiTheme="majorHAnsi"/>
              </w:rPr>
              <w:t>Rx1</w:t>
            </w:r>
          </w:p>
          <w:p w14:paraId="0C9FDFF3"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6C5F301C" w14:textId="77777777" w:rsidR="008C44D1" w:rsidRPr="00C2121E" w:rsidRDefault="00D13678" w:rsidP="00170501">
            <w:pPr>
              <w:jc w:val="center"/>
              <w:rPr>
                <w:rFonts w:asciiTheme="majorHAnsi" w:hAnsiTheme="majorHAnsi"/>
              </w:rPr>
            </w:pPr>
            <w:r w:rsidRPr="00C2121E">
              <w:rPr>
                <w:rFonts w:asciiTheme="majorHAnsi" w:hAnsiTheme="majorHAnsi"/>
              </w:rPr>
              <w:t>-0.4385</w:t>
            </w:r>
          </w:p>
          <w:p w14:paraId="1AC5A347" w14:textId="77777777" w:rsidR="00170501" w:rsidRPr="00C2121E" w:rsidRDefault="00170501" w:rsidP="00170501">
            <w:pPr>
              <w:jc w:val="center"/>
              <w:rPr>
                <w:rFonts w:asciiTheme="majorHAnsi" w:hAnsiTheme="majorHAnsi"/>
                <w:highlight w:val="yellow"/>
              </w:rPr>
            </w:pPr>
            <w:r w:rsidRPr="00C2121E">
              <w:rPr>
                <w:rFonts w:asciiTheme="majorHAnsi" w:hAnsiTheme="majorHAnsi"/>
              </w:rPr>
              <w:t>11.3807</w:t>
            </w:r>
          </w:p>
        </w:tc>
        <w:tc>
          <w:tcPr>
            <w:tcW w:w="640" w:type="pct"/>
            <w:shd w:val="clear" w:color="auto" w:fill="FFFF00"/>
            <w:vAlign w:val="center"/>
          </w:tcPr>
          <w:p w14:paraId="2B158D12" w14:textId="77777777" w:rsidR="008C44D1" w:rsidRPr="00C2121E" w:rsidRDefault="008C44D1" w:rsidP="00170501">
            <w:pPr>
              <w:jc w:val="center"/>
              <w:rPr>
                <w:rFonts w:asciiTheme="majorHAnsi" w:hAnsiTheme="majorHAnsi"/>
              </w:rPr>
            </w:pPr>
          </w:p>
        </w:tc>
        <w:tc>
          <w:tcPr>
            <w:tcW w:w="643" w:type="pct"/>
            <w:vAlign w:val="center"/>
          </w:tcPr>
          <w:p w14:paraId="74D1C0CE" w14:textId="77777777" w:rsidR="008C44D1" w:rsidRPr="00C2121E" w:rsidRDefault="00D13678" w:rsidP="00170501">
            <w:pPr>
              <w:jc w:val="center"/>
              <w:rPr>
                <w:rFonts w:asciiTheme="majorHAnsi" w:hAnsiTheme="majorHAnsi"/>
              </w:rPr>
            </w:pPr>
            <w:r w:rsidRPr="00C2121E">
              <w:rPr>
                <w:rFonts w:asciiTheme="majorHAnsi" w:hAnsiTheme="majorHAnsi"/>
              </w:rPr>
              <w:t>-0.7413</w:t>
            </w:r>
          </w:p>
          <w:p w14:paraId="2DDE93CD" w14:textId="77777777" w:rsidR="00170501" w:rsidRPr="00C2121E" w:rsidRDefault="00170501" w:rsidP="00170501">
            <w:pPr>
              <w:jc w:val="center"/>
              <w:rPr>
                <w:rFonts w:asciiTheme="majorHAnsi" w:hAnsiTheme="majorHAnsi"/>
              </w:rPr>
            </w:pPr>
            <w:r w:rsidRPr="00C2121E">
              <w:rPr>
                <w:rFonts w:asciiTheme="majorHAnsi" w:hAnsiTheme="majorHAnsi"/>
              </w:rPr>
              <w:t>2.5953</w:t>
            </w:r>
          </w:p>
        </w:tc>
        <w:tc>
          <w:tcPr>
            <w:tcW w:w="755" w:type="pct"/>
            <w:vAlign w:val="center"/>
          </w:tcPr>
          <w:p w14:paraId="4ED8E7C7"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7240A1FE" w14:textId="77777777" w:rsidR="008C44D1" w:rsidRPr="00C2121E" w:rsidRDefault="00D13678" w:rsidP="00170501">
            <w:pPr>
              <w:jc w:val="center"/>
              <w:rPr>
                <w:rFonts w:asciiTheme="majorHAnsi" w:hAnsiTheme="majorHAnsi"/>
              </w:rPr>
            </w:pPr>
            <w:r w:rsidRPr="00C2121E">
              <w:rPr>
                <w:rFonts w:asciiTheme="majorHAnsi" w:hAnsiTheme="majorHAnsi"/>
              </w:rPr>
              <w:t>6.1825</w:t>
            </w:r>
          </w:p>
          <w:p w14:paraId="34939246" w14:textId="77777777" w:rsidR="008C44D1" w:rsidRPr="00C2121E" w:rsidRDefault="00D13678" w:rsidP="00170501">
            <w:pPr>
              <w:jc w:val="center"/>
              <w:rPr>
                <w:rFonts w:asciiTheme="majorHAnsi" w:hAnsiTheme="majorHAnsi"/>
              </w:rPr>
            </w:pPr>
            <w:r w:rsidRPr="00C2121E">
              <w:rPr>
                <w:rFonts w:asciiTheme="majorHAnsi" w:hAnsiTheme="majorHAnsi"/>
              </w:rPr>
              <w:t>0.019</w:t>
            </w:r>
          </w:p>
        </w:tc>
        <w:tc>
          <w:tcPr>
            <w:tcW w:w="704" w:type="pct"/>
            <w:vAlign w:val="center"/>
          </w:tcPr>
          <w:p w14:paraId="1C5F4ACB" w14:textId="77777777" w:rsidR="008C44D1" w:rsidRPr="00C2121E" w:rsidRDefault="00D13678" w:rsidP="00170501">
            <w:pPr>
              <w:jc w:val="center"/>
              <w:rPr>
                <w:rFonts w:asciiTheme="majorHAnsi" w:hAnsiTheme="majorHAnsi"/>
              </w:rPr>
            </w:pPr>
            <w:r w:rsidRPr="00C2121E">
              <w:rPr>
                <w:rFonts w:asciiTheme="majorHAnsi" w:hAnsiTheme="majorHAnsi"/>
              </w:rPr>
              <w:t>28.3374</w:t>
            </w:r>
          </w:p>
        </w:tc>
      </w:tr>
      <w:tr w:rsidR="00D13678" w14:paraId="1A3AC5C7" w14:textId="77777777" w:rsidTr="00170501">
        <w:trPr>
          <w:jc w:val="center"/>
        </w:trPr>
        <w:tc>
          <w:tcPr>
            <w:tcW w:w="655" w:type="pct"/>
            <w:vAlign w:val="center"/>
          </w:tcPr>
          <w:p w14:paraId="387EC5DA" w14:textId="77777777" w:rsidR="008C44D1" w:rsidRPr="00C2121E" w:rsidRDefault="008C44D1" w:rsidP="00170501">
            <w:pPr>
              <w:jc w:val="center"/>
              <w:rPr>
                <w:rFonts w:asciiTheme="majorHAnsi" w:hAnsiTheme="majorHAnsi"/>
              </w:rPr>
            </w:pPr>
            <w:r w:rsidRPr="00C2121E">
              <w:rPr>
                <w:rFonts w:asciiTheme="majorHAnsi" w:hAnsiTheme="majorHAnsi"/>
              </w:rPr>
              <w:t>Rx2</w:t>
            </w:r>
          </w:p>
          <w:p w14:paraId="72790D1D"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28F91855" w14:textId="77777777" w:rsidR="008C44D1" w:rsidRPr="00C2121E" w:rsidRDefault="00D13678" w:rsidP="00170501">
            <w:pPr>
              <w:jc w:val="center"/>
              <w:rPr>
                <w:rFonts w:asciiTheme="majorHAnsi" w:hAnsiTheme="majorHAnsi"/>
              </w:rPr>
            </w:pPr>
            <w:r w:rsidRPr="00C2121E">
              <w:rPr>
                <w:rFonts w:asciiTheme="majorHAnsi" w:hAnsiTheme="majorHAnsi"/>
              </w:rPr>
              <w:t>2.5148</w:t>
            </w:r>
          </w:p>
          <w:p w14:paraId="77274606" w14:textId="77777777" w:rsidR="00170501" w:rsidRPr="00C2121E" w:rsidRDefault="00170501" w:rsidP="00170501">
            <w:pPr>
              <w:jc w:val="center"/>
              <w:rPr>
                <w:rFonts w:asciiTheme="majorHAnsi" w:hAnsiTheme="majorHAnsi"/>
              </w:rPr>
            </w:pPr>
            <w:r w:rsidRPr="00C2121E">
              <w:rPr>
                <w:rFonts w:asciiTheme="majorHAnsi" w:hAnsiTheme="majorHAnsi"/>
              </w:rPr>
              <w:t>0.5648</w:t>
            </w:r>
          </w:p>
        </w:tc>
        <w:tc>
          <w:tcPr>
            <w:tcW w:w="640" w:type="pct"/>
            <w:vAlign w:val="center"/>
          </w:tcPr>
          <w:p w14:paraId="38B64985" w14:textId="77777777" w:rsidR="008C44D1" w:rsidRPr="00C2121E" w:rsidRDefault="00D13678" w:rsidP="00170501">
            <w:pPr>
              <w:jc w:val="center"/>
              <w:rPr>
                <w:rFonts w:asciiTheme="majorHAnsi" w:hAnsiTheme="majorHAnsi"/>
              </w:rPr>
            </w:pPr>
            <w:r w:rsidRPr="00C2121E">
              <w:rPr>
                <w:rFonts w:asciiTheme="majorHAnsi" w:hAnsiTheme="majorHAnsi"/>
              </w:rPr>
              <w:t>3.3982</w:t>
            </w:r>
          </w:p>
          <w:p w14:paraId="442F382D" w14:textId="77777777" w:rsidR="00170501" w:rsidRPr="00C2121E" w:rsidRDefault="00170501" w:rsidP="00170501">
            <w:pPr>
              <w:jc w:val="center"/>
              <w:rPr>
                <w:rFonts w:asciiTheme="majorHAnsi" w:hAnsiTheme="majorHAnsi"/>
              </w:rPr>
            </w:pPr>
            <w:r w:rsidRPr="00C2121E">
              <w:rPr>
                <w:rFonts w:asciiTheme="majorHAnsi" w:hAnsiTheme="majorHAnsi"/>
              </w:rPr>
              <w:t>0.2604</w:t>
            </w:r>
          </w:p>
        </w:tc>
        <w:tc>
          <w:tcPr>
            <w:tcW w:w="643" w:type="pct"/>
            <w:shd w:val="clear" w:color="auto" w:fill="FFFF00"/>
            <w:vAlign w:val="center"/>
          </w:tcPr>
          <w:p w14:paraId="628AED6A" w14:textId="77777777" w:rsidR="008C44D1" w:rsidRPr="00C2121E" w:rsidRDefault="008C44D1" w:rsidP="00170501">
            <w:pPr>
              <w:jc w:val="center"/>
              <w:rPr>
                <w:rFonts w:asciiTheme="majorHAnsi" w:hAnsiTheme="majorHAnsi"/>
              </w:rPr>
            </w:pPr>
          </w:p>
        </w:tc>
        <w:tc>
          <w:tcPr>
            <w:tcW w:w="755" w:type="pct"/>
            <w:vAlign w:val="center"/>
          </w:tcPr>
          <w:p w14:paraId="06C2D7E6"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7BE1449A" w14:textId="77777777" w:rsidR="008C44D1" w:rsidRPr="00C2121E" w:rsidRDefault="00D13678" w:rsidP="00170501">
            <w:pPr>
              <w:jc w:val="center"/>
              <w:rPr>
                <w:rFonts w:asciiTheme="majorHAnsi" w:hAnsiTheme="majorHAnsi"/>
              </w:rPr>
            </w:pPr>
            <w:r w:rsidRPr="00C2121E">
              <w:rPr>
                <w:rFonts w:asciiTheme="majorHAnsi" w:hAnsiTheme="majorHAnsi"/>
              </w:rPr>
              <w:t>0.0867</w:t>
            </w:r>
          </w:p>
          <w:p w14:paraId="0C11D50A" w14:textId="77777777" w:rsidR="008C44D1" w:rsidRPr="00C2121E" w:rsidRDefault="00D13678" w:rsidP="00170501">
            <w:pPr>
              <w:jc w:val="center"/>
              <w:rPr>
                <w:rFonts w:asciiTheme="majorHAnsi" w:hAnsiTheme="majorHAnsi"/>
              </w:rPr>
            </w:pPr>
            <w:r w:rsidRPr="00C2121E">
              <w:rPr>
                <w:rFonts w:asciiTheme="majorHAnsi" w:hAnsiTheme="majorHAnsi"/>
              </w:rPr>
              <w:t>0.7684</w:t>
            </w:r>
          </w:p>
        </w:tc>
        <w:tc>
          <w:tcPr>
            <w:tcW w:w="704" w:type="pct"/>
            <w:vAlign w:val="center"/>
          </w:tcPr>
          <w:p w14:paraId="2326954F" w14:textId="77777777" w:rsidR="008C44D1" w:rsidRPr="00C2121E" w:rsidRDefault="00D13678" w:rsidP="00170501">
            <w:pPr>
              <w:jc w:val="center"/>
              <w:rPr>
                <w:rFonts w:asciiTheme="majorHAnsi" w:hAnsiTheme="majorHAnsi"/>
              </w:rPr>
            </w:pPr>
            <w:r w:rsidRPr="00C2121E">
              <w:rPr>
                <w:rFonts w:asciiTheme="majorHAnsi" w:hAnsiTheme="majorHAnsi"/>
              </w:rPr>
              <w:t>31.3853</w:t>
            </w:r>
          </w:p>
        </w:tc>
      </w:tr>
      <w:tr w:rsidR="00D13678" w14:paraId="5B23DD28" w14:textId="77777777" w:rsidTr="00170501">
        <w:trPr>
          <w:jc w:val="center"/>
        </w:trPr>
        <w:tc>
          <w:tcPr>
            <w:tcW w:w="655" w:type="pct"/>
            <w:vAlign w:val="center"/>
          </w:tcPr>
          <w:p w14:paraId="5BC2211C" w14:textId="77777777" w:rsidR="008C44D1" w:rsidRPr="00C2121E" w:rsidRDefault="008C44D1" w:rsidP="00170501">
            <w:pPr>
              <w:jc w:val="center"/>
              <w:rPr>
                <w:rFonts w:asciiTheme="majorHAnsi" w:hAnsiTheme="majorHAnsi"/>
              </w:rPr>
            </w:pPr>
            <w:r w:rsidRPr="00C2121E">
              <w:rPr>
                <w:rFonts w:asciiTheme="majorHAnsi" w:hAnsiTheme="majorHAnsi"/>
              </w:rPr>
              <w:t>Reduced</w:t>
            </w:r>
          </w:p>
          <w:p w14:paraId="417D0364" w14:textId="77777777" w:rsidR="008C44D1" w:rsidRPr="00C2121E" w:rsidRDefault="008C44D1" w:rsidP="00170501">
            <w:pPr>
              <w:jc w:val="center"/>
              <w:rPr>
                <w:rFonts w:asciiTheme="majorHAnsi" w:hAnsiTheme="majorHAnsi"/>
              </w:rPr>
            </w:pPr>
            <w:r w:rsidRPr="00C2121E">
              <w:rPr>
                <w:rFonts w:asciiTheme="majorHAnsi" w:hAnsiTheme="majorHAnsi"/>
              </w:rPr>
              <w:t>model</w:t>
            </w:r>
          </w:p>
        </w:tc>
        <w:tc>
          <w:tcPr>
            <w:tcW w:w="642" w:type="pct"/>
            <w:vAlign w:val="center"/>
          </w:tcPr>
          <w:p w14:paraId="73F7F375" w14:textId="77777777" w:rsidR="008C44D1" w:rsidRPr="00C2121E" w:rsidRDefault="00D13678" w:rsidP="00170501">
            <w:pPr>
              <w:jc w:val="center"/>
              <w:rPr>
                <w:rFonts w:asciiTheme="majorHAnsi" w:hAnsiTheme="majorHAnsi"/>
              </w:rPr>
            </w:pPr>
            <w:r w:rsidRPr="00C2121E">
              <w:rPr>
                <w:rFonts w:asciiTheme="majorHAnsi" w:hAnsiTheme="majorHAnsi"/>
              </w:rPr>
              <w:t>1.0804</w:t>
            </w:r>
          </w:p>
        </w:tc>
        <w:tc>
          <w:tcPr>
            <w:tcW w:w="640" w:type="pct"/>
            <w:shd w:val="clear" w:color="auto" w:fill="FF3F3F"/>
            <w:vAlign w:val="center"/>
          </w:tcPr>
          <w:p w14:paraId="0A43D16F" w14:textId="77777777" w:rsidR="008C44D1" w:rsidRPr="00C2121E" w:rsidRDefault="008C44D1" w:rsidP="00170501">
            <w:pPr>
              <w:jc w:val="center"/>
              <w:rPr>
                <w:rFonts w:asciiTheme="majorHAnsi" w:hAnsiTheme="majorHAnsi"/>
              </w:rPr>
            </w:pPr>
          </w:p>
        </w:tc>
        <w:tc>
          <w:tcPr>
            <w:tcW w:w="643" w:type="pct"/>
            <w:shd w:val="clear" w:color="auto" w:fill="FF3F3F"/>
            <w:vAlign w:val="center"/>
          </w:tcPr>
          <w:p w14:paraId="66C64199" w14:textId="77777777" w:rsidR="008C44D1" w:rsidRPr="00C2121E" w:rsidRDefault="008C44D1" w:rsidP="00170501">
            <w:pPr>
              <w:jc w:val="center"/>
              <w:rPr>
                <w:rFonts w:asciiTheme="majorHAnsi" w:hAnsiTheme="majorHAnsi"/>
              </w:rPr>
            </w:pPr>
          </w:p>
        </w:tc>
        <w:tc>
          <w:tcPr>
            <w:tcW w:w="755" w:type="pct"/>
            <w:shd w:val="clear" w:color="auto" w:fill="FF3F3F"/>
            <w:vAlign w:val="center"/>
          </w:tcPr>
          <w:p w14:paraId="5ECF8636" w14:textId="77777777" w:rsidR="008C44D1" w:rsidRPr="00C2121E" w:rsidRDefault="008C44D1" w:rsidP="00170501">
            <w:pPr>
              <w:jc w:val="center"/>
              <w:rPr>
                <w:rFonts w:asciiTheme="majorHAnsi" w:hAnsiTheme="majorHAnsi"/>
              </w:rPr>
            </w:pPr>
          </w:p>
        </w:tc>
        <w:tc>
          <w:tcPr>
            <w:tcW w:w="960" w:type="pct"/>
            <w:vAlign w:val="center"/>
          </w:tcPr>
          <w:p w14:paraId="5A5CBA94" w14:textId="77777777" w:rsidR="008C44D1" w:rsidRPr="00C2121E" w:rsidRDefault="008C44D1" w:rsidP="00170501">
            <w:pPr>
              <w:jc w:val="center"/>
              <w:rPr>
                <w:rFonts w:asciiTheme="majorHAnsi" w:hAnsiTheme="majorHAnsi"/>
              </w:rPr>
            </w:pPr>
          </w:p>
        </w:tc>
        <w:tc>
          <w:tcPr>
            <w:tcW w:w="704" w:type="pct"/>
            <w:vAlign w:val="center"/>
          </w:tcPr>
          <w:p w14:paraId="326EAE5C" w14:textId="77777777" w:rsidR="008C44D1" w:rsidRPr="00C2121E" w:rsidRDefault="00D13678" w:rsidP="00170501">
            <w:pPr>
              <w:jc w:val="center"/>
              <w:rPr>
                <w:rFonts w:asciiTheme="majorHAnsi" w:hAnsiTheme="majorHAnsi"/>
              </w:rPr>
            </w:pPr>
            <w:r w:rsidRPr="00C2121E">
              <w:rPr>
                <w:rFonts w:asciiTheme="majorHAnsi" w:hAnsiTheme="majorHAnsi"/>
              </w:rPr>
              <w:t>24.5673</w:t>
            </w:r>
          </w:p>
        </w:tc>
      </w:tr>
    </w:tbl>
    <w:p w14:paraId="09E82A4A" w14:textId="77777777" w:rsidR="008C44D1" w:rsidRDefault="008C44D1" w:rsidP="008C44D1">
      <w:pPr>
        <w:rPr>
          <w:rFonts w:asciiTheme="majorHAnsi" w:hAnsiTheme="majorHAnsi"/>
        </w:rPr>
      </w:pPr>
    </w:p>
    <w:p w14:paraId="2AAB1BCC" w14:textId="77777777" w:rsidR="008C44D1" w:rsidRDefault="008C44D1" w:rsidP="000B559B">
      <w:pPr>
        <w:jc w:val="center"/>
        <w:rPr>
          <w:rFonts w:asciiTheme="majorHAnsi" w:hAnsiTheme="majorHAnsi"/>
          <w:sz w:val="32"/>
          <w:szCs w:val="32"/>
        </w:rPr>
      </w:pPr>
      <w:r>
        <w:rPr>
          <w:rFonts w:asciiTheme="majorHAnsi" w:hAnsiTheme="majorHAnsi"/>
        </w:rPr>
        <w:t xml:space="preserve">Table </w:t>
      </w:r>
      <w:r w:rsidR="000B559B">
        <w:rPr>
          <w:rFonts w:asciiTheme="majorHAnsi" w:hAnsiTheme="majorHAnsi"/>
        </w:rPr>
        <w:t>5</w:t>
      </w:r>
      <w:r w:rsidR="00AE03F3">
        <w:rPr>
          <w:rFonts w:asciiTheme="majorHAnsi" w:hAnsiTheme="majorHAnsi"/>
        </w:rPr>
        <w:t xml:space="preserve">: AIC, </w:t>
      </w:r>
      <w:proofErr w:type="gramStart"/>
      <w:r w:rsidR="00AE03F3">
        <w:rPr>
          <w:rFonts w:asciiTheme="majorHAnsi" w:hAnsiTheme="majorHAnsi"/>
        </w:rPr>
        <w:t>CAIC,BIC</w:t>
      </w:r>
      <w:proofErr w:type="gramEnd"/>
      <w:r w:rsidR="00AE03F3">
        <w:rPr>
          <w:rFonts w:asciiTheme="majorHAnsi" w:hAnsiTheme="majorHAnsi"/>
        </w:rPr>
        <w:t>, and HQIC.</w:t>
      </w:r>
    </w:p>
    <w:tbl>
      <w:tblPr>
        <w:tblStyle w:val="TableGrid"/>
        <w:tblW w:w="3751" w:type="pct"/>
        <w:jc w:val="center"/>
        <w:tblLook w:val="04A0" w:firstRow="1" w:lastRow="0" w:firstColumn="1" w:lastColumn="0" w:noHBand="0" w:noVBand="1"/>
      </w:tblPr>
      <w:tblGrid>
        <w:gridCol w:w="1216"/>
        <w:gridCol w:w="1195"/>
        <w:gridCol w:w="1195"/>
        <w:gridCol w:w="1193"/>
        <w:gridCol w:w="1195"/>
        <w:gridCol w:w="1190"/>
      </w:tblGrid>
      <w:tr w:rsidR="008C44D1" w14:paraId="48915DCA" w14:textId="77777777" w:rsidTr="003815E9">
        <w:trPr>
          <w:jc w:val="center"/>
        </w:trPr>
        <w:tc>
          <w:tcPr>
            <w:tcW w:w="846" w:type="pct"/>
            <w:vAlign w:val="center"/>
          </w:tcPr>
          <w:p w14:paraId="01561C75" w14:textId="77777777" w:rsidR="008C44D1" w:rsidRDefault="008C44D1" w:rsidP="003815E9">
            <w:pPr>
              <w:jc w:val="center"/>
              <w:rPr>
                <w:rFonts w:asciiTheme="majorHAnsi" w:hAnsiTheme="majorHAnsi"/>
              </w:rPr>
            </w:pPr>
          </w:p>
        </w:tc>
        <w:tc>
          <w:tcPr>
            <w:tcW w:w="832" w:type="pct"/>
            <w:vAlign w:val="center"/>
          </w:tcPr>
          <w:p w14:paraId="5F8E6295" w14:textId="77777777" w:rsidR="008C44D1" w:rsidRDefault="008C44D1" w:rsidP="003815E9">
            <w:pPr>
              <w:jc w:val="center"/>
              <w:rPr>
                <w:rFonts w:asciiTheme="majorHAnsi" w:hAnsiTheme="majorHAnsi"/>
              </w:rPr>
            </w:pPr>
            <w:r>
              <w:rPr>
                <w:rFonts w:asciiTheme="majorHAnsi" w:hAnsiTheme="majorHAnsi"/>
              </w:rPr>
              <w:t>AIC</w:t>
            </w:r>
          </w:p>
        </w:tc>
        <w:tc>
          <w:tcPr>
            <w:tcW w:w="832" w:type="pct"/>
            <w:vAlign w:val="center"/>
          </w:tcPr>
          <w:p w14:paraId="7468E32A" w14:textId="77777777" w:rsidR="008C44D1" w:rsidRDefault="008C44D1" w:rsidP="003815E9">
            <w:pPr>
              <w:jc w:val="center"/>
              <w:rPr>
                <w:rFonts w:asciiTheme="majorHAnsi" w:hAnsiTheme="majorHAnsi"/>
              </w:rPr>
            </w:pPr>
            <w:r>
              <w:rPr>
                <w:rFonts w:asciiTheme="majorHAnsi" w:hAnsiTheme="majorHAnsi"/>
              </w:rPr>
              <w:t>CAIC</w:t>
            </w:r>
          </w:p>
        </w:tc>
        <w:tc>
          <w:tcPr>
            <w:tcW w:w="830" w:type="pct"/>
            <w:vAlign w:val="center"/>
          </w:tcPr>
          <w:p w14:paraId="76DFC348" w14:textId="77777777" w:rsidR="008C44D1" w:rsidRDefault="008C44D1" w:rsidP="003815E9">
            <w:pPr>
              <w:jc w:val="center"/>
              <w:rPr>
                <w:rFonts w:asciiTheme="majorHAnsi" w:hAnsiTheme="majorHAnsi"/>
              </w:rPr>
            </w:pPr>
            <w:r>
              <w:rPr>
                <w:rFonts w:asciiTheme="majorHAnsi" w:hAnsiTheme="majorHAnsi"/>
              </w:rPr>
              <w:t>BIC</w:t>
            </w:r>
          </w:p>
        </w:tc>
        <w:tc>
          <w:tcPr>
            <w:tcW w:w="832" w:type="pct"/>
            <w:vAlign w:val="center"/>
          </w:tcPr>
          <w:p w14:paraId="01539945" w14:textId="77777777" w:rsidR="008C44D1" w:rsidRDefault="008C44D1" w:rsidP="003815E9">
            <w:pPr>
              <w:jc w:val="center"/>
              <w:rPr>
                <w:rFonts w:asciiTheme="majorHAnsi" w:hAnsiTheme="majorHAnsi"/>
              </w:rPr>
            </w:pPr>
            <w:r>
              <w:rPr>
                <w:rFonts w:asciiTheme="majorHAnsi" w:hAnsiTheme="majorHAnsi"/>
              </w:rPr>
              <w:t>HQIC</w:t>
            </w:r>
          </w:p>
        </w:tc>
        <w:tc>
          <w:tcPr>
            <w:tcW w:w="828" w:type="pct"/>
            <w:vAlign w:val="center"/>
          </w:tcPr>
          <w:p w14:paraId="7F2BA622" w14:textId="77777777" w:rsidR="008C44D1" w:rsidRDefault="008C44D1" w:rsidP="003815E9">
            <w:pPr>
              <w:jc w:val="center"/>
              <w:rPr>
                <w:rFonts w:asciiTheme="majorHAnsi" w:hAnsiTheme="majorHAnsi"/>
              </w:rPr>
            </w:pPr>
            <w:r>
              <w:rPr>
                <w:rFonts w:asciiTheme="majorHAnsi" w:hAnsiTheme="majorHAnsi"/>
              </w:rPr>
              <w:t>R squared</w:t>
            </w:r>
          </w:p>
        </w:tc>
      </w:tr>
      <w:tr w:rsidR="008C44D1" w14:paraId="1E60D349" w14:textId="77777777" w:rsidTr="003815E9">
        <w:trPr>
          <w:jc w:val="center"/>
        </w:trPr>
        <w:tc>
          <w:tcPr>
            <w:tcW w:w="846" w:type="pct"/>
            <w:vAlign w:val="center"/>
          </w:tcPr>
          <w:p w14:paraId="0BC7E1EE" w14:textId="77777777" w:rsidR="008C44D1" w:rsidRDefault="008C44D1" w:rsidP="003815E9">
            <w:pPr>
              <w:jc w:val="center"/>
              <w:rPr>
                <w:rFonts w:asciiTheme="majorHAnsi" w:hAnsiTheme="majorHAnsi"/>
              </w:rPr>
            </w:pPr>
            <w:r>
              <w:rPr>
                <w:rFonts w:asciiTheme="majorHAnsi" w:hAnsiTheme="majorHAnsi"/>
              </w:rPr>
              <w:t>Full</w:t>
            </w:r>
          </w:p>
          <w:p w14:paraId="0E332F3F" w14:textId="77777777" w:rsidR="008C44D1" w:rsidRDefault="008C44D1" w:rsidP="003815E9">
            <w:pPr>
              <w:jc w:val="center"/>
              <w:rPr>
                <w:rFonts w:asciiTheme="majorHAnsi" w:hAnsiTheme="majorHAnsi"/>
              </w:rPr>
            </w:pPr>
            <w:r>
              <w:rPr>
                <w:rFonts w:asciiTheme="majorHAnsi" w:hAnsiTheme="majorHAnsi"/>
              </w:rPr>
              <w:t>model</w:t>
            </w:r>
          </w:p>
        </w:tc>
        <w:tc>
          <w:tcPr>
            <w:tcW w:w="832" w:type="pct"/>
            <w:vAlign w:val="center"/>
          </w:tcPr>
          <w:p w14:paraId="5CA837D0" w14:textId="77777777" w:rsidR="008C44D1" w:rsidRDefault="008C44D1" w:rsidP="00D13678">
            <w:pPr>
              <w:jc w:val="center"/>
              <w:rPr>
                <w:rFonts w:asciiTheme="majorHAnsi" w:hAnsiTheme="majorHAnsi"/>
              </w:rPr>
            </w:pPr>
            <w:r>
              <w:rPr>
                <w:rFonts w:asciiTheme="majorHAnsi" w:hAnsiTheme="majorHAnsi"/>
              </w:rPr>
              <w:t>-</w:t>
            </w:r>
            <w:r w:rsidR="00D13678">
              <w:rPr>
                <w:rFonts w:asciiTheme="majorHAnsi" w:hAnsiTheme="majorHAnsi"/>
              </w:rPr>
              <w:t>56.8573</w:t>
            </w:r>
          </w:p>
        </w:tc>
        <w:tc>
          <w:tcPr>
            <w:tcW w:w="832" w:type="pct"/>
            <w:vAlign w:val="center"/>
          </w:tcPr>
          <w:p w14:paraId="3C71FBAE" w14:textId="77777777" w:rsidR="008C44D1" w:rsidRDefault="00D13678" w:rsidP="003815E9">
            <w:pPr>
              <w:jc w:val="center"/>
              <w:rPr>
                <w:rFonts w:asciiTheme="majorHAnsi" w:hAnsiTheme="majorHAnsi"/>
              </w:rPr>
            </w:pPr>
            <w:r>
              <w:rPr>
                <w:rFonts w:asciiTheme="majorHAnsi" w:hAnsiTheme="majorHAnsi"/>
              </w:rPr>
              <w:t>-56.2086</w:t>
            </w:r>
          </w:p>
        </w:tc>
        <w:tc>
          <w:tcPr>
            <w:tcW w:w="830" w:type="pct"/>
            <w:vAlign w:val="center"/>
          </w:tcPr>
          <w:p w14:paraId="7BD1293C" w14:textId="77777777" w:rsidR="008C44D1" w:rsidRDefault="00D13678" w:rsidP="003815E9">
            <w:pPr>
              <w:jc w:val="center"/>
              <w:rPr>
                <w:rFonts w:asciiTheme="majorHAnsi" w:hAnsiTheme="majorHAnsi"/>
              </w:rPr>
            </w:pPr>
            <w:r>
              <w:rPr>
                <w:rFonts w:asciiTheme="majorHAnsi" w:hAnsiTheme="majorHAnsi"/>
              </w:rPr>
              <w:t>-51.7166</w:t>
            </w:r>
          </w:p>
        </w:tc>
        <w:tc>
          <w:tcPr>
            <w:tcW w:w="832" w:type="pct"/>
            <w:vAlign w:val="center"/>
          </w:tcPr>
          <w:p w14:paraId="2227D9A3" w14:textId="77777777" w:rsidR="008C44D1" w:rsidRDefault="00D13678" w:rsidP="003815E9">
            <w:pPr>
              <w:jc w:val="center"/>
              <w:rPr>
                <w:rFonts w:asciiTheme="majorHAnsi" w:hAnsiTheme="majorHAnsi"/>
              </w:rPr>
            </w:pPr>
            <w:r>
              <w:rPr>
                <w:rFonts w:asciiTheme="majorHAnsi" w:hAnsiTheme="majorHAnsi"/>
              </w:rPr>
              <w:t>-54.9853</w:t>
            </w:r>
          </w:p>
        </w:tc>
        <w:tc>
          <w:tcPr>
            <w:tcW w:w="828" w:type="pct"/>
            <w:vAlign w:val="center"/>
          </w:tcPr>
          <w:p w14:paraId="6DD4F8FC" w14:textId="77777777" w:rsidR="008C44D1" w:rsidRDefault="001979C8" w:rsidP="003815E9">
            <w:pPr>
              <w:jc w:val="center"/>
              <w:rPr>
                <w:rFonts w:asciiTheme="majorHAnsi" w:hAnsiTheme="majorHAnsi"/>
              </w:rPr>
            </w:pPr>
            <w:r>
              <w:rPr>
                <w:rFonts w:asciiTheme="majorHAnsi" w:hAnsiTheme="majorHAnsi"/>
              </w:rPr>
              <w:t>0.2844</w:t>
            </w:r>
          </w:p>
        </w:tc>
      </w:tr>
      <w:tr w:rsidR="008C44D1" w14:paraId="2FF0A028" w14:textId="77777777" w:rsidTr="003815E9">
        <w:trPr>
          <w:jc w:val="center"/>
        </w:trPr>
        <w:tc>
          <w:tcPr>
            <w:tcW w:w="846" w:type="pct"/>
            <w:vAlign w:val="center"/>
          </w:tcPr>
          <w:p w14:paraId="03965531" w14:textId="77777777" w:rsidR="008C44D1" w:rsidRDefault="008C44D1" w:rsidP="003815E9">
            <w:pPr>
              <w:jc w:val="center"/>
              <w:rPr>
                <w:rFonts w:asciiTheme="majorHAnsi" w:hAnsiTheme="majorHAnsi"/>
              </w:rPr>
            </w:pPr>
            <w:r>
              <w:rPr>
                <w:rFonts w:asciiTheme="majorHAnsi" w:hAnsiTheme="majorHAnsi"/>
              </w:rPr>
              <w:t>Rx1</w:t>
            </w:r>
          </w:p>
        </w:tc>
        <w:tc>
          <w:tcPr>
            <w:tcW w:w="832" w:type="pct"/>
            <w:vAlign w:val="center"/>
          </w:tcPr>
          <w:p w14:paraId="394ED8B9" w14:textId="77777777" w:rsidR="008C44D1" w:rsidRPr="007D1F16" w:rsidRDefault="00D13678" w:rsidP="003815E9">
            <w:pPr>
              <w:jc w:val="center"/>
              <w:rPr>
                <w:rFonts w:asciiTheme="majorHAnsi" w:hAnsiTheme="majorHAnsi"/>
                <w:highlight w:val="yellow"/>
              </w:rPr>
            </w:pPr>
            <w:r>
              <w:rPr>
                <w:rFonts w:asciiTheme="majorHAnsi" w:hAnsiTheme="majorHAnsi"/>
              </w:rPr>
              <w:t>-52.6748</w:t>
            </w:r>
          </w:p>
        </w:tc>
        <w:tc>
          <w:tcPr>
            <w:tcW w:w="832" w:type="pct"/>
            <w:vAlign w:val="center"/>
          </w:tcPr>
          <w:p w14:paraId="20DCF339" w14:textId="77777777" w:rsidR="008C44D1" w:rsidRDefault="00D13678" w:rsidP="003815E9">
            <w:pPr>
              <w:jc w:val="center"/>
              <w:rPr>
                <w:rFonts w:asciiTheme="majorHAnsi" w:hAnsiTheme="majorHAnsi"/>
              </w:rPr>
            </w:pPr>
            <w:r>
              <w:rPr>
                <w:rFonts w:asciiTheme="majorHAnsi" w:hAnsiTheme="majorHAnsi"/>
              </w:rPr>
              <w:t>-52.3590</w:t>
            </w:r>
          </w:p>
        </w:tc>
        <w:tc>
          <w:tcPr>
            <w:tcW w:w="830" w:type="pct"/>
            <w:vAlign w:val="center"/>
          </w:tcPr>
          <w:p w14:paraId="576B8628" w14:textId="77777777" w:rsidR="008C44D1" w:rsidRDefault="00D13678" w:rsidP="003815E9">
            <w:pPr>
              <w:jc w:val="center"/>
              <w:rPr>
                <w:rFonts w:asciiTheme="majorHAnsi" w:hAnsiTheme="majorHAnsi"/>
              </w:rPr>
            </w:pPr>
            <w:r>
              <w:rPr>
                <w:rFonts w:asciiTheme="majorHAnsi" w:hAnsiTheme="majorHAnsi"/>
              </w:rPr>
              <w:t>-49.2476</w:t>
            </w:r>
          </w:p>
        </w:tc>
        <w:tc>
          <w:tcPr>
            <w:tcW w:w="832" w:type="pct"/>
            <w:vAlign w:val="center"/>
          </w:tcPr>
          <w:p w14:paraId="53068C10" w14:textId="77777777" w:rsidR="008C44D1" w:rsidRDefault="00D13678" w:rsidP="003815E9">
            <w:pPr>
              <w:jc w:val="center"/>
              <w:rPr>
                <w:rFonts w:asciiTheme="majorHAnsi" w:hAnsiTheme="majorHAnsi"/>
              </w:rPr>
            </w:pPr>
            <w:r>
              <w:rPr>
                <w:rFonts w:asciiTheme="majorHAnsi" w:hAnsiTheme="majorHAnsi"/>
              </w:rPr>
              <w:t>-51.4268</w:t>
            </w:r>
          </w:p>
        </w:tc>
        <w:tc>
          <w:tcPr>
            <w:tcW w:w="828" w:type="pct"/>
            <w:vAlign w:val="center"/>
          </w:tcPr>
          <w:p w14:paraId="3D38325B" w14:textId="77777777" w:rsidR="008C44D1" w:rsidRDefault="001979C8" w:rsidP="003815E9">
            <w:pPr>
              <w:jc w:val="center"/>
              <w:rPr>
                <w:rFonts w:asciiTheme="majorHAnsi" w:hAnsiTheme="majorHAnsi"/>
              </w:rPr>
            </w:pPr>
            <w:r>
              <w:rPr>
                <w:rFonts w:asciiTheme="majorHAnsi" w:hAnsiTheme="majorHAnsi"/>
              </w:rPr>
              <w:t>0.1400</w:t>
            </w:r>
          </w:p>
        </w:tc>
      </w:tr>
      <w:tr w:rsidR="008C44D1" w14:paraId="5FF27715" w14:textId="77777777" w:rsidTr="003815E9">
        <w:trPr>
          <w:jc w:val="center"/>
        </w:trPr>
        <w:tc>
          <w:tcPr>
            <w:tcW w:w="846" w:type="pct"/>
            <w:vAlign w:val="center"/>
          </w:tcPr>
          <w:p w14:paraId="3D3CE2DE" w14:textId="77777777" w:rsidR="008C44D1" w:rsidRDefault="008C44D1" w:rsidP="003815E9">
            <w:pPr>
              <w:jc w:val="center"/>
              <w:rPr>
                <w:rFonts w:asciiTheme="majorHAnsi" w:hAnsiTheme="majorHAnsi"/>
              </w:rPr>
            </w:pPr>
            <w:r>
              <w:rPr>
                <w:rFonts w:asciiTheme="majorHAnsi" w:hAnsiTheme="majorHAnsi"/>
              </w:rPr>
              <w:t>Rx2</w:t>
            </w:r>
          </w:p>
        </w:tc>
        <w:tc>
          <w:tcPr>
            <w:tcW w:w="832" w:type="pct"/>
            <w:vAlign w:val="center"/>
          </w:tcPr>
          <w:p w14:paraId="63D82B4C" w14:textId="77777777" w:rsidR="008C44D1" w:rsidRDefault="00D13678" w:rsidP="003815E9">
            <w:pPr>
              <w:jc w:val="center"/>
              <w:rPr>
                <w:rFonts w:asciiTheme="majorHAnsi" w:hAnsiTheme="majorHAnsi"/>
              </w:rPr>
            </w:pPr>
            <w:r>
              <w:rPr>
                <w:rFonts w:asciiTheme="majorHAnsi" w:hAnsiTheme="majorHAnsi"/>
              </w:rPr>
              <w:t>-58.7706</w:t>
            </w:r>
          </w:p>
        </w:tc>
        <w:tc>
          <w:tcPr>
            <w:tcW w:w="832" w:type="pct"/>
            <w:vAlign w:val="center"/>
          </w:tcPr>
          <w:p w14:paraId="7701FBD7" w14:textId="77777777" w:rsidR="008C44D1" w:rsidRDefault="00D13678" w:rsidP="003815E9">
            <w:pPr>
              <w:jc w:val="center"/>
              <w:rPr>
                <w:rFonts w:asciiTheme="majorHAnsi" w:hAnsiTheme="majorHAnsi"/>
              </w:rPr>
            </w:pPr>
            <w:r>
              <w:rPr>
                <w:rFonts w:asciiTheme="majorHAnsi" w:hAnsiTheme="majorHAnsi"/>
              </w:rPr>
              <w:t>-58.4548</w:t>
            </w:r>
          </w:p>
        </w:tc>
        <w:tc>
          <w:tcPr>
            <w:tcW w:w="830" w:type="pct"/>
            <w:vAlign w:val="center"/>
          </w:tcPr>
          <w:p w14:paraId="22276344" w14:textId="77777777" w:rsidR="008C44D1" w:rsidRDefault="00D13678" w:rsidP="003815E9">
            <w:pPr>
              <w:jc w:val="center"/>
              <w:rPr>
                <w:rFonts w:asciiTheme="majorHAnsi" w:hAnsiTheme="majorHAnsi"/>
              </w:rPr>
            </w:pPr>
            <w:r>
              <w:rPr>
                <w:rFonts w:asciiTheme="majorHAnsi" w:hAnsiTheme="majorHAnsi"/>
              </w:rPr>
              <w:t>-55.3434</w:t>
            </w:r>
          </w:p>
        </w:tc>
        <w:tc>
          <w:tcPr>
            <w:tcW w:w="832" w:type="pct"/>
            <w:vAlign w:val="center"/>
          </w:tcPr>
          <w:p w14:paraId="5C17DA6E" w14:textId="77777777" w:rsidR="008C44D1" w:rsidRDefault="00D13678" w:rsidP="003815E9">
            <w:pPr>
              <w:jc w:val="center"/>
              <w:rPr>
                <w:rFonts w:asciiTheme="majorHAnsi" w:hAnsiTheme="majorHAnsi"/>
              </w:rPr>
            </w:pPr>
            <w:r>
              <w:rPr>
                <w:rFonts w:asciiTheme="majorHAnsi" w:hAnsiTheme="majorHAnsi"/>
              </w:rPr>
              <w:t>-57.5226</w:t>
            </w:r>
          </w:p>
        </w:tc>
        <w:tc>
          <w:tcPr>
            <w:tcW w:w="828" w:type="pct"/>
            <w:vAlign w:val="center"/>
          </w:tcPr>
          <w:p w14:paraId="1A2386AE" w14:textId="77777777" w:rsidR="008C44D1" w:rsidRDefault="001979C8" w:rsidP="003815E9">
            <w:pPr>
              <w:jc w:val="center"/>
              <w:rPr>
                <w:rFonts w:asciiTheme="majorHAnsi" w:hAnsiTheme="majorHAnsi"/>
              </w:rPr>
            </w:pPr>
            <w:r>
              <w:rPr>
                <w:rFonts w:asciiTheme="majorHAnsi" w:hAnsiTheme="majorHAnsi"/>
              </w:rPr>
              <w:t>0.0021</w:t>
            </w:r>
          </w:p>
        </w:tc>
      </w:tr>
      <w:tr w:rsidR="008C44D1" w14:paraId="171ACB20" w14:textId="77777777" w:rsidTr="003815E9">
        <w:trPr>
          <w:jc w:val="center"/>
        </w:trPr>
        <w:tc>
          <w:tcPr>
            <w:tcW w:w="846" w:type="pct"/>
            <w:vAlign w:val="center"/>
          </w:tcPr>
          <w:p w14:paraId="73CF5178" w14:textId="77777777" w:rsidR="008C44D1" w:rsidRDefault="008C44D1" w:rsidP="003815E9">
            <w:pPr>
              <w:jc w:val="center"/>
              <w:rPr>
                <w:rFonts w:asciiTheme="majorHAnsi" w:hAnsiTheme="majorHAnsi"/>
              </w:rPr>
            </w:pPr>
            <w:r>
              <w:rPr>
                <w:rFonts w:asciiTheme="majorHAnsi" w:hAnsiTheme="majorHAnsi"/>
              </w:rPr>
              <w:t>Reduced</w:t>
            </w:r>
          </w:p>
          <w:p w14:paraId="7375578F" w14:textId="77777777" w:rsidR="008C44D1" w:rsidRDefault="008C44D1" w:rsidP="003815E9">
            <w:pPr>
              <w:jc w:val="center"/>
              <w:rPr>
                <w:rFonts w:asciiTheme="majorHAnsi" w:hAnsiTheme="majorHAnsi"/>
              </w:rPr>
            </w:pPr>
            <w:r>
              <w:rPr>
                <w:rFonts w:asciiTheme="majorHAnsi" w:hAnsiTheme="majorHAnsi"/>
              </w:rPr>
              <w:t>model</w:t>
            </w:r>
          </w:p>
        </w:tc>
        <w:tc>
          <w:tcPr>
            <w:tcW w:w="832" w:type="pct"/>
            <w:vAlign w:val="center"/>
          </w:tcPr>
          <w:p w14:paraId="77AD0999" w14:textId="77777777" w:rsidR="008C44D1" w:rsidRDefault="008C44D1" w:rsidP="003815E9">
            <w:pPr>
              <w:jc w:val="center"/>
              <w:rPr>
                <w:rFonts w:asciiTheme="majorHAnsi" w:hAnsiTheme="majorHAnsi"/>
              </w:rPr>
            </w:pPr>
            <w:r>
              <w:rPr>
                <w:rFonts w:asciiTheme="majorHAnsi" w:hAnsiTheme="majorHAnsi"/>
              </w:rPr>
              <w:t>-</w:t>
            </w:r>
            <w:r w:rsidR="00D13678">
              <w:rPr>
                <w:rFonts w:asciiTheme="majorHAnsi" w:hAnsiTheme="majorHAnsi"/>
              </w:rPr>
              <w:t>47.1347</w:t>
            </w:r>
          </w:p>
        </w:tc>
        <w:tc>
          <w:tcPr>
            <w:tcW w:w="832" w:type="pct"/>
            <w:vAlign w:val="center"/>
          </w:tcPr>
          <w:p w14:paraId="44562E24" w14:textId="77777777" w:rsidR="008C44D1" w:rsidRDefault="00D13678" w:rsidP="003815E9">
            <w:pPr>
              <w:jc w:val="center"/>
              <w:rPr>
                <w:rFonts w:asciiTheme="majorHAnsi" w:hAnsiTheme="majorHAnsi"/>
              </w:rPr>
            </w:pPr>
            <w:r>
              <w:rPr>
                <w:rFonts w:asciiTheme="majorHAnsi" w:hAnsiTheme="majorHAnsi"/>
              </w:rPr>
              <w:t>-47.0321</w:t>
            </w:r>
          </w:p>
        </w:tc>
        <w:tc>
          <w:tcPr>
            <w:tcW w:w="830" w:type="pct"/>
            <w:vAlign w:val="center"/>
          </w:tcPr>
          <w:p w14:paraId="3934E2C9" w14:textId="77777777" w:rsidR="008C44D1" w:rsidRDefault="00D13678" w:rsidP="003815E9">
            <w:pPr>
              <w:jc w:val="center"/>
              <w:rPr>
                <w:rFonts w:asciiTheme="majorHAnsi" w:hAnsiTheme="majorHAnsi"/>
              </w:rPr>
            </w:pPr>
            <w:r>
              <w:rPr>
                <w:rFonts w:asciiTheme="majorHAnsi" w:hAnsiTheme="majorHAnsi"/>
              </w:rPr>
              <w:t>-45.4211</w:t>
            </w:r>
          </w:p>
        </w:tc>
        <w:tc>
          <w:tcPr>
            <w:tcW w:w="832" w:type="pct"/>
            <w:vAlign w:val="center"/>
          </w:tcPr>
          <w:p w14:paraId="3CED0C57" w14:textId="77777777" w:rsidR="008C44D1" w:rsidRDefault="00D13678" w:rsidP="003815E9">
            <w:pPr>
              <w:jc w:val="center"/>
              <w:rPr>
                <w:rFonts w:asciiTheme="majorHAnsi" w:hAnsiTheme="majorHAnsi"/>
              </w:rPr>
            </w:pPr>
            <w:r>
              <w:rPr>
                <w:rFonts w:asciiTheme="majorHAnsi" w:hAnsiTheme="majorHAnsi"/>
              </w:rPr>
              <w:t>-46.5107</w:t>
            </w:r>
          </w:p>
        </w:tc>
        <w:tc>
          <w:tcPr>
            <w:tcW w:w="828" w:type="pct"/>
            <w:vAlign w:val="center"/>
          </w:tcPr>
          <w:p w14:paraId="6CFF3ED8" w14:textId="77777777" w:rsidR="008C44D1" w:rsidRDefault="008C44D1" w:rsidP="003815E9">
            <w:pPr>
              <w:jc w:val="center"/>
              <w:rPr>
                <w:rFonts w:asciiTheme="majorHAnsi" w:hAnsiTheme="majorHAnsi"/>
              </w:rPr>
            </w:pPr>
          </w:p>
        </w:tc>
      </w:tr>
    </w:tbl>
    <w:p w14:paraId="79EF3867" w14:textId="77777777" w:rsidR="006C7F58" w:rsidRDefault="006C7F58" w:rsidP="006C7F58">
      <w:pPr>
        <w:spacing w:after="160" w:line="240" w:lineRule="auto"/>
        <w:ind w:firstLine="720"/>
        <w:jc w:val="both"/>
        <w:rPr>
          <w:rFonts w:asciiTheme="majorHAnsi" w:hAnsiTheme="majorHAnsi"/>
        </w:rPr>
      </w:pPr>
    </w:p>
    <w:p w14:paraId="6953C6F2" w14:textId="65535782" w:rsidR="007E6BF7" w:rsidRPr="000E4ABD" w:rsidRDefault="000B559B" w:rsidP="000B559B">
      <w:pPr>
        <w:spacing w:after="160" w:line="240" w:lineRule="auto"/>
        <w:ind w:firstLine="720"/>
        <w:jc w:val="both"/>
        <w:rPr>
          <w:rFonts w:asciiTheme="majorHAnsi" w:hAnsiTheme="majorHAnsi"/>
        </w:rPr>
      </w:pPr>
      <w:r>
        <w:rPr>
          <w:rFonts w:asciiTheme="majorHAnsi" w:hAnsiTheme="majorHAnsi"/>
        </w:rPr>
        <w:t>Tables 4</w:t>
      </w:r>
      <w:r w:rsidR="00FF3135">
        <w:rPr>
          <w:rFonts w:asciiTheme="majorHAnsi" w:hAnsiTheme="majorHAnsi"/>
        </w:rPr>
        <w:t xml:space="preserve">, </w:t>
      </w:r>
      <w:r>
        <w:rPr>
          <w:rFonts w:asciiTheme="majorHAnsi" w:hAnsiTheme="majorHAnsi"/>
        </w:rPr>
        <w:t>5</w:t>
      </w:r>
      <w:r w:rsidR="000E4ABD">
        <w:rPr>
          <w:rFonts w:asciiTheme="majorHAnsi" w:hAnsiTheme="majorHAnsi"/>
        </w:rPr>
        <w:t xml:space="preserve"> </w:t>
      </w:r>
      <w:r w:rsidR="007155D2">
        <w:rPr>
          <w:rFonts w:asciiTheme="majorHAnsi" w:hAnsiTheme="majorHAnsi"/>
        </w:rPr>
        <w:t xml:space="preserve">show that </w:t>
      </w:r>
      <w:r w:rsidR="000E4ABD">
        <w:rPr>
          <w:rFonts w:asciiTheme="majorHAnsi" w:hAnsiTheme="majorHAnsi"/>
        </w:rPr>
        <w:t>when removing the employment rate</w:t>
      </w:r>
      <w:r w:rsidR="007155D2">
        <w:rPr>
          <w:rFonts w:asciiTheme="majorHAnsi" w:hAnsiTheme="majorHAnsi"/>
        </w:rPr>
        <w:t xml:space="preserve"> (</w:t>
      </w:r>
      <w:r w:rsidR="000E4ABD">
        <w:rPr>
          <w:rFonts w:asciiTheme="majorHAnsi" w:hAnsiTheme="majorHAnsi"/>
        </w:rPr>
        <w:t>X1)</w:t>
      </w:r>
      <w:r w:rsidR="007155D2">
        <w:rPr>
          <w:rFonts w:asciiTheme="majorHAnsi" w:hAnsiTheme="majorHAnsi"/>
        </w:rPr>
        <w:t>,</w:t>
      </w:r>
      <w:r w:rsidR="000E4ABD">
        <w:rPr>
          <w:rFonts w:asciiTheme="majorHAnsi" w:hAnsiTheme="majorHAnsi"/>
        </w:rPr>
        <w:t xml:space="preserve"> LL decreases from 31.</w:t>
      </w:r>
      <w:r w:rsidR="00C571C3">
        <w:rPr>
          <w:rFonts w:asciiTheme="majorHAnsi" w:hAnsiTheme="majorHAnsi"/>
        </w:rPr>
        <w:t>4286 to 28.</w:t>
      </w:r>
      <w:r w:rsidR="007155D2">
        <w:rPr>
          <w:rFonts w:asciiTheme="majorHAnsi" w:hAnsiTheme="majorHAnsi"/>
        </w:rPr>
        <w:t xml:space="preserve">3374 and the LRT is 6.1825 which is statistically </w:t>
      </w:r>
      <w:r w:rsidR="000E4ABD">
        <w:rPr>
          <w:rFonts w:asciiTheme="majorHAnsi" w:hAnsiTheme="majorHAnsi"/>
        </w:rPr>
        <w:t>signifi</w:t>
      </w:r>
      <w:r w:rsidR="007155D2">
        <w:rPr>
          <w:rFonts w:asciiTheme="majorHAnsi" w:hAnsiTheme="majorHAnsi"/>
        </w:rPr>
        <w:t>cant (p=0.001); while removing X2 minimally</w:t>
      </w:r>
      <w:r w:rsidR="000E4ABD">
        <w:rPr>
          <w:rFonts w:asciiTheme="majorHAnsi" w:hAnsiTheme="majorHAnsi"/>
        </w:rPr>
        <w:t xml:space="preserve"> </w:t>
      </w:r>
      <w:r w:rsidR="007155D2">
        <w:rPr>
          <w:rFonts w:asciiTheme="majorHAnsi" w:hAnsiTheme="majorHAnsi"/>
        </w:rPr>
        <w:t>dec</w:t>
      </w:r>
      <w:r w:rsidR="000E4ABD">
        <w:rPr>
          <w:rFonts w:asciiTheme="majorHAnsi" w:hAnsiTheme="majorHAnsi"/>
        </w:rPr>
        <w:t xml:space="preserve">reases the LL from 31.4286 to 31.3853 and the LRT is 0.0867 which is statistically insignificant (p= 0.7684) denoting that the employment rate is more significant and important than the air pollution. Furthermore; the LL of the full model is minimally reduced when removing X2 </w:t>
      </w:r>
      <w:r w:rsidR="007155D2">
        <w:rPr>
          <w:rFonts w:asciiTheme="majorHAnsi" w:hAnsiTheme="majorHAnsi"/>
        </w:rPr>
        <w:t xml:space="preserve">since </w:t>
      </w:r>
      <w:r w:rsidR="000E4ABD">
        <w:rPr>
          <w:rFonts w:asciiTheme="majorHAnsi" w:hAnsiTheme="majorHAnsi"/>
        </w:rPr>
        <w:t xml:space="preserve">X1 is remaining and the LL of regressing the response on X1 is 31.3853. The AIC of the model </w:t>
      </w:r>
      <w:r w:rsidR="00675EA9">
        <w:rPr>
          <w:rFonts w:asciiTheme="majorHAnsi" w:hAnsiTheme="majorHAnsi"/>
        </w:rPr>
        <w:t>invo</w:t>
      </w:r>
      <w:r w:rsidR="007155D2">
        <w:rPr>
          <w:rFonts w:asciiTheme="majorHAnsi" w:hAnsiTheme="majorHAnsi"/>
        </w:rPr>
        <w:t>lving X1 (</w:t>
      </w:r>
      <w:r w:rsidR="00675EA9">
        <w:rPr>
          <w:rFonts w:asciiTheme="majorHAnsi" w:hAnsiTheme="majorHAnsi"/>
        </w:rPr>
        <w:t xml:space="preserve">AIC= </w:t>
      </w:r>
      <w:r w:rsidR="007155D2">
        <w:rPr>
          <w:rFonts w:asciiTheme="majorHAnsi" w:hAnsiTheme="majorHAnsi"/>
        </w:rPr>
        <w:t>-</w:t>
      </w:r>
      <w:r w:rsidR="00675EA9">
        <w:rPr>
          <w:rFonts w:asciiTheme="majorHAnsi" w:hAnsiTheme="majorHAnsi"/>
        </w:rPr>
        <w:t>58.7706) is less than that of the full model with two predictors (AIC=</w:t>
      </w:r>
      <w:r w:rsidR="007155D2">
        <w:rPr>
          <w:rFonts w:asciiTheme="majorHAnsi" w:hAnsiTheme="majorHAnsi"/>
        </w:rPr>
        <w:t>-</w:t>
      </w:r>
      <w:r w:rsidR="00675EA9">
        <w:rPr>
          <w:rFonts w:asciiTheme="majorHAnsi" w:hAnsiTheme="majorHAnsi"/>
        </w:rPr>
        <w:t>56.8573) and this is due to the penalty of the number of the parameter</w:t>
      </w:r>
      <w:r w:rsidR="007155D2">
        <w:rPr>
          <w:rFonts w:asciiTheme="majorHAnsi" w:hAnsiTheme="majorHAnsi"/>
        </w:rPr>
        <w:t>s</w:t>
      </w:r>
      <w:r w:rsidR="00675EA9">
        <w:rPr>
          <w:rFonts w:asciiTheme="majorHAnsi" w:hAnsiTheme="majorHAnsi"/>
        </w:rPr>
        <w:t xml:space="preserve"> paid when number of parameter</w:t>
      </w:r>
      <w:r w:rsidR="007155D2">
        <w:rPr>
          <w:rFonts w:asciiTheme="majorHAnsi" w:hAnsiTheme="majorHAnsi"/>
        </w:rPr>
        <w:t>s</w:t>
      </w:r>
      <w:r w:rsidR="00675EA9">
        <w:rPr>
          <w:rFonts w:asciiTheme="majorHAnsi" w:hAnsiTheme="majorHAnsi"/>
        </w:rPr>
        <w:t xml:space="preserve"> increases. </w:t>
      </w:r>
      <w:proofErr w:type="gramStart"/>
      <w:r w:rsidR="00675EA9">
        <w:rPr>
          <w:rFonts w:asciiTheme="majorHAnsi" w:hAnsiTheme="majorHAnsi"/>
        </w:rPr>
        <w:t>So</w:t>
      </w:r>
      <w:proofErr w:type="gramEnd"/>
      <w:r w:rsidR="00675EA9">
        <w:rPr>
          <w:rFonts w:asciiTheme="majorHAnsi" w:hAnsiTheme="majorHAnsi"/>
        </w:rPr>
        <w:t xml:space="preserve"> removing X2 is advised and regressing feeling safe walking alone on the employment rate is the best model.</w:t>
      </w:r>
    </w:p>
    <w:p w14:paraId="0D29B271" w14:textId="77777777" w:rsidR="007E6BF7" w:rsidRDefault="006D1140" w:rsidP="006C7F58">
      <w:pPr>
        <w:rPr>
          <w:rFonts w:asciiTheme="majorHAnsi" w:hAnsiTheme="majorHAnsi"/>
          <w:b/>
          <w:bCs/>
          <w:sz w:val="32"/>
          <w:szCs w:val="32"/>
        </w:rPr>
      </w:pPr>
      <w:r w:rsidRPr="006D1140">
        <w:rPr>
          <w:rFonts w:asciiTheme="majorHAnsi" w:hAnsiTheme="majorHAnsi"/>
          <w:b/>
          <w:bCs/>
          <w:sz w:val="32"/>
          <w:szCs w:val="32"/>
        </w:rPr>
        <w:lastRenderedPageBreak/>
        <w:t xml:space="preserve">Conclusions </w:t>
      </w:r>
    </w:p>
    <w:p w14:paraId="13AF5BAA" w14:textId="77777777" w:rsidR="006C7F58" w:rsidRPr="006C7F58" w:rsidRDefault="00926A24" w:rsidP="009835FB">
      <w:pPr>
        <w:spacing w:after="160" w:line="240" w:lineRule="auto"/>
        <w:ind w:firstLine="720"/>
        <w:jc w:val="both"/>
        <w:rPr>
          <w:rFonts w:asciiTheme="majorHAnsi" w:hAnsiTheme="majorHAnsi"/>
        </w:rPr>
      </w:pPr>
      <w:r w:rsidRPr="006C7F58">
        <w:rPr>
          <w:rFonts w:asciiTheme="majorHAnsi" w:hAnsiTheme="majorHAnsi"/>
        </w:rPr>
        <w:t>The regression analysis is a fundamental statistical tool used to model the relationship between the response variable and the and one or more of the explanatory variables. The classical regression</w:t>
      </w:r>
      <w:r w:rsidR="00E55291" w:rsidRPr="006C7F58">
        <w:rPr>
          <w:rFonts w:asciiTheme="majorHAnsi" w:hAnsiTheme="majorHAnsi"/>
        </w:rPr>
        <w:t>,</w:t>
      </w:r>
      <w:r w:rsidRPr="006C7F58">
        <w:rPr>
          <w:rFonts w:asciiTheme="majorHAnsi" w:hAnsiTheme="majorHAnsi"/>
        </w:rPr>
        <w:t xml:space="preserve"> </w:t>
      </w:r>
      <w:r w:rsidR="00E55291" w:rsidRPr="006C7F58">
        <w:rPr>
          <w:rFonts w:asciiTheme="majorHAnsi" w:hAnsiTheme="majorHAnsi"/>
        </w:rPr>
        <w:t>focuse</w:t>
      </w:r>
      <w:r w:rsidR="004034DF">
        <w:rPr>
          <w:rFonts w:asciiTheme="majorHAnsi" w:hAnsiTheme="majorHAnsi"/>
        </w:rPr>
        <w:t>s on modeling the mean response</w:t>
      </w:r>
      <w:r w:rsidR="00E55291" w:rsidRPr="006C7F58">
        <w:rPr>
          <w:rFonts w:asciiTheme="majorHAnsi" w:hAnsiTheme="majorHAnsi"/>
        </w:rPr>
        <w:t>. It</w:t>
      </w:r>
      <w:r w:rsidRPr="006C7F58">
        <w:rPr>
          <w:rFonts w:asciiTheme="majorHAnsi" w:hAnsiTheme="majorHAnsi"/>
        </w:rPr>
        <w:t xml:space="preserve"> requires some assumptions to be fulfilled like normality, homoscedasticity and lack of outliers. When any of these assumptions is violated </w:t>
      </w:r>
      <w:r w:rsidR="00E55291" w:rsidRPr="006C7F58">
        <w:rPr>
          <w:rFonts w:asciiTheme="majorHAnsi" w:hAnsiTheme="majorHAnsi"/>
        </w:rPr>
        <w:t xml:space="preserve">especially if the response distribution is skewed, heavy tailed or heteroscedastic and in the presence of outliers, the classical regression model may lead to misleading estimates and inference, in other words; model misspecification. The parametric quantile regression generalizes this framework by modeling the </w:t>
      </w:r>
      <w:r w:rsidR="00532D11" w:rsidRPr="006C7F58">
        <w:rPr>
          <w:rFonts w:asciiTheme="majorHAnsi" w:hAnsiTheme="majorHAnsi"/>
        </w:rPr>
        <w:t xml:space="preserve">conditional quantiles, allowing for a richer understanding of the response distribution. It produces more reliable and interpretable results particularly for asymmetric </w:t>
      </w:r>
      <w:r w:rsidR="005C4B4E" w:rsidRPr="006C7F58">
        <w:rPr>
          <w:rFonts w:asciiTheme="majorHAnsi" w:hAnsiTheme="majorHAnsi"/>
        </w:rPr>
        <w:t>and</w:t>
      </w:r>
      <w:r w:rsidR="00532D11" w:rsidRPr="006C7F58">
        <w:rPr>
          <w:rFonts w:asciiTheme="majorHAnsi" w:hAnsiTheme="majorHAnsi"/>
        </w:rPr>
        <w:t xml:space="preserve"> heavy-tailed data. In both simple and multiple settings, it provides a comprehensive view of how predictors influence different regions of the response distribution, rather than only its average behavior. It is robust to outliers so it is valuable for skewed or heavy-tailed data. It allows the response distribution to follow non-normal distribution so it </w:t>
      </w:r>
      <w:r w:rsidR="005C4B4E" w:rsidRPr="006C7F58">
        <w:rPr>
          <w:rFonts w:asciiTheme="majorHAnsi" w:hAnsiTheme="majorHAnsi"/>
        </w:rPr>
        <w:t xml:space="preserve">flexibly </w:t>
      </w:r>
      <w:r w:rsidR="00532D11" w:rsidRPr="006C7F58">
        <w:rPr>
          <w:rFonts w:asciiTheme="majorHAnsi" w:hAnsiTheme="majorHAnsi"/>
        </w:rPr>
        <w:t xml:space="preserve">provides a complete description of the response distribution at different regions and how the predictors affect its low, median and high quantiles differently. </w:t>
      </w:r>
      <w:r w:rsidR="005C4B4E" w:rsidRPr="006C7F58">
        <w:rPr>
          <w:rFonts w:asciiTheme="majorHAnsi" w:hAnsiTheme="majorHAnsi"/>
        </w:rPr>
        <w:t xml:space="preserve">It naturally handles the heteroscedasticity violation (non-constant variance) across the predictors by allowing </w:t>
      </w:r>
      <w:proofErr w:type="spellStart"/>
      <w:r w:rsidR="005C4B4E" w:rsidRPr="006C7F58">
        <w:rPr>
          <w:rFonts w:asciiTheme="majorHAnsi" w:hAnsiTheme="majorHAnsi"/>
        </w:rPr>
        <w:t>qauntile</w:t>
      </w:r>
      <w:proofErr w:type="spellEnd"/>
      <w:r w:rsidR="005C4B4E" w:rsidRPr="006C7F58">
        <w:rPr>
          <w:rFonts w:asciiTheme="majorHAnsi" w:hAnsiTheme="majorHAnsi"/>
        </w:rPr>
        <w:t xml:space="preserve"> specific slopes. In this study, and for the </w:t>
      </w:r>
      <w:proofErr w:type="gramStart"/>
      <w:r w:rsidR="005C4B4E" w:rsidRPr="006C7F58">
        <w:rPr>
          <w:rFonts w:asciiTheme="majorHAnsi" w:hAnsiTheme="majorHAnsi"/>
        </w:rPr>
        <w:t>above mentioned</w:t>
      </w:r>
      <w:proofErr w:type="gramEnd"/>
      <w:r w:rsidR="005C4B4E" w:rsidRPr="006C7F58">
        <w:rPr>
          <w:rFonts w:asciiTheme="majorHAnsi" w:hAnsiTheme="majorHAnsi"/>
        </w:rPr>
        <w:t xml:space="preserve"> properties, the author harnessed the power of parametric quantile regression to elegantly model some of the bounded response data recorded in the OECD data platform adding depth and precision to this statistical technique. </w:t>
      </w:r>
      <w:r w:rsidR="00483128" w:rsidRPr="006C7F58">
        <w:rPr>
          <w:rFonts w:asciiTheme="majorHAnsi" w:hAnsiTheme="majorHAnsi"/>
        </w:rPr>
        <w:t>In simple parametric quantile regression, the quantile regression lines for the 25</w:t>
      </w:r>
      <w:proofErr w:type="gramStart"/>
      <w:r w:rsidR="00483128" w:rsidRPr="006C7F58">
        <w:rPr>
          <w:rFonts w:asciiTheme="majorHAnsi" w:hAnsiTheme="majorHAnsi"/>
          <w:vertAlign w:val="superscript"/>
        </w:rPr>
        <w:t>th</w:t>
      </w:r>
      <w:r w:rsidR="00483128" w:rsidRPr="006C7F58">
        <w:rPr>
          <w:rFonts w:asciiTheme="majorHAnsi" w:hAnsiTheme="majorHAnsi"/>
        </w:rPr>
        <w:t xml:space="preserve"> ,</w:t>
      </w:r>
      <w:proofErr w:type="gramEnd"/>
      <w:r w:rsidR="00483128" w:rsidRPr="006C7F58">
        <w:rPr>
          <w:rFonts w:asciiTheme="majorHAnsi" w:hAnsiTheme="majorHAnsi"/>
        </w:rPr>
        <w:t xml:space="preserve"> 59</w:t>
      </w:r>
      <w:r w:rsidR="00483128" w:rsidRPr="006C7F58">
        <w:rPr>
          <w:rFonts w:asciiTheme="majorHAnsi" w:hAnsiTheme="majorHAnsi"/>
          <w:vertAlign w:val="superscript"/>
        </w:rPr>
        <w:t>th</w:t>
      </w:r>
      <w:r w:rsidR="00483128" w:rsidRPr="006C7F58">
        <w:rPr>
          <w:rFonts w:asciiTheme="majorHAnsi" w:hAnsiTheme="majorHAnsi"/>
        </w:rPr>
        <w:t xml:space="preserve"> and 75</w:t>
      </w:r>
      <w:r w:rsidR="00483128" w:rsidRPr="006C7F58">
        <w:rPr>
          <w:rFonts w:asciiTheme="majorHAnsi" w:hAnsiTheme="majorHAnsi"/>
          <w:vertAlign w:val="superscript"/>
        </w:rPr>
        <w:t>th</w:t>
      </w:r>
      <w:r w:rsidR="00483128" w:rsidRPr="006C7F58">
        <w:rPr>
          <w:rFonts w:asciiTheme="majorHAnsi" w:hAnsiTheme="majorHAnsi"/>
        </w:rPr>
        <w:t xml:space="preserve"> percentiles were approximately parallel indicating that the effect of the predictor on the response variable was consistent across the conditional </w:t>
      </w:r>
      <w:proofErr w:type="spellStart"/>
      <w:r w:rsidR="00483128" w:rsidRPr="006C7F58">
        <w:rPr>
          <w:rFonts w:asciiTheme="majorHAnsi" w:hAnsiTheme="majorHAnsi"/>
        </w:rPr>
        <w:t>distributionof</w:t>
      </w:r>
      <w:proofErr w:type="spellEnd"/>
      <w:r w:rsidR="00483128" w:rsidRPr="006C7F58">
        <w:rPr>
          <w:rFonts w:asciiTheme="majorHAnsi" w:hAnsiTheme="majorHAnsi"/>
        </w:rPr>
        <w:t xml:space="preserve"> the response. </w:t>
      </w:r>
      <w:r w:rsidR="00736BCA" w:rsidRPr="006C7F58">
        <w:rPr>
          <w:rFonts w:asciiTheme="majorHAnsi" w:hAnsiTheme="majorHAnsi"/>
        </w:rPr>
        <w:t xml:space="preserve">This suggests a location shift of the effect of the distribution rather than a scale change, implying that the predictor </w:t>
      </w:r>
      <w:proofErr w:type="spellStart"/>
      <w:r w:rsidR="00736BCA" w:rsidRPr="006C7F58">
        <w:rPr>
          <w:rFonts w:asciiTheme="majorHAnsi" w:hAnsiTheme="majorHAnsi"/>
        </w:rPr>
        <w:t>infleunces</w:t>
      </w:r>
      <w:proofErr w:type="spellEnd"/>
      <w:r w:rsidR="00736BCA" w:rsidRPr="006C7F58">
        <w:rPr>
          <w:rFonts w:asciiTheme="majorHAnsi" w:hAnsiTheme="majorHAnsi"/>
        </w:rPr>
        <w:t xml:space="preserve"> the central tendency of the response without affecting its variability. </w:t>
      </w:r>
      <w:r w:rsidR="003604EA" w:rsidRPr="006C7F58">
        <w:rPr>
          <w:rFonts w:asciiTheme="majorHAnsi" w:hAnsiTheme="majorHAnsi"/>
        </w:rPr>
        <w:t xml:space="preserve">The feeling safe walking alone at night is positively correlated with the employment rate and negatively correlated with the air pollution. Both predictors are statistically significant in </w:t>
      </w:r>
      <w:r w:rsidR="003531F5">
        <w:rPr>
          <w:rFonts w:asciiTheme="majorHAnsi" w:hAnsiTheme="majorHAnsi"/>
        </w:rPr>
        <w:t xml:space="preserve">the </w:t>
      </w:r>
      <w:r w:rsidR="003604EA" w:rsidRPr="006C7F58">
        <w:rPr>
          <w:rFonts w:asciiTheme="majorHAnsi" w:hAnsiTheme="majorHAnsi"/>
        </w:rPr>
        <w:t>si</w:t>
      </w:r>
      <w:r w:rsidR="006C7F58" w:rsidRPr="006C7F58">
        <w:rPr>
          <w:rFonts w:asciiTheme="majorHAnsi" w:hAnsiTheme="majorHAnsi"/>
        </w:rPr>
        <w:t>m</w:t>
      </w:r>
      <w:r w:rsidR="003604EA" w:rsidRPr="006C7F58">
        <w:rPr>
          <w:rFonts w:asciiTheme="majorHAnsi" w:hAnsiTheme="majorHAnsi"/>
        </w:rPr>
        <w:t>ple regression model</w:t>
      </w:r>
      <w:r w:rsidR="003531F5">
        <w:rPr>
          <w:rFonts w:asciiTheme="majorHAnsi" w:hAnsiTheme="majorHAnsi"/>
        </w:rPr>
        <w:t>s</w:t>
      </w:r>
      <w:r w:rsidR="003604EA" w:rsidRPr="006C7F58">
        <w:rPr>
          <w:rFonts w:asciiTheme="majorHAnsi" w:hAnsiTheme="majorHAnsi"/>
        </w:rPr>
        <w:t xml:space="preserve">. But in </w:t>
      </w:r>
      <w:r w:rsidR="003531F5">
        <w:rPr>
          <w:rFonts w:asciiTheme="majorHAnsi" w:hAnsiTheme="majorHAnsi"/>
        </w:rPr>
        <w:t xml:space="preserve">the </w:t>
      </w:r>
      <w:r w:rsidR="003604EA" w:rsidRPr="006C7F58">
        <w:rPr>
          <w:rFonts w:asciiTheme="majorHAnsi" w:hAnsiTheme="majorHAnsi"/>
        </w:rPr>
        <w:t>multiple regression model</w:t>
      </w:r>
      <w:r w:rsidR="003531F5">
        <w:rPr>
          <w:rFonts w:asciiTheme="majorHAnsi" w:hAnsiTheme="majorHAnsi"/>
        </w:rPr>
        <w:t>s</w:t>
      </w:r>
      <w:r w:rsidR="003604EA" w:rsidRPr="006C7F58">
        <w:rPr>
          <w:rFonts w:asciiTheme="majorHAnsi" w:hAnsiTheme="majorHAnsi"/>
        </w:rPr>
        <w:t xml:space="preserve">, the employment rate </w:t>
      </w:r>
      <w:r w:rsidR="006C7F58" w:rsidRPr="006C7F58">
        <w:rPr>
          <w:rFonts w:asciiTheme="majorHAnsi" w:hAnsiTheme="majorHAnsi"/>
        </w:rPr>
        <w:t>surpasses the air pollution in significance and importance.</w:t>
      </w:r>
      <w:r w:rsidR="009835FB">
        <w:rPr>
          <w:rFonts w:asciiTheme="majorHAnsi" w:hAnsiTheme="majorHAnsi"/>
        </w:rPr>
        <w:t xml:space="preserve"> </w:t>
      </w:r>
      <w:r w:rsidR="0077464A">
        <w:rPr>
          <w:rFonts w:asciiTheme="majorHAnsi" w:hAnsiTheme="majorHAnsi"/>
        </w:rPr>
        <w:t>The</w:t>
      </w:r>
      <w:r w:rsidR="006C7F58" w:rsidRPr="006C7F58">
        <w:rPr>
          <w:rFonts w:asciiTheme="majorHAnsi" w:hAnsiTheme="majorHAnsi"/>
        </w:rPr>
        <w:t xml:space="preserve"> nested model and the full model discussed in this paper, pass</w:t>
      </w:r>
      <w:r w:rsidR="003531F5">
        <w:rPr>
          <w:rFonts w:asciiTheme="majorHAnsi" w:hAnsiTheme="majorHAnsi"/>
        </w:rPr>
        <w:t>ed</w:t>
      </w:r>
      <w:r w:rsidR="006C7F58" w:rsidRPr="006C7F58">
        <w:rPr>
          <w:rFonts w:asciiTheme="majorHAnsi" w:hAnsiTheme="majorHAnsi"/>
        </w:rPr>
        <w:t xml:space="preserve"> the model adequacy tests as regards the diagnostic tests of the randomized quantile residuals and the Cox-Snell residuals. The models are well specified as regards the chosen parametric PDF of the MBUR distribution </w:t>
      </w:r>
      <w:r w:rsidR="003531F5">
        <w:rPr>
          <w:rFonts w:asciiTheme="majorHAnsi" w:hAnsiTheme="majorHAnsi"/>
        </w:rPr>
        <w:t>and any</w:t>
      </w:r>
      <w:r w:rsidR="006C7F58" w:rsidRPr="006C7F58">
        <w:rPr>
          <w:rFonts w:asciiTheme="majorHAnsi" w:hAnsiTheme="majorHAnsi"/>
        </w:rPr>
        <w:t xml:space="preserve"> of the link functions like the logit, clog-log and the log-log functions. </w:t>
      </w:r>
      <w:r w:rsidR="00B32028">
        <w:rPr>
          <w:rFonts w:asciiTheme="majorHAnsi" w:hAnsiTheme="majorHAnsi"/>
        </w:rPr>
        <w:t xml:space="preserve">The author tested for the presence of the multicollinearity </w:t>
      </w:r>
      <w:r w:rsidR="003531F5">
        <w:rPr>
          <w:rFonts w:asciiTheme="majorHAnsi" w:hAnsiTheme="majorHAnsi"/>
        </w:rPr>
        <w:t>between predictors</w:t>
      </w:r>
      <w:r w:rsidR="00B32028">
        <w:rPr>
          <w:rFonts w:asciiTheme="majorHAnsi" w:hAnsiTheme="majorHAnsi"/>
        </w:rPr>
        <w:t xml:space="preserve">, and there </w:t>
      </w:r>
      <w:r w:rsidR="0077464A">
        <w:rPr>
          <w:rFonts w:asciiTheme="majorHAnsi" w:hAnsiTheme="majorHAnsi"/>
        </w:rPr>
        <w:t>was</w:t>
      </w:r>
      <w:r w:rsidR="00B32028">
        <w:rPr>
          <w:rFonts w:asciiTheme="majorHAnsi" w:hAnsiTheme="majorHAnsi"/>
        </w:rPr>
        <w:t xml:space="preserve"> no evidence of significant multicollinearity problem. There was also no evidence of heteroscedasticity, although the parametric quantile regression accounts for this problem and can naturally manage it.</w:t>
      </w:r>
    </w:p>
    <w:p w14:paraId="495C4E97" w14:textId="77777777" w:rsidR="00E32828" w:rsidRPr="0088731C" w:rsidRDefault="006C7F58" w:rsidP="001E2C07">
      <w:pPr>
        <w:rPr>
          <w:rFonts w:asciiTheme="majorHAnsi" w:hAnsiTheme="majorHAnsi"/>
          <w:b/>
          <w:bCs/>
          <w:sz w:val="32"/>
          <w:szCs w:val="32"/>
        </w:rPr>
      </w:pPr>
      <w:r w:rsidRPr="0088731C">
        <w:rPr>
          <w:rFonts w:asciiTheme="majorHAnsi" w:hAnsiTheme="majorHAnsi"/>
          <w:b/>
          <w:bCs/>
          <w:sz w:val="32"/>
          <w:szCs w:val="32"/>
        </w:rPr>
        <w:t xml:space="preserve">Future work </w:t>
      </w:r>
    </w:p>
    <w:p w14:paraId="753FDBC8" w14:textId="77777777" w:rsidR="004034DF" w:rsidRDefault="006C7F58" w:rsidP="00C571C3">
      <w:pPr>
        <w:spacing w:after="1600" w:line="240" w:lineRule="auto"/>
        <w:ind w:firstLine="720"/>
        <w:jc w:val="both"/>
        <w:rPr>
          <w:rFonts w:asciiTheme="majorHAnsi" w:hAnsiTheme="majorHAnsi"/>
        </w:rPr>
      </w:pPr>
      <w:r w:rsidRPr="00B32028">
        <w:rPr>
          <w:rFonts w:asciiTheme="majorHAnsi" w:hAnsiTheme="majorHAnsi"/>
        </w:rPr>
        <w:t>The proxy variable effect in parametric quantile regression needs further st</w:t>
      </w:r>
      <w:r w:rsidR="00B32028" w:rsidRPr="00B32028">
        <w:rPr>
          <w:rFonts w:asciiTheme="majorHAnsi" w:hAnsiTheme="majorHAnsi"/>
        </w:rPr>
        <w:t xml:space="preserve">udies to calculate their consequences on the estimation and inference process. The omitted variable bias requires more detailed research in the area of parametric quantile regression. The residual on residual studies and plot mandate more in depth investigations to reveal its estimations in this type of regression. </w:t>
      </w:r>
    </w:p>
    <w:p w14:paraId="3376E097"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b/>
          <w:bCs/>
          <w:sz w:val="18"/>
          <w:szCs w:val="18"/>
        </w:rPr>
      </w:pPr>
      <w:r w:rsidRPr="00E97575">
        <w:rPr>
          <w:rFonts w:ascii="Cambria" w:eastAsia="Times New Roman" w:hAnsi="Cambria" w:cstheme="majorBidi"/>
          <w:b/>
          <w:bCs/>
          <w:sz w:val="18"/>
          <w:szCs w:val="18"/>
        </w:rPr>
        <w:lastRenderedPageBreak/>
        <w:t>Declarations:</w:t>
      </w:r>
    </w:p>
    <w:p w14:paraId="7292D898"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b/>
          <w:bCs/>
          <w:sz w:val="18"/>
          <w:szCs w:val="18"/>
          <w:shd w:val="clear" w:color="auto" w:fill="FFFFFF"/>
        </w:rPr>
      </w:pPr>
      <w:r w:rsidRPr="00E97575">
        <w:rPr>
          <w:rFonts w:ascii="Cambria" w:eastAsia="Times New Roman" w:hAnsi="Cambria" w:cstheme="majorBidi"/>
          <w:b/>
          <w:bCs/>
          <w:sz w:val="18"/>
          <w:szCs w:val="18"/>
          <w:shd w:val="clear" w:color="auto" w:fill="FFFFFF"/>
        </w:rPr>
        <w:t>Ethics approval and consent to participate</w:t>
      </w:r>
    </w:p>
    <w:p w14:paraId="068C33F6"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sz w:val="18"/>
          <w:szCs w:val="18"/>
        </w:rPr>
      </w:pPr>
      <w:r w:rsidRPr="00E97575">
        <w:rPr>
          <w:rFonts w:ascii="Cambria" w:eastAsia="Times New Roman" w:hAnsi="Cambria" w:cstheme="majorBidi"/>
          <w:sz w:val="18"/>
          <w:szCs w:val="18"/>
          <w:shd w:val="clear" w:color="auto" w:fill="FFFFFF"/>
        </w:rPr>
        <w:t>Not applicable.</w:t>
      </w:r>
    </w:p>
    <w:p w14:paraId="4BB217D8"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b/>
          <w:bCs/>
          <w:sz w:val="18"/>
          <w:szCs w:val="18"/>
          <w:shd w:val="clear" w:color="auto" w:fill="FFFFFF"/>
        </w:rPr>
      </w:pPr>
      <w:r w:rsidRPr="00E97575">
        <w:rPr>
          <w:rFonts w:ascii="Cambria" w:eastAsia="Times New Roman" w:hAnsi="Cambria" w:cstheme="majorBidi"/>
          <w:b/>
          <w:bCs/>
          <w:sz w:val="18"/>
          <w:szCs w:val="18"/>
          <w:shd w:val="clear" w:color="auto" w:fill="FFFFFF"/>
        </w:rPr>
        <w:t xml:space="preserve">Consent for publication </w:t>
      </w:r>
    </w:p>
    <w:p w14:paraId="0A498B25"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sz w:val="18"/>
          <w:szCs w:val="18"/>
        </w:rPr>
      </w:pPr>
      <w:r w:rsidRPr="00E97575">
        <w:rPr>
          <w:rFonts w:ascii="Cambria" w:eastAsia="Times New Roman" w:hAnsi="Cambria" w:cstheme="majorBidi"/>
          <w:sz w:val="18"/>
          <w:szCs w:val="18"/>
          <w:shd w:val="clear" w:color="auto" w:fill="FFFFFF"/>
        </w:rPr>
        <w:t>Not applicable</w:t>
      </w:r>
    </w:p>
    <w:p w14:paraId="426BBD78" w14:textId="77777777" w:rsidR="00C5517A" w:rsidRPr="00E97575" w:rsidRDefault="00C5517A" w:rsidP="00C5517A">
      <w:pPr>
        <w:widowControl w:val="0"/>
        <w:autoSpaceDE w:val="0"/>
        <w:autoSpaceDN w:val="0"/>
        <w:adjustRightInd w:val="0"/>
        <w:spacing w:after="0" w:line="240" w:lineRule="auto"/>
        <w:jc w:val="both"/>
        <w:rPr>
          <w:rFonts w:ascii="Cambria" w:eastAsia="Times New Roman" w:hAnsi="Cambria" w:cstheme="majorBidi"/>
          <w:b/>
          <w:bCs/>
          <w:sz w:val="18"/>
          <w:szCs w:val="18"/>
        </w:rPr>
      </w:pPr>
      <w:r w:rsidRPr="00E97575">
        <w:rPr>
          <w:rFonts w:ascii="Cambria" w:eastAsia="Times New Roman" w:hAnsi="Cambria" w:cstheme="majorBidi"/>
          <w:b/>
          <w:bCs/>
          <w:sz w:val="18"/>
          <w:szCs w:val="18"/>
        </w:rPr>
        <w:t xml:space="preserve">Availability of data and material </w:t>
      </w:r>
    </w:p>
    <w:p w14:paraId="3A5072D2" w14:textId="77777777" w:rsidR="0091358F" w:rsidRDefault="0091358F" w:rsidP="002A19FE">
      <w:pPr>
        <w:widowControl w:val="0"/>
        <w:autoSpaceDE w:val="0"/>
        <w:autoSpaceDN w:val="0"/>
        <w:adjustRightInd w:val="0"/>
        <w:spacing w:after="0" w:line="240" w:lineRule="auto"/>
        <w:jc w:val="both"/>
        <w:rPr>
          <w:rFonts w:ascii="Cambria" w:eastAsia="Times New Roman" w:hAnsi="Cambria" w:cstheme="majorBidi"/>
          <w:sz w:val="18"/>
          <w:szCs w:val="18"/>
        </w:rPr>
      </w:pPr>
      <w:r>
        <w:rPr>
          <w:rFonts w:ascii="Cambria" w:eastAsia="Times New Roman" w:hAnsi="Cambria" w:cstheme="majorBidi"/>
          <w:sz w:val="18"/>
          <w:szCs w:val="18"/>
        </w:rPr>
        <w:t xml:space="preserve">Not applicable. Data sharing not applicable to this article as no new datasets were generated or analyzed during the current study. The datasets are on the </w:t>
      </w:r>
      <w:r w:rsidR="002A19FE">
        <w:rPr>
          <w:rFonts w:ascii="Cambria" w:eastAsia="Times New Roman" w:hAnsi="Cambria" w:cstheme="majorBidi"/>
          <w:sz w:val="18"/>
          <w:szCs w:val="18"/>
        </w:rPr>
        <w:t>website</w:t>
      </w:r>
      <w:r>
        <w:rPr>
          <w:rFonts w:ascii="Cambria" w:eastAsia="Times New Roman" w:hAnsi="Cambria" w:cstheme="majorBidi"/>
          <w:sz w:val="18"/>
          <w:szCs w:val="18"/>
        </w:rPr>
        <w:t xml:space="preserve"> as provided in the text.</w:t>
      </w:r>
    </w:p>
    <w:p w14:paraId="356E2B30" w14:textId="77777777" w:rsidR="00C5517A" w:rsidRDefault="00C5517A" w:rsidP="00C5517A">
      <w:pPr>
        <w:spacing w:after="160" w:line="259" w:lineRule="auto"/>
        <w:jc w:val="both"/>
        <w:rPr>
          <w:rFonts w:ascii="Calibri" w:eastAsia="Calibri" w:hAnsi="Calibri" w:cs="Arial"/>
          <w:b/>
          <w:bCs/>
          <w:sz w:val="28"/>
          <w:szCs w:val="28"/>
        </w:rPr>
      </w:pPr>
      <w:bookmarkStart w:id="0" w:name="_GoBack"/>
      <w:bookmarkEnd w:id="0"/>
      <w:r w:rsidRPr="00C5517A">
        <w:rPr>
          <w:rFonts w:ascii="Calibri" w:eastAsia="Calibri" w:hAnsi="Calibri" w:cs="Arial"/>
          <w:b/>
          <w:bCs/>
          <w:sz w:val="28"/>
          <w:szCs w:val="28"/>
        </w:rPr>
        <w:t xml:space="preserve">Reference </w:t>
      </w:r>
    </w:p>
    <w:p w14:paraId="5E7B9F69" w14:textId="77777777" w:rsidR="00BE71E9" w:rsidRPr="00BE71E9" w:rsidRDefault="00C5517A" w:rsidP="00BE71E9">
      <w:pPr>
        <w:pStyle w:val="Bibliography"/>
        <w:rPr>
          <w:rFonts w:ascii="Cambria" w:hAnsi="Cambria"/>
          <w:sz w:val="20"/>
        </w:rPr>
      </w:pPr>
      <w:r w:rsidRPr="00C5517A">
        <w:rPr>
          <w:rFonts w:ascii="Cambria" w:eastAsia="Calibri" w:hAnsi="Cambria" w:cs="Arial"/>
          <w:sz w:val="20"/>
          <w:szCs w:val="20"/>
        </w:rPr>
        <w:fldChar w:fldCharType="begin"/>
      </w:r>
      <w:r w:rsidRPr="00C5517A">
        <w:rPr>
          <w:rFonts w:ascii="Cambria" w:eastAsia="Calibri" w:hAnsi="Cambria" w:cs="Arial"/>
          <w:sz w:val="20"/>
          <w:szCs w:val="20"/>
        </w:rPr>
        <w:instrText xml:space="preserve"> ADDIN ZOTERO_BIBL {"uncited":[],"omitted":[],"custom":[]} CSL_BIBLIOGRAPHY </w:instrText>
      </w:r>
      <w:r w:rsidRPr="00C5517A">
        <w:rPr>
          <w:rFonts w:ascii="Cambria" w:eastAsia="Calibri" w:hAnsi="Cambria" w:cs="Arial"/>
          <w:sz w:val="20"/>
          <w:szCs w:val="20"/>
        </w:rPr>
        <w:fldChar w:fldCharType="separate"/>
      </w:r>
      <w:r w:rsidR="00BE71E9" w:rsidRPr="00BE71E9">
        <w:rPr>
          <w:rFonts w:ascii="Cambria" w:hAnsi="Cambria"/>
          <w:sz w:val="20"/>
        </w:rPr>
        <w:t>[1]</w:t>
      </w:r>
      <w:r w:rsidR="00BE71E9" w:rsidRPr="00BE71E9">
        <w:rPr>
          <w:rFonts w:ascii="Cambria" w:hAnsi="Cambria"/>
          <w:sz w:val="20"/>
        </w:rPr>
        <w:tab/>
        <w:t xml:space="preserve">M. C. Korkmaz, C. Chesneau, and Z. S. Korkmaz, “TRANSMUTED UNIT RAYLEIGH QUANTILE REGRESSION MODEL: ALTERNATIVE TO BETA AND KUMARASWAMY QUANTILE REGRESSION MODELS,” </w:t>
      </w:r>
      <w:r w:rsidR="00BE71E9" w:rsidRPr="00BE71E9">
        <w:rPr>
          <w:rFonts w:ascii="Cambria" w:hAnsi="Cambria"/>
          <w:i/>
          <w:iCs/>
          <w:sz w:val="20"/>
        </w:rPr>
        <w:t>U.P.B. Sci. Bull., Series A,</w:t>
      </w:r>
      <w:r w:rsidR="00BE71E9" w:rsidRPr="00BE71E9">
        <w:rPr>
          <w:rFonts w:ascii="Cambria" w:hAnsi="Cambria"/>
          <w:sz w:val="20"/>
        </w:rPr>
        <w:t xml:space="preserve"> vol. Vol. 83, no. 3, pp. 149–158, 2021.</w:t>
      </w:r>
    </w:p>
    <w:p w14:paraId="479F6A38" w14:textId="77777777" w:rsidR="00BE71E9" w:rsidRPr="00BE71E9" w:rsidRDefault="00BE71E9" w:rsidP="00BE71E9">
      <w:pPr>
        <w:pStyle w:val="Bibliography"/>
        <w:rPr>
          <w:rFonts w:ascii="Cambria" w:hAnsi="Cambria"/>
          <w:sz w:val="20"/>
        </w:rPr>
      </w:pPr>
      <w:r w:rsidRPr="00BE71E9">
        <w:rPr>
          <w:rFonts w:ascii="Cambria" w:hAnsi="Cambria"/>
          <w:sz w:val="20"/>
        </w:rPr>
        <w:t>[2]</w:t>
      </w:r>
      <w:r w:rsidRPr="00BE71E9">
        <w:rPr>
          <w:rFonts w:ascii="Cambria" w:hAnsi="Cambria"/>
          <w:sz w:val="20"/>
        </w:rPr>
        <w:tab/>
        <w:t xml:space="preserve">M. Ç. Korkmaz and C. Chesneau, “On the unit Burr-XII distribution with the quantile regression modeling and applications,” </w:t>
      </w:r>
      <w:r w:rsidRPr="00BE71E9">
        <w:rPr>
          <w:rFonts w:ascii="Cambria" w:hAnsi="Cambria"/>
          <w:i/>
          <w:iCs/>
          <w:sz w:val="20"/>
        </w:rPr>
        <w:t>Comp. Appl. Math.</w:t>
      </w:r>
      <w:r w:rsidRPr="00BE71E9">
        <w:rPr>
          <w:rFonts w:ascii="Cambria" w:hAnsi="Cambria"/>
          <w:sz w:val="20"/>
        </w:rPr>
        <w:t>, vol. 40, no. 1, p. 29, Feb. 2021, doi: 10.1007/s40314-021-01418-5.</w:t>
      </w:r>
    </w:p>
    <w:p w14:paraId="49BAAF79" w14:textId="77777777" w:rsidR="00BE71E9" w:rsidRPr="00BE71E9" w:rsidRDefault="00BE71E9" w:rsidP="00BE71E9">
      <w:pPr>
        <w:pStyle w:val="Bibliography"/>
        <w:rPr>
          <w:rFonts w:ascii="Cambria" w:hAnsi="Cambria"/>
          <w:sz w:val="20"/>
        </w:rPr>
      </w:pPr>
      <w:r w:rsidRPr="00BE71E9">
        <w:rPr>
          <w:rFonts w:ascii="Cambria" w:hAnsi="Cambria"/>
          <w:sz w:val="20"/>
        </w:rPr>
        <w:t>[3]</w:t>
      </w:r>
      <w:r w:rsidRPr="00BE71E9">
        <w:rPr>
          <w:rFonts w:ascii="Cambria" w:hAnsi="Cambria"/>
          <w:sz w:val="20"/>
        </w:rPr>
        <w:tab/>
        <w:t xml:space="preserve">M. Ç. Korkmaz, C. Chesneau, and Z. S. Korkmaz, “On the Arcsecant Hyperbolic Normal Distribution. Properties, Quantile Regression Modeling and Applications,” </w:t>
      </w:r>
      <w:r w:rsidRPr="00BE71E9">
        <w:rPr>
          <w:rFonts w:ascii="Cambria" w:hAnsi="Cambria"/>
          <w:i/>
          <w:iCs/>
          <w:sz w:val="20"/>
        </w:rPr>
        <w:t>Symmetry</w:t>
      </w:r>
      <w:r w:rsidRPr="00BE71E9">
        <w:rPr>
          <w:rFonts w:ascii="Cambria" w:hAnsi="Cambria"/>
          <w:sz w:val="20"/>
        </w:rPr>
        <w:t>, vol. 13, no. 1, p. 117, Jan. 2021, doi: 10.3390/sym13010117.</w:t>
      </w:r>
    </w:p>
    <w:p w14:paraId="19EA9997" w14:textId="77777777" w:rsidR="00BE71E9" w:rsidRPr="00BE71E9" w:rsidRDefault="00BE71E9" w:rsidP="00BE71E9">
      <w:pPr>
        <w:pStyle w:val="Bibliography"/>
        <w:rPr>
          <w:rFonts w:ascii="Cambria" w:hAnsi="Cambria"/>
          <w:sz w:val="20"/>
        </w:rPr>
      </w:pPr>
      <w:r w:rsidRPr="00BE71E9">
        <w:rPr>
          <w:rFonts w:ascii="Cambria" w:hAnsi="Cambria"/>
          <w:sz w:val="20"/>
        </w:rPr>
        <w:t>[4]</w:t>
      </w:r>
      <w:r w:rsidRPr="00BE71E9">
        <w:rPr>
          <w:rFonts w:ascii="Cambria" w:hAnsi="Cambria"/>
          <w:sz w:val="20"/>
        </w:rPr>
        <w:tab/>
        <w:t xml:space="preserve">M. Ç. Korkmaz, C. Chesneau, and Z. S. Korkmaz, “A new alternative quantile regression model for the bounded response with educational measurements applications of OECD countries,” </w:t>
      </w:r>
      <w:r w:rsidRPr="00BE71E9">
        <w:rPr>
          <w:rFonts w:ascii="Cambria" w:hAnsi="Cambria"/>
          <w:i/>
          <w:iCs/>
          <w:sz w:val="20"/>
        </w:rPr>
        <w:t>Journal of Applied Statistics</w:t>
      </w:r>
      <w:r w:rsidRPr="00BE71E9">
        <w:rPr>
          <w:rFonts w:ascii="Cambria" w:hAnsi="Cambria"/>
          <w:sz w:val="20"/>
        </w:rPr>
        <w:t>, vol. 50, no. 1, pp. 131–154, Jan. 2023, doi: 10.1080/02664763.2021.1981834.</w:t>
      </w:r>
    </w:p>
    <w:p w14:paraId="5812E728" w14:textId="77777777" w:rsidR="00BE71E9" w:rsidRPr="00BE71E9" w:rsidRDefault="00BE71E9" w:rsidP="00BE71E9">
      <w:pPr>
        <w:pStyle w:val="Bibliography"/>
        <w:rPr>
          <w:rFonts w:ascii="Cambria" w:hAnsi="Cambria"/>
          <w:sz w:val="20"/>
        </w:rPr>
      </w:pPr>
      <w:r w:rsidRPr="00BE71E9">
        <w:rPr>
          <w:rFonts w:ascii="Cambria" w:hAnsi="Cambria"/>
          <w:sz w:val="20"/>
        </w:rPr>
        <w:t>[5]</w:t>
      </w:r>
      <w:r w:rsidRPr="00BE71E9">
        <w:rPr>
          <w:rFonts w:ascii="Cambria" w:hAnsi="Cambria"/>
          <w:sz w:val="20"/>
        </w:rPr>
        <w:tab/>
        <w:t xml:space="preserve">M. Ç. Korkmaz, E. Altun, C. Chesneau, and H. M. Yousof, “On the Unit-Chen distribution with associated quantile regression and applications,” </w:t>
      </w:r>
      <w:r w:rsidRPr="00BE71E9">
        <w:rPr>
          <w:rFonts w:ascii="Cambria" w:hAnsi="Cambria"/>
          <w:i/>
          <w:iCs/>
          <w:sz w:val="20"/>
        </w:rPr>
        <w:t>Mathematica Slovaca</w:t>
      </w:r>
      <w:r w:rsidRPr="00BE71E9">
        <w:rPr>
          <w:rFonts w:ascii="Cambria" w:hAnsi="Cambria"/>
          <w:sz w:val="20"/>
        </w:rPr>
        <w:t>, vol. 72, no. 3, pp. 765–786, June 2022, doi: 10.1515/ms-2022-0052.</w:t>
      </w:r>
    </w:p>
    <w:p w14:paraId="683AD74D" w14:textId="77777777" w:rsidR="00BE71E9" w:rsidRPr="00BE71E9" w:rsidRDefault="00BE71E9" w:rsidP="00BE71E9">
      <w:pPr>
        <w:pStyle w:val="Bibliography"/>
        <w:rPr>
          <w:rFonts w:ascii="Cambria" w:hAnsi="Cambria"/>
          <w:sz w:val="20"/>
        </w:rPr>
      </w:pPr>
      <w:r w:rsidRPr="00BE71E9">
        <w:rPr>
          <w:rFonts w:ascii="Cambria" w:hAnsi="Cambria"/>
          <w:sz w:val="20"/>
        </w:rPr>
        <w:t>[6]</w:t>
      </w:r>
      <w:r w:rsidRPr="00BE71E9">
        <w:rPr>
          <w:rFonts w:ascii="Cambria" w:hAnsi="Cambria"/>
          <w:sz w:val="20"/>
        </w:rPr>
        <w:tab/>
        <w:t xml:space="preserve">D. Kumar, S. Dey, E. Ormoz, and S. M. T. K. MirMostafaee, “Inference for the unit-Gompertz model based on record values and inter-record times with an application,” </w:t>
      </w:r>
      <w:r w:rsidRPr="00BE71E9">
        <w:rPr>
          <w:rFonts w:ascii="Cambria" w:hAnsi="Cambria"/>
          <w:i/>
          <w:iCs/>
          <w:sz w:val="20"/>
        </w:rPr>
        <w:t>Rend. Circ. Mat. Palermo, II. Ser</w:t>
      </w:r>
      <w:r w:rsidRPr="00BE71E9">
        <w:rPr>
          <w:rFonts w:ascii="Cambria" w:hAnsi="Cambria"/>
          <w:sz w:val="20"/>
        </w:rPr>
        <w:t>, vol. 69, no. 3, pp. 1295–1319, Dec. 2020, doi: 10.1007/s12215-019-00471-8.</w:t>
      </w:r>
    </w:p>
    <w:p w14:paraId="346282C9" w14:textId="77777777" w:rsidR="00BE71E9" w:rsidRPr="00BE71E9" w:rsidRDefault="00BE71E9" w:rsidP="00BE71E9">
      <w:pPr>
        <w:pStyle w:val="Bibliography"/>
        <w:rPr>
          <w:rFonts w:ascii="Cambria" w:hAnsi="Cambria"/>
          <w:sz w:val="20"/>
        </w:rPr>
      </w:pPr>
      <w:r w:rsidRPr="00BE71E9">
        <w:rPr>
          <w:rFonts w:ascii="Cambria" w:hAnsi="Cambria"/>
          <w:sz w:val="20"/>
        </w:rPr>
        <w:t>[7]</w:t>
      </w:r>
      <w:r w:rsidRPr="00BE71E9">
        <w:rPr>
          <w:rFonts w:ascii="Cambria" w:hAnsi="Cambria"/>
          <w:sz w:val="20"/>
        </w:rPr>
        <w:tab/>
        <w:t xml:space="preserve">J. Mazucheli, A. F. B. Menezes, L. B. Fernandes, R. P. De Oliveira, and M. E. Ghitany, “The unit-Weibull distribution as an alternative to the Kumaraswamy distribution for the modeling of quantiles conditional on covariates,” </w:t>
      </w:r>
      <w:r w:rsidRPr="00BE71E9">
        <w:rPr>
          <w:rFonts w:ascii="Cambria" w:hAnsi="Cambria"/>
          <w:i/>
          <w:iCs/>
          <w:sz w:val="20"/>
        </w:rPr>
        <w:t>Journal of Applied Statistics</w:t>
      </w:r>
      <w:r w:rsidRPr="00BE71E9">
        <w:rPr>
          <w:rFonts w:ascii="Cambria" w:hAnsi="Cambria"/>
          <w:sz w:val="20"/>
        </w:rPr>
        <w:t>, vol. 47, no. 6, pp. 954–974, Apr. 2020, doi: 10.1080/02664763.2019.1657813.</w:t>
      </w:r>
    </w:p>
    <w:p w14:paraId="42401C61" w14:textId="77777777" w:rsidR="00BE71E9" w:rsidRPr="00BE71E9" w:rsidRDefault="00BE71E9" w:rsidP="00BE71E9">
      <w:pPr>
        <w:pStyle w:val="Bibliography"/>
        <w:rPr>
          <w:rFonts w:ascii="Cambria" w:hAnsi="Cambria"/>
          <w:sz w:val="20"/>
        </w:rPr>
      </w:pPr>
      <w:r w:rsidRPr="00BE71E9">
        <w:rPr>
          <w:rFonts w:ascii="Cambria" w:hAnsi="Cambria"/>
          <w:sz w:val="20"/>
        </w:rPr>
        <w:t>[8]</w:t>
      </w:r>
      <w:r w:rsidRPr="00BE71E9">
        <w:rPr>
          <w:rFonts w:ascii="Cambria" w:hAnsi="Cambria"/>
          <w:sz w:val="20"/>
        </w:rPr>
        <w:tab/>
        <w:t xml:space="preserve">J. Mazucheli, V. Leiva, B. Alves, and A. F. B. Menezes, “A New Quantile Regression for Modeling Bounded Data under a Unit Birnbaum–Saunders Distribution with Applications in Medicine and Politics,” </w:t>
      </w:r>
      <w:r w:rsidRPr="00BE71E9">
        <w:rPr>
          <w:rFonts w:ascii="Cambria" w:hAnsi="Cambria"/>
          <w:i/>
          <w:iCs/>
          <w:sz w:val="20"/>
        </w:rPr>
        <w:t>Symmetry</w:t>
      </w:r>
      <w:r w:rsidRPr="00BE71E9">
        <w:rPr>
          <w:rFonts w:ascii="Cambria" w:hAnsi="Cambria"/>
          <w:sz w:val="20"/>
        </w:rPr>
        <w:t>, vol. 13, no. 4, p. 682, Apr. 2021, doi: 10.3390/sym13040682.</w:t>
      </w:r>
    </w:p>
    <w:p w14:paraId="308D9A65" w14:textId="77777777" w:rsidR="00BE71E9" w:rsidRPr="00BE71E9" w:rsidRDefault="00BE71E9" w:rsidP="00BE71E9">
      <w:pPr>
        <w:pStyle w:val="Bibliography"/>
        <w:rPr>
          <w:rFonts w:ascii="Cambria" w:hAnsi="Cambria"/>
          <w:sz w:val="20"/>
        </w:rPr>
      </w:pPr>
      <w:r w:rsidRPr="00BE71E9">
        <w:rPr>
          <w:rFonts w:ascii="Cambria" w:hAnsi="Cambria"/>
          <w:sz w:val="20"/>
        </w:rPr>
        <w:t>[9]</w:t>
      </w:r>
      <w:r w:rsidRPr="00BE71E9">
        <w:rPr>
          <w:rFonts w:ascii="Cambria" w:hAnsi="Cambria"/>
          <w:sz w:val="20"/>
        </w:rPr>
        <w:tab/>
        <w:t xml:space="preserve">J. Mazucheli, B. Alves, M. Ç. Korkmaz, and V. Leiva, “Vasicek Quantile and Mean Regression Models for Bounded Data: New Formulation, Mathematical Derivations, and Numerical Applications,” </w:t>
      </w:r>
      <w:r w:rsidRPr="00BE71E9">
        <w:rPr>
          <w:rFonts w:ascii="Cambria" w:hAnsi="Cambria"/>
          <w:i/>
          <w:iCs/>
          <w:sz w:val="20"/>
        </w:rPr>
        <w:t>Mathematics</w:t>
      </w:r>
      <w:r w:rsidRPr="00BE71E9">
        <w:rPr>
          <w:rFonts w:ascii="Cambria" w:hAnsi="Cambria"/>
          <w:sz w:val="20"/>
        </w:rPr>
        <w:t>, vol. 10, no. 9, p. 1389, Apr. 2022, doi: 10.3390/math10091389.</w:t>
      </w:r>
    </w:p>
    <w:p w14:paraId="4368D069" w14:textId="77777777" w:rsidR="00BE71E9" w:rsidRPr="00BE71E9" w:rsidRDefault="00BE71E9" w:rsidP="00BE71E9">
      <w:pPr>
        <w:pStyle w:val="Bibliography"/>
        <w:rPr>
          <w:rFonts w:ascii="Cambria" w:hAnsi="Cambria"/>
          <w:sz w:val="20"/>
        </w:rPr>
      </w:pPr>
      <w:r w:rsidRPr="00BE71E9">
        <w:rPr>
          <w:rFonts w:ascii="Cambria" w:hAnsi="Cambria"/>
          <w:sz w:val="20"/>
        </w:rPr>
        <w:t>[10]</w:t>
      </w:r>
      <w:r w:rsidRPr="00BE71E9">
        <w:rPr>
          <w:rFonts w:ascii="Cambria" w:hAnsi="Cambria"/>
          <w:sz w:val="20"/>
        </w:rPr>
        <w:tab/>
        <w:t xml:space="preserve">J. Mazucheli, A. F. B. Menezes, and S. Chakraborty, “On the one parameter unit-Lindley distribution and its associated regression model for proportion data,” </w:t>
      </w:r>
      <w:r w:rsidRPr="00BE71E9">
        <w:rPr>
          <w:rFonts w:ascii="Cambria" w:hAnsi="Cambria"/>
          <w:i/>
          <w:iCs/>
          <w:sz w:val="20"/>
        </w:rPr>
        <w:t>Journal of Applied Statistics</w:t>
      </w:r>
      <w:r w:rsidRPr="00BE71E9">
        <w:rPr>
          <w:rFonts w:ascii="Cambria" w:hAnsi="Cambria"/>
          <w:sz w:val="20"/>
        </w:rPr>
        <w:t>, vol. 46, no. 4, pp. 700–714, Mar. 2019, doi: 10.1080/02664763.2018.1511774.</w:t>
      </w:r>
    </w:p>
    <w:p w14:paraId="27101D12" w14:textId="77777777" w:rsidR="00BE71E9" w:rsidRPr="00BE71E9" w:rsidRDefault="00BE71E9" w:rsidP="00BE71E9">
      <w:pPr>
        <w:pStyle w:val="Bibliography"/>
        <w:rPr>
          <w:rFonts w:ascii="Cambria" w:hAnsi="Cambria"/>
          <w:sz w:val="20"/>
        </w:rPr>
      </w:pPr>
      <w:r w:rsidRPr="00BE71E9">
        <w:rPr>
          <w:rFonts w:ascii="Cambria" w:hAnsi="Cambria"/>
          <w:sz w:val="20"/>
        </w:rPr>
        <w:t>[11]</w:t>
      </w:r>
      <w:r w:rsidRPr="00BE71E9">
        <w:rPr>
          <w:rFonts w:ascii="Cambria" w:hAnsi="Cambria"/>
          <w:sz w:val="20"/>
        </w:rPr>
        <w:tab/>
        <w:t xml:space="preserve">J. Mazucheli, B. Alves, and M. Ç. Korkmaz, “The Unit-Gompertz Quantile Regression Model for the Bounded Responses,” </w:t>
      </w:r>
      <w:r w:rsidRPr="00BE71E9">
        <w:rPr>
          <w:rFonts w:ascii="Cambria" w:hAnsi="Cambria"/>
          <w:i/>
          <w:iCs/>
          <w:sz w:val="20"/>
        </w:rPr>
        <w:t>Mathematica Slovaca</w:t>
      </w:r>
      <w:r w:rsidRPr="00BE71E9">
        <w:rPr>
          <w:rFonts w:ascii="Cambria" w:hAnsi="Cambria"/>
          <w:sz w:val="20"/>
        </w:rPr>
        <w:t>, vol. 73, no. 4, pp. 1039–1054, Aug. 2023, doi: 10.1515/ms-2023-0077.</w:t>
      </w:r>
    </w:p>
    <w:p w14:paraId="3037F59C" w14:textId="77777777" w:rsidR="00BE71E9" w:rsidRPr="00BE71E9" w:rsidRDefault="00BE71E9" w:rsidP="00BE71E9">
      <w:pPr>
        <w:pStyle w:val="Bibliography"/>
        <w:rPr>
          <w:rFonts w:ascii="Cambria" w:hAnsi="Cambria"/>
          <w:sz w:val="20"/>
        </w:rPr>
      </w:pPr>
      <w:r w:rsidRPr="00BE71E9">
        <w:rPr>
          <w:rFonts w:ascii="Cambria" w:hAnsi="Cambria"/>
          <w:sz w:val="20"/>
        </w:rPr>
        <w:t>[12]</w:t>
      </w:r>
      <w:r w:rsidRPr="00BE71E9">
        <w:rPr>
          <w:rFonts w:ascii="Cambria" w:hAnsi="Cambria"/>
          <w:sz w:val="20"/>
        </w:rPr>
        <w:tab/>
        <w:t xml:space="preserve">A. Noufaily and M. C. Jones, “Parametric Quantile Regression Based on the Generalized Gamma Distribution,” </w:t>
      </w:r>
      <w:r w:rsidRPr="00BE71E9">
        <w:rPr>
          <w:rFonts w:ascii="Cambria" w:hAnsi="Cambria"/>
          <w:i/>
          <w:iCs/>
          <w:sz w:val="20"/>
        </w:rPr>
        <w:t>Journal of the Royal Statistical Society Series C: Applied Statistics</w:t>
      </w:r>
      <w:r w:rsidRPr="00BE71E9">
        <w:rPr>
          <w:rFonts w:ascii="Cambria" w:hAnsi="Cambria"/>
          <w:sz w:val="20"/>
        </w:rPr>
        <w:t>, vol. 62, no. 5, pp. 723–740, Nov. 2013, doi: 10.1111/rssc.12014.</w:t>
      </w:r>
    </w:p>
    <w:p w14:paraId="6DD632BE" w14:textId="77777777" w:rsidR="00BE71E9" w:rsidRPr="00BE71E9" w:rsidRDefault="00BE71E9" w:rsidP="00BE71E9">
      <w:pPr>
        <w:pStyle w:val="Bibliography"/>
        <w:rPr>
          <w:rFonts w:ascii="Cambria" w:hAnsi="Cambria"/>
          <w:sz w:val="20"/>
        </w:rPr>
      </w:pPr>
      <w:r w:rsidRPr="00BE71E9">
        <w:rPr>
          <w:rFonts w:ascii="Cambria" w:hAnsi="Cambria"/>
          <w:sz w:val="20"/>
        </w:rPr>
        <w:t>[13]</w:t>
      </w:r>
      <w:r w:rsidRPr="00BE71E9">
        <w:rPr>
          <w:rFonts w:ascii="Cambria" w:hAnsi="Cambria"/>
          <w:sz w:val="20"/>
        </w:rPr>
        <w:tab/>
        <w:t xml:space="preserve">V. Leiva, Ed., </w:t>
      </w:r>
      <w:r w:rsidRPr="00BE71E9">
        <w:rPr>
          <w:rFonts w:ascii="Cambria" w:hAnsi="Cambria"/>
          <w:i/>
          <w:iCs/>
          <w:sz w:val="20"/>
        </w:rPr>
        <w:t>The Birnbaum-Saunders distribution</w:t>
      </w:r>
      <w:r w:rsidRPr="00BE71E9">
        <w:rPr>
          <w:rFonts w:ascii="Cambria" w:hAnsi="Cambria"/>
          <w:sz w:val="20"/>
        </w:rPr>
        <w:t>. Amsterdam: Elsevier, 2016.</w:t>
      </w:r>
    </w:p>
    <w:p w14:paraId="4D659164" w14:textId="77777777" w:rsidR="00BE71E9" w:rsidRPr="00BE71E9" w:rsidRDefault="00BE71E9" w:rsidP="00BE71E9">
      <w:pPr>
        <w:pStyle w:val="Bibliography"/>
        <w:rPr>
          <w:rFonts w:ascii="Cambria" w:hAnsi="Cambria"/>
          <w:sz w:val="20"/>
        </w:rPr>
      </w:pPr>
      <w:r w:rsidRPr="00BE71E9">
        <w:rPr>
          <w:rFonts w:ascii="Cambria" w:hAnsi="Cambria"/>
          <w:sz w:val="20"/>
        </w:rPr>
        <w:t>[14]</w:t>
      </w:r>
      <w:r w:rsidRPr="00BE71E9">
        <w:rPr>
          <w:rFonts w:ascii="Cambria" w:hAnsi="Cambria"/>
          <w:sz w:val="20"/>
        </w:rPr>
        <w:tab/>
        <w:t xml:space="preserve">L. Sánchez, V. Leiva, M. Galea, and H. Saulo, “Birnbaum‐Saunders quantile regression and its diagnostics with application to economic data,” </w:t>
      </w:r>
      <w:r w:rsidRPr="00BE71E9">
        <w:rPr>
          <w:rFonts w:ascii="Cambria" w:hAnsi="Cambria"/>
          <w:i/>
          <w:iCs/>
          <w:sz w:val="20"/>
        </w:rPr>
        <w:t>Appl Stoch Models Bus &amp; Ind</w:t>
      </w:r>
      <w:r w:rsidRPr="00BE71E9">
        <w:rPr>
          <w:rFonts w:ascii="Cambria" w:hAnsi="Cambria"/>
          <w:sz w:val="20"/>
        </w:rPr>
        <w:t>, vol. 37, no. 1, pp. 53–73, Jan. 2021, doi: 10.1002/asmb.2556.</w:t>
      </w:r>
    </w:p>
    <w:p w14:paraId="4C879899" w14:textId="77777777" w:rsidR="00BE71E9" w:rsidRPr="00BE71E9" w:rsidRDefault="00BE71E9" w:rsidP="00BE71E9">
      <w:pPr>
        <w:pStyle w:val="Bibliography"/>
        <w:rPr>
          <w:rFonts w:ascii="Cambria" w:hAnsi="Cambria"/>
          <w:sz w:val="20"/>
        </w:rPr>
      </w:pPr>
      <w:r w:rsidRPr="00BE71E9">
        <w:rPr>
          <w:rFonts w:ascii="Cambria" w:hAnsi="Cambria"/>
          <w:sz w:val="20"/>
        </w:rPr>
        <w:t>[15]</w:t>
      </w:r>
      <w:r w:rsidRPr="00BE71E9">
        <w:rPr>
          <w:rFonts w:ascii="Cambria" w:hAnsi="Cambria"/>
          <w:sz w:val="20"/>
        </w:rPr>
        <w:tab/>
        <w:t xml:space="preserve">L. Sánchez, V. Leiva, M. Galea, and H. Saulo, “Birnbaum-Saunders Quantile Regression Models with Application to Spatial Data,” </w:t>
      </w:r>
      <w:r w:rsidRPr="00BE71E9">
        <w:rPr>
          <w:rFonts w:ascii="Cambria" w:hAnsi="Cambria"/>
          <w:i/>
          <w:iCs/>
          <w:sz w:val="20"/>
        </w:rPr>
        <w:t>Mathematics</w:t>
      </w:r>
      <w:r w:rsidRPr="00BE71E9">
        <w:rPr>
          <w:rFonts w:ascii="Cambria" w:hAnsi="Cambria"/>
          <w:sz w:val="20"/>
        </w:rPr>
        <w:t>, vol. 8, no. 6, p. 1000, June 2020, doi: 10.3390/math8061000.</w:t>
      </w:r>
    </w:p>
    <w:p w14:paraId="08F5F54F" w14:textId="77777777" w:rsidR="00BE71E9" w:rsidRPr="00BE71E9" w:rsidRDefault="00BE71E9" w:rsidP="00BE71E9">
      <w:pPr>
        <w:pStyle w:val="Bibliography"/>
        <w:rPr>
          <w:rFonts w:ascii="Cambria" w:hAnsi="Cambria"/>
          <w:sz w:val="20"/>
        </w:rPr>
      </w:pPr>
      <w:r w:rsidRPr="00BE71E9">
        <w:rPr>
          <w:rFonts w:ascii="Cambria" w:hAnsi="Cambria"/>
          <w:sz w:val="20"/>
        </w:rPr>
        <w:lastRenderedPageBreak/>
        <w:t>[16]</w:t>
      </w:r>
      <w:r w:rsidRPr="00BE71E9">
        <w:rPr>
          <w:rFonts w:ascii="Cambria" w:hAnsi="Cambria"/>
          <w:sz w:val="20"/>
        </w:rPr>
        <w:tab/>
        <w:t xml:space="preserve">F. Garcia-Papani, V. Leiva, M. A. Uribe-Opazo, and R. G. Aykroyd, “Birnbaum-Saunders spatial regression models: Diagnostics and application to chemical data,” </w:t>
      </w:r>
      <w:r w:rsidRPr="00BE71E9">
        <w:rPr>
          <w:rFonts w:ascii="Cambria" w:hAnsi="Cambria"/>
          <w:i/>
          <w:iCs/>
          <w:sz w:val="20"/>
        </w:rPr>
        <w:t>Chemometrics and Intelligent Laboratory Systems</w:t>
      </w:r>
      <w:r w:rsidRPr="00BE71E9">
        <w:rPr>
          <w:rFonts w:ascii="Cambria" w:hAnsi="Cambria"/>
          <w:sz w:val="20"/>
        </w:rPr>
        <w:t>, vol. 177, pp. 114–128, June 2018, doi: 10.1016/j.chemolab.2018.03.012.</w:t>
      </w:r>
    </w:p>
    <w:p w14:paraId="5ED0955D" w14:textId="77777777" w:rsidR="00BE71E9" w:rsidRPr="00BE71E9" w:rsidRDefault="00BE71E9" w:rsidP="00BE71E9">
      <w:pPr>
        <w:pStyle w:val="Bibliography"/>
        <w:rPr>
          <w:rFonts w:ascii="Cambria" w:hAnsi="Cambria"/>
          <w:sz w:val="20"/>
        </w:rPr>
      </w:pPr>
      <w:r w:rsidRPr="00BE71E9">
        <w:rPr>
          <w:rFonts w:ascii="Cambria" w:hAnsi="Cambria"/>
          <w:sz w:val="20"/>
        </w:rPr>
        <w:t>[17]</w:t>
      </w:r>
      <w:r w:rsidRPr="00BE71E9">
        <w:rPr>
          <w:rFonts w:ascii="Cambria" w:hAnsi="Cambria"/>
          <w:sz w:val="20"/>
        </w:rPr>
        <w:tab/>
        <w:t xml:space="preserve">L. Sánchez, V. Leiva, H. Saulo, C. Marchant, and J. M. Sarabia, “A New Quantile Regression Model and Its Diagnostic Analytics for a Weibull Distributed Response with Applications,” </w:t>
      </w:r>
      <w:r w:rsidRPr="00BE71E9">
        <w:rPr>
          <w:rFonts w:ascii="Cambria" w:hAnsi="Cambria"/>
          <w:i/>
          <w:iCs/>
          <w:sz w:val="20"/>
        </w:rPr>
        <w:t>Mathematics</w:t>
      </w:r>
      <w:r w:rsidRPr="00BE71E9">
        <w:rPr>
          <w:rFonts w:ascii="Cambria" w:hAnsi="Cambria"/>
          <w:sz w:val="20"/>
        </w:rPr>
        <w:t>, vol. 9, no. 21, p. 2768, Nov. 2021, doi: 10.3390/math9212768.</w:t>
      </w:r>
    </w:p>
    <w:p w14:paraId="02FEFD6F" w14:textId="77777777" w:rsidR="00BE71E9" w:rsidRPr="00BE71E9" w:rsidRDefault="00BE71E9" w:rsidP="00BE71E9">
      <w:pPr>
        <w:pStyle w:val="Bibliography"/>
        <w:rPr>
          <w:rFonts w:ascii="Cambria" w:hAnsi="Cambria"/>
          <w:sz w:val="20"/>
        </w:rPr>
      </w:pPr>
      <w:r w:rsidRPr="00BE71E9">
        <w:rPr>
          <w:rFonts w:ascii="Cambria" w:hAnsi="Cambria"/>
          <w:sz w:val="20"/>
        </w:rPr>
        <w:t>[18]</w:t>
      </w:r>
      <w:r w:rsidRPr="00BE71E9">
        <w:rPr>
          <w:rFonts w:ascii="Cambria" w:hAnsi="Cambria"/>
          <w:sz w:val="20"/>
        </w:rPr>
        <w:tab/>
        <w:t xml:space="preserve">C. Marchant, V. Leiva, and F. J. A. Cysneiros, “A Multivariate Log-Linear Model for Birnbaum-Saunders Distributions,” </w:t>
      </w:r>
      <w:r w:rsidRPr="00BE71E9">
        <w:rPr>
          <w:rFonts w:ascii="Cambria" w:hAnsi="Cambria"/>
          <w:i/>
          <w:iCs/>
          <w:sz w:val="20"/>
        </w:rPr>
        <w:t>IEEE Trans. Rel.</w:t>
      </w:r>
      <w:r w:rsidRPr="00BE71E9">
        <w:rPr>
          <w:rFonts w:ascii="Cambria" w:hAnsi="Cambria"/>
          <w:sz w:val="20"/>
        </w:rPr>
        <w:t>, vol. 65, no. 2, pp. 816–827, June 2016, doi: 10.1109/TR.2015.2499964.</w:t>
      </w:r>
    </w:p>
    <w:p w14:paraId="0B4D4D57" w14:textId="77777777" w:rsidR="00BE71E9" w:rsidRPr="00BE71E9" w:rsidRDefault="00BE71E9" w:rsidP="00BE71E9">
      <w:pPr>
        <w:pStyle w:val="Bibliography"/>
        <w:rPr>
          <w:rFonts w:ascii="Cambria" w:hAnsi="Cambria"/>
          <w:sz w:val="20"/>
        </w:rPr>
      </w:pPr>
      <w:r w:rsidRPr="00BE71E9">
        <w:rPr>
          <w:rFonts w:ascii="Cambria" w:hAnsi="Cambria"/>
          <w:sz w:val="20"/>
        </w:rPr>
        <w:t>[19]</w:t>
      </w:r>
      <w:r w:rsidRPr="00BE71E9">
        <w:rPr>
          <w:rFonts w:ascii="Cambria" w:hAnsi="Cambria"/>
          <w:sz w:val="20"/>
        </w:rPr>
        <w:tab/>
        <w:t xml:space="preserve">J. Leão, V. Leiva, H. Saulo, and V. Tomazella, “Incorporation of frailties into a cure rate regression model and its diagnostics and application to melanoma data,” </w:t>
      </w:r>
      <w:r w:rsidRPr="00BE71E9">
        <w:rPr>
          <w:rFonts w:ascii="Cambria" w:hAnsi="Cambria"/>
          <w:i/>
          <w:iCs/>
          <w:sz w:val="20"/>
        </w:rPr>
        <w:t>Statistics in Medicine</w:t>
      </w:r>
      <w:r w:rsidRPr="00BE71E9">
        <w:rPr>
          <w:rFonts w:ascii="Cambria" w:hAnsi="Cambria"/>
          <w:sz w:val="20"/>
        </w:rPr>
        <w:t>, vol. 37, no. 29, pp. 4421–4440, Dec. 2018, doi: 10.1002/sim.7929.</w:t>
      </w:r>
    </w:p>
    <w:p w14:paraId="2F9CB70F" w14:textId="77777777" w:rsidR="00BE71E9" w:rsidRPr="00BE71E9" w:rsidRDefault="00BE71E9" w:rsidP="00BE71E9">
      <w:pPr>
        <w:pStyle w:val="Bibliography"/>
        <w:rPr>
          <w:rFonts w:ascii="Cambria" w:hAnsi="Cambria"/>
          <w:sz w:val="20"/>
        </w:rPr>
      </w:pPr>
      <w:r w:rsidRPr="00BE71E9">
        <w:rPr>
          <w:rFonts w:ascii="Cambria" w:hAnsi="Cambria"/>
          <w:sz w:val="20"/>
        </w:rPr>
        <w:t>[20]</w:t>
      </w:r>
      <w:r w:rsidRPr="00BE71E9">
        <w:rPr>
          <w:rFonts w:ascii="Cambria" w:hAnsi="Cambria"/>
          <w:sz w:val="20"/>
        </w:rPr>
        <w:tab/>
        <w:t xml:space="preserve">V. Leiva, R. A. D. Santos, H. Saulo, C. Marchant, and Y. Lio, “Bootstrap control charts for quantiles based on log‐symmetric distributions with applications to the monitoring of reliability data,” </w:t>
      </w:r>
      <w:r w:rsidRPr="00BE71E9">
        <w:rPr>
          <w:rFonts w:ascii="Cambria" w:hAnsi="Cambria"/>
          <w:i/>
          <w:iCs/>
          <w:sz w:val="20"/>
        </w:rPr>
        <w:t>Quality &amp; Reliability Eng</w:t>
      </w:r>
      <w:r w:rsidRPr="00BE71E9">
        <w:rPr>
          <w:rFonts w:ascii="Cambria" w:hAnsi="Cambria"/>
          <w:sz w:val="20"/>
        </w:rPr>
        <w:t>, vol. 39, no. 1, pp. 1–24, Feb. 2023, doi: 10.1002/qre.3072.</w:t>
      </w:r>
    </w:p>
    <w:p w14:paraId="2A278A9D" w14:textId="77777777" w:rsidR="00BE71E9" w:rsidRPr="00BE71E9" w:rsidRDefault="00BE71E9" w:rsidP="00BE71E9">
      <w:pPr>
        <w:pStyle w:val="Bibliography"/>
        <w:rPr>
          <w:rFonts w:ascii="Cambria" w:hAnsi="Cambria"/>
          <w:sz w:val="20"/>
        </w:rPr>
      </w:pPr>
      <w:r w:rsidRPr="00BE71E9">
        <w:rPr>
          <w:rFonts w:ascii="Cambria" w:hAnsi="Cambria"/>
          <w:sz w:val="20"/>
        </w:rPr>
        <w:t>[21]</w:t>
      </w:r>
      <w:r w:rsidRPr="00BE71E9">
        <w:rPr>
          <w:rFonts w:ascii="Cambria" w:hAnsi="Cambria"/>
          <w:sz w:val="20"/>
        </w:rPr>
        <w:tab/>
        <w:t xml:space="preserve">I. S. Ahmad, R. Jan, P. Nirwan, and P. B. Ahmad, “A New Class of Distribution Over Bounded Support and Its Associated Regression Model,” </w:t>
      </w:r>
      <w:r w:rsidRPr="00BE71E9">
        <w:rPr>
          <w:rFonts w:ascii="Cambria" w:hAnsi="Cambria"/>
          <w:i/>
          <w:iCs/>
          <w:sz w:val="20"/>
        </w:rPr>
        <w:t>Ann. Data. Sci.</w:t>
      </w:r>
      <w:r w:rsidRPr="00BE71E9">
        <w:rPr>
          <w:rFonts w:ascii="Cambria" w:hAnsi="Cambria"/>
          <w:sz w:val="20"/>
        </w:rPr>
        <w:t>, vol. 11, no. 2, pp. 549–569, Apr. 2024, doi: 10.1007/s40745-023-00483-3.</w:t>
      </w:r>
    </w:p>
    <w:p w14:paraId="49FD8143" w14:textId="77777777" w:rsidR="00BE71E9" w:rsidRPr="00BE71E9" w:rsidRDefault="00BE71E9" w:rsidP="00BE71E9">
      <w:pPr>
        <w:pStyle w:val="Bibliography"/>
        <w:rPr>
          <w:rFonts w:ascii="Cambria" w:hAnsi="Cambria"/>
          <w:sz w:val="20"/>
        </w:rPr>
      </w:pPr>
      <w:r w:rsidRPr="00BE71E9">
        <w:rPr>
          <w:rFonts w:ascii="Cambria" w:hAnsi="Cambria"/>
          <w:sz w:val="20"/>
        </w:rPr>
        <w:t>[22]</w:t>
      </w:r>
      <w:r w:rsidRPr="00BE71E9">
        <w:rPr>
          <w:rFonts w:ascii="Cambria" w:hAnsi="Cambria"/>
          <w:sz w:val="20"/>
        </w:rPr>
        <w:tab/>
        <w:t xml:space="preserve">E. Altun, M. El-Morshedy, and M. S. Eliwa, “A new regression model for bounded response variable: An alternative to the beta and unit-Lindley regression models,” </w:t>
      </w:r>
      <w:r w:rsidRPr="00BE71E9">
        <w:rPr>
          <w:rFonts w:ascii="Cambria" w:hAnsi="Cambria"/>
          <w:i/>
          <w:iCs/>
          <w:sz w:val="20"/>
        </w:rPr>
        <w:t>PLoS ONE</w:t>
      </w:r>
      <w:r w:rsidRPr="00BE71E9">
        <w:rPr>
          <w:rFonts w:ascii="Cambria" w:hAnsi="Cambria"/>
          <w:sz w:val="20"/>
        </w:rPr>
        <w:t>, vol. 16, no. 1, p. e0245627, Jan. 2021, doi: 10.1371/journal.pone.0245627.</w:t>
      </w:r>
    </w:p>
    <w:p w14:paraId="1D54CFD4" w14:textId="77777777" w:rsidR="00BE71E9" w:rsidRPr="00BE71E9" w:rsidRDefault="00BE71E9" w:rsidP="00BE71E9">
      <w:pPr>
        <w:pStyle w:val="Bibliography"/>
        <w:rPr>
          <w:rFonts w:ascii="Cambria" w:hAnsi="Cambria"/>
          <w:sz w:val="20"/>
        </w:rPr>
      </w:pPr>
      <w:r w:rsidRPr="00BE71E9">
        <w:rPr>
          <w:rFonts w:ascii="Cambria" w:hAnsi="Cambria"/>
          <w:sz w:val="20"/>
        </w:rPr>
        <w:t>[23]</w:t>
      </w:r>
      <w:r w:rsidRPr="00BE71E9">
        <w:rPr>
          <w:rFonts w:ascii="Cambria" w:hAnsi="Cambria"/>
          <w:sz w:val="20"/>
        </w:rPr>
        <w:tab/>
        <w:t xml:space="preserve">M. Muhammad, B. Abba, J. Xiao, N. Alsadat, F. Jamal, and M. Elgarhy, “A New Three-Parameter Flexible Unit Distribution and Its Quantile Regression Model,” </w:t>
      </w:r>
      <w:r w:rsidRPr="00BE71E9">
        <w:rPr>
          <w:rFonts w:ascii="Cambria" w:hAnsi="Cambria"/>
          <w:i/>
          <w:iCs/>
          <w:sz w:val="20"/>
        </w:rPr>
        <w:t>IEEE Access</w:t>
      </w:r>
      <w:r w:rsidRPr="00BE71E9">
        <w:rPr>
          <w:rFonts w:ascii="Cambria" w:hAnsi="Cambria"/>
          <w:sz w:val="20"/>
        </w:rPr>
        <w:t>, vol. 12, pp. 156235–156251, 2024, doi: 10.1109/access.2024.3485219.</w:t>
      </w:r>
    </w:p>
    <w:p w14:paraId="59B5CA23" w14:textId="77777777" w:rsidR="00BE71E9" w:rsidRPr="00BE71E9" w:rsidRDefault="00BE71E9" w:rsidP="00BE71E9">
      <w:pPr>
        <w:pStyle w:val="Bibliography"/>
        <w:rPr>
          <w:rFonts w:ascii="Cambria" w:hAnsi="Cambria"/>
          <w:sz w:val="20"/>
        </w:rPr>
      </w:pPr>
      <w:r w:rsidRPr="00BE71E9">
        <w:rPr>
          <w:rFonts w:ascii="Cambria" w:hAnsi="Cambria"/>
          <w:sz w:val="20"/>
        </w:rPr>
        <w:t>[24]</w:t>
      </w:r>
      <w:r w:rsidRPr="00BE71E9">
        <w:rPr>
          <w:rFonts w:ascii="Cambria" w:hAnsi="Cambria"/>
          <w:sz w:val="20"/>
        </w:rPr>
        <w:tab/>
        <w:t xml:space="preserve">K. Karakaya </w:t>
      </w:r>
      <w:r w:rsidRPr="00BE71E9">
        <w:rPr>
          <w:rFonts w:ascii="Cambria" w:hAnsi="Cambria"/>
          <w:i/>
          <w:iCs/>
          <w:sz w:val="20"/>
        </w:rPr>
        <w:t>et al.</w:t>
      </w:r>
      <w:r w:rsidRPr="00BE71E9">
        <w:rPr>
          <w:rFonts w:ascii="Cambria" w:hAnsi="Cambria"/>
          <w:sz w:val="20"/>
        </w:rPr>
        <w:t xml:space="preserve">, “A new unit distribution: properties, estimation, and regression analysis,” </w:t>
      </w:r>
      <w:r w:rsidRPr="00BE71E9">
        <w:rPr>
          <w:rFonts w:ascii="Cambria" w:hAnsi="Cambria"/>
          <w:i/>
          <w:iCs/>
          <w:sz w:val="20"/>
        </w:rPr>
        <w:t>Sci Rep</w:t>
      </w:r>
      <w:r w:rsidRPr="00BE71E9">
        <w:rPr>
          <w:rFonts w:ascii="Cambria" w:hAnsi="Cambria"/>
          <w:sz w:val="20"/>
        </w:rPr>
        <w:t>, vol. 14, no. 1, Mar. 2024, doi: 10.1038/s41598-024-57390-7.</w:t>
      </w:r>
    </w:p>
    <w:p w14:paraId="2E187D8D" w14:textId="77777777" w:rsidR="00BE71E9" w:rsidRPr="00BE71E9" w:rsidRDefault="00BE71E9" w:rsidP="00BE71E9">
      <w:pPr>
        <w:pStyle w:val="Bibliography"/>
        <w:rPr>
          <w:rFonts w:ascii="Cambria" w:hAnsi="Cambria"/>
          <w:sz w:val="20"/>
        </w:rPr>
      </w:pPr>
      <w:r w:rsidRPr="00BE71E9">
        <w:rPr>
          <w:rFonts w:ascii="Cambria" w:hAnsi="Cambria"/>
          <w:sz w:val="20"/>
        </w:rPr>
        <w:t>[25]</w:t>
      </w:r>
      <w:r w:rsidRPr="00BE71E9">
        <w:rPr>
          <w:rFonts w:ascii="Cambria" w:hAnsi="Cambria"/>
          <w:sz w:val="20"/>
        </w:rPr>
        <w:tab/>
        <w:t xml:space="preserve">A. Fayomi, A. S. Hassan, and E. M. Almetwally, “Inference and quantile regression for the unit-exponentiated Lomax distribution,” </w:t>
      </w:r>
      <w:r w:rsidRPr="00BE71E9">
        <w:rPr>
          <w:rFonts w:ascii="Cambria" w:hAnsi="Cambria"/>
          <w:i/>
          <w:iCs/>
          <w:sz w:val="20"/>
        </w:rPr>
        <w:t>PLoS ONE</w:t>
      </w:r>
      <w:r w:rsidRPr="00BE71E9">
        <w:rPr>
          <w:rFonts w:ascii="Cambria" w:hAnsi="Cambria"/>
          <w:sz w:val="20"/>
        </w:rPr>
        <w:t>, vol. 18, no. 7, p. e0288635, July 2023, doi: 10.1371/journal.pone.0288635.</w:t>
      </w:r>
    </w:p>
    <w:p w14:paraId="7C956615" w14:textId="77777777" w:rsidR="00BE71E9" w:rsidRPr="00BE71E9" w:rsidRDefault="00BE71E9" w:rsidP="00BE71E9">
      <w:pPr>
        <w:pStyle w:val="Bibliography"/>
        <w:rPr>
          <w:rFonts w:ascii="Cambria" w:hAnsi="Cambria"/>
          <w:sz w:val="20"/>
        </w:rPr>
      </w:pPr>
      <w:r w:rsidRPr="00BE71E9">
        <w:rPr>
          <w:rFonts w:ascii="Cambria" w:hAnsi="Cambria"/>
          <w:sz w:val="20"/>
        </w:rPr>
        <w:t>[26]</w:t>
      </w:r>
      <w:r w:rsidRPr="00BE71E9">
        <w:rPr>
          <w:rFonts w:ascii="Cambria" w:hAnsi="Cambria"/>
          <w:sz w:val="20"/>
        </w:rPr>
        <w:tab/>
        <w:t xml:space="preserve">S. Hamedi-Shahraki, A. Rasekhi, M. S. Yekaninejad, M. R. Eshraghian, and A. H. Pakpour, “Kumaraswamy regression modeling for Bounded Outcome Scores,” </w:t>
      </w:r>
      <w:r w:rsidRPr="00BE71E9">
        <w:rPr>
          <w:rFonts w:ascii="Cambria" w:hAnsi="Cambria"/>
          <w:i/>
          <w:iCs/>
          <w:sz w:val="20"/>
        </w:rPr>
        <w:t>Pak.j.stat.oper.res.</w:t>
      </w:r>
      <w:r w:rsidRPr="00BE71E9">
        <w:rPr>
          <w:rFonts w:ascii="Cambria" w:hAnsi="Cambria"/>
          <w:sz w:val="20"/>
        </w:rPr>
        <w:t>, pp. 79–88, Mar. 2021, doi: 10.18187/pjsor.v17i1.3411.</w:t>
      </w:r>
    </w:p>
    <w:p w14:paraId="0A7A27FF" w14:textId="77777777" w:rsidR="00BE71E9" w:rsidRPr="00BE71E9" w:rsidRDefault="00BE71E9" w:rsidP="00BE71E9">
      <w:pPr>
        <w:pStyle w:val="Bibliography"/>
        <w:rPr>
          <w:rFonts w:ascii="Cambria" w:hAnsi="Cambria"/>
          <w:sz w:val="20"/>
        </w:rPr>
      </w:pPr>
      <w:r w:rsidRPr="00BE71E9">
        <w:rPr>
          <w:rFonts w:ascii="Cambria" w:hAnsi="Cambria"/>
          <w:sz w:val="20"/>
        </w:rPr>
        <w:t>[27]</w:t>
      </w:r>
      <w:r w:rsidRPr="00BE71E9">
        <w:rPr>
          <w:rFonts w:ascii="Cambria" w:hAnsi="Cambria"/>
          <w:sz w:val="20"/>
        </w:rPr>
        <w:tab/>
        <w:t xml:space="preserve">L. P. Sapkota, N. Bam, and V. Kumar, “New bounded unit Weibull model: Applications with quantile regression,” </w:t>
      </w:r>
      <w:r w:rsidRPr="00BE71E9">
        <w:rPr>
          <w:rFonts w:ascii="Cambria" w:hAnsi="Cambria"/>
          <w:i/>
          <w:iCs/>
          <w:sz w:val="20"/>
        </w:rPr>
        <w:t>PLoS One</w:t>
      </w:r>
      <w:r w:rsidRPr="00BE71E9">
        <w:rPr>
          <w:rFonts w:ascii="Cambria" w:hAnsi="Cambria"/>
          <w:sz w:val="20"/>
        </w:rPr>
        <w:t>, vol. 20, no. 6, p. e0323888, June 2025, doi: 10.1371/journal.pone.0323888.</w:t>
      </w:r>
    </w:p>
    <w:p w14:paraId="0B5D1890" w14:textId="77777777" w:rsidR="00BE71E9" w:rsidRPr="00BE71E9" w:rsidRDefault="00BE71E9" w:rsidP="00BE71E9">
      <w:pPr>
        <w:pStyle w:val="Bibliography"/>
        <w:rPr>
          <w:rFonts w:ascii="Cambria" w:hAnsi="Cambria"/>
          <w:sz w:val="20"/>
        </w:rPr>
      </w:pPr>
      <w:r w:rsidRPr="00BE71E9">
        <w:rPr>
          <w:rFonts w:ascii="Cambria" w:hAnsi="Cambria"/>
          <w:sz w:val="20"/>
        </w:rPr>
        <w:t>[28]</w:t>
      </w:r>
      <w:r w:rsidRPr="00BE71E9">
        <w:rPr>
          <w:rFonts w:ascii="Cambria" w:hAnsi="Cambria"/>
          <w:sz w:val="20"/>
        </w:rPr>
        <w:tab/>
        <w:t xml:space="preserve">S. Nasiru, A. G. Abubakari, and C. Chesneau, “New Lifetime Distribution for Modeling Data on the Unit Interval: Properties, Applications and Quantile Regression,” </w:t>
      </w:r>
      <w:r w:rsidRPr="00BE71E9">
        <w:rPr>
          <w:rFonts w:ascii="Cambria" w:hAnsi="Cambria"/>
          <w:i/>
          <w:iCs/>
          <w:sz w:val="20"/>
        </w:rPr>
        <w:t>MCA</w:t>
      </w:r>
      <w:r w:rsidRPr="00BE71E9">
        <w:rPr>
          <w:rFonts w:ascii="Cambria" w:hAnsi="Cambria"/>
          <w:sz w:val="20"/>
        </w:rPr>
        <w:t>, vol. 27, no. 6, p. 105, Dec. 2022, doi: 10.3390/mca27060105.</w:t>
      </w:r>
    </w:p>
    <w:p w14:paraId="0D840543" w14:textId="77777777" w:rsidR="00BE71E9" w:rsidRPr="00BE71E9" w:rsidRDefault="00BE71E9" w:rsidP="00BE71E9">
      <w:pPr>
        <w:pStyle w:val="Bibliography"/>
        <w:rPr>
          <w:rFonts w:ascii="Cambria" w:hAnsi="Cambria"/>
          <w:sz w:val="20"/>
        </w:rPr>
      </w:pPr>
      <w:r w:rsidRPr="00BE71E9">
        <w:rPr>
          <w:rFonts w:ascii="Cambria" w:hAnsi="Cambria"/>
          <w:sz w:val="20"/>
        </w:rPr>
        <w:t>[29]</w:t>
      </w:r>
      <w:r w:rsidRPr="00BE71E9">
        <w:rPr>
          <w:rFonts w:ascii="Cambria" w:hAnsi="Cambria"/>
          <w:sz w:val="20"/>
        </w:rPr>
        <w:tab/>
        <w:t xml:space="preserve">R. A. R. Bantan </w:t>
      </w:r>
      <w:r w:rsidRPr="00BE71E9">
        <w:rPr>
          <w:rFonts w:ascii="Cambria" w:hAnsi="Cambria"/>
          <w:i/>
          <w:iCs/>
          <w:sz w:val="20"/>
        </w:rPr>
        <w:t>et al.</w:t>
      </w:r>
      <w:r w:rsidRPr="00BE71E9">
        <w:rPr>
          <w:rFonts w:ascii="Cambria" w:hAnsi="Cambria"/>
          <w:sz w:val="20"/>
        </w:rPr>
        <w:t xml:space="preserve">, “Some New Facts about the Unit-Rayleigh Distribution with Applications,” </w:t>
      </w:r>
      <w:r w:rsidRPr="00BE71E9">
        <w:rPr>
          <w:rFonts w:ascii="Cambria" w:hAnsi="Cambria"/>
          <w:i/>
          <w:iCs/>
          <w:sz w:val="20"/>
        </w:rPr>
        <w:t>Mathematics</w:t>
      </w:r>
      <w:r w:rsidRPr="00BE71E9">
        <w:rPr>
          <w:rFonts w:ascii="Cambria" w:hAnsi="Cambria"/>
          <w:sz w:val="20"/>
        </w:rPr>
        <w:t>, vol. 8, no. 11, p. 1954, Nov. 2020, doi: 10.3390/math8111954.</w:t>
      </w:r>
    </w:p>
    <w:p w14:paraId="1CCA909E" w14:textId="77777777" w:rsidR="00BE71E9" w:rsidRPr="00BE71E9" w:rsidRDefault="00BE71E9" w:rsidP="00BE71E9">
      <w:pPr>
        <w:pStyle w:val="Bibliography"/>
        <w:rPr>
          <w:rFonts w:ascii="Cambria" w:hAnsi="Cambria"/>
          <w:sz w:val="20"/>
        </w:rPr>
      </w:pPr>
      <w:r w:rsidRPr="00BE71E9">
        <w:rPr>
          <w:rFonts w:ascii="Cambria" w:hAnsi="Cambria"/>
          <w:sz w:val="20"/>
        </w:rPr>
        <w:t>[30]</w:t>
      </w:r>
      <w:r w:rsidRPr="00BE71E9">
        <w:rPr>
          <w:rFonts w:ascii="Cambria" w:hAnsi="Cambria"/>
          <w:sz w:val="20"/>
        </w:rPr>
        <w:tab/>
        <w:t xml:space="preserve">F. Condino and F. Domma, “Unit Distributions: A General Framework, Some Special Cases, and the Regression Unit-Dagum Models,” </w:t>
      </w:r>
      <w:r w:rsidRPr="00BE71E9">
        <w:rPr>
          <w:rFonts w:ascii="Cambria" w:hAnsi="Cambria"/>
          <w:i/>
          <w:iCs/>
          <w:sz w:val="20"/>
        </w:rPr>
        <w:t>Mathematics</w:t>
      </w:r>
      <w:r w:rsidRPr="00BE71E9">
        <w:rPr>
          <w:rFonts w:ascii="Cambria" w:hAnsi="Cambria"/>
          <w:sz w:val="20"/>
        </w:rPr>
        <w:t>, vol. 11, no. 13, p. 2888, June 2023, doi: 10.3390/math11132888.</w:t>
      </w:r>
    </w:p>
    <w:p w14:paraId="221AB67F" w14:textId="77777777" w:rsidR="00BE71E9" w:rsidRPr="00BE71E9" w:rsidRDefault="00BE71E9" w:rsidP="00BE71E9">
      <w:pPr>
        <w:pStyle w:val="Bibliography"/>
        <w:rPr>
          <w:rFonts w:ascii="Cambria" w:hAnsi="Cambria"/>
          <w:sz w:val="20"/>
        </w:rPr>
      </w:pPr>
      <w:r w:rsidRPr="00BE71E9">
        <w:rPr>
          <w:rFonts w:ascii="Cambria" w:hAnsi="Cambria"/>
          <w:sz w:val="20"/>
        </w:rPr>
        <w:t>[31]</w:t>
      </w:r>
      <w:r w:rsidRPr="00BE71E9">
        <w:rPr>
          <w:rFonts w:ascii="Cambria" w:hAnsi="Cambria"/>
          <w:sz w:val="20"/>
        </w:rPr>
        <w:tab/>
        <w:t xml:space="preserve">H. H. Gül, “Unit-Weibull Distribution: Different Method of Estimations,” </w:t>
      </w:r>
      <w:r w:rsidRPr="00BE71E9">
        <w:rPr>
          <w:rFonts w:ascii="Cambria" w:hAnsi="Cambria"/>
          <w:i/>
          <w:iCs/>
          <w:sz w:val="20"/>
        </w:rPr>
        <w:t>Karadeniz Fen Bilimleri Dergisi</w:t>
      </w:r>
      <w:r w:rsidRPr="00BE71E9">
        <w:rPr>
          <w:rFonts w:ascii="Cambria" w:hAnsi="Cambria"/>
          <w:sz w:val="20"/>
        </w:rPr>
        <w:t>, vol. 13, no. 2, pp. 547–560, June 2023, doi: 10.31466/kfbd.1239446.</w:t>
      </w:r>
    </w:p>
    <w:p w14:paraId="75D7E958" w14:textId="77777777" w:rsidR="00BE71E9" w:rsidRPr="00BE71E9" w:rsidRDefault="00BE71E9" w:rsidP="00BE71E9">
      <w:pPr>
        <w:pStyle w:val="Bibliography"/>
        <w:rPr>
          <w:rFonts w:ascii="Cambria" w:hAnsi="Cambria"/>
          <w:sz w:val="20"/>
        </w:rPr>
      </w:pPr>
      <w:r w:rsidRPr="00BE71E9">
        <w:rPr>
          <w:rFonts w:ascii="Cambria" w:hAnsi="Cambria"/>
          <w:sz w:val="20"/>
        </w:rPr>
        <w:t>[32]</w:t>
      </w:r>
      <w:r w:rsidRPr="00BE71E9">
        <w:rPr>
          <w:rFonts w:ascii="Cambria" w:hAnsi="Cambria"/>
          <w:sz w:val="20"/>
        </w:rPr>
        <w:tab/>
        <w:t xml:space="preserve">I. M. Attia, “A Novel One Parameter Unit Distribution: Median Based Unit Rayleigh: Properties and Estimations,” Sept. 24, 2025, </w:t>
      </w:r>
      <w:r w:rsidRPr="00BE71E9">
        <w:rPr>
          <w:rFonts w:ascii="Cambria" w:hAnsi="Cambria"/>
          <w:i/>
          <w:iCs/>
          <w:sz w:val="20"/>
        </w:rPr>
        <w:t>Computer Science and Mathematics</w:t>
      </w:r>
      <w:r w:rsidRPr="00BE71E9">
        <w:rPr>
          <w:rFonts w:ascii="Cambria" w:hAnsi="Cambria"/>
          <w:sz w:val="20"/>
        </w:rPr>
        <w:t>. doi: 10.20944/preprints202410.0448.v4.</w:t>
      </w:r>
    </w:p>
    <w:p w14:paraId="771FD28C" w14:textId="77777777" w:rsidR="00BE71E9" w:rsidRPr="00BE71E9" w:rsidRDefault="00BE71E9" w:rsidP="00BE71E9">
      <w:pPr>
        <w:pStyle w:val="Bibliography"/>
        <w:rPr>
          <w:rFonts w:ascii="Cambria" w:hAnsi="Cambria"/>
          <w:sz w:val="20"/>
        </w:rPr>
      </w:pPr>
      <w:r w:rsidRPr="00BE71E9">
        <w:rPr>
          <w:rFonts w:ascii="Cambria" w:hAnsi="Cambria"/>
          <w:sz w:val="20"/>
        </w:rPr>
        <w:t>[33]</w:t>
      </w:r>
      <w:r w:rsidRPr="00BE71E9">
        <w:rPr>
          <w:rFonts w:ascii="Cambria" w:hAnsi="Cambria"/>
          <w:sz w:val="20"/>
        </w:rPr>
        <w:tab/>
        <w:t xml:space="preserve">I. M. Attia, “Choosing Between Link Functions for Median Parametric Regression Model Utilizing Median Base Unit Rayleigh Distribution,” Oct. 16, 2025, </w:t>
      </w:r>
      <w:r w:rsidRPr="00BE71E9">
        <w:rPr>
          <w:rFonts w:ascii="Cambria" w:hAnsi="Cambria"/>
          <w:i/>
          <w:iCs/>
          <w:sz w:val="20"/>
        </w:rPr>
        <w:t>Computer Science and Mathematics</w:t>
      </w:r>
      <w:r w:rsidRPr="00BE71E9">
        <w:rPr>
          <w:rFonts w:ascii="Cambria" w:hAnsi="Cambria"/>
          <w:sz w:val="20"/>
        </w:rPr>
        <w:t>. doi: 10.20944/preprints202510.1272.v1.</w:t>
      </w:r>
    </w:p>
    <w:p w14:paraId="1ADD2F2F" w14:textId="77777777" w:rsidR="00BE71E9" w:rsidRPr="00BE71E9" w:rsidRDefault="00BE71E9" w:rsidP="00BE71E9">
      <w:pPr>
        <w:pStyle w:val="Bibliography"/>
        <w:rPr>
          <w:rFonts w:ascii="Cambria" w:hAnsi="Cambria"/>
          <w:sz w:val="20"/>
        </w:rPr>
      </w:pPr>
      <w:r w:rsidRPr="00BE71E9">
        <w:rPr>
          <w:rFonts w:ascii="Cambria" w:hAnsi="Cambria"/>
          <w:sz w:val="20"/>
        </w:rPr>
        <w:t>[34]</w:t>
      </w:r>
      <w:r w:rsidRPr="00BE71E9">
        <w:rPr>
          <w:rFonts w:ascii="Cambria" w:hAnsi="Cambria"/>
          <w:sz w:val="20"/>
        </w:rPr>
        <w:tab/>
        <w:t xml:space="preserve">P. K. Dunn and G. K. Smyth, “Randomized Quantile Residuals,” </w:t>
      </w:r>
      <w:r w:rsidRPr="00BE71E9">
        <w:rPr>
          <w:rFonts w:ascii="Cambria" w:hAnsi="Cambria"/>
          <w:i/>
          <w:iCs/>
          <w:sz w:val="20"/>
        </w:rPr>
        <w:t>Journal of Computational and Graphical Statistics</w:t>
      </w:r>
      <w:r w:rsidRPr="00BE71E9">
        <w:rPr>
          <w:rFonts w:ascii="Cambria" w:hAnsi="Cambria"/>
          <w:sz w:val="20"/>
        </w:rPr>
        <w:t>, vol. 5, no. 3, pp. 236–244, Sept. 1996, doi: 10.1080/10618600.1996.10474708.</w:t>
      </w:r>
    </w:p>
    <w:p w14:paraId="3267EE53" w14:textId="77777777" w:rsidR="00BE71E9" w:rsidRPr="00BE71E9" w:rsidRDefault="00BE71E9" w:rsidP="00BE71E9">
      <w:pPr>
        <w:pStyle w:val="Bibliography"/>
        <w:rPr>
          <w:rFonts w:ascii="Cambria" w:hAnsi="Cambria"/>
          <w:sz w:val="20"/>
        </w:rPr>
      </w:pPr>
      <w:r w:rsidRPr="00BE71E9">
        <w:rPr>
          <w:rFonts w:ascii="Cambria" w:hAnsi="Cambria"/>
          <w:sz w:val="20"/>
        </w:rPr>
        <w:t>[35]</w:t>
      </w:r>
      <w:r w:rsidRPr="00BE71E9">
        <w:rPr>
          <w:rFonts w:ascii="Cambria" w:hAnsi="Cambria"/>
          <w:sz w:val="20"/>
        </w:rPr>
        <w:tab/>
        <w:t xml:space="preserve">D. R. Cox and E. J. Snell, “A General Definition of Residuals,” </w:t>
      </w:r>
      <w:r w:rsidRPr="00BE71E9">
        <w:rPr>
          <w:rFonts w:ascii="Cambria" w:hAnsi="Cambria"/>
          <w:i/>
          <w:iCs/>
          <w:sz w:val="20"/>
        </w:rPr>
        <w:t>Journal of the Royal Statistical Society Series B: Statistical Methodology</w:t>
      </w:r>
      <w:r w:rsidRPr="00BE71E9">
        <w:rPr>
          <w:rFonts w:ascii="Cambria" w:hAnsi="Cambria"/>
          <w:sz w:val="20"/>
        </w:rPr>
        <w:t>, vol. 30, no. 2, pp. 248–265, July 1968, doi: 10.1111/j.2517-6161.1968.tb00724.x.</w:t>
      </w:r>
    </w:p>
    <w:p w14:paraId="582EAE3B" w14:textId="77777777" w:rsidR="00BE71E9" w:rsidRPr="00BE71E9" w:rsidRDefault="00BE71E9" w:rsidP="00BE71E9">
      <w:pPr>
        <w:pStyle w:val="Bibliography"/>
        <w:rPr>
          <w:rFonts w:ascii="Cambria" w:hAnsi="Cambria"/>
          <w:sz w:val="20"/>
        </w:rPr>
      </w:pPr>
      <w:r w:rsidRPr="00BE71E9">
        <w:rPr>
          <w:rFonts w:ascii="Cambria" w:hAnsi="Cambria"/>
          <w:sz w:val="20"/>
        </w:rPr>
        <w:lastRenderedPageBreak/>
        <w:t>[36]</w:t>
      </w:r>
      <w:r w:rsidRPr="00BE71E9">
        <w:rPr>
          <w:rFonts w:ascii="Cambria" w:hAnsi="Cambria"/>
          <w:sz w:val="20"/>
        </w:rPr>
        <w:tab/>
        <w:t xml:space="preserve">K. Yu and R. A. Moyeed, “Bayesian quantile regression,” </w:t>
      </w:r>
      <w:r w:rsidRPr="00BE71E9">
        <w:rPr>
          <w:rFonts w:ascii="Cambria" w:hAnsi="Cambria"/>
          <w:i/>
          <w:iCs/>
          <w:sz w:val="20"/>
        </w:rPr>
        <w:t>Statistics &amp; Probability Letters</w:t>
      </w:r>
      <w:r w:rsidRPr="00BE71E9">
        <w:rPr>
          <w:rFonts w:ascii="Cambria" w:hAnsi="Cambria"/>
          <w:sz w:val="20"/>
        </w:rPr>
        <w:t>, vol. 54, no. 4, pp. 437–447, Oct. 2001, doi: 10.1016/S0167-7152(01)00124-9.</w:t>
      </w:r>
    </w:p>
    <w:p w14:paraId="11DF0399" w14:textId="77777777" w:rsidR="00C5517A" w:rsidRDefault="00BE71E9" w:rsidP="00BD7F97">
      <w:pPr>
        <w:pStyle w:val="Bibliography"/>
        <w:rPr>
          <w:rFonts w:ascii="Cambria" w:eastAsia="Calibri" w:hAnsi="Cambria" w:cs="Arial"/>
          <w:sz w:val="20"/>
          <w:szCs w:val="20"/>
        </w:rPr>
      </w:pPr>
      <w:r w:rsidRPr="00BE71E9">
        <w:rPr>
          <w:rFonts w:ascii="Cambria" w:hAnsi="Cambria"/>
          <w:sz w:val="20"/>
        </w:rPr>
        <w:t>[37]</w:t>
      </w:r>
      <w:r w:rsidRPr="00BE71E9">
        <w:rPr>
          <w:rFonts w:ascii="Cambria" w:hAnsi="Cambria"/>
          <w:sz w:val="20"/>
        </w:rPr>
        <w:tab/>
        <w:t xml:space="preserve">R. Koenker and G. Bassett, “Regression Quantiles,” </w:t>
      </w:r>
      <w:r w:rsidRPr="00BE71E9">
        <w:rPr>
          <w:rFonts w:ascii="Cambria" w:hAnsi="Cambria"/>
          <w:i/>
          <w:iCs/>
          <w:sz w:val="20"/>
        </w:rPr>
        <w:t>Econometrica</w:t>
      </w:r>
      <w:r w:rsidRPr="00BE71E9">
        <w:rPr>
          <w:rFonts w:ascii="Cambria" w:hAnsi="Cambria"/>
          <w:sz w:val="20"/>
        </w:rPr>
        <w:t>, vol. 46, no. 1, p. 33, Jan. 1978, doi: 10.2307/1913643.</w:t>
      </w:r>
      <w:r w:rsidR="00C5517A" w:rsidRPr="00C5517A">
        <w:rPr>
          <w:rFonts w:ascii="Cambria" w:eastAsia="Calibri" w:hAnsi="Cambria" w:cs="Arial"/>
          <w:sz w:val="20"/>
          <w:szCs w:val="20"/>
        </w:rPr>
        <w:fldChar w:fldCharType="end"/>
      </w:r>
    </w:p>
    <w:p w14:paraId="551AEC34" w14:textId="77777777" w:rsidR="00CC7F08" w:rsidRDefault="00CC7F08" w:rsidP="00CC7F08"/>
    <w:p w14:paraId="4870F6D4" w14:textId="77777777" w:rsidR="00CC7F08" w:rsidRDefault="00CC7F08" w:rsidP="00CC7F08"/>
    <w:p w14:paraId="26579095" w14:textId="77777777" w:rsidR="00CC7F08" w:rsidRPr="004034DF" w:rsidRDefault="00CC7F08" w:rsidP="00CC7F08">
      <w:pPr>
        <w:rPr>
          <w:rFonts w:asciiTheme="majorHAnsi" w:hAnsiTheme="majorHAnsi"/>
          <w:b/>
          <w:bCs/>
          <w:sz w:val="24"/>
          <w:szCs w:val="24"/>
        </w:rPr>
      </w:pPr>
      <w:r w:rsidRPr="004034DF">
        <w:rPr>
          <w:rFonts w:asciiTheme="majorHAnsi" w:hAnsiTheme="majorHAnsi"/>
          <w:b/>
          <w:bCs/>
          <w:sz w:val="24"/>
          <w:szCs w:val="24"/>
        </w:rPr>
        <w:t>Supplementary materials</w:t>
      </w:r>
    </w:p>
    <w:p w14:paraId="085267A5" w14:textId="77777777" w:rsidR="00CC7F08" w:rsidRPr="00B32028" w:rsidRDefault="00CC7F08" w:rsidP="00CC7F08">
      <w:pPr>
        <w:rPr>
          <w:rFonts w:asciiTheme="majorHAnsi" w:hAnsiTheme="majorHAnsi"/>
        </w:rPr>
      </w:pPr>
      <w:r w:rsidRPr="00B32028">
        <w:rPr>
          <w:rFonts w:asciiTheme="majorHAnsi" w:hAnsiTheme="majorHAnsi"/>
        </w:rPr>
        <w:t>Appendix A: the response variables and the predictors.</w:t>
      </w:r>
    </w:p>
    <w:tbl>
      <w:tblPr>
        <w:tblStyle w:val="TableGrid"/>
        <w:tblW w:w="0" w:type="auto"/>
        <w:tblLayout w:type="fixed"/>
        <w:tblLook w:val="04A0" w:firstRow="1" w:lastRow="0" w:firstColumn="1" w:lastColumn="0" w:noHBand="0" w:noVBand="1"/>
      </w:tblPr>
      <w:tblGrid>
        <w:gridCol w:w="1008"/>
        <w:gridCol w:w="810"/>
        <w:gridCol w:w="1080"/>
        <w:gridCol w:w="900"/>
      </w:tblGrid>
      <w:tr w:rsidR="00CC7F08" w14:paraId="5154BFBD" w14:textId="77777777" w:rsidTr="00B6330B">
        <w:tc>
          <w:tcPr>
            <w:tcW w:w="1008" w:type="dxa"/>
          </w:tcPr>
          <w:p w14:paraId="5C5ECB4E" w14:textId="77777777" w:rsidR="00CC7F08" w:rsidRDefault="00CC7F08" w:rsidP="00B6330B">
            <w:pPr>
              <w:rPr>
                <w:rFonts w:asciiTheme="majorHAnsi" w:hAnsiTheme="majorHAnsi"/>
                <w:sz w:val="32"/>
                <w:szCs w:val="32"/>
              </w:rPr>
            </w:pPr>
          </w:p>
        </w:tc>
        <w:tc>
          <w:tcPr>
            <w:tcW w:w="810" w:type="dxa"/>
          </w:tcPr>
          <w:p w14:paraId="3BAA492D" w14:textId="77777777" w:rsidR="00CC7F08" w:rsidRDefault="00CC7F08" w:rsidP="00B6330B">
            <w:pPr>
              <w:rPr>
                <w:rFonts w:asciiTheme="majorHAnsi" w:hAnsiTheme="majorHAnsi"/>
                <w:sz w:val="18"/>
                <w:szCs w:val="18"/>
              </w:rPr>
            </w:pPr>
            <w:r w:rsidRPr="00E32828">
              <w:rPr>
                <w:rFonts w:asciiTheme="majorHAnsi" w:hAnsiTheme="majorHAnsi"/>
                <w:sz w:val="18"/>
                <w:szCs w:val="18"/>
              </w:rPr>
              <w:t>Air poll</w:t>
            </w:r>
            <w:r>
              <w:rPr>
                <w:rFonts w:asciiTheme="majorHAnsi" w:hAnsiTheme="majorHAnsi"/>
                <w:sz w:val="18"/>
                <w:szCs w:val="18"/>
              </w:rPr>
              <w:t>-</w:t>
            </w:r>
          </w:p>
          <w:p w14:paraId="0EC61506" w14:textId="77777777" w:rsidR="00CC7F08" w:rsidRPr="00E32828" w:rsidRDefault="00CC7F08" w:rsidP="00B6330B">
            <w:pPr>
              <w:rPr>
                <w:rFonts w:asciiTheme="majorHAnsi" w:hAnsiTheme="majorHAnsi"/>
                <w:sz w:val="18"/>
                <w:szCs w:val="18"/>
              </w:rPr>
            </w:pPr>
            <w:proofErr w:type="spellStart"/>
            <w:r w:rsidRPr="00E32828">
              <w:rPr>
                <w:rFonts w:asciiTheme="majorHAnsi" w:hAnsiTheme="majorHAnsi"/>
                <w:sz w:val="18"/>
                <w:szCs w:val="18"/>
              </w:rPr>
              <w:t>ution</w:t>
            </w:r>
            <w:proofErr w:type="spellEnd"/>
          </w:p>
        </w:tc>
        <w:tc>
          <w:tcPr>
            <w:tcW w:w="1080" w:type="dxa"/>
          </w:tcPr>
          <w:p w14:paraId="60213A34" w14:textId="77777777" w:rsidR="00CC7F08" w:rsidRDefault="00CC7F08" w:rsidP="00B6330B">
            <w:pPr>
              <w:rPr>
                <w:rFonts w:asciiTheme="majorHAnsi" w:hAnsiTheme="majorHAnsi"/>
                <w:sz w:val="18"/>
                <w:szCs w:val="18"/>
              </w:rPr>
            </w:pPr>
            <w:r w:rsidRPr="00E32828">
              <w:rPr>
                <w:rFonts w:asciiTheme="majorHAnsi" w:hAnsiTheme="majorHAnsi"/>
                <w:sz w:val="18"/>
                <w:szCs w:val="18"/>
              </w:rPr>
              <w:t>Employ</w:t>
            </w:r>
            <w:r>
              <w:rPr>
                <w:rFonts w:asciiTheme="majorHAnsi" w:hAnsiTheme="majorHAnsi"/>
                <w:sz w:val="18"/>
                <w:szCs w:val="18"/>
              </w:rPr>
              <w:t>-</w:t>
            </w:r>
          </w:p>
          <w:p w14:paraId="75C2D17A" w14:textId="77777777" w:rsidR="00CC7F08" w:rsidRPr="00E32828" w:rsidRDefault="00CC7F08" w:rsidP="00B6330B">
            <w:pPr>
              <w:rPr>
                <w:rFonts w:asciiTheme="majorHAnsi" w:hAnsiTheme="majorHAnsi"/>
                <w:sz w:val="18"/>
                <w:szCs w:val="18"/>
              </w:rPr>
            </w:pPr>
            <w:proofErr w:type="spellStart"/>
            <w:r w:rsidRPr="00E32828">
              <w:rPr>
                <w:rFonts w:asciiTheme="majorHAnsi" w:hAnsiTheme="majorHAnsi"/>
                <w:sz w:val="18"/>
                <w:szCs w:val="18"/>
              </w:rPr>
              <w:t>ment</w:t>
            </w:r>
            <w:proofErr w:type="spellEnd"/>
            <w:r w:rsidRPr="00E32828">
              <w:rPr>
                <w:rFonts w:asciiTheme="majorHAnsi" w:hAnsiTheme="majorHAnsi"/>
                <w:sz w:val="18"/>
                <w:szCs w:val="18"/>
              </w:rPr>
              <w:t xml:space="preserve"> rate</w:t>
            </w:r>
          </w:p>
        </w:tc>
        <w:tc>
          <w:tcPr>
            <w:tcW w:w="900" w:type="dxa"/>
          </w:tcPr>
          <w:p w14:paraId="4DEB2770" w14:textId="77777777" w:rsidR="00CC7F08" w:rsidRPr="00E32828" w:rsidRDefault="00CC7F08" w:rsidP="00B6330B">
            <w:pPr>
              <w:rPr>
                <w:rFonts w:asciiTheme="majorHAnsi" w:hAnsiTheme="majorHAnsi"/>
                <w:sz w:val="18"/>
                <w:szCs w:val="18"/>
              </w:rPr>
            </w:pPr>
            <w:r w:rsidRPr="00E32828">
              <w:rPr>
                <w:rFonts w:asciiTheme="majorHAnsi" w:hAnsiTheme="majorHAnsi"/>
                <w:sz w:val="18"/>
                <w:szCs w:val="18"/>
              </w:rPr>
              <w:t>Feeling safe walking alone</w:t>
            </w:r>
          </w:p>
        </w:tc>
      </w:tr>
      <w:tr w:rsidR="00CC7F08" w14:paraId="5F0F4833" w14:textId="77777777" w:rsidTr="00B6330B">
        <w:tc>
          <w:tcPr>
            <w:tcW w:w="1008" w:type="dxa"/>
          </w:tcPr>
          <w:p w14:paraId="3B4C9D83" w14:textId="77777777" w:rsidR="00CC7F08" w:rsidRPr="00E32828" w:rsidRDefault="00CC7F08" w:rsidP="00B6330B">
            <w:pPr>
              <w:rPr>
                <w:rFonts w:asciiTheme="majorHAnsi" w:hAnsiTheme="majorHAnsi"/>
                <w:sz w:val="16"/>
                <w:szCs w:val="16"/>
              </w:rPr>
            </w:pPr>
            <w:r>
              <w:rPr>
                <w:rFonts w:asciiTheme="majorHAnsi" w:hAnsiTheme="majorHAnsi"/>
                <w:sz w:val="16"/>
                <w:szCs w:val="16"/>
              </w:rPr>
              <w:t>Australia</w:t>
            </w:r>
          </w:p>
        </w:tc>
        <w:tc>
          <w:tcPr>
            <w:tcW w:w="810" w:type="dxa"/>
          </w:tcPr>
          <w:p w14:paraId="05437AFE" w14:textId="77777777" w:rsidR="00CC7F08" w:rsidRPr="00E32828" w:rsidRDefault="00CC7F08" w:rsidP="00B6330B">
            <w:pPr>
              <w:rPr>
                <w:rFonts w:asciiTheme="majorHAnsi" w:hAnsiTheme="majorHAnsi"/>
                <w:sz w:val="16"/>
                <w:szCs w:val="16"/>
              </w:rPr>
            </w:pPr>
            <w:r>
              <w:rPr>
                <w:rFonts w:asciiTheme="majorHAnsi" w:hAnsiTheme="majorHAnsi"/>
                <w:sz w:val="16"/>
                <w:szCs w:val="16"/>
              </w:rPr>
              <w:t>6.7</w:t>
            </w:r>
          </w:p>
        </w:tc>
        <w:tc>
          <w:tcPr>
            <w:tcW w:w="1080" w:type="dxa"/>
          </w:tcPr>
          <w:p w14:paraId="08D211EE" w14:textId="77777777" w:rsidR="00CC7F08" w:rsidRPr="00E32828" w:rsidRDefault="00CC7F08" w:rsidP="00B6330B">
            <w:pPr>
              <w:rPr>
                <w:rFonts w:asciiTheme="majorHAnsi" w:hAnsiTheme="majorHAnsi"/>
                <w:sz w:val="16"/>
                <w:szCs w:val="16"/>
              </w:rPr>
            </w:pPr>
            <w:r>
              <w:rPr>
                <w:rFonts w:asciiTheme="majorHAnsi" w:hAnsiTheme="majorHAnsi"/>
                <w:sz w:val="16"/>
                <w:szCs w:val="16"/>
              </w:rPr>
              <w:t>73</w:t>
            </w:r>
          </w:p>
        </w:tc>
        <w:tc>
          <w:tcPr>
            <w:tcW w:w="900" w:type="dxa"/>
          </w:tcPr>
          <w:p w14:paraId="7E069F04" w14:textId="77777777" w:rsidR="00CC7F08" w:rsidRPr="00E32828" w:rsidRDefault="00CC7F08" w:rsidP="00B6330B">
            <w:pPr>
              <w:rPr>
                <w:rFonts w:asciiTheme="majorHAnsi" w:hAnsiTheme="majorHAnsi"/>
                <w:sz w:val="16"/>
                <w:szCs w:val="16"/>
              </w:rPr>
            </w:pPr>
            <w:r>
              <w:rPr>
                <w:rFonts w:asciiTheme="majorHAnsi" w:hAnsiTheme="majorHAnsi"/>
                <w:sz w:val="16"/>
                <w:szCs w:val="16"/>
              </w:rPr>
              <w:t>0.67</w:t>
            </w:r>
          </w:p>
        </w:tc>
      </w:tr>
      <w:tr w:rsidR="00CC7F08" w14:paraId="210471D1" w14:textId="77777777" w:rsidTr="00B6330B">
        <w:tc>
          <w:tcPr>
            <w:tcW w:w="1008" w:type="dxa"/>
          </w:tcPr>
          <w:p w14:paraId="6851AE28" w14:textId="77777777" w:rsidR="00CC7F08" w:rsidRPr="00E32828" w:rsidRDefault="00CC7F08" w:rsidP="00B6330B">
            <w:pPr>
              <w:rPr>
                <w:rFonts w:asciiTheme="majorHAnsi" w:hAnsiTheme="majorHAnsi"/>
                <w:sz w:val="16"/>
                <w:szCs w:val="16"/>
              </w:rPr>
            </w:pPr>
            <w:proofErr w:type="spellStart"/>
            <w:r>
              <w:rPr>
                <w:rFonts w:asciiTheme="majorHAnsi" w:hAnsiTheme="majorHAnsi"/>
                <w:sz w:val="16"/>
                <w:szCs w:val="16"/>
              </w:rPr>
              <w:t>austria</w:t>
            </w:r>
            <w:proofErr w:type="spellEnd"/>
          </w:p>
        </w:tc>
        <w:tc>
          <w:tcPr>
            <w:tcW w:w="810" w:type="dxa"/>
          </w:tcPr>
          <w:p w14:paraId="2093285F" w14:textId="77777777" w:rsidR="00CC7F08" w:rsidRPr="00E32828" w:rsidRDefault="00CC7F08" w:rsidP="00B6330B">
            <w:pPr>
              <w:rPr>
                <w:rFonts w:asciiTheme="majorHAnsi" w:hAnsiTheme="majorHAnsi"/>
                <w:sz w:val="16"/>
                <w:szCs w:val="16"/>
              </w:rPr>
            </w:pPr>
            <w:r>
              <w:rPr>
                <w:rFonts w:asciiTheme="majorHAnsi" w:hAnsiTheme="majorHAnsi"/>
                <w:sz w:val="16"/>
                <w:szCs w:val="16"/>
              </w:rPr>
              <w:t>12.2</w:t>
            </w:r>
          </w:p>
        </w:tc>
        <w:tc>
          <w:tcPr>
            <w:tcW w:w="1080" w:type="dxa"/>
          </w:tcPr>
          <w:p w14:paraId="4880974F" w14:textId="77777777" w:rsidR="00CC7F08" w:rsidRPr="00E32828" w:rsidRDefault="00CC7F08" w:rsidP="00B6330B">
            <w:pPr>
              <w:rPr>
                <w:rFonts w:asciiTheme="majorHAnsi" w:hAnsiTheme="majorHAnsi"/>
                <w:sz w:val="16"/>
                <w:szCs w:val="16"/>
              </w:rPr>
            </w:pPr>
            <w:r>
              <w:rPr>
                <w:rFonts w:asciiTheme="majorHAnsi" w:hAnsiTheme="majorHAnsi"/>
                <w:sz w:val="16"/>
                <w:szCs w:val="16"/>
              </w:rPr>
              <w:t>72</w:t>
            </w:r>
          </w:p>
        </w:tc>
        <w:tc>
          <w:tcPr>
            <w:tcW w:w="900" w:type="dxa"/>
          </w:tcPr>
          <w:p w14:paraId="08398087" w14:textId="77777777" w:rsidR="00CC7F08" w:rsidRPr="00E32828" w:rsidRDefault="00CC7F08" w:rsidP="00B6330B">
            <w:pPr>
              <w:rPr>
                <w:rFonts w:asciiTheme="majorHAnsi" w:hAnsiTheme="majorHAnsi"/>
                <w:sz w:val="16"/>
                <w:szCs w:val="16"/>
              </w:rPr>
            </w:pPr>
            <w:r>
              <w:rPr>
                <w:rFonts w:asciiTheme="majorHAnsi" w:hAnsiTheme="majorHAnsi"/>
                <w:sz w:val="16"/>
                <w:szCs w:val="16"/>
              </w:rPr>
              <w:t>0.86</w:t>
            </w:r>
          </w:p>
        </w:tc>
      </w:tr>
      <w:tr w:rsidR="00CC7F08" w14:paraId="04997205" w14:textId="77777777" w:rsidTr="00B6330B">
        <w:tc>
          <w:tcPr>
            <w:tcW w:w="1008" w:type="dxa"/>
          </w:tcPr>
          <w:p w14:paraId="428F304C" w14:textId="77777777" w:rsidR="00CC7F08" w:rsidRPr="00E32828" w:rsidRDefault="00CC7F08" w:rsidP="00B6330B">
            <w:pPr>
              <w:rPr>
                <w:rFonts w:asciiTheme="majorHAnsi" w:hAnsiTheme="majorHAnsi"/>
                <w:sz w:val="16"/>
                <w:szCs w:val="16"/>
              </w:rPr>
            </w:pPr>
            <w:r>
              <w:rPr>
                <w:rFonts w:asciiTheme="majorHAnsi" w:hAnsiTheme="majorHAnsi"/>
                <w:sz w:val="16"/>
                <w:szCs w:val="16"/>
              </w:rPr>
              <w:t>Belgium</w:t>
            </w:r>
          </w:p>
        </w:tc>
        <w:tc>
          <w:tcPr>
            <w:tcW w:w="810" w:type="dxa"/>
          </w:tcPr>
          <w:p w14:paraId="0A3CB77E" w14:textId="77777777" w:rsidR="00CC7F08" w:rsidRPr="00E32828" w:rsidRDefault="00CC7F08" w:rsidP="00B6330B">
            <w:pPr>
              <w:rPr>
                <w:rFonts w:asciiTheme="majorHAnsi" w:hAnsiTheme="majorHAnsi"/>
                <w:sz w:val="16"/>
                <w:szCs w:val="16"/>
              </w:rPr>
            </w:pPr>
            <w:r>
              <w:rPr>
                <w:rFonts w:asciiTheme="majorHAnsi" w:hAnsiTheme="majorHAnsi"/>
                <w:sz w:val="16"/>
                <w:szCs w:val="16"/>
              </w:rPr>
              <w:t>12.8</w:t>
            </w:r>
          </w:p>
        </w:tc>
        <w:tc>
          <w:tcPr>
            <w:tcW w:w="1080" w:type="dxa"/>
          </w:tcPr>
          <w:p w14:paraId="5658151E" w14:textId="77777777" w:rsidR="00CC7F08" w:rsidRPr="00E32828" w:rsidRDefault="00CC7F08" w:rsidP="00B6330B">
            <w:pPr>
              <w:rPr>
                <w:rFonts w:asciiTheme="majorHAnsi" w:hAnsiTheme="majorHAnsi"/>
                <w:sz w:val="16"/>
                <w:szCs w:val="16"/>
              </w:rPr>
            </w:pPr>
            <w:r>
              <w:rPr>
                <w:rFonts w:asciiTheme="majorHAnsi" w:hAnsiTheme="majorHAnsi"/>
                <w:sz w:val="16"/>
                <w:szCs w:val="16"/>
              </w:rPr>
              <w:t>65</w:t>
            </w:r>
          </w:p>
        </w:tc>
        <w:tc>
          <w:tcPr>
            <w:tcW w:w="900" w:type="dxa"/>
          </w:tcPr>
          <w:p w14:paraId="0C2F1085" w14:textId="77777777" w:rsidR="00CC7F08" w:rsidRPr="00E32828" w:rsidRDefault="00CC7F08" w:rsidP="00B6330B">
            <w:pPr>
              <w:rPr>
                <w:rFonts w:asciiTheme="majorHAnsi" w:hAnsiTheme="majorHAnsi"/>
                <w:sz w:val="16"/>
                <w:szCs w:val="16"/>
              </w:rPr>
            </w:pPr>
            <w:r>
              <w:rPr>
                <w:rFonts w:asciiTheme="majorHAnsi" w:hAnsiTheme="majorHAnsi"/>
                <w:sz w:val="16"/>
                <w:szCs w:val="16"/>
              </w:rPr>
              <w:t>0.56</w:t>
            </w:r>
          </w:p>
        </w:tc>
      </w:tr>
      <w:tr w:rsidR="00CC7F08" w14:paraId="0B282AA9" w14:textId="77777777" w:rsidTr="00B6330B">
        <w:tc>
          <w:tcPr>
            <w:tcW w:w="1008" w:type="dxa"/>
          </w:tcPr>
          <w:p w14:paraId="0DB7EA09" w14:textId="77777777" w:rsidR="00CC7F08" w:rsidRPr="00E32828" w:rsidRDefault="00CC7F08" w:rsidP="00B6330B">
            <w:pPr>
              <w:rPr>
                <w:rFonts w:asciiTheme="majorHAnsi" w:hAnsiTheme="majorHAnsi"/>
                <w:sz w:val="16"/>
                <w:szCs w:val="16"/>
              </w:rPr>
            </w:pPr>
            <w:r>
              <w:rPr>
                <w:rFonts w:asciiTheme="majorHAnsi" w:hAnsiTheme="majorHAnsi"/>
                <w:sz w:val="16"/>
                <w:szCs w:val="16"/>
              </w:rPr>
              <w:t>Canada</w:t>
            </w:r>
          </w:p>
        </w:tc>
        <w:tc>
          <w:tcPr>
            <w:tcW w:w="810" w:type="dxa"/>
          </w:tcPr>
          <w:p w14:paraId="639A01EE" w14:textId="77777777" w:rsidR="00CC7F08" w:rsidRPr="00E32828" w:rsidRDefault="00CC7F08" w:rsidP="00B6330B">
            <w:pPr>
              <w:rPr>
                <w:rFonts w:asciiTheme="majorHAnsi" w:hAnsiTheme="majorHAnsi"/>
                <w:sz w:val="16"/>
                <w:szCs w:val="16"/>
              </w:rPr>
            </w:pPr>
            <w:r>
              <w:rPr>
                <w:rFonts w:asciiTheme="majorHAnsi" w:hAnsiTheme="majorHAnsi"/>
                <w:sz w:val="16"/>
                <w:szCs w:val="16"/>
              </w:rPr>
              <w:t>7.1</w:t>
            </w:r>
          </w:p>
        </w:tc>
        <w:tc>
          <w:tcPr>
            <w:tcW w:w="1080" w:type="dxa"/>
          </w:tcPr>
          <w:p w14:paraId="2648FD2D" w14:textId="77777777" w:rsidR="00CC7F08" w:rsidRPr="00E32828" w:rsidRDefault="00CC7F08" w:rsidP="00B6330B">
            <w:pPr>
              <w:rPr>
                <w:rFonts w:asciiTheme="majorHAnsi" w:hAnsiTheme="majorHAnsi"/>
                <w:sz w:val="16"/>
                <w:szCs w:val="16"/>
              </w:rPr>
            </w:pPr>
            <w:r>
              <w:rPr>
                <w:rFonts w:asciiTheme="majorHAnsi" w:hAnsiTheme="majorHAnsi"/>
                <w:sz w:val="16"/>
                <w:szCs w:val="16"/>
              </w:rPr>
              <w:t>70</w:t>
            </w:r>
          </w:p>
        </w:tc>
        <w:tc>
          <w:tcPr>
            <w:tcW w:w="900" w:type="dxa"/>
          </w:tcPr>
          <w:p w14:paraId="59256889" w14:textId="77777777" w:rsidR="00CC7F08" w:rsidRPr="00E32828" w:rsidRDefault="00CC7F08" w:rsidP="00B6330B">
            <w:pPr>
              <w:rPr>
                <w:rFonts w:asciiTheme="majorHAnsi" w:hAnsiTheme="majorHAnsi"/>
                <w:sz w:val="16"/>
                <w:szCs w:val="16"/>
              </w:rPr>
            </w:pPr>
            <w:r>
              <w:rPr>
                <w:rFonts w:asciiTheme="majorHAnsi" w:hAnsiTheme="majorHAnsi"/>
                <w:sz w:val="16"/>
                <w:szCs w:val="16"/>
              </w:rPr>
              <w:t>0.78</w:t>
            </w:r>
          </w:p>
        </w:tc>
      </w:tr>
      <w:tr w:rsidR="00CC7F08" w14:paraId="09B8B31F" w14:textId="77777777" w:rsidTr="00B6330B">
        <w:tc>
          <w:tcPr>
            <w:tcW w:w="1008" w:type="dxa"/>
          </w:tcPr>
          <w:p w14:paraId="1EF95589" w14:textId="77777777" w:rsidR="00CC7F08" w:rsidRPr="00E32828" w:rsidRDefault="00CC7F08" w:rsidP="00B6330B">
            <w:pPr>
              <w:rPr>
                <w:rFonts w:asciiTheme="majorHAnsi" w:hAnsiTheme="majorHAnsi"/>
                <w:sz w:val="16"/>
                <w:szCs w:val="16"/>
              </w:rPr>
            </w:pPr>
            <w:r>
              <w:rPr>
                <w:rFonts w:asciiTheme="majorHAnsi" w:hAnsiTheme="majorHAnsi"/>
                <w:sz w:val="16"/>
                <w:szCs w:val="16"/>
              </w:rPr>
              <w:t>Chile</w:t>
            </w:r>
          </w:p>
        </w:tc>
        <w:tc>
          <w:tcPr>
            <w:tcW w:w="810" w:type="dxa"/>
          </w:tcPr>
          <w:p w14:paraId="5E532ED3" w14:textId="77777777" w:rsidR="00CC7F08" w:rsidRPr="00E32828" w:rsidRDefault="00CC7F08" w:rsidP="00B6330B">
            <w:pPr>
              <w:rPr>
                <w:rFonts w:asciiTheme="majorHAnsi" w:hAnsiTheme="majorHAnsi"/>
                <w:sz w:val="16"/>
                <w:szCs w:val="16"/>
              </w:rPr>
            </w:pPr>
            <w:r>
              <w:rPr>
                <w:rFonts w:asciiTheme="majorHAnsi" w:hAnsiTheme="majorHAnsi"/>
                <w:sz w:val="16"/>
                <w:szCs w:val="16"/>
              </w:rPr>
              <w:t>23.4</w:t>
            </w:r>
          </w:p>
        </w:tc>
        <w:tc>
          <w:tcPr>
            <w:tcW w:w="1080" w:type="dxa"/>
          </w:tcPr>
          <w:p w14:paraId="38384E7D" w14:textId="77777777" w:rsidR="00CC7F08" w:rsidRPr="00E32828" w:rsidRDefault="00CC7F08" w:rsidP="00B6330B">
            <w:pPr>
              <w:rPr>
                <w:rFonts w:asciiTheme="majorHAnsi" w:hAnsiTheme="majorHAnsi"/>
                <w:sz w:val="16"/>
                <w:szCs w:val="16"/>
              </w:rPr>
            </w:pPr>
            <w:r>
              <w:rPr>
                <w:rFonts w:asciiTheme="majorHAnsi" w:hAnsiTheme="majorHAnsi"/>
                <w:sz w:val="16"/>
                <w:szCs w:val="16"/>
              </w:rPr>
              <w:t>56</w:t>
            </w:r>
          </w:p>
        </w:tc>
        <w:tc>
          <w:tcPr>
            <w:tcW w:w="900" w:type="dxa"/>
          </w:tcPr>
          <w:p w14:paraId="6327D239" w14:textId="77777777" w:rsidR="00CC7F08" w:rsidRPr="00E32828" w:rsidRDefault="00CC7F08" w:rsidP="00B6330B">
            <w:pPr>
              <w:rPr>
                <w:rFonts w:asciiTheme="majorHAnsi" w:hAnsiTheme="majorHAnsi"/>
                <w:sz w:val="16"/>
                <w:szCs w:val="16"/>
              </w:rPr>
            </w:pPr>
            <w:r>
              <w:rPr>
                <w:rFonts w:asciiTheme="majorHAnsi" w:hAnsiTheme="majorHAnsi"/>
                <w:sz w:val="16"/>
                <w:szCs w:val="16"/>
              </w:rPr>
              <w:t>0.41</w:t>
            </w:r>
          </w:p>
        </w:tc>
      </w:tr>
      <w:tr w:rsidR="00CC7F08" w14:paraId="6D0A4DE8" w14:textId="77777777" w:rsidTr="00B6330B">
        <w:tc>
          <w:tcPr>
            <w:tcW w:w="1008" w:type="dxa"/>
          </w:tcPr>
          <w:p w14:paraId="0DBC5AA5" w14:textId="77777777" w:rsidR="00CC7F08" w:rsidRPr="00E32828" w:rsidRDefault="00CC7F08" w:rsidP="00B6330B">
            <w:pPr>
              <w:rPr>
                <w:rFonts w:asciiTheme="majorHAnsi" w:hAnsiTheme="majorHAnsi"/>
                <w:sz w:val="16"/>
                <w:szCs w:val="16"/>
              </w:rPr>
            </w:pPr>
            <w:r>
              <w:rPr>
                <w:rFonts w:asciiTheme="majorHAnsi" w:hAnsiTheme="majorHAnsi"/>
                <w:sz w:val="16"/>
                <w:szCs w:val="16"/>
              </w:rPr>
              <w:t>Colombia</w:t>
            </w:r>
          </w:p>
        </w:tc>
        <w:tc>
          <w:tcPr>
            <w:tcW w:w="810" w:type="dxa"/>
          </w:tcPr>
          <w:p w14:paraId="0DEE3021" w14:textId="77777777" w:rsidR="00CC7F08" w:rsidRPr="00E32828" w:rsidRDefault="00CC7F08" w:rsidP="00B6330B">
            <w:pPr>
              <w:rPr>
                <w:rFonts w:asciiTheme="majorHAnsi" w:hAnsiTheme="majorHAnsi"/>
                <w:sz w:val="16"/>
                <w:szCs w:val="16"/>
              </w:rPr>
            </w:pPr>
            <w:r>
              <w:rPr>
                <w:rFonts w:asciiTheme="majorHAnsi" w:hAnsiTheme="majorHAnsi"/>
                <w:sz w:val="16"/>
                <w:szCs w:val="16"/>
              </w:rPr>
              <w:t>22.6</w:t>
            </w:r>
          </w:p>
        </w:tc>
        <w:tc>
          <w:tcPr>
            <w:tcW w:w="1080" w:type="dxa"/>
          </w:tcPr>
          <w:p w14:paraId="05B920B5" w14:textId="77777777" w:rsidR="00CC7F08" w:rsidRPr="00E32828" w:rsidRDefault="00CC7F08" w:rsidP="00B6330B">
            <w:pPr>
              <w:rPr>
                <w:rFonts w:asciiTheme="majorHAnsi" w:hAnsiTheme="majorHAnsi"/>
                <w:sz w:val="16"/>
                <w:szCs w:val="16"/>
              </w:rPr>
            </w:pPr>
            <w:r>
              <w:rPr>
                <w:rFonts w:asciiTheme="majorHAnsi" w:hAnsiTheme="majorHAnsi"/>
                <w:sz w:val="16"/>
                <w:szCs w:val="16"/>
              </w:rPr>
              <w:t>58</w:t>
            </w:r>
          </w:p>
        </w:tc>
        <w:tc>
          <w:tcPr>
            <w:tcW w:w="900" w:type="dxa"/>
          </w:tcPr>
          <w:p w14:paraId="2A287481" w14:textId="77777777" w:rsidR="00CC7F08" w:rsidRPr="00E32828" w:rsidRDefault="00CC7F08" w:rsidP="00B6330B">
            <w:pPr>
              <w:rPr>
                <w:rFonts w:asciiTheme="majorHAnsi" w:hAnsiTheme="majorHAnsi"/>
                <w:sz w:val="16"/>
                <w:szCs w:val="16"/>
              </w:rPr>
            </w:pPr>
            <w:r>
              <w:rPr>
                <w:rFonts w:asciiTheme="majorHAnsi" w:hAnsiTheme="majorHAnsi"/>
                <w:sz w:val="16"/>
                <w:szCs w:val="16"/>
              </w:rPr>
              <w:t>0.50</w:t>
            </w:r>
          </w:p>
        </w:tc>
      </w:tr>
      <w:tr w:rsidR="00CC7F08" w14:paraId="3C069C0A" w14:textId="77777777" w:rsidTr="00B6330B">
        <w:tc>
          <w:tcPr>
            <w:tcW w:w="1008" w:type="dxa"/>
          </w:tcPr>
          <w:p w14:paraId="3F5B9D57" w14:textId="77777777" w:rsidR="00CC7F08" w:rsidRPr="00E32828" w:rsidRDefault="00CC7F08" w:rsidP="00B6330B">
            <w:pPr>
              <w:rPr>
                <w:rFonts w:asciiTheme="majorHAnsi" w:hAnsiTheme="majorHAnsi"/>
                <w:sz w:val="16"/>
                <w:szCs w:val="16"/>
              </w:rPr>
            </w:pPr>
            <w:r>
              <w:rPr>
                <w:rFonts w:asciiTheme="majorHAnsi" w:hAnsiTheme="majorHAnsi"/>
                <w:sz w:val="16"/>
                <w:szCs w:val="16"/>
              </w:rPr>
              <w:t xml:space="preserve">Costa </w:t>
            </w:r>
            <w:proofErr w:type="spellStart"/>
            <w:r>
              <w:rPr>
                <w:rFonts w:asciiTheme="majorHAnsi" w:hAnsiTheme="majorHAnsi"/>
                <w:sz w:val="16"/>
                <w:szCs w:val="16"/>
              </w:rPr>
              <w:t>rica</w:t>
            </w:r>
            <w:proofErr w:type="spellEnd"/>
          </w:p>
        </w:tc>
        <w:tc>
          <w:tcPr>
            <w:tcW w:w="810" w:type="dxa"/>
          </w:tcPr>
          <w:p w14:paraId="38AFE75A" w14:textId="77777777" w:rsidR="00CC7F08" w:rsidRPr="00E32828" w:rsidRDefault="00CC7F08" w:rsidP="00B6330B">
            <w:pPr>
              <w:rPr>
                <w:rFonts w:asciiTheme="majorHAnsi" w:hAnsiTheme="majorHAnsi"/>
                <w:sz w:val="16"/>
                <w:szCs w:val="16"/>
              </w:rPr>
            </w:pPr>
            <w:r>
              <w:rPr>
                <w:rFonts w:asciiTheme="majorHAnsi" w:hAnsiTheme="majorHAnsi"/>
                <w:sz w:val="16"/>
                <w:szCs w:val="16"/>
              </w:rPr>
              <w:t>17.5</w:t>
            </w:r>
          </w:p>
        </w:tc>
        <w:tc>
          <w:tcPr>
            <w:tcW w:w="1080" w:type="dxa"/>
          </w:tcPr>
          <w:p w14:paraId="4F4B2BE1" w14:textId="77777777" w:rsidR="00CC7F08" w:rsidRPr="004441A4" w:rsidRDefault="00CC7F08" w:rsidP="00B6330B">
            <w:pPr>
              <w:rPr>
                <w:sz w:val="16"/>
                <w:szCs w:val="16"/>
              </w:rPr>
            </w:pPr>
            <w:r w:rsidRPr="004441A4">
              <w:rPr>
                <w:sz w:val="16"/>
                <w:szCs w:val="16"/>
              </w:rPr>
              <w:t>55</w:t>
            </w:r>
          </w:p>
        </w:tc>
        <w:tc>
          <w:tcPr>
            <w:tcW w:w="900" w:type="dxa"/>
          </w:tcPr>
          <w:p w14:paraId="11DF3BD2" w14:textId="77777777" w:rsidR="00CC7F08" w:rsidRPr="00E32828" w:rsidRDefault="00CC7F08" w:rsidP="00B6330B">
            <w:pPr>
              <w:rPr>
                <w:rFonts w:asciiTheme="majorHAnsi" w:hAnsiTheme="majorHAnsi"/>
                <w:sz w:val="16"/>
                <w:szCs w:val="16"/>
              </w:rPr>
            </w:pPr>
            <w:r>
              <w:rPr>
                <w:rFonts w:asciiTheme="majorHAnsi" w:hAnsiTheme="majorHAnsi"/>
                <w:sz w:val="16"/>
                <w:szCs w:val="16"/>
              </w:rPr>
              <w:t>0.47</w:t>
            </w:r>
          </w:p>
        </w:tc>
      </w:tr>
      <w:tr w:rsidR="00CC7F08" w14:paraId="0D267DBE" w14:textId="77777777" w:rsidTr="00B6330B">
        <w:tc>
          <w:tcPr>
            <w:tcW w:w="1008" w:type="dxa"/>
          </w:tcPr>
          <w:p w14:paraId="649D00AD" w14:textId="77777777" w:rsidR="00CC7F08" w:rsidRPr="00E32828" w:rsidRDefault="00CC7F08" w:rsidP="00B6330B">
            <w:pPr>
              <w:rPr>
                <w:rFonts w:asciiTheme="majorHAnsi" w:hAnsiTheme="majorHAnsi"/>
                <w:sz w:val="16"/>
                <w:szCs w:val="16"/>
              </w:rPr>
            </w:pPr>
            <w:r>
              <w:rPr>
                <w:rFonts w:asciiTheme="majorHAnsi" w:hAnsiTheme="majorHAnsi"/>
                <w:sz w:val="16"/>
                <w:szCs w:val="16"/>
              </w:rPr>
              <w:t>Czechia</w:t>
            </w:r>
          </w:p>
        </w:tc>
        <w:tc>
          <w:tcPr>
            <w:tcW w:w="810" w:type="dxa"/>
          </w:tcPr>
          <w:p w14:paraId="762FCCE7" w14:textId="77777777" w:rsidR="00CC7F08" w:rsidRPr="00E32828" w:rsidRDefault="00CC7F08" w:rsidP="00B6330B">
            <w:pPr>
              <w:rPr>
                <w:rFonts w:asciiTheme="majorHAnsi" w:hAnsiTheme="majorHAnsi"/>
                <w:sz w:val="16"/>
                <w:szCs w:val="16"/>
              </w:rPr>
            </w:pPr>
            <w:r>
              <w:rPr>
                <w:rFonts w:asciiTheme="majorHAnsi" w:hAnsiTheme="majorHAnsi"/>
                <w:sz w:val="16"/>
                <w:szCs w:val="16"/>
              </w:rPr>
              <w:t>17</w:t>
            </w:r>
          </w:p>
        </w:tc>
        <w:tc>
          <w:tcPr>
            <w:tcW w:w="1080" w:type="dxa"/>
          </w:tcPr>
          <w:p w14:paraId="22D4B4E1" w14:textId="77777777" w:rsidR="00CC7F08" w:rsidRPr="004441A4" w:rsidRDefault="00CC7F08" w:rsidP="00B6330B">
            <w:pPr>
              <w:rPr>
                <w:sz w:val="16"/>
                <w:szCs w:val="16"/>
              </w:rPr>
            </w:pPr>
            <w:r w:rsidRPr="004441A4">
              <w:rPr>
                <w:sz w:val="16"/>
                <w:szCs w:val="16"/>
              </w:rPr>
              <w:t>74</w:t>
            </w:r>
          </w:p>
        </w:tc>
        <w:tc>
          <w:tcPr>
            <w:tcW w:w="900" w:type="dxa"/>
          </w:tcPr>
          <w:p w14:paraId="552BD20F" w14:textId="77777777" w:rsidR="00CC7F08" w:rsidRPr="00E32828" w:rsidRDefault="00CC7F08" w:rsidP="00B6330B">
            <w:pPr>
              <w:rPr>
                <w:rFonts w:asciiTheme="majorHAnsi" w:hAnsiTheme="majorHAnsi"/>
                <w:sz w:val="16"/>
                <w:szCs w:val="16"/>
              </w:rPr>
            </w:pPr>
            <w:r>
              <w:rPr>
                <w:rFonts w:asciiTheme="majorHAnsi" w:hAnsiTheme="majorHAnsi"/>
                <w:sz w:val="16"/>
                <w:szCs w:val="16"/>
              </w:rPr>
              <w:t>0.77</w:t>
            </w:r>
          </w:p>
        </w:tc>
      </w:tr>
      <w:tr w:rsidR="00CC7F08" w14:paraId="561E7A7C" w14:textId="77777777" w:rsidTr="00B6330B">
        <w:tc>
          <w:tcPr>
            <w:tcW w:w="1008" w:type="dxa"/>
          </w:tcPr>
          <w:p w14:paraId="18B291E8" w14:textId="77777777" w:rsidR="00CC7F08" w:rsidRPr="00E32828" w:rsidRDefault="00CC7F08" w:rsidP="00B6330B">
            <w:pPr>
              <w:rPr>
                <w:rFonts w:asciiTheme="majorHAnsi" w:hAnsiTheme="majorHAnsi"/>
                <w:sz w:val="16"/>
                <w:szCs w:val="16"/>
              </w:rPr>
            </w:pPr>
            <w:r>
              <w:rPr>
                <w:rFonts w:asciiTheme="majorHAnsi" w:hAnsiTheme="majorHAnsi"/>
                <w:sz w:val="16"/>
                <w:szCs w:val="16"/>
              </w:rPr>
              <w:t>Denmark</w:t>
            </w:r>
          </w:p>
        </w:tc>
        <w:tc>
          <w:tcPr>
            <w:tcW w:w="810" w:type="dxa"/>
          </w:tcPr>
          <w:p w14:paraId="15942762" w14:textId="77777777" w:rsidR="00CC7F08" w:rsidRPr="00E32828" w:rsidRDefault="00CC7F08" w:rsidP="00B6330B">
            <w:pPr>
              <w:rPr>
                <w:rFonts w:asciiTheme="majorHAnsi" w:hAnsiTheme="majorHAnsi"/>
                <w:sz w:val="16"/>
                <w:szCs w:val="16"/>
              </w:rPr>
            </w:pPr>
            <w:r>
              <w:rPr>
                <w:rFonts w:asciiTheme="majorHAnsi" w:hAnsiTheme="majorHAnsi"/>
                <w:sz w:val="16"/>
                <w:szCs w:val="16"/>
              </w:rPr>
              <w:t>10</w:t>
            </w:r>
          </w:p>
        </w:tc>
        <w:tc>
          <w:tcPr>
            <w:tcW w:w="1080" w:type="dxa"/>
          </w:tcPr>
          <w:p w14:paraId="6FB7939F" w14:textId="77777777" w:rsidR="00CC7F08" w:rsidRPr="004441A4" w:rsidRDefault="00CC7F08" w:rsidP="00B6330B">
            <w:pPr>
              <w:rPr>
                <w:sz w:val="16"/>
                <w:szCs w:val="16"/>
              </w:rPr>
            </w:pPr>
            <w:r w:rsidRPr="004441A4">
              <w:rPr>
                <w:sz w:val="16"/>
                <w:szCs w:val="16"/>
              </w:rPr>
              <w:t>74</w:t>
            </w:r>
          </w:p>
        </w:tc>
        <w:tc>
          <w:tcPr>
            <w:tcW w:w="900" w:type="dxa"/>
          </w:tcPr>
          <w:p w14:paraId="70A71D5D" w14:textId="77777777" w:rsidR="00CC7F08" w:rsidRPr="00E32828" w:rsidRDefault="00CC7F08" w:rsidP="00B6330B">
            <w:pPr>
              <w:rPr>
                <w:rFonts w:asciiTheme="majorHAnsi" w:hAnsiTheme="majorHAnsi"/>
                <w:sz w:val="16"/>
                <w:szCs w:val="16"/>
              </w:rPr>
            </w:pPr>
            <w:r>
              <w:rPr>
                <w:rFonts w:asciiTheme="majorHAnsi" w:hAnsiTheme="majorHAnsi"/>
                <w:sz w:val="16"/>
                <w:szCs w:val="16"/>
              </w:rPr>
              <w:t>0.85</w:t>
            </w:r>
          </w:p>
        </w:tc>
      </w:tr>
      <w:tr w:rsidR="00CC7F08" w14:paraId="1FFFD4BA" w14:textId="77777777" w:rsidTr="00B6330B">
        <w:tc>
          <w:tcPr>
            <w:tcW w:w="1008" w:type="dxa"/>
          </w:tcPr>
          <w:p w14:paraId="6A4DD111" w14:textId="77777777" w:rsidR="00CC7F08" w:rsidRPr="00E32828" w:rsidRDefault="00CC7F08" w:rsidP="00B6330B">
            <w:pPr>
              <w:rPr>
                <w:rFonts w:asciiTheme="majorHAnsi" w:hAnsiTheme="majorHAnsi"/>
                <w:sz w:val="16"/>
                <w:szCs w:val="16"/>
              </w:rPr>
            </w:pPr>
            <w:r>
              <w:rPr>
                <w:rFonts w:asciiTheme="majorHAnsi" w:hAnsiTheme="majorHAnsi"/>
                <w:sz w:val="16"/>
                <w:szCs w:val="16"/>
              </w:rPr>
              <w:t>Estonia</w:t>
            </w:r>
          </w:p>
        </w:tc>
        <w:tc>
          <w:tcPr>
            <w:tcW w:w="810" w:type="dxa"/>
          </w:tcPr>
          <w:p w14:paraId="465A7A34" w14:textId="77777777" w:rsidR="00CC7F08" w:rsidRPr="00E32828" w:rsidRDefault="00CC7F08" w:rsidP="00B6330B">
            <w:pPr>
              <w:rPr>
                <w:rFonts w:asciiTheme="majorHAnsi" w:hAnsiTheme="majorHAnsi"/>
                <w:sz w:val="16"/>
                <w:szCs w:val="16"/>
              </w:rPr>
            </w:pPr>
            <w:r>
              <w:rPr>
                <w:rFonts w:asciiTheme="majorHAnsi" w:hAnsiTheme="majorHAnsi"/>
                <w:sz w:val="16"/>
                <w:szCs w:val="16"/>
              </w:rPr>
              <w:t>5.9</w:t>
            </w:r>
          </w:p>
        </w:tc>
        <w:tc>
          <w:tcPr>
            <w:tcW w:w="1080" w:type="dxa"/>
          </w:tcPr>
          <w:p w14:paraId="180EEE7E" w14:textId="77777777" w:rsidR="00CC7F08" w:rsidRPr="004441A4" w:rsidRDefault="00CC7F08" w:rsidP="00B6330B">
            <w:pPr>
              <w:rPr>
                <w:sz w:val="16"/>
                <w:szCs w:val="16"/>
              </w:rPr>
            </w:pPr>
            <w:r w:rsidRPr="004441A4">
              <w:rPr>
                <w:sz w:val="16"/>
                <w:szCs w:val="16"/>
              </w:rPr>
              <w:t>74</w:t>
            </w:r>
          </w:p>
        </w:tc>
        <w:tc>
          <w:tcPr>
            <w:tcW w:w="900" w:type="dxa"/>
          </w:tcPr>
          <w:p w14:paraId="0FE003D6" w14:textId="77777777" w:rsidR="00CC7F08" w:rsidRPr="00E32828" w:rsidRDefault="00CC7F08" w:rsidP="00B6330B">
            <w:pPr>
              <w:rPr>
                <w:rFonts w:asciiTheme="majorHAnsi" w:hAnsiTheme="majorHAnsi"/>
                <w:sz w:val="16"/>
                <w:szCs w:val="16"/>
              </w:rPr>
            </w:pPr>
            <w:r>
              <w:rPr>
                <w:rFonts w:asciiTheme="majorHAnsi" w:hAnsiTheme="majorHAnsi"/>
                <w:sz w:val="16"/>
                <w:szCs w:val="16"/>
              </w:rPr>
              <w:t>0.79</w:t>
            </w:r>
          </w:p>
        </w:tc>
      </w:tr>
      <w:tr w:rsidR="00CC7F08" w14:paraId="0111D235" w14:textId="77777777" w:rsidTr="00B6330B">
        <w:tc>
          <w:tcPr>
            <w:tcW w:w="1008" w:type="dxa"/>
          </w:tcPr>
          <w:p w14:paraId="3490AEF3" w14:textId="77777777" w:rsidR="00CC7F08" w:rsidRPr="00E32828" w:rsidRDefault="00CC7F08" w:rsidP="00B6330B">
            <w:pPr>
              <w:rPr>
                <w:rFonts w:asciiTheme="majorHAnsi" w:hAnsiTheme="majorHAnsi"/>
                <w:sz w:val="16"/>
                <w:szCs w:val="16"/>
              </w:rPr>
            </w:pPr>
            <w:r>
              <w:rPr>
                <w:rFonts w:asciiTheme="majorHAnsi" w:hAnsiTheme="majorHAnsi"/>
                <w:sz w:val="16"/>
                <w:szCs w:val="16"/>
              </w:rPr>
              <w:t>Finland</w:t>
            </w:r>
          </w:p>
        </w:tc>
        <w:tc>
          <w:tcPr>
            <w:tcW w:w="810" w:type="dxa"/>
          </w:tcPr>
          <w:p w14:paraId="2D946FC7" w14:textId="77777777" w:rsidR="00CC7F08" w:rsidRPr="00E32828" w:rsidRDefault="00CC7F08" w:rsidP="00B6330B">
            <w:pPr>
              <w:rPr>
                <w:rFonts w:asciiTheme="majorHAnsi" w:hAnsiTheme="majorHAnsi"/>
                <w:sz w:val="16"/>
                <w:szCs w:val="16"/>
              </w:rPr>
            </w:pPr>
            <w:r>
              <w:rPr>
                <w:rFonts w:asciiTheme="majorHAnsi" w:hAnsiTheme="majorHAnsi"/>
                <w:sz w:val="16"/>
                <w:szCs w:val="16"/>
              </w:rPr>
              <w:t>5.5</w:t>
            </w:r>
          </w:p>
        </w:tc>
        <w:tc>
          <w:tcPr>
            <w:tcW w:w="1080" w:type="dxa"/>
          </w:tcPr>
          <w:p w14:paraId="3290F46B" w14:textId="77777777" w:rsidR="00CC7F08" w:rsidRPr="004441A4" w:rsidRDefault="00CC7F08" w:rsidP="00B6330B">
            <w:pPr>
              <w:rPr>
                <w:sz w:val="16"/>
                <w:szCs w:val="16"/>
              </w:rPr>
            </w:pPr>
            <w:r w:rsidRPr="004441A4">
              <w:rPr>
                <w:sz w:val="16"/>
                <w:szCs w:val="16"/>
              </w:rPr>
              <w:t>72</w:t>
            </w:r>
          </w:p>
        </w:tc>
        <w:tc>
          <w:tcPr>
            <w:tcW w:w="900" w:type="dxa"/>
          </w:tcPr>
          <w:p w14:paraId="7DFD7F83" w14:textId="77777777" w:rsidR="00CC7F08" w:rsidRPr="00E32828" w:rsidRDefault="00CC7F08" w:rsidP="00B6330B">
            <w:pPr>
              <w:rPr>
                <w:rFonts w:asciiTheme="majorHAnsi" w:hAnsiTheme="majorHAnsi"/>
                <w:sz w:val="16"/>
                <w:szCs w:val="16"/>
              </w:rPr>
            </w:pPr>
            <w:r>
              <w:rPr>
                <w:rFonts w:asciiTheme="majorHAnsi" w:hAnsiTheme="majorHAnsi"/>
                <w:sz w:val="16"/>
                <w:szCs w:val="16"/>
              </w:rPr>
              <w:t>0.88</w:t>
            </w:r>
          </w:p>
        </w:tc>
      </w:tr>
      <w:tr w:rsidR="00CC7F08" w14:paraId="00492E26" w14:textId="77777777" w:rsidTr="00B6330B">
        <w:tc>
          <w:tcPr>
            <w:tcW w:w="1008" w:type="dxa"/>
          </w:tcPr>
          <w:p w14:paraId="23B9FA6C" w14:textId="77777777" w:rsidR="00CC7F08" w:rsidRPr="00E32828" w:rsidRDefault="00CC7F08" w:rsidP="00B6330B">
            <w:pPr>
              <w:rPr>
                <w:rFonts w:asciiTheme="majorHAnsi" w:hAnsiTheme="majorHAnsi"/>
                <w:sz w:val="16"/>
                <w:szCs w:val="16"/>
              </w:rPr>
            </w:pPr>
            <w:r>
              <w:rPr>
                <w:rFonts w:asciiTheme="majorHAnsi" w:hAnsiTheme="majorHAnsi"/>
                <w:sz w:val="16"/>
                <w:szCs w:val="16"/>
              </w:rPr>
              <w:t>France</w:t>
            </w:r>
          </w:p>
        </w:tc>
        <w:tc>
          <w:tcPr>
            <w:tcW w:w="810" w:type="dxa"/>
          </w:tcPr>
          <w:p w14:paraId="30C8B96F" w14:textId="77777777" w:rsidR="00CC7F08" w:rsidRPr="00E32828" w:rsidRDefault="00CC7F08" w:rsidP="00B6330B">
            <w:pPr>
              <w:rPr>
                <w:rFonts w:asciiTheme="majorHAnsi" w:hAnsiTheme="majorHAnsi"/>
                <w:sz w:val="16"/>
                <w:szCs w:val="16"/>
              </w:rPr>
            </w:pPr>
            <w:r>
              <w:rPr>
                <w:rFonts w:asciiTheme="majorHAnsi" w:hAnsiTheme="majorHAnsi"/>
                <w:sz w:val="16"/>
                <w:szCs w:val="16"/>
              </w:rPr>
              <w:t>11.4</w:t>
            </w:r>
          </w:p>
        </w:tc>
        <w:tc>
          <w:tcPr>
            <w:tcW w:w="1080" w:type="dxa"/>
          </w:tcPr>
          <w:p w14:paraId="1F7E9F25" w14:textId="77777777" w:rsidR="00CC7F08" w:rsidRPr="004441A4" w:rsidRDefault="00CC7F08" w:rsidP="00B6330B">
            <w:pPr>
              <w:rPr>
                <w:sz w:val="16"/>
                <w:szCs w:val="16"/>
              </w:rPr>
            </w:pPr>
            <w:r w:rsidRPr="004441A4">
              <w:rPr>
                <w:sz w:val="16"/>
                <w:szCs w:val="16"/>
              </w:rPr>
              <w:t>65</w:t>
            </w:r>
          </w:p>
        </w:tc>
        <w:tc>
          <w:tcPr>
            <w:tcW w:w="900" w:type="dxa"/>
          </w:tcPr>
          <w:p w14:paraId="57AC1908" w14:textId="77777777" w:rsidR="00CC7F08" w:rsidRPr="00E32828" w:rsidRDefault="00CC7F08" w:rsidP="00B6330B">
            <w:pPr>
              <w:rPr>
                <w:rFonts w:asciiTheme="majorHAnsi" w:hAnsiTheme="majorHAnsi"/>
                <w:sz w:val="16"/>
                <w:szCs w:val="16"/>
              </w:rPr>
            </w:pPr>
            <w:r>
              <w:rPr>
                <w:rFonts w:asciiTheme="majorHAnsi" w:hAnsiTheme="majorHAnsi"/>
                <w:sz w:val="16"/>
                <w:szCs w:val="16"/>
              </w:rPr>
              <w:t>0.74</w:t>
            </w:r>
          </w:p>
        </w:tc>
      </w:tr>
      <w:tr w:rsidR="00CC7F08" w14:paraId="2F55AC08" w14:textId="77777777" w:rsidTr="00B6330B">
        <w:tc>
          <w:tcPr>
            <w:tcW w:w="1008" w:type="dxa"/>
          </w:tcPr>
          <w:p w14:paraId="127C28B2" w14:textId="77777777" w:rsidR="00CC7F08" w:rsidRPr="00E32828" w:rsidRDefault="00CC7F08" w:rsidP="00B6330B">
            <w:pPr>
              <w:rPr>
                <w:rFonts w:asciiTheme="majorHAnsi" w:hAnsiTheme="majorHAnsi"/>
                <w:sz w:val="16"/>
                <w:szCs w:val="16"/>
              </w:rPr>
            </w:pPr>
            <w:r>
              <w:rPr>
                <w:rFonts w:asciiTheme="majorHAnsi" w:hAnsiTheme="majorHAnsi"/>
                <w:sz w:val="16"/>
                <w:szCs w:val="16"/>
              </w:rPr>
              <w:t>Germany</w:t>
            </w:r>
          </w:p>
        </w:tc>
        <w:tc>
          <w:tcPr>
            <w:tcW w:w="810" w:type="dxa"/>
          </w:tcPr>
          <w:p w14:paraId="4031F3AE" w14:textId="77777777" w:rsidR="00CC7F08" w:rsidRPr="00E32828" w:rsidRDefault="00CC7F08" w:rsidP="00B6330B">
            <w:pPr>
              <w:rPr>
                <w:rFonts w:asciiTheme="majorHAnsi" w:hAnsiTheme="majorHAnsi"/>
                <w:sz w:val="16"/>
                <w:szCs w:val="16"/>
              </w:rPr>
            </w:pPr>
            <w:r>
              <w:rPr>
                <w:rFonts w:asciiTheme="majorHAnsi" w:hAnsiTheme="majorHAnsi"/>
                <w:sz w:val="16"/>
                <w:szCs w:val="16"/>
              </w:rPr>
              <w:t>12</w:t>
            </w:r>
          </w:p>
        </w:tc>
        <w:tc>
          <w:tcPr>
            <w:tcW w:w="1080" w:type="dxa"/>
          </w:tcPr>
          <w:p w14:paraId="575E3933" w14:textId="77777777" w:rsidR="00CC7F08" w:rsidRPr="004441A4" w:rsidRDefault="00CC7F08" w:rsidP="00B6330B">
            <w:pPr>
              <w:rPr>
                <w:sz w:val="16"/>
                <w:szCs w:val="16"/>
              </w:rPr>
            </w:pPr>
            <w:r w:rsidRPr="004441A4">
              <w:rPr>
                <w:sz w:val="16"/>
                <w:szCs w:val="16"/>
              </w:rPr>
              <w:t>77</w:t>
            </w:r>
          </w:p>
        </w:tc>
        <w:tc>
          <w:tcPr>
            <w:tcW w:w="900" w:type="dxa"/>
          </w:tcPr>
          <w:p w14:paraId="54C54785" w14:textId="77777777" w:rsidR="00CC7F08" w:rsidRPr="00E32828" w:rsidRDefault="00CC7F08" w:rsidP="00B6330B">
            <w:pPr>
              <w:rPr>
                <w:rFonts w:asciiTheme="majorHAnsi" w:hAnsiTheme="majorHAnsi"/>
                <w:sz w:val="16"/>
                <w:szCs w:val="16"/>
              </w:rPr>
            </w:pPr>
            <w:r>
              <w:rPr>
                <w:rFonts w:asciiTheme="majorHAnsi" w:hAnsiTheme="majorHAnsi"/>
                <w:sz w:val="16"/>
                <w:szCs w:val="16"/>
              </w:rPr>
              <w:t>0.76</w:t>
            </w:r>
          </w:p>
        </w:tc>
      </w:tr>
      <w:tr w:rsidR="00CC7F08" w14:paraId="197555FA" w14:textId="77777777" w:rsidTr="00B6330B">
        <w:tc>
          <w:tcPr>
            <w:tcW w:w="1008" w:type="dxa"/>
          </w:tcPr>
          <w:p w14:paraId="04B58C45" w14:textId="77777777" w:rsidR="00CC7F08" w:rsidRPr="00E32828" w:rsidRDefault="00CC7F08" w:rsidP="00B6330B">
            <w:pPr>
              <w:rPr>
                <w:rFonts w:asciiTheme="majorHAnsi" w:hAnsiTheme="majorHAnsi"/>
                <w:sz w:val="16"/>
                <w:szCs w:val="16"/>
              </w:rPr>
            </w:pPr>
            <w:r>
              <w:rPr>
                <w:rFonts w:asciiTheme="majorHAnsi" w:hAnsiTheme="majorHAnsi"/>
                <w:sz w:val="16"/>
                <w:szCs w:val="16"/>
              </w:rPr>
              <w:t>Greece</w:t>
            </w:r>
          </w:p>
        </w:tc>
        <w:tc>
          <w:tcPr>
            <w:tcW w:w="810" w:type="dxa"/>
          </w:tcPr>
          <w:p w14:paraId="43D2F2FB" w14:textId="77777777" w:rsidR="00CC7F08" w:rsidRPr="00E32828" w:rsidRDefault="00CC7F08" w:rsidP="00B6330B">
            <w:pPr>
              <w:rPr>
                <w:rFonts w:asciiTheme="majorHAnsi" w:hAnsiTheme="majorHAnsi"/>
                <w:sz w:val="16"/>
                <w:szCs w:val="16"/>
              </w:rPr>
            </w:pPr>
            <w:r>
              <w:rPr>
                <w:rFonts w:asciiTheme="majorHAnsi" w:hAnsiTheme="majorHAnsi"/>
                <w:sz w:val="16"/>
                <w:szCs w:val="16"/>
              </w:rPr>
              <w:t>14.5</w:t>
            </w:r>
          </w:p>
        </w:tc>
        <w:tc>
          <w:tcPr>
            <w:tcW w:w="1080" w:type="dxa"/>
          </w:tcPr>
          <w:p w14:paraId="0EC05EB4" w14:textId="77777777" w:rsidR="00CC7F08" w:rsidRPr="004441A4" w:rsidRDefault="00CC7F08" w:rsidP="00B6330B">
            <w:pPr>
              <w:rPr>
                <w:sz w:val="16"/>
                <w:szCs w:val="16"/>
              </w:rPr>
            </w:pPr>
            <w:r w:rsidRPr="004441A4">
              <w:rPr>
                <w:sz w:val="16"/>
                <w:szCs w:val="16"/>
              </w:rPr>
              <w:t>56</w:t>
            </w:r>
          </w:p>
        </w:tc>
        <w:tc>
          <w:tcPr>
            <w:tcW w:w="900" w:type="dxa"/>
          </w:tcPr>
          <w:p w14:paraId="04FDD8DD" w14:textId="77777777" w:rsidR="00CC7F08" w:rsidRPr="00E32828" w:rsidRDefault="00CC7F08" w:rsidP="00B6330B">
            <w:pPr>
              <w:rPr>
                <w:rFonts w:asciiTheme="majorHAnsi" w:hAnsiTheme="majorHAnsi"/>
                <w:sz w:val="16"/>
                <w:szCs w:val="16"/>
              </w:rPr>
            </w:pPr>
            <w:r>
              <w:rPr>
                <w:rFonts w:asciiTheme="majorHAnsi" w:hAnsiTheme="majorHAnsi"/>
                <w:sz w:val="16"/>
                <w:szCs w:val="16"/>
              </w:rPr>
              <w:t>0.69</w:t>
            </w:r>
          </w:p>
        </w:tc>
      </w:tr>
      <w:tr w:rsidR="00CC7F08" w14:paraId="4FC5EC27" w14:textId="77777777" w:rsidTr="00B6330B">
        <w:tc>
          <w:tcPr>
            <w:tcW w:w="1008" w:type="dxa"/>
          </w:tcPr>
          <w:p w14:paraId="45701A6E" w14:textId="77777777" w:rsidR="00CC7F08" w:rsidRPr="00E32828" w:rsidRDefault="00CC7F08" w:rsidP="00B6330B">
            <w:pPr>
              <w:rPr>
                <w:rFonts w:asciiTheme="majorHAnsi" w:hAnsiTheme="majorHAnsi"/>
                <w:sz w:val="16"/>
                <w:szCs w:val="16"/>
              </w:rPr>
            </w:pPr>
            <w:r>
              <w:rPr>
                <w:rFonts w:asciiTheme="majorHAnsi" w:hAnsiTheme="majorHAnsi"/>
                <w:sz w:val="16"/>
                <w:szCs w:val="16"/>
              </w:rPr>
              <w:t>Hungary</w:t>
            </w:r>
          </w:p>
        </w:tc>
        <w:tc>
          <w:tcPr>
            <w:tcW w:w="810" w:type="dxa"/>
          </w:tcPr>
          <w:p w14:paraId="78B2DA27" w14:textId="77777777" w:rsidR="00CC7F08" w:rsidRPr="00E32828" w:rsidRDefault="00CC7F08" w:rsidP="00B6330B">
            <w:pPr>
              <w:rPr>
                <w:rFonts w:asciiTheme="majorHAnsi" w:hAnsiTheme="majorHAnsi"/>
                <w:sz w:val="16"/>
                <w:szCs w:val="16"/>
              </w:rPr>
            </w:pPr>
            <w:r>
              <w:rPr>
                <w:rFonts w:asciiTheme="majorHAnsi" w:hAnsiTheme="majorHAnsi"/>
                <w:sz w:val="16"/>
                <w:szCs w:val="16"/>
              </w:rPr>
              <w:t>16.7</w:t>
            </w:r>
          </w:p>
        </w:tc>
        <w:tc>
          <w:tcPr>
            <w:tcW w:w="1080" w:type="dxa"/>
          </w:tcPr>
          <w:p w14:paraId="00681577" w14:textId="77777777" w:rsidR="00CC7F08" w:rsidRPr="004441A4" w:rsidRDefault="00CC7F08" w:rsidP="00B6330B">
            <w:pPr>
              <w:rPr>
                <w:sz w:val="16"/>
                <w:szCs w:val="16"/>
              </w:rPr>
            </w:pPr>
            <w:r w:rsidRPr="004441A4">
              <w:rPr>
                <w:sz w:val="16"/>
                <w:szCs w:val="16"/>
              </w:rPr>
              <w:t>70</w:t>
            </w:r>
          </w:p>
        </w:tc>
        <w:tc>
          <w:tcPr>
            <w:tcW w:w="900" w:type="dxa"/>
          </w:tcPr>
          <w:p w14:paraId="340C1D1F" w14:textId="77777777" w:rsidR="00CC7F08" w:rsidRPr="00E32828" w:rsidRDefault="00CC7F08" w:rsidP="00B6330B">
            <w:pPr>
              <w:rPr>
                <w:rFonts w:asciiTheme="majorHAnsi" w:hAnsiTheme="majorHAnsi"/>
                <w:sz w:val="16"/>
                <w:szCs w:val="16"/>
              </w:rPr>
            </w:pPr>
            <w:r>
              <w:rPr>
                <w:rFonts w:asciiTheme="majorHAnsi" w:hAnsiTheme="majorHAnsi"/>
                <w:sz w:val="16"/>
                <w:szCs w:val="16"/>
              </w:rPr>
              <w:t>0.74</w:t>
            </w:r>
          </w:p>
        </w:tc>
      </w:tr>
      <w:tr w:rsidR="00CC7F08" w14:paraId="3CF297D2" w14:textId="77777777" w:rsidTr="00B6330B">
        <w:tc>
          <w:tcPr>
            <w:tcW w:w="1008" w:type="dxa"/>
          </w:tcPr>
          <w:p w14:paraId="77017DBD" w14:textId="77777777" w:rsidR="00CC7F08" w:rsidRPr="00E32828" w:rsidRDefault="00CC7F08" w:rsidP="00B6330B">
            <w:pPr>
              <w:rPr>
                <w:rFonts w:asciiTheme="majorHAnsi" w:hAnsiTheme="majorHAnsi"/>
                <w:sz w:val="16"/>
                <w:szCs w:val="16"/>
              </w:rPr>
            </w:pPr>
            <w:r>
              <w:rPr>
                <w:rFonts w:asciiTheme="majorHAnsi" w:hAnsiTheme="majorHAnsi"/>
                <w:sz w:val="16"/>
                <w:szCs w:val="16"/>
              </w:rPr>
              <w:t>Iceland</w:t>
            </w:r>
          </w:p>
        </w:tc>
        <w:tc>
          <w:tcPr>
            <w:tcW w:w="810" w:type="dxa"/>
          </w:tcPr>
          <w:p w14:paraId="0F41B93E" w14:textId="77777777" w:rsidR="00CC7F08" w:rsidRPr="00E32828" w:rsidRDefault="00CC7F08" w:rsidP="00B6330B">
            <w:pPr>
              <w:rPr>
                <w:rFonts w:asciiTheme="majorHAnsi" w:hAnsiTheme="majorHAnsi"/>
                <w:sz w:val="16"/>
                <w:szCs w:val="16"/>
              </w:rPr>
            </w:pPr>
            <w:r>
              <w:rPr>
                <w:rFonts w:asciiTheme="majorHAnsi" w:hAnsiTheme="majorHAnsi"/>
                <w:sz w:val="16"/>
                <w:szCs w:val="16"/>
              </w:rPr>
              <w:t>6.4</w:t>
            </w:r>
          </w:p>
        </w:tc>
        <w:tc>
          <w:tcPr>
            <w:tcW w:w="1080" w:type="dxa"/>
          </w:tcPr>
          <w:p w14:paraId="676C437B" w14:textId="77777777" w:rsidR="00CC7F08" w:rsidRPr="004441A4" w:rsidRDefault="00CC7F08" w:rsidP="00B6330B">
            <w:pPr>
              <w:rPr>
                <w:sz w:val="16"/>
                <w:szCs w:val="16"/>
              </w:rPr>
            </w:pPr>
            <w:r w:rsidRPr="004441A4">
              <w:rPr>
                <w:sz w:val="16"/>
                <w:szCs w:val="16"/>
              </w:rPr>
              <w:t>78</w:t>
            </w:r>
          </w:p>
        </w:tc>
        <w:tc>
          <w:tcPr>
            <w:tcW w:w="900" w:type="dxa"/>
          </w:tcPr>
          <w:p w14:paraId="3F65BC38" w14:textId="77777777" w:rsidR="00CC7F08" w:rsidRPr="00E32828" w:rsidRDefault="00CC7F08" w:rsidP="00B6330B">
            <w:pPr>
              <w:rPr>
                <w:rFonts w:asciiTheme="majorHAnsi" w:hAnsiTheme="majorHAnsi"/>
                <w:sz w:val="16"/>
                <w:szCs w:val="16"/>
              </w:rPr>
            </w:pPr>
            <w:r>
              <w:rPr>
                <w:rFonts w:asciiTheme="majorHAnsi" w:hAnsiTheme="majorHAnsi"/>
                <w:sz w:val="16"/>
                <w:szCs w:val="16"/>
              </w:rPr>
              <w:t>0.85</w:t>
            </w:r>
          </w:p>
        </w:tc>
      </w:tr>
      <w:tr w:rsidR="00CC7F08" w14:paraId="3B05F790" w14:textId="77777777" w:rsidTr="00B6330B">
        <w:tc>
          <w:tcPr>
            <w:tcW w:w="1008" w:type="dxa"/>
          </w:tcPr>
          <w:p w14:paraId="41B72735" w14:textId="77777777" w:rsidR="00CC7F08" w:rsidRPr="00E32828" w:rsidRDefault="00CC7F08" w:rsidP="00B6330B">
            <w:pPr>
              <w:rPr>
                <w:rFonts w:asciiTheme="majorHAnsi" w:hAnsiTheme="majorHAnsi"/>
                <w:sz w:val="16"/>
                <w:szCs w:val="16"/>
              </w:rPr>
            </w:pPr>
            <w:r>
              <w:rPr>
                <w:rFonts w:asciiTheme="majorHAnsi" w:hAnsiTheme="majorHAnsi"/>
                <w:sz w:val="16"/>
                <w:szCs w:val="16"/>
              </w:rPr>
              <w:t>Ireland</w:t>
            </w:r>
          </w:p>
        </w:tc>
        <w:tc>
          <w:tcPr>
            <w:tcW w:w="810" w:type="dxa"/>
          </w:tcPr>
          <w:p w14:paraId="2A6806E1" w14:textId="77777777" w:rsidR="00CC7F08" w:rsidRPr="00E32828" w:rsidRDefault="00CC7F08" w:rsidP="00B6330B">
            <w:pPr>
              <w:rPr>
                <w:rFonts w:asciiTheme="majorHAnsi" w:hAnsiTheme="majorHAnsi"/>
                <w:sz w:val="16"/>
                <w:szCs w:val="16"/>
              </w:rPr>
            </w:pPr>
            <w:r>
              <w:rPr>
                <w:rFonts w:asciiTheme="majorHAnsi" w:hAnsiTheme="majorHAnsi"/>
                <w:sz w:val="16"/>
                <w:szCs w:val="16"/>
              </w:rPr>
              <w:t>7.8</w:t>
            </w:r>
          </w:p>
        </w:tc>
        <w:tc>
          <w:tcPr>
            <w:tcW w:w="1080" w:type="dxa"/>
          </w:tcPr>
          <w:p w14:paraId="73DCAB6B" w14:textId="77777777" w:rsidR="00CC7F08" w:rsidRPr="004441A4" w:rsidRDefault="00CC7F08" w:rsidP="00B6330B">
            <w:pPr>
              <w:rPr>
                <w:sz w:val="16"/>
                <w:szCs w:val="16"/>
              </w:rPr>
            </w:pPr>
            <w:r w:rsidRPr="004441A4">
              <w:rPr>
                <w:sz w:val="16"/>
                <w:szCs w:val="16"/>
              </w:rPr>
              <w:t>68</w:t>
            </w:r>
          </w:p>
        </w:tc>
        <w:tc>
          <w:tcPr>
            <w:tcW w:w="900" w:type="dxa"/>
          </w:tcPr>
          <w:p w14:paraId="73A92539" w14:textId="77777777" w:rsidR="00CC7F08" w:rsidRPr="00E32828" w:rsidRDefault="00CC7F08" w:rsidP="00B6330B">
            <w:pPr>
              <w:rPr>
                <w:rFonts w:asciiTheme="majorHAnsi" w:hAnsiTheme="majorHAnsi"/>
                <w:sz w:val="16"/>
                <w:szCs w:val="16"/>
              </w:rPr>
            </w:pPr>
            <w:r>
              <w:rPr>
                <w:rFonts w:asciiTheme="majorHAnsi" w:hAnsiTheme="majorHAnsi"/>
                <w:sz w:val="16"/>
                <w:szCs w:val="16"/>
              </w:rPr>
              <w:t>0.76</w:t>
            </w:r>
          </w:p>
        </w:tc>
      </w:tr>
      <w:tr w:rsidR="00CC7F08" w14:paraId="67B8F681" w14:textId="77777777" w:rsidTr="00B6330B">
        <w:tc>
          <w:tcPr>
            <w:tcW w:w="1008" w:type="dxa"/>
          </w:tcPr>
          <w:p w14:paraId="6EF732E4" w14:textId="77777777" w:rsidR="00CC7F08" w:rsidRPr="00E32828" w:rsidRDefault="00CC7F08" w:rsidP="00B6330B">
            <w:pPr>
              <w:rPr>
                <w:rFonts w:asciiTheme="majorHAnsi" w:hAnsiTheme="majorHAnsi"/>
                <w:sz w:val="16"/>
                <w:szCs w:val="16"/>
              </w:rPr>
            </w:pPr>
            <w:proofErr w:type="spellStart"/>
            <w:r>
              <w:rPr>
                <w:rFonts w:asciiTheme="majorHAnsi" w:hAnsiTheme="majorHAnsi"/>
                <w:sz w:val="16"/>
                <w:szCs w:val="16"/>
              </w:rPr>
              <w:t>Isreal</w:t>
            </w:r>
            <w:proofErr w:type="spellEnd"/>
          </w:p>
        </w:tc>
        <w:tc>
          <w:tcPr>
            <w:tcW w:w="810" w:type="dxa"/>
          </w:tcPr>
          <w:p w14:paraId="1C683E08" w14:textId="77777777" w:rsidR="00CC7F08" w:rsidRPr="00E32828" w:rsidRDefault="00CC7F08" w:rsidP="00B6330B">
            <w:pPr>
              <w:rPr>
                <w:rFonts w:asciiTheme="majorHAnsi" w:hAnsiTheme="majorHAnsi"/>
                <w:sz w:val="16"/>
                <w:szCs w:val="16"/>
              </w:rPr>
            </w:pPr>
            <w:r>
              <w:rPr>
                <w:rFonts w:asciiTheme="majorHAnsi" w:hAnsiTheme="majorHAnsi"/>
                <w:sz w:val="16"/>
                <w:szCs w:val="16"/>
              </w:rPr>
              <w:t>19.7</w:t>
            </w:r>
          </w:p>
        </w:tc>
        <w:tc>
          <w:tcPr>
            <w:tcW w:w="1080" w:type="dxa"/>
          </w:tcPr>
          <w:p w14:paraId="66206D47" w14:textId="77777777" w:rsidR="00CC7F08" w:rsidRPr="004441A4" w:rsidRDefault="00CC7F08" w:rsidP="00B6330B">
            <w:pPr>
              <w:rPr>
                <w:sz w:val="16"/>
                <w:szCs w:val="16"/>
              </w:rPr>
            </w:pPr>
            <w:r w:rsidRPr="004441A4">
              <w:rPr>
                <w:sz w:val="16"/>
                <w:szCs w:val="16"/>
              </w:rPr>
              <w:t>67</w:t>
            </w:r>
          </w:p>
        </w:tc>
        <w:tc>
          <w:tcPr>
            <w:tcW w:w="900" w:type="dxa"/>
          </w:tcPr>
          <w:p w14:paraId="050D3BBA" w14:textId="77777777" w:rsidR="00CC7F08" w:rsidRPr="00E32828" w:rsidRDefault="00CC7F08" w:rsidP="00B6330B">
            <w:pPr>
              <w:rPr>
                <w:rFonts w:asciiTheme="majorHAnsi" w:hAnsiTheme="majorHAnsi"/>
                <w:sz w:val="16"/>
                <w:szCs w:val="16"/>
              </w:rPr>
            </w:pPr>
            <w:r>
              <w:rPr>
                <w:rFonts w:asciiTheme="majorHAnsi" w:hAnsiTheme="majorHAnsi"/>
                <w:sz w:val="16"/>
                <w:szCs w:val="16"/>
              </w:rPr>
              <w:t>0.80</w:t>
            </w:r>
          </w:p>
        </w:tc>
      </w:tr>
      <w:tr w:rsidR="00CC7F08" w14:paraId="23C76A86" w14:textId="77777777" w:rsidTr="00B6330B">
        <w:tc>
          <w:tcPr>
            <w:tcW w:w="1008" w:type="dxa"/>
          </w:tcPr>
          <w:p w14:paraId="3DD5ABF3" w14:textId="77777777" w:rsidR="00CC7F08" w:rsidRPr="00E32828" w:rsidRDefault="00CC7F08" w:rsidP="00B6330B">
            <w:pPr>
              <w:rPr>
                <w:rFonts w:asciiTheme="majorHAnsi" w:hAnsiTheme="majorHAnsi"/>
                <w:sz w:val="16"/>
                <w:szCs w:val="16"/>
              </w:rPr>
            </w:pPr>
            <w:r>
              <w:rPr>
                <w:rFonts w:asciiTheme="majorHAnsi" w:hAnsiTheme="majorHAnsi"/>
                <w:sz w:val="16"/>
                <w:szCs w:val="16"/>
              </w:rPr>
              <w:t>Italy</w:t>
            </w:r>
          </w:p>
        </w:tc>
        <w:tc>
          <w:tcPr>
            <w:tcW w:w="810" w:type="dxa"/>
          </w:tcPr>
          <w:p w14:paraId="49325122" w14:textId="77777777" w:rsidR="00CC7F08" w:rsidRPr="00E32828" w:rsidRDefault="00CC7F08" w:rsidP="00B6330B">
            <w:pPr>
              <w:rPr>
                <w:rFonts w:asciiTheme="majorHAnsi" w:hAnsiTheme="majorHAnsi"/>
                <w:sz w:val="16"/>
                <w:szCs w:val="16"/>
              </w:rPr>
            </w:pPr>
            <w:r>
              <w:rPr>
                <w:rFonts w:asciiTheme="majorHAnsi" w:hAnsiTheme="majorHAnsi"/>
                <w:sz w:val="16"/>
                <w:szCs w:val="16"/>
              </w:rPr>
              <w:t>15.9</w:t>
            </w:r>
          </w:p>
        </w:tc>
        <w:tc>
          <w:tcPr>
            <w:tcW w:w="1080" w:type="dxa"/>
          </w:tcPr>
          <w:p w14:paraId="2A5F669C" w14:textId="77777777" w:rsidR="00CC7F08" w:rsidRPr="004441A4" w:rsidRDefault="00CC7F08" w:rsidP="00B6330B">
            <w:pPr>
              <w:rPr>
                <w:sz w:val="16"/>
                <w:szCs w:val="16"/>
              </w:rPr>
            </w:pPr>
            <w:r w:rsidRPr="004441A4">
              <w:rPr>
                <w:sz w:val="16"/>
                <w:szCs w:val="16"/>
              </w:rPr>
              <w:t>58</w:t>
            </w:r>
          </w:p>
        </w:tc>
        <w:tc>
          <w:tcPr>
            <w:tcW w:w="900" w:type="dxa"/>
          </w:tcPr>
          <w:p w14:paraId="28F03FAC" w14:textId="77777777" w:rsidR="00CC7F08" w:rsidRPr="00E32828" w:rsidRDefault="00CC7F08" w:rsidP="00B6330B">
            <w:pPr>
              <w:rPr>
                <w:rFonts w:asciiTheme="majorHAnsi" w:hAnsiTheme="majorHAnsi"/>
                <w:sz w:val="16"/>
                <w:szCs w:val="16"/>
              </w:rPr>
            </w:pPr>
            <w:r>
              <w:rPr>
                <w:rFonts w:asciiTheme="majorHAnsi" w:hAnsiTheme="majorHAnsi"/>
                <w:sz w:val="16"/>
                <w:szCs w:val="16"/>
              </w:rPr>
              <w:t>0.73</w:t>
            </w:r>
          </w:p>
        </w:tc>
      </w:tr>
      <w:tr w:rsidR="00CC7F08" w14:paraId="3AB2FAD0" w14:textId="77777777" w:rsidTr="00B6330B">
        <w:tc>
          <w:tcPr>
            <w:tcW w:w="1008" w:type="dxa"/>
          </w:tcPr>
          <w:p w14:paraId="344E63A2" w14:textId="77777777" w:rsidR="00CC7F08" w:rsidRPr="00E32828" w:rsidRDefault="00CC7F08" w:rsidP="00B6330B">
            <w:pPr>
              <w:rPr>
                <w:rFonts w:asciiTheme="majorHAnsi" w:hAnsiTheme="majorHAnsi"/>
                <w:sz w:val="16"/>
                <w:szCs w:val="16"/>
              </w:rPr>
            </w:pPr>
            <w:r>
              <w:rPr>
                <w:rFonts w:asciiTheme="majorHAnsi" w:hAnsiTheme="majorHAnsi"/>
                <w:sz w:val="16"/>
                <w:szCs w:val="16"/>
              </w:rPr>
              <w:t>Japan</w:t>
            </w:r>
          </w:p>
        </w:tc>
        <w:tc>
          <w:tcPr>
            <w:tcW w:w="810" w:type="dxa"/>
          </w:tcPr>
          <w:p w14:paraId="3E51063C" w14:textId="77777777" w:rsidR="00CC7F08" w:rsidRPr="00E32828" w:rsidRDefault="00CC7F08" w:rsidP="00B6330B">
            <w:pPr>
              <w:rPr>
                <w:rFonts w:asciiTheme="majorHAnsi" w:hAnsiTheme="majorHAnsi"/>
                <w:sz w:val="16"/>
                <w:szCs w:val="16"/>
              </w:rPr>
            </w:pPr>
            <w:r>
              <w:rPr>
                <w:rFonts w:asciiTheme="majorHAnsi" w:hAnsiTheme="majorHAnsi"/>
                <w:sz w:val="16"/>
                <w:szCs w:val="16"/>
              </w:rPr>
              <w:t>13.7</w:t>
            </w:r>
          </w:p>
        </w:tc>
        <w:tc>
          <w:tcPr>
            <w:tcW w:w="1080" w:type="dxa"/>
          </w:tcPr>
          <w:p w14:paraId="4568F11B" w14:textId="77777777" w:rsidR="00CC7F08" w:rsidRPr="004441A4" w:rsidRDefault="00CC7F08" w:rsidP="00B6330B">
            <w:pPr>
              <w:rPr>
                <w:sz w:val="16"/>
                <w:szCs w:val="16"/>
              </w:rPr>
            </w:pPr>
            <w:r w:rsidRPr="004441A4">
              <w:rPr>
                <w:sz w:val="16"/>
                <w:szCs w:val="16"/>
              </w:rPr>
              <w:t>77</w:t>
            </w:r>
          </w:p>
        </w:tc>
        <w:tc>
          <w:tcPr>
            <w:tcW w:w="900" w:type="dxa"/>
          </w:tcPr>
          <w:p w14:paraId="65F67352" w14:textId="77777777" w:rsidR="00CC7F08" w:rsidRPr="00E32828" w:rsidRDefault="00CC7F08" w:rsidP="00B6330B">
            <w:pPr>
              <w:rPr>
                <w:rFonts w:asciiTheme="majorHAnsi" w:hAnsiTheme="majorHAnsi"/>
                <w:sz w:val="16"/>
                <w:szCs w:val="16"/>
              </w:rPr>
            </w:pPr>
            <w:r>
              <w:rPr>
                <w:rFonts w:asciiTheme="majorHAnsi" w:hAnsiTheme="majorHAnsi"/>
                <w:sz w:val="16"/>
                <w:szCs w:val="16"/>
              </w:rPr>
              <w:t>0.77</w:t>
            </w:r>
          </w:p>
        </w:tc>
      </w:tr>
      <w:tr w:rsidR="00CC7F08" w14:paraId="784A45BC" w14:textId="77777777" w:rsidTr="00B6330B">
        <w:tc>
          <w:tcPr>
            <w:tcW w:w="1008" w:type="dxa"/>
          </w:tcPr>
          <w:p w14:paraId="7F4CD839" w14:textId="77777777" w:rsidR="00CC7F08" w:rsidRPr="00E32828" w:rsidRDefault="00CC7F08" w:rsidP="00B6330B">
            <w:pPr>
              <w:rPr>
                <w:rFonts w:asciiTheme="majorHAnsi" w:hAnsiTheme="majorHAnsi"/>
                <w:sz w:val="16"/>
                <w:szCs w:val="16"/>
              </w:rPr>
            </w:pPr>
            <w:r>
              <w:rPr>
                <w:rFonts w:asciiTheme="majorHAnsi" w:hAnsiTheme="majorHAnsi"/>
                <w:sz w:val="16"/>
                <w:szCs w:val="16"/>
              </w:rPr>
              <w:t>Korea</w:t>
            </w:r>
          </w:p>
        </w:tc>
        <w:tc>
          <w:tcPr>
            <w:tcW w:w="810" w:type="dxa"/>
          </w:tcPr>
          <w:p w14:paraId="420FFAAB" w14:textId="77777777" w:rsidR="00CC7F08" w:rsidRPr="00E32828" w:rsidRDefault="00CC7F08" w:rsidP="00B6330B">
            <w:pPr>
              <w:rPr>
                <w:rFonts w:asciiTheme="majorHAnsi" w:hAnsiTheme="majorHAnsi"/>
                <w:sz w:val="16"/>
                <w:szCs w:val="16"/>
              </w:rPr>
            </w:pPr>
            <w:r>
              <w:rPr>
                <w:rFonts w:asciiTheme="majorHAnsi" w:hAnsiTheme="majorHAnsi"/>
                <w:sz w:val="16"/>
                <w:szCs w:val="16"/>
              </w:rPr>
              <w:t>27.3</w:t>
            </w:r>
          </w:p>
        </w:tc>
        <w:tc>
          <w:tcPr>
            <w:tcW w:w="1080" w:type="dxa"/>
          </w:tcPr>
          <w:p w14:paraId="7A10449D" w14:textId="77777777" w:rsidR="00CC7F08" w:rsidRPr="004441A4" w:rsidRDefault="00CC7F08" w:rsidP="00B6330B">
            <w:pPr>
              <w:rPr>
                <w:sz w:val="16"/>
                <w:szCs w:val="16"/>
              </w:rPr>
            </w:pPr>
            <w:r w:rsidRPr="004441A4">
              <w:rPr>
                <w:sz w:val="16"/>
                <w:szCs w:val="16"/>
              </w:rPr>
              <w:t>66</w:t>
            </w:r>
          </w:p>
        </w:tc>
        <w:tc>
          <w:tcPr>
            <w:tcW w:w="900" w:type="dxa"/>
          </w:tcPr>
          <w:p w14:paraId="5D253AB6" w14:textId="77777777" w:rsidR="00CC7F08" w:rsidRPr="00E32828" w:rsidRDefault="00CC7F08" w:rsidP="00B6330B">
            <w:pPr>
              <w:rPr>
                <w:rFonts w:asciiTheme="majorHAnsi" w:hAnsiTheme="majorHAnsi"/>
                <w:sz w:val="16"/>
                <w:szCs w:val="16"/>
              </w:rPr>
            </w:pPr>
            <w:r>
              <w:rPr>
                <w:rFonts w:asciiTheme="majorHAnsi" w:hAnsiTheme="majorHAnsi"/>
                <w:sz w:val="16"/>
                <w:szCs w:val="16"/>
              </w:rPr>
              <w:t>0.82</w:t>
            </w:r>
          </w:p>
        </w:tc>
      </w:tr>
      <w:tr w:rsidR="00CC7F08" w14:paraId="104FC088" w14:textId="77777777" w:rsidTr="00B6330B">
        <w:tc>
          <w:tcPr>
            <w:tcW w:w="1008" w:type="dxa"/>
          </w:tcPr>
          <w:p w14:paraId="54623388" w14:textId="77777777" w:rsidR="00CC7F08" w:rsidRPr="00E32828" w:rsidRDefault="00CC7F08" w:rsidP="00B6330B">
            <w:pPr>
              <w:rPr>
                <w:rFonts w:asciiTheme="majorHAnsi" w:hAnsiTheme="majorHAnsi"/>
                <w:sz w:val="16"/>
                <w:szCs w:val="16"/>
              </w:rPr>
            </w:pPr>
            <w:r>
              <w:rPr>
                <w:rFonts w:asciiTheme="majorHAnsi" w:hAnsiTheme="majorHAnsi"/>
                <w:sz w:val="16"/>
                <w:szCs w:val="16"/>
              </w:rPr>
              <w:t>Latvia</w:t>
            </w:r>
          </w:p>
        </w:tc>
        <w:tc>
          <w:tcPr>
            <w:tcW w:w="810" w:type="dxa"/>
          </w:tcPr>
          <w:p w14:paraId="565FDA85" w14:textId="77777777" w:rsidR="00CC7F08" w:rsidRPr="00E32828" w:rsidRDefault="00CC7F08" w:rsidP="00B6330B">
            <w:pPr>
              <w:rPr>
                <w:rFonts w:asciiTheme="majorHAnsi" w:hAnsiTheme="majorHAnsi"/>
                <w:sz w:val="16"/>
                <w:szCs w:val="16"/>
              </w:rPr>
            </w:pPr>
            <w:r>
              <w:rPr>
                <w:rFonts w:asciiTheme="majorHAnsi" w:hAnsiTheme="majorHAnsi"/>
                <w:sz w:val="16"/>
                <w:szCs w:val="16"/>
              </w:rPr>
              <w:t>12.7</w:t>
            </w:r>
          </w:p>
        </w:tc>
        <w:tc>
          <w:tcPr>
            <w:tcW w:w="1080" w:type="dxa"/>
          </w:tcPr>
          <w:p w14:paraId="364F12A8" w14:textId="77777777" w:rsidR="00CC7F08" w:rsidRPr="004441A4" w:rsidRDefault="00CC7F08" w:rsidP="00B6330B">
            <w:pPr>
              <w:rPr>
                <w:sz w:val="16"/>
                <w:szCs w:val="16"/>
              </w:rPr>
            </w:pPr>
            <w:r w:rsidRPr="004441A4">
              <w:rPr>
                <w:sz w:val="16"/>
                <w:szCs w:val="16"/>
              </w:rPr>
              <w:t>72</w:t>
            </w:r>
          </w:p>
        </w:tc>
        <w:tc>
          <w:tcPr>
            <w:tcW w:w="900" w:type="dxa"/>
          </w:tcPr>
          <w:p w14:paraId="128B97EB" w14:textId="77777777" w:rsidR="00CC7F08" w:rsidRPr="00E32828" w:rsidRDefault="00CC7F08" w:rsidP="00B6330B">
            <w:pPr>
              <w:rPr>
                <w:rFonts w:asciiTheme="majorHAnsi" w:hAnsiTheme="majorHAnsi"/>
                <w:sz w:val="16"/>
                <w:szCs w:val="16"/>
              </w:rPr>
            </w:pPr>
            <w:r>
              <w:rPr>
                <w:rFonts w:asciiTheme="majorHAnsi" w:hAnsiTheme="majorHAnsi"/>
                <w:sz w:val="16"/>
                <w:szCs w:val="16"/>
              </w:rPr>
              <w:t>0.72</w:t>
            </w:r>
          </w:p>
        </w:tc>
      </w:tr>
      <w:tr w:rsidR="00CC7F08" w14:paraId="0AA2EC8C" w14:textId="77777777" w:rsidTr="00B6330B">
        <w:tc>
          <w:tcPr>
            <w:tcW w:w="1008" w:type="dxa"/>
          </w:tcPr>
          <w:p w14:paraId="5E99D0AF" w14:textId="77777777" w:rsidR="00CC7F08" w:rsidRPr="00E32828" w:rsidRDefault="00CC7F08" w:rsidP="00B6330B">
            <w:pPr>
              <w:rPr>
                <w:rFonts w:asciiTheme="majorHAnsi" w:hAnsiTheme="majorHAnsi"/>
                <w:sz w:val="16"/>
                <w:szCs w:val="16"/>
              </w:rPr>
            </w:pPr>
            <w:r>
              <w:rPr>
                <w:rFonts w:asciiTheme="majorHAnsi" w:hAnsiTheme="majorHAnsi"/>
                <w:sz w:val="16"/>
                <w:szCs w:val="16"/>
              </w:rPr>
              <w:t>Lithuania</w:t>
            </w:r>
          </w:p>
        </w:tc>
        <w:tc>
          <w:tcPr>
            <w:tcW w:w="810" w:type="dxa"/>
          </w:tcPr>
          <w:p w14:paraId="4DE7BB04" w14:textId="77777777" w:rsidR="00CC7F08" w:rsidRPr="00E32828" w:rsidRDefault="00CC7F08" w:rsidP="00B6330B">
            <w:pPr>
              <w:rPr>
                <w:rFonts w:asciiTheme="majorHAnsi" w:hAnsiTheme="majorHAnsi"/>
                <w:sz w:val="16"/>
                <w:szCs w:val="16"/>
              </w:rPr>
            </w:pPr>
            <w:r>
              <w:rPr>
                <w:rFonts w:asciiTheme="majorHAnsi" w:hAnsiTheme="majorHAnsi"/>
                <w:sz w:val="16"/>
                <w:szCs w:val="16"/>
              </w:rPr>
              <w:t>10.5</w:t>
            </w:r>
          </w:p>
        </w:tc>
        <w:tc>
          <w:tcPr>
            <w:tcW w:w="1080" w:type="dxa"/>
          </w:tcPr>
          <w:p w14:paraId="4DFE6271" w14:textId="77777777" w:rsidR="00CC7F08" w:rsidRPr="004441A4" w:rsidRDefault="00CC7F08" w:rsidP="00B6330B">
            <w:pPr>
              <w:rPr>
                <w:sz w:val="16"/>
                <w:szCs w:val="16"/>
              </w:rPr>
            </w:pPr>
            <w:r w:rsidRPr="004441A4">
              <w:rPr>
                <w:sz w:val="16"/>
                <w:szCs w:val="16"/>
              </w:rPr>
              <w:t>72</w:t>
            </w:r>
          </w:p>
        </w:tc>
        <w:tc>
          <w:tcPr>
            <w:tcW w:w="900" w:type="dxa"/>
          </w:tcPr>
          <w:p w14:paraId="331368A9" w14:textId="77777777" w:rsidR="00CC7F08" w:rsidRPr="00E32828" w:rsidRDefault="00CC7F08" w:rsidP="00B6330B">
            <w:pPr>
              <w:rPr>
                <w:rFonts w:asciiTheme="majorHAnsi" w:hAnsiTheme="majorHAnsi"/>
                <w:sz w:val="16"/>
                <w:szCs w:val="16"/>
              </w:rPr>
            </w:pPr>
            <w:r>
              <w:rPr>
                <w:rFonts w:asciiTheme="majorHAnsi" w:hAnsiTheme="majorHAnsi"/>
                <w:sz w:val="16"/>
                <w:szCs w:val="16"/>
              </w:rPr>
              <w:t>0.62</w:t>
            </w:r>
          </w:p>
        </w:tc>
      </w:tr>
      <w:tr w:rsidR="00CC7F08" w14:paraId="0FC2A931" w14:textId="77777777" w:rsidTr="00B6330B">
        <w:tc>
          <w:tcPr>
            <w:tcW w:w="1008" w:type="dxa"/>
          </w:tcPr>
          <w:p w14:paraId="27595F79" w14:textId="77777777" w:rsidR="00CC7F08" w:rsidRDefault="00CC7F08" w:rsidP="00B6330B">
            <w:pPr>
              <w:rPr>
                <w:rFonts w:asciiTheme="majorHAnsi" w:hAnsiTheme="majorHAnsi"/>
                <w:sz w:val="16"/>
                <w:szCs w:val="16"/>
              </w:rPr>
            </w:pPr>
            <w:proofErr w:type="spellStart"/>
            <w:r>
              <w:rPr>
                <w:rFonts w:asciiTheme="majorHAnsi" w:hAnsiTheme="majorHAnsi"/>
                <w:sz w:val="16"/>
                <w:szCs w:val="16"/>
              </w:rPr>
              <w:t>Luxem</w:t>
            </w:r>
            <w:proofErr w:type="spellEnd"/>
            <w:r>
              <w:rPr>
                <w:rFonts w:asciiTheme="majorHAnsi" w:hAnsiTheme="majorHAnsi"/>
                <w:sz w:val="16"/>
                <w:szCs w:val="16"/>
              </w:rPr>
              <w:t>-</w:t>
            </w:r>
          </w:p>
          <w:p w14:paraId="2AB069AB" w14:textId="77777777" w:rsidR="00CC7F08" w:rsidRPr="00E32828" w:rsidRDefault="00CC7F08" w:rsidP="00B6330B">
            <w:pPr>
              <w:rPr>
                <w:rFonts w:asciiTheme="majorHAnsi" w:hAnsiTheme="majorHAnsi"/>
                <w:sz w:val="16"/>
                <w:szCs w:val="16"/>
              </w:rPr>
            </w:pPr>
            <w:r>
              <w:rPr>
                <w:rFonts w:asciiTheme="majorHAnsi" w:hAnsiTheme="majorHAnsi"/>
                <w:sz w:val="16"/>
                <w:szCs w:val="16"/>
              </w:rPr>
              <w:t>bourg</w:t>
            </w:r>
          </w:p>
        </w:tc>
        <w:tc>
          <w:tcPr>
            <w:tcW w:w="810" w:type="dxa"/>
          </w:tcPr>
          <w:p w14:paraId="4CD28E40" w14:textId="77777777" w:rsidR="00CC7F08" w:rsidRPr="00E32828" w:rsidRDefault="00CC7F08" w:rsidP="00B6330B">
            <w:pPr>
              <w:rPr>
                <w:rFonts w:asciiTheme="majorHAnsi" w:hAnsiTheme="majorHAnsi"/>
                <w:sz w:val="16"/>
                <w:szCs w:val="16"/>
              </w:rPr>
            </w:pPr>
            <w:r>
              <w:rPr>
                <w:rFonts w:asciiTheme="majorHAnsi" w:hAnsiTheme="majorHAnsi"/>
                <w:sz w:val="16"/>
                <w:szCs w:val="16"/>
              </w:rPr>
              <w:t>10</w:t>
            </w:r>
          </w:p>
        </w:tc>
        <w:tc>
          <w:tcPr>
            <w:tcW w:w="1080" w:type="dxa"/>
          </w:tcPr>
          <w:p w14:paraId="44A811E1" w14:textId="77777777" w:rsidR="00CC7F08" w:rsidRPr="00E32828" w:rsidRDefault="00CC7F08" w:rsidP="00B6330B">
            <w:pPr>
              <w:rPr>
                <w:rFonts w:asciiTheme="majorHAnsi" w:hAnsiTheme="majorHAnsi"/>
                <w:sz w:val="16"/>
                <w:szCs w:val="16"/>
              </w:rPr>
            </w:pPr>
            <w:r>
              <w:rPr>
                <w:rFonts w:asciiTheme="majorHAnsi" w:hAnsiTheme="majorHAnsi"/>
                <w:sz w:val="16"/>
                <w:szCs w:val="16"/>
              </w:rPr>
              <w:t>67</w:t>
            </w:r>
          </w:p>
        </w:tc>
        <w:tc>
          <w:tcPr>
            <w:tcW w:w="900" w:type="dxa"/>
          </w:tcPr>
          <w:p w14:paraId="7EC2BC67" w14:textId="77777777" w:rsidR="00CC7F08" w:rsidRPr="00E32828" w:rsidRDefault="00CC7F08" w:rsidP="00B6330B">
            <w:pPr>
              <w:rPr>
                <w:rFonts w:asciiTheme="majorHAnsi" w:hAnsiTheme="majorHAnsi"/>
                <w:sz w:val="16"/>
                <w:szCs w:val="16"/>
              </w:rPr>
            </w:pPr>
            <w:r>
              <w:rPr>
                <w:rFonts w:asciiTheme="majorHAnsi" w:hAnsiTheme="majorHAnsi"/>
                <w:sz w:val="16"/>
                <w:szCs w:val="16"/>
              </w:rPr>
              <w:t>0.87</w:t>
            </w:r>
          </w:p>
        </w:tc>
      </w:tr>
      <w:tr w:rsidR="00CC7F08" w14:paraId="4FDAF796" w14:textId="77777777" w:rsidTr="00B6330B">
        <w:tc>
          <w:tcPr>
            <w:tcW w:w="1008" w:type="dxa"/>
          </w:tcPr>
          <w:p w14:paraId="39E17453" w14:textId="77777777" w:rsidR="00CC7F08" w:rsidRPr="00E32828" w:rsidRDefault="00CC7F08" w:rsidP="00B6330B">
            <w:pPr>
              <w:rPr>
                <w:rFonts w:asciiTheme="majorHAnsi" w:hAnsiTheme="majorHAnsi"/>
                <w:sz w:val="16"/>
                <w:szCs w:val="16"/>
              </w:rPr>
            </w:pPr>
            <w:r>
              <w:rPr>
                <w:rFonts w:asciiTheme="majorHAnsi" w:hAnsiTheme="majorHAnsi"/>
                <w:sz w:val="16"/>
                <w:szCs w:val="16"/>
              </w:rPr>
              <w:t>Mexico</w:t>
            </w:r>
          </w:p>
        </w:tc>
        <w:tc>
          <w:tcPr>
            <w:tcW w:w="810" w:type="dxa"/>
          </w:tcPr>
          <w:p w14:paraId="19385E7C" w14:textId="77777777" w:rsidR="00CC7F08" w:rsidRPr="00E32828" w:rsidRDefault="00CC7F08" w:rsidP="00B6330B">
            <w:pPr>
              <w:rPr>
                <w:rFonts w:asciiTheme="majorHAnsi" w:hAnsiTheme="majorHAnsi"/>
                <w:sz w:val="16"/>
                <w:szCs w:val="16"/>
              </w:rPr>
            </w:pPr>
            <w:r>
              <w:rPr>
                <w:rFonts w:asciiTheme="majorHAnsi" w:hAnsiTheme="majorHAnsi"/>
                <w:sz w:val="16"/>
                <w:szCs w:val="16"/>
              </w:rPr>
              <w:t>20.3</w:t>
            </w:r>
          </w:p>
        </w:tc>
        <w:tc>
          <w:tcPr>
            <w:tcW w:w="1080" w:type="dxa"/>
          </w:tcPr>
          <w:p w14:paraId="228D75B8" w14:textId="77777777" w:rsidR="00CC7F08" w:rsidRPr="00E32828" w:rsidRDefault="00CC7F08" w:rsidP="00B6330B">
            <w:pPr>
              <w:rPr>
                <w:rFonts w:asciiTheme="majorHAnsi" w:hAnsiTheme="majorHAnsi"/>
                <w:sz w:val="16"/>
                <w:szCs w:val="16"/>
              </w:rPr>
            </w:pPr>
            <w:r>
              <w:rPr>
                <w:rFonts w:asciiTheme="majorHAnsi" w:hAnsiTheme="majorHAnsi"/>
                <w:sz w:val="16"/>
                <w:szCs w:val="16"/>
              </w:rPr>
              <w:t>59</w:t>
            </w:r>
          </w:p>
        </w:tc>
        <w:tc>
          <w:tcPr>
            <w:tcW w:w="900" w:type="dxa"/>
          </w:tcPr>
          <w:p w14:paraId="27E9CFF0" w14:textId="77777777" w:rsidR="00CC7F08" w:rsidRPr="00E32828" w:rsidRDefault="00CC7F08" w:rsidP="00B6330B">
            <w:pPr>
              <w:rPr>
                <w:rFonts w:asciiTheme="majorHAnsi" w:hAnsiTheme="majorHAnsi"/>
                <w:sz w:val="16"/>
                <w:szCs w:val="16"/>
              </w:rPr>
            </w:pPr>
            <w:r>
              <w:rPr>
                <w:rFonts w:asciiTheme="majorHAnsi" w:hAnsiTheme="majorHAnsi"/>
                <w:sz w:val="16"/>
                <w:szCs w:val="16"/>
              </w:rPr>
              <w:t>0.42</w:t>
            </w:r>
          </w:p>
        </w:tc>
      </w:tr>
      <w:tr w:rsidR="00CC7F08" w14:paraId="47AA9A4B" w14:textId="77777777" w:rsidTr="00B6330B">
        <w:tc>
          <w:tcPr>
            <w:tcW w:w="1008" w:type="dxa"/>
          </w:tcPr>
          <w:p w14:paraId="1E5927AF" w14:textId="77777777" w:rsidR="00CC7F08" w:rsidRDefault="00CC7F08" w:rsidP="00B6330B">
            <w:pPr>
              <w:rPr>
                <w:rFonts w:asciiTheme="majorHAnsi" w:hAnsiTheme="majorHAnsi"/>
                <w:sz w:val="16"/>
                <w:szCs w:val="16"/>
              </w:rPr>
            </w:pPr>
            <w:r>
              <w:rPr>
                <w:rFonts w:asciiTheme="majorHAnsi" w:hAnsiTheme="majorHAnsi"/>
                <w:sz w:val="16"/>
                <w:szCs w:val="16"/>
              </w:rPr>
              <w:t>Nether-</w:t>
            </w:r>
          </w:p>
          <w:p w14:paraId="5D543785" w14:textId="77777777" w:rsidR="00CC7F08" w:rsidRPr="00E32828" w:rsidRDefault="00CC7F08" w:rsidP="00B6330B">
            <w:pPr>
              <w:rPr>
                <w:rFonts w:asciiTheme="majorHAnsi" w:hAnsiTheme="majorHAnsi"/>
                <w:sz w:val="16"/>
                <w:szCs w:val="16"/>
              </w:rPr>
            </w:pPr>
            <w:r>
              <w:rPr>
                <w:rFonts w:asciiTheme="majorHAnsi" w:hAnsiTheme="majorHAnsi"/>
                <w:sz w:val="16"/>
                <w:szCs w:val="16"/>
              </w:rPr>
              <w:t>lands</w:t>
            </w:r>
          </w:p>
        </w:tc>
        <w:tc>
          <w:tcPr>
            <w:tcW w:w="810" w:type="dxa"/>
          </w:tcPr>
          <w:p w14:paraId="02E2C615" w14:textId="77777777" w:rsidR="00CC7F08" w:rsidRPr="00E32828" w:rsidRDefault="00CC7F08" w:rsidP="00B6330B">
            <w:pPr>
              <w:rPr>
                <w:rFonts w:asciiTheme="majorHAnsi" w:hAnsiTheme="majorHAnsi"/>
                <w:sz w:val="16"/>
                <w:szCs w:val="16"/>
              </w:rPr>
            </w:pPr>
            <w:r>
              <w:rPr>
                <w:rFonts w:asciiTheme="majorHAnsi" w:hAnsiTheme="majorHAnsi"/>
                <w:sz w:val="16"/>
                <w:szCs w:val="16"/>
              </w:rPr>
              <w:t>12.2</w:t>
            </w:r>
          </w:p>
        </w:tc>
        <w:tc>
          <w:tcPr>
            <w:tcW w:w="1080" w:type="dxa"/>
          </w:tcPr>
          <w:p w14:paraId="50D5C229" w14:textId="77777777" w:rsidR="00CC7F08" w:rsidRPr="00E32828" w:rsidRDefault="00CC7F08" w:rsidP="00B6330B">
            <w:pPr>
              <w:rPr>
                <w:rFonts w:asciiTheme="majorHAnsi" w:hAnsiTheme="majorHAnsi"/>
                <w:sz w:val="16"/>
                <w:szCs w:val="16"/>
              </w:rPr>
            </w:pPr>
            <w:r>
              <w:rPr>
                <w:rFonts w:asciiTheme="majorHAnsi" w:hAnsiTheme="majorHAnsi"/>
                <w:sz w:val="16"/>
                <w:szCs w:val="16"/>
              </w:rPr>
              <w:t>78</w:t>
            </w:r>
          </w:p>
        </w:tc>
        <w:tc>
          <w:tcPr>
            <w:tcW w:w="900" w:type="dxa"/>
          </w:tcPr>
          <w:p w14:paraId="33867105" w14:textId="77777777" w:rsidR="00CC7F08" w:rsidRPr="00E32828" w:rsidRDefault="00CC7F08" w:rsidP="00B6330B">
            <w:pPr>
              <w:rPr>
                <w:rFonts w:asciiTheme="majorHAnsi" w:hAnsiTheme="majorHAnsi"/>
                <w:sz w:val="16"/>
                <w:szCs w:val="16"/>
              </w:rPr>
            </w:pPr>
            <w:r>
              <w:rPr>
                <w:rFonts w:asciiTheme="majorHAnsi" w:hAnsiTheme="majorHAnsi"/>
                <w:sz w:val="16"/>
                <w:szCs w:val="16"/>
              </w:rPr>
              <w:t>0.83</w:t>
            </w:r>
          </w:p>
        </w:tc>
      </w:tr>
      <w:tr w:rsidR="00CC7F08" w14:paraId="4D027EF9" w14:textId="77777777" w:rsidTr="00B6330B">
        <w:tc>
          <w:tcPr>
            <w:tcW w:w="1008" w:type="dxa"/>
          </w:tcPr>
          <w:p w14:paraId="76EE020A" w14:textId="77777777" w:rsidR="00CC7F08" w:rsidRPr="00E32828" w:rsidRDefault="00CC7F08" w:rsidP="00B6330B">
            <w:pPr>
              <w:rPr>
                <w:rFonts w:asciiTheme="majorHAnsi" w:hAnsiTheme="majorHAnsi"/>
                <w:sz w:val="16"/>
                <w:szCs w:val="16"/>
              </w:rPr>
            </w:pPr>
            <w:r>
              <w:rPr>
                <w:rFonts w:asciiTheme="majorHAnsi" w:hAnsiTheme="majorHAnsi"/>
                <w:sz w:val="16"/>
                <w:szCs w:val="16"/>
              </w:rPr>
              <w:t>New Zealand</w:t>
            </w:r>
          </w:p>
        </w:tc>
        <w:tc>
          <w:tcPr>
            <w:tcW w:w="810" w:type="dxa"/>
          </w:tcPr>
          <w:p w14:paraId="23D12ED3" w14:textId="77777777" w:rsidR="00CC7F08" w:rsidRPr="00E32828" w:rsidRDefault="00CC7F08" w:rsidP="00B6330B">
            <w:pPr>
              <w:rPr>
                <w:rFonts w:asciiTheme="majorHAnsi" w:hAnsiTheme="majorHAnsi"/>
                <w:sz w:val="16"/>
                <w:szCs w:val="16"/>
              </w:rPr>
            </w:pPr>
            <w:r>
              <w:rPr>
                <w:rFonts w:asciiTheme="majorHAnsi" w:hAnsiTheme="majorHAnsi"/>
                <w:sz w:val="16"/>
                <w:szCs w:val="16"/>
              </w:rPr>
              <w:t>6</w:t>
            </w:r>
          </w:p>
        </w:tc>
        <w:tc>
          <w:tcPr>
            <w:tcW w:w="1080" w:type="dxa"/>
          </w:tcPr>
          <w:p w14:paraId="2AFE0B6D" w14:textId="77777777" w:rsidR="00CC7F08" w:rsidRPr="00E32828" w:rsidRDefault="00CC7F08" w:rsidP="00B6330B">
            <w:pPr>
              <w:rPr>
                <w:rFonts w:asciiTheme="majorHAnsi" w:hAnsiTheme="majorHAnsi"/>
                <w:sz w:val="16"/>
                <w:szCs w:val="16"/>
              </w:rPr>
            </w:pPr>
            <w:r>
              <w:rPr>
                <w:rFonts w:asciiTheme="majorHAnsi" w:hAnsiTheme="majorHAnsi"/>
                <w:sz w:val="16"/>
                <w:szCs w:val="16"/>
              </w:rPr>
              <w:t>77</w:t>
            </w:r>
          </w:p>
        </w:tc>
        <w:tc>
          <w:tcPr>
            <w:tcW w:w="900" w:type="dxa"/>
          </w:tcPr>
          <w:p w14:paraId="6F0925F8" w14:textId="77777777" w:rsidR="00CC7F08" w:rsidRPr="00E32828" w:rsidRDefault="00CC7F08" w:rsidP="00B6330B">
            <w:pPr>
              <w:rPr>
                <w:rFonts w:asciiTheme="majorHAnsi" w:hAnsiTheme="majorHAnsi"/>
                <w:sz w:val="16"/>
                <w:szCs w:val="16"/>
              </w:rPr>
            </w:pPr>
            <w:r>
              <w:rPr>
                <w:rFonts w:asciiTheme="majorHAnsi" w:hAnsiTheme="majorHAnsi"/>
                <w:sz w:val="16"/>
                <w:szCs w:val="16"/>
              </w:rPr>
              <w:t>0.66</w:t>
            </w:r>
          </w:p>
        </w:tc>
      </w:tr>
      <w:tr w:rsidR="00CC7F08" w14:paraId="0C1B9740" w14:textId="77777777" w:rsidTr="00B6330B">
        <w:tc>
          <w:tcPr>
            <w:tcW w:w="1008" w:type="dxa"/>
          </w:tcPr>
          <w:p w14:paraId="73CDF53D" w14:textId="77777777" w:rsidR="00CC7F08" w:rsidRPr="00E32828" w:rsidRDefault="00CC7F08" w:rsidP="00B6330B">
            <w:pPr>
              <w:rPr>
                <w:rFonts w:asciiTheme="majorHAnsi" w:hAnsiTheme="majorHAnsi"/>
                <w:sz w:val="16"/>
                <w:szCs w:val="16"/>
              </w:rPr>
            </w:pPr>
            <w:r>
              <w:rPr>
                <w:rFonts w:asciiTheme="majorHAnsi" w:hAnsiTheme="majorHAnsi"/>
                <w:sz w:val="16"/>
                <w:szCs w:val="16"/>
              </w:rPr>
              <w:t>Norway</w:t>
            </w:r>
          </w:p>
        </w:tc>
        <w:tc>
          <w:tcPr>
            <w:tcW w:w="810" w:type="dxa"/>
          </w:tcPr>
          <w:p w14:paraId="3F461CBF" w14:textId="77777777" w:rsidR="00CC7F08" w:rsidRPr="00E32828" w:rsidRDefault="00CC7F08" w:rsidP="00B6330B">
            <w:pPr>
              <w:rPr>
                <w:rFonts w:asciiTheme="majorHAnsi" w:hAnsiTheme="majorHAnsi"/>
                <w:sz w:val="16"/>
                <w:szCs w:val="16"/>
              </w:rPr>
            </w:pPr>
            <w:r>
              <w:rPr>
                <w:rFonts w:asciiTheme="majorHAnsi" w:hAnsiTheme="majorHAnsi"/>
                <w:sz w:val="16"/>
                <w:szCs w:val="16"/>
              </w:rPr>
              <w:t>6.7</w:t>
            </w:r>
          </w:p>
        </w:tc>
        <w:tc>
          <w:tcPr>
            <w:tcW w:w="1080" w:type="dxa"/>
          </w:tcPr>
          <w:p w14:paraId="7FC9A153" w14:textId="77777777" w:rsidR="00CC7F08" w:rsidRPr="00E32828" w:rsidRDefault="00CC7F08" w:rsidP="00B6330B">
            <w:pPr>
              <w:rPr>
                <w:rFonts w:asciiTheme="majorHAnsi" w:hAnsiTheme="majorHAnsi"/>
                <w:sz w:val="16"/>
                <w:szCs w:val="16"/>
              </w:rPr>
            </w:pPr>
            <w:r>
              <w:rPr>
                <w:rFonts w:asciiTheme="majorHAnsi" w:hAnsiTheme="majorHAnsi"/>
                <w:sz w:val="16"/>
                <w:szCs w:val="16"/>
              </w:rPr>
              <w:t>75</w:t>
            </w:r>
          </w:p>
        </w:tc>
        <w:tc>
          <w:tcPr>
            <w:tcW w:w="900" w:type="dxa"/>
          </w:tcPr>
          <w:p w14:paraId="753EFA77" w14:textId="77777777" w:rsidR="00CC7F08" w:rsidRPr="00E32828" w:rsidRDefault="00CC7F08" w:rsidP="00B6330B">
            <w:pPr>
              <w:rPr>
                <w:rFonts w:asciiTheme="majorHAnsi" w:hAnsiTheme="majorHAnsi"/>
                <w:sz w:val="16"/>
                <w:szCs w:val="16"/>
              </w:rPr>
            </w:pPr>
            <w:r>
              <w:rPr>
                <w:rFonts w:asciiTheme="majorHAnsi" w:hAnsiTheme="majorHAnsi"/>
                <w:sz w:val="16"/>
                <w:szCs w:val="16"/>
              </w:rPr>
              <w:t>0.93</w:t>
            </w:r>
          </w:p>
        </w:tc>
      </w:tr>
      <w:tr w:rsidR="00CC7F08" w14:paraId="4EB5DE58" w14:textId="77777777" w:rsidTr="00B6330B">
        <w:tc>
          <w:tcPr>
            <w:tcW w:w="1008" w:type="dxa"/>
          </w:tcPr>
          <w:p w14:paraId="19863B02" w14:textId="77777777" w:rsidR="00CC7F08" w:rsidRPr="00E32828" w:rsidRDefault="00CC7F08" w:rsidP="00B6330B">
            <w:pPr>
              <w:rPr>
                <w:rFonts w:asciiTheme="majorHAnsi" w:hAnsiTheme="majorHAnsi"/>
                <w:sz w:val="16"/>
                <w:szCs w:val="16"/>
              </w:rPr>
            </w:pPr>
            <w:r>
              <w:rPr>
                <w:rFonts w:asciiTheme="majorHAnsi" w:hAnsiTheme="majorHAnsi"/>
                <w:sz w:val="16"/>
                <w:szCs w:val="16"/>
              </w:rPr>
              <w:t>Poland</w:t>
            </w:r>
          </w:p>
        </w:tc>
        <w:tc>
          <w:tcPr>
            <w:tcW w:w="810" w:type="dxa"/>
          </w:tcPr>
          <w:p w14:paraId="4D927D83" w14:textId="77777777" w:rsidR="00CC7F08" w:rsidRPr="00E32828" w:rsidRDefault="00CC7F08" w:rsidP="00B6330B">
            <w:pPr>
              <w:rPr>
                <w:rFonts w:asciiTheme="majorHAnsi" w:hAnsiTheme="majorHAnsi"/>
                <w:sz w:val="16"/>
                <w:szCs w:val="16"/>
              </w:rPr>
            </w:pPr>
            <w:r>
              <w:rPr>
                <w:rFonts w:asciiTheme="majorHAnsi" w:hAnsiTheme="majorHAnsi"/>
                <w:sz w:val="16"/>
                <w:szCs w:val="16"/>
              </w:rPr>
              <w:t>22.8</w:t>
            </w:r>
          </w:p>
        </w:tc>
        <w:tc>
          <w:tcPr>
            <w:tcW w:w="1080" w:type="dxa"/>
          </w:tcPr>
          <w:p w14:paraId="07E5F6DD" w14:textId="77777777" w:rsidR="00CC7F08" w:rsidRPr="00E32828" w:rsidRDefault="00CC7F08" w:rsidP="00B6330B">
            <w:pPr>
              <w:rPr>
                <w:rFonts w:asciiTheme="majorHAnsi" w:hAnsiTheme="majorHAnsi"/>
                <w:sz w:val="16"/>
                <w:szCs w:val="16"/>
              </w:rPr>
            </w:pPr>
            <w:r>
              <w:rPr>
                <w:rFonts w:asciiTheme="majorHAnsi" w:hAnsiTheme="majorHAnsi"/>
                <w:sz w:val="16"/>
                <w:szCs w:val="16"/>
              </w:rPr>
              <w:t>69</w:t>
            </w:r>
          </w:p>
        </w:tc>
        <w:tc>
          <w:tcPr>
            <w:tcW w:w="900" w:type="dxa"/>
          </w:tcPr>
          <w:p w14:paraId="1C3C41D2" w14:textId="77777777" w:rsidR="00CC7F08" w:rsidRPr="00E32828" w:rsidRDefault="00CC7F08" w:rsidP="00B6330B">
            <w:pPr>
              <w:rPr>
                <w:rFonts w:asciiTheme="majorHAnsi" w:hAnsiTheme="majorHAnsi"/>
                <w:sz w:val="16"/>
                <w:szCs w:val="16"/>
              </w:rPr>
            </w:pPr>
            <w:r>
              <w:rPr>
                <w:rFonts w:asciiTheme="majorHAnsi" w:hAnsiTheme="majorHAnsi"/>
                <w:sz w:val="16"/>
                <w:szCs w:val="16"/>
              </w:rPr>
              <w:t>0.71</w:t>
            </w:r>
          </w:p>
        </w:tc>
      </w:tr>
      <w:tr w:rsidR="00CC7F08" w14:paraId="675A0783" w14:textId="77777777" w:rsidTr="00B6330B">
        <w:tc>
          <w:tcPr>
            <w:tcW w:w="1008" w:type="dxa"/>
          </w:tcPr>
          <w:p w14:paraId="321FB3A1" w14:textId="77777777" w:rsidR="00CC7F08" w:rsidRPr="00E32828" w:rsidRDefault="00CC7F08" w:rsidP="00B6330B">
            <w:pPr>
              <w:rPr>
                <w:rFonts w:asciiTheme="majorHAnsi" w:hAnsiTheme="majorHAnsi"/>
                <w:sz w:val="16"/>
                <w:szCs w:val="16"/>
              </w:rPr>
            </w:pPr>
            <w:r>
              <w:rPr>
                <w:rFonts w:asciiTheme="majorHAnsi" w:hAnsiTheme="majorHAnsi"/>
                <w:sz w:val="16"/>
                <w:szCs w:val="16"/>
              </w:rPr>
              <w:t>Portugal</w:t>
            </w:r>
          </w:p>
        </w:tc>
        <w:tc>
          <w:tcPr>
            <w:tcW w:w="810" w:type="dxa"/>
          </w:tcPr>
          <w:p w14:paraId="053B0348" w14:textId="77777777" w:rsidR="00CC7F08" w:rsidRPr="00E32828" w:rsidRDefault="00CC7F08" w:rsidP="00B6330B">
            <w:pPr>
              <w:rPr>
                <w:rFonts w:asciiTheme="majorHAnsi" w:hAnsiTheme="majorHAnsi"/>
                <w:sz w:val="16"/>
                <w:szCs w:val="16"/>
              </w:rPr>
            </w:pPr>
            <w:r>
              <w:rPr>
                <w:rFonts w:asciiTheme="majorHAnsi" w:hAnsiTheme="majorHAnsi"/>
                <w:sz w:val="16"/>
                <w:szCs w:val="16"/>
              </w:rPr>
              <w:t>8.3</w:t>
            </w:r>
          </w:p>
        </w:tc>
        <w:tc>
          <w:tcPr>
            <w:tcW w:w="1080" w:type="dxa"/>
          </w:tcPr>
          <w:p w14:paraId="43F981D3" w14:textId="77777777" w:rsidR="00CC7F08" w:rsidRPr="00E32828" w:rsidRDefault="00CC7F08" w:rsidP="00B6330B">
            <w:pPr>
              <w:rPr>
                <w:rFonts w:asciiTheme="majorHAnsi" w:hAnsiTheme="majorHAnsi"/>
                <w:sz w:val="16"/>
                <w:szCs w:val="16"/>
              </w:rPr>
            </w:pPr>
            <w:r>
              <w:rPr>
                <w:rFonts w:asciiTheme="majorHAnsi" w:hAnsiTheme="majorHAnsi"/>
                <w:sz w:val="16"/>
                <w:szCs w:val="16"/>
              </w:rPr>
              <w:t>69</w:t>
            </w:r>
          </w:p>
        </w:tc>
        <w:tc>
          <w:tcPr>
            <w:tcW w:w="900" w:type="dxa"/>
          </w:tcPr>
          <w:p w14:paraId="55F65CFC" w14:textId="77777777" w:rsidR="00CC7F08" w:rsidRPr="00E32828" w:rsidRDefault="00CC7F08" w:rsidP="00B6330B">
            <w:pPr>
              <w:rPr>
                <w:rFonts w:asciiTheme="majorHAnsi" w:hAnsiTheme="majorHAnsi"/>
                <w:sz w:val="16"/>
                <w:szCs w:val="16"/>
              </w:rPr>
            </w:pPr>
            <w:r>
              <w:rPr>
                <w:rFonts w:asciiTheme="majorHAnsi" w:hAnsiTheme="majorHAnsi"/>
                <w:sz w:val="16"/>
                <w:szCs w:val="16"/>
              </w:rPr>
              <w:t>0.83</w:t>
            </w:r>
          </w:p>
        </w:tc>
      </w:tr>
      <w:tr w:rsidR="00CC7F08" w14:paraId="2AA69F0E" w14:textId="77777777" w:rsidTr="00B6330B">
        <w:tc>
          <w:tcPr>
            <w:tcW w:w="1008" w:type="dxa"/>
          </w:tcPr>
          <w:p w14:paraId="03DF0FE0" w14:textId="77777777" w:rsidR="00CC7F08" w:rsidRDefault="00CC7F08" w:rsidP="00B6330B">
            <w:pPr>
              <w:rPr>
                <w:rFonts w:asciiTheme="majorHAnsi" w:hAnsiTheme="majorHAnsi"/>
                <w:sz w:val="16"/>
                <w:szCs w:val="16"/>
              </w:rPr>
            </w:pPr>
            <w:r>
              <w:rPr>
                <w:rFonts w:asciiTheme="majorHAnsi" w:hAnsiTheme="majorHAnsi"/>
                <w:sz w:val="16"/>
                <w:szCs w:val="16"/>
              </w:rPr>
              <w:t>Slovak</w:t>
            </w:r>
          </w:p>
          <w:p w14:paraId="1F70AB57" w14:textId="77777777" w:rsidR="00CC7F08" w:rsidRPr="00E32828" w:rsidRDefault="00CC7F08" w:rsidP="00B6330B">
            <w:pPr>
              <w:rPr>
                <w:rFonts w:asciiTheme="majorHAnsi" w:hAnsiTheme="majorHAnsi"/>
                <w:sz w:val="16"/>
                <w:szCs w:val="16"/>
              </w:rPr>
            </w:pPr>
            <w:r>
              <w:rPr>
                <w:rFonts w:asciiTheme="majorHAnsi" w:hAnsiTheme="majorHAnsi"/>
                <w:sz w:val="16"/>
                <w:szCs w:val="16"/>
              </w:rPr>
              <w:t>Republic</w:t>
            </w:r>
          </w:p>
        </w:tc>
        <w:tc>
          <w:tcPr>
            <w:tcW w:w="810" w:type="dxa"/>
          </w:tcPr>
          <w:p w14:paraId="4069ED77" w14:textId="77777777" w:rsidR="00CC7F08" w:rsidRPr="00E32828" w:rsidRDefault="00CC7F08" w:rsidP="00B6330B">
            <w:pPr>
              <w:rPr>
                <w:rFonts w:asciiTheme="majorHAnsi" w:hAnsiTheme="majorHAnsi"/>
                <w:sz w:val="16"/>
                <w:szCs w:val="16"/>
              </w:rPr>
            </w:pPr>
            <w:r>
              <w:rPr>
                <w:rFonts w:asciiTheme="majorHAnsi" w:hAnsiTheme="majorHAnsi"/>
                <w:sz w:val="16"/>
                <w:szCs w:val="16"/>
              </w:rPr>
              <w:t>18.5</w:t>
            </w:r>
          </w:p>
        </w:tc>
        <w:tc>
          <w:tcPr>
            <w:tcW w:w="1080" w:type="dxa"/>
          </w:tcPr>
          <w:p w14:paraId="3AC7C54C" w14:textId="77777777" w:rsidR="00CC7F08" w:rsidRPr="00E32828" w:rsidRDefault="00CC7F08" w:rsidP="00B6330B">
            <w:pPr>
              <w:rPr>
                <w:rFonts w:asciiTheme="majorHAnsi" w:hAnsiTheme="majorHAnsi"/>
                <w:sz w:val="16"/>
                <w:szCs w:val="16"/>
              </w:rPr>
            </w:pPr>
            <w:r>
              <w:rPr>
                <w:rFonts w:asciiTheme="majorHAnsi" w:hAnsiTheme="majorHAnsi"/>
                <w:sz w:val="16"/>
                <w:szCs w:val="16"/>
              </w:rPr>
              <w:t>68</w:t>
            </w:r>
          </w:p>
        </w:tc>
        <w:tc>
          <w:tcPr>
            <w:tcW w:w="900" w:type="dxa"/>
          </w:tcPr>
          <w:p w14:paraId="1CE8D100" w14:textId="77777777" w:rsidR="00CC7F08" w:rsidRPr="00E32828" w:rsidRDefault="00CC7F08" w:rsidP="00B6330B">
            <w:pPr>
              <w:rPr>
                <w:rFonts w:asciiTheme="majorHAnsi" w:hAnsiTheme="majorHAnsi"/>
                <w:sz w:val="16"/>
                <w:szCs w:val="16"/>
              </w:rPr>
            </w:pPr>
            <w:r>
              <w:rPr>
                <w:rFonts w:asciiTheme="majorHAnsi" w:hAnsiTheme="majorHAnsi"/>
                <w:sz w:val="16"/>
                <w:szCs w:val="16"/>
              </w:rPr>
              <w:t>0.76</w:t>
            </w:r>
          </w:p>
        </w:tc>
      </w:tr>
      <w:tr w:rsidR="00CC7F08" w14:paraId="64CD26BA" w14:textId="77777777" w:rsidTr="00B6330B">
        <w:tc>
          <w:tcPr>
            <w:tcW w:w="1008" w:type="dxa"/>
          </w:tcPr>
          <w:p w14:paraId="55309C73" w14:textId="77777777" w:rsidR="00CC7F08" w:rsidRPr="00E32828" w:rsidRDefault="00CC7F08" w:rsidP="00B6330B">
            <w:pPr>
              <w:rPr>
                <w:rFonts w:asciiTheme="majorHAnsi" w:hAnsiTheme="majorHAnsi"/>
                <w:sz w:val="16"/>
                <w:szCs w:val="16"/>
              </w:rPr>
            </w:pPr>
            <w:proofErr w:type="spellStart"/>
            <w:r>
              <w:rPr>
                <w:rFonts w:asciiTheme="majorHAnsi" w:hAnsiTheme="majorHAnsi"/>
                <w:sz w:val="16"/>
                <w:szCs w:val="16"/>
              </w:rPr>
              <w:t>Slovania</w:t>
            </w:r>
            <w:proofErr w:type="spellEnd"/>
          </w:p>
        </w:tc>
        <w:tc>
          <w:tcPr>
            <w:tcW w:w="810" w:type="dxa"/>
          </w:tcPr>
          <w:p w14:paraId="44EEC2BE" w14:textId="77777777" w:rsidR="00CC7F08" w:rsidRPr="00E32828" w:rsidRDefault="00CC7F08" w:rsidP="00B6330B">
            <w:pPr>
              <w:rPr>
                <w:rFonts w:asciiTheme="majorHAnsi" w:hAnsiTheme="majorHAnsi"/>
                <w:sz w:val="16"/>
                <w:szCs w:val="16"/>
              </w:rPr>
            </w:pPr>
            <w:r>
              <w:rPr>
                <w:rFonts w:asciiTheme="majorHAnsi" w:hAnsiTheme="majorHAnsi"/>
                <w:sz w:val="16"/>
                <w:szCs w:val="16"/>
              </w:rPr>
              <w:t>17</w:t>
            </w:r>
          </w:p>
        </w:tc>
        <w:tc>
          <w:tcPr>
            <w:tcW w:w="1080" w:type="dxa"/>
          </w:tcPr>
          <w:p w14:paraId="16B1BA22" w14:textId="77777777" w:rsidR="00CC7F08" w:rsidRPr="00E32828" w:rsidRDefault="00CC7F08" w:rsidP="00B6330B">
            <w:pPr>
              <w:rPr>
                <w:rFonts w:asciiTheme="majorHAnsi" w:hAnsiTheme="majorHAnsi"/>
                <w:sz w:val="16"/>
                <w:szCs w:val="16"/>
              </w:rPr>
            </w:pPr>
            <w:r>
              <w:rPr>
                <w:rFonts w:asciiTheme="majorHAnsi" w:hAnsiTheme="majorHAnsi"/>
                <w:sz w:val="16"/>
                <w:szCs w:val="16"/>
              </w:rPr>
              <w:t>71</w:t>
            </w:r>
          </w:p>
        </w:tc>
        <w:tc>
          <w:tcPr>
            <w:tcW w:w="900" w:type="dxa"/>
          </w:tcPr>
          <w:p w14:paraId="3B3E6C4A" w14:textId="77777777" w:rsidR="00CC7F08" w:rsidRPr="00E32828" w:rsidRDefault="00CC7F08" w:rsidP="00B6330B">
            <w:pPr>
              <w:rPr>
                <w:rFonts w:asciiTheme="majorHAnsi" w:hAnsiTheme="majorHAnsi"/>
                <w:sz w:val="16"/>
                <w:szCs w:val="16"/>
              </w:rPr>
            </w:pPr>
            <w:r>
              <w:rPr>
                <w:rFonts w:asciiTheme="majorHAnsi" w:hAnsiTheme="majorHAnsi"/>
                <w:sz w:val="16"/>
                <w:szCs w:val="16"/>
              </w:rPr>
              <w:t>0.91</w:t>
            </w:r>
          </w:p>
        </w:tc>
      </w:tr>
      <w:tr w:rsidR="00CC7F08" w14:paraId="1AEF4FC3" w14:textId="77777777" w:rsidTr="00B6330B">
        <w:tc>
          <w:tcPr>
            <w:tcW w:w="1008" w:type="dxa"/>
          </w:tcPr>
          <w:p w14:paraId="2D53913A" w14:textId="77777777" w:rsidR="00CC7F08" w:rsidRPr="00E32828" w:rsidRDefault="00CC7F08" w:rsidP="00B6330B">
            <w:pPr>
              <w:rPr>
                <w:rFonts w:asciiTheme="majorHAnsi" w:hAnsiTheme="majorHAnsi"/>
                <w:sz w:val="16"/>
                <w:szCs w:val="16"/>
              </w:rPr>
            </w:pPr>
            <w:r>
              <w:rPr>
                <w:rFonts w:asciiTheme="majorHAnsi" w:hAnsiTheme="majorHAnsi"/>
                <w:sz w:val="16"/>
                <w:szCs w:val="16"/>
              </w:rPr>
              <w:t>Spain</w:t>
            </w:r>
          </w:p>
        </w:tc>
        <w:tc>
          <w:tcPr>
            <w:tcW w:w="810" w:type="dxa"/>
          </w:tcPr>
          <w:p w14:paraId="79F727DF" w14:textId="77777777" w:rsidR="00CC7F08" w:rsidRPr="00E32828" w:rsidRDefault="00CC7F08" w:rsidP="00B6330B">
            <w:pPr>
              <w:rPr>
                <w:rFonts w:asciiTheme="majorHAnsi" w:hAnsiTheme="majorHAnsi"/>
                <w:sz w:val="16"/>
                <w:szCs w:val="16"/>
              </w:rPr>
            </w:pPr>
            <w:r>
              <w:rPr>
                <w:rFonts w:asciiTheme="majorHAnsi" w:hAnsiTheme="majorHAnsi"/>
                <w:sz w:val="16"/>
                <w:szCs w:val="16"/>
              </w:rPr>
              <w:t>10</w:t>
            </w:r>
          </w:p>
        </w:tc>
        <w:tc>
          <w:tcPr>
            <w:tcW w:w="1080" w:type="dxa"/>
          </w:tcPr>
          <w:p w14:paraId="19C192FF" w14:textId="77777777" w:rsidR="00CC7F08" w:rsidRPr="00E32828" w:rsidRDefault="00CC7F08" w:rsidP="00B6330B">
            <w:pPr>
              <w:rPr>
                <w:rFonts w:asciiTheme="majorHAnsi" w:hAnsiTheme="majorHAnsi"/>
                <w:sz w:val="16"/>
                <w:szCs w:val="16"/>
              </w:rPr>
            </w:pPr>
            <w:r>
              <w:rPr>
                <w:rFonts w:asciiTheme="majorHAnsi" w:hAnsiTheme="majorHAnsi"/>
                <w:sz w:val="16"/>
                <w:szCs w:val="16"/>
              </w:rPr>
              <w:t>62</w:t>
            </w:r>
          </w:p>
        </w:tc>
        <w:tc>
          <w:tcPr>
            <w:tcW w:w="900" w:type="dxa"/>
          </w:tcPr>
          <w:p w14:paraId="3230F337" w14:textId="77777777" w:rsidR="00CC7F08" w:rsidRPr="00E32828" w:rsidRDefault="00CC7F08" w:rsidP="00B6330B">
            <w:pPr>
              <w:rPr>
                <w:rFonts w:asciiTheme="majorHAnsi" w:hAnsiTheme="majorHAnsi"/>
                <w:sz w:val="16"/>
                <w:szCs w:val="16"/>
              </w:rPr>
            </w:pPr>
            <w:r>
              <w:rPr>
                <w:rFonts w:asciiTheme="majorHAnsi" w:hAnsiTheme="majorHAnsi"/>
                <w:sz w:val="16"/>
                <w:szCs w:val="16"/>
              </w:rPr>
              <w:t>0.80</w:t>
            </w:r>
          </w:p>
        </w:tc>
      </w:tr>
      <w:tr w:rsidR="00CC7F08" w14:paraId="030D4D19" w14:textId="77777777" w:rsidTr="00B6330B">
        <w:tc>
          <w:tcPr>
            <w:tcW w:w="1008" w:type="dxa"/>
          </w:tcPr>
          <w:p w14:paraId="69D3A9F4" w14:textId="77777777" w:rsidR="00CC7F08" w:rsidRPr="00E32828" w:rsidRDefault="00CC7F08" w:rsidP="00B6330B">
            <w:pPr>
              <w:rPr>
                <w:rFonts w:asciiTheme="majorHAnsi" w:hAnsiTheme="majorHAnsi"/>
                <w:sz w:val="16"/>
                <w:szCs w:val="16"/>
              </w:rPr>
            </w:pPr>
            <w:r>
              <w:rPr>
                <w:rFonts w:asciiTheme="majorHAnsi" w:hAnsiTheme="majorHAnsi"/>
                <w:sz w:val="16"/>
                <w:szCs w:val="16"/>
              </w:rPr>
              <w:t>Sweden</w:t>
            </w:r>
          </w:p>
        </w:tc>
        <w:tc>
          <w:tcPr>
            <w:tcW w:w="810" w:type="dxa"/>
          </w:tcPr>
          <w:p w14:paraId="782BE5BB" w14:textId="77777777" w:rsidR="00CC7F08" w:rsidRPr="00E32828" w:rsidRDefault="00CC7F08" w:rsidP="00B6330B">
            <w:pPr>
              <w:rPr>
                <w:rFonts w:asciiTheme="majorHAnsi" w:hAnsiTheme="majorHAnsi"/>
                <w:sz w:val="16"/>
                <w:szCs w:val="16"/>
              </w:rPr>
            </w:pPr>
            <w:r>
              <w:rPr>
                <w:rFonts w:asciiTheme="majorHAnsi" w:hAnsiTheme="majorHAnsi"/>
                <w:sz w:val="16"/>
                <w:szCs w:val="16"/>
              </w:rPr>
              <w:t>5.8</w:t>
            </w:r>
          </w:p>
        </w:tc>
        <w:tc>
          <w:tcPr>
            <w:tcW w:w="1080" w:type="dxa"/>
          </w:tcPr>
          <w:p w14:paraId="47192CF2" w14:textId="77777777" w:rsidR="00CC7F08" w:rsidRPr="00E32828" w:rsidRDefault="00CC7F08" w:rsidP="00B6330B">
            <w:pPr>
              <w:rPr>
                <w:rFonts w:asciiTheme="majorHAnsi" w:hAnsiTheme="majorHAnsi"/>
                <w:sz w:val="16"/>
                <w:szCs w:val="16"/>
              </w:rPr>
            </w:pPr>
            <w:r>
              <w:rPr>
                <w:rFonts w:asciiTheme="majorHAnsi" w:hAnsiTheme="majorHAnsi"/>
                <w:sz w:val="16"/>
                <w:szCs w:val="16"/>
              </w:rPr>
              <w:t>75</w:t>
            </w:r>
          </w:p>
        </w:tc>
        <w:tc>
          <w:tcPr>
            <w:tcW w:w="900" w:type="dxa"/>
          </w:tcPr>
          <w:p w14:paraId="2BDE1D0D" w14:textId="77777777" w:rsidR="00CC7F08" w:rsidRPr="00E32828" w:rsidRDefault="00CC7F08" w:rsidP="00B6330B">
            <w:pPr>
              <w:rPr>
                <w:rFonts w:asciiTheme="majorHAnsi" w:hAnsiTheme="majorHAnsi"/>
                <w:sz w:val="16"/>
                <w:szCs w:val="16"/>
              </w:rPr>
            </w:pPr>
            <w:r>
              <w:rPr>
                <w:rFonts w:asciiTheme="majorHAnsi" w:hAnsiTheme="majorHAnsi"/>
                <w:sz w:val="16"/>
                <w:szCs w:val="16"/>
              </w:rPr>
              <w:t>0.79</w:t>
            </w:r>
          </w:p>
        </w:tc>
      </w:tr>
      <w:tr w:rsidR="00CC7F08" w14:paraId="7CB75F52" w14:textId="77777777" w:rsidTr="00B6330B">
        <w:tc>
          <w:tcPr>
            <w:tcW w:w="1008" w:type="dxa"/>
          </w:tcPr>
          <w:p w14:paraId="30537599" w14:textId="77777777" w:rsidR="00CC7F08" w:rsidRPr="00E32828" w:rsidRDefault="00CC7F08" w:rsidP="00B6330B">
            <w:pPr>
              <w:rPr>
                <w:rFonts w:asciiTheme="majorHAnsi" w:hAnsiTheme="majorHAnsi"/>
                <w:sz w:val="16"/>
                <w:szCs w:val="16"/>
              </w:rPr>
            </w:pPr>
            <w:r>
              <w:rPr>
                <w:rFonts w:asciiTheme="majorHAnsi" w:hAnsiTheme="majorHAnsi"/>
                <w:sz w:val="16"/>
                <w:szCs w:val="16"/>
              </w:rPr>
              <w:t>Switzerland</w:t>
            </w:r>
          </w:p>
        </w:tc>
        <w:tc>
          <w:tcPr>
            <w:tcW w:w="810" w:type="dxa"/>
          </w:tcPr>
          <w:p w14:paraId="0CD34D4C" w14:textId="77777777" w:rsidR="00CC7F08" w:rsidRPr="00E32828" w:rsidRDefault="00CC7F08" w:rsidP="00B6330B">
            <w:pPr>
              <w:rPr>
                <w:rFonts w:asciiTheme="majorHAnsi" w:hAnsiTheme="majorHAnsi"/>
                <w:sz w:val="16"/>
                <w:szCs w:val="16"/>
              </w:rPr>
            </w:pPr>
            <w:r>
              <w:rPr>
                <w:rFonts w:asciiTheme="majorHAnsi" w:hAnsiTheme="majorHAnsi"/>
                <w:sz w:val="16"/>
                <w:szCs w:val="16"/>
              </w:rPr>
              <w:t>10.1</w:t>
            </w:r>
          </w:p>
        </w:tc>
        <w:tc>
          <w:tcPr>
            <w:tcW w:w="1080" w:type="dxa"/>
          </w:tcPr>
          <w:p w14:paraId="21491781" w14:textId="77777777" w:rsidR="00CC7F08" w:rsidRPr="00E32828" w:rsidRDefault="00CC7F08" w:rsidP="00B6330B">
            <w:pPr>
              <w:rPr>
                <w:rFonts w:asciiTheme="majorHAnsi" w:hAnsiTheme="majorHAnsi"/>
                <w:sz w:val="16"/>
                <w:szCs w:val="16"/>
              </w:rPr>
            </w:pPr>
            <w:r>
              <w:rPr>
                <w:rFonts w:asciiTheme="majorHAnsi" w:hAnsiTheme="majorHAnsi"/>
                <w:sz w:val="16"/>
                <w:szCs w:val="16"/>
              </w:rPr>
              <w:t>80</w:t>
            </w:r>
          </w:p>
        </w:tc>
        <w:tc>
          <w:tcPr>
            <w:tcW w:w="900" w:type="dxa"/>
          </w:tcPr>
          <w:p w14:paraId="0C1780DD" w14:textId="77777777" w:rsidR="00CC7F08" w:rsidRPr="00E32828" w:rsidRDefault="00CC7F08" w:rsidP="00B6330B">
            <w:pPr>
              <w:rPr>
                <w:rFonts w:asciiTheme="majorHAnsi" w:hAnsiTheme="majorHAnsi"/>
                <w:sz w:val="16"/>
                <w:szCs w:val="16"/>
              </w:rPr>
            </w:pPr>
            <w:r>
              <w:rPr>
                <w:rFonts w:asciiTheme="majorHAnsi" w:hAnsiTheme="majorHAnsi"/>
                <w:sz w:val="16"/>
                <w:szCs w:val="16"/>
              </w:rPr>
              <w:t>0.86</w:t>
            </w:r>
          </w:p>
        </w:tc>
      </w:tr>
      <w:tr w:rsidR="00CC7F08" w14:paraId="3C4178CD" w14:textId="77777777" w:rsidTr="00B6330B">
        <w:tc>
          <w:tcPr>
            <w:tcW w:w="1008" w:type="dxa"/>
          </w:tcPr>
          <w:p w14:paraId="21D0C01B" w14:textId="77777777" w:rsidR="00CC7F08" w:rsidRPr="00E32828" w:rsidRDefault="00CC7F08" w:rsidP="00B6330B">
            <w:pPr>
              <w:rPr>
                <w:rFonts w:asciiTheme="majorHAnsi" w:hAnsiTheme="majorHAnsi"/>
                <w:sz w:val="16"/>
                <w:szCs w:val="16"/>
              </w:rPr>
            </w:pPr>
            <w:proofErr w:type="spellStart"/>
            <w:r>
              <w:rPr>
                <w:rFonts w:asciiTheme="majorHAnsi" w:hAnsiTheme="majorHAnsi"/>
                <w:sz w:val="16"/>
                <w:szCs w:val="16"/>
              </w:rPr>
              <w:t>Turkiye</w:t>
            </w:r>
            <w:proofErr w:type="spellEnd"/>
          </w:p>
        </w:tc>
        <w:tc>
          <w:tcPr>
            <w:tcW w:w="810" w:type="dxa"/>
          </w:tcPr>
          <w:p w14:paraId="60669443" w14:textId="77777777" w:rsidR="00CC7F08" w:rsidRPr="00E32828" w:rsidRDefault="00CC7F08" w:rsidP="00B6330B">
            <w:pPr>
              <w:rPr>
                <w:rFonts w:asciiTheme="majorHAnsi" w:hAnsiTheme="majorHAnsi"/>
                <w:sz w:val="16"/>
                <w:szCs w:val="16"/>
              </w:rPr>
            </w:pPr>
            <w:r>
              <w:rPr>
                <w:rFonts w:asciiTheme="majorHAnsi" w:hAnsiTheme="majorHAnsi"/>
                <w:sz w:val="16"/>
                <w:szCs w:val="16"/>
              </w:rPr>
              <w:t>27.1</w:t>
            </w:r>
          </w:p>
        </w:tc>
        <w:tc>
          <w:tcPr>
            <w:tcW w:w="1080" w:type="dxa"/>
          </w:tcPr>
          <w:p w14:paraId="5A52C0FB" w14:textId="77777777" w:rsidR="00CC7F08" w:rsidRPr="00E32828" w:rsidRDefault="00CC7F08" w:rsidP="00B6330B">
            <w:pPr>
              <w:rPr>
                <w:rFonts w:asciiTheme="majorHAnsi" w:hAnsiTheme="majorHAnsi"/>
                <w:sz w:val="16"/>
                <w:szCs w:val="16"/>
              </w:rPr>
            </w:pPr>
            <w:r>
              <w:rPr>
                <w:rFonts w:asciiTheme="majorHAnsi" w:hAnsiTheme="majorHAnsi"/>
                <w:sz w:val="16"/>
                <w:szCs w:val="16"/>
              </w:rPr>
              <w:t>48</w:t>
            </w:r>
          </w:p>
        </w:tc>
        <w:tc>
          <w:tcPr>
            <w:tcW w:w="900" w:type="dxa"/>
          </w:tcPr>
          <w:p w14:paraId="33C23394" w14:textId="77777777" w:rsidR="00CC7F08" w:rsidRPr="00E32828" w:rsidRDefault="00CC7F08" w:rsidP="00B6330B">
            <w:pPr>
              <w:rPr>
                <w:rFonts w:asciiTheme="majorHAnsi" w:hAnsiTheme="majorHAnsi"/>
                <w:sz w:val="16"/>
                <w:szCs w:val="16"/>
              </w:rPr>
            </w:pPr>
            <w:r>
              <w:rPr>
                <w:rFonts w:asciiTheme="majorHAnsi" w:hAnsiTheme="majorHAnsi"/>
                <w:sz w:val="16"/>
                <w:szCs w:val="16"/>
              </w:rPr>
              <w:t>0.59</w:t>
            </w:r>
          </w:p>
        </w:tc>
      </w:tr>
      <w:tr w:rsidR="00CC7F08" w14:paraId="04087870" w14:textId="77777777" w:rsidTr="00B6330B">
        <w:tc>
          <w:tcPr>
            <w:tcW w:w="1008" w:type="dxa"/>
          </w:tcPr>
          <w:p w14:paraId="36C4279D" w14:textId="77777777" w:rsidR="00CC7F08" w:rsidRDefault="00CC7F08" w:rsidP="00B6330B">
            <w:pPr>
              <w:rPr>
                <w:rFonts w:asciiTheme="majorHAnsi" w:hAnsiTheme="majorHAnsi"/>
                <w:sz w:val="16"/>
                <w:szCs w:val="16"/>
              </w:rPr>
            </w:pPr>
            <w:r>
              <w:rPr>
                <w:rFonts w:asciiTheme="majorHAnsi" w:hAnsiTheme="majorHAnsi"/>
                <w:sz w:val="16"/>
                <w:szCs w:val="16"/>
              </w:rPr>
              <w:t>United</w:t>
            </w:r>
          </w:p>
          <w:p w14:paraId="1E309564" w14:textId="77777777" w:rsidR="00CC7F08" w:rsidRPr="00E32828" w:rsidRDefault="00CC7F08" w:rsidP="00B6330B">
            <w:pPr>
              <w:rPr>
                <w:rFonts w:asciiTheme="majorHAnsi" w:hAnsiTheme="majorHAnsi"/>
                <w:sz w:val="16"/>
                <w:szCs w:val="16"/>
              </w:rPr>
            </w:pPr>
            <w:r>
              <w:rPr>
                <w:rFonts w:asciiTheme="majorHAnsi" w:hAnsiTheme="majorHAnsi"/>
                <w:sz w:val="16"/>
                <w:szCs w:val="16"/>
              </w:rPr>
              <w:t>Kingdom</w:t>
            </w:r>
          </w:p>
        </w:tc>
        <w:tc>
          <w:tcPr>
            <w:tcW w:w="810" w:type="dxa"/>
          </w:tcPr>
          <w:p w14:paraId="48DFF19F" w14:textId="77777777" w:rsidR="00CC7F08" w:rsidRPr="00E32828" w:rsidRDefault="00CC7F08" w:rsidP="00B6330B">
            <w:pPr>
              <w:rPr>
                <w:rFonts w:asciiTheme="majorHAnsi" w:hAnsiTheme="majorHAnsi"/>
                <w:sz w:val="16"/>
                <w:szCs w:val="16"/>
              </w:rPr>
            </w:pPr>
            <w:r>
              <w:rPr>
                <w:rFonts w:asciiTheme="majorHAnsi" w:hAnsiTheme="majorHAnsi"/>
                <w:sz w:val="16"/>
                <w:szCs w:val="16"/>
              </w:rPr>
              <w:t>10.1</w:t>
            </w:r>
          </w:p>
        </w:tc>
        <w:tc>
          <w:tcPr>
            <w:tcW w:w="1080" w:type="dxa"/>
          </w:tcPr>
          <w:p w14:paraId="524547DD" w14:textId="77777777" w:rsidR="00CC7F08" w:rsidRPr="00E32828" w:rsidRDefault="00CC7F08" w:rsidP="00B6330B">
            <w:pPr>
              <w:rPr>
                <w:rFonts w:asciiTheme="majorHAnsi" w:hAnsiTheme="majorHAnsi"/>
                <w:sz w:val="16"/>
                <w:szCs w:val="16"/>
              </w:rPr>
            </w:pPr>
            <w:r>
              <w:rPr>
                <w:rFonts w:asciiTheme="majorHAnsi" w:hAnsiTheme="majorHAnsi"/>
                <w:sz w:val="16"/>
                <w:szCs w:val="16"/>
              </w:rPr>
              <w:t>75</w:t>
            </w:r>
          </w:p>
        </w:tc>
        <w:tc>
          <w:tcPr>
            <w:tcW w:w="900" w:type="dxa"/>
          </w:tcPr>
          <w:p w14:paraId="46E2C0BA" w14:textId="77777777" w:rsidR="00CC7F08" w:rsidRPr="00E32828" w:rsidRDefault="00CC7F08" w:rsidP="00B6330B">
            <w:pPr>
              <w:rPr>
                <w:rFonts w:asciiTheme="majorHAnsi" w:hAnsiTheme="majorHAnsi"/>
                <w:sz w:val="16"/>
                <w:szCs w:val="16"/>
              </w:rPr>
            </w:pPr>
            <w:r>
              <w:rPr>
                <w:rFonts w:asciiTheme="majorHAnsi" w:hAnsiTheme="majorHAnsi"/>
                <w:sz w:val="16"/>
                <w:szCs w:val="16"/>
              </w:rPr>
              <w:t>0.78</w:t>
            </w:r>
          </w:p>
        </w:tc>
      </w:tr>
      <w:tr w:rsidR="00CC7F08" w14:paraId="72CB717D" w14:textId="77777777" w:rsidTr="00B6330B">
        <w:tc>
          <w:tcPr>
            <w:tcW w:w="1008" w:type="dxa"/>
          </w:tcPr>
          <w:p w14:paraId="5401247F" w14:textId="77777777" w:rsidR="00CC7F08" w:rsidRDefault="00CC7F08" w:rsidP="00B6330B">
            <w:pPr>
              <w:rPr>
                <w:rFonts w:asciiTheme="majorHAnsi" w:hAnsiTheme="majorHAnsi"/>
                <w:sz w:val="16"/>
                <w:szCs w:val="16"/>
              </w:rPr>
            </w:pPr>
            <w:r>
              <w:rPr>
                <w:rFonts w:asciiTheme="majorHAnsi" w:hAnsiTheme="majorHAnsi"/>
                <w:sz w:val="16"/>
                <w:szCs w:val="16"/>
              </w:rPr>
              <w:t>United</w:t>
            </w:r>
          </w:p>
          <w:p w14:paraId="4AE204BC" w14:textId="77777777" w:rsidR="00CC7F08" w:rsidRPr="00E32828" w:rsidRDefault="00CC7F08" w:rsidP="00B6330B">
            <w:pPr>
              <w:rPr>
                <w:rFonts w:asciiTheme="majorHAnsi" w:hAnsiTheme="majorHAnsi"/>
                <w:sz w:val="16"/>
                <w:szCs w:val="16"/>
              </w:rPr>
            </w:pPr>
            <w:r>
              <w:rPr>
                <w:rFonts w:asciiTheme="majorHAnsi" w:hAnsiTheme="majorHAnsi"/>
                <w:sz w:val="16"/>
                <w:szCs w:val="16"/>
              </w:rPr>
              <w:t>States</w:t>
            </w:r>
          </w:p>
        </w:tc>
        <w:tc>
          <w:tcPr>
            <w:tcW w:w="810" w:type="dxa"/>
          </w:tcPr>
          <w:p w14:paraId="5BDC9003" w14:textId="77777777" w:rsidR="00CC7F08" w:rsidRPr="00E32828" w:rsidRDefault="00CC7F08" w:rsidP="00B6330B">
            <w:pPr>
              <w:rPr>
                <w:rFonts w:asciiTheme="majorHAnsi" w:hAnsiTheme="majorHAnsi"/>
                <w:sz w:val="16"/>
                <w:szCs w:val="16"/>
              </w:rPr>
            </w:pPr>
            <w:r>
              <w:rPr>
                <w:rFonts w:asciiTheme="majorHAnsi" w:hAnsiTheme="majorHAnsi"/>
                <w:sz w:val="16"/>
                <w:szCs w:val="16"/>
              </w:rPr>
              <w:t>7.7</w:t>
            </w:r>
          </w:p>
        </w:tc>
        <w:tc>
          <w:tcPr>
            <w:tcW w:w="1080" w:type="dxa"/>
          </w:tcPr>
          <w:p w14:paraId="378DBCA0" w14:textId="77777777" w:rsidR="00CC7F08" w:rsidRPr="00E32828" w:rsidRDefault="00CC7F08" w:rsidP="00B6330B">
            <w:pPr>
              <w:rPr>
                <w:rFonts w:asciiTheme="majorHAnsi" w:hAnsiTheme="majorHAnsi"/>
                <w:sz w:val="16"/>
                <w:szCs w:val="16"/>
              </w:rPr>
            </w:pPr>
            <w:r>
              <w:rPr>
                <w:rFonts w:asciiTheme="majorHAnsi" w:hAnsiTheme="majorHAnsi"/>
                <w:sz w:val="16"/>
                <w:szCs w:val="16"/>
              </w:rPr>
              <w:t>67</w:t>
            </w:r>
          </w:p>
        </w:tc>
        <w:tc>
          <w:tcPr>
            <w:tcW w:w="900" w:type="dxa"/>
          </w:tcPr>
          <w:p w14:paraId="538A116D" w14:textId="77777777" w:rsidR="00CC7F08" w:rsidRPr="00E32828" w:rsidRDefault="00CC7F08" w:rsidP="00B6330B">
            <w:pPr>
              <w:rPr>
                <w:rFonts w:asciiTheme="majorHAnsi" w:hAnsiTheme="majorHAnsi"/>
                <w:sz w:val="16"/>
                <w:szCs w:val="16"/>
              </w:rPr>
            </w:pPr>
            <w:r>
              <w:rPr>
                <w:rFonts w:asciiTheme="majorHAnsi" w:hAnsiTheme="majorHAnsi"/>
                <w:sz w:val="16"/>
                <w:szCs w:val="16"/>
              </w:rPr>
              <w:t>0.78</w:t>
            </w:r>
          </w:p>
        </w:tc>
      </w:tr>
      <w:tr w:rsidR="00CC7F08" w14:paraId="3EA101E7" w14:textId="77777777" w:rsidTr="00B6330B">
        <w:tc>
          <w:tcPr>
            <w:tcW w:w="1008" w:type="dxa"/>
          </w:tcPr>
          <w:p w14:paraId="01CDC206" w14:textId="77777777" w:rsidR="00CC7F08" w:rsidRPr="00E32828" w:rsidRDefault="00CC7F08" w:rsidP="00B6330B">
            <w:pPr>
              <w:rPr>
                <w:rFonts w:asciiTheme="majorHAnsi" w:hAnsiTheme="majorHAnsi"/>
                <w:sz w:val="16"/>
                <w:szCs w:val="16"/>
              </w:rPr>
            </w:pPr>
            <w:r>
              <w:rPr>
                <w:rFonts w:asciiTheme="majorHAnsi" w:hAnsiTheme="majorHAnsi"/>
                <w:sz w:val="16"/>
                <w:szCs w:val="16"/>
              </w:rPr>
              <w:lastRenderedPageBreak/>
              <w:t>Brazil</w:t>
            </w:r>
          </w:p>
        </w:tc>
        <w:tc>
          <w:tcPr>
            <w:tcW w:w="810" w:type="dxa"/>
          </w:tcPr>
          <w:p w14:paraId="4D990C29" w14:textId="77777777" w:rsidR="00CC7F08" w:rsidRPr="00E32828" w:rsidRDefault="00CC7F08" w:rsidP="00B6330B">
            <w:pPr>
              <w:rPr>
                <w:rFonts w:asciiTheme="majorHAnsi" w:hAnsiTheme="majorHAnsi"/>
                <w:sz w:val="16"/>
                <w:szCs w:val="16"/>
              </w:rPr>
            </w:pPr>
            <w:r>
              <w:rPr>
                <w:rFonts w:asciiTheme="majorHAnsi" w:hAnsiTheme="majorHAnsi"/>
                <w:sz w:val="16"/>
                <w:szCs w:val="16"/>
              </w:rPr>
              <w:t>11.7</w:t>
            </w:r>
          </w:p>
        </w:tc>
        <w:tc>
          <w:tcPr>
            <w:tcW w:w="1080" w:type="dxa"/>
          </w:tcPr>
          <w:p w14:paraId="037472A4" w14:textId="77777777" w:rsidR="00CC7F08" w:rsidRPr="00E32828" w:rsidRDefault="00CC7F08" w:rsidP="00B6330B">
            <w:pPr>
              <w:rPr>
                <w:rFonts w:asciiTheme="majorHAnsi" w:hAnsiTheme="majorHAnsi"/>
                <w:sz w:val="16"/>
                <w:szCs w:val="16"/>
              </w:rPr>
            </w:pPr>
            <w:r>
              <w:rPr>
                <w:rFonts w:asciiTheme="majorHAnsi" w:hAnsiTheme="majorHAnsi"/>
                <w:sz w:val="16"/>
                <w:szCs w:val="16"/>
              </w:rPr>
              <w:t>57</w:t>
            </w:r>
          </w:p>
        </w:tc>
        <w:tc>
          <w:tcPr>
            <w:tcW w:w="900" w:type="dxa"/>
          </w:tcPr>
          <w:p w14:paraId="255EBDB8" w14:textId="77777777" w:rsidR="00CC7F08" w:rsidRPr="00E32828" w:rsidRDefault="00CC7F08" w:rsidP="00B6330B">
            <w:pPr>
              <w:rPr>
                <w:rFonts w:asciiTheme="majorHAnsi" w:hAnsiTheme="majorHAnsi"/>
                <w:sz w:val="16"/>
                <w:szCs w:val="16"/>
              </w:rPr>
            </w:pPr>
            <w:r>
              <w:rPr>
                <w:rFonts w:asciiTheme="majorHAnsi" w:hAnsiTheme="majorHAnsi"/>
                <w:sz w:val="16"/>
                <w:szCs w:val="16"/>
              </w:rPr>
              <w:t>0.45</w:t>
            </w:r>
          </w:p>
        </w:tc>
      </w:tr>
      <w:tr w:rsidR="00CC7F08" w14:paraId="26E68CB8" w14:textId="77777777" w:rsidTr="00B6330B">
        <w:tc>
          <w:tcPr>
            <w:tcW w:w="1008" w:type="dxa"/>
          </w:tcPr>
          <w:p w14:paraId="41D2CE63" w14:textId="77777777" w:rsidR="00CC7F08" w:rsidRPr="00E32828" w:rsidRDefault="00CC7F08" w:rsidP="00B6330B">
            <w:pPr>
              <w:rPr>
                <w:rFonts w:asciiTheme="majorHAnsi" w:hAnsiTheme="majorHAnsi"/>
                <w:sz w:val="16"/>
                <w:szCs w:val="16"/>
              </w:rPr>
            </w:pPr>
            <w:r>
              <w:rPr>
                <w:rFonts w:asciiTheme="majorHAnsi" w:hAnsiTheme="majorHAnsi"/>
                <w:sz w:val="16"/>
                <w:szCs w:val="16"/>
              </w:rPr>
              <w:t>Russia</w:t>
            </w:r>
          </w:p>
        </w:tc>
        <w:tc>
          <w:tcPr>
            <w:tcW w:w="810" w:type="dxa"/>
          </w:tcPr>
          <w:p w14:paraId="4F449324" w14:textId="77777777" w:rsidR="00CC7F08" w:rsidRPr="00E32828" w:rsidRDefault="00CC7F08" w:rsidP="00B6330B">
            <w:pPr>
              <w:rPr>
                <w:rFonts w:asciiTheme="majorHAnsi" w:hAnsiTheme="majorHAnsi"/>
                <w:sz w:val="16"/>
                <w:szCs w:val="16"/>
              </w:rPr>
            </w:pPr>
            <w:r>
              <w:rPr>
                <w:rFonts w:asciiTheme="majorHAnsi" w:hAnsiTheme="majorHAnsi"/>
                <w:sz w:val="16"/>
                <w:szCs w:val="16"/>
              </w:rPr>
              <w:t>11.8</w:t>
            </w:r>
          </w:p>
        </w:tc>
        <w:tc>
          <w:tcPr>
            <w:tcW w:w="1080" w:type="dxa"/>
          </w:tcPr>
          <w:p w14:paraId="14CDAA7E" w14:textId="77777777" w:rsidR="00CC7F08" w:rsidRPr="00E32828" w:rsidRDefault="00CC7F08" w:rsidP="00B6330B">
            <w:pPr>
              <w:rPr>
                <w:rFonts w:asciiTheme="majorHAnsi" w:hAnsiTheme="majorHAnsi"/>
                <w:sz w:val="16"/>
                <w:szCs w:val="16"/>
              </w:rPr>
            </w:pPr>
            <w:r>
              <w:rPr>
                <w:rFonts w:asciiTheme="majorHAnsi" w:hAnsiTheme="majorHAnsi"/>
                <w:sz w:val="16"/>
                <w:szCs w:val="16"/>
              </w:rPr>
              <w:t>70</w:t>
            </w:r>
          </w:p>
        </w:tc>
        <w:tc>
          <w:tcPr>
            <w:tcW w:w="900" w:type="dxa"/>
          </w:tcPr>
          <w:p w14:paraId="31125228" w14:textId="77777777" w:rsidR="00CC7F08" w:rsidRPr="00E32828" w:rsidRDefault="00CC7F08" w:rsidP="00B6330B">
            <w:pPr>
              <w:rPr>
                <w:rFonts w:asciiTheme="majorHAnsi" w:hAnsiTheme="majorHAnsi"/>
                <w:sz w:val="16"/>
                <w:szCs w:val="16"/>
              </w:rPr>
            </w:pPr>
            <w:r>
              <w:rPr>
                <w:rFonts w:asciiTheme="majorHAnsi" w:hAnsiTheme="majorHAnsi"/>
                <w:sz w:val="16"/>
                <w:szCs w:val="16"/>
              </w:rPr>
              <w:t>0.64</w:t>
            </w:r>
          </w:p>
        </w:tc>
      </w:tr>
      <w:tr w:rsidR="00CC7F08" w14:paraId="793426E2" w14:textId="77777777" w:rsidTr="00B6330B">
        <w:tc>
          <w:tcPr>
            <w:tcW w:w="1008" w:type="dxa"/>
          </w:tcPr>
          <w:p w14:paraId="75B12D8E" w14:textId="77777777" w:rsidR="00CC7F08" w:rsidRDefault="00CC7F08" w:rsidP="00B6330B">
            <w:pPr>
              <w:rPr>
                <w:rFonts w:asciiTheme="majorHAnsi" w:hAnsiTheme="majorHAnsi"/>
                <w:sz w:val="16"/>
                <w:szCs w:val="16"/>
              </w:rPr>
            </w:pPr>
            <w:r>
              <w:rPr>
                <w:rFonts w:asciiTheme="majorHAnsi" w:hAnsiTheme="majorHAnsi"/>
                <w:sz w:val="16"/>
                <w:szCs w:val="16"/>
              </w:rPr>
              <w:t>South</w:t>
            </w:r>
          </w:p>
          <w:p w14:paraId="292DA210" w14:textId="77777777" w:rsidR="00CC7F08" w:rsidRPr="00E32828" w:rsidRDefault="00CC7F08" w:rsidP="00B6330B">
            <w:pPr>
              <w:rPr>
                <w:rFonts w:asciiTheme="majorHAnsi" w:hAnsiTheme="majorHAnsi"/>
                <w:sz w:val="16"/>
                <w:szCs w:val="16"/>
              </w:rPr>
            </w:pPr>
            <w:proofErr w:type="spellStart"/>
            <w:r>
              <w:rPr>
                <w:rFonts w:asciiTheme="majorHAnsi" w:hAnsiTheme="majorHAnsi"/>
                <w:sz w:val="16"/>
                <w:szCs w:val="16"/>
              </w:rPr>
              <w:t>africa</w:t>
            </w:r>
            <w:proofErr w:type="spellEnd"/>
          </w:p>
        </w:tc>
        <w:tc>
          <w:tcPr>
            <w:tcW w:w="810" w:type="dxa"/>
          </w:tcPr>
          <w:p w14:paraId="56AF14DB" w14:textId="77777777" w:rsidR="00CC7F08" w:rsidRPr="00E32828" w:rsidRDefault="00CC7F08" w:rsidP="00B6330B">
            <w:pPr>
              <w:rPr>
                <w:rFonts w:asciiTheme="majorHAnsi" w:hAnsiTheme="majorHAnsi"/>
                <w:sz w:val="16"/>
                <w:szCs w:val="16"/>
              </w:rPr>
            </w:pPr>
            <w:r>
              <w:rPr>
                <w:rFonts w:asciiTheme="majorHAnsi" w:hAnsiTheme="majorHAnsi"/>
                <w:sz w:val="16"/>
                <w:szCs w:val="16"/>
              </w:rPr>
              <w:t>28.5</w:t>
            </w:r>
          </w:p>
        </w:tc>
        <w:tc>
          <w:tcPr>
            <w:tcW w:w="1080" w:type="dxa"/>
          </w:tcPr>
          <w:p w14:paraId="15BFF59F" w14:textId="77777777" w:rsidR="00CC7F08" w:rsidRPr="00E32828" w:rsidRDefault="00CC7F08" w:rsidP="00B6330B">
            <w:pPr>
              <w:rPr>
                <w:rFonts w:asciiTheme="majorHAnsi" w:hAnsiTheme="majorHAnsi"/>
                <w:sz w:val="16"/>
                <w:szCs w:val="16"/>
              </w:rPr>
            </w:pPr>
            <w:r>
              <w:rPr>
                <w:rFonts w:asciiTheme="majorHAnsi" w:hAnsiTheme="majorHAnsi"/>
                <w:sz w:val="16"/>
                <w:szCs w:val="16"/>
              </w:rPr>
              <w:t>39</w:t>
            </w:r>
          </w:p>
        </w:tc>
        <w:tc>
          <w:tcPr>
            <w:tcW w:w="900" w:type="dxa"/>
          </w:tcPr>
          <w:p w14:paraId="003E82FF" w14:textId="77777777" w:rsidR="00CC7F08" w:rsidRPr="00E32828" w:rsidRDefault="00CC7F08" w:rsidP="00B6330B">
            <w:pPr>
              <w:rPr>
                <w:rFonts w:asciiTheme="majorHAnsi" w:hAnsiTheme="majorHAnsi"/>
                <w:sz w:val="16"/>
                <w:szCs w:val="16"/>
              </w:rPr>
            </w:pPr>
            <w:r>
              <w:rPr>
                <w:rFonts w:asciiTheme="majorHAnsi" w:hAnsiTheme="majorHAnsi"/>
                <w:sz w:val="16"/>
                <w:szCs w:val="16"/>
              </w:rPr>
              <w:t>0.40</w:t>
            </w:r>
          </w:p>
        </w:tc>
      </w:tr>
    </w:tbl>
    <w:p w14:paraId="60C4996C" w14:textId="77777777" w:rsidR="00CC7F08" w:rsidRDefault="00CC7F08" w:rsidP="00CC7F08">
      <w:pPr>
        <w:rPr>
          <w:rFonts w:asciiTheme="majorHAnsi" w:hAnsiTheme="majorHAnsi"/>
          <w:sz w:val="32"/>
          <w:szCs w:val="32"/>
        </w:rPr>
      </w:pPr>
    </w:p>
    <w:p w14:paraId="713EAD0E" w14:textId="77777777" w:rsidR="00CC7F08" w:rsidRDefault="00CC7F08" w:rsidP="00CC7F08">
      <w:pPr>
        <w:rPr>
          <w:rFonts w:asciiTheme="majorHAnsi" w:hAnsiTheme="majorHAnsi"/>
          <w:sz w:val="32"/>
          <w:szCs w:val="32"/>
        </w:rPr>
      </w:pPr>
    </w:p>
    <w:p w14:paraId="42A1A508" w14:textId="77777777" w:rsidR="00CF7ECA" w:rsidRDefault="00CF7ECA" w:rsidP="00CF7ECA">
      <w:pPr>
        <w:rPr>
          <w:rFonts w:asciiTheme="majorHAnsi" w:hAnsiTheme="majorHAnsi"/>
          <w:sz w:val="32"/>
          <w:szCs w:val="32"/>
        </w:rPr>
      </w:pPr>
      <w:r>
        <w:rPr>
          <w:rFonts w:asciiTheme="majorHAnsi" w:hAnsiTheme="majorHAnsi"/>
          <w:sz w:val="32"/>
          <w:szCs w:val="32"/>
        </w:rPr>
        <w:t>Brief description of each of the above indicators</w:t>
      </w:r>
    </w:p>
    <w:p w14:paraId="4E44F80D" w14:textId="77777777" w:rsidR="00CF7ECA" w:rsidRPr="00855AA1" w:rsidRDefault="00CF7ECA" w:rsidP="00CF7ECA">
      <w:pPr>
        <w:spacing w:after="160" w:line="240" w:lineRule="auto"/>
        <w:ind w:firstLine="720"/>
        <w:jc w:val="both"/>
        <w:rPr>
          <w:rFonts w:asciiTheme="majorHAnsi" w:hAnsiTheme="majorHAnsi"/>
        </w:rPr>
      </w:pPr>
      <w:r w:rsidRPr="00855AA1">
        <w:rPr>
          <w:rFonts w:asciiTheme="majorHAnsi" w:hAnsiTheme="majorHAnsi"/>
        </w:rPr>
        <w:t>Air pollution: expressed in OECD database as the percentage of the population exposed to unsafe levels of PM2.5 which is the key pollutant harmful to human health. PM2.5 refers to particulate matter smaller than 2.5 micrometers, which can penetrate deep into the lung and eve</w:t>
      </w:r>
      <w:r>
        <w:rPr>
          <w:rFonts w:asciiTheme="majorHAnsi" w:hAnsiTheme="majorHAnsi"/>
        </w:rPr>
        <w:t xml:space="preserve">n </w:t>
      </w:r>
      <w:r w:rsidRPr="00855AA1">
        <w:rPr>
          <w:rFonts w:asciiTheme="majorHAnsi" w:hAnsiTheme="majorHAnsi"/>
        </w:rPr>
        <w:t xml:space="preserve">enter the bloodstream. Higher concentrations indicate poor air quality.  </w:t>
      </w:r>
    </w:p>
    <w:p w14:paraId="46ECE3E3" w14:textId="77777777" w:rsidR="00CF7ECA" w:rsidRDefault="00CF7ECA" w:rsidP="00CF7ECA">
      <w:pPr>
        <w:spacing w:after="160" w:line="240" w:lineRule="auto"/>
        <w:ind w:firstLine="720"/>
        <w:jc w:val="both"/>
        <w:rPr>
          <w:rFonts w:asciiTheme="majorHAnsi" w:hAnsiTheme="majorHAnsi"/>
        </w:rPr>
      </w:pPr>
      <w:r>
        <w:rPr>
          <w:rFonts w:asciiTheme="majorHAnsi" w:hAnsiTheme="majorHAnsi"/>
        </w:rPr>
        <w:t xml:space="preserve">Employment rate: is expressed as percentage of working-age population that is currently employed. It is calculated as the number of employed individuals divided by the total working-age population, multiplied by 100. High rates indicate strong economic conditions and economic prosperity. </w:t>
      </w:r>
    </w:p>
    <w:p w14:paraId="08EF5B27" w14:textId="77777777" w:rsidR="00CF7ECA" w:rsidRDefault="00CF7ECA" w:rsidP="00CF7ECA">
      <w:pPr>
        <w:spacing w:after="160" w:line="240" w:lineRule="auto"/>
        <w:ind w:firstLine="720"/>
        <w:jc w:val="both"/>
        <w:rPr>
          <w:rFonts w:asciiTheme="majorHAnsi" w:hAnsiTheme="majorHAnsi"/>
        </w:rPr>
      </w:pPr>
      <w:r>
        <w:rPr>
          <w:rFonts w:asciiTheme="majorHAnsi" w:hAnsiTheme="majorHAnsi"/>
        </w:rPr>
        <w:t xml:space="preserve">Feeling safe walking alone at night: is expressed as the percentage of individuals who report feeling safe when walking alone in their local area after dark. It reflects the social cohesion, trust in the public safety measures, and the level of the crime in the society.   </w:t>
      </w:r>
    </w:p>
    <w:p w14:paraId="618898EB" w14:textId="77777777" w:rsidR="00CF7ECA" w:rsidRDefault="00CF7ECA" w:rsidP="00CF7ECA">
      <w:pPr>
        <w:spacing w:after="160" w:line="240" w:lineRule="auto"/>
        <w:ind w:firstLine="720"/>
        <w:jc w:val="both"/>
        <w:rPr>
          <w:rFonts w:asciiTheme="majorHAnsi" w:hAnsiTheme="majorHAnsi"/>
        </w:rPr>
      </w:pPr>
    </w:p>
    <w:p w14:paraId="505F6096" w14:textId="77777777" w:rsidR="00CF7ECA" w:rsidRDefault="00CF7ECA" w:rsidP="00CF7ECA">
      <w:pPr>
        <w:spacing w:after="160" w:line="240" w:lineRule="auto"/>
        <w:jc w:val="both"/>
        <w:rPr>
          <w:rFonts w:asciiTheme="majorHAnsi" w:hAnsiTheme="majorHAnsi"/>
        </w:rPr>
      </w:pPr>
      <w:r>
        <w:rPr>
          <w:rFonts w:asciiTheme="majorHAnsi" w:hAnsiTheme="majorHAnsi"/>
        </w:rPr>
        <w:t>Figures 3-9 (Supplementary materials).</w:t>
      </w:r>
    </w:p>
    <w:p w14:paraId="760945F0"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46634F66" wp14:editId="6AE9CB7A">
            <wp:extent cx="5943600" cy="3129280"/>
            <wp:effectExtent l="0" t="0" r="0" b="0"/>
            <wp:docPr id="1" name="Picture 1" descr="E:\marginal_quantile_regression_paper\regress feeling safe walking aone on employ\log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E:\marginal_quantile_regression_paper\regress feeling safe walking aone on employ\logit\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29280"/>
                    </a:xfrm>
                    <a:prstGeom prst="rect">
                      <a:avLst/>
                    </a:prstGeom>
                    <a:noFill/>
                    <a:ln>
                      <a:noFill/>
                    </a:ln>
                  </pic:spPr>
                </pic:pic>
              </a:graphicData>
            </a:graphic>
          </wp:inline>
        </w:drawing>
      </w:r>
    </w:p>
    <w:p w14:paraId="5CCCF428"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3 </w:t>
      </w:r>
      <w:r w:rsidRPr="00A6209A">
        <w:rPr>
          <w:rFonts w:asciiTheme="majorHAnsi" w:hAnsiTheme="majorHAnsi"/>
          <w:sz w:val="18"/>
          <w:szCs w:val="18"/>
        </w:rPr>
        <w:t>shows the estimated curve plotting the transformed predictor against the estimated median (for the logit link).</w:t>
      </w:r>
    </w:p>
    <w:p w14:paraId="3DBF98FE"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262FF5D7" wp14:editId="18F70FF3">
            <wp:extent cx="5943600" cy="3162036"/>
            <wp:effectExtent l="0" t="0" r="0" b="635"/>
            <wp:docPr id="2" name="Picture 2" descr="E:\marginal_quantile_regression_paper\regress feeling safe walking aone on employ\clog-lo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marginal_quantile_regression_paper\regress feeling safe walking aone on employ\clog-log\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62036"/>
                    </a:xfrm>
                    <a:prstGeom prst="rect">
                      <a:avLst/>
                    </a:prstGeom>
                    <a:noFill/>
                    <a:ln>
                      <a:noFill/>
                    </a:ln>
                  </pic:spPr>
                </pic:pic>
              </a:graphicData>
            </a:graphic>
          </wp:inline>
        </w:drawing>
      </w:r>
    </w:p>
    <w:p w14:paraId="7A5D28C7"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4 </w:t>
      </w:r>
      <w:r w:rsidRPr="00A6209A">
        <w:rPr>
          <w:rFonts w:asciiTheme="majorHAnsi" w:hAnsiTheme="majorHAnsi"/>
          <w:sz w:val="18"/>
          <w:szCs w:val="18"/>
        </w:rPr>
        <w:t xml:space="preserve">shows the estimated curve plotting the transformed predictor against the estimated median (for the </w:t>
      </w:r>
      <w:r>
        <w:rPr>
          <w:rFonts w:asciiTheme="majorHAnsi" w:hAnsiTheme="majorHAnsi"/>
          <w:sz w:val="18"/>
          <w:szCs w:val="18"/>
        </w:rPr>
        <w:t>c</w:t>
      </w:r>
      <w:r w:rsidRPr="00A6209A">
        <w:rPr>
          <w:rFonts w:asciiTheme="majorHAnsi" w:hAnsiTheme="majorHAnsi"/>
          <w:sz w:val="18"/>
          <w:szCs w:val="18"/>
        </w:rPr>
        <w:t>log</w:t>
      </w:r>
      <w:r>
        <w:rPr>
          <w:rFonts w:asciiTheme="majorHAnsi" w:hAnsiTheme="majorHAnsi"/>
          <w:sz w:val="18"/>
          <w:szCs w:val="18"/>
        </w:rPr>
        <w:t xml:space="preserve">-log </w:t>
      </w:r>
      <w:r w:rsidRPr="00A6209A">
        <w:rPr>
          <w:rFonts w:asciiTheme="majorHAnsi" w:hAnsiTheme="majorHAnsi"/>
          <w:sz w:val="18"/>
          <w:szCs w:val="18"/>
        </w:rPr>
        <w:t>link).</w:t>
      </w:r>
    </w:p>
    <w:p w14:paraId="62F258B2" w14:textId="77777777" w:rsidR="00CF7ECA" w:rsidRDefault="00CF7ECA" w:rsidP="00CF7ECA">
      <w:pPr>
        <w:rPr>
          <w:rFonts w:asciiTheme="majorHAnsi" w:hAnsiTheme="majorHAnsi"/>
          <w:sz w:val="32"/>
          <w:szCs w:val="32"/>
        </w:rPr>
      </w:pPr>
    </w:p>
    <w:p w14:paraId="06418EFE"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592BA4C2" wp14:editId="7A5C8B40">
            <wp:extent cx="5943600" cy="3125779"/>
            <wp:effectExtent l="0" t="0" r="0" b="0"/>
            <wp:docPr id="3" name="Picture 3" descr="E:\marginal_quantile_regression_paper\regress feeling safe walking aone on employ\log-lo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E:\marginal_quantile_regression_paper\regress feeling safe walking aone on employ\log-log\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25779"/>
                    </a:xfrm>
                    <a:prstGeom prst="rect">
                      <a:avLst/>
                    </a:prstGeom>
                    <a:noFill/>
                    <a:ln>
                      <a:noFill/>
                    </a:ln>
                  </pic:spPr>
                </pic:pic>
              </a:graphicData>
            </a:graphic>
          </wp:inline>
        </w:drawing>
      </w:r>
    </w:p>
    <w:p w14:paraId="1C175016"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5 </w:t>
      </w:r>
      <w:r w:rsidRPr="00A6209A">
        <w:rPr>
          <w:rFonts w:asciiTheme="majorHAnsi" w:hAnsiTheme="majorHAnsi"/>
          <w:sz w:val="18"/>
          <w:szCs w:val="18"/>
        </w:rPr>
        <w:t>shows the estimated curve plotting the transformed predictor against the estimated median (for the log</w:t>
      </w:r>
      <w:r>
        <w:rPr>
          <w:rFonts w:asciiTheme="majorHAnsi" w:hAnsiTheme="majorHAnsi"/>
          <w:sz w:val="18"/>
          <w:szCs w:val="18"/>
        </w:rPr>
        <w:t xml:space="preserve">-log </w:t>
      </w:r>
      <w:r w:rsidRPr="00A6209A">
        <w:rPr>
          <w:rFonts w:asciiTheme="majorHAnsi" w:hAnsiTheme="majorHAnsi"/>
          <w:sz w:val="18"/>
          <w:szCs w:val="18"/>
        </w:rPr>
        <w:t>link).</w:t>
      </w:r>
    </w:p>
    <w:p w14:paraId="45681D1B"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4B572237" wp14:editId="68C87D82">
            <wp:extent cx="5943600" cy="3182968"/>
            <wp:effectExtent l="0" t="0" r="0" b="0"/>
            <wp:docPr id="4" name="Picture 4" descr="E:\marginal_quantile_regression_paper\regress feeling safe walking aone on employ\log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marginal_quantile_regression_paper\regress feeling safe walking aone on employ\logit\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82968"/>
                    </a:xfrm>
                    <a:prstGeom prst="rect">
                      <a:avLst/>
                    </a:prstGeom>
                    <a:noFill/>
                    <a:ln>
                      <a:noFill/>
                    </a:ln>
                  </pic:spPr>
                </pic:pic>
              </a:graphicData>
            </a:graphic>
          </wp:inline>
        </w:drawing>
      </w:r>
    </w:p>
    <w:p w14:paraId="463168BA" w14:textId="77777777" w:rsidR="00CF7ECA" w:rsidRPr="00695703" w:rsidRDefault="00CF7ECA" w:rsidP="00CF7ECA">
      <w:pPr>
        <w:jc w:val="center"/>
        <w:rPr>
          <w:rFonts w:asciiTheme="majorHAnsi" w:hAnsiTheme="majorHAnsi"/>
          <w:sz w:val="18"/>
          <w:szCs w:val="18"/>
        </w:rPr>
      </w:pPr>
      <w:r w:rsidRPr="00695703">
        <w:rPr>
          <w:rFonts w:asciiTheme="majorHAnsi" w:hAnsiTheme="majorHAnsi"/>
          <w:sz w:val="18"/>
          <w:szCs w:val="18"/>
        </w:rPr>
        <w:t xml:space="preserve">Fig. </w:t>
      </w:r>
      <w:r>
        <w:rPr>
          <w:rFonts w:asciiTheme="majorHAnsi" w:hAnsiTheme="majorHAnsi"/>
          <w:sz w:val="18"/>
          <w:szCs w:val="18"/>
        </w:rPr>
        <w:t xml:space="preserve">6 </w:t>
      </w:r>
      <w:r w:rsidRPr="00695703">
        <w:rPr>
          <w:rFonts w:asciiTheme="majorHAnsi" w:hAnsiTheme="majorHAnsi"/>
          <w:sz w:val="18"/>
          <w:szCs w:val="18"/>
        </w:rPr>
        <w:t>shows the QQ plot of the empirical quantiles and the theoretical qu</w:t>
      </w:r>
      <w:r>
        <w:rPr>
          <w:rFonts w:asciiTheme="majorHAnsi" w:hAnsiTheme="majorHAnsi"/>
          <w:sz w:val="18"/>
          <w:szCs w:val="18"/>
        </w:rPr>
        <w:t>a</w:t>
      </w:r>
      <w:r w:rsidRPr="00695703">
        <w:rPr>
          <w:rFonts w:asciiTheme="majorHAnsi" w:hAnsiTheme="majorHAnsi"/>
          <w:sz w:val="18"/>
          <w:szCs w:val="18"/>
        </w:rPr>
        <w:t>ntiles for both types of residuals.</w:t>
      </w:r>
    </w:p>
    <w:p w14:paraId="708B9231"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6E83C2C9" wp14:editId="4FD47BB3">
            <wp:extent cx="5943600" cy="3145410"/>
            <wp:effectExtent l="0" t="0" r="0" b="0"/>
            <wp:docPr id="5" name="Picture 5" descr="E:\marginal_quantile_regression_paper\regress feeling safe walking aone on employ\log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marginal_quantile_regression_paper\regress feeling safe walking aone on employ\logit\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45410"/>
                    </a:xfrm>
                    <a:prstGeom prst="rect">
                      <a:avLst/>
                    </a:prstGeom>
                    <a:noFill/>
                    <a:ln>
                      <a:noFill/>
                    </a:ln>
                  </pic:spPr>
                </pic:pic>
              </a:graphicData>
            </a:graphic>
          </wp:inline>
        </w:drawing>
      </w:r>
    </w:p>
    <w:p w14:paraId="35744DD9" w14:textId="77777777"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7 </w:t>
      </w:r>
      <w:r w:rsidRPr="00D94DF3">
        <w:rPr>
          <w:rFonts w:asciiTheme="majorHAnsi" w:hAnsiTheme="majorHAnsi"/>
          <w:sz w:val="18"/>
          <w:szCs w:val="18"/>
        </w:rPr>
        <w:t>shows the scatter plot of residuals of both types against transformed predictors.</w:t>
      </w:r>
    </w:p>
    <w:p w14:paraId="49DB54F9"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259A6469" wp14:editId="2F0AD694">
            <wp:extent cx="5943600" cy="3134462"/>
            <wp:effectExtent l="0" t="0" r="0" b="8890"/>
            <wp:docPr id="11" name="Picture 11" descr="E:\marginal_quantile_regression_paper\regress feeling safe walking aone on employ\log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E:\marginal_quantile_regression_paper\regress feeling safe walking aone on employ\logi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34462"/>
                    </a:xfrm>
                    <a:prstGeom prst="rect">
                      <a:avLst/>
                    </a:prstGeom>
                    <a:noFill/>
                    <a:ln>
                      <a:noFill/>
                    </a:ln>
                  </pic:spPr>
                </pic:pic>
              </a:graphicData>
            </a:graphic>
          </wp:inline>
        </w:drawing>
      </w:r>
    </w:p>
    <w:p w14:paraId="7E57B7CF" w14:textId="77777777"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8 </w:t>
      </w:r>
      <w:r w:rsidRPr="00D94DF3">
        <w:rPr>
          <w:rFonts w:asciiTheme="majorHAnsi" w:hAnsiTheme="majorHAnsi"/>
          <w:sz w:val="18"/>
          <w:szCs w:val="18"/>
        </w:rPr>
        <w:t>shows the plot of residuals of both types against transformed predictors</w:t>
      </w:r>
    </w:p>
    <w:p w14:paraId="06337ADC"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4DD6BBB7" wp14:editId="41EC2E0D">
            <wp:extent cx="5943600" cy="3155117"/>
            <wp:effectExtent l="0" t="0" r="0" b="7620"/>
            <wp:docPr id="12" name="Picture 12" descr="E:\marginal_quantile_regression_paper\OTHER QUANTILE LOGIT\feeling safe on employment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E:\marginal_quantile_regression_paper\OTHER QUANTILE LOGIT\feeling safe on employment ra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155117"/>
                    </a:xfrm>
                    <a:prstGeom prst="rect">
                      <a:avLst/>
                    </a:prstGeom>
                    <a:noFill/>
                    <a:ln>
                      <a:noFill/>
                    </a:ln>
                  </pic:spPr>
                </pic:pic>
              </a:graphicData>
            </a:graphic>
          </wp:inline>
        </w:drawing>
      </w:r>
    </w:p>
    <w:p w14:paraId="7FFD0ABB" w14:textId="77777777" w:rsidR="00CF7ECA" w:rsidRDefault="00CF7ECA" w:rsidP="00CF7ECA">
      <w:pPr>
        <w:rPr>
          <w:rFonts w:asciiTheme="majorHAnsi" w:hAnsiTheme="majorHAnsi"/>
          <w:sz w:val="18"/>
          <w:szCs w:val="18"/>
        </w:rPr>
      </w:pPr>
      <w:r w:rsidRPr="001F1C42">
        <w:rPr>
          <w:rFonts w:asciiTheme="majorHAnsi" w:hAnsiTheme="majorHAnsi"/>
          <w:sz w:val="18"/>
          <w:szCs w:val="18"/>
        </w:rPr>
        <w:t xml:space="preserve">Fig. </w:t>
      </w:r>
      <w:r>
        <w:rPr>
          <w:rFonts w:asciiTheme="majorHAnsi" w:hAnsiTheme="majorHAnsi"/>
          <w:sz w:val="18"/>
          <w:szCs w:val="18"/>
        </w:rPr>
        <w:t xml:space="preserve">9 </w:t>
      </w:r>
      <w:r w:rsidRPr="001F1C42">
        <w:rPr>
          <w:rFonts w:asciiTheme="majorHAnsi" w:hAnsiTheme="majorHAnsi"/>
          <w:sz w:val="18"/>
          <w:szCs w:val="18"/>
        </w:rPr>
        <w:t>shows parallel quantile curves across 25</w:t>
      </w:r>
      <w:proofErr w:type="gramStart"/>
      <w:r w:rsidRPr="001F1C42">
        <w:rPr>
          <w:rFonts w:asciiTheme="majorHAnsi" w:hAnsiTheme="majorHAnsi"/>
          <w:sz w:val="18"/>
          <w:szCs w:val="18"/>
          <w:vertAlign w:val="superscript"/>
        </w:rPr>
        <w:t>th</w:t>
      </w:r>
      <w:r w:rsidRPr="001F1C42">
        <w:rPr>
          <w:rFonts w:asciiTheme="majorHAnsi" w:hAnsiTheme="majorHAnsi"/>
          <w:sz w:val="18"/>
          <w:szCs w:val="18"/>
        </w:rPr>
        <w:t xml:space="preserve"> ,</w:t>
      </w:r>
      <w:proofErr w:type="gramEnd"/>
      <w:r w:rsidRPr="001F1C42">
        <w:rPr>
          <w:rFonts w:asciiTheme="majorHAnsi" w:hAnsiTheme="majorHAnsi"/>
          <w:sz w:val="18"/>
          <w:szCs w:val="18"/>
        </w:rPr>
        <w:t xml:space="preserve"> 50</w:t>
      </w:r>
      <w:r w:rsidRPr="001F1C42">
        <w:rPr>
          <w:rFonts w:asciiTheme="majorHAnsi" w:hAnsiTheme="majorHAnsi"/>
          <w:sz w:val="18"/>
          <w:szCs w:val="18"/>
          <w:vertAlign w:val="superscript"/>
        </w:rPr>
        <w:t>th</w:t>
      </w:r>
      <w:r w:rsidRPr="001F1C42">
        <w:rPr>
          <w:rFonts w:asciiTheme="majorHAnsi" w:hAnsiTheme="majorHAnsi"/>
          <w:sz w:val="18"/>
          <w:szCs w:val="18"/>
        </w:rPr>
        <w:t xml:space="preserve"> ( median), 75</w:t>
      </w:r>
      <w:r w:rsidRPr="001F1C42">
        <w:rPr>
          <w:rFonts w:asciiTheme="majorHAnsi" w:hAnsiTheme="majorHAnsi"/>
          <w:sz w:val="18"/>
          <w:szCs w:val="18"/>
          <w:vertAlign w:val="superscript"/>
        </w:rPr>
        <w:t>th</w:t>
      </w:r>
      <w:r w:rsidRPr="001F1C42">
        <w:rPr>
          <w:rFonts w:asciiTheme="majorHAnsi" w:hAnsiTheme="majorHAnsi"/>
          <w:sz w:val="18"/>
          <w:szCs w:val="18"/>
        </w:rPr>
        <w:t xml:space="preserve"> percentiles, suggesting that the predictor exerts a uniform influence on the response co</w:t>
      </w:r>
      <w:r>
        <w:rPr>
          <w:rFonts w:asciiTheme="majorHAnsi" w:hAnsiTheme="majorHAnsi"/>
          <w:sz w:val="18"/>
          <w:szCs w:val="18"/>
        </w:rPr>
        <w:t>nsistent with homoscedasticity.</w:t>
      </w:r>
    </w:p>
    <w:p w14:paraId="2991ACB5" w14:textId="77777777" w:rsidR="00CF7ECA" w:rsidRDefault="00CF7ECA" w:rsidP="00CF7ECA">
      <w:pPr>
        <w:spacing w:after="160" w:line="240" w:lineRule="auto"/>
        <w:ind w:firstLine="720"/>
        <w:jc w:val="both"/>
        <w:rPr>
          <w:rFonts w:asciiTheme="majorHAnsi" w:hAnsiTheme="majorHAnsi"/>
        </w:rPr>
      </w:pPr>
    </w:p>
    <w:p w14:paraId="549B707F" w14:textId="77777777" w:rsidR="00CF7ECA" w:rsidRDefault="00CF7ECA" w:rsidP="00CF7ECA">
      <w:pPr>
        <w:spacing w:after="160" w:line="240" w:lineRule="auto"/>
        <w:jc w:val="both"/>
        <w:rPr>
          <w:rFonts w:asciiTheme="majorHAnsi" w:hAnsiTheme="majorHAnsi"/>
        </w:rPr>
      </w:pPr>
    </w:p>
    <w:p w14:paraId="6A37A2AF" w14:textId="77777777" w:rsidR="00CF7ECA" w:rsidRDefault="00CF7ECA" w:rsidP="00CF7ECA">
      <w:pPr>
        <w:spacing w:after="160" w:line="240" w:lineRule="auto"/>
        <w:jc w:val="both"/>
        <w:rPr>
          <w:rFonts w:asciiTheme="majorHAnsi" w:hAnsiTheme="majorHAnsi"/>
        </w:rPr>
      </w:pPr>
    </w:p>
    <w:p w14:paraId="7368F8A6" w14:textId="77777777" w:rsidR="00CF7ECA" w:rsidRDefault="00CF7ECA" w:rsidP="00CF7ECA">
      <w:pPr>
        <w:spacing w:after="160" w:line="240" w:lineRule="auto"/>
        <w:jc w:val="both"/>
        <w:rPr>
          <w:rFonts w:asciiTheme="majorHAnsi" w:hAnsiTheme="majorHAnsi"/>
        </w:rPr>
      </w:pPr>
      <w:r>
        <w:rPr>
          <w:rFonts w:asciiTheme="majorHAnsi" w:hAnsiTheme="majorHAnsi"/>
        </w:rPr>
        <w:lastRenderedPageBreak/>
        <w:t>Figures 10-16 (Supplementary materials).</w:t>
      </w:r>
    </w:p>
    <w:p w14:paraId="1D17F9C9"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1CAF8902" wp14:editId="1527D4DE">
            <wp:extent cx="5943600" cy="3097938"/>
            <wp:effectExtent l="0" t="0" r="0" b="7620"/>
            <wp:docPr id="13" name="Picture 13" descr="E:\marginal_quantile_regression_paper\regress feeling safe walking alone on air\log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E:\marginal_quantile_regression_paper\regress feeling safe walking alone on air\logit\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97938"/>
                    </a:xfrm>
                    <a:prstGeom prst="rect">
                      <a:avLst/>
                    </a:prstGeom>
                    <a:noFill/>
                    <a:ln>
                      <a:noFill/>
                    </a:ln>
                  </pic:spPr>
                </pic:pic>
              </a:graphicData>
            </a:graphic>
          </wp:inline>
        </w:drawing>
      </w:r>
    </w:p>
    <w:p w14:paraId="3BD642B3"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10 </w:t>
      </w:r>
      <w:r w:rsidRPr="00A6209A">
        <w:rPr>
          <w:rFonts w:asciiTheme="majorHAnsi" w:hAnsiTheme="majorHAnsi"/>
          <w:sz w:val="18"/>
          <w:szCs w:val="18"/>
        </w:rPr>
        <w:t>shows the estimated curve plotting the transformed predictor against the estimated median (for the logit link).</w:t>
      </w:r>
    </w:p>
    <w:p w14:paraId="25C9AD16"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341DF289" wp14:editId="7BEE39D9">
            <wp:extent cx="5943600" cy="3113314"/>
            <wp:effectExtent l="0" t="0" r="0" b="0"/>
            <wp:docPr id="14" name="Picture 14" descr="E:\marginal_quantile_regression_paper\regress feeling safe walking alone on air\log-log co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marginal_quantile_regression_paper\regress feeling safe walking alone on air\log-log comp\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13314"/>
                    </a:xfrm>
                    <a:prstGeom prst="rect">
                      <a:avLst/>
                    </a:prstGeom>
                    <a:noFill/>
                    <a:ln>
                      <a:noFill/>
                    </a:ln>
                  </pic:spPr>
                </pic:pic>
              </a:graphicData>
            </a:graphic>
          </wp:inline>
        </w:drawing>
      </w:r>
    </w:p>
    <w:p w14:paraId="4501F996"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11 </w:t>
      </w:r>
      <w:r w:rsidRPr="00A6209A">
        <w:rPr>
          <w:rFonts w:asciiTheme="majorHAnsi" w:hAnsiTheme="majorHAnsi"/>
          <w:sz w:val="18"/>
          <w:szCs w:val="18"/>
        </w:rPr>
        <w:t xml:space="preserve">shows the estimated curve plotting the transformed predictor against the estimated median (for the </w:t>
      </w:r>
      <w:r>
        <w:rPr>
          <w:rFonts w:asciiTheme="majorHAnsi" w:hAnsiTheme="majorHAnsi"/>
          <w:sz w:val="18"/>
          <w:szCs w:val="18"/>
        </w:rPr>
        <w:t>c</w:t>
      </w:r>
      <w:r w:rsidRPr="00A6209A">
        <w:rPr>
          <w:rFonts w:asciiTheme="majorHAnsi" w:hAnsiTheme="majorHAnsi"/>
          <w:sz w:val="18"/>
          <w:szCs w:val="18"/>
        </w:rPr>
        <w:t>log</w:t>
      </w:r>
      <w:r>
        <w:rPr>
          <w:rFonts w:asciiTheme="majorHAnsi" w:hAnsiTheme="majorHAnsi"/>
          <w:sz w:val="18"/>
          <w:szCs w:val="18"/>
        </w:rPr>
        <w:t>-log</w:t>
      </w:r>
      <w:r w:rsidRPr="00A6209A">
        <w:rPr>
          <w:rFonts w:asciiTheme="majorHAnsi" w:hAnsiTheme="majorHAnsi"/>
          <w:sz w:val="18"/>
          <w:szCs w:val="18"/>
        </w:rPr>
        <w:t xml:space="preserve"> link).</w:t>
      </w:r>
    </w:p>
    <w:p w14:paraId="77D0CC1A"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7D2E2FFE" wp14:editId="6FF40E58">
            <wp:extent cx="5943600" cy="3128481"/>
            <wp:effectExtent l="0" t="0" r="0" b="0"/>
            <wp:docPr id="15" name="Picture 15" descr="E:\marginal_quantile_regression_paper\regress feeling safe walking alone on air\log-log medi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E:\marginal_quantile_regression_paper\regress feeling safe walking alone on air\log-log median\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28481"/>
                    </a:xfrm>
                    <a:prstGeom prst="rect">
                      <a:avLst/>
                    </a:prstGeom>
                    <a:noFill/>
                    <a:ln>
                      <a:noFill/>
                    </a:ln>
                  </pic:spPr>
                </pic:pic>
              </a:graphicData>
            </a:graphic>
          </wp:inline>
        </w:drawing>
      </w:r>
    </w:p>
    <w:p w14:paraId="2032EEC5" w14:textId="77777777"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12 </w:t>
      </w:r>
      <w:r w:rsidRPr="00A6209A">
        <w:rPr>
          <w:rFonts w:asciiTheme="majorHAnsi" w:hAnsiTheme="majorHAnsi"/>
          <w:sz w:val="18"/>
          <w:szCs w:val="18"/>
        </w:rPr>
        <w:t>shows the estimated curve plotting the transformed predictor against the estimated median (for the log</w:t>
      </w:r>
      <w:r>
        <w:rPr>
          <w:rFonts w:asciiTheme="majorHAnsi" w:hAnsiTheme="majorHAnsi"/>
          <w:sz w:val="18"/>
          <w:szCs w:val="18"/>
        </w:rPr>
        <w:t>-log</w:t>
      </w:r>
      <w:r w:rsidRPr="00A6209A">
        <w:rPr>
          <w:rFonts w:asciiTheme="majorHAnsi" w:hAnsiTheme="majorHAnsi"/>
          <w:sz w:val="18"/>
          <w:szCs w:val="18"/>
        </w:rPr>
        <w:t xml:space="preserve"> link).</w:t>
      </w:r>
    </w:p>
    <w:p w14:paraId="5CFEAFA4"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00D7358B" wp14:editId="5B2DB471">
            <wp:extent cx="5943600" cy="3236251"/>
            <wp:effectExtent l="0" t="0" r="0" b="2540"/>
            <wp:docPr id="16" name="Picture 16" descr="E:\marginal_quantile_regression_paper\regress feeling safe walking alone on air\log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marginal_quantile_regression_paper\regress feeling safe walking alone on air\logit\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236251"/>
                    </a:xfrm>
                    <a:prstGeom prst="rect">
                      <a:avLst/>
                    </a:prstGeom>
                    <a:noFill/>
                    <a:ln>
                      <a:noFill/>
                    </a:ln>
                  </pic:spPr>
                </pic:pic>
              </a:graphicData>
            </a:graphic>
          </wp:inline>
        </w:drawing>
      </w:r>
    </w:p>
    <w:p w14:paraId="31A509A2" w14:textId="77777777" w:rsidR="00CF7ECA" w:rsidRPr="00695703" w:rsidRDefault="00CF7ECA" w:rsidP="00CF7ECA">
      <w:pPr>
        <w:jc w:val="center"/>
        <w:rPr>
          <w:rFonts w:asciiTheme="majorHAnsi" w:hAnsiTheme="majorHAnsi"/>
          <w:sz w:val="18"/>
          <w:szCs w:val="18"/>
        </w:rPr>
      </w:pPr>
      <w:r w:rsidRPr="00695703">
        <w:rPr>
          <w:rFonts w:asciiTheme="majorHAnsi" w:hAnsiTheme="majorHAnsi"/>
          <w:sz w:val="18"/>
          <w:szCs w:val="18"/>
        </w:rPr>
        <w:t xml:space="preserve">Fig. </w:t>
      </w:r>
      <w:r>
        <w:rPr>
          <w:rFonts w:asciiTheme="majorHAnsi" w:hAnsiTheme="majorHAnsi"/>
          <w:sz w:val="18"/>
          <w:szCs w:val="18"/>
        </w:rPr>
        <w:t xml:space="preserve">13 </w:t>
      </w:r>
      <w:r w:rsidRPr="00695703">
        <w:rPr>
          <w:rFonts w:asciiTheme="majorHAnsi" w:hAnsiTheme="majorHAnsi"/>
          <w:sz w:val="18"/>
          <w:szCs w:val="18"/>
        </w:rPr>
        <w:t>shows the QQ plot of the empirical quantiles and the theoretical qu</w:t>
      </w:r>
      <w:r>
        <w:rPr>
          <w:rFonts w:asciiTheme="majorHAnsi" w:hAnsiTheme="majorHAnsi"/>
          <w:sz w:val="18"/>
          <w:szCs w:val="18"/>
        </w:rPr>
        <w:t>a</w:t>
      </w:r>
      <w:r w:rsidRPr="00695703">
        <w:rPr>
          <w:rFonts w:asciiTheme="majorHAnsi" w:hAnsiTheme="majorHAnsi"/>
          <w:sz w:val="18"/>
          <w:szCs w:val="18"/>
        </w:rPr>
        <w:t>ntiles for both types of residuals.</w:t>
      </w:r>
    </w:p>
    <w:p w14:paraId="236F6AA3"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03702D92" wp14:editId="0190E2CE">
            <wp:extent cx="5943600" cy="3095101"/>
            <wp:effectExtent l="0" t="0" r="0" b="0"/>
            <wp:docPr id="70" name="Picture 70" descr="E:\marginal_quantile_regression_paper\regress feeling safe walking alone on air\log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marginal_quantile_regression_paper\regress feeling safe walking alone on air\logit\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095101"/>
                    </a:xfrm>
                    <a:prstGeom prst="rect">
                      <a:avLst/>
                    </a:prstGeom>
                    <a:noFill/>
                    <a:ln>
                      <a:noFill/>
                    </a:ln>
                  </pic:spPr>
                </pic:pic>
              </a:graphicData>
            </a:graphic>
          </wp:inline>
        </w:drawing>
      </w:r>
    </w:p>
    <w:p w14:paraId="045AC071" w14:textId="77777777"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14 </w:t>
      </w:r>
      <w:r w:rsidRPr="00D94DF3">
        <w:rPr>
          <w:rFonts w:asciiTheme="majorHAnsi" w:hAnsiTheme="majorHAnsi"/>
          <w:sz w:val="18"/>
          <w:szCs w:val="18"/>
        </w:rPr>
        <w:t>shows the scatter plot of residuals of both types against transformed predictors.</w:t>
      </w:r>
    </w:p>
    <w:p w14:paraId="28955EA2"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2E59A51F" wp14:editId="40205727">
            <wp:extent cx="5943600" cy="3137894"/>
            <wp:effectExtent l="0" t="0" r="0" b="5715"/>
            <wp:docPr id="97" name="Picture 97" descr="E:\marginal_quantile_regression_paper\regress feeling safe walking alone on air\logi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E:\marginal_quantile_regression_paper\regress feeling safe walking alone on air\logit\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37894"/>
                    </a:xfrm>
                    <a:prstGeom prst="rect">
                      <a:avLst/>
                    </a:prstGeom>
                    <a:noFill/>
                    <a:ln>
                      <a:noFill/>
                    </a:ln>
                  </pic:spPr>
                </pic:pic>
              </a:graphicData>
            </a:graphic>
          </wp:inline>
        </w:drawing>
      </w:r>
    </w:p>
    <w:p w14:paraId="055C2D72" w14:textId="77777777"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15 </w:t>
      </w:r>
      <w:r w:rsidRPr="00D94DF3">
        <w:rPr>
          <w:rFonts w:asciiTheme="majorHAnsi" w:hAnsiTheme="majorHAnsi"/>
          <w:sz w:val="18"/>
          <w:szCs w:val="18"/>
        </w:rPr>
        <w:t>shows the plot of residuals of both types against transformed predictors</w:t>
      </w:r>
    </w:p>
    <w:p w14:paraId="3C48118E" w14:textId="77777777" w:rsidR="00CF7ECA" w:rsidRDefault="00CF7ECA" w:rsidP="00CF7ECA">
      <w:pPr>
        <w:jc w:val="center"/>
        <w:rPr>
          <w:rFonts w:asciiTheme="majorHAnsi" w:hAnsiTheme="majorHAnsi"/>
          <w:sz w:val="18"/>
          <w:szCs w:val="18"/>
        </w:rPr>
      </w:pPr>
    </w:p>
    <w:p w14:paraId="33D655B2" w14:textId="77777777" w:rsidR="00CF7ECA" w:rsidRDefault="00CF7ECA" w:rsidP="00CF7ECA">
      <w:pPr>
        <w:rPr>
          <w:rFonts w:asciiTheme="majorHAnsi" w:hAnsiTheme="majorHAnsi"/>
          <w:sz w:val="18"/>
          <w:szCs w:val="18"/>
        </w:rPr>
      </w:pPr>
      <w:r>
        <w:rPr>
          <w:rFonts w:asciiTheme="majorHAnsi" w:hAnsiTheme="majorHAnsi"/>
          <w:noProof/>
          <w:sz w:val="18"/>
          <w:szCs w:val="18"/>
        </w:rPr>
        <w:lastRenderedPageBreak/>
        <w:drawing>
          <wp:inline distT="0" distB="0" distL="0" distR="0" wp14:anchorId="33BC3DAF" wp14:editId="579741E2">
            <wp:extent cx="5943600" cy="3136614"/>
            <wp:effectExtent l="0" t="0" r="0" b="6985"/>
            <wp:docPr id="120" name="Picture 120" descr="E:\marginal_quantile_regression_paper\OTHER QUANTILE LOGIT\feeling safe on air pol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E:\marginal_quantile_regression_paper\OTHER QUANTILE LOGIT\feeling safe on air pollu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136614"/>
                    </a:xfrm>
                    <a:prstGeom prst="rect">
                      <a:avLst/>
                    </a:prstGeom>
                    <a:noFill/>
                    <a:ln>
                      <a:noFill/>
                    </a:ln>
                  </pic:spPr>
                </pic:pic>
              </a:graphicData>
            </a:graphic>
          </wp:inline>
        </w:drawing>
      </w:r>
    </w:p>
    <w:p w14:paraId="40A250BA" w14:textId="77777777" w:rsidR="00CF7ECA" w:rsidRPr="001F1C42" w:rsidRDefault="00CF7ECA" w:rsidP="00CF7ECA">
      <w:pPr>
        <w:rPr>
          <w:rFonts w:asciiTheme="majorHAnsi" w:hAnsiTheme="majorHAnsi"/>
          <w:sz w:val="18"/>
          <w:szCs w:val="18"/>
        </w:rPr>
      </w:pPr>
      <w:r w:rsidRPr="001F1C42">
        <w:rPr>
          <w:rFonts w:asciiTheme="majorHAnsi" w:hAnsiTheme="majorHAnsi"/>
          <w:sz w:val="18"/>
          <w:szCs w:val="18"/>
        </w:rPr>
        <w:t xml:space="preserve">Fig. </w:t>
      </w:r>
      <w:r>
        <w:rPr>
          <w:rFonts w:asciiTheme="majorHAnsi" w:hAnsiTheme="majorHAnsi"/>
          <w:sz w:val="18"/>
          <w:szCs w:val="18"/>
        </w:rPr>
        <w:t xml:space="preserve">16 </w:t>
      </w:r>
      <w:r w:rsidRPr="001F1C42">
        <w:rPr>
          <w:rFonts w:asciiTheme="majorHAnsi" w:hAnsiTheme="majorHAnsi"/>
          <w:sz w:val="18"/>
          <w:szCs w:val="18"/>
        </w:rPr>
        <w:t>shows parallel quantile curves across 25</w:t>
      </w:r>
      <w:proofErr w:type="gramStart"/>
      <w:r w:rsidRPr="001F1C42">
        <w:rPr>
          <w:rFonts w:asciiTheme="majorHAnsi" w:hAnsiTheme="majorHAnsi"/>
          <w:sz w:val="18"/>
          <w:szCs w:val="18"/>
          <w:vertAlign w:val="superscript"/>
        </w:rPr>
        <w:t>th</w:t>
      </w:r>
      <w:r w:rsidRPr="001F1C42">
        <w:rPr>
          <w:rFonts w:asciiTheme="majorHAnsi" w:hAnsiTheme="majorHAnsi"/>
          <w:sz w:val="18"/>
          <w:szCs w:val="18"/>
        </w:rPr>
        <w:t xml:space="preserve"> ,</w:t>
      </w:r>
      <w:proofErr w:type="gramEnd"/>
      <w:r w:rsidRPr="001F1C42">
        <w:rPr>
          <w:rFonts w:asciiTheme="majorHAnsi" w:hAnsiTheme="majorHAnsi"/>
          <w:sz w:val="18"/>
          <w:szCs w:val="18"/>
        </w:rPr>
        <w:t xml:space="preserve"> 50</w:t>
      </w:r>
      <w:r w:rsidRPr="001F1C42">
        <w:rPr>
          <w:rFonts w:asciiTheme="majorHAnsi" w:hAnsiTheme="majorHAnsi"/>
          <w:sz w:val="18"/>
          <w:szCs w:val="18"/>
          <w:vertAlign w:val="superscript"/>
        </w:rPr>
        <w:t>th</w:t>
      </w:r>
      <w:r w:rsidRPr="001F1C42">
        <w:rPr>
          <w:rFonts w:asciiTheme="majorHAnsi" w:hAnsiTheme="majorHAnsi"/>
          <w:sz w:val="18"/>
          <w:szCs w:val="18"/>
        </w:rPr>
        <w:t xml:space="preserve"> ( median), 75</w:t>
      </w:r>
      <w:r w:rsidRPr="001F1C42">
        <w:rPr>
          <w:rFonts w:asciiTheme="majorHAnsi" w:hAnsiTheme="majorHAnsi"/>
          <w:sz w:val="18"/>
          <w:szCs w:val="18"/>
          <w:vertAlign w:val="superscript"/>
        </w:rPr>
        <w:t>th</w:t>
      </w:r>
      <w:r w:rsidRPr="001F1C42">
        <w:rPr>
          <w:rFonts w:asciiTheme="majorHAnsi" w:hAnsiTheme="majorHAnsi"/>
          <w:sz w:val="18"/>
          <w:szCs w:val="18"/>
        </w:rPr>
        <w:t xml:space="preserve"> percentiles, suggesting that the predictor exerts a uniform influence on the response co</w:t>
      </w:r>
      <w:r>
        <w:rPr>
          <w:rFonts w:asciiTheme="majorHAnsi" w:hAnsiTheme="majorHAnsi"/>
          <w:sz w:val="18"/>
          <w:szCs w:val="18"/>
        </w:rPr>
        <w:t>nsistent with homoscedasticity.</w:t>
      </w:r>
    </w:p>
    <w:p w14:paraId="2DFFB8DA" w14:textId="77777777" w:rsidR="00CF7ECA" w:rsidRDefault="00CF7ECA" w:rsidP="00CF7ECA">
      <w:pPr>
        <w:widowControl w:val="0"/>
        <w:autoSpaceDE w:val="0"/>
        <w:autoSpaceDN w:val="0"/>
        <w:adjustRightInd w:val="0"/>
        <w:spacing w:after="0" w:line="240" w:lineRule="auto"/>
        <w:jc w:val="both"/>
        <w:rPr>
          <w:rFonts w:ascii="Cambria" w:eastAsia="Times New Roman" w:hAnsi="Cambria" w:cstheme="majorBidi"/>
          <w:b/>
          <w:bCs/>
          <w:sz w:val="18"/>
          <w:szCs w:val="18"/>
        </w:rPr>
      </w:pPr>
    </w:p>
    <w:p w14:paraId="5648D1B3" w14:textId="77777777" w:rsidR="00CF7ECA" w:rsidRDefault="00CF7ECA" w:rsidP="00CC7F08">
      <w:pPr>
        <w:rPr>
          <w:rFonts w:asciiTheme="majorHAnsi" w:hAnsiTheme="majorHAnsi"/>
          <w:sz w:val="32"/>
          <w:szCs w:val="32"/>
        </w:rPr>
      </w:pPr>
    </w:p>
    <w:p w14:paraId="6C201877" w14:textId="77777777" w:rsidR="00CC7F08" w:rsidRPr="00CC7F08" w:rsidRDefault="00CC7F08" w:rsidP="00CC7F08"/>
    <w:sectPr w:rsidR="00CC7F08" w:rsidRPr="00CC7F08">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87E5" w14:textId="77777777" w:rsidR="004251E8" w:rsidRDefault="004251E8" w:rsidP="000C193B">
      <w:pPr>
        <w:spacing w:after="0" w:line="240" w:lineRule="auto"/>
      </w:pPr>
      <w:r>
        <w:separator/>
      </w:r>
    </w:p>
  </w:endnote>
  <w:endnote w:type="continuationSeparator" w:id="0">
    <w:p w14:paraId="0B2DCA11" w14:textId="77777777" w:rsidR="004251E8" w:rsidRDefault="004251E8" w:rsidP="000C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AC78" w14:textId="77777777" w:rsidR="00935AF5" w:rsidRDefault="0093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19041"/>
      <w:docPartObj>
        <w:docPartGallery w:val="Page Numbers (Bottom of Page)"/>
        <w:docPartUnique/>
      </w:docPartObj>
    </w:sdtPr>
    <w:sdtEndPr>
      <w:rPr>
        <w:noProof/>
      </w:rPr>
    </w:sdtEndPr>
    <w:sdtContent>
      <w:p w14:paraId="04C6665D" w14:textId="77777777" w:rsidR="00C571C3" w:rsidRDefault="00C571C3">
        <w:pPr>
          <w:pStyle w:val="Footer"/>
          <w:jc w:val="center"/>
        </w:pPr>
        <w:r>
          <w:fldChar w:fldCharType="begin"/>
        </w:r>
        <w:r>
          <w:instrText xml:space="preserve"> PAGE   \* MERGEFORMAT </w:instrText>
        </w:r>
        <w:r>
          <w:fldChar w:fldCharType="separate"/>
        </w:r>
        <w:r w:rsidR="009835FB">
          <w:rPr>
            <w:noProof/>
          </w:rPr>
          <w:t>22</w:t>
        </w:r>
        <w:r>
          <w:rPr>
            <w:noProof/>
          </w:rPr>
          <w:fldChar w:fldCharType="end"/>
        </w:r>
      </w:p>
    </w:sdtContent>
  </w:sdt>
  <w:p w14:paraId="4A51B8FA" w14:textId="77777777" w:rsidR="00C571C3" w:rsidRDefault="00C5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AF48" w14:textId="77777777" w:rsidR="00935AF5" w:rsidRDefault="0093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AEA56" w14:textId="77777777" w:rsidR="004251E8" w:rsidRDefault="004251E8" w:rsidP="000C193B">
      <w:pPr>
        <w:spacing w:after="0" w:line="240" w:lineRule="auto"/>
      </w:pPr>
      <w:r>
        <w:separator/>
      </w:r>
    </w:p>
  </w:footnote>
  <w:footnote w:type="continuationSeparator" w:id="0">
    <w:p w14:paraId="3B2962C9" w14:textId="77777777" w:rsidR="004251E8" w:rsidRDefault="004251E8" w:rsidP="000C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372D" w14:textId="4602B0F6" w:rsidR="00935AF5" w:rsidRDefault="00935AF5">
    <w:pPr>
      <w:pStyle w:val="Header"/>
    </w:pPr>
    <w:r>
      <w:rPr>
        <w:noProof/>
      </w:rPr>
      <w:pict w14:anchorId="45E03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D40D" w14:textId="4B479EC2" w:rsidR="00935AF5" w:rsidRDefault="00935AF5">
    <w:pPr>
      <w:pStyle w:val="Header"/>
    </w:pPr>
    <w:r>
      <w:rPr>
        <w:noProof/>
      </w:rPr>
      <w:pict w14:anchorId="4528D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5F80" w14:textId="443ABB14" w:rsidR="00935AF5" w:rsidRDefault="00935AF5">
    <w:pPr>
      <w:pStyle w:val="Header"/>
    </w:pPr>
    <w:r>
      <w:rPr>
        <w:noProof/>
      </w:rPr>
      <w:pict w14:anchorId="02990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7F73"/>
    <w:multiLevelType w:val="hybridMultilevel"/>
    <w:tmpl w:val="BD54E054"/>
    <w:lvl w:ilvl="0" w:tplc="C27EF80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1BA"/>
    <w:rsid w:val="000053B1"/>
    <w:rsid w:val="00026837"/>
    <w:rsid w:val="00030696"/>
    <w:rsid w:val="0005252F"/>
    <w:rsid w:val="000643F0"/>
    <w:rsid w:val="00067A24"/>
    <w:rsid w:val="00091E1C"/>
    <w:rsid w:val="00095F4D"/>
    <w:rsid w:val="000A4301"/>
    <w:rsid w:val="000B0E90"/>
    <w:rsid w:val="000B559B"/>
    <w:rsid w:val="000B7A96"/>
    <w:rsid w:val="000C193B"/>
    <w:rsid w:val="000E2440"/>
    <w:rsid w:val="000E4ABD"/>
    <w:rsid w:val="00100129"/>
    <w:rsid w:val="00152012"/>
    <w:rsid w:val="00155285"/>
    <w:rsid w:val="00156DD4"/>
    <w:rsid w:val="00161AF3"/>
    <w:rsid w:val="00170501"/>
    <w:rsid w:val="00176E74"/>
    <w:rsid w:val="001778F4"/>
    <w:rsid w:val="00185084"/>
    <w:rsid w:val="00190C3E"/>
    <w:rsid w:val="00190CC5"/>
    <w:rsid w:val="001979C8"/>
    <w:rsid w:val="001A4C1E"/>
    <w:rsid w:val="001D2A73"/>
    <w:rsid w:val="001E0288"/>
    <w:rsid w:val="001E2C07"/>
    <w:rsid w:val="001F1C42"/>
    <w:rsid w:val="00203556"/>
    <w:rsid w:val="00204E80"/>
    <w:rsid w:val="0020511A"/>
    <w:rsid w:val="00205D48"/>
    <w:rsid w:val="00210BFD"/>
    <w:rsid w:val="00222AA8"/>
    <w:rsid w:val="00231492"/>
    <w:rsid w:val="00231E62"/>
    <w:rsid w:val="00232DD0"/>
    <w:rsid w:val="002333DD"/>
    <w:rsid w:val="002401E0"/>
    <w:rsid w:val="00240837"/>
    <w:rsid w:val="00255FC6"/>
    <w:rsid w:val="002632C7"/>
    <w:rsid w:val="0029042E"/>
    <w:rsid w:val="002A19FE"/>
    <w:rsid w:val="002B2B81"/>
    <w:rsid w:val="002E049E"/>
    <w:rsid w:val="002E1342"/>
    <w:rsid w:val="002E33F8"/>
    <w:rsid w:val="002E55A2"/>
    <w:rsid w:val="002E7085"/>
    <w:rsid w:val="002F5098"/>
    <w:rsid w:val="00334D74"/>
    <w:rsid w:val="00340323"/>
    <w:rsid w:val="003531F5"/>
    <w:rsid w:val="00355DB8"/>
    <w:rsid w:val="003604EA"/>
    <w:rsid w:val="0036122B"/>
    <w:rsid w:val="00363786"/>
    <w:rsid w:val="00370660"/>
    <w:rsid w:val="003811BA"/>
    <w:rsid w:val="003815E9"/>
    <w:rsid w:val="003A149F"/>
    <w:rsid w:val="003A289E"/>
    <w:rsid w:val="003A36C6"/>
    <w:rsid w:val="003A463A"/>
    <w:rsid w:val="003C7BE9"/>
    <w:rsid w:val="003D0992"/>
    <w:rsid w:val="003E0A16"/>
    <w:rsid w:val="003E5656"/>
    <w:rsid w:val="003F4A1F"/>
    <w:rsid w:val="004034DF"/>
    <w:rsid w:val="00404D01"/>
    <w:rsid w:val="00410B5F"/>
    <w:rsid w:val="004157C6"/>
    <w:rsid w:val="00420D73"/>
    <w:rsid w:val="004251E8"/>
    <w:rsid w:val="00427630"/>
    <w:rsid w:val="004441A4"/>
    <w:rsid w:val="00452C3D"/>
    <w:rsid w:val="0046203B"/>
    <w:rsid w:val="00483128"/>
    <w:rsid w:val="00484412"/>
    <w:rsid w:val="00485ECB"/>
    <w:rsid w:val="004908EF"/>
    <w:rsid w:val="004A55A9"/>
    <w:rsid w:val="004C6554"/>
    <w:rsid w:val="004E6645"/>
    <w:rsid w:val="00501978"/>
    <w:rsid w:val="005024A2"/>
    <w:rsid w:val="005301DA"/>
    <w:rsid w:val="005312EA"/>
    <w:rsid w:val="00532D11"/>
    <w:rsid w:val="005366E8"/>
    <w:rsid w:val="0055494C"/>
    <w:rsid w:val="00556F37"/>
    <w:rsid w:val="0056563D"/>
    <w:rsid w:val="005A4094"/>
    <w:rsid w:val="005A70C7"/>
    <w:rsid w:val="005B2F0C"/>
    <w:rsid w:val="005B48E1"/>
    <w:rsid w:val="005B5CFE"/>
    <w:rsid w:val="005C4B4E"/>
    <w:rsid w:val="005C66E3"/>
    <w:rsid w:val="005C70DD"/>
    <w:rsid w:val="005C7A7A"/>
    <w:rsid w:val="005E3070"/>
    <w:rsid w:val="005F131E"/>
    <w:rsid w:val="005F1D76"/>
    <w:rsid w:val="005F33EE"/>
    <w:rsid w:val="005F7206"/>
    <w:rsid w:val="0061655B"/>
    <w:rsid w:val="0063631D"/>
    <w:rsid w:val="00645E1A"/>
    <w:rsid w:val="00646FD5"/>
    <w:rsid w:val="00651D8F"/>
    <w:rsid w:val="006558D4"/>
    <w:rsid w:val="0067105B"/>
    <w:rsid w:val="00673204"/>
    <w:rsid w:val="00673257"/>
    <w:rsid w:val="00675EA9"/>
    <w:rsid w:val="00695703"/>
    <w:rsid w:val="00696B14"/>
    <w:rsid w:val="006C188E"/>
    <w:rsid w:val="006C7F58"/>
    <w:rsid w:val="006D1140"/>
    <w:rsid w:val="006D6A22"/>
    <w:rsid w:val="006F3700"/>
    <w:rsid w:val="0070641E"/>
    <w:rsid w:val="007155D2"/>
    <w:rsid w:val="0072400E"/>
    <w:rsid w:val="00736BCA"/>
    <w:rsid w:val="00750550"/>
    <w:rsid w:val="00756E33"/>
    <w:rsid w:val="0076304B"/>
    <w:rsid w:val="00766B6A"/>
    <w:rsid w:val="0077229E"/>
    <w:rsid w:val="0077464A"/>
    <w:rsid w:val="007769EF"/>
    <w:rsid w:val="007A30CF"/>
    <w:rsid w:val="007B3AD1"/>
    <w:rsid w:val="007C6649"/>
    <w:rsid w:val="007D1F16"/>
    <w:rsid w:val="007D3960"/>
    <w:rsid w:val="007D5843"/>
    <w:rsid w:val="007E6BF7"/>
    <w:rsid w:val="007E7C42"/>
    <w:rsid w:val="007F6B74"/>
    <w:rsid w:val="00806D97"/>
    <w:rsid w:val="00837EA9"/>
    <w:rsid w:val="00855AA1"/>
    <w:rsid w:val="00862000"/>
    <w:rsid w:val="00875BDD"/>
    <w:rsid w:val="00882F5E"/>
    <w:rsid w:val="00885572"/>
    <w:rsid w:val="0088731C"/>
    <w:rsid w:val="00890DEF"/>
    <w:rsid w:val="008A19E0"/>
    <w:rsid w:val="008B527A"/>
    <w:rsid w:val="008B5780"/>
    <w:rsid w:val="008C44D1"/>
    <w:rsid w:val="008C6CBA"/>
    <w:rsid w:val="008C7FDD"/>
    <w:rsid w:val="008D548B"/>
    <w:rsid w:val="008D6F1E"/>
    <w:rsid w:val="008E735B"/>
    <w:rsid w:val="00902A97"/>
    <w:rsid w:val="00910BD5"/>
    <w:rsid w:val="00911401"/>
    <w:rsid w:val="00911912"/>
    <w:rsid w:val="0091358F"/>
    <w:rsid w:val="00920BEF"/>
    <w:rsid w:val="00926A24"/>
    <w:rsid w:val="00930883"/>
    <w:rsid w:val="009332B9"/>
    <w:rsid w:val="00935AF5"/>
    <w:rsid w:val="00936ACA"/>
    <w:rsid w:val="009734DB"/>
    <w:rsid w:val="00977EC5"/>
    <w:rsid w:val="009835FB"/>
    <w:rsid w:val="00984A0F"/>
    <w:rsid w:val="00984E0C"/>
    <w:rsid w:val="009B28D0"/>
    <w:rsid w:val="009B421B"/>
    <w:rsid w:val="009C2171"/>
    <w:rsid w:val="009C5C0C"/>
    <w:rsid w:val="009D37EF"/>
    <w:rsid w:val="009E2B68"/>
    <w:rsid w:val="009F7DEE"/>
    <w:rsid w:val="00A00DB1"/>
    <w:rsid w:val="00A072C0"/>
    <w:rsid w:val="00A11831"/>
    <w:rsid w:val="00A32AB1"/>
    <w:rsid w:val="00A4371E"/>
    <w:rsid w:val="00A447B9"/>
    <w:rsid w:val="00A44F49"/>
    <w:rsid w:val="00A50EA8"/>
    <w:rsid w:val="00A558D7"/>
    <w:rsid w:val="00A6030F"/>
    <w:rsid w:val="00A6209A"/>
    <w:rsid w:val="00A739CF"/>
    <w:rsid w:val="00A84D49"/>
    <w:rsid w:val="00A853D2"/>
    <w:rsid w:val="00A86378"/>
    <w:rsid w:val="00A9381B"/>
    <w:rsid w:val="00A97748"/>
    <w:rsid w:val="00AA38B4"/>
    <w:rsid w:val="00AB7072"/>
    <w:rsid w:val="00AB7B67"/>
    <w:rsid w:val="00AE03F3"/>
    <w:rsid w:val="00B05A4D"/>
    <w:rsid w:val="00B136C1"/>
    <w:rsid w:val="00B32028"/>
    <w:rsid w:val="00B3540C"/>
    <w:rsid w:val="00B47588"/>
    <w:rsid w:val="00B5125A"/>
    <w:rsid w:val="00B6278D"/>
    <w:rsid w:val="00B96B4B"/>
    <w:rsid w:val="00BC67AD"/>
    <w:rsid w:val="00BC75A0"/>
    <w:rsid w:val="00BD56AA"/>
    <w:rsid w:val="00BD7F97"/>
    <w:rsid w:val="00BE1943"/>
    <w:rsid w:val="00BE71E9"/>
    <w:rsid w:val="00BF0C6B"/>
    <w:rsid w:val="00C05EFC"/>
    <w:rsid w:val="00C0654F"/>
    <w:rsid w:val="00C066D1"/>
    <w:rsid w:val="00C2121E"/>
    <w:rsid w:val="00C245AE"/>
    <w:rsid w:val="00C26141"/>
    <w:rsid w:val="00C333B3"/>
    <w:rsid w:val="00C3620A"/>
    <w:rsid w:val="00C53CFD"/>
    <w:rsid w:val="00C5517A"/>
    <w:rsid w:val="00C571C3"/>
    <w:rsid w:val="00C73980"/>
    <w:rsid w:val="00C77BBA"/>
    <w:rsid w:val="00C83AB6"/>
    <w:rsid w:val="00C86EFF"/>
    <w:rsid w:val="00C95787"/>
    <w:rsid w:val="00CA4A9D"/>
    <w:rsid w:val="00CA6013"/>
    <w:rsid w:val="00CC7F08"/>
    <w:rsid w:val="00CD630A"/>
    <w:rsid w:val="00CE1D66"/>
    <w:rsid w:val="00CE1F75"/>
    <w:rsid w:val="00CF6815"/>
    <w:rsid w:val="00CF7ECA"/>
    <w:rsid w:val="00D13678"/>
    <w:rsid w:val="00D13EEA"/>
    <w:rsid w:val="00D146A3"/>
    <w:rsid w:val="00D30D20"/>
    <w:rsid w:val="00D33BBC"/>
    <w:rsid w:val="00D415AF"/>
    <w:rsid w:val="00D44FF0"/>
    <w:rsid w:val="00D603CA"/>
    <w:rsid w:val="00D612DB"/>
    <w:rsid w:val="00D653FF"/>
    <w:rsid w:val="00D728CC"/>
    <w:rsid w:val="00D7669C"/>
    <w:rsid w:val="00D76EEA"/>
    <w:rsid w:val="00D7718B"/>
    <w:rsid w:val="00D87333"/>
    <w:rsid w:val="00D94DF3"/>
    <w:rsid w:val="00DB232C"/>
    <w:rsid w:val="00DB7C8E"/>
    <w:rsid w:val="00DC6B2C"/>
    <w:rsid w:val="00DD07FC"/>
    <w:rsid w:val="00DD29F4"/>
    <w:rsid w:val="00DE4D31"/>
    <w:rsid w:val="00DF54B0"/>
    <w:rsid w:val="00E019F9"/>
    <w:rsid w:val="00E05277"/>
    <w:rsid w:val="00E15C91"/>
    <w:rsid w:val="00E30936"/>
    <w:rsid w:val="00E3095E"/>
    <w:rsid w:val="00E31889"/>
    <w:rsid w:val="00E32828"/>
    <w:rsid w:val="00E405AF"/>
    <w:rsid w:val="00E45802"/>
    <w:rsid w:val="00E536D3"/>
    <w:rsid w:val="00E55291"/>
    <w:rsid w:val="00E759F1"/>
    <w:rsid w:val="00E852E4"/>
    <w:rsid w:val="00E94140"/>
    <w:rsid w:val="00E97A9E"/>
    <w:rsid w:val="00EB23F7"/>
    <w:rsid w:val="00EB5483"/>
    <w:rsid w:val="00F11FC2"/>
    <w:rsid w:val="00F17FAD"/>
    <w:rsid w:val="00F43BF9"/>
    <w:rsid w:val="00F45D86"/>
    <w:rsid w:val="00F55825"/>
    <w:rsid w:val="00F66A06"/>
    <w:rsid w:val="00F75A4D"/>
    <w:rsid w:val="00FD4244"/>
    <w:rsid w:val="00FE0B3C"/>
    <w:rsid w:val="00FE664B"/>
    <w:rsid w:val="00FF3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EA27A"/>
  <w15:docId w15:val="{AD7487B9-0AFA-4CDB-A005-0E01D8CF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D97"/>
    <w:rPr>
      <w:rFonts w:ascii="Tahoma" w:hAnsi="Tahoma" w:cs="Tahoma"/>
      <w:sz w:val="16"/>
      <w:szCs w:val="16"/>
    </w:rPr>
  </w:style>
  <w:style w:type="paragraph" w:styleId="Header">
    <w:name w:val="header"/>
    <w:basedOn w:val="Normal"/>
    <w:link w:val="HeaderChar"/>
    <w:uiPriority w:val="99"/>
    <w:unhideWhenUsed/>
    <w:rsid w:val="000C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3B"/>
  </w:style>
  <w:style w:type="paragraph" w:styleId="Footer">
    <w:name w:val="footer"/>
    <w:basedOn w:val="Normal"/>
    <w:link w:val="FooterChar"/>
    <w:uiPriority w:val="99"/>
    <w:unhideWhenUsed/>
    <w:rsid w:val="000C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3B"/>
  </w:style>
  <w:style w:type="paragraph" w:styleId="ListParagraph">
    <w:name w:val="List Paragraph"/>
    <w:basedOn w:val="Normal"/>
    <w:uiPriority w:val="34"/>
    <w:qFormat/>
    <w:rsid w:val="00AB7B67"/>
    <w:pPr>
      <w:ind w:left="720"/>
      <w:contextualSpacing/>
    </w:pPr>
  </w:style>
  <w:style w:type="character" w:styleId="Hyperlink">
    <w:name w:val="Hyperlink"/>
    <w:basedOn w:val="DefaultParagraphFont"/>
    <w:uiPriority w:val="99"/>
    <w:unhideWhenUsed/>
    <w:rsid w:val="00AB7B67"/>
    <w:rPr>
      <w:color w:val="0000FF"/>
      <w:u w:val="single"/>
    </w:rPr>
  </w:style>
  <w:style w:type="paragraph" w:styleId="Bibliography">
    <w:name w:val="Bibliography"/>
    <w:basedOn w:val="Normal"/>
    <w:next w:val="Normal"/>
    <w:uiPriority w:val="37"/>
    <w:unhideWhenUsed/>
    <w:rsid w:val="00AB7B67"/>
    <w:pPr>
      <w:tabs>
        <w:tab w:val="left" w:pos="504"/>
      </w:tabs>
      <w:spacing w:after="0" w:line="240" w:lineRule="auto"/>
      <w:ind w:left="504" w:hanging="504"/>
    </w:pPr>
  </w:style>
  <w:style w:type="character" w:customStyle="1" w:styleId="anchor-text">
    <w:name w:val="anchor-text"/>
    <w:basedOn w:val="DefaultParagraphFont"/>
    <w:rsid w:val="00AB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s.oecd.org/index.aspx?DataSetCode=BL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6FC6-27C3-4B95-A938-4A8BC24B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16477</Words>
  <Characters>93923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SDI 1084</cp:lastModifiedBy>
  <cp:revision>13</cp:revision>
  <cp:lastPrinted>2025-10-26T07:02:00Z</cp:lastPrinted>
  <dcterms:created xsi:type="dcterms:W3CDTF">2026-01-10T09:39:00Z</dcterms:created>
  <dcterms:modified xsi:type="dcterms:W3CDTF">2026-01-10T13:51:00Z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dea71967-ebce-4d02-b12e-9b8f0cce8f08</vt:lpwstr>
  </property>
  <property fmtid="{D5CDD505-2E9C-101B-9397-08002B2CF9AE}" pid="3" name="ZOTERO_PREF_1">
    <vt:lpwstr>&lt;data data-version="3" zotero-version="7.0.24"&gt;&lt;session id="m4R4cenT"/&gt;&lt;style id="http://www.zotero.org/styles/ieee" locale="en-US" hasBibliography="1" bibliographyStyleHasBeenSet="1"/&gt;&lt;prefs&gt;&lt;pref name="fieldType" value="Field"/&gt;&lt;/prefs&gt;&lt;/data&gt;</vt:lpwstr>
  </property>
</Properties>
</file>