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E581F3" w14:textId="6D391B20" w:rsidR="00C15014" w:rsidRDefault="00C15014">
      <w:pPr>
        <w:rPr>
          <w:rFonts w:asciiTheme="majorBidi" w:hAnsiTheme="majorBidi" w:cstheme="majorBidi"/>
          <w:sz w:val="36"/>
          <w:szCs w:val="36"/>
          <w:lang w:val="fr-FR"/>
        </w:rPr>
      </w:pPr>
    </w:p>
    <w:p w14:paraId="4855B860" w14:textId="181F4B54" w:rsidR="002F74DC" w:rsidRPr="002F74DC" w:rsidRDefault="00F360D4" w:rsidP="00F360D4">
      <w:pPr>
        <w:rPr>
          <w:rFonts w:asciiTheme="majorBidi" w:hAnsiTheme="majorBidi" w:cstheme="majorBidi"/>
          <w:b/>
          <w:bCs/>
          <w:sz w:val="36"/>
          <w:szCs w:val="36"/>
          <w:lang w:val="fr-FR"/>
        </w:rPr>
      </w:pPr>
      <w:r w:rsidRPr="002F74DC">
        <w:rPr>
          <w:rFonts w:asciiTheme="majorBidi" w:hAnsiTheme="majorBidi" w:cstheme="majorBidi"/>
          <w:b/>
          <w:bCs/>
          <w:sz w:val="36"/>
          <w:szCs w:val="36"/>
          <w:lang w:val="fr-FR"/>
        </w:rPr>
        <w:t xml:space="preserve">Operative Hysteroscopy using a 19Fr Mechanical Shaver under Local </w:t>
      </w:r>
      <w:proofErr w:type="gramStart"/>
      <w:r w:rsidRPr="002F74DC">
        <w:rPr>
          <w:rFonts w:asciiTheme="majorBidi" w:hAnsiTheme="majorBidi" w:cstheme="majorBidi"/>
          <w:b/>
          <w:bCs/>
          <w:sz w:val="36"/>
          <w:szCs w:val="36"/>
          <w:lang w:val="fr-FR"/>
        </w:rPr>
        <w:t>Anesthesia:</w:t>
      </w:r>
      <w:proofErr w:type="gramEnd"/>
      <w:r w:rsidRPr="002F74DC">
        <w:rPr>
          <w:rFonts w:asciiTheme="majorBidi" w:hAnsiTheme="majorBidi" w:cstheme="majorBidi"/>
          <w:b/>
          <w:bCs/>
          <w:sz w:val="36"/>
          <w:szCs w:val="36"/>
          <w:lang w:val="fr-FR"/>
        </w:rPr>
        <w:t xml:space="preserve"> A Retrospective Case Series</w:t>
      </w:r>
    </w:p>
    <w:p w14:paraId="34E9E148" w14:textId="453FB956" w:rsidR="000342C1" w:rsidRDefault="000342C1" w:rsidP="000342C1">
      <w:pPr>
        <w:rPr>
          <w:rFonts w:asciiTheme="majorBidi" w:hAnsiTheme="majorBidi" w:cstheme="majorBidi"/>
          <w:b/>
          <w:bCs/>
          <w:sz w:val="24"/>
          <w:szCs w:val="24"/>
          <w:lang w:val="fr-FR"/>
        </w:rPr>
      </w:pPr>
    </w:p>
    <w:p w14:paraId="38B5F322" w14:textId="77777777" w:rsidR="00584E65" w:rsidRDefault="00584E65" w:rsidP="000342C1">
      <w:pPr>
        <w:rPr>
          <w:rFonts w:asciiTheme="majorBidi" w:hAnsiTheme="majorBidi" w:cstheme="majorBidi"/>
          <w:b/>
          <w:bCs/>
          <w:sz w:val="28"/>
          <w:szCs w:val="28"/>
          <w:lang w:val="fr-FR"/>
        </w:rPr>
      </w:pPr>
    </w:p>
    <w:p w14:paraId="632EFEC8" w14:textId="0B7458FB" w:rsidR="000342C1" w:rsidRPr="000342C1" w:rsidRDefault="000342C1" w:rsidP="000342C1">
      <w:pPr>
        <w:rPr>
          <w:rFonts w:asciiTheme="majorBidi" w:hAnsiTheme="majorBidi" w:cstheme="majorBidi"/>
          <w:b/>
          <w:bCs/>
          <w:sz w:val="28"/>
          <w:szCs w:val="28"/>
          <w:lang w:val="fr-FR"/>
        </w:rPr>
      </w:pPr>
      <w:r w:rsidRPr="000342C1">
        <w:rPr>
          <w:rFonts w:asciiTheme="majorBidi" w:hAnsiTheme="majorBidi" w:cstheme="majorBidi"/>
          <w:b/>
          <w:bCs/>
          <w:sz w:val="28"/>
          <w:szCs w:val="28"/>
          <w:lang w:val="fr-FR"/>
        </w:rPr>
        <w:t>ABSTRACT</w:t>
      </w:r>
    </w:p>
    <w:p w14:paraId="25DE3BFF" w14:textId="77777777" w:rsidR="000342C1" w:rsidRPr="000342C1" w:rsidRDefault="000342C1" w:rsidP="000342C1">
      <w:pPr>
        <w:rPr>
          <w:rFonts w:asciiTheme="majorBidi" w:hAnsiTheme="majorBidi" w:cstheme="majorBidi"/>
          <w:sz w:val="24"/>
          <w:szCs w:val="24"/>
          <w:lang w:val="fr-FR"/>
        </w:rPr>
      </w:pPr>
      <w:proofErr w:type="gramStart"/>
      <w:r w:rsidRPr="000342C1">
        <w:rPr>
          <w:rFonts w:asciiTheme="majorBidi" w:hAnsiTheme="majorBidi" w:cstheme="majorBidi"/>
          <w:b/>
          <w:bCs/>
          <w:sz w:val="24"/>
          <w:szCs w:val="24"/>
          <w:lang w:val="fr-FR"/>
        </w:rPr>
        <w:t>Objective</w:t>
      </w:r>
      <w:r w:rsidRPr="000342C1">
        <w:rPr>
          <w:rFonts w:asciiTheme="majorBidi" w:hAnsiTheme="majorBidi" w:cstheme="majorBidi"/>
          <w:sz w:val="24"/>
          <w:szCs w:val="24"/>
          <w:lang w:val="fr-FR"/>
        </w:rPr>
        <w:t>:</w:t>
      </w:r>
      <w:proofErr w:type="gramEnd"/>
      <w:r w:rsidRPr="000342C1">
        <w:rPr>
          <w:rFonts w:asciiTheme="majorBidi" w:hAnsiTheme="majorBidi" w:cstheme="majorBidi"/>
          <w:sz w:val="24"/>
          <w:szCs w:val="24"/>
          <w:lang w:val="fr-FR"/>
        </w:rPr>
        <w:t xml:space="preserve"> The paradigm shift from inpatient surgery to ambulatory settings represents a major trend in modern gynecology, driven by the need for cost-efficiency and patient convenience. However, the use of larger-diameter instruments, such as the 19Fr Bigatti Shaver (IBS®), under pure local anesthesia remains a subject of debate due to the necessity of cervical dilation. This study aims to evaluate the feasibility, pain tolerance, and safety profile of 19Fr mechanical morcellation performed under a standardized, rigorous local anesthesia protocol. </w:t>
      </w:r>
    </w:p>
    <w:p w14:paraId="36661CBA" w14:textId="77777777" w:rsidR="000342C1" w:rsidRPr="000342C1" w:rsidRDefault="000342C1" w:rsidP="000342C1">
      <w:pPr>
        <w:rPr>
          <w:rFonts w:asciiTheme="majorBidi" w:hAnsiTheme="majorBidi" w:cstheme="majorBidi"/>
          <w:sz w:val="24"/>
          <w:szCs w:val="24"/>
          <w:lang w:val="fr-FR"/>
        </w:rPr>
      </w:pPr>
    </w:p>
    <w:p w14:paraId="61681064" w14:textId="77777777" w:rsidR="000342C1" w:rsidRPr="000342C1" w:rsidRDefault="000342C1" w:rsidP="000342C1">
      <w:pPr>
        <w:rPr>
          <w:rFonts w:asciiTheme="majorBidi" w:hAnsiTheme="majorBidi" w:cstheme="majorBidi"/>
          <w:sz w:val="24"/>
          <w:szCs w:val="24"/>
          <w:lang w:val="fr-FR"/>
        </w:rPr>
      </w:pPr>
      <w:proofErr w:type="gramStart"/>
      <w:r w:rsidRPr="000342C1">
        <w:rPr>
          <w:rFonts w:asciiTheme="majorBidi" w:hAnsiTheme="majorBidi" w:cstheme="majorBidi"/>
          <w:b/>
          <w:bCs/>
          <w:sz w:val="24"/>
          <w:szCs w:val="24"/>
          <w:lang w:val="fr-FR"/>
        </w:rPr>
        <w:t>Methods:</w:t>
      </w:r>
      <w:proofErr w:type="gramEnd"/>
      <w:r w:rsidRPr="000342C1">
        <w:rPr>
          <w:rFonts w:asciiTheme="majorBidi" w:hAnsiTheme="majorBidi" w:cstheme="majorBidi"/>
          <w:sz w:val="24"/>
          <w:szCs w:val="24"/>
          <w:lang w:val="fr-FR"/>
        </w:rPr>
        <w:t xml:space="preserve"> We conducted a retrospective monocentric case series of 80 patients treated at the Centre Hospitalier des 4 Villes (France) between 2022 and 2024. All patients underwent operative hysteroscopy for benign pathologies (polyps, myomas &lt;25mm, RPOC) using the 19Fr IBS system. The anesthetic protocol included oral multimodal premedication (NSAIDs, Paracetamol, Hydroxyzine) and a Paracervical Block (PCB), followed by mechanical dilation to Hegar 6. The primary outcome was pain tolerance assessed by the Visual Analog Scale (VAS, 0-10). </w:t>
      </w:r>
      <w:proofErr w:type="gramStart"/>
      <w:r w:rsidRPr="000342C1">
        <w:rPr>
          <w:rFonts w:asciiTheme="majorBidi" w:hAnsiTheme="majorBidi" w:cstheme="majorBidi"/>
          <w:sz w:val="24"/>
          <w:szCs w:val="24"/>
          <w:lang w:val="fr-FR"/>
        </w:rPr>
        <w:t>Results:</w:t>
      </w:r>
      <w:proofErr w:type="gramEnd"/>
      <w:r w:rsidRPr="000342C1">
        <w:rPr>
          <w:rFonts w:asciiTheme="majorBidi" w:hAnsiTheme="majorBidi" w:cstheme="majorBidi"/>
          <w:sz w:val="24"/>
          <w:szCs w:val="24"/>
          <w:lang w:val="fr-FR"/>
        </w:rPr>
        <w:t xml:space="preserve"> The surgical success rate was 100%. The anesthetic feasibility rate was 97.5% (78/80</w:t>
      </w:r>
      <w:proofErr w:type="gramStart"/>
      <w:r w:rsidRPr="000342C1">
        <w:rPr>
          <w:rFonts w:asciiTheme="majorBidi" w:hAnsiTheme="majorBidi" w:cstheme="majorBidi"/>
          <w:sz w:val="24"/>
          <w:szCs w:val="24"/>
          <w:lang w:val="fr-FR"/>
        </w:rPr>
        <w:t>);</w:t>
      </w:r>
      <w:proofErr w:type="gramEnd"/>
      <w:r w:rsidRPr="000342C1">
        <w:rPr>
          <w:rFonts w:asciiTheme="majorBidi" w:hAnsiTheme="majorBidi" w:cstheme="majorBidi"/>
          <w:sz w:val="24"/>
          <w:szCs w:val="24"/>
          <w:lang w:val="fr-FR"/>
        </w:rPr>
        <w:t xml:space="preserve"> only two patients required intraoperative conversion to conscious sedation, both of whom were nulliparous. The mean operative time varied significantly by pathology, ranging from 5–15 minutes. The mean pain score was ≤ 3/10. No complications (perforation, infection, fluid overload) were recorded. </w:t>
      </w:r>
    </w:p>
    <w:p w14:paraId="550E0A91" w14:textId="77777777" w:rsidR="000342C1" w:rsidRPr="000342C1" w:rsidRDefault="000342C1" w:rsidP="000342C1">
      <w:pPr>
        <w:rPr>
          <w:rFonts w:asciiTheme="majorBidi" w:hAnsiTheme="majorBidi" w:cstheme="majorBidi"/>
          <w:sz w:val="24"/>
          <w:szCs w:val="24"/>
          <w:lang w:val="fr-FR"/>
        </w:rPr>
      </w:pPr>
    </w:p>
    <w:p w14:paraId="1CF13199" w14:textId="7049AA10" w:rsidR="000342C1" w:rsidRPr="000342C1" w:rsidRDefault="000342C1" w:rsidP="000342C1">
      <w:pPr>
        <w:rPr>
          <w:rFonts w:asciiTheme="majorBidi" w:hAnsiTheme="majorBidi" w:cstheme="majorBidi"/>
          <w:sz w:val="28"/>
          <w:szCs w:val="28"/>
          <w:lang w:val="fr-FR"/>
        </w:rPr>
      </w:pPr>
      <w:proofErr w:type="gramStart"/>
      <w:r w:rsidRPr="000342C1">
        <w:rPr>
          <w:rFonts w:asciiTheme="majorBidi" w:hAnsiTheme="majorBidi" w:cstheme="majorBidi"/>
          <w:b/>
          <w:bCs/>
          <w:sz w:val="24"/>
          <w:szCs w:val="24"/>
          <w:lang w:val="fr-FR"/>
        </w:rPr>
        <w:t>Conclusion:</w:t>
      </w:r>
      <w:proofErr w:type="gramEnd"/>
      <w:r w:rsidRPr="000342C1">
        <w:rPr>
          <w:rFonts w:asciiTheme="majorBidi" w:hAnsiTheme="majorBidi" w:cstheme="majorBidi"/>
          <w:sz w:val="24"/>
          <w:szCs w:val="24"/>
          <w:lang w:val="fr-FR"/>
        </w:rPr>
        <w:t xml:space="preserve"> Operative hysteroscopy with a 19Fr shaver is feasible and well-tolerated under paracervical block, offering a safe and efficient alternative to general anesthesia. While highly effective for multiparous women, nulliparity was identified as a critical risk factor for pain intolerance, suggesting the need</w:t>
      </w:r>
      <w:r w:rsidRPr="000342C1">
        <w:rPr>
          <w:rFonts w:asciiTheme="majorBidi" w:hAnsiTheme="majorBidi" w:cstheme="majorBidi"/>
          <w:sz w:val="28"/>
          <w:szCs w:val="28"/>
          <w:lang w:val="fr-FR"/>
        </w:rPr>
        <w:t xml:space="preserve"> </w:t>
      </w:r>
      <w:r w:rsidRPr="000342C1">
        <w:rPr>
          <w:rFonts w:asciiTheme="majorBidi" w:hAnsiTheme="majorBidi" w:cstheme="majorBidi"/>
          <w:sz w:val="24"/>
          <w:szCs w:val="24"/>
          <w:lang w:val="fr-FR"/>
        </w:rPr>
        <w:t>for tailored management strategies, such as cervical priming, in this specific subgroup.</w:t>
      </w:r>
    </w:p>
    <w:p w14:paraId="6C08867B" w14:textId="77777777" w:rsidR="000342C1" w:rsidRPr="000342C1" w:rsidRDefault="000342C1" w:rsidP="000342C1">
      <w:pPr>
        <w:rPr>
          <w:rFonts w:asciiTheme="majorBidi" w:hAnsiTheme="majorBidi" w:cstheme="majorBidi"/>
          <w:sz w:val="24"/>
          <w:szCs w:val="24"/>
          <w:lang w:val="fr-FR"/>
        </w:rPr>
      </w:pPr>
    </w:p>
    <w:p w14:paraId="2D109F03" w14:textId="1E1C1CF7" w:rsidR="000342C1" w:rsidRPr="000342C1" w:rsidRDefault="000342C1" w:rsidP="000342C1">
      <w:pPr>
        <w:rPr>
          <w:rFonts w:asciiTheme="majorBidi" w:hAnsiTheme="majorBidi" w:cstheme="majorBidi"/>
          <w:sz w:val="24"/>
          <w:szCs w:val="24"/>
          <w:lang w:val="fr-FR"/>
        </w:rPr>
      </w:pPr>
      <w:proofErr w:type="gramStart"/>
      <w:r w:rsidRPr="000342C1">
        <w:rPr>
          <w:rFonts w:asciiTheme="majorBidi" w:hAnsiTheme="majorBidi" w:cstheme="majorBidi"/>
          <w:b/>
          <w:bCs/>
          <w:sz w:val="24"/>
          <w:szCs w:val="24"/>
          <w:lang w:val="fr-FR"/>
        </w:rPr>
        <w:t>Keywords:</w:t>
      </w:r>
      <w:proofErr w:type="gramEnd"/>
      <w:r w:rsidRPr="000342C1">
        <w:rPr>
          <w:rFonts w:asciiTheme="majorBidi" w:hAnsiTheme="majorBidi" w:cstheme="majorBidi"/>
          <w:sz w:val="24"/>
          <w:szCs w:val="24"/>
          <w:lang w:val="fr-FR"/>
        </w:rPr>
        <w:t xml:space="preserve"> Hysteroscopy; Mechanical Shaver; Local Anesthesia; Ambulatory Surgery; Paracervical Block; Cost-effectiveness.</w:t>
      </w:r>
    </w:p>
    <w:p w14:paraId="2FB75AE7" w14:textId="77777777" w:rsidR="000342C1" w:rsidRDefault="000342C1" w:rsidP="00F360D4">
      <w:pPr>
        <w:rPr>
          <w:rFonts w:asciiTheme="majorBidi" w:hAnsiTheme="majorBidi" w:cstheme="majorBidi"/>
          <w:b/>
          <w:bCs/>
          <w:sz w:val="28"/>
          <w:szCs w:val="28"/>
          <w:lang w:val="fr-FR"/>
        </w:rPr>
      </w:pPr>
    </w:p>
    <w:p w14:paraId="1D745970" w14:textId="77777777" w:rsidR="000342C1" w:rsidRPr="000342C1" w:rsidRDefault="000342C1" w:rsidP="000342C1">
      <w:pPr>
        <w:rPr>
          <w:rFonts w:asciiTheme="majorBidi" w:hAnsiTheme="majorBidi" w:cstheme="majorBidi"/>
          <w:b/>
          <w:bCs/>
          <w:sz w:val="28"/>
          <w:szCs w:val="28"/>
          <w:lang w:val="fr-FR"/>
        </w:rPr>
      </w:pPr>
      <w:r w:rsidRPr="000342C1">
        <w:rPr>
          <w:rFonts w:asciiTheme="majorBidi" w:hAnsiTheme="majorBidi" w:cstheme="majorBidi"/>
          <w:b/>
          <w:bCs/>
          <w:sz w:val="28"/>
          <w:szCs w:val="28"/>
          <w:lang w:val="fr-FR"/>
        </w:rPr>
        <w:t>INTRODUCTION</w:t>
      </w:r>
    </w:p>
    <w:p w14:paraId="1397ED6A" w14:textId="77777777" w:rsidR="000342C1" w:rsidRPr="000342C1" w:rsidRDefault="000342C1" w:rsidP="000342C1">
      <w:pPr>
        <w:rPr>
          <w:rFonts w:asciiTheme="majorBidi" w:hAnsiTheme="majorBidi" w:cstheme="majorBidi"/>
          <w:b/>
          <w:bCs/>
          <w:sz w:val="28"/>
          <w:szCs w:val="28"/>
          <w:lang w:val="fr-FR"/>
        </w:rPr>
      </w:pPr>
    </w:p>
    <w:p w14:paraId="467BB92C" w14:textId="77777777" w:rsidR="000342C1" w:rsidRPr="000342C1" w:rsidRDefault="000342C1" w:rsidP="000342C1">
      <w:pPr>
        <w:rPr>
          <w:rFonts w:asciiTheme="majorBidi" w:hAnsiTheme="majorBidi" w:cstheme="majorBidi"/>
          <w:sz w:val="24"/>
          <w:szCs w:val="24"/>
          <w:lang w:val="fr-FR"/>
        </w:rPr>
      </w:pPr>
      <w:r w:rsidRPr="000342C1">
        <w:rPr>
          <w:rFonts w:asciiTheme="majorBidi" w:hAnsiTheme="majorBidi" w:cstheme="majorBidi"/>
          <w:sz w:val="24"/>
          <w:szCs w:val="24"/>
          <w:lang w:val="fr-FR"/>
        </w:rPr>
        <w:lastRenderedPageBreak/>
        <w:t>Operative hysteroscopy is currently established as the gold standard for the diagnosis and management of intrauterine pathologies, such as endometrial polyps, submucous myomas, and retained products of conception [1, 2]. Traditionally, these procedures have been performed using resectoscopes (monopolar or bipolar loops) under general or spinal anesthesia. This conventional approach usually requires significant cervical dilation (9–10 mm) to accommodate the 26Fr resectoscope, necessitating formal hospitalization and the presence of an anesthesiology team [3]. While effective, this pathway carries the inherent risks of general anesthesia, longer recovery times, and significantly higher healthcare costs [4].</w:t>
      </w:r>
    </w:p>
    <w:p w14:paraId="137BB9A2" w14:textId="77777777" w:rsidR="000342C1" w:rsidRPr="000342C1" w:rsidRDefault="000342C1" w:rsidP="000342C1">
      <w:pPr>
        <w:rPr>
          <w:rFonts w:asciiTheme="majorBidi" w:hAnsiTheme="majorBidi" w:cstheme="majorBidi"/>
          <w:sz w:val="24"/>
          <w:szCs w:val="24"/>
          <w:lang w:val="fr-FR"/>
        </w:rPr>
      </w:pPr>
    </w:p>
    <w:p w14:paraId="0C8D3DDE" w14:textId="77777777" w:rsidR="000342C1" w:rsidRPr="000342C1" w:rsidRDefault="000342C1" w:rsidP="000342C1">
      <w:pPr>
        <w:rPr>
          <w:rFonts w:asciiTheme="majorBidi" w:hAnsiTheme="majorBidi" w:cstheme="majorBidi"/>
          <w:sz w:val="24"/>
          <w:szCs w:val="24"/>
          <w:lang w:val="fr-FR"/>
        </w:rPr>
      </w:pPr>
      <w:r w:rsidRPr="000342C1">
        <w:rPr>
          <w:rFonts w:asciiTheme="majorBidi" w:hAnsiTheme="majorBidi" w:cstheme="majorBidi"/>
          <w:sz w:val="24"/>
          <w:szCs w:val="24"/>
          <w:lang w:val="fr-FR"/>
        </w:rPr>
        <w:t xml:space="preserve">In recent years, the global drive towards "minimally invasive" gynecology has encouraged a paradigm shift towards ambulatory models and lighter anesthetic protocols, commonly referred to as "office hysteroscopy" or "See-and-Treat" procedures [5]. The introduction of Hysteroscopic Tissue Removal (HTR) systems, or mechanical shavers, represented a technological breakthrough in this field. Unlike thermal loops which rely on electrical energy to cut tissue, shavers utilize a mechanical oscillating blade combined with continuous suction. This mechanism offers several distinct </w:t>
      </w:r>
      <w:proofErr w:type="gramStart"/>
      <w:r w:rsidRPr="000342C1">
        <w:rPr>
          <w:rFonts w:asciiTheme="majorBidi" w:hAnsiTheme="majorBidi" w:cstheme="majorBidi"/>
          <w:sz w:val="24"/>
          <w:szCs w:val="24"/>
          <w:lang w:val="fr-FR"/>
        </w:rPr>
        <w:t>advantages:</w:t>
      </w:r>
      <w:proofErr w:type="gramEnd"/>
      <w:r w:rsidRPr="000342C1">
        <w:rPr>
          <w:rFonts w:asciiTheme="majorBidi" w:hAnsiTheme="majorBidi" w:cstheme="majorBidi"/>
          <w:sz w:val="24"/>
          <w:szCs w:val="24"/>
          <w:lang w:val="fr-FR"/>
        </w:rPr>
        <w:t xml:space="preserve"> it allows for simultaneous cutting and aspiration of chips, maintains a consistently clear visual field, and eliminates the risks of fluid overload, thermal injury to the myometrium, and uterine perforation associated with activated electrodes [6, 7].</w:t>
      </w:r>
    </w:p>
    <w:p w14:paraId="218B221A" w14:textId="77777777" w:rsidR="000342C1" w:rsidRPr="000342C1" w:rsidRDefault="000342C1" w:rsidP="000342C1">
      <w:pPr>
        <w:rPr>
          <w:rFonts w:asciiTheme="majorBidi" w:hAnsiTheme="majorBidi" w:cstheme="majorBidi"/>
          <w:sz w:val="24"/>
          <w:szCs w:val="24"/>
          <w:lang w:val="fr-FR"/>
        </w:rPr>
      </w:pPr>
    </w:p>
    <w:p w14:paraId="71A7F89D" w14:textId="77777777" w:rsidR="000342C1" w:rsidRPr="000342C1" w:rsidRDefault="000342C1" w:rsidP="000342C1">
      <w:pPr>
        <w:rPr>
          <w:rFonts w:asciiTheme="majorBidi" w:hAnsiTheme="majorBidi" w:cstheme="majorBidi"/>
          <w:sz w:val="24"/>
          <w:szCs w:val="24"/>
          <w:lang w:val="fr-FR"/>
        </w:rPr>
      </w:pPr>
      <w:r w:rsidRPr="000342C1">
        <w:rPr>
          <w:rFonts w:asciiTheme="majorBidi" w:hAnsiTheme="majorBidi" w:cstheme="majorBidi"/>
          <w:sz w:val="24"/>
          <w:szCs w:val="24"/>
          <w:lang w:val="fr-FR"/>
        </w:rPr>
        <w:t>However, a technical dilemma remains regarding the instrument size. While miniaturized shavers (e.g., 15Fr or 5mm systems) exist for "no-touch" office use, they may lack the speed and efficiency required for larger or harder pathologies, such as fibrous myomas. Conversely, larger diameter systems like the 19Fr Bigatti Shaver (IBS®) offer superior efficiency and speed [8]. Due to their caliber (approx. 6.3 mm) and the need for cervical dilation, the use of 19Fr systems is still predominantly restricted to procedures under general or locoregional anesthesia in many centers. We hypothesize that the limiting factor is not the instrument itself, but the anesthetic management of cervical dilation. With a rigorous local anesthesia protocol, the safety and efficiency of the 19Fr shaver could be leveraged without the burden of general anesthesia. The aim of this study is to evaluate the feasibility, pain tolerance, and surgical outcomes of this technique in an ambulatory operating room setting, and to identify specific risk factors for failure.</w:t>
      </w:r>
    </w:p>
    <w:p w14:paraId="0020D8AC" w14:textId="77777777" w:rsidR="000342C1" w:rsidRDefault="000342C1" w:rsidP="00F360D4">
      <w:pPr>
        <w:rPr>
          <w:rFonts w:asciiTheme="majorBidi" w:hAnsiTheme="majorBidi" w:cstheme="majorBidi"/>
          <w:b/>
          <w:bCs/>
          <w:sz w:val="28"/>
          <w:szCs w:val="28"/>
          <w:lang w:val="fr-FR"/>
        </w:rPr>
      </w:pPr>
    </w:p>
    <w:p w14:paraId="2EB1040F" w14:textId="77777777" w:rsidR="000342C1" w:rsidRDefault="000342C1" w:rsidP="00F360D4">
      <w:pPr>
        <w:rPr>
          <w:rFonts w:asciiTheme="majorBidi" w:hAnsiTheme="majorBidi" w:cstheme="majorBidi"/>
          <w:b/>
          <w:bCs/>
          <w:sz w:val="28"/>
          <w:szCs w:val="28"/>
          <w:lang w:val="fr-FR"/>
        </w:rPr>
      </w:pPr>
    </w:p>
    <w:p w14:paraId="025C4408" w14:textId="77777777" w:rsidR="000342C1" w:rsidRDefault="000342C1" w:rsidP="00F360D4">
      <w:pPr>
        <w:rPr>
          <w:rFonts w:asciiTheme="majorBidi" w:hAnsiTheme="majorBidi" w:cstheme="majorBidi"/>
          <w:b/>
          <w:bCs/>
          <w:sz w:val="28"/>
          <w:szCs w:val="28"/>
          <w:lang w:val="fr-FR"/>
        </w:rPr>
      </w:pPr>
    </w:p>
    <w:p w14:paraId="47331AA5" w14:textId="77777777" w:rsidR="00F360D4" w:rsidRPr="00F360D4" w:rsidRDefault="00F360D4" w:rsidP="00F360D4">
      <w:pPr>
        <w:rPr>
          <w:rFonts w:asciiTheme="majorBidi" w:hAnsiTheme="majorBidi" w:cstheme="majorBidi"/>
          <w:sz w:val="24"/>
          <w:szCs w:val="24"/>
          <w:lang w:val="fr-FR"/>
        </w:rPr>
      </w:pPr>
    </w:p>
    <w:p w14:paraId="14226DC0" w14:textId="73D142EE" w:rsidR="00F360D4" w:rsidRPr="005E225C" w:rsidRDefault="005E225C" w:rsidP="005E225C">
      <w:pPr>
        <w:rPr>
          <w:rFonts w:asciiTheme="majorBidi" w:hAnsiTheme="majorBidi" w:cstheme="majorBidi"/>
          <w:b/>
          <w:bCs/>
          <w:sz w:val="28"/>
          <w:szCs w:val="28"/>
          <w:lang w:val="fr-FR"/>
        </w:rPr>
      </w:pPr>
      <w:r>
        <w:rPr>
          <w:rFonts w:asciiTheme="majorBidi" w:hAnsiTheme="majorBidi" w:cstheme="majorBidi"/>
          <w:b/>
          <w:bCs/>
          <w:sz w:val="28"/>
          <w:szCs w:val="28"/>
          <w:lang w:val="fr-FR"/>
        </w:rPr>
        <w:t>MATERIALS AND METHODS</w:t>
      </w:r>
    </w:p>
    <w:p w14:paraId="4E338187" w14:textId="3876AD37" w:rsidR="006D3C26" w:rsidRPr="006D3C26" w:rsidRDefault="00F360D4" w:rsidP="006D3C26">
      <w:pPr>
        <w:rPr>
          <w:rFonts w:asciiTheme="majorBidi" w:hAnsiTheme="majorBidi" w:cstheme="majorBidi"/>
          <w:sz w:val="24"/>
          <w:szCs w:val="24"/>
          <w:lang w:val="fr-FR"/>
        </w:rPr>
      </w:pPr>
      <w:r w:rsidRPr="009A52A0">
        <w:rPr>
          <w:rFonts w:asciiTheme="majorBidi" w:hAnsiTheme="majorBidi" w:cstheme="majorBidi"/>
          <w:b/>
          <w:bCs/>
          <w:sz w:val="24"/>
          <w:szCs w:val="24"/>
          <w:lang w:val="fr-FR"/>
        </w:rPr>
        <w:t>Study Design and Setting</w:t>
      </w:r>
      <w:r w:rsidR="009A52A0">
        <w:rPr>
          <w:rFonts w:asciiTheme="majorBidi" w:hAnsiTheme="majorBidi" w:cstheme="majorBidi"/>
          <w:sz w:val="24"/>
          <w:szCs w:val="24"/>
          <w:lang w:val="fr-FR"/>
        </w:rPr>
        <w:t xml:space="preserve"> : </w:t>
      </w:r>
      <w:r w:rsidRPr="00F360D4">
        <w:rPr>
          <w:rFonts w:asciiTheme="majorBidi" w:hAnsiTheme="majorBidi" w:cstheme="majorBidi"/>
          <w:sz w:val="24"/>
          <w:szCs w:val="24"/>
          <w:lang w:val="fr-FR"/>
        </w:rPr>
        <w:t xml:space="preserve">We conducted a retrospective monocentric case series analysis at the Centre Hospitalier des 4 Villes (France). The study period extended from January 2022 to January 2024. The study protocol adhered to the PROCESS guidelines for reporting case </w:t>
      </w:r>
      <w:r w:rsidRPr="00F360D4">
        <w:rPr>
          <w:rFonts w:asciiTheme="majorBidi" w:hAnsiTheme="majorBidi" w:cstheme="majorBidi"/>
          <w:sz w:val="24"/>
          <w:szCs w:val="24"/>
          <w:lang w:val="fr-FR"/>
        </w:rPr>
        <w:lastRenderedPageBreak/>
        <w:t>series. Approval was obtained from the Institutional Review Board (IRB), and all patients provided informed consent.</w:t>
      </w:r>
    </w:p>
    <w:p w14:paraId="5330D588" w14:textId="1E5A4BE0" w:rsidR="000342C1" w:rsidRDefault="006D3C26" w:rsidP="006D3C26">
      <w:pPr>
        <w:rPr>
          <w:rFonts w:asciiTheme="majorBidi" w:hAnsiTheme="majorBidi" w:cstheme="majorBidi"/>
          <w:b/>
          <w:bCs/>
          <w:sz w:val="24"/>
          <w:szCs w:val="24"/>
          <w:lang w:val="fr-FR"/>
        </w:rPr>
      </w:pPr>
      <w:r w:rsidRPr="006D3C26">
        <w:rPr>
          <w:rFonts w:asciiTheme="majorBidi" w:hAnsiTheme="majorBidi" w:cstheme="majorBidi"/>
          <w:b/>
          <w:bCs/>
          <w:sz w:val="24"/>
          <w:szCs w:val="24"/>
          <w:lang w:val="fr-FR"/>
        </w:rPr>
        <w:t xml:space="preserve">Patient Population </w:t>
      </w:r>
      <w:r w:rsidRPr="006D3C26">
        <w:rPr>
          <w:rFonts w:asciiTheme="majorBidi" w:hAnsiTheme="majorBidi" w:cstheme="majorBidi"/>
          <w:sz w:val="24"/>
          <w:szCs w:val="24"/>
          <w:lang w:val="fr-FR"/>
        </w:rPr>
        <w:t xml:space="preserve">We included 80 consecutive patients who underwent operative hysteroscopy for symptomatic benign intrauterine pathologies. Indications </w:t>
      </w:r>
      <w:proofErr w:type="gramStart"/>
      <w:r w:rsidRPr="006D3C26">
        <w:rPr>
          <w:rFonts w:asciiTheme="majorBidi" w:hAnsiTheme="majorBidi" w:cstheme="majorBidi"/>
          <w:sz w:val="24"/>
          <w:szCs w:val="24"/>
          <w:lang w:val="fr-FR"/>
        </w:rPr>
        <w:t>included:</w:t>
      </w:r>
      <w:proofErr w:type="gramEnd"/>
      <w:r w:rsidRPr="006D3C26">
        <w:rPr>
          <w:rFonts w:asciiTheme="majorBidi" w:hAnsiTheme="majorBidi" w:cstheme="majorBidi"/>
          <w:sz w:val="24"/>
          <w:szCs w:val="24"/>
          <w:lang w:val="fr-FR"/>
        </w:rPr>
        <w:t xml:space="preserve"> endometrial or endocervical polyps, submucous myomas (FIGO type 0, 1, or 2) measuring &lt; 25 mm, retained products of conception (RPOC), uterine septa, and intrauterine adhesions. Exclusion criteria were strictly defined to ensure safety in an ambulatory </w:t>
      </w:r>
      <w:proofErr w:type="gramStart"/>
      <w:r w:rsidRPr="006D3C26">
        <w:rPr>
          <w:rFonts w:asciiTheme="majorBidi" w:hAnsiTheme="majorBidi" w:cstheme="majorBidi"/>
          <w:sz w:val="24"/>
          <w:szCs w:val="24"/>
          <w:lang w:val="fr-FR"/>
        </w:rPr>
        <w:t>setting:</w:t>
      </w:r>
      <w:proofErr w:type="gramEnd"/>
      <w:r w:rsidRPr="006D3C26">
        <w:rPr>
          <w:rFonts w:asciiTheme="majorBidi" w:hAnsiTheme="majorBidi" w:cstheme="majorBidi"/>
          <w:sz w:val="24"/>
          <w:szCs w:val="24"/>
          <w:lang w:val="fr-FR"/>
        </w:rPr>
        <w:t xml:space="preserve"> pregnancy, active pelvic infection, known cervical cancer, and severe cervical stenosis preventing initial access. Notably, nulliparity was not an exclusion criterion, allowing us to evaluate the feasibility of the technique in this specific group.</w:t>
      </w:r>
      <w:r w:rsidRPr="006D3C26">
        <w:t xml:space="preserve"> </w:t>
      </w:r>
      <w:r w:rsidRPr="006D3C26">
        <w:rPr>
          <w:rFonts w:asciiTheme="majorBidi" w:hAnsiTheme="majorBidi" w:cstheme="majorBidi"/>
          <w:sz w:val="24"/>
          <w:szCs w:val="24"/>
          <w:lang w:val="fr-FR"/>
        </w:rPr>
        <w:t xml:space="preserve">Baseline characteristics are summarized in </w:t>
      </w:r>
      <w:r w:rsidR="00A36CC2">
        <w:rPr>
          <w:rFonts w:asciiTheme="majorBidi" w:hAnsiTheme="majorBidi" w:cstheme="majorBidi"/>
          <w:sz w:val="24"/>
          <w:szCs w:val="24"/>
          <w:lang w:val="fr-FR"/>
        </w:rPr>
        <w:t>Figure</w:t>
      </w:r>
      <w:r w:rsidRPr="006D3C26">
        <w:rPr>
          <w:rFonts w:asciiTheme="majorBidi" w:hAnsiTheme="majorBidi" w:cstheme="majorBidi"/>
          <w:sz w:val="24"/>
          <w:szCs w:val="24"/>
          <w:lang w:val="fr-FR"/>
        </w:rPr>
        <w:t xml:space="preserve"> 1.</w:t>
      </w:r>
    </w:p>
    <w:p w14:paraId="1993B50D" w14:textId="77777777" w:rsidR="006D3C26" w:rsidRDefault="006D3C26" w:rsidP="00F360D4">
      <w:pPr>
        <w:rPr>
          <w:rFonts w:asciiTheme="majorBidi" w:hAnsiTheme="majorBidi" w:cstheme="majorBidi"/>
          <w:b/>
          <w:bCs/>
          <w:sz w:val="24"/>
          <w:szCs w:val="24"/>
          <w:lang w:val="fr-FR"/>
        </w:rPr>
      </w:pPr>
    </w:p>
    <w:p w14:paraId="1B926C6B" w14:textId="4C919148" w:rsidR="000B1C4D" w:rsidRPr="000B1C4D" w:rsidRDefault="00A36CC2" w:rsidP="00F360D4">
      <w:pPr>
        <w:rPr>
          <w:rFonts w:asciiTheme="majorBidi" w:hAnsiTheme="majorBidi" w:cstheme="majorBidi"/>
          <w:b/>
          <w:bCs/>
          <w:sz w:val="24"/>
          <w:szCs w:val="24"/>
          <w:lang w:val="fr-FR"/>
        </w:rPr>
      </w:pPr>
      <w:r>
        <w:rPr>
          <w:rFonts w:asciiTheme="majorBidi" w:hAnsiTheme="majorBidi" w:cstheme="majorBidi"/>
          <w:b/>
          <w:bCs/>
          <w:sz w:val="24"/>
          <w:szCs w:val="24"/>
          <w:lang w:val="fr-FR"/>
        </w:rPr>
        <w:t>Figure</w:t>
      </w:r>
      <w:r w:rsidR="000B1C4D" w:rsidRPr="000B1C4D">
        <w:rPr>
          <w:rFonts w:asciiTheme="majorBidi" w:hAnsiTheme="majorBidi" w:cstheme="majorBidi"/>
          <w:b/>
          <w:bCs/>
          <w:sz w:val="24"/>
          <w:szCs w:val="24"/>
          <w:lang w:val="fr-FR"/>
        </w:rPr>
        <w:t xml:space="preserve"> 1 : Distribution of intrauterine pathologies treated using the 19Fr mechanical</w:t>
      </w:r>
    </w:p>
    <w:p w14:paraId="1B96DA31" w14:textId="798F9FB6" w:rsidR="000B1C4D" w:rsidRDefault="000B1C4D" w:rsidP="000B1C4D">
      <w:pPr>
        <w:rPr>
          <w:rFonts w:asciiTheme="majorBidi" w:hAnsiTheme="majorBidi" w:cstheme="majorBidi"/>
          <w:sz w:val="24"/>
          <w:szCs w:val="24"/>
          <w:lang w:val="fr-FR"/>
        </w:rPr>
      </w:pPr>
      <w:r w:rsidRPr="000B1C4D">
        <w:rPr>
          <w:rFonts w:asciiTheme="majorBidi" w:hAnsiTheme="majorBidi" w:cstheme="majorBidi"/>
          <w:noProof/>
          <w:sz w:val="24"/>
          <w:szCs w:val="24"/>
          <w:lang w:val="fr-FR"/>
        </w:rPr>
        <w:drawing>
          <wp:inline distT="0" distB="0" distL="0" distR="0" wp14:anchorId="76766906" wp14:editId="0EF9B7E0">
            <wp:extent cx="5760720" cy="2503805"/>
            <wp:effectExtent l="0" t="0" r="0" b="0"/>
            <wp:docPr id="193113757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2503805"/>
                    </a:xfrm>
                    <a:prstGeom prst="rect">
                      <a:avLst/>
                    </a:prstGeom>
                    <a:noFill/>
                    <a:ln>
                      <a:noFill/>
                    </a:ln>
                  </pic:spPr>
                </pic:pic>
              </a:graphicData>
            </a:graphic>
          </wp:inline>
        </w:drawing>
      </w:r>
    </w:p>
    <w:p w14:paraId="18E62428" w14:textId="5005E16E" w:rsidR="000B1C4D" w:rsidRDefault="000B1C4D" w:rsidP="00F360D4">
      <w:pPr>
        <w:rPr>
          <w:rFonts w:asciiTheme="majorBidi" w:hAnsiTheme="majorBidi" w:cstheme="majorBidi"/>
          <w:sz w:val="24"/>
          <w:szCs w:val="24"/>
          <w:lang w:val="fr-FR"/>
        </w:rPr>
      </w:pPr>
    </w:p>
    <w:p w14:paraId="0CA61D12" w14:textId="5BB5E26D" w:rsidR="000B1C4D" w:rsidRDefault="000B1C4D" w:rsidP="00F360D4">
      <w:pPr>
        <w:rPr>
          <w:rFonts w:asciiTheme="majorBidi" w:hAnsiTheme="majorBidi" w:cstheme="majorBidi"/>
          <w:sz w:val="24"/>
          <w:szCs w:val="24"/>
          <w:lang w:val="fr-FR"/>
        </w:rPr>
      </w:pPr>
    </w:p>
    <w:p w14:paraId="4433AD51" w14:textId="0B39FB8E" w:rsidR="000B1C4D" w:rsidRDefault="006D3C26" w:rsidP="00F360D4">
      <w:pPr>
        <w:rPr>
          <w:rFonts w:asciiTheme="majorBidi" w:hAnsiTheme="majorBidi" w:cstheme="majorBidi"/>
          <w:sz w:val="24"/>
          <w:szCs w:val="24"/>
          <w:lang w:val="fr-FR"/>
        </w:rPr>
      </w:pPr>
      <w:r w:rsidRPr="006D3C26">
        <w:rPr>
          <w:rFonts w:asciiTheme="majorBidi" w:hAnsiTheme="majorBidi" w:cstheme="majorBidi"/>
          <w:b/>
          <w:bCs/>
          <w:sz w:val="24"/>
          <w:szCs w:val="24"/>
          <w:lang w:val="fr-FR"/>
        </w:rPr>
        <w:t>Preoperative Protocol</w:t>
      </w:r>
      <w:r w:rsidRPr="006D3C26">
        <w:rPr>
          <w:rFonts w:asciiTheme="majorBidi" w:hAnsiTheme="majorBidi" w:cstheme="majorBidi"/>
          <w:sz w:val="24"/>
          <w:szCs w:val="24"/>
          <w:lang w:val="fr-FR"/>
        </w:rPr>
        <w:t xml:space="preserve"> All procedures were performed in an ambulatory operating room setting (Day Hospital). A multimodal preemptive analgesia protocol was standardized to lower the central sensitization to pain. Patients received oral Ketoprofen (100 mg) and Paracetamol (1 g) the evening before surgery. On the morning of admission, Hydroxyzine (Atarax®) was administered orally as an anxiolytic to reduce preoperative anxiety, which is a known cofactor for pain perception during gynecological procedures.</w:t>
      </w:r>
    </w:p>
    <w:p w14:paraId="2719EBCF" w14:textId="77777777" w:rsidR="006D3C26" w:rsidRDefault="006D3C26" w:rsidP="00F360D4">
      <w:pPr>
        <w:rPr>
          <w:rFonts w:asciiTheme="majorBidi" w:hAnsiTheme="majorBidi" w:cstheme="majorBidi"/>
          <w:sz w:val="24"/>
          <w:szCs w:val="24"/>
          <w:lang w:val="fr-FR"/>
        </w:rPr>
      </w:pPr>
    </w:p>
    <w:p w14:paraId="7E9B40F9" w14:textId="77777777" w:rsidR="006D3C26" w:rsidRPr="006D3C26" w:rsidRDefault="006D3C26" w:rsidP="006D3C26">
      <w:pPr>
        <w:rPr>
          <w:rFonts w:asciiTheme="majorBidi" w:hAnsiTheme="majorBidi" w:cstheme="majorBidi"/>
          <w:sz w:val="24"/>
          <w:szCs w:val="24"/>
          <w:lang w:val="fr-FR"/>
        </w:rPr>
      </w:pPr>
      <w:r w:rsidRPr="006D3C26">
        <w:rPr>
          <w:rFonts w:asciiTheme="majorBidi" w:hAnsiTheme="majorBidi" w:cstheme="majorBidi"/>
          <w:b/>
          <w:bCs/>
          <w:sz w:val="24"/>
          <w:szCs w:val="24"/>
          <w:lang w:val="fr-FR"/>
        </w:rPr>
        <w:t>Anesthetic Protocol</w:t>
      </w:r>
      <w:r w:rsidRPr="006D3C26">
        <w:rPr>
          <w:rFonts w:asciiTheme="majorBidi" w:hAnsiTheme="majorBidi" w:cstheme="majorBidi"/>
          <w:sz w:val="24"/>
          <w:szCs w:val="24"/>
          <w:lang w:val="fr-FR"/>
        </w:rPr>
        <w:t xml:space="preserve"> The procedure was performed under pure local anesthesia without intravenous sedation (conscious sedation). The patient was placed in the lithotomy position. The anesthetic technique focused on blocking the Frankenhauser plexus. First, 2% lidocaine gel was applied intravaginally for mucosal anesthesia. A speculum was then inserted to expose the cervix. A paracervical block (PCB) was performed using a 20G, 88mm needle. We infiltrated 20 mL of 1% Lidocaine (Xylocaine®) slowly at the 4 o'clock and 8 o'clock </w:t>
      </w:r>
      <w:r w:rsidRPr="006D3C26">
        <w:rPr>
          <w:rFonts w:asciiTheme="majorBidi" w:hAnsiTheme="majorBidi" w:cstheme="majorBidi"/>
          <w:sz w:val="24"/>
          <w:szCs w:val="24"/>
          <w:lang w:val="fr-FR"/>
        </w:rPr>
        <w:lastRenderedPageBreak/>
        <w:t>positions (10 mL per site), at a depth of 1.5 to 3 cm. Great care was taken to aspirate before injection to avoid intravascular passage. The total volume did not exceed 30 mL. Following a latency period of 2-3 minutes to allow for diffusion, mechanical cervical dilation was performed using Hegar dilators up to number 6. This degree of dilation is sufficient to introduce the 19Fr sheath while maintaining cervical competency. Bladder emptying was ensured via a transient urinary catheterization.</w:t>
      </w:r>
    </w:p>
    <w:p w14:paraId="228755A4" w14:textId="77777777" w:rsidR="006D3C26" w:rsidRPr="00F360D4" w:rsidRDefault="006D3C26" w:rsidP="00F360D4">
      <w:pPr>
        <w:rPr>
          <w:rFonts w:asciiTheme="majorBidi" w:hAnsiTheme="majorBidi" w:cstheme="majorBidi"/>
          <w:sz w:val="24"/>
          <w:szCs w:val="24"/>
          <w:lang w:val="fr-FR"/>
        </w:rPr>
      </w:pPr>
    </w:p>
    <w:p w14:paraId="3B94C801" w14:textId="77777777" w:rsidR="006D3C26" w:rsidRDefault="006D3C26" w:rsidP="00E30D29">
      <w:pPr>
        <w:rPr>
          <w:rFonts w:asciiTheme="majorBidi" w:hAnsiTheme="majorBidi" w:cstheme="majorBidi"/>
          <w:sz w:val="24"/>
          <w:szCs w:val="24"/>
          <w:lang w:val="fr-FR"/>
        </w:rPr>
      </w:pPr>
    </w:p>
    <w:p w14:paraId="3512BB62" w14:textId="129AC831" w:rsidR="006D3C26" w:rsidRDefault="006D3C26" w:rsidP="00E30D29">
      <w:pPr>
        <w:rPr>
          <w:rFonts w:asciiTheme="majorBidi" w:hAnsiTheme="majorBidi" w:cstheme="majorBidi"/>
          <w:sz w:val="24"/>
          <w:szCs w:val="24"/>
          <w:lang w:val="fr-FR"/>
        </w:rPr>
      </w:pPr>
      <w:r w:rsidRPr="006D3C26">
        <w:rPr>
          <w:rFonts w:asciiTheme="majorBidi" w:hAnsiTheme="majorBidi" w:cstheme="majorBidi"/>
          <w:b/>
          <w:bCs/>
          <w:sz w:val="24"/>
          <w:szCs w:val="24"/>
          <w:lang w:val="fr-FR"/>
        </w:rPr>
        <w:t>Surgical Procedure</w:t>
      </w:r>
      <w:r w:rsidRPr="006D3C26">
        <w:rPr>
          <w:rFonts w:asciiTheme="majorBidi" w:hAnsiTheme="majorBidi" w:cstheme="majorBidi"/>
          <w:sz w:val="24"/>
          <w:szCs w:val="24"/>
          <w:lang w:val="fr-FR"/>
        </w:rPr>
        <w:t xml:space="preserve"> The procedure was performed using the 19Fr Integrated Bigatti Shaver (IBS®) system (Karl Storz, Tuttlingen, Germany) equipped with a 6° operative telescope. Distension was achieved using normal saline (0.9% NaCl) delivered via an electronic pump to maintain a constant intrauterine pressure (80–100 mmHg). The technique involved introducing the shaver into the uterine cavity, identifying the pathology, and performing mechanical morcellation with simultaneous suction. Specific Technique for Type 2 </w:t>
      </w:r>
      <w:proofErr w:type="gramStart"/>
      <w:r w:rsidRPr="006D3C26">
        <w:rPr>
          <w:rFonts w:asciiTheme="majorBidi" w:hAnsiTheme="majorBidi" w:cstheme="majorBidi"/>
          <w:sz w:val="24"/>
          <w:szCs w:val="24"/>
          <w:lang w:val="fr-FR"/>
        </w:rPr>
        <w:t>Myomas:</w:t>
      </w:r>
      <w:proofErr w:type="gramEnd"/>
      <w:r w:rsidRPr="006D3C26">
        <w:rPr>
          <w:rFonts w:asciiTheme="majorBidi" w:hAnsiTheme="majorBidi" w:cstheme="majorBidi"/>
          <w:sz w:val="24"/>
          <w:szCs w:val="24"/>
          <w:lang w:val="fr-FR"/>
        </w:rPr>
        <w:t xml:space="preserve"> For myomas with an intramural component (FIGO Type 2), we employed a "Hydro-massage" technique assisted by oxytocin. An intravenous infusion of oxytocin was started, and the intrauterine pressure was modulated. This combination helps to contract the myometrium, pushing the intramural part of the myoma into the cavity as the capsule is resected, allowing for complete removal without digging into the uterine wall.</w:t>
      </w:r>
    </w:p>
    <w:p w14:paraId="0B8C6304" w14:textId="77777777" w:rsidR="006D3C26" w:rsidRDefault="006D3C26" w:rsidP="00E30D29">
      <w:pPr>
        <w:rPr>
          <w:rFonts w:asciiTheme="majorBidi" w:hAnsiTheme="majorBidi" w:cstheme="majorBidi"/>
          <w:sz w:val="24"/>
          <w:szCs w:val="24"/>
          <w:lang w:val="fr-FR"/>
        </w:rPr>
      </w:pPr>
    </w:p>
    <w:p w14:paraId="51254E93" w14:textId="77777777" w:rsidR="006D3C26" w:rsidRPr="00F360D4" w:rsidRDefault="006D3C26" w:rsidP="00E30D29">
      <w:pPr>
        <w:rPr>
          <w:rFonts w:asciiTheme="majorBidi" w:hAnsiTheme="majorBidi" w:cstheme="majorBidi"/>
          <w:sz w:val="24"/>
          <w:szCs w:val="24"/>
          <w:lang w:val="fr-FR"/>
        </w:rPr>
      </w:pPr>
    </w:p>
    <w:p w14:paraId="10048DBF" w14:textId="6764B1EE" w:rsidR="00F360D4" w:rsidRPr="00F360D4" w:rsidRDefault="00F360D4" w:rsidP="00F360D4">
      <w:pPr>
        <w:rPr>
          <w:rFonts w:asciiTheme="majorBidi" w:hAnsiTheme="majorBidi" w:cstheme="majorBidi"/>
          <w:sz w:val="24"/>
          <w:szCs w:val="24"/>
          <w:lang w:val="fr-FR"/>
        </w:rPr>
      </w:pPr>
      <w:r w:rsidRPr="009A52A0">
        <w:rPr>
          <w:rFonts w:asciiTheme="majorBidi" w:hAnsiTheme="majorBidi" w:cstheme="majorBidi"/>
          <w:b/>
          <w:bCs/>
          <w:sz w:val="24"/>
          <w:szCs w:val="24"/>
          <w:lang w:val="fr-FR"/>
        </w:rPr>
        <w:t>Outcome Measures</w:t>
      </w:r>
      <w:proofErr w:type="gramStart"/>
      <w:r w:rsidR="009A52A0">
        <w:rPr>
          <w:rFonts w:asciiTheme="majorBidi" w:hAnsiTheme="majorBidi" w:cstheme="majorBidi"/>
          <w:sz w:val="24"/>
          <w:szCs w:val="24"/>
          <w:lang w:val="fr-FR"/>
        </w:rPr>
        <w:t> :</w:t>
      </w:r>
      <w:r w:rsidRPr="00F360D4">
        <w:rPr>
          <w:rFonts w:asciiTheme="majorBidi" w:hAnsiTheme="majorBidi" w:cstheme="majorBidi"/>
          <w:sz w:val="24"/>
          <w:szCs w:val="24"/>
          <w:lang w:val="fr-FR"/>
        </w:rPr>
        <w:t>The</w:t>
      </w:r>
      <w:proofErr w:type="gramEnd"/>
      <w:r w:rsidRPr="00F360D4">
        <w:rPr>
          <w:rFonts w:asciiTheme="majorBidi" w:hAnsiTheme="majorBidi" w:cstheme="majorBidi"/>
          <w:sz w:val="24"/>
          <w:szCs w:val="24"/>
          <w:lang w:val="fr-FR"/>
        </w:rPr>
        <w:t xml:space="preserve"> primary outcome was patient pain tolerance, assessed using the Visual Analog Scale (VAS, 0–10) covering the entire operative period. Secondary outcomes included operative time, fluid deficit, technical feasibility, and complications classified according to Clavien-Dindo.</w:t>
      </w:r>
    </w:p>
    <w:p w14:paraId="0E6AE38C" w14:textId="77777777" w:rsidR="005E225C" w:rsidRDefault="005E225C" w:rsidP="00F360D4">
      <w:pPr>
        <w:rPr>
          <w:rFonts w:asciiTheme="majorBidi" w:hAnsiTheme="majorBidi" w:cstheme="majorBidi"/>
          <w:sz w:val="24"/>
          <w:szCs w:val="24"/>
          <w:lang w:val="fr-FR"/>
        </w:rPr>
      </w:pPr>
    </w:p>
    <w:p w14:paraId="481AE768" w14:textId="77777777" w:rsidR="006D3C26" w:rsidRDefault="006D3C26" w:rsidP="00F360D4">
      <w:pPr>
        <w:rPr>
          <w:rFonts w:asciiTheme="majorBidi" w:hAnsiTheme="majorBidi" w:cstheme="majorBidi"/>
          <w:b/>
          <w:bCs/>
          <w:sz w:val="28"/>
          <w:szCs w:val="28"/>
          <w:lang w:val="fr-FR"/>
        </w:rPr>
      </w:pPr>
    </w:p>
    <w:p w14:paraId="00720DDE" w14:textId="77777777" w:rsidR="006D3C26" w:rsidRDefault="006D3C26" w:rsidP="00F360D4">
      <w:pPr>
        <w:rPr>
          <w:rFonts w:asciiTheme="majorBidi" w:hAnsiTheme="majorBidi" w:cstheme="majorBidi"/>
          <w:b/>
          <w:bCs/>
          <w:sz w:val="28"/>
          <w:szCs w:val="28"/>
          <w:lang w:val="fr-FR"/>
        </w:rPr>
      </w:pPr>
    </w:p>
    <w:p w14:paraId="0DF367B7" w14:textId="77777777" w:rsidR="006D3C26" w:rsidRDefault="006D3C26" w:rsidP="00F360D4">
      <w:pPr>
        <w:rPr>
          <w:rFonts w:asciiTheme="majorBidi" w:hAnsiTheme="majorBidi" w:cstheme="majorBidi"/>
          <w:b/>
          <w:bCs/>
          <w:sz w:val="28"/>
          <w:szCs w:val="28"/>
          <w:lang w:val="fr-FR"/>
        </w:rPr>
      </w:pPr>
    </w:p>
    <w:p w14:paraId="6E53316D" w14:textId="77777777" w:rsidR="006D3C26" w:rsidRDefault="006D3C26" w:rsidP="00F360D4">
      <w:pPr>
        <w:rPr>
          <w:rFonts w:asciiTheme="majorBidi" w:hAnsiTheme="majorBidi" w:cstheme="majorBidi"/>
          <w:b/>
          <w:bCs/>
          <w:sz w:val="28"/>
          <w:szCs w:val="28"/>
          <w:lang w:val="fr-FR"/>
        </w:rPr>
      </w:pPr>
    </w:p>
    <w:p w14:paraId="67D350F2" w14:textId="77777777" w:rsidR="006D3C26" w:rsidRDefault="006D3C26" w:rsidP="00F360D4">
      <w:pPr>
        <w:rPr>
          <w:rFonts w:asciiTheme="majorBidi" w:hAnsiTheme="majorBidi" w:cstheme="majorBidi"/>
          <w:b/>
          <w:bCs/>
          <w:sz w:val="28"/>
          <w:szCs w:val="28"/>
          <w:lang w:val="fr-FR"/>
        </w:rPr>
      </w:pPr>
    </w:p>
    <w:p w14:paraId="00DE0D89" w14:textId="77777777" w:rsidR="006D3C26" w:rsidRDefault="006D3C26" w:rsidP="00F360D4">
      <w:pPr>
        <w:rPr>
          <w:rFonts w:asciiTheme="majorBidi" w:hAnsiTheme="majorBidi" w:cstheme="majorBidi"/>
          <w:b/>
          <w:bCs/>
          <w:sz w:val="28"/>
          <w:szCs w:val="28"/>
          <w:lang w:val="fr-FR"/>
        </w:rPr>
      </w:pPr>
    </w:p>
    <w:p w14:paraId="3BEAF5BD" w14:textId="77777777" w:rsidR="006D3C26" w:rsidRPr="006D3C26" w:rsidRDefault="006D3C26" w:rsidP="006D3C26">
      <w:pPr>
        <w:rPr>
          <w:rFonts w:asciiTheme="majorBidi" w:hAnsiTheme="majorBidi" w:cstheme="majorBidi"/>
          <w:sz w:val="24"/>
          <w:szCs w:val="24"/>
          <w:lang w:val="fr-FR"/>
        </w:rPr>
      </w:pPr>
    </w:p>
    <w:p w14:paraId="41D3DFF9" w14:textId="7E0A7B9A" w:rsidR="006D3C26" w:rsidRDefault="006D3C26" w:rsidP="00F360D4">
      <w:pPr>
        <w:rPr>
          <w:rFonts w:asciiTheme="majorBidi" w:hAnsiTheme="majorBidi" w:cstheme="majorBidi"/>
          <w:b/>
          <w:bCs/>
          <w:sz w:val="28"/>
          <w:szCs w:val="28"/>
          <w:lang w:val="fr-FR"/>
        </w:rPr>
      </w:pPr>
    </w:p>
    <w:p w14:paraId="7334C0F9" w14:textId="49DBFE60" w:rsidR="008F67C0" w:rsidRDefault="008F67C0" w:rsidP="00F360D4">
      <w:pPr>
        <w:rPr>
          <w:rFonts w:asciiTheme="majorBidi" w:hAnsiTheme="majorBidi" w:cstheme="majorBidi"/>
          <w:b/>
          <w:bCs/>
          <w:sz w:val="28"/>
          <w:szCs w:val="28"/>
          <w:lang w:val="fr-FR"/>
        </w:rPr>
      </w:pPr>
    </w:p>
    <w:p w14:paraId="17BA94B3" w14:textId="77777777" w:rsidR="008F67C0" w:rsidRDefault="008F67C0" w:rsidP="00F360D4">
      <w:pPr>
        <w:rPr>
          <w:rFonts w:asciiTheme="majorBidi" w:hAnsiTheme="majorBidi" w:cstheme="majorBidi"/>
          <w:b/>
          <w:bCs/>
          <w:sz w:val="28"/>
          <w:szCs w:val="28"/>
          <w:lang w:val="fr-FR"/>
        </w:rPr>
      </w:pPr>
      <w:bookmarkStart w:id="0" w:name="_GoBack"/>
      <w:bookmarkEnd w:id="0"/>
    </w:p>
    <w:p w14:paraId="3EF70439" w14:textId="0266EE62" w:rsidR="00F360D4" w:rsidRPr="002F74DC" w:rsidRDefault="005E225C" w:rsidP="00F360D4">
      <w:pPr>
        <w:rPr>
          <w:rFonts w:asciiTheme="majorBidi" w:hAnsiTheme="majorBidi" w:cstheme="majorBidi"/>
          <w:b/>
          <w:bCs/>
          <w:sz w:val="28"/>
          <w:szCs w:val="28"/>
          <w:lang w:val="fr-FR"/>
        </w:rPr>
      </w:pPr>
      <w:r>
        <w:rPr>
          <w:rFonts w:asciiTheme="majorBidi" w:hAnsiTheme="majorBidi" w:cstheme="majorBidi"/>
          <w:b/>
          <w:bCs/>
          <w:sz w:val="28"/>
          <w:szCs w:val="28"/>
          <w:lang w:val="fr-FR"/>
        </w:rPr>
        <w:lastRenderedPageBreak/>
        <w:t>RESULTS</w:t>
      </w:r>
    </w:p>
    <w:p w14:paraId="2E9D8DA6" w14:textId="37390B78" w:rsidR="00F360D4" w:rsidRPr="00331069" w:rsidRDefault="00F360D4" w:rsidP="002F74DC">
      <w:pPr>
        <w:rPr>
          <w:rFonts w:asciiTheme="majorBidi" w:hAnsiTheme="majorBidi" w:cstheme="majorBidi"/>
          <w:b/>
          <w:bCs/>
          <w:sz w:val="24"/>
          <w:szCs w:val="24"/>
          <w:lang w:val="fr-FR"/>
        </w:rPr>
      </w:pPr>
    </w:p>
    <w:p w14:paraId="33877E26" w14:textId="396762EA" w:rsidR="00331069" w:rsidRDefault="00331069" w:rsidP="002F74DC">
      <w:pPr>
        <w:rPr>
          <w:rFonts w:asciiTheme="majorBidi" w:hAnsiTheme="majorBidi" w:cstheme="majorBidi"/>
          <w:sz w:val="24"/>
          <w:szCs w:val="24"/>
          <w:lang w:val="fr-FR"/>
        </w:rPr>
      </w:pPr>
      <w:r w:rsidRPr="00331069">
        <w:rPr>
          <w:rFonts w:asciiTheme="majorBidi" w:hAnsiTheme="majorBidi" w:cstheme="majorBidi"/>
          <w:b/>
          <w:bCs/>
          <w:sz w:val="24"/>
          <w:szCs w:val="24"/>
          <w:lang w:val="fr-FR"/>
        </w:rPr>
        <w:t>Patient Characteristics</w:t>
      </w:r>
      <w:r>
        <w:rPr>
          <w:rFonts w:asciiTheme="majorBidi" w:hAnsiTheme="majorBidi" w:cstheme="majorBidi"/>
          <w:b/>
          <w:bCs/>
          <w:sz w:val="24"/>
          <w:szCs w:val="24"/>
          <w:lang w:val="fr-FR"/>
        </w:rPr>
        <w:t> :</w:t>
      </w:r>
      <w:r w:rsidRPr="00331069">
        <w:rPr>
          <w:rFonts w:asciiTheme="majorBidi" w:hAnsiTheme="majorBidi" w:cstheme="majorBidi"/>
          <w:sz w:val="24"/>
          <w:szCs w:val="24"/>
          <w:lang w:val="fr-FR"/>
        </w:rPr>
        <w:t xml:space="preserve"> A total of 80 patients were included in the study. The mean age was 38 years (</w:t>
      </w:r>
      <w:proofErr w:type="gramStart"/>
      <w:r w:rsidRPr="00331069">
        <w:rPr>
          <w:rFonts w:asciiTheme="majorBidi" w:hAnsiTheme="majorBidi" w:cstheme="majorBidi"/>
          <w:sz w:val="24"/>
          <w:szCs w:val="24"/>
          <w:lang w:val="fr-FR"/>
        </w:rPr>
        <w:t>range:</w:t>
      </w:r>
      <w:proofErr w:type="gramEnd"/>
      <w:r w:rsidRPr="00331069">
        <w:rPr>
          <w:rFonts w:asciiTheme="majorBidi" w:hAnsiTheme="majorBidi" w:cstheme="majorBidi"/>
          <w:sz w:val="24"/>
          <w:szCs w:val="24"/>
          <w:lang w:val="fr-FR"/>
        </w:rPr>
        <w:t xml:space="preserve"> 24-65). Regarding obstetric history, the majority were multiparous (85%), while 12 patients (15%) were nulliparous. Most patients were pre-menopausal, consistent with the fertility-sparing intent of the procedures. Baseline characteristics are summarized in </w:t>
      </w:r>
      <w:r w:rsidR="00A36CC2">
        <w:rPr>
          <w:rFonts w:asciiTheme="majorBidi" w:hAnsiTheme="majorBidi" w:cstheme="majorBidi"/>
          <w:sz w:val="24"/>
          <w:szCs w:val="24"/>
          <w:lang w:val="fr-FR"/>
        </w:rPr>
        <w:t>Figure</w:t>
      </w:r>
      <w:r w:rsidRPr="00331069">
        <w:rPr>
          <w:rFonts w:asciiTheme="majorBidi" w:hAnsiTheme="majorBidi" w:cstheme="majorBidi"/>
          <w:sz w:val="24"/>
          <w:szCs w:val="24"/>
          <w:lang w:val="fr-FR"/>
        </w:rPr>
        <w:t xml:space="preserve"> 2.</w:t>
      </w:r>
    </w:p>
    <w:p w14:paraId="225FFC92" w14:textId="1AAC57F5" w:rsidR="009A52A0" w:rsidRDefault="00A36CC2" w:rsidP="002F74DC">
      <w:pPr>
        <w:rPr>
          <w:rFonts w:asciiTheme="majorBidi" w:hAnsiTheme="majorBidi" w:cstheme="majorBidi"/>
          <w:b/>
          <w:bCs/>
          <w:sz w:val="24"/>
          <w:szCs w:val="24"/>
          <w:lang w:val="fr-FR"/>
        </w:rPr>
      </w:pPr>
      <w:r>
        <w:rPr>
          <w:rFonts w:asciiTheme="majorBidi" w:hAnsiTheme="majorBidi" w:cstheme="majorBidi"/>
          <w:b/>
          <w:bCs/>
          <w:sz w:val="24"/>
          <w:szCs w:val="24"/>
          <w:lang w:val="fr-FR"/>
        </w:rPr>
        <w:t>Figure</w:t>
      </w:r>
      <w:r w:rsidR="009A52A0" w:rsidRPr="009A52A0">
        <w:rPr>
          <w:rFonts w:asciiTheme="majorBidi" w:hAnsiTheme="majorBidi" w:cstheme="majorBidi"/>
          <w:b/>
          <w:bCs/>
          <w:sz w:val="24"/>
          <w:szCs w:val="24"/>
          <w:lang w:val="fr-FR"/>
        </w:rPr>
        <w:t xml:space="preserve"> </w:t>
      </w:r>
      <w:proofErr w:type="gramStart"/>
      <w:r w:rsidR="009A52A0" w:rsidRPr="009A52A0">
        <w:rPr>
          <w:rFonts w:asciiTheme="majorBidi" w:hAnsiTheme="majorBidi" w:cstheme="majorBidi"/>
          <w:b/>
          <w:bCs/>
          <w:sz w:val="24"/>
          <w:szCs w:val="24"/>
          <w:lang w:val="fr-FR"/>
        </w:rPr>
        <w:t>2:</w:t>
      </w:r>
      <w:proofErr w:type="gramEnd"/>
      <w:r w:rsidR="009A52A0" w:rsidRPr="009A52A0">
        <w:rPr>
          <w:rFonts w:asciiTheme="majorBidi" w:hAnsiTheme="majorBidi" w:cstheme="majorBidi"/>
          <w:b/>
          <w:bCs/>
          <w:sz w:val="24"/>
          <w:szCs w:val="24"/>
          <w:lang w:val="fr-FR"/>
        </w:rPr>
        <w:t xml:space="preserve"> Distribution of patient parity</w:t>
      </w:r>
    </w:p>
    <w:p w14:paraId="71B48BF2" w14:textId="3669C0DD" w:rsidR="00DE022C" w:rsidRDefault="00DE022C" w:rsidP="002F74DC">
      <w:pPr>
        <w:rPr>
          <w:rFonts w:asciiTheme="majorBidi" w:hAnsiTheme="majorBidi" w:cstheme="majorBidi"/>
          <w:b/>
          <w:bCs/>
          <w:sz w:val="24"/>
          <w:szCs w:val="24"/>
          <w:lang w:val="fr-FR"/>
        </w:rPr>
      </w:pPr>
    </w:p>
    <w:p w14:paraId="1218B1FC" w14:textId="0AAF412F" w:rsidR="00DE022C" w:rsidRDefault="005E225C" w:rsidP="005E225C">
      <w:pPr>
        <w:rPr>
          <w:rFonts w:asciiTheme="majorBidi" w:hAnsiTheme="majorBidi" w:cstheme="majorBidi"/>
          <w:b/>
          <w:bCs/>
          <w:sz w:val="24"/>
          <w:szCs w:val="24"/>
          <w:lang w:val="fr-FR"/>
        </w:rPr>
      </w:pPr>
      <w:r w:rsidRPr="005E225C">
        <w:rPr>
          <w:rFonts w:asciiTheme="majorBidi" w:hAnsiTheme="majorBidi" w:cstheme="majorBidi"/>
          <w:b/>
          <w:bCs/>
          <w:noProof/>
          <w:sz w:val="24"/>
          <w:szCs w:val="24"/>
          <w:lang w:val="fr-FR"/>
        </w:rPr>
        <w:drawing>
          <wp:inline distT="0" distB="0" distL="0" distR="0" wp14:anchorId="43C26C64" wp14:editId="49BADC4C">
            <wp:extent cx="5760720" cy="3390900"/>
            <wp:effectExtent l="0" t="0" r="0" b="0"/>
            <wp:docPr id="40565106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3390900"/>
                    </a:xfrm>
                    <a:prstGeom prst="rect">
                      <a:avLst/>
                    </a:prstGeom>
                    <a:noFill/>
                    <a:ln>
                      <a:noFill/>
                    </a:ln>
                  </pic:spPr>
                </pic:pic>
              </a:graphicData>
            </a:graphic>
          </wp:inline>
        </w:drawing>
      </w:r>
    </w:p>
    <w:p w14:paraId="787ED2F6" w14:textId="77777777" w:rsidR="00DE022C" w:rsidRPr="009A52A0" w:rsidRDefault="00DE022C" w:rsidP="002F74DC">
      <w:pPr>
        <w:rPr>
          <w:rFonts w:asciiTheme="majorBidi" w:hAnsiTheme="majorBidi" w:cstheme="majorBidi"/>
          <w:b/>
          <w:bCs/>
          <w:sz w:val="24"/>
          <w:szCs w:val="24"/>
          <w:lang w:val="fr-FR"/>
        </w:rPr>
      </w:pPr>
    </w:p>
    <w:p w14:paraId="78DD24EE" w14:textId="77777777" w:rsidR="009A52A0" w:rsidRPr="00F360D4" w:rsidRDefault="009A52A0" w:rsidP="002F74DC">
      <w:pPr>
        <w:rPr>
          <w:rFonts w:asciiTheme="majorBidi" w:hAnsiTheme="majorBidi" w:cstheme="majorBidi"/>
          <w:sz w:val="24"/>
          <w:szCs w:val="24"/>
          <w:lang w:val="fr-FR"/>
        </w:rPr>
      </w:pPr>
    </w:p>
    <w:p w14:paraId="3FE2B942" w14:textId="194E9F09" w:rsidR="00331069" w:rsidRPr="00331069" w:rsidRDefault="00331069" w:rsidP="00331069">
      <w:pPr>
        <w:rPr>
          <w:rFonts w:asciiTheme="majorBidi" w:hAnsiTheme="majorBidi" w:cstheme="majorBidi"/>
          <w:sz w:val="24"/>
          <w:szCs w:val="24"/>
          <w:lang w:val="fr-FR"/>
        </w:rPr>
      </w:pPr>
      <w:r w:rsidRPr="00331069">
        <w:rPr>
          <w:rFonts w:asciiTheme="majorBidi" w:hAnsiTheme="majorBidi" w:cstheme="majorBidi"/>
          <w:b/>
          <w:bCs/>
          <w:sz w:val="24"/>
          <w:szCs w:val="24"/>
          <w:lang w:val="fr-FR"/>
        </w:rPr>
        <w:t>Operative Data</w:t>
      </w:r>
      <w:proofErr w:type="gramStart"/>
      <w:r>
        <w:rPr>
          <w:rFonts w:asciiTheme="majorBidi" w:hAnsiTheme="majorBidi" w:cstheme="majorBidi"/>
          <w:sz w:val="24"/>
          <w:szCs w:val="24"/>
          <w:lang w:val="fr-FR"/>
        </w:rPr>
        <w:t> :</w:t>
      </w:r>
      <w:r w:rsidRPr="00331069">
        <w:rPr>
          <w:rFonts w:asciiTheme="majorBidi" w:hAnsiTheme="majorBidi" w:cstheme="majorBidi"/>
          <w:sz w:val="24"/>
          <w:szCs w:val="24"/>
          <w:lang w:val="fr-FR"/>
        </w:rPr>
        <w:t>The</w:t>
      </w:r>
      <w:proofErr w:type="gramEnd"/>
      <w:r w:rsidRPr="00331069">
        <w:rPr>
          <w:rFonts w:asciiTheme="majorBidi" w:hAnsiTheme="majorBidi" w:cstheme="majorBidi"/>
          <w:sz w:val="24"/>
          <w:szCs w:val="24"/>
          <w:lang w:val="fr-FR"/>
        </w:rPr>
        <w:t xml:space="preserve"> distribution of pathologies reflects a standard gynecological practice. The most frequent indication was endometrial polyps (47.5%), followed by submucous myomas (27.5%). Among the 22 myomas treated, the majority were FIGO Type 1 (54.5%). The operative time (defined as time from scope insertion to removal) varied significantly by pathology</w:t>
      </w:r>
      <w:r>
        <w:rPr>
          <w:rFonts w:asciiTheme="majorBidi" w:hAnsiTheme="majorBidi" w:cstheme="majorBidi"/>
          <w:sz w:val="24"/>
          <w:szCs w:val="24"/>
          <w:lang w:val="fr-FR"/>
        </w:rPr>
        <w:t> :</w:t>
      </w:r>
    </w:p>
    <w:p w14:paraId="645D15DF" w14:textId="7837D97C" w:rsidR="00331069" w:rsidRPr="00331069" w:rsidRDefault="00331069" w:rsidP="00331069">
      <w:pPr>
        <w:rPr>
          <w:rFonts w:asciiTheme="majorBidi" w:hAnsiTheme="majorBidi" w:cstheme="majorBidi"/>
          <w:b/>
          <w:bCs/>
          <w:sz w:val="24"/>
          <w:szCs w:val="24"/>
          <w:lang w:val="fr-FR"/>
        </w:rPr>
      </w:pPr>
      <w:r>
        <w:rPr>
          <w:rFonts w:asciiTheme="majorBidi" w:hAnsiTheme="majorBidi" w:cstheme="majorBidi"/>
          <w:sz w:val="24"/>
          <w:szCs w:val="24"/>
          <w:lang w:val="fr-FR"/>
        </w:rPr>
        <w:t>-</w:t>
      </w:r>
      <w:r w:rsidRPr="00331069">
        <w:rPr>
          <w:rFonts w:asciiTheme="majorBidi" w:hAnsiTheme="majorBidi" w:cstheme="majorBidi"/>
          <w:sz w:val="24"/>
          <w:szCs w:val="24"/>
          <w:lang w:val="fr-FR"/>
        </w:rPr>
        <w:t xml:space="preserve">Simple </w:t>
      </w:r>
      <w:proofErr w:type="gramStart"/>
      <w:r w:rsidRPr="00331069">
        <w:rPr>
          <w:rFonts w:asciiTheme="majorBidi" w:hAnsiTheme="majorBidi" w:cstheme="majorBidi"/>
          <w:sz w:val="24"/>
          <w:szCs w:val="24"/>
          <w:lang w:val="fr-FR"/>
        </w:rPr>
        <w:t>procedures:</w:t>
      </w:r>
      <w:proofErr w:type="gramEnd"/>
      <w:r w:rsidRPr="00331069">
        <w:rPr>
          <w:rFonts w:asciiTheme="majorBidi" w:hAnsiTheme="majorBidi" w:cstheme="majorBidi"/>
          <w:sz w:val="24"/>
          <w:szCs w:val="24"/>
          <w:lang w:val="fr-FR"/>
        </w:rPr>
        <w:t xml:space="preserve"> Polypectomies, RPOC evacuation, and lysis of mild synechiae averaged between 5 to 10 minutes</w:t>
      </w:r>
      <w:r w:rsidRPr="00331069">
        <w:rPr>
          <w:rFonts w:asciiTheme="majorBidi" w:hAnsiTheme="majorBidi" w:cstheme="majorBidi"/>
          <w:b/>
          <w:bCs/>
          <w:sz w:val="24"/>
          <w:szCs w:val="24"/>
          <w:lang w:val="fr-FR"/>
        </w:rPr>
        <w:t>.</w:t>
      </w:r>
    </w:p>
    <w:p w14:paraId="606C99AF" w14:textId="119F5340" w:rsidR="00331069" w:rsidRPr="00331069" w:rsidRDefault="00331069" w:rsidP="00331069">
      <w:pPr>
        <w:rPr>
          <w:rFonts w:asciiTheme="majorBidi" w:hAnsiTheme="majorBidi" w:cstheme="majorBidi"/>
          <w:sz w:val="24"/>
          <w:szCs w:val="24"/>
          <w:lang w:val="fr-FR"/>
        </w:rPr>
      </w:pPr>
      <w:r>
        <w:rPr>
          <w:rFonts w:asciiTheme="majorBidi" w:hAnsiTheme="majorBidi" w:cstheme="majorBidi"/>
          <w:b/>
          <w:bCs/>
          <w:sz w:val="24"/>
          <w:szCs w:val="24"/>
          <w:lang w:val="fr-FR"/>
        </w:rPr>
        <w:t>-</w:t>
      </w:r>
      <w:r w:rsidRPr="00331069">
        <w:rPr>
          <w:rFonts w:asciiTheme="majorBidi" w:hAnsiTheme="majorBidi" w:cstheme="majorBidi"/>
          <w:sz w:val="24"/>
          <w:szCs w:val="24"/>
          <w:lang w:val="fr-FR"/>
        </w:rPr>
        <w:t xml:space="preserve">Complex </w:t>
      </w:r>
      <w:proofErr w:type="gramStart"/>
      <w:r w:rsidRPr="00331069">
        <w:rPr>
          <w:rFonts w:asciiTheme="majorBidi" w:hAnsiTheme="majorBidi" w:cstheme="majorBidi"/>
          <w:sz w:val="24"/>
          <w:szCs w:val="24"/>
          <w:lang w:val="fr-FR"/>
        </w:rPr>
        <w:t>procedures:</w:t>
      </w:r>
      <w:proofErr w:type="gramEnd"/>
      <w:r w:rsidRPr="00331069">
        <w:rPr>
          <w:rFonts w:asciiTheme="majorBidi" w:hAnsiTheme="majorBidi" w:cstheme="majorBidi"/>
          <w:sz w:val="24"/>
          <w:szCs w:val="24"/>
          <w:lang w:val="fr-FR"/>
        </w:rPr>
        <w:t xml:space="preserve"> Myomectomies, particularly for FIGO Type 2 myomas &lt; 25mm, required a mean time of 10 to 15 minutes. The use of the shaver allowed for rapid debulking compared to traditional chips-creation methods.</w:t>
      </w:r>
    </w:p>
    <w:p w14:paraId="04A06670" w14:textId="0643EE6A" w:rsidR="00331069" w:rsidRPr="00331069" w:rsidRDefault="00331069" w:rsidP="00331069">
      <w:pPr>
        <w:rPr>
          <w:rFonts w:asciiTheme="majorBidi" w:hAnsiTheme="majorBidi" w:cstheme="majorBidi"/>
          <w:sz w:val="24"/>
          <w:szCs w:val="24"/>
          <w:lang w:val="fr-FR"/>
        </w:rPr>
      </w:pPr>
      <w:r w:rsidRPr="00331069">
        <w:rPr>
          <w:rFonts w:asciiTheme="majorBidi" w:hAnsiTheme="majorBidi" w:cstheme="majorBidi"/>
          <w:b/>
          <w:bCs/>
          <w:sz w:val="24"/>
          <w:szCs w:val="24"/>
          <w:lang w:val="fr-FR"/>
        </w:rPr>
        <w:t>Outcomes and Safety</w:t>
      </w:r>
      <w:proofErr w:type="gramStart"/>
      <w:r>
        <w:rPr>
          <w:rFonts w:asciiTheme="majorBidi" w:hAnsiTheme="majorBidi" w:cstheme="majorBidi"/>
          <w:sz w:val="24"/>
          <w:szCs w:val="24"/>
          <w:lang w:val="fr-FR"/>
        </w:rPr>
        <w:t> :</w:t>
      </w:r>
      <w:r w:rsidRPr="00331069">
        <w:rPr>
          <w:rFonts w:asciiTheme="majorBidi" w:hAnsiTheme="majorBidi" w:cstheme="majorBidi"/>
          <w:sz w:val="24"/>
          <w:szCs w:val="24"/>
          <w:lang w:val="fr-FR"/>
        </w:rPr>
        <w:t>The</w:t>
      </w:r>
      <w:proofErr w:type="gramEnd"/>
      <w:r w:rsidRPr="00331069">
        <w:rPr>
          <w:rFonts w:asciiTheme="majorBidi" w:hAnsiTheme="majorBidi" w:cstheme="majorBidi"/>
          <w:sz w:val="24"/>
          <w:szCs w:val="24"/>
          <w:lang w:val="fr-FR"/>
        </w:rPr>
        <w:t xml:space="preserve"> procedure was successfully completed in all 80 cases (100% surgical success rate), meaning the pathology was completely removed in a single session. In </w:t>
      </w:r>
      <w:r w:rsidRPr="00331069">
        <w:rPr>
          <w:rFonts w:asciiTheme="majorBidi" w:hAnsiTheme="majorBidi" w:cstheme="majorBidi"/>
          <w:sz w:val="24"/>
          <w:szCs w:val="24"/>
          <w:lang w:val="fr-FR"/>
        </w:rPr>
        <w:lastRenderedPageBreak/>
        <w:t>terms of anesthetic feasibility, 78 patients (97.5%) completed the procedure under the standard local anesthesia protocol.</w:t>
      </w:r>
    </w:p>
    <w:p w14:paraId="5E759C72" w14:textId="771E0456" w:rsidR="00331069" w:rsidRPr="00331069" w:rsidRDefault="00331069" w:rsidP="00331069">
      <w:pPr>
        <w:rPr>
          <w:rFonts w:asciiTheme="majorBidi" w:hAnsiTheme="majorBidi" w:cstheme="majorBidi"/>
          <w:sz w:val="24"/>
          <w:szCs w:val="24"/>
          <w:lang w:val="fr-FR"/>
        </w:rPr>
      </w:pPr>
      <w:r w:rsidRPr="00331069">
        <w:rPr>
          <w:rFonts w:asciiTheme="majorBidi" w:hAnsiTheme="majorBidi" w:cstheme="majorBidi"/>
          <w:sz w:val="24"/>
          <w:szCs w:val="24"/>
          <w:u w:val="single"/>
          <w:lang w:val="fr-FR"/>
        </w:rPr>
        <w:t xml:space="preserve">Analysis of </w:t>
      </w:r>
      <w:proofErr w:type="gramStart"/>
      <w:r w:rsidRPr="00331069">
        <w:rPr>
          <w:rFonts w:asciiTheme="majorBidi" w:hAnsiTheme="majorBidi" w:cstheme="majorBidi"/>
          <w:sz w:val="24"/>
          <w:szCs w:val="24"/>
          <w:u w:val="single"/>
          <w:lang w:val="fr-FR"/>
        </w:rPr>
        <w:t>Failures:</w:t>
      </w:r>
      <w:proofErr w:type="gramEnd"/>
      <w:r w:rsidRPr="00331069">
        <w:rPr>
          <w:rFonts w:asciiTheme="majorBidi" w:hAnsiTheme="majorBidi" w:cstheme="majorBidi"/>
          <w:sz w:val="24"/>
          <w:szCs w:val="24"/>
          <w:lang w:val="fr-FR"/>
        </w:rPr>
        <w:t xml:space="preserve"> Two patients (2.5%) required conversion to intravenous sedation (Propofol) due to pain intolerance (VAS score of 9/10). Notably, both patients were nulliparous. In these cases, the pain was triggered specifically during the cervical dilation to Hegar 6, confirming the cervical origin of the nociception.</w:t>
      </w:r>
    </w:p>
    <w:p w14:paraId="4C0D3A97" w14:textId="55996169" w:rsidR="00331069" w:rsidRPr="00331069" w:rsidRDefault="00331069" w:rsidP="00331069">
      <w:pPr>
        <w:rPr>
          <w:rFonts w:asciiTheme="majorBidi" w:hAnsiTheme="majorBidi" w:cstheme="majorBidi"/>
          <w:sz w:val="24"/>
          <w:szCs w:val="24"/>
          <w:lang w:val="fr-FR"/>
        </w:rPr>
      </w:pPr>
      <w:r w:rsidRPr="00331069">
        <w:rPr>
          <w:rFonts w:asciiTheme="majorBidi" w:hAnsiTheme="majorBidi" w:cstheme="majorBidi"/>
          <w:sz w:val="24"/>
          <w:szCs w:val="24"/>
          <w:u w:val="single"/>
          <w:lang w:val="fr-FR"/>
        </w:rPr>
        <w:t xml:space="preserve">Pain </w:t>
      </w:r>
      <w:proofErr w:type="gramStart"/>
      <w:r w:rsidRPr="00331069">
        <w:rPr>
          <w:rFonts w:asciiTheme="majorBidi" w:hAnsiTheme="majorBidi" w:cstheme="majorBidi"/>
          <w:sz w:val="24"/>
          <w:szCs w:val="24"/>
          <w:u w:val="single"/>
          <w:lang w:val="fr-FR"/>
        </w:rPr>
        <w:t>Scores:</w:t>
      </w:r>
      <w:proofErr w:type="gramEnd"/>
      <w:r w:rsidRPr="00331069">
        <w:rPr>
          <w:rFonts w:asciiTheme="majorBidi" w:hAnsiTheme="majorBidi" w:cstheme="majorBidi"/>
          <w:sz w:val="24"/>
          <w:szCs w:val="24"/>
          <w:lang w:val="fr-FR"/>
        </w:rPr>
        <w:t xml:space="preserve"> For the overall cohort, pain was well tolerated with a mean VAS score ≤ 3/10. Most multiparous patients described the sensation as "menstrual cramping" rather than acute pain.</w:t>
      </w:r>
    </w:p>
    <w:p w14:paraId="4E42BD37" w14:textId="6945C6C0" w:rsidR="00331069" w:rsidRPr="00331069" w:rsidRDefault="00331069" w:rsidP="00331069">
      <w:pPr>
        <w:rPr>
          <w:rFonts w:asciiTheme="majorBidi" w:hAnsiTheme="majorBidi" w:cstheme="majorBidi"/>
          <w:sz w:val="24"/>
          <w:szCs w:val="24"/>
          <w:lang w:val="fr-FR"/>
        </w:rPr>
      </w:pPr>
      <w:proofErr w:type="gramStart"/>
      <w:r w:rsidRPr="00331069">
        <w:rPr>
          <w:rFonts w:asciiTheme="majorBidi" w:hAnsiTheme="majorBidi" w:cstheme="majorBidi"/>
          <w:sz w:val="24"/>
          <w:szCs w:val="24"/>
          <w:u w:val="single"/>
          <w:lang w:val="fr-FR"/>
        </w:rPr>
        <w:t>Safety:</w:t>
      </w:r>
      <w:proofErr w:type="gramEnd"/>
      <w:r w:rsidRPr="00331069">
        <w:rPr>
          <w:rFonts w:asciiTheme="majorBidi" w:hAnsiTheme="majorBidi" w:cstheme="majorBidi"/>
          <w:sz w:val="24"/>
          <w:szCs w:val="24"/>
          <w:lang w:val="fr-FR"/>
        </w:rPr>
        <w:t xml:space="preserve"> No complications were recorded. There were no cases of uterine perforation, likely due to the blunt tip of the shaver and the lack of thermal energy. No fluid overload syndrome (&gt; 1000 mL deficit) or post-operative infections were noted (</w:t>
      </w:r>
      <w:r w:rsidR="00A36CC2">
        <w:rPr>
          <w:rFonts w:asciiTheme="majorBidi" w:hAnsiTheme="majorBidi" w:cstheme="majorBidi"/>
          <w:sz w:val="24"/>
          <w:szCs w:val="24"/>
          <w:lang w:val="fr-FR"/>
        </w:rPr>
        <w:t>Figure</w:t>
      </w:r>
      <w:r w:rsidRPr="00331069">
        <w:rPr>
          <w:rFonts w:asciiTheme="majorBidi" w:hAnsiTheme="majorBidi" w:cstheme="majorBidi"/>
          <w:sz w:val="24"/>
          <w:szCs w:val="24"/>
          <w:lang w:val="fr-FR"/>
        </w:rPr>
        <w:t xml:space="preserve"> 3). All patients were discharged within 2 hours of the procedure.</w:t>
      </w:r>
    </w:p>
    <w:p w14:paraId="1DA97693" w14:textId="0936B0EF" w:rsidR="00FD3B87" w:rsidRDefault="00FD3B87" w:rsidP="002F74DC">
      <w:pPr>
        <w:rPr>
          <w:rFonts w:asciiTheme="majorBidi" w:hAnsiTheme="majorBidi" w:cstheme="majorBidi"/>
          <w:b/>
          <w:bCs/>
          <w:sz w:val="28"/>
          <w:szCs w:val="28"/>
          <w:lang w:val="fr-FR"/>
        </w:rPr>
      </w:pPr>
    </w:p>
    <w:p w14:paraId="122E77E6" w14:textId="5E3E0E5A" w:rsidR="00FD3B87" w:rsidRPr="007607D3" w:rsidRDefault="00A36CC2" w:rsidP="00FD3B87">
      <w:pPr>
        <w:rPr>
          <w:rFonts w:asciiTheme="majorBidi" w:hAnsiTheme="majorBidi" w:cstheme="majorBidi"/>
          <w:b/>
          <w:bCs/>
          <w:sz w:val="24"/>
          <w:szCs w:val="24"/>
          <w:lang w:val="fr-FR"/>
        </w:rPr>
      </w:pPr>
      <w:r>
        <w:rPr>
          <w:rFonts w:asciiTheme="majorBidi" w:hAnsiTheme="majorBidi" w:cstheme="majorBidi"/>
          <w:b/>
          <w:bCs/>
          <w:sz w:val="24"/>
          <w:szCs w:val="24"/>
          <w:lang w:val="fr-FR"/>
        </w:rPr>
        <w:t>Figure</w:t>
      </w:r>
      <w:r w:rsidR="00FD3B87" w:rsidRPr="007607D3">
        <w:rPr>
          <w:rFonts w:asciiTheme="majorBidi" w:hAnsiTheme="majorBidi" w:cstheme="majorBidi"/>
          <w:b/>
          <w:bCs/>
          <w:sz w:val="24"/>
          <w:szCs w:val="24"/>
          <w:lang w:val="fr-FR"/>
        </w:rPr>
        <w:t xml:space="preserve"> 3 :</w:t>
      </w:r>
      <w:r w:rsidR="006B56B8" w:rsidRPr="007607D3">
        <w:rPr>
          <w:sz w:val="20"/>
          <w:szCs w:val="20"/>
        </w:rPr>
        <w:t xml:space="preserve"> </w:t>
      </w:r>
      <w:r w:rsidR="006B56B8" w:rsidRPr="007607D3">
        <w:rPr>
          <w:rFonts w:asciiTheme="majorBidi" w:hAnsiTheme="majorBidi" w:cstheme="majorBidi"/>
          <w:b/>
          <w:bCs/>
          <w:sz w:val="24"/>
          <w:szCs w:val="24"/>
          <w:lang w:val="fr-FR"/>
        </w:rPr>
        <w:t>Feasibility of the procedure under local anaesthesia</w:t>
      </w:r>
    </w:p>
    <w:p w14:paraId="5BD19115" w14:textId="177319E7" w:rsidR="00FD3B87" w:rsidRDefault="00FD3B87" w:rsidP="002F74DC">
      <w:pPr>
        <w:rPr>
          <w:rFonts w:asciiTheme="majorBidi" w:hAnsiTheme="majorBidi" w:cstheme="majorBidi"/>
          <w:b/>
          <w:bCs/>
          <w:sz w:val="28"/>
          <w:szCs w:val="28"/>
          <w:lang w:val="fr-FR"/>
        </w:rPr>
      </w:pPr>
      <w:r w:rsidRPr="00FD3B87">
        <w:rPr>
          <w:rFonts w:asciiTheme="majorBidi" w:hAnsiTheme="majorBidi" w:cstheme="majorBidi"/>
          <w:b/>
          <w:bCs/>
          <w:noProof/>
          <w:sz w:val="28"/>
          <w:szCs w:val="28"/>
          <w:lang w:val="fr-FR"/>
        </w:rPr>
        <w:drawing>
          <wp:inline distT="0" distB="0" distL="0" distR="0" wp14:anchorId="35B573BB" wp14:editId="235382FB">
            <wp:extent cx="5810381" cy="3566160"/>
            <wp:effectExtent l="0" t="0" r="0" b="0"/>
            <wp:docPr id="1997014977"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13207" cy="3567895"/>
                    </a:xfrm>
                    <a:prstGeom prst="rect">
                      <a:avLst/>
                    </a:prstGeom>
                    <a:noFill/>
                    <a:ln>
                      <a:noFill/>
                    </a:ln>
                  </pic:spPr>
                </pic:pic>
              </a:graphicData>
            </a:graphic>
          </wp:inline>
        </w:drawing>
      </w:r>
    </w:p>
    <w:p w14:paraId="4F549E46" w14:textId="7C48B7CC" w:rsidR="00FD3B87" w:rsidRDefault="00FD3B87" w:rsidP="002F74DC">
      <w:pPr>
        <w:rPr>
          <w:rFonts w:asciiTheme="majorBidi" w:hAnsiTheme="majorBidi" w:cstheme="majorBidi"/>
          <w:b/>
          <w:bCs/>
          <w:sz w:val="28"/>
          <w:szCs w:val="28"/>
          <w:lang w:val="fr-FR"/>
        </w:rPr>
      </w:pPr>
    </w:p>
    <w:p w14:paraId="0CBFFB2F" w14:textId="3C13E71B" w:rsidR="00FD3B87" w:rsidRDefault="00FD3B87" w:rsidP="002F74DC">
      <w:pPr>
        <w:rPr>
          <w:rFonts w:asciiTheme="majorBidi" w:hAnsiTheme="majorBidi" w:cstheme="majorBidi"/>
          <w:b/>
          <w:bCs/>
          <w:sz w:val="28"/>
          <w:szCs w:val="28"/>
          <w:lang w:val="fr-FR"/>
        </w:rPr>
      </w:pPr>
    </w:p>
    <w:p w14:paraId="0EBDF297" w14:textId="5EA0AC82" w:rsidR="00FD3B87" w:rsidRDefault="00FD3B87" w:rsidP="002F74DC">
      <w:pPr>
        <w:rPr>
          <w:rFonts w:asciiTheme="majorBidi" w:hAnsiTheme="majorBidi" w:cstheme="majorBidi"/>
          <w:b/>
          <w:bCs/>
          <w:sz w:val="28"/>
          <w:szCs w:val="28"/>
          <w:lang w:val="fr-FR"/>
        </w:rPr>
      </w:pPr>
    </w:p>
    <w:p w14:paraId="5506D556" w14:textId="0233237B" w:rsidR="00892FD3" w:rsidRDefault="00892FD3" w:rsidP="002F74DC">
      <w:pPr>
        <w:rPr>
          <w:rFonts w:asciiTheme="majorBidi" w:hAnsiTheme="majorBidi" w:cstheme="majorBidi"/>
          <w:b/>
          <w:bCs/>
          <w:sz w:val="28"/>
          <w:szCs w:val="28"/>
          <w:lang w:val="fr-FR"/>
        </w:rPr>
      </w:pPr>
    </w:p>
    <w:p w14:paraId="7EE4D3FC" w14:textId="2BA5747E" w:rsidR="00892FD3" w:rsidRDefault="00892FD3" w:rsidP="002F74DC">
      <w:pPr>
        <w:rPr>
          <w:rFonts w:asciiTheme="majorBidi" w:hAnsiTheme="majorBidi" w:cstheme="majorBidi"/>
          <w:b/>
          <w:bCs/>
          <w:sz w:val="28"/>
          <w:szCs w:val="28"/>
          <w:lang w:val="fr-FR"/>
        </w:rPr>
      </w:pPr>
    </w:p>
    <w:p w14:paraId="0572DF9E" w14:textId="77777777" w:rsidR="00892FD3" w:rsidRPr="002F74DC" w:rsidRDefault="00892FD3" w:rsidP="002F74DC">
      <w:pPr>
        <w:rPr>
          <w:rFonts w:asciiTheme="majorBidi" w:hAnsiTheme="majorBidi" w:cstheme="majorBidi"/>
          <w:b/>
          <w:bCs/>
          <w:sz w:val="28"/>
          <w:szCs w:val="28"/>
          <w:lang w:val="fr-FR"/>
        </w:rPr>
      </w:pPr>
    </w:p>
    <w:p w14:paraId="7B735370" w14:textId="77777777" w:rsidR="007607D3" w:rsidRDefault="007607D3" w:rsidP="00F360D4">
      <w:pPr>
        <w:rPr>
          <w:rFonts w:asciiTheme="majorBidi" w:hAnsiTheme="majorBidi" w:cstheme="majorBidi"/>
          <w:b/>
          <w:bCs/>
          <w:sz w:val="28"/>
          <w:szCs w:val="28"/>
          <w:lang w:val="fr-FR"/>
        </w:rPr>
      </w:pPr>
    </w:p>
    <w:p w14:paraId="514F1FF5" w14:textId="673871D1" w:rsidR="00F360D4" w:rsidRPr="002F74DC" w:rsidRDefault="005E225C" w:rsidP="00F360D4">
      <w:pPr>
        <w:rPr>
          <w:rFonts w:asciiTheme="majorBidi" w:hAnsiTheme="majorBidi" w:cstheme="majorBidi"/>
          <w:b/>
          <w:bCs/>
          <w:sz w:val="28"/>
          <w:szCs w:val="28"/>
          <w:lang w:val="fr-FR"/>
        </w:rPr>
      </w:pPr>
      <w:r>
        <w:rPr>
          <w:rFonts w:asciiTheme="majorBidi" w:hAnsiTheme="majorBidi" w:cstheme="majorBidi"/>
          <w:b/>
          <w:bCs/>
          <w:sz w:val="28"/>
          <w:szCs w:val="28"/>
          <w:lang w:val="fr-FR"/>
        </w:rPr>
        <w:t>DISCUSSION</w:t>
      </w:r>
    </w:p>
    <w:p w14:paraId="6389CD79" w14:textId="77777777" w:rsidR="00F360D4" w:rsidRDefault="00F360D4" w:rsidP="00F360D4">
      <w:pPr>
        <w:rPr>
          <w:rFonts w:asciiTheme="majorBidi" w:hAnsiTheme="majorBidi" w:cstheme="majorBidi"/>
          <w:sz w:val="24"/>
          <w:szCs w:val="24"/>
          <w:lang w:val="fr-FR"/>
        </w:rPr>
      </w:pPr>
    </w:p>
    <w:p w14:paraId="2EE7EA9D" w14:textId="142D67D3" w:rsidR="007607D3" w:rsidRDefault="007607D3" w:rsidP="00F360D4">
      <w:pPr>
        <w:rPr>
          <w:rFonts w:asciiTheme="majorBidi" w:hAnsiTheme="majorBidi" w:cstheme="majorBidi"/>
          <w:sz w:val="24"/>
          <w:szCs w:val="24"/>
          <w:lang w:val="fr-FR"/>
        </w:rPr>
      </w:pPr>
      <w:r w:rsidRPr="007607D3">
        <w:rPr>
          <w:rFonts w:asciiTheme="majorBidi" w:hAnsiTheme="majorBidi" w:cstheme="majorBidi"/>
          <w:sz w:val="24"/>
          <w:szCs w:val="24"/>
          <w:lang w:val="fr-FR"/>
        </w:rPr>
        <w:t>Our study demonstrates that operative hysteroscopy using a 19Fr mechanical tissue removal system is feasible, safe, and well-tolerated under a standardized local anesthesia protocol. With a technical success rate of 100% and an anesthetic feasibility rate of 97.5%, our findings challenge the dogma that instruments requiring cervical dilation &gt; 5 mm necessitate general anesthesia.</w:t>
      </w:r>
    </w:p>
    <w:p w14:paraId="0D3E5615" w14:textId="77777777" w:rsidR="007607D3" w:rsidRDefault="007607D3" w:rsidP="00F360D4">
      <w:pPr>
        <w:rPr>
          <w:rFonts w:asciiTheme="majorBidi" w:hAnsiTheme="majorBidi" w:cstheme="majorBidi"/>
          <w:sz w:val="24"/>
          <w:szCs w:val="24"/>
          <w:lang w:val="fr-FR"/>
        </w:rPr>
      </w:pPr>
    </w:p>
    <w:p w14:paraId="4794C3CB" w14:textId="1E0B1DA9" w:rsidR="007607D3" w:rsidRPr="00F360D4" w:rsidRDefault="007607D3" w:rsidP="00F360D4">
      <w:pPr>
        <w:rPr>
          <w:rFonts w:asciiTheme="majorBidi" w:hAnsiTheme="majorBidi" w:cstheme="majorBidi"/>
          <w:sz w:val="24"/>
          <w:szCs w:val="24"/>
          <w:lang w:val="fr-FR"/>
        </w:rPr>
      </w:pPr>
      <w:r w:rsidRPr="007607D3">
        <w:rPr>
          <w:rFonts w:asciiTheme="majorBidi" w:hAnsiTheme="majorBidi" w:cstheme="majorBidi"/>
          <w:b/>
          <w:bCs/>
          <w:sz w:val="24"/>
          <w:szCs w:val="24"/>
          <w:lang w:val="fr-FR"/>
        </w:rPr>
        <w:t xml:space="preserve">Feasibility and Pain </w:t>
      </w:r>
      <w:proofErr w:type="gramStart"/>
      <w:r w:rsidRPr="007607D3">
        <w:rPr>
          <w:rFonts w:asciiTheme="majorBidi" w:hAnsiTheme="majorBidi" w:cstheme="majorBidi"/>
          <w:b/>
          <w:bCs/>
          <w:sz w:val="24"/>
          <w:szCs w:val="24"/>
          <w:lang w:val="fr-FR"/>
        </w:rPr>
        <w:t>Management</w:t>
      </w:r>
      <w:r w:rsidRPr="007607D3">
        <w:rPr>
          <w:rFonts w:asciiTheme="majorBidi" w:hAnsiTheme="majorBidi" w:cstheme="majorBidi"/>
          <w:sz w:val="24"/>
          <w:szCs w:val="24"/>
          <w:lang w:val="fr-FR"/>
        </w:rPr>
        <w:t>:</w:t>
      </w:r>
      <w:proofErr w:type="gramEnd"/>
      <w:r w:rsidRPr="007607D3">
        <w:rPr>
          <w:rFonts w:asciiTheme="majorBidi" w:hAnsiTheme="majorBidi" w:cstheme="majorBidi"/>
          <w:sz w:val="24"/>
          <w:szCs w:val="24"/>
          <w:lang w:val="fr-FR"/>
        </w:rPr>
        <w:t xml:space="preserve"> The Role of Paracervical Block The primary concern regarding the use of the 19Fr shaver (approx. 6.3 mm diameter) in an ambulatory context is the pain associated with cervical dilation. While true "office" hysteroscopy advocates for a vaginoscopic "no-touch" approach with miniature instruments (5Fr) to avoid dilation [9], this approach often limits surgical capability for dense or </w:t>
      </w:r>
      <w:proofErr w:type="gramStart"/>
      <w:r w:rsidRPr="007607D3">
        <w:rPr>
          <w:rFonts w:asciiTheme="majorBidi" w:hAnsiTheme="majorBidi" w:cstheme="majorBidi"/>
          <w:sz w:val="24"/>
          <w:szCs w:val="24"/>
          <w:lang w:val="fr-FR"/>
        </w:rPr>
        <w:t>large pathologies</w:t>
      </w:r>
      <w:proofErr w:type="gramEnd"/>
      <w:r w:rsidRPr="007607D3">
        <w:rPr>
          <w:rFonts w:asciiTheme="majorBidi" w:hAnsiTheme="majorBidi" w:cstheme="majorBidi"/>
          <w:sz w:val="24"/>
          <w:szCs w:val="24"/>
          <w:lang w:val="fr-FR"/>
        </w:rPr>
        <w:t>. Our results suggest a viable middle ground. By investing time in a robust local anesthesia protocol, we can use larger, more efficient instruments. The Paracervical Block (PCB) is critical here. Recent meta-analyses confirm that PCB is the most effective method for pain control during cervical dilation compared to topical anesthesia alone [10, 11]. Furthermore, recent guidelines by Munro et al. (2024) emphasize that for procedures involving cervical dilation, a multimodal approach combining oral NSAIDs and PCB provides the optimal balance between safety and patient comfort [12]. This is further supported by Casadio et al. (2023), who highlight that anxiety reduction via premedication significantly lowers pain perception in office settings [13].</w:t>
      </w:r>
    </w:p>
    <w:p w14:paraId="0680B99B" w14:textId="135D2350" w:rsidR="00F360D4" w:rsidRPr="007607D3" w:rsidRDefault="00F360D4" w:rsidP="00F360D4">
      <w:pPr>
        <w:rPr>
          <w:rFonts w:asciiTheme="majorBidi" w:hAnsiTheme="majorBidi" w:cstheme="majorBidi"/>
          <w:b/>
          <w:bCs/>
          <w:sz w:val="24"/>
          <w:szCs w:val="24"/>
          <w:lang w:val="fr-FR"/>
        </w:rPr>
      </w:pPr>
    </w:p>
    <w:p w14:paraId="5C5C13FD" w14:textId="6F9B1721" w:rsidR="007607D3" w:rsidRDefault="007607D3" w:rsidP="00F360D4">
      <w:pPr>
        <w:rPr>
          <w:rFonts w:asciiTheme="majorBidi" w:hAnsiTheme="majorBidi" w:cstheme="majorBidi"/>
          <w:sz w:val="24"/>
          <w:szCs w:val="24"/>
          <w:lang w:val="fr-FR"/>
        </w:rPr>
      </w:pPr>
      <w:r w:rsidRPr="007607D3">
        <w:rPr>
          <w:rFonts w:asciiTheme="majorBidi" w:hAnsiTheme="majorBidi" w:cstheme="majorBidi"/>
          <w:b/>
          <w:bCs/>
          <w:sz w:val="24"/>
          <w:szCs w:val="24"/>
          <w:lang w:val="fr-FR"/>
        </w:rPr>
        <w:t>The "Nulliparous Challenge</w:t>
      </w:r>
      <w:proofErr w:type="gramStart"/>
      <w:r w:rsidRPr="007607D3">
        <w:rPr>
          <w:rFonts w:asciiTheme="majorBidi" w:hAnsiTheme="majorBidi" w:cstheme="majorBidi"/>
          <w:b/>
          <w:bCs/>
          <w:sz w:val="24"/>
          <w:szCs w:val="24"/>
          <w:lang w:val="fr-FR"/>
        </w:rPr>
        <w:t>"</w:t>
      </w:r>
      <w:r>
        <w:rPr>
          <w:rFonts w:asciiTheme="majorBidi" w:hAnsiTheme="majorBidi" w:cstheme="majorBidi"/>
          <w:sz w:val="24"/>
          <w:szCs w:val="24"/>
          <w:lang w:val="fr-FR"/>
        </w:rPr>
        <w:t>:</w:t>
      </w:r>
      <w:proofErr w:type="gramEnd"/>
      <w:r>
        <w:rPr>
          <w:rFonts w:asciiTheme="majorBidi" w:hAnsiTheme="majorBidi" w:cstheme="majorBidi"/>
          <w:sz w:val="24"/>
          <w:szCs w:val="24"/>
          <w:lang w:val="fr-FR"/>
        </w:rPr>
        <w:t xml:space="preserve"> </w:t>
      </w:r>
      <w:r w:rsidRPr="007607D3">
        <w:rPr>
          <w:rFonts w:asciiTheme="majorBidi" w:hAnsiTheme="majorBidi" w:cstheme="majorBidi"/>
          <w:sz w:val="24"/>
          <w:szCs w:val="24"/>
          <w:lang w:val="fr-FR"/>
        </w:rPr>
        <w:t xml:space="preserve">A crucial finding of our series lies in the analysis of the two failures. Both conversion cases occurred in nulliparous patients. This observation highlights a specific limitation of local anesthesia in women who have never delivered vaginally. This corroborates findings by Cicinelli et al. </w:t>
      </w:r>
      <w:proofErr w:type="gramStart"/>
      <w:r w:rsidRPr="007607D3">
        <w:rPr>
          <w:rFonts w:asciiTheme="majorBidi" w:hAnsiTheme="majorBidi" w:cstheme="majorBidi"/>
          <w:sz w:val="24"/>
          <w:szCs w:val="24"/>
          <w:lang w:val="fr-FR"/>
        </w:rPr>
        <w:t>and</w:t>
      </w:r>
      <w:proofErr w:type="gramEnd"/>
      <w:r w:rsidRPr="007607D3">
        <w:rPr>
          <w:rFonts w:asciiTheme="majorBidi" w:hAnsiTheme="majorBidi" w:cstheme="majorBidi"/>
          <w:sz w:val="24"/>
          <w:szCs w:val="24"/>
          <w:lang w:val="fr-FR"/>
        </w:rPr>
        <w:t xml:space="preserve"> Paulo et al., who identify nulliparity and cervical stenosis as independent predictors of pain and failure in office hysteroscopy [14, 15]. The tighter internal cervical os in nulliparous women offers higher resistance to mechanical dilation. Consequently, for this specific subgroup, we recommend adapting the protocol. This could involve a lower threshold for offering conscious sedation or the use of pharmacological cervical priming agents, such as Misoprostol, as suggested by Polyzos et al. [16].</w:t>
      </w:r>
    </w:p>
    <w:p w14:paraId="33F4D5DC" w14:textId="77777777" w:rsidR="007607D3" w:rsidRDefault="007607D3" w:rsidP="00F360D4">
      <w:pPr>
        <w:rPr>
          <w:rFonts w:asciiTheme="majorBidi" w:hAnsiTheme="majorBidi" w:cstheme="majorBidi"/>
          <w:sz w:val="24"/>
          <w:szCs w:val="24"/>
          <w:lang w:val="fr-FR"/>
        </w:rPr>
      </w:pPr>
    </w:p>
    <w:p w14:paraId="3C23B91D" w14:textId="17F82A9D" w:rsidR="007607D3" w:rsidRDefault="007607D3" w:rsidP="00F360D4">
      <w:pPr>
        <w:rPr>
          <w:rFonts w:asciiTheme="majorBidi" w:hAnsiTheme="majorBidi" w:cstheme="majorBidi"/>
          <w:sz w:val="24"/>
          <w:szCs w:val="24"/>
          <w:lang w:val="fr-FR"/>
        </w:rPr>
      </w:pPr>
      <w:r w:rsidRPr="007607D3">
        <w:rPr>
          <w:rFonts w:asciiTheme="majorBidi" w:hAnsiTheme="majorBidi" w:cstheme="majorBidi"/>
          <w:b/>
          <w:bCs/>
          <w:sz w:val="24"/>
          <w:szCs w:val="24"/>
          <w:lang w:val="fr-FR"/>
        </w:rPr>
        <w:t>Technical Considerations and Safety</w:t>
      </w:r>
      <w:r>
        <w:rPr>
          <w:rFonts w:asciiTheme="majorBidi" w:hAnsiTheme="majorBidi" w:cstheme="majorBidi"/>
          <w:sz w:val="24"/>
          <w:szCs w:val="24"/>
          <w:lang w:val="fr-FR"/>
        </w:rPr>
        <w:t> :</w:t>
      </w:r>
      <w:r w:rsidRPr="007607D3">
        <w:rPr>
          <w:rFonts w:asciiTheme="majorBidi" w:hAnsiTheme="majorBidi" w:cstheme="majorBidi"/>
          <w:sz w:val="24"/>
          <w:szCs w:val="24"/>
          <w:lang w:val="fr-FR"/>
        </w:rPr>
        <w:t xml:space="preserve"> The zero complication rate in our series confirms the high safety profile of mechanical morcellation. The continuous suction maintains clear visualization and reduces fluid intravasation [17]. Compared to conventional bipolar resectoscopy, the 19Fr Shaver offers a significant safety </w:t>
      </w:r>
      <w:proofErr w:type="gramStart"/>
      <w:r w:rsidRPr="007607D3">
        <w:rPr>
          <w:rFonts w:asciiTheme="majorBidi" w:hAnsiTheme="majorBidi" w:cstheme="majorBidi"/>
          <w:sz w:val="24"/>
          <w:szCs w:val="24"/>
          <w:lang w:val="fr-FR"/>
        </w:rPr>
        <w:t>advantage:</w:t>
      </w:r>
      <w:proofErr w:type="gramEnd"/>
      <w:r w:rsidRPr="007607D3">
        <w:rPr>
          <w:rFonts w:asciiTheme="majorBidi" w:hAnsiTheme="majorBidi" w:cstheme="majorBidi"/>
          <w:sz w:val="24"/>
          <w:szCs w:val="24"/>
          <w:lang w:val="fr-FR"/>
        </w:rPr>
        <w:t xml:space="preserve"> the absence of electrical energy eliminates the risk of thermal spread. This is particularly relevant for patients seeking fertility preservation, preventing endometrial thermal necrosis as highlighted in recent </w:t>
      </w:r>
      <w:r w:rsidRPr="007607D3">
        <w:rPr>
          <w:rFonts w:asciiTheme="majorBidi" w:hAnsiTheme="majorBidi" w:cstheme="majorBidi"/>
          <w:sz w:val="24"/>
          <w:szCs w:val="24"/>
          <w:lang w:val="fr-FR"/>
        </w:rPr>
        <w:lastRenderedPageBreak/>
        <w:t>systematic reviews by Yin et al. [18]. Moreover, a 2022 review by Cholkeri-Singh and Sasaki confirms that mechanical morcellation significantly reduces operative time for myomectomies compared to thermal loops, which is a key factor in patient tolerance under local anesthesia [19]. Specifically for Type 2 myomas, our use of oxytocin infusion facilitated resection by promoting myometrial contraction, a technique validated by Mazzon et al. [20].</w:t>
      </w:r>
    </w:p>
    <w:p w14:paraId="18E3E807" w14:textId="77777777" w:rsidR="007607D3" w:rsidRDefault="007607D3" w:rsidP="00F360D4">
      <w:pPr>
        <w:rPr>
          <w:rFonts w:asciiTheme="majorBidi" w:hAnsiTheme="majorBidi" w:cstheme="majorBidi"/>
          <w:sz w:val="24"/>
          <w:szCs w:val="24"/>
          <w:lang w:val="fr-FR"/>
        </w:rPr>
      </w:pPr>
    </w:p>
    <w:p w14:paraId="62493102" w14:textId="71228CB7" w:rsidR="007607D3" w:rsidRDefault="007607D3" w:rsidP="00F360D4">
      <w:pPr>
        <w:rPr>
          <w:rFonts w:asciiTheme="majorBidi" w:hAnsiTheme="majorBidi" w:cstheme="majorBidi"/>
          <w:sz w:val="24"/>
          <w:szCs w:val="24"/>
          <w:lang w:val="fr-FR"/>
        </w:rPr>
      </w:pPr>
      <w:r w:rsidRPr="007607D3">
        <w:rPr>
          <w:rFonts w:asciiTheme="majorBidi" w:hAnsiTheme="majorBidi" w:cstheme="majorBidi"/>
          <w:b/>
          <w:bCs/>
          <w:sz w:val="24"/>
          <w:szCs w:val="24"/>
          <w:lang w:val="fr-FR"/>
        </w:rPr>
        <w:t>Economic and Organizational Implications</w:t>
      </w:r>
      <w:r>
        <w:rPr>
          <w:rFonts w:asciiTheme="majorBidi" w:hAnsiTheme="majorBidi" w:cstheme="majorBidi"/>
          <w:sz w:val="24"/>
          <w:szCs w:val="24"/>
          <w:lang w:val="fr-FR"/>
        </w:rPr>
        <w:t> :</w:t>
      </w:r>
      <w:r w:rsidRPr="007607D3">
        <w:rPr>
          <w:rFonts w:asciiTheme="majorBidi" w:hAnsiTheme="majorBidi" w:cstheme="majorBidi"/>
          <w:sz w:val="24"/>
          <w:szCs w:val="24"/>
          <w:lang w:val="fr-FR"/>
        </w:rPr>
        <w:t xml:space="preserve"> Finally, shifting these procedures from General Anesthesia (GA) to Local Anesthesia (LA) has significant economic implications. Although a formal cost-effectiveness analysis was not performed, the reduction in resource utilization is evident. Avoiding GA eliminates the need for an anesthesiology team and prolonged monitoring. This aligns with the "Office Hysteroscopy" philosophy described by Moawad et al. [21]. Recent international consensus statements (Carugno et al., 2023) advocate for this "See-and-Treat" model to optimize healthcare resources [22]. As noted in the latest textbooks on gynecological surgery (Haimovich, 2024), the future of hysteroscopy lies in the ability to perform complex procedures in low-resource settings without compromising safety [23].</w:t>
      </w:r>
    </w:p>
    <w:p w14:paraId="284E3B09" w14:textId="77777777" w:rsidR="007607D3" w:rsidRDefault="007607D3" w:rsidP="00F360D4">
      <w:pPr>
        <w:rPr>
          <w:rFonts w:asciiTheme="majorBidi" w:hAnsiTheme="majorBidi" w:cstheme="majorBidi"/>
          <w:sz w:val="24"/>
          <w:szCs w:val="24"/>
          <w:lang w:val="fr-FR"/>
        </w:rPr>
      </w:pPr>
    </w:p>
    <w:p w14:paraId="75962B8D" w14:textId="77777777" w:rsidR="007607D3" w:rsidRDefault="007607D3" w:rsidP="00F360D4">
      <w:pPr>
        <w:rPr>
          <w:rFonts w:asciiTheme="majorBidi" w:hAnsiTheme="majorBidi" w:cstheme="majorBidi"/>
          <w:sz w:val="24"/>
          <w:szCs w:val="24"/>
          <w:lang w:val="fr-FR"/>
        </w:rPr>
      </w:pPr>
    </w:p>
    <w:p w14:paraId="1A9613F3" w14:textId="2810EB05" w:rsidR="00F360D4" w:rsidRPr="002F74DC" w:rsidRDefault="00F360D4" w:rsidP="00F360D4">
      <w:pPr>
        <w:rPr>
          <w:rFonts w:asciiTheme="majorBidi" w:hAnsiTheme="majorBidi" w:cstheme="majorBidi"/>
          <w:b/>
          <w:bCs/>
          <w:sz w:val="28"/>
          <w:szCs w:val="28"/>
          <w:lang w:val="fr-FR"/>
        </w:rPr>
      </w:pPr>
      <w:r w:rsidRPr="002F74DC">
        <w:rPr>
          <w:rFonts w:asciiTheme="majorBidi" w:hAnsiTheme="majorBidi" w:cstheme="majorBidi"/>
          <w:b/>
          <w:bCs/>
          <w:sz w:val="28"/>
          <w:szCs w:val="28"/>
          <w:lang w:val="fr-FR"/>
        </w:rPr>
        <w:t>C</w:t>
      </w:r>
      <w:r w:rsidR="005E225C">
        <w:rPr>
          <w:rFonts w:asciiTheme="majorBidi" w:hAnsiTheme="majorBidi" w:cstheme="majorBidi"/>
          <w:b/>
          <w:bCs/>
          <w:sz w:val="28"/>
          <w:szCs w:val="28"/>
          <w:lang w:val="fr-FR"/>
        </w:rPr>
        <w:t>ONCLUSION</w:t>
      </w:r>
    </w:p>
    <w:p w14:paraId="37023215" w14:textId="69B89FC3" w:rsidR="00F360D4" w:rsidRDefault="007607D3" w:rsidP="00F360D4">
      <w:pPr>
        <w:tabs>
          <w:tab w:val="left" w:pos="972"/>
        </w:tabs>
        <w:rPr>
          <w:rFonts w:asciiTheme="majorBidi" w:hAnsiTheme="majorBidi" w:cstheme="majorBidi"/>
          <w:sz w:val="24"/>
          <w:szCs w:val="24"/>
          <w:lang w:val="fr-FR"/>
        </w:rPr>
      </w:pPr>
      <w:r w:rsidRPr="007607D3">
        <w:rPr>
          <w:rFonts w:asciiTheme="majorBidi" w:hAnsiTheme="majorBidi" w:cstheme="majorBidi"/>
          <w:sz w:val="24"/>
          <w:szCs w:val="24"/>
          <w:lang w:val="fr-FR"/>
        </w:rPr>
        <w:t>Operative hysteroscopy using a 19Fr mechanical tissue removal system is a safe and effective alternative to traditional resectoscopy, even when performed under local anesthesia in an ambulatory setting. The combination of multimodal analgesia and paracervical block provides adequate pain control for the vast majority of patients. However, our findings highlight that nulliparity remains a critical predictor of procedural intolerance. Therefore, while the "see-and-treat" model with the 19Fr shaver is valid for the majority, specific care (such as cervical priming) should be considered for nulliparous women to optimize success rates.</w:t>
      </w:r>
      <w:r w:rsidR="00F360D4">
        <w:rPr>
          <w:rFonts w:asciiTheme="majorBidi" w:hAnsiTheme="majorBidi" w:cstheme="majorBidi"/>
          <w:sz w:val="24"/>
          <w:szCs w:val="24"/>
          <w:lang w:val="fr-FR"/>
        </w:rPr>
        <w:tab/>
      </w:r>
    </w:p>
    <w:p w14:paraId="46E67E47" w14:textId="77777777" w:rsidR="00D152B9" w:rsidRDefault="00D152B9" w:rsidP="00F360D4">
      <w:pPr>
        <w:tabs>
          <w:tab w:val="left" w:pos="972"/>
        </w:tabs>
        <w:rPr>
          <w:rFonts w:asciiTheme="majorBidi" w:hAnsiTheme="majorBidi" w:cstheme="majorBidi"/>
          <w:sz w:val="24"/>
          <w:szCs w:val="24"/>
          <w:lang w:val="fr-FR"/>
        </w:rPr>
      </w:pPr>
    </w:p>
    <w:p w14:paraId="2457A4B7" w14:textId="77777777" w:rsidR="00805154" w:rsidRDefault="00805154" w:rsidP="00F360D4">
      <w:pPr>
        <w:tabs>
          <w:tab w:val="left" w:pos="972"/>
        </w:tabs>
        <w:rPr>
          <w:rFonts w:asciiTheme="majorBidi" w:hAnsiTheme="majorBidi" w:cstheme="majorBidi"/>
          <w:b/>
          <w:bCs/>
          <w:sz w:val="28"/>
          <w:szCs w:val="28"/>
          <w:lang w:val="fr-FR"/>
        </w:rPr>
      </w:pPr>
    </w:p>
    <w:p w14:paraId="068DE04B" w14:textId="42F74D27" w:rsidR="00F360D4" w:rsidRDefault="00F360D4" w:rsidP="00F360D4">
      <w:pPr>
        <w:tabs>
          <w:tab w:val="left" w:pos="972"/>
        </w:tabs>
        <w:rPr>
          <w:rFonts w:asciiTheme="majorBidi" w:hAnsiTheme="majorBidi" w:cstheme="majorBidi"/>
          <w:b/>
          <w:bCs/>
          <w:sz w:val="28"/>
          <w:szCs w:val="28"/>
          <w:lang w:val="fr-FR"/>
        </w:rPr>
      </w:pPr>
      <w:r w:rsidRPr="002F74DC">
        <w:rPr>
          <w:rFonts w:asciiTheme="majorBidi" w:hAnsiTheme="majorBidi" w:cstheme="majorBidi"/>
          <w:b/>
          <w:bCs/>
          <w:sz w:val="28"/>
          <w:szCs w:val="28"/>
          <w:lang w:val="fr-FR"/>
        </w:rPr>
        <w:t>R</w:t>
      </w:r>
      <w:r w:rsidR="005E225C">
        <w:rPr>
          <w:rFonts w:asciiTheme="majorBidi" w:hAnsiTheme="majorBidi" w:cstheme="majorBidi"/>
          <w:b/>
          <w:bCs/>
          <w:sz w:val="28"/>
          <w:szCs w:val="28"/>
          <w:lang w:val="fr-FR"/>
        </w:rPr>
        <w:t>EFERENCES</w:t>
      </w:r>
    </w:p>
    <w:p w14:paraId="68006CAD" w14:textId="77777777" w:rsidR="002F74DC" w:rsidRPr="002F74DC" w:rsidRDefault="002F74DC" w:rsidP="00F360D4">
      <w:pPr>
        <w:tabs>
          <w:tab w:val="left" w:pos="972"/>
        </w:tabs>
        <w:rPr>
          <w:rFonts w:asciiTheme="majorBidi" w:hAnsiTheme="majorBidi" w:cstheme="majorBidi"/>
          <w:b/>
          <w:bCs/>
          <w:sz w:val="28"/>
          <w:szCs w:val="28"/>
          <w:lang w:val="fr-FR"/>
        </w:rPr>
      </w:pPr>
    </w:p>
    <w:p w14:paraId="0BE2597E" w14:textId="09FE4DFB" w:rsidR="00F360D4" w:rsidRPr="00F360D4" w:rsidRDefault="00F360D4" w:rsidP="00F360D4">
      <w:pPr>
        <w:tabs>
          <w:tab w:val="left" w:pos="972"/>
        </w:tabs>
        <w:rPr>
          <w:rFonts w:asciiTheme="majorBidi" w:hAnsiTheme="majorBidi" w:cstheme="majorBidi"/>
          <w:sz w:val="24"/>
          <w:szCs w:val="24"/>
          <w:lang w:val="fr-FR"/>
        </w:rPr>
      </w:pPr>
      <w:r>
        <w:rPr>
          <w:rFonts w:asciiTheme="majorBidi" w:hAnsiTheme="majorBidi" w:cstheme="majorBidi"/>
          <w:sz w:val="24"/>
          <w:szCs w:val="24"/>
          <w:lang w:val="fr-FR"/>
        </w:rPr>
        <w:t>1.</w:t>
      </w:r>
      <w:r w:rsidRPr="00F360D4">
        <w:rPr>
          <w:rFonts w:asciiTheme="majorBidi" w:hAnsiTheme="majorBidi" w:cstheme="majorBidi"/>
          <w:sz w:val="24"/>
          <w:szCs w:val="24"/>
          <w:lang w:val="fr-FR"/>
        </w:rPr>
        <w:t xml:space="preserve">Di Spiezio Sardo A, Mazzon I, Bramante S, Bettocchi S, Bifulco G, Guida M, et al. Hysteroscopic </w:t>
      </w:r>
      <w:proofErr w:type="gramStart"/>
      <w:r w:rsidRPr="00F360D4">
        <w:rPr>
          <w:rFonts w:asciiTheme="majorBidi" w:hAnsiTheme="majorBidi" w:cstheme="majorBidi"/>
          <w:sz w:val="24"/>
          <w:szCs w:val="24"/>
          <w:lang w:val="fr-FR"/>
        </w:rPr>
        <w:t>myomectomy:</w:t>
      </w:r>
      <w:proofErr w:type="gramEnd"/>
      <w:r w:rsidRPr="00F360D4">
        <w:rPr>
          <w:rFonts w:asciiTheme="majorBidi" w:hAnsiTheme="majorBidi" w:cstheme="majorBidi"/>
          <w:sz w:val="24"/>
          <w:szCs w:val="24"/>
          <w:lang w:val="fr-FR"/>
        </w:rPr>
        <w:t xml:space="preserve"> a comprehensive review of surgical techniques. Hum Reprod Update. </w:t>
      </w:r>
      <w:proofErr w:type="gramStart"/>
      <w:r w:rsidRPr="00F360D4">
        <w:rPr>
          <w:rFonts w:asciiTheme="majorBidi" w:hAnsiTheme="majorBidi" w:cstheme="majorBidi"/>
          <w:sz w:val="24"/>
          <w:szCs w:val="24"/>
          <w:lang w:val="fr-FR"/>
        </w:rPr>
        <w:t>2008;</w:t>
      </w:r>
      <w:proofErr w:type="gramEnd"/>
      <w:r w:rsidRPr="00F360D4">
        <w:rPr>
          <w:rFonts w:asciiTheme="majorBidi" w:hAnsiTheme="majorBidi" w:cstheme="majorBidi"/>
          <w:sz w:val="24"/>
          <w:szCs w:val="24"/>
          <w:lang w:val="fr-FR"/>
        </w:rPr>
        <w:t>14(2):101-19.</w:t>
      </w:r>
    </w:p>
    <w:p w14:paraId="058FEBC0" w14:textId="77777777" w:rsidR="00F360D4" w:rsidRPr="00F360D4" w:rsidRDefault="00F360D4" w:rsidP="00F360D4">
      <w:pPr>
        <w:tabs>
          <w:tab w:val="left" w:pos="972"/>
        </w:tabs>
        <w:rPr>
          <w:rFonts w:asciiTheme="majorBidi" w:hAnsiTheme="majorBidi" w:cstheme="majorBidi"/>
          <w:sz w:val="24"/>
          <w:szCs w:val="24"/>
          <w:lang w:val="fr-FR"/>
        </w:rPr>
      </w:pPr>
    </w:p>
    <w:p w14:paraId="7D53E855" w14:textId="7EA86BE0" w:rsidR="00F360D4" w:rsidRPr="00F360D4" w:rsidRDefault="00F360D4" w:rsidP="00F360D4">
      <w:pPr>
        <w:tabs>
          <w:tab w:val="left" w:pos="972"/>
        </w:tabs>
        <w:rPr>
          <w:rFonts w:asciiTheme="majorBidi" w:hAnsiTheme="majorBidi" w:cstheme="majorBidi"/>
          <w:sz w:val="24"/>
          <w:szCs w:val="24"/>
          <w:lang w:val="fr-FR"/>
        </w:rPr>
      </w:pPr>
      <w:r>
        <w:rPr>
          <w:rFonts w:asciiTheme="majorBidi" w:hAnsiTheme="majorBidi" w:cstheme="majorBidi"/>
          <w:sz w:val="24"/>
          <w:szCs w:val="24"/>
          <w:lang w:val="fr-FR"/>
        </w:rPr>
        <w:t>2.</w:t>
      </w:r>
      <w:r w:rsidRPr="00F360D4">
        <w:rPr>
          <w:rFonts w:asciiTheme="majorBidi" w:hAnsiTheme="majorBidi" w:cstheme="majorBidi"/>
          <w:sz w:val="24"/>
          <w:szCs w:val="24"/>
          <w:lang w:val="fr-FR"/>
        </w:rPr>
        <w:t xml:space="preserve">AAGL Advancing Minimally Invasive Gynecology Worldwide. AAGL practice </w:t>
      </w:r>
      <w:proofErr w:type="gramStart"/>
      <w:r w:rsidRPr="00F360D4">
        <w:rPr>
          <w:rFonts w:asciiTheme="majorBidi" w:hAnsiTheme="majorBidi" w:cstheme="majorBidi"/>
          <w:sz w:val="24"/>
          <w:szCs w:val="24"/>
          <w:lang w:val="fr-FR"/>
        </w:rPr>
        <w:t>report:</w:t>
      </w:r>
      <w:proofErr w:type="gramEnd"/>
      <w:r w:rsidRPr="00F360D4">
        <w:rPr>
          <w:rFonts w:asciiTheme="majorBidi" w:hAnsiTheme="majorBidi" w:cstheme="majorBidi"/>
          <w:sz w:val="24"/>
          <w:szCs w:val="24"/>
          <w:lang w:val="fr-FR"/>
        </w:rPr>
        <w:t xml:space="preserve"> practice guidelines for the diagnosis and management of endometrial polyps. J Minim Invasive Gynecol. </w:t>
      </w:r>
      <w:proofErr w:type="gramStart"/>
      <w:r w:rsidRPr="00F360D4">
        <w:rPr>
          <w:rFonts w:asciiTheme="majorBidi" w:hAnsiTheme="majorBidi" w:cstheme="majorBidi"/>
          <w:sz w:val="24"/>
          <w:szCs w:val="24"/>
          <w:lang w:val="fr-FR"/>
        </w:rPr>
        <w:t>2012;</w:t>
      </w:r>
      <w:proofErr w:type="gramEnd"/>
      <w:r w:rsidRPr="00F360D4">
        <w:rPr>
          <w:rFonts w:asciiTheme="majorBidi" w:hAnsiTheme="majorBidi" w:cstheme="majorBidi"/>
          <w:sz w:val="24"/>
          <w:szCs w:val="24"/>
          <w:lang w:val="fr-FR"/>
        </w:rPr>
        <w:t>19(1):3-10.</w:t>
      </w:r>
    </w:p>
    <w:p w14:paraId="1704FEF1" w14:textId="77777777" w:rsidR="00F360D4" w:rsidRPr="00F360D4" w:rsidRDefault="00F360D4" w:rsidP="00F360D4">
      <w:pPr>
        <w:tabs>
          <w:tab w:val="left" w:pos="972"/>
        </w:tabs>
        <w:rPr>
          <w:rFonts w:asciiTheme="majorBidi" w:hAnsiTheme="majorBidi" w:cstheme="majorBidi"/>
          <w:sz w:val="24"/>
          <w:szCs w:val="24"/>
          <w:lang w:val="fr-FR"/>
        </w:rPr>
      </w:pPr>
    </w:p>
    <w:p w14:paraId="35B512FB" w14:textId="7FE35122" w:rsidR="00F360D4" w:rsidRPr="00F360D4" w:rsidRDefault="00F360D4" w:rsidP="00F360D4">
      <w:pPr>
        <w:tabs>
          <w:tab w:val="left" w:pos="972"/>
        </w:tabs>
        <w:rPr>
          <w:rFonts w:asciiTheme="majorBidi" w:hAnsiTheme="majorBidi" w:cstheme="majorBidi"/>
          <w:sz w:val="24"/>
          <w:szCs w:val="24"/>
          <w:lang w:val="fr-FR"/>
        </w:rPr>
      </w:pPr>
      <w:r>
        <w:rPr>
          <w:rFonts w:asciiTheme="majorBidi" w:hAnsiTheme="majorBidi" w:cstheme="majorBidi"/>
          <w:sz w:val="24"/>
          <w:szCs w:val="24"/>
          <w:lang w:val="fr-FR"/>
        </w:rPr>
        <w:lastRenderedPageBreak/>
        <w:t>3.</w:t>
      </w:r>
      <w:r w:rsidRPr="00F360D4">
        <w:rPr>
          <w:rFonts w:asciiTheme="majorBidi" w:hAnsiTheme="majorBidi" w:cstheme="majorBidi"/>
          <w:sz w:val="24"/>
          <w:szCs w:val="24"/>
          <w:lang w:val="fr-FR"/>
        </w:rPr>
        <w:t xml:space="preserve">Centini G, Afors K, Murtada R, Argay IM, Lazzeri L, Fernandes R, et al. Hysteroscopic Tissue Removal Systems vs </w:t>
      </w:r>
      <w:proofErr w:type="gramStart"/>
      <w:r w:rsidRPr="00F360D4">
        <w:rPr>
          <w:rFonts w:asciiTheme="majorBidi" w:hAnsiTheme="majorBidi" w:cstheme="majorBidi"/>
          <w:sz w:val="24"/>
          <w:szCs w:val="24"/>
          <w:lang w:val="fr-FR"/>
        </w:rPr>
        <w:t>Resectoscope:</w:t>
      </w:r>
      <w:proofErr w:type="gramEnd"/>
      <w:r w:rsidRPr="00F360D4">
        <w:rPr>
          <w:rFonts w:asciiTheme="majorBidi" w:hAnsiTheme="majorBidi" w:cstheme="majorBidi"/>
          <w:sz w:val="24"/>
          <w:szCs w:val="24"/>
          <w:lang w:val="fr-FR"/>
        </w:rPr>
        <w:t xml:space="preserve"> A Retrospective Comparative Study. J Minim Invasive Gynecol. </w:t>
      </w:r>
      <w:proofErr w:type="gramStart"/>
      <w:r w:rsidRPr="00F360D4">
        <w:rPr>
          <w:rFonts w:asciiTheme="majorBidi" w:hAnsiTheme="majorBidi" w:cstheme="majorBidi"/>
          <w:sz w:val="24"/>
          <w:szCs w:val="24"/>
          <w:lang w:val="fr-FR"/>
        </w:rPr>
        <w:t>2022;</w:t>
      </w:r>
      <w:proofErr w:type="gramEnd"/>
      <w:r w:rsidRPr="00F360D4">
        <w:rPr>
          <w:rFonts w:asciiTheme="majorBidi" w:hAnsiTheme="majorBidi" w:cstheme="majorBidi"/>
          <w:sz w:val="24"/>
          <w:szCs w:val="24"/>
          <w:lang w:val="fr-FR"/>
        </w:rPr>
        <w:t>29(2):296-302.</w:t>
      </w:r>
    </w:p>
    <w:p w14:paraId="7EA60032" w14:textId="77777777" w:rsidR="00F360D4" w:rsidRPr="00F360D4" w:rsidRDefault="00F360D4" w:rsidP="00F360D4">
      <w:pPr>
        <w:tabs>
          <w:tab w:val="left" w:pos="972"/>
        </w:tabs>
        <w:rPr>
          <w:rFonts w:asciiTheme="majorBidi" w:hAnsiTheme="majorBidi" w:cstheme="majorBidi"/>
          <w:sz w:val="24"/>
          <w:szCs w:val="24"/>
          <w:lang w:val="fr-FR"/>
        </w:rPr>
      </w:pPr>
    </w:p>
    <w:p w14:paraId="41627646" w14:textId="4C1F03D0" w:rsidR="00F360D4" w:rsidRPr="00F360D4" w:rsidRDefault="00F360D4" w:rsidP="00F360D4">
      <w:pPr>
        <w:tabs>
          <w:tab w:val="left" w:pos="972"/>
        </w:tabs>
        <w:rPr>
          <w:rFonts w:asciiTheme="majorBidi" w:hAnsiTheme="majorBidi" w:cstheme="majorBidi"/>
          <w:sz w:val="24"/>
          <w:szCs w:val="24"/>
          <w:lang w:val="fr-FR"/>
        </w:rPr>
      </w:pPr>
      <w:r>
        <w:rPr>
          <w:rFonts w:asciiTheme="majorBidi" w:hAnsiTheme="majorBidi" w:cstheme="majorBidi"/>
          <w:sz w:val="24"/>
          <w:szCs w:val="24"/>
          <w:lang w:val="fr-FR"/>
        </w:rPr>
        <w:t>4.</w:t>
      </w:r>
      <w:r w:rsidRPr="00F360D4">
        <w:rPr>
          <w:rFonts w:asciiTheme="majorBidi" w:hAnsiTheme="majorBidi" w:cstheme="majorBidi"/>
          <w:sz w:val="24"/>
          <w:szCs w:val="24"/>
          <w:lang w:val="fr-FR"/>
        </w:rPr>
        <w:t xml:space="preserve">Kremer C, Duffy S, Moroney M. Patient satisfaction with outpatient hysteroscopy versus day case </w:t>
      </w:r>
      <w:proofErr w:type="gramStart"/>
      <w:r w:rsidRPr="00F360D4">
        <w:rPr>
          <w:rFonts w:asciiTheme="majorBidi" w:hAnsiTheme="majorBidi" w:cstheme="majorBidi"/>
          <w:sz w:val="24"/>
          <w:szCs w:val="24"/>
          <w:lang w:val="fr-FR"/>
        </w:rPr>
        <w:t>hysteroscopy:</w:t>
      </w:r>
      <w:proofErr w:type="gramEnd"/>
      <w:r w:rsidRPr="00F360D4">
        <w:rPr>
          <w:rFonts w:asciiTheme="majorBidi" w:hAnsiTheme="majorBidi" w:cstheme="majorBidi"/>
          <w:sz w:val="24"/>
          <w:szCs w:val="24"/>
          <w:lang w:val="fr-FR"/>
        </w:rPr>
        <w:t xml:space="preserve"> randomised controlled trial. BMJ. </w:t>
      </w:r>
      <w:proofErr w:type="gramStart"/>
      <w:r w:rsidRPr="00F360D4">
        <w:rPr>
          <w:rFonts w:asciiTheme="majorBidi" w:hAnsiTheme="majorBidi" w:cstheme="majorBidi"/>
          <w:sz w:val="24"/>
          <w:szCs w:val="24"/>
          <w:lang w:val="fr-FR"/>
        </w:rPr>
        <w:t>2000;</w:t>
      </w:r>
      <w:proofErr w:type="gramEnd"/>
      <w:r w:rsidRPr="00F360D4">
        <w:rPr>
          <w:rFonts w:asciiTheme="majorBidi" w:hAnsiTheme="majorBidi" w:cstheme="majorBidi"/>
          <w:sz w:val="24"/>
          <w:szCs w:val="24"/>
          <w:lang w:val="fr-FR"/>
        </w:rPr>
        <w:t>320(7230):279-82.</w:t>
      </w:r>
    </w:p>
    <w:p w14:paraId="79603BDC" w14:textId="77777777" w:rsidR="00F360D4" w:rsidRPr="00F360D4" w:rsidRDefault="00F360D4" w:rsidP="00F360D4">
      <w:pPr>
        <w:tabs>
          <w:tab w:val="left" w:pos="972"/>
        </w:tabs>
        <w:rPr>
          <w:rFonts w:asciiTheme="majorBidi" w:hAnsiTheme="majorBidi" w:cstheme="majorBidi"/>
          <w:sz w:val="24"/>
          <w:szCs w:val="24"/>
          <w:lang w:val="fr-FR"/>
        </w:rPr>
      </w:pPr>
    </w:p>
    <w:p w14:paraId="7BE55E5B" w14:textId="68AD957E" w:rsidR="00F360D4" w:rsidRPr="00F360D4" w:rsidRDefault="00F360D4" w:rsidP="00F360D4">
      <w:pPr>
        <w:tabs>
          <w:tab w:val="left" w:pos="972"/>
        </w:tabs>
        <w:rPr>
          <w:rFonts w:asciiTheme="majorBidi" w:hAnsiTheme="majorBidi" w:cstheme="majorBidi"/>
          <w:sz w:val="24"/>
          <w:szCs w:val="24"/>
          <w:lang w:val="fr-FR"/>
        </w:rPr>
      </w:pPr>
      <w:r>
        <w:rPr>
          <w:rFonts w:asciiTheme="majorBidi" w:hAnsiTheme="majorBidi" w:cstheme="majorBidi"/>
          <w:sz w:val="24"/>
          <w:szCs w:val="24"/>
          <w:lang w:val="fr-FR"/>
        </w:rPr>
        <w:t>5.</w:t>
      </w:r>
      <w:r w:rsidRPr="00F360D4">
        <w:rPr>
          <w:rFonts w:asciiTheme="majorBidi" w:hAnsiTheme="majorBidi" w:cstheme="majorBidi"/>
          <w:sz w:val="24"/>
          <w:szCs w:val="24"/>
          <w:lang w:val="fr-FR"/>
        </w:rPr>
        <w:t xml:space="preserve">Carugno J. Clinical management of uterine polyps. Climacteric. </w:t>
      </w:r>
      <w:proofErr w:type="gramStart"/>
      <w:r w:rsidRPr="00F360D4">
        <w:rPr>
          <w:rFonts w:asciiTheme="majorBidi" w:hAnsiTheme="majorBidi" w:cstheme="majorBidi"/>
          <w:sz w:val="24"/>
          <w:szCs w:val="24"/>
          <w:lang w:val="fr-FR"/>
        </w:rPr>
        <w:t>2021;</w:t>
      </w:r>
      <w:proofErr w:type="gramEnd"/>
      <w:r w:rsidRPr="00F360D4">
        <w:rPr>
          <w:rFonts w:asciiTheme="majorBidi" w:hAnsiTheme="majorBidi" w:cstheme="majorBidi"/>
          <w:sz w:val="24"/>
          <w:szCs w:val="24"/>
          <w:lang w:val="fr-FR"/>
        </w:rPr>
        <w:t>24(1):33-7.</w:t>
      </w:r>
    </w:p>
    <w:p w14:paraId="2961B794" w14:textId="77777777" w:rsidR="00F360D4" w:rsidRPr="00F360D4" w:rsidRDefault="00F360D4" w:rsidP="00F360D4">
      <w:pPr>
        <w:tabs>
          <w:tab w:val="left" w:pos="972"/>
        </w:tabs>
        <w:rPr>
          <w:rFonts w:asciiTheme="majorBidi" w:hAnsiTheme="majorBidi" w:cstheme="majorBidi"/>
          <w:sz w:val="24"/>
          <w:szCs w:val="24"/>
          <w:lang w:val="fr-FR"/>
        </w:rPr>
      </w:pPr>
    </w:p>
    <w:p w14:paraId="24CC7F9C" w14:textId="334CE46F" w:rsidR="00F360D4" w:rsidRPr="00F360D4" w:rsidRDefault="00F360D4" w:rsidP="00F360D4">
      <w:pPr>
        <w:tabs>
          <w:tab w:val="left" w:pos="972"/>
        </w:tabs>
        <w:rPr>
          <w:rFonts w:asciiTheme="majorBidi" w:hAnsiTheme="majorBidi" w:cstheme="majorBidi"/>
          <w:sz w:val="24"/>
          <w:szCs w:val="24"/>
          <w:lang w:val="fr-FR"/>
        </w:rPr>
      </w:pPr>
      <w:r>
        <w:rPr>
          <w:rFonts w:asciiTheme="majorBidi" w:hAnsiTheme="majorBidi" w:cstheme="majorBidi"/>
          <w:sz w:val="24"/>
          <w:szCs w:val="24"/>
          <w:lang w:val="fr-FR"/>
        </w:rPr>
        <w:t>6.</w:t>
      </w:r>
      <w:r w:rsidRPr="00F360D4">
        <w:rPr>
          <w:rFonts w:asciiTheme="majorBidi" w:hAnsiTheme="majorBidi" w:cstheme="majorBidi"/>
          <w:sz w:val="24"/>
          <w:szCs w:val="24"/>
          <w:lang w:val="fr-FR"/>
        </w:rPr>
        <w:t xml:space="preserve">Bigatti G, Ferrario C, Rosales M, Baglioni A, Bianchi S. IBS® Integrated Bigatti Shaver versus conventional bipolar </w:t>
      </w:r>
      <w:proofErr w:type="gramStart"/>
      <w:r w:rsidRPr="00F360D4">
        <w:rPr>
          <w:rFonts w:asciiTheme="majorBidi" w:hAnsiTheme="majorBidi" w:cstheme="majorBidi"/>
          <w:sz w:val="24"/>
          <w:szCs w:val="24"/>
          <w:lang w:val="fr-FR"/>
        </w:rPr>
        <w:t>resectoscopy:</w:t>
      </w:r>
      <w:proofErr w:type="gramEnd"/>
      <w:r w:rsidRPr="00F360D4">
        <w:rPr>
          <w:rFonts w:asciiTheme="majorBidi" w:hAnsiTheme="majorBidi" w:cstheme="majorBidi"/>
          <w:sz w:val="24"/>
          <w:szCs w:val="24"/>
          <w:lang w:val="fr-FR"/>
        </w:rPr>
        <w:t xml:space="preserve"> a randomised comparative study. Gynecol Surg. </w:t>
      </w:r>
      <w:proofErr w:type="gramStart"/>
      <w:r w:rsidRPr="00F360D4">
        <w:rPr>
          <w:rFonts w:asciiTheme="majorBidi" w:hAnsiTheme="majorBidi" w:cstheme="majorBidi"/>
          <w:sz w:val="24"/>
          <w:szCs w:val="24"/>
          <w:lang w:val="fr-FR"/>
        </w:rPr>
        <w:t>2012;</w:t>
      </w:r>
      <w:proofErr w:type="gramEnd"/>
      <w:r w:rsidRPr="00F360D4">
        <w:rPr>
          <w:rFonts w:asciiTheme="majorBidi" w:hAnsiTheme="majorBidi" w:cstheme="majorBidi"/>
          <w:sz w:val="24"/>
          <w:szCs w:val="24"/>
          <w:lang w:val="fr-FR"/>
        </w:rPr>
        <w:t>9(4):363-72.</w:t>
      </w:r>
    </w:p>
    <w:p w14:paraId="54484B27" w14:textId="77777777" w:rsidR="00F360D4" w:rsidRPr="00F360D4" w:rsidRDefault="00F360D4" w:rsidP="00F360D4">
      <w:pPr>
        <w:tabs>
          <w:tab w:val="left" w:pos="972"/>
        </w:tabs>
        <w:rPr>
          <w:rFonts w:asciiTheme="majorBidi" w:hAnsiTheme="majorBidi" w:cstheme="majorBidi"/>
          <w:sz w:val="24"/>
          <w:szCs w:val="24"/>
          <w:lang w:val="fr-FR"/>
        </w:rPr>
      </w:pPr>
    </w:p>
    <w:p w14:paraId="7477FBF2" w14:textId="7A96E770" w:rsidR="00F360D4" w:rsidRPr="00F360D4" w:rsidRDefault="00F360D4" w:rsidP="00F360D4">
      <w:pPr>
        <w:tabs>
          <w:tab w:val="left" w:pos="972"/>
        </w:tabs>
        <w:rPr>
          <w:rFonts w:asciiTheme="majorBidi" w:hAnsiTheme="majorBidi" w:cstheme="majorBidi"/>
          <w:sz w:val="24"/>
          <w:szCs w:val="24"/>
          <w:lang w:val="fr-FR"/>
        </w:rPr>
      </w:pPr>
      <w:r>
        <w:rPr>
          <w:rFonts w:asciiTheme="majorBidi" w:hAnsiTheme="majorBidi" w:cstheme="majorBidi"/>
          <w:sz w:val="24"/>
          <w:szCs w:val="24"/>
          <w:lang w:val="fr-FR"/>
        </w:rPr>
        <w:t>7.</w:t>
      </w:r>
      <w:r w:rsidRPr="00F360D4">
        <w:rPr>
          <w:rFonts w:asciiTheme="majorBidi" w:hAnsiTheme="majorBidi" w:cstheme="majorBidi"/>
          <w:sz w:val="24"/>
          <w:szCs w:val="24"/>
          <w:lang w:val="fr-FR"/>
        </w:rPr>
        <w:t xml:space="preserve">Vitale SG, Sapia F, Rapisarda AMC, Valenti G, Santangleo F, Rossetti D, et al. Hysteroscopic Morcellation Rationale, Techniques, and Outcomes. J Gynecol Surg. </w:t>
      </w:r>
      <w:proofErr w:type="gramStart"/>
      <w:r w:rsidRPr="00F360D4">
        <w:rPr>
          <w:rFonts w:asciiTheme="majorBidi" w:hAnsiTheme="majorBidi" w:cstheme="majorBidi"/>
          <w:sz w:val="24"/>
          <w:szCs w:val="24"/>
          <w:lang w:val="fr-FR"/>
        </w:rPr>
        <w:t>2019;</w:t>
      </w:r>
      <w:proofErr w:type="gramEnd"/>
      <w:r w:rsidRPr="00F360D4">
        <w:rPr>
          <w:rFonts w:asciiTheme="majorBidi" w:hAnsiTheme="majorBidi" w:cstheme="majorBidi"/>
          <w:sz w:val="24"/>
          <w:szCs w:val="24"/>
          <w:lang w:val="fr-FR"/>
        </w:rPr>
        <w:t>35(5):275-81.</w:t>
      </w:r>
    </w:p>
    <w:p w14:paraId="3A095884" w14:textId="77777777" w:rsidR="00F360D4" w:rsidRPr="00F360D4" w:rsidRDefault="00F360D4" w:rsidP="00F360D4">
      <w:pPr>
        <w:tabs>
          <w:tab w:val="left" w:pos="972"/>
        </w:tabs>
        <w:rPr>
          <w:rFonts w:asciiTheme="majorBidi" w:hAnsiTheme="majorBidi" w:cstheme="majorBidi"/>
          <w:sz w:val="24"/>
          <w:szCs w:val="24"/>
          <w:lang w:val="fr-FR"/>
        </w:rPr>
      </w:pPr>
    </w:p>
    <w:p w14:paraId="1395A57C" w14:textId="62C562DA" w:rsidR="00F360D4" w:rsidRPr="00F360D4" w:rsidRDefault="00F360D4" w:rsidP="00F360D4">
      <w:pPr>
        <w:tabs>
          <w:tab w:val="left" w:pos="972"/>
        </w:tabs>
        <w:rPr>
          <w:rFonts w:asciiTheme="majorBidi" w:hAnsiTheme="majorBidi" w:cstheme="majorBidi"/>
          <w:sz w:val="24"/>
          <w:szCs w:val="24"/>
          <w:lang w:val="fr-FR"/>
        </w:rPr>
      </w:pPr>
      <w:r>
        <w:rPr>
          <w:rFonts w:asciiTheme="majorBidi" w:hAnsiTheme="majorBidi" w:cstheme="majorBidi"/>
          <w:sz w:val="24"/>
          <w:szCs w:val="24"/>
          <w:lang w:val="fr-FR"/>
        </w:rPr>
        <w:t>8.</w:t>
      </w:r>
      <w:r w:rsidRPr="00F360D4">
        <w:rPr>
          <w:rFonts w:asciiTheme="majorBidi" w:hAnsiTheme="majorBidi" w:cstheme="majorBidi"/>
          <w:sz w:val="24"/>
          <w:szCs w:val="24"/>
          <w:lang w:val="fr-FR"/>
        </w:rPr>
        <w:t xml:space="preserve">Bigatti G, Friggi A. IBS® Integrated Bigatti Shaver, an alternative to </w:t>
      </w:r>
      <w:proofErr w:type="gramStart"/>
      <w:r w:rsidRPr="00F360D4">
        <w:rPr>
          <w:rFonts w:asciiTheme="majorBidi" w:hAnsiTheme="majorBidi" w:cstheme="majorBidi"/>
          <w:sz w:val="24"/>
          <w:szCs w:val="24"/>
          <w:lang w:val="fr-FR"/>
        </w:rPr>
        <w:t>resectoscopy:</w:t>
      </w:r>
      <w:proofErr w:type="gramEnd"/>
      <w:r w:rsidRPr="00F360D4">
        <w:rPr>
          <w:rFonts w:asciiTheme="majorBidi" w:hAnsiTheme="majorBidi" w:cstheme="majorBidi"/>
          <w:sz w:val="24"/>
          <w:szCs w:val="24"/>
          <w:lang w:val="fr-FR"/>
        </w:rPr>
        <w:t xml:space="preserve"> 5 years of experience. Gynecol Surg. </w:t>
      </w:r>
      <w:proofErr w:type="gramStart"/>
      <w:r w:rsidRPr="00F360D4">
        <w:rPr>
          <w:rFonts w:asciiTheme="majorBidi" w:hAnsiTheme="majorBidi" w:cstheme="majorBidi"/>
          <w:sz w:val="24"/>
          <w:szCs w:val="24"/>
          <w:lang w:val="fr-FR"/>
        </w:rPr>
        <w:t>2015;</w:t>
      </w:r>
      <w:proofErr w:type="gramEnd"/>
      <w:r w:rsidRPr="00F360D4">
        <w:rPr>
          <w:rFonts w:asciiTheme="majorBidi" w:hAnsiTheme="majorBidi" w:cstheme="majorBidi"/>
          <w:sz w:val="24"/>
          <w:szCs w:val="24"/>
          <w:lang w:val="fr-FR"/>
        </w:rPr>
        <w:t>12(4):287-94.</w:t>
      </w:r>
    </w:p>
    <w:p w14:paraId="6EFA3E3E" w14:textId="77777777" w:rsidR="00F360D4" w:rsidRPr="00F360D4" w:rsidRDefault="00F360D4" w:rsidP="00F360D4">
      <w:pPr>
        <w:tabs>
          <w:tab w:val="left" w:pos="972"/>
        </w:tabs>
        <w:rPr>
          <w:rFonts w:asciiTheme="majorBidi" w:hAnsiTheme="majorBidi" w:cstheme="majorBidi"/>
          <w:sz w:val="24"/>
          <w:szCs w:val="24"/>
          <w:lang w:val="fr-FR"/>
        </w:rPr>
      </w:pPr>
    </w:p>
    <w:p w14:paraId="017B97B8" w14:textId="78BB76BA" w:rsidR="00805154" w:rsidRPr="00805154" w:rsidRDefault="00805154" w:rsidP="00805154">
      <w:pPr>
        <w:tabs>
          <w:tab w:val="left" w:pos="972"/>
        </w:tabs>
        <w:rPr>
          <w:rFonts w:asciiTheme="majorBidi" w:hAnsiTheme="majorBidi" w:cstheme="majorBidi"/>
          <w:sz w:val="24"/>
          <w:szCs w:val="24"/>
          <w:lang w:val="fr-FR"/>
        </w:rPr>
      </w:pPr>
      <w:r>
        <w:rPr>
          <w:rFonts w:asciiTheme="majorBidi" w:hAnsiTheme="majorBidi" w:cstheme="majorBidi"/>
          <w:sz w:val="24"/>
          <w:szCs w:val="24"/>
          <w:lang w:val="fr-FR"/>
        </w:rPr>
        <w:t>9.</w:t>
      </w:r>
      <w:r w:rsidRPr="00805154">
        <w:rPr>
          <w:rFonts w:asciiTheme="majorBidi" w:hAnsiTheme="majorBidi" w:cstheme="majorBidi"/>
          <w:sz w:val="24"/>
          <w:szCs w:val="24"/>
          <w:lang w:val="fr-FR"/>
        </w:rPr>
        <w:t xml:space="preserve">Bettocchi S, Selvaggi L. A vaginoscopic approach to reduce the pain of office hysteroscopy. J Am Assoc Gynecol Laparosc. </w:t>
      </w:r>
      <w:proofErr w:type="gramStart"/>
      <w:r w:rsidRPr="00805154">
        <w:rPr>
          <w:rFonts w:asciiTheme="majorBidi" w:hAnsiTheme="majorBidi" w:cstheme="majorBidi"/>
          <w:sz w:val="24"/>
          <w:szCs w:val="24"/>
          <w:lang w:val="fr-FR"/>
        </w:rPr>
        <w:t>1997;</w:t>
      </w:r>
      <w:proofErr w:type="gramEnd"/>
      <w:r w:rsidRPr="00805154">
        <w:rPr>
          <w:rFonts w:asciiTheme="majorBidi" w:hAnsiTheme="majorBidi" w:cstheme="majorBidi"/>
          <w:sz w:val="24"/>
          <w:szCs w:val="24"/>
          <w:lang w:val="fr-FR"/>
        </w:rPr>
        <w:t>4(2):255-8.</w:t>
      </w:r>
    </w:p>
    <w:p w14:paraId="7D781B9F" w14:textId="77777777" w:rsidR="00805154" w:rsidRPr="00805154" w:rsidRDefault="00805154" w:rsidP="00805154">
      <w:pPr>
        <w:tabs>
          <w:tab w:val="left" w:pos="972"/>
        </w:tabs>
        <w:rPr>
          <w:rFonts w:asciiTheme="majorBidi" w:hAnsiTheme="majorBidi" w:cstheme="majorBidi"/>
          <w:sz w:val="24"/>
          <w:szCs w:val="24"/>
          <w:lang w:val="fr-FR"/>
        </w:rPr>
      </w:pPr>
    </w:p>
    <w:p w14:paraId="03C8A24B" w14:textId="17A4A62E" w:rsidR="00805154" w:rsidRPr="00805154" w:rsidRDefault="00805154" w:rsidP="00805154">
      <w:pPr>
        <w:tabs>
          <w:tab w:val="left" w:pos="972"/>
        </w:tabs>
        <w:rPr>
          <w:rFonts w:asciiTheme="majorBidi" w:hAnsiTheme="majorBidi" w:cstheme="majorBidi"/>
          <w:sz w:val="24"/>
          <w:szCs w:val="24"/>
          <w:lang w:val="fr-FR"/>
        </w:rPr>
      </w:pPr>
      <w:r>
        <w:rPr>
          <w:rFonts w:asciiTheme="majorBidi" w:hAnsiTheme="majorBidi" w:cstheme="majorBidi"/>
          <w:sz w:val="24"/>
          <w:szCs w:val="24"/>
          <w:lang w:val="fr-FR"/>
        </w:rPr>
        <w:t>10.</w:t>
      </w:r>
      <w:r w:rsidRPr="00805154">
        <w:rPr>
          <w:rFonts w:asciiTheme="majorBidi" w:hAnsiTheme="majorBidi" w:cstheme="majorBidi"/>
          <w:sz w:val="24"/>
          <w:szCs w:val="24"/>
          <w:lang w:val="fr-FR"/>
        </w:rPr>
        <w:t>Ahmad G, Saluja S, O'Flynn H, McNeil A, Phillips K. Pain relief for outpatient hysteroscopy. Cochrane Database Syst Rev. 2017;(10</w:t>
      </w:r>
      <w:proofErr w:type="gramStart"/>
      <w:r w:rsidRPr="00805154">
        <w:rPr>
          <w:rFonts w:asciiTheme="majorBidi" w:hAnsiTheme="majorBidi" w:cstheme="majorBidi"/>
          <w:sz w:val="24"/>
          <w:szCs w:val="24"/>
          <w:lang w:val="fr-FR"/>
        </w:rPr>
        <w:t>):</w:t>
      </w:r>
      <w:proofErr w:type="gramEnd"/>
      <w:r w:rsidRPr="00805154">
        <w:rPr>
          <w:rFonts w:asciiTheme="majorBidi" w:hAnsiTheme="majorBidi" w:cstheme="majorBidi"/>
          <w:sz w:val="24"/>
          <w:szCs w:val="24"/>
          <w:lang w:val="fr-FR"/>
        </w:rPr>
        <w:t>CD007710.</w:t>
      </w:r>
    </w:p>
    <w:p w14:paraId="4306DC1B" w14:textId="77777777" w:rsidR="00805154" w:rsidRPr="00805154" w:rsidRDefault="00805154" w:rsidP="00805154">
      <w:pPr>
        <w:tabs>
          <w:tab w:val="left" w:pos="972"/>
        </w:tabs>
        <w:rPr>
          <w:rFonts w:asciiTheme="majorBidi" w:hAnsiTheme="majorBidi" w:cstheme="majorBidi"/>
          <w:sz w:val="24"/>
          <w:szCs w:val="24"/>
          <w:lang w:val="fr-FR"/>
        </w:rPr>
      </w:pPr>
    </w:p>
    <w:p w14:paraId="7936CEDF" w14:textId="45744B1B" w:rsidR="00805154" w:rsidRPr="00805154" w:rsidRDefault="00805154" w:rsidP="00805154">
      <w:pPr>
        <w:tabs>
          <w:tab w:val="left" w:pos="972"/>
        </w:tabs>
        <w:rPr>
          <w:rFonts w:asciiTheme="majorBidi" w:hAnsiTheme="majorBidi" w:cstheme="majorBidi"/>
          <w:sz w:val="24"/>
          <w:szCs w:val="24"/>
          <w:lang w:val="fr-FR"/>
        </w:rPr>
      </w:pPr>
      <w:r>
        <w:rPr>
          <w:rFonts w:asciiTheme="majorBidi" w:hAnsiTheme="majorBidi" w:cstheme="majorBidi"/>
          <w:sz w:val="24"/>
          <w:szCs w:val="24"/>
          <w:lang w:val="fr-FR"/>
        </w:rPr>
        <w:t>11.</w:t>
      </w:r>
      <w:r w:rsidRPr="00805154">
        <w:rPr>
          <w:rFonts w:asciiTheme="majorBidi" w:hAnsiTheme="majorBidi" w:cstheme="majorBidi"/>
          <w:sz w:val="24"/>
          <w:szCs w:val="24"/>
          <w:lang w:val="fr-FR"/>
        </w:rPr>
        <w:t xml:space="preserve">De Silva PM, Carnegy A, Smith PP, Clark TJ. Local Anaesthesia for Office </w:t>
      </w:r>
      <w:proofErr w:type="gramStart"/>
      <w:r w:rsidRPr="00805154">
        <w:rPr>
          <w:rFonts w:asciiTheme="majorBidi" w:hAnsiTheme="majorBidi" w:cstheme="majorBidi"/>
          <w:sz w:val="24"/>
          <w:szCs w:val="24"/>
          <w:lang w:val="fr-FR"/>
        </w:rPr>
        <w:t>Hysteroscopy:</w:t>
      </w:r>
      <w:proofErr w:type="gramEnd"/>
      <w:r w:rsidRPr="00805154">
        <w:rPr>
          <w:rFonts w:asciiTheme="majorBidi" w:hAnsiTheme="majorBidi" w:cstheme="majorBidi"/>
          <w:sz w:val="24"/>
          <w:szCs w:val="24"/>
          <w:lang w:val="fr-FR"/>
        </w:rPr>
        <w:t xml:space="preserve"> A Systematic Review &amp; Meta-Analysis. J Minim Invasive Gynecol. </w:t>
      </w:r>
      <w:proofErr w:type="gramStart"/>
      <w:r w:rsidRPr="00805154">
        <w:rPr>
          <w:rFonts w:asciiTheme="majorBidi" w:hAnsiTheme="majorBidi" w:cstheme="majorBidi"/>
          <w:sz w:val="24"/>
          <w:szCs w:val="24"/>
          <w:lang w:val="fr-FR"/>
        </w:rPr>
        <w:t>2020;</w:t>
      </w:r>
      <w:proofErr w:type="gramEnd"/>
      <w:r w:rsidRPr="00805154">
        <w:rPr>
          <w:rFonts w:asciiTheme="majorBidi" w:hAnsiTheme="majorBidi" w:cstheme="majorBidi"/>
          <w:sz w:val="24"/>
          <w:szCs w:val="24"/>
          <w:lang w:val="fr-FR"/>
        </w:rPr>
        <w:t>27(5):1038-47.</w:t>
      </w:r>
    </w:p>
    <w:p w14:paraId="46AB43C3" w14:textId="77777777" w:rsidR="00805154" w:rsidRPr="00805154" w:rsidRDefault="00805154" w:rsidP="00805154">
      <w:pPr>
        <w:tabs>
          <w:tab w:val="left" w:pos="972"/>
        </w:tabs>
        <w:rPr>
          <w:rFonts w:asciiTheme="majorBidi" w:hAnsiTheme="majorBidi" w:cstheme="majorBidi"/>
          <w:sz w:val="24"/>
          <w:szCs w:val="24"/>
          <w:lang w:val="fr-FR"/>
        </w:rPr>
      </w:pPr>
    </w:p>
    <w:p w14:paraId="33536855" w14:textId="511348D0" w:rsidR="00805154" w:rsidRPr="00805154" w:rsidRDefault="00805154" w:rsidP="00805154">
      <w:pPr>
        <w:tabs>
          <w:tab w:val="left" w:pos="972"/>
        </w:tabs>
        <w:rPr>
          <w:rFonts w:asciiTheme="majorBidi" w:hAnsiTheme="majorBidi" w:cstheme="majorBidi"/>
          <w:sz w:val="24"/>
          <w:szCs w:val="24"/>
          <w:lang w:val="fr-FR"/>
        </w:rPr>
      </w:pPr>
      <w:r>
        <w:rPr>
          <w:rFonts w:asciiTheme="majorBidi" w:hAnsiTheme="majorBidi" w:cstheme="majorBidi"/>
          <w:sz w:val="24"/>
          <w:szCs w:val="24"/>
          <w:lang w:val="fr-FR"/>
        </w:rPr>
        <w:t>12.</w:t>
      </w:r>
      <w:r w:rsidRPr="00805154">
        <w:rPr>
          <w:rFonts w:asciiTheme="majorBidi" w:hAnsiTheme="majorBidi" w:cstheme="majorBidi"/>
          <w:sz w:val="24"/>
          <w:szCs w:val="24"/>
          <w:lang w:val="fr-FR"/>
        </w:rPr>
        <w:t xml:space="preserve">Munro MG. Pain management for office hysteroscopy. Best Pract Res Clin Obstet Gynaecol. </w:t>
      </w:r>
      <w:proofErr w:type="gramStart"/>
      <w:r w:rsidRPr="00805154">
        <w:rPr>
          <w:rFonts w:asciiTheme="majorBidi" w:hAnsiTheme="majorBidi" w:cstheme="majorBidi"/>
          <w:sz w:val="24"/>
          <w:szCs w:val="24"/>
          <w:lang w:val="fr-FR"/>
        </w:rPr>
        <w:t>2024;</w:t>
      </w:r>
      <w:proofErr w:type="gramEnd"/>
      <w:r w:rsidRPr="00805154">
        <w:rPr>
          <w:rFonts w:asciiTheme="majorBidi" w:hAnsiTheme="majorBidi" w:cstheme="majorBidi"/>
          <w:sz w:val="24"/>
          <w:szCs w:val="24"/>
          <w:lang w:val="fr-FR"/>
        </w:rPr>
        <w:t>102:102434. (New 2024)</w:t>
      </w:r>
    </w:p>
    <w:p w14:paraId="21D64C36" w14:textId="77777777" w:rsidR="00805154" w:rsidRPr="00805154" w:rsidRDefault="00805154" w:rsidP="00805154">
      <w:pPr>
        <w:tabs>
          <w:tab w:val="left" w:pos="972"/>
        </w:tabs>
        <w:rPr>
          <w:rFonts w:asciiTheme="majorBidi" w:hAnsiTheme="majorBidi" w:cstheme="majorBidi"/>
          <w:sz w:val="24"/>
          <w:szCs w:val="24"/>
          <w:lang w:val="fr-FR"/>
        </w:rPr>
      </w:pPr>
    </w:p>
    <w:p w14:paraId="35368A76" w14:textId="4575B6E6" w:rsidR="00805154" w:rsidRPr="00805154" w:rsidRDefault="00805154" w:rsidP="00805154">
      <w:pPr>
        <w:tabs>
          <w:tab w:val="left" w:pos="972"/>
        </w:tabs>
        <w:rPr>
          <w:rFonts w:asciiTheme="majorBidi" w:hAnsiTheme="majorBidi" w:cstheme="majorBidi"/>
          <w:sz w:val="24"/>
          <w:szCs w:val="24"/>
          <w:lang w:val="fr-FR"/>
        </w:rPr>
      </w:pPr>
      <w:r>
        <w:rPr>
          <w:rFonts w:asciiTheme="majorBidi" w:hAnsiTheme="majorBidi" w:cstheme="majorBidi"/>
          <w:sz w:val="24"/>
          <w:szCs w:val="24"/>
          <w:lang w:val="fr-FR"/>
        </w:rPr>
        <w:t>13.</w:t>
      </w:r>
      <w:r w:rsidRPr="00805154">
        <w:rPr>
          <w:rFonts w:asciiTheme="majorBidi" w:hAnsiTheme="majorBidi" w:cstheme="majorBidi"/>
          <w:sz w:val="24"/>
          <w:szCs w:val="24"/>
          <w:lang w:val="fr-FR"/>
        </w:rPr>
        <w:t xml:space="preserve">Casadio P, Guasina F, Morra C, et al. Office </w:t>
      </w:r>
      <w:proofErr w:type="gramStart"/>
      <w:r w:rsidRPr="00805154">
        <w:rPr>
          <w:rFonts w:asciiTheme="majorBidi" w:hAnsiTheme="majorBidi" w:cstheme="majorBidi"/>
          <w:sz w:val="24"/>
          <w:szCs w:val="24"/>
          <w:lang w:val="fr-FR"/>
        </w:rPr>
        <w:t>Hysteroscopy:</w:t>
      </w:r>
      <w:proofErr w:type="gramEnd"/>
      <w:r w:rsidRPr="00805154">
        <w:rPr>
          <w:rFonts w:asciiTheme="majorBidi" w:hAnsiTheme="majorBidi" w:cstheme="majorBidi"/>
          <w:sz w:val="24"/>
          <w:szCs w:val="24"/>
          <w:lang w:val="fr-FR"/>
        </w:rPr>
        <w:t xml:space="preserve"> An Update on the Techniques and the Management of Pain. Medicina (Kaunas). </w:t>
      </w:r>
      <w:proofErr w:type="gramStart"/>
      <w:r w:rsidRPr="00805154">
        <w:rPr>
          <w:rFonts w:asciiTheme="majorBidi" w:hAnsiTheme="majorBidi" w:cstheme="majorBidi"/>
          <w:sz w:val="24"/>
          <w:szCs w:val="24"/>
          <w:lang w:val="fr-FR"/>
        </w:rPr>
        <w:t>2023;</w:t>
      </w:r>
      <w:proofErr w:type="gramEnd"/>
      <w:r w:rsidRPr="00805154">
        <w:rPr>
          <w:rFonts w:asciiTheme="majorBidi" w:hAnsiTheme="majorBidi" w:cstheme="majorBidi"/>
          <w:sz w:val="24"/>
          <w:szCs w:val="24"/>
          <w:lang w:val="fr-FR"/>
        </w:rPr>
        <w:t>59(6):1042. (New 2023)</w:t>
      </w:r>
    </w:p>
    <w:p w14:paraId="086A985A" w14:textId="77777777" w:rsidR="00805154" w:rsidRPr="00805154" w:rsidRDefault="00805154" w:rsidP="00805154">
      <w:pPr>
        <w:tabs>
          <w:tab w:val="left" w:pos="972"/>
        </w:tabs>
        <w:rPr>
          <w:rFonts w:asciiTheme="majorBidi" w:hAnsiTheme="majorBidi" w:cstheme="majorBidi"/>
          <w:sz w:val="24"/>
          <w:szCs w:val="24"/>
          <w:lang w:val="fr-FR"/>
        </w:rPr>
      </w:pPr>
    </w:p>
    <w:p w14:paraId="7C63731B" w14:textId="49A1FBC7" w:rsidR="00805154" w:rsidRPr="00805154" w:rsidRDefault="00805154" w:rsidP="00805154">
      <w:pPr>
        <w:tabs>
          <w:tab w:val="left" w:pos="972"/>
        </w:tabs>
        <w:rPr>
          <w:rFonts w:asciiTheme="majorBidi" w:hAnsiTheme="majorBidi" w:cstheme="majorBidi"/>
          <w:sz w:val="24"/>
          <w:szCs w:val="24"/>
          <w:lang w:val="fr-FR"/>
        </w:rPr>
      </w:pPr>
      <w:r>
        <w:rPr>
          <w:rFonts w:asciiTheme="majorBidi" w:hAnsiTheme="majorBidi" w:cstheme="majorBidi"/>
          <w:sz w:val="24"/>
          <w:szCs w:val="24"/>
          <w:lang w:val="fr-FR"/>
        </w:rPr>
        <w:lastRenderedPageBreak/>
        <w:t>14.</w:t>
      </w:r>
      <w:r w:rsidRPr="00805154">
        <w:rPr>
          <w:rFonts w:asciiTheme="majorBidi" w:hAnsiTheme="majorBidi" w:cstheme="majorBidi"/>
          <w:sz w:val="24"/>
          <w:szCs w:val="24"/>
          <w:lang w:val="fr-FR"/>
        </w:rPr>
        <w:t xml:space="preserve">Cicinelli E, Parisi C, Galantino P, Pinto V, Barba B, Schonauer S. Reliability, feasibility, and diagnostic accuracy of office hysteroscopy in patients with postmenopausal bleeding. J Minim Invasive Gynecol. </w:t>
      </w:r>
      <w:proofErr w:type="gramStart"/>
      <w:r w:rsidRPr="00805154">
        <w:rPr>
          <w:rFonts w:asciiTheme="majorBidi" w:hAnsiTheme="majorBidi" w:cstheme="majorBidi"/>
          <w:sz w:val="24"/>
          <w:szCs w:val="24"/>
          <w:lang w:val="fr-FR"/>
        </w:rPr>
        <w:t>2019;</w:t>
      </w:r>
      <w:proofErr w:type="gramEnd"/>
      <w:r w:rsidRPr="00805154">
        <w:rPr>
          <w:rFonts w:asciiTheme="majorBidi" w:hAnsiTheme="majorBidi" w:cstheme="majorBidi"/>
          <w:sz w:val="24"/>
          <w:szCs w:val="24"/>
          <w:lang w:val="fr-FR"/>
        </w:rPr>
        <w:t>26(4):723-30.</w:t>
      </w:r>
    </w:p>
    <w:p w14:paraId="0E43DEC7" w14:textId="77777777" w:rsidR="00805154" w:rsidRPr="00805154" w:rsidRDefault="00805154" w:rsidP="00805154">
      <w:pPr>
        <w:tabs>
          <w:tab w:val="left" w:pos="972"/>
        </w:tabs>
        <w:rPr>
          <w:rFonts w:asciiTheme="majorBidi" w:hAnsiTheme="majorBidi" w:cstheme="majorBidi"/>
          <w:sz w:val="24"/>
          <w:szCs w:val="24"/>
          <w:lang w:val="fr-FR"/>
        </w:rPr>
      </w:pPr>
    </w:p>
    <w:p w14:paraId="5CC63775" w14:textId="31A52D93" w:rsidR="00805154" w:rsidRPr="00805154" w:rsidRDefault="00805154" w:rsidP="00805154">
      <w:pPr>
        <w:tabs>
          <w:tab w:val="left" w:pos="972"/>
        </w:tabs>
        <w:rPr>
          <w:rFonts w:asciiTheme="majorBidi" w:hAnsiTheme="majorBidi" w:cstheme="majorBidi"/>
          <w:sz w:val="24"/>
          <w:szCs w:val="24"/>
          <w:lang w:val="fr-FR"/>
        </w:rPr>
      </w:pPr>
      <w:r>
        <w:rPr>
          <w:rFonts w:asciiTheme="majorBidi" w:hAnsiTheme="majorBidi" w:cstheme="majorBidi"/>
          <w:sz w:val="24"/>
          <w:szCs w:val="24"/>
          <w:lang w:val="fr-FR"/>
        </w:rPr>
        <w:t>15.</w:t>
      </w:r>
      <w:r w:rsidRPr="00805154">
        <w:rPr>
          <w:rFonts w:asciiTheme="majorBidi" w:hAnsiTheme="majorBidi" w:cstheme="majorBidi"/>
          <w:sz w:val="24"/>
          <w:szCs w:val="24"/>
          <w:lang w:val="fr-FR"/>
        </w:rPr>
        <w:t xml:space="preserve">Paulo AA, Solheiro MH, Paulo CO. Is Pain in Office Hysteroscopy Related to the Patient’s Parity or to the Size of the </w:t>
      </w:r>
      <w:proofErr w:type="gramStart"/>
      <w:r w:rsidRPr="00805154">
        <w:rPr>
          <w:rFonts w:asciiTheme="majorBidi" w:hAnsiTheme="majorBidi" w:cstheme="majorBidi"/>
          <w:sz w:val="24"/>
          <w:szCs w:val="24"/>
          <w:lang w:val="fr-FR"/>
        </w:rPr>
        <w:t>Hysteroscope?</w:t>
      </w:r>
      <w:proofErr w:type="gramEnd"/>
      <w:r w:rsidRPr="00805154">
        <w:rPr>
          <w:rFonts w:asciiTheme="majorBidi" w:hAnsiTheme="majorBidi" w:cstheme="majorBidi"/>
          <w:sz w:val="24"/>
          <w:szCs w:val="24"/>
          <w:lang w:val="fr-FR"/>
        </w:rPr>
        <w:t xml:space="preserve"> J Minim Invasive Gynecol. </w:t>
      </w:r>
      <w:proofErr w:type="gramStart"/>
      <w:r w:rsidRPr="00805154">
        <w:rPr>
          <w:rFonts w:asciiTheme="majorBidi" w:hAnsiTheme="majorBidi" w:cstheme="majorBidi"/>
          <w:sz w:val="24"/>
          <w:szCs w:val="24"/>
          <w:lang w:val="fr-FR"/>
        </w:rPr>
        <w:t>2016;</w:t>
      </w:r>
      <w:proofErr w:type="gramEnd"/>
      <w:r w:rsidRPr="00805154">
        <w:rPr>
          <w:rFonts w:asciiTheme="majorBidi" w:hAnsiTheme="majorBidi" w:cstheme="majorBidi"/>
          <w:sz w:val="24"/>
          <w:szCs w:val="24"/>
          <w:lang w:val="fr-FR"/>
        </w:rPr>
        <w:t>23(7):1160-5.</w:t>
      </w:r>
    </w:p>
    <w:p w14:paraId="3B4A6210" w14:textId="77777777" w:rsidR="00805154" w:rsidRPr="00805154" w:rsidRDefault="00805154" w:rsidP="00805154">
      <w:pPr>
        <w:tabs>
          <w:tab w:val="left" w:pos="972"/>
        </w:tabs>
        <w:rPr>
          <w:rFonts w:asciiTheme="majorBidi" w:hAnsiTheme="majorBidi" w:cstheme="majorBidi"/>
          <w:sz w:val="24"/>
          <w:szCs w:val="24"/>
          <w:lang w:val="fr-FR"/>
        </w:rPr>
      </w:pPr>
    </w:p>
    <w:p w14:paraId="2FA0E27F" w14:textId="36FAEF63" w:rsidR="00805154" w:rsidRPr="00805154" w:rsidRDefault="00805154" w:rsidP="00805154">
      <w:pPr>
        <w:tabs>
          <w:tab w:val="left" w:pos="972"/>
        </w:tabs>
        <w:rPr>
          <w:rFonts w:asciiTheme="majorBidi" w:hAnsiTheme="majorBidi" w:cstheme="majorBidi"/>
          <w:sz w:val="24"/>
          <w:szCs w:val="24"/>
          <w:lang w:val="fr-FR"/>
        </w:rPr>
      </w:pPr>
      <w:r>
        <w:rPr>
          <w:rFonts w:asciiTheme="majorBidi" w:hAnsiTheme="majorBidi" w:cstheme="majorBidi"/>
          <w:sz w:val="24"/>
          <w:szCs w:val="24"/>
          <w:lang w:val="fr-FR"/>
        </w:rPr>
        <w:t>16.</w:t>
      </w:r>
      <w:r w:rsidRPr="00805154">
        <w:rPr>
          <w:rFonts w:asciiTheme="majorBidi" w:hAnsiTheme="majorBidi" w:cstheme="majorBidi"/>
          <w:sz w:val="24"/>
          <w:szCs w:val="24"/>
          <w:lang w:val="fr-FR"/>
        </w:rPr>
        <w:t xml:space="preserve">Polyzos NP, Zavos A, Valachis A, Dragamestianos C, Blockeel C, Stoop D, et al. Misoprostol prior to hysteroscopy in premenopausal and post-menopausal women. A systematic review and meta-analysis. Hum Reprod Update. </w:t>
      </w:r>
      <w:proofErr w:type="gramStart"/>
      <w:r w:rsidRPr="00805154">
        <w:rPr>
          <w:rFonts w:asciiTheme="majorBidi" w:hAnsiTheme="majorBidi" w:cstheme="majorBidi"/>
          <w:sz w:val="24"/>
          <w:szCs w:val="24"/>
          <w:lang w:val="fr-FR"/>
        </w:rPr>
        <w:t>2012;</w:t>
      </w:r>
      <w:proofErr w:type="gramEnd"/>
      <w:r w:rsidRPr="00805154">
        <w:rPr>
          <w:rFonts w:asciiTheme="majorBidi" w:hAnsiTheme="majorBidi" w:cstheme="majorBidi"/>
          <w:sz w:val="24"/>
          <w:szCs w:val="24"/>
          <w:lang w:val="fr-FR"/>
        </w:rPr>
        <w:t>18(4):393-404.</w:t>
      </w:r>
    </w:p>
    <w:p w14:paraId="4A1DDE14" w14:textId="77777777" w:rsidR="00805154" w:rsidRPr="00805154" w:rsidRDefault="00805154" w:rsidP="00805154">
      <w:pPr>
        <w:tabs>
          <w:tab w:val="left" w:pos="972"/>
        </w:tabs>
        <w:rPr>
          <w:rFonts w:asciiTheme="majorBidi" w:hAnsiTheme="majorBidi" w:cstheme="majorBidi"/>
          <w:sz w:val="24"/>
          <w:szCs w:val="24"/>
          <w:lang w:val="fr-FR"/>
        </w:rPr>
      </w:pPr>
    </w:p>
    <w:p w14:paraId="54516064" w14:textId="04AEFAC7" w:rsidR="00F360D4" w:rsidRDefault="00805154" w:rsidP="00805154">
      <w:pPr>
        <w:tabs>
          <w:tab w:val="left" w:pos="972"/>
        </w:tabs>
        <w:rPr>
          <w:rFonts w:asciiTheme="majorBidi" w:hAnsiTheme="majorBidi" w:cstheme="majorBidi"/>
          <w:sz w:val="24"/>
          <w:szCs w:val="24"/>
          <w:lang w:val="fr-FR"/>
        </w:rPr>
      </w:pPr>
      <w:r>
        <w:rPr>
          <w:rFonts w:asciiTheme="majorBidi" w:hAnsiTheme="majorBidi" w:cstheme="majorBidi"/>
          <w:sz w:val="24"/>
          <w:szCs w:val="24"/>
          <w:lang w:val="fr-FR"/>
        </w:rPr>
        <w:t>17.</w:t>
      </w:r>
      <w:r w:rsidRPr="00805154">
        <w:rPr>
          <w:rFonts w:asciiTheme="majorBidi" w:hAnsiTheme="majorBidi" w:cstheme="majorBidi"/>
          <w:sz w:val="24"/>
          <w:szCs w:val="24"/>
          <w:lang w:val="fr-FR"/>
        </w:rPr>
        <w:t xml:space="preserve">Rubino RJ, Lukes AS. Pump systems and fluid management in hysteroscopy. Obstet Gynecol Clin North Am. </w:t>
      </w:r>
      <w:proofErr w:type="gramStart"/>
      <w:r w:rsidRPr="00805154">
        <w:rPr>
          <w:rFonts w:asciiTheme="majorBidi" w:hAnsiTheme="majorBidi" w:cstheme="majorBidi"/>
          <w:sz w:val="24"/>
          <w:szCs w:val="24"/>
          <w:lang w:val="fr-FR"/>
        </w:rPr>
        <w:t>2022;</w:t>
      </w:r>
      <w:proofErr w:type="gramEnd"/>
      <w:r w:rsidRPr="00805154">
        <w:rPr>
          <w:rFonts w:asciiTheme="majorBidi" w:hAnsiTheme="majorBidi" w:cstheme="majorBidi"/>
          <w:sz w:val="24"/>
          <w:szCs w:val="24"/>
          <w:lang w:val="fr-FR"/>
        </w:rPr>
        <w:t>49(2):291-305.</w:t>
      </w:r>
    </w:p>
    <w:p w14:paraId="2CF85F19" w14:textId="77777777" w:rsidR="00805154" w:rsidRDefault="00805154" w:rsidP="00805154">
      <w:pPr>
        <w:tabs>
          <w:tab w:val="left" w:pos="972"/>
        </w:tabs>
        <w:rPr>
          <w:rFonts w:asciiTheme="majorBidi" w:hAnsiTheme="majorBidi" w:cstheme="majorBidi"/>
          <w:sz w:val="24"/>
          <w:szCs w:val="24"/>
          <w:lang w:val="fr-FR"/>
        </w:rPr>
      </w:pPr>
    </w:p>
    <w:p w14:paraId="6435AEC6" w14:textId="62EBADE2" w:rsidR="00805154" w:rsidRPr="00805154" w:rsidRDefault="00805154" w:rsidP="00805154">
      <w:pPr>
        <w:tabs>
          <w:tab w:val="left" w:pos="972"/>
        </w:tabs>
        <w:rPr>
          <w:rFonts w:asciiTheme="majorBidi" w:hAnsiTheme="majorBidi" w:cstheme="majorBidi"/>
          <w:sz w:val="24"/>
          <w:szCs w:val="24"/>
          <w:lang w:val="fr-FR"/>
        </w:rPr>
      </w:pPr>
      <w:r>
        <w:rPr>
          <w:rFonts w:asciiTheme="majorBidi" w:hAnsiTheme="majorBidi" w:cstheme="majorBidi"/>
          <w:sz w:val="24"/>
          <w:szCs w:val="24"/>
          <w:lang w:val="fr-FR"/>
        </w:rPr>
        <w:t>18.</w:t>
      </w:r>
      <w:r w:rsidRPr="00805154">
        <w:rPr>
          <w:rFonts w:asciiTheme="majorBidi" w:hAnsiTheme="majorBidi" w:cstheme="majorBidi"/>
          <w:sz w:val="24"/>
          <w:szCs w:val="24"/>
          <w:lang w:val="fr-FR"/>
        </w:rPr>
        <w:t xml:space="preserve">Yin X, Cheng J, Rashid A, Cheng C, Wan X, Yang W. Hysteroscopic Tissue Removal Systems versus Conventional Resectoscopy for the Treatment of Intrauterine </w:t>
      </w:r>
      <w:proofErr w:type="gramStart"/>
      <w:r w:rsidRPr="00805154">
        <w:rPr>
          <w:rFonts w:asciiTheme="majorBidi" w:hAnsiTheme="majorBidi" w:cstheme="majorBidi"/>
          <w:sz w:val="24"/>
          <w:szCs w:val="24"/>
          <w:lang w:val="fr-FR"/>
        </w:rPr>
        <w:t>Pathologies:</w:t>
      </w:r>
      <w:proofErr w:type="gramEnd"/>
      <w:r w:rsidRPr="00805154">
        <w:rPr>
          <w:rFonts w:asciiTheme="majorBidi" w:hAnsiTheme="majorBidi" w:cstheme="majorBidi"/>
          <w:sz w:val="24"/>
          <w:szCs w:val="24"/>
          <w:lang w:val="fr-FR"/>
        </w:rPr>
        <w:t xml:space="preserve"> A Systematic Review and Meta-Analysis. J Minim Invasive Gynecol. </w:t>
      </w:r>
      <w:proofErr w:type="gramStart"/>
      <w:r w:rsidRPr="00805154">
        <w:rPr>
          <w:rFonts w:asciiTheme="majorBidi" w:hAnsiTheme="majorBidi" w:cstheme="majorBidi"/>
          <w:sz w:val="24"/>
          <w:szCs w:val="24"/>
          <w:lang w:val="fr-FR"/>
        </w:rPr>
        <w:t>2022;</w:t>
      </w:r>
      <w:proofErr w:type="gramEnd"/>
      <w:r w:rsidRPr="00805154">
        <w:rPr>
          <w:rFonts w:asciiTheme="majorBidi" w:hAnsiTheme="majorBidi" w:cstheme="majorBidi"/>
          <w:sz w:val="24"/>
          <w:szCs w:val="24"/>
          <w:lang w:val="fr-FR"/>
        </w:rPr>
        <w:t>29(8):937-47.</w:t>
      </w:r>
    </w:p>
    <w:p w14:paraId="7A7EDF82" w14:textId="77777777" w:rsidR="00805154" w:rsidRPr="00805154" w:rsidRDefault="00805154" w:rsidP="00805154">
      <w:pPr>
        <w:tabs>
          <w:tab w:val="left" w:pos="972"/>
        </w:tabs>
        <w:rPr>
          <w:rFonts w:asciiTheme="majorBidi" w:hAnsiTheme="majorBidi" w:cstheme="majorBidi"/>
          <w:sz w:val="24"/>
          <w:szCs w:val="24"/>
          <w:lang w:val="fr-FR"/>
        </w:rPr>
      </w:pPr>
    </w:p>
    <w:p w14:paraId="7051688C" w14:textId="23873589" w:rsidR="00805154" w:rsidRPr="00805154" w:rsidRDefault="00805154" w:rsidP="00805154">
      <w:pPr>
        <w:tabs>
          <w:tab w:val="left" w:pos="972"/>
        </w:tabs>
        <w:rPr>
          <w:rFonts w:asciiTheme="majorBidi" w:hAnsiTheme="majorBidi" w:cstheme="majorBidi"/>
          <w:sz w:val="24"/>
          <w:szCs w:val="24"/>
          <w:lang w:val="fr-FR"/>
        </w:rPr>
      </w:pPr>
      <w:r>
        <w:rPr>
          <w:rFonts w:asciiTheme="majorBidi" w:hAnsiTheme="majorBidi" w:cstheme="majorBidi"/>
          <w:sz w:val="24"/>
          <w:szCs w:val="24"/>
          <w:lang w:val="fr-FR"/>
        </w:rPr>
        <w:t>19.</w:t>
      </w:r>
      <w:r w:rsidRPr="00805154">
        <w:rPr>
          <w:rFonts w:asciiTheme="majorBidi" w:hAnsiTheme="majorBidi" w:cstheme="majorBidi"/>
          <w:sz w:val="24"/>
          <w:szCs w:val="24"/>
          <w:lang w:val="fr-FR"/>
        </w:rPr>
        <w:t xml:space="preserve">Cholkeri-Singh A, Sasaki KJ. Hysteroscopic </w:t>
      </w:r>
      <w:proofErr w:type="gramStart"/>
      <w:r w:rsidRPr="00805154">
        <w:rPr>
          <w:rFonts w:asciiTheme="majorBidi" w:hAnsiTheme="majorBidi" w:cstheme="majorBidi"/>
          <w:sz w:val="24"/>
          <w:szCs w:val="24"/>
          <w:lang w:val="fr-FR"/>
        </w:rPr>
        <w:t>Morcellation:</w:t>
      </w:r>
      <w:proofErr w:type="gramEnd"/>
      <w:r w:rsidRPr="00805154">
        <w:rPr>
          <w:rFonts w:asciiTheme="majorBidi" w:hAnsiTheme="majorBidi" w:cstheme="majorBidi"/>
          <w:sz w:val="24"/>
          <w:szCs w:val="24"/>
          <w:lang w:val="fr-FR"/>
        </w:rPr>
        <w:t xml:space="preserve"> Review of the Evidence. Curr Opin Obstet Gynecol. </w:t>
      </w:r>
      <w:proofErr w:type="gramStart"/>
      <w:r w:rsidRPr="00805154">
        <w:rPr>
          <w:rFonts w:asciiTheme="majorBidi" w:hAnsiTheme="majorBidi" w:cstheme="majorBidi"/>
          <w:sz w:val="24"/>
          <w:szCs w:val="24"/>
          <w:lang w:val="fr-FR"/>
        </w:rPr>
        <w:t>2022;</w:t>
      </w:r>
      <w:proofErr w:type="gramEnd"/>
      <w:r w:rsidRPr="00805154">
        <w:rPr>
          <w:rFonts w:asciiTheme="majorBidi" w:hAnsiTheme="majorBidi" w:cstheme="majorBidi"/>
          <w:sz w:val="24"/>
          <w:szCs w:val="24"/>
          <w:lang w:val="fr-FR"/>
        </w:rPr>
        <w:t>34(4):230-236. (New 2022)</w:t>
      </w:r>
    </w:p>
    <w:p w14:paraId="7E24B978" w14:textId="77777777" w:rsidR="00805154" w:rsidRPr="00805154" w:rsidRDefault="00805154" w:rsidP="00805154">
      <w:pPr>
        <w:tabs>
          <w:tab w:val="left" w:pos="972"/>
        </w:tabs>
        <w:rPr>
          <w:rFonts w:asciiTheme="majorBidi" w:hAnsiTheme="majorBidi" w:cstheme="majorBidi"/>
          <w:sz w:val="24"/>
          <w:szCs w:val="24"/>
          <w:lang w:val="fr-FR"/>
        </w:rPr>
      </w:pPr>
    </w:p>
    <w:p w14:paraId="61EC1F1C" w14:textId="19D6D06C" w:rsidR="00805154" w:rsidRPr="00805154" w:rsidRDefault="00805154" w:rsidP="00805154">
      <w:pPr>
        <w:tabs>
          <w:tab w:val="left" w:pos="972"/>
        </w:tabs>
        <w:rPr>
          <w:rFonts w:asciiTheme="majorBidi" w:hAnsiTheme="majorBidi" w:cstheme="majorBidi"/>
          <w:sz w:val="24"/>
          <w:szCs w:val="24"/>
          <w:lang w:val="fr-FR"/>
        </w:rPr>
      </w:pPr>
      <w:r>
        <w:rPr>
          <w:rFonts w:asciiTheme="majorBidi" w:hAnsiTheme="majorBidi" w:cstheme="majorBidi"/>
          <w:sz w:val="24"/>
          <w:szCs w:val="24"/>
          <w:lang w:val="fr-FR"/>
        </w:rPr>
        <w:t>20.</w:t>
      </w:r>
      <w:r w:rsidRPr="00805154">
        <w:rPr>
          <w:rFonts w:asciiTheme="majorBidi" w:hAnsiTheme="majorBidi" w:cstheme="majorBidi"/>
          <w:sz w:val="24"/>
          <w:szCs w:val="24"/>
          <w:lang w:val="fr-FR"/>
        </w:rPr>
        <w:t xml:space="preserve">Mazzon I, Favilli A, Ceshin I, Fiorentino F, Gerli S. Hysteroscopic myomectomy of FIGO type 2 submucous </w:t>
      </w:r>
      <w:proofErr w:type="gramStart"/>
      <w:r w:rsidRPr="00805154">
        <w:rPr>
          <w:rFonts w:asciiTheme="majorBidi" w:hAnsiTheme="majorBidi" w:cstheme="majorBidi"/>
          <w:sz w:val="24"/>
          <w:szCs w:val="24"/>
          <w:lang w:val="fr-FR"/>
        </w:rPr>
        <w:t>myomas:</w:t>
      </w:r>
      <w:proofErr w:type="gramEnd"/>
      <w:r w:rsidRPr="00805154">
        <w:rPr>
          <w:rFonts w:asciiTheme="majorBidi" w:hAnsiTheme="majorBidi" w:cstheme="majorBidi"/>
          <w:sz w:val="24"/>
          <w:szCs w:val="24"/>
          <w:lang w:val="fr-FR"/>
        </w:rPr>
        <w:t xml:space="preserve"> the "cold loop" technique. J Minim Invasive Gynecol. </w:t>
      </w:r>
      <w:proofErr w:type="gramStart"/>
      <w:r w:rsidRPr="00805154">
        <w:rPr>
          <w:rFonts w:asciiTheme="majorBidi" w:hAnsiTheme="majorBidi" w:cstheme="majorBidi"/>
          <w:sz w:val="24"/>
          <w:szCs w:val="24"/>
          <w:lang w:val="fr-FR"/>
        </w:rPr>
        <w:t>2019;</w:t>
      </w:r>
      <w:proofErr w:type="gramEnd"/>
      <w:r w:rsidRPr="00805154">
        <w:rPr>
          <w:rFonts w:asciiTheme="majorBidi" w:hAnsiTheme="majorBidi" w:cstheme="majorBidi"/>
          <w:sz w:val="24"/>
          <w:szCs w:val="24"/>
          <w:lang w:val="fr-FR"/>
        </w:rPr>
        <w:t>26(2):220-1.</w:t>
      </w:r>
    </w:p>
    <w:p w14:paraId="3A727261" w14:textId="77777777" w:rsidR="00805154" w:rsidRPr="00805154" w:rsidRDefault="00805154" w:rsidP="00805154">
      <w:pPr>
        <w:tabs>
          <w:tab w:val="left" w:pos="972"/>
        </w:tabs>
        <w:rPr>
          <w:rFonts w:asciiTheme="majorBidi" w:hAnsiTheme="majorBidi" w:cstheme="majorBidi"/>
          <w:sz w:val="24"/>
          <w:szCs w:val="24"/>
          <w:lang w:val="fr-FR"/>
        </w:rPr>
      </w:pPr>
    </w:p>
    <w:p w14:paraId="539ABAB8" w14:textId="640EBE0B" w:rsidR="00805154" w:rsidRPr="00805154" w:rsidRDefault="00805154" w:rsidP="00805154">
      <w:pPr>
        <w:tabs>
          <w:tab w:val="left" w:pos="972"/>
        </w:tabs>
        <w:rPr>
          <w:rFonts w:asciiTheme="majorBidi" w:hAnsiTheme="majorBidi" w:cstheme="majorBidi"/>
          <w:sz w:val="24"/>
          <w:szCs w:val="24"/>
          <w:lang w:val="fr-FR"/>
        </w:rPr>
      </w:pPr>
      <w:r>
        <w:rPr>
          <w:rFonts w:asciiTheme="majorBidi" w:hAnsiTheme="majorBidi" w:cstheme="majorBidi"/>
          <w:sz w:val="24"/>
          <w:szCs w:val="24"/>
          <w:lang w:val="fr-FR"/>
        </w:rPr>
        <w:t>21.</w:t>
      </w:r>
      <w:r w:rsidRPr="00805154">
        <w:rPr>
          <w:rFonts w:asciiTheme="majorBidi" w:hAnsiTheme="majorBidi" w:cstheme="majorBidi"/>
          <w:sz w:val="24"/>
          <w:szCs w:val="24"/>
          <w:lang w:val="fr-FR"/>
        </w:rPr>
        <w:t xml:space="preserve">Moawad NS, Santamaria E, Johnson M, Shuster J. Cost-effectiveness of office-based versus operating room-based hysteroscopic polypectomy. JSLS. </w:t>
      </w:r>
      <w:proofErr w:type="gramStart"/>
      <w:r w:rsidRPr="00805154">
        <w:rPr>
          <w:rFonts w:asciiTheme="majorBidi" w:hAnsiTheme="majorBidi" w:cstheme="majorBidi"/>
          <w:sz w:val="24"/>
          <w:szCs w:val="24"/>
          <w:lang w:val="fr-FR"/>
        </w:rPr>
        <w:t>2014;</w:t>
      </w:r>
      <w:proofErr w:type="gramEnd"/>
      <w:r w:rsidRPr="00805154">
        <w:rPr>
          <w:rFonts w:asciiTheme="majorBidi" w:hAnsiTheme="majorBidi" w:cstheme="majorBidi"/>
          <w:sz w:val="24"/>
          <w:szCs w:val="24"/>
          <w:lang w:val="fr-FR"/>
        </w:rPr>
        <w:t>18(3):e2014.00393.</w:t>
      </w:r>
    </w:p>
    <w:p w14:paraId="71FA099F" w14:textId="77777777" w:rsidR="00805154" w:rsidRPr="00805154" w:rsidRDefault="00805154" w:rsidP="00805154">
      <w:pPr>
        <w:tabs>
          <w:tab w:val="left" w:pos="972"/>
        </w:tabs>
        <w:rPr>
          <w:rFonts w:asciiTheme="majorBidi" w:hAnsiTheme="majorBidi" w:cstheme="majorBidi"/>
          <w:sz w:val="24"/>
          <w:szCs w:val="24"/>
          <w:lang w:val="fr-FR"/>
        </w:rPr>
      </w:pPr>
    </w:p>
    <w:p w14:paraId="204FFE5E" w14:textId="78F48631" w:rsidR="00805154" w:rsidRPr="00805154" w:rsidRDefault="00805154" w:rsidP="00805154">
      <w:pPr>
        <w:tabs>
          <w:tab w:val="left" w:pos="972"/>
        </w:tabs>
        <w:rPr>
          <w:rFonts w:asciiTheme="majorBidi" w:hAnsiTheme="majorBidi" w:cstheme="majorBidi"/>
          <w:sz w:val="24"/>
          <w:szCs w:val="24"/>
          <w:lang w:val="fr-FR"/>
        </w:rPr>
      </w:pPr>
      <w:r>
        <w:rPr>
          <w:rFonts w:asciiTheme="majorBidi" w:hAnsiTheme="majorBidi" w:cstheme="majorBidi"/>
          <w:sz w:val="24"/>
          <w:szCs w:val="24"/>
          <w:lang w:val="fr-FR"/>
        </w:rPr>
        <w:t>22.</w:t>
      </w:r>
      <w:r w:rsidRPr="00805154">
        <w:rPr>
          <w:rFonts w:asciiTheme="majorBidi" w:hAnsiTheme="majorBidi" w:cstheme="majorBidi"/>
          <w:sz w:val="24"/>
          <w:szCs w:val="24"/>
          <w:lang w:val="fr-FR"/>
        </w:rPr>
        <w:t xml:space="preserve">Carugno J, Grimbizis G, Franchini M, et al. International Consensus Statement on Hysteroscopy Part </w:t>
      </w:r>
      <w:proofErr w:type="gramStart"/>
      <w:r w:rsidRPr="00805154">
        <w:rPr>
          <w:rFonts w:asciiTheme="majorBidi" w:hAnsiTheme="majorBidi" w:cstheme="majorBidi"/>
          <w:sz w:val="24"/>
          <w:szCs w:val="24"/>
          <w:lang w:val="fr-FR"/>
        </w:rPr>
        <w:t>2:</w:t>
      </w:r>
      <w:proofErr w:type="gramEnd"/>
      <w:r w:rsidRPr="00805154">
        <w:rPr>
          <w:rFonts w:asciiTheme="majorBidi" w:hAnsiTheme="majorBidi" w:cstheme="majorBidi"/>
          <w:sz w:val="24"/>
          <w:szCs w:val="24"/>
          <w:lang w:val="fr-FR"/>
        </w:rPr>
        <w:t xml:space="preserve"> Office Hysteroscopy. Gynecol Surg. </w:t>
      </w:r>
      <w:proofErr w:type="gramStart"/>
      <w:r w:rsidRPr="00805154">
        <w:rPr>
          <w:rFonts w:asciiTheme="majorBidi" w:hAnsiTheme="majorBidi" w:cstheme="majorBidi"/>
          <w:sz w:val="24"/>
          <w:szCs w:val="24"/>
          <w:lang w:val="fr-FR"/>
        </w:rPr>
        <w:t>2023;</w:t>
      </w:r>
      <w:proofErr w:type="gramEnd"/>
      <w:r w:rsidRPr="00805154">
        <w:rPr>
          <w:rFonts w:asciiTheme="majorBidi" w:hAnsiTheme="majorBidi" w:cstheme="majorBidi"/>
          <w:sz w:val="24"/>
          <w:szCs w:val="24"/>
          <w:lang w:val="fr-FR"/>
        </w:rPr>
        <w:t>20(1):5. (New 2023)</w:t>
      </w:r>
    </w:p>
    <w:p w14:paraId="37DE1B50" w14:textId="77777777" w:rsidR="00805154" w:rsidRPr="00805154" w:rsidRDefault="00805154" w:rsidP="00805154">
      <w:pPr>
        <w:tabs>
          <w:tab w:val="left" w:pos="972"/>
        </w:tabs>
        <w:rPr>
          <w:rFonts w:asciiTheme="majorBidi" w:hAnsiTheme="majorBidi" w:cstheme="majorBidi"/>
          <w:sz w:val="24"/>
          <w:szCs w:val="24"/>
          <w:lang w:val="fr-FR"/>
        </w:rPr>
      </w:pPr>
    </w:p>
    <w:p w14:paraId="75713874" w14:textId="75ED02C1" w:rsidR="00805154" w:rsidRPr="00F360D4" w:rsidRDefault="00805154" w:rsidP="00805154">
      <w:pPr>
        <w:tabs>
          <w:tab w:val="left" w:pos="972"/>
        </w:tabs>
        <w:rPr>
          <w:rFonts w:asciiTheme="majorBidi" w:hAnsiTheme="majorBidi" w:cstheme="majorBidi"/>
          <w:sz w:val="24"/>
          <w:szCs w:val="24"/>
          <w:lang w:val="fr-FR"/>
        </w:rPr>
      </w:pPr>
      <w:r>
        <w:rPr>
          <w:rFonts w:asciiTheme="majorBidi" w:hAnsiTheme="majorBidi" w:cstheme="majorBidi"/>
          <w:sz w:val="24"/>
          <w:szCs w:val="24"/>
          <w:lang w:val="fr-FR"/>
        </w:rPr>
        <w:t>23.</w:t>
      </w:r>
      <w:r w:rsidRPr="00805154">
        <w:rPr>
          <w:rFonts w:asciiTheme="majorBidi" w:hAnsiTheme="majorBidi" w:cstheme="majorBidi"/>
          <w:sz w:val="24"/>
          <w:szCs w:val="24"/>
          <w:lang w:val="fr-FR"/>
        </w:rPr>
        <w:t xml:space="preserve">Haimovich S, Calaf J. Office Hysteroscopy. </w:t>
      </w:r>
      <w:proofErr w:type="gramStart"/>
      <w:r w:rsidRPr="00805154">
        <w:rPr>
          <w:rFonts w:asciiTheme="majorBidi" w:hAnsiTheme="majorBidi" w:cstheme="majorBidi"/>
          <w:sz w:val="24"/>
          <w:szCs w:val="24"/>
          <w:lang w:val="fr-FR"/>
        </w:rPr>
        <w:t>In:</w:t>
      </w:r>
      <w:proofErr w:type="gramEnd"/>
      <w:r w:rsidRPr="00805154">
        <w:rPr>
          <w:rFonts w:asciiTheme="majorBidi" w:hAnsiTheme="majorBidi" w:cstheme="majorBidi"/>
          <w:sz w:val="24"/>
          <w:szCs w:val="24"/>
          <w:lang w:val="fr-FR"/>
        </w:rPr>
        <w:t xml:space="preserve"> Textbook of Gynaecological Surgery. </w:t>
      </w:r>
      <w:proofErr w:type="gramStart"/>
      <w:r w:rsidRPr="00805154">
        <w:rPr>
          <w:rFonts w:asciiTheme="majorBidi" w:hAnsiTheme="majorBidi" w:cstheme="majorBidi"/>
          <w:sz w:val="24"/>
          <w:szCs w:val="24"/>
          <w:lang w:val="fr-FR"/>
        </w:rPr>
        <w:t>Springer;</w:t>
      </w:r>
      <w:proofErr w:type="gramEnd"/>
      <w:r w:rsidRPr="00805154">
        <w:rPr>
          <w:rFonts w:asciiTheme="majorBidi" w:hAnsiTheme="majorBidi" w:cstheme="majorBidi"/>
          <w:sz w:val="24"/>
          <w:szCs w:val="24"/>
          <w:lang w:val="fr-FR"/>
        </w:rPr>
        <w:t xml:space="preserve"> 2024. p. 120-135. (New 2024)</w:t>
      </w:r>
    </w:p>
    <w:sectPr w:rsidR="00805154" w:rsidRPr="00F360D4">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4DDE9E" w14:textId="77777777" w:rsidR="008B2B11" w:rsidRDefault="008B2B11" w:rsidP="00807DF0">
      <w:pPr>
        <w:spacing w:after="0" w:line="240" w:lineRule="auto"/>
      </w:pPr>
      <w:r>
        <w:separator/>
      </w:r>
    </w:p>
  </w:endnote>
  <w:endnote w:type="continuationSeparator" w:id="0">
    <w:p w14:paraId="5CB59536" w14:textId="77777777" w:rsidR="008B2B11" w:rsidRDefault="008B2B11" w:rsidP="00807D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839045" w14:textId="77777777" w:rsidR="00807DF0" w:rsidRDefault="00807D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86293" w14:textId="77777777" w:rsidR="00807DF0" w:rsidRDefault="00807D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99827" w14:textId="77777777" w:rsidR="00807DF0" w:rsidRDefault="00807D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665454" w14:textId="77777777" w:rsidR="008B2B11" w:rsidRDefault="008B2B11" w:rsidP="00807DF0">
      <w:pPr>
        <w:spacing w:after="0" w:line="240" w:lineRule="auto"/>
      </w:pPr>
      <w:r>
        <w:separator/>
      </w:r>
    </w:p>
  </w:footnote>
  <w:footnote w:type="continuationSeparator" w:id="0">
    <w:p w14:paraId="010E424A" w14:textId="77777777" w:rsidR="008B2B11" w:rsidRDefault="008B2B11" w:rsidP="00807D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FB593" w14:textId="14074B80" w:rsidR="00807DF0" w:rsidRDefault="00807DF0">
    <w:pPr>
      <w:pStyle w:val="Header"/>
    </w:pPr>
    <w:r>
      <w:rPr>
        <w:noProof/>
      </w:rPr>
      <w:pict w14:anchorId="6096CB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4182938"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38B8FC" w14:textId="447D66F8" w:rsidR="00807DF0" w:rsidRDefault="00807DF0">
    <w:pPr>
      <w:pStyle w:val="Header"/>
    </w:pPr>
    <w:r>
      <w:rPr>
        <w:noProof/>
      </w:rPr>
      <w:pict w14:anchorId="5753CA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4182939"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82653" w14:textId="1BD133FC" w:rsidR="00807DF0" w:rsidRDefault="00807DF0">
    <w:pPr>
      <w:pStyle w:val="Header"/>
    </w:pPr>
    <w:r>
      <w:rPr>
        <w:noProof/>
      </w:rPr>
      <w:pict w14:anchorId="4AB1A3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4182937"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0D4"/>
    <w:rsid w:val="000342C1"/>
    <w:rsid w:val="000B1C4D"/>
    <w:rsid w:val="0012073A"/>
    <w:rsid w:val="002D0BAA"/>
    <w:rsid w:val="002D348F"/>
    <w:rsid w:val="002E0D00"/>
    <w:rsid w:val="002F74DC"/>
    <w:rsid w:val="00331069"/>
    <w:rsid w:val="004A5B70"/>
    <w:rsid w:val="00584E65"/>
    <w:rsid w:val="005E225C"/>
    <w:rsid w:val="006B56B8"/>
    <w:rsid w:val="006D3C26"/>
    <w:rsid w:val="007370C8"/>
    <w:rsid w:val="007607D3"/>
    <w:rsid w:val="00805154"/>
    <w:rsid w:val="00807DF0"/>
    <w:rsid w:val="00892FD3"/>
    <w:rsid w:val="008B2B11"/>
    <w:rsid w:val="008F67C0"/>
    <w:rsid w:val="009A52A0"/>
    <w:rsid w:val="00A36CC2"/>
    <w:rsid w:val="00C15014"/>
    <w:rsid w:val="00D152B9"/>
    <w:rsid w:val="00D2599B"/>
    <w:rsid w:val="00DE022C"/>
    <w:rsid w:val="00DF0627"/>
    <w:rsid w:val="00E21D59"/>
    <w:rsid w:val="00E30D29"/>
    <w:rsid w:val="00F360D4"/>
    <w:rsid w:val="00FD3B87"/>
  </w:rsids>
  <m:mathPr>
    <m:mathFont m:val="Cambria Math"/>
    <m:brkBin m:val="before"/>
    <m:brkBinSub m:val="--"/>
    <m:smallFrac m:val="0"/>
    <m:dispDef/>
    <m:lMargin m:val="0"/>
    <m:rMargin m:val="0"/>
    <m:defJc m:val="centerGroup"/>
    <m:wrapIndent m:val="1440"/>
    <m:intLim m:val="subSup"/>
    <m:naryLim m:val="undOvr"/>
  </m:mathPr>
  <w:themeFontLang w:val="fr-MA"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221CF55"/>
  <w15:chartTrackingRefBased/>
  <w15:docId w15:val="{0FCC18F3-698C-4735-92F9-948962512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M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152B9"/>
    <w:rPr>
      <w:color w:val="0563C1" w:themeColor="hyperlink"/>
      <w:u w:val="single"/>
    </w:rPr>
  </w:style>
  <w:style w:type="character" w:styleId="UnresolvedMention">
    <w:name w:val="Unresolved Mention"/>
    <w:basedOn w:val="DefaultParagraphFont"/>
    <w:uiPriority w:val="99"/>
    <w:semiHidden/>
    <w:unhideWhenUsed/>
    <w:rsid w:val="00D152B9"/>
    <w:rPr>
      <w:color w:val="605E5C"/>
      <w:shd w:val="clear" w:color="auto" w:fill="E1DFDD"/>
    </w:rPr>
  </w:style>
  <w:style w:type="paragraph" w:styleId="Header">
    <w:name w:val="header"/>
    <w:basedOn w:val="Normal"/>
    <w:link w:val="HeaderChar"/>
    <w:uiPriority w:val="99"/>
    <w:unhideWhenUsed/>
    <w:rsid w:val="00807D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7DF0"/>
  </w:style>
  <w:style w:type="paragraph" w:styleId="Footer">
    <w:name w:val="footer"/>
    <w:basedOn w:val="Normal"/>
    <w:link w:val="FooterChar"/>
    <w:uiPriority w:val="99"/>
    <w:unhideWhenUsed/>
    <w:rsid w:val="00807D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7D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10</Pages>
  <Words>2980</Words>
  <Characters>16991</Characters>
  <Application>Microsoft Office Word</Application>
  <DocSecurity>0</DocSecurity>
  <Lines>141</Lines>
  <Paragraphs>39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Manal Tabchi</dc:creator>
  <cp:keywords/>
  <dc:description/>
  <cp:lastModifiedBy>SDI PC 1170</cp:lastModifiedBy>
  <cp:revision>23</cp:revision>
  <dcterms:created xsi:type="dcterms:W3CDTF">2025-12-17T09:13:00Z</dcterms:created>
  <dcterms:modified xsi:type="dcterms:W3CDTF">2026-02-10T10:39:00Z</dcterms:modified>
</cp:coreProperties>
</file>