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D42B3" w14:textId="77777777" w:rsidR="00754C9A" w:rsidRDefault="00754C9A" w:rsidP="00441B6F">
      <w:pPr>
        <w:pStyle w:val="Title"/>
        <w:spacing w:after="0"/>
        <w:jc w:val="both"/>
        <w:rPr>
          <w:rFonts w:ascii="Arial" w:hAnsi="Arial" w:cs="Arial"/>
        </w:rPr>
      </w:pPr>
    </w:p>
    <w:p w14:paraId="3AAA785E" w14:textId="77777777" w:rsidR="00EE44BB" w:rsidRPr="00EE44BB" w:rsidRDefault="00EE44BB" w:rsidP="00EE44BB">
      <w:pPr>
        <w:jc w:val="right"/>
        <w:rPr>
          <w:rFonts w:ascii="Arial" w:hAnsi="Arial" w:cs="Arial"/>
          <w:b/>
          <w:bCs/>
          <w:sz w:val="36"/>
          <w:szCs w:val="36"/>
        </w:rPr>
      </w:pPr>
      <w:r w:rsidRPr="00EE44BB">
        <w:rPr>
          <w:rFonts w:ascii="Arial" w:hAnsi="Arial" w:cs="Arial"/>
          <w:b/>
          <w:bCs/>
          <w:sz w:val="36"/>
          <w:szCs w:val="36"/>
        </w:rPr>
        <w:t>Impact of silt fortified organic manures in cassava on soil fertility dynamics in Kuttanad soils of Kerala</w:t>
      </w:r>
    </w:p>
    <w:p w14:paraId="5279B427" w14:textId="77777777" w:rsidR="00A258C3" w:rsidRPr="00790ADA" w:rsidRDefault="00A258C3" w:rsidP="00441B6F">
      <w:pPr>
        <w:pStyle w:val="Author"/>
        <w:spacing w:line="240" w:lineRule="auto"/>
        <w:jc w:val="both"/>
        <w:rPr>
          <w:rFonts w:ascii="Arial" w:hAnsi="Arial" w:cs="Arial"/>
          <w:sz w:val="36"/>
        </w:rPr>
      </w:pPr>
    </w:p>
    <w:p w14:paraId="76B0C6B3" w14:textId="55D62CEA" w:rsidR="00B01FCD" w:rsidRPr="00FB3A86" w:rsidRDefault="00D86F99" w:rsidP="00441B6F">
      <w:pPr>
        <w:pStyle w:val="Copyright"/>
        <w:spacing w:after="0" w:line="240" w:lineRule="auto"/>
        <w:jc w:val="both"/>
        <w:rPr>
          <w:rFonts w:ascii="Arial" w:hAnsi="Arial" w:cs="Arial"/>
        </w:rPr>
        <w:sectPr w:rsidR="00B01FCD" w:rsidRPr="00FB3A86" w:rsidSect="00BA117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AE84C52" wp14:editId="0C2DD878">
                <wp:extent cx="5303520" cy="635"/>
                <wp:effectExtent l="15240" t="15240" r="15240" b="13335"/>
                <wp:docPr id="41648897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BC0AAE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F1DC313" w14:textId="4E40AF64" w:rsidR="00790ADA" w:rsidRDefault="003F4F34" w:rsidP="00441B6F">
      <w:pPr>
        <w:pStyle w:val="AbstHead"/>
        <w:spacing w:after="0"/>
        <w:jc w:val="both"/>
        <w:rPr>
          <w:rFonts w:ascii="Arial" w:hAnsi="Arial" w:cs="Arial"/>
        </w:rPr>
      </w:pPr>
      <w:r>
        <w:rPr>
          <w:rFonts w:ascii="Arial" w:hAnsi="Arial" w:cs="Arial"/>
        </w:rPr>
        <w:t>ABSTRACT</w:t>
      </w:r>
    </w:p>
    <w:p w14:paraId="022AACD5" w14:textId="77777777" w:rsidR="003F4F34" w:rsidRPr="00FB3A86" w:rsidRDefault="003F4F34"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5318985" w14:textId="77777777" w:rsidTr="001E44FE">
        <w:tc>
          <w:tcPr>
            <w:tcW w:w="9576" w:type="dxa"/>
            <w:shd w:val="clear" w:color="auto" w:fill="F2F2F2"/>
          </w:tcPr>
          <w:p w14:paraId="366AB7D1" w14:textId="723E9C39" w:rsidR="00E3114E" w:rsidRDefault="00CF0E26" w:rsidP="00CF0E26">
            <w:pPr>
              <w:pStyle w:val="Body"/>
              <w:spacing w:after="0"/>
              <w:rPr>
                <w:rFonts w:ascii="Arial" w:eastAsia="Calibri" w:hAnsi="Arial" w:cs="Arial"/>
                <w:szCs w:val="22"/>
              </w:rPr>
            </w:pPr>
            <w:r>
              <w:rPr>
                <w:rFonts w:ascii="Times New Roman" w:hAnsi="Times New Roman"/>
              </w:rPr>
              <w:t xml:space="preserve">    </w:t>
            </w:r>
            <w:r w:rsidRPr="00CF0E26">
              <w:rPr>
                <w:rFonts w:ascii="Arial" w:hAnsi="Arial" w:cs="Arial"/>
                <w:b/>
                <w:bCs/>
                <w:sz w:val="22"/>
                <w:szCs w:val="22"/>
              </w:rPr>
              <w:t>The promotion of safe and sustainable organic farming necessitates production and availability of quality organic inputs in adequate quantities. A field experiment was conducted during 2023-2024 in RCBD with three replications in Kuttanad, Kerala to evaluate the effect of silt and silt fortified organic manures on soil chemical properties and enzymatic activities at different growth stages of cassava. Fortified organic inputs significantly influenced soil pH, organic carbon, available N, P and K, and biological activity compared to the control and silt alone. Soil pH showed a gradual decline with crop growth, while electrical conductivity remained within the non-saline range. Among the treatments, fortified poultry manure consistently resulted in higher organic carbon, nutrient availability, urease, dehydrogenase, and phosphatase activities, indicating enhanced nutrient mineralization and microbial activity. Crop-residue composts (paddy straw, banana pseudostem, and water hyacinth) also improved soil carbon status and potassium availability, whereas silt alone was least effective. Overall, the study highlights that silt-fortified organic manures, particularly poultry manure and crop-residue composts, are effective inputs for improving soil health and biological functioning in cassava-based systems of Kuttanad</w:t>
            </w:r>
            <w:r w:rsidRPr="00CE4C83">
              <w:rPr>
                <w:rFonts w:ascii="Times New Roman" w:hAnsi="Times New Roman"/>
              </w:rPr>
              <w:t>.</w:t>
            </w:r>
          </w:p>
          <w:p w14:paraId="060BFE90" w14:textId="3B469564" w:rsidR="00505F06" w:rsidRPr="00BA1B01" w:rsidRDefault="00505F06" w:rsidP="00441B6F">
            <w:pPr>
              <w:pStyle w:val="Body"/>
              <w:spacing w:after="0"/>
              <w:rPr>
                <w:rFonts w:ascii="Arial" w:eastAsia="Calibri" w:hAnsi="Arial" w:cs="Arial"/>
                <w:szCs w:val="22"/>
              </w:rPr>
            </w:pPr>
          </w:p>
        </w:tc>
      </w:tr>
    </w:tbl>
    <w:p w14:paraId="2875776E" w14:textId="77777777" w:rsidR="00636EB2" w:rsidRDefault="00636EB2" w:rsidP="00441B6F">
      <w:pPr>
        <w:pStyle w:val="Body"/>
        <w:spacing w:after="0"/>
        <w:rPr>
          <w:rFonts w:ascii="Arial" w:hAnsi="Arial" w:cs="Arial"/>
          <w:i/>
        </w:rPr>
      </w:pPr>
    </w:p>
    <w:p w14:paraId="6A47844D" w14:textId="4B871091" w:rsidR="0024282C" w:rsidRPr="00B42663" w:rsidRDefault="00A24E7E" w:rsidP="00B42663">
      <w:pPr>
        <w:pStyle w:val="Body"/>
        <w:spacing w:after="0"/>
        <w:jc w:val="left"/>
        <w:rPr>
          <w:rFonts w:ascii="Arial" w:hAnsi="Arial" w:cs="Arial"/>
          <w:i/>
        </w:rPr>
      </w:pPr>
      <w:r>
        <w:rPr>
          <w:rFonts w:ascii="Arial" w:hAnsi="Arial" w:cs="Arial"/>
          <w:i/>
        </w:rPr>
        <w:t xml:space="preserve">Keywords: </w:t>
      </w:r>
      <w:r w:rsidR="00CF0E26" w:rsidRPr="00CF0E26">
        <w:rPr>
          <w:rFonts w:ascii="Arial" w:hAnsi="Arial" w:cs="Arial"/>
          <w:i/>
          <w:iCs/>
        </w:rPr>
        <w:t>Cassava, fortified organic sources, soil enzymes, soil properties</w:t>
      </w:r>
      <w:r w:rsidR="00CF0E26">
        <w:rPr>
          <w:rFonts w:ascii="Arial" w:hAnsi="Arial" w:cs="Arial"/>
          <w:i/>
        </w:rPr>
        <w:t xml:space="preserve"> </w:t>
      </w:r>
    </w:p>
    <w:p w14:paraId="54AB7FBF" w14:textId="77777777" w:rsidR="00505F06" w:rsidRPr="00A24E7E" w:rsidRDefault="00505F06" w:rsidP="00441B6F">
      <w:pPr>
        <w:pStyle w:val="Body"/>
        <w:spacing w:after="0"/>
        <w:rPr>
          <w:rFonts w:ascii="Arial" w:hAnsi="Arial" w:cs="Arial"/>
          <w:i/>
        </w:rPr>
      </w:pPr>
    </w:p>
    <w:p w14:paraId="5250B34E" w14:textId="3CFECCC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3A53BE6" w14:textId="77777777" w:rsidR="003F4F34" w:rsidRDefault="003F4F34" w:rsidP="00441B6F">
      <w:pPr>
        <w:pStyle w:val="AbstHead"/>
        <w:spacing w:after="0"/>
        <w:jc w:val="both"/>
        <w:rPr>
          <w:rFonts w:ascii="Arial" w:hAnsi="Arial" w:cs="Arial"/>
        </w:rPr>
      </w:pPr>
    </w:p>
    <w:p w14:paraId="78A414D1" w14:textId="00A0E2FB" w:rsidR="00326571" w:rsidRDefault="00326571" w:rsidP="00B42663">
      <w:pPr>
        <w:spacing w:line="276" w:lineRule="auto"/>
        <w:jc w:val="both"/>
        <w:rPr>
          <w:rFonts w:ascii="Arial" w:hAnsi="Arial" w:cs="Arial"/>
        </w:rPr>
      </w:pPr>
      <w:r w:rsidRPr="00326571">
        <w:rPr>
          <w:rFonts w:ascii="Arial" w:hAnsi="Arial" w:cs="Arial"/>
        </w:rPr>
        <w:t>Sustainable alternative agricultural methods, such as organic farming, have garnered attention owing to the growing awareness of food safety, environmental pollution, soil quality and human health. Cassava (</w:t>
      </w:r>
      <w:r w:rsidRPr="00326571">
        <w:rPr>
          <w:rFonts w:ascii="Arial" w:hAnsi="Arial" w:cs="Arial"/>
          <w:i/>
          <w:iCs/>
        </w:rPr>
        <w:t>Manihot esculenta</w:t>
      </w:r>
      <w:r w:rsidRPr="00326571">
        <w:rPr>
          <w:rFonts w:ascii="Arial" w:hAnsi="Arial" w:cs="Arial"/>
        </w:rPr>
        <w:t xml:space="preserve"> Crantz) is a major starchy root crop cultivated widely across tropical and subtropical regions and serve as staple food and industrial raw material. In the southern states of India, cassava occupies an important position contributing significantly to rural livelihoods and agro-industrial sectors. Its adaptability to marginal soils and resilience under adverse climatic conditions make it a crucial crop for food and nutritional security. The production of cassava globally and in India is 334 MT and 6.6 MT respectively (FAO, 2023), while, in Kerala, the production of cassava is 2.39 MT, covering an area of 55.71 thousand hectares</w:t>
      </w:r>
      <w:r w:rsidRPr="00326571">
        <w:rPr>
          <w:rFonts w:ascii="Arial" w:hAnsi="Arial" w:cs="Arial"/>
          <w:b/>
          <w:bCs/>
        </w:rPr>
        <w:t xml:space="preserve"> </w:t>
      </w:r>
      <w:r w:rsidRPr="00326571">
        <w:rPr>
          <w:rFonts w:ascii="Arial" w:hAnsi="Arial" w:cs="Arial"/>
        </w:rPr>
        <w:t>with productivity of 42.91 t ha</w:t>
      </w:r>
      <w:r w:rsidRPr="00326571">
        <w:rPr>
          <w:rFonts w:ascii="Arial" w:hAnsi="Arial" w:cs="Arial"/>
          <w:vertAlign w:val="superscript"/>
        </w:rPr>
        <w:t xml:space="preserve">-1 </w:t>
      </w:r>
      <w:r w:rsidR="00C87ADE">
        <w:rPr>
          <w:rFonts w:ascii="Arial" w:hAnsi="Arial" w:cs="Arial"/>
        </w:rPr>
        <w:t>[1]</w:t>
      </w:r>
      <w:r w:rsidRPr="00326571">
        <w:rPr>
          <w:rFonts w:ascii="Arial" w:hAnsi="Arial" w:cs="Arial"/>
        </w:rPr>
        <w:t>.</w:t>
      </w:r>
    </w:p>
    <w:p w14:paraId="423059BA" w14:textId="77777777" w:rsidR="00B42663" w:rsidRPr="00326571" w:rsidRDefault="00B42663" w:rsidP="00B42663">
      <w:pPr>
        <w:spacing w:line="276" w:lineRule="auto"/>
        <w:jc w:val="both"/>
        <w:rPr>
          <w:rFonts w:ascii="Arial" w:hAnsi="Arial" w:cs="Arial"/>
        </w:rPr>
      </w:pPr>
    </w:p>
    <w:p w14:paraId="49BF8472" w14:textId="1FB9C1E7" w:rsidR="00326571" w:rsidRDefault="00326571" w:rsidP="00326571">
      <w:pPr>
        <w:spacing w:line="276" w:lineRule="auto"/>
        <w:jc w:val="both"/>
        <w:rPr>
          <w:rFonts w:ascii="Arial" w:hAnsi="Arial" w:cs="Arial"/>
        </w:rPr>
      </w:pPr>
      <w:r w:rsidRPr="00326571">
        <w:rPr>
          <w:rFonts w:ascii="Arial" w:hAnsi="Arial" w:cs="Arial"/>
        </w:rPr>
        <w:t xml:space="preserve">Cassava cultivation in wetland ecosystems of Kuttanad in Kerala presents unique challenges. The agro ecosystem is mosaic of fragmented landscape marked by rivers, paddy fields, </w:t>
      </w:r>
      <w:r w:rsidRPr="00326571">
        <w:rPr>
          <w:rFonts w:ascii="Arial" w:hAnsi="Arial" w:cs="Arial"/>
        </w:rPr>
        <w:lastRenderedPageBreak/>
        <w:t xml:space="preserve">coconut grooves, bunds and channels. Wetland soils are often characterized by high water tables, seasonal flooding, soil acidity, nutrient leaching, and poor aeration, all of which can hinder optimal cassava growth and tuberization </w:t>
      </w:r>
      <w:r w:rsidR="00C87ADE">
        <w:rPr>
          <w:rFonts w:ascii="Arial" w:hAnsi="Arial" w:cs="Arial"/>
        </w:rPr>
        <w:t>[2]</w:t>
      </w:r>
      <w:r w:rsidRPr="00326571">
        <w:rPr>
          <w:rFonts w:ascii="Arial" w:hAnsi="Arial" w:cs="Arial"/>
        </w:rPr>
        <w:t>. The growing of the crop is mainly practised on bunds and raised terrains which are not subjected to inundation with the monsoon rains and water level rise in the channels. The degradation of soil health due to continuous cultivation and external environmental pressures further exacerbates productivity issues, necessitating sustainable management strategies tailored for these fragile ecosystems.</w:t>
      </w:r>
    </w:p>
    <w:p w14:paraId="692EEEDE" w14:textId="77777777" w:rsidR="00B42663" w:rsidRPr="00326571" w:rsidRDefault="00B42663" w:rsidP="00326571">
      <w:pPr>
        <w:spacing w:line="276" w:lineRule="auto"/>
        <w:jc w:val="both"/>
        <w:rPr>
          <w:rFonts w:ascii="Arial" w:hAnsi="Arial" w:cs="Arial"/>
        </w:rPr>
      </w:pPr>
    </w:p>
    <w:p w14:paraId="5348E041" w14:textId="79AEA760" w:rsidR="00326571" w:rsidRPr="001961F5" w:rsidRDefault="00326571" w:rsidP="00326571">
      <w:pPr>
        <w:spacing w:line="276" w:lineRule="auto"/>
        <w:jc w:val="both"/>
        <w:rPr>
          <w:rFonts w:ascii="Times New Roman" w:hAnsi="Times New Roman"/>
        </w:rPr>
      </w:pPr>
      <w:r w:rsidRPr="00326571">
        <w:rPr>
          <w:rFonts w:ascii="Arial" w:hAnsi="Arial" w:cs="Arial"/>
        </w:rPr>
        <w:t xml:space="preserve">Recycling locally available organic resources has emerged as a promising approach for restoring soil health and enhancing sustainable crop production. Organic amendments not only improve soil fertility and structure but also promote microbial activity and nutrient cycling </w:t>
      </w:r>
      <w:r w:rsidR="00C87ADE">
        <w:rPr>
          <w:rFonts w:ascii="Arial" w:hAnsi="Arial" w:cs="Arial"/>
        </w:rPr>
        <w:t>[3]</w:t>
      </w:r>
      <w:r w:rsidRPr="00326571">
        <w:rPr>
          <w:rFonts w:ascii="Arial" w:hAnsi="Arial" w:cs="Arial"/>
        </w:rPr>
        <w:t>.</w:t>
      </w:r>
      <w:r w:rsidR="00C87ADE">
        <w:rPr>
          <w:rFonts w:ascii="Arial" w:hAnsi="Arial" w:cs="Arial"/>
          <w:lang w:eastAsia="en-IN"/>
        </w:rPr>
        <w:t xml:space="preserve"> </w:t>
      </w:r>
      <w:r w:rsidR="00C87ADE">
        <w:rPr>
          <w:rFonts w:ascii="Arial" w:hAnsi="Arial" w:cs="Arial"/>
        </w:rPr>
        <w:t>S</w:t>
      </w:r>
      <w:r w:rsidRPr="00326571">
        <w:rPr>
          <w:rFonts w:ascii="Arial" w:hAnsi="Arial" w:cs="Arial"/>
        </w:rPr>
        <w:t>ilt is a desirable organic source because of its nutrient-rich nature, tiny particle size, and significant impact on the physical, chemical, and biological characteristics of soil</w:t>
      </w:r>
      <w:r w:rsidR="00C87ADE">
        <w:rPr>
          <w:rFonts w:ascii="Arial" w:hAnsi="Arial" w:cs="Arial"/>
        </w:rPr>
        <w:t xml:space="preserve"> [4]</w:t>
      </w:r>
      <w:r w:rsidRPr="00326571">
        <w:rPr>
          <w:rFonts w:ascii="Arial" w:hAnsi="Arial" w:cs="Arial"/>
        </w:rPr>
        <w:t>. Hence, silt was used for fortification to enrich organic amendments with nutrients, enhance microbial activity and nutrient cycling with the objective of assessing its role in modifying soil properties and its consequent effect on cassava performance in Kuttanad soils. Therefore, a field experiment was undertaken to evaluate the effects of recycling and fortifying organic resources with silt and to assess their impact on soil fertility under cassava cultivation</w:t>
      </w:r>
      <w:r w:rsidRPr="002D3733">
        <w:rPr>
          <w:rFonts w:ascii="Times New Roman" w:hAnsi="Times New Roman"/>
        </w:rPr>
        <w:t>.</w:t>
      </w:r>
    </w:p>
    <w:p w14:paraId="7CFB86E8" w14:textId="77777777" w:rsidR="00790ADA" w:rsidRPr="00FB3A86" w:rsidRDefault="00790ADA" w:rsidP="00441B6F">
      <w:pPr>
        <w:pStyle w:val="AbstHead"/>
        <w:spacing w:after="0"/>
        <w:jc w:val="both"/>
        <w:rPr>
          <w:rFonts w:ascii="Arial" w:hAnsi="Arial" w:cs="Arial"/>
        </w:rPr>
      </w:pPr>
    </w:p>
    <w:p w14:paraId="27C1CF94" w14:textId="3D93504B" w:rsidR="00790ADA" w:rsidRDefault="00902823" w:rsidP="00705D66">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0675140E" w14:textId="77777777" w:rsidR="00705D66" w:rsidRDefault="00705D66" w:rsidP="00705D66">
      <w:pPr>
        <w:spacing w:line="360" w:lineRule="auto"/>
        <w:rPr>
          <w:rFonts w:ascii="Arial" w:hAnsi="Arial" w:cs="Arial"/>
          <w:b/>
          <w:bCs/>
          <w:sz w:val="22"/>
          <w:szCs w:val="22"/>
        </w:rPr>
      </w:pPr>
    </w:p>
    <w:p w14:paraId="5067C87F" w14:textId="63B734E5" w:rsidR="00326571" w:rsidRPr="00705D66" w:rsidRDefault="00705D66" w:rsidP="00705D66">
      <w:pPr>
        <w:spacing w:line="360" w:lineRule="auto"/>
        <w:rPr>
          <w:rFonts w:ascii="Arial" w:hAnsi="Arial" w:cs="Arial"/>
          <w:b/>
          <w:bCs/>
          <w:sz w:val="22"/>
          <w:szCs w:val="22"/>
        </w:rPr>
      </w:pPr>
      <w:r>
        <w:rPr>
          <w:rFonts w:ascii="Arial" w:hAnsi="Arial" w:cs="Arial"/>
          <w:b/>
          <w:bCs/>
          <w:sz w:val="22"/>
          <w:szCs w:val="22"/>
        </w:rPr>
        <w:t>2.1.</w:t>
      </w:r>
      <w:r w:rsidR="00326571" w:rsidRPr="00705D66">
        <w:rPr>
          <w:rFonts w:ascii="Arial" w:hAnsi="Arial" w:cs="Arial"/>
          <w:b/>
          <w:bCs/>
          <w:sz w:val="22"/>
          <w:szCs w:val="22"/>
        </w:rPr>
        <w:t>Experimental site and conditions</w:t>
      </w:r>
    </w:p>
    <w:p w14:paraId="38837F1D" w14:textId="4176E4F4" w:rsidR="00326571" w:rsidRDefault="00326571" w:rsidP="00326571">
      <w:pPr>
        <w:spacing w:line="276" w:lineRule="auto"/>
        <w:jc w:val="both"/>
        <w:rPr>
          <w:rFonts w:ascii="Arial" w:hAnsi="Arial" w:cs="Arial"/>
        </w:rPr>
      </w:pPr>
      <w:r w:rsidRPr="00326571">
        <w:rPr>
          <w:rFonts w:ascii="Arial" w:hAnsi="Arial" w:cs="Arial"/>
        </w:rPr>
        <w:t xml:space="preserve">The field experiment was conducted </w:t>
      </w:r>
      <w:bookmarkStart w:id="0" w:name="_Hlk198232079"/>
      <w:r w:rsidRPr="00326571">
        <w:rPr>
          <w:rFonts w:ascii="Arial" w:hAnsi="Arial" w:cs="Arial"/>
        </w:rPr>
        <w:t>in Kuttanad, AEU 4 located at 9</w:t>
      </w:r>
      <w:r w:rsidRPr="00326571">
        <w:rPr>
          <w:rFonts w:ascii="Arial" w:hAnsi="Arial" w:cs="Arial"/>
          <w:vertAlign w:val="superscript"/>
        </w:rPr>
        <w:t>o</w:t>
      </w:r>
      <w:r w:rsidRPr="00326571">
        <w:rPr>
          <w:rFonts w:ascii="Arial" w:hAnsi="Arial" w:cs="Arial"/>
        </w:rPr>
        <w:t>62</w:t>
      </w:r>
      <w:r w:rsidRPr="00326571">
        <w:rPr>
          <w:rFonts w:ascii="Arial" w:hAnsi="Arial" w:cs="Arial"/>
          <w:vertAlign w:val="superscript"/>
        </w:rPr>
        <w:t>’</w:t>
      </w:r>
      <w:r w:rsidRPr="00326571">
        <w:rPr>
          <w:rFonts w:ascii="Arial" w:hAnsi="Arial" w:cs="Arial"/>
        </w:rPr>
        <w:t>N latitude, 76</w:t>
      </w:r>
      <w:r w:rsidRPr="00326571">
        <w:rPr>
          <w:rFonts w:ascii="Arial" w:hAnsi="Arial" w:cs="Arial"/>
          <w:vertAlign w:val="superscript"/>
        </w:rPr>
        <w:t xml:space="preserve"> o</w:t>
      </w:r>
      <w:r w:rsidRPr="00326571">
        <w:rPr>
          <w:rFonts w:ascii="Arial" w:hAnsi="Arial" w:cs="Arial"/>
        </w:rPr>
        <w:t xml:space="preserve"> 43</w:t>
      </w:r>
      <w:r w:rsidRPr="00326571">
        <w:rPr>
          <w:rFonts w:ascii="Arial" w:hAnsi="Arial" w:cs="Arial"/>
          <w:vertAlign w:val="superscript"/>
        </w:rPr>
        <w:t>’</w:t>
      </w:r>
      <w:r w:rsidRPr="00326571">
        <w:rPr>
          <w:rFonts w:ascii="Arial" w:hAnsi="Arial" w:cs="Arial"/>
        </w:rPr>
        <w:t xml:space="preserve">E longitude and at an altitude 3 m above mean sea level. The initial analyses of soil samples revealed it </w:t>
      </w:r>
      <w:bookmarkEnd w:id="0"/>
      <w:r w:rsidRPr="00326571">
        <w:rPr>
          <w:rFonts w:ascii="Arial" w:hAnsi="Arial" w:cs="Arial"/>
        </w:rPr>
        <w:t>to be silty clay in texture with high acidity (pH 5.46), medium organic carbon (1.04 %), low N (224.09 kg ha</w:t>
      </w:r>
      <w:r w:rsidRPr="00326571">
        <w:rPr>
          <w:rFonts w:ascii="Arial" w:hAnsi="Arial" w:cs="Arial"/>
          <w:vertAlign w:val="superscript"/>
        </w:rPr>
        <w:t>-1</w:t>
      </w:r>
      <w:r w:rsidRPr="00326571">
        <w:rPr>
          <w:rFonts w:ascii="Arial" w:hAnsi="Arial" w:cs="Arial"/>
        </w:rPr>
        <w:t>), and K (210.33 kg ha</w:t>
      </w:r>
      <w:r w:rsidRPr="00326571">
        <w:rPr>
          <w:rFonts w:ascii="Arial" w:hAnsi="Arial" w:cs="Arial"/>
          <w:vertAlign w:val="superscript"/>
        </w:rPr>
        <w:t>-1</w:t>
      </w:r>
      <w:r w:rsidRPr="00326571">
        <w:rPr>
          <w:rFonts w:ascii="Arial" w:hAnsi="Arial" w:cs="Arial"/>
        </w:rPr>
        <w:t>) and high in P (31.80 kg ha</w:t>
      </w:r>
      <w:r w:rsidRPr="00326571">
        <w:rPr>
          <w:rFonts w:ascii="Arial" w:hAnsi="Arial" w:cs="Arial"/>
          <w:vertAlign w:val="superscript"/>
        </w:rPr>
        <w:t>-1</w:t>
      </w:r>
      <w:r w:rsidRPr="00326571">
        <w:rPr>
          <w:rFonts w:ascii="Arial" w:hAnsi="Arial" w:cs="Arial"/>
        </w:rPr>
        <w:t xml:space="preserve">) status. </w:t>
      </w:r>
      <w:bookmarkStart w:id="1" w:name="_Hlk198232166"/>
      <w:r w:rsidRPr="00326571">
        <w:rPr>
          <w:rFonts w:ascii="Arial" w:hAnsi="Arial" w:cs="Arial"/>
        </w:rPr>
        <w:t>The experiment was laid out in randomized complete block design (RCBD) replicated thrice with seven treatments (T</w:t>
      </w:r>
      <w:r w:rsidRPr="00326571">
        <w:rPr>
          <w:rFonts w:ascii="Arial" w:hAnsi="Arial" w:cs="Arial"/>
          <w:vertAlign w:val="subscript"/>
        </w:rPr>
        <w:t>1</w:t>
      </w:r>
      <w:r w:rsidRPr="00326571">
        <w:rPr>
          <w:rFonts w:ascii="Arial" w:hAnsi="Arial" w:cs="Arial"/>
        </w:rPr>
        <w:t>- silt + paddy straw compost,</w:t>
      </w:r>
      <w:r w:rsidRPr="00326571">
        <w:rPr>
          <w:rFonts w:ascii="Arial" w:hAnsi="Arial" w:cs="Arial"/>
          <w:color w:val="FF0000"/>
        </w:rPr>
        <w:t xml:space="preserve"> </w:t>
      </w:r>
      <w:r w:rsidRPr="00326571">
        <w:rPr>
          <w:rFonts w:ascii="Arial" w:hAnsi="Arial" w:cs="Arial"/>
        </w:rPr>
        <w:t>T</w:t>
      </w:r>
      <w:r w:rsidRPr="00326571">
        <w:rPr>
          <w:rFonts w:ascii="Arial" w:hAnsi="Arial" w:cs="Arial"/>
          <w:vertAlign w:val="subscript"/>
        </w:rPr>
        <w:t>2</w:t>
      </w:r>
      <w:r w:rsidRPr="00326571">
        <w:rPr>
          <w:rFonts w:ascii="Arial" w:hAnsi="Arial" w:cs="Arial"/>
        </w:rPr>
        <w:t>- silt + banana pseudostem compost,</w:t>
      </w:r>
      <w:r w:rsidRPr="00326571">
        <w:rPr>
          <w:rFonts w:ascii="Arial" w:hAnsi="Arial" w:cs="Arial"/>
          <w:color w:val="FF0000"/>
        </w:rPr>
        <w:t xml:space="preserve"> </w:t>
      </w:r>
      <w:r w:rsidRPr="00326571">
        <w:rPr>
          <w:rFonts w:ascii="Arial" w:hAnsi="Arial" w:cs="Arial"/>
        </w:rPr>
        <w:t>T</w:t>
      </w:r>
      <w:r w:rsidRPr="00326571">
        <w:rPr>
          <w:rFonts w:ascii="Arial" w:hAnsi="Arial" w:cs="Arial"/>
          <w:vertAlign w:val="subscript"/>
        </w:rPr>
        <w:t>3</w:t>
      </w:r>
      <w:r w:rsidRPr="00326571">
        <w:rPr>
          <w:rFonts w:ascii="Arial" w:hAnsi="Arial" w:cs="Arial"/>
        </w:rPr>
        <w:t>- silt + water hyacinth compost,</w:t>
      </w:r>
      <w:r w:rsidRPr="00326571">
        <w:rPr>
          <w:rFonts w:ascii="Arial" w:hAnsi="Arial" w:cs="Arial"/>
          <w:color w:val="FF0000"/>
        </w:rPr>
        <w:t xml:space="preserve"> </w:t>
      </w:r>
      <w:r w:rsidRPr="00326571">
        <w:rPr>
          <w:rFonts w:ascii="Arial" w:hAnsi="Arial" w:cs="Arial"/>
        </w:rPr>
        <w:t>T</w:t>
      </w:r>
      <w:r w:rsidRPr="00326571">
        <w:rPr>
          <w:rFonts w:ascii="Arial" w:hAnsi="Arial" w:cs="Arial"/>
          <w:vertAlign w:val="subscript"/>
        </w:rPr>
        <w:t>4</w:t>
      </w:r>
      <w:r w:rsidRPr="00326571">
        <w:rPr>
          <w:rFonts w:ascii="Arial" w:hAnsi="Arial" w:cs="Arial"/>
        </w:rPr>
        <w:t>- silt + poultry manure,</w:t>
      </w:r>
      <w:r w:rsidRPr="00326571">
        <w:rPr>
          <w:rFonts w:ascii="Arial" w:hAnsi="Arial" w:cs="Arial"/>
          <w:color w:val="FF0000"/>
        </w:rPr>
        <w:t xml:space="preserve"> </w:t>
      </w:r>
      <w:r w:rsidRPr="00326571">
        <w:rPr>
          <w:rFonts w:ascii="Arial" w:hAnsi="Arial" w:cs="Arial"/>
        </w:rPr>
        <w:t>T</w:t>
      </w:r>
      <w:r w:rsidRPr="00326571">
        <w:rPr>
          <w:rFonts w:ascii="Arial" w:hAnsi="Arial" w:cs="Arial"/>
          <w:vertAlign w:val="subscript"/>
        </w:rPr>
        <w:t>5</w:t>
      </w:r>
      <w:r w:rsidRPr="00326571">
        <w:rPr>
          <w:rFonts w:ascii="Arial" w:hAnsi="Arial" w:cs="Arial"/>
        </w:rPr>
        <w:t>- silt + farmyard manure,</w:t>
      </w:r>
      <w:r w:rsidRPr="00326571">
        <w:rPr>
          <w:rFonts w:ascii="Arial" w:hAnsi="Arial" w:cs="Arial"/>
          <w:color w:val="FF0000"/>
        </w:rPr>
        <w:t xml:space="preserve"> </w:t>
      </w:r>
      <w:r w:rsidRPr="00326571">
        <w:rPr>
          <w:rFonts w:ascii="Arial" w:hAnsi="Arial" w:cs="Arial"/>
        </w:rPr>
        <w:t>T</w:t>
      </w:r>
      <w:r w:rsidRPr="00326571">
        <w:rPr>
          <w:rFonts w:ascii="Arial" w:hAnsi="Arial" w:cs="Arial"/>
          <w:vertAlign w:val="subscript"/>
        </w:rPr>
        <w:t xml:space="preserve">6 </w:t>
      </w:r>
      <w:r w:rsidRPr="00326571">
        <w:rPr>
          <w:rFonts w:ascii="Arial" w:hAnsi="Arial" w:cs="Arial"/>
        </w:rPr>
        <w:t>- silt alone, T</w:t>
      </w:r>
      <w:r w:rsidRPr="00326571">
        <w:rPr>
          <w:rFonts w:ascii="Arial" w:hAnsi="Arial" w:cs="Arial"/>
          <w:vertAlign w:val="subscript"/>
        </w:rPr>
        <w:t>7</w:t>
      </w:r>
      <w:r w:rsidRPr="00326571">
        <w:rPr>
          <w:rFonts w:ascii="Arial" w:hAnsi="Arial" w:cs="Arial"/>
        </w:rPr>
        <w:t>- control). In T</w:t>
      </w:r>
      <w:r w:rsidRPr="00326571">
        <w:rPr>
          <w:rFonts w:ascii="Arial" w:hAnsi="Arial" w:cs="Arial"/>
          <w:vertAlign w:val="subscript"/>
        </w:rPr>
        <w:t>7</w:t>
      </w:r>
      <w:r w:rsidRPr="00326571">
        <w:rPr>
          <w:rFonts w:ascii="Arial" w:hAnsi="Arial" w:cs="Arial"/>
        </w:rPr>
        <w:t xml:space="preserve"> (control), FYM alone was used as organic manure.</w:t>
      </w:r>
    </w:p>
    <w:p w14:paraId="52910B47" w14:textId="77777777" w:rsidR="00705D66" w:rsidRPr="00326571" w:rsidRDefault="00705D66" w:rsidP="00326571">
      <w:pPr>
        <w:spacing w:line="276" w:lineRule="auto"/>
        <w:jc w:val="both"/>
        <w:rPr>
          <w:rFonts w:ascii="Arial" w:hAnsi="Arial" w:cs="Arial"/>
        </w:rPr>
      </w:pPr>
    </w:p>
    <w:p w14:paraId="27B0403F" w14:textId="5D670D96" w:rsidR="00326571" w:rsidRDefault="00326571" w:rsidP="00705D66">
      <w:pPr>
        <w:spacing w:line="276" w:lineRule="auto"/>
        <w:jc w:val="both"/>
        <w:rPr>
          <w:rFonts w:ascii="Arial" w:hAnsi="Arial" w:cs="Arial"/>
        </w:rPr>
      </w:pPr>
      <w:r w:rsidRPr="00326571">
        <w:rPr>
          <w:rFonts w:ascii="Arial" w:hAnsi="Arial" w:cs="Arial"/>
        </w:rPr>
        <w:t>Three noded setts of the early-maturing cassava variety Vellayani Hraswa (6–7 months duration) were planted at a spacing of 90 cm × 90 cm, with two nodes of each sett placed below the soil surface and the remaining nodes kept above the soil. Organic inputs were mixed with fish pond silt in the ratio 2:1 (v/v) and these constituted the treatments T</w:t>
      </w:r>
      <w:r w:rsidRPr="00326571">
        <w:rPr>
          <w:rFonts w:ascii="Arial" w:hAnsi="Arial" w:cs="Arial"/>
          <w:vertAlign w:val="subscript"/>
        </w:rPr>
        <w:t>1</w:t>
      </w:r>
      <w:r w:rsidRPr="00326571">
        <w:rPr>
          <w:rFonts w:ascii="Arial" w:hAnsi="Arial" w:cs="Arial"/>
        </w:rPr>
        <w:t xml:space="preserve"> to T</w:t>
      </w:r>
      <w:r w:rsidRPr="00326571">
        <w:rPr>
          <w:rFonts w:ascii="Arial" w:hAnsi="Arial" w:cs="Arial"/>
          <w:vertAlign w:val="subscript"/>
        </w:rPr>
        <w:t>5</w:t>
      </w:r>
      <w:r w:rsidRPr="00326571">
        <w:rPr>
          <w:rFonts w:ascii="Arial" w:hAnsi="Arial" w:cs="Arial"/>
        </w:rPr>
        <w:t>. Silt and silt fortified organic inputs were be</w:t>
      </w:r>
      <w:r w:rsidRPr="00326571">
        <w:rPr>
          <w:rFonts w:ascii="Arial" w:hAnsi="Arial" w:cs="Arial"/>
          <w:lang w:val="en-IN"/>
        </w:rPr>
        <w:t xml:space="preserve"> used to substitute the recommended dose of organic manure (12.5 t ha</w:t>
      </w:r>
      <w:r w:rsidRPr="00326571">
        <w:rPr>
          <w:rFonts w:ascii="Arial" w:hAnsi="Arial" w:cs="Arial"/>
          <w:vertAlign w:val="superscript"/>
          <w:lang w:val="en-IN"/>
        </w:rPr>
        <w:t>-1</w:t>
      </w:r>
      <w:r w:rsidRPr="00326571">
        <w:rPr>
          <w:rFonts w:ascii="Arial" w:hAnsi="Arial" w:cs="Arial"/>
          <w:lang w:val="en-IN"/>
        </w:rPr>
        <w:t>) in cassava on N equivalent basis and these will constitute the treatments T</w:t>
      </w:r>
      <w:r w:rsidRPr="00326571">
        <w:rPr>
          <w:rFonts w:ascii="Arial" w:hAnsi="Arial" w:cs="Arial"/>
          <w:vertAlign w:val="subscript"/>
          <w:lang w:val="en-IN"/>
        </w:rPr>
        <w:t>1</w:t>
      </w:r>
      <w:r w:rsidRPr="00326571">
        <w:rPr>
          <w:rFonts w:ascii="Arial" w:hAnsi="Arial" w:cs="Arial"/>
          <w:lang w:val="en-IN"/>
        </w:rPr>
        <w:t xml:space="preserve"> to T</w:t>
      </w:r>
      <w:r w:rsidRPr="00326571">
        <w:rPr>
          <w:rFonts w:ascii="Arial" w:hAnsi="Arial" w:cs="Arial"/>
          <w:vertAlign w:val="subscript"/>
          <w:lang w:val="en-IN"/>
        </w:rPr>
        <w:t>6</w:t>
      </w:r>
      <w:r w:rsidRPr="00326571">
        <w:rPr>
          <w:rFonts w:ascii="Arial" w:hAnsi="Arial" w:cs="Arial"/>
        </w:rPr>
        <w:t>. The NPK content in silt, fortified organic manures and farmyard manures are described in Table 1. The nutrient dose of 100:100:100 kg NPK ha</w:t>
      </w:r>
      <w:r w:rsidRPr="00326571">
        <w:rPr>
          <w:rFonts w:ascii="Arial" w:hAnsi="Arial" w:cs="Arial"/>
          <w:vertAlign w:val="superscript"/>
        </w:rPr>
        <w:t xml:space="preserve">-1 </w:t>
      </w:r>
      <w:r w:rsidRPr="00326571">
        <w:rPr>
          <w:rFonts w:ascii="Arial" w:hAnsi="Arial" w:cs="Arial"/>
        </w:rPr>
        <w:t>was given uniformly in all treatments. Full dose of P was applied basally, N and K were given in three equal splits as basal, 1 month after planting (MAP) and 2 MAP using the chemical fertilizers, urea, rajphos and muriate of potash.</w:t>
      </w:r>
    </w:p>
    <w:p w14:paraId="1A8815CA" w14:textId="77777777" w:rsidR="00326571" w:rsidRPr="00326571" w:rsidRDefault="00326571" w:rsidP="00326571">
      <w:pPr>
        <w:spacing w:line="276" w:lineRule="auto"/>
        <w:jc w:val="both"/>
        <w:rPr>
          <w:rFonts w:ascii="Arial" w:hAnsi="Arial" w:cs="Arial"/>
        </w:rPr>
      </w:pPr>
    </w:p>
    <w:bookmarkEnd w:id="1"/>
    <w:p w14:paraId="20FFEFDB" w14:textId="77777777" w:rsidR="006F09EE" w:rsidRDefault="006F09EE" w:rsidP="006F09EE">
      <w:pPr>
        <w:pStyle w:val="Body"/>
        <w:spacing w:after="0"/>
        <w:rPr>
          <w:rFonts w:ascii="Arial" w:hAnsi="Arial" w:cs="Arial"/>
          <w:b/>
          <w:bCs/>
        </w:rPr>
      </w:pPr>
      <w:r w:rsidRPr="006F09EE">
        <w:rPr>
          <w:rFonts w:ascii="Arial" w:hAnsi="Arial" w:cs="Arial"/>
          <w:b/>
          <w:bCs/>
        </w:rPr>
        <w:t>Table 1. NPK content of silt and silt-fortified organic manures</w:t>
      </w:r>
    </w:p>
    <w:p w14:paraId="21D15BD9" w14:textId="77777777" w:rsidR="006F09EE" w:rsidRPr="006F09EE" w:rsidRDefault="006F09EE" w:rsidP="006F09EE">
      <w:pPr>
        <w:pStyle w:val="Body"/>
        <w:spacing w:after="0"/>
        <w:rPr>
          <w:rFonts w:ascii="Arial" w:hAnsi="Arial" w:cs="Arial"/>
          <w:b/>
          <w:bCs/>
        </w:rPr>
      </w:pPr>
    </w:p>
    <w:tbl>
      <w:tblPr>
        <w:tblW w:w="0" w:type="auto"/>
        <w:tblLook w:val="04A0" w:firstRow="1" w:lastRow="0" w:firstColumn="1" w:lastColumn="0" w:noHBand="0" w:noVBand="1"/>
      </w:tblPr>
      <w:tblGrid>
        <w:gridCol w:w="2091"/>
        <w:gridCol w:w="2039"/>
        <w:gridCol w:w="2039"/>
        <w:gridCol w:w="2039"/>
      </w:tblGrid>
      <w:tr w:rsidR="006F09EE" w:rsidRPr="006F09EE" w14:paraId="7DCDE73A" w14:textId="77777777">
        <w:tc>
          <w:tcPr>
            <w:tcW w:w="2160" w:type="dxa"/>
            <w:hideMark/>
          </w:tcPr>
          <w:p w14:paraId="15A17350" w14:textId="5A7F0AB3" w:rsidR="006F09EE" w:rsidRPr="006F09EE" w:rsidRDefault="00B42663" w:rsidP="00B42663">
            <w:pPr>
              <w:pStyle w:val="Body"/>
              <w:spacing w:after="0"/>
              <w:jc w:val="left"/>
              <w:rPr>
                <w:rFonts w:ascii="Arial" w:hAnsi="Arial" w:cs="Arial"/>
                <w:b/>
                <w:bCs/>
              </w:rPr>
            </w:pPr>
            <w:r>
              <w:rPr>
                <w:rFonts w:ascii="Arial" w:hAnsi="Arial" w:cs="Arial"/>
                <w:b/>
                <w:bCs/>
              </w:rPr>
              <w:t>Treatments</w:t>
            </w:r>
          </w:p>
        </w:tc>
        <w:tc>
          <w:tcPr>
            <w:tcW w:w="2160" w:type="dxa"/>
            <w:hideMark/>
          </w:tcPr>
          <w:p w14:paraId="6DD173DD" w14:textId="77777777" w:rsidR="006F09EE" w:rsidRPr="006F09EE" w:rsidRDefault="006F09EE" w:rsidP="00B42663">
            <w:pPr>
              <w:pStyle w:val="Body"/>
              <w:spacing w:after="0"/>
              <w:jc w:val="left"/>
              <w:rPr>
                <w:rFonts w:ascii="Arial" w:hAnsi="Arial" w:cs="Arial"/>
                <w:b/>
                <w:bCs/>
              </w:rPr>
            </w:pPr>
            <w:r w:rsidRPr="006F09EE">
              <w:rPr>
                <w:rFonts w:ascii="Arial" w:hAnsi="Arial" w:cs="Arial"/>
                <w:b/>
                <w:bCs/>
              </w:rPr>
              <w:t>N (%)</w:t>
            </w:r>
          </w:p>
        </w:tc>
        <w:tc>
          <w:tcPr>
            <w:tcW w:w="2160" w:type="dxa"/>
            <w:hideMark/>
          </w:tcPr>
          <w:p w14:paraId="1756E125" w14:textId="77777777" w:rsidR="006F09EE" w:rsidRPr="006F09EE" w:rsidRDefault="006F09EE" w:rsidP="00B42663">
            <w:pPr>
              <w:pStyle w:val="Body"/>
              <w:spacing w:after="0"/>
              <w:jc w:val="left"/>
              <w:rPr>
                <w:rFonts w:ascii="Arial" w:hAnsi="Arial" w:cs="Arial"/>
                <w:b/>
                <w:bCs/>
              </w:rPr>
            </w:pPr>
            <w:r w:rsidRPr="006F09EE">
              <w:rPr>
                <w:rFonts w:ascii="Arial" w:hAnsi="Arial" w:cs="Arial"/>
                <w:b/>
                <w:bCs/>
              </w:rPr>
              <w:t>P (%)</w:t>
            </w:r>
          </w:p>
        </w:tc>
        <w:tc>
          <w:tcPr>
            <w:tcW w:w="2160" w:type="dxa"/>
            <w:hideMark/>
          </w:tcPr>
          <w:p w14:paraId="7B0805A8" w14:textId="77777777" w:rsidR="006F09EE" w:rsidRPr="006F09EE" w:rsidRDefault="006F09EE" w:rsidP="00B42663">
            <w:pPr>
              <w:pStyle w:val="Body"/>
              <w:spacing w:after="0"/>
              <w:jc w:val="left"/>
              <w:rPr>
                <w:rFonts w:ascii="Arial" w:hAnsi="Arial" w:cs="Arial"/>
                <w:b/>
                <w:bCs/>
              </w:rPr>
            </w:pPr>
            <w:r w:rsidRPr="006F09EE">
              <w:rPr>
                <w:rFonts w:ascii="Arial" w:hAnsi="Arial" w:cs="Arial"/>
                <w:b/>
                <w:bCs/>
              </w:rPr>
              <w:t>K (%)</w:t>
            </w:r>
          </w:p>
        </w:tc>
      </w:tr>
      <w:tr w:rsidR="006F09EE" w:rsidRPr="006F09EE" w14:paraId="5536767A" w14:textId="77777777">
        <w:tc>
          <w:tcPr>
            <w:tcW w:w="2160" w:type="dxa"/>
            <w:hideMark/>
          </w:tcPr>
          <w:p w14:paraId="5F2C9D2C" w14:textId="2C3B7CA2" w:rsidR="006F09EE" w:rsidRPr="006F09EE" w:rsidRDefault="00B42663" w:rsidP="006F09EE">
            <w:pPr>
              <w:pStyle w:val="Body"/>
              <w:spacing w:after="0"/>
              <w:rPr>
                <w:rFonts w:ascii="Arial" w:hAnsi="Arial" w:cs="Arial"/>
              </w:rPr>
            </w:pPr>
            <w:r>
              <w:rPr>
                <w:rFonts w:ascii="Arial" w:hAnsi="Arial" w:cs="Arial"/>
              </w:rPr>
              <w:lastRenderedPageBreak/>
              <w:t>T</w:t>
            </w:r>
            <w:r w:rsidR="006F09EE" w:rsidRPr="00B42663">
              <w:rPr>
                <w:rFonts w:ascii="Arial" w:hAnsi="Arial" w:cs="Arial"/>
                <w:vertAlign w:val="subscript"/>
              </w:rPr>
              <w:t xml:space="preserve">1 </w:t>
            </w:r>
          </w:p>
        </w:tc>
        <w:tc>
          <w:tcPr>
            <w:tcW w:w="2160" w:type="dxa"/>
            <w:hideMark/>
          </w:tcPr>
          <w:p w14:paraId="4D9679A0" w14:textId="77777777" w:rsidR="006F09EE" w:rsidRPr="006F09EE" w:rsidRDefault="006F09EE" w:rsidP="006F09EE">
            <w:pPr>
              <w:pStyle w:val="Body"/>
              <w:spacing w:after="0"/>
              <w:rPr>
                <w:rFonts w:ascii="Arial" w:hAnsi="Arial" w:cs="Arial"/>
              </w:rPr>
            </w:pPr>
            <w:r w:rsidRPr="006F09EE">
              <w:rPr>
                <w:rFonts w:ascii="Arial" w:hAnsi="Arial" w:cs="Arial"/>
              </w:rPr>
              <w:t>1.33</w:t>
            </w:r>
          </w:p>
        </w:tc>
        <w:tc>
          <w:tcPr>
            <w:tcW w:w="2160" w:type="dxa"/>
            <w:hideMark/>
          </w:tcPr>
          <w:p w14:paraId="20C4C465" w14:textId="77777777" w:rsidR="006F09EE" w:rsidRPr="006F09EE" w:rsidRDefault="006F09EE" w:rsidP="006F09EE">
            <w:pPr>
              <w:pStyle w:val="Body"/>
              <w:spacing w:after="0"/>
              <w:rPr>
                <w:rFonts w:ascii="Arial" w:hAnsi="Arial" w:cs="Arial"/>
              </w:rPr>
            </w:pPr>
            <w:r w:rsidRPr="006F09EE">
              <w:rPr>
                <w:rFonts w:ascii="Arial" w:hAnsi="Arial" w:cs="Arial"/>
              </w:rPr>
              <w:t>0.45</w:t>
            </w:r>
          </w:p>
        </w:tc>
        <w:tc>
          <w:tcPr>
            <w:tcW w:w="2160" w:type="dxa"/>
            <w:hideMark/>
          </w:tcPr>
          <w:p w14:paraId="37AF254B" w14:textId="77777777" w:rsidR="006F09EE" w:rsidRPr="006F09EE" w:rsidRDefault="006F09EE" w:rsidP="006F09EE">
            <w:pPr>
              <w:pStyle w:val="Body"/>
              <w:spacing w:after="0"/>
              <w:rPr>
                <w:rFonts w:ascii="Arial" w:hAnsi="Arial" w:cs="Arial"/>
              </w:rPr>
            </w:pPr>
            <w:r w:rsidRPr="006F09EE">
              <w:rPr>
                <w:rFonts w:ascii="Arial" w:hAnsi="Arial" w:cs="Arial"/>
              </w:rPr>
              <w:t>2.80</w:t>
            </w:r>
          </w:p>
        </w:tc>
      </w:tr>
      <w:tr w:rsidR="006F09EE" w:rsidRPr="006F09EE" w14:paraId="6BDCAE5B" w14:textId="77777777">
        <w:tc>
          <w:tcPr>
            <w:tcW w:w="2160" w:type="dxa"/>
            <w:hideMark/>
          </w:tcPr>
          <w:p w14:paraId="256C040F" w14:textId="23879545" w:rsidR="006F09EE" w:rsidRPr="006F09EE" w:rsidRDefault="00B42663" w:rsidP="006F09EE">
            <w:pPr>
              <w:pStyle w:val="Body"/>
              <w:spacing w:after="0"/>
              <w:rPr>
                <w:rFonts w:ascii="Arial" w:hAnsi="Arial" w:cs="Arial"/>
              </w:rPr>
            </w:pPr>
            <w:r>
              <w:rPr>
                <w:rFonts w:ascii="Arial" w:hAnsi="Arial" w:cs="Arial"/>
              </w:rPr>
              <w:t>T</w:t>
            </w:r>
            <w:r w:rsidR="006F09EE" w:rsidRPr="00B42663">
              <w:rPr>
                <w:rFonts w:ascii="Arial" w:hAnsi="Arial" w:cs="Arial"/>
                <w:vertAlign w:val="subscript"/>
              </w:rPr>
              <w:t>2</w:t>
            </w:r>
            <w:r w:rsidR="006F09EE" w:rsidRPr="006F09EE">
              <w:rPr>
                <w:rFonts w:ascii="Arial" w:hAnsi="Arial" w:cs="Arial"/>
              </w:rPr>
              <w:t xml:space="preserve"> </w:t>
            </w:r>
          </w:p>
        </w:tc>
        <w:tc>
          <w:tcPr>
            <w:tcW w:w="2160" w:type="dxa"/>
            <w:hideMark/>
          </w:tcPr>
          <w:p w14:paraId="3BE46FD8" w14:textId="77777777" w:rsidR="006F09EE" w:rsidRPr="006F09EE" w:rsidRDefault="006F09EE" w:rsidP="006F09EE">
            <w:pPr>
              <w:pStyle w:val="Body"/>
              <w:spacing w:after="0"/>
              <w:rPr>
                <w:rFonts w:ascii="Arial" w:hAnsi="Arial" w:cs="Arial"/>
              </w:rPr>
            </w:pPr>
            <w:r w:rsidRPr="006F09EE">
              <w:rPr>
                <w:rFonts w:ascii="Arial" w:hAnsi="Arial" w:cs="Arial"/>
              </w:rPr>
              <w:t>1.08</w:t>
            </w:r>
          </w:p>
        </w:tc>
        <w:tc>
          <w:tcPr>
            <w:tcW w:w="2160" w:type="dxa"/>
            <w:hideMark/>
          </w:tcPr>
          <w:p w14:paraId="45A37461" w14:textId="77777777" w:rsidR="006F09EE" w:rsidRPr="006F09EE" w:rsidRDefault="006F09EE" w:rsidP="006F09EE">
            <w:pPr>
              <w:pStyle w:val="Body"/>
              <w:spacing w:after="0"/>
              <w:rPr>
                <w:rFonts w:ascii="Arial" w:hAnsi="Arial" w:cs="Arial"/>
              </w:rPr>
            </w:pPr>
            <w:r w:rsidRPr="006F09EE">
              <w:rPr>
                <w:rFonts w:ascii="Arial" w:hAnsi="Arial" w:cs="Arial"/>
              </w:rPr>
              <w:t>1.20</w:t>
            </w:r>
          </w:p>
        </w:tc>
        <w:tc>
          <w:tcPr>
            <w:tcW w:w="2160" w:type="dxa"/>
            <w:hideMark/>
          </w:tcPr>
          <w:p w14:paraId="2AB48EF2" w14:textId="77777777" w:rsidR="006F09EE" w:rsidRPr="006F09EE" w:rsidRDefault="006F09EE" w:rsidP="006F09EE">
            <w:pPr>
              <w:pStyle w:val="Body"/>
              <w:spacing w:after="0"/>
              <w:rPr>
                <w:rFonts w:ascii="Arial" w:hAnsi="Arial" w:cs="Arial"/>
              </w:rPr>
            </w:pPr>
            <w:r w:rsidRPr="006F09EE">
              <w:rPr>
                <w:rFonts w:ascii="Arial" w:hAnsi="Arial" w:cs="Arial"/>
              </w:rPr>
              <w:t>3.69</w:t>
            </w:r>
          </w:p>
        </w:tc>
      </w:tr>
      <w:tr w:rsidR="006F09EE" w:rsidRPr="006F09EE" w14:paraId="24B3E9D3" w14:textId="77777777">
        <w:tc>
          <w:tcPr>
            <w:tcW w:w="2160" w:type="dxa"/>
            <w:hideMark/>
          </w:tcPr>
          <w:p w14:paraId="0C19CE1A" w14:textId="07CD4C89" w:rsidR="006F09EE" w:rsidRPr="006F09EE" w:rsidRDefault="00B42663" w:rsidP="006F09EE">
            <w:pPr>
              <w:pStyle w:val="Body"/>
              <w:spacing w:after="0"/>
              <w:rPr>
                <w:rFonts w:ascii="Arial" w:hAnsi="Arial" w:cs="Arial"/>
              </w:rPr>
            </w:pPr>
            <w:r>
              <w:rPr>
                <w:rFonts w:ascii="Arial" w:hAnsi="Arial" w:cs="Arial"/>
              </w:rPr>
              <w:t>T</w:t>
            </w:r>
            <w:r w:rsidR="006F09EE" w:rsidRPr="00B42663">
              <w:rPr>
                <w:rFonts w:ascii="Arial" w:hAnsi="Arial" w:cs="Arial"/>
                <w:vertAlign w:val="subscript"/>
              </w:rPr>
              <w:t xml:space="preserve">3 </w:t>
            </w:r>
          </w:p>
        </w:tc>
        <w:tc>
          <w:tcPr>
            <w:tcW w:w="2160" w:type="dxa"/>
            <w:hideMark/>
          </w:tcPr>
          <w:p w14:paraId="5504646E" w14:textId="77777777" w:rsidR="006F09EE" w:rsidRPr="006F09EE" w:rsidRDefault="006F09EE" w:rsidP="006F09EE">
            <w:pPr>
              <w:pStyle w:val="Body"/>
              <w:spacing w:after="0"/>
              <w:rPr>
                <w:rFonts w:ascii="Arial" w:hAnsi="Arial" w:cs="Arial"/>
              </w:rPr>
            </w:pPr>
            <w:r w:rsidRPr="006F09EE">
              <w:rPr>
                <w:rFonts w:ascii="Arial" w:hAnsi="Arial" w:cs="Arial"/>
              </w:rPr>
              <w:t>1.01</w:t>
            </w:r>
          </w:p>
        </w:tc>
        <w:tc>
          <w:tcPr>
            <w:tcW w:w="2160" w:type="dxa"/>
            <w:hideMark/>
          </w:tcPr>
          <w:p w14:paraId="248DB784" w14:textId="77777777" w:rsidR="006F09EE" w:rsidRPr="006F09EE" w:rsidRDefault="006F09EE" w:rsidP="006F09EE">
            <w:pPr>
              <w:pStyle w:val="Body"/>
              <w:spacing w:after="0"/>
              <w:rPr>
                <w:rFonts w:ascii="Arial" w:hAnsi="Arial" w:cs="Arial"/>
              </w:rPr>
            </w:pPr>
            <w:r w:rsidRPr="006F09EE">
              <w:rPr>
                <w:rFonts w:ascii="Arial" w:hAnsi="Arial" w:cs="Arial"/>
              </w:rPr>
              <w:t>0.12</w:t>
            </w:r>
          </w:p>
        </w:tc>
        <w:tc>
          <w:tcPr>
            <w:tcW w:w="2160" w:type="dxa"/>
            <w:hideMark/>
          </w:tcPr>
          <w:p w14:paraId="6BC5F77A" w14:textId="77777777" w:rsidR="006F09EE" w:rsidRPr="006F09EE" w:rsidRDefault="006F09EE" w:rsidP="006F09EE">
            <w:pPr>
              <w:pStyle w:val="Body"/>
              <w:spacing w:after="0"/>
              <w:rPr>
                <w:rFonts w:ascii="Arial" w:hAnsi="Arial" w:cs="Arial"/>
              </w:rPr>
            </w:pPr>
            <w:r w:rsidRPr="006F09EE">
              <w:rPr>
                <w:rFonts w:ascii="Arial" w:hAnsi="Arial" w:cs="Arial"/>
              </w:rPr>
              <w:t>2.36</w:t>
            </w:r>
          </w:p>
        </w:tc>
      </w:tr>
      <w:tr w:rsidR="006F09EE" w:rsidRPr="006F09EE" w14:paraId="74A9FB26" w14:textId="77777777">
        <w:tc>
          <w:tcPr>
            <w:tcW w:w="2160" w:type="dxa"/>
            <w:hideMark/>
          </w:tcPr>
          <w:p w14:paraId="251E09B6" w14:textId="49D43205" w:rsidR="006F09EE" w:rsidRPr="006F09EE" w:rsidRDefault="00B42663" w:rsidP="006F09EE">
            <w:pPr>
              <w:pStyle w:val="Body"/>
              <w:spacing w:after="0"/>
              <w:rPr>
                <w:rFonts w:ascii="Arial" w:hAnsi="Arial" w:cs="Arial"/>
              </w:rPr>
            </w:pPr>
            <w:r>
              <w:rPr>
                <w:rFonts w:ascii="Arial" w:hAnsi="Arial" w:cs="Arial"/>
              </w:rPr>
              <w:t>T</w:t>
            </w:r>
            <w:r w:rsidR="006F09EE" w:rsidRPr="00B42663">
              <w:rPr>
                <w:rFonts w:ascii="Arial" w:hAnsi="Arial" w:cs="Arial"/>
                <w:vertAlign w:val="subscript"/>
              </w:rPr>
              <w:t>4</w:t>
            </w:r>
            <w:r w:rsidR="006F09EE" w:rsidRPr="006F09EE">
              <w:rPr>
                <w:rFonts w:ascii="Arial" w:hAnsi="Arial" w:cs="Arial"/>
              </w:rPr>
              <w:t xml:space="preserve"> </w:t>
            </w:r>
          </w:p>
        </w:tc>
        <w:tc>
          <w:tcPr>
            <w:tcW w:w="2160" w:type="dxa"/>
            <w:hideMark/>
          </w:tcPr>
          <w:p w14:paraId="0C675E97" w14:textId="77777777" w:rsidR="006F09EE" w:rsidRPr="006F09EE" w:rsidRDefault="006F09EE" w:rsidP="006F09EE">
            <w:pPr>
              <w:pStyle w:val="Body"/>
              <w:spacing w:after="0"/>
              <w:rPr>
                <w:rFonts w:ascii="Arial" w:hAnsi="Arial" w:cs="Arial"/>
              </w:rPr>
            </w:pPr>
            <w:r w:rsidRPr="006F09EE">
              <w:rPr>
                <w:rFonts w:ascii="Arial" w:hAnsi="Arial" w:cs="Arial"/>
              </w:rPr>
              <w:t>2.04</w:t>
            </w:r>
          </w:p>
        </w:tc>
        <w:tc>
          <w:tcPr>
            <w:tcW w:w="2160" w:type="dxa"/>
            <w:hideMark/>
          </w:tcPr>
          <w:p w14:paraId="74A487AA" w14:textId="77777777" w:rsidR="006F09EE" w:rsidRPr="006F09EE" w:rsidRDefault="006F09EE" w:rsidP="006F09EE">
            <w:pPr>
              <w:pStyle w:val="Body"/>
              <w:spacing w:after="0"/>
              <w:rPr>
                <w:rFonts w:ascii="Arial" w:hAnsi="Arial" w:cs="Arial"/>
              </w:rPr>
            </w:pPr>
            <w:r w:rsidRPr="006F09EE">
              <w:rPr>
                <w:rFonts w:ascii="Arial" w:hAnsi="Arial" w:cs="Arial"/>
              </w:rPr>
              <w:t>1.60</w:t>
            </w:r>
          </w:p>
        </w:tc>
        <w:tc>
          <w:tcPr>
            <w:tcW w:w="2160" w:type="dxa"/>
            <w:hideMark/>
          </w:tcPr>
          <w:p w14:paraId="66F58987" w14:textId="77777777" w:rsidR="006F09EE" w:rsidRPr="006F09EE" w:rsidRDefault="006F09EE" w:rsidP="006F09EE">
            <w:pPr>
              <w:pStyle w:val="Body"/>
              <w:spacing w:after="0"/>
              <w:rPr>
                <w:rFonts w:ascii="Arial" w:hAnsi="Arial" w:cs="Arial"/>
              </w:rPr>
            </w:pPr>
            <w:r w:rsidRPr="006F09EE">
              <w:rPr>
                <w:rFonts w:ascii="Arial" w:hAnsi="Arial" w:cs="Arial"/>
              </w:rPr>
              <w:t>3.93</w:t>
            </w:r>
          </w:p>
        </w:tc>
      </w:tr>
      <w:tr w:rsidR="006F09EE" w:rsidRPr="006F09EE" w14:paraId="2C2D4E19" w14:textId="77777777">
        <w:tc>
          <w:tcPr>
            <w:tcW w:w="2160" w:type="dxa"/>
            <w:hideMark/>
          </w:tcPr>
          <w:p w14:paraId="3814CB5B" w14:textId="636E68E6" w:rsidR="006F09EE" w:rsidRPr="006F09EE" w:rsidRDefault="00B42663" w:rsidP="006F09EE">
            <w:pPr>
              <w:pStyle w:val="Body"/>
              <w:spacing w:after="0"/>
              <w:rPr>
                <w:rFonts w:ascii="Arial" w:hAnsi="Arial" w:cs="Arial"/>
              </w:rPr>
            </w:pPr>
            <w:r>
              <w:rPr>
                <w:rFonts w:ascii="Arial" w:hAnsi="Arial" w:cs="Arial"/>
              </w:rPr>
              <w:t>T</w:t>
            </w:r>
            <w:r w:rsidR="006F09EE" w:rsidRPr="00B42663">
              <w:rPr>
                <w:rFonts w:ascii="Arial" w:hAnsi="Arial" w:cs="Arial"/>
                <w:vertAlign w:val="subscript"/>
              </w:rPr>
              <w:t>5</w:t>
            </w:r>
            <w:r w:rsidR="006F09EE" w:rsidRPr="006F09EE">
              <w:rPr>
                <w:rFonts w:ascii="Arial" w:hAnsi="Arial" w:cs="Arial"/>
              </w:rPr>
              <w:t xml:space="preserve"> </w:t>
            </w:r>
          </w:p>
        </w:tc>
        <w:tc>
          <w:tcPr>
            <w:tcW w:w="2160" w:type="dxa"/>
            <w:hideMark/>
          </w:tcPr>
          <w:p w14:paraId="10CA20ED" w14:textId="77777777" w:rsidR="006F09EE" w:rsidRPr="006F09EE" w:rsidRDefault="006F09EE" w:rsidP="006F09EE">
            <w:pPr>
              <w:pStyle w:val="Body"/>
              <w:spacing w:after="0"/>
              <w:rPr>
                <w:rFonts w:ascii="Arial" w:hAnsi="Arial" w:cs="Arial"/>
              </w:rPr>
            </w:pPr>
            <w:r w:rsidRPr="006F09EE">
              <w:rPr>
                <w:rFonts w:ascii="Arial" w:hAnsi="Arial" w:cs="Arial"/>
              </w:rPr>
              <w:t>1.32</w:t>
            </w:r>
          </w:p>
        </w:tc>
        <w:tc>
          <w:tcPr>
            <w:tcW w:w="2160" w:type="dxa"/>
            <w:hideMark/>
          </w:tcPr>
          <w:p w14:paraId="355DE6C9" w14:textId="77777777" w:rsidR="006F09EE" w:rsidRPr="006F09EE" w:rsidRDefault="006F09EE" w:rsidP="006F09EE">
            <w:pPr>
              <w:pStyle w:val="Body"/>
              <w:spacing w:after="0"/>
              <w:rPr>
                <w:rFonts w:ascii="Arial" w:hAnsi="Arial" w:cs="Arial"/>
              </w:rPr>
            </w:pPr>
            <w:r w:rsidRPr="006F09EE">
              <w:rPr>
                <w:rFonts w:ascii="Arial" w:hAnsi="Arial" w:cs="Arial"/>
              </w:rPr>
              <w:t>0.42</w:t>
            </w:r>
          </w:p>
        </w:tc>
        <w:tc>
          <w:tcPr>
            <w:tcW w:w="2160" w:type="dxa"/>
            <w:hideMark/>
          </w:tcPr>
          <w:p w14:paraId="6E6B79D2" w14:textId="77777777" w:rsidR="006F09EE" w:rsidRPr="006F09EE" w:rsidRDefault="006F09EE" w:rsidP="006F09EE">
            <w:pPr>
              <w:pStyle w:val="Body"/>
              <w:spacing w:after="0"/>
              <w:rPr>
                <w:rFonts w:ascii="Arial" w:hAnsi="Arial" w:cs="Arial"/>
              </w:rPr>
            </w:pPr>
            <w:r w:rsidRPr="006F09EE">
              <w:rPr>
                <w:rFonts w:ascii="Arial" w:hAnsi="Arial" w:cs="Arial"/>
              </w:rPr>
              <w:t>1.27</w:t>
            </w:r>
          </w:p>
        </w:tc>
      </w:tr>
      <w:tr w:rsidR="006F09EE" w:rsidRPr="006F09EE" w14:paraId="0A1758DC" w14:textId="77777777">
        <w:tc>
          <w:tcPr>
            <w:tcW w:w="2160" w:type="dxa"/>
            <w:hideMark/>
          </w:tcPr>
          <w:p w14:paraId="6119E2A2" w14:textId="2FD531D4" w:rsidR="006F09EE" w:rsidRPr="006F09EE" w:rsidRDefault="00B42663" w:rsidP="006F09EE">
            <w:pPr>
              <w:pStyle w:val="Body"/>
              <w:spacing w:after="0"/>
              <w:rPr>
                <w:rFonts w:ascii="Arial" w:hAnsi="Arial" w:cs="Arial"/>
              </w:rPr>
            </w:pPr>
            <w:r>
              <w:rPr>
                <w:rFonts w:ascii="Arial" w:hAnsi="Arial" w:cs="Arial"/>
              </w:rPr>
              <w:t>T</w:t>
            </w:r>
            <w:r w:rsidR="006F09EE" w:rsidRPr="00B42663">
              <w:rPr>
                <w:rFonts w:ascii="Arial" w:hAnsi="Arial" w:cs="Arial"/>
                <w:vertAlign w:val="subscript"/>
              </w:rPr>
              <w:t>6</w:t>
            </w:r>
          </w:p>
        </w:tc>
        <w:tc>
          <w:tcPr>
            <w:tcW w:w="2160" w:type="dxa"/>
            <w:hideMark/>
          </w:tcPr>
          <w:p w14:paraId="39183A9E" w14:textId="77777777" w:rsidR="006F09EE" w:rsidRPr="006F09EE" w:rsidRDefault="006F09EE" w:rsidP="006F09EE">
            <w:pPr>
              <w:pStyle w:val="Body"/>
              <w:spacing w:after="0"/>
              <w:rPr>
                <w:rFonts w:ascii="Arial" w:hAnsi="Arial" w:cs="Arial"/>
              </w:rPr>
            </w:pPr>
            <w:r w:rsidRPr="006F09EE">
              <w:rPr>
                <w:rFonts w:ascii="Arial" w:hAnsi="Arial" w:cs="Arial"/>
              </w:rPr>
              <w:t>0.13</w:t>
            </w:r>
          </w:p>
        </w:tc>
        <w:tc>
          <w:tcPr>
            <w:tcW w:w="2160" w:type="dxa"/>
            <w:hideMark/>
          </w:tcPr>
          <w:p w14:paraId="718D8A19" w14:textId="77777777" w:rsidR="006F09EE" w:rsidRPr="006F09EE" w:rsidRDefault="006F09EE" w:rsidP="006F09EE">
            <w:pPr>
              <w:pStyle w:val="Body"/>
              <w:spacing w:after="0"/>
              <w:rPr>
                <w:rFonts w:ascii="Arial" w:hAnsi="Arial" w:cs="Arial"/>
              </w:rPr>
            </w:pPr>
            <w:r w:rsidRPr="006F09EE">
              <w:rPr>
                <w:rFonts w:ascii="Arial" w:hAnsi="Arial" w:cs="Arial"/>
              </w:rPr>
              <w:t>0.11</w:t>
            </w:r>
          </w:p>
        </w:tc>
        <w:tc>
          <w:tcPr>
            <w:tcW w:w="2160" w:type="dxa"/>
            <w:hideMark/>
          </w:tcPr>
          <w:p w14:paraId="5DF7E4F4" w14:textId="77777777" w:rsidR="006F09EE" w:rsidRPr="006F09EE" w:rsidRDefault="006F09EE" w:rsidP="006F09EE">
            <w:pPr>
              <w:pStyle w:val="Body"/>
              <w:spacing w:after="0"/>
              <w:rPr>
                <w:rFonts w:ascii="Arial" w:hAnsi="Arial" w:cs="Arial"/>
              </w:rPr>
            </w:pPr>
            <w:r w:rsidRPr="006F09EE">
              <w:rPr>
                <w:rFonts w:ascii="Arial" w:hAnsi="Arial" w:cs="Arial"/>
              </w:rPr>
              <w:t>0.10</w:t>
            </w:r>
          </w:p>
        </w:tc>
      </w:tr>
      <w:tr w:rsidR="006F09EE" w:rsidRPr="006F09EE" w14:paraId="05F92006" w14:textId="77777777">
        <w:tc>
          <w:tcPr>
            <w:tcW w:w="2160" w:type="dxa"/>
            <w:hideMark/>
          </w:tcPr>
          <w:p w14:paraId="3CB898D5" w14:textId="3AC4CA50" w:rsidR="006F09EE" w:rsidRPr="006F09EE" w:rsidRDefault="00B42663" w:rsidP="006F09EE">
            <w:pPr>
              <w:pStyle w:val="Body"/>
              <w:spacing w:after="0"/>
              <w:rPr>
                <w:rFonts w:ascii="Arial" w:hAnsi="Arial" w:cs="Arial"/>
              </w:rPr>
            </w:pPr>
            <w:r>
              <w:rPr>
                <w:rFonts w:ascii="Arial" w:hAnsi="Arial" w:cs="Arial"/>
              </w:rPr>
              <w:t>T</w:t>
            </w:r>
            <w:r w:rsidR="006F09EE" w:rsidRPr="00B42663">
              <w:rPr>
                <w:rFonts w:ascii="Arial" w:hAnsi="Arial" w:cs="Arial"/>
                <w:vertAlign w:val="subscript"/>
              </w:rPr>
              <w:t xml:space="preserve">7 </w:t>
            </w:r>
          </w:p>
        </w:tc>
        <w:tc>
          <w:tcPr>
            <w:tcW w:w="2160" w:type="dxa"/>
            <w:hideMark/>
          </w:tcPr>
          <w:p w14:paraId="10CC03F7" w14:textId="77777777" w:rsidR="006F09EE" w:rsidRPr="006F09EE" w:rsidRDefault="006F09EE" w:rsidP="006F09EE">
            <w:pPr>
              <w:pStyle w:val="Body"/>
              <w:spacing w:after="0"/>
              <w:rPr>
                <w:rFonts w:ascii="Arial" w:hAnsi="Arial" w:cs="Arial"/>
              </w:rPr>
            </w:pPr>
            <w:r w:rsidRPr="006F09EE">
              <w:rPr>
                <w:rFonts w:ascii="Arial" w:hAnsi="Arial" w:cs="Arial"/>
              </w:rPr>
              <w:t>0.93</w:t>
            </w:r>
          </w:p>
        </w:tc>
        <w:tc>
          <w:tcPr>
            <w:tcW w:w="2160" w:type="dxa"/>
            <w:hideMark/>
          </w:tcPr>
          <w:p w14:paraId="7DC0D35F" w14:textId="77777777" w:rsidR="006F09EE" w:rsidRPr="006F09EE" w:rsidRDefault="006F09EE" w:rsidP="006F09EE">
            <w:pPr>
              <w:pStyle w:val="Body"/>
              <w:spacing w:after="0"/>
              <w:rPr>
                <w:rFonts w:ascii="Arial" w:hAnsi="Arial" w:cs="Arial"/>
              </w:rPr>
            </w:pPr>
            <w:r w:rsidRPr="006F09EE">
              <w:rPr>
                <w:rFonts w:ascii="Arial" w:hAnsi="Arial" w:cs="Arial"/>
              </w:rPr>
              <w:t>0.28</w:t>
            </w:r>
          </w:p>
        </w:tc>
        <w:tc>
          <w:tcPr>
            <w:tcW w:w="2160" w:type="dxa"/>
            <w:hideMark/>
          </w:tcPr>
          <w:p w14:paraId="6979F000" w14:textId="77777777" w:rsidR="006F09EE" w:rsidRPr="006F09EE" w:rsidRDefault="006F09EE" w:rsidP="006F09EE">
            <w:pPr>
              <w:pStyle w:val="Body"/>
              <w:spacing w:after="0"/>
              <w:rPr>
                <w:rFonts w:ascii="Arial" w:hAnsi="Arial" w:cs="Arial"/>
              </w:rPr>
            </w:pPr>
            <w:r w:rsidRPr="006F09EE">
              <w:rPr>
                <w:rFonts w:ascii="Arial" w:hAnsi="Arial" w:cs="Arial"/>
              </w:rPr>
              <w:t>0.25</w:t>
            </w:r>
          </w:p>
        </w:tc>
      </w:tr>
    </w:tbl>
    <w:p w14:paraId="1E51BAAB" w14:textId="77777777" w:rsidR="006F09EE" w:rsidRDefault="006F09EE" w:rsidP="00441B6F">
      <w:pPr>
        <w:pStyle w:val="Body"/>
        <w:spacing w:after="0"/>
        <w:rPr>
          <w:rFonts w:ascii="Arial" w:hAnsi="Arial" w:cs="Arial"/>
        </w:rPr>
      </w:pPr>
    </w:p>
    <w:p w14:paraId="674CCF52" w14:textId="349831DD" w:rsidR="00705D66" w:rsidRDefault="00705D66" w:rsidP="00705D66">
      <w:pPr>
        <w:spacing w:line="276" w:lineRule="auto"/>
        <w:rPr>
          <w:rFonts w:ascii="Arial" w:hAnsi="Arial" w:cs="Arial"/>
          <w:b/>
          <w:bCs/>
          <w:sz w:val="22"/>
          <w:szCs w:val="22"/>
        </w:rPr>
      </w:pPr>
      <w:r>
        <w:rPr>
          <w:rFonts w:ascii="Arial" w:hAnsi="Arial" w:cs="Arial"/>
          <w:b/>
          <w:bCs/>
          <w:sz w:val="22"/>
          <w:szCs w:val="22"/>
        </w:rPr>
        <w:t xml:space="preserve">2.2 </w:t>
      </w:r>
      <w:r w:rsidRPr="00705D66">
        <w:rPr>
          <w:rFonts w:ascii="Arial" w:hAnsi="Arial" w:cs="Arial"/>
          <w:b/>
          <w:bCs/>
          <w:sz w:val="22"/>
          <w:szCs w:val="22"/>
        </w:rPr>
        <w:t xml:space="preserve">Soil analysis </w:t>
      </w:r>
    </w:p>
    <w:p w14:paraId="7146728F" w14:textId="77777777" w:rsidR="00B42663" w:rsidRPr="00705D66" w:rsidRDefault="00B42663" w:rsidP="00705D66">
      <w:pPr>
        <w:spacing w:line="276" w:lineRule="auto"/>
        <w:rPr>
          <w:rFonts w:ascii="Arial" w:hAnsi="Arial" w:cs="Arial"/>
          <w:b/>
          <w:bCs/>
          <w:sz w:val="22"/>
          <w:szCs w:val="22"/>
        </w:rPr>
      </w:pPr>
    </w:p>
    <w:p w14:paraId="08BA7DF8" w14:textId="593A7170" w:rsidR="00705D66" w:rsidRDefault="00705D66" w:rsidP="00705D66">
      <w:pPr>
        <w:spacing w:line="276" w:lineRule="auto"/>
        <w:jc w:val="both"/>
        <w:rPr>
          <w:rFonts w:ascii="Arial" w:hAnsi="Arial" w:cs="Arial"/>
        </w:rPr>
      </w:pPr>
      <w:r w:rsidRPr="00705D66">
        <w:rPr>
          <w:rFonts w:ascii="Arial" w:hAnsi="Arial" w:cs="Arial"/>
        </w:rPr>
        <w:t>Samples were collected at 0-15 cm depth from the treatment plots at 2 MAP, 4 MAP and at harvest. The samples were air-dried and sieved through a 2 mm sieve for chemical analyses, including soil pH, electrical conductivity (EC), and available nitrogen (N), phosphorus (P), and potassium (K). For the estimation of soil organic carbon (OC), the samples were further sieved through a 0.5 mm sieve. Soil pH was determined in a 1: 2.5 w/v soil water extract using pH meter, EC by conductimetry and expressed in dSm</w:t>
      </w:r>
      <w:r w:rsidRPr="00705D66">
        <w:rPr>
          <w:rFonts w:ascii="Arial" w:hAnsi="Arial" w:cs="Arial"/>
          <w:vertAlign w:val="superscript"/>
        </w:rPr>
        <w:t xml:space="preserve">-1 </w:t>
      </w:r>
      <w:r w:rsidR="00C87ADE">
        <w:rPr>
          <w:rFonts w:ascii="Arial" w:hAnsi="Arial" w:cs="Arial"/>
        </w:rPr>
        <w:t>[5]</w:t>
      </w:r>
      <w:r w:rsidRPr="00705D66">
        <w:rPr>
          <w:rFonts w:ascii="Arial" w:hAnsi="Arial" w:cs="Arial"/>
        </w:rPr>
        <w:t xml:space="preserve">. Organic carbon was estimated by wet oxidation method and expressed in percentage </w:t>
      </w:r>
      <w:r w:rsidR="00C87ADE">
        <w:rPr>
          <w:rFonts w:ascii="Arial" w:hAnsi="Arial" w:cs="Arial"/>
        </w:rPr>
        <w:t>[6]</w:t>
      </w:r>
      <w:r w:rsidRPr="00705D66">
        <w:rPr>
          <w:rFonts w:ascii="Arial" w:hAnsi="Arial" w:cs="Arial"/>
        </w:rPr>
        <w:t xml:space="preserve">. Available N was estimated by distillation with alkaline potassium permanganate </w:t>
      </w:r>
      <w:r w:rsidR="00C87ADE">
        <w:rPr>
          <w:rFonts w:ascii="Arial" w:hAnsi="Arial" w:cs="Arial"/>
        </w:rPr>
        <w:t>[7]</w:t>
      </w:r>
      <w:r w:rsidRPr="00705D66">
        <w:rPr>
          <w:rFonts w:ascii="Arial" w:hAnsi="Arial" w:cs="Arial"/>
        </w:rPr>
        <w:t xml:space="preserve">, Bray extractable P by ammonium </w:t>
      </w:r>
      <w:proofErr w:type="spellStart"/>
      <w:r w:rsidRPr="00705D66">
        <w:rPr>
          <w:rFonts w:ascii="Arial" w:hAnsi="Arial" w:cs="Arial"/>
        </w:rPr>
        <w:t>molybdo</w:t>
      </w:r>
      <w:proofErr w:type="spellEnd"/>
      <w:r w:rsidRPr="00705D66">
        <w:rPr>
          <w:rFonts w:ascii="Arial" w:hAnsi="Arial" w:cs="Arial"/>
        </w:rPr>
        <w:t xml:space="preserve">-blue </w:t>
      </w:r>
      <w:proofErr w:type="spellStart"/>
      <w:r w:rsidRPr="00705D66">
        <w:rPr>
          <w:rFonts w:ascii="Arial" w:hAnsi="Arial" w:cs="Arial"/>
        </w:rPr>
        <w:t>colour</w:t>
      </w:r>
      <w:proofErr w:type="spellEnd"/>
      <w:r w:rsidRPr="00705D66">
        <w:rPr>
          <w:rFonts w:ascii="Arial" w:hAnsi="Arial" w:cs="Arial"/>
        </w:rPr>
        <w:t xml:space="preserve"> method</w:t>
      </w:r>
      <w:r w:rsidR="00F66297">
        <w:rPr>
          <w:rFonts w:ascii="Arial" w:hAnsi="Arial" w:cs="Arial"/>
        </w:rPr>
        <w:t xml:space="preserve"> [8]</w:t>
      </w:r>
      <w:r w:rsidRPr="00705D66">
        <w:rPr>
          <w:rFonts w:ascii="Arial" w:hAnsi="Arial" w:cs="Arial"/>
        </w:rPr>
        <w:t xml:space="preserve"> and K, by flame photometry with neutral normal ammonium acetate as extractant </w:t>
      </w:r>
      <w:r w:rsidR="007322CD">
        <w:rPr>
          <w:rFonts w:ascii="Arial" w:hAnsi="Arial" w:cs="Arial"/>
        </w:rPr>
        <w:t>[5]</w:t>
      </w:r>
      <w:r w:rsidRPr="00705D66">
        <w:rPr>
          <w:rFonts w:ascii="Arial" w:hAnsi="Arial" w:cs="Arial"/>
        </w:rPr>
        <w:t>. A modified assay for urease</w:t>
      </w:r>
      <w:r w:rsidR="00AC797F">
        <w:rPr>
          <w:rFonts w:ascii="Arial" w:hAnsi="Arial" w:cs="Arial"/>
        </w:rPr>
        <w:t xml:space="preserve"> enzyme </w:t>
      </w:r>
      <w:r w:rsidRPr="00705D66">
        <w:rPr>
          <w:rFonts w:ascii="Arial" w:hAnsi="Arial" w:cs="Arial"/>
        </w:rPr>
        <w:t xml:space="preserve">activity was </w:t>
      </w:r>
      <w:r w:rsidR="00AC797F">
        <w:rPr>
          <w:rFonts w:ascii="Arial" w:hAnsi="Arial" w:cs="Arial"/>
        </w:rPr>
        <w:t xml:space="preserve">determined using spectrophotometer </w:t>
      </w:r>
      <w:r w:rsidR="007322CD">
        <w:rPr>
          <w:rFonts w:ascii="Arial" w:hAnsi="Arial" w:cs="Arial"/>
        </w:rPr>
        <w:t>[</w:t>
      </w:r>
      <w:r w:rsidR="00F66297">
        <w:rPr>
          <w:rFonts w:ascii="Arial" w:hAnsi="Arial" w:cs="Arial"/>
        </w:rPr>
        <w:t>9</w:t>
      </w:r>
      <w:r w:rsidR="007322CD">
        <w:rPr>
          <w:rFonts w:ascii="Arial" w:hAnsi="Arial" w:cs="Arial"/>
        </w:rPr>
        <w:t>]</w:t>
      </w:r>
      <w:r w:rsidRPr="00705D66">
        <w:rPr>
          <w:rFonts w:ascii="Arial" w:hAnsi="Arial" w:cs="Arial"/>
        </w:rPr>
        <w:t xml:space="preserve">. Dehydrogenase activity was determined </w:t>
      </w:r>
      <w:r w:rsidR="007322CD">
        <w:rPr>
          <w:rFonts w:ascii="Arial" w:hAnsi="Arial" w:cs="Arial"/>
        </w:rPr>
        <w:t xml:space="preserve">using </w:t>
      </w:r>
      <w:r w:rsidR="007322CD" w:rsidRPr="00705D66">
        <w:rPr>
          <w:rFonts w:ascii="Arial" w:hAnsi="Arial" w:cs="Arial"/>
        </w:rPr>
        <w:t>2,3,5-triphenyl tetrazolium chloride reductase activity</w:t>
      </w:r>
      <w:r w:rsidR="007322CD">
        <w:rPr>
          <w:rFonts w:ascii="Arial" w:hAnsi="Arial" w:cs="Arial"/>
        </w:rPr>
        <w:t xml:space="preserve"> [</w:t>
      </w:r>
      <w:r w:rsidR="00F66297">
        <w:rPr>
          <w:rFonts w:ascii="Arial" w:hAnsi="Arial" w:cs="Arial"/>
        </w:rPr>
        <w:t>10</w:t>
      </w:r>
      <w:r w:rsidR="007322CD">
        <w:rPr>
          <w:rFonts w:ascii="Arial" w:hAnsi="Arial" w:cs="Arial"/>
        </w:rPr>
        <w:t xml:space="preserve">] </w:t>
      </w:r>
      <w:r w:rsidRPr="00705D66">
        <w:rPr>
          <w:rFonts w:ascii="Arial" w:hAnsi="Arial" w:cs="Arial"/>
        </w:rPr>
        <w:t>and acid phosphatase activity was</w:t>
      </w:r>
      <w:r w:rsidR="007322CD">
        <w:rPr>
          <w:rFonts w:ascii="Arial" w:hAnsi="Arial" w:cs="Arial"/>
        </w:rPr>
        <w:t xml:space="preserve"> measured by incubating the enzyme with p- nitrophenyl phosphate (</w:t>
      </w:r>
      <w:proofErr w:type="spellStart"/>
      <w:r w:rsidR="007322CD">
        <w:rPr>
          <w:rFonts w:ascii="Arial" w:hAnsi="Arial" w:cs="Arial"/>
        </w:rPr>
        <w:t>pNPP</w:t>
      </w:r>
      <w:proofErr w:type="spellEnd"/>
      <w:r w:rsidR="007322CD">
        <w:rPr>
          <w:rFonts w:ascii="Arial" w:hAnsi="Arial" w:cs="Arial"/>
        </w:rPr>
        <w:t>) in an acid buffer [1</w:t>
      </w:r>
      <w:r w:rsidR="00F66297">
        <w:rPr>
          <w:rFonts w:ascii="Arial" w:hAnsi="Arial" w:cs="Arial"/>
        </w:rPr>
        <w:t>1</w:t>
      </w:r>
      <w:r w:rsidR="007322CD">
        <w:rPr>
          <w:rFonts w:ascii="Arial" w:hAnsi="Arial" w:cs="Arial"/>
        </w:rPr>
        <w:t>]</w:t>
      </w:r>
      <w:r w:rsidRPr="00705D66">
        <w:rPr>
          <w:rFonts w:ascii="Arial" w:hAnsi="Arial" w:cs="Arial"/>
        </w:rPr>
        <w:t>.</w:t>
      </w:r>
    </w:p>
    <w:p w14:paraId="4FC5F625" w14:textId="77777777" w:rsidR="00705D66" w:rsidRDefault="00705D66" w:rsidP="00705D66">
      <w:pPr>
        <w:spacing w:line="276" w:lineRule="auto"/>
        <w:jc w:val="both"/>
        <w:rPr>
          <w:rFonts w:ascii="Arial" w:hAnsi="Arial" w:cs="Arial"/>
        </w:rPr>
      </w:pPr>
    </w:p>
    <w:p w14:paraId="7A3DF85B" w14:textId="77777777" w:rsidR="00705D66" w:rsidRDefault="00705D66" w:rsidP="00705D66">
      <w:pPr>
        <w:rPr>
          <w:rFonts w:ascii="Arial" w:hAnsi="Arial" w:cs="Arial"/>
          <w:sz w:val="22"/>
          <w:szCs w:val="22"/>
        </w:rPr>
      </w:pPr>
      <w:r w:rsidRPr="00705D66">
        <w:rPr>
          <w:rFonts w:ascii="Arial" w:hAnsi="Arial" w:cs="Arial"/>
          <w:b/>
          <w:bCs/>
          <w:sz w:val="22"/>
          <w:szCs w:val="22"/>
        </w:rPr>
        <w:t>2.3</w:t>
      </w:r>
      <w:r w:rsidRPr="00705D66">
        <w:rPr>
          <w:rFonts w:ascii="Arial" w:hAnsi="Arial" w:cs="Arial"/>
          <w:sz w:val="22"/>
          <w:szCs w:val="22"/>
        </w:rPr>
        <w:t xml:space="preserve"> </w:t>
      </w:r>
      <w:r w:rsidRPr="00705D66">
        <w:rPr>
          <w:rFonts w:ascii="Arial" w:hAnsi="Arial" w:cs="Arial"/>
          <w:b/>
          <w:bCs/>
          <w:sz w:val="22"/>
          <w:szCs w:val="22"/>
        </w:rPr>
        <w:t>Statistical analysis</w:t>
      </w:r>
      <w:r w:rsidRPr="00705D66">
        <w:rPr>
          <w:rFonts w:ascii="Arial" w:hAnsi="Arial" w:cs="Arial"/>
          <w:sz w:val="22"/>
          <w:szCs w:val="22"/>
        </w:rPr>
        <w:t xml:space="preserve"> </w:t>
      </w:r>
    </w:p>
    <w:p w14:paraId="47E9B640" w14:textId="77777777" w:rsidR="00B42663" w:rsidRPr="00705D66" w:rsidRDefault="00B42663" w:rsidP="00705D66">
      <w:pPr>
        <w:rPr>
          <w:rFonts w:ascii="Arial" w:hAnsi="Arial" w:cs="Arial"/>
          <w:sz w:val="22"/>
          <w:szCs w:val="22"/>
        </w:rPr>
      </w:pPr>
    </w:p>
    <w:p w14:paraId="0D57FF4E" w14:textId="7518FF8E" w:rsidR="003E1A21" w:rsidRPr="003E1A21" w:rsidRDefault="003E1A21" w:rsidP="003E1A21">
      <w:pPr>
        <w:spacing w:line="276" w:lineRule="auto"/>
        <w:jc w:val="both"/>
        <w:rPr>
          <w:rFonts w:ascii="Arial" w:hAnsi="Arial" w:cs="Arial"/>
          <w:color w:val="EE0000"/>
        </w:rPr>
      </w:pPr>
      <w:r w:rsidRPr="003E1A21">
        <w:rPr>
          <w:rFonts w:ascii="Arial" w:hAnsi="Arial" w:cs="Arial"/>
        </w:rPr>
        <w:t xml:space="preserve">The experimental data were statistically computed by applying the technique of analysis of variance (ANOVA) for RCBD experiment and the significance was tested by F test (Cochran, 1957) using GRAPES (General R-based Analysis Platform for Experimental Statistics) Stat software, an online agriculture data analysis tool </w:t>
      </w:r>
      <w:r w:rsidR="00F66297">
        <w:rPr>
          <w:rFonts w:ascii="Arial" w:hAnsi="Arial" w:cs="Arial"/>
        </w:rPr>
        <w:t>[12]</w:t>
      </w:r>
      <w:r w:rsidRPr="003E1A21">
        <w:rPr>
          <w:rFonts w:ascii="Arial" w:hAnsi="Arial" w:cs="Arial"/>
        </w:rPr>
        <w:t>.</w:t>
      </w:r>
    </w:p>
    <w:p w14:paraId="5AE09054" w14:textId="77777777" w:rsidR="00705D66" w:rsidRPr="003E1A21" w:rsidRDefault="00705D66" w:rsidP="00441B6F">
      <w:pPr>
        <w:pStyle w:val="Body"/>
        <w:spacing w:after="0"/>
        <w:rPr>
          <w:rFonts w:ascii="Arial" w:hAnsi="Arial" w:cs="Arial"/>
        </w:rPr>
      </w:pPr>
    </w:p>
    <w:p w14:paraId="6B8C170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28AE729" w14:textId="77777777" w:rsidR="00B42663" w:rsidRDefault="00D86F99" w:rsidP="00B42663">
      <w:pPr>
        <w:spacing w:line="360" w:lineRule="auto"/>
        <w:rPr>
          <w:rFonts w:ascii="Arial" w:hAnsi="Arial" w:cs="Arial"/>
          <w:sz w:val="22"/>
          <w:szCs w:val="22"/>
        </w:rPr>
      </w:pPr>
      <w:r w:rsidRPr="00D86F99">
        <w:rPr>
          <w:rFonts w:ascii="Arial" w:hAnsi="Arial" w:cs="Arial"/>
          <w:b/>
          <w:bCs/>
          <w:sz w:val="22"/>
          <w:szCs w:val="22"/>
        </w:rPr>
        <w:t>3.1 Soil chemical properties</w:t>
      </w:r>
    </w:p>
    <w:p w14:paraId="5DB43CB4" w14:textId="6CA0DEA9" w:rsidR="00D86F99" w:rsidRPr="00B42663" w:rsidRDefault="00D86F99" w:rsidP="00B42663">
      <w:pPr>
        <w:spacing w:line="276" w:lineRule="auto"/>
        <w:rPr>
          <w:rFonts w:ascii="Arial" w:hAnsi="Arial" w:cs="Arial"/>
          <w:sz w:val="22"/>
          <w:szCs w:val="22"/>
        </w:rPr>
      </w:pPr>
      <w:r w:rsidRPr="00C9574D">
        <w:rPr>
          <w:rFonts w:ascii="Arial" w:hAnsi="Arial" w:cs="Arial"/>
        </w:rPr>
        <w:t>Soil samples were collected from each treatment plot at bimonthly intervals to evaluate the changes in soil chemical properties, including soil pH, EC, O.C, and available N, P, K. The results are presented in Tables 2-7 and Figure 1.</w:t>
      </w:r>
    </w:p>
    <w:p w14:paraId="141C3EE4" w14:textId="77777777" w:rsidR="00B42663" w:rsidRPr="00C9574D" w:rsidRDefault="00B42663" w:rsidP="00C9574D">
      <w:pPr>
        <w:spacing w:line="276" w:lineRule="auto"/>
        <w:jc w:val="both"/>
        <w:rPr>
          <w:rFonts w:ascii="Arial" w:hAnsi="Arial" w:cs="Arial"/>
        </w:rPr>
      </w:pPr>
    </w:p>
    <w:p w14:paraId="6689B974" w14:textId="3E62AEE6" w:rsidR="00D86F99" w:rsidRDefault="00C9574D" w:rsidP="00C9574D">
      <w:pPr>
        <w:rPr>
          <w:rFonts w:ascii="Arial" w:hAnsi="Arial" w:cs="Arial"/>
          <w:b/>
          <w:bCs/>
          <w:u w:val="single"/>
        </w:rPr>
      </w:pPr>
      <w:r w:rsidRPr="00C9574D">
        <w:rPr>
          <w:rFonts w:ascii="Arial" w:hAnsi="Arial" w:cs="Arial"/>
          <w:b/>
          <w:bCs/>
          <w:u w:val="single"/>
        </w:rPr>
        <w:t xml:space="preserve">3.1.1 </w:t>
      </w:r>
      <w:r w:rsidR="00D86F99" w:rsidRPr="00C9574D">
        <w:rPr>
          <w:rFonts w:ascii="Arial" w:hAnsi="Arial" w:cs="Arial"/>
          <w:b/>
          <w:bCs/>
          <w:u w:val="single"/>
        </w:rPr>
        <w:t xml:space="preserve">Temporal changes in soil </w:t>
      </w:r>
      <w:r w:rsidR="00B42663" w:rsidRPr="00C9574D">
        <w:rPr>
          <w:rFonts w:ascii="Arial" w:hAnsi="Arial" w:cs="Arial"/>
          <w:b/>
          <w:bCs/>
          <w:u w:val="single"/>
        </w:rPr>
        <w:t>Ph</w:t>
      </w:r>
    </w:p>
    <w:p w14:paraId="05E2D2EC" w14:textId="77777777" w:rsidR="00B42663" w:rsidRPr="00C9574D" w:rsidRDefault="00B42663" w:rsidP="00C9574D">
      <w:pPr>
        <w:rPr>
          <w:rFonts w:ascii="Arial" w:hAnsi="Arial" w:cs="Arial"/>
          <w:b/>
          <w:bCs/>
          <w:u w:val="single"/>
        </w:rPr>
      </w:pPr>
    </w:p>
    <w:p w14:paraId="4C9C7ED7" w14:textId="5BC3C918" w:rsidR="00D86F99" w:rsidRDefault="00D86F99" w:rsidP="00D86F99">
      <w:pPr>
        <w:jc w:val="both"/>
        <w:rPr>
          <w:rFonts w:ascii="Arial" w:hAnsi="Arial" w:cs="Arial"/>
        </w:rPr>
      </w:pPr>
      <w:r w:rsidRPr="00C9574D">
        <w:rPr>
          <w:rFonts w:ascii="Arial" w:hAnsi="Arial" w:cs="Arial"/>
        </w:rPr>
        <w:t xml:space="preserve">The soil pH values across different fortified organic amendment treatments and the control exhibited a general declining trend with crop growth stages (Table 2) compared to the initial soil pH (5.46). This gradual decrease in pH with time may be attributed to continuous organic matter decomposition, organic acid production, and nitrification processes occurring during crop growth </w:t>
      </w:r>
      <w:r w:rsidR="00F66297">
        <w:rPr>
          <w:rFonts w:ascii="Arial" w:hAnsi="Arial" w:cs="Arial"/>
        </w:rPr>
        <w:t>[13]</w:t>
      </w:r>
      <w:r w:rsidRPr="00C9574D">
        <w:rPr>
          <w:rFonts w:ascii="Arial" w:hAnsi="Arial" w:cs="Arial"/>
        </w:rPr>
        <w:t>.</w:t>
      </w:r>
    </w:p>
    <w:p w14:paraId="5D344F83" w14:textId="77777777" w:rsidR="00B42663" w:rsidRPr="00C9574D" w:rsidRDefault="00B42663" w:rsidP="00D86F99">
      <w:pPr>
        <w:jc w:val="both"/>
        <w:rPr>
          <w:rFonts w:ascii="Arial" w:hAnsi="Arial" w:cs="Arial"/>
        </w:rPr>
      </w:pPr>
    </w:p>
    <w:p w14:paraId="2ABAE6EF" w14:textId="73C9A6B3" w:rsidR="00D86F99" w:rsidRDefault="00D86F99" w:rsidP="00D86F99">
      <w:pPr>
        <w:jc w:val="both"/>
        <w:rPr>
          <w:rFonts w:ascii="Arial" w:hAnsi="Arial" w:cs="Arial"/>
        </w:rPr>
      </w:pPr>
      <w:r w:rsidRPr="00C9574D">
        <w:rPr>
          <w:rFonts w:ascii="Arial" w:hAnsi="Arial" w:cs="Arial"/>
        </w:rPr>
        <w:t>At 2 MAP, soil pH values ranged from 5.84 in the control (T</w:t>
      </w:r>
      <w:r w:rsidRPr="00C9574D">
        <w:rPr>
          <w:rFonts w:ascii="Cambria Math" w:hAnsi="Cambria Math" w:cs="Cambria Math"/>
        </w:rPr>
        <w:t>₇</w:t>
      </w:r>
      <w:r w:rsidRPr="00C9574D">
        <w:rPr>
          <w:rFonts w:ascii="Arial" w:hAnsi="Arial" w:cs="Arial"/>
        </w:rPr>
        <w:t>) to 6.51 in the fortified banana pseudostem compost treatment (T</w:t>
      </w:r>
      <w:r w:rsidRPr="00C9574D">
        <w:rPr>
          <w:rFonts w:ascii="Cambria Math" w:hAnsi="Cambria Math" w:cs="Cambria Math"/>
        </w:rPr>
        <w:t>₂</w:t>
      </w:r>
      <w:r w:rsidRPr="00C9574D">
        <w:rPr>
          <w:rFonts w:ascii="Arial" w:hAnsi="Arial" w:cs="Arial"/>
        </w:rPr>
        <w:t xml:space="preserve">), indicating slightly acidic soil conditions. The higher pH observed in certain amended treatments can be attributed to the release of exchangeable base cations during the early stages of decomposition of organic manures </w:t>
      </w:r>
      <w:r w:rsidR="0010425C">
        <w:rPr>
          <w:rFonts w:ascii="Arial" w:hAnsi="Arial" w:cs="Arial"/>
        </w:rPr>
        <w:t>[14]</w:t>
      </w:r>
      <w:r w:rsidRPr="00C9574D">
        <w:rPr>
          <w:rFonts w:ascii="Arial" w:hAnsi="Arial" w:cs="Arial"/>
        </w:rPr>
        <w:t xml:space="preserve">. Among the </w:t>
      </w:r>
      <w:r w:rsidRPr="00C9574D">
        <w:rPr>
          <w:rFonts w:ascii="Arial" w:hAnsi="Arial" w:cs="Arial"/>
        </w:rPr>
        <w:lastRenderedPageBreak/>
        <w:t>amendments, fortified banana pseudostem compost (T</w:t>
      </w:r>
      <w:r w:rsidRPr="00C9574D">
        <w:rPr>
          <w:rFonts w:ascii="Cambria Math" w:hAnsi="Cambria Math" w:cs="Cambria Math"/>
        </w:rPr>
        <w:t>₂</w:t>
      </w:r>
      <w:r w:rsidRPr="00C9574D">
        <w:rPr>
          <w:rFonts w:ascii="Arial" w:hAnsi="Arial" w:cs="Arial"/>
        </w:rPr>
        <w:t>), fortified poultry manure (T</w:t>
      </w:r>
      <w:r w:rsidRPr="00C9574D">
        <w:rPr>
          <w:rFonts w:ascii="Cambria Math" w:hAnsi="Cambria Math" w:cs="Cambria Math"/>
        </w:rPr>
        <w:t>₄</w:t>
      </w:r>
      <w:r w:rsidRPr="00C9574D">
        <w:rPr>
          <w:rFonts w:ascii="Arial" w:hAnsi="Arial" w:cs="Arial"/>
        </w:rPr>
        <w:t>), and fortified farmyard manure (T</w:t>
      </w:r>
      <w:r w:rsidRPr="00C9574D">
        <w:rPr>
          <w:rFonts w:ascii="Cambria Math" w:hAnsi="Cambria Math" w:cs="Cambria Math"/>
        </w:rPr>
        <w:t>₅</w:t>
      </w:r>
      <w:r w:rsidRPr="00C9574D">
        <w:rPr>
          <w:rFonts w:ascii="Arial" w:hAnsi="Arial" w:cs="Arial"/>
        </w:rPr>
        <w:t>) recorded significantly higher pH values. This increase reflects their liming effect, as these materials contain appreciable amounts of Ca²</w:t>
      </w:r>
      <w:r w:rsidRPr="00C9574D">
        <w:rPr>
          <w:rFonts w:ascii="Cambria Math" w:hAnsi="Cambria Math" w:cs="Cambria Math"/>
        </w:rPr>
        <w:t>⁺</w:t>
      </w:r>
      <w:r w:rsidRPr="00C9574D">
        <w:rPr>
          <w:rFonts w:ascii="Arial" w:hAnsi="Arial" w:cs="Arial"/>
        </w:rPr>
        <w:t>, Mg²</w:t>
      </w:r>
      <w:r w:rsidRPr="00C9574D">
        <w:rPr>
          <w:rFonts w:ascii="Cambria Math" w:hAnsi="Cambria Math" w:cs="Cambria Math"/>
        </w:rPr>
        <w:t>⁺</w:t>
      </w:r>
      <w:r w:rsidRPr="00C9574D">
        <w:rPr>
          <w:rFonts w:ascii="Arial" w:hAnsi="Arial" w:cs="Arial"/>
        </w:rPr>
        <w:t>, and K</w:t>
      </w:r>
      <w:r w:rsidRPr="00C9574D">
        <w:rPr>
          <w:rFonts w:ascii="Cambria Math" w:hAnsi="Cambria Math" w:cs="Cambria Math"/>
        </w:rPr>
        <w:t>⁺</w:t>
      </w:r>
      <w:r w:rsidRPr="00C9574D">
        <w:rPr>
          <w:rFonts w:ascii="Arial" w:hAnsi="Arial" w:cs="Arial"/>
        </w:rPr>
        <w:t>, which are released during decomposition and displace H</w:t>
      </w:r>
      <w:r w:rsidRPr="00C9574D">
        <w:rPr>
          <w:rFonts w:ascii="Cambria Math" w:hAnsi="Cambria Math" w:cs="Cambria Math"/>
        </w:rPr>
        <w:t>⁺</w:t>
      </w:r>
      <w:r w:rsidRPr="00C9574D">
        <w:rPr>
          <w:rFonts w:ascii="Arial" w:hAnsi="Arial" w:cs="Arial"/>
        </w:rPr>
        <w:t xml:space="preserve"> and Al³</w:t>
      </w:r>
      <w:r w:rsidRPr="00C9574D">
        <w:rPr>
          <w:rFonts w:ascii="Cambria Math" w:hAnsi="Cambria Math" w:cs="Cambria Math"/>
        </w:rPr>
        <w:t>⁺</w:t>
      </w:r>
      <w:r w:rsidRPr="00C9574D">
        <w:rPr>
          <w:rFonts w:ascii="Arial" w:hAnsi="Arial" w:cs="Arial"/>
        </w:rPr>
        <w:t xml:space="preserve"> ions from soil exchange sites, thereby </w:t>
      </w:r>
      <w:proofErr w:type="spellStart"/>
      <w:r w:rsidRPr="00C9574D">
        <w:rPr>
          <w:rFonts w:ascii="Arial" w:hAnsi="Arial" w:cs="Arial"/>
        </w:rPr>
        <w:t>neutralising</w:t>
      </w:r>
      <w:proofErr w:type="spellEnd"/>
      <w:r w:rsidRPr="00C9574D">
        <w:rPr>
          <w:rFonts w:ascii="Arial" w:hAnsi="Arial" w:cs="Arial"/>
        </w:rPr>
        <w:t xml:space="preserve"> soil acidity </w:t>
      </w:r>
      <w:r w:rsidR="0010425C">
        <w:rPr>
          <w:rFonts w:ascii="Arial" w:hAnsi="Arial" w:cs="Arial"/>
        </w:rPr>
        <w:t>[15]</w:t>
      </w:r>
      <w:r w:rsidRPr="00C9574D">
        <w:rPr>
          <w:rFonts w:ascii="Arial" w:hAnsi="Arial" w:cs="Arial"/>
        </w:rPr>
        <w:t>.</w:t>
      </w:r>
    </w:p>
    <w:p w14:paraId="29B09CBA" w14:textId="77777777" w:rsidR="00B42663" w:rsidRPr="00C9574D" w:rsidRDefault="00B42663" w:rsidP="00D86F99">
      <w:pPr>
        <w:jc w:val="both"/>
        <w:rPr>
          <w:rFonts w:ascii="Arial" w:hAnsi="Arial" w:cs="Arial"/>
        </w:rPr>
      </w:pPr>
    </w:p>
    <w:p w14:paraId="5F3A16B8" w14:textId="7BCAD504" w:rsidR="00D86F99" w:rsidRDefault="00D86F99" w:rsidP="00D86F99">
      <w:pPr>
        <w:jc w:val="both"/>
        <w:rPr>
          <w:rFonts w:ascii="Arial" w:hAnsi="Arial" w:cs="Arial"/>
        </w:rPr>
      </w:pPr>
      <w:r w:rsidRPr="00C9574D">
        <w:rPr>
          <w:rFonts w:ascii="Arial" w:hAnsi="Arial" w:cs="Arial"/>
        </w:rPr>
        <w:t>However, not all amendments showed a comparable increase in soil pH at this stage and this may be due to differences in the chemical composition, degree of fortification, and decomposition rate of organic materials. Amendments with lower base cation content or those producing organic acids during the initial stages of decomposition may exhibit a weaker liming effect, thereby resulting in relatively lower soil pH values</w:t>
      </w:r>
      <w:r w:rsidR="00F66297">
        <w:rPr>
          <w:rFonts w:ascii="Arial" w:hAnsi="Arial" w:cs="Arial"/>
        </w:rPr>
        <w:t xml:space="preserve"> [13]</w:t>
      </w:r>
      <w:r w:rsidRPr="00C9574D">
        <w:rPr>
          <w:rFonts w:ascii="Arial" w:hAnsi="Arial" w:cs="Arial"/>
        </w:rPr>
        <w:t xml:space="preserve">.         </w:t>
      </w:r>
    </w:p>
    <w:p w14:paraId="7400BA3A" w14:textId="77777777" w:rsidR="00B42663" w:rsidRPr="00C9574D" w:rsidRDefault="00B42663" w:rsidP="00D86F99">
      <w:pPr>
        <w:jc w:val="both"/>
        <w:rPr>
          <w:rFonts w:ascii="Arial" w:hAnsi="Arial" w:cs="Arial"/>
        </w:rPr>
      </w:pPr>
    </w:p>
    <w:p w14:paraId="52867E03" w14:textId="4D7C6892" w:rsidR="00D86F99" w:rsidRPr="00C9574D" w:rsidRDefault="00D86F99" w:rsidP="00D86F99">
      <w:pPr>
        <w:jc w:val="both"/>
        <w:rPr>
          <w:rFonts w:ascii="Arial" w:hAnsi="Arial" w:cs="Arial"/>
        </w:rPr>
      </w:pPr>
      <w:r w:rsidRPr="00C9574D">
        <w:rPr>
          <w:rFonts w:ascii="Arial" w:hAnsi="Arial" w:cs="Arial"/>
        </w:rPr>
        <w:t xml:space="preserve">At 4 MAP, a gradual reduction in soil pH was observed in most treatments. The lowest pH was recorded in the fish pond sediment treatment (5.71), while fortified poultry manure (6.27) maintained relatively higher pH. The decline in soil pH during this stage may be attributed to the formation of organic acids and enhanced nitrification during active mineralisation of organic amendments, which contributes to proton release and soil acidification </w:t>
      </w:r>
      <w:r w:rsidR="0010425C">
        <w:rPr>
          <w:rFonts w:ascii="Arial" w:hAnsi="Arial" w:cs="Arial"/>
        </w:rPr>
        <w:t>[16].</w:t>
      </w:r>
    </w:p>
    <w:p w14:paraId="3128B971" w14:textId="77777777" w:rsidR="00B42663" w:rsidRDefault="00D86F99" w:rsidP="00D86F99">
      <w:pPr>
        <w:jc w:val="both"/>
        <w:rPr>
          <w:rFonts w:ascii="Arial" w:hAnsi="Arial" w:cs="Arial"/>
        </w:rPr>
      </w:pPr>
      <w:r w:rsidRPr="00C9574D">
        <w:rPr>
          <w:rFonts w:ascii="Arial" w:hAnsi="Arial" w:cs="Arial"/>
        </w:rPr>
        <w:t xml:space="preserve">  </w:t>
      </w:r>
      <w:r w:rsidRPr="00C9574D">
        <w:rPr>
          <w:rFonts w:ascii="Arial" w:hAnsi="Arial" w:cs="Arial"/>
        </w:rPr>
        <w:tab/>
      </w:r>
    </w:p>
    <w:p w14:paraId="0C9D2BE2" w14:textId="1619DB88" w:rsidR="00D86F99" w:rsidRDefault="00D86F99" w:rsidP="00D86F99">
      <w:pPr>
        <w:jc w:val="both"/>
        <w:rPr>
          <w:rFonts w:ascii="Arial" w:hAnsi="Arial" w:cs="Arial"/>
        </w:rPr>
      </w:pPr>
      <w:r w:rsidRPr="00C9574D">
        <w:rPr>
          <w:rFonts w:ascii="Arial" w:hAnsi="Arial" w:cs="Arial"/>
        </w:rPr>
        <w:t>At harvest, soil pH values further declined, ranging from 5.50 in fortified paddy straw compost (T</w:t>
      </w:r>
      <w:r w:rsidRPr="00C9574D">
        <w:rPr>
          <w:rFonts w:ascii="Cambria Math" w:hAnsi="Cambria Math" w:cs="Cambria Math"/>
        </w:rPr>
        <w:t>₁</w:t>
      </w:r>
      <w:r w:rsidRPr="00C9574D">
        <w:rPr>
          <w:rFonts w:ascii="Arial" w:hAnsi="Arial" w:cs="Arial"/>
        </w:rPr>
        <w:t>) to 6.15 in fortified poultry manure (T</w:t>
      </w:r>
      <w:r w:rsidRPr="00C9574D">
        <w:rPr>
          <w:rFonts w:ascii="Cambria Math" w:hAnsi="Cambria Math" w:cs="Cambria Math"/>
        </w:rPr>
        <w:t>₄</w:t>
      </w:r>
      <w:r w:rsidRPr="00C9574D">
        <w:rPr>
          <w:rFonts w:ascii="Arial" w:hAnsi="Arial" w:cs="Arial"/>
        </w:rPr>
        <w:t xml:space="preserve">). The reduction was more pronounced in treatments involving high-carbon residues such as paddy straw and banana pseudostem, owing to their wider C:N ratio and prolonged decomposition, which results in sustained organic acid production and greater soil acidification over time. Similar findings have been reported </w:t>
      </w:r>
      <w:r w:rsidR="0010425C">
        <w:rPr>
          <w:rFonts w:ascii="Arial" w:hAnsi="Arial" w:cs="Arial"/>
        </w:rPr>
        <w:t xml:space="preserve">earlier </w:t>
      </w:r>
      <w:r w:rsidRPr="00C9574D">
        <w:rPr>
          <w:rFonts w:ascii="Arial" w:hAnsi="Arial" w:cs="Arial"/>
        </w:rPr>
        <w:t xml:space="preserve">that residues rich in structural carbohydrates tend to induce gradual soil acidification during </w:t>
      </w:r>
      <w:r w:rsidR="0010425C">
        <w:rPr>
          <w:rFonts w:ascii="Arial" w:hAnsi="Arial" w:cs="Arial"/>
        </w:rPr>
        <w:t>mineralization [17]</w:t>
      </w:r>
      <w:r w:rsidRPr="00C9574D">
        <w:rPr>
          <w:rFonts w:ascii="Arial" w:hAnsi="Arial" w:cs="Arial"/>
        </w:rPr>
        <w:t>.</w:t>
      </w:r>
    </w:p>
    <w:p w14:paraId="623C2890" w14:textId="77777777" w:rsidR="00B42663" w:rsidRDefault="00B42663" w:rsidP="00D86F99">
      <w:pPr>
        <w:jc w:val="both"/>
        <w:rPr>
          <w:rFonts w:ascii="Arial" w:hAnsi="Arial" w:cs="Arial"/>
        </w:rPr>
      </w:pPr>
    </w:p>
    <w:p w14:paraId="035DC662" w14:textId="77777777" w:rsidR="00B42663" w:rsidRDefault="00B42663" w:rsidP="00B42663">
      <w:pPr>
        <w:rPr>
          <w:rFonts w:ascii="Arial" w:hAnsi="Arial" w:cs="Arial"/>
          <w:b/>
          <w:bCs/>
          <w:u w:val="single"/>
        </w:rPr>
      </w:pPr>
      <w:r w:rsidRPr="00C9574D">
        <w:rPr>
          <w:rFonts w:ascii="Arial" w:hAnsi="Arial" w:cs="Arial"/>
          <w:b/>
          <w:bCs/>
          <w:u w:val="single"/>
        </w:rPr>
        <w:t>3.1.2 Phasic trend in electrical conductivity (EC)</w:t>
      </w:r>
    </w:p>
    <w:p w14:paraId="3F905606" w14:textId="77777777" w:rsidR="00B42663" w:rsidRDefault="00B42663" w:rsidP="00B42663">
      <w:pPr>
        <w:spacing w:line="276" w:lineRule="auto"/>
        <w:jc w:val="both"/>
        <w:rPr>
          <w:rFonts w:ascii="Arial" w:hAnsi="Arial" w:cs="Arial"/>
          <w:b/>
          <w:bCs/>
          <w:u w:val="single"/>
        </w:rPr>
      </w:pPr>
    </w:p>
    <w:p w14:paraId="1F40F567" w14:textId="62AFE818" w:rsidR="00B42663" w:rsidRPr="00C9574D" w:rsidRDefault="00B42663" w:rsidP="00B42663">
      <w:pPr>
        <w:spacing w:line="276" w:lineRule="auto"/>
        <w:jc w:val="both"/>
        <w:rPr>
          <w:rFonts w:ascii="Arial" w:hAnsi="Arial" w:cs="Arial"/>
        </w:rPr>
      </w:pPr>
      <w:r w:rsidRPr="00C9574D">
        <w:rPr>
          <w:rFonts w:ascii="Arial" w:hAnsi="Arial" w:cs="Arial"/>
        </w:rPr>
        <w:t>Soil electrical conductivity (EC) as influenced by different fortified organic inputs and silt is presented in Table 3. At 2 MAP, EC values ranged from 0.172 to 0.218 dS m</w:t>
      </w:r>
      <w:r w:rsidRPr="00C9574D">
        <w:rPr>
          <w:rFonts w:ascii="Cambria Math" w:hAnsi="Cambria Math" w:cs="Cambria Math"/>
        </w:rPr>
        <w:t>⁻</w:t>
      </w:r>
      <w:r w:rsidRPr="00C9574D">
        <w:rPr>
          <w:rFonts w:ascii="Arial" w:hAnsi="Arial" w:cs="Arial"/>
        </w:rPr>
        <w:t>¹, indicating low to moderate soluble salt concentration across treatments. Among the treatments, fortified farmyard manure (T</w:t>
      </w:r>
      <w:r w:rsidRPr="00C9574D">
        <w:rPr>
          <w:rFonts w:ascii="Cambria Math" w:hAnsi="Cambria Math" w:cs="Cambria Math"/>
        </w:rPr>
        <w:t>₅</w:t>
      </w:r>
      <w:r w:rsidRPr="00C9574D">
        <w:rPr>
          <w:rFonts w:ascii="Arial" w:hAnsi="Arial" w:cs="Arial"/>
        </w:rPr>
        <w:t>) recorded the highest EC (0.218 dS m</w:t>
      </w:r>
      <w:r w:rsidRPr="00C9574D">
        <w:rPr>
          <w:rFonts w:ascii="Cambria Math" w:hAnsi="Cambria Math" w:cs="Cambria Math"/>
        </w:rPr>
        <w:t>⁻</w:t>
      </w:r>
      <w:r w:rsidRPr="00C9574D">
        <w:rPr>
          <w:rFonts w:ascii="Arial" w:hAnsi="Arial" w:cs="Arial"/>
        </w:rPr>
        <w:t>¹), followed by fortified poultry manure (T</w:t>
      </w:r>
      <w:r w:rsidRPr="00C9574D">
        <w:rPr>
          <w:rFonts w:ascii="Cambria Math" w:hAnsi="Cambria Math" w:cs="Cambria Math"/>
        </w:rPr>
        <w:t>₄</w:t>
      </w:r>
      <w:r w:rsidRPr="00C9574D">
        <w:rPr>
          <w:rFonts w:ascii="Arial" w:hAnsi="Arial" w:cs="Arial"/>
        </w:rPr>
        <w:t>) with 0.195 dS m</w:t>
      </w:r>
      <w:r w:rsidRPr="00C9574D">
        <w:rPr>
          <w:rFonts w:ascii="Cambria Math" w:hAnsi="Cambria Math" w:cs="Cambria Math"/>
        </w:rPr>
        <w:t>⁻</w:t>
      </w:r>
      <w:r w:rsidRPr="00C9574D">
        <w:rPr>
          <w:rFonts w:ascii="Arial" w:hAnsi="Arial" w:cs="Arial"/>
        </w:rPr>
        <w:t>¹, while the lowest EC was observed in fortified water hyacinth compost (T</w:t>
      </w:r>
      <w:r w:rsidRPr="00C9574D">
        <w:rPr>
          <w:rFonts w:ascii="Cambria Math" w:hAnsi="Cambria Math" w:cs="Cambria Math"/>
        </w:rPr>
        <w:t>₃</w:t>
      </w:r>
      <w:r w:rsidRPr="00C9574D">
        <w:rPr>
          <w:rFonts w:ascii="Arial" w:hAnsi="Arial" w:cs="Arial"/>
        </w:rPr>
        <w:t>) (0.172 dS m</w:t>
      </w:r>
      <w:r w:rsidRPr="00C9574D">
        <w:rPr>
          <w:rFonts w:ascii="Cambria Math" w:hAnsi="Cambria Math" w:cs="Cambria Math"/>
        </w:rPr>
        <w:t>⁻</w:t>
      </w:r>
      <w:r w:rsidRPr="00C9574D">
        <w:rPr>
          <w:rFonts w:ascii="Arial" w:hAnsi="Arial" w:cs="Arial"/>
        </w:rPr>
        <w:t>¹). The initially higher EC at 2 MAP, particularly in treatments receiving fortified farmyard manure and poultry manure, can be attributed to the release of soluble salts and exchangeable ions such as Ca²</w:t>
      </w:r>
      <w:r w:rsidRPr="00C9574D">
        <w:rPr>
          <w:rFonts w:ascii="Cambria Math" w:hAnsi="Cambria Math" w:cs="Cambria Math"/>
        </w:rPr>
        <w:t>⁺</w:t>
      </w:r>
      <w:r w:rsidRPr="00C9574D">
        <w:rPr>
          <w:rFonts w:ascii="Arial" w:hAnsi="Arial" w:cs="Arial"/>
        </w:rPr>
        <w:t>, Mg²</w:t>
      </w:r>
      <w:r w:rsidRPr="00C9574D">
        <w:rPr>
          <w:rFonts w:ascii="Cambria Math" w:hAnsi="Cambria Math" w:cs="Cambria Math"/>
        </w:rPr>
        <w:t>⁺</w:t>
      </w:r>
      <w:r w:rsidRPr="00C9574D">
        <w:rPr>
          <w:rFonts w:ascii="Arial" w:hAnsi="Arial" w:cs="Arial"/>
        </w:rPr>
        <w:t>, K</w:t>
      </w:r>
      <w:r w:rsidRPr="00C9574D">
        <w:rPr>
          <w:rFonts w:ascii="Cambria Math" w:hAnsi="Cambria Math" w:cs="Cambria Math"/>
        </w:rPr>
        <w:t>⁺</w:t>
      </w:r>
      <w:r w:rsidRPr="00C9574D">
        <w:rPr>
          <w:rFonts w:ascii="Arial" w:hAnsi="Arial" w:cs="Arial"/>
        </w:rPr>
        <w:t>, NH</w:t>
      </w:r>
      <w:r w:rsidRPr="00C9574D">
        <w:rPr>
          <w:rFonts w:ascii="Cambria Math" w:hAnsi="Cambria Math" w:cs="Cambria Math"/>
        </w:rPr>
        <w:t>₄⁺</w:t>
      </w:r>
      <w:r w:rsidRPr="00C9574D">
        <w:rPr>
          <w:rFonts w:ascii="Arial" w:hAnsi="Arial" w:cs="Arial"/>
        </w:rPr>
        <w:t xml:space="preserve">, and accompanying anions during the early mineralization of organic inputs. Fortification with fish pond silt, which is rich in fine particles and adsorbed nutrients, further contributed to the temporary increase in ionic concentration in the soil solution </w:t>
      </w:r>
      <w:r w:rsidR="00515539">
        <w:rPr>
          <w:rFonts w:ascii="Arial" w:hAnsi="Arial" w:cs="Arial"/>
        </w:rPr>
        <w:t>[18]</w:t>
      </w:r>
      <w:r w:rsidRPr="00C9574D">
        <w:rPr>
          <w:rFonts w:ascii="Arial" w:hAnsi="Arial" w:cs="Arial"/>
        </w:rPr>
        <w:t>.</w:t>
      </w:r>
    </w:p>
    <w:p w14:paraId="62D1C5D4" w14:textId="77777777" w:rsidR="00B42663" w:rsidRDefault="00B42663" w:rsidP="00B42663">
      <w:pPr>
        <w:spacing w:line="276" w:lineRule="auto"/>
        <w:jc w:val="both"/>
        <w:rPr>
          <w:rFonts w:ascii="Arial" w:hAnsi="Arial" w:cs="Arial"/>
        </w:rPr>
      </w:pPr>
    </w:p>
    <w:p w14:paraId="1A13465D" w14:textId="682044BA" w:rsidR="00B42663" w:rsidRPr="00C9574D" w:rsidRDefault="00B42663" w:rsidP="00B42663">
      <w:pPr>
        <w:spacing w:line="276" w:lineRule="auto"/>
        <w:jc w:val="both"/>
        <w:rPr>
          <w:rFonts w:ascii="Arial" w:hAnsi="Arial" w:cs="Arial"/>
        </w:rPr>
      </w:pPr>
      <w:r w:rsidRPr="00C9574D">
        <w:rPr>
          <w:rFonts w:ascii="Arial" w:hAnsi="Arial" w:cs="Arial"/>
        </w:rPr>
        <w:t>At 4 MAP, EC values showed a slight decline or stabilization, ranging from 0.170 to 0.201 dS m</w:t>
      </w:r>
      <w:r w:rsidRPr="00C9574D">
        <w:rPr>
          <w:rFonts w:ascii="Cambria Math" w:hAnsi="Cambria Math" w:cs="Cambria Math"/>
        </w:rPr>
        <w:t>⁻</w:t>
      </w:r>
      <w:r w:rsidRPr="00C9574D">
        <w:rPr>
          <w:rFonts w:ascii="Arial" w:hAnsi="Arial" w:cs="Arial"/>
        </w:rPr>
        <w:t>¹. Differences among treatments were non-significant, indicating a uniform distribution and utilization of soluble ions during the active vegetative growth phase</w:t>
      </w:r>
      <w:r w:rsidR="00515539">
        <w:rPr>
          <w:rFonts w:ascii="Arial" w:hAnsi="Arial" w:cs="Arial"/>
        </w:rPr>
        <w:t xml:space="preserve"> [19]</w:t>
      </w:r>
      <w:r w:rsidRPr="00C9574D">
        <w:rPr>
          <w:rFonts w:ascii="Arial" w:hAnsi="Arial" w:cs="Arial"/>
        </w:rPr>
        <w:t xml:space="preserve">. The decline or stabilization of EC at 4 MAP reflects active nutrient uptake by cassava plants, microbial immobilization, and leaching losses under the humid tropical conditions of Kuttanad. Similar phasic reductions in EC following organic amendments have been reported due to rapid decomposition and assimilation of released ions into plant biomass and microbial pools </w:t>
      </w:r>
      <w:r w:rsidR="00515539">
        <w:rPr>
          <w:rFonts w:ascii="Arial" w:hAnsi="Arial" w:cs="Arial"/>
        </w:rPr>
        <w:t>[15].</w:t>
      </w:r>
    </w:p>
    <w:p w14:paraId="60BB08E8" w14:textId="77777777" w:rsidR="00B42663" w:rsidRDefault="00B42663" w:rsidP="00B42663">
      <w:pPr>
        <w:spacing w:line="276" w:lineRule="auto"/>
        <w:jc w:val="both"/>
        <w:rPr>
          <w:rFonts w:ascii="Arial" w:hAnsi="Arial" w:cs="Arial"/>
        </w:rPr>
      </w:pPr>
      <w:r w:rsidRPr="00C9574D">
        <w:rPr>
          <w:rFonts w:ascii="Arial" w:hAnsi="Arial" w:cs="Arial"/>
        </w:rPr>
        <w:t xml:space="preserve"> </w:t>
      </w:r>
    </w:p>
    <w:p w14:paraId="707F1E5F" w14:textId="3EEC7908" w:rsidR="00B42663" w:rsidRPr="00C9574D" w:rsidRDefault="00B42663" w:rsidP="00B42663">
      <w:pPr>
        <w:spacing w:line="276" w:lineRule="auto"/>
        <w:jc w:val="both"/>
        <w:rPr>
          <w:rFonts w:ascii="Arial" w:hAnsi="Arial" w:cs="Arial"/>
        </w:rPr>
      </w:pPr>
      <w:r w:rsidRPr="00C9574D">
        <w:rPr>
          <w:rFonts w:ascii="Arial" w:hAnsi="Arial" w:cs="Arial"/>
        </w:rPr>
        <w:t>At harvest, EC values ranged between 0.179 and 0.198 dS m</w:t>
      </w:r>
      <w:r w:rsidRPr="00C9574D">
        <w:rPr>
          <w:rFonts w:ascii="Cambria Math" w:hAnsi="Cambria Math" w:cs="Cambria Math"/>
        </w:rPr>
        <w:t>⁻</w:t>
      </w:r>
      <w:r w:rsidRPr="00C9574D">
        <w:rPr>
          <w:rFonts w:ascii="Arial" w:hAnsi="Arial" w:cs="Arial"/>
        </w:rPr>
        <w:t>¹. Although fortified organic treatments maintained marginally higher EC compared to the control (T</w:t>
      </w:r>
      <w:r w:rsidRPr="00C9574D">
        <w:rPr>
          <w:rFonts w:ascii="Cambria Math" w:hAnsi="Cambria Math" w:cs="Cambria Math"/>
        </w:rPr>
        <w:t>₇</w:t>
      </w:r>
      <w:r w:rsidRPr="00C9574D">
        <w:rPr>
          <w:rFonts w:ascii="Arial" w:hAnsi="Arial" w:cs="Arial"/>
        </w:rPr>
        <w:t xml:space="preserve">), the differences </w:t>
      </w:r>
      <w:r w:rsidRPr="00C9574D">
        <w:rPr>
          <w:rFonts w:ascii="Arial" w:hAnsi="Arial" w:cs="Arial"/>
        </w:rPr>
        <w:lastRenderedPageBreak/>
        <w:t xml:space="preserve">remained statistically non-significant. The slight increase or stabilization of EC observed in some treatments may be due to root turnover, decomposition of crop residues, and reduced nutrient uptake during the maturity phase </w:t>
      </w:r>
      <w:r w:rsidR="00515539">
        <w:rPr>
          <w:rFonts w:ascii="Arial" w:hAnsi="Arial" w:cs="Arial"/>
        </w:rPr>
        <w:t>[</w:t>
      </w:r>
      <w:r w:rsidRPr="00C9574D">
        <w:rPr>
          <w:rFonts w:ascii="Arial" w:hAnsi="Arial" w:cs="Arial"/>
        </w:rPr>
        <w:t>20</w:t>
      </w:r>
      <w:r w:rsidR="00515539">
        <w:rPr>
          <w:rFonts w:ascii="Arial" w:hAnsi="Arial" w:cs="Arial"/>
        </w:rPr>
        <w:t>]</w:t>
      </w:r>
      <w:r w:rsidRPr="00C9574D">
        <w:rPr>
          <w:rFonts w:ascii="Arial" w:hAnsi="Arial" w:cs="Arial"/>
        </w:rPr>
        <w:t>. However, the EC values remained within the non-saline range (&lt; 2 dS m</w:t>
      </w:r>
      <w:r w:rsidRPr="00C9574D">
        <w:rPr>
          <w:rFonts w:ascii="Cambria Math" w:hAnsi="Cambria Math" w:cs="Cambria Math"/>
        </w:rPr>
        <w:t>⁻</w:t>
      </w:r>
      <w:r w:rsidRPr="00C9574D">
        <w:rPr>
          <w:rFonts w:ascii="Arial" w:hAnsi="Arial" w:cs="Arial"/>
        </w:rPr>
        <w:t xml:space="preserve">¹), confirming that the application of fortified organic inputs and silt did not induce salinity stress. This is particularly important for cassava, which is moderately sensitive to saline conditions </w:t>
      </w:r>
      <w:r w:rsidR="00515539">
        <w:rPr>
          <w:rFonts w:ascii="Arial" w:hAnsi="Arial" w:cs="Arial"/>
        </w:rPr>
        <w:t>[21]</w:t>
      </w:r>
      <w:r w:rsidRPr="00C9574D">
        <w:rPr>
          <w:rFonts w:ascii="Arial" w:hAnsi="Arial" w:cs="Arial"/>
        </w:rPr>
        <w:t>.</w:t>
      </w:r>
    </w:p>
    <w:p w14:paraId="2A03A033" w14:textId="77777777" w:rsidR="00B42663" w:rsidRDefault="00B42663" w:rsidP="00D86F99">
      <w:pPr>
        <w:jc w:val="both"/>
        <w:rPr>
          <w:rFonts w:ascii="Arial" w:hAnsi="Arial" w:cs="Arial"/>
        </w:rPr>
      </w:pPr>
    </w:p>
    <w:p w14:paraId="07BD5DF5" w14:textId="77777777" w:rsidR="00B42663" w:rsidRPr="00324C0B" w:rsidRDefault="00B42663" w:rsidP="00B42663">
      <w:pPr>
        <w:jc w:val="both"/>
        <w:rPr>
          <w:rFonts w:ascii="Arial" w:hAnsi="Arial" w:cs="Arial"/>
          <w:b/>
          <w:bCs/>
        </w:rPr>
      </w:pPr>
      <w:r w:rsidRPr="00324C0B">
        <w:rPr>
          <w:rFonts w:ascii="Arial" w:hAnsi="Arial" w:cs="Arial"/>
          <w:b/>
          <w:bCs/>
        </w:rPr>
        <w:t>Table 2. Effect of silt fortified organic manures on soil pH at different crop growth stages</w:t>
      </w:r>
    </w:p>
    <w:p w14:paraId="2439919B" w14:textId="77777777" w:rsidR="00B42663" w:rsidRDefault="00B42663" w:rsidP="00B42663">
      <w:pPr>
        <w:jc w:val="both"/>
        <w:rPr>
          <w:rFonts w:ascii="Arial" w:hAnsi="Arial" w:cs="Arial"/>
          <w:b/>
          <w:bCs/>
        </w:rPr>
      </w:pPr>
    </w:p>
    <w:tbl>
      <w:tblPr>
        <w:tblW w:w="0" w:type="auto"/>
        <w:tblLook w:val="04A0" w:firstRow="1" w:lastRow="0" w:firstColumn="1" w:lastColumn="0" w:noHBand="0" w:noVBand="1"/>
      </w:tblPr>
      <w:tblGrid>
        <w:gridCol w:w="2087"/>
        <w:gridCol w:w="2032"/>
        <w:gridCol w:w="2032"/>
        <w:gridCol w:w="2057"/>
      </w:tblGrid>
      <w:tr w:rsidR="00B42663" w:rsidRPr="006F09EE" w14:paraId="5243D3D1" w14:textId="77777777" w:rsidTr="00324C0B">
        <w:tc>
          <w:tcPr>
            <w:tcW w:w="2087" w:type="dxa"/>
            <w:tcBorders>
              <w:top w:val="single" w:sz="4" w:space="0" w:color="auto"/>
              <w:bottom w:val="single" w:sz="4" w:space="0" w:color="auto"/>
            </w:tcBorders>
            <w:hideMark/>
          </w:tcPr>
          <w:p w14:paraId="42A42C5E" w14:textId="77777777" w:rsidR="00B42663" w:rsidRPr="006F09EE" w:rsidRDefault="00B42663" w:rsidP="00054B2C">
            <w:pPr>
              <w:pStyle w:val="Body"/>
              <w:spacing w:after="0"/>
              <w:jc w:val="left"/>
              <w:rPr>
                <w:rFonts w:ascii="Arial" w:hAnsi="Arial" w:cs="Arial"/>
                <w:b/>
                <w:bCs/>
              </w:rPr>
            </w:pPr>
            <w:r>
              <w:rPr>
                <w:rFonts w:ascii="Arial" w:hAnsi="Arial" w:cs="Arial"/>
                <w:b/>
                <w:bCs/>
              </w:rPr>
              <w:t>Treatments</w:t>
            </w:r>
          </w:p>
        </w:tc>
        <w:tc>
          <w:tcPr>
            <w:tcW w:w="2032" w:type="dxa"/>
            <w:tcBorders>
              <w:top w:val="single" w:sz="4" w:space="0" w:color="auto"/>
              <w:bottom w:val="single" w:sz="4" w:space="0" w:color="auto"/>
            </w:tcBorders>
            <w:hideMark/>
          </w:tcPr>
          <w:p w14:paraId="2F46F37B" w14:textId="6B4FB68F" w:rsidR="00B42663" w:rsidRPr="006F09EE" w:rsidRDefault="00B42663" w:rsidP="00054B2C">
            <w:pPr>
              <w:pStyle w:val="Body"/>
              <w:spacing w:after="0"/>
              <w:jc w:val="left"/>
              <w:rPr>
                <w:rFonts w:ascii="Arial" w:hAnsi="Arial" w:cs="Arial"/>
                <w:b/>
                <w:bCs/>
              </w:rPr>
            </w:pPr>
            <w:r>
              <w:rPr>
                <w:rFonts w:ascii="Arial" w:hAnsi="Arial" w:cs="Arial"/>
                <w:b/>
                <w:bCs/>
              </w:rPr>
              <w:t>2 MAP</w:t>
            </w:r>
          </w:p>
        </w:tc>
        <w:tc>
          <w:tcPr>
            <w:tcW w:w="2032" w:type="dxa"/>
            <w:tcBorders>
              <w:top w:val="single" w:sz="4" w:space="0" w:color="auto"/>
              <w:bottom w:val="single" w:sz="4" w:space="0" w:color="auto"/>
            </w:tcBorders>
            <w:hideMark/>
          </w:tcPr>
          <w:p w14:paraId="4FF78DA6" w14:textId="476C6AEC" w:rsidR="00B42663" w:rsidRPr="006F09EE" w:rsidRDefault="00B42663" w:rsidP="00054B2C">
            <w:pPr>
              <w:pStyle w:val="Body"/>
              <w:spacing w:after="0"/>
              <w:jc w:val="left"/>
              <w:rPr>
                <w:rFonts w:ascii="Arial" w:hAnsi="Arial" w:cs="Arial"/>
                <w:b/>
                <w:bCs/>
              </w:rPr>
            </w:pPr>
            <w:r>
              <w:rPr>
                <w:rFonts w:ascii="Arial" w:hAnsi="Arial" w:cs="Arial"/>
                <w:b/>
                <w:bCs/>
              </w:rPr>
              <w:t>4 MAP</w:t>
            </w:r>
          </w:p>
        </w:tc>
        <w:tc>
          <w:tcPr>
            <w:tcW w:w="2057" w:type="dxa"/>
            <w:tcBorders>
              <w:top w:val="single" w:sz="4" w:space="0" w:color="auto"/>
              <w:bottom w:val="single" w:sz="4" w:space="0" w:color="auto"/>
            </w:tcBorders>
            <w:hideMark/>
          </w:tcPr>
          <w:p w14:paraId="6701FC95" w14:textId="06CEAC76" w:rsidR="00B42663" w:rsidRPr="006F09EE" w:rsidRDefault="00B42663" w:rsidP="00054B2C">
            <w:pPr>
              <w:pStyle w:val="Body"/>
              <w:spacing w:after="0"/>
              <w:jc w:val="left"/>
              <w:rPr>
                <w:rFonts w:ascii="Arial" w:hAnsi="Arial" w:cs="Arial"/>
                <w:b/>
                <w:bCs/>
              </w:rPr>
            </w:pPr>
            <w:r>
              <w:rPr>
                <w:rFonts w:ascii="Arial" w:hAnsi="Arial" w:cs="Arial"/>
                <w:b/>
                <w:bCs/>
              </w:rPr>
              <w:t>Harvest</w:t>
            </w:r>
          </w:p>
        </w:tc>
      </w:tr>
      <w:tr w:rsidR="00324C0B" w:rsidRPr="006F09EE" w14:paraId="33016A52" w14:textId="77777777" w:rsidTr="00324C0B">
        <w:tc>
          <w:tcPr>
            <w:tcW w:w="2087" w:type="dxa"/>
            <w:tcBorders>
              <w:top w:val="single" w:sz="4" w:space="0" w:color="auto"/>
            </w:tcBorders>
            <w:hideMark/>
          </w:tcPr>
          <w:p w14:paraId="0F21E427" w14:textId="0F1BC07F"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1</w:t>
            </w:r>
            <w:r w:rsidRPr="006F09EE">
              <w:rPr>
                <w:rFonts w:ascii="Arial" w:hAnsi="Arial" w:cs="Arial"/>
              </w:rPr>
              <w:t xml:space="preserve"> </w:t>
            </w:r>
          </w:p>
        </w:tc>
        <w:tc>
          <w:tcPr>
            <w:tcW w:w="2032" w:type="dxa"/>
            <w:tcBorders>
              <w:top w:val="single" w:sz="4" w:space="0" w:color="auto"/>
            </w:tcBorders>
            <w:hideMark/>
          </w:tcPr>
          <w:p w14:paraId="223A5CE0" w14:textId="01CDE43E" w:rsidR="00324C0B" w:rsidRPr="006F09EE" w:rsidRDefault="00324C0B" w:rsidP="00214CC9">
            <w:pPr>
              <w:pStyle w:val="Body"/>
              <w:spacing w:after="0"/>
              <w:rPr>
                <w:rFonts w:ascii="Arial" w:hAnsi="Arial" w:cs="Arial"/>
              </w:rPr>
            </w:pPr>
            <w:r w:rsidRPr="00C9574D">
              <w:rPr>
                <w:rFonts w:ascii="Arial" w:hAnsi="Arial" w:cs="Arial"/>
              </w:rPr>
              <w:t>6.23</w:t>
            </w:r>
          </w:p>
        </w:tc>
        <w:tc>
          <w:tcPr>
            <w:tcW w:w="2032" w:type="dxa"/>
            <w:tcBorders>
              <w:top w:val="single" w:sz="4" w:space="0" w:color="auto"/>
            </w:tcBorders>
            <w:hideMark/>
          </w:tcPr>
          <w:p w14:paraId="3409B366" w14:textId="3C418C9E" w:rsidR="00324C0B" w:rsidRPr="006F09EE" w:rsidRDefault="00324C0B" w:rsidP="00214CC9">
            <w:pPr>
              <w:pStyle w:val="Body"/>
              <w:spacing w:after="0"/>
              <w:rPr>
                <w:rFonts w:ascii="Arial" w:hAnsi="Arial" w:cs="Arial"/>
              </w:rPr>
            </w:pPr>
            <w:r w:rsidRPr="00C9574D">
              <w:rPr>
                <w:rFonts w:ascii="Arial" w:hAnsi="Arial" w:cs="Arial"/>
              </w:rPr>
              <w:t>5.73</w:t>
            </w:r>
          </w:p>
        </w:tc>
        <w:tc>
          <w:tcPr>
            <w:tcW w:w="2057" w:type="dxa"/>
            <w:tcBorders>
              <w:top w:val="single" w:sz="4" w:space="0" w:color="auto"/>
            </w:tcBorders>
            <w:hideMark/>
          </w:tcPr>
          <w:p w14:paraId="73342878" w14:textId="0943C357" w:rsidR="00324C0B" w:rsidRPr="006F09EE" w:rsidRDefault="00324C0B" w:rsidP="00214CC9">
            <w:pPr>
              <w:pStyle w:val="Body"/>
              <w:spacing w:after="0"/>
              <w:rPr>
                <w:rFonts w:ascii="Arial" w:hAnsi="Arial" w:cs="Arial"/>
              </w:rPr>
            </w:pPr>
            <w:r w:rsidRPr="00C9574D">
              <w:rPr>
                <w:rFonts w:ascii="Arial" w:hAnsi="Arial" w:cs="Arial"/>
              </w:rPr>
              <w:t>5.50</w:t>
            </w:r>
          </w:p>
        </w:tc>
      </w:tr>
      <w:tr w:rsidR="00324C0B" w:rsidRPr="006F09EE" w14:paraId="7204C40A" w14:textId="77777777" w:rsidTr="00324C0B">
        <w:tc>
          <w:tcPr>
            <w:tcW w:w="2087" w:type="dxa"/>
            <w:hideMark/>
          </w:tcPr>
          <w:p w14:paraId="5858A6D3" w14:textId="47192F23"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2</w:t>
            </w:r>
            <w:r w:rsidRPr="006F09EE">
              <w:rPr>
                <w:rFonts w:ascii="Arial" w:hAnsi="Arial" w:cs="Arial"/>
              </w:rPr>
              <w:t xml:space="preserve"> </w:t>
            </w:r>
          </w:p>
        </w:tc>
        <w:tc>
          <w:tcPr>
            <w:tcW w:w="2032" w:type="dxa"/>
            <w:hideMark/>
          </w:tcPr>
          <w:p w14:paraId="5C04E117" w14:textId="335027EE" w:rsidR="00324C0B" w:rsidRPr="006F09EE" w:rsidRDefault="00324C0B" w:rsidP="00214CC9">
            <w:pPr>
              <w:pStyle w:val="Body"/>
              <w:spacing w:after="0"/>
              <w:rPr>
                <w:rFonts w:ascii="Arial" w:hAnsi="Arial" w:cs="Arial"/>
              </w:rPr>
            </w:pPr>
            <w:r w:rsidRPr="00C9574D">
              <w:rPr>
                <w:rFonts w:ascii="Arial" w:hAnsi="Arial" w:cs="Arial"/>
              </w:rPr>
              <w:t>6.51</w:t>
            </w:r>
          </w:p>
        </w:tc>
        <w:tc>
          <w:tcPr>
            <w:tcW w:w="2032" w:type="dxa"/>
            <w:hideMark/>
          </w:tcPr>
          <w:p w14:paraId="423C1389" w14:textId="3FFE43A7" w:rsidR="00324C0B" w:rsidRPr="006F09EE" w:rsidRDefault="00324C0B" w:rsidP="00214CC9">
            <w:pPr>
              <w:pStyle w:val="Body"/>
              <w:spacing w:after="0"/>
              <w:rPr>
                <w:rFonts w:ascii="Arial" w:hAnsi="Arial" w:cs="Arial"/>
              </w:rPr>
            </w:pPr>
            <w:r w:rsidRPr="00C9574D">
              <w:rPr>
                <w:rFonts w:ascii="Arial" w:hAnsi="Arial" w:cs="Arial"/>
              </w:rPr>
              <w:t>5.69</w:t>
            </w:r>
          </w:p>
        </w:tc>
        <w:tc>
          <w:tcPr>
            <w:tcW w:w="2057" w:type="dxa"/>
            <w:hideMark/>
          </w:tcPr>
          <w:p w14:paraId="15C642FE" w14:textId="096A7158" w:rsidR="00324C0B" w:rsidRPr="006F09EE" w:rsidRDefault="00324C0B" w:rsidP="00214CC9">
            <w:pPr>
              <w:pStyle w:val="Body"/>
              <w:spacing w:after="0"/>
              <w:rPr>
                <w:rFonts w:ascii="Arial" w:hAnsi="Arial" w:cs="Arial"/>
              </w:rPr>
            </w:pPr>
            <w:r w:rsidRPr="00C9574D">
              <w:rPr>
                <w:rFonts w:ascii="Arial" w:hAnsi="Arial" w:cs="Arial"/>
              </w:rPr>
              <w:t>5.73</w:t>
            </w:r>
          </w:p>
        </w:tc>
      </w:tr>
      <w:tr w:rsidR="00324C0B" w:rsidRPr="006F09EE" w14:paraId="67BF344D" w14:textId="77777777" w:rsidTr="00324C0B">
        <w:tc>
          <w:tcPr>
            <w:tcW w:w="2087" w:type="dxa"/>
            <w:hideMark/>
          </w:tcPr>
          <w:p w14:paraId="3BE1B58F" w14:textId="1950D432"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 xml:space="preserve">3 </w:t>
            </w:r>
          </w:p>
        </w:tc>
        <w:tc>
          <w:tcPr>
            <w:tcW w:w="2032" w:type="dxa"/>
            <w:hideMark/>
          </w:tcPr>
          <w:p w14:paraId="5CFF0797" w14:textId="2AA16AFA" w:rsidR="00324C0B" w:rsidRPr="006F09EE" w:rsidRDefault="00324C0B" w:rsidP="00214CC9">
            <w:pPr>
              <w:pStyle w:val="Body"/>
              <w:spacing w:after="0"/>
              <w:rPr>
                <w:rFonts w:ascii="Arial" w:hAnsi="Arial" w:cs="Arial"/>
              </w:rPr>
            </w:pPr>
            <w:r w:rsidRPr="00C9574D">
              <w:rPr>
                <w:rFonts w:ascii="Arial" w:hAnsi="Arial" w:cs="Arial"/>
              </w:rPr>
              <w:t>6.10</w:t>
            </w:r>
          </w:p>
        </w:tc>
        <w:tc>
          <w:tcPr>
            <w:tcW w:w="2032" w:type="dxa"/>
            <w:hideMark/>
          </w:tcPr>
          <w:p w14:paraId="3ED30120" w14:textId="2DF25314" w:rsidR="00324C0B" w:rsidRPr="006F09EE" w:rsidRDefault="00324C0B" w:rsidP="00214CC9">
            <w:pPr>
              <w:pStyle w:val="Body"/>
              <w:spacing w:after="0"/>
              <w:rPr>
                <w:rFonts w:ascii="Arial" w:hAnsi="Arial" w:cs="Arial"/>
              </w:rPr>
            </w:pPr>
            <w:r w:rsidRPr="00C9574D">
              <w:rPr>
                <w:rFonts w:ascii="Arial" w:hAnsi="Arial" w:cs="Arial"/>
              </w:rPr>
              <w:t>5.73</w:t>
            </w:r>
          </w:p>
        </w:tc>
        <w:tc>
          <w:tcPr>
            <w:tcW w:w="2057" w:type="dxa"/>
            <w:hideMark/>
          </w:tcPr>
          <w:p w14:paraId="3FDEF73A" w14:textId="2DA7AA9E" w:rsidR="00324C0B" w:rsidRPr="006F09EE" w:rsidRDefault="00324C0B" w:rsidP="00214CC9">
            <w:pPr>
              <w:pStyle w:val="Body"/>
              <w:spacing w:after="0"/>
              <w:rPr>
                <w:rFonts w:ascii="Arial" w:hAnsi="Arial" w:cs="Arial"/>
              </w:rPr>
            </w:pPr>
            <w:r w:rsidRPr="00C9574D">
              <w:rPr>
                <w:rFonts w:ascii="Arial" w:hAnsi="Arial" w:cs="Arial"/>
              </w:rPr>
              <w:t>5.73</w:t>
            </w:r>
          </w:p>
        </w:tc>
      </w:tr>
      <w:tr w:rsidR="00324C0B" w:rsidRPr="006F09EE" w14:paraId="18483E92" w14:textId="77777777" w:rsidTr="00324C0B">
        <w:tc>
          <w:tcPr>
            <w:tcW w:w="2087" w:type="dxa"/>
            <w:hideMark/>
          </w:tcPr>
          <w:p w14:paraId="2D464BB6" w14:textId="2AD55994"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4</w:t>
            </w:r>
            <w:r w:rsidRPr="006F09EE">
              <w:rPr>
                <w:rFonts w:ascii="Arial" w:hAnsi="Arial" w:cs="Arial"/>
              </w:rPr>
              <w:t xml:space="preserve"> </w:t>
            </w:r>
          </w:p>
        </w:tc>
        <w:tc>
          <w:tcPr>
            <w:tcW w:w="2032" w:type="dxa"/>
            <w:hideMark/>
          </w:tcPr>
          <w:p w14:paraId="7CD34182" w14:textId="5521DC4A" w:rsidR="00324C0B" w:rsidRPr="006F09EE" w:rsidRDefault="00324C0B" w:rsidP="00214CC9">
            <w:pPr>
              <w:pStyle w:val="Body"/>
              <w:spacing w:after="0"/>
              <w:rPr>
                <w:rFonts w:ascii="Arial" w:hAnsi="Arial" w:cs="Arial"/>
              </w:rPr>
            </w:pPr>
            <w:r w:rsidRPr="00C9574D">
              <w:rPr>
                <w:rFonts w:ascii="Arial" w:hAnsi="Arial" w:cs="Arial"/>
              </w:rPr>
              <w:t>6.37</w:t>
            </w:r>
          </w:p>
        </w:tc>
        <w:tc>
          <w:tcPr>
            <w:tcW w:w="2032" w:type="dxa"/>
            <w:hideMark/>
          </w:tcPr>
          <w:p w14:paraId="4F850180" w14:textId="7E0339C7" w:rsidR="00324C0B" w:rsidRPr="006F09EE" w:rsidRDefault="00324C0B" w:rsidP="00214CC9">
            <w:pPr>
              <w:pStyle w:val="Body"/>
              <w:spacing w:after="0"/>
              <w:rPr>
                <w:rFonts w:ascii="Arial" w:hAnsi="Arial" w:cs="Arial"/>
              </w:rPr>
            </w:pPr>
            <w:r w:rsidRPr="00C9574D">
              <w:rPr>
                <w:rFonts w:ascii="Arial" w:hAnsi="Arial" w:cs="Arial"/>
              </w:rPr>
              <w:t>6.27</w:t>
            </w:r>
          </w:p>
        </w:tc>
        <w:tc>
          <w:tcPr>
            <w:tcW w:w="2057" w:type="dxa"/>
            <w:hideMark/>
          </w:tcPr>
          <w:p w14:paraId="3C976D48" w14:textId="2C6B90FD" w:rsidR="00324C0B" w:rsidRPr="006F09EE" w:rsidRDefault="00324C0B" w:rsidP="00214CC9">
            <w:pPr>
              <w:pStyle w:val="Body"/>
              <w:spacing w:after="0"/>
              <w:rPr>
                <w:rFonts w:ascii="Arial" w:hAnsi="Arial" w:cs="Arial"/>
              </w:rPr>
            </w:pPr>
            <w:r w:rsidRPr="00C9574D">
              <w:rPr>
                <w:rFonts w:ascii="Arial" w:hAnsi="Arial" w:cs="Arial"/>
              </w:rPr>
              <w:t>6.15</w:t>
            </w:r>
          </w:p>
        </w:tc>
      </w:tr>
      <w:tr w:rsidR="00324C0B" w:rsidRPr="006F09EE" w14:paraId="09BD2E1E" w14:textId="77777777" w:rsidTr="00324C0B">
        <w:tc>
          <w:tcPr>
            <w:tcW w:w="2087" w:type="dxa"/>
            <w:hideMark/>
          </w:tcPr>
          <w:p w14:paraId="26953198" w14:textId="729F6252"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 xml:space="preserve">5 </w:t>
            </w:r>
          </w:p>
        </w:tc>
        <w:tc>
          <w:tcPr>
            <w:tcW w:w="2032" w:type="dxa"/>
            <w:hideMark/>
          </w:tcPr>
          <w:p w14:paraId="449C63CB" w14:textId="7BA42B3C" w:rsidR="00324C0B" w:rsidRPr="006F09EE" w:rsidRDefault="00324C0B" w:rsidP="00214CC9">
            <w:pPr>
              <w:pStyle w:val="Body"/>
              <w:spacing w:after="0"/>
              <w:rPr>
                <w:rFonts w:ascii="Arial" w:hAnsi="Arial" w:cs="Arial"/>
              </w:rPr>
            </w:pPr>
            <w:r w:rsidRPr="00C9574D">
              <w:rPr>
                <w:rFonts w:ascii="Arial" w:hAnsi="Arial" w:cs="Arial"/>
              </w:rPr>
              <w:t>6.28</w:t>
            </w:r>
          </w:p>
        </w:tc>
        <w:tc>
          <w:tcPr>
            <w:tcW w:w="2032" w:type="dxa"/>
            <w:hideMark/>
          </w:tcPr>
          <w:p w14:paraId="3EAD38D7" w14:textId="1203FF18" w:rsidR="00324C0B" w:rsidRPr="006F09EE" w:rsidRDefault="00324C0B" w:rsidP="00214CC9">
            <w:pPr>
              <w:pStyle w:val="Body"/>
              <w:spacing w:after="0"/>
              <w:rPr>
                <w:rFonts w:ascii="Arial" w:hAnsi="Arial" w:cs="Arial"/>
              </w:rPr>
            </w:pPr>
            <w:r w:rsidRPr="00C9574D">
              <w:rPr>
                <w:rFonts w:ascii="Arial" w:hAnsi="Arial" w:cs="Arial"/>
              </w:rPr>
              <w:t>6.17</w:t>
            </w:r>
          </w:p>
        </w:tc>
        <w:tc>
          <w:tcPr>
            <w:tcW w:w="2057" w:type="dxa"/>
            <w:hideMark/>
          </w:tcPr>
          <w:p w14:paraId="166A5EA2" w14:textId="3415C9B1" w:rsidR="00324C0B" w:rsidRPr="006F09EE" w:rsidRDefault="00324C0B" w:rsidP="00214CC9">
            <w:pPr>
              <w:pStyle w:val="Body"/>
              <w:spacing w:after="0"/>
              <w:rPr>
                <w:rFonts w:ascii="Arial" w:hAnsi="Arial" w:cs="Arial"/>
              </w:rPr>
            </w:pPr>
            <w:r w:rsidRPr="00C9574D">
              <w:rPr>
                <w:rFonts w:ascii="Arial" w:hAnsi="Arial" w:cs="Arial"/>
              </w:rPr>
              <w:t>6.13</w:t>
            </w:r>
          </w:p>
        </w:tc>
      </w:tr>
      <w:tr w:rsidR="00324C0B" w:rsidRPr="006F09EE" w14:paraId="1BC8A98F" w14:textId="77777777" w:rsidTr="00324C0B">
        <w:tc>
          <w:tcPr>
            <w:tcW w:w="2087" w:type="dxa"/>
            <w:hideMark/>
          </w:tcPr>
          <w:p w14:paraId="399EF064" w14:textId="7B072C6A"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6</w:t>
            </w:r>
          </w:p>
        </w:tc>
        <w:tc>
          <w:tcPr>
            <w:tcW w:w="2032" w:type="dxa"/>
            <w:hideMark/>
          </w:tcPr>
          <w:p w14:paraId="21790EB6" w14:textId="4E5C2F93" w:rsidR="00324C0B" w:rsidRPr="006F09EE" w:rsidRDefault="00324C0B" w:rsidP="00214CC9">
            <w:pPr>
              <w:pStyle w:val="Body"/>
              <w:spacing w:after="0"/>
              <w:rPr>
                <w:rFonts w:ascii="Arial" w:hAnsi="Arial" w:cs="Arial"/>
              </w:rPr>
            </w:pPr>
            <w:r w:rsidRPr="00C9574D">
              <w:rPr>
                <w:rFonts w:ascii="Arial" w:hAnsi="Arial" w:cs="Arial"/>
              </w:rPr>
              <w:t>5.86</w:t>
            </w:r>
          </w:p>
        </w:tc>
        <w:tc>
          <w:tcPr>
            <w:tcW w:w="2032" w:type="dxa"/>
            <w:hideMark/>
          </w:tcPr>
          <w:p w14:paraId="3C36228D" w14:textId="4B021745" w:rsidR="00324C0B" w:rsidRPr="006F09EE" w:rsidRDefault="00324C0B" w:rsidP="00214CC9">
            <w:pPr>
              <w:pStyle w:val="Body"/>
              <w:spacing w:after="0"/>
              <w:rPr>
                <w:rFonts w:ascii="Arial" w:hAnsi="Arial" w:cs="Arial"/>
              </w:rPr>
            </w:pPr>
            <w:r w:rsidRPr="00C9574D">
              <w:rPr>
                <w:rFonts w:ascii="Arial" w:hAnsi="Arial" w:cs="Arial"/>
              </w:rPr>
              <w:t>5.71</w:t>
            </w:r>
          </w:p>
        </w:tc>
        <w:tc>
          <w:tcPr>
            <w:tcW w:w="2057" w:type="dxa"/>
            <w:hideMark/>
          </w:tcPr>
          <w:p w14:paraId="03D84B2D" w14:textId="7FAB0ECC" w:rsidR="00324C0B" w:rsidRPr="006F09EE" w:rsidRDefault="00324C0B" w:rsidP="00214CC9">
            <w:pPr>
              <w:pStyle w:val="Body"/>
              <w:spacing w:after="0"/>
              <w:rPr>
                <w:rFonts w:ascii="Arial" w:hAnsi="Arial" w:cs="Arial"/>
              </w:rPr>
            </w:pPr>
            <w:r w:rsidRPr="00C9574D">
              <w:rPr>
                <w:rFonts w:ascii="Arial" w:hAnsi="Arial" w:cs="Arial"/>
              </w:rPr>
              <w:t>5.64</w:t>
            </w:r>
          </w:p>
        </w:tc>
      </w:tr>
      <w:tr w:rsidR="00324C0B" w:rsidRPr="006F09EE" w14:paraId="4BAD426B" w14:textId="77777777" w:rsidTr="00324C0B">
        <w:tc>
          <w:tcPr>
            <w:tcW w:w="2087" w:type="dxa"/>
            <w:hideMark/>
          </w:tcPr>
          <w:p w14:paraId="76FA33B5" w14:textId="77777777" w:rsidR="00324C0B" w:rsidRDefault="00324C0B" w:rsidP="00214CC9">
            <w:pPr>
              <w:pStyle w:val="Body"/>
              <w:spacing w:after="0"/>
              <w:rPr>
                <w:rFonts w:ascii="Arial" w:hAnsi="Arial" w:cs="Arial"/>
                <w:vertAlign w:val="subscript"/>
              </w:rPr>
            </w:pPr>
            <w:r>
              <w:rPr>
                <w:rFonts w:ascii="Arial" w:hAnsi="Arial" w:cs="Arial"/>
              </w:rPr>
              <w:t>T</w:t>
            </w:r>
            <w:r w:rsidRPr="00B42663">
              <w:rPr>
                <w:rFonts w:ascii="Arial" w:hAnsi="Arial" w:cs="Arial"/>
                <w:vertAlign w:val="subscript"/>
              </w:rPr>
              <w:t xml:space="preserve">7 </w:t>
            </w:r>
          </w:p>
          <w:p w14:paraId="651F0B0D" w14:textId="77777777" w:rsidR="00324C0B" w:rsidRDefault="00324C0B" w:rsidP="00214CC9">
            <w:pPr>
              <w:pStyle w:val="Body"/>
              <w:spacing w:after="0"/>
              <w:rPr>
                <w:rFonts w:ascii="Arial" w:hAnsi="Arial" w:cs="Arial"/>
              </w:rPr>
            </w:pPr>
            <w:r w:rsidRPr="00C9574D">
              <w:rPr>
                <w:rFonts w:ascii="Arial" w:hAnsi="Arial" w:cs="Arial"/>
              </w:rPr>
              <w:t>Sem (±)</w:t>
            </w:r>
            <w:r>
              <w:rPr>
                <w:rFonts w:ascii="Arial" w:hAnsi="Arial" w:cs="Arial"/>
              </w:rPr>
              <w:t xml:space="preserve"> </w:t>
            </w:r>
          </w:p>
          <w:p w14:paraId="7C1D8CDE" w14:textId="7306936E" w:rsidR="00324C0B" w:rsidRPr="006F09EE" w:rsidRDefault="00324C0B" w:rsidP="00214CC9">
            <w:pPr>
              <w:pStyle w:val="Body"/>
              <w:spacing w:after="0"/>
              <w:rPr>
                <w:rFonts w:ascii="Arial" w:hAnsi="Arial" w:cs="Arial"/>
              </w:rPr>
            </w:pPr>
            <w:r>
              <w:rPr>
                <w:rFonts w:ascii="Arial" w:hAnsi="Arial" w:cs="Arial"/>
              </w:rPr>
              <w:t xml:space="preserve">CD (0.05)                               </w:t>
            </w:r>
          </w:p>
        </w:tc>
        <w:tc>
          <w:tcPr>
            <w:tcW w:w="2032" w:type="dxa"/>
            <w:hideMark/>
          </w:tcPr>
          <w:p w14:paraId="60E8CAB2" w14:textId="77777777" w:rsidR="00324C0B" w:rsidRDefault="00324C0B" w:rsidP="00214CC9">
            <w:pPr>
              <w:pStyle w:val="Body"/>
              <w:spacing w:after="0"/>
              <w:rPr>
                <w:rFonts w:ascii="Arial" w:hAnsi="Arial" w:cs="Arial"/>
              </w:rPr>
            </w:pPr>
            <w:r w:rsidRPr="00C9574D">
              <w:rPr>
                <w:rFonts w:ascii="Arial" w:hAnsi="Arial" w:cs="Arial"/>
              </w:rPr>
              <w:t>5.84</w:t>
            </w:r>
          </w:p>
          <w:p w14:paraId="4DA8A587" w14:textId="77777777" w:rsidR="00324C0B" w:rsidRDefault="00324C0B" w:rsidP="00214CC9">
            <w:pPr>
              <w:pStyle w:val="Body"/>
              <w:spacing w:after="0"/>
              <w:rPr>
                <w:rFonts w:ascii="Arial" w:hAnsi="Arial" w:cs="Arial"/>
              </w:rPr>
            </w:pPr>
            <w:r>
              <w:rPr>
                <w:rFonts w:ascii="Arial" w:hAnsi="Arial" w:cs="Arial"/>
              </w:rPr>
              <w:t>0.11</w:t>
            </w:r>
          </w:p>
          <w:p w14:paraId="14B20A27" w14:textId="4CAB0EC9" w:rsidR="00324C0B" w:rsidRPr="006F09EE" w:rsidRDefault="00324C0B" w:rsidP="00214CC9">
            <w:pPr>
              <w:pStyle w:val="Body"/>
              <w:spacing w:after="0"/>
              <w:rPr>
                <w:rFonts w:ascii="Arial" w:hAnsi="Arial" w:cs="Arial"/>
              </w:rPr>
            </w:pPr>
            <w:r>
              <w:rPr>
                <w:rFonts w:ascii="Arial" w:hAnsi="Arial" w:cs="Arial"/>
              </w:rPr>
              <w:t>0.35</w:t>
            </w:r>
          </w:p>
        </w:tc>
        <w:tc>
          <w:tcPr>
            <w:tcW w:w="2032" w:type="dxa"/>
            <w:hideMark/>
          </w:tcPr>
          <w:p w14:paraId="496E7796" w14:textId="77777777" w:rsidR="00324C0B" w:rsidRDefault="00324C0B" w:rsidP="00214CC9">
            <w:pPr>
              <w:pStyle w:val="Body"/>
              <w:spacing w:after="0"/>
              <w:rPr>
                <w:rFonts w:ascii="Arial" w:hAnsi="Arial" w:cs="Arial"/>
              </w:rPr>
            </w:pPr>
            <w:r w:rsidRPr="00C9574D">
              <w:rPr>
                <w:rFonts w:ascii="Arial" w:hAnsi="Arial" w:cs="Arial"/>
              </w:rPr>
              <w:t>5.78</w:t>
            </w:r>
          </w:p>
          <w:p w14:paraId="4173F3DA" w14:textId="77777777" w:rsidR="00324C0B" w:rsidRDefault="00324C0B" w:rsidP="00214CC9">
            <w:pPr>
              <w:pStyle w:val="Body"/>
              <w:spacing w:after="0"/>
              <w:rPr>
                <w:rFonts w:ascii="Arial" w:hAnsi="Arial" w:cs="Arial"/>
              </w:rPr>
            </w:pPr>
            <w:r>
              <w:rPr>
                <w:rFonts w:ascii="Arial" w:hAnsi="Arial" w:cs="Arial"/>
              </w:rPr>
              <w:t>0.06</w:t>
            </w:r>
          </w:p>
          <w:p w14:paraId="0D3C240E" w14:textId="412F6328" w:rsidR="00324C0B" w:rsidRPr="006F09EE" w:rsidRDefault="00324C0B" w:rsidP="00214CC9">
            <w:pPr>
              <w:pStyle w:val="Body"/>
              <w:spacing w:after="0"/>
              <w:rPr>
                <w:rFonts w:ascii="Arial" w:hAnsi="Arial" w:cs="Arial"/>
              </w:rPr>
            </w:pPr>
            <w:r>
              <w:rPr>
                <w:rFonts w:ascii="Arial" w:hAnsi="Arial" w:cs="Arial"/>
              </w:rPr>
              <w:t>0.18</w:t>
            </w:r>
          </w:p>
        </w:tc>
        <w:tc>
          <w:tcPr>
            <w:tcW w:w="2057" w:type="dxa"/>
            <w:hideMark/>
          </w:tcPr>
          <w:p w14:paraId="2A458611" w14:textId="77777777" w:rsidR="00324C0B" w:rsidRDefault="00324C0B" w:rsidP="00214CC9">
            <w:pPr>
              <w:pStyle w:val="Body"/>
              <w:spacing w:after="0"/>
              <w:rPr>
                <w:rFonts w:ascii="Arial" w:hAnsi="Arial" w:cs="Arial"/>
              </w:rPr>
            </w:pPr>
            <w:r w:rsidRPr="00C9574D">
              <w:rPr>
                <w:rFonts w:ascii="Arial" w:hAnsi="Arial" w:cs="Arial"/>
              </w:rPr>
              <w:t>5.74</w:t>
            </w:r>
          </w:p>
          <w:p w14:paraId="1C49C177" w14:textId="77777777" w:rsidR="00324C0B" w:rsidRDefault="00324C0B" w:rsidP="00214CC9">
            <w:pPr>
              <w:pStyle w:val="Body"/>
              <w:spacing w:after="0"/>
              <w:rPr>
                <w:rFonts w:ascii="Arial" w:hAnsi="Arial" w:cs="Arial"/>
              </w:rPr>
            </w:pPr>
            <w:r>
              <w:rPr>
                <w:rFonts w:ascii="Arial" w:hAnsi="Arial" w:cs="Arial"/>
              </w:rPr>
              <w:t>0.08</w:t>
            </w:r>
          </w:p>
          <w:p w14:paraId="5D34D0A4" w14:textId="6EDF91D1" w:rsidR="00324C0B" w:rsidRDefault="00324C0B" w:rsidP="00214CC9">
            <w:pPr>
              <w:pStyle w:val="Body"/>
              <w:spacing w:after="0"/>
              <w:rPr>
                <w:rFonts w:ascii="Arial" w:hAnsi="Arial" w:cs="Arial"/>
              </w:rPr>
            </w:pPr>
            <w:r>
              <w:rPr>
                <w:rFonts w:ascii="Arial" w:hAnsi="Arial" w:cs="Arial"/>
              </w:rPr>
              <w:t>0.25</w:t>
            </w:r>
          </w:p>
          <w:p w14:paraId="73717DE4" w14:textId="77777777" w:rsidR="00324C0B" w:rsidRDefault="00324C0B" w:rsidP="00214CC9">
            <w:pPr>
              <w:pStyle w:val="Body"/>
              <w:spacing w:after="0"/>
              <w:rPr>
                <w:rFonts w:ascii="Arial" w:hAnsi="Arial" w:cs="Arial"/>
              </w:rPr>
            </w:pPr>
          </w:p>
          <w:p w14:paraId="3E472CFB" w14:textId="77777777" w:rsidR="00324C0B" w:rsidRDefault="00324C0B" w:rsidP="00214CC9">
            <w:pPr>
              <w:pStyle w:val="Body"/>
              <w:spacing w:after="0"/>
              <w:rPr>
                <w:rFonts w:ascii="Arial" w:hAnsi="Arial" w:cs="Arial"/>
              </w:rPr>
            </w:pPr>
          </w:p>
          <w:p w14:paraId="573FF52A" w14:textId="662F3BEB" w:rsidR="00324C0B" w:rsidRPr="006F09EE" w:rsidRDefault="00324C0B" w:rsidP="00214CC9">
            <w:pPr>
              <w:pStyle w:val="Body"/>
              <w:spacing w:after="0"/>
              <w:rPr>
                <w:rFonts w:ascii="Arial" w:hAnsi="Arial" w:cs="Arial"/>
              </w:rPr>
            </w:pPr>
          </w:p>
        </w:tc>
      </w:tr>
    </w:tbl>
    <w:p w14:paraId="2A62F99A" w14:textId="223D54FF" w:rsidR="00B42663" w:rsidRDefault="00324C0B" w:rsidP="00324C0B">
      <w:pPr>
        <w:jc w:val="both"/>
        <w:rPr>
          <w:rFonts w:ascii="Times New Roman" w:hAnsi="Times New Roman"/>
          <w:b/>
          <w:bCs/>
        </w:rPr>
      </w:pPr>
      <w:r w:rsidRPr="00C9574D">
        <w:rPr>
          <w:rFonts w:ascii="Arial" w:hAnsi="Arial" w:cs="Arial"/>
          <w:b/>
          <w:bCs/>
        </w:rPr>
        <w:t>Table 3. Effect of silt fortified organic manures on soil EC (dS m</w:t>
      </w:r>
      <w:r w:rsidRPr="00C9574D">
        <w:rPr>
          <w:rFonts w:ascii="Cambria Math" w:hAnsi="Cambria Math" w:cs="Cambria Math"/>
          <w:b/>
          <w:bCs/>
        </w:rPr>
        <w:t>⁻</w:t>
      </w:r>
      <w:r w:rsidRPr="00C9574D">
        <w:rPr>
          <w:rFonts w:ascii="Arial" w:hAnsi="Arial" w:cs="Arial"/>
          <w:b/>
          <w:bCs/>
        </w:rPr>
        <w:t>¹) at different crop growth stages</w:t>
      </w:r>
      <w:r>
        <w:rPr>
          <w:rFonts w:ascii="Times New Roman" w:hAnsi="Times New Roman"/>
          <w:b/>
          <w:bCs/>
        </w:rPr>
        <w:t xml:space="preserve"> </w:t>
      </w:r>
    </w:p>
    <w:p w14:paraId="0FEDD0EE" w14:textId="77777777" w:rsidR="00324C0B" w:rsidRPr="00324C0B" w:rsidRDefault="00324C0B" w:rsidP="00324C0B">
      <w:pPr>
        <w:jc w:val="both"/>
        <w:rPr>
          <w:rFonts w:ascii="Times New Roman" w:hAnsi="Times New Roman"/>
          <w:b/>
          <w:bCs/>
        </w:rPr>
      </w:pPr>
    </w:p>
    <w:tbl>
      <w:tblPr>
        <w:tblW w:w="0" w:type="auto"/>
        <w:tblLook w:val="04A0" w:firstRow="1" w:lastRow="0" w:firstColumn="1" w:lastColumn="0" w:noHBand="0" w:noVBand="1"/>
      </w:tblPr>
      <w:tblGrid>
        <w:gridCol w:w="2087"/>
        <w:gridCol w:w="2032"/>
        <w:gridCol w:w="2032"/>
        <w:gridCol w:w="2057"/>
      </w:tblGrid>
      <w:tr w:rsidR="00324C0B" w:rsidRPr="006F09EE" w14:paraId="7D49D808" w14:textId="77777777" w:rsidTr="00324C0B">
        <w:tc>
          <w:tcPr>
            <w:tcW w:w="2087" w:type="dxa"/>
            <w:tcBorders>
              <w:top w:val="single" w:sz="4" w:space="0" w:color="auto"/>
              <w:bottom w:val="single" w:sz="4" w:space="0" w:color="auto"/>
            </w:tcBorders>
            <w:hideMark/>
          </w:tcPr>
          <w:p w14:paraId="093DECA4" w14:textId="77777777" w:rsidR="00324C0B" w:rsidRPr="006F09EE" w:rsidRDefault="00324C0B" w:rsidP="00054B2C">
            <w:pPr>
              <w:pStyle w:val="Body"/>
              <w:spacing w:after="0"/>
              <w:jc w:val="left"/>
              <w:rPr>
                <w:rFonts w:ascii="Arial" w:hAnsi="Arial" w:cs="Arial"/>
                <w:b/>
                <w:bCs/>
              </w:rPr>
            </w:pPr>
            <w:r>
              <w:rPr>
                <w:rFonts w:ascii="Arial" w:hAnsi="Arial" w:cs="Arial"/>
                <w:b/>
                <w:bCs/>
              </w:rPr>
              <w:t>Treatments</w:t>
            </w:r>
          </w:p>
        </w:tc>
        <w:tc>
          <w:tcPr>
            <w:tcW w:w="2032" w:type="dxa"/>
            <w:tcBorders>
              <w:top w:val="single" w:sz="4" w:space="0" w:color="auto"/>
              <w:bottom w:val="single" w:sz="4" w:space="0" w:color="auto"/>
            </w:tcBorders>
            <w:hideMark/>
          </w:tcPr>
          <w:p w14:paraId="27AC0202" w14:textId="77777777" w:rsidR="00324C0B" w:rsidRPr="006F09EE" w:rsidRDefault="00324C0B" w:rsidP="00054B2C">
            <w:pPr>
              <w:pStyle w:val="Body"/>
              <w:spacing w:after="0"/>
              <w:jc w:val="left"/>
              <w:rPr>
                <w:rFonts w:ascii="Arial" w:hAnsi="Arial" w:cs="Arial"/>
                <w:b/>
                <w:bCs/>
              </w:rPr>
            </w:pPr>
            <w:r>
              <w:rPr>
                <w:rFonts w:ascii="Arial" w:hAnsi="Arial" w:cs="Arial"/>
                <w:b/>
                <w:bCs/>
              </w:rPr>
              <w:t>2 MAP</w:t>
            </w:r>
          </w:p>
        </w:tc>
        <w:tc>
          <w:tcPr>
            <w:tcW w:w="2032" w:type="dxa"/>
            <w:tcBorders>
              <w:top w:val="single" w:sz="4" w:space="0" w:color="auto"/>
              <w:bottom w:val="single" w:sz="4" w:space="0" w:color="auto"/>
            </w:tcBorders>
            <w:hideMark/>
          </w:tcPr>
          <w:p w14:paraId="0CD5C392" w14:textId="77777777" w:rsidR="00324C0B" w:rsidRPr="006F09EE" w:rsidRDefault="00324C0B" w:rsidP="00054B2C">
            <w:pPr>
              <w:pStyle w:val="Body"/>
              <w:spacing w:after="0"/>
              <w:jc w:val="left"/>
              <w:rPr>
                <w:rFonts w:ascii="Arial" w:hAnsi="Arial" w:cs="Arial"/>
                <w:b/>
                <w:bCs/>
              </w:rPr>
            </w:pPr>
            <w:r>
              <w:rPr>
                <w:rFonts w:ascii="Arial" w:hAnsi="Arial" w:cs="Arial"/>
                <w:b/>
                <w:bCs/>
              </w:rPr>
              <w:t>4 MAP</w:t>
            </w:r>
          </w:p>
        </w:tc>
        <w:tc>
          <w:tcPr>
            <w:tcW w:w="2057" w:type="dxa"/>
            <w:tcBorders>
              <w:top w:val="single" w:sz="4" w:space="0" w:color="auto"/>
              <w:bottom w:val="single" w:sz="4" w:space="0" w:color="auto"/>
            </w:tcBorders>
            <w:hideMark/>
          </w:tcPr>
          <w:p w14:paraId="7FBC7E65" w14:textId="77777777" w:rsidR="00324C0B" w:rsidRPr="006F09EE" w:rsidRDefault="00324C0B" w:rsidP="00054B2C">
            <w:pPr>
              <w:pStyle w:val="Body"/>
              <w:spacing w:after="0"/>
              <w:jc w:val="left"/>
              <w:rPr>
                <w:rFonts w:ascii="Arial" w:hAnsi="Arial" w:cs="Arial"/>
                <w:b/>
                <w:bCs/>
              </w:rPr>
            </w:pPr>
            <w:r>
              <w:rPr>
                <w:rFonts w:ascii="Arial" w:hAnsi="Arial" w:cs="Arial"/>
                <w:b/>
                <w:bCs/>
              </w:rPr>
              <w:t>Harvest</w:t>
            </w:r>
          </w:p>
        </w:tc>
      </w:tr>
      <w:tr w:rsidR="00324C0B" w:rsidRPr="006F09EE" w14:paraId="0123EE01" w14:textId="77777777" w:rsidTr="00324C0B">
        <w:tc>
          <w:tcPr>
            <w:tcW w:w="2087" w:type="dxa"/>
            <w:tcBorders>
              <w:top w:val="single" w:sz="4" w:space="0" w:color="auto"/>
            </w:tcBorders>
            <w:hideMark/>
          </w:tcPr>
          <w:p w14:paraId="14F1A81D" w14:textId="77777777"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1</w:t>
            </w:r>
            <w:r w:rsidRPr="006F09EE">
              <w:rPr>
                <w:rFonts w:ascii="Arial" w:hAnsi="Arial" w:cs="Arial"/>
              </w:rPr>
              <w:t xml:space="preserve"> </w:t>
            </w:r>
          </w:p>
        </w:tc>
        <w:tc>
          <w:tcPr>
            <w:tcW w:w="2032" w:type="dxa"/>
            <w:tcBorders>
              <w:top w:val="single" w:sz="4" w:space="0" w:color="auto"/>
            </w:tcBorders>
            <w:hideMark/>
          </w:tcPr>
          <w:p w14:paraId="15CB2818" w14:textId="1ED92235" w:rsidR="00324C0B" w:rsidRPr="006F09EE" w:rsidRDefault="00324C0B" w:rsidP="00214CC9">
            <w:pPr>
              <w:pStyle w:val="Body"/>
              <w:spacing w:after="0"/>
              <w:rPr>
                <w:rFonts w:ascii="Arial" w:hAnsi="Arial" w:cs="Arial"/>
              </w:rPr>
            </w:pPr>
            <w:r w:rsidRPr="00C9574D">
              <w:rPr>
                <w:rFonts w:ascii="Arial" w:hAnsi="Arial" w:cs="Arial"/>
              </w:rPr>
              <w:t>0.174</w:t>
            </w:r>
          </w:p>
        </w:tc>
        <w:tc>
          <w:tcPr>
            <w:tcW w:w="2032" w:type="dxa"/>
            <w:tcBorders>
              <w:top w:val="single" w:sz="4" w:space="0" w:color="auto"/>
            </w:tcBorders>
            <w:hideMark/>
          </w:tcPr>
          <w:p w14:paraId="2DCDE61B" w14:textId="670078D1" w:rsidR="00324C0B" w:rsidRPr="006F09EE" w:rsidRDefault="00324C0B" w:rsidP="00214CC9">
            <w:pPr>
              <w:pStyle w:val="Body"/>
              <w:spacing w:after="0"/>
              <w:rPr>
                <w:rFonts w:ascii="Arial" w:hAnsi="Arial" w:cs="Arial"/>
              </w:rPr>
            </w:pPr>
            <w:r w:rsidRPr="00C9574D">
              <w:rPr>
                <w:rFonts w:ascii="Arial" w:hAnsi="Arial" w:cs="Arial"/>
              </w:rPr>
              <w:t>0.175</w:t>
            </w:r>
          </w:p>
        </w:tc>
        <w:tc>
          <w:tcPr>
            <w:tcW w:w="2057" w:type="dxa"/>
            <w:tcBorders>
              <w:top w:val="single" w:sz="4" w:space="0" w:color="auto"/>
            </w:tcBorders>
            <w:hideMark/>
          </w:tcPr>
          <w:p w14:paraId="4F0154ED" w14:textId="4E61E4C1" w:rsidR="00324C0B" w:rsidRPr="006F09EE" w:rsidRDefault="00324C0B" w:rsidP="00214CC9">
            <w:pPr>
              <w:pStyle w:val="Body"/>
              <w:spacing w:after="0"/>
              <w:rPr>
                <w:rFonts w:ascii="Arial" w:hAnsi="Arial" w:cs="Arial"/>
              </w:rPr>
            </w:pPr>
            <w:r w:rsidRPr="00C9574D">
              <w:rPr>
                <w:rFonts w:ascii="Arial" w:hAnsi="Arial" w:cs="Arial"/>
              </w:rPr>
              <w:t>0.182</w:t>
            </w:r>
          </w:p>
        </w:tc>
      </w:tr>
      <w:tr w:rsidR="00324C0B" w:rsidRPr="006F09EE" w14:paraId="3705BD7A" w14:textId="77777777" w:rsidTr="00054B2C">
        <w:tc>
          <w:tcPr>
            <w:tcW w:w="2087" w:type="dxa"/>
            <w:hideMark/>
          </w:tcPr>
          <w:p w14:paraId="5A6E5109" w14:textId="77777777"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2</w:t>
            </w:r>
            <w:r w:rsidRPr="006F09EE">
              <w:rPr>
                <w:rFonts w:ascii="Arial" w:hAnsi="Arial" w:cs="Arial"/>
              </w:rPr>
              <w:t xml:space="preserve"> </w:t>
            </w:r>
          </w:p>
        </w:tc>
        <w:tc>
          <w:tcPr>
            <w:tcW w:w="2032" w:type="dxa"/>
            <w:hideMark/>
          </w:tcPr>
          <w:p w14:paraId="5527BAB5" w14:textId="7C97B80A" w:rsidR="00324C0B" w:rsidRPr="006F09EE" w:rsidRDefault="00324C0B" w:rsidP="00214CC9">
            <w:pPr>
              <w:pStyle w:val="Body"/>
              <w:spacing w:after="0"/>
              <w:rPr>
                <w:rFonts w:ascii="Arial" w:hAnsi="Arial" w:cs="Arial"/>
              </w:rPr>
            </w:pPr>
            <w:r w:rsidRPr="00C9574D">
              <w:rPr>
                <w:rFonts w:ascii="Arial" w:hAnsi="Arial" w:cs="Arial"/>
              </w:rPr>
              <w:t>0.188</w:t>
            </w:r>
          </w:p>
        </w:tc>
        <w:tc>
          <w:tcPr>
            <w:tcW w:w="2032" w:type="dxa"/>
            <w:hideMark/>
          </w:tcPr>
          <w:p w14:paraId="7032A165" w14:textId="35DAAC20" w:rsidR="00324C0B" w:rsidRPr="006F09EE" w:rsidRDefault="00324C0B" w:rsidP="00214CC9">
            <w:pPr>
              <w:pStyle w:val="Body"/>
              <w:spacing w:after="0"/>
              <w:rPr>
                <w:rFonts w:ascii="Arial" w:hAnsi="Arial" w:cs="Arial"/>
              </w:rPr>
            </w:pPr>
            <w:r w:rsidRPr="00C9574D">
              <w:rPr>
                <w:rFonts w:ascii="Arial" w:hAnsi="Arial" w:cs="Arial"/>
              </w:rPr>
              <w:t>0.183</w:t>
            </w:r>
          </w:p>
        </w:tc>
        <w:tc>
          <w:tcPr>
            <w:tcW w:w="2057" w:type="dxa"/>
            <w:hideMark/>
          </w:tcPr>
          <w:p w14:paraId="61669241" w14:textId="1C370977" w:rsidR="00324C0B" w:rsidRPr="006F09EE" w:rsidRDefault="00324C0B" w:rsidP="00214CC9">
            <w:pPr>
              <w:pStyle w:val="Body"/>
              <w:spacing w:after="0"/>
              <w:rPr>
                <w:rFonts w:ascii="Arial" w:hAnsi="Arial" w:cs="Arial"/>
              </w:rPr>
            </w:pPr>
            <w:r w:rsidRPr="00C9574D">
              <w:rPr>
                <w:rFonts w:ascii="Arial" w:hAnsi="Arial" w:cs="Arial"/>
              </w:rPr>
              <w:t>0.187</w:t>
            </w:r>
          </w:p>
        </w:tc>
      </w:tr>
      <w:tr w:rsidR="00324C0B" w:rsidRPr="006F09EE" w14:paraId="54A7C64B" w14:textId="77777777" w:rsidTr="00054B2C">
        <w:tc>
          <w:tcPr>
            <w:tcW w:w="2087" w:type="dxa"/>
            <w:hideMark/>
          </w:tcPr>
          <w:p w14:paraId="7242C071" w14:textId="77777777"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 xml:space="preserve">3 </w:t>
            </w:r>
          </w:p>
        </w:tc>
        <w:tc>
          <w:tcPr>
            <w:tcW w:w="2032" w:type="dxa"/>
            <w:hideMark/>
          </w:tcPr>
          <w:p w14:paraId="05DDA810" w14:textId="00C86236" w:rsidR="00324C0B" w:rsidRPr="006F09EE" w:rsidRDefault="00324C0B" w:rsidP="00214CC9">
            <w:pPr>
              <w:pStyle w:val="Body"/>
              <w:spacing w:after="0"/>
              <w:rPr>
                <w:rFonts w:ascii="Arial" w:hAnsi="Arial" w:cs="Arial"/>
              </w:rPr>
            </w:pPr>
            <w:r w:rsidRPr="00C9574D">
              <w:rPr>
                <w:rFonts w:ascii="Arial" w:hAnsi="Arial" w:cs="Arial"/>
              </w:rPr>
              <w:t>0.172</w:t>
            </w:r>
          </w:p>
        </w:tc>
        <w:tc>
          <w:tcPr>
            <w:tcW w:w="2032" w:type="dxa"/>
            <w:hideMark/>
          </w:tcPr>
          <w:p w14:paraId="23852EC7" w14:textId="31051733" w:rsidR="00324C0B" w:rsidRPr="006F09EE" w:rsidRDefault="00324C0B" w:rsidP="00214CC9">
            <w:pPr>
              <w:pStyle w:val="Body"/>
              <w:spacing w:after="0"/>
              <w:rPr>
                <w:rFonts w:ascii="Arial" w:hAnsi="Arial" w:cs="Arial"/>
              </w:rPr>
            </w:pPr>
            <w:r w:rsidRPr="00C9574D">
              <w:rPr>
                <w:rFonts w:ascii="Arial" w:hAnsi="Arial" w:cs="Arial"/>
              </w:rPr>
              <w:t>0.178</w:t>
            </w:r>
          </w:p>
        </w:tc>
        <w:tc>
          <w:tcPr>
            <w:tcW w:w="2057" w:type="dxa"/>
            <w:hideMark/>
          </w:tcPr>
          <w:p w14:paraId="47604E47" w14:textId="60AFD59F" w:rsidR="00324C0B" w:rsidRPr="006F09EE" w:rsidRDefault="00324C0B" w:rsidP="00214CC9">
            <w:pPr>
              <w:pStyle w:val="Body"/>
              <w:spacing w:after="0"/>
              <w:rPr>
                <w:rFonts w:ascii="Arial" w:hAnsi="Arial" w:cs="Arial"/>
              </w:rPr>
            </w:pPr>
            <w:r w:rsidRPr="00C9574D">
              <w:rPr>
                <w:rFonts w:ascii="Arial" w:hAnsi="Arial" w:cs="Arial"/>
              </w:rPr>
              <w:t>0.179</w:t>
            </w:r>
          </w:p>
        </w:tc>
      </w:tr>
      <w:tr w:rsidR="00324C0B" w:rsidRPr="006F09EE" w14:paraId="1F2754A3" w14:textId="77777777" w:rsidTr="00054B2C">
        <w:tc>
          <w:tcPr>
            <w:tcW w:w="2087" w:type="dxa"/>
            <w:hideMark/>
          </w:tcPr>
          <w:p w14:paraId="436F168B" w14:textId="77777777"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4</w:t>
            </w:r>
            <w:r w:rsidRPr="006F09EE">
              <w:rPr>
                <w:rFonts w:ascii="Arial" w:hAnsi="Arial" w:cs="Arial"/>
              </w:rPr>
              <w:t xml:space="preserve"> </w:t>
            </w:r>
          </w:p>
        </w:tc>
        <w:tc>
          <w:tcPr>
            <w:tcW w:w="2032" w:type="dxa"/>
            <w:hideMark/>
          </w:tcPr>
          <w:p w14:paraId="17C0B089" w14:textId="10A3126E" w:rsidR="00324C0B" w:rsidRPr="006F09EE" w:rsidRDefault="00324C0B" w:rsidP="00214CC9">
            <w:pPr>
              <w:pStyle w:val="Body"/>
              <w:spacing w:after="0"/>
              <w:rPr>
                <w:rFonts w:ascii="Arial" w:hAnsi="Arial" w:cs="Arial"/>
              </w:rPr>
            </w:pPr>
            <w:r w:rsidRPr="00C9574D">
              <w:rPr>
                <w:rFonts w:ascii="Arial" w:hAnsi="Arial" w:cs="Arial"/>
              </w:rPr>
              <w:t>0.195</w:t>
            </w:r>
          </w:p>
        </w:tc>
        <w:tc>
          <w:tcPr>
            <w:tcW w:w="2032" w:type="dxa"/>
            <w:hideMark/>
          </w:tcPr>
          <w:p w14:paraId="564129AC" w14:textId="2C0A8F1A" w:rsidR="00324C0B" w:rsidRPr="006F09EE" w:rsidRDefault="00324C0B" w:rsidP="00214CC9">
            <w:pPr>
              <w:pStyle w:val="Body"/>
              <w:spacing w:after="0"/>
              <w:rPr>
                <w:rFonts w:ascii="Arial" w:hAnsi="Arial" w:cs="Arial"/>
              </w:rPr>
            </w:pPr>
            <w:r w:rsidRPr="00C9574D">
              <w:rPr>
                <w:rFonts w:ascii="Arial" w:hAnsi="Arial" w:cs="Arial"/>
              </w:rPr>
              <w:t>0.193</w:t>
            </w:r>
          </w:p>
        </w:tc>
        <w:tc>
          <w:tcPr>
            <w:tcW w:w="2057" w:type="dxa"/>
            <w:hideMark/>
          </w:tcPr>
          <w:p w14:paraId="1CE88447" w14:textId="7C16FB31" w:rsidR="00324C0B" w:rsidRPr="006F09EE" w:rsidRDefault="00324C0B" w:rsidP="00214CC9">
            <w:pPr>
              <w:pStyle w:val="Body"/>
              <w:spacing w:after="0"/>
              <w:rPr>
                <w:rFonts w:ascii="Arial" w:hAnsi="Arial" w:cs="Arial"/>
              </w:rPr>
            </w:pPr>
            <w:r w:rsidRPr="00C9574D">
              <w:rPr>
                <w:rFonts w:ascii="Arial" w:hAnsi="Arial" w:cs="Arial"/>
              </w:rPr>
              <w:t>0.196</w:t>
            </w:r>
          </w:p>
        </w:tc>
      </w:tr>
      <w:tr w:rsidR="00324C0B" w:rsidRPr="006F09EE" w14:paraId="17D7FB31" w14:textId="77777777" w:rsidTr="00054B2C">
        <w:tc>
          <w:tcPr>
            <w:tcW w:w="2087" w:type="dxa"/>
            <w:hideMark/>
          </w:tcPr>
          <w:p w14:paraId="42E6B793" w14:textId="77777777"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 xml:space="preserve">5 </w:t>
            </w:r>
          </w:p>
        </w:tc>
        <w:tc>
          <w:tcPr>
            <w:tcW w:w="2032" w:type="dxa"/>
            <w:hideMark/>
          </w:tcPr>
          <w:p w14:paraId="281D4B62" w14:textId="1DB06795" w:rsidR="00324C0B" w:rsidRPr="006F09EE" w:rsidRDefault="00324C0B" w:rsidP="00214CC9">
            <w:pPr>
              <w:pStyle w:val="Body"/>
              <w:spacing w:after="0"/>
              <w:rPr>
                <w:rFonts w:ascii="Arial" w:hAnsi="Arial" w:cs="Arial"/>
              </w:rPr>
            </w:pPr>
            <w:r w:rsidRPr="00C9574D">
              <w:rPr>
                <w:rFonts w:ascii="Arial" w:hAnsi="Arial" w:cs="Arial"/>
              </w:rPr>
              <w:t>0.218</w:t>
            </w:r>
          </w:p>
        </w:tc>
        <w:tc>
          <w:tcPr>
            <w:tcW w:w="2032" w:type="dxa"/>
            <w:hideMark/>
          </w:tcPr>
          <w:p w14:paraId="06E1C54C" w14:textId="111CB755" w:rsidR="00324C0B" w:rsidRPr="006F09EE" w:rsidRDefault="00324C0B" w:rsidP="00214CC9">
            <w:pPr>
              <w:pStyle w:val="Body"/>
              <w:spacing w:after="0"/>
              <w:rPr>
                <w:rFonts w:ascii="Arial" w:hAnsi="Arial" w:cs="Arial"/>
              </w:rPr>
            </w:pPr>
            <w:r w:rsidRPr="00C9574D">
              <w:rPr>
                <w:rFonts w:ascii="Arial" w:hAnsi="Arial" w:cs="Arial"/>
              </w:rPr>
              <w:t>0.201</w:t>
            </w:r>
          </w:p>
        </w:tc>
        <w:tc>
          <w:tcPr>
            <w:tcW w:w="2057" w:type="dxa"/>
            <w:hideMark/>
          </w:tcPr>
          <w:p w14:paraId="1E5AAE28" w14:textId="68A9D0AE" w:rsidR="00324C0B" w:rsidRPr="006F09EE" w:rsidRDefault="00324C0B" w:rsidP="00214CC9">
            <w:pPr>
              <w:pStyle w:val="Body"/>
              <w:spacing w:after="0"/>
              <w:rPr>
                <w:rFonts w:ascii="Arial" w:hAnsi="Arial" w:cs="Arial"/>
              </w:rPr>
            </w:pPr>
            <w:r w:rsidRPr="00C9574D">
              <w:rPr>
                <w:rFonts w:ascii="Arial" w:hAnsi="Arial" w:cs="Arial"/>
              </w:rPr>
              <w:t>0.198</w:t>
            </w:r>
          </w:p>
        </w:tc>
      </w:tr>
      <w:tr w:rsidR="00324C0B" w:rsidRPr="006F09EE" w14:paraId="183E1EE8" w14:textId="77777777" w:rsidTr="00054B2C">
        <w:tc>
          <w:tcPr>
            <w:tcW w:w="2087" w:type="dxa"/>
            <w:hideMark/>
          </w:tcPr>
          <w:p w14:paraId="53CC454A" w14:textId="77777777"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6</w:t>
            </w:r>
          </w:p>
        </w:tc>
        <w:tc>
          <w:tcPr>
            <w:tcW w:w="2032" w:type="dxa"/>
            <w:hideMark/>
          </w:tcPr>
          <w:p w14:paraId="5E8B1474" w14:textId="004FD355" w:rsidR="00324C0B" w:rsidRPr="006F09EE" w:rsidRDefault="00324C0B" w:rsidP="00214CC9">
            <w:pPr>
              <w:pStyle w:val="Body"/>
              <w:spacing w:after="0"/>
              <w:rPr>
                <w:rFonts w:ascii="Arial" w:hAnsi="Arial" w:cs="Arial"/>
              </w:rPr>
            </w:pPr>
            <w:r w:rsidRPr="00C9574D">
              <w:rPr>
                <w:rFonts w:ascii="Arial" w:hAnsi="Arial" w:cs="Arial"/>
              </w:rPr>
              <w:t>0.176</w:t>
            </w:r>
          </w:p>
        </w:tc>
        <w:tc>
          <w:tcPr>
            <w:tcW w:w="2032" w:type="dxa"/>
            <w:hideMark/>
          </w:tcPr>
          <w:p w14:paraId="189C878D" w14:textId="53047FE6" w:rsidR="00324C0B" w:rsidRPr="006F09EE" w:rsidRDefault="00324C0B" w:rsidP="00214CC9">
            <w:pPr>
              <w:pStyle w:val="Body"/>
              <w:spacing w:after="0"/>
              <w:rPr>
                <w:rFonts w:ascii="Arial" w:hAnsi="Arial" w:cs="Arial"/>
              </w:rPr>
            </w:pPr>
            <w:r w:rsidRPr="00C9574D">
              <w:rPr>
                <w:rFonts w:ascii="Arial" w:hAnsi="Arial" w:cs="Arial"/>
              </w:rPr>
              <w:t>0.170</w:t>
            </w:r>
          </w:p>
        </w:tc>
        <w:tc>
          <w:tcPr>
            <w:tcW w:w="2057" w:type="dxa"/>
            <w:hideMark/>
          </w:tcPr>
          <w:p w14:paraId="4808E4CB" w14:textId="4168CE41" w:rsidR="00324C0B" w:rsidRPr="006F09EE" w:rsidRDefault="00324C0B" w:rsidP="00214CC9">
            <w:pPr>
              <w:pStyle w:val="Body"/>
              <w:spacing w:after="0"/>
              <w:rPr>
                <w:rFonts w:ascii="Arial" w:hAnsi="Arial" w:cs="Arial"/>
              </w:rPr>
            </w:pPr>
            <w:r w:rsidRPr="00C9574D">
              <w:rPr>
                <w:rFonts w:ascii="Arial" w:hAnsi="Arial" w:cs="Arial"/>
              </w:rPr>
              <w:t>0.184</w:t>
            </w:r>
          </w:p>
        </w:tc>
      </w:tr>
      <w:tr w:rsidR="00324C0B" w:rsidRPr="006F09EE" w14:paraId="2310D2CB" w14:textId="77777777" w:rsidTr="00054B2C">
        <w:tc>
          <w:tcPr>
            <w:tcW w:w="2087" w:type="dxa"/>
            <w:hideMark/>
          </w:tcPr>
          <w:p w14:paraId="223477FC" w14:textId="77777777" w:rsidR="00324C0B" w:rsidRDefault="00324C0B" w:rsidP="00214CC9">
            <w:pPr>
              <w:pStyle w:val="Body"/>
              <w:spacing w:after="0"/>
              <w:rPr>
                <w:rFonts w:ascii="Arial" w:hAnsi="Arial" w:cs="Arial"/>
                <w:vertAlign w:val="subscript"/>
              </w:rPr>
            </w:pPr>
            <w:r>
              <w:rPr>
                <w:rFonts w:ascii="Arial" w:hAnsi="Arial" w:cs="Arial"/>
              </w:rPr>
              <w:t>T</w:t>
            </w:r>
            <w:r w:rsidRPr="00B42663">
              <w:rPr>
                <w:rFonts w:ascii="Arial" w:hAnsi="Arial" w:cs="Arial"/>
                <w:vertAlign w:val="subscript"/>
              </w:rPr>
              <w:t xml:space="preserve">7 </w:t>
            </w:r>
          </w:p>
          <w:p w14:paraId="51EBBFE2" w14:textId="77777777" w:rsidR="00324C0B" w:rsidRDefault="00324C0B" w:rsidP="00214CC9">
            <w:pPr>
              <w:pStyle w:val="Body"/>
              <w:spacing w:after="0"/>
              <w:rPr>
                <w:rFonts w:ascii="Arial" w:hAnsi="Arial" w:cs="Arial"/>
              </w:rPr>
            </w:pPr>
            <w:r w:rsidRPr="00C9574D">
              <w:rPr>
                <w:rFonts w:ascii="Arial" w:hAnsi="Arial" w:cs="Arial"/>
              </w:rPr>
              <w:t>Sem (±)</w:t>
            </w:r>
            <w:r>
              <w:rPr>
                <w:rFonts w:ascii="Arial" w:hAnsi="Arial" w:cs="Arial"/>
              </w:rPr>
              <w:t xml:space="preserve"> </w:t>
            </w:r>
          </w:p>
          <w:p w14:paraId="5C2D29ED" w14:textId="77777777" w:rsidR="00324C0B" w:rsidRPr="006F09EE" w:rsidRDefault="00324C0B" w:rsidP="00214CC9">
            <w:pPr>
              <w:pStyle w:val="Body"/>
              <w:spacing w:after="0"/>
              <w:rPr>
                <w:rFonts w:ascii="Arial" w:hAnsi="Arial" w:cs="Arial"/>
              </w:rPr>
            </w:pPr>
            <w:r>
              <w:rPr>
                <w:rFonts w:ascii="Arial" w:hAnsi="Arial" w:cs="Arial"/>
              </w:rPr>
              <w:t xml:space="preserve">CD (0.05)                               </w:t>
            </w:r>
          </w:p>
        </w:tc>
        <w:tc>
          <w:tcPr>
            <w:tcW w:w="2032" w:type="dxa"/>
            <w:hideMark/>
          </w:tcPr>
          <w:p w14:paraId="26FCA056" w14:textId="77777777" w:rsidR="00324C0B" w:rsidRDefault="00324C0B" w:rsidP="00214CC9">
            <w:pPr>
              <w:pStyle w:val="Body"/>
              <w:spacing w:after="0"/>
              <w:rPr>
                <w:rFonts w:ascii="Arial" w:hAnsi="Arial" w:cs="Arial"/>
              </w:rPr>
            </w:pPr>
            <w:r w:rsidRPr="00C9574D">
              <w:rPr>
                <w:rFonts w:ascii="Arial" w:hAnsi="Arial" w:cs="Arial"/>
              </w:rPr>
              <w:t>0.184</w:t>
            </w:r>
          </w:p>
          <w:p w14:paraId="0ABA8653" w14:textId="77777777" w:rsidR="00324C0B" w:rsidRDefault="00BB6D12" w:rsidP="00214CC9">
            <w:pPr>
              <w:pStyle w:val="Body"/>
              <w:spacing w:after="0"/>
              <w:rPr>
                <w:rFonts w:ascii="Arial" w:hAnsi="Arial" w:cs="Arial"/>
              </w:rPr>
            </w:pPr>
            <w:r>
              <w:rPr>
                <w:rFonts w:ascii="Arial" w:hAnsi="Arial" w:cs="Arial"/>
              </w:rPr>
              <w:t>0.007</w:t>
            </w:r>
          </w:p>
          <w:p w14:paraId="745CB2DC" w14:textId="0F1DB21E" w:rsidR="00BB6D12" w:rsidRPr="006F09EE" w:rsidRDefault="00BB6D12" w:rsidP="00214CC9">
            <w:pPr>
              <w:pStyle w:val="Body"/>
              <w:spacing w:after="0"/>
              <w:rPr>
                <w:rFonts w:ascii="Arial" w:hAnsi="Arial" w:cs="Arial"/>
              </w:rPr>
            </w:pPr>
            <w:r>
              <w:rPr>
                <w:rFonts w:ascii="Arial" w:hAnsi="Arial" w:cs="Arial"/>
              </w:rPr>
              <w:t>0.23</w:t>
            </w:r>
          </w:p>
        </w:tc>
        <w:tc>
          <w:tcPr>
            <w:tcW w:w="2032" w:type="dxa"/>
            <w:hideMark/>
          </w:tcPr>
          <w:p w14:paraId="6EB1CDB8" w14:textId="77777777" w:rsidR="00324C0B" w:rsidRDefault="00324C0B" w:rsidP="00214CC9">
            <w:pPr>
              <w:pStyle w:val="Body"/>
              <w:spacing w:after="0"/>
              <w:rPr>
                <w:rFonts w:ascii="Arial" w:hAnsi="Arial" w:cs="Arial"/>
              </w:rPr>
            </w:pPr>
            <w:r w:rsidRPr="00C9574D">
              <w:rPr>
                <w:rFonts w:ascii="Arial" w:hAnsi="Arial" w:cs="Arial"/>
              </w:rPr>
              <w:t>0.187</w:t>
            </w:r>
          </w:p>
          <w:p w14:paraId="6D1B23FF" w14:textId="77777777" w:rsidR="00BB6D12" w:rsidRDefault="00BB6D12" w:rsidP="00214CC9">
            <w:pPr>
              <w:pStyle w:val="Body"/>
              <w:spacing w:after="0"/>
              <w:rPr>
                <w:rFonts w:ascii="Arial" w:hAnsi="Arial" w:cs="Arial"/>
              </w:rPr>
            </w:pPr>
            <w:r>
              <w:rPr>
                <w:rFonts w:ascii="Arial" w:hAnsi="Arial" w:cs="Arial"/>
              </w:rPr>
              <w:t>0.007</w:t>
            </w:r>
          </w:p>
          <w:p w14:paraId="058C788C" w14:textId="65C39D73" w:rsidR="00BB6D12" w:rsidRPr="006F09EE" w:rsidRDefault="00BB6D12" w:rsidP="00214CC9">
            <w:pPr>
              <w:pStyle w:val="Body"/>
              <w:spacing w:after="0"/>
              <w:rPr>
                <w:rFonts w:ascii="Arial" w:hAnsi="Arial" w:cs="Arial"/>
              </w:rPr>
            </w:pPr>
            <w:r>
              <w:rPr>
                <w:rFonts w:ascii="Arial" w:hAnsi="Arial" w:cs="Arial"/>
              </w:rPr>
              <w:t>NS</w:t>
            </w:r>
          </w:p>
        </w:tc>
        <w:tc>
          <w:tcPr>
            <w:tcW w:w="2057" w:type="dxa"/>
            <w:hideMark/>
          </w:tcPr>
          <w:p w14:paraId="30F63EB1" w14:textId="77777777" w:rsidR="00324C0B" w:rsidRDefault="00324C0B" w:rsidP="00214CC9">
            <w:pPr>
              <w:pStyle w:val="Body"/>
              <w:spacing w:after="0"/>
              <w:rPr>
                <w:rFonts w:ascii="Arial" w:hAnsi="Arial" w:cs="Arial"/>
              </w:rPr>
            </w:pPr>
            <w:r w:rsidRPr="00C9574D">
              <w:rPr>
                <w:rFonts w:ascii="Arial" w:hAnsi="Arial" w:cs="Arial"/>
              </w:rPr>
              <w:t>0.183</w:t>
            </w:r>
          </w:p>
          <w:p w14:paraId="655B2F45" w14:textId="77777777" w:rsidR="00BB6D12" w:rsidRDefault="00BB6D12" w:rsidP="00214CC9">
            <w:pPr>
              <w:pStyle w:val="Body"/>
              <w:spacing w:after="0"/>
              <w:rPr>
                <w:rFonts w:ascii="Arial" w:hAnsi="Arial" w:cs="Arial"/>
              </w:rPr>
            </w:pPr>
            <w:r>
              <w:rPr>
                <w:rFonts w:ascii="Arial" w:hAnsi="Arial" w:cs="Arial"/>
              </w:rPr>
              <w:t>0.006</w:t>
            </w:r>
          </w:p>
          <w:p w14:paraId="2A51E6D2" w14:textId="0A18D932" w:rsidR="00BB6D12" w:rsidRPr="006F09EE" w:rsidRDefault="00BB6D12" w:rsidP="00214CC9">
            <w:pPr>
              <w:pStyle w:val="Body"/>
              <w:spacing w:after="0"/>
              <w:rPr>
                <w:rFonts w:ascii="Arial" w:hAnsi="Arial" w:cs="Arial"/>
              </w:rPr>
            </w:pPr>
            <w:r>
              <w:rPr>
                <w:rFonts w:ascii="Arial" w:hAnsi="Arial" w:cs="Arial"/>
              </w:rPr>
              <w:t>NS</w:t>
            </w:r>
          </w:p>
        </w:tc>
      </w:tr>
    </w:tbl>
    <w:p w14:paraId="2013E180" w14:textId="77777777" w:rsidR="00214CC9" w:rsidRDefault="00214CC9" w:rsidP="00C9574D">
      <w:pPr>
        <w:rPr>
          <w:rFonts w:ascii="Arial" w:hAnsi="Arial" w:cs="Arial"/>
          <w:b/>
          <w:bCs/>
          <w:u w:val="single"/>
        </w:rPr>
      </w:pPr>
    </w:p>
    <w:p w14:paraId="0FE4D835" w14:textId="25FAC2E7" w:rsidR="00D86F99" w:rsidRDefault="00C9574D" w:rsidP="00C9574D">
      <w:pPr>
        <w:rPr>
          <w:rFonts w:ascii="Arial" w:hAnsi="Arial" w:cs="Arial"/>
          <w:b/>
          <w:bCs/>
          <w:u w:val="single"/>
        </w:rPr>
      </w:pPr>
      <w:r w:rsidRPr="00BB6D12">
        <w:rPr>
          <w:rFonts w:ascii="Arial" w:hAnsi="Arial" w:cs="Arial"/>
          <w:b/>
          <w:bCs/>
          <w:u w:val="single"/>
        </w:rPr>
        <w:t xml:space="preserve">3.1.3 </w:t>
      </w:r>
      <w:r w:rsidR="00D86F99" w:rsidRPr="00BB6D12">
        <w:rPr>
          <w:rFonts w:ascii="Arial" w:hAnsi="Arial" w:cs="Arial"/>
          <w:b/>
          <w:bCs/>
          <w:u w:val="single"/>
        </w:rPr>
        <w:t xml:space="preserve">Temporal changes in soil available organic carbon </w:t>
      </w:r>
    </w:p>
    <w:p w14:paraId="7D617660" w14:textId="77777777" w:rsidR="00BB6D12" w:rsidRPr="00BB6D12" w:rsidRDefault="00BB6D12" w:rsidP="00C9574D">
      <w:pPr>
        <w:rPr>
          <w:rFonts w:ascii="Arial" w:hAnsi="Arial" w:cs="Arial"/>
          <w:b/>
          <w:bCs/>
          <w:u w:val="single"/>
        </w:rPr>
      </w:pPr>
    </w:p>
    <w:p w14:paraId="59471E87" w14:textId="21E7F4E6" w:rsidR="00D86F99" w:rsidRPr="00C9574D" w:rsidRDefault="00D86F99" w:rsidP="00C9574D">
      <w:pPr>
        <w:jc w:val="both"/>
        <w:rPr>
          <w:rFonts w:ascii="Arial" w:hAnsi="Arial" w:cs="Arial"/>
        </w:rPr>
      </w:pPr>
      <w:r w:rsidRPr="00C9574D">
        <w:rPr>
          <w:rFonts w:ascii="Arial" w:hAnsi="Arial" w:cs="Arial"/>
        </w:rPr>
        <w:t>Soil organic carbon content was significantly influenced by the application of fortified organic inputs at different crop growth stages (Table 4). At 2 MAP, OC content ranged from 1.53 to 1.78%, with significantly higher values recorded in plots receiving fortified organic amendments compared to the control. Among the treatments, fortified paddy straw compost (T</w:t>
      </w:r>
      <w:r w:rsidRPr="00C9574D">
        <w:rPr>
          <w:rFonts w:ascii="Cambria Math" w:hAnsi="Cambria Math" w:cs="Cambria Math"/>
        </w:rPr>
        <w:t>₁</w:t>
      </w:r>
      <w:r w:rsidRPr="00C9574D">
        <w:rPr>
          <w:rFonts w:ascii="Arial" w:hAnsi="Arial" w:cs="Arial"/>
        </w:rPr>
        <w:t>) recorded the highest OC content (1.78%), which was on par with fortified banana pseudostem compost (T</w:t>
      </w:r>
      <w:r w:rsidRPr="00C9574D">
        <w:rPr>
          <w:rFonts w:ascii="Cambria Math" w:hAnsi="Cambria Math" w:cs="Cambria Math"/>
        </w:rPr>
        <w:t>₂</w:t>
      </w:r>
      <w:r w:rsidRPr="00C9574D">
        <w:rPr>
          <w:rFonts w:ascii="Arial" w:hAnsi="Arial" w:cs="Arial"/>
        </w:rPr>
        <w:t>) (1.77%) and fortified water hyacinth compost (T</w:t>
      </w:r>
      <w:r w:rsidRPr="00C9574D">
        <w:rPr>
          <w:rFonts w:ascii="Cambria Math" w:hAnsi="Cambria Math" w:cs="Cambria Math"/>
        </w:rPr>
        <w:t>₃</w:t>
      </w:r>
      <w:r w:rsidRPr="00C9574D">
        <w:rPr>
          <w:rFonts w:ascii="Arial" w:hAnsi="Arial" w:cs="Arial"/>
        </w:rPr>
        <w:t xml:space="preserve">) (1.75%), and significantly superior to the control (1.53%). The relatively higher OC content at 2 MAP may be attributed to the lignocellulosic nature and wider C:N ratio of the crop residue–based composts, which undergo slower microbial mineralization and carbon loss during decomposition. In contrast, fortified poultry manure, owing to its narrower C:N ratio and higher content of readily decomposable organic compounds, promotes rapid microbial biomass formation and faster carbon loss leading to lower OC </w:t>
      </w:r>
      <w:r w:rsidR="001F13BE">
        <w:rPr>
          <w:rFonts w:ascii="Arial" w:hAnsi="Arial" w:cs="Arial"/>
        </w:rPr>
        <w:t>[22]</w:t>
      </w:r>
      <w:r w:rsidRPr="00C9574D">
        <w:rPr>
          <w:rFonts w:ascii="Arial" w:hAnsi="Arial" w:cs="Arial"/>
        </w:rPr>
        <w:t>. Fortification with silt, which is rich in fine clay particles and polyvalent cations (Ca²</w:t>
      </w:r>
      <w:r w:rsidRPr="00C9574D">
        <w:rPr>
          <w:rFonts w:ascii="Cambria Math" w:hAnsi="Cambria Math" w:cs="Cambria Math"/>
        </w:rPr>
        <w:t>⁺</w:t>
      </w:r>
      <w:r w:rsidRPr="00C9574D">
        <w:rPr>
          <w:rFonts w:ascii="Arial" w:hAnsi="Arial" w:cs="Arial"/>
        </w:rPr>
        <w:t>, Mg²</w:t>
      </w:r>
      <w:r w:rsidRPr="00C9574D">
        <w:rPr>
          <w:rFonts w:ascii="Cambria Math" w:hAnsi="Cambria Math" w:cs="Cambria Math"/>
        </w:rPr>
        <w:t>⁺</w:t>
      </w:r>
      <w:r w:rsidRPr="00C9574D">
        <w:rPr>
          <w:rFonts w:ascii="Arial" w:hAnsi="Arial" w:cs="Arial"/>
        </w:rPr>
        <w:t>, Fe³</w:t>
      </w:r>
      <w:r w:rsidRPr="00C9574D">
        <w:rPr>
          <w:rFonts w:ascii="Cambria Math" w:hAnsi="Cambria Math" w:cs="Cambria Math"/>
        </w:rPr>
        <w:t>⁺</w:t>
      </w:r>
      <w:r w:rsidRPr="00C9574D">
        <w:rPr>
          <w:rFonts w:ascii="Arial" w:hAnsi="Arial" w:cs="Arial"/>
        </w:rPr>
        <w:t xml:space="preserve">), likely enhanced the formation of organo-mineral complexes, thereby protecting organic carbon from rapid microbial </w:t>
      </w:r>
      <w:r w:rsidRPr="00C9574D">
        <w:rPr>
          <w:rFonts w:ascii="Arial" w:hAnsi="Arial" w:cs="Arial"/>
        </w:rPr>
        <w:lastRenderedPageBreak/>
        <w:t xml:space="preserve">decomposition. Similar mechanisms of carbon stabilization through mineral associations have been widely reported in wetland and alluvial soils </w:t>
      </w:r>
      <w:r w:rsidR="001F13BE">
        <w:rPr>
          <w:rFonts w:ascii="Arial" w:hAnsi="Arial" w:cs="Arial"/>
        </w:rPr>
        <w:t>[23].</w:t>
      </w:r>
    </w:p>
    <w:p w14:paraId="175A8C41" w14:textId="77777777" w:rsidR="00BB6D12" w:rsidRDefault="00BB6D12" w:rsidP="00C9574D">
      <w:pPr>
        <w:jc w:val="both"/>
        <w:rPr>
          <w:rFonts w:ascii="Arial" w:hAnsi="Arial" w:cs="Arial"/>
        </w:rPr>
      </w:pPr>
    </w:p>
    <w:p w14:paraId="186B0081" w14:textId="7C04BE8F" w:rsidR="00D86F99" w:rsidRPr="00C9574D" w:rsidRDefault="00D86F99" w:rsidP="00C9574D">
      <w:pPr>
        <w:jc w:val="both"/>
        <w:rPr>
          <w:rFonts w:ascii="Arial" w:hAnsi="Arial" w:cs="Arial"/>
        </w:rPr>
      </w:pPr>
      <w:r w:rsidRPr="00C9574D">
        <w:rPr>
          <w:rFonts w:ascii="Arial" w:hAnsi="Arial" w:cs="Arial"/>
        </w:rPr>
        <w:t>At 4 MAP, a marginal decline in OC was observed across treatments; however, fortified poultry manure (T</w:t>
      </w:r>
      <w:r w:rsidRPr="00C9574D">
        <w:rPr>
          <w:rFonts w:ascii="Cambria Math" w:hAnsi="Cambria Math" w:cs="Cambria Math"/>
        </w:rPr>
        <w:t>₄</w:t>
      </w:r>
      <w:r w:rsidRPr="00C9574D">
        <w:rPr>
          <w:rFonts w:ascii="Arial" w:hAnsi="Arial" w:cs="Arial"/>
        </w:rPr>
        <w:t xml:space="preserve">) maintained relatively higher OC content (1.72%), followed by fortified banana pseudostem compost (1.68%) and fortified water hyacinth compost (1.68%). The control recorded an OC content of 1.57%. The differences among treatments were statistically significant at this stage. The period between 2 and 4 MAP corresponds to active vegetative growth, during which root exudation and rhizodeposition increase substantially. These plant-derived carbon inputs compensate for carbon losses due to mineralization, resulting in net stabilization of soil organic carbon in treatments receiving readily mineralizable organic inputs </w:t>
      </w:r>
      <w:r w:rsidR="001F13BE">
        <w:rPr>
          <w:rFonts w:ascii="Arial" w:hAnsi="Arial" w:cs="Arial"/>
        </w:rPr>
        <w:t>[24]</w:t>
      </w:r>
      <w:r w:rsidRPr="00C9574D">
        <w:rPr>
          <w:rFonts w:ascii="Arial" w:hAnsi="Arial" w:cs="Arial"/>
        </w:rPr>
        <w:t xml:space="preserve">. Fortified poultry manure maintained the same organic carbon content at 2 and 4 MAP because its narrow C:N ratio and high content of readily decomposable organic compounds promote rapid microbial assimilation, leading to the formation of microbial-derived organic carbon, which is more stable than plant-derived carbon. The significantly lower OC content in the control reflects the absence of external organic carbon inputs, resulting in continued depletion of native soil organic matter through microbial mineralization without adequate replenishment </w:t>
      </w:r>
      <w:r w:rsidR="000A3005">
        <w:rPr>
          <w:rFonts w:ascii="Arial" w:hAnsi="Arial" w:cs="Arial"/>
        </w:rPr>
        <w:t>[25]</w:t>
      </w:r>
      <w:r w:rsidRPr="00C9574D">
        <w:rPr>
          <w:rFonts w:ascii="Arial" w:hAnsi="Arial" w:cs="Arial"/>
        </w:rPr>
        <w:t>.</w:t>
      </w:r>
    </w:p>
    <w:p w14:paraId="0B2993A4" w14:textId="77777777" w:rsidR="00BB6D12" w:rsidRDefault="00D86F99" w:rsidP="00C9574D">
      <w:pPr>
        <w:jc w:val="both"/>
        <w:rPr>
          <w:rFonts w:ascii="Arial" w:hAnsi="Arial" w:cs="Arial"/>
        </w:rPr>
      </w:pPr>
      <w:r w:rsidRPr="00C9574D">
        <w:rPr>
          <w:rFonts w:ascii="Arial" w:hAnsi="Arial" w:cs="Arial"/>
        </w:rPr>
        <w:t xml:space="preserve">  </w:t>
      </w:r>
      <w:r w:rsidRPr="00C9574D">
        <w:rPr>
          <w:rFonts w:ascii="Arial" w:hAnsi="Arial" w:cs="Arial"/>
        </w:rPr>
        <w:tab/>
      </w:r>
    </w:p>
    <w:p w14:paraId="193B564D" w14:textId="558842B2" w:rsidR="00BB6D12" w:rsidRDefault="00D86F99" w:rsidP="00C9574D">
      <w:pPr>
        <w:jc w:val="both"/>
        <w:rPr>
          <w:rFonts w:ascii="Arial" w:hAnsi="Arial" w:cs="Arial"/>
        </w:rPr>
      </w:pPr>
      <w:r w:rsidRPr="00C9574D">
        <w:rPr>
          <w:rFonts w:ascii="Arial" w:hAnsi="Arial" w:cs="Arial"/>
        </w:rPr>
        <w:t xml:space="preserve">By harvest, OC content further declined in all treatments, reflecting progressive mineralization of organic matter </w:t>
      </w:r>
      <w:r w:rsidR="000A3005">
        <w:rPr>
          <w:rFonts w:ascii="Arial" w:hAnsi="Arial" w:cs="Arial"/>
        </w:rPr>
        <w:t>[26]</w:t>
      </w:r>
      <w:r w:rsidRPr="00C9574D">
        <w:rPr>
          <w:rFonts w:ascii="Arial" w:hAnsi="Arial" w:cs="Arial"/>
        </w:rPr>
        <w:t>. Organic carbon values ranged from 1.43 to 1.63%, and the differences among treatments were statistically non-significant. Nevertheless, treatments receiving fortified water hyacinth compost (T</w:t>
      </w:r>
      <w:r w:rsidRPr="00C9574D">
        <w:rPr>
          <w:rFonts w:ascii="Cambria Math" w:hAnsi="Cambria Math" w:cs="Cambria Math"/>
        </w:rPr>
        <w:t>₃</w:t>
      </w:r>
      <w:r w:rsidRPr="00C9574D">
        <w:rPr>
          <w:rFonts w:ascii="Arial" w:hAnsi="Arial" w:cs="Arial"/>
        </w:rPr>
        <w:t>) and fortified paddy straw compost (T</w:t>
      </w:r>
      <w:r w:rsidRPr="00C9574D">
        <w:rPr>
          <w:rFonts w:ascii="Cambria Math" w:hAnsi="Cambria Math" w:cs="Cambria Math"/>
        </w:rPr>
        <w:t>₁</w:t>
      </w:r>
      <w:r w:rsidRPr="00C9574D">
        <w:rPr>
          <w:rFonts w:ascii="Arial" w:hAnsi="Arial" w:cs="Arial"/>
        </w:rPr>
        <w:t xml:space="preserve">) maintained comparatively higher OC levels (1.63 and 1.55%, respectively) than the control (1.43%) may be due to their higher lignocellulosic and recalcitrant carbon fractions, which decompose slowly and contribute to more stable soil carbon pools </w:t>
      </w:r>
      <w:r w:rsidR="000A3005">
        <w:rPr>
          <w:rFonts w:ascii="Arial" w:hAnsi="Arial" w:cs="Arial"/>
        </w:rPr>
        <w:t>[27].</w:t>
      </w:r>
    </w:p>
    <w:p w14:paraId="13D75C14" w14:textId="77777777" w:rsidR="00BB6D12" w:rsidRDefault="00BB6D12" w:rsidP="00C9574D">
      <w:pPr>
        <w:jc w:val="both"/>
        <w:rPr>
          <w:rFonts w:ascii="Arial" w:hAnsi="Arial" w:cs="Arial"/>
        </w:rPr>
      </w:pPr>
    </w:p>
    <w:p w14:paraId="3BE63139" w14:textId="77777777" w:rsidR="00D86F99" w:rsidRDefault="00D86F99" w:rsidP="00D86F99">
      <w:pPr>
        <w:jc w:val="both"/>
        <w:rPr>
          <w:rFonts w:ascii="Arial" w:hAnsi="Arial" w:cs="Arial"/>
          <w:b/>
          <w:bCs/>
        </w:rPr>
      </w:pPr>
      <w:r w:rsidRPr="00C9574D">
        <w:rPr>
          <w:rFonts w:ascii="Arial" w:hAnsi="Arial" w:cs="Arial"/>
          <w:b/>
          <w:bCs/>
        </w:rPr>
        <w:t xml:space="preserve">Table 4. Effect of silt fortified organic manures on soil OC (%) at different crop growth stages </w:t>
      </w:r>
    </w:p>
    <w:p w14:paraId="2EE17376" w14:textId="77777777" w:rsidR="00BB6D12" w:rsidRDefault="00BB6D12" w:rsidP="00D86F99">
      <w:pPr>
        <w:jc w:val="both"/>
        <w:rPr>
          <w:rFonts w:ascii="Arial" w:hAnsi="Arial" w:cs="Arial"/>
          <w:b/>
          <w:bCs/>
        </w:rPr>
      </w:pPr>
    </w:p>
    <w:tbl>
      <w:tblPr>
        <w:tblW w:w="0" w:type="auto"/>
        <w:tblLook w:val="04A0" w:firstRow="1" w:lastRow="0" w:firstColumn="1" w:lastColumn="0" w:noHBand="0" w:noVBand="1"/>
      </w:tblPr>
      <w:tblGrid>
        <w:gridCol w:w="2087"/>
        <w:gridCol w:w="2032"/>
        <w:gridCol w:w="2032"/>
        <w:gridCol w:w="2057"/>
      </w:tblGrid>
      <w:tr w:rsidR="00BB6D12" w:rsidRPr="006F09EE" w14:paraId="58A3EAE5" w14:textId="77777777" w:rsidTr="00054B2C">
        <w:tc>
          <w:tcPr>
            <w:tcW w:w="2087" w:type="dxa"/>
            <w:tcBorders>
              <w:top w:val="single" w:sz="4" w:space="0" w:color="auto"/>
              <w:bottom w:val="single" w:sz="4" w:space="0" w:color="auto"/>
            </w:tcBorders>
            <w:hideMark/>
          </w:tcPr>
          <w:p w14:paraId="0F5652CE" w14:textId="77777777" w:rsidR="00BB6D12" w:rsidRPr="006F09EE" w:rsidRDefault="00BB6D12" w:rsidP="00054B2C">
            <w:pPr>
              <w:pStyle w:val="Body"/>
              <w:spacing w:after="0"/>
              <w:jc w:val="left"/>
              <w:rPr>
                <w:rFonts w:ascii="Arial" w:hAnsi="Arial" w:cs="Arial"/>
                <w:b/>
                <w:bCs/>
              </w:rPr>
            </w:pPr>
            <w:r>
              <w:rPr>
                <w:rFonts w:ascii="Arial" w:hAnsi="Arial" w:cs="Arial"/>
                <w:b/>
                <w:bCs/>
              </w:rPr>
              <w:t>Treatments</w:t>
            </w:r>
          </w:p>
        </w:tc>
        <w:tc>
          <w:tcPr>
            <w:tcW w:w="2032" w:type="dxa"/>
            <w:tcBorders>
              <w:top w:val="single" w:sz="4" w:space="0" w:color="auto"/>
              <w:bottom w:val="single" w:sz="4" w:space="0" w:color="auto"/>
            </w:tcBorders>
            <w:hideMark/>
          </w:tcPr>
          <w:p w14:paraId="7DB35138" w14:textId="77777777" w:rsidR="00BB6D12" w:rsidRPr="006F09EE" w:rsidRDefault="00BB6D12" w:rsidP="00054B2C">
            <w:pPr>
              <w:pStyle w:val="Body"/>
              <w:spacing w:after="0"/>
              <w:jc w:val="left"/>
              <w:rPr>
                <w:rFonts w:ascii="Arial" w:hAnsi="Arial" w:cs="Arial"/>
                <w:b/>
                <w:bCs/>
              </w:rPr>
            </w:pPr>
            <w:r>
              <w:rPr>
                <w:rFonts w:ascii="Arial" w:hAnsi="Arial" w:cs="Arial"/>
                <w:b/>
                <w:bCs/>
              </w:rPr>
              <w:t>2 MAP</w:t>
            </w:r>
          </w:p>
        </w:tc>
        <w:tc>
          <w:tcPr>
            <w:tcW w:w="2032" w:type="dxa"/>
            <w:tcBorders>
              <w:top w:val="single" w:sz="4" w:space="0" w:color="auto"/>
              <w:bottom w:val="single" w:sz="4" w:space="0" w:color="auto"/>
            </w:tcBorders>
            <w:hideMark/>
          </w:tcPr>
          <w:p w14:paraId="633FCDDF" w14:textId="77777777" w:rsidR="00BB6D12" w:rsidRPr="006F09EE" w:rsidRDefault="00BB6D12" w:rsidP="00054B2C">
            <w:pPr>
              <w:pStyle w:val="Body"/>
              <w:spacing w:after="0"/>
              <w:jc w:val="left"/>
              <w:rPr>
                <w:rFonts w:ascii="Arial" w:hAnsi="Arial" w:cs="Arial"/>
                <w:b/>
                <w:bCs/>
              </w:rPr>
            </w:pPr>
            <w:r>
              <w:rPr>
                <w:rFonts w:ascii="Arial" w:hAnsi="Arial" w:cs="Arial"/>
                <w:b/>
                <w:bCs/>
              </w:rPr>
              <w:t>4 MAP</w:t>
            </w:r>
          </w:p>
        </w:tc>
        <w:tc>
          <w:tcPr>
            <w:tcW w:w="2057" w:type="dxa"/>
            <w:tcBorders>
              <w:top w:val="single" w:sz="4" w:space="0" w:color="auto"/>
              <w:bottom w:val="single" w:sz="4" w:space="0" w:color="auto"/>
            </w:tcBorders>
            <w:hideMark/>
          </w:tcPr>
          <w:p w14:paraId="21C9E005" w14:textId="77777777" w:rsidR="00BB6D12" w:rsidRPr="006F09EE" w:rsidRDefault="00BB6D12" w:rsidP="00054B2C">
            <w:pPr>
              <w:pStyle w:val="Body"/>
              <w:spacing w:after="0"/>
              <w:jc w:val="left"/>
              <w:rPr>
                <w:rFonts w:ascii="Arial" w:hAnsi="Arial" w:cs="Arial"/>
                <w:b/>
                <w:bCs/>
              </w:rPr>
            </w:pPr>
            <w:r>
              <w:rPr>
                <w:rFonts w:ascii="Arial" w:hAnsi="Arial" w:cs="Arial"/>
                <w:b/>
                <w:bCs/>
              </w:rPr>
              <w:t>Harvest</w:t>
            </w:r>
          </w:p>
        </w:tc>
      </w:tr>
      <w:tr w:rsidR="00BB6D12" w:rsidRPr="006F09EE" w14:paraId="79FFF8F7" w14:textId="77777777" w:rsidTr="00BB6D12">
        <w:tc>
          <w:tcPr>
            <w:tcW w:w="2087" w:type="dxa"/>
            <w:tcBorders>
              <w:top w:val="single" w:sz="4" w:space="0" w:color="auto"/>
            </w:tcBorders>
            <w:hideMark/>
          </w:tcPr>
          <w:p w14:paraId="23772D2F"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1</w:t>
            </w:r>
            <w:r w:rsidRPr="006F09EE">
              <w:rPr>
                <w:rFonts w:ascii="Arial" w:hAnsi="Arial" w:cs="Arial"/>
              </w:rPr>
              <w:t xml:space="preserve"> </w:t>
            </w:r>
          </w:p>
        </w:tc>
        <w:tc>
          <w:tcPr>
            <w:tcW w:w="2032" w:type="dxa"/>
            <w:tcBorders>
              <w:top w:val="single" w:sz="4" w:space="0" w:color="auto"/>
            </w:tcBorders>
          </w:tcPr>
          <w:p w14:paraId="2E0D1D52" w14:textId="57F52FDF" w:rsidR="00BB6D12" w:rsidRPr="006F09EE" w:rsidRDefault="00BB6D12" w:rsidP="00214CC9">
            <w:pPr>
              <w:pStyle w:val="Body"/>
              <w:spacing w:after="0"/>
              <w:rPr>
                <w:rFonts w:ascii="Arial" w:hAnsi="Arial" w:cs="Arial"/>
              </w:rPr>
            </w:pPr>
            <w:r w:rsidRPr="00C9574D">
              <w:rPr>
                <w:rFonts w:ascii="Arial" w:hAnsi="Arial" w:cs="Arial"/>
              </w:rPr>
              <w:t>1.78</w:t>
            </w:r>
          </w:p>
        </w:tc>
        <w:tc>
          <w:tcPr>
            <w:tcW w:w="2032" w:type="dxa"/>
            <w:tcBorders>
              <w:top w:val="single" w:sz="4" w:space="0" w:color="auto"/>
            </w:tcBorders>
          </w:tcPr>
          <w:p w14:paraId="482AA3F0" w14:textId="743A6137" w:rsidR="00BB6D12" w:rsidRPr="006F09EE" w:rsidRDefault="00BB6D12" w:rsidP="00214CC9">
            <w:pPr>
              <w:pStyle w:val="Body"/>
              <w:spacing w:after="0"/>
              <w:rPr>
                <w:rFonts w:ascii="Arial" w:hAnsi="Arial" w:cs="Arial"/>
              </w:rPr>
            </w:pPr>
            <w:r w:rsidRPr="00C9574D">
              <w:rPr>
                <w:rFonts w:ascii="Arial" w:hAnsi="Arial" w:cs="Arial"/>
              </w:rPr>
              <w:t>1.66</w:t>
            </w:r>
          </w:p>
        </w:tc>
        <w:tc>
          <w:tcPr>
            <w:tcW w:w="2057" w:type="dxa"/>
            <w:tcBorders>
              <w:top w:val="single" w:sz="4" w:space="0" w:color="auto"/>
            </w:tcBorders>
          </w:tcPr>
          <w:p w14:paraId="26DFFD2A" w14:textId="7EB067B3" w:rsidR="00BB6D12" w:rsidRPr="006F09EE" w:rsidRDefault="00BB6D12" w:rsidP="00214CC9">
            <w:pPr>
              <w:pStyle w:val="Body"/>
              <w:spacing w:after="0"/>
              <w:rPr>
                <w:rFonts w:ascii="Arial" w:hAnsi="Arial" w:cs="Arial"/>
              </w:rPr>
            </w:pPr>
            <w:r w:rsidRPr="00C9574D">
              <w:rPr>
                <w:rFonts w:ascii="Arial" w:hAnsi="Arial" w:cs="Arial"/>
              </w:rPr>
              <w:t>1.55</w:t>
            </w:r>
          </w:p>
        </w:tc>
      </w:tr>
      <w:tr w:rsidR="00BB6D12" w:rsidRPr="006F09EE" w14:paraId="75621492" w14:textId="77777777" w:rsidTr="00BB6D12">
        <w:tc>
          <w:tcPr>
            <w:tcW w:w="2087" w:type="dxa"/>
            <w:hideMark/>
          </w:tcPr>
          <w:p w14:paraId="6BFF0B39"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2</w:t>
            </w:r>
            <w:r w:rsidRPr="006F09EE">
              <w:rPr>
                <w:rFonts w:ascii="Arial" w:hAnsi="Arial" w:cs="Arial"/>
              </w:rPr>
              <w:t xml:space="preserve"> </w:t>
            </w:r>
          </w:p>
        </w:tc>
        <w:tc>
          <w:tcPr>
            <w:tcW w:w="2032" w:type="dxa"/>
          </w:tcPr>
          <w:p w14:paraId="325E6E56" w14:textId="50872D72" w:rsidR="00BB6D12" w:rsidRPr="006F09EE" w:rsidRDefault="00BB6D12" w:rsidP="00214CC9">
            <w:pPr>
              <w:pStyle w:val="Body"/>
              <w:spacing w:after="0"/>
              <w:rPr>
                <w:rFonts w:ascii="Arial" w:hAnsi="Arial" w:cs="Arial"/>
              </w:rPr>
            </w:pPr>
            <w:r w:rsidRPr="00C9574D">
              <w:rPr>
                <w:rFonts w:ascii="Arial" w:hAnsi="Arial" w:cs="Arial"/>
              </w:rPr>
              <w:t>1.77</w:t>
            </w:r>
          </w:p>
        </w:tc>
        <w:tc>
          <w:tcPr>
            <w:tcW w:w="2032" w:type="dxa"/>
          </w:tcPr>
          <w:p w14:paraId="6BBBB0FB" w14:textId="6CE74C26" w:rsidR="00BB6D12" w:rsidRPr="006F09EE" w:rsidRDefault="00BB6D12" w:rsidP="00214CC9">
            <w:pPr>
              <w:pStyle w:val="Body"/>
              <w:spacing w:after="0"/>
              <w:rPr>
                <w:rFonts w:ascii="Arial" w:hAnsi="Arial" w:cs="Arial"/>
              </w:rPr>
            </w:pPr>
            <w:r w:rsidRPr="00C9574D">
              <w:rPr>
                <w:rFonts w:ascii="Arial" w:hAnsi="Arial" w:cs="Arial"/>
              </w:rPr>
              <w:t>1.68</w:t>
            </w:r>
          </w:p>
        </w:tc>
        <w:tc>
          <w:tcPr>
            <w:tcW w:w="2057" w:type="dxa"/>
          </w:tcPr>
          <w:p w14:paraId="1A8181ED" w14:textId="00613090" w:rsidR="00BB6D12" w:rsidRPr="006F09EE" w:rsidRDefault="00BB6D12" w:rsidP="00214CC9">
            <w:pPr>
              <w:pStyle w:val="Body"/>
              <w:spacing w:after="0"/>
              <w:rPr>
                <w:rFonts w:ascii="Arial" w:hAnsi="Arial" w:cs="Arial"/>
              </w:rPr>
            </w:pPr>
            <w:r w:rsidRPr="00C9574D">
              <w:rPr>
                <w:rFonts w:ascii="Arial" w:hAnsi="Arial" w:cs="Arial"/>
              </w:rPr>
              <w:t>1.47</w:t>
            </w:r>
          </w:p>
        </w:tc>
      </w:tr>
      <w:tr w:rsidR="00BB6D12" w:rsidRPr="006F09EE" w14:paraId="65C7957F" w14:textId="77777777" w:rsidTr="00BB6D12">
        <w:tc>
          <w:tcPr>
            <w:tcW w:w="2087" w:type="dxa"/>
            <w:hideMark/>
          </w:tcPr>
          <w:p w14:paraId="4EBC1D13"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 xml:space="preserve">3 </w:t>
            </w:r>
          </w:p>
        </w:tc>
        <w:tc>
          <w:tcPr>
            <w:tcW w:w="2032" w:type="dxa"/>
          </w:tcPr>
          <w:p w14:paraId="21B43B72" w14:textId="2B90C760" w:rsidR="00BB6D12" w:rsidRPr="006F09EE" w:rsidRDefault="00BB6D12" w:rsidP="00214CC9">
            <w:pPr>
              <w:pStyle w:val="Body"/>
              <w:spacing w:after="0"/>
              <w:rPr>
                <w:rFonts w:ascii="Arial" w:hAnsi="Arial" w:cs="Arial"/>
              </w:rPr>
            </w:pPr>
            <w:r w:rsidRPr="00C9574D">
              <w:rPr>
                <w:rFonts w:ascii="Arial" w:hAnsi="Arial" w:cs="Arial"/>
              </w:rPr>
              <w:t>1.75</w:t>
            </w:r>
          </w:p>
        </w:tc>
        <w:tc>
          <w:tcPr>
            <w:tcW w:w="2032" w:type="dxa"/>
          </w:tcPr>
          <w:p w14:paraId="1A593A37" w14:textId="6C3D7727" w:rsidR="00BB6D12" w:rsidRPr="006F09EE" w:rsidRDefault="00BB6D12" w:rsidP="00214CC9">
            <w:pPr>
              <w:pStyle w:val="Body"/>
              <w:spacing w:after="0"/>
              <w:rPr>
                <w:rFonts w:ascii="Arial" w:hAnsi="Arial" w:cs="Arial"/>
              </w:rPr>
            </w:pPr>
            <w:r w:rsidRPr="00C9574D">
              <w:rPr>
                <w:rFonts w:ascii="Arial" w:hAnsi="Arial" w:cs="Arial"/>
              </w:rPr>
              <w:t>1.68</w:t>
            </w:r>
          </w:p>
        </w:tc>
        <w:tc>
          <w:tcPr>
            <w:tcW w:w="2057" w:type="dxa"/>
          </w:tcPr>
          <w:p w14:paraId="6C1B137D" w14:textId="0D11141F" w:rsidR="00BB6D12" w:rsidRPr="006F09EE" w:rsidRDefault="00BB6D12" w:rsidP="00214CC9">
            <w:pPr>
              <w:pStyle w:val="Body"/>
              <w:spacing w:after="0"/>
              <w:rPr>
                <w:rFonts w:ascii="Arial" w:hAnsi="Arial" w:cs="Arial"/>
              </w:rPr>
            </w:pPr>
            <w:r w:rsidRPr="00C9574D">
              <w:rPr>
                <w:rFonts w:ascii="Arial" w:hAnsi="Arial" w:cs="Arial"/>
              </w:rPr>
              <w:t>1.63</w:t>
            </w:r>
          </w:p>
        </w:tc>
      </w:tr>
      <w:tr w:rsidR="00BB6D12" w:rsidRPr="006F09EE" w14:paraId="18670FBA" w14:textId="77777777" w:rsidTr="00BB6D12">
        <w:tc>
          <w:tcPr>
            <w:tcW w:w="2087" w:type="dxa"/>
            <w:hideMark/>
          </w:tcPr>
          <w:p w14:paraId="34BF2957"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4</w:t>
            </w:r>
            <w:r w:rsidRPr="006F09EE">
              <w:rPr>
                <w:rFonts w:ascii="Arial" w:hAnsi="Arial" w:cs="Arial"/>
              </w:rPr>
              <w:t xml:space="preserve"> </w:t>
            </w:r>
          </w:p>
        </w:tc>
        <w:tc>
          <w:tcPr>
            <w:tcW w:w="2032" w:type="dxa"/>
          </w:tcPr>
          <w:p w14:paraId="24A1C048" w14:textId="633DB3F7" w:rsidR="00BB6D12" w:rsidRPr="006F09EE" w:rsidRDefault="00BB6D12" w:rsidP="00214CC9">
            <w:pPr>
              <w:pStyle w:val="Body"/>
              <w:spacing w:after="0"/>
              <w:rPr>
                <w:rFonts w:ascii="Arial" w:hAnsi="Arial" w:cs="Arial"/>
              </w:rPr>
            </w:pPr>
            <w:r w:rsidRPr="00C9574D">
              <w:rPr>
                <w:rFonts w:ascii="Arial" w:hAnsi="Arial" w:cs="Arial"/>
              </w:rPr>
              <w:t>1.72</w:t>
            </w:r>
          </w:p>
        </w:tc>
        <w:tc>
          <w:tcPr>
            <w:tcW w:w="2032" w:type="dxa"/>
          </w:tcPr>
          <w:p w14:paraId="6C5A3D2E" w14:textId="512DE83E" w:rsidR="00BB6D12" w:rsidRPr="006F09EE" w:rsidRDefault="00BB6D12" w:rsidP="00214CC9">
            <w:pPr>
              <w:pStyle w:val="Body"/>
              <w:spacing w:after="0"/>
              <w:rPr>
                <w:rFonts w:ascii="Arial" w:hAnsi="Arial" w:cs="Arial"/>
              </w:rPr>
            </w:pPr>
            <w:r w:rsidRPr="00C9574D">
              <w:rPr>
                <w:rFonts w:ascii="Arial" w:hAnsi="Arial" w:cs="Arial"/>
              </w:rPr>
              <w:t>1.72</w:t>
            </w:r>
          </w:p>
        </w:tc>
        <w:tc>
          <w:tcPr>
            <w:tcW w:w="2057" w:type="dxa"/>
          </w:tcPr>
          <w:p w14:paraId="5CEA024C" w14:textId="6933605F" w:rsidR="00BB6D12" w:rsidRPr="006F09EE" w:rsidRDefault="00BB6D12" w:rsidP="00214CC9">
            <w:pPr>
              <w:pStyle w:val="Body"/>
              <w:spacing w:after="0"/>
              <w:rPr>
                <w:rFonts w:ascii="Arial" w:hAnsi="Arial" w:cs="Arial"/>
              </w:rPr>
            </w:pPr>
            <w:r w:rsidRPr="00C9574D">
              <w:rPr>
                <w:rFonts w:ascii="Arial" w:hAnsi="Arial" w:cs="Arial"/>
              </w:rPr>
              <w:t>1.48</w:t>
            </w:r>
          </w:p>
        </w:tc>
      </w:tr>
      <w:tr w:rsidR="00BB6D12" w:rsidRPr="006F09EE" w14:paraId="16FE2C29" w14:textId="77777777" w:rsidTr="00BB6D12">
        <w:tc>
          <w:tcPr>
            <w:tcW w:w="2087" w:type="dxa"/>
            <w:hideMark/>
          </w:tcPr>
          <w:p w14:paraId="44D31E8C"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 xml:space="preserve">5 </w:t>
            </w:r>
          </w:p>
        </w:tc>
        <w:tc>
          <w:tcPr>
            <w:tcW w:w="2032" w:type="dxa"/>
          </w:tcPr>
          <w:p w14:paraId="7247C1BD" w14:textId="73051225" w:rsidR="00BB6D12" w:rsidRPr="006F09EE" w:rsidRDefault="00BB6D12" w:rsidP="00214CC9">
            <w:pPr>
              <w:pStyle w:val="Body"/>
              <w:spacing w:after="0"/>
              <w:rPr>
                <w:rFonts w:ascii="Arial" w:hAnsi="Arial" w:cs="Arial"/>
              </w:rPr>
            </w:pPr>
            <w:r w:rsidRPr="00C9574D">
              <w:rPr>
                <w:rFonts w:ascii="Arial" w:hAnsi="Arial" w:cs="Arial"/>
              </w:rPr>
              <w:t>1.67</w:t>
            </w:r>
          </w:p>
        </w:tc>
        <w:tc>
          <w:tcPr>
            <w:tcW w:w="2032" w:type="dxa"/>
          </w:tcPr>
          <w:p w14:paraId="45E06A8B" w14:textId="24961C64" w:rsidR="00BB6D12" w:rsidRPr="006F09EE" w:rsidRDefault="00BB6D12" w:rsidP="00214CC9">
            <w:pPr>
              <w:pStyle w:val="Body"/>
              <w:spacing w:after="0"/>
              <w:rPr>
                <w:rFonts w:ascii="Arial" w:hAnsi="Arial" w:cs="Arial"/>
              </w:rPr>
            </w:pPr>
            <w:r w:rsidRPr="00C9574D">
              <w:rPr>
                <w:rFonts w:ascii="Arial" w:hAnsi="Arial" w:cs="Arial"/>
              </w:rPr>
              <w:t>1.60</w:t>
            </w:r>
          </w:p>
        </w:tc>
        <w:tc>
          <w:tcPr>
            <w:tcW w:w="2057" w:type="dxa"/>
          </w:tcPr>
          <w:p w14:paraId="4D642C23" w14:textId="2DCBE10D" w:rsidR="00BB6D12" w:rsidRPr="006F09EE" w:rsidRDefault="00BB6D12" w:rsidP="00214CC9">
            <w:pPr>
              <w:pStyle w:val="Body"/>
              <w:spacing w:after="0"/>
              <w:rPr>
                <w:rFonts w:ascii="Arial" w:hAnsi="Arial" w:cs="Arial"/>
              </w:rPr>
            </w:pPr>
            <w:r w:rsidRPr="00C9574D">
              <w:rPr>
                <w:rFonts w:ascii="Arial" w:hAnsi="Arial" w:cs="Arial"/>
              </w:rPr>
              <w:t>1.55</w:t>
            </w:r>
          </w:p>
        </w:tc>
      </w:tr>
      <w:tr w:rsidR="00BB6D12" w:rsidRPr="006F09EE" w14:paraId="5A059825" w14:textId="77777777" w:rsidTr="00BB6D12">
        <w:tc>
          <w:tcPr>
            <w:tcW w:w="2087" w:type="dxa"/>
            <w:hideMark/>
          </w:tcPr>
          <w:p w14:paraId="2FF0D485"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6</w:t>
            </w:r>
          </w:p>
        </w:tc>
        <w:tc>
          <w:tcPr>
            <w:tcW w:w="2032" w:type="dxa"/>
          </w:tcPr>
          <w:p w14:paraId="4515D1ED" w14:textId="01857676" w:rsidR="00BB6D12" w:rsidRPr="006F09EE" w:rsidRDefault="00BB6D12" w:rsidP="00214CC9">
            <w:pPr>
              <w:pStyle w:val="Body"/>
              <w:spacing w:after="0"/>
              <w:rPr>
                <w:rFonts w:ascii="Arial" w:hAnsi="Arial" w:cs="Arial"/>
              </w:rPr>
            </w:pPr>
            <w:r w:rsidRPr="00C9574D">
              <w:rPr>
                <w:rFonts w:ascii="Arial" w:hAnsi="Arial" w:cs="Arial"/>
              </w:rPr>
              <w:t>1.66</w:t>
            </w:r>
          </w:p>
        </w:tc>
        <w:tc>
          <w:tcPr>
            <w:tcW w:w="2032" w:type="dxa"/>
          </w:tcPr>
          <w:p w14:paraId="7123423E" w14:textId="781E2BF6" w:rsidR="00BB6D12" w:rsidRPr="006F09EE" w:rsidRDefault="00BB6D12" w:rsidP="00214CC9">
            <w:pPr>
              <w:pStyle w:val="Body"/>
              <w:spacing w:after="0"/>
              <w:rPr>
                <w:rFonts w:ascii="Arial" w:hAnsi="Arial" w:cs="Arial"/>
              </w:rPr>
            </w:pPr>
            <w:r w:rsidRPr="00C9574D">
              <w:rPr>
                <w:rFonts w:ascii="Arial" w:hAnsi="Arial" w:cs="Arial"/>
              </w:rPr>
              <w:t>1.53</w:t>
            </w:r>
          </w:p>
        </w:tc>
        <w:tc>
          <w:tcPr>
            <w:tcW w:w="2057" w:type="dxa"/>
          </w:tcPr>
          <w:p w14:paraId="70B139DC" w14:textId="388964D2" w:rsidR="00BB6D12" w:rsidRPr="006F09EE" w:rsidRDefault="00BB6D12" w:rsidP="00214CC9">
            <w:pPr>
              <w:pStyle w:val="Body"/>
              <w:spacing w:after="0"/>
              <w:rPr>
                <w:rFonts w:ascii="Arial" w:hAnsi="Arial" w:cs="Arial"/>
              </w:rPr>
            </w:pPr>
            <w:r w:rsidRPr="00C9574D">
              <w:rPr>
                <w:rFonts w:ascii="Arial" w:hAnsi="Arial" w:cs="Arial"/>
              </w:rPr>
              <w:t>1.52</w:t>
            </w:r>
          </w:p>
        </w:tc>
      </w:tr>
      <w:tr w:rsidR="00BB6D12" w:rsidRPr="006F09EE" w14:paraId="27D9ADC4" w14:textId="77777777" w:rsidTr="00054B2C">
        <w:tc>
          <w:tcPr>
            <w:tcW w:w="2087" w:type="dxa"/>
            <w:hideMark/>
          </w:tcPr>
          <w:p w14:paraId="23AA9A96" w14:textId="77777777" w:rsidR="00BB6D12" w:rsidRDefault="00BB6D12" w:rsidP="00214CC9">
            <w:pPr>
              <w:pStyle w:val="Body"/>
              <w:spacing w:after="0"/>
              <w:rPr>
                <w:rFonts w:ascii="Arial" w:hAnsi="Arial" w:cs="Arial"/>
                <w:vertAlign w:val="subscript"/>
              </w:rPr>
            </w:pPr>
            <w:r>
              <w:rPr>
                <w:rFonts w:ascii="Arial" w:hAnsi="Arial" w:cs="Arial"/>
              </w:rPr>
              <w:t>T</w:t>
            </w:r>
            <w:r w:rsidRPr="00B42663">
              <w:rPr>
                <w:rFonts w:ascii="Arial" w:hAnsi="Arial" w:cs="Arial"/>
                <w:vertAlign w:val="subscript"/>
              </w:rPr>
              <w:t xml:space="preserve">7 </w:t>
            </w:r>
          </w:p>
          <w:p w14:paraId="62F9297B" w14:textId="77777777" w:rsidR="00BB6D12" w:rsidRDefault="00BB6D12" w:rsidP="00214CC9">
            <w:pPr>
              <w:pStyle w:val="Body"/>
              <w:spacing w:after="0"/>
              <w:rPr>
                <w:rFonts w:ascii="Arial" w:hAnsi="Arial" w:cs="Arial"/>
              </w:rPr>
            </w:pPr>
            <w:r w:rsidRPr="00C9574D">
              <w:rPr>
                <w:rFonts w:ascii="Arial" w:hAnsi="Arial" w:cs="Arial"/>
              </w:rPr>
              <w:t>Sem (±)</w:t>
            </w:r>
            <w:r>
              <w:rPr>
                <w:rFonts w:ascii="Arial" w:hAnsi="Arial" w:cs="Arial"/>
              </w:rPr>
              <w:t xml:space="preserve"> </w:t>
            </w:r>
          </w:p>
          <w:p w14:paraId="0BB94E58" w14:textId="77777777" w:rsidR="00BB6D12" w:rsidRPr="006F09EE" w:rsidRDefault="00BB6D12" w:rsidP="00214CC9">
            <w:pPr>
              <w:pStyle w:val="Body"/>
              <w:spacing w:after="0"/>
              <w:rPr>
                <w:rFonts w:ascii="Arial" w:hAnsi="Arial" w:cs="Arial"/>
              </w:rPr>
            </w:pPr>
            <w:r>
              <w:rPr>
                <w:rFonts w:ascii="Arial" w:hAnsi="Arial" w:cs="Arial"/>
              </w:rPr>
              <w:t xml:space="preserve">CD (0.05)                               </w:t>
            </w:r>
          </w:p>
        </w:tc>
        <w:tc>
          <w:tcPr>
            <w:tcW w:w="2032" w:type="dxa"/>
            <w:hideMark/>
          </w:tcPr>
          <w:p w14:paraId="1411D47D" w14:textId="77777777" w:rsidR="00BB6D12" w:rsidRDefault="00BB6D12" w:rsidP="00214CC9">
            <w:pPr>
              <w:pStyle w:val="Body"/>
              <w:spacing w:after="0"/>
              <w:rPr>
                <w:rFonts w:ascii="Arial" w:hAnsi="Arial" w:cs="Arial"/>
              </w:rPr>
            </w:pPr>
            <w:r w:rsidRPr="00C9574D">
              <w:rPr>
                <w:rFonts w:ascii="Arial" w:hAnsi="Arial" w:cs="Arial"/>
              </w:rPr>
              <w:t>1.53</w:t>
            </w:r>
          </w:p>
          <w:p w14:paraId="4591B6E2" w14:textId="77777777" w:rsidR="00BB6D12" w:rsidRDefault="00BB6D12" w:rsidP="00214CC9">
            <w:pPr>
              <w:pStyle w:val="Body"/>
              <w:spacing w:after="0"/>
              <w:rPr>
                <w:rFonts w:ascii="Arial" w:hAnsi="Arial" w:cs="Arial"/>
              </w:rPr>
            </w:pPr>
            <w:r>
              <w:rPr>
                <w:rFonts w:ascii="Arial" w:hAnsi="Arial" w:cs="Arial"/>
              </w:rPr>
              <w:t>0.04</w:t>
            </w:r>
          </w:p>
          <w:p w14:paraId="2E5F0808" w14:textId="136D96FD" w:rsidR="00BB6D12" w:rsidRPr="006F09EE" w:rsidRDefault="00BB6D12" w:rsidP="00214CC9">
            <w:pPr>
              <w:pStyle w:val="Body"/>
              <w:spacing w:after="0"/>
              <w:rPr>
                <w:rFonts w:ascii="Arial" w:hAnsi="Arial" w:cs="Arial"/>
              </w:rPr>
            </w:pPr>
            <w:r>
              <w:rPr>
                <w:rFonts w:ascii="Arial" w:hAnsi="Arial" w:cs="Arial"/>
              </w:rPr>
              <w:t>0.11</w:t>
            </w:r>
          </w:p>
        </w:tc>
        <w:tc>
          <w:tcPr>
            <w:tcW w:w="2032" w:type="dxa"/>
            <w:hideMark/>
          </w:tcPr>
          <w:p w14:paraId="083897A6" w14:textId="77777777" w:rsidR="00BB6D12" w:rsidRDefault="00BB6D12" w:rsidP="00214CC9">
            <w:pPr>
              <w:pStyle w:val="Body"/>
              <w:spacing w:after="0"/>
              <w:rPr>
                <w:rFonts w:ascii="Arial" w:hAnsi="Arial" w:cs="Arial"/>
              </w:rPr>
            </w:pPr>
            <w:r w:rsidRPr="00C9574D">
              <w:rPr>
                <w:rFonts w:ascii="Arial" w:hAnsi="Arial" w:cs="Arial"/>
              </w:rPr>
              <w:t>1.57</w:t>
            </w:r>
          </w:p>
          <w:p w14:paraId="527ECC52" w14:textId="77777777" w:rsidR="00BB6D12" w:rsidRDefault="00BB6D12" w:rsidP="00214CC9">
            <w:pPr>
              <w:pStyle w:val="Body"/>
              <w:spacing w:after="0"/>
              <w:rPr>
                <w:rFonts w:ascii="Arial" w:hAnsi="Arial" w:cs="Arial"/>
              </w:rPr>
            </w:pPr>
            <w:r>
              <w:rPr>
                <w:rFonts w:ascii="Arial" w:hAnsi="Arial" w:cs="Arial"/>
              </w:rPr>
              <w:t>0.03</w:t>
            </w:r>
          </w:p>
          <w:p w14:paraId="4D769648" w14:textId="5746B52F" w:rsidR="00BB6D12" w:rsidRPr="006F09EE" w:rsidRDefault="00BB6D12" w:rsidP="00214CC9">
            <w:pPr>
              <w:pStyle w:val="Body"/>
              <w:spacing w:after="0"/>
              <w:rPr>
                <w:rFonts w:ascii="Arial" w:hAnsi="Arial" w:cs="Arial"/>
              </w:rPr>
            </w:pPr>
            <w:r>
              <w:rPr>
                <w:rFonts w:ascii="Arial" w:hAnsi="Arial" w:cs="Arial"/>
              </w:rPr>
              <w:t>0.11</w:t>
            </w:r>
          </w:p>
        </w:tc>
        <w:tc>
          <w:tcPr>
            <w:tcW w:w="2057" w:type="dxa"/>
            <w:hideMark/>
          </w:tcPr>
          <w:p w14:paraId="14F325AA" w14:textId="77777777" w:rsidR="00BB6D12" w:rsidRDefault="00BB6D12" w:rsidP="00214CC9">
            <w:pPr>
              <w:pStyle w:val="Body"/>
              <w:spacing w:after="0"/>
              <w:rPr>
                <w:rFonts w:ascii="Arial" w:hAnsi="Arial" w:cs="Arial"/>
              </w:rPr>
            </w:pPr>
            <w:r w:rsidRPr="00C9574D">
              <w:rPr>
                <w:rFonts w:ascii="Arial" w:hAnsi="Arial" w:cs="Arial"/>
              </w:rPr>
              <w:t>1.43</w:t>
            </w:r>
          </w:p>
          <w:p w14:paraId="363F1BC5" w14:textId="77777777" w:rsidR="00BB6D12" w:rsidRDefault="00BB6D12" w:rsidP="00214CC9">
            <w:pPr>
              <w:pStyle w:val="Body"/>
              <w:spacing w:after="0"/>
              <w:rPr>
                <w:rFonts w:ascii="Arial" w:hAnsi="Arial" w:cs="Arial"/>
              </w:rPr>
            </w:pPr>
            <w:r>
              <w:rPr>
                <w:rFonts w:ascii="Arial" w:hAnsi="Arial" w:cs="Arial"/>
              </w:rPr>
              <w:t>0.05</w:t>
            </w:r>
          </w:p>
          <w:p w14:paraId="16C53D9F" w14:textId="59B42DC0" w:rsidR="00BB6D12" w:rsidRPr="006F09EE" w:rsidRDefault="00BB6D12" w:rsidP="00214CC9">
            <w:pPr>
              <w:pStyle w:val="Body"/>
              <w:spacing w:after="0"/>
              <w:rPr>
                <w:rFonts w:ascii="Arial" w:hAnsi="Arial" w:cs="Arial"/>
              </w:rPr>
            </w:pPr>
            <w:r>
              <w:rPr>
                <w:rFonts w:ascii="Arial" w:hAnsi="Arial" w:cs="Arial"/>
              </w:rPr>
              <w:t>NS</w:t>
            </w:r>
          </w:p>
        </w:tc>
      </w:tr>
    </w:tbl>
    <w:p w14:paraId="4C09CA1C" w14:textId="77777777" w:rsidR="00BB6D12" w:rsidRDefault="00BB6D12" w:rsidP="00D86F99">
      <w:pPr>
        <w:jc w:val="both"/>
        <w:rPr>
          <w:rFonts w:ascii="Arial" w:hAnsi="Arial" w:cs="Arial"/>
          <w:b/>
          <w:bCs/>
        </w:rPr>
      </w:pPr>
    </w:p>
    <w:p w14:paraId="7C1F7DAA" w14:textId="61FFAF2F" w:rsidR="00D86F99" w:rsidRPr="00214CC9" w:rsidRDefault="00C9574D" w:rsidP="00D86F99">
      <w:pPr>
        <w:jc w:val="both"/>
        <w:rPr>
          <w:rFonts w:ascii="Arial" w:hAnsi="Arial" w:cs="Arial"/>
          <w:b/>
          <w:bCs/>
          <w:u w:val="single"/>
        </w:rPr>
      </w:pPr>
      <w:r w:rsidRPr="00214CC9">
        <w:rPr>
          <w:rFonts w:ascii="Arial" w:hAnsi="Arial" w:cs="Arial"/>
          <w:b/>
          <w:bCs/>
          <w:u w:val="single"/>
        </w:rPr>
        <w:t xml:space="preserve">3.1.4 </w:t>
      </w:r>
      <w:r w:rsidR="00D86F99" w:rsidRPr="00214CC9">
        <w:rPr>
          <w:rFonts w:ascii="Arial" w:hAnsi="Arial" w:cs="Arial"/>
          <w:b/>
          <w:bCs/>
          <w:u w:val="single"/>
        </w:rPr>
        <w:t>Available N content in soil</w:t>
      </w:r>
    </w:p>
    <w:p w14:paraId="01DE1590" w14:textId="77777777" w:rsidR="00BB6D12" w:rsidRPr="00C9574D" w:rsidRDefault="00BB6D12" w:rsidP="00D86F99">
      <w:pPr>
        <w:jc w:val="both"/>
        <w:rPr>
          <w:rFonts w:ascii="Arial" w:hAnsi="Arial" w:cs="Arial"/>
          <w:b/>
          <w:bCs/>
        </w:rPr>
      </w:pPr>
    </w:p>
    <w:p w14:paraId="5F24D698" w14:textId="3ED27ACB" w:rsidR="00D86F99" w:rsidRDefault="00D86F99" w:rsidP="00D86F99">
      <w:pPr>
        <w:jc w:val="both"/>
        <w:rPr>
          <w:rFonts w:ascii="Arial" w:hAnsi="Arial" w:cs="Arial"/>
        </w:rPr>
      </w:pPr>
      <w:r w:rsidRPr="00C9574D">
        <w:rPr>
          <w:rFonts w:ascii="Arial" w:hAnsi="Arial" w:cs="Arial"/>
        </w:rPr>
        <w:t>The available N content was significantly influenced by the application of fortified organic inputs at different crop growth stages (Table 5). Application of fortified organic inputs resulted in a marked improvement in available soil nitrogen at 2 MAP, with values ranging from 225.79 to 275.96 kg ha</w:t>
      </w:r>
      <w:r w:rsidRPr="00C9574D">
        <w:rPr>
          <w:rFonts w:ascii="Cambria Math" w:hAnsi="Cambria Math" w:cs="Cambria Math"/>
        </w:rPr>
        <w:t>⁻</w:t>
      </w:r>
      <w:r w:rsidRPr="00C9574D">
        <w:rPr>
          <w:rFonts w:ascii="Arial" w:hAnsi="Arial" w:cs="Arial"/>
        </w:rPr>
        <w:t>¹. All fortified organic treatments recorded higher available N than the initial soil status (223.46 kg ha</w:t>
      </w:r>
      <w:r w:rsidRPr="00C9574D">
        <w:rPr>
          <w:rFonts w:ascii="Cambria Math" w:hAnsi="Cambria Math" w:cs="Cambria Math"/>
        </w:rPr>
        <w:t>⁻</w:t>
      </w:r>
      <w:r w:rsidRPr="00C9574D">
        <w:rPr>
          <w:rFonts w:ascii="Arial" w:hAnsi="Arial" w:cs="Arial"/>
        </w:rPr>
        <w:t xml:space="preserve">¹). The observed increase in available soil nitrogen at 2 MAP over the initial value clearly indicates the effectiveness of fortified organic inputs in enhancing soil nitrogen availability during the early growth phase of cassava. The pronounced improvement under fortified poultry manure can be attributed to its high nitrogen content, low C ratio, and rapid mineralization, which promotes early release of inorganic nitrogen forms such as ammonium and nitrate </w:t>
      </w:r>
      <w:r w:rsidR="000A3005">
        <w:rPr>
          <w:rFonts w:ascii="Arial" w:hAnsi="Arial" w:cs="Arial"/>
        </w:rPr>
        <w:t>[28].</w:t>
      </w:r>
    </w:p>
    <w:p w14:paraId="1D992655" w14:textId="77777777" w:rsidR="00BB6D12" w:rsidRPr="00C9574D" w:rsidRDefault="00BB6D12" w:rsidP="00D86F99">
      <w:pPr>
        <w:jc w:val="both"/>
        <w:rPr>
          <w:rFonts w:ascii="Arial" w:hAnsi="Arial" w:cs="Arial"/>
        </w:rPr>
      </w:pPr>
    </w:p>
    <w:p w14:paraId="083161C5" w14:textId="27400050" w:rsidR="00BB6D12" w:rsidRDefault="00D86F99" w:rsidP="00D86F99">
      <w:pPr>
        <w:jc w:val="both"/>
        <w:rPr>
          <w:rFonts w:ascii="Arial" w:hAnsi="Arial" w:cs="Arial"/>
        </w:rPr>
      </w:pPr>
      <w:r w:rsidRPr="00C9574D">
        <w:rPr>
          <w:rFonts w:ascii="Arial" w:hAnsi="Arial" w:cs="Arial"/>
        </w:rPr>
        <w:t>The observed pattern of declining available N from the early growth stages to harvest aligns with the uptake behaviour of cassava, which requires significant nitrogen during its vegetative phase and utilizes the stored reserves for tuber bulking in later stages</w:t>
      </w:r>
      <w:r w:rsidR="000A3005">
        <w:rPr>
          <w:rFonts w:ascii="Arial" w:hAnsi="Arial" w:cs="Arial"/>
        </w:rPr>
        <w:t xml:space="preserve"> [21]</w:t>
      </w:r>
      <w:r w:rsidRPr="00C9574D">
        <w:rPr>
          <w:rFonts w:ascii="Arial" w:hAnsi="Arial" w:cs="Arial"/>
        </w:rPr>
        <w:t>. The sustained higher N availability associated with fortified poultry manure may be ascribed to its elevated mineralization rate and balanced nutrient release in comparison to other organic inputs</w:t>
      </w:r>
      <w:r w:rsidR="000A3005">
        <w:rPr>
          <w:rFonts w:ascii="Arial" w:hAnsi="Arial" w:cs="Arial"/>
        </w:rPr>
        <w:t xml:space="preserve"> [29]</w:t>
      </w:r>
      <w:r w:rsidRPr="00C9574D">
        <w:rPr>
          <w:rFonts w:ascii="Arial" w:hAnsi="Arial" w:cs="Arial"/>
        </w:rPr>
        <w:t>. Poultry manure is recognized for providing readily available nitrogen forms such as ammonium and nitrate, which enhance soil nitrogen status during crop growth</w:t>
      </w:r>
      <w:r w:rsidR="008916E2">
        <w:rPr>
          <w:rFonts w:ascii="Arial" w:hAnsi="Arial" w:cs="Arial"/>
        </w:rPr>
        <w:t xml:space="preserve">. </w:t>
      </w:r>
      <w:r w:rsidRPr="00C9574D">
        <w:rPr>
          <w:rFonts w:ascii="Arial" w:hAnsi="Arial" w:cs="Arial"/>
        </w:rPr>
        <w:t xml:space="preserve">Conversely, composted materials like paddy straw compost and banana pseudostem compost demonstrated a moderate yet consistent release of nitrogen due to slower mineralization, which is consistent with previous research indicating that lignin-rich residues decompose at a slower rate, thereby supplying N in a phased manner </w:t>
      </w:r>
      <w:r w:rsidR="000A3005">
        <w:rPr>
          <w:rFonts w:ascii="Arial" w:hAnsi="Arial" w:cs="Arial"/>
        </w:rPr>
        <w:t>[30, 31]</w:t>
      </w:r>
      <w:r w:rsidRPr="00C9574D">
        <w:rPr>
          <w:rFonts w:ascii="Arial" w:hAnsi="Arial" w:cs="Arial"/>
        </w:rPr>
        <w:t xml:space="preserve">. The consistently lower values under silt may be due to its low nitrogen mineralization potential and immobilization effects. The marginal increase in available N at 4 </w:t>
      </w:r>
      <w:proofErr w:type="gramStart"/>
      <w:r w:rsidRPr="00C9574D">
        <w:rPr>
          <w:rFonts w:ascii="Arial" w:hAnsi="Arial" w:cs="Arial"/>
        </w:rPr>
        <w:t>MAP</w:t>
      </w:r>
      <w:proofErr w:type="gramEnd"/>
      <w:r w:rsidRPr="00C9574D">
        <w:rPr>
          <w:rFonts w:ascii="Arial" w:hAnsi="Arial" w:cs="Arial"/>
        </w:rPr>
        <w:t xml:space="preserve"> in farmyard manure-treated plots suggests synchronized release of nitrogen from partially decomposed organic matter, which has been observed in tropical tuber systems where FYM mineralizes gradually</w:t>
      </w:r>
      <w:r w:rsidR="000A3005">
        <w:rPr>
          <w:rFonts w:ascii="Arial" w:hAnsi="Arial" w:cs="Arial"/>
        </w:rPr>
        <w:t xml:space="preserve"> [32]</w:t>
      </w:r>
      <w:r w:rsidRPr="00C9574D">
        <w:rPr>
          <w:rFonts w:ascii="Arial" w:hAnsi="Arial" w:cs="Arial"/>
        </w:rPr>
        <w:t xml:space="preserve">. Overall, the findings indicate that the enhancement of organic sources has an impact on the soil nitrogen availability, with composts enriched with poultry manure demonstrating a greater ability to maintain soil nitrogen supply throughout the growing season. This aligns with earlier research conducted on cassava and various other tropical tubers, which revealed that poultry manure markedly enhanced nitrogen availability and crop yields when compared to other types of organic fertilizers </w:t>
      </w:r>
      <w:r w:rsidR="002C35F5">
        <w:rPr>
          <w:rFonts w:ascii="Arial" w:hAnsi="Arial" w:cs="Arial"/>
        </w:rPr>
        <w:t>[33].</w:t>
      </w:r>
    </w:p>
    <w:p w14:paraId="5A82A251" w14:textId="77777777" w:rsidR="00BB6D12" w:rsidRDefault="00BB6D12" w:rsidP="00D86F99">
      <w:pPr>
        <w:jc w:val="both"/>
        <w:rPr>
          <w:rFonts w:ascii="Arial" w:hAnsi="Arial" w:cs="Arial"/>
        </w:rPr>
      </w:pPr>
    </w:p>
    <w:p w14:paraId="557B1DD9" w14:textId="77777777" w:rsidR="00C9574D" w:rsidRDefault="00D86F99" w:rsidP="00D86F99">
      <w:pPr>
        <w:jc w:val="both"/>
        <w:rPr>
          <w:rFonts w:ascii="Arial" w:hAnsi="Arial" w:cs="Arial"/>
          <w:b/>
          <w:bCs/>
          <w:sz w:val="18"/>
          <w:szCs w:val="18"/>
        </w:rPr>
      </w:pPr>
      <w:r w:rsidRPr="00C9574D">
        <w:rPr>
          <w:rFonts w:ascii="Arial" w:hAnsi="Arial" w:cs="Arial"/>
          <w:b/>
          <w:bCs/>
          <w:sz w:val="18"/>
          <w:szCs w:val="18"/>
        </w:rPr>
        <w:t>Table 5. Effect of silt fortified organic manures on available soil N (kg ha</w:t>
      </w:r>
      <w:r w:rsidRPr="00C9574D">
        <w:rPr>
          <w:rFonts w:ascii="Arial" w:hAnsi="Arial" w:cs="Arial"/>
          <w:b/>
          <w:bCs/>
          <w:sz w:val="18"/>
          <w:szCs w:val="18"/>
          <w:vertAlign w:val="superscript"/>
        </w:rPr>
        <w:t>-</w:t>
      </w:r>
      <w:r w:rsidRPr="00C9574D">
        <w:rPr>
          <w:rFonts w:ascii="Arial" w:hAnsi="Arial" w:cs="Arial"/>
          <w:b/>
          <w:bCs/>
          <w:sz w:val="18"/>
          <w:szCs w:val="18"/>
        </w:rPr>
        <w:t>¹) at different crop</w:t>
      </w:r>
      <w:r w:rsidRPr="00575FE0">
        <w:rPr>
          <w:rFonts w:ascii="Times New Roman" w:hAnsi="Times New Roman"/>
          <w:b/>
          <w:bCs/>
        </w:rPr>
        <w:t xml:space="preserve"> </w:t>
      </w:r>
      <w:r w:rsidRPr="00C9574D">
        <w:rPr>
          <w:rFonts w:ascii="Arial" w:hAnsi="Arial" w:cs="Arial"/>
          <w:b/>
          <w:bCs/>
          <w:sz w:val="18"/>
          <w:szCs w:val="18"/>
        </w:rPr>
        <w:t>growth</w:t>
      </w:r>
      <w:r w:rsidR="00C9574D">
        <w:rPr>
          <w:rFonts w:ascii="Arial" w:hAnsi="Arial" w:cs="Arial"/>
          <w:b/>
          <w:bCs/>
          <w:sz w:val="18"/>
          <w:szCs w:val="18"/>
        </w:rPr>
        <w:t xml:space="preserve"> </w:t>
      </w:r>
    </w:p>
    <w:p w14:paraId="5587DDCE" w14:textId="041E49EE" w:rsidR="00D86F99" w:rsidRDefault="00BB6D12" w:rsidP="00D86F99">
      <w:pPr>
        <w:jc w:val="both"/>
        <w:rPr>
          <w:rFonts w:ascii="Arial" w:hAnsi="Arial" w:cs="Arial"/>
          <w:b/>
          <w:bCs/>
          <w:sz w:val="18"/>
          <w:szCs w:val="18"/>
        </w:rPr>
      </w:pPr>
      <w:r w:rsidRPr="00C9574D">
        <w:rPr>
          <w:rFonts w:ascii="Arial" w:hAnsi="Arial" w:cs="Arial"/>
          <w:b/>
          <w:bCs/>
          <w:sz w:val="18"/>
          <w:szCs w:val="18"/>
        </w:rPr>
        <w:t>S</w:t>
      </w:r>
      <w:r w:rsidR="00D86F99" w:rsidRPr="00C9574D">
        <w:rPr>
          <w:rFonts w:ascii="Arial" w:hAnsi="Arial" w:cs="Arial"/>
          <w:b/>
          <w:bCs/>
          <w:sz w:val="18"/>
          <w:szCs w:val="18"/>
        </w:rPr>
        <w:t>tages</w:t>
      </w:r>
    </w:p>
    <w:p w14:paraId="398FCCF3" w14:textId="77777777" w:rsidR="00BB6D12" w:rsidRDefault="00BB6D12" w:rsidP="00D86F99">
      <w:pPr>
        <w:jc w:val="both"/>
        <w:rPr>
          <w:rFonts w:ascii="Times New Roman" w:hAnsi="Times New Roman"/>
          <w:b/>
          <w:bCs/>
          <w:sz w:val="18"/>
          <w:szCs w:val="18"/>
        </w:rPr>
      </w:pPr>
    </w:p>
    <w:tbl>
      <w:tblPr>
        <w:tblW w:w="0" w:type="auto"/>
        <w:tblLook w:val="04A0" w:firstRow="1" w:lastRow="0" w:firstColumn="1" w:lastColumn="0" w:noHBand="0" w:noVBand="1"/>
      </w:tblPr>
      <w:tblGrid>
        <w:gridCol w:w="2087"/>
        <w:gridCol w:w="2032"/>
        <w:gridCol w:w="2032"/>
        <w:gridCol w:w="2057"/>
      </w:tblGrid>
      <w:tr w:rsidR="00BB6D12" w:rsidRPr="006F09EE" w14:paraId="59F66529" w14:textId="77777777" w:rsidTr="00054B2C">
        <w:tc>
          <w:tcPr>
            <w:tcW w:w="2087" w:type="dxa"/>
            <w:tcBorders>
              <w:top w:val="single" w:sz="4" w:space="0" w:color="auto"/>
              <w:bottom w:val="single" w:sz="4" w:space="0" w:color="auto"/>
            </w:tcBorders>
            <w:hideMark/>
          </w:tcPr>
          <w:p w14:paraId="7D7A6309" w14:textId="77777777" w:rsidR="00BB6D12" w:rsidRPr="006F09EE" w:rsidRDefault="00BB6D12" w:rsidP="00054B2C">
            <w:pPr>
              <w:pStyle w:val="Body"/>
              <w:spacing w:after="0"/>
              <w:jc w:val="left"/>
              <w:rPr>
                <w:rFonts w:ascii="Arial" w:hAnsi="Arial" w:cs="Arial"/>
                <w:b/>
                <w:bCs/>
              </w:rPr>
            </w:pPr>
            <w:r>
              <w:rPr>
                <w:rFonts w:ascii="Arial" w:hAnsi="Arial" w:cs="Arial"/>
                <w:b/>
                <w:bCs/>
              </w:rPr>
              <w:t>Treatments</w:t>
            </w:r>
          </w:p>
        </w:tc>
        <w:tc>
          <w:tcPr>
            <w:tcW w:w="2032" w:type="dxa"/>
            <w:tcBorders>
              <w:top w:val="single" w:sz="4" w:space="0" w:color="auto"/>
              <w:bottom w:val="single" w:sz="4" w:space="0" w:color="auto"/>
            </w:tcBorders>
            <w:hideMark/>
          </w:tcPr>
          <w:p w14:paraId="5B365E42" w14:textId="77777777" w:rsidR="00BB6D12" w:rsidRPr="006F09EE" w:rsidRDefault="00BB6D12" w:rsidP="00054B2C">
            <w:pPr>
              <w:pStyle w:val="Body"/>
              <w:spacing w:after="0"/>
              <w:jc w:val="left"/>
              <w:rPr>
                <w:rFonts w:ascii="Arial" w:hAnsi="Arial" w:cs="Arial"/>
                <w:b/>
                <w:bCs/>
              </w:rPr>
            </w:pPr>
            <w:r>
              <w:rPr>
                <w:rFonts w:ascii="Arial" w:hAnsi="Arial" w:cs="Arial"/>
                <w:b/>
                <w:bCs/>
              </w:rPr>
              <w:t>2 MAP</w:t>
            </w:r>
          </w:p>
        </w:tc>
        <w:tc>
          <w:tcPr>
            <w:tcW w:w="2032" w:type="dxa"/>
            <w:tcBorders>
              <w:top w:val="single" w:sz="4" w:space="0" w:color="auto"/>
              <w:bottom w:val="single" w:sz="4" w:space="0" w:color="auto"/>
            </w:tcBorders>
            <w:hideMark/>
          </w:tcPr>
          <w:p w14:paraId="4FCAEBE8" w14:textId="77777777" w:rsidR="00BB6D12" w:rsidRPr="006F09EE" w:rsidRDefault="00BB6D12" w:rsidP="00054B2C">
            <w:pPr>
              <w:pStyle w:val="Body"/>
              <w:spacing w:after="0"/>
              <w:jc w:val="left"/>
              <w:rPr>
                <w:rFonts w:ascii="Arial" w:hAnsi="Arial" w:cs="Arial"/>
                <w:b/>
                <w:bCs/>
              </w:rPr>
            </w:pPr>
            <w:r>
              <w:rPr>
                <w:rFonts w:ascii="Arial" w:hAnsi="Arial" w:cs="Arial"/>
                <w:b/>
                <w:bCs/>
              </w:rPr>
              <w:t>4 MAP</w:t>
            </w:r>
          </w:p>
        </w:tc>
        <w:tc>
          <w:tcPr>
            <w:tcW w:w="2057" w:type="dxa"/>
            <w:tcBorders>
              <w:top w:val="single" w:sz="4" w:space="0" w:color="auto"/>
              <w:bottom w:val="single" w:sz="4" w:space="0" w:color="auto"/>
            </w:tcBorders>
            <w:hideMark/>
          </w:tcPr>
          <w:p w14:paraId="36C90CA2" w14:textId="77777777" w:rsidR="00BB6D12" w:rsidRPr="006F09EE" w:rsidRDefault="00BB6D12" w:rsidP="00054B2C">
            <w:pPr>
              <w:pStyle w:val="Body"/>
              <w:spacing w:after="0"/>
              <w:jc w:val="left"/>
              <w:rPr>
                <w:rFonts w:ascii="Arial" w:hAnsi="Arial" w:cs="Arial"/>
                <w:b/>
                <w:bCs/>
              </w:rPr>
            </w:pPr>
            <w:r>
              <w:rPr>
                <w:rFonts w:ascii="Arial" w:hAnsi="Arial" w:cs="Arial"/>
                <w:b/>
                <w:bCs/>
              </w:rPr>
              <w:t>Harvest</w:t>
            </w:r>
          </w:p>
        </w:tc>
      </w:tr>
      <w:tr w:rsidR="00BB6D12" w:rsidRPr="006F09EE" w14:paraId="0DFF5040" w14:textId="77777777" w:rsidTr="00054B2C">
        <w:tc>
          <w:tcPr>
            <w:tcW w:w="2087" w:type="dxa"/>
            <w:tcBorders>
              <w:top w:val="single" w:sz="4" w:space="0" w:color="auto"/>
            </w:tcBorders>
            <w:hideMark/>
          </w:tcPr>
          <w:p w14:paraId="5C93CC94"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1</w:t>
            </w:r>
            <w:r w:rsidRPr="006F09EE">
              <w:rPr>
                <w:rFonts w:ascii="Arial" w:hAnsi="Arial" w:cs="Arial"/>
              </w:rPr>
              <w:t xml:space="preserve"> </w:t>
            </w:r>
          </w:p>
        </w:tc>
        <w:tc>
          <w:tcPr>
            <w:tcW w:w="2032" w:type="dxa"/>
            <w:tcBorders>
              <w:top w:val="single" w:sz="4" w:space="0" w:color="auto"/>
            </w:tcBorders>
          </w:tcPr>
          <w:p w14:paraId="2D1C3F2E" w14:textId="30EB6F3E" w:rsidR="00BB6D12" w:rsidRPr="006F09EE" w:rsidRDefault="00BB6D12" w:rsidP="00214CC9">
            <w:pPr>
              <w:pStyle w:val="Body"/>
              <w:spacing w:after="0"/>
              <w:rPr>
                <w:rFonts w:ascii="Arial" w:hAnsi="Arial" w:cs="Arial"/>
              </w:rPr>
            </w:pPr>
            <w:r w:rsidRPr="00C9574D">
              <w:rPr>
                <w:rFonts w:ascii="Arial" w:hAnsi="Arial" w:cs="Arial"/>
              </w:rPr>
              <w:t>234.15</w:t>
            </w:r>
          </w:p>
        </w:tc>
        <w:tc>
          <w:tcPr>
            <w:tcW w:w="2032" w:type="dxa"/>
            <w:tcBorders>
              <w:top w:val="single" w:sz="4" w:space="0" w:color="auto"/>
            </w:tcBorders>
          </w:tcPr>
          <w:p w14:paraId="2FB09364" w14:textId="5317702B" w:rsidR="00BB6D12" w:rsidRPr="006F09EE" w:rsidRDefault="00BB6D12" w:rsidP="00214CC9">
            <w:pPr>
              <w:pStyle w:val="Body"/>
              <w:spacing w:after="0"/>
              <w:rPr>
                <w:rFonts w:ascii="Arial" w:hAnsi="Arial" w:cs="Arial"/>
              </w:rPr>
            </w:pPr>
            <w:r w:rsidRPr="00C9574D">
              <w:rPr>
                <w:rFonts w:ascii="Arial" w:hAnsi="Arial" w:cs="Arial"/>
              </w:rPr>
              <w:t>224.26</w:t>
            </w:r>
          </w:p>
        </w:tc>
        <w:tc>
          <w:tcPr>
            <w:tcW w:w="2057" w:type="dxa"/>
            <w:tcBorders>
              <w:top w:val="single" w:sz="4" w:space="0" w:color="auto"/>
            </w:tcBorders>
          </w:tcPr>
          <w:p w14:paraId="24132857" w14:textId="453708DF" w:rsidR="00BB6D12" w:rsidRPr="006F09EE" w:rsidRDefault="00BB6D12" w:rsidP="00214CC9">
            <w:pPr>
              <w:pStyle w:val="Body"/>
              <w:spacing w:after="0"/>
              <w:rPr>
                <w:rFonts w:ascii="Arial" w:hAnsi="Arial" w:cs="Arial"/>
              </w:rPr>
            </w:pPr>
            <w:r w:rsidRPr="00C9574D">
              <w:rPr>
                <w:rFonts w:ascii="Arial" w:hAnsi="Arial" w:cs="Arial"/>
              </w:rPr>
              <w:t>221.09</w:t>
            </w:r>
          </w:p>
        </w:tc>
      </w:tr>
      <w:tr w:rsidR="00BB6D12" w:rsidRPr="006F09EE" w14:paraId="36382661" w14:textId="77777777" w:rsidTr="00054B2C">
        <w:tc>
          <w:tcPr>
            <w:tcW w:w="2087" w:type="dxa"/>
            <w:hideMark/>
          </w:tcPr>
          <w:p w14:paraId="16B65509"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2</w:t>
            </w:r>
            <w:r w:rsidRPr="006F09EE">
              <w:rPr>
                <w:rFonts w:ascii="Arial" w:hAnsi="Arial" w:cs="Arial"/>
              </w:rPr>
              <w:t xml:space="preserve"> </w:t>
            </w:r>
          </w:p>
        </w:tc>
        <w:tc>
          <w:tcPr>
            <w:tcW w:w="2032" w:type="dxa"/>
          </w:tcPr>
          <w:p w14:paraId="6BE8ED12" w14:textId="6B5C3863" w:rsidR="00BB6D12" w:rsidRPr="006F09EE" w:rsidRDefault="00BB6D12" w:rsidP="00214CC9">
            <w:pPr>
              <w:pStyle w:val="Body"/>
              <w:spacing w:after="0"/>
              <w:rPr>
                <w:rFonts w:ascii="Arial" w:hAnsi="Arial" w:cs="Arial"/>
              </w:rPr>
            </w:pPr>
            <w:r w:rsidRPr="00C9574D">
              <w:rPr>
                <w:rFonts w:ascii="Arial" w:hAnsi="Arial" w:cs="Arial"/>
              </w:rPr>
              <w:t>234.15</w:t>
            </w:r>
          </w:p>
        </w:tc>
        <w:tc>
          <w:tcPr>
            <w:tcW w:w="2032" w:type="dxa"/>
          </w:tcPr>
          <w:p w14:paraId="61DBAB39" w14:textId="4BEC24F3" w:rsidR="00BB6D12" w:rsidRPr="006F09EE" w:rsidRDefault="00BB6D12" w:rsidP="00214CC9">
            <w:pPr>
              <w:pStyle w:val="Body"/>
              <w:spacing w:after="0"/>
              <w:rPr>
                <w:rFonts w:ascii="Arial" w:hAnsi="Arial" w:cs="Arial"/>
              </w:rPr>
            </w:pPr>
            <w:r w:rsidRPr="00C9574D">
              <w:rPr>
                <w:rFonts w:ascii="Arial" w:hAnsi="Arial" w:cs="Arial"/>
              </w:rPr>
              <w:t>224.26</w:t>
            </w:r>
          </w:p>
        </w:tc>
        <w:tc>
          <w:tcPr>
            <w:tcW w:w="2057" w:type="dxa"/>
          </w:tcPr>
          <w:p w14:paraId="434481E6" w14:textId="3D526933" w:rsidR="00BB6D12" w:rsidRPr="006F09EE" w:rsidRDefault="00BB6D12" w:rsidP="00214CC9">
            <w:pPr>
              <w:pStyle w:val="Body"/>
              <w:spacing w:after="0"/>
              <w:rPr>
                <w:rFonts w:ascii="Arial" w:hAnsi="Arial" w:cs="Arial"/>
              </w:rPr>
            </w:pPr>
            <w:r w:rsidRPr="00C9574D">
              <w:rPr>
                <w:rFonts w:ascii="Arial" w:hAnsi="Arial" w:cs="Arial"/>
              </w:rPr>
              <w:t>221.09</w:t>
            </w:r>
          </w:p>
        </w:tc>
      </w:tr>
      <w:tr w:rsidR="00BB6D12" w:rsidRPr="006F09EE" w14:paraId="3C591D85" w14:textId="77777777" w:rsidTr="00054B2C">
        <w:tc>
          <w:tcPr>
            <w:tcW w:w="2087" w:type="dxa"/>
            <w:hideMark/>
          </w:tcPr>
          <w:p w14:paraId="23251834"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 xml:space="preserve">3 </w:t>
            </w:r>
          </w:p>
        </w:tc>
        <w:tc>
          <w:tcPr>
            <w:tcW w:w="2032" w:type="dxa"/>
          </w:tcPr>
          <w:p w14:paraId="611E48DF" w14:textId="1D9AAB16" w:rsidR="00BB6D12" w:rsidRPr="006F09EE" w:rsidRDefault="00BB6D12" w:rsidP="00214CC9">
            <w:pPr>
              <w:pStyle w:val="Body"/>
              <w:spacing w:after="0"/>
              <w:rPr>
                <w:rFonts w:ascii="Arial" w:hAnsi="Arial" w:cs="Arial"/>
              </w:rPr>
            </w:pPr>
            <w:r w:rsidRPr="00C9574D">
              <w:rPr>
                <w:rFonts w:ascii="Arial" w:hAnsi="Arial" w:cs="Arial"/>
              </w:rPr>
              <w:t>234.15</w:t>
            </w:r>
          </w:p>
        </w:tc>
        <w:tc>
          <w:tcPr>
            <w:tcW w:w="2032" w:type="dxa"/>
          </w:tcPr>
          <w:p w14:paraId="61DE85E0" w14:textId="51A23180" w:rsidR="00BB6D12" w:rsidRPr="006F09EE" w:rsidRDefault="00BB6D12" w:rsidP="00214CC9">
            <w:pPr>
              <w:pStyle w:val="Body"/>
              <w:spacing w:after="0"/>
              <w:rPr>
                <w:rFonts w:ascii="Arial" w:hAnsi="Arial" w:cs="Arial"/>
              </w:rPr>
            </w:pPr>
            <w:r w:rsidRPr="00C9574D">
              <w:rPr>
                <w:rFonts w:ascii="Arial" w:hAnsi="Arial" w:cs="Arial"/>
              </w:rPr>
              <w:t>224.26</w:t>
            </w:r>
          </w:p>
        </w:tc>
        <w:tc>
          <w:tcPr>
            <w:tcW w:w="2057" w:type="dxa"/>
          </w:tcPr>
          <w:p w14:paraId="30C2CDAC" w14:textId="5651D26A" w:rsidR="00BB6D12" w:rsidRPr="006F09EE" w:rsidRDefault="00BB6D12" w:rsidP="00214CC9">
            <w:pPr>
              <w:pStyle w:val="Body"/>
              <w:spacing w:after="0"/>
              <w:rPr>
                <w:rFonts w:ascii="Arial" w:hAnsi="Arial" w:cs="Arial"/>
              </w:rPr>
            </w:pPr>
            <w:r w:rsidRPr="00C9574D">
              <w:rPr>
                <w:rFonts w:ascii="Arial" w:hAnsi="Arial" w:cs="Arial"/>
              </w:rPr>
              <w:t>221.09</w:t>
            </w:r>
          </w:p>
        </w:tc>
      </w:tr>
      <w:tr w:rsidR="00BB6D12" w:rsidRPr="006F09EE" w14:paraId="4A39FD9B" w14:textId="77777777" w:rsidTr="00054B2C">
        <w:tc>
          <w:tcPr>
            <w:tcW w:w="2087" w:type="dxa"/>
            <w:hideMark/>
          </w:tcPr>
          <w:p w14:paraId="41CE4F95"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4</w:t>
            </w:r>
            <w:r w:rsidRPr="006F09EE">
              <w:rPr>
                <w:rFonts w:ascii="Arial" w:hAnsi="Arial" w:cs="Arial"/>
              </w:rPr>
              <w:t xml:space="preserve"> </w:t>
            </w:r>
          </w:p>
        </w:tc>
        <w:tc>
          <w:tcPr>
            <w:tcW w:w="2032" w:type="dxa"/>
          </w:tcPr>
          <w:p w14:paraId="22CFDFEC" w14:textId="1C022153" w:rsidR="00BB6D12" w:rsidRPr="006F09EE" w:rsidRDefault="00BB6D12" w:rsidP="00214CC9">
            <w:pPr>
              <w:pStyle w:val="Body"/>
              <w:spacing w:after="0"/>
              <w:rPr>
                <w:rFonts w:ascii="Arial" w:hAnsi="Arial" w:cs="Arial"/>
              </w:rPr>
            </w:pPr>
            <w:r w:rsidRPr="00C9574D">
              <w:rPr>
                <w:rFonts w:ascii="Arial" w:hAnsi="Arial" w:cs="Arial"/>
              </w:rPr>
              <w:t>234.15</w:t>
            </w:r>
          </w:p>
        </w:tc>
        <w:tc>
          <w:tcPr>
            <w:tcW w:w="2032" w:type="dxa"/>
          </w:tcPr>
          <w:p w14:paraId="1BCE1D94" w14:textId="18C52773" w:rsidR="00BB6D12" w:rsidRPr="006F09EE" w:rsidRDefault="00BB6D12" w:rsidP="00214CC9">
            <w:pPr>
              <w:pStyle w:val="Body"/>
              <w:spacing w:after="0"/>
              <w:rPr>
                <w:rFonts w:ascii="Arial" w:hAnsi="Arial" w:cs="Arial"/>
              </w:rPr>
            </w:pPr>
            <w:r w:rsidRPr="00C9574D">
              <w:rPr>
                <w:rFonts w:ascii="Arial" w:hAnsi="Arial" w:cs="Arial"/>
              </w:rPr>
              <w:t>224.26</w:t>
            </w:r>
          </w:p>
        </w:tc>
        <w:tc>
          <w:tcPr>
            <w:tcW w:w="2057" w:type="dxa"/>
          </w:tcPr>
          <w:p w14:paraId="4D517D1F" w14:textId="5E872664" w:rsidR="00BB6D12" w:rsidRPr="006F09EE" w:rsidRDefault="00BB6D12" w:rsidP="00214CC9">
            <w:pPr>
              <w:pStyle w:val="Body"/>
              <w:spacing w:after="0"/>
              <w:rPr>
                <w:rFonts w:ascii="Arial" w:hAnsi="Arial" w:cs="Arial"/>
              </w:rPr>
            </w:pPr>
            <w:r w:rsidRPr="00C9574D">
              <w:rPr>
                <w:rFonts w:ascii="Arial" w:hAnsi="Arial" w:cs="Arial"/>
              </w:rPr>
              <w:t>221.09</w:t>
            </w:r>
          </w:p>
        </w:tc>
      </w:tr>
      <w:tr w:rsidR="00BB6D12" w:rsidRPr="006F09EE" w14:paraId="21BBEF3A" w14:textId="77777777" w:rsidTr="00054B2C">
        <w:tc>
          <w:tcPr>
            <w:tcW w:w="2087" w:type="dxa"/>
            <w:hideMark/>
          </w:tcPr>
          <w:p w14:paraId="2DC2FA01"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 xml:space="preserve">5 </w:t>
            </w:r>
          </w:p>
        </w:tc>
        <w:tc>
          <w:tcPr>
            <w:tcW w:w="2032" w:type="dxa"/>
          </w:tcPr>
          <w:p w14:paraId="2BFDB1E9" w14:textId="01D8AC57" w:rsidR="00BB6D12" w:rsidRPr="006F09EE" w:rsidRDefault="00BB6D12" w:rsidP="00214CC9">
            <w:pPr>
              <w:pStyle w:val="Body"/>
              <w:spacing w:after="0"/>
              <w:rPr>
                <w:rFonts w:ascii="Arial" w:hAnsi="Arial" w:cs="Arial"/>
              </w:rPr>
            </w:pPr>
            <w:r w:rsidRPr="00C9574D">
              <w:rPr>
                <w:rFonts w:ascii="Arial" w:hAnsi="Arial" w:cs="Arial"/>
              </w:rPr>
              <w:t>234.15</w:t>
            </w:r>
          </w:p>
        </w:tc>
        <w:tc>
          <w:tcPr>
            <w:tcW w:w="2032" w:type="dxa"/>
          </w:tcPr>
          <w:p w14:paraId="3E9EFE4D" w14:textId="70582932" w:rsidR="00BB6D12" w:rsidRPr="006F09EE" w:rsidRDefault="00BB6D12" w:rsidP="00214CC9">
            <w:pPr>
              <w:pStyle w:val="Body"/>
              <w:spacing w:after="0"/>
              <w:rPr>
                <w:rFonts w:ascii="Arial" w:hAnsi="Arial" w:cs="Arial"/>
              </w:rPr>
            </w:pPr>
            <w:r w:rsidRPr="00C9574D">
              <w:rPr>
                <w:rFonts w:ascii="Arial" w:hAnsi="Arial" w:cs="Arial"/>
              </w:rPr>
              <w:t>224.26</w:t>
            </w:r>
          </w:p>
        </w:tc>
        <w:tc>
          <w:tcPr>
            <w:tcW w:w="2057" w:type="dxa"/>
          </w:tcPr>
          <w:p w14:paraId="748EB4D3" w14:textId="013147B9" w:rsidR="00BB6D12" w:rsidRPr="006F09EE" w:rsidRDefault="00BB6D12" w:rsidP="00214CC9">
            <w:pPr>
              <w:pStyle w:val="Body"/>
              <w:spacing w:after="0"/>
              <w:rPr>
                <w:rFonts w:ascii="Arial" w:hAnsi="Arial" w:cs="Arial"/>
              </w:rPr>
            </w:pPr>
            <w:r w:rsidRPr="00C9574D">
              <w:rPr>
                <w:rFonts w:ascii="Arial" w:hAnsi="Arial" w:cs="Arial"/>
              </w:rPr>
              <w:t>221.09</w:t>
            </w:r>
          </w:p>
        </w:tc>
      </w:tr>
      <w:tr w:rsidR="00BB6D12" w:rsidRPr="006F09EE" w14:paraId="2455CBA2" w14:textId="77777777" w:rsidTr="00054B2C">
        <w:tc>
          <w:tcPr>
            <w:tcW w:w="2087" w:type="dxa"/>
            <w:hideMark/>
          </w:tcPr>
          <w:p w14:paraId="41D53F30"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6</w:t>
            </w:r>
          </w:p>
        </w:tc>
        <w:tc>
          <w:tcPr>
            <w:tcW w:w="2032" w:type="dxa"/>
          </w:tcPr>
          <w:p w14:paraId="2CE5FA57" w14:textId="5A99459E" w:rsidR="00BB6D12" w:rsidRPr="006F09EE" w:rsidRDefault="00BB6D12" w:rsidP="00214CC9">
            <w:pPr>
              <w:pStyle w:val="Body"/>
              <w:spacing w:after="0"/>
              <w:rPr>
                <w:rFonts w:ascii="Arial" w:hAnsi="Arial" w:cs="Arial"/>
              </w:rPr>
            </w:pPr>
            <w:r w:rsidRPr="00C9574D">
              <w:rPr>
                <w:rFonts w:ascii="Arial" w:hAnsi="Arial" w:cs="Arial"/>
              </w:rPr>
              <w:t>234.15</w:t>
            </w:r>
          </w:p>
        </w:tc>
        <w:tc>
          <w:tcPr>
            <w:tcW w:w="2032" w:type="dxa"/>
          </w:tcPr>
          <w:p w14:paraId="0DC1B6A6" w14:textId="4510AE31" w:rsidR="00BB6D12" w:rsidRPr="006F09EE" w:rsidRDefault="00BB6D12" w:rsidP="00214CC9">
            <w:pPr>
              <w:pStyle w:val="Body"/>
              <w:spacing w:after="0"/>
              <w:rPr>
                <w:rFonts w:ascii="Arial" w:hAnsi="Arial" w:cs="Arial"/>
              </w:rPr>
            </w:pPr>
            <w:r w:rsidRPr="00C9574D">
              <w:rPr>
                <w:rFonts w:ascii="Arial" w:hAnsi="Arial" w:cs="Arial"/>
              </w:rPr>
              <w:t>224.26</w:t>
            </w:r>
          </w:p>
        </w:tc>
        <w:tc>
          <w:tcPr>
            <w:tcW w:w="2057" w:type="dxa"/>
          </w:tcPr>
          <w:p w14:paraId="5B88A604" w14:textId="2BF77368" w:rsidR="00BB6D12" w:rsidRPr="006F09EE" w:rsidRDefault="00BB6D12" w:rsidP="00214CC9">
            <w:pPr>
              <w:pStyle w:val="Body"/>
              <w:spacing w:after="0"/>
              <w:rPr>
                <w:rFonts w:ascii="Arial" w:hAnsi="Arial" w:cs="Arial"/>
              </w:rPr>
            </w:pPr>
            <w:r w:rsidRPr="00C9574D">
              <w:rPr>
                <w:rFonts w:ascii="Arial" w:hAnsi="Arial" w:cs="Arial"/>
              </w:rPr>
              <w:t>221.09</w:t>
            </w:r>
          </w:p>
        </w:tc>
      </w:tr>
      <w:tr w:rsidR="00BB6D12" w:rsidRPr="006F09EE" w14:paraId="31352C15" w14:textId="77777777" w:rsidTr="00BB6D12">
        <w:tc>
          <w:tcPr>
            <w:tcW w:w="2087" w:type="dxa"/>
            <w:hideMark/>
          </w:tcPr>
          <w:p w14:paraId="0A71DA13" w14:textId="77777777" w:rsidR="00BB6D12" w:rsidRDefault="00BB6D12" w:rsidP="00214CC9">
            <w:pPr>
              <w:pStyle w:val="Body"/>
              <w:spacing w:after="0"/>
              <w:rPr>
                <w:rFonts w:ascii="Arial" w:hAnsi="Arial" w:cs="Arial"/>
                <w:vertAlign w:val="subscript"/>
              </w:rPr>
            </w:pPr>
            <w:r>
              <w:rPr>
                <w:rFonts w:ascii="Arial" w:hAnsi="Arial" w:cs="Arial"/>
              </w:rPr>
              <w:t>T</w:t>
            </w:r>
            <w:r w:rsidRPr="00B42663">
              <w:rPr>
                <w:rFonts w:ascii="Arial" w:hAnsi="Arial" w:cs="Arial"/>
                <w:vertAlign w:val="subscript"/>
              </w:rPr>
              <w:t xml:space="preserve">7 </w:t>
            </w:r>
          </w:p>
          <w:p w14:paraId="4CC7C4AC" w14:textId="77777777" w:rsidR="00BB6D12" w:rsidRDefault="00BB6D12" w:rsidP="00214CC9">
            <w:pPr>
              <w:pStyle w:val="Body"/>
              <w:spacing w:after="0"/>
              <w:rPr>
                <w:rFonts w:ascii="Arial" w:hAnsi="Arial" w:cs="Arial"/>
              </w:rPr>
            </w:pPr>
            <w:r w:rsidRPr="00C9574D">
              <w:rPr>
                <w:rFonts w:ascii="Arial" w:hAnsi="Arial" w:cs="Arial"/>
              </w:rPr>
              <w:t>Sem (±)</w:t>
            </w:r>
            <w:r>
              <w:rPr>
                <w:rFonts w:ascii="Arial" w:hAnsi="Arial" w:cs="Arial"/>
              </w:rPr>
              <w:t xml:space="preserve"> </w:t>
            </w:r>
          </w:p>
          <w:p w14:paraId="26D0D60C" w14:textId="77777777" w:rsidR="00BB6D12" w:rsidRPr="006F09EE" w:rsidRDefault="00BB6D12" w:rsidP="00214CC9">
            <w:pPr>
              <w:pStyle w:val="Body"/>
              <w:spacing w:after="0"/>
              <w:rPr>
                <w:rFonts w:ascii="Arial" w:hAnsi="Arial" w:cs="Arial"/>
              </w:rPr>
            </w:pPr>
            <w:r>
              <w:rPr>
                <w:rFonts w:ascii="Arial" w:hAnsi="Arial" w:cs="Arial"/>
              </w:rPr>
              <w:t xml:space="preserve">CD (0.05)                               </w:t>
            </w:r>
          </w:p>
        </w:tc>
        <w:tc>
          <w:tcPr>
            <w:tcW w:w="2032" w:type="dxa"/>
          </w:tcPr>
          <w:p w14:paraId="7826A0C2" w14:textId="77777777" w:rsidR="00BB6D12" w:rsidRDefault="00BB6D12" w:rsidP="00214CC9">
            <w:pPr>
              <w:pStyle w:val="Body"/>
              <w:spacing w:after="0"/>
              <w:rPr>
                <w:rFonts w:ascii="Arial" w:hAnsi="Arial" w:cs="Arial"/>
              </w:rPr>
            </w:pPr>
            <w:r w:rsidRPr="00C9574D">
              <w:rPr>
                <w:rFonts w:ascii="Arial" w:hAnsi="Arial" w:cs="Arial"/>
              </w:rPr>
              <w:t>234.15</w:t>
            </w:r>
          </w:p>
          <w:p w14:paraId="793499E3" w14:textId="77777777" w:rsidR="00BB6D12" w:rsidRDefault="00BB6D12" w:rsidP="00214CC9">
            <w:pPr>
              <w:pStyle w:val="Body"/>
              <w:spacing w:after="0"/>
              <w:rPr>
                <w:rFonts w:ascii="Arial" w:hAnsi="Arial" w:cs="Arial"/>
              </w:rPr>
            </w:pPr>
            <w:r>
              <w:rPr>
                <w:rFonts w:ascii="Arial" w:hAnsi="Arial" w:cs="Arial"/>
              </w:rPr>
              <w:t>10.93</w:t>
            </w:r>
          </w:p>
          <w:p w14:paraId="6E666DE2" w14:textId="095D341B" w:rsidR="00BB6D12" w:rsidRPr="006F09EE" w:rsidRDefault="00BB6D12" w:rsidP="00214CC9">
            <w:pPr>
              <w:pStyle w:val="Body"/>
              <w:spacing w:after="0"/>
              <w:rPr>
                <w:rFonts w:ascii="Arial" w:hAnsi="Arial" w:cs="Arial"/>
              </w:rPr>
            </w:pPr>
            <w:r>
              <w:rPr>
                <w:rFonts w:ascii="Arial" w:hAnsi="Arial" w:cs="Arial"/>
              </w:rPr>
              <w:t>7.67</w:t>
            </w:r>
          </w:p>
        </w:tc>
        <w:tc>
          <w:tcPr>
            <w:tcW w:w="2032" w:type="dxa"/>
          </w:tcPr>
          <w:p w14:paraId="291432EA" w14:textId="77777777" w:rsidR="00BB6D12" w:rsidRDefault="00BB6D12" w:rsidP="00214CC9">
            <w:pPr>
              <w:pStyle w:val="Body"/>
              <w:spacing w:after="0"/>
              <w:rPr>
                <w:rFonts w:ascii="Arial" w:hAnsi="Arial" w:cs="Arial"/>
              </w:rPr>
            </w:pPr>
            <w:r w:rsidRPr="00C9574D">
              <w:rPr>
                <w:rFonts w:ascii="Arial" w:hAnsi="Arial" w:cs="Arial"/>
              </w:rPr>
              <w:t>224.26</w:t>
            </w:r>
          </w:p>
          <w:p w14:paraId="7541C477" w14:textId="77777777" w:rsidR="00BB6D12" w:rsidRDefault="00BB6D12" w:rsidP="00214CC9">
            <w:pPr>
              <w:pStyle w:val="Body"/>
              <w:spacing w:after="0"/>
              <w:rPr>
                <w:rFonts w:ascii="Arial" w:hAnsi="Arial" w:cs="Arial"/>
              </w:rPr>
            </w:pPr>
            <w:r>
              <w:rPr>
                <w:rFonts w:ascii="Arial" w:hAnsi="Arial" w:cs="Arial"/>
              </w:rPr>
              <w:t>11.32</w:t>
            </w:r>
          </w:p>
          <w:p w14:paraId="1300C1AB" w14:textId="2ECB0615" w:rsidR="00BB6D12" w:rsidRPr="006F09EE" w:rsidRDefault="00BB6D12" w:rsidP="00214CC9">
            <w:pPr>
              <w:pStyle w:val="Body"/>
              <w:spacing w:after="0"/>
              <w:rPr>
                <w:rFonts w:ascii="Arial" w:hAnsi="Arial" w:cs="Arial"/>
              </w:rPr>
            </w:pPr>
            <w:r>
              <w:rPr>
                <w:rFonts w:ascii="Arial" w:hAnsi="Arial" w:cs="Arial"/>
              </w:rPr>
              <w:t>8.44</w:t>
            </w:r>
          </w:p>
        </w:tc>
        <w:tc>
          <w:tcPr>
            <w:tcW w:w="2057" w:type="dxa"/>
          </w:tcPr>
          <w:p w14:paraId="7D5C8CFF" w14:textId="77777777" w:rsidR="00BB6D12" w:rsidRDefault="00BB6D12" w:rsidP="00214CC9">
            <w:pPr>
              <w:pStyle w:val="Body"/>
              <w:spacing w:after="0"/>
              <w:rPr>
                <w:rFonts w:ascii="Arial" w:hAnsi="Arial" w:cs="Arial"/>
              </w:rPr>
            </w:pPr>
            <w:r w:rsidRPr="00C9574D">
              <w:rPr>
                <w:rFonts w:ascii="Arial" w:hAnsi="Arial" w:cs="Arial"/>
              </w:rPr>
              <w:t>221.09</w:t>
            </w:r>
          </w:p>
          <w:p w14:paraId="4522D708" w14:textId="77777777" w:rsidR="00BB6D12" w:rsidRDefault="00BB6D12" w:rsidP="00214CC9">
            <w:pPr>
              <w:pStyle w:val="Body"/>
              <w:spacing w:after="0"/>
              <w:rPr>
                <w:rFonts w:ascii="Arial" w:hAnsi="Arial" w:cs="Arial"/>
              </w:rPr>
            </w:pPr>
            <w:r>
              <w:rPr>
                <w:rFonts w:ascii="Arial" w:hAnsi="Arial" w:cs="Arial"/>
              </w:rPr>
              <w:t>10.09</w:t>
            </w:r>
          </w:p>
          <w:p w14:paraId="00BEC26B" w14:textId="47073F1B" w:rsidR="00BB6D12" w:rsidRPr="006F09EE" w:rsidRDefault="00BB6D12" w:rsidP="00214CC9">
            <w:pPr>
              <w:pStyle w:val="Body"/>
              <w:spacing w:after="0"/>
              <w:rPr>
                <w:rFonts w:ascii="Arial" w:hAnsi="Arial" w:cs="Arial"/>
              </w:rPr>
            </w:pPr>
            <w:r>
              <w:rPr>
                <w:rFonts w:ascii="Arial" w:hAnsi="Arial" w:cs="Arial"/>
              </w:rPr>
              <w:t>31.10</w:t>
            </w:r>
          </w:p>
        </w:tc>
      </w:tr>
    </w:tbl>
    <w:p w14:paraId="0239407B" w14:textId="77777777" w:rsidR="00BB6D12" w:rsidRDefault="00BB6D12" w:rsidP="00D86F99">
      <w:pPr>
        <w:jc w:val="both"/>
        <w:rPr>
          <w:rFonts w:ascii="Times New Roman" w:hAnsi="Times New Roman"/>
          <w:b/>
          <w:bCs/>
        </w:rPr>
      </w:pPr>
    </w:p>
    <w:p w14:paraId="335A93E7" w14:textId="5F8475FE" w:rsidR="00D86F99" w:rsidRDefault="00C9574D" w:rsidP="00C9574D">
      <w:pPr>
        <w:rPr>
          <w:rFonts w:ascii="Arial" w:hAnsi="Arial" w:cs="Arial"/>
          <w:b/>
          <w:bCs/>
          <w:u w:val="single"/>
        </w:rPr>
      </w:pPr>
      <w:r w:rsidRPr="00BB6D12">
        <w:rPr>
          <w:rFonts w:ascii="Arial" w:hAnsi="Arial" w:cs="Arial"/>
          <w:b/>
          <w:bCs/>
          <w:u w:val="single"/>
        </w:rPr>
        <w:t xml:space="preserve">3.1.5 </w:t>
      </w:r>
      <w:r w:rsidR="00D86F99" w:rsidRPr="00BB6D12">
        <w:rPr>
          <w:rFonts w:ascii="Arial" w:hAnsi="Arial" w:cs="Arial"/>
          <w:b/>
          <w:bCs/>
          <w:u w:val="single"/>
        </w:rPr>
        <w:t>Available P content in soil</w:t>
      </w:r>
    </w:p>
    <w:p w14:paraId="788B864E" w14:textId="77777777" w:rsidR="00BB6D12" w:rsidRPr="00BB6D12" w:rsidRDefault="00BB6D12" w:rsidP="00C9574D">
      <w:pPr>
        <w:rPr>
          <w:rFonts w:ascii="Arial" w:hAnsi="Arial" w:cs="Arial"/>
          <w:b/>
          <w:bCs/>
          <w:u w:val="single"/>
        </w:rPr>
      </w:pPr>
    </w:p>
    <w:p w14:paraId="34E8C429" w14:textId="096818AA" w:rsidR="00D86F99" w:rsidRPr="00C9574D" w:rsidRDefault="00D86F99" w:rsidP="00D86F99">
      <w:pPr>
        <w:jc w:val="both"/>
        <w:rPr>
          <w:rFonts w:ascii="Arial" w:hAnsi="Arial" w:cs="Arial"/>
        </w:rPr>
      </w:pPr>
      <w:r>
        <w:rPr>
          <w:rFonts w:ascii="Times New Roman" w:hAnsi="Times New Roman"/>
        </w:rPr>
        <w:t xml:space="preserve">  </w:t>
      </w:r>
      <w:r w:rsidRPr="00C9574D">
        <w:rPr>
          <w:rFonts w:ascii="Arial" w:hAnsi="Arial" w:cs="Arial"/>
        </w:rPr>
        <w:t>The available P content in soil varied significantly among the treatments across different crop growth stages (Table 6). At 2 MAP, fortified poultry manure recorded the highest available P (61.52 kg ha</w:t>
      </w:r>
      <w:r w:rsidRPr="00C9574D">
        <w:rPr>
          <w:rFonts w:ascii="Arial" w:hAnsi="Arial" w:cs="Arial"/>
          <w:vertAlign w:val="superscript"/>
        </w:rPr>
        <w:t>-</w:t>
      </w:r>
      <w:r w:rsidRPr="00C9574D">
        <w:rPr>
          <w:rFonts w:ascii="Arial" w:hAnsi="Arial" w:cs="Arial"/>
        </w:rPr>
        <w:t>¹) which was significantly superior to all other treatments, followed by fortified paddy straw compost (49.50 kg ha</w:t>
      </w:r>
      <w:r w:rsidRPr="00C9574D">
        <w:rPr>
          <w:rFonts w:ascii="Arial" w:hAnsi="Arial" w:cs="Arial"/>
          <w:vertAlign w:val="superscript"/>
        </w:rPr>
        <w:t>-</w:t>
      </w:r>
      <w:r w:rsidRPr="00C9574D">
        <w:rPr>
          <w:rFonts w:ascii="Arial" w:hAnsi="Arial" w:cs="Arial"/>
        </w:rPr>
        <w:t>¹). The lowest available P was observed in silt (35.80 kg ha</w:t>
      </w:r>
      <w:r w:rsidRPr="00C9574D">
        <w:rPr>
          <w:rFonts w:ascii="Cambria Math" w:hAnsi="Cambria Math" w:cs="Cambria Math"/>
        </w:rPr>
        <w:t>⁻</w:t>
      </w:r>
      <w:r w:rsidRPr="00C9574D">
        <w:rPr>
          <w:rFonts w:ascii="Arial" w:hAnsi="Arial" w:cs="Arial"/>
        </w:rPr>
        <w:t xml:space="preserve">¹). </w:t>
      </w:r>
    </w:p>
    <w:p w14:paraId="7F76B4DD" w14:textId="4946FDF7" w:rsidR="00214CC9" w:rsidRDefault="00D86F99" w:rsidP="00D86F99">
      <w:pPr>
        <w:jc w:val="both"/>
        <w:rPr>
          <w:rFonts w:ascii="Arial" w:hAnsi="Arial" w:cs="Arial"/>
        </w:rPr>
      </w:pPr>
      <w:r w:rsidRPr="00C9574D">
        <w:rPr>
          <w:rFonts w:ascii="Arial" w:hAnsi="Arial" w:cs="Arial"/>
        </w:rPr>
        <w:t xml:space="preserve">  </w:t>
      </w:r>
      <w:r w:rsidRPr="00C9574D">
        <w:rPr>
          <w:rFonts w:ascii="Arial" w:hAnsi="Arial" w:cs="Arial"/>
        </w:rPr>
        <w:tab/>
        <w:t>At 4 MAP, available P decreased across all treatments, with poultry manure still maintaining the highest value (58.83 kg ha</w:t>
      </w:r>
      <w:r w:rsidRPr="00C9574D">
        <w:rPr>
          <w:rFonts w:ascii="Arial" w:hAnsi="Arial" w:cs="Arial"/>
          <w:vertAlign w:val="superscript"/>
        </w:rPr>
        <w:t>-</w:t>
      </w:r>
      <w:r w:rsidRPr="00C9574D">
        <w:rPr>
          <w:rFonts w:ascii="Arial" w:hAnsi="Arial" w:cs="Arial"/>
        </w:rPr>
        <w:t>¹). Fortified water hyacinth compost and farmyard manure showed moderate levels (41.02 and 40.05 kg ha</w:t>
      </w:r>
      <w:r w:rsidRPr="00C9574D">
        <w:rPr>
          <w:rFonts w:ascii="Arial" w:hAnsi="Arial" w:cs="Arial"/>
          <w:vertAlign w:val="superscript"/>
        </w:rPr>
        <w:t>-</w:t>
      </w:r>
      <w:r w:rsidRPr="00C9574D">
        <w:rPr>
          <w:rFonts w:ascii="Arial" w:hAnsi="Arial" w:cs="Arial"/>
        </w:rPr>
        <w:t>¹, respectively), while silt continued to record the lowest P (35.35 kg ha</w:t>
      </w:r>
      <w:r w:rsidRPr="00C9574D">
        <w:rPr>
          <w:rFonts w:ascii="Arial" w:hAnsi="Arial" w:cs="Arial"/>
          <w:vertAlign w:val="superscript"/>
        </w:rPr>
        <w:t>-</w:t>
      </w:r>
      <w:r w:rsidRPr="00C9574D">
        <w:rPr>
          <w:rFonts w:ascii="Arial" w:hAnsi="Arial" w:cs="Arial"/>
        </w:rPr>
        <w:t>¹). By harvest, available P declined further, showing a cumulative depletion due to crop uptake. Fortified poultry manure (52.90 kg ha</w:t>
      </w:r>
      <w:r w:rsidRPr="00C9574D">
        <w:rPr>
          <w:rFonts w:ascii="Arial" w:hAnsi="Arial" w:cs="Arial"/>
          <w:vertAlign w:val="superscript"/>
        </w:rPr>
        <w:t>-</w:t>
      </w:r>
      <w:r w:rsidRPr="00C9574D">
        <w:rPr>
          <w:rFonts w:ascii="Arial" w:hAnsi="Arial" w:cs="Arial"/>
        </w:rPr>
        <w:t>¹) still sustained the maximum available P, whereas the minimum was in fish pond sediment/silt (31.32 kg ha</w:t>
      </w:r>
      <w:r w:rsidRPr="00C9574D">
        <w:rPr>
          <w:rFonts w:ascii="Arial" w:hAnsi="Arial" w:cs="Arial"/>
          <w:vertAlign w:val="superscript"/>
        </w:rPr>
        <w:t>-</w:t>
      </w:r>
      <w:r w:rsidRPr="00C9574D">
        <w:rPr>
          <w:rFonts w:ascii="Arial" w:hAnsi="Arial" w:cs="Arial"/>
        </w:rPr>
        <w:t xml:space="preserve">¹). The control showed intermediate values throughout the crop cycle. Available P declined progressively from initial stages to harvest, due to plant uptake for tuber development and potential soil fixation </w:t>
      </w:r>
      <w:r w:rsidR="002C35F5">
        <w:rPr>
          <w:rFonts w:ascii="Arial" w:hAnsi="Arial" w:cs="Arial"/>
        </w:rPr>
        <w:t xml:space="preserve">[34]. </w:t>
      </w:r>
      <w:r w:rsidRPr="00C9574D">
        <w:rPr>
          <w:rFonts w:ascii="Arial" w:hAnsi="Arial" w:cs="Arial"/>
        </w:rPr>
        <w:t xml:space="preserve">Poultry manure was most effective at maintaining higher P availability, aligning with studies that credit its solubility, fast mineralization, and organic acid production for releasing fixed phosphorus. Other fortified composts provided a moderate, </w:t>
      </w:r>
      <w:r w:rsidRPr="00C9574D">
        <w:rPr>
          <w:rFonts w:ascii="Arial" w:hAnsi="Arial" w:cs="Arial"/>
        </w:rPr>
        <w:lastRenderedPageBreak/>
        <w:t xml:space="preserve">sustained release of P. In contrast, fish pond sediment was least effective due to its low inherent P content and high P-sorption capacity. This trend is consistent with cassava's known P uptake pattern, which is concentrated in the first 4-6 months for vegetative growth and tuber initiation </w:t>
      </w:r>
      <w:r w:rsidR="002C35F5">
        <w:rPr>
          <w:rFonts w:ascii="Arial" w:hAnsi="Arial" w:cs="Arial"/>
        </w:rPr>
        <w:t>[35].</w:t>
      </w:r>
    </w:p>
    <w:p w14:paraId="36A73B2F" w14:textId="77777777" w:rsidR="00C9574D" w:rsidRPr="00C9574D" w:rsidRDefault="00C9574D" w:rsidP="00D86F99">
      <w:pPr>
        <w:jc w:val="both"/>
        <w:rPr>
          <w:rFonts w:ascii="Arial" w:hAnsi="Arial" w:cs="Arial"/>
        </w:rPr>
      </w:pPr>
    </w:p>
    <w:p w14:paraId="195ABA42" w14:textId="5EE8F49E" w:rsidR="00214CC9" w:rsidRDefault="00D86F99" w:rsidP="00D86F99">
      <w:pPr>
        <w:jc w:val="both"/>
        <w:rPr>
          <w:rFonts w:ascii="Arial" w:hAnsi="Arial" w:cs="Arial"/>
          <w:b/>
          <w:bCs/>
        </w:rPr>
      </w:pPr>
      <w:r w:rsidRPr="00C9574D">
        <w:rPr>
          <w:rFonts w:ascii="Arial" w:hAnsi="Arial" w:cs="Arial"/>
          <w:b/>
          <w:bCs/>
        </w:rPr>
        <w:t>Table 6. Effect of silt fortified organic manures on available soil P (kg ha</w:t>
      </w:r>
      <w:r w:rsidRPr="00C9574D">
        <w:rPr>
          <w:rFonts w:ascii="Arial" w:hAnsi="Arial" w:cs="Arial"/>
          <w:b/>
          <w:bCs/>
          <w:vertAlign w:val="superscript"/>
        </w:rPr>
        <w:t>-</w:t>
      </w:r>
      <w:r w:rsidRPr="00C9574D">
        <w:rPr>
          <w:rFonts w:ascii="Arial" w:hAnsi="Arial" w:cs="Arial"/>
          <w:b/>
          <w:bCs/>
        </w:rPr>
        <w:t>¹) at different crop growth stages</w:t>
      </w:r>
    </w:p>
    <w:p w14:paraId="0E7FC8CD" w14:textId="77777777" w:rsidR="002C35F5" w:rsidRPr="002C35F5" w:rsidRDefault="002C35F5" w:rsidP="00D86F99">
      <w:pPr>
        <w:jc w:val="both"/>
        <w:rPr>
          <w:rFonts w:ascii="Arial" w:hAnsi="Arial" w:cs="Arial"/>
          <w:b/>
          <w:bCs/>
        </w:rPr>
      </w:pPr>
    </w:p>
    <w:tbl>
      <w:tblPr>
        <w:tblW w:w="0" w:type="auto"/>
        <w:tblLook w:val="04A0" w:firstRow="1" w:lastRow="0" w:firstColumn="1" w:lastColumn="0" w:noHBand="0" w:noVBand="1"/>
      </w:tblPr>
      <w:tblGrid>
        <w:gridCol w:w="2087"/>
        <w:gridCol w:w="2032"/>
        <w:gridCol w:w="2032"/>
        <w:gridCol w:w="2057"/>
      </w:tblGrid>
      <w:tr w:rsidR="00214CC9" w:rsidRPr="006F09EE" w14:paraId="090A7F92" w14:textId="77777777" w:rsidTr="00054B2C">
        <w:tc>
          <w:tcPr>
            <w:tcW w:w="2087" w:type="dxa"/>
            <w:tcBorders>
              <w:top w:val="single" w:sz="4" w:space="0" w:color="auto"/>
              <w:bottom w:val="single" w:sz="4" w:space="0" w:color="auto"/>
            </w:tcBorders>
            <w:hideMark/>
          </w:tcPr>
          <w:p w14:paraId="3B5A9B84" w14:textId="77777777" w:rsidR="00214CC9" w:rsidRPr="006F09EE" w:rsidRDefault="00214CC9" w:rsidP="00054B2C">
            <w:pPr>
              <w:pStyle w:val="Body"/>
              <w:spacing w:after="0"/>
              <w:jc w:val="left"/>
              <w:rPr>
                <w:rFonts w:ascii="Arial" w:hAnsi="Arial" w:cs="Arial"/>
                <w:b/>
                <w:bCs/>
              </w:rPr>
            </w:pPr>
            <w:r>
              <w:rPr>
                <w:rFonts w:ascii="Arial" w:hAnsi="Arial" w:cs="Arial"/>
                <w:b/>
                <w:bCs/>
              </w:rPr>
              <w:t>Treatments</w:t>
            </w:r>
          </w:p>
        </w:tc>
        <w:tc>
          <w:tcPr>
            <w:tcW w:w="2032" w:type="dxa"/>
            <w:tcBorders>
              <w:top w:val="single" w:sz="4" w:space="0" w:color="auto"/>
              <w:bottom w:val="single" w:sz="4" w:space="0" w:color="auto"/>
            </w:tcBorders>
            <w:hideMark/>
          </w:tcPr>
          <w:p w14:paraId="1E0CF9A3" w14:textId="77777777" w:rsidR="00214CC9" w:rsidRPr="006F09EE" w:rsidRDefault="00214CC9" w:rsidP="00054B2C">
            <w:pPr>
              <w:pStyle w:val="Body"/>
              <w:spacing w:after="0"/>
              <w:jc w:val="left"/>
              <w:rPr>
                <w:rFonts w:ascii="Arial" w:hAnsi="Arial" w:cs="Arial"/>
                <w:b/>
                <w:bCs/>
              </w:rPr>
            </w:pPr>
            <w:r>
              <w:rPr>
                <w:rFonts w:ascii="Arial" w:hAnsi="Arial" w:cs="Arial"/>
                <w:b/>
                <w:bCs/>
              </w:rPr>
              <w:t>2 MAP</w:t>
            </w:r>
          </w:p>
        </w:tc>
        <w:tc>
          <w:tcPr>
            <w:tcW w:w="2032" w:type="dxa"/>
            <w:tcBorders>
              <w:top w:val="single" w:sz="4" w:space="0" w:color="auto"/>
              <w:bottom w:val="single" w:sz="4" w:space="0" w:color="auto"/>
            </w:tcBorders>
            <w:hideMark/>
          </w:tcPr>
          <w:p w14:paraId="72D19E28" w14:textId="77777777" w:rsidR="00214CC9" w:rsidRPr="006F09EE" w:rsidRDefault="00214CC9" w:rsidP="00054B2C">
            <w:pPr>
              <w:pStyle w:val="Body"/>
              <w:spacing w:after="0"/>
              <w:jc w:val="left"/>
              <w:rPr>
                <w:rFonts w:ascii="Arial" w:hAnsi="Arial" w:cs="Arial"/>
                <w:b/>
                <w:bCs/>
              </w:rPr>
            </w:pPr>
            <w:r>
              <w:rPr>
                <w:rFonts w:ascii="Arial" w:hAnsi="Arial" w:cs="Arial"/>
                <w:b/>
                <w:bCs/>
              </w:rPr>
              <w:t>4 MAP</w:t>
            </w:r>
          </w:p>
        </w:tc>
        <w:tc>
          <w:tcPr>
            <w:tcW w:w="2057" w:type="dxa"/>
            <w:tcBorders>
              <w:top w:val="single" w:sz="4" w:space="0" w:color="auto"/>
              <w:bottom w:val="single" w:sz="4" w:space="0" w:color="auto"/>
            </w:tcBorders>
            <w:hideMark/>
          </w:tcPr>
          <w:p w14:paraId="6EAD4A5B" w14:textId="77777777" w:rsidR="00214CC9" w:rsidRPr="006F09EE" w:rsidRDefault="00214CC9" w:rsidP="00054B2C">
            <w:pPr>
              <w:pStyle w:val="Body"/>
              <w:spacing w:after="0"/>
              <w:jc w:val="left"/>
              <w:rPr>
                <w:rFonts w:ascii="Arial" w:hAnsi="Arial" w:cs="Arial"/>
                <w:b/>
                <w:bCs/>
              </w:rPr>
            </w:pPr>
            <w:r>
              <w:rPr>
                <w:rFonts w:ascii="Arial" w:hAnsi="Arial" w:cs="Arial"/>
                <w:b/>
                <w:bCs/>
              </w:rPr>
              <w:t>Harvest</w:t>
            </w:r>
          </w:p>
        </w:tc>
      </w:tr>
      <w:tr w:rsidR="00214CC9" w:rsidRPr="006F09EE" w14:paraId="7152564A" w14:textId="77777777" w:rsidTr="00054B2C">
        <w:tc>
          <w:tcPr>
            <w:tcW w:w="2087" w:type="dxa"/>
            <w:tcBorders>
              <w:top w:val="single" w:sz="4" w:space="0" w:color="auto"/>
            </w:tcBorders>
            <w:hideMark/>
          </w:tcPr>
          <w:p w14:paraId="72CCB6EA" w14:textId="77777777" w:rsidR="00214CC9" w:rsidRPr="006F09EE" w:rsidRDefault="00214CC9" w:rsidP="00214CC9">
            <w:pPr>
              <w:pStyle w:val="Body"/>
              <w:spacing w:after="0"/>
              <w:rPr>
                <w:rFonts w:ascii="Arial" w:hAnsi="Arial" w:cs="Arial"/>
              </w:rPr>
            </w:pPr>
            <w:r>
              <w:rPr>
                <w:rFonts w:ascii="Arial" w:hAnsi="Arial" w:cs="Arial"/>
              </w:rPr>
              <w:t>T</w:t>
            </w:r>
            <w:r w:rsidRPr="00B42663">
              <w:rPr>
                <w:rFonts w:ascii="Arial" w:hAnsi="Arial" w:cs="Arial"/>
                <w:vertAlign w:val="subscript"/>
              </w:rPr>
              <w:t>1</w:t>
            </w:r>
            <w:r w:rsidRPr="006F09EE">
              <w:rPr>
                <w:rFonts w:ascii="Arial" w:hAnsi="Arial" w:cs="Arial"/>
              </w:rPr>
              <w:t xml:space="preserve"> </w:t>
            </w:r>
          </w:p>
        </w:tc>
        <w:tc>
          <w:tcPr>
            <w:tcW w:w="2032" w:type="dxa"/>
            <w:tcBorders>
              <w:top w:val="single" w:sz="4" w:space="0" w:color="auto"/>
            </w:tcBorders>
          </w:tcPr>
          <w:p w14:paraId="329215A9" w14:textId="4E4EFA35" w:rsidR="00214CC9" w:rsidRPr="006F09EE" w:rsidRDefault="00214CC9" w:rsidP="00214CC9">
            <w:pPr>
              <w:pStyle w:val="Body"/>
              <w:spacing w:after="0"/>
              <w:rPr>
                <w:rFonts w:ascii="Arial" w:hAnsi="Arial" w:cs="Arial"/>
              </w:rPr>
            </w:pPr>
            <w:r w:rsidRPr="00C9574D">
              <w:rPr>
                <w:rFonts w:ascii="Arial" w:hAnsi="Arial" w:cs="Arial"/>
              </w:rPr>
              <w:t>49.50</w:t>
            </w:r>
          </w:p>
        </w:tc>
        <w:tc>
          <w:tcPr>
            <w:tcW w:w="2032" w:type="dxa"/>
            <w:tcBorders>
              <w:top w:val="single" w:sz="4" w:space="0" w:color="auto"/>
            </w:tcBorders>
          </w:tcPr>
          <w:p w14:paraId="2955C88A" w14:textId="46E1AE54" w:rsidR="00214CC9" w:rsidRPr="006F09EE" w:rsidRDefault="00214CC9" w:rsidP="00214CC9">
            <w:pPr>
              <w:pStyle w:val="Body"/>
              <w:spacing w:after="0"/>
              <w:rPr>
                <w:rFonts w:ascii="Arial" w:hAnsi="Arial" w:cs="Arial"/>
              </w:rPr>
            </w:pPr>
            <w:r w:rsidRPr="00C9574D">
              <w:rPr>
                <w:rFonts w:ascii="Arial" w:hAnsi="Arial" w:cs="Arial"/>
              </w:rPr>
              <w:t>48.23</w:t>
            </w:r>
          </w:p>
        </w:tc>
        <w:tc>
          <w:tcPr>
            <w:tcW w:w="2057" w:type="dxa"/>
            <w:tcBorders>
              <w:top w:val="single" w:sz="4" w:space="0" w:color="auto"/>
            </w:tcBorders>
          </w:tcPr>
          <w:p w14:paraId="5AFB2F4C" w14:textId="5AE995A5" w:rsidR="00214CC9" w:rsidRPr="006F09EE" w:rsidRDefault="00214CC9" w:rsidP="00214CC9">
            <w:pPr>
              <w:pStyle w:val="Body"/>
              <w:spacing w:after="0"/>
              <w:rPr>
                <w:rFonts w:ascii="Arial" w:hAnsi="Arial" w:cs="Arial"/>
              </w:rPr>
            </w:pPr>
            <w:r w:rsidRPr="00C9574D">
              <w:rPr>
                <w:rFonts w:ascii="Arial" w:hAnsi="Arial" w:cs="Arial"/>
              </w:rPr>
              <w:t>41.96</w:t>
            </w:r>
          </w:p>
        </w:tc>
      </w:tr>
      <w:tr w:rsidR="00214CC9" w:rsidRPr="006F09EE" w14:paraId="18408FF0" w14:textId="77777777" w:rsidTr="00054B2C">
        <w:tc>
          <w:tcPr>
            <w:tcW w:w="2087" w:type="dxa"/>
            <w:hideMark/>
          </w:tcPr>
          <w:p w14:paraId="7EC5535C" w14:textId="77777777" w:rsidR="00214CC9" w:rsidRPr="006F09EE" w:rsidRDefault="00214CC9" w:rsidP="00214CC9">
            <w:pPr>
              <w:pStyle w:val="Body"/>
              <w:spacing w:after="0"/>
              <w:rPr>
                <w:rFonts w:ascii="Arial" w:hAnsi="Arial" w:cs="Arial"/>
              </w:rPr>
            </w:pPr>
            <w:r>
              <w:rPr>
                <w:rFonts w:ascii="Arial" w:hAnsi="Arial" w:cs="Arial"/>
              </w:rPr>
              <w:t>T</w:t>
            </w:r>
            <w:r w:rsidRPr="00B42663">
              <w:rPr>
                <w:rFonts w:ascii="Arial" w:hAnsi="Arial" w:cs="Arial"/>
                <w:vertAlign w:val="subscript"/>
              </w:rPr>
              <w:t>2</w:t>
            </w:r>
            <w:r w:rsidRPr="006F09EE">
              <w:rPr>
                <w:rFonts w:ascii="Arial" w:hAnsi="Arial" w:cs="Arial"/>
              </w:rPr>
              <w:t xml:space="preserve"> </w:t>
            </w:r>
          </w:p>
        </w:tc>
        <w:tc>
          <w:tcPr>
            <w:tcW w:w="2032" w:type="dxa"/>
          </w:tcPr>
          <w:p w14:paraId="731BE1A3" w14:textId="4E1EBF92" w:rsidR="00214CC9" w:rsidRPr="006F09EE" w:rsidRDefault="00214CC9" w:rsidP="00214CC9">
            <w:pPr>
              <w:pStyle w:val="Body"/>
              <w:spacing w:after="0"/>
              <w:rPr>
                <w:rFonts w:ascii="Arial" w:hAnsi="Arial" w:cs="Arial"/>
              </w:rPr>
            </w:pPr>
            <w:r w:rsidRPr="00C9574D">
              <w:rPr>
                <w:rFonts w:ascii="Arial" w:hAnsi="Arial" w:cs="Arial"/>
              </w:rPr>
              <w:t>45.84</w:t>
            </w:r>
          </w:p>
        </w:tc>
        <w:tc>
          <w:tcPr>
            <w:tcW w:w="2032" w:type="dxa"/>
          </w:tcPr>
          <w:p w14:paraId="0FAC15BD" w14:textId="0CA81BB5" w:rsidR="00214CC9" w:rsidRPr="006F09EE" w:rsidRDefault="00214CC9" w:rsidP="00214CC9">
            <w:pPr>
              <w:pStyle w:val="Body"/>
              <w:spacing w:after="0"/>
              <w:rPr>
                <w:rFonts w:ascii="Arial" w:hAnsi="Arial" w:cs="Arial"/>
              </w:rPr>
            </w:pPr>
            <w:r w:rsidRPr="00C9574D">
              <w:rPr>
                <w:rFonts w:ascii="Arial" w:hAnsi="Arial" w:cs="Arial"/>
              </w:rPr>
              <w:t>45.91</w:t>
            </w:r>
          </w:p>
        </w:tc>
        <w:tc>
          <w:tcPr>
            <w:tcW w:w="2057" w:type="dxa"/>
          </w:tcPr>
          <w:p w14:paraId="57CAC050" w14:textId="283BB62A" w:rsidR="00214CC9" w:rsidRPr="006F09EE" w:rsidRDefault="00214CC9" w:rsidP="00214CC9">
            <w:pPr>
              <w:pStyle w:val="Body"/>
              <w:spacing w:after="0"/>
              <w:rPr>
                <w:rFonts w:ascii="Arial" w:hAnsi="Arial" w:cs="Arial"/>
              </w:rPr>
            </w:pPr>
            <w:r w:rsidRPr="00C9574D">
              <w:rPr>
                <w:rFonts w:ascii="Arial" w:hAnsi="Arial" w:cs="Arial"/>
              </w:rPr>
              <w:t>41.43</w:t>
            </w:r>
          </w:p>
        </w:tc>
      </w:tr>
      <w:tr w:rsidR="00214CC9" w:rsidRPr="006F09EE" w14:paraId="2AD4FE90" w14:textId="77777777" w:rsidTr="00054B2C">
        <w:tc>
          <w:tcPr>
            <w:tcW w:w="2087" w:type="dxa"/>
            <w:hideMark/>
          </w:tcPr>
          <w:p w14:paraId="7FDE999D" w14:textId="77777777" w:rsidR="00214CC9" w:rsidRPr="006F09EE" w:rsidRDefault="00214CC9" w:rsidP="00214CC9">
            <w:pPr>
              <w:pStyle w:val="Body"/>
              <w:spacing w:after="0"/>
              <w:rPr>
                <w:rFonts w:ascii="Arial" w:hAnsi="Arial" w:cs="Arial"/>
              </w:rPr>
            </w:pPr>
            <w:r>
              <w:rPr>
                <w:rFonts w:ascii="Arial" w:hAnsi="Arial" w:cs="Arial"/>
              </w:rPr>
              <w:t>T</w:t>
            </w:r>
            <w:r w:rsidRPr="00B42663">
              <w:rPr>
                <w:rFonts w:ascii="Arial" w:hAnsi="Arial" w:cs="Arial"/>
                <w:vertAlign w:val="subscript"/>
              </w:rPr>
              <w:t xml:space="preserve">3 </w:t>
            </w:r>
          </w:p>
        </w:tc>
        <w:tc>
          <w:tcPr>
            <w:tcW w:w="2032" w:type="dxa"/>
          </w:tcPr>
          <w:p w14:paraId="19B81B6A" w14:textId="15C820B5" w:rsidR="00214CC9" w:rsidRPr="006F09EE" w:rsidRDefault="00214CC9" w:rsidP="00214CC9">
            <w:pPr>
              <w:pStyle w:val="Body"/>
              <w:spacing w:after="0"/>
              <w:rPr>
                <w:rFonts w:ascii="Arial" w:hAnsi="Arial" w:cs="Arial"/>
              </w:rPr>
            </w:pPr>
            <w:r w:rsidRPr="00C9574D">
              <w:rPr>
                <w:rFonts w:ascii="Arial" w:hAnsi="Arial" w:cs="Arial"/>
              </w:rPr>
              <w:t>41.36</w:t>
            </w:r>
          </w:p>
        </w:tc>
        <w:tc>
          <w:tcPr>
            <w:tcW w:w="2032" w:type="dxa"/>
          </w:tcPr>
          <w:p w14:paraId="47008341" w14:textId="399B831D" w:rsidR="00214CC9" w:rsidRPr="006F09EE" w:rsidRDefault="00214CC9" w:rsidP="00214CC9">
            <w:pPr>
              <w:pStyle w:val="Body"/>
              <w:spacing w:after="0"/>
              <w:rPr>
                <w:rFonts w:ascii="Arial" w:hAnsi="Arial" w:cs="Arial"/>
              </w:rPr>
            </w:pPr>
            <w:r w:rsidRPr="00C9574D">
              <w:rPr>
                <w:rFonts w:ascii="Arial" w:hAnsi="Arial" w:cs="Arial"/>
              </w:rPr>
              <w:t>41.02</w:t>
            </w:r>
          </w:p>
        </w:tc>
        <w:tc>
          <w:tcPr>
            <w:tcW w:w="2057" w:type="dxa"/>
          </w:tcPr>
          <w:p w14:paraId="79B834F8" w14:textId="1E01D4B1" w:rsidR="00214CC9" w:rsidRPr="006F09EE" w:rsidRDefault="00214CC9" w:rsidP="00214CC9">
            <w:pPr>
              <w:pStyle w:val="Body"/>
              <w:spacing w:after="0"/>
              <w:rPr>
                <w:rFonts w:ascii="Arial" w:hAnsi="Arial" w:cs="Arial"/>
              </w:rPr>
            </w:pPr>
            <w:r w:rsidRPr="00C9574D">
              <w:rPr>
                <w:rFonts w:ascii="Arial" w:hAnsi="Arial" w:cs="Arial"/>
              </w:rPr>
              <w:t>37.78</w:t>
            </w:r>
          </w:p>
        </w:tc>
      </w:tr>
      <w:tr w:rsidR="00214CC9" w:rsidRPr="006F09EE" w14:paraId="2182D641" w14:textId="77777777" w:rsidTr="00054B2C">
        <w:tc>
          <w:tcPr>
            <w:tcW w:w="2087" w:type="dxa"/>
            <w:hideMark/>
          </w:tcPr>
          <w:p w14:paraId="4836A684" w14:textId="77777777" w:rsidR="00214CC9" w:rsidRPr="006F09EE" w:rsidRDefault="00214CC9" w:rsidP="00214CC9">
            <w:pPr>
              <w:pStyle w:val="Body"/>
              <w:spacing w:after="0"/>
              <w:rPr>
                <w:rFonts w:ascii="Arial" w:hAnsi="Arial" w:cs="Arial"/>
              </w:rPr>
            </w:pPr>
            <w:r>
              <w:rPr>
                <w:rFonts w:ascii="Arial" w:hAnsi="Arial" w:cs="Arial"/>
              </w:rPr>
              <w:t>T</w:t>
            </w:r>
            <w:r w:rsidRPr="00B42663">
              <w:rPr>
                <w:rFonts w:ascii="Arial" w:hAnsi="Arial" w:cs="Arial"/>
                <w:vertAlign w:val="subscript"/>
              </w:rPr>
              <w:t>4</w:t>
            </w:r>
            <w:r w:rsidRPr="006F09EE">
              <w:rPr>
                <w:rFonts w:ascii="Arial" w:hAnsi="Arial" w:cs="Arial"/>
              </w:rPr>
              <w:t xml:space="preserve"> </w:t>
            </w:r>
          </w:p>
        </w:tc>
        <w:tc>
          <w:tcPr>
            <w:tcW w:w="2032" w:type="dxa"/>
          </w:tcPr>
          <w:p w14:paraId="739EE560" w14:textId="47494605" w:rsidR="00214CC9" w:rsidRPr="006F09EE" w:rsidRDefault="00214CC9" w:rsidP="00214CC9">
            <w:pPr>
              <w:pStyle w:val="Body"/>
              <w:spacing w:after="0"/>
              <w:rPr>
                <w:rFonts w:ascii="Arial" w:hAnsi="Arial" w:cs="Arial"/>
              </w:rPr>
            </w:pPr>
            <w:r w:rsidRPr="00C9574D">
              <w:rPr>
                <w:rFonts w:ascii="Arial" w:hAnsi="Arial" w:cs="Arial"/>
              </w:rPr>
              <w:t>61.52</w:t>
            </w:r>
          </w:p>
        </w:tc>
        <w:tc>
          <w:tcPr>
            <w:tcW w:w="2032" w:type="dxa"/>
          </w:tcPr>
          <w:p w14:paraId="31D28265" w14:textId="610FFEBD" w:rsidR="00214CC9" w:rsidRPr="006F09EE" w:rsidRDefault="00214CC9" w:rsidP="00214CC9">
            <w:pPr>
              <w:pStyle w:val="Body"/>
              <w:spacing w:after="0"/>
              <w:rPr>
                <w:rFonts w:ascii="Arial" w:hAnsi="Arial" w:cs="Arial"/>
              </w:rPr>
            </w:pPr>
            <w:r w:rsidRPr="00C9574D">
              <w:rPr>
                <w:rFonts w:ascii="Arial" w:hAnsi="Arial" w:cs="Arial"/>
              </w:rPr>
              <w:t>58.83</w:t>
            </w:r>
          </w:p>
        </w:tc>
        <w:tc>
          <w:tcPr>
            <w:tcW w:w="2057" w:type="dxa"/>
          </w:tcPr>
          <w:p w14:paraId="73E13388" w14:textId="3DAC7918" w:rsidR="00214CC9" w:rsidRPr="006F09EE" w:rsidRDefault="00214CC9" w:rsidP="00214CC9">
            <w:pPr>
              <w:pStyle w:val="Body"/>
              <w:spacing w:after="0"/>
              <w:rPr>
                <w:rFonts w:ascii="Arial" w:hAnsi="Arial" w:cs="Arial"/>
              </w:rPr>
            </w:pPr>
            <w:r w:rsidRPr="00C9574D">
              <w:rPr>
                <w:rFonts w:ascii="Arial" w:hAnsi="Arial" w:cs="Arial"/>
              </w:rPr>
              <w:t>52.90</w:t>
            </w:r>
          </w:p>
        </w:tc>
      </w:tr>
      <w:tr w:rsidR="00214CC9" w:rsidRPr="006F09EE" w14:paraId="7FCB8416" w14:textId="77777777" w:rsidTr="00054B2C">
        <w:tc>
          <w:tcPr>
            <w:tcW w:w="2087" w:type="dxa"/>
            <w:hideMark/>
          </w:tcPr>
          <w:p w14:paraId="33623A2E" w14:textId="77777777" w:rsidR="00214CC9" w:rsidRPr="006F09EE" w:rsidRDefault="00214CC9" w:rsidP="00214CC9">
            <w:pPr>
              <w:pStyle w:val="Body"/>
              <w:spacing w:after="0"/>
              <w:rPr>
                <w:rFonts w:ascii="Arial" w:hAnsi="Arial" w:cs="Arial"/>
              </w:rPr>
            </w:pPr>
            <w:r>
              <w:rPr>
                <w:rFonts w:ascii="Arial" w:hAnsi="Arial" w:cs="Arial"/>
              </w:rPr>
              <w:t>T</w:t>
            </w:r>
            <w:r w:rsidRPr="00B42663">
              <w:rPr>
                <w:rFonts w:ascii="Arial" w:hAnsi="Arial" w:cs="Arial"/>
                <w:vertAlign w:val="subscript"/>
              </w:rPr>
              <w:t xml:space="preserve">5 </w:t>
            </w:r>
          </w:p>
        </w:tc>
        <w:tc>
          <w:tcPr>
            <w:tcW w:w="2032" w:type="dxa"/>
          </w:tcPr>
          <w:p w14:paraId="5A5EC3E3" w14:textId="1CAE5ECB" w:rsidR="00214CC9" w:rsidRPr="006F09EE" w:rsidRDefault="00214CC9" w:rsidP="00214CC9">
            <w:pPr>
              <w:pStyle w:val="Body"/>
              <w:spacing w:after="0"/>
              <w:rPr>
                <w:rFonts w:ascii="Arial" w:hAnsi="Arial" w:cs="Arial"/>
              </w:rPr>
            </w:pPr>
            <w:r w:rsidRPr="00C9574D">
              <w:rPr>
                <w:rFonts w:ascii="Arial" w:hAnsi="Arial" w:cs="Arial"/>
              </w:rPr>
              <w:t>42.59</w:t>
            </w:r>
          </w:p>
        </w:tc>
        <w:tc>
          <w:tcPr>
            <w:tcW w:w="2032" w:type="dxa"/>
          </w:tcPr>
          <w:p w14:paraId="008DB8C1" w14:textId="687759C0" w:rsidR="00214CC9" w:rsidRPr="006F09EE" w:rsidRDefault="00214CC9" w:rsidP="00214CC9">
            <w:pPr>
              <w:pStyle w:val="Body"/>
              <w:spacing w:after="0"/>
              <w:rPr>
                <w:rFonts w:ascii="Arial" w:hAnsi="Arial" w:cs="Arial"/>
              </w:rPr>
            </w:pPr>
            <w:r w:rsidRPr="00C9574D">
              <w:rPr>
                <w:rFonts w:ascii="Arial" w:hAnsi="Arial" w:cs="Arial"/>
              </w:rPr>
              <w:t>40.05</w:t>
            </w:r>
          </w:p>
        </w:tc>
        <w:tc>
          <w:tcPr>
            <w:tcW w:w="2057" w:type="dxa"/>
          </w:tcPr>
          <w:p w14:paraId="57F57D0F" w14:textId="45BB09F2" w:rsidR="00214CC9" w:rsidRPr="006F09EE" w:rsidRDefault="00214CC9" w:rsidP="00214CC9">
            <w:pPr>
              <w:pStyle w:val="Body"/>
              <w:spacing w:after="0"/>
              <w:rPr>
                <w:rFonts w:ascii="Arial" w:hAnsi="Arial" w:cs="Arial"/>
              </w:rPr>
            </w:pPr>
            <w:r w:rsidRPr="00C9574D">
              <w:rPr>
                <w:rFonts w:ascii="Arial" w:hAnsi="Arial" w:cs="Arial"/>
              </w:rPr>
              <w:t>34.23</w:t>
            </w:r>
          </w:p>
        </w:tc>
      </w:tr>
      <w:tr w:rsidR="00214CC9" w:rsidRPr="006F09EE" w14:paraId="3BC6F8AB" w14:textId="77777777" w:rsidTr="00054B2C">
        <w:tc>
          <w:tcPr>
            <w:tcW w:w="2087" w:type="dxa"/>
            <w:hideMark/>
          </w:tcPr>
          <w:p w14:paraId="3D972AEA" w14:textId="77777777" w:rsidR="00214CC9" w:rsidRPr="006F09EE" w:rsidRDefault="00214CC9" w:rsidP="00214CC9">
            <w:pPr>
              <w:pStyle w:val="Body"/>
              <w:spacing w:after="0"/>
              <w:rPr>
                <w:rFonts w:ascii="Arial" w:hAnsi="Arial" w:cs="Arial"/>
              </w:rPr>
            </w:pPr>
            <w:r>
              <w:rPr>
                <w:rFonts w:ascii="Arial" w:hAnsi="Arial" w:cs="Arial"/>
              </w:rPr>
              <w:t>T</w:t>
            </w:r>
            <w:r w:rsidRPr="00B42663">
              <w:rPr>
                <w:rFonts w:ascii="Arial" w:hAnsi="Arial" w:cs="Arial"/>
                <w:vertAlign w:val="subscript"/>
              </w:rPr>
              <w:t>6</w:t>
            </w:r>
          </w:p>
        </w:tc>
        <w:tc>
          <w:tcPr>
            <w:tcW w:w="2032" w:type="dxa"/>
          </w:tcPr>
          <w:p w14:paraId="6B5634A3" w14:textId="337951AC" w:rsidR="00214CC9" w:rsidRPr="006F09EE" w:rsidRDefault="00214CC9" w:rsidP="00214CC9">
            <w:pPr>
              <w:pStyle w:val="Body"/>
              <w:spacing w:after="0"/>
              <w:rPr>
                <w:rFonts w:ascii="Arial" w:hAnsi="Arial" w:cs="Arial"/>
              </w:rPr>
            </w:pPr>
            <w:r w:rsidRPr="00C9574D">
              <w:rPr>
                <w:rFonts w:ascii="Arial" w:hAnsi="Arial" w:cs="Arial"/>
              </w:rPr>
              <w:t>35.80</w:t>
            </w:r>
          </w:p>
        </w:tc>
        <w:tc>
          <w:tcPr>
            <w:tcW w:w="2032" w:type="dxa"/>
          </w:tcPr>
          <w:p w14:paraId="652E450D" w14:textId="503EF545" w:rsidR="00214CC9" w:rsidRPr="006F09EE" w:rsidRDefault="00214CC9" w:rsidP="00214CC9">
            <w:pPr>
              <w:pStyle w:val="Body"/>
              <w:spacing w:after="0"/>
              <w:rPr>
                <w:rFonts w:ascii="Arial" w:hAnsi="Arial" w:cs="Arial"/>
              </w:rPr>
            </w:pPr>
            <w:r w:rsidRPr="00C9574D">
              <w:rPr>
                <w:rFonts w:ascii="Arial" w:hAnsi="Arial" w:cs="Arial"/>
              </w:rPr>
              <w:t>35.35</w:t>
            </w:r>
          </w:p>
        </w:tc>
        <w:tc>
          <w:tcPr>
            <w:tcW w:w="2057" w:type="dxa"/>
          </w:tcPr>
          <w:p w14:paraId="3B1BFD08" w14:textId="1A544457" w:rsidR="00214CC9" w:rsidRPr="006F09EE" w:rsidRDefault="00214CC9" w:rsidP="00214CC9">
            <w:pPr>
              <w:pStyle w:val="Body"/>
              <w:spacing w:after="0"/>
              <w:rPr>
                <w:rFonts w:ascii="Arial" w:hAnsi="Arial" w:cs="Arial"/>
              </w:rPr>
            </w:pPr>
            <w:r w:rsidRPr="00C9574D">
              <w:rPr>
                <w:rFonts w:ascii="Arial" w:hAnsi="Arial" w:cs="Arial"/>
              </w:rPr>
              <w:t>31.32</w:t>
            </w:r>
          </w:p>
        </w:tc>
      </w:tr>
      <w:tr w:rsidR="00214CC9" w:rsidRPr="006F09EE" w14:paraId="3FAD05EC" w14:textId="77777777" w:rsidTr="00054B2C">
        <w:tc>
          <w:tcPr>
            <w:tcW w:w="2087" w:type="dxa"/>
            <w:hideMark/>
          </w:tcPr>
          <w:p w14:paraId="5B3E8D03" w14:textId="77777777" w:rsidR="00214CC9" w:rsidRDefault="00214CC9" w:rsidP="00214CC9">
            <w:pPr>
              <w:pStyle w:val="Body"/>
              <w:spacing w:after="0"/>
              <w:rPr>
                <w:rFonts w:ascii="Arial" w:hAnsi="Arial" w:cs="Arial"/>
                <w:vertAlign w:val="subscript"/>
              </w:rPr>
            </w:pPr>
            <w:r>
              <w:rPr>
                <w:rFonts w:ascii="Arial" w:hAnsi="Arial" w:cs="Arial"/>
              </w:rPr>
              <w:t>T</w:t>
            </w:r>
            <w:r w:rsidRPr="00B42663">
              <w:rPr>
                <w:rFonts w:ascii="Arial" w:hAnsi="Arial" w:cs="Arial"/>
                <w:vertAlign w:val="subscript"/>
              </w:rPr>
              <w:t xml:space="preserve">7 </w:t>
            </w:r>
          </w:p>
          <w:p w14:paraId="09B4A494" w14:textId="77777777" w:rsidR="00214CC9" w:rsidRDefault="00214CC9" w:rsidP="00214CC9">
            <w:pPr>
              <w:pStyle w:val="Body"/>
              <w:spacing w:after="0"/>
              <w:rPr>
                <w:rFonts w:ascii="Arial" w:hAnsi="Arial" w:cs="Arial"/>
              </w:rPr>
            </w:pPr>
            <w:r w:rsidRPr="00C9574D">
              <w:rPr>
                <w:rFonts w:ascii="Arial" w:hAnsi="Arial" w:cs="Arial"/>
              </w:rPr>
              <w:t>Sem (±)</w:t>
            </w:r>
            <w:r>
              <w:rPr>
                <w:rFonts w:ascii="Arial" w:hAnsi="Arial" w:cs="Arial"/>
              </w:rPr>
              <w:t xml:space="preserve"> </w:t>
            </w:r>
          </w:p>
          <w:p w14:paraId="721A783C" w14:textId="77777777" w:rsidR="00214CC9" w:rsidRPr="006F09EE" w:rsidRDefault="00214CC9" w:rsidP="00214CC9">
            <w:pPr>
              <w:pStyle w:val="Body"/>
              <w:spacing w:after="0"/>
              <w:rPr>
                <w:rFonts w:ascii="Arial" w:hAnsi="Arial" w:cs="Arial"/>
              </w:rPr>
            </w:pPr>
            <w:r>
              <w:rPr>
                <w:rFonts w:ascii="Arial" w:hAnsi="Arial" w:cs="Arial"/>
              </w:rPr>
              <w:t xml:space="preserve">CD (0.05)                               </w:t>
            </w:r>
          </w:p>
        </w:tc>
        <w:tc>
          <w:tcPr>
            <w:tcW w:w="2032" w:type="dxa"/>
          </w:tcPr>
          <w:p w14:paraId="095F5691" w14:textId="77777777" w:rsidR="00214CC9" w:rsidRDefault="00214CC9" w:rsidP="00214CC9">
            <w:pPr>
              <w:pStyle w:val="Body"/>
              <w:spacing w:after="0"/>
              <w:rPr>
                <w:rFonts w:ascii="Arial" w:hAnsi="Arial" w:cs="Arial"/>
              </w:rPr>
            </w:pPr>
            <w:r w:rsidRPr="00C9574D">
              <w:rPr>
                <w:rFonts w:ascii="Arial" w:hAnsi="Arial" w:cs="Arial"/>
              </w:rPr>
              <w:t>41.36</w:t>
            </w:r>
          </w:p>
          <w:p w14:paraId="34ADF724" w14:textId="77777777" w:rsidR="00214CC9" w:rsidRDefault="00214CC9" w:rsidP="00214CC9">
            <w:pPr>
              <w:pStyle w:val="Body"/>
              <w:spacing w:after="0"/>
              <w:rPr>
                <w:rFonts w:ascii="Arial" w:hAnsi="Arial" w:cs="Arial"/>
              </w:rPr>
            </w:pPr>
            <w:r>
              <w:rPr>
                <w:rFonts w:ascii="Arial" w:hAnsi="Arial" w:cs="Arial"/>
              </w:rPr>
              <w:t>1.09</w:t>
            </w:r>
          </w:p>
          <w:p w14:paraId="4A563DBD" w14:textId="229934FD" w:rsidR="00214CC9" w:rsidRPr="006F09EE" w:rsidRDefault="00214CC9" w:rsidP="00214CC9">
            <w:pPr>
              <w:pStyle w:val="Body"/>
              <w:spacing w:after="0"/>
              <w:rPr>
                <w:rFonts w:ascii="Arial" w:hAnsi="Arial" w:cs="Arial"/>
              </w:rPr>
            </w:pPr>
            <w:r>
              <w:rPr>
                <w:rFonts w:ascii="Arial" w:hAnsi="Arial" w:cs="Arial"/>
              </w:rPr>
              <w:t>3.38</w:t>
            </w:r>
          </w:p>
        </w:tc>
        <w:tc>
          <w:tcPr>
            <w:tcW w:w="2032" w:type="dxa"/>
          </w:tcPr>
          <w:p w14:paraId="4DBB74FC" w14:textId="77777777" w:rsidR="00214CC9" w:rsidRDefault="00214CC9" w:rsidP="00214CC9">
            <w:pPr>
              <w:pStyle w:val="Body"/>
              <w:spacing w:after="0"/>
              <w:rPr>
                <w:rFonts w:ascii="Arial" w:hAnsi="Arial" w:cs="Arial"/>
              </w:rPr>
            </w:pPr>
            <w:r w:rsidRPr="00C9574D">
              <w:rPr>
                <w:rFonts w:ascii="Arial" w:hAnsi="Arial" w:cs="Arial"/>
              </w:rPr>
              <w:t>40.43</w:t>
            </w:r>
          </w:p>
          <w:p w14:paraId="5AD66C91" w14:textId="77777777" w:rsidR="00214CC9" w:rsidRDefault="00214CC9" w:rsidP="00214CC9">
            <w:pPr>
              <w:pStyle w:val="Body"/>
              <w:spacing w:after="0"/>
              <w:rPr>
                <w:rFonts w:ascii="Arial" w:hAnsi="Arial" w:cs="Arial"/>
              </w:rPr>
            </w:pPr>
            <w:r>
              <w:rPr>
                <w:rFonts w:ascii="Arial" w:hAnsi="Arial" w:cs="Arial"/>
              </w:rPr>
              <w:t>1.28</w:t>
            </w:r>
          </w:p>
          <w:p w14:paraId="6CACE06B" w14:textId="509BE17D" w:rsidR="00214CC9" w:rsidRPr="006F09EE" w:rsidRDefault="00214CC9" w:rsidP="00214CC9">
            <w:pPr>
              <w:pStyle w:val="Body"/>
              <w:spacing w:after="0"/>
              <w:rPr>
                <w:rFonts w:ascii="Arial" w:hAnsi="Arial" w:cs="Arial"/>
              </w:rPr>
            </w:pPr>
            <w:r>
              <w:rPr>
                <w:rFonts w:ascii="Arial" w:hAnsi="Arial" w:cs="Arial"/>
              </w:rPr>
              <w:t>3.95</w:t>
            </w:r>
          </w:p>
        </w:tc>
        <w:tc>
          <w:tcPr>
            <w:tcW w:w="2057" w:type="dxa"/>
          </w:tcPr>
          <w:p w14:paraId="0DCAD434" w14:textId="77777777" w:rsidR="00214CC9" w:rsidRDefault="00214CC9" w:rsidP="00214CC9">
            <w:pPr>
              <w:pStyle w:val="Body"/>
              <w:spacing w:after="0"/>
              <w:rPr>
                <w:rFonts w:ascii="Arial" w:hAnsi="Arial" w:cs="Arial"/>
              </w:rPr>
            </w:pPr>
            <w:r w:rsidRPr="00C9574D">
              <w:rPr>
                <w:rFonts w:ascii="Arial" w:hAnsi="Arial" w:cs="Arial"/>
              </w:rPr>
              <w:t>33.03</w:t>
            </w:r>
          </w:p>
          <w:p w14:paraId="35CC131C" w14:textId="77777777" w:rsidR="00214CC9" w:rsidRDefault="00214CC9" w:rsidP="00214CC9">
            <w:pPr>
              <w:pStyle w:val="Body"/>
              <w:spacing w:after="0"/>
              <w:rPr>
                <w:rFonts w:ascii="Arial" w:hAnsi="Arial" w:cs="Arial"/>
              </w:rPr>
            </w:pPr>
            <w:r>
              <w:rPr>
                <w:rFonts w:ascii="Arial" w:hAnsi="Arial" w:cs="Arial"/>
              </w:rPr>
              <w:t>0.88</w:t>
            </w:r>
          </w:p>
          <w:p w14:paraId="0C5F50D7" w14:textId="5D193425" w:rsidR="00214CC9" w:rsidRPr="006F09EE" w:rsidRDefault="00214CC9" w:rsidP="00214CC9">
            <w:pPr>
              <w:pStyle w:val="Body"/>
              <w:spacing w:after="0"/>
              <w:rPr>
                <w:rFonts w:ascii="Arial" w:hAnsi="Arial" w:cs="Arial"/>
              </w:rPr>
            </w:pPr>
            <w:r>
              <w:rPr>
                <w:rFonts w:ascii="Arial" w:hAnsi="Arial" w:cs="Arial"/>
              </w:rPr>
              <w:t>2.72</w:t>
            </w:r>
          </w:p>
        </w:tc>
      </w:tr>
    </w:tbl>
    <w:p w14:paraId="0EAF06C6" w14:textId="77777777" w:rsidR="00D86F99" w:rsidRDefault="00D86F99" w:rsidP="00D86F99">
      <w:pPr>
        <w:jc w:val="both"/>
        <w:rPr>
          <w:rFonts w:ascii="Times New Roman" w:hAnsi="Times New Roman"/>
          <w:b/>
          <w:bCs/>
        </w:rPr>
      </w:pPr>
    </w:p>
    <w:p w14:paraId="6BA38DB4" w14:textId="635A88A8" w:rsidR="00D86F99" w:rsidRPr="00214CC9" w:rsidRDefault="00C9574D" w:rsidP="00C9574D">
      <w:pPr>
        <w:rPr>
          <w:rFonts w:ascii="Arial" w:hAnsi="Arial" w:cs="Arial"/>
          <w:b/>
          <w:bCs/>
          <w:u w:val="single"/>
        </w:rPr>
      </w:pPr>
      <w:r w:rsidRPr="00214CC9">
        <w:rPr>
          <w:rFonts w:ascii="Arial" w:hAnsi="Arial" w:cs="Arial"/>
          <w:b/>
          <w:bCs/>
          <w:u w:val="single"/>
        </w:rPr>
        <w:t xml:space="preserve">3.1.6 </w:t>
      </w:r>
      <w:r w:rsidR="00D86F99" w:rsidRPr="00214CC9">
        <w:rPr>
          <w:rFonts w:ascii="Arial" w:hAnsi="Arial" w:cs="Arial"/>
          <w:b/>
          <w:bCs/>
          <w:u w:val="single"/>
        </w:rPr>
        <w:t>Available K content in soil</w:t>
      </w:r>
    </w:p>
    <w:p w14:paraId="417D84DA" w14:textId="77777777" w:rsidR="00214CC9" w:rsidRDefault="00214CC9" w:rsidP="00D86F99">
      <w:pPr>
        <w:jc w:val="both"/>
        <w:rPr>
          <w:rFonts w:ascii="Arial" w:hAnsi="Arial" w:cs="Arial"/>
          <w:b/>
          <w:bCs/>
        </w:rPr>
      </w:pPr>
    </w:p>
    <w:p w14:paraId="7C801FEF" w14:textId="0C234E3F" w:rsidR="00D86F99" w:rsidRPr="00C9574D" w:rsidRDefault="00D86F99" w:rsidP="00D86F99">
      <w:pPr>
        <w:jc w:val="both"/>
        <w:rPr>
          <w:rFonts w:ascii="Arial" w:hAnsi="Arial" w:cs="Arial"/>
        </w:rPr>
      </w:pPr>
      <w:r w:rsidRPr="00C9574D">
        <w:rPr>
          <w:rFonts w:ascii="Arial" w:hAnsi="Arial" w:cs="Arial"/>
        </w:rPr>
        <w:t>The available K</w:t>
      </w:r>
      <w:r w:rsidR="00214CC9">
        <w:rPr>
          <w:rFonts w:ascii="Arial" w:hAnsi="Arial" w:cs="Arial"/>
        </w:rPr>
        <w:t xml:space="preserve"> </w:t>
      </w:r>
      <w:r w:rsidRPr="00C9574D">
        <w:rPr>
          <w:rFonts w:ascii="Arial" w:hAnsi="Arial" w:cs="Arial"/>
        </w:rPr>
        <w:t>content in soil exhibited significant variation across treatments and growth stages (Table 7). At 2 MAP, fortified poultry manure recorded the maximum available K (365.04 kg ha</w:t>
      </w:r>
      <w:r w:rsidRPr="00C9574D">
        <w:rPr>
          <w:rFonts w:ascii="Cambria Math" w:hAnsi="Cambria Math" w:cs="Cambria Math"/>
        </w:rPr>
        <w:t>⁻</w:t>
      </w:r>
      <w:r w:rsidRPr="00C9574D">
        <w:rPr>
          <w:rFonts w:ascii="Arial" w:hAnsi="Arial" w:cs="Arial"/>
        </w:rPr>
        <w:t>¹), closely followed by fortified paddy straw compost (350.52 kg ha</w:t>
      </w:r>
      <w:r w:rsidRPr="00C9574D">
        <w:rPr>
          <w:rFonts w:ascii="Cambria Math" w:hAnsi="Cambria Math" w:cs="Cambria Math"/>
        </w:rPr>
        <w:t>⁻</w:t>
      </w:r>
      <w:r w:rsidRPr="00C9574D">
        <w:rPr>
          <w:rFonts w:ascii="Arial" w:hAnsi="Arial" w:cs="Arial"/>
        </w:rPr>
        <w:t>¹). The lowest potassium content was observed in silt (227.17 kg ha</w:t>
      </w:r>
      <w:r w:rsidRPr="00C9574D">
        <w:rPr>
          <w:rFonts w:ascii="Cambria Math" w:hAnsi="Cambria Math" w:cs="Cambria Math"/>
        </w:rPr>
        <w:t>⁻</w:t>
      </w:r>
      <w:r w:rsidRPr="00C9574D">
        <w:rPr>
          <w:rFonts w:ascii="Arial" w:hAnsi="Arial" w:cs="Arial"/>
        </w:rPr>
        <w:t>¹). At 4 MAP, a slight decline in available K was observed across all treatments. Poultry manure (355.41 kg ha</w:t>
      </w:r>
      <w:r w:rsidRPr="00C9574D">
        <w:rPr>
          <w:rFonts w:ascii="Cambria Math" w:hAnsi="Cambria Math" w:cs="Cambria Math"/>
        </w:rPr>
        <w:t>⁻</w:t>
      </w:r>
      <w:r w:rsidRPr="00C9574D">
        <w:rPr>
          <w:rFonts w:ascii="Arial" w:hAnsi="Arial" w:cs="Arial"/>
        </w:rPr>
        <w:t>¹) and paddy straw compost (344.73 kg ha</w:t>
      </w:r>
      <w:r w:rsidRPr="00C9574D">
        <w:rPr>
          <w:rFonts w:ascii="Cambria Math" w:hAnsi="Cambria Math" w:cs="Cambria Math"/>
        </w:rPr>
        <w:t>⁻</w:t>
      </w:r>
      <w:r w:rsidRPr="00C9574D">
        <w:rPr>
          <w:rFonts w:ascii="Arial" w:hAnsi="Arial" w:cs="Arial"/>
        </w:rPr>
        <w:t>¹) remained the highest, whereas fish pond sediment continued to record the lowest (222.54 kg ha</w:t>
      </w:r>
      <w:r w:rsidRPr="00C9574D">
        <w:rPr>
          <w:rFonts w:ascii="Cambria Math" w:hAnsi="Cambria Math" w:cs="Cambria Math"/>
        </w:rPr>
        <w:t>⁻</w:t>
      </w:r>
      <w:r w:rsidRPr="00C9574D">
        <w:rPr>
          <w:rFonts w:ascii="Arial" w:hAnsi="Arial" w:cs="Arial"/>
        </w:rPr>
        <w:t>¹). By harvest, potassium availability further declined in most treatments. Fortified poultry manure still sustained a higher level (345.22 kg ha</w:t>
      </w:r>
      <w:r w:rsidRPr="00C9574D">
        <w:rPr>
          <w:rFonts w:ascii="Cambria Math" w:hAnsi="Cambria Math" w:cs="Cambria Math"/>
        </w:rPr>
        <w:t>⁻</w:t>
      </w:r>
      <w:r w:rsidRPr="00C9574D">
        <w:rPr>
          <w:rFonts w:ascii="Arial" w:hAnsi="Arial" w:cs="Arial"/>
        </w:rPr>
        <w:t>¹), whereas fortified farmyard manure and water hyacinth compost dropped to 260.21 and 269.54 kg ha</w:t>
      </w:r>
      <w:r w:rsidRPr="00C9574D">
        <w:rPr>
          <w:rFonts w:ascii="Cambria Math" w:hAnsi="Cambria Math" w:cs="Cambria Math"/>
        </w:rPr>
        <w:t>⁻</w:t>
      </w:r>
      <w:r w:rsidRPr="00C9574D">
        <w:rPr>
          <w:rFonts w:ascii="Arial" w:hAnsi="Arial" w:cs="Arial"/>
        </w:rPr>
        <w:t>¹, respectively. The lowest K availability was in fish pond sediment (213.95 kg ha</w:t>
      </w:r>
      <w:r w:rsidRPr="00C9574D">
        <w:rPr>
          <w:rFonts w:ascii="Cambria Math" w:hAnsi="Cambria Math" w:cs="Cambria Math"/>
        </w:rPr>
        <w:t>⁻</w:t>
      </w:r>
      <w:r w:rsidRPr="00C9574D">
        <w:rPr>
          <w:rFonts w:ascii="Arial" w:hAnsi="Arial" w:cs="Arial"/>
        </w:rPr>
        <w:t xml:space="preserve">¹). </w:t>
      </w:r>
    </w:p>
    <w:p w14:paraId="0009576B" w14:textId="77777777" w:rsidR="00214CC9" w:rsidRDefault="00D86F99" w:rsidP="00D86F99">
      <w:pPr>
        <w:jc w:val="both"/>
        <w:rPr>
          <w:rFonts w:ascii="Arial" w:hAnsi="Arial" w:cs="Arial"/>
        </w:rPr>
      </w:pPr>
      <w:r w:rsidRPr="00C9574D">
        <w:rPr>
          <w:rFonts w:ascii="Arial" w:hAnsi="Arial" w:cs="Arial"/>
        </w:rPr>
        <w:t xml:space="preserve">  </w:t>
      </w:r>
      <w:r w:rsidRPr="00C9574D">
        <w:rPr>
          <w:rFonts w:ascii="Arial" w:hAnsi="Arial" w:cs="Arial"/>
        </w:rPr>
        <w:tab/>
      </w:r>
    </w:p>
    <w:p w14:paraId="5A56033E" w14:textId="19DD8994" w:rsidR="00D86F99" w:rsidRDefault="00D86F99" w:rsidP="00D86F99">
      <w:pPr>
        <w:jc w:val="both"/>
        <w:rPr>
          <w:rFonts w:ascii="Arial" w:hAnsi="Arial" w:cs="Arial"/>
        </w:rPr>
      </w:pPr>
      <w:r w:rsidRPr="00C9574D">
        <w:rPr>
          <w:rFonts w:ascii="Arial" w:hAnsi="Arial" w:cs="Arial"/>
        </w:rPr>
        <w:t>The general declining trend of available K from 2 MAP to harvest can be attributed to continuous crop uptake, leaching losses in the Kuttanad ecosystem, and partial fixation in clay minerals. Cassava is a high K-demanding crop, requiring potassium for root bulking, starch accumulation, and overall yield formation</w:t>
      </w:r>
      <w:r w:rsidR="002C35F5">
        <w:rPr>
          <w:rFonts w:ascii="Arial" w:hAnsi="Arial" w:cs="Arial"/>
        </w:rPr>
        <w:t xml:space="preserve"> [36]</w:t>
      </w:r>
      <w:r w:rsidRPr="00C9574D">
        <w:rPr>
          <w:rFonts w:ascii="Arial" w:hAnsi="Arial" w:cs="Arial"/>
        </w:rPr>
        <w:t xml:space="preserve">. Among the amendments, fortified poultry manure consistently recorded the highest available K, indicating its superior nutrient-releasing potential. Poultry manure is known to release exchangeable K through rapid mineralization of organic matter and also enhances cation exchange capacity, which reduces leaching losses </w:t>
      </w:r>
      <w:r w:rsidR="002C35F5">
        <w:rPr>
          <w:rFonts w:ascii="Arial" w:hAnsi="Arial" w:cs="Arial"/>
        </w:rPr>
        <w:t>[37].</w:t>
      </w:r>
    </w:p>
    <w:p w14:paraId="199C62E7" w14:textId="77777777" w:rsidR="00214CC9" w:rsidRPr="00C9574D" w:rsidRDefault="00214CC9" w:rsidP="00D86F99">
      <w:pPr>
        <w:jc w:val="both"/>
        <w:rPr>
          <w:rFonts w:ascii="Arial" w:hAnsi="Arial" w:cs="Arial"/>
        </w:rPr>
      </w:pPr>
    </w:p>
    <w:p w14:paraId="30C73F43" w14:textId="0840F86C" w:rsidR="00D86F99" w:rsidRDefault="00D86F99" w:rsidP="00D86F99">
      <w:pPr>
        <w:jc w:val="both"/>
        <w:rPr>
          <w:rFonts w:ascii="Arial" w:hAnsi="Arial" w:cs="Arial"/>
        </w:rPr>
      </w:pPr>
      <w:r w:rsidRPr="00C9574D">
        <w:rPr>
          <w:rFonts w:ascii="Arial" w:hAnsi="Arial" w:cs="Arial"/>
        </w:rPr>
        <w:t>The high performance of paddy straw compost can be linked to its relatively high K content and gradual mineralization, which aligns with reports that straw-based amendments are particularly effective in replenishing soil K reserves</w:t>
      </w:r>
      <w:r w:rsidR="002C35F5">
        <w:rPr>
          <w:rFonts w:ascii="Arial" w:hAnsi="Arial" w:cs="Arial"/>
        </w:rPr>
        <w:t xml:space="preserve"> [38]</w:t>
      </w:r>
      <w:r w:rsidRPr="00C9574D">
        <w:rPr>
          <w:rFonts w:ascii="Arial" w:hAnsi="Arial" w:cs="Arial"/>
        </w:rPr>
        <w:t xml:space="preserve">. Conversely, silt showed the lowest available K due to its inherently low K content and stronger binding of K to sediment particles, reducing release into soil solution </w:t>
      </w:r>
      <w:r w:rsidR="002C35F5">
        <w:rPr>
          <w:rFonts w:ascii="Arial" w:hAnsi="Arial" w:cs="Arial"/>
        </w:rPr>
        <w:t>[39].</w:t>
      </w:r>
    </w:p>
    <w:p w14:paraId="18CADACD" w14:textId="77777777" w:rsidR="00214CC9" w:rsidRPr="00C9574D" w:rsidRDefault="00214CC9" w:rsidP="00D86F99">
      <w:pPr>
        <w:jc w:val="both"/>
        <w:rPr>
          <w:rFonts w:ascii="Arial" w:hAnsi="Arial" w:cs="Arial"/>
        </w:rPr>
      </w:pPr>
    </w:p>
    <w:p w14:paraId="66D2A9BB" w14:textId="69A18783" w:rsidR="00D86F99" w:rsidRDefault="00D86F99" w:rsidP="00D86F99">
      <w:pPr>
        <w:jc w:val="both"/>
        <w:rPr>
          <w:rFonts w:ascii="Arial" w:hAnsi="Arial" w:cs="Arial"/>
        </w:rPr>
      </w:pPr>
      <w:r w:rsidRPr="00C9574D">
        <w:rPr>
          <w:rFonts w:ascii="Arial" w:hAnsi="Arial" w:cs="Arial"/>
        </w:rPr>
        <w:t>The near-stability of available K in the control treatment (FYM alone) may be due to the added chemical fertilizer component, which ensures steady K availability but lacks the buffering capacity of organic inputs to sustain higher levels at later stages. In contrast, poultry manure and crop residue composts more effectively sustained soil potassium availability through improved cation exchange capacity and microbial activity</w:t>
      </w:r>
      <w:r w:rsidR="002C35F5">
        <w:rPr>
          <w:rFonts w:ascii="Arial" w:hAnsi="Arial" w:cs="Arial"/>
        </w:rPr>
        <w:t xml:space="preserve"> [40]</w:t>
      </w:r>
      <w:r w:rsidRPr="00C9574D">
        <w:rPr>
          <w:rFonts w:ascii="Arial" w:hAnsi="Arial" w:cs="Arial"/>
        </w:rPr>
        <w:t xml:space="preserve">. </w:t>
      </w:r>
    </w:p>
    <w:p w14:paraId="0BD1273C" w14:textId="77777777" w:rsidR="00C9574D" w:rsidRPr="00C9574D" w:rsidRDefault="00C9574D" w:rsidP="00D86F99">
      <w:pPr>
        <w:jc w:val="both"/>
        <w:rPr>
          <w:rFonts w:ascii="Arial" w:hAnsi="Arial" w:cs="Arial"/>
        </w:rPr>
      </w:pPr>
    </w:p>
    <w:p w14:paraId="3AC65435" w14:textId="77777777" w:rsidR="00D86F99" w:rsidRDefault="00D86F99" w:rsidP="00C9574D">
      <w:pPr>
        <w:rPr>
          <w:rFonts w:ascii="Arial" w:hAnsi="Arial" w:cs="Arial"/>
          <w:b/>
          <w:bCs/>
        </w:rPr>
      </w:pPr>
      <w:r w:rsidRPr="00C9574D">
        <w:rPr>
          <w:rFonts w:ascii="Arial" w:hAnsi="Arial" w:cs="Arial"/>
          <w:b/>
          <w:bCs/>
        </w:rPr>
        <w:lastRenderedPageBreak/>
        <w:t>Table 7. Effect of silt fortified organic manures on available soil K (kg ha</w:t>
      </w:r>
      <w:r w:rsidRPr="00C9574D">
        <w:rPr>
          <w:rFonts w:ascii="Arial" w:hAnsi="Arial" w:cs="Arial"/>
          <w:b/>
          <w:bCs/>
          <w:vertAlign w:val="superscript"/>
        </w:rPr>
        <w:t>-</w:t>
      </w:r>
      <w:r w:rsidRPr="00C9574D">
        <w:rPr>
          <w:rFonts w:ascii="Arial" w:hAnsi="Arial" w:cs="Arial"/>
          <w:b/>
          <w:bCs/>
        </w:rPr>
        <w:t>¹) at different crop growth stages</w:t>
      </w:r>
    </w:p>
    <w:p w14:paraId="53D3BED8" w14:textId="77777777" w:rsidR="00700271" w:rsidRDefault="00700271" w:rsidP="00C9574D">
      <w:pPr>
        <w:rPr>
          <w:rFonts w:ascii="Arial" w:hAnsi="Arial" w:cs="Arial"/>
          <w:b/>
          <w:bCs/>
        </w:rPr>
      </w:pPr>
    </w:p>
    <w:tbl>
      <w:tblPr>
        <w:tblW w:w="0" w:type="auto"/>
        <w:tblLook w:val="04A0" w:firstRow="1" w:lastRow="0" w:firstColumn="1" w:lastColumn="0" w:noHBand="0" w:noVBand="1"/>
      </w:tblPr>
      <w:tblGrid>
        <w:gridCol w:w="2087"/>
        <w:gridCol w:w="2032"/>
        <w:gridCol w:w="2032"/>
        <w:gridCol w:w="2057"/>
      </w:tblGrid>
      <w:tr w:rsidR="00700271" w:rsidRPr="006F09EE" w14:paraId="08552133" w14:textId="77777777" w:rsidTr="00054B2C">
        <w:tc>
          <w:tcPr>
            <w:tcW w:w="2087" w:type="dxa"/>
            <w:tcBorders>
              <w:top w:val="single" w:sz="4" w:space="0" w:color="auto"/>
              <w:bottom w:val="single" w:sz="4" w:space="0" w:color="auto"/>
            </w:tcBorders>
            <w:hideMark/>
          </w:tcPr>
          <w:p w14:paraId="6BCCE0C7" w14:textId="77777777" w:rsidR="00700271" w:rsidRPr="006F09EE" w:rsidRDefault="00700271" w:rsidP="00054B2C">
            <w:pPr>
              <w:pStyle w:val="Body"/>
              <w:spacing w:after="0"/>
              <w:jc w:val="left"/>
              <w:rPr>
                <w:rFonts w:ascii="Arial" w:hAnsi="Arial" w:cs="Arial"/>
                <w:b/>
                <w:bCs/>
              </w:rPr>
            </w:pPr>
            <w:r>
              <w:rPr>
                <w:rFonts w:ascii="Arial" w:hAnsi="Arial" w:cs="Arial"/>
                <w:b/>
                <w:bCs/>
              </w:rPr>
              <w:t>Treatments</w:t>
            </w:r>
          </w:p>
        </w:tc>
        <w:tc>
          <w:tcPr>
            <w:tcW w:w="2032" w:type="dxa"/>
            <w:tcBorders>
              <w:top w:val="single" w:sz="4" w:space="0" w:color="auto"/>
              <w:bottom w:val="single" w:sz="4" w:space="0" w:color="auto"/>
            </w:tcBorders>
            <w:hideMark/>
          </w:tcPr>
          <w:p w14:paraId="2DD81D84" w14:textId="77777777" w:rsidR="00700271" w:rsidRPr="006F09EE" w:rsidRDefault="00700271" w:rsidP="00054B2C">
            <w:pPr>
              <w:pStyle w:val="Body"/>
              <w:spacing w:after="0"/>
              <w:jc w:val="left"/>
              <w:rPr>
                <w:rFonts w:ascii="Arial" w:hAnsi="Arial" w:cs="Arial"/>
                <w:b/>
                <w:bCs/>
              </w:rPr>
            </w:pPr>
            <w:r>
              <w:rPr>
                <w:rFonts w:ascii="Arial" w:hAnsi="Arial" w:cs="Arial"/>
                <w:b/>
                <w:bCs/>
              </w:rPr>
              <w:t>2 MAP</w:t>
            </w:r>
          </w:p>
        </w:tc>
        <w:tc>
          <w:tcPr>
            <w:tcW w:w="2032" w:type="dxa"/>
            <w:tcBorders>
              <w:top w:val="single" w:sz="4" w:space="0" w:color="auto"/>
              <w:bottom w:val="single" w:sz="4" w:space="0" w:color="auto"/>
            </w:tcBorders>
            <w:hideMark/>
          </w:tcPr>
          <w:p w14:paraId="56F12818" w14:textId="77777777" w:rsidR="00700271" w:rsidRPr="006F09EE" w:rsidRDefault="00700271" w:rsidP="00054B2C">
            <w:pPr>
              <w:pStyle w:val="Body"/>
              <w:spacing w:after="0"/>
              <w:jc w:val="left"/>
              <w:rPr>
                <w:rFonts w:ascii="Arial" w:hAnsi="Arial" w:cs="Arial"/>
                <w:b/>
                <w:bCs/>
              </w:rPr>
            </w:pPr>
            <w:r>
              <w:rPr>
                <w:rFonts w:ascii="Arial" w:hAnsi="Arial" w:cs="Arial"/>
                <w:b/>
                <w:bCs/>
              </w:rPr>
              <w:t>4 MAP</w:t>
            </w:r>
          </w:p>
        </w:tc>
        <w:tc>
          <w:tcPr>
            <w:tcW w:w="2057" w:type="dxa"/>
            <w:tcBorders>
              <w:top w:val="single" w:sz="4" w:space="0" w:color="auto"/>
              <w:bottom w:val="single" w:sz="4" w:space="0" w:color="auto"/>
            </w:tcBorders>
            <w:hideMark/>
          </w:tcPr>
          <w:p w14:paraId="7C9C0412" w14:textId="77777777" w:rsidR="00700271" w:rsidRPr="006F09EE" w:rsidRDefault="00700271" w:rsidP="00054B2C">
            <w:pPr>
              <w:pStyle w:val="Body"/>
              <w:spacing w:after="0"/>
              <w:jc w:val="left"/>
              <w:rPr>
                <w:rFonts w:ascii="Arial" w:hAnsi="Arial" w:cs="Arial"/>
                <w:b/>
                <w:bCs/>
              </w:rPr>
            </w:pPr>
            <w:r>
              <w:rPr>
                <w:rFonts w:ascii="Arial" w:hAnsi="Arial" w:cs="Arial"/>
                <w:b/>
                <w:bCs/>
              </w:rPr>
              <w:t>Harvest</w:t>
            </w:r>
          </w:p>
        </w:tc>
      </w:tr>
      <w:tr w:rsidR="00700271" w:rsidRPr="006F09EE" w14:paraId="48DCBB11" w14:textId="77777777" w:rsidTr="00054B2C">
        <w:tc>
          <w:tcPr>
            <w:tcW w:w="2087" w:type="dxa"/>
            <w:tcBorders>
              <w:top w:val="single" w:sz="4" w:space="0" w:color="auto"/>
            </w:tcBorders>
            <w:hideMark/>
          </w:tcPr>
          <w:p w14:paraId="44E76257" w14:textId="77777777" w:rsidR="00700271" w:rsidRPr="006F09EE" w:rsidRDefault="00700271" w:rsidP="00700271">
            <w:pPr>
              <w:pStyle w:val="Body"/>
              <w:spacing w:after="0"/>
              <w:rPr>
                <w:rFonts w:ascii="Arial" w:hAnsi="Arial" w:cs="Arial"/>
              </w:rPr>
            </w:pPr>
            <w:r>
              <w:rPr>
                <w:rFonts w:ascii="Arial" w:hAnsi="Arial" w:cs="Arial"/>
              </w:rPr>
              <w:t>T</w:t>
            </w:r>
            <w:r w:rsidRPr="00B42663">
              <w:rPr>
                <w:rFonts w:ascii="Arial" w:hAnsi="Arial" w:cs="Arial"/>
                <w:vertAlign w:val="subscript"/>
              </w:rPr>
              <w:t>1</w:t>
            </w:r>
            <w:r w:rsidRPr="006F09EE">
              <w:rPr>
                <w:rFonts w:ascii="Arial" w:hAnsi="Arial" w:cs="Arial"/>
              </w:rPr>
              <w:t xml:space="preserve"> </w:t>
            </w:r>
          </w:p>
        </w:tc>
        <w:tc>
          <w:tcPr>
            <w:tcW w:w="2032" w:type="dxa"/>
            <w:tcBorders>
              <w:top w:val="single" w:sz="4" w:space="0" w:color="auto"/>
            </w:tcBorders>
          </w:tcPr>
          <w:p w14:paraId="7BB48203" w14:textId="0F1320A5" w:rsidR="00700271" w:rsidRPr="006F09EE" w:rsidRDefault="00700271" w:rsidP="00700271">
            <w:pPr>
              <w:pStyle w:val="Body"/>
              <w:spacing w:after="0"/>
              <w:rPr>
                <w:rFonts w:ascii="Arial" w:hAnsi="Arial" w:cs="Arial"/>
              </w:rPr>
            </w:pPr>
            <w:r w:rsidRPr="00C9574D">
              <w:rPr>
                <w:rFonts w:ascii="Arial" w:hAnsi="Arial" w:cs="Arial"/>
              </w:rPr>
              <w:t>350.51</w:t>
            </w:r>
          </w:p>
        </w:tc>
        <w:tc>
          <w:tcPr>
            <w:tcW w:w="2032" w:type="dxa"/>
            <w:tcBorders>
              <w:top w:val="single" w:sz="4" w:space="0" w:color="auto"/>
            </w:tcBorders>
          </w:tcPr>
          <w:p w14:paraId="56ECA832" w14:textId="6BD818F4" w:rsidR="00700271" w:rsidRPr="006F09EE" w:rsidRDefault="00700271" w:rsidP="00700271">
            <w:pPr>
              <w:pStyle w:val="Body"/>
              <w:spacing w:after="0"/>
              <w:rPr>
                <w:rFonts w:ascii="Arial" w:hAnsi="Arial" w:cs="Arial"/>
              </w:rPr>
            </w:pPr>
            <w:r w:rsidRPr="00C9574D">
              <w:rPr>
                <w:rFonts w:ascii="Arial" w:hAnsi="Arial" w:cs="Arial"/>
              </w:rPr>
              <w:t>344.73</w:t>
            </w:r>
          </w:p>
        </w:tc>
        <w:tc>
          <w:tcPr>
            <w:tcW w:w="2057" w:type="dxa"/>
            <w:tcBorders>
              <w:top w:val="single" w:sz="4" w:space="0" w:color="auto"/>
            </w:tcBorders>
          </w:tcPr>
          <w:p w14:paraId="4FFD70C9" w14:textId="5C423FA0" w:rsidR="00700271" w:rsidRPr="006F09EE" w:rsidRDefault="00700271" w:rsidP="00700271">
            <w:pPr>
              <w:pStyle w:val="Body"/>
              <w:spacing w:after="0"/>
              <w:rPr>
                <w:rFonts w:ascii="Arial" w:hAnsi="Arial" w:cs="Arial"/>
              </w:rPr>
            </w:pPr>
            <w:r w:rsidRPr="00C9574D">
              <w:rPr>
                <w:rFonts w:ascii="Arial" w:hAnsi="Arial" w:cs="Arial"/>
              </w:rPr>
              <w:t>346.30</w:t>
            </w:r>
          </w:p>
        </w:tc>
      </w:tr>
      <w:tr w:rsidR="00700271" w:rsidRPr="006F09EE" w14:paraId="383F5AF1" w14:textId="77777777" w:rsidTr="00054B2C">
        <w:tc>
          <w:tcPr>
            <w:tcW w:w="2087" w:type="dxa"/>
            <w:hideMark/>
          </w:tcPr>
          <w:p w14:paraId="5701522B" w14:textId="77777777" w:rsidR="00700271" w:rsidRPr="006F09EE" w:rsidRDefault="00700271" w:rsidP="00700271">
            <w:pPr>
              <w:pStyle w:val="Body"/>
              <w:spacing w:after="0"/>
              <w:rPr>
                <w:rFonts w:ascii="Arial" w:hAnsi="Arial" w:cs="Arial"/>
              </w:rPr>
            </w:pPr>
            <w:r>
              <w:rPr>
                <w:rFonts w:ascii="Arial" w:hAnsi="Arial" w:cs="Arial"/>
              </w:rPr>
              <w:t>T</w:t>
            </w:r>
            <w:r w:rsidRPr="00B42663">
              <w:rPr>
                <w:rFonts w:ascii="Arial" w:hAnsi="Arial" w:cs="Arial"/>
                <w:vertAlign w:val="subscript"/>
              </w:rPr>
              <w:t>2</w:t>
            </w:r>
            <w:r w:rsidRPr="006F09EE">
              <w:rPr>
                <w:rFonts w:ascii="Arial" w:hAnsi="Arial" w:cs="Arial"/>
              </w:rPr>
              <w:t xml:space="preserve"> </w:t>
            </w:r>
          </w:p>
        </w:tc>
        <w:tc>
          <w:tcPr>
            <w:tcW w:w="2032" w:type="dxa"/>
          </w:tcPr>
          <w:p w14:paraId="68BA110A" w14:textId="748FC80B" w:rsidR="00700271" w:rsidRPr="006F09EE" w:rsidRDefault="00700271" w:rsidP="00700271">
            <w:pPr>
              <w:pStyle w:val="Body"/>
              <w:spacing w:after="0"/>
              <w:rPr>
                <w:rFonts w:ascii="Arial" w:hAnsi="Arial" w:cs="Arial"/>
              </w:rPr>
            </w:pPr>
            <w:r w:rsidRPr="00C9574D">
              <w:rPr>
                <w:rFonts w:ascii="Arial" w:hAnsi="Arial" w:cs="Arial"/>
              </w:rPr>
              <w:t>288.43</w:t>
            </w:r>
          </w:p>
        </w:tc>
        <w:tc>
          <w:tcPr>
            <w:tcW w:w="2032" w:type="dxa"/>
          </w:tcPr>
          <w:p w14:paraId="452C892B" w14:textId="4AFA55EA" w:rsidR="00700271" w:rsidRPr="006F09EE" w:rsidRDefault="00700271" w:rsidP="00700271">
            <w:pPr>
              <w:pStyle w:val="Body"/>
              <w:spacing w:after="0"/>
              <w:rPr>
                <w:rFonts w:ascii="Arial" w:hAnsi="Arial" w:cs="Arial"/>
              </w:rPr>
            </w:pPr>
            <w:r w:rsidRPr="00C9574D">
              <w:rPr>
                <w:rFonts w:ascii="Arial" w:hAnsi="Arial" w:cs="Arial"/>
              </w:rPr>
              <w:t>274.39</w:t>
            </w:r>
          </w:p>
        </w:tc>
        <w:tc>
          <w:tcPr>
            <w:tcW w:w="2057" w:type="dxa"/>
          </w:tcPr>
          <w:p w14:paraId="58971CF9" w14:textId="00BEDF08" w:rsidR="00700271" w:rsidRPr="006F09EE" w:rsidRDefault="00700271" w:rsidP="00700271">
            <w:pPr>
              <w:pStyle w:val="Body"/>
              <w:spacing w:after="0"/>
              <w:rPr>
                <w:rFonts w:ascii="Arial" w:hAnsi="Arial" w:cs="Arial"/>
              </w:rPr>
            </w:pPr>
            <w:r w:rsidRPr="00C9574D">
              <w:rPr>
                <w:rFonts w:ascii="Arial" w:hAnsi="Arial" w:cs="Arial"/>
              </w:rPr>
              <w:t>288.36</w:t>
            </w:r>
          </w:p>
        </w:tc>
      </w:tr>
      <w:tr w:rsidR="00700271" w:rsidRPr="006F09EE" w14:paraId="5E114774" w14:textId="77777777" w:rsidTr="00054B2C">
        <w:tc>
          <w:tcPr>
            <w:tcW w:w="2087" w:type="dxa"/>
            <w:hideMark/>
          </w:tcPr>
          <w:p w14:paraId="7190AB43" w14:textId="77777777" w:rsidR="00700271" w:rsidRPr="006F09EE" w:rsidRDefault="00700271" w:rsidP="00700271">
            <w:pPr>
              <w:pStyle w:val="Body"/>
              <w:spacing w:after="0"/>
              <w:rPr>
                <w:rFonts w:ascii="Arial" w:hAnsi="Arial" w:cs="Arial"/>
              </w:rPr>
            </w:pPr>
            <w:r>
              <w:rPr>
                <w:rFonts w:ascii="Arial" w:hAnsi="Arial" w:cs="Arial"/>
              </w:rPr>
              <w:t>T</w:t>
            </w:r>
            <w:r w:rsidRPr="00B42663">
              <w:rPr>
                <w:rFonts w:ascii="Arial" w:hAnsi="Arial" w:cs="Arial"/>
                <w:vertAlign w:val="subscript"/>
              </w:rPr>
              <w:t xml:space="preserve">3 </w:t>
            </w:r>
          </w:p>
        </w:tc>
        <w:tc>
          <w:tcPr>
            <w:tcW w:w="2032" w:type="dxa"/>
          </w:tcPr>
          <w:p w14:paraId="56070FC4" w14:textId="357EF466" w:rsidR="00700271" w:rsidRPr="006F09EE" w:rsidRDefault="00700271" w:rsidP="00700271">
            <w:pPr>
              <w:pStyle w:val="Body"/>
              <w:spacing w:after="0"/>
              <w:rPr>
                <w:rFonts w:ascii="Arial" w:hAnsi="Arial" w:cs="Arial"/>
              </w:rPr>
            </w:pPr>
            <w:r w:rsidRPr="00C9574D">
              <w:rPr>
                <w:rFonts w:ascii="Arial" w:hAnsi="Arial" w:cs="Arial"/>
              </w:rPr>
              <w:t>301.91</w:t>
            </w:r>
          </w:p>
        </w:tc>
        <w:tc>
          <w:tcPr>
            <w:tcW w:w="2032" w:type="dxa"/>
          </w:tcPr>
          <w:p w14:paraId="67F4B7BB" w14:textId="6272B343" w:rsidR="00700271" w:rsidRPr="006F09EE" w:rsidRDefault="00700271" w:rsidP="00700271">
            <w:pPr>
              <w:pStyle w:val="Body"/>
              <w:spacing w:after="0"/>
              <w:rPr>
                <w:rFonts w:ascii="Arial" w:hAnsi="Arial" w:cs="Arial"/>
              </w:rPr>
            </w:pPr>
            <w:r w:rsidRPr="00C9574D">
              <w:rPr>
                <w:rFonts w:ascii="Arial" w:hAnsi="Arial" w:cs="Arial"/>
              </w:rPr>
              <w:t>277.23</w:t>
            </w:r>
          </w:p>
        </w:tc>
        <w:tc>
          <w:tcPr>
            <w:tcW w:w="2057" w:type="dxa"/>
          </w:tcPr>
          <w:p w14:paraId="32395F7F" w14:textId="6553FE35" w:rsidR="00700271" w:rsidRPr="006F09EE" w:rsidRDefault="00700271" w:rsidP="00700271">
            <w:pPr>
              <w:pStyle w:val="Body"/>
              <w:spacing w:after="0"/>
              <w:rPr>
                <w:rFonts w:ascii="Arial" w:hAnsi="Arial" w:cs="Arial"/>
              </w:rPr>
            </w:pPr>
            <w:r w:rsidRPr="00C9574D">
              <w:rPr>
                <w:rFonts w:ascii="Arial" w:hAnsi="Arial" w:cs="Arial"/>
              </w:rPr>
              <w:t>269.54</w:t>
            </w:r>
          </w:p>
        </w:tc>
      </w:tr>
      <w:tr w:rsidR="00700271" w:rsidRPr="006F09EE" w14:paraId="68270F4F" w14:textId="77777777" w:rsidTr="00054B2C">
        <w:tc>
          <w:tcPr>
            <w:tcW w:w="2087" w:type="dxa"/>
            <w:hideMark/>
          </w:tcPr>
          <w:p w14:paraId="57EF0F72" w14:textId="77777777" w:rsidR="00700271" w:rsidRPr="006F09EE" w:rsidRDefault="00700271" w:rsidP="00700271">
            <w:pPr>
              <w:pStyle w:val="Body"/>
              <w:spacing w:after="0"/>
              <w:rPr>
                <w:rFonts w:ascii="Arial" w:hAnsi="Arial" w:cs="Arial"/>
              </w:rPr>
            </w:pPr>
            <w:r>
              <w:rPr>
                <w:rFonts w:ascii="Arial" w:hAnsi="Arial" w:cs="Arial"/>
              </w:rPr>
              <w:t>T</w:t>
            </w:r>
            <w:r w:rsidRPr="00B42663">
              <w:rPr>
                <w:rFonts w:ascii="Arial" w:hAnsi="Arial" w:cs="Arial"/>
                <w:vertAlign w:val="subscript"/>
              </w:rPr>
              <w:t>4</w:t>
            </w:r>
            <w:r w:rsidRPr="006F09EE">
              <w:rPr>
                <w:rFonts w:ascii="Arial" w:hAnsi="Arial" w:cs="Arial"/>
              </w:rPr>
              <w:t xml:space="preserve"> </w:t>
            </w:r>
          </w:p>
        </w:tc>
        <w:tc>
          <w:tcPr>
            <w:tcW w:w="2032" w:type="dxa"/>
          </w:tcPr>
          <w:p w14:paraId="09306E3F" w14:textId="624C3488" w:rsidR="00700271" w:rsidRPr="006F09EE" w:rsidRDefault="00700271" w:rsidP="00700271">
            <w:pPr>
              <w:pStyle w:val="Body"/>
              <w:spacing w:after="0"/>
              <w:rPr>
                <w:rFonts w:ascii="Arial" w:hAnsi="Arial" w:cs="Arial"/>
              </w:rPr>
            </w:pPr>
            <w:r w:rsidRPr="00C9574D">
              <w:rPr>
                <w:rFonts w:ascii="Arial" w:hAnsi="Arial" w:cs="Arial"/>
              </w:rPr>
              <w:t>365.04</w:t>
            </w:r>
          </w:p>
        </w:tc>
        <w:tc>
          <w:tcPr>
            <w:tcW w:w="2032" w:type="dxa"/>
          </w:tcPr>
          <w:p w14:paraId="22021498" w14:textId="20883A39" w:rsidR="00700271" w:rsidRPr="006F09EE" w:rsidRDefault="00700271" w:rsidP="00700271">
            <w:pPr>
              <w:pStyle w:val="Body"/>
              <w:spacing w:after="0"/>
              <w:rPr>
                <w:rFonts w:ascii="Arial" w:hAnsi="Arial" w:cs="Arial"/>
              </w:rPr>
            </w:pPr>
            <w:r w:rsidRPr="00C9574D">
              <w:rPr>
                <w:rFonts w:ascii="Arial" w:hAnsi="Arial" w:cs="Arial"/>
              </w:rPr>
              <w:t>355.41</w:t>
            </w:r>
          </w:p>
        </w:tc>
        <w:tc>
          <w:tcPr>
            <w:tcW w:w="2057" w:type="dxa"/>
          </w:tcPr>
          <w:p w14:paraId="44DCDD6A" w14:textId="252E5701" w:rsidR="00700271" w:rsidRPr="006F09EE" w:rsidRDefault="00700271" w:rsidP="00700271">
            <w:pPr>
              <w:pStyle w:val="Body"/>
              <w:spacing w:after="0"/>
              <w:rPr>
                <w:rFonts w:ascii="Arial" w:hAnsi="Arial" w:cs="Arial"/>
              </w:rPr>
            </w:pPr>
            <w:r w:rsidRPr="00C9574D">
              <w:rPr>
                <w:rFonts w:ascii="Arial" w:hAnsi="Arial" w:cs="Arial"/>
              </w:rPr>
              <w:t>345.21</w:t>
            </w:r>
          </w:p>
        </w:tc>
      </w:tr>
      <w:tr w:rsidR="00700271" w:rsidRPr="006F09EE" w14:paraId="4A0AE6D3" w14:textId="77777777" w:rsidTr="00054B2C">
        <w:tc>
          <w:tcPr>
            <w:tcW w:w="2087" w:type="dxa"/>
            <w:hideMark/>
          </w:tcPr>
          <w:p w14:paraId="3D8347CE" w14:textId="77777777" w:rsidR="00700271" w:rsidRPr="006F09EE" w:rsidRDefault="00700271" w:rsidP="00700271">
            <w:pPr>
              <w:pStyle w:val="Body"/>
              <w:spacing w:after="0"/>
              <w:rPr>
                <w:rFonts w:ascii="Arial" w:hAnsi="Arial" w:cs="Arial"/>
              </w:rPr>
            </w:pPr>
            <w:r>
              <w:rPr>
                <w:rFonts w:ascii="Arial" w:hAnsi="Arial" w:cs="Arial"/>
              </w:rPr>
              <w:t>T</w:t>
            </w:r>
            <w:r w:rsidRPr="00B42663">
              <w:rPr>
                <w:rFonts w:ascii="Arial" w:hAnsi="Arial" w:cs="Arial"/>
                <w:vertAlign w:val="subscript"/>
              </w:rPr>
              <w:t xml:space="preserve">5 </w:t>
            </w:r>
          </w:p>
        </w:tc>
        <w:tc>
          <w:tcPr>
            <w:tcW w:w="2032" w:type="dxa"/>
          </w:tcPr>
          <w:p w14:paraId="70667835" w14:textId="7DCC80F9" w:rsidR="00700271" w:rsidRPr="006F09EE" w:rsidRDefault="00700271" w:rsidP="00700271">
            <w:pPr>
              <w:pStyle w:val="Body"/>
              <w:spacing w:after="0"/>
              <w:rPr>
                <w:rFonts w:ascii="Arial" w:hAnsi="Arial" w:cs="Arial"/>
              </w:rPr>
            </w:pPr>
            <w:r w:rsidRPr="00C9574D">
              <w:rPr>
                <w:rFonts w:ascii="Arial" w:hAnsi="Arial" w:cs="Arial"/>
              </w:rPr>
              <w:t>295.82</w:t>
            </w:r>
          </w:p>
        </w:tc>
        <w:tc>
          <w:tcPr>
            <w:tcW w:w="2032" w:type="dxa"/>
          </w:tcPr>
          <w:p w14:paraId="261E894F" w14:textId="297CD8D4" w:rsidR="00700271" w:rsidRPr="006F09EE" w:rsidRDefault="00700271" w:rsidP="00700271">
            <w:pPr>
              <w:pStyle w:val="Body"/>
              <w:spacing w:after="0"/>
              <w:rPr>
                <w:rFonts w:ascii="Arial" w:hAnsi="Arial" w:cs="Arial"/>
              </w:rPr>
            </w:pPr>
            <w:r w:rsidRPr="00C9574D">
              <w:rPr>
                <w:rFonts w:ascii="Arial" w:hAnsi="Arial" w:cs="Arial"/>
              </w:rPr>
              <w:t>268.38</w:t>
            </w:r>
          </w:p>
        </w:tc>
        <w:tc>
          <w:tcPr>
            <w:tcW w:w="2057" w:type="dxa"/>
          </w:tcPr>
          <w:p w14:paraId="7C865F82" w14:textId="359706F9" w:rsidR="00700271" w:rsidRPr="006F09EE" w:rsidRDefault="00700271" w:rsidP="00700271">
            <w:pPr>
              <w:pStyle w:val="Body"/>
              <w:spacing w:after="0"/>
              <w:rPr>
                <w:rFonts w:ascii="Arial" w:hAnsi="Arial" w:cs="Arial"/>
              </w:rPr>
            </w:pPr>
            <w:r w:rsidRPr="00C9574D">
              <w:rPr>
                <w:rFonts w:ascii="Arial" w:hAnsi="Arial" w:cs="Arial"/>
              </w:rPr>
              <w:t>260.21</w:t>
            </w:r>
          </w:p>
        </w:tc>
      </w:tr>
      <w:tr w:rsidR="00700271" w:rsidRPr="006F09EE" w14:paraId="4351F550" w14:textId="77777777" w:rsidTr="00054B2C">
        <w:tc>
          <w:tcPr>
            <w:tcW w:w="2087" w:type="dxa"/>
            <w:hideMark/>
          </w:tcPr>
          <w:p w14:paraId="1F461C5F" w14:textId="77777777" w:rsidR="00700271" w:rsidRPr="006F09EE" w:rsidRDefault="00700271" w:rsidP="00700271">
            <w:pPr>
              <w:pStyle w:val="Body"/>
              <w:spacing w:after="0"/>
              <w:rPr>
                <w:rFonts w:ascii="Arial" w:hAnsi="Arial" w:cs="Arial"/>
              </w:rPr>
            </w:pPr>
            <w:r>
              <w:rPr>
                <w:rFonts w:ascii="Arial" w:hAnsi="Arial" w:cs="Arial"/>
              </w:rPr>
              <w:t>T</w:t>
            </w:r>
            <w:r w:rsidRPr="00B42663">
              <w:rPr>
                <w:rFonts w:ascii="Arial" w:hAnsi="Arial" w:cs="Arial"/>
                <w:vertAlign w:val="subscript"/>
              </w:rPr>
              <w:t>6</w:t>
            </w:r>
          </w:p>
        </w:tc>
        <w:tc>
          <w:tcPr>
            <w:tcW w:w="2032" w:type="dxa"/>
          </w:tcPr>
          <w:p w14:paraId="5FBB3BAE" w14:textId="7DF33CA5" w:rsidR="00700271" w:rsidRPr="006F09EE" w:rsidRDefault="00700271" w:rsidP="00700271">
            <w:pPr>
              <w:pStyle w:val="Body"/>
              <w:spacing w:after="0"/>
              <w:rPr>
                <w:rFonts w:ascii="Arial" w:hAnsi="Arial" w:cs="Arial"/>
              </w:rPr>
            </w:pPr>
            <w:r w:rsidRPr="00C9574D">
              <w:rPr>
                <w:rFonts w:ascii="Arial" w:hAnsi="Arial" w:cs="Arial"/>
              </w:rPr>
              <w:t>227.17</w:t>
            </w:r>
          </w:p>
        </w:tc>
        <w:tc>
          <w:tcPr>
            <w:tcW w:w="2032" w:type="dxa"/>
          </w:tcPr>
          <w:p w14:paraId="2CED73E1" w14:textId="776A7D00" w:rsidR="00700271" w:rsidRPr="006F09EE" w:rsidRDefault="00700271" w:rsidP="00700271">
            <w:pPr>
              <w:pStyle w:val="Body"/>
              <w:spacing w:after="0"/>
              <w:rPr>
                <w:rFonts w:ascii="Arial" w:hAnsi="Arial" w:cs="Arial"/>
              </w:rPr>
            </w:pPr>
            <w:r w:rsidRPr="00C9574D">
              <w:rPr>
                <w:rFonts w:ascii="Arial" w:hAnsi="Arial" w:cs="Arial"/>
              </w:rPr>
              <w:t>222.54</w:t>
            </w:r>
          </w:p>
        </w:tc>
        <w:tc>
          <w:tcPr>
            <w:tcW w:w="2057" w:type="dxa"/>
          </w:tcPr>
          <w:p w14:paraId="2C834745" w14:textId="4B4A5AF7" w:rsidR="00700271" w:rsidRPr="006F09EE" w:rsidRDefault="00700271" w:rsidP="00700271">
            <w:pPr>
              <w:pStyle w:val="Body"/>
              <w:spacing w:after="0"/>
              <w:rPr>
                <w:rFonts w:ascii="Arial" w:hAnsi="Arial" w:cs="Arial"/>
              </w:rPr>
            </w:pPr>
            <w:r w:rsidRPr="00C9574D">
              <w:rPr>
                <w:rFonts w:ascii="Arial" w:hAnsi="Arial" w:cs="Arial"/>
              </w:rPr>
              <w:t>213.95</w:t>
            </w:r>
          </w:p>
        </w:tc>
      </w:tr>
      <w:tr w:rsidR="00700271" w:rsidRPr="006F09EE" w14:paraId="3BB40EDD" w14:textId="77777777" w:rsidTr="00054B2C">
        <w:tc>
          <w:tcPr>
            <w:tcW w:w="2087" w:type="dxa"/>
            <w:hideMark/>
          </w:tcPr>
          <w:p w14:paraId="3A3CD056" w14:textId="77777777" w:rsidR="00700271" w:rsidRDefault="00700271" w:rsidP="00700271">
            <w:pPr>
              <w:pStyle w:val="Body"/>
              <w:spacing w:after="0"/>
              <w:rPr>
                <w:rFonts w:ascii="Arial" w:hAnsi="Arial" w:cs="Arial"/>
                <w:vertAlign w:val="subscript"/>
              </w:rPr>
            </w:pPr>
            <w:r>
              <w:rPr>
                <w:rFonts w:ascii="Arial" w:hAnsi="Arial" w:cs="Arial"/>
              </w:rPr>
              <w:t>T</w:t>
            </w:r>
            <w:r w:rsidRPr="00B42663">
              <w:rPr>
                <w:rFonts w:ascii="Arial" w:hAnsi="Arial" w:cs="Arial"/>
                <w:vertAlign w:val="subscript"/>
              </w:rPr>
              <w:t xml:space="preserve">7 </w:t>
            </w:r>
          </w:p>
          <w:p w14:paraId="4A1137A7" w14:textId="77777777" w:rsidR="00700271" w:rsidRDefault="00700271" w:rsidP="00700271">
            <w:pPr>
              <w:pStyle w:val="Body"/>
              <w:spacing w:after="0"/>
              <w:rPr>
                <w:rFonts w:ascii="Arial" w:hAnsi="Arial" w:cs="Arial"/>
              </w:rPr>
            </w:pPr>
            <w:r w:rsidRPr="00C9574D">
              <w:rPr>
                <w:rFonts w:ascii="Arial" w:hAnsi="Arial" w:cs="Arial"/>
              </w:rPr>
              <w:t>Sem (±)</w:t>
            </w:r>
            <w:r>
              <w:rPr>
                <w:rFonts w:ascii="Arial" w:hAnsi="Arial" w:cs="Arial"/>
              </w:rPr>
              <w:t xml:space="preserve"> </w:t>
            </w:r>
          </w:p>
          <w:p w14:paraId="1190D54B" w14:textId="77777777" w:rsidR="00700271" w:rsidRPr="006F09EE" w:rsidRDefault="00700271" w:rsidP="00700271">
            <w:pPr>
              <w:pStyle w:val="Body"/>
              <w:spacing w:after="0"/>
              <w:rPr>
                <w:rFonts w:ascii="Arial" w:hAnsi="Arial" w:cs="Arial"/>
              </w:rPr>
            </w:pPr>
            <w:r>
              <w:rPr>
                <w:rFonts w:ascii="Arial" w:hAnsi="Arial" w:cs="Arial"/>
              </w:rPr>
              <w:t xml:space="preserve">CD (0.05)                               </w:t>
            </w:r>
          </w:p>
        </w:tc>
        <w:tc>
          <w:tcPr>
            <w:tcW w:w="2032" w:type="dxa"/>
          </w:tcPr>
          <w:p w14:paraId="794C722E" w14:textId="77777777" w:rsidR="00700271" w:rsidRDefault="00700271" w:rsidP="00700271">
            <w:pPr>
              <w:pStyle w:val="Body"/>
              <w:spacing w:after="0"/>
              <w:rPr>
                <w:rFonts w:ascii="Arial" w:hAnsi="Arial" w:cs="Arial"/>
              </w:rPr>
            </w:pPr>
            <w:r w:rsidRPr="00C9574D">
              <w:rPr>
                <w:rFonts w:ascii="Arial" w:hAnsi="Arial" w:cs="Arial"/>
              </w:rPr>
              <w:t>315.35</w:t>
            </w:r>
          </w:p>
          <w:p w14:paraId="6732FE41" w14:textId="77777777" w:rsidR="00700271" w:rsidRDefault="00700271" w:rsidP="00700271">
            <w:pPr>
              <w:pStyle w:val="Body"/>
              <w:spacing w:after="0"/>
              <w:rPr>
                <w:rFonts w:ascii="Arial" w:hAnsi="Arial" w:cs="Arial"/>
              </w:rPr>
            </w:pPr>
            <w:r>
              <w:rPr>
                <w:rFonts w:ascii="Arial" w:hAnsi="Arial" w:cs="Arial"/>
              </w:rPr>
              <w:t>14.77</w:t>
            </w:r>
          </w:p>
          <w:p w14:paraId="4BE71476" w14:textId="612EAA77" w:rsidR="00700271" w:rsidRPr="006F09EE" w:rsidRDefault="00700271" w:rsidP="00700271">
            <w:pPr>
              <w:pStyle w:val="Body"/>
              <w:spacing w:after="0"/>
              <w:rPr>
                <w:rFonts w:ascii="Arial" w:hAnsi="Arial" w:cs="Arial"/>
              </w:rPr>
            </w:pPr>
            <w:r w:rsidRPr="00C9574D">
              <w:rPr>
                <w:rFonts w:ascii="Arial" w:hAnsi="Arial" w:cs="Arial"/>
              </w:rPr>
              <w:t>45.53</w:t>
            </w:r>
          </w:p>
        </w:tc>
        <w:tc>
          <w:tcPr>
            <w:tcW w:w="2032" w:type="dxa"/>
          </w:tcPr>
          <w:p w14:paraId="60627677" w14:textId="77777777" w:rsidR="00700271" w:rsidRDefault="00700271" w:rsidP="00700271">
            <w:pPr>
              <w:pStyle w:val="Body"/>
              <w:spacing w:after="0"/>
              <w:rPr>
                <w:rFonts w:ascii="Arial" w:hAnsi="Arial" w:cs="Arial"/>
              </w:rPr>
            </w:pPr>
            <w:r w:rsidRPr="00C9574D">
              <w:rPr>
                <w:rFonts w:ascii="Arial" w:hAnsi="Arial" w:cs="Arial"/>
              </w:rPr>
              <w:t>310.42</w:t>
            </w:r>
          </w:p>
          <w:p w14:paraId="6094925A" w14:textId="77777777" w:rsidR="00700271" w:rsidRDefault="00700271" w:rsidP="00700271">
            <w:pPr>
              <w:pStyle w:val="Body"/>
              <w:spacing w:after="0"/>
              <w:rPr>
                <w:rFonts w:ascii="Arial" w:hAnsi="Arial" w:cs="Arial"/>
              </w:rPr>
            </w:pPr>
            <w:r>
              <w:rPr>
                <w:rFonts w:ascii="Arial" w:hAnsi="Arial" w:cs="Arial"/>
              </w:rPr>
              <w:t>10.57</w:t>
            </w:r>
          </w:p>
          <w:p w14:paraId="56BA6B9A" w14:textId="281C3F41" w:rsidR="00700271" w:rsidRPr="006F09EE" w:rsidRDefault="00700271" w:rsidP="00700271">
            <w:pPr>
              <w:pStyle w:val="Body"/>
              <w:spacing w:after="0"/>
              <w:rPr>
                <w:rFonts w:ascii="Arial" w:hAnsi="Arial" w:cs="Arial"/>
              </w:rPr>
            </w:pPr>
            <w:r>
              <w:rPr>
                <w:rFonts w:ascii="Arial" w:hAnsi="Arial" w:cs="Arial"/>
              </w:rPr>
              <w:t>32.58</w:t>
            </w:r>
          </w:p>
        </w:tc>
        <w:tc>
          <w:tcPr>
            <w:tcW w:w="2057" w:type="dxa"/>
          </w:tcPr>
          <w:p w14:paraId="1EF0A8B8" w14:textId="77777777" w:rsidR="00700271" w:rsidRDefault="00700271" w:rsidP="00700271">
            <w:pPr>
              <w:pStyle w:val="Body"/>
              <w:spacing w:after="0"/>
              <w:rPr>
                <w:rFonts w:ascii="Arial" w:hAnsi="Arial" w:cs="Arial"/>
              </w:rPr>
            </w:pPr>
            <w:r w:rsidRPr="00C9574D">
              <w:rPr>
                <w:rFonts w:ascii="Arial" w:hAnsi="Arial" w:cs="Arial"/>
              </w:rPr>
              <w:t>312.36</w:t>
            </w:r>
          </w:p>
          <w:p w14:paraId="7EDA1862" w14:textId="77777777" w:rsidR="00700271" w:rsidRDefault="00700271" w:rsidP="00700271">
            <w:pPr>
              <w:pStyle w:val="Body"/>
              <w:spacing w:after="0"/>
              <w:rPr>
                <w:rFonts w:ascii="Arial" w:hAnsi="Arial" w:cs="Arial"/>
              </w:rPr>
            </w:pPr>
            <w:r>
              <w:rPr>
                <w:rFonts w:ascii="Arial" w:hAnsi="Arial" w:cs="Arial"/>
              </w:rPr>
              <w:t>8.43</w:t>
            </w:r>
          </w:p>
          <w:p w14:paraId="1F773835" w14:textId="3D951B57" w:rsidR="00700271" w:rsidRPr="006F09EE" w:rsidRDefault="00700271" w:rsidP="00700271">
            <w:pPr>
              <w:pStyle w:val="Body"/>
              <w:spacing w:after="0"/>
              <w:rPr>
                <w:rFonts w:ascii="Arial" w:hAnsi="Arial" w:cs="Arial"/>
              </w:rPr>
            </w:pPr>
            <w:r>
              <w:rPr>
                <w:rFonts w:ascii="Arial" w:hAnsi="Arial" w:cs="Arial"/>
              </w:rPr>
              <w:t>25.97</w:t>
            </w:r>
          </w:p>
        </w:tc>
      </w:tr>
    </w:tbl>
    <w:p w14:paraId="1DD65D3B" w14:textId="77777777" w:rsidR="00700271" w:rsidRDefault="00700271" w:rsidP="00C9574D">
      <w:pPr>
        <w:rPr>
          <w:rFonts w:ascii="Arial" w:hAnsi="Arial" w:cs="Arial"/>
          <w:b/>
          <w:bCs/>
        </w:rPr>
      </w:pPr>
    </w:p>
    <w:p w14:paraId="338D0293" w14:textId="574A0963" w:rsidR="00D86F99" w:rsidRDefault="00C9574D" w:rsidP="00D86F99">
      <w:pPr>
        <w:jc w:val="both"/>
        <w:rPr>
          <w:rFonts w:ascii="Arial" w:hAnsi="Arial" w:cs="Arial"/>
          <w:b/>
          <w:bCs/>
          <w:u w:val="single"/>
        </w:rPr>
      </w:pPr>
      <w:r w:rsidRPr="00700271">
        <w:rPr>
          <w:rFonts w:ascii="Arial" w:hAnsi="Arial" w:cs="Arial"/>
          <w:b/>
          <w:bCs/>
          <w:u w:val="single"/>
        </w:rPr>
        <w:t xml:space="preserve">3.1.7 </w:t>
      </w:r>
      <w:r w:rsidR="00D86F99" w:rsidRPr="00700271">
        <w:rPr>
          <w:rFonts w:ascii="Arial" w:hAnsi="Arial" w:cs="Arial"/>
          <w:b/>
          <w:bCs/>
          <w:u w:val="single"/>
        </w:rPr>
        <w:t>Trends in urease, dehydrogenase and phosphatase activities in soil</w:t>
      </w:r>
    </w:p>
    <w:p w14:paraId="385F968B" w14:textId="77777777" w:rsidR="00700271" w:rsidRPr="00700271" w:rsidRDefault="00700271" w:rsidP="00D86F99">
      <w:pPr>
        <w:jc w:val="both"/>
        <w:rPr>
          <w:rFonts w:ascii="Arial" w:hAnsi="Arial" w:cs="Arial"/>
          <w:b/>
          <w:bCs/>
          <w:u w:val="single"/>
        </w:rPr>
      </w:pPr>
    </w:p>
    <w:p w14:paraId="43A89AB8" w14:textId="77777777" w:rsidR="00D86F99" w:rsidRPr="00C9574D" w:rsidRDefault="00D86F99" w:rsidP="00D86F99">
      <w:pPr>
        <w:jc w:val="both"/>
        <w:rPr>
          <w:rFonts w:ascii="Arial" w:hAnsi="Arial" w:cs="Arial"/>
        </w:rPr>
      </w:pPr>
      <w:r>
        <w:rPr>
          <w:rFonts w:ascii="Times New Roman" w:hAnsi="Times New Roman"/>
        </w:rPr>
        <w:t xml:space="preserve"> </w:t>
      </w:r>
      <w:r w:rsidRPr="00C9574D">
        <w:rPr>
          <w:rFonts w:ascii="Arial" w:hAnsi="Arial" w:cs="Arial"/>
        </w:rPr>
        <w:t xml:space="preserve">The application of different fortified organic amendments significantly influenced the activity of soil enzymes like urease, dehydrogenase, and phosphatase in the cassava rhizosphere at different crop growth stages. </w:t>
      </w:r>
    </w:p>
    <w:p w14:paraId="36444C1A" w14:textId="7232F281" w:rsidR="00D86F99" w:rsidRDefault="00D86F99" w:rsidP="00D86F99">
      <w:pPr>
        <w:jc w:val="both"/>
        <w:rPr>
          <w:rFonts w:ascii="Arial" w:hAnsi="Arial" w:cs="Arial"/>
        </w:rPr>
      </w:pPr>
      <w:r w:rsidRPr="00C9574D">
        <w:rPr>
          <w:rFonts w:ascii="Arial" w:hAnsi="Arial" w:cs="Arial"/>
        </w:rPr>
        <w:t xml:space="preserve">  Urease activity, which is crucial for N mineralization, showed a distinct temporal pattern across all treatments as shown in fig 1a. The initial soil urease activity was 26.81 µg g</w:t>
      </w:r>
      <w:r w:rsidRPr="00C9574D">
        <w:rPr>
          <w:rFonts w:ascii="Cambria Math" w:hAnsi="Cambria Math" w:cs="Cambria Math"/>
        </w:rPr>
        <w:t>⁻</w:t>
      </w:r>
      <w:r w:rsidRPr="00C9574D">
        <w:rPr>
          <w:rFonts w:ascii="Arial" w:hAnsi="Arial" w:cs="Arial"/>
        </w:rPr>
        <w:t>¹ h</w:t>
      </w:r>
      <w:r w:rsidRPr="00C9574D">
        <w:rPr>
          <w:rFonts w:ascii="Cambria Math" w:hAnsi="Cambria Math" w:cs="Cambria Math"/>
        </w:rPr>
        <w:t>⁻</w:t>
      </w:r>
      <w:r w:rsidRPr="00C9574D">
        <w:rPr>
          <w:rFonts w:ascii="Arial" w:hAnsi="Arial" w:cs="Arial"/>
        </w:rPr>
        <w:t>¹ and application of fortified organic inputs showed marked variations across crop growth stages. At 2 MAP, urease activity ranged from 32.68 to 47.62 µg g</w:t>
      </w:r>
      <w:r w:rsidRPr="00C9574D">
        <w:rPr>
          <w:rFonts w:ascii="Cambria Math" w:hAnsi="Cambria Math" w:cs="Cambria Math"/>
        </w:rPr>
        <w:t>⁻</w:t>
      </w:r>
      <w:r w:rsidRPr="00C9574D">
        <w:rPr>
          <w:rFonts w:ascii="Arial" w:hAnsi="Arial" w:cs="Arial"/>
        </w:rPr>
        <w:t>¹ h</w:t>
      </w:r>
      <w:r w:rsidRPr="00C9574D">
        <w:rPr>
          <w:rFonts w:ascii="Cambria Math" w:hAnsi="Cambria Math" w:cs="Cambria Math"/>
        </w:rPr>
        <w:t>⁻</w:t>
      </w:r>
      <w:r w:rsidRPr="00C9574D">
        <w:rPr>
          <w:rFonts w:ascii="Arial" w:hAnsi="Arial" w:cs="Arial"/>
        </w:rPr>
        <w:t>¹, with fortified paddy straw compost (T</w:t>
      </w:r>
      <w:r w:rsidRPr="00C9574D">
        <w:rPr>
          <w:rFonts w:ascii="Cambria Math" w:hAnsi="Cambria Math" w:cs="Cambria Math"/>
        </w:rPr>
        <w:t>₁</w:t>
      </w:r>
      <w:r w:rsidRPr="00C9574D">
        <w:rPr>
          <w:rFonts w:ascii="Arial" w:hAnsi="Arial" w:cs="Arial"/>
        </w:rPr>
        <w:t>) recording the highest activity, on par with fortified poultry manure (T</w:t>
      </w:r>
      <w:r w:rsidRPr="00C9574D">
        <w:rPr>
          <w:rFonts w:ascii="Cambria Math" w:hAnsi="Cambria Math" w:cs="Cambria Math"/>
        </w:rPr>
        <w:t>₄</w:t>
      </w:r>
      <w:r w:rsidRPr="00C9574D">
        <w:rPr>
          <w:rFonts w:ascii="Arial" w:hAnsi="Arial" w:cs="Arial"/>
        </w:rPr>
        <w:t>). The lower activity under silt (T</w:t>
      </w:r>
      <w:r w:rsidRPr="00C9574D">
        <w:rPr>
          <w:rFonts w:ascii="Cambria Math" w:hAnsi="Cambria Math" w:cs="Cambria Math"/>
        </w:rPr>
        <w:t>₆</w:t>
      </w:r>
      <w:r w:rsidRPr="00C9574D">
        <w:rPr>
          <w:rFonts w:ascii="Arial" w:hAnsi="Arial" w:cs="Arial"/>
        </w:rPr>
        <w:t xml:space="preserve">) reflected its limited supply of labile organic nitrogen and weaker microbial stimulation </w:t>
      </w:r>
      <w:r w:rsidR="00E97472">
        <w:rPr>
          <w:rFonts w:ascii="Arial" w:hAnsi="Arial" w:cs="Arial"/>
        </w:rPr>
        <w:t xml:space="preserve">[41]. </w:t>
      </w:r>
      <w:r w:rsidRPr="00C9574D">
        <w:rPr>
          <w:rFonts w:ascii="Arial" w:hAnsi="Arial" w:cs="Arial"/>
        </w:rPr>
        <w:t xml:space="preserve">A distinct peak in urease activity was observed at 4 </w:t>
      </w:r>
      <w:proofErr w:type="gramStart"/>
      <w:r w:rsidRPr="00C9574D">
        <w:rPr>
          <w:rFonts w:ascii="Arial" w:hAnsi="Arial" w:cs="Arial"/>
        </w:rPr>
        <w:t>MAP</w:t>
      </w:r>
      <w:proofErr w:type="gramEnd"/>
      <w:r w:rsidRPr="00C9574D">
        <w:rPr>
          <w:rFonts w:ascii="Arial" w:hAnsi="Arial" w:cs="Arial"/>
        </w:rPr>
        <w:t>, coinciding with the active vegetative phase of cassava. Values ranged from 39.81 to 56.21 µg g</w:t>
      </w:r>
      <w:r w:rsidRPr="00C9574D">
        <w:rPr>
          <w:rFonts w:ascii="Cambria Math" w:hAnsi="Cambria Math" w:cs="Cambria Math"/>
        </w:rPr>
        <w:t>⁻</w:t>
      </w:r>
      <w:r w:rsidRPr="00C9574D">
        <w:rPr>
          <w:rFonts w:ascii="Arial" w:hAnsi="Arial" w:cs="Arial"/>
        </w:rPr>
        <w:t>¹ with T</w:t>
      </w:r>
      <w:r w:rsidRPr="00C9574D">
        <w:rPr>
          <w:rFonts w:ascii="Cambria Math" w:hAnsi="Cambria Math" w:cs="Cambria Math"/>
        </w:rPr>
        <w:t>₁</w:t>
      </w:r>
      <w:r w:rsidRPr="00C9574D">
        <w:rPr>
          <w:rFonts w:ascii="Arial" w:hAnsi="Arial" w:cs="Arial"/>
        </w:rPr>
        <w:t xml:space="preserve"> and T</w:t>
      </w:r>
      <w:r w:rsidRPr="00C9574D">
        <w:rPr>
          <w:rFonts w:ascii="Cambria Math" w:hAnsi="Cambria Math" w:cs="Cambria Math"/>
        </w:rPr>
        <w:t>₄</w:t>
      </w:r>
      <w:r w:rsidRPr="00C9574D">
        <w:rPr>
          <w:rFonts w:ascii="Arial" w:hAnsi="Arial" w:cs="Arial"/>
        </w:rPr>
        <w:t xml:space="preserve"> registering significantly higher activity. This enhancement may be attributed to increased microbial biomass, root exudation, and rapid mineralization of organic nitrogen, particularly under amendments with narrow C:N ratios </w:t>
      </w:r>
      <w:r w:rsidR="00E97472">
        <w:rPr>
          <w:rFonts w:ascii="Arial" w:hAnsi="Arial" w:cs="Arial"/>
        </w:rPr>
        <w:t xml:space="preserve">[42]. </w:t>
      </w:r>
      <w:r w:rsidRPr="00C9574D">
        <w:rPr>
          <w:rFonts w:ascii="Arial" w:hAnsi="Arial" w:cs="Arial"/>
        </w:rPr>
        <w:t>By harvest, urease activity declined (24.29-37.63 µg g</w:t>
      </w:r>
      <w:r w:rsidRPr="00C9574D">
        <w:rPr>
          <w:rFonts w:ascii="Cambria Math" w:hAnsi="Cambria Math" w:cs="Cambria Math"/>
        </w:rPr>
        <w:t>⁻</w:t>
      </w:r>
      <w:r w:rsidRPr="00C9574D">
        <w:rPr>
          <w:rFonts w:ascii="Arial" w:hAnsi="Arial" w:cs="Arial"/>
        </w:rPr>
        <w:t>¹ h</w:t>
      </w:r>
      <w:r w:rsidRPr="00C9574D">
        <w:rPr>
          <w:rFonts w:ascii="Cambria Math" w:hAnsi="Cambria Math" w:cs="Cambria Math"/>
        </w:rPr>
        <w:t>⁻</w:t>
      </w:r>
      <w:r w:rsidRPr="00C9574D">
        <w:rPr>
          <w:rFonts w:ascii="Arial" w:hAnsi="Arial" w:cs="Arial"/>
        </w:rPr>
        <w:t xml:space="preserve">¹), likely due to substrate depletion and reduced rhizospheric activity. Nevertheless, organically fortified treatments maintained higher urease activity than silt and control treatments, indicating sustained nitrogen transformation </w:t>
      </w:r>
      <w:r w:rsidR="00E97472">
        <w:rPr>
          <w:rFonts w:ascii="Arial" w:hAnsi="Arial" w:cs="Arial"/>
        </w:rPr>
        <w:t>[43].</w:t>
      </w:r>
    </w:p>
    <w:p w14:paraId="48FF2AC3" w14:textId="77777777" w:rsidR="00700271" w:rsidRPr="00C9574D" w:rsidRDefault="00700271" w:rsidP="00D86F99">
      <w:pPr>
        <w:jc w:val="both"/>
        <w:rPr>
          <w:rFonts w:ascii="Arial" w:hAnsi="Arial" w:cs="Arial"/>
        </w:rPr>
      </w:pPr>
    </w:p>
    <w:p w14:paraId="75285151" w14:textId="39378C38" w:rsidR="00D86F99" w:rsidRDefault="00D86F99" w:rsidP="00D86F99">
      <w:pPr>
        <w:jc w:val="both"/>
        <w:rPr>
          <w:rFonts w:ascii="Arial" w:hAnsi="Arial" w:cs="Arial"/>
        </w:rPr>
      </w:pPr>
      <w:r w:rsidRPr="00C9574D">
        <w:rPr>
          <w:rFonts w:ascii="Arial" w:hAnsi="Arial" w:cs="Arial"/>
        </w:rPr>
        <w:t>Soil dehydrogenase activity increased markedly in all treatments compared to the initial value of 5.82 µg TPF g</w:t>
      </w:r>
      <w:r w:rsidRPr="00C9574D">
        <w:rPr>
          <w:rFonts w:ascii="Cambria Math" w:hAnsi="Cambria Math" w:cs="Cambria Math"/>
        </w:rPr>
        <w:t>⁻</w:t>
      </w:r>
      <w:r w:rsidRPr="00C9574D">
        <w:rPr>
          <w:rFonts w:ascii="Arial" w:hAnsi="Arial" w:cs="Arial"/>
        </w:rPr>
        <w:t>¹ h</w:t>
      </w:r>
      <w:r w:rsidRPr="00C9574D">
        <w:rPr>
          <w:rFonts w:ascii="Cambria Math" w:hAnsi="Cambria Math" w:cs="Cambria Math"/>
        </w:rPr>
        <w:t>⁻</w:t>
      </w:r>
      <w:r w:rsidRPr="00C9574D">
        <w:rPr>
          <w:rFonts w:ascii="Arial" w:hAnsi="Arial" w:cs="Arial"/>
        </w:rPr>
        <w:t>¹, indicating strong microbial stimulation following the application of organic inputs as shown in fig 1b. At 2 MAP, fortified organic amendments significantly enhanced dehydrogenase activity over the control and silt treatments, with fortified paddy straw compost (T</w:t>
      </w:r>
      <w:r w:rsidRPr="00C9574D">
        <w:rPr>
          <w:rFonts w:ascii="Cambria Math" w:hAnsi="Cambria Math" w:cs="Cambria Math"/>
        </w:rPr>
        <w:t>₁</w:t>
      </w:r>
      <w:r w:rsidRPr="00C9574D">
        <w:rPr>
          <w:rFonts w:ascii="Arial" w:hAnsi="Arial" w:cs="Arial"/>
        </w:rPr>
        <w:t>) and fortified poultry manure (T</w:t>
      </w:r>
      <w:r w:rsidRPr="00C9574D">
        <w:rPr>
          <w:rFonts w:ascii="Cambria Math" w:hAnsi="Cambria Math" w:cs="Cambria Math"/>
        </w:rPr>
        <w:t>₄</w:t>
      </w:r>
      <w:r w:rsidRPr="00C9574D">
        <w:rPr>
          <w:rFonts w:ascii="Arial" w:hAnsi="Arial" w:cs="Arial"/>
        </w:rPr>
        <w:t>) recording the highest activities. This early increase reflects the availability of readily decomposable carbon and nutrients that stimulate microbial respiration and intracellular enzyme synthesis</w:t>
      </w:r>
      <w:r w:rsidR="00E97472">
        <w:rPr>
          <w:rFonts w:ascii="Arial" w:hAnsi="Arial" w:cs="Arial"/>
        </w:rPr>
        <w:t xml:space="preserve"> [44]</w:t>
      </w:r>
      <w:r w:rsidRPr="00C9574D">
        <w:rPr>
          <w:rFonts w:ascii="Arial" w:hAnsi="Arial" w:cs="Arial"/>
        </w:rPr>
        <w:t>. At 4 MAP, dehydrogenase activity peaked across treatments, with T</w:t>
      </w:r>
      <w:r w:rsidRPr="00C9574D">
        <w:rPr>
          <w:rFonts w:ascii="Cambria Math" w:hAnsi="Cambria Math" w:cs="Cambria Math"/>
        </w:rPr>
        <w:t>₄</w:t>
      </w:r>
      <w:r w:rsidRPr="00C9574D">
        <w:rPr>
          <w:rFonts w:ascii="Arial" w:hAnsi="Arial" w:cs="Arial"/>
        </w:rPr>
        <w:t xml:space="preserve"> (33.61 µg TPF g</w:t>
      </w:r>
      <w:r w:rsidRPr="00C9574D">
        <w:rPr>
          <w:rFonts w:ascii="Cambria Math" w:hAnsi="Cambria Math" w:cs="Cambria Math"/>
        </w:rPr>
        <w:t>⁻</w:t>
      </w:r>
      <w:r w:rsidRPr="00C9574D">
        <w:rPr>
          <w:rFonts w:ascii="Arial" w:hAnsi="Arial" w:cs="Arial"/>
        </w:rPr>
        <w:t>¹ h</w:t>
      </w:r>
      <w:r w:rsidRPr="00C9574D">
        <w:rPr>
          <w:rFonts w:ascii="Cambria Math" w:hAnsi="Cambria Math" w:cs="Cambria Math"/>
        </w:rPr>
        <w:t>⁻</w:t>
      </w:r>
      <w:r w:rsidRPr="00C9574D">
        <w:rPr>
          <w:rFonts w:ascii="Arial" w:hAnsi="Arial" w:cs="Arial"/>
        </w:rPr>
        <w:t>¹) showing a statistically superior response, followed by T</w:t>
      </w:r>
      <w:r w:rsidRPr="00C9574D">
        <w:rPr>
          <w:rFonts w:ascii="Cambria Math" w:hAnsi="Cambria Math" w:cs="Cambria Math"/>
        </w:rPr>
        <w:t>₁</w:t>
      </w:r>
      <w:r w:rsidRPr="00C9574D">
        <w:rPr>
          <w:rFonts w:ascii="Arial" w:hAnsi="Arial" w:cs="Arial"/>
        </w:rPr>
        <w:t xml:space="preserve"> and T</w:t>
      </w:r>
      <w:r w:rsidRPr="00C9574D">
        <w:rPr>
          <w:rFonts w:ascii="Cambria Math" w:hAnsi="Cambria Math" w:cs="Cambria Math"/>
        </w:rPr>
        <w:t>₂</w:t>
      </w:r>
      <w:r w:rsidRPr="00C9574D">
        <w:rPr>
          <w:rFonts w:ascii="Arial" w:hAnsi="Arial" w:cs="Arial"/>
        </w:rPr>
        <w:t xml:space="preserve">. The peak activity at this stage can be attributed to the combined effect of active root growth, higher root exudation, and sustained mineralization of organic substrates </w:t>
      </w:r>
      <w:r w:rsidR="00E97472">
        <w:rPr>
          <w:rFonts w:ascii="Arial" w:hAnsi="Arial" w:cs="Arial"/>
        </w:rPr>
        <w:t>[45].</w:t>
      </w:r>
      <w:r w:rsidRPr="00C9574D">
        <w:rPr>
          <w:rFonts w:ascii="Arial" w:hAnsi="Arial" w:cs="Arial"/>
        </w:rPr>
        <w:t xml:space="preserve"> Poultry manure, due to its narrow C:N ratio and higher nutrient density, is known to promote rapid microbial proliferation and enzymatic activity</w:t>
      </w:r>
      <w:r w:rsidR="00E97472">
        <w:rPr>
          <w:rFonts w:ascii="Arial" w:hAnsi="Arial" w:cs="Arial"/>
        </w:rPr>
        <w:t xml:space="preserve"> [46]</w:t>
      </w:r>
      <w:r w:rsidRPr="00C9574D">
        <w:rPr>
          <w:rFonts w:ascii="Arial" w:hAnsi="Arial" w:cs="Arial"/>
        </w:rPr>
        <w:t>. By harvest, dehydrogenase activity declined in all treatments but remained higher than the initial soil status, with T</w:t>
      </w:r>
      <w:r w:rsidRPr="00C9574D">
        <w:rPr>
          <w:rFonts w:ascii="Cambria Math" w:hAnsi="Cambria Math" w:cs="Cambria Math"/>
        </w:rPr>
        <w:t>₄</w:t>
      </w:r>
      <w:r w:rsidRPr="00C9574D">
        <w:rPr>
          <w:rFonts w:ascii="Arial" w:hAnsi="Arial" w:cs="Arial"/>
        </w:rPr>
        <w:t xml:space="preserve"> and T</w:t>
      </w:r>
      <w:r w:rsidRPr="00C9574D">
        <w:rPr>
          <w:rFonts w:ascii="Cambria Math" w:hAnsi="Cambria Math" w:cs="Cambria Math"/>
        </w:rPr>
        <w:t>₅</w:t>
      </w:r>
      <w:r w:rsidRPr="00C9574D">
        <w:rPr>
          <w:rFonts w:ascii="Arial" w:hAnsi="Arial" w:cs="Arial"/>
        </w:rPr>
        <w:t xml:space="preserve"> maintaining comparatively greater activity. The reduction at harvest is commonly associated with depletion of labile carbon pools and reduced rhizosphere activity as the crop approaches maturity</w:t>
      </w:r>
      <w:r w:rsidR="00E97472">
        <w:rPr>
          <w:rFonts w:ascii="Arial" w:hAnsi="Arial" w:cs="Arial"/>
        </w:rPr>
        <w:t xml:space="preserve"> [47]</w:t>
      </w:r>
      <w:r w:rsidRPr="00C9574D">
        <w:rPr>
          <w:rFonts w:ascii="Arial" w:hAnsi="Arial" w:cs="Arial"/>
        </w:rPr>
        <w:t>. The consistently lower dehydrogenase activity under fish pond sediment (T</w:t>
      </w:r>
      <w:r w:rsidRPr="00C9574D">
        <w:rPr>
          <w:rFonts w:ascii="Cambria Math" w:hAnsi="Cambria Math" w:cs="Cambria Math"/>
        </w:rPr>
        <w:t>₆</w:t>
      </w:r>
      <w:r w:rsidRPr="00C9574D">
        <w:rPr>
          <w:rFonts w:ascii="Arial" w:hAnsi="Arial" w:cs="Arial"/>
        </w:rPr>
        <w:t>) highlights the limited role of mineral-rich but carbon-poor inputs in stimulating soil microbial activity.</w:t>
      </w:r>
    </w:p>
    <w:p w14:paraId="08DB5B4B" w14:textId="77777777" w:rsidR="00700271" w:rsidRPr="00C9574D" w:rsidRDefault="00700271" w:rsidP="00D86F99">
      <w:pPr>
        <w:jc w:val="both"/>
        <w:rPr>
          <w:rFonts w:ascii="Arial" w:hAnsi="Arial" w:cs="Arial"/>
        </w:rPr>
      </w:pPr>
    </w:p>
    <w:p w14:paraId="26C48265" w14:textId="5D7F917C" w:rsidR="00D86F99" w:rsidRDefault="00D86F99" w:rsidP="00D86F99">
      <w:pPr>
        <w:jc w:val="both"/>
        <w:rPr>
          <w:rFonts w:ascii="Arial" w:hAnsi="Arial" w:cs="Arial"/>
          <w:noProof/>
        </w:rPr>
      </w:pPr>
      <w:r w:rsidRPr="00C9574D">
        <w:rPr>
          <w:rFonts w:ascii="Arial" w:hAnsi="Arial" w:cs="Arial"/>
        </w:rPr>
        <w:lastRenderedPageBreak/>
        <w:t>Soil phosphatase activity increased markedly over the initial value of 296.77 µg p-nitrophenol g</w:t>
      </w:r>
      <w:r w:rsidRPr="00C9574D">
        <w:rPr>
          <w:rFonts w:ascii="Cambria Math" w:hAnsi="Cambria Math" w:cs="Cambria Math"/>
        </w:rPr>
        <w:t>⁻</w:t>
      </w:r>
      <w:r w:rsidRPr="00C9574D">
        <w:rPr>
          <w:rFonts w:ascii="Arial" w:hAnsi="Arial" w:cs="Arial"/>
        </w:rPr>
        <w:t>¹ h</w:t>
      </w:r>
      <w:r w:rsidRPr="00C9574D">
        <w:rPr>
          <w:rFonts w:ascii="Cambria Math" w:hAnsi="Cambria Math" w:cs="Cambria Math"/>
        </w:rPr>
        <w:t>⁻</w:t>
      </w:r>
      <w:r w:rsidRPr="00C9574D">
        <w:rPr>
          <w:rFonts w:ascii="Arial" w:hAnsi="Arial" w:cs="Arial"/>
        </w:rPr>
        <w:t>¹ in all fortified organic treatments, indicating enhanced biological phosphorus mineralization as shown in fig 1c. At 2 and 4 MAP, significantly higher activity was recorded under fortified poultry manure (T</w:t>
      </w:r>
      <w:r w:rsidRPr="00C9574D">
        <w:rPr>
          <w:rFonts w:ascii="Cambria Math" w:hAnsi="Cambria Math" w:cs="Cambria Math"/>
        </w:rPr>
        <w:t>₄</w:t>
      </w:r>
      <w:r w:rsidRPr="00C9574D">
        <w:rPr>
          <w:rFonts w:ascii="Arial" w:hAnsi="Arial" w:cs="Arial"/>
        </w:rPr>
        <w:t>), followed by fortified water hyacinth (T</w:t>
      </w:r>
      <w:r w:rsidRPr="00C9574D">
        <w:rPr>
          <w:rFonts w:ascii="Cambria Math" w:hAnsi="Cambria Math" w:cs="Cambria Math"/>
        </w:rPr>
        <w:t>₃</w:t>
      </w:r>
      <w:r w:rsidRPr="00C9574D">
        <w:rPr>
          <w:rFonts w:ascii="Arial" w:hAnsi="Arial" w:cs="Arial"/>
        </w:rPr>
        <w:t>) and banana pseudostem</w:t>
      </w:r>
      <w:r w:rsidRPr="00C9574D">
        <w:rPr>
          <w:rFonts w:ascii="Arial" w:hAnsi="Arial" w:cs="Arial"/>
          <w:b/>
          <w:bCs/>
        </w:rPr>
        <w:t xml:space="preserve"> </w:t>
      </w:r>
      <w:r w:rsidRPr="00C9574D">
        <w:rPr>
          <w:rFonts w:ascii="Arial" w:hAnsi="Arial" w:cs="Arial"/>
        </w:rPr>
        <w:t>compost (T</w:t>
      </w:r>
      <w:r w:rsidRPr="00C9574D">
        <w:rPr>
          <w:rFonts w:ascii="Cambria Math" w:hAnsi="Cambria Math" w:cs="Cambria Math"/>
        </w:rPr>
        <w:t>₂</w:t>
      </w:r>
      <w:r w:rsidRPr="00C9574D">
        <w:rPr>
          <w:rFonts w:ascii="Arial" w:hAnsi="Arial" w:cs="Arial"/>
        </w:rPr>
        <w:t xml:space="preserve">), while fish pond sediment and the control showed the lowest values. The peak at 4 </w:t>
      </w:r>
      <w:proofErr w:type="gramStart"/>
      <w:r w:rsidRPr="00C9574D">
        <w:rPr>
          <w:rFonts w:ascii="Arial" w:hAnsi="Arial" w:cs="Arial"/>
        </w:rPr>
        <w:t>MAP</w:t>
      </w:r>
      <w:proofErr w:type="gramEnd"/>
      <w:r w:rsidRPr="00C9574D">
        <w:rPr>
          <w:rFonts w:ascii="Arial" w:hAnsi="Arial" w:cs="Arial"/>
        </w:rPr>
        <w:t xml:space="preserve"> coincided with active crop growth and higher root exudation, which stimulates microbial and root-derived phosphatase production </w:t>
      </w:r>
      <w:r w:rsidR="00E97472">
        <w:rPr>
          <w:rFonts w:ascii="Arial" w:hAnsi="Arial" w:cs="Arial"/>
        </w:rPr>
        <w:t>[48]</w:t>
      </w:r>
      <w:r w:rsidRPr="00C9574D">
        <w:rPr>
          <w:rFonts w:ascii="Arial" w:hAnsi="Arial" w:cs="Arial"/>
        </w:rPr>
        <w:t>. By harvest, phosphatase activity declined in all treatments but remained higher than the initial soil status, particularly in T</w:t>
      </w:r>
      <w:r w:rsidRPr="00C9574D">
        <w:rPr>
          <w:rFonts w:ascii="Cambria Math" w:hAnsi="Cambria Math" w:cs="Cambria Math"/>
        </w:rPr>
        <w:t>₄</w:t>
      </w:r>
      <w:r w:rsidRPr="00C9574D">
        <w:rPr>
          <w:rFonts w:ascii="Arial" w:hAnsi="Arial" w:cs="Arial"/>
        </w:rPr>
        <w:t>, reflecting sustained mineralization of organic P. The relatively lower activity under sediment alone confirms that carbon-rich organic inputs are essential for enzyme synthesis</w:t>
      </w:r>
      <w:r w:rsidR="00606276">
        <w:rPr>
          <w:rFonts w:ascii="Arial" w:hAnsi="Arial" w:cs="Arial"/>
        </w:rPr>
        <w:t xml:space="preserve"> [49]</w:t>
      </w:r>
      <w:r w:rsidRPr="00C9574D">
        <w:rPr>
          <w:rFonts w:ascii="Arial" w:hAnsi="Arial" w:cs="Arial"/>
        </w:rPr>
        <w:t>. Overall, fortified organic manures, especially poultry manure, effectively enhanced soil phosphatase activity and thereby improved P cycling and soil biological health.</w:t>
      </w:r>
      <w:r w:rsidRPr="00C9574D">
        <w:rPr>
          <w:rFonts w:ascii="Arial" w:hAnsi="Arial" w:cs="Arial"/>
          <w:noProof/>
        </w:rPr>
        <w:t xml:space="preserve"> </w:t>
      </w:r>
    </w:p>
    <w:p w14:paraId="3450C245" w14:textId="77777777" w:rsidR="00123512" w:rsidRDefault="00123512" w:rsidP="00D86F99">
      <w:pPr>
        <w:jc w:val="both"/>
        <w:rPr>
          <w:rFonts w:ascii="Arial" w:hAnsi="Arial" w:cs="Arial"/>
          <w:noProof/>
        </w:rPr>
      </w:pPr>
    </w:p>
    <w:p w14:paraId="1EEA1558" w14:textId="419C9CAD" w:rsidR="00C9574D" w:rsidRPr="00C9574D" w:rsidRDefault="00C9574D" w:rsidP="00D86F99">
      <w:pPr>
        <w:jc w:val="both"/>
        <w:rPr>
          <w:rFonts w:ascii="Arial" w:hAnsi="Arial" w:cs="Arial"/>
          <w:noProof/>
        </w:rPr>
      </w:pPr>
    </w:p>
    <w:p w14:paraId="5BCB1ACE" w14:textId="18F4C719" w:rsidR="00D86F99" w:rsidRDefault="00D86F99" w:rsidP="00D86F99">
      <w:pPr>
        <w:jc w:val="both"/>
        <w:rPr>
          <w:noProof/>
        </w:rPr>
      </w:pPr>
      <w:r w:rsidRPr="003F74D8">
        <w:rPr>
          <w:noProof/>
        </w:rPr>
        <w:t xml:space="preserve"> </w:t>
      </w:r>
      <w:r>
        <w:rPr>
          <w:noProof/>
        </w:rPr>
        <w:drawing>
          <wp:inline distT="0" distB="0" distL="0" distR="0" wp14:anchorId="592AFEF6" wp14:editId="0B77FAD0">
            <wp:extent cx="4521200" cy="2413000"/>
            <wp:effectExtent l="0" t="0" r="12700" b="6350"/>
            <wp:docPr id="1905344215" name="Chart 1">
              <a:extLst xmlns:a="http://schemas.openxmlformats.org/drawingml/2006/main">
                <a:ext uri="{FF2B5EF4-FFF2-40B4-BE49-F238E27FC236}">
                  <a16:creationId xmlns:a16="http://schemas.microsoft.com/office/drawing/2014/main" id="{80D0DF2C-9722-BA84-6FEE-B015BF96C1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D040EE" w14:textId="77777777" w:rsidR="00D86F99" w:rsidRDefault="00D86F99" w:rsidP="00D86F99">
      <w:pPr>
        <w:jc w:val="both"/>
        <w:rPr>
          <w:noProof/>
        </w:rPr>
      </w:pPr>
    </w:p>
    <w:p w14:paraId="67D8B962" w14:textId="0186D145" w:rsidR="00700271" w:rsidRDefault="005400FB" w:rsidP="00D86F99">
      <w:pPr>
        <w:jc w:val="both"/>
        <w:rPr>
          <w:noProof/>
        </w:rPr>
      </w:pPr>
      <w:r>
        <w:rPr>
          <w:noProof/>
        </w:rPr>
        <mc:AlternateContent>
          <mc:Choice Requires="wps">
            <w:drawing>
              <wp:anchor distT="45720" distB="45720" distL="114300" distR="114300" simplePos="0" relativeHeight="251659264" behindDoc="0" locked="0" layoutInCell="1" allowOverlap="1" wp14:anchorId="4950B6EA" wp14:editId="7DDE99FB">
                <wp:simplePos x="0" y="0"/>
                <wp:positionH relativeFrom="column">
                  <wp:posOffset>1776674</wp:posOffset>
                </wp:positionH>
                <wp:positionV relativeFrom="paragraph">
                  <wp:posOffset>338701</wp:posOffset>
                </wp:positionV>
                <wp:extent cx="615950" cy="317500"/>
                <wp:effectExtent l="0" t="0" r="0" b="6350"/>
                <wp:wrapSquare wrapText="bothSides"/>
                <wp:docPr id="1705873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317500"/>
                        </a:xfrm>
                        <a:prstGeom prst="rect">
                          <a:avLst/>
                        </a:prstGeom>
                        <a:solidFill>
                          <a:srgbClr val="FFFFFF"/>
                        </a:solidFill>
                        <a:ln w="9525">
                          <a:solidFill>
                            <a:srgbClr val="000000"/>
                          </a:solidFill>
                          <a:miter lim="800000"/>
                          <a:headEnd/>
                          <a:tailEnd/>
                        </a:ln>
                      </wps:spPr>
                      <wps:txbx>
                        <w:txbxContent>
                          <w:p w14:paraId="7361E545" w14:textId="77777777" w:rsidR="00D86F99" w:rsidRPr="0093220C" w:rsidRDefault="00D86F99" w:rsidP="00D86F99">
                            <w:pPr>
                              <w:rPr>
                                <w:rFonts w:ascii="Times New Roman" w:hAnsi="Times New Roman"/>
                              </w:rPr>
                            </w:pPr>
                            <w:r w:rsidRPr="0093220C">
                              <w:rPr>
                                <w:rFonts w:ascii="Times New Roman" w:hAnsi="Times New Roman"/>
                              </w:rPr>
                              <w:t>Fig. 1a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50B6EA" id="_x0000_t202" coordsize="21600,21600" o:spt="202" path="m,l,21600r21600,l21600,xe">
                <v:stroke joinstyle="miter"/>
                <v:path gradientshapeok="t" o:connecttype="rect"/>
              </v:shapetype>
              <v:shape id="Text Box 5" o:spid="_x0000_s1026" type="#_x0000_t202" style="position:absolute;left:0;text-align:left;margin-left:139.9pt;margin-top:26.65pt;width:48.5pt;height: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">
                <v:textbox>
                  <w:txbxContent>
                    <w:p w14:paraId="7361E545" w14:textId="77777777" w:rsidR="00D86F99" w:rsidRPr="0093220C" w:rsidRDefault="00D86F99" w:rsidP="00D86F99">
                      <w:pPr>
                        <w:rPr>
                          <w:rFonts w:ascii="Times New Roman" w:hAnsi="Times New Roman"/>
                        </w:rPr>
                      </w:pPr>
                      <w:r w:rsidRPr="0093220C">
                        <w:rPr>
                          <w:rFonts w:ascii="Times New Roman" w:hAnsi="Times New Roman"/>
                        </w:rPr>
                        <w:t>Fig. 1a</w:t>
                      </w:r>
                    </w:p>
                  </w:txbxContent>
                </v:textbox>
                <w10:wrap type="square"/>
              </v:shape>
            </w:pict>
          </mc:Fallback>
        </mc:AlternateContent>
      </w:r>
    </w:p>
    <w:p w14:paraId="6557BA1C" w14:textId="2DA0EA27" w:rsidR="00D86F99" w:rsidRDefault="00D86F99" w:rsidP="00D86F99">
      <w:pPr>
        <w:jc w:val="both"/>
        <w:rPr>
          <w:noProof/>
        </w:rPr>
      </w:pPr>
      <w:r>
        <w:rPr>
          <w:noProof/>
        </w:rPr>
        <w:drawing>
          <wp:inline distT="0" distB="0" distL="0" distR="0" wp14:anchorId="4D784982" wp14:editId="13BD7AAA">
            <wp:extent cx="4533900" cy="2317750"/>
            <wp:effectExtent l="0" t="0" r="0" b="6350"/>
            <wp:docPr id="1890480326" name="Chart 1">
              <a:extLst xmlns:a="http://schemas.openxmlformats.org/drawingml/2006/main">
                <a:ext uri="{FF2B5EF4-FFF2-40B4-BE49-F238E27FC236}">
                  <a16:creationId xmlns:a16="http://schemas.microsoft.com/office/drawing/2014/main" id="{249FA0C0-6563-A292-344B-D2993F750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D5CAD59" w14:textId="1143973D" w:rsidR="00700271" w:rsidRDefault="005400FB" w:rsidP="00D86F99">
      <w:pPr>
        <w:jc w:val="both"/>
        <w:rPr>
          <w:noProof/>
        </w:rPr>
      </w:pPr>
      <w:r>
        <w:rPr>
          <w:noProof/>
        </w:rPr>
        <w:lastRenderedPageBreak/>
        <mc:AlternateContent>
          <mc:Choice Requires="wps">
            <w:drawing>
              <wp:anchor distT="45720" distB="45720" distL="114300" distR="114300" simplePos="0" relativeHeight="251661312" behindDoc="0" locked="0" layoutInCell="1" allowOverlap="1" wp14:anchorId="4231C2B8" wp14:editId="76292200">
                <wp:simplePos x="0" y="0"/>
                <wp:positionH relativeFrom="margin">
                  <wp:posOffset>2083435</wp:posOffset>
                </wp:positionH>
                <wp:positionV relativeFrom="paragraph">
                  <wp:posOffset>52667</wp:posOffset>
                </wp:positionV>
                <wp:extent cx="702310" cy="236220"/>
                <wp:effectExtent l="0" t="0" r="21590" b="11430"/>
                <wp:wrapSquare wrapText="bothSides"/>
                <wp:docPr id="915657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236220"/>
                        </a:xfrm>
                        <a:prstGeom prst="rect">
                          <a:avLst/>
                        </a:prstGeom>
                        <a:solidFill>
                          <a:srgbClr val="FFFFFF"/>
                        </a:solidFill>
                        <a:ln w="9525">
                          <a:solidFill>
                            <a:srgbClr val="000000"/>
                          </a:solidFill>
                          <a:miter lim="800000"/>
                          <a:headEnd/>
                          <a:tailEnd/>
                        </a:ln>
                      </wps:spPr>
                      <wps:txbx>
                        <w:txbxContent>
                          <w:p w14:paraId="2391A392" w14:textId="77777777" w:rsidR="00D86F99" w:rsidRPr="001B33E7" w:rsidRDefault="00D86F99" w:rsidP="00D86F99">
                            <w:pPr>
                              <w:rPr>
                                <w:rFonts w:ascii="Times New Roman" w:hAnsi="Times New Roman"/>
                              </w:rPr>
                            </w:pPr>
                            <w:r w:rsidRPr="001B33E7">
                              <w:rPr>
                                <w:rFonts w:ascii="Times New Roman" w:hAnsi="Times New Roman"/>
                              </w:rPr>
                              <w:t>Fig.1</w:t>
                            </w:r>
                            <w:r>
                              <w:rPr>
                                <w:rFonts w:ascii="Times New Roman" w:hAnsi="Times New Roman"/>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1C2B8" id="Text Box 3" o:spid="_x0000_s1027" type="#_x0000_t202" style="position:absolute;left:0;text-align:left;margin-left:164.05pt;margin-top:4.15pt;width:55.3pt;height:18.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">
                <v:textbox>
                  <w:txbxContent>
                    <w:p w14:paraId="2391A392" w14:textId="77777777" w:rsidR="00D86F99" w:rsidRPr="001B33E7" w:rsidRDefault="00D86F99" w:rsidP="00D86F99">
                      <w:pPr>
                        <w:rPr>
                          <w:rFonts w:ascii="Times New Roman" w:hAnsi="Times New Roman"/>
                        </w:rPr>
                      </w:pPr>
                      <w:r w:rsidRPr="001B33E7">
                        <w:rPr>
                          <w:rFonts w:ascii="Times New Roman" w:hAnsi="Times New Roman"/>
                        </w:rPr>
                        <w:t>Fig.1</w:t>
                      </w:r>
                      <w:r>
                        <w:rPr>
                          <w:rFonts w:ascii="Times New Roman" w:hAnsi="Times New Roman"/>
                        </w:rPr>
                        <w:t>b</w:t>
                      </w:r>
                    </w:p>
                  </w:txbxContent>
                </v:textbox>
                <w10:wrap type="square" anchorx="margin"/>
              </v:shape>
            </w:pict>
          </mc:Fallback>
        </mc:AlternateContent>
      </w:r>
    </w:p>
    <w:p w14:paraId="3C4ED841" w14:textId="0DC69916" w:rsidR="005400FB" w:rsidRDefault="005400FB" w:rsidP="00D86F99">
      <w:pPr>
        <w:jc w:val="both"/>
        <w:rPr>
          <w:noProof/>
        </w:rPr>
      </w:pPr>
    </w:p>
    <w:p w14:paraId="14B54534" w14:textId="1961E59B" w:rsidR="00D86F99" w:rsidRDefault="00D86F99" w:rsidP="00D86F99">
      <w:pPr>
        <w:rPr>
          <w:rFonts w:ascii="Times New Roman" w:hAnsi="Times New Roman"/>
        </w:rPr>
      </w:pPr>
      <w:r>
        <w:rPr>
          <w:noProof/>
        </w:rPr>
        <w:drawing>
          <wp:inline distT="0" distB="0" distL="0" distR="0" wp14:anchorId="26D87CA7" wp14:editId="5A32E131">
            <wp:extent cx="4521200" cy="2508250"/>
            <wp:effectExtent l="0" t="0" r="12700" b="6350"/>
            <wp:docPr id="616145746" name="Chart 1">
              <a:extLst xmlns:a="http://schemas.openxmlformats.org/drawingml/2006/main">
                <a:ext uri="{FF2B5EF4-FFF2-40B4-BE49-F238E27FC236}">
                  <a16:creationId xmlns:a16="http://schemas.microsoft.com/office/drawing/2014/main" id="{EE580AEB-1A46-C681-0D17-3EF7D52C3A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1B33E7">
        <w:rPr>
          <w:rFonts w:ascii="Times New Roman" w:hAnsi="Times New Roman"/>
        </w:rPr>
        <w:t xml:space="preserve"> </w:t>
      </w:r>
    </w:p>
    <w:p w14:paraId="48564646" w14:textId="5BB221EE" w:rsidR="005400FB" w:rsidRDefault="005400FB" w:rsidP="00D86F99">
      <w:pPr>
        <w:rPr>
          <w:rFonts w:ascii="Times New Roman" w:hAnsi="Times New Roman"/>
        </w:rPr>
      </w:pPr>
      <w:r>
        <w:rPr>
          <w:noProof/>
        </w:rPr>
        <mc:AlternateContent>
          <mc:Choice Requires="wps">
            <w:drawing>
              <wp:anchor distT="45720" distB="45720" distL="114300" distR="114300" simplePos="0" relativeHeight="251660288" behindDoc="0" locked="0" layoutInCell="1" allowOverlap="1" wp14:anchorId="4D204DE7" wp14:editId="36999A1E">
                <wp:simplePos x="0" y="0"/>
                <wp:positionH relativeFrom="column">
                  <wp:posOffset>1357384</wp:posOffset>
                </wp:positionH>
                <wp:positionV relativeFrom="paragraph">
                  <wp:posOffset>46355</wp:posOffset>
                </wp:positionV>
                <wp:extent cx="654050" cy="342900"/>
                <wp:effectExtent l="0" t="0" r="0" b="0"/>
                <wp:wrapSquare wrapText="bothSides"/>
                <wp:docPr id="20920962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342900"/>
                        </a:xfrm>
                        <a:prstGeom prst="rect">
                          <a:avLst/>
                        </a:prstGeom>
                        <a:solidFill>
                          <a:srgbClr val="FFFFFF"/>
                        </a:solidFill>
                        <a:ln w="9525">
                          <a:solidFill>
                            <a:srgbClr val="000000"/>
                          </a:solidFill>
                          <a:miter lim="800000"/>
                          <a:headEnd/>
                          <a:tailEnd/>
                        </a:ln>
                      </wps:spPr>
                      <wps:txbx>
                        <w:txbxContent>
                          <w:p w14:paraId="29FEE59E" w14:textId="77777777" w:rsidR="00D86F99" w:rsidRPr="0093220C" w:rsidRDefault="00D86F99" w:rsidP="00D86F99">
                            <w:pPr>
                              <w:rPr>
                                <w:rFonts w:ascii="Times New Roman" w:hAnsi="Times New Roman"/>
                              </w:rPr>
                            </w:pPr>
                            <w:r w:rsidRPr="0093220C">
                              <w:rPr>
                                <w:rFonts w:ascii="Times New Roman" w:hAnsi="Times New Roman"/>
                              </w:rPr>
                              <w:t>Fig.</w:t>
                            </w:r>
                            <w:r>
                              <w:rPr>
                                <w:rFonts w:ascii="Times New Roman" w:hAnsi="Times New Roman"/>
                              </w:rPr>
                              <w:t xml:space="preserve"> 1c</w:t>
                            </w:r>
                            <w:r w:rsidRPr="0093220C">
                              <w:rPr>
                                <w:rFonts w:ascii="Times New Roman" w:hAnsi="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04DE7" id="Text Box 1" o:spid="_x0000_s1028" type="#_x0000_t202" style="position:absolute;margin-left:106.9pt;margin-top:3.65pt;width:51.5pt;height:2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">
                <v:textbox>
                  <w:txbxContent>
                    <w:p w14:paraId="29FEE59E" w14:textId="77777777" w:rsidR="00D86F99" w:rsidRPr="0093220C" w:rsidRDefault="00D86F99" w:rsidP="00D86F99">
                      <w:pPr>
                        <w:rPr>
                          <w:rFonts w:ascii="Times New Roman" w:hAnsi="Times New Roman"/>
                        </w:rPr>
                      </w:pPr>
                      <w:r w:rsidRPr="0093220C">
                        <w:rPr>
                          <w:rFonts w:ascii="Times New Roman" w:hAnsi="Times New Roman"/>
                        </w:rPr>
                        <w:t>Fig.</w:t>
                      </w:r>
                      <w:r>
                        <w:rPr>
                          <w:rFonts w:ascii="Times New Roman" w:hAnsi="Times New Roman"/>
                        </w:rPr>
                        <w:t xml:space="preserve"> 1c</w:t>
                      </w:r>
                      <w:r w:rsidRPr="0093220C">
                        <w:rPr>
                          <w:rFonts w:ascii="Times New Roman" w:hAnsi="Times New Roman"/>
                        </w:rPr>
                        <w:t xml:space="preserve"> </w:t>
                      </w:r>
                    </w:p>
                  </w:txbxContent>
                </v:textbox>
                <w10:wrap type="square"/>
              </v:shape>
            </w:pict>
          </mc:Fallback>
        </mc:AlternateContent>
      </w:r>
    </w:p>
    <w:p w14:paraId="2C9416B3" w14:textId="1D354F79" w:rsidR="005400FB" w:rsidRPr="00096E86" w:rsidRDefault="005400FB" w:rsidP="00D86F99">
      <w:pPr>
        <w:rPr>
          <w:rFonts w:ascii="Times New Roman" w:hAnsi="Times New Roman"/>
        </w:rPr>
      </w:pPr>
    </w:p>
    <w:p w14:paraId="345F7DF5" w14:textId="77777777" w:rsidR="00700271" w:rsidRDefault="00700271" w:rsidP="00C9574D">
      <w:pPr>
        <w:rPr>
          <w:rFonts w:ascii="Arial" w:hAnsi="Arial" w:cs="Arial"/>
          <w:b/>
          <w:bCs/>
        </w:rPr>
      </w:pPr>
    </w:p>
    <w:p w14:paraId="092C9D9B" w14:textId="11E199A0" w:rsidR="00D86F99" w:rsidRPr="00C9574D" w:rsidRDefault="00D86F99" w:rsidP="00C9574D">
      <w:pPr>
        <w:rPr>
          <w:rFonts w:ascii="Arial" w:hAnsi="Arial" w:cs="Arial"/>
          <w:b/>
          <w:bCs/>
        </w:rPr>
      </w:pPr>
      <w:r w:rsidRPr="00C9574D">
        <w:rPr>
          <w:rFonts w:ascii="Arial" w:hAnsi="Arial" w:cs="Arial"/>
          <w:b/>
          <w:bCs/>
        </w:rPr>
        <w:t>Fig. 1</w:t>
      </w:r>
      <w:r w:rsidR="005400FB">
        <w:rPr>
          <w:rFonts w:ascii="Arial" w:hAnsi="Arial" w:cs="Arial"/>
          <w:b/>
          <w:bCs/>
        </w:rPr>
        <w:t>(</w:t>
      </w:r>
      <w:proofErr w:type="spellStart"/>
      <w:proofErr w:type="gramStart"/>
      <w:r w:rsidR="005400FB">
        <w:rPr>
          <w:rFonts w:ascii="Arial" w:hAnsi="Arial" w:cs="Arial"/>
          <w:b/>
          <w:bCs/>
        </w:rPr>
        <w:t>a,b</w:t>
      </w:r>
      <w:proofErr w:type="gramEnd"/>
      <w:r w:rsidR="005400FB">
        <w:rPr>
          <w:rFonts w:ascii="Arial" w:hAnsi="Arial" w:cs="Arial"/>
          <w:b/>
          <w:bCs/>
        </w:rPr>
        <w:t>,c</w:t>
      </w:r>
      <w:proofErr w:type="spellEnd"/>
      <w:r w:rsidR="005400FB">
        <w:rPr>
          <w:rFonts w:ascii="Arial" w:hAnsi="Arial" w:cs="Arial"/>
          <w:b/>
          <w:bCs/>
        </w:rPr>
        <w:t>)</w:t>
      </w:r>
      <w:r w:rsidRPr="00C9574D">
        <w:rPr>
          <w:rFonts w:ascii="Arial" w:hAnsi="Arial" w:cs="Arial"/>
          <w:b/>
          <w:bCs/>
        </w:rPr>
        <w:t>. Pattern of soil enzyme activities under silt-fortified organic manure treatments at different crop growth stages</w:t>
      </w:r>
    </w:p>
    <w:p w14:paraId="09DB67C7" w14:textId="77777777" w:rsidR="00790ADA" w:rsidRPr="00FB3A86" w:rsidRDefault="00790ADA" w:rsidP="00441B6F">
      <w:pPr>
        <w:pStyle w:val="Body"/>
        <w:spacing w:after="0"/>
        <w:rPr>
          <w:rFonts w:ascii="Arial" w:hAnsi="Arial" w:cs="Arial"/>
        </w:rPr>
      </w:pPr>
    </w:p>
    <w:p w14:paraId="4128E47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75C813E" w14:textId="77777777" w:rsidR="00700271" w:rsidRDefault="00700271" w:rsidP="00700271">
      <w:pPr>
        <w:jc w:val="both"/>
        <w:rPr>
          <w:rFonts w:ascii="Arial" w:hAnsi="Arial" w:cs="Arial"/>
        </w:rPr>
      </w:pPr>
    </w:p>
    <w:p w14:paraId="44E26C11" w14:textId="0397467E" w:rsidR="00C9574D" w:rsidRDefault="00C9574D" w:rsidP="007F3F6A">
      <w:pPr>
        <w:jc w:val="both"/>
        <w:rPr>
          <w:rFonts w:ascii="Arial" w:hAnsi="Arial" w:cs="Arial"/>
        </w:rPr>
      </w:pPr>
      <w:r w:rsidRPr="00FD1C60">
        <w:rPr>
          <w:rFonts w:ascii="Arial" w:hAnsi="Arial" w:cs="Arial"/>
        </w:rPr>
        <w:t xml:space="preserve">The present study clearly demonstrates that fortification of locally available organic resources is a viable and effective strategy for improving soil chemical fertility and biological functioning under cassava cultivation in the Kuttanad ecosystem. Fortified poultry manure proved to be the most promising input, producing pronounced improvements in soil pH, organic carbon, nutrient availability, and key enzyme activities, thereby indicating enhanced microbial-mediated nutrient cycling. Fortified crop-residue composts also showed considerable potential by improving soil organic carbon and potassium status while contributing to overall soil biological health. In contrast, the comparatively weak response of fish pond sediment applied alone emphasizes the necessity of organic fortification for its effective use as a soil amendment. Overall, the findings highlight fortified organic manures as sustainable, locally adaptable inputs capable of strengthening soil health and supporting resilient cassava production in lowland agroecosystems such as </w:t>
      </w:r>
      <w:proofErr w:type="spellStart"/>
      <w:r w:rsidRPr="00FD1C60">
        <w:rPr>
          <w:rFonts w:ascii="Arial" w:hAnsi="Arial" w:cs="Arial"/>
        </w:rPr>
        <w:t>Kuttanad</w:t>
      </w:r>
      <w:proofErr w:type="spellEnd"/>
      <w:r w:rsidRPr="00FD1C60">
        <w:rPr>
          <w:rFonts w:ascii="Arial" w:hAnsi="Arial" w:cs="Arial"/>
        </w:rPr>
        <w:t>.</w:t>
      </w:r>
    </w:p>
    <w:p w14:paraId="0867CF70" w14:textId="5AB5590B" w:rsidR="00860000" w:rsidRDefault="00F22F4A" w:rsidP="00B8177A">
      <w:pPr>
        <w:pStyle w:val="ReferHead"/>
        <w:spacing w:after="0"/>
        <w:jc w:val="both"/>
        <w:rPr>
          <w:rFonts w:ascii="Arial" w:hAnsi="Arial" w:cs="Arial"/>
        </w:rPr>
      </w:pPr>
      <w:r>
        <w:rPr>
          <w:rFonts w:ascii="Arial" w:hAnsi="Arial" w:cs="Arial"/>
        </w:rPr>
        <w:br/>
      </w:r>
    </w:p>
    <w:p w14:paraId="118DB74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AE7347D" w14:textId="77777777" w:rsidR="00FA72E9" w:rsidRPr="00515539" w:rsidRDefault="00FA72E9" w:rsidP="00515539">
      <w:pPr>
        <w:pStyle w:val="ListParagraph"/>
        <w:numPr>
          <w:ilvl w:val="0"/>
          <w:numId w:val="32"/>
        </w:numPr>
        <w:jc w:val="both"/>
        <w:rPr>
          <w:rFonts w:ascii="Arial" w:hAnsi="Arial" w:cs="Arial"/>
        </w:rPr>
      </w:pPr>
      <w:r w:rsidRPr="00515539">
        <w:rPr>
          <w:rFonts w:ascii="Arial" w:hAnsi="Arial" w:cs="Arial"/>
        </w:rPr>
        <w:t xml:space="preserve">Department of Agriculture Development &amp; Farmers’ Welfare, Government of Kerala (2025) </w:t>
      </w:r>
      <w:proofErr w:type="spellStart"/>
      <w:r w:rsidRPr="00515539">
        <w:rPr>
          <w:rFonts w:ascii="Arial" w:hAnsi="Arial" w:cs="Arial"/>
          <w:i/>
          <w:iCs/>
        </w:rPr>
        <w:t>Karshakan</w:t>
      </w:r>
      <w:proofErr w:type="spellEnd"/>
      <w:r w:rsidRPr="00515539">
        <w:rPr>
          <w:rFonts w:ascii="Arial" w:hAnsi="Arial" w:cs="Arial"/>
          <w:i/>
          <w:iCs/>
        </w:rPr>
        <w:t xml:space="preserve">: The first English farm journal from the House of Kerala </w:t>
      </w:r>
      <w:proofErr w:type="spellStart"/>
      <w:r w:rsidRPr="00515539">
        <w:rPr>
          <w:rFonts w:ascii="Arial" w:hAnsi="Arial" w:cs="Arial"/>
          <w:i/>
          <w:iCs/>
        </w:rPr>
        <w:t>Karshakan</w:t>
      </w:r>
      <w:proofErr w:type="spellEnd"/>
      <w:r w:rsidRPr="00515539">
        <w:rPr>
          <w:rFonts w:ascii="Arial" w:hAnsi="Arial" w:cs="Arial"/>
        </w:rPr>
        <w:t>, Vol. 14, Issue 06, November 2025. Farm Information Bureau, Kerala.</w:t>
      </w:r>
    </w:p>
    <w:p w14:paraId="156A8CE5" w14:textId="77777777" w:rsidR="00FA72E9" w:rsidRDefault="00FA72E9" w:rsidP="00FA72E9">
      <w:pPr>
        <w:jc w:val="both"/>
        <w:rPr>
          <w:rFonts w:ascii="Arial" w:hAnsi="Arial" w:cs="Arial"/>
        </w:rPr>
      </w:pPr>
    </w:p>
    <w:p w14:paraId="0ED0FB4A" w14:textId="5D86BF6C" w:rsidR="00FA72E9" w:rsidRPr="00515539" w:rsidRDefault="00FA72E9" w:rsidP="00515539">
      <w:pPr>
        <w:pStyle w:val="ListParagraph"/>
        <w:numPr>
          <w:ilvl w:val="0"/>
          <w:numId w:val="32"/>
        </w:numPr>
        <w:jc w:val="both"/>
        <w:rPr>
          <w:rFonts w:ascii="Arial" w:hAnsi="Arial" w:cs="Arial"/>
        </w:rPr>
      </w:pPr>
      <w:r w:rsidRPr="00515539">
        <w:rPr>
          <w:rFonts w:ascii="Arial" w:hAnsi="Arial" w:cs="Arial"/>
        </w:rPr>
        <w:t xml:space="preserve">Vijayan, D. &amp; Ray, J.G., 2015. Ecology and diversity of Cyanobacteria in </w:t>
      </w:r>
      <w:proofErr w:type="spellStart"/>
      <w:r w:rsidRPr="00515539">
        <w:rPr>
          <w:rFonts w:ascii="Arial" w:hAnsi="Arial" w:cs="Arial"/>
        </w:rPr>
        <w:t>Kuttanadu</w:t>
      </w:r>
      <w:proofErr w:type="spellEnd"/>
      <w:r w:rsidRPr="00515539">
        <w:rPr>
          <w:rFonts w:ascii="Arial" w:hAnsi="Arial" w:cs="Arial"/>
        </w:rPr>
        <w:t xml:space="preserve"> paddy wetlands, Kerala, India. </w:t>
      </w:r>
      <w:r w:rsidRPr="00515539">
        <w:rPr>
          <w:rFonts w:ascii="Arial" w:hAnsi="Arial" w:cs="Arial"/>
          <w:i/>
          <w:iCs/>
        </w:rPr>
        <w:t>American Journal of plant sciences</w:t>
      </w:r>
      <w:r w:rsidRPr="00515539">
        <w:rPr>
          <w:rFonts w:ascii="Arial" w:hAnsi="Arial" w:cs="Arial"/>
        </w:rPr>
        <w:t>, </w:t>
      </w:r>
      <w:r w:rsidRPr="00515539">
        <w:rPr>
          <w:rFonts w:ascii="Arial" w:hAnsi="Arial" w:cs="Arial"/>
          <w:i/>
          <w:iCs/>
        </w:rPr>
        <w:t>6</w:t>
      </w:r>
      <w:r w:rsidRPr="00515539">
        <w:rPr>
          <w:rFonts w:ascii="Arial" w:hAnsi="Arial" w:cs="Arial"/>
        </w:rPr>
        <w:t>(18): 2924-2938.</w:t>
      </w:r>
    </w:p>
    <w:p w14:paraId="245D102F" w14:textId="77777777" w:rsidR="00FA72E9" w:rsidRPr="00FA72E9" w:rsidRDefault="00FA72E9" w:rsidP="00FA72E9">
      <w:pPr>
        <w:jc w:val="both"/>
        <w:rPr>
          <w:rFonts w:ascii="Arial" w:hAnsi="Arial" w:cs="Arial"/>
        </w:rPr>
      </w:pPr>
    </w:p>
    <w:p w14:paraId="6CFE2154" w14:textId="77777777" w:rsidR="00FA72E9" w:rsidRPr="00515539" w:rsidRDefault="00FA72E9" w:rsidP="00515539">
      <w:pPr>
        <w:pStyle w:val="ListParagraph"/>
        <w:numPr>
          <w:ilvl w:val="0"/>
          <w:numId w:val="32"/>
        </w:numPr>
        <w:jc w:val="both"/>
        <w:rPr>
          <w:rFonts w:ascii="Arial" w:hAnsi="Arial" w:cs="Arial"/>
        </w:rPr>
      </w:pPr>
      <w:proofErr w:type="spellStart"/>
      <w:r w:rsidRPr="00515539">
        <w:rPr>
          <w:rFonts w:ascii="Arial" w:hAnsi="Arial" w:cs="Arial"/>
        </w:rPr>
        <w:t>Nangsankupar</w:t>
      </w:r>
      <w:proofErr w:type="spellEnd"/>
      <w:r w:rsidRPr="00515539">
        <w:rPr>
          <w:rFonts w:ascii="Arial" w:hAnsi="Arial" w:cs="Arial"/>
        </w:rPr>
        <w:t>, S., Meera, A.V., Rani, B., Bindhu, S. and Leno, N., 2025. Effect of Organic Amendments on Soil Health in Wetland Rice Growing Soils of Southern Kerala, India. </w:t>
      </w:r>
      <w:r w:rsidRPr="00515539">
        <w:rPr>
          <w:rFonts w:ascii="Arial" w:hAnsi="Arial" w:cs="Arial"/>
          <w:i/>
          <w:iCs/>
        </w:rPr>
        <w:t>Journal of Scientific Research and Reports</w:t>
      </w:r>
      <w:r w:rsidRPr="00515539">
        <w:rPr>
          <w:rFonts w:ascii="Arial" w:hAnsi="Arial" w:cs="Arial"/>
        </w:rPr>
        <w:t>, </w:t>
      </w:r>
      <w:r w:rsidRPr="00515539">
        <w:rPr>
          <w:rFonts w:ascii="Arial" w:hAnsi="Arial" w:cs="Arial"/>
          <w:i/>
          <w:iCs/>
        </w:rPr>
        <w:t>31</w:t>
      </w:r>
      <w:r w:rsidRPr="00515539">
        <w:rPr>
          <w:rFonts w:ascii="Arial" w:hAnsi="Arial" w:cs="Arial"/>
        </w:rPr>
        <w:t>(12), pp.608-617.</w:t>
      </w:r>
    </w:p>
    <w:p w14:paraId="312BD317" w14:textId="77777777" w:rsidR="00FA72E9" w:rsidRDefault="00FA72E9" w:rsidP="00FA72E9">
      <w:pPr>
        <w:jc w:val="both"/>
        <w:rPr>
          <w:rFonts w:ascii="Arial" w:hAnsi="Arial" w:cs="Arial"/>
        </w:rPr>
      </w:pPr>
      <w:bookmarkStart w:id="2" w:name="_GoBack"/>
      <w:bookmarkEnd w:id="2"/>
    </w:p>
    <w:p w14:paraId="01EC2366" w14:textId="18708F08" w:rsidR="00FA72E9" w:rsidRPr="00515539" w:rsidRDefault="00FA72E9" w:rsidP="00515539">
      <w:pPr>
        <w:pStyle w:val="ListParagraph"/>
        <w:numPr>
          <w:ilvl w:val="0"/>
          <w:numId w:val="32"/>
        </w:numPr>
        <w:jc w:val="both"/>
        <w:rPr>
          <w:rFonts w:ascii="Arial" w:hAnsi="Arial" w:cs="Arial"/>
        </w:rPr>
      </w:pPr>
      <w:r w:rsidRPr="00515539">
        <w:rPr>
          <w:rFonts w:ascii="Arial" w:hAnsi="Arial" w:cs="Arial"/>
        </w:rPr>
        <w:t>Viswanathan, D., Isaac, S.R., Pillai, S. &amp; Shimi, G., 2024. Potential of Amended Silt as Nutrient Input in Agriculture-A Chemical Composition Analysis. </w:t>
      </w:r>
      <w:r w:rsidRPr="00515539">
        <w:rPr>
          <w:rFonts w:ascii="Arial" w:hAnsi="Arial" w:cs="Arial"/>
          <w:i/>
          <w:iCs/>
        </w:rPr>
        <w:t>Journal of the Indian Society of Coastal Agricultural Research</w:t>
      </w:r>
      <w:r w:rsidRPr="00515539">
        <w:rPr>
          <w:rFonts w:ascii="Arial" w:hAnsi="Arial" w:cs="Arial"/>
        </w:rPr>
        <w:t>, </w:t>
      </w:r>
      <w:r w:rsidRPr="00515539">
        <w:rPr>
          <w:rFonts w:ascii="Arial" w:hAnsi="Arial" w:cs="Arial"/>
          <w:i/>
          <w:iCs/>
        </w:rPr>
        <w:t>42</w:t>
      </w:r>
      <w:r w:rsidRPr="00515539">
        <w:rPr>
          <w:rFonts w:ascii="Arial" w:hAnsi="Arial" w:cs="Arial"/>
        </w:rPr>
        <w:t>(2), pp.129-135.</w:t>
      </w:r>
    </w:p>
    <w:p w14:paraId="23A28D84" w14:textId="77777777" w:rsidR="00FA72E9" w:rsidRDefault="00FA72E9" w:rsidP="00FA72E9">
      <w:pPr>
        <w:jc w:val="both"/>
        <w:rPr>
          <w:rFonts w:ascii="Arial" w:hAnsi="Arial" w:cs="Arial"/>
        </w:rPr>
      </w:pPr>
    </w:p>
    <w:p w14:paraId="26FB2885" w14:textId="7FAE3A0C" w:rsidR="00FA72E9" w:rsidRPr="00515539" w:rsidRDefault="00FA72E9" w:rsidP="00515539">
      <w:pPr>
        <w:pStyle w:val="ListParagraph"/>
        <w:numPr>
          <w:ilvl w:val="0"/>
          <w:numId w:val="32"/>
        </w:numPr>
        <w:jc w:val="both"/>
        <w:rPr>
          <w:rFonts w:ascii="Arial" w:hAnsi="Arial" w:cs="Arial"/>
        </w:rPr>
      </w:pPr>
      <w:r w:rsidRPr="00515539">
        <w:rPr>
          <w:rFonts w:ascii="Arial" w:hAnsi="Arial" w:cs="Arial"/>
        </w:rPr>
        <w:t xml:space="preserve">Jackson, M. L. 1973. </w:t>
      </w:r>
      <w:r w:rsidRPr="00515539">
        <w:rPr>
          <w:rFonts w:ascii="Arial" w:hAnsi="Arial" w:cs="Arial"/>
          <w:i/>
          <w:iCs/>
        </w:rPr>
        <w:t>Soil Chemical Analysis</w:t>
      </w:r>
      <w:r w:rsidRPr="00515539">
        <w:rPr>
          <w:rFonts w:ascii="Arial" w:hAnsi="Arial" w:cs="Arial"/>
        </w:rPr>
        <w:t>. Prentice Hall of India Pvt. Ltd., New Delhi, 991р.</w:t>
      </w:r>
    </w:p>
    <w:p w14:paraId="5EF1271A" w14:textId="77777777" w:rsidR="00FA72E9" w:rsidRDefault="00FA72E9" w:rsidP="00FA72E9">
      <w:pPr>
        <w:jc w:val="both"/>
        <w:rPr>
          <w:rFonts w:ascii="Arial" w:hAnsi="Arial" w:cs="Arial"/>
        </w:rPr>
      </w:pPr>
    </w:p>
    <w:p w14:paraId="5E8886BE" w14:textId="4CA4878E" w:rsidR="00FA72E9" w:rsidRPr="00515539" w:rsidRDefault="00FA72E9" w:rsidP="00515539">
      <w:pPr>
        <w:pStyle w:val="ListParagraph"/>
        <w:numPr>
          <w:ilvl w:val="0"/>
          <w:numId w:val="32"/>
        </w:numPr>
        <w:jc w:val="both"/>
        <w:rPr>
          <w:rFonts w:ascii="Arial" w:hAnsi="Arial" w:cs="Arial"/>
        </w:rPr>
      </w:pPr>
      <w:r w:rsidRPr="00515539">
        <w:rPr>
          <w:rFonts w:ascii="Arial" w:hAnsi="Arial" w:cs="Arial"/>
        </w:rPr>
        <w:t xml:space="preserve">Walkley, A. J. &amp; Black, I. A. 1934. Estimation of soil organic carbon by chromic acid titration method. </w:t>
      </w:r>
      <w:r w:rsidRPr="00515539">
        <w:rPr>
          <w:rFonts w:ascii="Arial" w:hAnsi="Arial" w:cs="Arial"/>
          <w:i/>
          <w:iCs/>
        </w:rPr>
        <w:t>Soil Sci.</w:t>
      </w:r>
      <w:r w:rsidRPr="00515539">
        <w:rPr>
          <w:rFonts w:ascii="Arial" w:hAnsi="Arial" w:cs="Arial"/>
        </w:rPr>
        <w:t xml:space="preserve"> 31: 29-38.</w:t>
      </w:r>
    </w:p>
    <w:p w14:paraId="22851BC5" w14:textId="77777777" w:rsidR="00FA72E9" w:rsidRDefault="00FA72E9" w:rsidP="00FA72E9">
      <w:pPr>
        <w:jc w:val="both"/>
        <w:rPr>
          <w:rFonts w:ascii="Arial" w:hAnsi="Arial" w:cs="Arial"/>
        </w:rPr>
      </w:pPr>
    </w:p>
    <w:p w14:paraId="0E3578C8" w14:textId="77777777" w:rsidR="00FA72E9" w:rsidRDefault="00FA72E9" w:rsidP="00FA72E9">
      <w:pPr>
        <w:jc w:val="both"/>
        <w:rPr>
          <w:rFonts w:ascii="Arial" w:hAnsi="Arial" w:cs="Arial"/>
        </w:rPr>
      </w:pPr>
    </w:p>
    <w:p w14:paraId="3233AFFE" w14:textId="39D3D23E" w:rsidR="00FA72E9" w:rsidRPr="00515539" w:rsidRDefault="00FA72E9" w:rsidP="00515539">
      <w:pPr>
        <w:pStyle w:val="ListParagraph"/>
        <w:numPr>
          <w:ilvl w:val="0"/>
          <w:numId w:val="32"/>
        </w:numPr>
        <w:jc w:val="both"/>
        <w:rPr>
          <w:rFonts w:ascii="Arial" w:hAnsi="Arial" w:cs="Arial"/>
        </w:rPr>
      </w:pPr>
      <w:r w:rsidRPr="00515539">
        <w:rPr>
          <w:rFonts w:ascii="Arial" w:hAnsi="Arial" w:cs="Arial"/>
        </w:rPr>
        <w:t xml:space="preserve">Subbiah, B. V. &amp; Asija, G. L. 1956. A rapid procedure for the estimation of available nitrogen in soils. </w:t>
      </w:r>
      <w:r w:rsidRPr="00515539">
        <w:rPr>
          <w:rFonts w:ascii="Arial" w:hAnsi="Arial" w:cs="Arial"/>
          <w:i/>
          <w:iCs/>
        </w:rPr>
        <w:t>Curr. Sci</w:t>
      </w:r>
      <w:r w:rsidRPr="00515539">
        <w:rPr>
          <w:rFonts w:ascii="Arial" w:hAnsi="Arial" w:cs="Arial"/>
        </w:rPr>
        <w:t>. 25: 259-260.</w:t>
      </w:r>
    </w:p>
    <w:p w14:paraId="5B3B5EE8" w14:textId="77777777" w:rsidR="00FA72E9" w:rsidRDefault="00FA72E9" w:rsidP="00FA72E9">
      <w:pPr>
        <w:jc w:val="both"/>
        <w:rPr>
          <w:rFonts w:ascii="Arial" w:hAnsi="Arial" w:cs="Arial"/>
        </w:rPr>
      </w:pPr>
    </w:p>
    <w:p w14:paraId="11ADAA2F" w14:textId="24DFEE49" w:rsidR="00F66297" w:rsidRPr="00515539" w:rsidRDefault="00F66297" w:rsidP="00515539">
      <w:pPr>
        <w:pStyle w:val="ListParagraph"/>
        <w:numPr>
          <w:ilvl w:val="0"/>
          <w:numId w:val="32"/>
        </w:numPr>
        <w:jc w:val="both"/>
        <w:rPr>
          <w:rFonts w:ascii="Arial" w:hAnsi="Arial" w:cs="Arial"/>
        </w:rPr>
      </w:pPr>
      <w:r w:rsidRPr="00515539">
        <w:rPr>
          <w:rFonts w:ascii="Arial" w:hAnsi="Arial" w:cs="Arial"/>
        </w:rPr>
        <w:t>Bray, R.H. and Kurtz, L.T., 1945. Determination of total, organic, and available forms of phosphorus in soils. </w:t>
      </w:r>
      <w:r w:rsidRPr="00515539">
        <w:rPr>
          <w:rFonts w:ascii="Arial" w:hAnsi="Arial" w:cs="Arial"/>
          <w:i/>
          <w:iCs/>
        </w:rPr>
        <w:t>Soil science</w:t>
      </w:r>
      <w:r w:rsidRPr="00515539">
        <w:rPr>
          <w:rFonts w:ascii="Arial" w:hAnsi="Arial" w:cs="Arial"/>
        </w:rPr>
        <w:t>, </w:t>
      </w:r>
      <w:r w:rsidRPr="00515539">
        <w:rPr>
          <w:rFonts w:ascii="Arial" w:hAnsi="Arial" w:cs="Arial"/>
          <w:i/>
          <w:iCs/>
        </w:rPr>
        <w:t>59</w:t>
      </w:r>
      <w:r w:rsidRPr="00515539">
        <w:rPr>
          <w:rFonts w:ascii="Arial" w:hAnsi="Arial" w:cs="Arial"/>
        </w:rPr>
        <w:t>(1), pp.39-46.</w:t>
      </w:r>
    </w:p>
    <w:p w14:paraId="7358CF57" w14:textId="77777777" w:rsidR="00F66297" w:rsidRPr="00FA72E9" w:rsidRDefault="00F66297" w:rsidP="00FA72E9">
      <w:pPr>
        <w:jc w:val="both"/>
        <w:rPr>
          <w:rFonts w:ascii="Arial" w:hAnsi="Arial" w:cs="Arial"/>
        </w:rPr>
      </w:pPr>
    </w:p>
    <w:p w14:paraId="1575762C" w14:textId="59F47398" w:rsidR="007F3F6A" w:rsidRPr="00515539" w:rsidRDefault="007F3F6A" w:rsidP="00515539">
      <w:pPr>
        <w:pStyle w:val="ListParagraph"/>
        <w:numPr>
          <w:ilvl w:val="0"/>
          <w:numId w:val="32"/>
        </w:numPr>
        <w:jc w:val="both"/>
        <w:rPr>
          <w:rFonts w:ascii="Arial" w:hAnsi="Arial" w:cs="Arial"/>
        </w:rPr>
      </w:pPr>
      <w:proofErr w:type="spellStart"/>
      <w:proofErr w:type="gramStart"/>
      <w:r w:rsidRPr="00515539">
        <w:rPr>
          <w:rFonts w:ascii="Arial" w:hAnsi="Arial" w:cs="Arial"/>
        </w:rPr>
        <w:t>Broadbent</w:t>
      </w:r>
      <w:r w:rsidR="001D3702" w:rsidRPr="00515539">
        <w:rPr>
          <w:rFonts w:ascii="Arial" w:hAnsi="Arial" w:cs="Arial"/>
        </w:rPr>
        <w:t>,</w:t>
      </w:r>
      <w:r w:rsidRPr="00515539">
        <w:rPr>
          <w:rFonts w:ascii="Arial" w:hAnsi="Arial" w:cs="Arial"/>
        </w:rPr>
        <w:t>F</w:t>
      </w:r>
      <w:r w:rsidR="001D3702" w:rsidRPr="00515539">
        <w:rPr>
          <w:rFonts w:ascii="Arial" w:hAnsi="Arial" w:cs="Arial"/>
        </w:rPr>
        <w:t>.</w:t>
      </w:r>
      <w:r w:rsidRPr="00515539">
        <w:rPr>
          <w:rFonts w:ascii="Arial" w:hAnsi="Arial" w:cs="Arial"/>
        </w:rPr>
        <w:t>E</w:t>
      </w:r>
      <w:proofErr w:type="spellEnd"/>
      <w:r w:rsidR="001D3702" w:rsidRPr="00515539">
        <w:rPr>
          <w:rFonts w:ascii="Arial" w:hAnsi="Arial" w:cs="Arial"/>
        </w:rPr>
        <w:t>.</w:t>
      </w:r>
      <w:proofErr w:type="gramEnd"/>
      <w:r w:rsidRPr="00515539">
        <w:rPr>
          <w:rFonts w:ascii="Arial" w:hAnsi="Arial" w:cs="Arial"/>
        </w:rPr>
        <w:t>, Hill G N &amp; Tyler K B. 1958. Transformations and movement of urea in soils. Soil Science Society of America Proceedings 22: 303–7.</w:t>
      </w:r>
    </w:p>
    <w:p w14:paraId="20CD0E3F" w14:textId="77777777" w:rsidR="00FA72E9" w:rsidRDefault="00FA72E9" w:rsidP="00FA72E9">
      <w:pPr>
        <w:jc w:val="both"/>
        <w:rPr>
          <w:rFonts w:ascii="Arial" w:hAnsi="Arial" w:cs="Arial"/>
        </w:rPr>
      </w:pPr>
    </w:p>
    <w:p w14:paraId="7F41C991" w14:textId="77777777" w:rsidR="00FA72E9" w:rsidRPr="00515539" w:rsidRDefault="00FA72E9" w:rsidP="00515539">
      <w:pPr>
        <w:pStyle w:val="ListParagraph"/>
        <w:numPr>
          <w:ilvl w:val="0"/>
          <w:numId w:val="32"/>
        </w:numPr>
        <w:jc w:val="both"/>
        <w:rPr>
          <w:rFonts w:ascii="Arial" w:hAnsi="Arial" w:cs="Arial"/>
        </w:rPr>
      </w:pPr>
      <w:r w:rsidRPr="00515539">
        <w:rPr>
          <w:rFonts w:ascii="Arial" w:hAnsi="Arial" w:cs="Arial"/>
        </w:rPr>
        <w:t>Casida LE, Kelvin Jr D A &amp; Santoro T. 1964. Soil dehydrogenase activity. Soil Science 98: 371–6.</w:t>
      </w:r>
    </w:p>
    <w:p w14:paraId="4A7E6844" w14:textId="77777777" w:rsidR="00FA72E9" w:rsidRDefault="00FA72E9" w:rsidP="00FA72E9">
      <w:pPr>
        <w:jc w:val="both"/>
        <w:rPr>
          <w:rFonts w:ascii="Arial" w:hAnsi="Arial" w:cs="Arial"/>
        </w:rPr>
      </w:pPr>
    </w:p>
    <w:p w14:paraId="16F07275" w14:textId="113A28F4" w:rsidR="00FA72E9" w:rsidRPr="00515539" w:rsidRDefault="00FA72E9" w:rsidP="00515539">
      <w:pPr>
        <w:pStyle w:val="ListParagraph"/>
        <w:numPr>
          <w:ilvl w:val="0"/>
          <w:numId w:val="32"/>
        </w:numPr>
        <w:jc w:val="both"/>
        <w:rPr>
          <w:rFonts w:ascii="Arial" w:hAnsi="Arial" w:cs="Arial"/>
        </w:rPr>
      </w:pPr>
      <w:r w:rsidRPr="00515539">
        <w:rPr>
          <w:rFonts w:ascii="Arial" w:hAnsi="Arial" w:cs="Arial"/>
        </w:rPr>
        <w:t>Tabatabai, M. A., &amp; J. M. Bremner. 1969. Use of P-nitrophenol phosphate in assay of soil phosphatase activity. Soil Biology and Biochemistry 1 (4):301–7.</w:t>
      </w:r>
    </w:p>
    <w:p w14:paraId="645F3303" w14:textId="77777777" w:rsidR="00F66297" w:rsidRDefault="00F66297" w:rsidP="00FA72E9">
      <w:pPr>
        <w:jc w:val="both"/>
        <w:rPr>
          <w:rFonts w:ascii="Arial" w:hAnsi="Arial" w:cs="Arial"/>
        </w:rPr>
      </w:pPr>
    </w:p>
    <w:p w14:paraId="10009A4E" w14:textId="77777777" w:rsidR="00F66297" w:rsidRPr="00515539" w:rsidRDefault="00F66297" w:rsidP="00515539">
      <w:pPr>
        <w:pStyle w:val="ListParagraph"/>
        <w:numPr>
          <w:ilvl w:val="0"/>
          <w:numId w:val="32"/>
        </w:numPr>
        <w:jc w:val="both"/>
        <w:rPr>
          <w:rFonts w:ascii="Arial" w:hAnsi="Arial" w:cs="Arial"/>
        </w:rPr>
      </w:pPr>
      <w:r w:rsidRPr="00515539">
        <w:rPr>
          <w:rFonts w:ascii="Arial" w:hAnsi="Arial" w:cs="Arial"/>
        </w:rPr>
        <w:t xml:space="preserve">Gopinath, P.P., Parsad, R., Joseph, B. &amp; Adarsh, V.S., 2020. GRAPES: General </w:t>
      </w:r>
      <w:proofErr w:type="spellStart"/>
      <w:r w:rsidRPr="00515539">
        <w:rPr>
          <w:rFonts w:ascii="Arial" w:hAnsi="Arial" w:cs="Arial"/>
        </w:rPr>
        <w:t>rshiny</w:t>
      </w:r>
      <w:proofErr w:type="spellEnd"/>
      <w:r w:rsidRPr="00515539">
        <w:rPr>
          <w:rFonts w:ascii="Arial" w:hAnsi="Arial" w:cs="Arial"/>
        </w:rPr>
        <w:t xml:space="preserve"> based analysis platform empowered by statistics. </w:t>
      </w:r>
      <w:r w:rsidRPr="00515539">
        <w:rPr>
          <w:rFonts w:ascii="Arial" w:hAnsi="Arial" w:cs="Arial"/>
          <w:i/>
          <w:iCs/>
        </w:rPr>
        <w:t>Journal of Open Source Software</w:t>
      </w:r>
      <w:r w:rsidRPr="00515539">
        <w:rPr>
          <w:rFonts w:ascii="Arial" w:hAnsi="Arial" w:cs="Arial"/>
        </w:rPr>
        <w:t>, </w:t>
      </w:r>
      <w:r w:rsidRPr="00515539">
        <w:rPr>
          <w:rFonts w:ascii="Arial" w:hAnsi="Arial" w:cs="Arial"/>
          <w:i/>
          <w:iCs/>
        </w:rPr>
        <w:t>6</w:t>
      </w:r>
      <w:r w:rsidRPr="00515539">
        <w:rPr>
          <w:rFonts w:ascii="Arial" w:hAnsi="Arial" w:cs="Arial"/>
        </w:rPr>
        <w:t>(63), p.3437.</w:t>
      </w:r>
    </w:p>
    <w:p w14:paraId="35E37D02" w14:textId="77777777" w:rsidR="00F66297" w:rsidRDefault="00F66297" w:rsidP="00F66297">
      <w:pPr>
        <w:jc w:val="both"/>
        <w:rPr>
          <w:rFonts w:ascii="Arial" w:hAnsi="Arial" w:cs="Arial"/>
        </w:rPr>
      </w:pPr>
    </w:p>
    <w:p w14:paraId="296A6232" w14:textId="29918E79" w:rsidR="00F66297" w:rsidRPr="00515539" w:rsidRDefault="00F66297" w:rsidP="00515539">
      <w:pPr>
        <w:pStyle w:val="ListParagraph"/>
        <w:numPr>
          <w:ilvl w:val="0"/>
          <w:numId w:val="32"/>
        </w:numPr>
        <w:jc w:val="both"/>
        <w:rPr>
          <w:rFonts w:ascii="Arial" w:hAnsi="Arial" w:cs="Arial"/>
        </w:rPr>
      </w:pPr>
      <w:r w:rsidRPr="00515539">
        <w:rPr>
          <w:rFonts w:ascii="Arial" w:hAnsi="Arial" w:cs="Arial"/>
        </w:rPr>
        <w:t>Xu, J., Li, Y. &amp; Li, L., 2025. A Comprehensive Review of the Effects of Organic Amendments on Soil Health and Fertility: Mechanisms, Greenhouse Gas Emissions, and Implications for Sustainable Agriculture. Agronomy</w:t>
      </w:r>
      <w:r w:rsidR="0010425C" w:rsidRPr="00515539">
        <w:rPr>
          <w:rFonts w:ascii="Arial" w:hAnsi="Arial" w:cs="Arial"/>
        </w:rPr>
        <w:t>.</w:t>
      </w:r>
      <w:r w:rsidRPr="00515539">
        <w:rPr>
          <w:rFonts w:ascii="Arial" w:hAnsi="Arial" w:cs="Arial"/>
        </w:rPr>
        <w:t> </w:t>
      </w:r>
      <w:r w:rsidRPr="00515539">
        <w:rPr>
          <w:rFonts w:ascii="Arial" w:hAnsi="Arial" w:cs="Arial"/>
          <w:i/>
          <w:iCs/>
        </w:rPr>
        <w:t>15</w:t>
      </w:r>
      <w:r w:rsidRPr="00515539">
        <w:rPr>
          <w:rFonts w:ascii="Arial" w:hAnsi="Arial" w:cs="Arial"/>
        </w:rPr>
        <w:t>(12), p.2705.</w:t>
      </w:r>
    </w:p>
    <w:p w14:paraId="687B5A6D" w14:textId="77777777" w:rsidR="00F66297" w:rsidRDefault="00F66297" w:rsidP="00F66297">
      <w:pPr>
        <w:jc w:val="both"/>
        <w:rPr>
          <w:rFonts w:ascii="Arial" w:hAnsi="Arial" w:cs="Arial"/>
        </w:rPr>
      </w:pPr>
    </w:p>
    <w:p w14:paraId="2D75837C" w14:textId="10E18703" w:rsidR="00F66297" w:rsidRPr="00515539" w:rsidRDefault="00F66297" w:rsidP="00515539">
      <w:pPr>
        <w:pStyle w:val="ListParagraph"/>
        <w:numPr>
          <w:ilvl w:val="0"/>
          <w:numId w:val="32"/>
        </w:numPr>
        <w:jc w:val="both"/>
        <w:rPr>
          <w:rFonts w:ascii="Arial" w:hAnsi="Arial" w:cs="Arial"/>
        </w:rPr>
      </w:pPr>
      <w:r w:rsidRPr="00515539">
        <w:rPr>
          <w:rFonts w:ascii="Arial" w:hAnsi="Arial" w:cs="Arial"/>
        </w:rPr>
        <w:t xml:space="preserve">Haynes, R.J. &amp; </w:t>
      </w:r>
      <w:proofErr w:type="spellStart"/>
      <w:r w:rsidRPr="00515539">
        <w:rPr>
          <w:rFonts w:ascii="Arial" w:hAnsi="Arial" w:cs="Arial"/>
        </w:rPr>
        <w:t>Mokolobate</w:t>
      </w:r>
      <w:proofErr w:type="spellEnd"/>
      <w:r w:rsidRPr="00515539">
        <w:rPr>
          <w:rFonts w:ascii="Arial" w:hAnsi="Arial" w:cs="Arial"/>
        </w:rPr>
        <w:t xml:space="preserve">, M.S., 2001. Amelioration of Al toxicity and P deficiency in acid soils by additions of organic residues: a critical review of the phenomenon and the mechanisms involved. Nut </w:t>
      </w:r>
      <w:proofErr w:type="spellStart"/>
      <w:r w:rsidRPr="00515539">
        <w:rPr>
          <w:rFonts w:ascii="Arial" w:hAnsi="Arial" w:cs="Arial"/>
        </w:rPr>
        <w:t>cycl</w:t>
      </w:r>
      <w:proofErr w:type="spellEnd"/>
      <w:r w:rsidRPr="00515539">
        <w:rPr>
          <w:rFonts w:ascii="Arial" w:hAnsi="Arial" w:cs="Arial"/>
        </w:rPr>
        <w:t xml:space="preserve"> agroecosystems</w:t>
      </w:r>
      <w:r w:rsidR="0010425C" w:rsidRPr="00515539">
        <w:rPr>
          <w:rFonts w:ascii="Arial" w:hAnsi="Arial" w:cs="Arial"/>
        </w:rPr>
        <w:t>.</w:t>
      </w:r>
      <w:r w:rsidRPr="00515539">
        <w:rPr>
          <w:rFonts w:ascii="Arial" w:hAnsi="Arial" w:cs="Arial"/>
        </w:rPr>
        <w:t> </w:t>
      </w:r>
      <w:r w:rsidRPr="00515539">
        <w:rPr>
          <w:rFonts w:ascii="Arial" w:hAnsi="Arial" w:cs="Arial"/>
          <w:i/>
          <w:iCs/>
        </w:rPr>
        <w:t>59</w:t>
      </w:r>
      <w:r w:rsidRPr="00515539">
        <w:rPr>
          <w:rFonts w:ascii="Arial" w:hAnsi="Arial" w:cs="Arial"/>
        </w:rPr>
        <w:t>(1): 47-63.</w:t>
      </w:r>
    </w:p>
    <w:p w14:paraId="3EAB2BD6" w14:textId="77777777" w:rsidR="00F66297" w:rsidRDefault="00F66297" w:rsidP="00FA72E9">
      <w:pPr>
        <w:jc w:val="both"/>
        <w:rPr>
          <w:rFonts w:ascii="Arial" w:hAnsi="Arial" w:cs="Arial"/>
        </w:rPr>
      </w:pPr>
    </w:p>
    <w:p w14:paraId="17292990" w14:textId="46A50E1E" w:rsidR="00FA72E9" w:rsidRPr="00515539" w:rsidRDefault="0010425C" w:rsidP="00515539">
      <w:pPr>
        <w:pStyle w:val="ListParagraph"/>
        <w:numPr>
          <w:ilvl w:val="0"/>
          <w:numId w:val="32"/>
        </w:numPr>
        <w:jc w:val="both"/>
        <w:rPr>
          <w:rFonts w:ascii="Arial" w:hAnsi="Arial" w:cs="Arial"/>
        </w:rPr>
      </w:pPr>
      <w:r w:rsidRPr="00515539">
        <w:rPr>
          <w:rFonts w:ascii="Arial" w:hAnsi="Arial" w:cs="Arial"/>
        </w:rPr>
        <w:t>Brady, N.C. &amp; Weil, R.R., 2016. The nature and properties of soils. Columbus. </w:t>
      </w:r>
      <w:r w:rsidRPr="00515539">
        <w:rPr>
          <w:rFonts w:ascii="Arial" w:hAnsi="Arial" w:cs="Arial"/>
          <w:i/>
          <w:iCs/>
        </w:rPr>
        <w:t>EUA Pearson Education.</w:t>
      </w:r>
    </w:p>
    <w:p w14:paraId="244D9303" w14:textId="77777777" w:rsidR="00FA72E9" w:rsidRDefault="00FA72E9" w:rsidP="00FA72E9">
      <w:pPr>
        <w:jc w:val="both"/>
        <w:rPr>
          <w:rFonts w:ascii="Arial" w:hAnsi="Arial" w:cs="Arial"/>
        </w:rPr>
      </w:pPr>
    </w:p>
    <w:p w14:paraId="527CD8A4" w14:textId="77777777" w:rsidR="0010425C" w:rsidRPr="00515539" w:rsidRDefault="0010425C" w:rsidP="00515539">
      <w:pPr>
        <w:pStyle w:val="ListParagraph"/>
        <w:numPr>
          <w:ilvl w:val="0"/>
          <w:numId w:val="32"/>
        </w:numPr>
        <w:jc w:val="both"/>
        <w:rPr>
          <w:rFonts w:ascii="Arial" w:hAnsi="Arial" w:cs="Arial"/>
        </w:rPr>
      </w:pPr>
      <w:proofErr w:type="spellStart"/>
      <w:r w:rsidRPr="00515539">
        <w:rPr>
          <w:rFonts w:ascii="Arial" w:hAnsi="Arial" w:cs="Arial"/>
        </w:rPr>
        <w:t>Awwal</w:t>
      </w:r>
      <w:proofErr w:type="spellEnd"/>
      <w:r w:rsidRPr="00515539">
        <w:rPr>
          <w:rFonts w:ascii="Arial" w:hAnsi="Arial" w:cs="Arial"/>
        </w:rPr>
        <w:t xml:space="preserve">, Y.A., </w:t>
      </w:r>
      <w:proofErr w:type="spellStart"/>
      <w:r w:rsidRPr="00515539">
        <w:rPr>
          <w:rFonts w:ascii="Arial" w:hAnsi="Arial" w:cs="Arial"/>
        </w:rPr>
        <w:t>Angyu</w:t>
      </w:r>
      <w:proofErr w:type="spellEnd"/>
      <w:r w:rsidRPr="00515539">
        <w:rPr>
          <w:rFonts w:ascii="Arial" w:hAnsi="Arial" w:cs="Arial"/>
        </w:rPr>
        <w:t xml:space="preserve">, M.D. &amp; Afolabi, R.J., 2025. Impact of various soil amendments on temporal NPK release, soil quality and maize yield in tropical </w:t>
      </w:r>
      <w:proofErr w:type="spellStart"/>
      <w:r w:rsidRPr="00515539">
        <w:rPr>
          <w:rFonts w:ascii="Arial" w:hAnsi="Arial" w:cs="Arial"/>
        </w:rPr>
        <w:t>Alfisols</w:t>
      </w:r>
      <w:proofErr w:type="spellEnd"/>
      <w:r w:rsidRPr="00515539">
        <w:rPr>
          <w:rFonts w:ascii="Arial" w:hAnsi="Arial" w:cs="Arial"/>
        </w:rPr>
        <w:t xml:space="preserve"> of Zaria, Nigeria. </w:t>
      </w:r>
      <w:r w:rsidRPr="00515539">
        <w:rPr>
          <w:rFonts w:ascii="Arial" w:hAnsi="Arial" w:cs="Arial"/>
          <w:i/>
          <w:iCs/>
        </w:rPr>
        <w:t>Scientific Reports</w:t>
      </w:r>
      <w:r w:rsidRPr="00515539">
        <w:rPr>
          <w:rFonts w:ascii="Arial" w:hAnsi="Arial" w:cs="Arial"/>
        </w:rPr>
        <w:t>, </w:t>
      </w:r>
      <w:r w:rsidRPr="00515539">
        <w:rPr>
          <w:rFonts w:ascii="Arial" w:hAnsi="Arial" w:cs="Arial"/>
          <w:i/>
          <w:iCs/>
        </w:rPr>
        <w:t>15</w:t>
      </w:r>
      <w:r w:rsidRPr="00515539">
        <w:rPr>
          <w:rFonts w:ascii="Arial" w:hAnsi="Arial" w:cs="Arial"/>
        </w:rPr>
        <w:t>(1), p.41856.</w:t>
      </w:r>
    </w:p>
    <w:p w14:paraId="01025577" w14:textId="77777777" w:rsidR="0010425C" w:rsidRDefault="0010425C" w:rsidP="0010425C">
      <w:pPr>
        <w:jc w:val="both"/>
        <w:rPr>
          <w:rFonts w:ascii="Arial" w:hAnsi="Arial" w:cs="Arial"/>
        </w:rPr>
      </w:pPr>
    </w:p>
    <w:p w14:paraId="3D870117" w14:textId="77777777" w:rsidR="0010425C" w:rsidRPr="00515539" w:rsidRDefault="0010425C" w:rsidP="00515539">
      <w:pPr>
        <w:pStyle w:val="ListParagraph"/>
        <w:numPr>
          <w:ilvl w:val="0"/>
          <w:numId w:val="32"/>
        </w:numPr>
        <w:jc w:val="both"/>
        <w:rPr>
          <w:rFonts w:ascii="Arial" w:hAnsi="Arial" w:cs="Arial"/>
        </w:rPr>
      </w:pPr>
      <w:r w:rsidRPr="00515539">
        <w:rPr>
          <w:rFonts w:ascii="Arial" w:hAnsi="Arial" w:cs="Arial"/>
        </w:rPr>
        <w:t>Abbas, A., Naveed, M., Shehzad Khan, K., Ashraf, M., Siddiqui, M.H., Abbas, N., Mustafa, A. &amp; Ali, L., 2024. The efficacy of organic amendments on maize productivity, soil properties and active fractions of soil carbon in organic-matter deficient soil. Span. J. Soil Sci. </w:t>
      </w:r>
      <w:r w:rsidRPr="00515539">
        <w:rPr>
          <w:rFonts w:ascii="Arial" w:hAnsi="Arial" w:cs="Arial"/>
          <w:i/>
          <w:iCs/>
        </w:rPr>
        <w:t>14</w:t>
      </w:r>
      <w:r w:rsidRPr="00515539">
        <w:rPr>
          <w:rFonts w:ascii="Arial" w:hAnsi="Arial" w:cs="Arial"/>
        </w:rPr>
        <w:t>, p.12814.</w:t>
      </w:r>
    </w:p>
    <w:p w14:paraId="34E79EC8" w14:textId="77777777" w:rsidR="00515539" w:rsidRDefault="00515539" w:rsidP="0010425C">
      <w:pPr>
        <w:jc w:val="both"/>
        <w:rPr>
          <w:rFonts w:ascii="Arial" w:hAnsi="Arial" w:cs="Arial"/>
        </w:rPr>
      </w:pPr>
    </w:p>
    <w:p w14:paraId="7AC9236A" w14:textId="5C03B57E" w:rsidR="00515539" w:rsidRPr="00515539" w:rsidRDefault="00515539" w:rsidP="00515539">
      <w:pPr>
        <w:pStyle w:val="ListParagraph"/>
        <w:numPr>
          <w:ilvl w:val="0"/>
          <w:numId w:val="32"/>
        </w:numPr>
        <w:jc w:val="both"/>
        <w:rPr>
          <w:rFonts w:ascii="Arial" w:hAnsi="Arial" w:cs="Arial"/>
        </w:rPr>
      </w:pPr>
      <w:r w:rsidRPr="00515539">
        <w:rPr>
          <w:rFonts w:ascii="Arial" w:hAnsi="Arial" w:cs="Arial"/>
        </w:rPr>
        <w:t xml:space="preserve">Reddy, K.R., </w:t>
      </w:r>
      <w:proofErr w:type="spellStart"/>
      <w:r w:rsidRPr="00515539">
        <w:rPr>
          <w:rFonts w:ascii="Arial" w:hAnsi="Arial" w:cs="Arial"/>
        </w:rPr>
        <w:t>DeLaune</w:t>
      </w:r>
      <w:proofErr w:type="spellEnd"/>
      <w:r w:rsidRPr="00515539">
        <w:rPr>
          <w:rFonts w:ascii="Arial" w:hAnsi="Arial" w:cs="Arial"/>
        </w:rPr>
        <w:t>, R.D. &amp; Inglett, P.W., 2022. </w:t>
      </w:r>
      <w:r w:rsidRPr="00515539">
        <w:rPr>
          <w:rFonts w:ascii="Arial" w:hAnsi="Arial" w:cs="Arial"/>
          <w:i/>
          <w:iCs/>
        </w:rPr>
        <w:t>Biogeochemistry of wetlands: science and applications</w:t>
      </w:r>
      <w:r w:rsidRPr="00515539">
        <w:rPr>
          <w:rFonts w:ascii="Arial" w:hAnsi="Arial" w:cs="Arial"/>
        </w:rPr>
        <w:t>. CRC press.</w:t>
      </w:r>
    </w:p>
    <w:p w14:paraId="461E739F" w14:textId="77777777" w:rsidR="00515539" w:rsidRDefault="00515539" w:rsidP="0010425C">
      <w:pPr>
        <w:jc w:val="both"/>
        <w:rPr>
          <w:rFonts w:ascii="Arial" w:hAnsi="Arial" w:cs="Arial"/>
        </w:rPr>
      </w:pPr>
    </w:p>
    <w:p w14:paraId="2F7C957E" w14:textId="7B9CB2A0" w:rsidR="00515539" w:rsidRDefault="00515539" w:rsidP="00515539">
      <w:pPr>
        <w:pStyle w:val="ListParagraph"/>
        <w:numPr>
          <w:ilvl w:val="0"/>
          <w:numId w:val="32"/>
        </w:numPr>
        <w:jc w:val="both"/>
        <w:rPr>
          <w:rFonts w:ascii="Arial" w:hAnsi="Arial" w:cs="Arial"/>
        </w:rPr>
      </w:pPr>
      <w:r w:rsidRPr="00515539">
        <w:rPr>
          <w:rFonts w:ascii="Arial" w:hAnsi="Arial" w:cs="Arial"/>
        </w:rPr>
        <w:t>Kim, H.N. &amp; Park, J.H., 2024. Monitoring of soil EC for the prediction of soil nutrient regime under different soil water and organic matter contents. </w:t>
      </w:r>
      <w:r w:rsidRPr="00515539">
        <w:rPr>
          <w:rFonts w:ascii="Arial" w:hAnsi="Arial" w:cs="Arial"/>
          <w:i/>
          <w:iCs/>
        </w:rPr>
        <w:t>Applied Biological Chemistry</w:t>
      </w:r>
      <w:r w:rsidRPr="00515539">
        <w:rPr>
          <w:rFonts w:ascii="Arial" w:hAnsi="Arial" w:cs="Arial"/>
        </w:rPr>
        <w:t>, </w:t>
      </w:r>
      <w:r w:rsidRPr="00515539">
        <w:rPr>
          <w:rFonts w:ascii="Arial" w:hAnsi="Arial" w:cs="Arial"/>
          <w:i/>
          <w:iCs/>
        </w:rPr>
        <w:t>67</w:t>
      </w:r>
      <w:r w:rsidRPr="00515539">
        <w:rPr>
          <w:rFonts w:ascii="Arial" w:hAnsi="Arial" w:cs="Arial"/>
        </w:rPr>
        <w:t>(1):1.</w:t>
      </w:r>
    </w:p>
    <w:p w14:paraId="4154C6A3" w14:textId="77777777" w:rsidR="00515539" w:rsidRPr="00515539" w:rsidRDefault="00515539" w:rsidP="00515539">
      <w:pPr>
        <w:pStyle w:val="ListParagraph"/>
        <w:rPr>
          <w:rFonts w:ascii="Arial" w:hAnsi="Arial" w:cs="Arial"/>
        </w:rPr>
      </w:pPr>
    </w:p>
    <w:p w14:paraId="570B85EF" w14:textId="77777777" w:rsidR="00515539" w:rsidRDefault="00515539" w:rsidP="00515539">
      <w:pPr>
        <w:pStyle w:val="ListParagraph"/>
        <w:numPr>
          <w:ilvl w:val="0"/>
          <w:numId w:val="32"/>
        </w:numPr>
        <w:jc w:val="both"/>
        <w:rPr>
          <w:rFonts w:ascii="Arial" w:hAnsi="Arial" w:cs="Arial"/>
        </w:rPr>
      </w:pPr>
      <w:r w:rsidRPr="00515539">
        <w:rPr>
          <w:rFonts w:ascii="Arial" w:hAnsi="Arial" w:cs="Arial"/>
        </w:rPr>
        <w:t xml:space="preserve">Ahmad, M.N., Anuar, M.I., Abd Aziz, N. &amp; </w:t>
      </w:r>
      <w:proofErr w:type="spellStart"/>
      <w:r w:rsidRPr="00515539">
        <w:rPr>
          <w:rFonts w:ascii="Arial" w:hAnsi="Arial" w:cs="Arial"/>
        </w:rPr>
        <w:t>Murdi</w:t>
      </w:r>
      <w:proofErr w:type="spellEnd"/>
      <w:r w:rsidRPr="00515539">
        <w:rPr>
          <w:rFonts w:ascii="Arial" w:hAnsi="Arial" w:cs="Arial"/>
        </w:rPr>
        <w:t>, A.A., 2025. Function and application of Soil Electrical Conductivity (EC) sensor in agriculture: A Review. Advances in Agricultural and Food Research Journal, 6(1).1.</w:t>
      </w:r>
    </w:p>
    <w:p w14:paraId="228B5115" w14:textId="77777777" w:rsidR="00515539" w:rsidRPr="00515539" w:rsidRDefault="00515539" w:rsidP="00515539">
      <w:pPr>
        <w:pStyle w:val="ListParagraph"/>
        <w:rPr>
          <w:rFonts w:ascii="Arial" w:hAnsi="Arial" w:cs="Arial"/>
        </w:rPr>
      </w:pPr>
    </w:p>
    <w:p w14:paraId="1C35CEDE" w14:textId="77777777" w:rsidR="00515539" w:rsidRDefault="00515539" w:rsidP="00515539">
      <w:pPr>
        <w:pStyle w:val="ListParagraph"/>
        <w:numPr>
          <w:ilvl w:val="0"/>
          <w:numId w:val="32"/>
        </w:numPr>
        <w:jc w:val="both"/>
        <w:rPr>
          <w:rFonts w:ascii="Arial" w:hAnsi="Arial" w:cs="Arial"/>
        </w:rPr>
      </w:pPr>
      <w:proofErr w:type="spellStart"/>
      <w:r w:rsidRPr="00515539">
        <w:rPr>
          <w:rFonts w:ascii="Arial" w:hAnsi="Arial" w:cs="Arial"/>
        </w:rPr>
        <w:t>Howeler</w:t>
      </w:r>
      <w:proofErr w:type="spellEnd"/>
      <w:r w:rsidRPr="00515539">
        <w:rPr>
          <w:rFonts w:ascii="Arial" w:hAnsi="Arial" w:cs="Arial"/>
        </w:rPr>
        <w:t>, R.H., 2014. Sustainable soil and crop management of cassava in Asia: A reference manual.</w:t>
      </w:r>
    </w:p>
    <w:p w14:paraId="27A4394B" w14:textId="77777777" w:rsidR="001F13BE" w:rsidRPr="001F13BE" w:rsidRDefault="001F13BE" w:rsidP="001F13BE">
      <w:pPr>
        <w:jc w:val="both"/>
        <w:rPr>
          <w:rFonts w:ascii="Arial" w:hAnsi="Arial" w:cs="Arial"/>
        </w:rPr>
      </w:pPr>
    </w:p>
    <w:p w14:paraId="55FF3D85" w14:textId="44FF5554" w:rsidR="00515539" w:rsidRDefault="001F13BE" w:rsidP="00515539">
      <w:pPr>
        <w:pStyle w:val="ListParagraph"/>
        <w:numPr>
          <w:ilvl w:val="0"/>
          <w:numId w:val="32"/>
        </w:numPr>
        <w:jc w:val="both"/>
        <w:rPr>
          <w:rFonts w:ascii="Arial" w:hAnsi="Arial" w:cs="Arial"/>
        </w:rPr>
      </w:pPr>
      <w:r w:rsidRPr="001F13BE">
        <w:rPr>
          <w:rFonts w:ascii="Arial" w:hAnsi="Arial" w:cs="Arial"/>
        </w:rPr>
        <w:t xml:space="preserve">Sarkar, D., Mukherjee, S., Pratibha, G. </w:t>
      </w:r>
      <w:r>
        <w:rPr>
          <w:rFonts w:ascii="Arial" w:hAnsi="Arial" w:cs="Arial"/>
        </w:rPr>
        <w:t>&amp;</w:t>
      </w:r>
      <w:r w:rsidRPr="001F13BE">
        <w:rPr>
          <w:rFonts w:ascii="Arial" w:hAnsi="Arial" w:cs="Arial"/>
        </w:rPr>
        <w:t xml:space="preserve"> Kundu, S. 2025. Managing Crop Residue for Soil Health Improvement in India. Soil Health and Sustainability in India, p.451.</w:t>
      </w:r>
    </w:p>
    <w:p w14:paraId="6FB3DAB0" w14:textId="77777777" w:rsidR="001F13BE" w:rsidRPr="001F13BE" w:rsidRDefault="001F13BE" w:rsidP="001F13BE">
      <w:pPr>
        <w:pStyle w:val="ListParagraph"/>
        <w:rPr>
          <w:rFonts w:ascii="Arial" w:hAnsi="Arial" w:cs="Arial"/>
        </w:rPr>
      </w:pPr>
    </w:p>
    <w:p w14:paraId="0530B9BF" w14:textId="79423D3C" w:rsidR="001F13BE" w:rsidRDefault="001F13BE" w:rsidP="00515539">
      <w:pPr>
        <w:pStyle w:val="ListParagraph"/>
        <w:numPr>
          <w:ilvl w:val="0"/>
          <w:numId w:val="32"/>
        </w:numPr>
        <w:jc w:val="both"/>
        <w:rPr>
          <w:rFonts w:ascii="Arial" w:hAnsi="Arial" w:cs="Arial"/>
        </w:rPr>
      </w:pPr>
      <w:r w:rsidRPr="001F13BE">
        <w:rPr>
          <w:rFonts w:ascii="Arial" w:hAnsi="Arial" w:cs="Arial"/>
        </w:rPr>
        <w:t>Rani, S., 2021. Clay mineralogy: soil carbon stabilization and organic matter interaction. In </w:t>
      </w:r>
      <w:r w:rsidRPr="001F13BE">
        <w:rPr>
          <w:rFonts w:ascii="Arial" w:hAnsi="Arial" w:cs="Arial"/>
          <w:i/>
          <w:iCs/>
        </w:rPr>
        <w:t>Soil Carbon Stabilization to Mitigate Climate Change</w:t>
      </w:r>
      <w:r w:rsidRPr="001F13BE">
        <w:rPr>
          <w:rFonts w:ascii="Arial" w:hAnsi="Arial" w:cs="Arial"/>
        </w:rPr>
        <w:t> (pp. 83-123). Singapore: Springer Singapore.</w:t>
      </w:r>
    </w:p>
    <w:p w14:paraId="7C9B601C" w14:textId="77777777" w:rsidR="001F13BE" w:rsidRPr="001F13BE" w:rsidRDefault="001F13BE" w:rsidP="001F13BE">
      <w:pPr>
        <w:pStyle w:val="ListParagraph"/>
        <w:rPr>
          <w:rFonts w:ascii="Arial" w:hAnsi="Arial" w:cs="Arial"/>
        </w:rPr>
      </w:pPr>
    </w:p>
    <w:p w14:paraId="7D8F4F68" w14:textId="77777777" w:rsidR="001F13BE" w:rsidRDefault="001F13BE" w:rsidP="001F13BE">
      <w:pPr>
        <w:pStyle w:val="ListParagraph"/>
        <w:numPr>
          <w:ilvl w:val="0"/>
          <w:numId w:val="32"/>
        </w:numPr>
        <w:jc w:val="both"/>
        <w:rPr>
          <w:rFonts w:ascii="Arial" w:hAnsi="Arial" w:cs="Arial"/>
        </w:rPr>
      </w:pPr>
      <w:r w:rsidRPr="001F13BE">
        <w:rPr>
          <w:rFonts w:ascii="Arial" w:hAnsi="Arial" w:cs="Arial"/>
        </w:rPr>
        <w:t>Cheng, H., Hill, P.W., Bastami, M.S. &amp; Jones, D.L., 2017. Biochar stimulates the decomposition of simple organic matter and suppresses the decomposition of complex organic matter in a sandy loam soil. </w:t>
      </w:r>
      <w:r w:rsidRPr="001F13BE">
        <w:rPr>
          <w:rFonts w:ascii="Arial" w:hAnsi="Arial" w:cs="Arial"/>
          <w:i/>
          <w:iCs/>
        </w:rPr>
        <w:t>GCB Bioenergy</w:t>
      </w:r>
      <w:r w:rsidRPr="001F13BE">
        <w:rPr>
          <w:rFonts w:ascii="Arial" w:hAnsi="Arial" w:cs="Arial"/>
        </w:rPr>
        <w:t>, </w:t>
      </w:r>
      <w:r w:rsidRPr="001F13BE">
        <w:rPr>
          <w:rFonts w:ascii="Arial" w:hAnsi="Arial" w:cs="Arial"/>
          <w:i/>
          <w:iCs/>
        </w:rPr>
        <w:t>9</w:t>
      </w:r>
      <w:r w:rsidRPr="001F13BE">
        <w:rPr>
          <w:rFonts w:ascii="Arial" w:hAnsi="Arial" w:cs="Arial"/>
        </w:rPr>
        <w:t>(6), pp.1110-1121.</w:t>
      </w:r>
    </w:p>
    <w:p w14:paraId="259B70BD" w14:textId="77777777" w:rsidR="000A3005" w:rsidRPr="000A3005" w:rsidRDefault="000A3005" w:rsidP="000A3005">
      <w:pPr>
        <w:pStyle w:val="ListParagraph"/>
        <w:rPr>
          <w:rFonts w:ascii="Arial" w:hAnsi="Arial" w:cs="Arial"/>
        </w:rPr>
      </w:pPr>
    </w:p>
    <w:p w14:paraId="50847366" w14:textId="77777777" w:rsidR="000A3005" w:rsidRDefault="000A3005" w:rsidP="000A3005">
      <w:pPr>
        <w:pStyle w:val="ListParagraph"/>
        <w:numPr>
          <w:ilvl w:val="0"/>
          <w:numId w:val="32"/>
        </w:numPr>
        <w:jc w:val="both"/>
        <w:rPr>
          <w:rFonts w:ascii="Arial" w:hAnsi="Arial" w:cs="Arial"/>
        </w:rPr>
      </w:pPr>
      <w:r w:rsidRPr="000A3005">
        <w:rPr>
          <w:rFonts w:ascii="Arial" w:hAnsi="Arial" w:cs="Arial"/>
        </w:rPr>
        <w:t>Hao, X., Ma, X., Sun, L., Liu, S., Ji, J., Zhou, B., Zhao, Y., Zheng, Y., Kuang, E., Liu, Y. &amp; Zhao, S., 2025. High ratio of manure substitution enhanced soil organic carbon storage via increasing particulate organic carbon and nutrient availability. </w:t>
      </w:r>
      <w:r w:rsidRPr="000A3005">
        <w:rPr>
          <w:rFonts w:ascii="Arial" w:hAnsi="Arial" w:cs="Arial"/>
          <w:i/>
          <w:iCs/>
        </w:rPr>
        <w:t>Plants</w:t>
      </w:r>
      <w:r w:rsidRPr="000A3005">
        <w:rPr>
          <w:rFonts w:ascii="Arial" w:hAnsi="Arial" w:cs="Arial"/>
        </w:rPr>
        <w:t>, 14(13): p.2045.</w:t>
      </w:r>
    </w:p>
    <w:p w14:paraId="78B2F71C" w14:textId="77777777" w:rsidR="000A3005" w:rsidRPr="000A3005" w:rsidRDefault="000A3005" w:rsidP="000A3005">
      <w:pPr>
        <w:pStyle w:val="ListParagraph"/>
        <w:rPr>
          <w:rFonts w:ascii="Arial" w:hAnsi="Arial" w:cs="Arial"/>
        </w:rPr>
      </w:pPr>
    </w:p>
    <w:p w14:paraId="2284BAE4" w14:textId="77777777" w:rsidR="000A3005" w:rsidRDefault="000A3005" w:rsidP="000A3005">
      <w:pPr>
        <w:pStyle w:val="ListParagraph"/>
        <w:numPr>
          <w:ilvl w:val="0"/>
          <w:numId w:val="32"/>
        </w:numPr>
        <w:jc w:val="both"/>
        <w:rPr>
          <w:rFonts w:ascii="Arial" w:hAnsi="Arial" w:cs="Arial"/>
        </w:rPr>
      </w:pPr>
      <w:r w:rsidRPr="000A3005">
        <w:rPr>
          <w:rFonts w:ascii="Arial" w:hAnsi="Arial" w:cs="Arial"/>
        </w:rPr>
        <w:t>Lal, R., 2020. Managing soils for resolving the conflict between agriculture and nature: The hard talk. </w:t>
      </w:r>
      <w:r w:rsidRPr="000A3005">
        <w:rPr>
          <w:rFonts w:ascii="Arial" w:hAnsi="Arial" w:cs="Arial"/>
          <w:i/>
          <w:iCs/>
        </w:rPr>
        <w:t>Eur. J. Soil Sci</w:t>
      </w:r>
      <w:r w:rsidRPr="000A3005">
        <w:rPr>
          <w:rFonts w:ascii="Arial" w:hAnsi="Arial" w:cs="Arial"/>
        </w:rPr>
        <w:t>. 71(1): 1-9.</w:t>
      </w:r>
    </w:p>
    <w:p w14:paraId="27C75631" w14:textId="77777777" w:rsidR="000A3005" w:rsidRPr="000A3005" w:rsidRDefault="000A3005" w:rsidP="000A3005">
      <w:pPr>
        <w:jc w:val="both"/>
        <w:rPr>
          <w:rFonts w:ascii="Arial" w:hAnsi="Arial" w:cs="Arial"/>
        </w:rPr>
      </w:pPr>
    </w:p>
    <w:p w14:paraId="5009CF5A" w14:textId="77777777" w:rsidR="000A3005" w:rsidRDefault="000A3005" w:rsidP="000A3005">
      <w:pPr>
        <w:pStyle w:val="ListParagraph"/>
        <w:numPr>
          <w:ilvl w:val="0"/>
          <w:numId w:val="32"/>
        </w:numPr>
        <w:jc w:val="both"/>
        <w:rPr>
          <w:rFonts w:ascii="Arial" w:hAnsi="Arial" w:cs="Arial"/>
          <w:color w:val="222222"/>
          <w:shd w:val="clear" w:color="auto" w:fill="FFFFFF"/>
        </w:rPr>
      </w:pPr>
      <w:r w:rsidRPr="000A3005">
        <w:rPr>
          <w:rFonts w:ascii="Arial" w:hAnsi="Arial" w:cs="Arial"/>
        </w:rPr>
        <w:t xml:space="preserve">Dash, P.K., </w:t>
      </w:r>
      <w:proofErr w:type="spellStart"/>
      <w:r w:rsidRPr="000A3005">
        <w:rPr>
          <w:rFonts w:ascii="Arial" w:hAnsi="Arial" w:cs="Arial"/>
        </w:rPr>
        <w:t>Padhy</w:t>
      </w:r>
      <w:proofErr w:type="spellEnd"/>
      <w:r w:rsidRPr="000A3005">
        <w:rPr>
          <w:rFonts w:ascii="Arial" w:hAnsi="Arial" w:cs="Arial"/>
        </w:rPr>
        <w:t xml:space="preserve">, S.R., Bhattacharyya, P., </w:t>
      </w:r>
      <w:proofErr w:type="spellStart"/>
      <w:r w:rsidRPr="000A3005">
        <w:rPr>
          <w:rFonts w:ascii="Arial" w:hAnsi="Arial" w:cs="Arial"/>
        </w:rPr>
        <w:t>Pattanayak</w:t>
      </w:r>
      <w:proofErr w:type="spellEnd"/>
      <w:r w:rsidRPr="000A3005">
        <w:rPr>
          <w:rFonts w:ascii="Arial" w:hAnsi="Arial" w:cs="Arial"/>
        </w:rPr>
        <w:t xml:space="preserve">, A., </w:t>
      </w:r>
      <w:proofErr w:type="spellStart"/>
      <w:r w:rsidRPr="000A3005">
        <w:rPr>
          <w:rFonts w:ascii="Arial" w:hAnsi="Arial" w:cs="Arial"/>
        </w:rPr>
        <w:t>Routray</w:t>
      </w:r>
      <w:proofErr w:type="spellEnd"/>
      <w:r w:rsidRPr="000A3005">
        <w:rPr>
          <w:rFonts w:ascii="Arial" w:hAnsi="Arial" w:cs="Arial"/>
        </w:rPr>
        <w:t>, S., Panneerselvam, P., Nayak, A.K. &amp; Pathak, H., 2022. Efficient lignin decomposing microbial consortium to hasten rice-straw composting with moderate GHGs fluxes. </w:t>
      </w:r>
      <w:r w:rsidRPr="000A3005">
        <w:rPr>
          <w:rFonts w:ascii="Arial" w:hAnsi="Arial" w:cs="Arial"/>
          <w:i/>
          <w:iCs/>
        </w:rPr>
        <w:t>Waste Biomass Valor</w:t>
      </w:r>
      <w:r w:rsidRPr="000A3005">
        <w:rPr>
          <w:rFonts w:ascii="Arial" w:hAnsi="Arial" w:cs="Arial"/>
        </w:rPr>
        <w:t>.13(1): 481-496.</w:t>
      </w:r>
      <w:r w:rsidRPr="000A3005">
        <w:rPr>
          <w:rFonts w:ascii="Arial" w:hAnsi="Arial" w:cs="Arial"/>
          <w:color w:val="222222"/>
          <w:shd w:val="clear" w:color="auto" w:fill="FFFFFF"/>
        </w:rPr>
        <w:t xml:space="preserve"> </w:t>
      </w:r>
    </w:p>
    <w:p w14:paraId="4F9F895D" w14:textId="77777777" w:rsidR="000A3005" w:rsidRPr="000A3005" w:rsidRDefault="000A3005" w:rsidP="000A3005">
      <w:pPr>
        <w:pStyle w:val="ListParagraph"/>
        <w:rPr>
          <w:rFonts w:ascii="Arial" w:hAnsi="Arial" w:cs="Arial"/>
          <w:color w:val="222222"/>
          <w:shd w:val="clear" w:color="auto" w:fill="FFFFFF"/>
        </w:rPr>
      </w:pPr>
    </w:p>
    <w:p w14:paraId="014E38C9" w14:textId="02DA17B7" w:rsidR="000A3005" w:rsidRPr="000A3005" w:rsidRDefault="000A3005" w:rsidP="000A3005">
      <w:pPr>
        <w:pStyle w:val="ListParagraph"/>
        <w:numPr>
          <w:ilvl w:val="0"/>
          <w:numId w:val="32"/>
        </w:numPr>
        <w:jc w:val="both"/>
        <w:rPr>
          <w:rFonts w:ascii="Arial" w:hAnsi="Arial" w:cs="Arial"/>
          <w:color w:val="222222"/>
          <w:shd w:val="clear" w:color="auto" w:fill="FFFFFF"/>
        </w:rPr>
      </w:pPr>
      <w:r w:rsidRPr="007F3F6A">
        <w:rPr>
          <w:rFonts w:ascii="Arial" w:hAnsi="Arial" w:cs="Arial"/>
        </w:rPr>
        <w:t xml:space="preserve">Kacprzak, M., Malińska, K., Grosser, A., </w:t>
      </w:r>
      <w:proofErr w:type="spellStart"/>
      <w:r w:rsidRPr="007F3F6A">
        <w:rPr>
          <w:rFonts w:ascii="Arial" w:hAnsi="Arial" w:cs="Arial"/>
        </w:rPr>
        <w:t>Sobik-Szołtysek</w:t>
      </w:r>
      <w:proofErr w:type="spellEnd"/>
      <w:r w:rsidRPr="007F3F6A">
        <w:rPr>
          <w:rFonts w:ascii="Arial" w:hAnsi="Arial" w:cs="Arial"/>
        </w:rPr>
        <w:t xml:space="preserve">, J., </w:t>
      </w:r>
      <w:proofErr w:type="spellStart"/>
      <w:r w:rsidRPr="007F3F6A">
        <w:rPr>
          <w:rFonts w:ascii="Arial" w:hAnsi="Arial" w:cs="Arial"/>
        </w:rPr>
        <w:t>Wystalska</w:t>
      </w:r>
      <w:proofErr w:type="spellEnd"/>
      <w:r w:rsidRPr="007F3F6A">
        <w:rPr>
          <w:rFonts w:ascii="Arial" w:hAnsi="Arial" w:cs="Arial"/>
        </w:rPr>
        <w:t xml:space="preserve">, K., </w:t>
      </w:r>
      <w:proofErr w:type="spellStart"/>
      <w:r w:rsidRPr="007F3F6A">
        <w:rPr>
          <w:rFonts w:ascii="Arial" w:hAnsi="Arial" w:cs="Arial"/>
        </w:rPr>
        <w:t>Dróżdż</w:t>
      </w:r>
      <w:proofErr w:type="spellEnd"/>
      <w:r w:rsidRPr="007F3F6A">
        <w:rPr>
          <w:rFonts w:ascii="Arial" w:hAnsi="Arial" w:cs="Arial"/>
        </w:rPr>
        <w:t xml:space="preserve">, D., Jasińska, A. </w:t>
      </w:r>
      <w:r>
        <w:rPr>
          <w:rFonts w:ascii="Arial" w:hAnsi="Arial" w:cs="Arial"/>
        </w:rPr>
        <w:t xml:space="preserve">&amp; </w:t>
      </w:r>
      <w:r w:rsidRPr="007F3F6A">
        <w:rPr>
          <w:rFonts w:ascii="Arial" w:hAnsi="Arial" w:cs="Arial"/>
        </w:rPr>
        <w:t>Meers, E., 2023. Cycles of carbon, nitrogen and phosphorus in poultry manure management technologies–environmental aspects. </w:t>
      </w:r>
      <w:r w:rsidRPr="00BE0302">
        <w:rPr>
          <w:rFonts w:ascii="Arial" w:hAnsi="Arial" w:cs="Arial"/>
        </w:rPr>
        <w:t xml:space="preserve">Crit. Rev. </w:t>
      </w:r>
      <w:proofErr w:type="spellStart"/>
      <w:r w:rsidRPr="00BE0302">
        <w:rPr>
          <w:rFonts w:ascii="Arial" w:hAnsi="Arial" w:cs="Arial"/>
        </w:rPr>
        <w:t>Environ.Sci.Technol</w:t>
      </w:r>
      <w:proofErr w:type="spellEnd"/>
      <w:r w:rsidRPr="00BE0302">
        <w:rPr>
          <w:rFonts w:ascii="Arial" w:hAnsi="Arial" w:cs="Arial"/>
        </w:rPr>
        <w:t>.</w:t>
      </w:r>
      <w:r w:rsidRPr="007F3F6A">
        <w:rPr>
          <w:rFonts w:ascii="Arial" w:hAnsi="Arial" w:cs="Arial"/>
        </w:rPr>
        <w:t> 53(8): 914-938</w:t>
      </w:r>
      <w:r>
        <w:rPr>
          <w:rFonts w:ascii="Arial" w:hAnsi="Arial" w:cs="Arial"/>
        </w:rPr>
        <w:t>.</w:t>
      </w:r>
    </w:p>
    <w:p w14:paraId="4C3FD9CC" w14:textId="77777777" w:rsidR="000A3005" w:rsidRPr="000A3005" w:rsidRDefault="000A3005" w:rsidP="000A3005">
      <w:pPr>
        <w:pStyle w:val="ListParagraph"/>
        <w:rPr>
          <w:rFonts w:ascii="Arial" w:hAnsi="Arial" w:cs="Arial"/>
          <w:color w:val="222222"/>
          <w:shd w:val="clear" w:color="auto" w:fill="FFFFFF"/>
        </w:rPr>
      </w:pPr>
    </w:p>
    <w:p w14:paraId="0A4911FC" w14:textId="77777777" w:rsidR="000A3005" w:rsidRDefault="000A3005" w:rsidP="000A3005">
      <w:pPr>
        <w:pStyle w:val="ListParagraph"/>
        <w:numPr>
          <w:ilvl w:val="0"/>
          <w:numId w:val="32"/>
        </w:numPr>
        <w:jc w:val="both"/>
        <w:rPr>
          <w:rFonts w:ascii="Arial" w:hAnsi="Arial" w:cs="Arial"/>
        </w:rPr>
      </w:pPr>
      <w:proofErr w:type="spellStart"/>
      <w:r w:rsidRPr="000A3005">
        <w:rPr>
          <w:rFonts w:ascii="Arial" w:hAnsi="Arial" w:cs="Arial"/>
        </w:rPr>
        <w:t>Byju</w:t>
      </w:r>
      <w:proofErr w:type="spellEnd"/>
      <w:r w:rsidRPr="000A3005">
        <w:rPr>
          <w:rFonts w:ascii="Arial" w:hAnsi="Arial" w:cs="Arial"/>
        </w:rPr>
        <w:t xml:space="preserve">, G., </w:t>
      </w:r>
      <w:proofErr w:type="spellStart"/>
      <w:r w:rsidRPr="000A3005">
        <w:rPr>
          <w:rFonts w:ascii="Arial" w:hAnsi="Arial" w:cs="Arial"/>
        </w:rPr>
        <w:t>Nedunchezhiyan</w:t>
      </w:r>
      <w:proofErr w:type="spellEnd"/>
      <w:r w:rsidRPr="000A3005">
        <w:rPr>
          <w:rFonts w:ascii="Arial" w:hAnsi="Arial" w:cs="Arial"/>
        </w:rPr>
        <w:t>, M., George, J., Sunitha, S., Soman, S. &amp; Hridya, A.C. 2020. Evaluation of fertilizer best management practices by SSNM and customized fertilizers for cassava (</w:t>
      </w:r>
      <w:r w:rsidRPr="000A3005">
        <w:rPr>
          <w:rFonts w:ascii="Arial" w:hAnsi="Arial" w:cs="Arial"/>
          <w:i/>
          <w:iCs/>
        </w:rPr>
        <w:t>Manihot esculenta</w:t>
      </w:r>
      <w:r w:rsidRPr="000A3005">
        <w:rPr>
          <w:rFonts w:ascii="Arial" w:hAnsi="Arial" w:cs="Arial"/>
        </w:rPr>
        <w:t>) cultivation in India. </w:t>
      </w:r>
      <w:r w:rsidRPr="000A3005">
        <w:rPr>
          <w:rFonts w:ascii="Arial" w:hAnsi="Arial" w:cs="Arial"/>
          <w:i/>
          <w:iCs/>
        </w:rPr>
        <w:t>Current Horticulture</w:t>
      </w:r>
      <w:r w:rsidRPr="000A3005">
        <w:rPr>
          <w:rFonts w:ascii="Arial" w:hAnsi="Arial" w:cs="Arial"/>
        </w:rPr>
        <w:t>, 8(1): 56-64.</w:t>
      </w:r>
    </w:p>
    <w:p w14:paraId="374C257E" w14:textId="77777777" w:rsidR="000A3005" w:rsidRPr="000A3005" w:rsidRDefault="000A3005" w:rsidP="000A3005">
      <w:pPr>
        <w:pStyle w:val="ListParagraph"/>
        <w:rPr>
          <w:rFonts w:ascii="Arial" w:hAnsi="Arial" w:cs="Arial"/>
        </w:rPr>
      </w:pPr>
    </w:p>
    <w:p w14:paraId="14C18F07" w14:textId="77777777" w:rsidR="000A3005" w:rsidRDefault="000A3005" w:rsidP="000A3005">
      <w:pPr>
        <w:pStyle w:val="ListParagraph"/>
        <w:numPr>
          <w:ilvl w:val="0"/>
          <w:numId w:val="32"/>
        </w:numPr>
        <w:jc w:val="both"/>
        <w:rPr>
          <w:rFonts w:ascii="Arial" w:hAnsi="Arial" w:cs="Arial"/>
        </w:rPr>
      </w:pPr>
      <w:r w:rsidRPr="000A3005">
        <w:rPr>
          <w:rFonts w:ascii="Arial" w:hAnsi="Arial" w:cs="Arial"/>
        </w:rPr>
        <w:t>Reetika, Kaur, J., Singh, T., &amp; Sain, K.S. 2023. Influence of rice straw incorporation and integrated nutrient management on growth, yield, and nutrient uptake in potato (</w:t>
      </w:r>
      <w:r w:rsidRPr="000A3005">
        <w:rPr>
          <w:rFonts w:ascii="Arial" w:hAnsi="Arial" w:cs="Arial"/>
          <w:i/>
          <w:iCs/>
        </w:rPr>
        <w:t>Solanum tuberosum</w:t>
      </w:r>
      <w:r w:rsidRPr="000A3005">
        <w:rPr>
          <w:rFonts w:ascii="Arial" w:hAnsi="Arial" w:cs="Arial"/>
        </w:rPr>
        <w:t>) and onion (</w:t>
      </w:r>
      <w:r w:rsidRPr="000A3005">
        <w:rPr>
          <w:rFonts w:ascii="Arial" w:hAnsi="Arial" w:cs="Arial"/>
          <w:i/>
          <w:iCs/>
        </w:rPr>
        <w:t>Allium cepa</w:t>
      </w:r>
      <w:r w:rsidRPr="000A3005">
        <w:rPr>
          <w:rFonts w:ascii="Arial" w:hAnsi="Arial" w:cs="Arial"/>
        </w:rPr>
        <w:t>) under rice (</w:t>
      </w:r>
      <w:r w:rsidRPr="000A3005">
        <w:rPr>
          <w:rFonts w:ascii="Arial" w:hAnsi="Arial" w:cs="Arial"/>
          <w:i/>
          <w:iCs/>
        </w:rPr>
        <w:t>Oryza sativa</w:t>
      </w:r>
      <w:r w:rsidRPr="000A3005">
        <w:rPr>
          <w:rFonts w:ascii="Arial" w:hAnsi="Arial" w:cs="Arial"/>
        </w:rPr>
        <w:t xml:space="preserve">)–potato-onion cropping system. </w:t>
      </w:r>
      <w:r w:rsidRPr="000A3005">
        <w:rPr>
          <w:rFonts w:ascii="Arial" w:hAnsi="Arial" w:cs="Arial"/>
          <w:i/>
          <w:iCs/>
        </w:rPr>
        <w:t>Indian J. Agron</w:t>
      </w:r>
      <w:r w:rsidRPr="000A3005">
        <w:rPr>
          <w:rFonts w:ascii="Arial" w:hAnsi="Arial" w:cs="Arial"/>
        </w:rPr>
        <w:t>. 68 (4): 420-425.</w:t>
      </w:r>
    </w:p>
    <w:p w14:paraId="387AE0BE" w14:textId="77777777" w:rsidR="000A3005" w:rsidRPr="000A3005" w:rsidRDefault="000A3005" w:rsidP="000A3005">
      <w:pPr>
        <w:jc w:val="both"/>
        <w:rPr>
          <w:rFonts w:ascii="Arial" w:hAnsi="Arial" w:cs="Arial"/>
        </w:rPr>
      </w:pPr>
    </w:p>
    <w:p w14:paraId="24B37839" w14:textId="77777777" w:rsidR="000A3005" w:rsidRDefault="000A3005" w:rsidP="000A3005">
      <w:pPr>
        <w:pStyle w:val="ListParagraph"/>
        <w:numPr>
          <w:ilvl w:val="0"/>
          <w:numId w:val="32"/>
        </w:numPr>
        <w:jc w:val="both"/>
        <w:rPr>
          <w:rFonts w:ascii="Arial" w:hAnsi="Arial" w:cs="Arial"/>
        </w:rPr>
      </w:pPr>
      <w:r w:rsidRPr="000A3005">
        <w:rPr>
          <w:rFonts w:ascii="Arial" w:hAnsi="Arial" w:cs="Arial"/>
        </w:rPr>
        <w:t xml:space="preserve">Mehta, A., </w:t>
      </w:r>
      <w:proofErr w:type="spellStart"/>
      <w:r w:rsidRPr="000A3005">
        <w:rPr>
          <w:rFonts w:ascii="Arial" w:hAnsi="Arial" w:cs="Arial"/>
        </w:rPr>
        <w:t>Rijwan</w:t>
      </w:r>
      <w:proofErr w:type="spellEnd"/>
      <w:r w:rsidRPr="000A3005">
        <w:rPr>
          <w:rFonts w:ascii="Arial" w:hAnsi="Arial" w:cs="Arial"/>
        </w:rPr>
        <w:t>, S., Rakesh, B., Navina, Y., &amp; Sneha, K. 2023. Effects of fermented    banana    pseudo-stem sap (</w:t>
      </w:r>
      <w:r w:rsidRPr="000A3005">
        <w:rPr>
          <w:rFonts w:ascii="Arial" w:hAnsi="Arial" w:cs="Arial"/>
          <w:i/>
          <w:iCs/>
        </w:rPr>
        <w:t>Musa Acuminate</w:t>
      </w:r>
      <w:r w:rsidRPr="000A3005">
        <w:rPr>
          <w:rFonts w:ascii="Arial" w:hAnsi="Arial" w:cs="Arial"/>
        </w:rPr>
        <w:t xml:space="preserve"> L.) on the growth and yield attributing characters    of marigold variety Karma 555-Orange.  J. Agric. Appl. Biol. 4(2):116-130.</w:t>
      </w:r>
    </w:p>
    <w:p w14:paraId="44AF0A33" w14:textId="77777777" w:rsidR="000A3005" w:rsidRPr="000A3005" w:rsidRDefault="000A3005" w:rsidP="000A3005">
      <w:pPr>
        <w:jc w:val="both"/>
        <w:rPr>
          <w:rFonts w:ascii="Arial" w:hAnsi="Arial" w:cs="Arial"/>
        </w:rPr>
      </w:pPr>
    </w:p>
    <w:p w14:paraId="6E149A07" w14:textId="77777777" w:rsidR="000A3005" w:rsidRPr="000A3005" w:rsidRDefault="000A3005" w:rsidP="000A3005">
      <w:pPr>
        <w:pStyle w:val="ListParagraph"/>
        <w:numPr>
          <w:ilvl w:val="0"/>
          <w:numId w:val="32"/>
        </w:numPr>
        <w:jc w:val="both"/>
        <w:rPr>
          <w:rFonts w:ascii="Arial" w:hAnsi="Arial" w:cs="Arial"/>
        </w:rPr>
      </w:pPr>
      <w:proofErr w:type="spellStart"/>
      <w:r w:rsidRPr="000A3005">
        <w:rPr>
          <w:rFonts w:ascii="Arial" w:hAnsi="Arial" w:cs="Arial"/>
        </w:rPr>
        <w:t>Nedunchezhiyan</w:t>
      </w:r>
      <w:proofErr w:type="spellEnd"/>
      <w:r w:rsidRPr="000A3005">
        <w:rPr>
          <w:rFonts w:ascii="Arial" w:hAnsi="Arial" w:cs="Arial"/>
        </w:rPr>
        <w:t xml:space="preserve">, M., Pati, K., Chauhan, V.B.S., Gowda, K.H., </w:t>
      </w:r>
      <w:proofErr w:type="spellStart"/>
      <w:r w:rsidRPr="000A3005">
        <w:rPr>
          <w:rFonts w:ascii="Arial" w:hAnsi="Arial" w:cs="Arial"/>
        </w:rPr>
        <w:t>Arutselvan</w:t>
      </w:r>
      <w:proofErr w:type="spellEnd"/>
      <w:r w:rsidRPr="000A3005">
        <w:rPr>
          <w:rFonts w:ascii="Arial" w:hAnsi="Arial" w:cs="Arial"/>
        </w:rPr>
        <w:t xml:space="preserve">, R., Suja, G., &amp; </w:t>
      </w:r>
      <w:proofErr w:type="spellStart"/>
      <w:r w:rsidRPr="000A3005">
        <w:rPr>
          <w:rFonts w:ascii="Arial" w:hAnsi="Arial" w:cs="Arial"/>
        </w:rPr>
        <w:t>Byju</w:t>
      </w:r>
      <w:proofErr w:type="spellEnd"/>
      <w:r w:rsidRPr="000A3005">
        <w:rPr>
          <w:rFonts w:ascii="Arial" w:hAnsi="Arial" w:cs="Arial"/>
        </w:rPr>
        <w:t>, G., 2023. Climate resilient technologies for sustainable production of root and tuber crops. </w:t>
      </w:r>
      <w:r w:rsidRPr="000A3005">
        <w:rPr>
          <w:rFonts w:ascii="Arial" w:hAnsi="Arial" w:cs="Arial"/>
          <w:i/>
          <w:iCs/>
        </w:rPr>
        <w:t>Journal of Root Crops</w:t>
      </w:r>
      <w:r w:rsidRPr="000A3005">
        <w:rPr>
          <w:rFonts w:ascii="Arial" w:hAnsi="Arial" w:cs="Arial"/>
        </w:rPr>
        <w:t>, 49(1):.3-10.</w:t>
      </w:r>
    </w:p>
    <w:p w14:paraId="1025921F" w14:textId="77777777" w:rsidR="000A3005" w:rsidRPr="002C35F5" w:rsidRDefault="000A3005" w:rsidP="002C35F5">
      <w:pPr>
        <w:jc w:val="both"/>
        <w:rPr>
          <w:rFonts w:ascii="Arial" w:hAnsi="Arial" w:cs="Arial"/>
        </w:rPr>
      </w:pPr>
    </w:p>
    <w:p w14:paraId="2F59A2B1" w14:textId="77777777" w:rsidR="002C35F5" w:rsidRDefault="002C35F5" w:rsidP="002C35F5">
      <w:pPr>
        <w:pStyle w:val="ListParagraph"/>
        <w:numPr>
          <w:ilvl w:val="0"/>
          <w:numId w:val="32"/>
        </w:numPr>
        <w:jc w:val="both"/>
        <w:rPr>
          <w:rFonts w:ascii="Arial" w:hAnsi="Arial" w:cs="Arial"/>
        </w:rPr>
      </w:pPr>
      <w:proofErr w:type="spellStart"/>
      <w:r w:rsidRPr="002C35F5">
        <w:rPr>
          <w:rFonts w:ascii="Arial" w:hAnsi="Arial" w:cs="Arial"/>
        </w:rPr>
        <w:t>Biratu</w:t>
      </w:r>
      <w:proofErr w:type="spellEnd"/>
      <w:r w:rsidRPr="002C35F5">
        <w:rPr>
          <w:rFonts w:ascii="Arial" w:hAnsi="Arial" w:cs="Arial"/>
        </w:rPr>
        <w:t xml:space="preserve">, G.K., Elias, E., </w:t>
      </w:r>
      <w:proofErr w:type="spellStart"/>
      <w:r w:rsidRPr="002C35F5">
        <w:rPr>
          <w:rFonts w:ascii="Arial" w:hAnsi="Arial" w:cs="Arial"/>
        </w:rPr>
        <w:t>Ntawuruhunga</w:t>
      </w:r>
      <w:proofErr w:type="spellEnd"/>
      <w:r w:rsidRPr="002C35F5">
        <w:rPr>
          <w:rFonts w:ascii="Arial" w:hAnsi="Arial" w:cs="Arial"/>
        </w:rPr>
        <w:t xml:space="preserve">, P. &amp; Nhamo, N., 2018. Effect of chicken manure application on cassava biomass and root yields in two </w:t>
      </w:r>
      <w:proofErr w:type="spellStart"/>
      <w:r w:rsidRPr="002C35F5">
        <w:rPr>
          <w:rFonts w:ascii="Arial" w:hAnsi="Arial" w:cs="Arial"/>
        </w:rPr>
        <w:t>agro</w:t>
      </w:r>
      <w:proofErr w:type="spellEnd"/>
      <w:r w:rsidRPr="002C35F5">
        <w:rPr>
          <w:rFonts w:ascii="Arial" w:hAnsi="Arial" w:cs="Arial"/>
        </w:rPr>
        <w:t>-ecologies of Zambia. </w:t>
      </w:r>
      <w:r w:rsidRPr="002C35F5">
        <w:rPr>
          <w:rFonts w:ascii="Arial" w:hAnsi="Arial" w:cs="Arial"/>
          <w:i/>
          <w:iCs/>
        </w:rPr>
        <w:t>Agriculture</w:t>
      </w:r>
      <w:r w:rsidRPr="002C35F5">
        <w:rPr>
          <w:rFonts w:ascii="Arial" w:hAnsi="Arial" w:cs="Arial"/>
        </w:rPr>
        <w:t>, </w:t>
      </w:r>
      <w:r w:rsidRPr="002C35F5">
        <w:rPr>
          <w:rFonts w:ascii="Arial" w:hAnsi="Arial" w:cs="Arial"/>
          <w:i/>
          <w:iCs/>
        </w:rPr>
        <w:t>8</w:t>
      </w:r>
      <w:r w:rsidRPr="002C35F5">
        <w:rPr>
          <w:rFonts w:ascii="Arial" w:hAnsi="Arial" w:cs="Arial"/>
        </w:rPr>
        <w:t>(4), p.45.</w:t>
      </w:r>
    </w:p>
    <w:p w14:paraId="7696066D" w14:textId="77777777" w:rsidR="002C35F5" w:rsidRPr="002C35F5" w:rsidRDefault="002C35F5" w:rsidP="002C35F5">
      <w:pPr>
        <w:jc w:val="both"/>
        <w:rPr>
          <w:rFonts w:ascii="Arial" w:hAnsi="Arial" w:cs="Arial"/>
        </w:rPr>
      </w:pPr>
    </w:p>
    <w:p w14:paraId="6BF0E832" w14:textId="77777777" w:rsidR="002C35F5" w:rsidRPr="002C35F5" w:rsidRDefault="002C35F5" w:rsidP="002C35F5">
      <w:pPr>
        <w:pStyle w:val="ListParagraph"/>
        <w:numPr>
          <w:ilvl w:val="0"/>
          <w:numId w:val="32"/>
        </w:numPr>
        <w:jc w:val="both"/>
        <w:rPr>
          <w:rFonts w:ascii="Arial" w:hAnsi="Arial" w:cs="Arial"/>
        </w:rPr>
      </w:pPr>
      <w:r w:rsidRPr="002C35F5">
        <w:rPr>
          <w:rFonts w:ascii="Arial" w:hAnsi="Arial" w:cs="Arial"/>
        </w:rPr>
        <w:t>Setu, H., 2022. Effect of phosphorus and potassium fertilizers application on soil chemical characteristics and their accumulation in potato plant tissues. Appl. Environ. Soil Sci.</w:t>
      </w:r>
      <w:r w:rsidRPr="002C35F5">
        <w:rPr>
          <w:rFonts w:ascii="Arial" w:hAnsi="Arial" w:cs="Arial"/>
          <w:i/>
          <w:iCs/>
        </w:rPr>
        <w:t xml:space="preserve"> </w:t>
      </w:r>
      <w:r w:rsidRPr="002C35F5">
        <w:rPr>
          <w:rFonts w:ascii="Arial" w:hAnsi="Arial" w:cs="Arial"/>
        </w:rPr>
        <w:t>22(1): 5342170.</w:t>
      </w:r>
    </w:p>
    <w:p w14:paraId="5792B82D" w14:textId="77777777" w:rsidR="000A3005" w:rsidRPr="002C35F5" w:rsidRDefault="000A3005" w:rsidP="002C35F5">
      <w:pPr>
        <w:jc w:val="both"/>
        <w:rPr>
          <w:rFonts w:ascii="Arial" w:hAnsi="Arial" w:cs="Arial"/>
          <w:color w:val="222222"/>
          <w:shd w:val="clear" w:color="auto" w:fill="FFFFFF"/>
        </w:rPr>
      </w:pPr>
    </w:p>
    <w:p w14:paraId="2E960712" w14:textId="60D4C5A8" w:rsidR="000A3005" w:rsidRDefault="002C35F5" w:rsidP="000A3005">
      <w:pPr>
        <w:pStyle w:val="ListParagraph"/>
        <w:numPr>
          <w:ilvl w:val="0"/>
          <w:numId w:val="32"/>
        </w:numPr>
        <w:jc w:val="both"/>
        <w:rPr>
          <w:rFonts w:ascii="Arial" w:hAnsi="Arial" w:cs="Arial"/>
        </w:rPr>
      </w:pPr>
      <w:r w:rsidRPr="007F3F6A">
        <w:rPr>
          <w:rFonts w:ascii="Arial" w:hAnsi="Arial" w:cs="Arial"/>
        </w:rPr>
        <w:t xml:space="preserve">Enesi, R.O., Hauser, S., </w:t>
      </w:r>
      <w:proofErr w:type="spellStart"/>
      <w:r w:rsidRPr="007F3F6A">
        <w:rPr>
          <w:rFonts w:ascii="Arial" w:hAnsi="Arial" w:cs="Arial"/>
        </w:rPr>
        <w:t>Pypers</w:t>
      </w:r>
      <w:proofErr w:type="spellEnd"/>
      <w:r w:rsidRPr="007F3F6A">
        <w:rPr>
          <w:rFonts w:ascii="Arial" w:hAnsi="Arial" w:cs="Arial"/>
        </w:rPr>
        <w:t xml:space="preserve">, P., Kreye, C., Tariku, M. </w:t>
      </w:r>
      <w:r>
        <w:rPr>
          <w:rFonts w:ascii="Arial" w:hAnsi="Arial" w:cs="Arial"/>
        </w:rPr>
        <w:t>&amp;</w:t>
      </w:r>
      <w:r w:rsidRPr="007F3F6A">
        <w:rPr>
          <w:rFonts w:ascii="Arial" w:hAnsi="Arial" w:cs="Arial"/>
        </w:rPr>
        <w:t xml:space="preserve"> Six, J., 2022. Understanding changes in cassava root dry matter yield by different planting dates, crop ages at harvest, fertilizer application and varieties. Eur. J. Agron. 133, p.126448.</w:t>
      </w:r>
    </w:p>
    <w:p w14:paraId="1045E656" w14:textId="77777777" w:rsidR="002C35F5" w:rsidRPr="002C35F5" w:rsidRDefault="002C35F5" w:rsidP="002C35F5">
      <w:pPr>
        <w:jc w:val="both"/>
        <w:rPr>
          <w:rFonts w:ascii="Arial" w:hAnsi="Arial" w:cs="Arial"/>
        </w:rPr>
      </w:pPr>
    </w:p>
    <w:p w14:paraId="2ADA1852" w14:textId="77777777" w:rsidR="002C35F5" w:rsidRDefault="002C35F5" w:rsidP="002C35F5">
      <w:pPr>
        <w:pStyle w:val="ListParagraph"/>
        <w:numPr>
          <w:ilvl w:val="0"/>
          <w:numId w:val="32"/>
        </w:numPr>
        <w:jc w:val="both"/>
        <w:rPr>
          <w:rFonts w:ascii="Arial" w:hAnsi="Arial" w:cs="Arial"/>
        </w:rPr>
      </w:pPr>
      <w:proofErr w:type="spellStart"/>
      <w:r w:rsidRPr="002C35F5">
        <w:rPr>
          <w:rFonts w:ascii="Arial" w:hAnsi="Arial" w:cs="Arial"/>
        </w:rPr>
        <w:t>Howeler</w:t>
      </w:r>
      <w:proofErr w:type="spellEnd"/>
      <w:r w:rsidRPr="002C35F5">
        <w:rPr>
          <w:rFonts w:ascii="Arial" w:hAnsi="Arial" w:cs="Arial"/>
        </w:rPr>
        <w:t>, R., 2011. Short-and long-term N, P, and K requirements of cassava. </w:t>
      </w:r>
      <w:r w:rsidRPr="002C35F5">
        <w:rPr>
          <w:rFonts w:ascii="Arial" w:hAnsi="Arial" w:cs="Arial"/>
          <w:i/>
          <w:iCs/>
        </w:rPr>
        <w:t>The cassava handbook. A reference manual based on the Asian regional cassava training course, Thailand</w:t>
      </w:r>
      <w:r w:rsidRPr="002C35F5">
        <w:rPr>
          <w:rFonts w:ascii="Arial" w:hAnsi="Arial" w:cs="Arial"/>
        </w:rPr>
        <w:t>, pp.429-454.</w:t>
      </w:r>
    </w:p>
    <w:p w14:paraId="2AD5BE18" w14:textId="77777777" w:rsidR="002C35F5" w:rsidRPr="002C35F5" w:rsidRDefault="002C35F5" w:rsidP="002C35F5">
      <w:pPr>
        <w:jc w:val="both"/>
        <w:rPr>
          <w:rFonts w:ascii="Arial" w:hAnsi="Arial" w:cs="Arial"/>
        </w:rPr>
      </w:pPr>
    </w:p>
    <w:p w14:paraId="4DED0890" w14:textId="15230473" w:rsidR="000A3005" w:rsidRDefault="002C35F5" w:rsidP="001F13BE">
      <w:pPr>
        <w:pStyle w:val="ListParagraph"/>
        <w:numPr>
          <w:ilvl w:val="0"/>
          <w:numId w:val="32"/>
        </w:numPr>
        <w:jc w:val="both"/>
        <w:rPr>
          <w:rFonts w:ascii="Arial" w:hAnsi="Arial" w:cs="Arial"/>
        </w:rPr>
      </w:pPr>
      <w:proofErr w:type="spellStart"/>
      <w:r w:rsidRPr="007F3F6A">
        <w:rPr>
          <w:rFonts w:ascii="Arial" w:hAnsi="Arial" w:cs="Arial"/>
        </w:rPr>
        <w:t>Agbede</w:t>
      </w:r>
      <w:proofErr w:type="spellEnd"/>
      <w:r w:rsidRPr="007F3F6A">
        <w:rPr>
          <w:rFonts w:ascii="Arial" w:hAnsi="Arial" w:cs="Arial"/>
        </w:rPr>
        <w:t>, T.M. 2025. Poultry manure improves soil properties and grain mineral composition, maize productivity and economic profitability. </w:t>
      </w:r>
      <w:r w:rsidRPr="007F3F6A">
        <w:rPr>
          <w:rFonts w:ascii="Arial" w:hAnsi="Arial" w:cs="Arial"/>
          <w:i/>
          <w:iCs/>
        </w:rPr>
        <w:t>Scientific Reports</w:t>
      </w:r>
      <w:r w:rsidRPr="007F3F6A">
        <w:rPr>
          <w:rFonts w:ascii="Arial" w:hAnsi="Arial" w:cs="Arial"/>
        </w:rPr>
        <w:t>, 15(1):16501.</w:t>
      </w:r>
    </w:p>
    <w:p w14:paraId="2B84ED70" w14:textId="77777777" w:rsidR="002C35F5" w:rsidRPr="002C35F5" w:rsidRDefault="002C35F5" w:rsidP="002C35F5">
      <w:pPr>
        <w:pStyle w:val="ListParagraph"/>
        <w:rPr>
          <w:rFonts w:ascii="Arial" w:hAnsi="Arial" w:cs="Arial"/>
        </w:rPr>
      </w:pPr>
    </w:p>
    <w:p w14:paraId="7EEB7F4E" w14:textId="5A393660" w:rsidR="002C35F5" w:rsidRDefault="002C35F5" w:rsidP="002C35F5">
      <w:pPr>
        <w:pStyle w:val="ListParagraph"/>
        <w:numPr>
          <w:ilvl w:val="0"/>
          <w:numId w:val="32"/>
        </w:numPr>
        <w:jc w:val="both"/>
        <w:rPr>
          <w:rFonts w:ascii="Arial" w:hAnsi="Arial" w:cs="Arial"/>
        </w:rPr>
      </w:pPr>
      <w:r w:rsidRPr="002C35F5">
        <w:rPr>
          <w:rFonts w:ascii="Arial" w:hAnsi="Arial" w:cs="Arial"/>
        </w:rPr>
        <w:t>Parshad, J., Kumar, R., Chhokar, V., Patil, N., Beniwal, V., Singh, N., Kumar, A., Singh, N., Yogi, R., Kumar, M. &amp; Vikram, P. 2024. Paddy straw management: Alternative strategies and emerging technology for sustainable ecosystem</w:t>
      </w:r>
      <w:r w:rsidRPr="002C35F5">
        <w:rPr>
          <w:rFonts w:ascii="Arial" w:hAnsi="Arial" w:cs="Arial"/>
          <w:i/>
          <w:iCs/>
        </w:rPr>
        <w:t>. Pedosphere</w:t>
      </w:r>
      <w:r w:rsidRPr="002C35F5">
        <w:rPr>
          <w:rFonts w:ascii="Arial" w:hAnsi="Arial" w:cs="Arial"/>
        </w:rPr>
        <w:t> [online]</w:t>
      </w:r>
      <w:r>
        <w:rPr>
          <w:rFonts w:ascii="Arial" w:hAnsi="Arial" w:cs="Arial"/>
        </w:rPr>
        <w:t>.</w:t>
      </w:r>
    </w:p>
    <w:p w14:paraId="78619881" w14:textId="77777777" w:rsidR="002C35F5" w:rsidRPr="002C35F5" w:rsidRDefault="002C35F5" w:rsidP="002C35F5">
      <w:pPr>
        <w:pStyle w:val="ListParagraph"/>
        <w:rPr>
          <w:rFonts w:ascii="Arial" w:hAnsi="Arial" w:cs="Arial"/>
        </w:rPr>
      </w:pPr>
    </w:p>
    <w:p w14:paraId="37982B70" w14:textId="77777777" w:rsidR="002C35F5" w:rsidRDefault="002C35F5" w:rsidP="002C35F5">
      <w:pPr>
        <w:pStyle w:val="ListParagraph"/>
        <w:numPr>
          <w:ilvl w:val="0"/>
          <w:numId w:val="32"/>
        </w:numPr>
        <w:jc w:val="both"/>
        <w:rPr>
          <w:rFonts w:ascii="Arial" w:hAnsi="Arial" w:cs="Arial"/>
        </w:rPr>
      </w:pPr>
      <w:r w:rsidRPr="002C35F5">
        <w:rPr>
          <w:rFonts w:ascii="Arial" w:hAnsi="Arial" w:cs="Arial"/>
        </w:rPr>
        <w:t xml:space="preserve">Xu, J., Wang, J., Lin, S., Hou, L., Ma, S., </w:t>
      </w:r>
      <w:proofErr w:type="spellStart"/>
      <w:r w:rsidRPr="002C35F5">
        <w:rPr>
          <w:rFonts w:ascii="Arial" w:hAnsi="Arial" w:cs="Arial"/>
        </w:rPr>
        <w:t>Lv</w:t>
      </w:r>
      <w:proofErr w:type="spellEnd"/>
      <w:r w:rsidRPr="002C35F5">
        <w:rPr>
          <w:rFonts w:ascii="Arial" w:hAnsi="Arial" w:cs="Arial"/>
        </w:rPr>
        <w:t>, Y., Chen, R., He, X. &amp; Hou, J., 2023. The effect of novel aquaculture mode on phosphorus sorption-release in pond sediment. </w:t>
      </w:r>
      <w:r w:rsidRPr="002C35F5">
        <w:rPr>
          <w:rFonts w:ascii="Arial" w:hAnsi="Arial" w:cs="Arial"/>
          <w:i/>
          <w:iCs/>
        </w:rPr>
        <w:t>Sci. Total Env.</w:t>
      </w:r>
      <w:r w:rsidRPr="002C35F5">
        <w:rPr>
          <w:rFonts w:ascii="Arial" w:hAnsi="Arial" w:cs="Arial"/>
        </w:rPr>
        <w:t> 905(1):167019.</w:t>
      </w:r>
    </w:p>
    <w:p w14:paraId="0F5BEACF" w14:textId="77777777" w:rsidR="00606276" w:rsidRPr="00606276" w:rsidRDefault="00606276" w:rsidP="00606276">
      <w:pPr>
        <w:pStyle w:val="ListParagraph"/>
        <w:rPr>
          <w:rFonts w:ascii="Arial" w:hAnsi="Arial" w:cs="Arial"/>
        </w:rPr>
      </w:pPr>
    </w:p>
    <w:p w14:paraId="5E7EB55B" w14:textId="77777777" w:rsidR="00606276" w:rsidRPr="002C35F5" w:rsidRDefault="00606276" w:rsidP="00606276">
      <w:pPr>
        <w:pStyle w:val="ListParagraph"/>
        <w:ind w:left="643"/>
        <w:jc w:val="both"/>
        <w:rPr>
          <w:rFonts w:ascii="Arial" w:hAnsi="Arial" w:cs="Arial"/>
        </w:rPr>
      </w:pPr>
    </w:p>
    <w:p w14:paraId="03A58DB8" w14:textId="77777777" w:rsidR="002C35F5" w:rsidRDefault="002C35F5" w:rsidP="002C35F5">
      <w:pPr>
        <w:pStyle w:val="ListParagraph"/>
        <w:numPr>
          <w:ilvl w:val="0"/>
          <w:numId w:val="32"/>
        </w:numPr>
        <w:jc w:val="both"/>
        <w:rPr>
          <w:rFonts w:ascii="Arial" w:hAnsi="Arial" w:cs="Arial"/>
        </w:rPr>
      </w:pPr>
      <w:proofErr w:type="spellStart"/>
      <w:r w:rsidRPr="002C35F5">
        <w:rPr>
          <w:rFonts w:ascii="Arial" w:hAnsi="Arial" w:cs="Arial"/>
        </w:rPr>
        <w:t>Depel</w:t>
      </w:r>
      <w:proofErr w:type="spellEnd"/>
      <w:r w:rsidRPr="002C35F5">
        <w:rPr>
          <w:rFonts w:ascii="Arial" w:hAnsi="Arial" w:cs="Arial"/>
        </w:rPr>
        <w:t xml:space="preserve">, G., Polat, H., </w:t>
      </w:r>
      <w:proofErr w:type="spellStart"/>
      <w:r w:rsidRPr="002C35F5">
        <w:rPr>
          <w:rFonts w:ascii="Arial" w:hAnsi="Arial" w:cs="Arial"/>
        </w:rPr>
        <w:t>Çaycı</w:t>
      </w:r>
      <w:proofErr w:type="spellEnd"/>
      <w:r w:rsidRPr="002C35F5">
        <w:rPr>
          <w:rFonts w:ascii="Arial" w:hAnsi="Arial" w:cs="Arial"/>
        </w:rPr>
        <w:t xml:space="preserve">, G., Demir, Z. &amp; Koca, C. 2021. Effects of Composted poultry manure and rice husk+ poultry manure on potato tuber yield and </w:t>
      </w:r>
      <w:proofErr w:type="spellStart"/>
      <w:r w:rsidRPr="002C35F5">
        <w:rPr>
          <w:rFonts w:ascii="Arial" w:hAnsi="Arial" w:cs="Arial"/>
        </w:rPr>
        <w:t>physico</w:t>
      </w:r>
      <w:proofErr w:type="spellEnd"/>
      <w:r w:rsidRPr="002C35F5">
        <w:rPr>
          <w:rFonts w:ascii="Arial" w:hAnsi="Arial" w:cs="Arial"/>
        </w:rPr>
        <w:t>-chemical properties of clay loam soil. </w:t>
      </w:r>
      <w:r w:rsidRPr="002C35F5">
        <w:rPr>
          <w:rFonts w:ascii="Arial" w:hAnsi="Arial" w:cs="Arial"/>
          <w:i/>
          <w:iCs/>
        </w:rPr>
        <w:t>Commun. Soil Sci. Plant Anal.</w:t>
      </w:r>
      <w:r w:rsidRPr="002C35F5">
        <w:rPr>
          <w:rFonts w:ascii="Arial" w:hAnsi="Arial" w:cs="Arial"/>
        </w:rPr>
        <w:t> 52(21): 2623-2643.</w:t>
      </w:r>
    </w:p>
    <w:p w14:paraId="68762D28" w14:textId="77777777" w:rsidR="002C35F5" w:rsidRPr="002C35F5" w:rsidRDefault="002C35F5" w:rsidP="002C35F5">
      <w:pPr>
        <w:pStyle w:val="ListParagraph"/>
        <w:jc w:val="both"/>
        <w:rPr>
          <w:rFonts w:ascii="Arial" w:hAnsi="Arial" w:cs="Arial"/>
        </w:rPr>
      </w:pPr>
    </w:p>
    <w:p w14:paraId="2C7F8106" w14:textId="77777777" w:rsidR="002C35F5" w:rsidRDefault="002C35F5" w:rsidP="002C35F5">
      <w:pPr>
        <w:pStyle w:val="ListParagraph"/>
        <w:numPr>
          <w:ilvl w:val="0"/>
          <w:numId w:val="32"/>
        </w:numPr>
        <w:jc w:val="both"/>
        <w:rPr>
          <w:rFonts w:ascii="Arial" w:hAnsi="Arial" w:cs="Arial"/>
        </w:rPr>
      </w:pPr>
      <w:proofErr w:type="spellStart"/>
      <w:r w:rsidRPr="002C35F5">
        <w:rPr>
          <w:rFonts w:ascii="Arial" w:hAnsi="Arial" w:cs="Arial"/>
        </w:rPr>
        <w:t>Nannipieri</w:t>
      </w:r>
      <w:proofErr w:type="spellEnd"/>
      <w:r w:rsidRPr="002C35F5">
        <w:rPr>
          <w:rFonts w:ascii="Arial" w:hAnsi="Arial" w:cs="Arial"/>
        </w:rPr>
        <w:t xml:space="preserve">, P., </w:t>
      </w:r>
      <w:proofErr w:type="spellStart"/>
      <w:r w:rsidRPr="002C35F5">
        <w:rPr>
          <w:rFonts w:ascii="Arial" w:hAnsi="Arial" w:cs="Arial"/>
        </w:rPr>
        <w:t>Trasar</w:t>
      </w:r>
      <w:proofErr w:type="spellEnd"/>
      <w:r w:rsidRPr="002C35F5">
        <w:rPr>
          <w:rFonts w:ascii="Arial" w:hAnsi="Arial" w:cs="Arial"/>
        </w:rPr>
        <w:t>-Cepeda, C. &amp; Dick, R.P., 2018. Soil enzyme activity: a brief history and biochemistry as a basis for appropriate interpretations and meta-analysis. Biol. Fertil. Soils 54(1): 11-19.</w:t>
      </w:r>
    </w:p>
    <w:p w14:paraId="5C6990CC" w14:textId="77777777" w:rsidR="00E97472" w:rsidRPr="00E97472" w:rsidRDefault="00E97472" w:rsidP="00E97472">
      <w:pPr>
        <w:jc w:val="both"/>
        <w:rPr>
          <w:rFonts w:ascii="Arial" w:hAnsi="Arial" w:cs="Arial"/>
        </w:rPr>
      </w:pPr>
    </w:p>
    <w:p w14:paraId="7316922B" w14:textId="77777777" w:rsidR="00E97472" w:rsidRPr="00E97472" w:rsidRDefault="00E97472" w:rsidP="00E97472">
      <w:pPr>
        <w:pStyle w:val="ListParagraph"/>
        <w:numPr>
          <w:ilvl w:val="0"/>
          <w:numId w:val="32"/>
        </w:numPr>
        <w:jc w:val="both"/>
        <w:rPr>
          <w:rFonts w:ascii="Arial" w:hAnsi="Arial" w:cs="Arial"/>
        </w:rPr>
      </w:pPr>
      <w:r w:rsidRPr="00E97472">
        <w:rPr>
          <w:rFonts w:ascii="Arial" w:hAnsi="Arial" w:cs="Arial"/>
        </w:rPr>
        <w:t xml:space="preserve">Sinsabaugh, R.L., Hill, B.H. &amp; </w:t>
      </w:r>
      <w:proofErr w:type="spellStart"/>
      <w:r w:rsidRPr="00E97472">
        <w:rPr>
          <w:rFonts w:ascii="Arial" w:hAnsi="Arial" w:cs="Arial"/>
        </w:rPr>
        <w:t>Follstad</w:t>
      </w:r>
      <w:proofErr w:type="spellEnd"/>
      <w:r w:rsidRPr="00E97472">
        <w:rPr>
          <w:rFonts w:ascii="Arial" w:hAnsi="Arial" w:cs="Arial"/>
        </w:rPr>
        <w:t xml:space="preserve"> Shah, J.J., 2009. </w:t>
      </w:r>
      <w:proofErr w:type="spellStart"/>
      <w:r w:rsidRPr="00E97472">
        <w:rPr>
          <w:rFonts w:ascii="Arial" w:hAnsi="Arial" w:cs="Arial"/>
        </w:rPr>
        <w:t>Ecoenzymatic</w:t>
      </w:r>
      <w:proofErr w:type="spellEnd"/>
      <w:r w:rsidRPr="00E97472">
        <w:rPr>
          <w:rFonts w:ascii="Arial" w:hAnsi="Arial" w:cs="Arial"/>
        </w:rPr>
        <w:t xml:space="preserve"> stoichiometry of microbial organic nutrient acquisition in soil and sediment. </w:t>
      </w:r>
      <w:r w:rsidRPr="00E97472">
        <w:rPr>
          <w:rFonts w:ascii="Arial" w:hAnsi="Arial" w:cs="Arial"/>
          <w:i/>
          <w:iCs/>
        </w:rPr>
        <w:t>Nature</w:t>
      </w:r>
      <w:r w:rsidRPr="00E97472">
        <w:rPr>
          <w:rFonts w:ascii="Arial" w:hAnsi="Arial" w:cs="Arial"/>
        </w:rPr>
        <w:t>, 462(7274): 795-798.</w:t>
      </w:r>
    </w:p>
    <w:p w14:paraId="3BB2C6D0" w14:textId="77777777" w:rsidR="00E97472" w:rsidRDefault="00E97472" w:rsidP="00E97472">
      <w:pPr>
        <w:pStyle w:val="Appendix"/>
        <w:spacing w:after="0"/>
        <w:jc w:val="both"/>
        <w:rPr>
          <w:rFonts w:ascii="Arial" w:hAnsi="Arial" w:cs="Arial"/>
          <w:b w:val="0"/>
          <w:sz w:val="20"/>
        </w:rPr>
      </w:pPr>
    </w:p>
    <w:p w14:paraId="43F27741" w14:textId="77777777" w:rsidR="00E97472" w:rsidRPr="007F3F6A" w:rsidRDefault="00E97472" w:rsidP="00E97472">
      <w:pPr>
        <w:pStyle w:val="Appendix"/>
        <w:spacing w:after="0"/>
        <w:jc w:val="both"/>
        <w:rPr>
          <w:rFonts w:ascii="Arial" w:hAnsi="Arial" w:cs="Arial"/>
          <w:b w:val="0"/>
          <w:sz w:val="20"/>
        </w:rPr>
        <w:sectPr w:rsidR="00E97472" w:rsidRPr="007F3F6A" w:rsidSect="00BA1172">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47D5C75D" w14:textId="6D7E0306" w:rsidR="00E97472" w:rsidRPr="00E97472" w:rsidRDefault="00E97472" w:rsidP="00E97472">
      <w:pPr>
        <w:pStyle w:val="Appendix"/>
        <w:numPr>
          <w:ilvl w:val="0"/>
          <w:numId w:val="32"/>
        </w:numPr>
        <w:spacing w:after="0"/>
        <w:jc w:val="both"/>
        <w:rPr>
          <w:rFonts w:ascii="Arial" w:hAnsi="Arial" w:cs="Arial"/>
          <w:b w:val="0"/>
          <w:bCs/>
          <w:sz w:val="20"/>
        </w:rPr>
      </w:pPr>
      <w:r>
        <w:rPr>
          <w:rFonts w:ascii="Arial" w:hAnsi="Arial" w:cs="Arial"/>
          <w:b w:val="0"/>
          <w:bCs/>
          <w:caps w:val="0"/>
        </w:rPr>
        <w:t>G</w:t>
      </w:r>
      <w:r w:rsidRPr="00E97472">
        <w:rPr>
          <w:rFonts w:ascii="Arial" w:hAnsi="Arial" w:cs="Arial"/>
          <w:b w:val="0"/>
          <w:bCs/>
          <w:caps w:val="0"/>
        </w:rPr>
        <w:t xml:space="preserve">upta, </w:t>
      </w:r>
      <w:r w:rsidRPr="00E97472">
        <w:rPr>
          <w:rFonts w:ascii="Arial" w:hAnsi="Arial" w:cs="Arial"/>
          <w:b w:val="0"/>
          <w:bCs/>
          <w:caps w:val="0"/>
          <w:sz w:val="24"/>
          <w:szCs w:val="22"/>
        </w:rPr>
        <w:t>s</w:t>
      </w:r>
      <w:r w:rsidRPr="00E97472">
        <w:rPr>
          <w:rFonts w:ascii="Arial" w:hAnsi="Arial" w:cs="Arial"/>
          <w:b w:val="0"/>
          <w:bCs/>
          <w:caps w:val="0"/>
        </w:rPr>
        <w:t xml:space="preserve">., </w:t>
      </w:r>
      <w:r>
        <w:rPr>
          <w:rFonts w:ascii="Arial" w:hAnsi="Arial" w:cs="Arial"/>
          <w:b w:val="0"/>
          <w:bCs/>
          <w:caps w:val="0"/>
        </w:rPr>
        <w:t>Y</w:t>
      </w:r>
      <w:r w:rsidRPr="00E97472">
        <w:rPr>
          <w:rFonts w:ascii="Arial" w:hAnsi="Arial" w:cs="Arial"/>
          <w:b w:val="0"/>
          <w:bCs/>
          <w:caps w:val="0"/>
        </w:rPr>
        <w:t xml:space="preserve">ildirim, </w:t>
      </w:r>
      <w:r>
        <w:rPr>
          <w:rFonts w:ascii="Arial" w:hAnsi="Arial" w:cs="Arial"/>
          <w:b w:val="0"/>
          <w:bCs/>
          <w:caps w:val="0"/>
        </w:rPr>
        <w:t>S</w:t>
      </w:r>
      <w:r w:rsidRPr="00E97472">
        <w:rPr>
          <w:rFonts w:ascii="Arial" w:hAnsi="Arial" w:cs="Arial"/>
          <w:b w:val="0"/>
          <w:bCs/>
          <w:caps w:val="0"/>
        </w:rPr>
        <w:t xml:space="preserve">., </w:t>
      </w:r>
      <w:r>
        <w:rPr>
          <w:rFonts w:ascii="Arial" w:hAnsi="Arial" w:cs="Arial"/>
          <w:b w:val="0"/>
          <w:bCs/>
          <w:caps w:val="0"/>
        </w:rPr>
        <w:t>A</w:t>
      </w:r>
      <w:r w:rsidRPr="00E97472">
        <w:rPr>
          <w:rFonts w:ascii="Arial" w:hAnsi="Arial" w:cs="Arial"/>
          <w:b w:val="0"/>
          <w:bCs/>
          <w:caps w:val="0"/>
        </w:rPr>
        <w:t xml:space="preserve">ndrikopoulos, </w:t>
      </w:r>
      <w:r>
        <w:rPr>
          <w:rFonts w:ascii="Arial" w:hAnsi="Arial" w:cs="Arial"/>
          <w:b w:val="0"/>
          <w:bCs/>
          <w:caps w:val="0"/>
        </w:rPr>
        <w:t>B</w:t>
      </w:r>
      <w:r w:rsidRPr="00E97472">
        <w:rPr>
          <w:rFonts w:ascii="Arial" w:hAnsi="Arial" w:cs="Arial"/>
          <w:b w:val="0"/>
          <w:bCs/>
          <w:caps w:val="0"/>
        </w:rPr>
        <w:t xml:space="preserve">., </w:t>
      </w:r>
      <w:r>
        <w:rPr>
          <w:rFonts w:ascii="Arial" w:hAnsi="Arial" w:cs="Arial"/>
          <w:b w:val="0"/>
          <w:bCs/>
          <w:caps w:val="0"/>
        </w:rPr>
        <w:t>W</w:t>
      </w:r>
      <w:r w:rsidRPr="00E97472">
        <w:rPr>
          <w:rFonts w:ascii="Arial" w:hAnsi="Arial" w:cs="Arial"/>
          <w:b w:val="0"/>
          <w:bCs/>
          <w:caps w:val="0"/>
        </w:rPr>
        <w:t xml:space="preserve">ille, </w:t>
      </w:r>
      <w:r>
        <w:rPr>
          <w:rFonts w:ascii="Arial" w:hAnsi="Arial" w:cs="Arial"/>
          <w:b w:val="0"/>
          <w:bCs/>
          <w:caps w:val="0"/>
        </w:rPr>
        <w:t>U</w:t>
      </w:r>
      <w:r w:rsidRPr="00E97472">
        <w:rPr>
          <w:rFonts w:ascii="Arial" w:hAnsi="Arial" w:cs="Arial"/>
          <w:b w:val="0"/>
          <w:bCs/>
          <w:caps w:val="0"/>
        </w:rPr>
        <w:t xml:space="preserve">. &amp; </w:t>
      </w:r>
      <w:r>
        <w:rPr>
          <w:rFonts w:ascii="Arial" w:hAnsi="Arial" w:cs="Arial"/>
          <w:b w:val="0"/>
          <w:bCs/>
          <w:caps w:val="0"/>
        </w:rPr>
        <w:t>R</w:t>
      </w:r>
      <w:r w:rsidRPr="00E97472">
        <w:rPr>
          <w:rFonts w:ascii="Arial" w:hAnsi="Arial" w:cs="Arial"/>
          <w:b w:val="0"/>
          <w:bCs/>
          <w:caps w:val="0"/>
        </w:rPr>
        <w:t xml:space="preserve">oessner, </w:t>
      </w:r>
      <w:r>
        <w:rPr>
          <w:rFonts w:ascii="Arial" w:hAnsi="Arial" w:cs="Arial"/>
          <w:b w:val="0"/>
          <w:bCs/>
          <w:caps w:val="0"/>
        </w:rPr>
        <w:t>U</w:t>
      </w:r>
      <w:r w:rsidRPr="00E97472">
        <w:rPr>
          <w:rFonts w:ascii="Arial" w:hAnsi="Arial" w:cs="Arial"/>
          <w:b w:val="0"/>
          <w:bCs/>
          <w:caps w:val="0"/>
        </w:rPr>
        <w:t xml:space="preserve">. 2023. </w:t>
      </w:r>
      <w:r>
        <w:rPr>
          <w:rFonts w:ascii="Arial" w:hAnsi="Arial" w:cs="Arial"/>
          <w:b w:val="0"/>
          <w:bCs/>
          <w:caps w:val="0"/>
        </w:rPr>
        <w:t>D</w:t>
      </w:r>
      <w:r w:rsidRPr="00E97472">
        <w:rPr>
          <w:rFonts w:ascii="Arial" w:hAnsi="Arial" w:cs="Arial"/>
          <w:b w:val="0"/>
          <w:bCs/>
          <w:caps w:val="0"/>
        </w:rPr>
        <w:t>eciphering the interactions in the root–soil nexus caused by urease and nitrification inhibitors: a review. Agronomy, </w:t>
      </w:r>
      <w:r w:rsidRPr="00E97472">
        <w:rPr>
          <w:rFonts w:ascii="Arial" w:hAnsi="Arial" w:cs="Arial"/>
          <w:b w:val="0"/>
          <w:bCs/>
          <w:i/>
          <w:iCs/>
          <w:caps w:val="0"/>
        </w:rPr>
        <w:t>13</w:t>
      </w:r>
      <w:r w:rsidRPr="00E97472">
        <w:rPr>
          <w:rFonts w:ascii="Arial" w:hAnsi="Arial" w:cs="Arial"/>
          <w:b w:val="0"/>
          <w:bCs/>
          <w:caps w:val="0"/>
        </w:rPr>
        <w:t>(6), p.1603</w:t>
      </w:r>
      <w:r>
        <w:rPr>
          <w:rFonts w:ascii="Arial" w:hAnsi="Arial" w:cs="Arial"/>
          <w:b w:val="0"/>
          <w:bCs/>
        </w:rPr>
        <w:t>.</w:t>
      </w:r>
    </w:p>
    <w:p w14:paraId="631596BC" w14:textId="77777777" w:rsidR="00E97472" w:rsidRPr="00E97472" w:rsidRDefault="00E97472" w:rsidP="00E97472">
      <w:pPr>
        <w:pStyle w:val="Appendix"/>
        <w:spacing w:after="0"/>
        <w:ind w:left="720"/>
        <w:jc w:val="both"/>
        <w:rPr>
          <w:rFonts w:ascii="Arial" w:hAnsi="Arial" w:cs="Arial"/>
          <w:b w:val="0"/>
          <w:bCs/>
          <w:sz w:val="20"/>
        </w:rPr>
      </w:pPr>
    </w:p>
    <w:p w14:paraId="5A9CC315" w14:textId="77777777" w:rsidR="00E97472" w:rsidRDefault="00E97472" w:rsidP="00E97472">
      <w:pPr>
        <w:pStyle w:val="ListParagraph"/>
        <w:numPr>
          <w:ilvl w:val="0"/>
          <w:numId w:val="32"/>
        </w:numPr>
        <w:jc w:val="both"/>
        <w:rPr>
          <w:rFonts w:ascii="Arial" w:hAnsi="Arial" w:cs="Arial"/>
        </w:rPr>
      </w:pPr>
      <w:r w:rsidRPr="00E97472">
        <w:rPr>
          <w:rFonts w:ascii="Arial" w:hAnsi="Arial" w:cs="Arial"/>
        </w:rPr>
        <w:t xml:space="preserve">Bharadwaj, A., Bharadwaj, P., Gupta, M., Thakur, D. &amp; Devi, A., 2025. Unraveling labile carbon and soil enzyme dynamics across seasons and sediment layers in </w:t>
      </w:r>
      <w:proofErr w:type="spellStart"/>
      <w:r w:rsidRPr="00E97472">
        <w:rPr>
          <w:rFonts w:ascii="Arial" w:hAnsi="Arial" w:cs="Arial"/>
        </w:rPr>
        <w:t>Deepor</w:t>
      </w:r>
      <w:proofErr w:type="spellEnd"/>
      <w:r w:rsidRPr="00E97472">
        <w:rPr>
          <w:rFonts w:ascii="Arial" w:hAnsi="Arial" w:cs="Arial"/>
        </w:rPr>
        <w:t xml:space="preserve"> </w:t>
      </w:r>
      <w:proofErr w:type="spellStart"/>
      <w:r w:rsidRPr="00E97472">
        <w:rPr>
          <w:rFonts w:ascii="Arial" w:hAnsi="Arial" w:cs="Arial"/>
        </w:rPr>
        <w:lastRenderedPageBreak/>
        <w:t>Beel</w:t>
      </w:r>
      <w:proofErr w:type="spellEnd"/>
      <w:r w:rsidRPr="00E97472">
        <w:rPr>
          <w:rFonts w:ascii="Arial" w:hAnsi="Arial" w:cs="Arial"/>
        </w:rPr>
        <w:t>: a degraded freshwater wetland in Assam, India. </w:t>
      </w:r>
      <w:r w:rsidRPr="00E97472">
        <w:rPr>
          <w:rFonts w:ascii="Arial" w:hAnsi="Arial" w:cs="Arial"/>
          <w:i/>
          <w:iCs/>
        </w:rPr>
        <w:t>Environ. Monit. Assess.</w:t>
      </w:r>
      <w:r w:rsidRPr="00E97472">
        <w:rPr>
          <w:rFonts w:ascii="Arial" w:hAnsi="Arial" w:cs="Arial"/>
        </w:rPr>
        <w:t> 197(8): 874.</w:t>
      </w:r>
    </w:p>
    <w:p w14:paraId="0ADEBF75" w14:textId="77777777" w:rsidR="00E97472" w:rsidRPr="00E97472" w:rsidRDefault="00E97472" w:rsidP="00E97472">
      <w:pPr>
        <w:jc w:val="both"/>
        <w:rPr>
          <w:rFonts w:ascii="Arial" w:hAnsi="Arial" w:cs="Arial"/>
        </w:rPr>
      </w:pPr>
    </w:p>
    <w:p w14:paraId="70B18C65" w14:textId="77777777" w:rsidR="00E97472" w:rsidRDefault="00E97472" w:rsidP="00E97472">
      <w:pPr>
        <w:pStyle w:val="ListParagraph"/>
        <w:numPr>
          <w:ilvl w:val="0"/>
          <w:numId w:val="32"/>
        </w:numPr>
        <w:jc w:val="both"/>
        <w:rPr>
          <w:rFonts w:ascii="Arial" w:hAnsi="Arial" w:cs="Arial"/>
        </w:rPr>
      </w:pPr>
      <w:proofErr w:type="spellStart"/>
      <w:r w:rsidRPr="00E97472">
        <w:rPr>
          <w:rFonts w:ascii="Arial" w:hAnsi="Arial" w:cs="Arial"/>
        </w:rPr>
        <w:t>Chiewchankaset</w:t>
      </w:r>
      <w:proofErr w:type="spellEnd"/>
      <w:r w:rsidRPr="00E97472">
        <w:rPr>
          <w:rFonts w:ascii="Arial" w:hAnsi="Arial" w:cs="Arial"/>
        </w:rPr>
        <w:t xml:space="preserve">, P., </w:t>
      </w:r>
      <w:proofErr w:type="spellStart"/>
      <w:r w:rsidRPr="00E97472">
        <w:rPr>
          <w:rFonts w:ascii="Arial" w:hAnsi="Arial" w:cs="Arial"/>
        </w:rPr>
        <w:t>Thaiprasit</w:t>
      </w:r>
      <w:proofErr w:type="spellEnd"/>
      <w:r w:rsidRPr="00E97472">
        <w:rPr>
          <w:rFonts w:ascii="Arial" w:hAnsi="Arial" w:cs="Arial"/>
        </w:rPr>
        <w:t xml:space="preserve">, J., </w:t>
      </w:r>
      <w:proofErr w:type="spellStart"/>
      <w:r w:rsidRPr="00E97472">
        <w:rPr>
          <w:rFonts w:ascii="Arial" w:hAnsi="Arial" w:cs="Arial"/>
        </w:rPr>
        <w:t>Kalapanulak</w:t>
      </w:r>
      <w:proofErr w:type="spellEnd"/>
      <w:r w:rsidRPr="00E97472">
        <w:rPr>
          <w:rFonts w:ascii="Arial" w:hAnsi="Arial" w:cs="Arial"/>
        </w:rPr>
        <w:t xml:space="preserve">, S., Wojciechowski, T., </w:t>
      </w:r>
      <w:proofErr w:type="spellStart"/>
      <w:r w:rsidRPr="00E97472">
        <w:rPr>
          <w:rFonts w:ascii="Arial" w:hAnsi="Arial" w:cs="Arial"/>
        </w:rPr>
        <w:t>Boonjing</w:t>
      </w:r>
      <w:proofErr w:type="spellEnd"/>
      <w:r w:rsidRPr="00E97472">
        <w:rPr>
          <w:rFonts w:ascii="Arial" w:hAnsi="Arial" w:cs="Arial"/>
        </w:rPr>
        <w:t>, P. &amp; Saithong, T., 2022. Effective metabolic carbon utilization and shoot-to-root partitioning modulate distinctive yield in high yielding cassava variety. Front. plant sci. 13, p.832304.</w:t>
      </w:r>
    </w:p>
    <w:p w14:paraId="0B77918F" w14:textId="77777777" w:rsidR="00E97472" w:rsidRPr="00E97472" w:rsidRDefault="00E97472" w:rsidP="00E97472">
      <w:pPr>
        <w:pStyle w:val="ListParagraph"/>
        <w:rPr>
          <w:rFonts w:ascii="Arial" w:hAnsi="Arial" w:cs="Arial"/>
        </w:rPr>
      </w:pPr>
    </w:p>
    <w:p w14:paraId="7695D17F" w14:textId="77777777" w:rsidR="00E97472" w:rsidRDefault="00E97472" w:rsidP="00E97472">
      <w:pPr>
        <w:pStyle w:val="ListParagraph"/>
        <w:numPr>
          <w:ilvl w:val="0"/>
          <w:numId w:val="32"/>
        </w:numPr>
        <w:jc w:val="both"/>
        <w:rPr>
          <w:rFonts w:ascii="Arial" w:hAnsi="Arial" w:cs="Arial"/>
        </w:rPr>
      </w:pPr>
      <w:proofErr w:type="spellStart"/>
      <w:r w:rsidRPr="00E97472">
        <w:rPr>
          <w:rFonts w:ascii="Arial" w:hAnsi="Arial" w:cs="Arial"/>
        </w:rPr>
        <w:t>Minkina</w:t>
      </w:r>
      <w:proofErr w:type="spellEnd"/>
      <w:r w:rsidRPr="00E97472">
        <w:rPr>
          <w:rFonts w:ascii="Arial" w:hAnsi="Arial" w:cs="Arial"/>
        </w:rPr>
        <w:t xml:space="preserve">, T., </w:t>
      </w:r>
      <w:proofErr w:type="spellStart"/>
      <w:r w:rsidRPr="00E97472">
        <w:rPr>
          <w:rFonts w:ascii="Arial" w:hAnsi="Arial" w:cs="Arial"/>
        </w:rPr>
        <w:t>Sushkova</w:t>
      </w:r>
      <w:proofErr w:type="spellEnd"/>
      <w:r w:rsidRPr="00E97472">
        <w:rPr>
          <w:rFonts w:ascii="Arial" w:hAnsi="Arial" w:cs="Arial"/>
        </w:rPr>
        <w:t xml:space="preserve">, S., </w:t>
      </w:r>
      <w:proofErr w:type="spellStart"/>
      <w:r w:rsidRPr="00E97472">
        <w:rPr>
          <w:rFonts w:ascii="Arial" w:hAnsi="Arial" w:cs="Arial"/>
        </w:rPr>
        <w:t>Delegan</w:t>
      </w:r>
      <w:proofErr w:type="spellEnd"/>
      <w:r w:rsidRPr="00E97472">
        <w:rPr>
          <w:rFonts w:ascii="Arial" w:hAnsi="Arial" w:cs="Arial"/>
        </w:rPr>
        <w:t xml:space="preserve">, Y., Bren, A., Mazanko, M., </w:t>
      </w:r>
      <w:proofErr w:type="spellStart"/>
      <w:r w:rsidRPr="00E97472">
        <w:rPr>
          <w:rFonts w:ascii="Arial" w:hAnsi="Arial" w:cs="Arial"/>
        </w:rPr>
        <w:t>Kocharovskaya</w:t>
      </w:r>
      <w:proofErr w:type="spellEnd"/>
      <w:r w:rsidRPr="00E97472">
        <w:rPr>
          <w:rFonts w:ascii="Arial" w:hAnsi="Arial" w:cs="Arial"/>
        </w:rPr>
        <w:t xml:space="preserve">, Y., </w:t>
      </w:r>
      <w:proofErr w:type="spellStart"/>
      <w:r w:rsidRPr="00E97472">
        <w:rPr>
          <w:rFonts w:ascii="Arial" w:hAnsi="Arial" w:cs="Arial"/>
        </w:rPr>
        <w:t>Filonov</w:t>
      </w:r>
      <w:proofErr w:type="spellEnd"/>
      <w:r w:rsidRPr="00E97472">
        <w:rPr>
          <w:rFonts w:ascii="Arial" w:hAnsi="Arial" w:cs="Arial"/>
        </w:rPr>
        <w:t xml:space="preserve">, A., Rajput, V.D., Mandzhieva, S., Rudoy, D. &amp; </w:t>
      </w:r>
      <w:proofErr w:type="spellStart"/>
      <w:r w:rsidRPr="00E97472">
        <w:rPr>
          <w:rFonts w:ascii="Arial" w:hAnsi="Arial" w:cs="Arial"/>
        </w:rPr>
        <w:t>Prazdnova</w:t>
      </w:r>
      <w:proofErr w:type="spellEnd"/>
      <w:r w:rsidRPr="00E97472">
        <w:rPr>
          <w:rFonts w:ascii="Arial" w:hAnsi="Arial" w:cs="Arial"/>
        </w:rPr>
        <w:t>, E.V., 2023. Effect of chicken manure on soil microbial community diversity in poultry keeping areas. Environ. Geochem. Health 45(12): 9303-9319.</w:t>
      </w:r>
    </w:p>
    <w:p w14:paraId="0B6323A6" w14:textId="77777777" w:rsidR="00E97472" w:rsidRPr="00E97472" w:rsidRDefault="00E97472" w:rsidP="00E97472">
      <w:pPr>
        <w:pStyle w:val="ListParagraph"/>
        <w:rPr>
          <w:rFonts w:ascii="Arial" w:hAnsi="Arial" w:cs="Arial"/>
        </w:rPr>
      </w:pPr>
    </w:p>
    <w:p w14:paraId="65BE961E" w14:textId="77777777" w:rsidR="00E97472" w:rsidRDefault="00E97472" w:rsidP="00E97472">
      <w:pPr>
        <w:pStyle w:val="ListParagraph"/>
        <w:numPr>
          <w:ilvl w:val="0"/>
          <w:numId w:val="32"/>
        </w:numPr>
        <w:jc w:val="both"/>
        <w:rPr>
          <w:rFonts w:ascii="Arial" w:hAnsi="Arial" w:cs="Arial"/>
        </w:rPr>
      </w:pPr>
      <w:r w:rsidRPr="00E97472">
        <w:rPr>
          <w:rFonts w:ascii="Arial" w:hAnsi="Arial" w:cs="Arial"/>
        </w:rPr>
        <w:t>Pankaj, Sharma, S., Singh, V. &amp; Angmo, P., 2023. Changes in soil biological and chemical environment during wheat growth stages under nitrogen and straw management practices in rice-wheat system. </w:t>
      </w:r>
      <w:r w:rsidRPr="00E97472">
        <w:rPr>
          <w:rFonts w:ascii="Arial" w:hAnsi="Arial" w:cs="Arial"/>
          <w:i/>
          <w:iCs/>
        </w:rPr>
        <w:t xml:space="preserve">J. Plant </w:t>
      </w:r>
      <w:proofErr w:type="spellStart"/>
      <w:r w:rsidRPr="00E97472">
        <w:rPr>
          <w:rFonts w:ascii="Arial" w:hAnsi="Arial" w:cs="Arial"/>
          <w:i/>
          <w:iCs/>
        </w:rPr>
        <w:t>Nutr</w:t>
      </w:r>
      <w:proofErr w:type="spellEnd"/>
      <w:r w:rsidRPr="00E97472">
        <w:rPr>
          <w:rFonts w:ascii="Arial" w:hAnsi="Arial" w:cs="Arial"/>
        </w:rPr>
        <w:t>. 46(15): 3599-3616.</w:t>
      </w:r>
    </w:p>
    <w:p w14:paraId="08ABC6FE" w14:textId="77777777" w:rsidR="00E97472" w:rsidRPr="00E97472" w:rsidRDefault="00E97472" w:rsidP="00E97472">
      <w:pPr>
        <w:jc w:val="both"/>
        <w:rPr>
          <w:rFonts w:ascii="Arial" w:hAnsi="Arial" w:cs="Arial"/>
        </w:rPr>
      </w:pPr>
    </w:p>
    <w:p w14:paraId="6D42EE8B" w14:textId="58A52C0B" w:rsidR="00E97472" w:rsidRDefault="00E97472" w:rsidP="00E97472">
      <w:pPr>
        <w:pStyle w:val="ListParagraph"/>
        <w:numPr>
          <w:ilvl w:val="0"/>
          <w:numId w:val="32"/>
        </w:numPr>
        <w:jc w:val="both"/>
        <w:rPr>
          <w:rFonts w:ascii="Arial" w:hAnsi="Arial" w:cs="Arial"/>
        </w:rPr>
      </w:pPr>
      <w:r w:rsidRPr="007F3F6A">
        <w:rPr>
          <w:rFonts w:ascii="Arial" w:hAnsi="Arial" w:cs="Arial"/>
        </w:rPr>
        <w:t xml:space="preserve">Pang, J., Wen, Z., Kidd, D., Ryan, M.H., Yu, R.P., Long, L., Cong, W.F., Siddique, K., Lambers, H., Havlin, J. </w:t>
      </w:r>
      <w:r>
        <w:rPr>
          <w:rFonts w:ascii="Arial" w:hAnsi="Arial" w:cs="Arial"/>
        </w:rPr>
        <w:t>&amp;</w:t>
      </w:r>
      <w:r w:rsidRPr="007F3F6A">
        <w:rPr>
          <w:rFonts w:ascii="Arial" w:hAnsi="Arial" w:cs="Arial"/>
        </w:rPr>
        <w:t xml:space="preserve"> Schlegel, A.J., 2023. </w:t>
      </w:r>
      <w:r w:rsidRPr="007F3F6A">
        <w:rPr>
          <w:rFonts w:ascii="Arial" w:hAnsi="Arial" w:cs="Arial"/>
          <w:i/>
          <w:iCs/>
        </w:rPr>
        <w:t>Instant Insights: Phosphorus uptake and use in crops</w:t>
      </w:r>
      <w:r w:rsidRPr="007F3F6A">
        <w:rPr>
          <w:rFonts w:ascii="Arial" w:hAnsi="Arial" w:cs="Arial"/>
        </w:rPr>
        <w:t> (Vol. 73). Burleigh Dodds Science Publishing</w:t>
      </w:r>
      <w:r>
        <w:rPr>
          <w:rFonts w:ascii="Arial" w:hAnsi="Arial" w:cs="Arial"/>
        </w:rPr>
        <w:t>.</w:t>
      </w:r>
    </w:p>
    <w:p w14:paraId="49CF1862" w14:textId="77777777" w:rsidR="00606276" w:rsidRPr="00606276" w:rsidRDefault="00606276" w:rsidP="00606276">
      <w:pPr>
        <w:jc w:val="both"/>
        <w:rPr>
          <w:rFonts w:ascii="Arial" w:hAnsi="Arial" w:cs="Arial"/>
        </w:rPr>
      </w:pPr>
    </w:p>
    <w:p w14:paraId="40917737" w14:textId="4015BCCF" w:rsidR="007F3F6A" w:rsidRPr="002B2133" w:rsidRDefault="00606276" w:rsidP="002B2133">
      <w:pPr>
        <w:pStyle w:val="ListParagraph"/>
        <w:numPr>
          <w:ilvl w:val="0"/>
          <w:numId w:val="32"/>
        </w:numPr>
        <w:jc w:val="both"/>
        <w:rPr>
          <w:rFonts w:ascii="Arial" w:hAnsi="Arial" w:cs="Arial"/>
        </w:rPr>
      </w:pPr>
      <w:r w:rsidRPr="00606276">
        <w:rPr>
          <w:rFonts w:ascii="Arial" w:hAnsi="Arial" w:cs="Arial"/>
        </w:rPr>
        <w:t>Ma, S., Dong, X., Luo, C., &amp; Xu, J., 2023. Enrichment of organic carbon increases the flux of phosphorus from sediment in mariculture ponds. Aquaculture, 565, p.739148.</w:t>
      </w:r>
    </w:p>
    <w:sectPr w:rsidR="007F3F6A" w:rsidRPr="002B2133" w:rsidSect="00BA117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FE130" w14:textId="77777777" w:rsidR="003776B8" w:rsidRDefault="003776B8" w:rsidP="00C37E61">
      <w:r>
        <w:separator/>
      </w:r>
    </w:p>
  </w:endnote>
  <w:endnote w:type="continuationSeparator" w:id="0">
    <w:p w14:paraId="4A5EA21F" w14:textId="77777777" w:rsidR="003776B8" w:rsidRDefault="003776B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A9BA5" w14:textId="77777777" w:rsidR="001041B2" w:rsidRDefault="00104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E181D" w14:textId="77777777" w:rsidR="001041B2" w:rsidRDefault="00104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62183" w14:textId="77777777" w:rsidR="009E048A" w:rsidRDefault="009E048A">
    <w:pPr>
      <w:pStyle w:val="Footer"/>
      <w:rPr>
        <w:rFonts w:ascii="Arial" w:hAnsi="Arial" w:cs="Arial"/>
        <w:sz w:val="16"/>
      </w:rPr>
    </w:pPr>
  </w:p>
  <w:p w14:paraId="60005FA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9617071" w14:textId="77777777" w:rsidR="009E048A" w:rsidRDefault="009E048A">
    <w:pPr>
      <w:pStyle w:val="Footer"/>
      <w:rPr>
        <w:rFonts w:ascii="Arial" w:hAnsi="Arial" w:cs="Arial"/>
        <w:sz w:val="16"/>
      </w:rPr>
    </w:pPr>
  </w:p>
  <w:p w14:paraId="7A23676E" w14:textId="0CA76C74"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E10F3" w14:textId="77777777" w:rsidR="00E97472" w:rsidRPr="00C37E61" w:rsidRDefault="00E9747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AEFD0" w14:textId="77777777" w:rsidR="003776B8" w:rsidRDefault="003776B8" w:rsidP="00C37E61">
      <w:r>
        <w:separator/>
      </w:r>
    </w:p>
  </w:footnote>
  <w:footnote w:type="continuationSeparator" w:id="0">
    <w:p w14:paraId="119440DA" w14:textId="77777777" w:rsidR="003776B8" w:rsidRDefault="003776B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8166" w14:textId="18258370" w:rsidR="001041B2" w:rsidRDefault="001041B2">
    <w:pPr>
      <w:pStyle w:val="Header"/>
    </w:pPr>
    <w:r>
      <w:rPr>
        <w:noProof/>
      </w:rPr>
      <w:pict w14:anchorId="6B683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94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3B20A" w14:textId="005F8310" w:rsidR="001041B2" w:rsidRDefault="001041B2">
    <w:pPr>
      <w:pStyle w:val="Header"/>
    </w:pPr>
    <w:r>
      <w:rPr>
        <w:noProof/>
      </w:rPr>
      <w:pict w14:anchorId="3651E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94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FDFED" w14:textId="3F0B9BBF" w:rsidR="00296529" w:rsidRPr="00296529" w:rsidRDefault="001041B2" w:rsidP="00296529">
    <w:pPr>
      <w:ind w:left="2160"/>
      <w:jc w:val="center"/>
      <w:rPr>
        <w:rFonts w:ascii="Times New Roman" w:eastAsia="Calibri" w:hAnsi="Times New Roman"/>
        <w:i/>
        <w:sz w:val="18"/>
        <w:szCs w:val="22"/>
      </w:rPr>
    </w:pPr>
    <w:r>
      <w:rPr>
        <w:noProof/>
      </w:rPr>
      <w:pict w14:anchorId="2435CD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94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EEE293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1AF091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C261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4F55C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9B211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5243C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E4C0C" w14:textId="1CAE23AC" w:rsidR="001041B2" w:rsidRDefault="001041B2">
    <w:pPr>
      <w:pStyle w:val="Header"/>
    </w:pPr>
    <w:r>
      <w:rPr>
        <w:noProof/>
      </w:rPr>
      <w:pict w14:anchorId="5A557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94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D25D" w14:textId="552D9362" w:rsidR="001041B2" w:rsidRDefault="001041B2">
    <w:pPr>
      <w:pStyle w:val="Header"/>
    </w:pPr>
    <w:r>
      <w:rPr>
        <w:noProof/>
      </w:rPr>
      <w:pict w14:anchorId="230A1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94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B1AE2" w14:textId="4202C07E" w:rsidR="001041B2" w:rsidRDefault="001041B2">
    <w:pPr>
      <w:pStyle w:val="Header"/>
    </w:pPr>
    <w:r>
      <w:rPr>
        <w:noProof/>
      </w:rPr>
      <w:pict w14:anchorId="4F0D0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94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3928D0"/>
    <w:multiLevelType w:val="hybridMultilevel"/>
    <w:tmpl w:val="E41CA78E"/>
    <w:lvl w:ilvl="0" w:tplc="41F0F8DE">
      <w:start w:val="1"/>
      <w:numFmt w:val="decimal"/>
      <w:lvlText w:val="%1."/>
      <w:lvlJc w:val="left"/>
      <w:pPr>
        <w:ind w:left="870" w:hanging="360"/>
      </w:pPr>
      <w:rPr>
        <w:rFonts w:hint="default"/>
        <w:color w:val="auto"/>
      </w:rPr>
    </w:lvl>
    <w:lvl w:ilvl="1" w:tplc="40090019" w:tentative="1">
      <w:start w:val="1"/>
      <w:numFmt w:val="lowerLetter"/>
      <w:lvlText w:val="%2."/>
      <w:lvlJc w:val="left"/>
      <w:pPr>
        <w:ind w:left="1590" w:hanging="360"/>
      </w:pPr>
    </w:lvl>
    <w:lvl w:ilvl="2" w:tplc="4009001B" w:tentative="1">
      <w:start w:val="1"/>
      <w:numFmt w:val="lowerRoman"/>
      <w:lvlText w:val="%3."/>
      <w:lvlJc w:val="right"/>
      <w:pPr>
        <w:ind w:left="2310" w:hanging="180"/>
      </w:pPr>
    </w:lvl>
    <w:lvl w:ilvl="3" w:tplc="4009000F" w:tentative="1">
      <w:start w:val="1"/>
      <w:numFmt w:val="decimal"/>
      <w:lvlText w:val="%4."/>
      <w:lvlJc w:val="left"/>
      <w:pPr>
        <w:ind w:left="3030" w:hanging="360"/>
      </w:pPr>
    </w:lvl>
    <w:lvl w:ilvl="4" w:tplc="40090019" w:tentative="1">
      <w:start w:val="1"/>
      <w:numFmt w:val="lowerLetter"/>
      <w:lvlText w:val="%5."/>
      <w:lvlJc w:val="left"/>
      <w:pPr>
        <w:ind w:left="3750" w:hanging="360"/>
      </w:pPr>
    </w:lvl>
    <w:lvl w:ilvl="5" w:tplc="4009001B" w:tentative="1">
      <w:start w:val="1"/>
      <w:numFmt w:val="lowerRoman"/>
      <w:lvlText w:val="%6."/>
      <w:lvlJc w:val="right"/>
      <w:pPr>
        <w:ind w:left="4470" w:hanging="180"/>
      </w:pPr>
    </w:lvl>
    <w:lvl w:ilvl="6" w:tplc="4009000F" w:tentative="1">
      <w:start w:val="1"/>
      <w:numFmt w:val="decimal"/>
      <w:lvlText w:val="%7."/>
      <w:lvlJc w:val="left"/>
      <w:pPr>
        <w:ind w:left="5190" w:hanging="360"/>
      </w:pPr>
    </w:lvl>
    <w:lvl w:ilvl="7" w:tplc="40090019" w:tentative="1">
      <w:start w:val="1"/>
      <w:numFmt w:val="lowerLetter"/>
      <w:lvlText w:val="%8."/>
      <w:lvlJc w:val="left"/>
      <w:pPr>
        <w:ind w:left="5910" w:hanging="360"/>
      </w:pPr>
    </w:lvl>
    <w:lvl w:ilvl="8" w:tplc="4009001B" w:tentative="1">
      <w:start w:val="1"/>
      <w:numFmt w:val="lowerRoman"/>
      <w:lvlText w:val="%9."/>
      <w:lvlJc w:val="right"/>
      <w:pPr>
        <w:ind w:left="663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AA5366"/>
    <w:multiLevelType w:val="hybridMultilevel"/>
    <w:tmpl w:val="5CC8B890"/>
    <w:lvl w:ilvl="0" w:tplc="4009000F">
      <w:start w:val="1"/>
      <w:numFmt w:val="decimal"/>
      <w:lvlText w:val="%1."/>
      <w:lvlJc w:val="left"/>
      <w:pPr>
        <w:ind w:left="643"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10"/>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2"/>
  </w:num>
  <w:num w:numId="31">
    <w:abstractNumId w:val="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4B2C"/>
    <w:rsid w:val="0006684F"/>
    <w:rsid w:val="000A3005"/>
    <w:rsid w:val="000A47FA"/>
    <w:rsid w:val="000A65D3"/>
    <w:rsid w:val="000B1E33"/>
    <w:rsid w:val="000D689F"/>
    <w:rsid w:val="000E7B7B"/>
    <w:rsid w:val="000E7D62"/>
    <w:rsid w:val="00103357"/>
    <w:rsid w:val="001041B2"/>
    <w:rsid w:val="0010425C"/>
    <w:rsid w:val="00123512"/>
    <w:rsid w:val="00123C9F"/>
    <w:rsid w:val="00126190"/>
    <w:rsid w:val="00130F17"/>
    <w:rsid w:val="001320BF"/>
    <w:rsid w:val="00163BC4"/>
    <w:rsid w:val="00170784"/>
    <w:rsid w:val="00191062"/>
    <w:rsid w:val="00192B72"/>
    <w:rsid w:val="001A29D8"/>
    <w:rsid w:val="001A5CAA"/>
    <w:rsid w:val="001B0427"/>
    <w:rsid w:val="001D3702"/>
    <w:rsid w:val="001D3A51"/>
    <w:rsid w:val="001E10D2"/>
    <w:rsid w:val="001E25B4"/>
    <w:rsid w:val="001E44FE"/>
    <w:rsid w:val="001F13BE"/>
    <w:rsid w:val="00200595"/>
    <w:rsid w:val="00204835"/>
    <w:rsid w:val="00214CC9"/>
    <w:rsid w:val="00231920"/>
    <w:rsid w:val="0023195C"/>
    <w:rsid w:val="0024282C"/>
    <w:rsid w:val="002460DC"/>
    <w:rsid w:val="00250985"/>
    <w:rsid w:val="002556F6"/>
    <w:rsid w:val="00283105"/>
    <w:rsid w:val="00284C4C"/>
    <w:rsid w:val="00287E68"/>
    <w:rsid w:val="00296529"/>
    <w:rsid w:val="002B2133"/>
    <w:rsid w:val="002B27FB"/>
    <w:rsid w:val="002B685A"/>
    <w:rsid w:val="002C35F5"/>
    <w:rsid w:val="002C57D2"/>
    <w:rsid w:val="002E0D56"/>
    <w:rsid w:val="00315186"/>
    <w:rsid w:val="00324C0B"/>
    <w:rsid w:val="00326571"/>
    <w:rsid w:val="0033343E"/>
    <w:rsid w:val="00340798"/>
    <w:rsid w:val="003512C2"/>
    <w:rsid w:val="00360FB7"/>
    <w:rsid w:val="00371FB6"/>
    <w:rsid w:val="003763C1"/>
    <w:rsid w:val="00376BBE"/>
    <w:rsid w:val="003776B8"/>
    <w:rsid w:val="0039224F"/>
    <w:rsid w:val="003A43A4"/>
    <w:rsid w:val="003A7E18"/>
    <w:rsid w:val="003C4C86"/>
    <w:rsid w:val="003C6258"/>
    <w:rsid w:val="003E1A21"/>
    <w:rsid w:val="003E2904"/>
    <w:rsid w:val="003F4F34"/>
    <w:rsid w:val="00401927"/>
    <w:rsid w:val="00406FE5"/>
    <w:rsid w:val="0041027F"/>
    <w:rsid w:val="004122EC"/>
    <w:rsid w:val="00412475"/>
    <w:rsid w:val="00423789"/>
    <w:rsid w:val="00440F43"/>
    <w:rsid w:val="00441B6F"/>
    <w:rsid w:val="00444D1D"/>
    <w:rsid w:val="00446221"/>
    <w:rsid w:val="00450E62"/>
    <w:rsid w:val="004539DB"/>
    <w:rsid w:val="004572F7"/>
    <w:rsid w:val="00471A80"/>
    <w:rsid w:val="004D305E"/>
    <w:rsid w:val="004D4277"/>
    <w:rsid w:val="00502516"/>
    <w:rsid w:val="00505F06"/>
    <w:rsid w:val="00506828"/>
    <w:rsid w:val="00515539"/>
    <w:rsid w:val="0053056E"/>
    <w:rsid w:val="005400FB"/>
    <w:rsid w:val="00554FDA"/>
    <w:rsid w:val="005C784C"/>
    <w:rsid w:val="005D17F6"/>
    <w:rsid w:val="005E5539"/>
    <w:rsid w:val="00602BF5"/>
    <w:rsid w:val="00606276"/>
    <w:rsid w:val="00617FDD"/>
    <w:rsid w:val="00631D9E"/>
    <w:rsid w:val="00633614"/>
    <w:rsid w:val="00633F68"/>
    <w:rsid w:val="00636EB2"/>
    <w:rsid w:val="006375B8"/>
    <w:rsid w:val="00647353"/>
    <w:rsid w:val="0065418C"/>
    <w:rsid w:val="0066510A"/>
    <w:rsid w:val="00665B1F"/>
    <w:rsid w:val="00673F9F"/>
    <w:rsid w:val="00686953"/>
    <w:rsid w:val="00687DEA"/>
    <w:rsid w:val="00687E67"/>
    <w:rsid w:val="006967F7"/>
    <w:rsid w:val="006A250C"/>
    <w:rsid w:val="006B21D3"/>
    <w:rsid w:val="006B57D0"/>
    <w:rsid w:val="006D30FF"/>
    <w:rsid w:val="006D6940"/>
    <w:rsid w:val="006D7411"/>
    <w:rsid w:val="006F09EE"/>
    <w:rsid w:val="006F11EC"/>
    <w:rsid w:val="00700271"/>
    <w:rsid w:val="0070082C"/>
    <w:rsid w:val="00705D66"/>
    <w:rsid w:val="0071546C"/>
    <w:rsid w:val="007322CD"/>
    <w:rsid w:val="007369E6"/>
    <w:rsid w:val="00746E59"/>
    <w:rsid w:val="00754C9A"/>
    <w:rsid w:val="0075599A"/>
    <w:rsid w:val="00761D52"/>
    <w:rsid w:val="0077749E"/>
    <w:rsid w:val="00790ADA"/>
    <w:rsid w:val="007D2288"/>
    <w:rsid w:val="007E088F"/>
    <w:rsid w:val="007F3F6A"/>
    <w:rsid w:val="007F7B32"/>
    <w:rsid w:val="00804BC2"/>
    <w:rsid w:val="0081431A"/>
    <w:rsid w:val="0083216F"/>
    <w:rsid w:val="00860000"/>
    <w:rsid w:val="00863BD3"/>
    <w:rsid w:val="008641ED"/>
    <w:rsid w:val="00866D66"/>
    <w:rsid w:val="008671C6"/>
    <w:rsid w:val="00875803"/>
    <w:rsid w:val="008916E2"/>
    <w:rsid w:val="008B459E"/>
    <w:rsid w:val="008E13AE"/>
    <w:rsid w:val="008E1506"/>
    <w:rsid w:val="008E710C"/>
    <w:rsid w:val="008F69D6"/>
    <w:rsid w:val="00902823"/>
    <w:rsid w:val="00915CA6"/>
    <w:rsid w:val="00927834"/>
    <w:rsid w:val="00930886"/>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0ECC"/>
    <w:rsid w:val="00A94063"/>
    <w:rsid w:val="00AA6219"/>
    <w:rsid w:val="00AA74E0"/>
    <w:rsid w:val="00AB3E76"/>
    <w:rsid w:val="00AB703F"/>
    <w:rsid w:val="00AC6BB8"/>
    <w:rsid w:val="00AC797F"/>
    <w:rsid w:val="00AE008F"/>
    <w:rsid w:val="00B01FCD"/>
    <w:rsid w:val="00B1776C"/>
    <w:rsid w:val="00B42663"/>
    <w:rsid w:val="00B52583"/>
    <w:rsid w:val="00B52896"/>
    <w:rsid w:val="00B8177A"/>
    <w:rsid w:val="00B95236"/>
    <w:rsid w:val="00B96BD9"/>
    <w:rsid w:val="00BA1172"/>
    <w:rsid w:val="00BA1B01"/>
    <w:rsid w:val="00BA2641"/>
    <w:rsid w:val="00BB37AA"/>
    <w:rsid w:val="00BB6D12"/>
    <w:rsid w:val="00BC53A0"/>
    <w:rsid w:val="00BE0302"/>
    <w:rsid w:val="00BE62AD"/>
    <w:rsid w:val="00BF121F"/>
    <w:rsid w:val="00BF1F80"/>
    <w:rsid w:val="00C166EF"/>
    <w:rsid w:val="00C17EB0"/>
    <w:rsid w:val="00C27F5F"/>
    <w:rsid w:val="00C30A0F"/>
    <w:rsid w:val="00C37E61"/>
    <w:rsid w:val="00C63A94"/>
    <w:rsid w:val="00C70F1B"/>
    <w:rsid w:val="00C71A47"/>
    <w:rsid w:val="00C7464C"/>
    <w:rsid w:val="00C85588"/>
    <w:rsid w:val="00C87ADE"/>
    <w:rsid w:val="00C9574D"/>
    <w:rsid w:val="00CD6755"/>
    <w:rsid w:val="00CD6856"/>
    <w:rsid w:val="00CE0089"/>
    <w:rsid w:val="00CE3C1B"/>
    <w:rsid w:val="00CE793C"/>
    <w:rsid w:val="00CF0E26"/>
    <w:rsid w:val="00CF193C"/>
    <w:rsid w:val="00D173F1"/>
    <w:rsid w:val="00D74CB0"/>
    <w:rsid w:val="00D8295D"/>
    <w:rsid w:val="00D86F99"/>
    <w:rsid w:val="00D97A0C"/>
    <w:rsid w:val="00DC2A65"/>
    <w:rsid w:val="00DE15F0"/>
    <w:rsid w:val="00DE5663"/>
    <w:rsid w:val="00DE78AA"/>
    <w:rsid w:val="00E04E90"/>
    <w:rsid w:val="00E053D0"/>
    <w:rsid w:val="00E15994"/>
    <w:rsid w:val="00E3114E"/>
    <w:rsid w:val="00E31A70"/>
    <w:rsid w:val="00E35B02"/>
    <w:rsid w:val="00E4182B"/>
    <w:rsid w:val="00E66496"/>
    <w:rsid w:val="00E66B35"/>
    <w:rsid w:val="00E66E10"/>
    <w:rsid w:val="00E769F6"/>
    <w:rsid w:val="00E8407C"/>
    <w:rsid w:val="00E84F3C"/>
    <w:rsid w:val="00E97472"/>
    <w:rsid w:val="00EA012C"/>
    <w:rsid w:val="00EC6A55"/>
    <w:rsid w:val="00ED0288"/>
    <w:rsid w:val="00EE44BB"/>
    <w:rsid w:val="00EE52CB"/>
    <w:rsid w:val="00EF581D"/>
    <w:rsid w:val="00EF7FD8"/>
    <w:rsid w:val="00F06F59"/>
    <w:rsid w:val="00F17988"/>
    <w:rsid w:val="00F22F4A"/>
    <w:rsid w:val="00F469F0"/>
    <w:rsid w:val="00F53273"/>
    <w:rsid w:val="00F66297"/>
    <w:rsid w:val="00F70916"/>
    <w:rsid w:val="00F755E4"/>
    <w:rsid w:val="00F77D02"/>
    <w:rsid w:val="00FA72E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AB50A0A"/>
  <w15:docId w15:val="{7E16F542-0E4C-437B-97CA-FE534340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Compact">
    <w:name w:val="Compact"/>
    <w:basedOn w:val="BodyText"/>
    <w:qFormat/>
    <w:rsid w:val="00D86F99"/>
    <w:pPr>
      <w:spacing w:before="36" w:after="36"/>
    </w:pPr>
    <w:rPr>
      <w:rFonts w:asciiTheme="minorHAnsi" w:eastAsiaTheme="minorHAnsi" w:hAnsiTheme="minorHAnsi" w:cstheme="minorBidi"/>
      <w:sz w:val="24"/>
      <w:szCs w:val="24"/>
    </w:rPr>
  </w:style>
  <w:style w:type="paragraph" w:styleId="BodyText">
    <w:name w:val="Body Text"/>
    <w:basedOn w:val="Normal"/>
    <w:link w:val="BodyTextChar"/>
    <w:semiHidden/>
    <w:unhideWhenUsed/>
    <w:rsid w:val="00D86F99"/>
    <w:pPr>
      <w:spacing w:after="120"/>
    </w:pPr>
  </w:style>
  <w:style w:type="character" w:customStyle="1" w:styleId="BodyTextChar">
    <w:name w:val="Body Text Char"/>
    <w:basedOn w:val="DefaultParagraphFont"/>
    <w:link w:val="BodyText"/>
    <w:semiHidden/>
    <w:rsid w:val="00D86F99"/>
    <w:rPr>
      <w:rFonts w:ascii="Helvetica" w:hAnsi="Helvetica"/>
    </w:rPr>
  </w:style>
  <w:style w:type="table" w:styleId="PlainTable4">
    <w:name w:val="Plain Table 4"/>
    <w:basedOn w:val="TableNormal"/>
    <w:uiPriority w:val="44"/>
    <w:rsid w:val="006F09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F09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F09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87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THESIS%20FILES\dehydrogenase%20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THESIS%20FILES\dehydrogenase%20graph.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T1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Sheet2!$A$2:$A$4</c:f>
              <c:strCache>
                <c:ptCount val="3"/>
                <c:pt idx="0">
                  <c:v>2 MAP</c:v>
                </c:pt>
                <c:pt idx="1">
                  <c:v>4 MAP</c:v>
                </c:pt>
                <c:pt idx="2">
                  <c:v>Harvest</c:v>
                </c:pt>
              </c:strCache>
            </c:strRef>
          </c:cat>
          <c:val>
            <c:numRef>
              <c:f>Sheet2!$B$2:$B$4</c:f>
              <c:numCache>
                <c:formatCode>General</c:formatCode>
                <c:ptCount val="3"/>
                <c:pt idx="0">
                  <c:v>47.62</c:v>
                </c:pt>
                <c:pt idx="1">
                  <c:v>56.21</c:v>
                </c:pt>
                <c:pt idx="2">
                  <c:v>32.659999999999997</c:v>
                </c:pt>
              </c:numCache>
            </c:numRef>
          </c:val>
          <c:smooth val="0"/>
          <c:extLst>
            <c:ext xmlns:c16="http://schemas.microsoft.com/office/drawing/2014/chart" uri="{C3380CC4-5D6E-409C-BE32-E72D297353CC}">
              <c16:uniqueId val="{00000000-A5A2-4FF2-A902-27A3ACACA9B9}"/>
            </c:ext>
          </c:extLst>
        </c:ser>
        <c:ser>
          <c:idx val="1"/>
          <c:order val="1"/>
          <c:tx>
            <c:strRef>
              <c:f>Sheet2!$C$1</c:f>
              <c:strCache>
                <c:ptCount val="1"/>
                <c:pt idx="0">
                  <c:v>T2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Sheet2!$A$2:$A$4</c:f>
              <c:strCache>
                <c:ptCount val="3"/>
                <c:pt idx="0">
                  <c:v>2 MAP</c:v>
                </c:pt>
                <c:pt idx="1">
                  <c:v>4 MAP</c:v>
                </c:pt>
                <c:pt idx="2">
                  <c:v>Harvest</c:v>
                </c:pt>
              </c:strCache>
            </c:strRef>
          </c:cat>
          <c:val>
            <c:numRef>
              <c:f>Sheet2!$C$2:$C$4</c:f>
              <c:numCache>
                <c:formatCode>General</c:formatCode>
                <c:ptCount val="3"/>
                <c:pt idx="0">
                  <c:v>43.06</c:v>
                </c:pt>
                <c:pt idx="1">
                  <c:v>52.98</c:v>
                </c:pt>
                <c:pt idx="2">
                  <c:v>37.630000000000003</c:v>
                </c:pt>
              </c:numCache>
            </c:numRef>
          </c:val>
          <c:smooth val="0"/>
          <c:extLst>
            <c:ext xmlns:c16="http://schemas.microsoft.com/office/drawing/2014/chart" uri="{C3380CC4-5D6E-409C-BE32-E72D297353CC}">
              <c16:uniqueId val="{00000001-A5A2-4FF2-A902-27A3ACACA9B9}"/>
            </c:ext>
          </c:extLst>
        </c:ser>
        <c:ser>
          <c:idx val="2"/>
          <c:order val="2"/>
          <c:tx>
            <c:strRef>
              <c:f>Sheet2!$D$1</c:f>
              <c:strCache>
                <c:ptCount val="1"/>
                <c:pt idx="0">
                  <c:v>T3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Sheet2!$A$2:$A$4</c:f>
              <c:strCache>
                <c:ptCount val="3"/>
                <c:pt idx="0">
                  <c:v>2 MAP</c:v>
                </c:pt>
                <c:pt idx="1">
                  <c:v>4 MAP</c:v>
                </c:pt>
                <c:pt idx="2">
                  <c:v>Harvest</c:v>
                </c:pt>
              </c:strCache>
            </c:strRef>
          </c:cat>
          <c:val>
            <c:numRef>
              <c:f>Sheet2!$D$2:$D$4</c:f>
              <c:numCache>
                <c:formatCode>General</c:formatCode>
                <c:ptCount val="3"/>
                <c:pt idx="0">
                  <c:v>40.78</c:v>
                </c:pt>
                <c:pt idx="1">
                  <c:v>50.65</c:v>
                </c:pt>
                <c:pt idx="2">
                  <c:v>30.05</c:v>
                </c:pt>
              </c:numCache>
            </c:numRef>
          </c:val>
          <c:smooth val="0"/>
          <c:extLst>
            <c:ext xmlns:c16="http://schemas.microsoft.com/office/drawing/2014/chart" uri="{C3380CC4-5D6E-409C-BE32-E72D297353CC}">
              <c16:uniqueId val="{00000002-A5A2-4FF2-A902-27A3ACACA9B9}"/>
            </c:ext>
          </c:extLst>
        </c:ser>
        <c:ser>
          <c:idx val="3"/>
          <c:order val="3"/>
          <c:tx>
            <c:strRef>
              <c:f>Sheet2!$E$1</c:f>
              <c:strCache>
                <c:ptCount val="1"/>
                <c:pt idx="0">
                  <c:v>T4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Sheet2!$A$2:$A$4</c:f>
              <c:strCache>
                <c:ptCount val="3"/>
                <c:pt idx="0">
                  <c:v>2 MAP</c:v>
                </c:pt>
                <c:pt idx="1">
                  <c:v>4 MAP</c:v>
                </c:pt>
                <c:pt idx="2">
                  <c:v>Harvest</c:v>
                </c:pt>
              </c:strCache>
            </c:strRef>
          </c:cat>
          <c:val>
            <c:numRef>
              <c:f>Sheet2!$E$2:$E$4</c:f>
              <c:numCache>
                <c:formatCode>General</c:formatCode>
                <c:ptCount val="3"/>
                <c:pt idx="0">
                  <c:v>44.58</c:v>
                </c:pt>
                <c:pt idx="1">
                  <c:v>54.17</c:v>
                </c:pt>
                <c:pt idx="2">
                  <c:v>34.909999999999997</c:v>
                </c:pt>
              </c:numCache>
            </c:numRef>
          </c:val>
          <c:smooth val="0"/>
          <c:extLst>
            <c:ext xmlns:c16="http://schemas.microsoft.com/office/drawing/2014/chart" uri="{C3380CC4-5D6E-409C-BE32-E72D297353CC}">
              <c16:uniqueId val="{00000003-A5A2-4FF2-A902-27A3ACACA9B9}"/>
            </c:ext>
          </c:extLst>
        </c:ser>
        <c:ser>
          <c:idx val="4"/>
          <c:order val="4"/>
          <c:tx>
            <c:strRef>
              <c:f>Sheet2!$F$1</c:f>
              <c:strCache>
                <c:ptCount val="1"/>
                <c:pt idx="0">
                  <c:v>T5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Sheet2!$A$2:$A$4</c:f>
              <c:strCache>
                <c:ptCount val="3"/>
                <c:pt idx="0">
                  <c:v>2 MAP</c:v>
                </c:pt>
                <c:pt idx="1">
                  <c:v>4 MAP</c:v>
                </c:pt>
                <c:pt idx="2">
                  <c:v>Harvest</c:v>
                </c:pt>
              </c:strCache>
            </c:strRef>
          </c:cat>
          <c:val>
            <c:numRef>
              <c:f>Sheet2!$F$2:$F$4</c:f>
              <c:numCache>
                <c:formatCode>General</c:formatCode>
                <c:ptCount val="3"/>
                <c:pt idx="0">
                  <c:v>40.28</c:v>
                </c:pt>
                <c:pt idx="1">
                  <c:v>46.72</c:v>
                </c:pt>
                <c:pt idx="2">
                  <c:v>31.32</c:v>
                </c:pt>
              </c:numCache>
            </c:numRef>
          </c:val>
          <c:smooth val="0"/>
          <c:extLst>
            <c:ext xmlns:c16="http://schemas.microsoft.com/office/drawing/2014/chart" uri="{C3380CC4-5D6E-409C-BE32-E72D297353CC}">
              <c16:uniqueId val="{00000004-A5A2-4FF2-A902-27A3ACACA9B9}"/>
            </c:ext>
          </c:extLst>
        </c:ser>
        <c:ser>
          <c:idx val="5"/>
          <c:order val="5"/>
          <c:tx>
            <c:strRef>
              <c:f>Sheet2!$G$1</c:f>
              <c:strCache>
                <c:ptCount val="1"/>
                <c:pt idx="0">
                  <c:v>T6</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Sheet2!$A$2:$A$4</c:f>
              <c:strCache>
                <c:ptCount val="3"/>
                <c:pt idx="0">
                  <c:v>2 MAP</c:v>
                </c:pt>
                <c:pt idx="1">
                  <c:v>4 MAP</c:v>
                </c:pt>
                <c:pt idx="2">
                  <c:v>Harvest</c:v>
                </c:pt>
              </c:strCache>
            </c:strRef>
          </c:cat>
          <c:val>
            <c:numRef>
              <c:f>Sheet2!$G$2:$G$4</c:f>
              <c:numCache>
                <c:formatCode>General</c:formatCode>
                <c:ptCount val="3"/>
                <c:pt idx="0">
                  <c:v>32.68</c:v>
                </c:pt>
                <c:pt idx="1">
                  <c:v>39.81</c:v>
                </c:pt>
                <c:pt idx="2">
                  <c:v>24.29</c:v>
                </c:pt>
              </c:numCache>
            </c:numRef>
          </c:val>
          <c:smooth val="0"/>
          <c:extLst>
            <c:ext xmlns:c16="http://schemas.microsoft.com/office/drawing/2014/chart" uri="{C3380CC4-5D6E-409C-BE32-E72D297353CC}">
              <c16:uniqueId val="{00000005-A5A2-4FF2-A902-27A3ACACA9B9}"/>
            </c:ext>
          </c:extLst>
        </c:ser>
        <c:ser>
          <c:idx val="6"/>
          <c:order val="6"/>
          <c:tx>
            <c:strRef>
              <c:f>Sheet2!$H$1</c:f>
              <c:strCache>
                <c:ptCount val="1"/>
                <c:pt idx="0">
                  <c:v>T7</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Sheet2!$A$2:$A$4</c:f>
              <c:strCache>
                <c:ptCount val="3"/>
                <c:pt idx="0">
                  <c:v>2 MAP</c:v>
                </c:pt>
                <c:pt idx="1">
                  <c:v>4 MAP</c:v>
                </c:pt>
                <c:pt idx="2">
                  <c:v>Harvest</c:v>
                </c:pt>
              </c:strCache>
            </c:strRef>
          </c:cat>
          <c:val>
            <c:numRef>
              <c:f>Sheet2!$H$2:$H$4</c:f>
              <c:numCache>
                <c:formatCode>General</c:formatCode>
                <c:ptCount val="3"/>
                <c:pt idx="0">
                  <c:v>41.81</c:v>
                </c:pt>
                <c:pt idx="1">
                  <c:v>49.34</c:v>
                </c:pt>
                <c:pt idx="2">
                  <c:v>35.03</c:v>
                </c:pt>
              </c:numCache>
            </c:numRef>
          </c:val>
          <c:smooth val="0"/>
          <c:extLst>
            <c:ext xmlns:c16="http://schemas.microsoft.com/office/drawing/2014/chart" uri="{C3380CC4-5D6E-409C-BE32-E72D297353CC}">
              <c16:uniqueId val="{00000006-A5A2-4FF2-A902-27A3ACACA9B9}"/>
            </c:ext>
          </c:extLst>
        </c:ser>
        <c:dLbls>
          <c:showLegendKey val="0"/>
          <c:showVal val="0"/>
          <c:showCatName val="0"/>
          <c:showSerName val="0"/>
          <c:showPercent val="0"/>
          <c:showBubbleSize val="0"/>
        </c:dLbls>
        <c:marker val="1"/>
        <c:smooth val="0"/>
        <c:axId val="895726768"/>
        <c:axId val="895724848"/>
      </c:lineChart>
      <c:catAx>
        <c:axId val="895726768"/>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a:latin typeface="Times New Roman" panose="02020603050405020304" pitchFamily="18" charset="0"/>
                    <a:cs typeface="Times New Roman" panose="02020603050405020304" pitchFamily="18" charset="0"/>
                  </a:rPr>
                  <a:t>Crop</a:t>
                </a:r>
                <a:r>
                  <a:rPr lang="en-US" sz="1050" baseline="0">
                    <a:latin typeface="Times New Roman" panose="02020603050405020304" pitchFamily="18" charset="0"/>
                    <a:cs typeface="Times New Roman" panose="02020603050405020304" pitchFamily="18" charset="0"/>
                  </a:rPr>
                  <a:t> growth stage</a:t>
                </a:r>
                <a:endParaRPr lang="en-US" sz="1050">
                  <a:latin typeface="Times New Roman" panose="02020603050405020304" pitchFamily="18" charset="0"/>
                  <a:cs typeface="Times New Roman" panose="02020603050405020304" pitchFamily="18" charset="0"/>
                </a:endParaRPr>
              </a:p>
            </c:rich>
          </c:tx>
          <c:layout>
            <c:manualLayout>
              <c:xMode val="edge"/>
              <c:yMode val="edge"/>
              <c:x val="0.42730668848978148"/>
              <c:y val="0.74628562054743153"/>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5724848"/>
        <c:crosses val="autoZero"/>
        <c:auto val="1"/>
        <c:lblAlgn val="ctr"/>
        <c:lblOffset val="100"/>
        <c:noMultiLvlLbl val="0"/>
      </c:catAx>
      <c:valAx>
        <c:axId val="895724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a:latin typeface="Times New Roman" panose="02020603050405020304" pitchFamily="18" charset="0"/>
                    <a:cs typeface="Times New Roman" panose="02020603050405020304" pitchFamily="18" charset="0"/>
                  </a:rPr>
                  <a:t>Urease</a:t>
                </a:r>
                <a:r>
                  <a:rPr lang="en-IN" sz="1050" baseline="0">
                    <a:latin typeface="Times New Roman" panose="02020603050405020304" pitchFamily="18" charset="0"/>
                    <a:cs typeface="Times New Roman" panose="02020603050405020304" pitchFamily="18" charset="0"/>
                  </a:rPr>
                  <a:t> activity (</a:t>
                </a:r>
                <a:r>
                  <a:rPr lang="en-IN" sz="1050" b="0" i="0" u="none" strike="noStrike" baseline="0">
                    <a:effectLst/>
                    <a:latin typeface="Times New Roman" panose="02020603050405020304" pitchFamily="18" charset="0"/>
                    <a:cs typeface="Times New Roman" panose="02020603050405020304" pitchFamily="18" charset="0"/>
                  </a:rPr>
                  <a:t>µg g⁻¹ h⁻¹)</a:t>
                </a:r>
                <a:endParaRPr lang="en-IN" sz="1050">
                  <a:latin typeface="Times New Roman" panose="02020603050405020304" pitchFamily="18" charset="0"/>
                  <a:cs typeface="Times New Roman" panose="02020603050405020304" pitchFamily="18" charset="0"/>
                </a:endParaRPr>
              </a:p>
            </c:rich>
          </c:tx>
          <c:layout>
            <c:manualLayout>
              <c:xMode val="edge"/>
              <c:yMode val="edge"/>
              <c:x val="1.9444444444444445E-2"/>
              <c:y val="0.1725616068824730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5726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'[dehydrogenase graph.xlsx]Sheet1'!$B$1</c:f>
              <c:strCache>
                <c:ptCount val="1"/>
                <c:pt idx="0">
                  <c:v>T1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'[dehydrogenase graph.xlsx]Sheet1'!$A$2:$A$4</c:f>
              <c:strCache>
                <c:ptCount val="3"/>
                <c:pt idx="0">
                  <c:v>2 MAP</c:v>
                </c:pt>
                <c:pt idx="1">
                  <c:v>4 MAP</c:v>
                </c:pt>
                <c:pt idx="2">
                  <c:v>Harvest</c:v>
                </c:pt>
              </c:strCache>
            </c:strRef>
          </c:cat>
          <c:val>
            <c:numRef>
              <c:f>'[dehydrogenase graph.xlsx]Sheet1'!$B$2:$B$4</c:f>
              <c:numCache>
                <c:formatCode>General</c:formatCode>
                <c:ptCount val="3"/>
                <c:pt idx="0">
                  <c:v>19.239999999999998</c:v>
                </c:pt>
                <c:pt idx="1">
                  <c:v>29.43</c:v>
                </c:pt>
                <c:pt idx="2">
                  <c:v>15.81</c:v>
                </c:pt>
              </c:numCache>
            </c:numRef>
          </c:val>
          <c:smooth val="0"/>
          <c:extLst>
            <c:ext xmlns:c16="http://schemas.microsoft.com/office/drawing/2014/chart" uri="{C3380CC4-5D6E-409C-BE32-E72D297353CC}">
              <c16:uniqueId val="{00000000-22DB-469D-B845-522910D1C605}"/>
            </c:ext>
          </c:extLst>
        </c:ser>
        <c:ser>
          <c:idx val="1"/>
          <c:order val="1"/>
          <c:tx>
            <c:strRef>
              <c:f>'[dehydrogenase graph.xlsx]Sheet1'!$C$1</c:f>
              <c:strCache>
                <c:ptCount val="1"/>
                <c:pt idx="0">
                  <c:v>T2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'[dehydrogenase graph.xlsx]Sheet1'!$A$2:$A$4</c:f>
              <c:strCache>
                <c:ptCount val="3"/>
                <c:pt idx="0">
                  <c:v>2 MAP</c:v>
                </c:pt>
                <c:pt idx="1">
                  <c:v>4 MAP</c:v>
                </c:pt>
                <c:pt idx="2">
                  <c:v>Harvest</c:v>
                </c:pt>
              </c:strCache>
            </c:strRef>
          </c:cat>
          <c:val>
            <c:numRef>
              <c:f>'[dehydrogenase graph.xlsx]Sheet1'!$C$2:$C$4</c:f>
              <c:numCache>
                <c:formatCode>General</c:formatCode>
                <c:ptCount val="3"/>
                <c:pt idx="0">
                  <c:v>14.04</c:v>
                </c:pt>
                <c:pt idx="1">
                  <c:v>26.02</c:v>
                </c:pt>
                <c:pt idx="2">
                  <c:v>15.54</c:v>
                </c:pt>
              </c:numCache>
            </c:numRef>
          </c:val>
          <c:smooth val="0"/>
          <c:extLst>
            <c:ext xmlns:c16="http://schemas.microsoft.com/office/drawing/2014/chart" uri="{C3380CC4-5D6E-409C-BE32-E72D297353CC}">
              <c16:uniqueId val="{00000001-22DB-469D-B845-522910D1C605}"/>
            </c:ext>
          </c:extLst>
        </c:ser>
        <c:ser>
          <c:idx val="2"/>
          <c:order val="2"/>
          <c:tx>
            <c:strRef>
              <c:f>'[dehydrogenase graph.xlsx]Sheet1'!$D$1</c:f>
              <c:strCache>
                <c:ptCount val="1"/>
                <c:pt idx="0">
                  <c:v>T3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'[dehydrogenase graph.xlsx]Sheet1'!$A$2:$A$4</c:f>
              <c:strCache>
                <c:ptCount val="3"/>
                <c:pt idx="0">
                  <c:v>2 MAP</c:v>
                </c:pt>
                <c:pt idx="1">
                  <c:v>4 MAP</c:v>
                </c:pt>
                <c:pt idx="2">
                  <c:v>Harvest</c:v>
                </c:pt>
              </c:strCache>
            </c:strRef>
          </c:cat>
          <c:val>
            <c:numRef>
              <c:f>'[dehydrogenase graph.xlsx]Sheet1'!$D$2:$D$4</c:f>
              <c:numCache>
                <c:formatCode>General</c:formatCode>
                <c:ptCount val="3"/>
                <c:pt idx="0">
                  <c:v>10.119999999999999</c:v>
                </c:pt>
                <c:pt idx="1">
                  <c:v>18.940000000000001</c:v>
                </c:pt>
                <c:pt idx="2">
                  <c:v>14.07</c:v>
                </c:pt>
              </c:numCache>
            </c:numRef>
          </c:val>
          <c:smooth val="0"/>
          <c:extLst>
            <c:ext xmlns:c16="http://schemas.microsoft.com/office/drawing/2014/chart" uri="{C3380CC4-5D6E-409C-BE32-E72D297353CC}">
              <c16:uniqueId val="{00000002-22DB-469D-B845-522910D1C605}"/>
            </c:ext>
          </c:extLst>
        </c:ser>
        <c:ser>
          <c:idx val="3"/>
          <c:order val="3"/>
          <c:tx>
            <c:strRef>
              <c:f>'[dehydrogenase graph.xlsx]Sheet1'!$E$1</c:f>
              <c:strCache>
                <c:ptCount val="1"/>
                <c:pt idx="0">
                  <c:v>T4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'[dehydrogenase graph.xlsx]Sheet1'!$A$2:$A$4</c:f>
              <c:strCache>
                <c:ptCount val="3"/>
                <c:pt idx="0">
                  <c:v>2 MAP</c:v>
                </c:pt>
                <c:pt idx="1">
                  <c:v>4 MAP</c:v>
                </c:pt>
                <c:pt idx="2">
                  <c:v>Harvest</c:v>
                </c:pt>
              </c:strCache>
            </c:strRef>
          </c:cat>
          <c:val>
            <c:numRef>
              <c:f>'[dehydrogenase graph.xlsx]Sheet1'!$E$2:$E$4</c:f>
              <c:numCache>
                <c:formatCode>General</c:formatCode>
                <c:ptCount val="3"/>
                <c:pt idx="0">
                  <c:v>17.43</c:v>
                </c:pt>
                <c:pt idx="1">
                  <c:v>33.61</c:v>
                </c:pt>
                <c:pt idx="2">
                  <c:v>18.96</c:v>
                </c:pt>
              </c:numCache>
            </c:numRef>
          </c:val>
          <c:smooth val="0"/>
          <c:extLst>
            <c:ext xmlns:c16="http://schemas.microsoft.com/office/drawing/2014/chart" uri="{C3380CC4-5D6E-409C-BE32-E72D297353CC}">
              <c16:uniqueId val="{00000003-22DB-469D-B845-522910D1C605}"/>
            </c:ext>
          </c:extLst>
        </c:ser>
        <c:ser>
          <c:idx val="4"/>
          <c:order val="4"/>
          <c:tx>
            <c:strRef>
              <c:f>'[dehydrogenase graph.xlsx]Sheet1'!$F$1</c:f>
              <c:strCache>
                <c:ptCount val="1"/>
                <c:pt idx="0">
                  <c:v>T5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'[dehydrogenase graph.xlsx]Sheet1'!$A$2:$A$4</c:f>
              <c:strCache>
                <c:ptCount val="3"/>
                <c:pt idx="0">
                  <c:v>2 MAP</c:v>
                </c:pt>
                <c:pt idx="1">
                  <c:v>4 MAP</c:v>
                </c:pt>
                <c:pt idx="2">
                  <c:v>Harvest</c:v>
                </c:pt>
              </c:strCache>
            </c:strRef>
          </c:cat>
          <c:val>
            <c:numRef>
              <c:f>'[dehydrogenase graph.xlsx]Sheet1'!$F$2:$F$4</c:f>
              <c:numCache>
                <c:formatCode>General</c:formatCode>
                <c:ptCount val="3"/>
                <c:pt idx="0">
                  <c:v>13.66</c:v>
                </c:pt>
                <c:pt idx="1">
                  <c:v>25.58</c:v>
                </c:pt>
                <c:pt idx="2">
                  <c:v>17.920000000000002</c:v>
                </c:pt>
              </c:numCache>
            </c:numRef>
          </c:val>
          <c:smooth val="0"/>
          <c:extLst>
            <c:ext xmlns:c16="http://schemas.microsoft.com/office/drawing/2014/chart" uri="{C3380CC4-5D6E-409C-BE32-E72D297353CC}">
              <c16:uniqueId val="{00000004-22DB-469D-B845-522910D1C605}"/>
            </c:ext>
          </c:extLst>
        </c:ser>
        <c:ser>
          <c:idx val="5"/>
          <c:order val="5"/>
          <c:tx>
            <c:strRef>
              <c:f>'[dehydrogenase graph.xlsx]Sheet1'!$G$1</c:f>
              <c:strCache>
                <c:ptCount val="1"/>
                <c:pt idx="0">
                  <c:v>T6</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'[dehydrogenase graph.xlsx]Sheet1'!$A$2:$A$4</c:f>
              <c:strCache>
                <c:ptCount val="3"/>
                <c:pt idx="0">
                  <c:v>2 MAP</c:v>
                </c:pt>
                <c:pt idx="1">
                  <c:v>4 MAP</c:v>
                </c:pt>
                <c:pt idx="2">
                  <c:v>Harvest</c:v>
                </c:pt>
              </c:strCache>
            </c:strRef>
          </c:cat>
          <c:val>
            <c:numRef>
              <c:f>'[dehydrogenase graph.xlsx]Sheet1'!$G$2:$G$4</c:f>
              <c:numCache>
                <c:formatCode>General</c:formatCode>
                <c:ptCount val="3"/>
                <c:pt idx="0">
                  <c:v>7.38</c:v>
                </c:pt>
                <c:pt idx="1">
                  <c:v>15.43</c:v>
                </c:pt>
                <c:pt idx="2">
                  <c:v>8.07</c:v>
                </c:pt>
              </c:numCache>
            </c:numRef>
          </c:val>
          <c:smooth val="0"/>
          <c:extLst>
            <c:ext xmlns:c16="http://schemas.microsoft.com/office/drawing/2014/chart" uri="{C3380CC4-5D6E-409C-BE32-E72D297353CC}">
              <c16:uniqueId val="{00000005-22DB-469D-B845-522910D1C605}"/>
            </c:ext>
          </c:extLst>
        </c:ser>
        <c:ser>
          <c:idx val="6"/>
          <c:order val="6"/>
          <c:tx>
            <c:strRef>
              <c:f>'[dehydrogenase graph.xlsx]Sheet1'!$H$1</c:f>
              <c:strCache>
                <c:ptCount val="1"/>
                <c:pt idx="0">
                  <c:v>T7</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'[dehydrogenase graph.xlsx]Sheet1'!$A$2:$A$4</c:f>
              <c:strCache>
                <c:ptCount val="3"/>
                <c:pt idx="0">
                  <c:v>2 MAP</c:v>
                </c:pt>
                <c:pt idx="1">
                  <c:v>4 MAP</c:v>
                </c:pt>
                <c:pt idx="2">
                  <c:v>Harvest</c:v>
                </c:pt>
              </c:strCache>
            </c:strRef>
          </c:cat>
          <c:val>
            <c:numRef>
              <c:f>'[dehydrogenase graph.xlsx]Sheet1'!$H$2:$H$4</c:f>
              <c:numCache>
                <c:formatCode>General</c:formatCode>
                <c:ptCount val="3"/>
                <c:pt idx="0">
                  <c:v>10.7</c:v>
                </c:pt>
                <c:pt idx="1">
                  <c:v>19.46</c:v>
                </c:pt>
                <c:pt idx="2">
                  <c:v>10.91</c:v>
                </c:pt>
              </c:numCache>
            </c:numRef>
          </c:val>
          <c:smooth val="0"/>
          <c:extLst>
            <c:ext xmlns:c16="http://schemas.microsoft.com/office/drawing/2014/chart" uri="{C3380CC4-5D6E-409C-BE32-E72D297353CC}">
              <c16:uniqueId val="{00000006-22DB-469D-B845-522910D1C605}"/>
            </c:ext>
          </c:extLst>
        </c:ser>
        <c:dLbls>
          <c:showLegendKey val="0"/>
          <c:showVal val="0"/>
          <c:showCatName val="0"/>
          <c:showSerName val="0"/>
          <c:showPercent val="0"/>
          <c:showBubbleSize val="0"/>
        </c:dLbls>
        <c:marker val="1"/>
        <c:smooth val="0"/>
        <c:axId val="887411072"/>
        <c:axId val="887403872"/>
      </c:lineChart>
      <c:catAx>
        <c:axId val="887411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Crop</a:t>
                </a:r>
                <a:r>
                  <a:rPr lang="en-IN" baseline="0">
                    <a:latin typeface="Times New Roman" panose="02020603050405020304" pitchFamily="18" charset="0"/>
                    <a:cs typeface="Times New Roman" panose="02020603050405020304" pitchFamily="18" charset="0"/>
                  </a:rPr>
                  <a:t> growth stage</a:t>
                </a:r>
                <a:endParaRPr lang="en-IN">
                  <a:latin typeface="Times New Roman" panose="02020603050405020304" pitchFamily="18" charset="0"/>
                  <a:cs typeface="Times New Roman" panose="02020603050405020304" pitchFamily="18" charset="0"/>
                </a:endParaRPr>
              </a:p>
            </c:rich>
          </c:tx>
          <c:layout>
            <c:manualLayout>
              <c:xMode val="edge"/>
              <c:yMode val="edge"/>
              <c:x val="0.42435477464426746"/>
              <c:y val="0.7589513773686300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7403872"/>
        <c:crosses val="autoZero"/>
        <c:auto val="1"/>
        <c:lblAlgn val="ctr"/>
        <c:lblOffset val="100"/>
        <c:noMultiLvlLbl val="0"/>
      </c:catAx>
      <c:valAx>
        <c:axId val="887403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50">
                    <a:latin typeface="Times New Roman" panose="02020603050405020304" pitchFamily="18" charset="0"/>
                    <a:cs typeface="Times New Roman" panose="02020603050405020304" pitchFamily="18" charset="0"/>
                  </a:rPr>
                  <a:t>Dehydrogenase</a:t>
                </a:r>
                <a:r>
                  <a:rPr lang="en-IN" sz="1050" baseline="0">
                    <a:latin typeface="Times New Roman" panose="02020603050405020304" pitchFamily="18" charset="0"/>
                    <a:cs typeface="Times New Roman" panose="02020603050405020304" pitchFamily="18" charset="0"/>
                  </a:rPr>
                  <a:t> </a:t>
                </a:r>
                <a:r>
                  <a:rPr lang="en-IN" sz="1050">
                    <a:latin typeface="Times New Roman" panose="02020603050405020304" pitchFamily="18" charset="0"/>
                    <a:cs typeface="Times New Roman" panose="02020603050405020304" pitchFamily="18" charset="0"/>
                  </a:rPr>
                  <a:t> activity (</a:t>
                </a:r>
                <a:r>
                  <a:rPr lang="en-IN" sz="1050" b="0" i="0" u="none" strike="noStrike" baseline="0">
                    <a:effectLst/>
                  </a:rPr>
                  <a:t>µg TPF g⁻¹ h⁻¹</a:t>
                </a:r>
                <a:r>
                  <a:rPr lang="en-IN" sz="1050" baseline="0">
                    <a:latin typeface="Times New Roman" panose="02020603050405020304" pitchFamily="18" charset="0"/>
                    <a:cs typeface="Times New Roman" panose="02020603050405020304" pitchFamily="18" charset="0"/>
                  </a:rPr>
                  <a:t>)</a:t>
                </a:r>
              </a:p>
            </c:rich>
          </c:tx>
          <c:layout>
            <c:manualLayout>
              <c:xMode val="edge"/>
              <c:yMode val="edge"/>
              <c:x val="1.6666666666666666E-2"/>
              <c:y val="6.0185185185185182E-2"/>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7411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30314960629919"/>
          <c:y val="9.2592592592592587E-2"/>
          <c:w val="0.79814129483814522"/>
          <c:h val="0.63822506561679793"/>
        </c:manualLayout>
      </c:layout>
      <c:lineChart>
        <c:grouping val="standard"/>
        <c:varyColors val="0"/>
        <c:ser>
          <c:idx val="0"/>
          <c:order val="0"/>
          <c:tx>
            <c:strRef>
              <c:f>Sheet3!$B$1</c:f>
              <c:strCache>
                <c:ptCount val="1"/>
                <c:pt idx="0">
                  <c:v>T1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Sheet3!$A$2:$A$4</c:f>
              <c:strCache>
                <c:ptCount val="3"/>
                <c:pt idx="0">
                  <c:v>2 MAP</c:v>
                </c:pt>
                <c:pt idx="1">
                  <c:v>4 MAP</c:v>
                </c:pt>
                <c:pt idx="2">
                  <c:v>Harvest</c:v>
                </c:pt>
              </c:strCache>
            </c:strRef>
          </c:cat>
          <c:val>
            <c:numRef>
              <c:f>Sheet3!$B$2:$B$4</c:f>
              <c:numCache>
                <c:formatCode>General</c:formatCode>
                <c:ptCount val="3"/>
                <c:pt idx="0">
                  <c:v>370.41</c:v>
                </c:pt>
                <c:pt idx="1">
                  <c:v>388.72</c:v>
                </c:pt>
                <c:pt idx="2">
                  <c:v>354.33</c:v>
                </c:pt>
              </c:numCache>
            </c:numRef>
          </c:val>
          <c:smooth val="0"/>
          <c:extLst>
            <c:ext xmlns:c16="http://schemas.microsoft.com/office/drawing/2014/chart" uri="{C3380CC4-5D6E-409C-BE32-E72D297353CC}">
              <c16:uniqueId val="{00000000-7D83-48EA-83EB-78E85EF2EA54}"/>
            </c:ext>
          </c:extLst>
        </c:ser>
        <c:ser>
          <c:idx val="1"/>
          <c:order val="1"/>
          <c:tx>
            <c:strRef>
              <c:f>Sheet3!$C$1</c:f>
              <c:strCache>
                <c:ptCount val="1"/>
                <c:pt idx="0">
                  <c:v>T2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Sheet3!$A$2:$A$4</c:f>
              <c:strCache>
                <c:ptCount val="3"/>
                <c:pt idx="0">
                  <c:v>2 MAP</c:v>
                </c:pt>
                <c:pt idx="1">
                  <c:v>4 MAP</c:v>
                </c:pt>
                <c:pt idx="2">
                  <c:v>Harvest</c:v>
                </c:pt>
              </c:strCache>
            </c:strRef>
          </c:cat>
          <c:val>
            <c:numRef>
              <c:f>Sheet3!$C$2:$C$4</c:f>
              <c:numCache>
                <c:formatCode>General</c:formatCode>
                <c:ptCount val="3"/>
                <c:pt idx="0">
                  <c:v>405.93</c:v>
                </c:pt>
                <c:pt idx="1">
                  <c:v>425.52</c:v>
                </c:pt>
                <c:pt idx="2">
                  <c:v>384.05</c:v>
                </c:pt>
              </c:numCache>
            </c:numRef>
          </c:val>
          <c:smooth val="0"/>
          <c:extLst>
            <c:ext xmlns:c16="http://schemas.microsoft.com/office/drawing/2014/chart" uri="{C3380CC4-5D6E-409C-BE32-E72D297353CC}">
              <c16:uniqueId val="{00000001-7D83-48EA-83EB-78E85EF2EA54}"/>
            </c:ext>
          </c:extLst>
        </c:ser>
        <c:ser>
          <c:idx val="2"/>
          <c:order val="2"/>
          <c:tx>
            <c:strRef>
              <c:f>Sheet3!$D$1</c:f>
              <c:strCache>
                <c:ptCount val="1"/>
                <c:pt idx="0">
                  <c:v>T3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Sheet3!$A$2:$A$4</c:f>
              <c:strCache>
                <c:ptCount val="3"/>
                <c:pt idx="0">
                  <c:v>2 MAP</c:v>
                </c:pt>
                <c:pt idx="1">
                  <c:v>4 MAP</c:v>
                </c:pt>
                <c:pt idx="2">
                  <c:v>Harvest</c:v>
                </c:pt>
              </c:strCache>
            </c:strRef>
          </c:cat>
          <c:val>
            <c:numRef>
              <c:f>Sheet3!$D$2:$D$4</c:f>
              <c:numCache>
                <c:formatCode>General</c:formatCode>
                <c:ptCount val="3"/>
                <c:pt idx="0">
                  <c:v>415.96</c:v>
                </c:pt>
                <c:pt idx="1">
                  <c:v>433.08</c:v>
                </c:pt>
                <c:pt idx="2">
                  <c:v>387.87</c:v>
                </c:pt>
              </c:numCache>
            </c:numRef>
          </c:val>
          <c:smooth val="0"/>
          <c:extLst>
            <c:ext xmlns:c16="http://schemas.microsoft.com/office/drawing/2014/chart" uri="{C3380CC4-5D6E-409C-BE32-E72D297353CC}">
              <c16:uniqueId val="{00000002-7D83-48EA-83EB-78E85EF2EA54}"/>
            </c:ext>
          </c:extLst>
        </c:ser>
        <c:ser>
          <c:idx val="3"/>
          <c:order val="3"/>
          <c:tx>
            <c:strRef>
              <c:f>Sheet3!$E$1</c:f>
              <c:strCache>
                <c:ptCount val="1"/>
                <c:pt idx="0">
                  <c:v>T4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Sheet3!$A$2:$A$4</c:f>
              <c:strCache>
                <c:ptCount val="3"/>
                <c:pt idx="0">
                  <c:v>2 MAP</c:v>
                </c:pt>
                <c:pt idx="1">
                  <c:v>4 MAP</c:v>
                </c:pt>
                <c:pt idx="2">
                  <c:v>Harvest</c:v>
                </c:pt>
              </c:strCache>
            </c:strRef>
          </c:cat>
          <c:val>
            <c:numRef>
              <c:f>Sheet3!$E$2:$E$4</c:f>
              <c:numCache>
                <c:formatCode>General</c:formatCode>
                <c:ptCount val="3"/>
                <c:pt idx="0">
                  <c:v>440.77</c:v>
                </c:pt>
                <c:pt idx="1">
                  <c:v>457.06</c:v>
                </c:pt>
                <c:pt idx="2">
                  <c:v>409.39</c:v>
                </c:pt>
              </c:numCache>
            </c:numRef>
          </c:val>
          <c:smooth val="0"/>
          <c:extLst>
            <c:ext xmlns:c16="http://schemas.microsoft.com/office/drawing/2014/chart" uri="{C3380CC4-5D6E-409C-BE32-E72D297353CC}">
              <c16:uniqueId val="{00000003-7D83-48EA-83EB-78E85EF2EA54}"/>
            </c:ext>
          </c:extLst>
        </c:ser>
        <c:ser>
          <c:idx val="4"/>
          <c:order val="4"/>
          <c:tx>
            <c:strRef>
              <c:f>Sheet3!$F$1</c:f>
              <c:strCache>
                <c:ptCount val="1"/>
                <c:pt idx="0">
                  <c:v>T5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Sheet3!$A$2:$A$4</c:f>
              <c:strCache>
                <c:ptCount val="3"/>
                <c:pt idx="0">
                  <c:v>2 MAP</c:v>
                </c:pt>
                <c:pt idx="1">
                  <c:v>4 MAP</c:v>
                </c:pt>
                <c:pt idx="2">
                  <c:v>Harvest</c:v>
                </c:pt>
              </c:strCache>
            </c:strRef>
          </c:cat>
          <c:val>
            <c:numRef>
              <c:f>Sheet3!$F$2:$F$4</c:f>
              <c:numCache>
                <c:formatCode>General</c:formatCode>
                <c:ptCount val="3"/>
                <c:pt idx="0">
                  <c:v>347.23</c:v>
                </c:pt>
                <c:pt idx="1">
                  <c:v>365.32</c:v>
                </c:pt>
                <c:pt idx="2">
                  <c:v>355.43</c:v>
                </c:pt>
              </c:numCache>
            </c:numRef>
          </c:val>
          <c:smooth val="0"/>
          <c:extLst>
            <c:ext xmlns:c16="http://schemas.microsoft.com/office/drawing/2014/chart" uri="{C3380CC4-5D6E-409C-BE32-E72D297353CC}">
              <c16:uniqueId val="{00000004-7D83-48EA-83EB-78E85EF2EA54}"/>
            </c:ext>
          </c:extLst>
        </c:ser>
        <c:ser>
          <c:idx val="5"/>
          <c:order val="5"/>
          <c:tx>
            <c:strRef>
              <c:f>Sheet3!$G$1</c:f>
              <c:strCache>
                <c:ptCount val="1"/>
                <c:pt idx="0">
                  <c:v>T6</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Sheet3!$A$2:$A$4</c:f>
              <c:strCache>
                <c:ptCount val="3"/>
                <c:pt idx="0">
                  <c:v>2 MAP</c:v>
                </c:pt>
                <c:pt idx="1">
                  <c:v>4 MAP</c:v>
                </c:pt>
                <c:pt idx="2">
                  <c:v>Harvest</c:v>
                </c:pt>
              </c:strCache>
            </c:strRef>
          </c:cat>
          <c:val>
            <c:numRef>
              <c:f>Sheet3!$G$2:$G$4</c:f>
              <c:numCache>
                <c:formatCode>General</c:formatCode>
                <c:ptCount val="3"/>
                <c:pt idx="0">
                  <c:v>327.63</c:v>
                </c:pt>
                <c:pt idx="1">
                  <c:v>336.99</c:v>
                </c:pt>
                <c:pt idx="2">
                  <c:v>306.22000000000003</c:v>
                </c:pt>
              </c:numCache>
            </c:numRef>
          </c:val>
          <c:smooth val="0"/>
          <c:extLst>
            <c:ext xmlns:c16="http://schemas.microsoft.com/office/drawing/2014/chart" uri="{C3380CC4-5D6E-409C-BE32-E72D297353CC}">
              <c16:uniqueId val="{00000005-7D83-48EA-83EB-78E85EF2EA54}"/>
            </c:ext>
          </c:extLst>
        </c:ser>
        <c:ser>
          <c:idx val="6"/>
          <c:order val="6"/>
          <c:tx>
            <c:strRef>
              <c:f>Sheet3!$H$1</c:f>
              <c:strCache>
                <c:ptCount val="1"/>
                <c:pt idx="0">
                  <c:v>T7</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Sheet3!$A$2:$A$4</c:f>
              <c:strCache>
                <c:ptCount val="3"/>
                <c:pt idx="0">
                  <c:v>2 MAP</c:v>
                </c:pt>
                <c:pt idx="1">
                  <c:v>4 MAP</c:v>
                </c:pt>
                <c:pt idx="2">
                  <c:v>Harvest</c:v>
                </c:pt>
              </c:strCache>
            </c:strRef>
          </c:cat>
          <c:val>
            <c:numRef>
              <c:f>Sheet3!$H$2:$H$4</c:f>
              <c:numCache>
                <c:formatCode>General</c:formatCode>
                <c:ptCount val="3"/>
                <c:pt idx="0">
                  <c:v>314.72000000000003</c:v>
                </c:pt>
                <c:pt idx="1">
                  <c:v>330</c:v>
                </c:pt>
                <c:pt idx="2">
                  <c:v>295.39</c:v>
                </c:pt>
              </c:numCache>
            </c:numRef>
          </c:val>
          <c:smooth val="0"/>
          <c:extLst>
            <c:ext xmlns:c16="http://schemas.microsoft.com/office/drawing/2014/chart" uri="{C3380CC4-5D6E-409C-BE32-E72D297353CC}">
              <c16:uniqueId val="{00000006-7D83-48EA-83EB-78E85EF2EA54}"/>
            </c:ext>
          </c:extLst>
        </c:ser>
        <c:dLbls>
          <c:showLegendKey val="0"/>
          <c:showVal val="0"/>
          <c:showCatName val="0"/>
          <c:showSerName val="0"/>
          <c:showPercent val="0"/>
          <c:showBubbleSize val="0"/>
        </c:dLbls>
        <c:marker val="1"/>
        <c:smooth val="0"/>
        <c:axId val="895694608"/>
        <c:axId val="895699888"/>
      </c:lineChart>
      <c:catAx>
        <c:axId val="895694608"/>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a:latin typeface="Times New Roman" panose="02020603050405020304" pitchFamily="18" charset="0"/>
                    <a:cs typeface="Times New Roman" panose="02020603050405020304" pitchFamily="18" charset="0"/>
                  </a:rPr>
                  <a:t>Crop growth stage</a:t>
                </a:r>
              </a:p>
            </c:rich>
          </c:tx>
          <c:layout>
            <c:manualLayout>
              <c:xMode val="edge"/>
              <c:yMode val="edge"/>
              <c:x val="0.43003737945678139"/>
              <c:y val="0.80648539818598619"/>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5699888"/>
        <c:crosses val="autoZero"/>
        <c:auto val="1"/>
        <c:lblAlgn val="ctr"/>
        <c:lblOffset val="100"/>
        <c:noMultiLvlLbl val="0"/>
      </c:catAx>
      <c:valAx>
        <c:axId val="895699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50">
                    <a:latin typeface="Times New Roman" panose="02020603050405020304" pitchFamily="18" charset="0"/>
                    <a:cs typeface="Times New Roman" panose="02020603050405020304" pitchFamily="18" charset="0"/>
                  </a:rPr>
                  <a:t>Phosphatase activity (</a:t>
                </a:r>
                <a:r>
                  <a:rPr lang="en-IN" sz="1050" b="0" i="0" u="none" strike="noStrike" baseline="0">
                    <a:effectLst/>
                    <a:latin typeface="Times New Roman" panose="02020603050405020304" pitchFamily="18" charset="0"/>
                    <a:cs typeface="Times New Roman" panose="02020603050405020304" pitchFamily="18" charset="0"/>
                  </a:rPr>
                  <a:t>µg p-nitrophenol g⁻¹ h⁻¹ )</a:t>
                </a:r>
                <a:endParaRPr lang="en-IN" sz="1050">
                  <a:latin typeface="Times New Roman" panose="02020603050405020304" pitchFamily="18" charset="0"/>
                  <a:cs typeface="Times New Roman" panose="02020603050405020304" pitchFamily="18" charset="0"/>
                </a:endParaRPr>
              </a:p>
            </c:rich>
          </c:tx>
          <c:layout>
            <c:manualLayout>
              <c:xMode val="edge"/>
              <c:yMode val="edge"/>
              <c:x val="1.3888888888888888E-2"/>
              <c:y val="0.1531944444444444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5694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B41E8-6A8D-4231-9D48-183B7D51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2614</TotalTime>
  <Pages>15</Pages>
  <Words>6142</Words>
  <Characters>35012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41072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PC 1170</cp:lastModifiedBy>
  <cp:revision>28</cp:revision>
  <cp:lastPrinted>1999-07-06T11:00:00Z</cp:lastPrinted>
  <dcterms:created xsi:type="dcterms:W3CDTF">2026-02-07T14:47:00Z</dcterms:created>
  <dcterms:modified xsi:type="dcterms:W3CDTF">2026-02-12T11:32:00Z</dcterms:modified>
</cp:coreProperties>
</file>