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AC4E8" w14:textId="3A133D8A" w:rsidR="00E936D1" w:rsidRDefault="00D0684B" w:rsidP="00B55755">
      <w:pPr>
        <w:jc w:val="center"/>
        <w:rPr>
          <w:rFonts w:ascii="Times New Roman" w:hAnsi="Times New Roman" w:cs="Times New Roman"/>
          <w:b/>
          <w:bCs/>
          <w:sz w:val="28"/>
          <w:szCs w:val="28"/>
        </w:rPr>
      </w:pPr>
      <w:r w:rsidRPr="00B55755">
        <w:rPr>
          <w:rFonts w:ascii="Times New Roman" w:hAnsi="Times New Roman" w:cs="Times New Roman"/>
          <w:b/>
          <w:bCs/>
          <w:sz w:val="28"/>
          <w:szCs w:val="28"/>
        </w:rPr>
        <w:t xml:space="preserve">IDENTIFICATION OF </w:t>
      </w:r>
      <w:r>
        <w:rPr>
          <w:rFonts w:ascii="Times New Roman" w:hAnsi="Times New Roman" w:cs="Times New Roman"/>
          <w:b/>
          <w:bCs/>
          <w:sz w:val="28"/>
          <w:szCs w:val="28"/>
        </w:rPr>
        <w:t>H</w:t>
      </w:r>
      <w:r w:rsidRPr="00B55755">
        <w:rPr>
          <w:rFonts w:ascii="Times New Roman" w:hAnsi="Times New Roman" w:cs="Times New Roman"/>
          <w:b/>
          <w:bCs/>
          <w:sz w:val="28"/>
          <w:szCs w:val="28"/>
        </w:rPr>
        <w:t xml:space="preserve">IGH ZINC AND IRON </w:t>
      </w:r>
      <w:r>
        <w:rPr>
          <w:rFonts w:ascii="Times New Roman" w:hAnsi="Times New Roman" w:cs="Times New Roman"/>
          <w:b/>
          <w:bCs/>
          <w:sz w:val="28"/>
          <w:szCs w:val="28"/>
        </w:rPr>
        <w:t>R</w:t>
      </w:r>
      <w:r w:rsidRPr="00B55755">
        <w:rPr>
          <w:rFonts w:ascii="Times New Roman" w:hAnsi="Times New Roman" w:cs="Times New Roman"/>
          <w:b/>
          <w:bCs/>
          <w:sz w:val="28"/>
          <w:szCs w:val="28"/>
        </w:rPr>
        <w:t xml:space="preserve">ICH </w:t>
      </w:r>
      <w:r>
        <w:rPr>
          <w:rFonts w:ascii="Times New Roman" w:hAnsi="Times New Roman" w:cs="Times New Roman"/>
          <w:b/>
          <w:bCs/>
          <w:sz w:val="28"/>
          <w:szCs w:val="28"/>
        </w:rPr>
        <w:t>G</w:t>
      </w:r>
      <w:r w:rsidRPr="00B55755">
        <w:rPr>
          <w:rFonts w:ascii="Times New Roman" w:hAnsi="Times New Roman" w:cs="Times New Roman"/>
          <w:b/>
          <w:bCs/>
          <w:sz w:val="28"/>
          <w:szCs w:val="28"/>
        </w:rPr>
        <w:t xml:space="preserve">ENOTYPES </w:t>
      </w:r>
      <w:r>
        <w:rPr>
          <w:rFonts w:ascii="Times New Roman" w:hAnsi="Times New Roman" w:cs="Times New Roman"/>
          <w:b/>
          <w:bCs/>
          <w:sz w:val="28"/>
          <w:szCs w:val="28"/>
        </w:rPr>
        <w:t>T</w:t>
      </w:r>
      <w:r w:rsidRPr="00B55755">
        <w:rPr>
          <w:rFonts w:ascii="Times New Roman" w:hAnsi="Times New Roman" w:cs="Times New Roman"/>
          <w:b/>
          <w:bCs/>
          <w:sz w:val="28"/>
          <w:szCs w:val="28"/>
        </w:rPr>
        <w:t xml:space="preserve">HROUGH </w:t>
      </w:r>
      <w:r>
        <w:rPr>
          <w:rFonts w:ascii="Times New Roman" w:hAnsi="Times New Roman" w:cs="Times New Roman"/>
          <w:b/>
          <w:bCs/>
          <w:sz w:val="28"/>
          <w:szCs w:val="28"/>
        </w:rPr>
        <w:t>G</w:t>
      </w:r>
      <w:r w:rsidRPr="00B55755">
        <w:rPr>
          <w:rFonts w:ascii="Times New Roman" w:hAnsi="Times New Roman" w:cs="Times New Roman"/>
          <w:b/>
          <w:bCs/>
          <w:sz w:val="28"/>
          <w:szCs w:val="28"/>
        </w:rPr>
        <w:t xml:space="preserve">ERMPLASM </w:t>
      </w:r>
      <w:r>
        <w:rPr>
          <w:rFonts w:ascii="Times New Roman" w:hAnsi="Times New Roman" w:cs="Times New Roman"/>
          <w:b/>
          <w:bCs/>
          <w:sz w:val="28"/>
          <w:szCs w:val="28"/>
        </w:rPr>
        <w:t>S</w:t>
      </w:r>
      <w:r w:rsidRPr="00B55755">
        <w:rPr>
          <w:rFonts w:ascii="Times New Roman" w:hAnsi="Times New Roman" w:cs="Times New Roman"/>
          <w:b/>
          <w:bCs/>
          <w:sz w:val="28"/>
          <w:szCs w:val="28"/>
        </w:rPr>
        <w:t>CREENING IN RICE</w:t>
      </w:r>
    </w:p>
    <w:p w14:paraId="5D43DB58" w14:textId="77777777" w:rsidR="00BF4285" w:rsidRDefault="00BF4285" w:rsidP="00F25F95">
      <w:pPr>
        <w:jc w:val="both"/>
        <w:rPr>
          <w:rFonts w:ascii="Times New Roman" w:hAnsi="Times New Roman" w:cs="Times New Roman"/>
          <w:b/>
          <w:bCs/>
        </w:rPr>
      </w:pPr>
    </w:p>
    <w:p w14:paraId="7EC0D564" w14:textId="27A41845" w:rsidR="008D3B23" w:rsidRDefault="001E6FC8" w:rsidP="00F25F95">
      <w:pPr>
        <w:jc w:val="both"/>
        <w:rPr>
          <w:rFonts w:ascii="Times New Roman" w:hAnsi="Times New Roman" w:cs="Times New Roman"/>
        </w:rPr>
      </w:pPr>
      <w:bookmarkStart w:id="0" w:name="_GoBack"/>
      <w:bookmarkEnd w:id="0"/>
      <w:r w:rsidRPr="00F25F95">
        <w:rPr>
          <w:rFonts w:ascii="Times New Roman" w:hAnsi="Times New Roman" w:cs="Times New Roman"/>
          <w:b/>
          <w:bCs/>
        </w:rPr>
        <w:t>Abstract</w:t>
      </w:r>
      <w:r w:rsidR="00F25F95" w:rsidRPr="00F25F95">
        <w:rPr>
          <w:rFonts w:ascii="Times New Roman" w:hAnsi="Times New Roman" w:cs="Times New Roman"/>
          <w:b/>
          <w:bCs/>
        </w:rPr>
        <w:t>:</w:t>
      </w:r>
      <w:r w:rsidR="00F25F95">
        <w:rPr>
          <w:rFonts w:ascii="Times New Roman" w:hAnsi="Times New Roman" w:cs="Times New Roman"/>
          <w:b/>
          <w:bCs/>
          <w:sz w:val="28"/>
          <w:szCs w:val="28"/>
        </w:rPr>
        <w:t xml:space="preserve"> </w:t>
      </w:r>
      <w:r w:rsidRPr="001E6FC8">
        <w:rPr>
          <w:rFonts w:ascii="Times New Roman" w:hAnsi="Times New Roman" w:cs="Times New Roman"/>
        </w:rPr>
        <w:t xml:space="preserve">The study evaluated fifty rice germplasm </w:t>
      </w:r>
      <w:r w:rsidR="00B01E04">
        <w:rPr>
          <w:rFonts w:ascii="Times New Roman" w:hAnsi="Times New Roman" w:cs="Times New Roman"/>
        </w:rPr>
        <w:t>entries</w:t>
      </w:r>
      <w:r w:rsidRPr="001E6FC8">
        <w:rPr>
          <w:rFonts w:ascii="Times New Roman" w:hAnsi="Times New Roman" w:cs="Times New Roman"/>
        </w:rPr>
        <w:t xml:space="preserve"> for grain zinc (Zn), iron (Fe), manganese (Mn), and copper (Cu) concentrations at RARS, Nandyal</w:t>
      </w:r>
      <w:r w:rsidR="008C7704">
        <w:rPr>
          <w:rFonts w:ascii="Times New Roman" w:hAnsi="Times New Roman" w:cs="Times New Roman"/>
        </w:rPr>
        <w:t>,</w:t>
      </w:r>
      <w:r w:rsidRPr="001E6FC8">
        <w:rPr>
          <w:rFonts w:ascii="Times New Roman" w:hAnsi="Times New Roman" w:cs="Times New Roman"/>
        </w:rPr>
        <w:t xml:space="preserve"> during </w:t>
      </w:r>
      <w:r w:rsidRPr="00B4549F">
        <w:rPr>
          <w:rFonts w:ascii="Times New Roman" w:hAnsi="Times New Roman" w:cs="Times New Roman"/>
          <w:i/>
          <w:iCs/>
        </w:rPr>
        <w:t>Kharif</w:t>
      </w:r>
      <w:r w:rsidRPr="001E6FC8">
        <w:rPr>
          <w:rFonts w:ascii="Times New Roman" w:hAnsi="Times New Roman" w:cs="Times New Roman"/>
        </w:rPr>
        <w:t xml:space="preserve"> 2024. The experiment was conducted in a </w:t>
      </w:r>
      <w:r w:rsidR="008C7704">
        <w:rPr>
          <w:rFonts w:ascii="Times New Roman" w:hAnsi="Times New Roman" w:cs="Times New Roman"/>
        </w:rPr>
        <w:t>randomised</w:t>
      </w:r>
      <w:r w:rsidRPr="001E6FC8">
        <w:rPr>
          <w:rFonts w:ascii="Times New Roman" w:hAnsi="Times New Roman" w:cs="Times New Roman"/>
        </w:rPr>
        <w:t xml:space="preserve"> block design (RBD) with three replications. </w:t>
      </w:r>
      <w:r w:rsidR="008D3B23" w:rsidRPr="008D3B23">
        <w:rPr>
          <w:rFonts w:ascii="Times New Roman" w:hAnsi="Times New Roman" w:cs="Times New Roman"/>
        </w:rPr>
        <w:t xml:space="preserve">A wide range of variability was observed among the entries. Zinc content ranged from 13.74 to 37.60 ppm, with the highest Zn concentration recorded in RTCNP-111 (37.60 ppm). Iron content </w:t>
      </w:r>
      <w:r w:rsidR="008D3B23">
        <w:rPr>
          <w:rFonts w:ascii="Times New Roman" w:hAnsi="Times New Roman" w:cs="Times New Roman"/>
        </w:rPr>
        <w:t xml:space="preserve">ranged from 3.17 to 28.54 ppm, with the maximum Fe concentration </w:t>
      </w:r>
      <w:r w:rsidR="008D3B23" w:rsidRPr="008D3B23">
        <w:rPr>
          <w:rFonts w:ascii="Times New Roman" w:hAnsi="Times New Roman" w:cs="Times New Roman"/>
        </w:rPr>
        <w:t xml:space="preserve">observed in RTCNP-104 (28.54 ppm), followed by RTCNP-106 (27.70 ppm). Manganese content ranged from </w:t>
      </w:r>
      <w:r w:rsidR="008D3B23" w:rsidRPr="008D3B23">
        <w:rPr>
          <w:rFonts w:ascii="Times New Roman" w:hAnsi="Times New Roman" w:cs="Times New Roman"/>
          <w:b/>
          <w:bCs/>
        </w:rPr>
        <w:t>0</w:t>
      </w:r>
      <w:r w:rsidR="008D3B23" w:rsidRPr="008D3B23">
        <w:rPr>
          <w:rFonts w:ascii="Times New Roman" w:hAnsi="Times New Roman" w:cs="Times New Roman"/>
        </w:rPr>
        <w:t>.14 to 1.83 ppm, while copper content varied between 0.02 and 1.05 ppm.</w:t>
      </w:r>
    </w:p>
    <w:p w14:paraId="2B562959" w14:textId="77777777" w:rsidR="001E6FC8" w:rsidRPr="001E6FC8" w:rsidRDefault="001E6FC8" w:rsidP="00F25F95">
      <w:pPr>
        <w:jc w:val="center"/>
        <w:rPr>
          <w:rFonts w:ascii="Times New Roman" w:hAnsi="Times New Roman" w:cs="Times New Roman"/>
        </w:rPr>
      </w:pPr>
      <w:r w:rsidRPr="001E6FC8">
        <w:rPr>
          <w:rFonts w:ascii="Times New Roman" w:hAnsi="Times New Roman" w:cs="Times New Roman"/>
          <w:b/>
          <w:bCs/>
        </w:rPr>
        <w:t>Keywords</w:t>
      </w:r>
      <w:r w:rsidRPr="001E6FC8">
        <w:rPr>
          <w:rFonts w:ascii="Times New Roman" w:hAnsi="Times New Roman" w:cs="Times New Roman"/>
        </w:rPr>
        <w:t>: Rice, Germplasm, Zinc, Iron, Biofortification, Micronutrients</w:t>
      </w:r>
    </w:p>
    <w:p w14:paraId="13BF8A51" w14:textId="31482277" w:rsidR="00D950F6" w:rsidRPr="008D1DE7" w:rsidRDefault="0045347C" w:rsidP="00632814">
      <w:pPr>
        <w:rPr>
          <w:rFonts w:ascii="Times New Roman" w:hAnsi="Times New Roman" w:cs="Times New Roman"/>
          <w:b/>
          <w:bCs/>
          <w:sz w:val="26"/>
          <w:szCs w:val="26"/>
        </w:rPr>
      </w:pPr>
      <w:r w:rsidRPr="008D1DE7">
        <w:rPr>
          <w:rFonts w:ascii="Times New Roman" w:hAnsi="Times New Roman" w:cs="Times New Roman"/>
          <w:b/>
          <w:bCs/>
          <w:sz w:val="26"/>
          <w:szCs w:val="26"/>
        </w:rPr>
        <w:t>Introduction</w:t>
      </w:r>
    </w:p>
    <w:p w14:paraId="38372ED1" w14:textId="76F5E1CF" w:rsidR="009D0A7B" w:rsidRPr="009D0A7B" w:rsidRDefault="00917D72" w:rsidP="00917D72">
      <w:pPr>
        <w:spacing w:line="360" w:lineRule="auto"/>
        <w:jc w:val="both"/>
        <w:rPr>
          <w:rFonts w:ascii="Times New Roman" w:hAnsi="Times New Roman" w:cs="Times New Roman"/>
        </w:rPr>
      </w:pPr>
      <w:r>
        <w:rPr>
          <w:rFonts w:ascii="Times New Roman" w:hAnsi="Times New Roman" w:cs="Times New Roman"/>
        </w:rPr>
        <w:tab/>
      </w:r>
      <w:r w:rsidR="009D0A7B" w:rsidRPr="008D3B23">
        <w:rPr>
          <w:rFonts w:ascii="Times New Roman" w:hAnsi="Times New Roman" w:cs="Times New Roman"/>
        </w:rPr>
        <w:t>Micronutrient malnutrition, especially deficiencies of zinc</w:t>
      </w:r>
      <w:r w:rsidR="00817BAF" w:rsidRPr="008D3B23">
        <w:rPr>
          <w:rFonts w:ascii="Times New Roman" w:hAnsi="Times New Roman" w:cs="Times New Roman"/>
        </w:rPr>
        <w:t xml:space="preserve"> (Zn) and iron (Fe), is a major health concern</w:t>
      </w:r>
      <w:r w:rsidR="009D0A7B" w:rsidRPr="008D3B23">
        <w:rPr>
          <w:rFonts w:ascii="Times New Roman" w:hAnsi="Times New Roman" w:cs="Times New Roman"/>
        </w:rPr>
        <w:t xml:space="preserve"> in many rice-eating regions.</w:t>
      </w:r>
      <w:r w:rsidR="009D0A7B" w:rsidRPr="00817BAF">
        <w:rPr>
          <w:rFonts w:ascii="Times New Roman" w:hAnsi="Times New Roman" w:cs="Times New Roman"/>
          <w:color w:val="FF0000"/>
        </w:rPr>
        <w:t xml:space="preserve"> </w:t>
      </w:r>
      <w:r w:rsidR="009D0A7B" w:rsidRPr="009D0A7B">
        <w:rPr>
          <w:rFonts w:ascii="Times New Roman" w:hAnsi="Times New Roman" w:cs="Times New Roman"/>
        </w:rPr>
        <w:t>Since polished rice contains very low levels of essential minerals, people who depend heavily on rice often suffer from “hi</w:t>
      </w:r>
      <w:r w:rsidR="00817BAF">
        <w:rPr>
          <w:rFonts w:ascii="Times New Roman" w:hAnsi="Times New Roman" w:cs="Times New Roman"/>
        </w:rPr>
        <w:t>dden hunger.” Biofortification</w:t>
      </w:r>
      <w:r w:rsidR="009D0A7B" w:rsidRPr="009D0A7B">
        <w:rPr>
          <w:rFonts w:ascii="Times New Roman" w:hAnsi="Times New Roman" w:cs="Times New Roman"/>
        </w:rPr>
        <w:t xml:space="preserve"> involves developing crop varieti</w:t>
      </w:r>
      <w:r w:rsidR="00817BAF">
        <w:rPr>
          <w:rFonts w:ascii="Times New Roman" w:hAnsi="Times New Roman" w:cs="Times New Roman"/>
        </w:rPr>
        <w:t>es with higher nutrient content and</w:t>
      </w:r>
      <w:r w:rsidR="009D0A7B" w:rsidRPr="009D0A7B">
        <w:rPr>
          <w:rFonts w:ascii="Times New Roman" w:hAnsi="Times New Roman" w:cs="Times New Roman"/>
        </w:rPr>
        <w:t xml:space="preserve"> is an effective and sust</w:t>
      </w:r>
      <w:r w:rsidR="00817BAF">
        <w:rPr>
          <w:rFonts w:ascii="Times New Roman" w:hAnsi="Times New Roman" w:cs="Times New Roman"/>
        </w:rPr>
        <w:t>ainable approach to address the</w:t>
      </w:r>
      <w:r w:rsidR="009D0A7B" w:rsidRPr="009D0A7B">
        <w:rPr>
          <w:rFonts w:ascii="Times New Roman" w:hAnsi="Times New Roman" w:cs="Times New Roman"/>
        </w:rPr>
        <w:t xml:space="preserve"> problem (Bouis </w:t>
      </w:r>
      <w:r w:rsidR="000D551B">
        <w:rPr>
          <w:rFonts w:ascii="Times New Roman" w:hAnsi="Times New Roman" w:cs="Times New Roman"/>
        </w:rPr>
        <w:t>and</w:t>
      </w:r>
      <w:r w:rsidR="009D0A7B" w:rsidRPr="009D0A7B">
        <w:rPr>
          <w:rFonts w:ascii="Times New Roman" w:hAnsi="Times New Roman" w:cs="Times New Roman"/>
        </w:rPr>
        <w:t xml:space="preserve"> Saltzman, 2017).</w:t>
      </w:r>
    </w:p>
    <w:p w14:paraId="380BDD1F" w14:textId="35AE5E03" w:rsidR="009D0A7B" w:rsidRPr="009D0A7B" w:rsidRDefault="00917D72" w:rsidP="00917D72">
      <w:pPr>
        <w:spacing w:line="360" w:lineRule="auto"/>
        <w:jc w:val="both"/>
        <w:rPr>
          <w:rFonts w:ascii="Times New Roman" w:hAnsi="Times New Roman" w:cs="Times New Roman"/>
        </w:rPr>
      </w:pPr>
      <w:r>
        <w:rPr>
          <w:rFonts w:ascii="Times New Roman" w:hAnsi="Times New Roman" w:cs="Times New Roman"/>
        </w:rPr>
        <w:tab/>
      </w:r>
      <w:r w:rsidR="009D0A7B" w:rsidRPr="009D0A7B">
        <w:rPr>
          <w:rFonts w:ascii="Times New Roman" w:hAnsi="Times New Roman" w:cs="Times New Roman"/>
        </w:rPr>
        <w:t xml:space="preserve">Rice has a wide range of natural genetic variation for grain micronutrients </w:t>
      </w:r>
      <w:r w:rsidR="00656E20">
        <w:rPr>
          <w:rFonts w:ascii="Times New Roman" w:hAnsi="Times New Roman" w:cs="Times New Roman"/>
        </w:rPr>
        <w:t>like</w:t>
      </w:r>
      <w:r w:rsidR="009D0A7B" w:rsidRPr="009D0A7B">
        <w:rPr>
          <w:rFonts w:ascii="Times New Roman" w:hAnsi="Times New Roman" w:cs="Times New Roman"/>
        </w:rPr>
        <w:t xml:space="preserve"> Zn, Fe, manganese (Mn), and copper (Cu). This variability exists in landraces, traditional cultivars and germplasm collections, making them valuable sources for improving grain nutritional quality</w:t>
      </w:r>
      <w:r w:rsidR="00656E20">
        <w:rPr>
          <w:rFonts w:ascii="Times New Roman" w:hAnsi="Times New Roman" w:cs="Times New Roman"/>
        </w:rPr>
        <w:t xml:space="preserve"> and</w:t>
      </w:r>
      <w:r w:rsidR="000D551B">
        <w:rPr>
          <w:rFonts w:ascii="Times New Roman" w:hAnsi="Times New Roman" w:cs="Times New Roman"/>
        </w:rPr>
        <w:t xml:space="preserve"> better</w:t>
      </w:r>
      <w:r w:rsidR="00656E20">
        <w:rPr>
          <w:rFonts w:ascii="Times New Roman" w:hAnsi="Times New Roman" w:cs="Times New Roman"/>
        </w:rPr>
        <w:t xml:space="preserve"> </w:t>
      </w:r>
      <w:r w:rsidR="001E5E45">
        <w:rPr>
          <w:rFonts w:ascii="Times New Roman" w:hAnsi="Times New Roman" w:cs="Times New Roman"/>
        </w:rPr>
        <w:t xml:space="preserve">research work in breeding programmes like </w:t>
      </w:r>
      <w:r w:rsidR="007E2495">
        <w:rPr>
          <w:rFonts w:ascii="Times New Roman" w:hAnsi="Times New Roman" w:cs="Times New Roman"/>
        </w:rPr>
        <w:t>bio</w:t>
      </w:r>
      <w:r w:rsidR="001E5E45">
        <w:rPr>
          <w:rFonts w:ascii="Times New Roman" w:hAnsi="Times New Roman" w:cs="Times New Roman"/>
        </w:rPr>
        <w:t>fortification studies</w:t>
      </w:r>
      <w:r w:rsidR="009D0A7B" w:rsidRPr="009D0A7B">
        <w:rPr>
          <w:rFonts w:ascii="Times New Roman" w:hAnsi="Times New Roman" w:cs="Times New Roman"/>
        </w:rPr>
        <w:t xml:space="preserve">. Earlier studies have also </w:t>
      </w:r>
      <w:r w:rsidR="000A0F14">
        <w:rPr>
          <w:rFonts w:ascii="Times New Roman" w:hAnsi="Times New Roman" w:cs="Times New Roman"/>
        </w:rPr>
        <w:t>reported</w:t>
      </w:r>
      <w:r w:rsidR="009D0A7B" w:rsidRPr="009D0A7B">
        <w:rPr>
          <w:rFonts w:ascii="Times New Roman" w:hAnsi="Times New Roman" w:cs="Times New Roman"/>
        </w:rPr>
        <w:t xml:space="preserve"> that specific metal transporter genes help plants </w:t>
      </w:r>
      <w:r w:rsidR="0069548F">
        <w:rPr>
          <w:rFonts w:ascii="Times New Roman" w:hAnsi="Times New Roman" w:cs="Times New Roman"/>
        </w:rPr>
        <w:t xml:space="preserve">to </w:t>
      </w:r>
      <w:r w:rsidR="009D0A7B" w:rsidRPr="009D0A7B">
        <w:rPr>
          <w:rFonts w:ascii="Times New Roman" w:hAnsi="Times New Roman" w:cs="Times New Roman"/>
        </w:rPr>
        <w:t>take up and store micronutrients in grains, indicating a strong genetic basis for nutrient enrichment (Gregorio</w:t>
      </w:r>
      <w:r w:rsidR="007E2495">
        <w:rPr>
          <w:rFonts w:ascii="Times New Roman" w:hAnsi="Times New Roman" w:cs="Times New Roman"/>
        </w:rPr>
        <w:t xml:space="preserve"> </w:t>
      </w:r>
      <w:r w:rsidR="007E2495" w:rsidRPr="007E2495">
        <w:rPr>
          <w:rFonts w:ascii="Times New Roman" w:hAnsi="Times New Roman" w:cs="Times New Roman"/>
          <w:i/>
          <w:iCs/>
        </w:rPr>
        <w:t>et al</w:t>
      </w:r>
      <w:r w:rsidR="007E2495">
        <w:rPr>
          <w:rFonts w:ascii="Times New Roman" w:hAnsi="Times New Roman" w:cs="Times New Roman"/>
        </w:rPr>
        <w:t xml:space="preserve">. </w:t>
      </w:r>
      <w:r w:rsidR="009D0A7B" w:rsidRPr="009D0A7B">
        <w:rPr>
          <w:rFonts w:ascii="Times New Roman" w:hAnsi="Times New Roman" w:cs="Times New Roman"/>
        </w:rPr>
        <w:t>2000).</w:t>
      </w:r>
    </w:p>
    <w:p w14:paraId="3A2EB5E5" w14:textId="48614150" w:rsidR="009D0A7B" w:rsidRPr="009D0A7B" w:rsidRDefault="00917D72" w:rsidP="00917D72">
      <w:pPr>
        <w:spacing w:line="360" w:lineRule="auto"/>
        <w:jc w:val="both"/>
        <w:rPr>
          <w:rFonts w:ascii="Times New Roman" w:hAnsi="Times New Roman" w:cs="Times New Roman"/>
        </w:rPr>
      </w:pPr>
      <w:r>
        <w:rPr>
          <w:rFonts w:ascii="Times New Roman" w:hAnsi="Times New Roman" w:cs="Times New Roman"/>
        </w:rPr>
        <w:tab/>
      </w:r>
      <w:r w:rsidR="009D0A7B" w:rsidRPr="009D0A7B">
        <w:rPr>
          <w:rFonts w:ascii="Times New Roman" w:hAnsi="Times New Roman" w:cs="Times New Roman"/>
        </w:rPr>
        <w:t>Screening and identifying high-Zn and Fe genotypes is an important step toward developing nutrient-rich rice varieties. Such genotypes can be used in breeding programmes, marker-assisted selection, and future biofortification initiatives. Therefore, the present study focuses on evaluating fifty</w:t>
      </w:r>
      <w:r w:rsidR="007E2495">
        <w:rPr>
          <w:rFonts w:ascii="Times New Roman" w:hAnsi="Times New Roman" w:cs="Times New Roman"/>
        </w:rPr>
        <w:t xml:space="preserve"> (50)</w:t>
      </w:r>
      <w:r w:rsidR="009D0A7B" w:rsidRPr="009D0A7B">
        <w:rPr>
          <w:rFonts w:ascii="Times New Roman" w:hAnsi="Times New Roman" w:cs="Times New Roman"/>
        </w:rPr>
        <w:t xml:space="preserve"> rice germplasm lines for their grain micronutrient content to identify promising donors for improving the</w:t>
      </w:r>
      <w:r w:rsidR="0034319F">
        <w:rPr>
          <w:rFonts w:ascii="Times New Roman" w:hAnsi="Times New Roman" w:cs="Times New Roman"/>
        </w:rPr>
        <w:t xml:space="preserve"> better </w:t>
      </w:r>
      <w:r w:rsidR="009D0A7B" w:rsidRPr="009D0A7B">
        <w:rPr>
          <w:rFonts w:ascii="Times New Roman" w:hAnsi="Times New Roman" w:cs="Times New Roman"/>
        </w:rPr>
        <w:t>nutritional quality of rice.</w:t>
      </w:r>
    </w:p>
    <w:p w14:paraId="53F188F4" w14:textId="036344EB" w:rsidR="0045347C" w:rsidRPr="008D1DE7" w:rsidRDefault="0045347C" w:rsidP="0045347C">
      <w:pPr>
        <w:jc w:val="both"/>
        <w:rPr>
          <w:rFonts w:ascii="Times New Roman" w:hAnsi="Times New Roman" w:cs="Times New Roman"/>
          <w:b/>
          <w:bCs/>
          <w:sz w:val="26"/>
          <w:szCs w:val="26"/>
        </w:rPr>
      </w:pPr>
      <w:r w:rsidRPr="008D1DE7">
        <w:rPr>
          <w:rFonts w:ascii="Times New Roman" w:hAnsi="Times New Roman" w:cs="Times New Roman"/>
          <w:b/>
          <w:bCs/>
          <w:sz w:val="26"/>
          <w:szCs w:val="26"/>
        </w:rPr>
        <w:t>Material and Methods:</w:t>
      </w:r>
    </w:p>
    <w:p w14:paraId="722100EF" w14:textId="3164F356" w:rsidR="00E83600" w:rsidRDefault="002C2882" w:rsidP="00917D72">
      <w:pPr>
        <w:spacing w:line="360" w:lineRule="auto"/>
        <w:jc w:val="both"/>
        <w:rPr>
          <w:rFonts w:ascii="Times New Roman" w:hAnsi="Times New Roman" w:cs="Times New Roman"/>
        </w:rPr>
      </w:pPr>
      <w:r w:rsidRPr="008D23B7">
        <w:rPr>
          <w:rFonts w:ascii="Times New Roman" w:hAnsi="Times New Roman" w:cs="Times New Roman"/>
          <w:b/>
          <w:bCs/>
        </w:rPr>
        <w:t>Germplasm</w:t>
      </w:r>
      <w:r w:rsidR="008D3B23" w:rsidRPr="008D23B7">
        <w:rPr>
          <w:rFonts w:ascii="Times New Roman" w:hAnsi="Times New Roman" w:cs="Times New Roman"/>
          <w:b/>
          <w:bCs/>
        </w:rPr>
        <w:t xml:space="preserve">: </w:t>
      </w:r>
      <w:r w:rsidR="00E83600" w:rsidRPr="00E83600">
        <w:rPr>
          <w:rFonts w:ascii="Times New Roman" w:hAnsi="Times New Roman" w:cs="Times New Roman"/>
        </w:rPr>
        <w:t xml:space="preserve">A total of fifty rice germplasm </w:t>
      </w:r>
      <w:r w:rsidR="00543819">
        <w:rPr>
          <w:rFonts w:ascii="Times New Roman" w:hAnsi="Times New Roman" w:cs="Times New Roman"/>
        </w:rPr>
        <w:t>entries</w:t>
      </w:r>
      <w:r w:rsidR="00E83600" w:rsidRPr="00E83600">
        <w:rPr>
          <w:rFonts w:ascii="Times New Roman" w:hAnsi="Times New Roman" w:cs="Times New Roman"/>
        </w:rPr>
        <w:t xml:space="preserve"> were obtained from the Rice Germplasm Repository of the Plant Breeding (Rice) Department, Regional Agricultural Research Station, </w:t>
      </w:r>
      <w:r w:rsidR="00E83600" w:rsidRPr="00E83600">
        <w:rPr>
          <w:rFonts w:ascii="Times New Roman" w:hAnsi="Times New Roman" w:cs="Times New Roman"/>
        </w:rPr>
        <w:lastRenderedPageBreak/>
        <w:t>Nandyal. These lines were selected to represent a broad genetic diversity for grain micronutrient content.</w:t>
      </w:r>
    </w:p>
    <w:p w14:paraId="33A78C11" w14:textId="2B5792A9"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Experimental Design and Field Management</w:t>
      </w:r>
      <w:r w:rsidR="008D3B23">
        <w:rPr>
          <w:rFonts w:ascii="Times New Roman" w:hAnsi="Times New Roman" w:cs="Times New Roman"/>
          <w:b/>
          <w:bCs/>
        </w:rPr>
        <w:t xml:space="preserve">: </w:t>
      </w:r>
      <w:r w:rsidRPr="00E83600">
        <w:rPr>
          <w:rFonts w:ascii="Times New Roman" w:hAnsi="Times New Roman" w:cs="Times New Roman"/>
        </w:rPr>
        <w:t xml:space="preserve">The germplasm lines were </w:t>
      </w:r>
      <w:r w:rsidR="002C2882">
        <w:rPr>
          <w:rFonts w:ascii="Times New Roman" w:hAnsi="Times New Roman" w:cs="Times New Roman"/>
        </w:rPr>
        <w:t>sown</w:t>
      </w:r>
      <w:r w:rsidRPr="00E83600">
        <w:rPr>
          <w:rFonts w:ascii="Times New Roman" w:hAnsi="Times New Roman" w:cs="Times New Roman"/>
        </w:rPr>
        <w:t xml:space="preserve"> in a randomized block design (RBD) </w:t>
      </w:r>
      <w:r w:rsidR="005051B8">
        <w:rPr>
          <w:rFonts w:ascii="Times New Roman" w:hAnsi="Times New Roman" w:cs="Times New Roman"/>
        </w:rPr>
        <w:t>in</w:t>
      </w:r>
      <w:r w:rsidRPr="00E83600">
        <w:rPr>
          <w:rFonts w:ascii="Times New Roman" w:hAnsi="Times New Roman" w:cs="Times New Roman"/>
        </w:rPr>
        <w:t xml:space="preserve"> three replications during </w:t>
      </w:r>
      <w:r w:rsidRPr="002C2882">
        <w:rPr>
          <w:rFonts w:ascii="Times New Roman" w:hAnsi="Times New Roman" w:cs="Times New Roman"/>
          <w:i/>
          <w:iCs/>
        </w:rPr>
        <w:t xml:space="preserve">Kharif </w:t>
      </w:r>
      <w:r w:rsidRPr="00E83600">
        <w:rPr>
          <w:rFonts w:ascii="Times New Roman" w:hAnsi="Times New Roman" w:cs="Times New Roman"/>
        </w:rPr>
        <w:t xml:space="preserve">2024 at </w:t>
      </w:r>
      <w:r w:rsidR="005051B8">
        <w:rPr>
          <w:rFonts w:ascii="Times New Roman" w:hAnsi="Times New Roman" w:cs="Times New Roman"/>
        </w:rPr>
        <w:t>the Regional Agricultural Research Station</w:t>
      </w:r>
      <w:r w:rsidRPr="00E83600">
        <w:rPr>
          <w:rFonts w:ascii="Times New Roman" w:hAnsi="Times New Roman" w:cs="Times New Roman"/>
        </w:rPr>
        <w:t>, Nandyal</w:t>
      </w:r>
      <w:r w:rsidR="005051B8">
        <w:rPr>
          <w:rFonts w:ascii="Times New Roman" w:hAnsi="Times New Roman" w:cs="Times New Roman"/>
        </w:rPr>
        <w:t xml:space="preserve">. The crop was grown with </w:t>
      </w:r>
      <w:r w:rsidR="00192E5B">
        <w:rPr>
          <w:rFonts w:ascii="Times New Roman" w:hAnsi="Times New Roman" w:cs="Times New Roman"/>
        </w:rPr>
        <w:t xml:space="preserve">the </w:t>
      </w:r>
      <w:r w:rsidR="005051B8">
        <w:rPr>
          <w:rFonts w:ascii="Times New Roman" w:hAnsi="Times New Roman" w:cs="Times New Roman"/>
        </w:rPr>
        <w:t>recommended</w:t>
      </w:r>
      <w:r w:rsidRPr="00E83600">
        <w:rPr>
          <w:rFonts w:ascii="Times New Roman" w:hAnsi="Times New Roman" w:cs="Times New Roman"/>
        </w:rPr>
        <w:t xml:space="preserve"> agronomic practices, including irrigation, fertilization, and pest management, </w:t>
      </w:r>
      <w:r w:rsidR="005051B8">
        <w:rPr>
          <w:rFonts w:ascii="Times New Roman" w:hAnsi="Times New Roman" w:cs="Times New Roman"/>
        </w:rPr>
        <w:t xml:space="preserve">which </w:t>
      </w:r>
      <w:r w:rsidR="00B14D48">
        <w:rPr>
          <w:rFonts w:ascii="Times New Roman" w:hAnsi="Times New Roman" w:cs="Times New Roman"/>
        </w:rPr>
        <w:t>were</w:t>
      </w:r>
      <w:r w:rsidRPr="00E83600">
        <w:rPr>
          <w:rFonts w:ascii="Times New Roman" w:hAnsi="Times New Roman" w:cs="Times New Roman"/>
        </w:rPr>
        <w:t xml:space="preserve"> followed to ensure uniform crop growth.</w:t>
      </w:r>
    </w:p>
    <w:p w14:paraId="6CA43147" w14:textId="5B39AB69"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Grain Sample Collection</w:t>
      </w:r>
      <w:r w:rsidR="008D3B23">
        <w:rPr>
          <w:rFonts w:ascii="Times New Roman" w:hAnsi="Times New Roman" w:cs="Times New Roman"/>
          <w:b/>
          <w:bCs/>
        </w:rPr>
        <w:t xml:space="preserve">: </w:t>
      </w:r>
      <w:r w:rsidRPr="00E83600">
        <w:rPr>
          <w:rFonts w:ascii="Times New Roman" w:hAnsi="Times New Roman" w:cs="Times New Roman"/>
        </w:rPr>
        <w:t xml:space="preserve">At physiological maturity, paddy samples were harvested from the central rows of each plot to avoid border effects. The harvested grains were </w:t>
      </w:r>
      <w:r w:rsidR="005051B8">
        <w:rPr>
          <w:rFonts w:ascii="Times New Roman" w:hAnsi="Times New Roman" w:cs="Times New Roman"/>
        </w:rPr>
        <w:t xml:space="preserve">collected and </w:t>
      </w:r>
      <w:r w:rsidRPr="00E83600">
        <w:rPr>
          <w:rFonts w:ascii="Times New Roman" w:hAnsi="Times New Roman" w:cs="Times New Roman"/>
        </w:rPr>
        <w:t>air-dried, dehusked, and milled using a standard rice milling machine to obtain polished rice for micronutrient analysis.</w:t>
      </w:r>
    </w:p>
    <w:p w14:paraId="099132B2" w14:textId="380533E1"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Micronutrient Analysis</w:t>
      </w:r>
      <w:r w:rsidR="008D3B23">
        <w:rPr>
          <w:rFonts w:ascii="Times New Roman" w:hAnsi="Times New Roman" w:cs="Times New Roman"/>
          <w:b/>
          <w:bCs/>
        </w:rPr>
        <w:t xml:space="preserve">: </w:t>
      </w:r>
      <w:r w:rsidRPr="00E83600">
        <w:rPr>
          <w:rFonts w:ascii="Times New Roman" w:hAnsi="Times New Roman" w:cs="Times New Roman"/>
        </w:rPr>
        <w:t xml:space="preserve">Grain samples were </w:t>
      </w:r>
      <w:r w:rsidR="005051B8">
        <w:rPr>
          <w:rFonts w:ascii="Times New Roman" w:hAnsi="Times New Roman" w:cs="Times New Roman"/>
        </w:rPr>
        <w:t>analysed</w:t>
      </w:r>
      <w:r w:rsidRPr="00E83600">
        <w:rPr>
          <w:rFonts w:ascii="Times New Roman" w:hAnsi="Times New Roman" w:cs="Times New Roman"/>
        </w:rPr>
        <w:t xml:space="preserve"> for Zn, Fe, Mn and Cu concentrations. </w:t>
      </w:r>
      <w:r w:rsidR="00940B88">
        <w:rPr>
          <w:rFonts w:ascii="Times New Roman" w:hAnsi="Times New Roman" w:cs="Times New Roman"/>
        </w:rPr>
        <w:t xml:space="preserve">Weighed </w:t>
      </w:r>
      <w:r w:rsidRPr="00E83600">
        <w:rPr>
          <w:rFonts w:ascii="Times New Roman" w:hAnsi="Times New Roman" w:cs="Times New Roman"/>
        </w:rPr>
        <w:t xml:space="preserve">0.5 g of finely ground rice powder was digested using a mixture of concentrated nitric acid (HNO₃) and perchloric acid (HClO₄) following the standard wet digestion method. The micronutrient concentrations in the digested samples were </w:t>
      </w:r>
      <w:r w:rsidR="00AD3C3F">
        <w:rPr>
          <w:rFonts w:ascii="Times New Roman" w:hAnsi="Times New Roman" w:cs="Times New Roman"/>
        </w:rPr>
        <w:t>estimated</w:t>
      </w:r>
      <w:r w:rsidRPr="00E83600">
        <w:rPr>
          <w:rFonts w:ascii="Times New Roman" w:hAnsi="Times New Roman" w:cs="Times New Roman"/>
        </w:rPr>
        <w:t xml:space="preserve"> using </w:t>
      </w:r>
      <w:r w:rsidR="000F192E">
        <w:rPr>
          <w:rFonts w:ascii="Times New Roman" w:hAnsi="Times New Roman" w:cs="Times New Roman"/>
        </w:rPr>
        <w:t xml:space="preserve">an </w:t>
      </w:r>
      <w:r w:rsidRPr="00E83600">
        <w:rPr>
          <w:rFonts w:ascii="Times New Roman" w:hAnsi="Times New Roman" w:cs="Times New Roman"/>
        </w:rPr>
        <w:t>Atomic Absorption Spectrophotomet</w:t>
      </w:r>
      <w:r w:rsidR="00940B88">
        <w:rPr>
          <w:rFonts w:ascii="Times New Roman" w:hAnsi="Times New Roman" w:cs="Times New Roman"/>
        </w:rPr>
        <w:t>er</w:t>
      </w:r>
      <w:r w:rsidRPr="00E83600">
        <w:rPr>
          <w:rFonts w:ascii="Times New Roman" w:hAnsi="Times New Roman" w:cs="Times New Roman"/>
        </w:rPr>
        <w:t xml:space="preserve"> (AAS).</w:t>
      </w:r>
    </w:p>
    <w:p w14:paraId="5619BB43" w14:textId="41B99181"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Quality Control</w:t>
      </w:r>
      <w:r w:rsidR="008D3B23">
        <w:rPr>
          <w:rFonts w:ascii="Times New Roman" w:hAnsi="Times New Roman" w:cs="Times New Roman"/>
          <w:b/>
          <w:bCs/>
        </w:rPr>
        <w:t xml:space="preserve">: </w:t>
      </w:r>
      <w:r w:rsidRPr="00E83600">
        <w:rPr>
          <w:rFonts w:ascii="Times New Roman" w:hAnsi="Times New Roman" w:cs="Times New Roman"/>
        </w:rPr>
        <w:t xml:space="preserve">Standard reference </w:t>
      </w:r>
      <w:r w:rsidR="006D1315">
        <w:rPr>
          <w:rFonts w:ascii="Times New Roman" w:hAnsi="Times New Roman" w:cs="Times New Roman"/>
        </w:rPr>
        <w:t>samples</w:t>
      </w:r>
      <w:r w:rsidRPr="00E83600">
        <w:rPr>
          <w:rFonts w:ascii="Times New Roman" w:hAnsi="Times New Roman" w:cs="Times New Roman"/>
        </w:rPr>
        <w:t xml:space="preserve"> and blank samples were included in each batch of analysis to ensure accuracy and precision. All measurements were repeated three times, and the mean values were used for further statistical analysis.</w:t>
      </w:r>
    </w:p>
    <w:p w14:paraId="79597C88" w14:textId="6A0F7258" w:rsidR="00E83600" w:rsidRPr="00E83600" w:rsidRDefault="00E83600" w:rsidP="00917D72">
      <w:pPr>
        <w:spacing w:line="360" w:lineRule="auto"/>
        <w:jc w:val="both"/>
        <w:rPr>
          <w:rFonts w:ascii="Times New Roman" w:hAnsi="Times New Roman" w:cs="Times New Roman"/>
          <w:b/>
          <w:bCs/>
        </w:rPr>
      </w:pPr>
      <w:r w:rsidRPr="00E83600">
        <w:rPr>
          <w:rFonts w:ascii="Times New Roman" w:hAnsi="Times New Roman" w:cs="Times New Roman"/>
          <w:b/>
          <w:bCs/>
        </w:rPr>
        <w:t>Data Analysis</w:t>
      </w:r>
      <w:r w:rsidR="008D3B23">
        <w:rPr>
          <w:rFonts w:ascii="Times New Roman" w:hAnsi="Times New Roman" w:cs="Times New Roman"/>
          <w:b/>
          <w:bCs/>
        </w:rPr>
        <w:t xml:space="preserve">: </w:t>
      </w:r>
      <w:r w:rsidRPr="00E83600">
        <w:rPr>
          <w:rFonts w:ascii="Times New Roman" w:hAnsi="Times New Roman" w:cs="Times New Roman"/>
        </w:rPr>
        <w:t xml:space="preserve">Descriptive statistics such as mean, range, and standard deviation were calculated for each micronutrient. </w:t>
      </w:r>
      <w:r w:rsidR="00AD1CE2">
        <w:rPr>
          <w:rFonts w:ascii="Times New Roman" w:hAnsi="Times New Roman" w:cs="Times New Roman"/>
        </w:rPr>
        <w:t xml:space="preserve"> </w:t>
      </w:r>
      <w:r w:rsidR="00AD1CE2" w:rsidRPr="008D3B23">
        <w:rPr>
          <w:rFonts w:ascii="Times New Roman" w:hAnsi="Times New Roman" w:cs="Times New Roman"/>
        </w:rPr>
        <w:t>Analysis of variance (ANOVA) was performed to test the significance of treatment effects as per the procedure described by Gomez and Gomez (1984)</w:t>
      </w:r>
      <w:r w:rsidRPr="008D3B23">
        <w:rPr>
          <w:rFonts w:ascii="Times New Roman" w:hAnsi="Times New Roman" w:cs="Times New Roman"/>
        </w:rPr>
        <w:t xml:space="preserve"> </w:t>
      </w:r>
      <w:r w:rsidRPr="00E83600">
        <w:rPr>
          <w:rFonts w:ascii="Times New Roman" w:hAnsi="Times New Roman" w:cs="Times New Roman"/>
        </w:rPr>
        <w:t>to detect significant differences among germplasm lines. Correlation analysis was conducted to examine relationships among micronutrients, and genotypes with high Zn and Fe contents were identified as potential donors for biofortification</w:t>
      </w:r>
      <w:r w:rsidRPr="00E83600">
        <w:rPr>
          <w:rFonts w:ascii="Times New Roman" w:hAnsi="Times New Roman" w:cs="Times New Roman"/>
          <w:b/>
          <w:bCs/>
        </w:rPr>
        <w:t xml:space="preserve"> </w:t>
      </w:r>
      <w:r w:rsidRPr="00E83600">
        <w:rPr>
          <w:rFonts w:ascii="Times New Roman" w:hAnsi="Times New Roman" w:cs="Times New Roman"/>
        </w:rPr>
        <w:t>breeding programmes.</w:t>
      </w:r>
    </w:p>
    <w:p w14:paraId="3057C3A5" w14:textId="77777777" w:rsidR="008D1DE7" w:rsidRDefault="008D1DE7" w:rsidP="00632814">
      <w:pPr>
        <w:rPr>
          <w:rFonts w:ascii="Times New Roman" w:hAnsi="Times New Roman" w:cs="Times New Roman"/>
          <w:b/>
          <w:bCs/>
          <w:sz w:val="28"/>
          <w:szCs w:val="28"/>
        </w:rPr>
      </w:pPr>
    </w:p>
    <w:p w14:paraId="4934844F" w14:textId="77777777" w:rsidR="008D1DE7" w:rsidRDefault="008D1DE7" w:rsidP="00632814">
      <w:pPr>
        <w:rPr>
          <w:rFonts w:ascii="Times New Roman" w:hAnsi="Times New Roman" w:cs="Times New Roman"/>
          <w:b/>
          <w:bCs/>
          <w:sz w:val="28"/>
          <w:szCs w:val="28"/>
        </w:rPr>
      </w:pPr>
    </w:p>
    <w:p w14:paraId="743461E9" w14:textId="7EC4B11F" w:rsidR="00632814" w:rsidRPr="008D1DE7" w:rsidRDefault="00D950F6" w:rsidP="00632814">
      <w:pPr>
        <w:rPr>
          <w:rFonts w:ascii="Times New Roman" w:hAnsi="Times New Roman" w:cs="Times New Roman"/>
          <w:b/>
          <w:bCs/>
          <w:sz w:val="26"/>
          <w:szCs w:val="26"/>
        </w:rPr>
      </w:pPr>
      <w:r w:rsidRPr="008D1DE7">
        <w:rPr>
          <w:rFonts w:ascii="Times New Roman" w:hAnsi="Times New Roman" w:cs="Times New Roman"/>
          <w:b/>
          <w:bCs/>
          <w:sz w:val="26"/>
          <w:szCs w:val="26"/>
        </w:rPr>
        <w:t>Results and Discussion</w:t>
      </w:r>
    </w:p>
    <w:p w14:paraId="7DFE742E" w14:textId="0C17F1BE" w:rsidR="004A1359" w:rsidRPr="00D53CE6" w:rsidRDefault="004A1359" w:rsidP="00917D72">
      <w:pPr>
        <w:spacing w:line="360" w:lineRule="auto"/>
        <w:rPr>
          <w:rFonts w:ascii="Times New Roman" w:hAnsi="Times New Roman" w:cs="Times New Roman"/>
          <w:b/>
          <w:bCs/>
        </w:rPr>
      </w:pPr>
      <w:r w:rsidRPr="00D53CE6">
        <w:rPr>
          <w:rFonts w:ascii="Times New Roman" w:hAnsi="Times New Roman" w:cs="Times New Roman"/>
          <w:b/>
          <w:bCs/>
        </w:rPr>
        <w:t>Mean Performance of Rice Germplasm Lines for Micronutrient Traits</w:t>
      </w:r>
      <w:r w:rsidR="00D53CE6" w:rsidRPr="00D53CE6">
        <w:rPr>
          <w:rFonts w:ascii="Times New Roman" w:hAnsi="Times New Roman" w:cs="Times New Roman"/>
          <w:b/>
          <w:bCs/>
        </w:rPr>
        <w:t>:</w:t>
      </w:r>
    </w:p>
    <w:p w14:paraId="2F706E3E" w14:textId="10A130AD" w:rsidR="006E58D1" w:rsidRDefault="00917D72" w:rsidP="00917D72">
      <w:pPr>
        <w:spacing w:line="360" w:lineRule="auto"/>
        <w:jc w:val="both"/>
        <w:rPr>
          <w:rFonts w:ascii="Times New Roman" w:hAnsi="Times New Roman" w:cs="Times New Roman"/>
        </w:rPr>
      </w:pPr>
      <w:r>
        <w:rPr>
          <w:rFonts w:ascii="Times New Roman" w:hAnsi="Times New Roman" w:cs="Times New Roman"/>
        </w:rPr>
        <w:lastRenderedPageBreak/>
        <w:tab/>
      </w:r>
      <w:r w:rsidR="006E58D1" w:rsidRPr="006E58D1">
        <w:rPr>
          <w:rFonts w:ascii="Times New Roman" w:hAnsi="Times New Roman" w:cs="Times New Roman"/>
        </w:rPr>
        <w:t xml:space="preserve">The evaluation of fifty </w:t>
      </w:r>
      <w:r w:rsidR="00342B8D">
        <w:rPr>
          <w:rFonts w:ascii="Times New Roman" w:hAnsi="Times New Roman" w:cs="Times New Roman"/>
        </w:rPr>
        <w:t xml:space="preserve">(50) </w:t>
      </w:r>
      <w:r w:rsidR="006E58D1" w:rsidRPr="006E58D1">
        <w:rPr>
          <w:rFonts w:ascii="Times New Roman" w:hAnsi="Times New Roman" w:cs="Times New Roman"/>
        </w:rPr>
        <w:t>rice germplasm lines revealed substantial genetic variability for grain micronutrients (Zn, Fe, Mn and Cu)</w:t>
      </w:r>
      <w:r w:rsidR="00ED6A60">
        <w:rPr>
          <w:rFonts w:ascii="Times New Roman" w:hAnsi="Times New Roman" w:cs="Times New Roman"/>
        </w:rPr>
        <w:t>.</w:t>
      </w:r>
      <w:r w:rsidR="006E58D1" w:rsidRPr="006E58D1">
        <w:rPr>
          <w:rFonts w:ascii="Times New Roman" w:hAnsi="Times New Roman" w:cs="Times New Roman"/>
        </w:rPr>
        <w:t xml:space="preserve"> Z</w:t>
      </w:r>
      <w:r w:rsidR="00ED6A60">
        <w:rPr>
          <w:rFonts w:ascii="Times New Roman" w:hAnsi="Times New Roman" w:cs="Times New Roman"/>
        </w:rPr>
        <w:t>inc (Z</w:t>
      </w:r>
      <w:r w:rsidR="006E58D1" w:rsidRPr="006E58D1">
        <w:rPr>
          <w:rFonts w:ascii="Times New Roman" w:hAnsi="Times New Roman" w:cs="Times New Roman"/>
        </w:rPr>
        <w:t>n</w:t>
      </w:r>
      <w:r w:rsidR="00ED6A60">
        <w:rPr>
          <w:rFonts w:ascii="Times New Roman" w:hAnsi="Times New Roman" w:cs="Times New Roman"/>
        </w:rPr>
        <w:t>)</w:t>
      </w:r>
      <w:r w:rsidR="006E58D1" w:rsidRPr="006E58D1">
        <w:rPr>
          <w:rFonts w:ascii="Times New Roman" w:hAnsi="Times New Roman" w:cs="Times New Roman"/>
        </w:rPr>
        <w:t xml:space="preserve"> concentrations ranged from 13.74 to 37.60 ppm, demonstrating the presence of favourable alleles for enhanced uptake, translocation, and deposition in grains. Genotypes RTCNP-102, RTCNP-104, RTCNP-106, RTCNP-118 and RTCNP-111 with Zn &gt;30 ppm </w:t>
      </w:r>
      <w:r w:rsidR="00D53CE6">
        <w:rPr>
          <w:rFonts w:ascii="Times New Roman" w:hAnsi="Times New Roman" w:cs="Times New Roman"/>
        </w:rPr>
        <w:t>represents</w:t>
      </w:r>
      <w:r w:rsidR="006E58D1" w:rsidRPr="006E58D1">
        <w:rPr>
          <w:rFonts w:ascii="Times New Roman" w:hAnsi="Times New Roman" w:cs="Times New Roman"/>
        </w:rPr>
        <w:t xml:space="preserve"> valuable sources of Zn enrichment (Gregorio et al., 2000; Harvest</w:t>
      </w:r>
      <w:r w:rsidR="00AD1CE2">
        <w:rPr>
          <w:rFonts w:ascii="Times New Roman" w:hAnsi="Times New Roman" w:cs="Times New Roman"/>
        </w:rPr>
        <w:t xml:space="preserve"> </w:t>
      </w:r>
      <w:r w:rsidR="006E58D1" w:rsidRPr="006E58D1">
        <w:rPr>
          <w:rFonts w:ascii="Times New Roman" w:hAnsi="Times New Roman" w:cs="Times New Roman"/>
        </w:rPr>
        <w:t>Plus, 2014). Metal transporter genes such as ZIP, YSL, and HMA play a key role in Zn loading into grains</w:t>
      </w:r>
      <w:r w:rsidR="00761893">
        <w:rPr>
          <w:rFonts w:ascii="Times New Roman" w:hAnsi="Times New Roman" w:cs="Times New Roman"/>
        </w:rPr>
        <w:t>, as</w:t>
      </w:r>
      <w:r w:rsidR="006E58D1" w:rsidRPr="006E58D1">
        <w:rPr>
          <w:rFonts w:ascii="Times New Roman" w:hAnsi="Times New Roman" w:cs="Times New Roman"/>
        </w:rPr>
        <w:t xml:space="preserve"> </w:t>
      </w:r>
      <w:r w:rsidR="00761893">
        <w:rPr>
          <w:rFonts w:ascii="Times New Roman" w:hAnsi="Times New Roman" w:cs="Times New Roman"/>
        </w:rPr>
        <w:t xml:space="preserve">reported by </w:t>
      </w:r>
      <w:r w:rsidR="006E58D1" w:rsidRPr="006E58D1">
        <w:rPr>
          <w:rFonts w:ascii="Times New Roman" w:hAnsi="Times New Roman" w:cs="Times New Roman"/>
        </w:rPr>
        <w:t xml:space="preserve">Ishimaru </w:t>
      </w:r>
      <w:r w:rsidR="006E58D1" w:rsidRPr="006618DC">
        <w:rPr>
          <w:rFonts w:ascii="Times New Roman" w:hAnsi="Times New Roman" w:cs="Times New Roman"/>
          <w:i/>
          <w:iCs/>
        </w:rPr>
        <w:t>et al</w:t>
      </w:r>
      <w:r w:rsidR="006E58D1" w:rsidRPr="006E58D1">
        <w:rPr>
          <w:rFonts w:ascii="Times New Roman" w:hAnsi="Times New Roman" w:cs="Times New Roman"/>
        </w:rPr>
        <w:t>.</w:t>
      </w:r>
      <w:r w:rsidR="006618DC">
        <w:rPr>
          <w:rFonts w:ascii="Times New Roman" w:hAnsi="Times New Roman" w:cs="Times New Roman"/>
        </w:rPr>
        <w:t xml:space="preserve"> (</w:t>
      </w:r>
      <w:r w:rsidR="006E58D1" w:rsidRPr="006E58D1">
        <w:rPr>
          <w:rFonts w:ascii="Times New Roman" w:hAnsi="Times New Roman" w:cs="Times New Roman"/>
        </w:rPr>
        <w:t>2005</w:t>
      </w:r>
      <w:r w:rsidR="006618DC">
        <w:rPr>
          <w:rFonts w:ascii="Times New Roman" w:hAnsi="Times New Roman" w:cs="Times New Roman"/>
        </w:rPr>
        <w:t>) and</w:t>
      </w:r>
      <w:r w:rsidR="006E58D1" w:rsidRPr="006E58D1">
        <w:rPr>
          <w:rFonts w:ascii="Times New Roman" w:hAnsi="Times New Roman" w:cs="Times New Roman"/>
        </w:rPr>
        <w:t xml:space="preserve"> </w:t>
      </w:r>
      <w:r w:rsidR="006618DC" w:rsidRPr="006618DC">
        <w:rPr>
          <w:rFonts w:ascii="Times New Roman" w:hAnsi="Times New Roman" w:cs="Times New Roman"/>
        </w:rPr>
        <w:t>Morrissey and Guerinot</w:t>
      </w:r>
      <w:r w:rsidR="006618DC">
        <w:rPr>
          <w:rFonts w:ascii="Times New Roman" w:hAnsi="Times New Roman" w:cs="Times New Roman"/>
        </w:rPr>
        <w:t xml:space="preserve"> (</w:t>
      </w:r>
      <w:r w:rsidR="006E58D1" w:rsidRPr="006E58D1">
        <w:rPr>
          <w:rFonts w:ascii="Times New Roman" w:hAnsi="Times New Roman" w:cs="Times New Roman"/>
        </w:rPr>
        <w:t>2007</w:t>
      </w:r>
      <w:r w:rsidR="006618DC">
        <w:rPr>
          <w:rFonts w:ascii="Times New Roman" w:hAnsi="Times New Roman" w:cs="Times New Roman"/>
        </w:rPr>
        <w:t>)</w:t>
      </w:r>
      <w:r w:rsidR="006E58D1" w:rsidRPr="006E58D1">
        <w:rPr>
          <w:rFonts w:ascii="Times New Roman" w:hAnsi="Times New Roman" w:cs="Times New Roman"/>
        </w:rPr>
        <w:t>.</w:t>
      </w:r>
    </w:p>
    <w:p w14:paraId="0741FF18" w14:textId="02C2636F" w:rsidR="006E58D1" w:rsidRPr="006E58D1" w:rsidRDefault="00917D72" w:rsidP="00917D72">
      <w:pPr>
        <w:spacing w:line="360" w:lineRule="auto"/>
        <w:jc w:val="both"/>
        <w:rPr>
          <w:rFonts w:ascii="Times New Roman" w:hAnsi="Times New Roman" w:cs="Times New Roman"/>
        </w:rPr>
      </w:pPr>
      <w:r>
        <w:rPr>
          <w:rFonts w:ascii="Times New Roman" w:hAnsi="Times New Roman" w:cs="Times New Roman"/>
        </w:rPr>
        <w:tab/>
      </w:r>
      <w:r w:rsidR="00A73C58">
        <w:rPr>
          <w:rFonts w:ascii="Times New Roman" w:hAnsi="Times New Roman" w:cs="Times New Roman"/>
        </w:rPr>
        <w:t>Iron (</w:t>
      </w:r>
      <w:r w:rsidR="006E58D1" w:rsidRPr="006E58D1">
        <w:rPr>
          <w:rFonts w:ascii="Times New Roman" w:hAnsi="Times New Roman" w:cs="Times New Roman"/>
        </w:rPr>
        <w:t>Fe</w:t>
      </w:r>
      <w:r w:rsidR="00A73C58">
        <w:rPr>
          <w:rFonts w:ascii="Times New Roman" w:hAnsi="Times New Roman" w:cs="Times New Roman"/>
        </w:rPr>
        <w:t>)</w:t>
      </w:r>
      <w:r w:rsidR="006E58D1" w:rsidRPr="006E58D1">
        <w:rPr>
          <w:rFonts w:ascii="Times New Roman" w:hAnsi="Times New Roman" w:cs="Times New Roman"/>
        </w:rPr>
        <w:t xml:space="preserve"> concentration ranged from 3.17 to 28.54 ppm. High-Fe genotypes RTCNP-104, RTCNP-106, RTCNP-152, and RTCNP-155 indicate the existence of natural genetic diversity for Fe enrichment. Notably, RTCNP-104, combining high Zn (34.85 ppm) and Fe (28.54 ppm), emerged as an elite donor for biofortification. Multiple Fe-associated QTLs on chromosomes 1, 3, 7, and 12 have been reported, aligning with the genotype-dependent Fe accumulation observed in this study (Stangoulis </w:t>
      </w:r>
      <w:r w:rsidR="006E58D1" w:rsidRPr="002865CC">
        <w:rPr>
          <w:rFonts w:ascii="Times New Roman" w:hAnsi="Times New Roman" w:cs="Times New Roman"/>
          <w:i/>
          <w:iCs/>
        </w:rPr>
        <w:t>et al.,</w:t>
      </w:r>
      <w:r w:rsidR="006E58D1" w:rsidRPr="006E58D1">
        <w:rPr>
          <w:rFonts w:ascii="Times New Roman" w:hAnsi="Times New Roman" w:cs="Times New Roman"/>
        </w:rPr>
        <w:t xml:space="preserve"> 2007; Zhang </w:t>
      </w:r>
      <w:r w:rsidR="006E58D1" w:rsidRPr="002865CC">
        <w:rPr>
          <w:rFonts w:ascii="Times New Roman" w:hAnsi="Times New Roman" w:cs="Times New Roman"/>
          <w:i/>
          <w:iCs/>
        </w:rPr>
        <w:t>et al.,</w:t>
      </w:r>
      <w:r w:rsidR="006E58D1" w:rsidRPr="006E58D1">
        <w:rPr>
          <w:rFonts w:ascii="Times New Roman" w:hAnsi="Times New Roman" w:cs="Times New Roman"/>
        </w:rPr>
        <w:t xml:space="preserve"> 201</w:t>
      </w:r>
      <w:r w:rsidR="00BB1EAC">
        <w:rPr>
          <w:rFonts w:ascii="Times New Roman" w:hAnsi="Times New Roman" w:cs="Times New Roman"/>
        </w:rPr>
        <w:t>4</w:t>
      </w:r>
      <w:r w:rsidR="006E58D1" w:rsidRPr="006E58D1">
        <w:rPr>
          <w:rFonts w:ascii="Times New Roman" w:hAnsi="Times New Roman" w:cs="Times New Roman"/>
        </w:rPr>
        <w:t xml:space="preserve">). No strong antagonistic relationship between Zn and Fe was observed, supporting simultaneous improvement of both traits (Welch </w:t>
      </w:r>
      <w:r w:rsidR="00B34CCA">
        <w:rPr>
          <w:rFonts w:ascii="Times New Roman" w:hAnsi="Times New Roman" w:cs="Times New Roman"/>
        </w:rPr>
        <w:t>and</w:t>
      </w:r>
      <w:r w:rsidR="006E58D1" w:rsidRPr="006E58D1">
        <w:rPr>
          <w:rFonts w:ascii="Times New Roman" w:hAnsi="Times New Roman" w:cs="Times New Roman"/>
        </w:rPr>
        <w:t xml:space="preserve"> Graham, 2004).</w:t>
      </w:r>
    </w:p>
    <w:p w14:paraId="09E3E289" w14:textId="766D5231" w:rsidR="006E58D1" w:rsidRPr="006E58D1" w:rsidRDefault="00917D72" w:rsidP="00917D72">
      <w:pPr>
        <w:spacing w:line="360" w:lineRule="auto"/>
        <w:jc w:val="both"/>
        <w:rPr>
          <w:rFonts w:ascii="Times New Roman" w:hAnsi="Times New Roman" w:cs="Times New Roman"/>
        </w:rPr>
      </w:pPr>
      <w:r>
        <w:rPr>
          <w:rFonts w:ascii="Times New Roman" w:hAnsi="Times New Roman" w:cs="Times New Roman"/>
        </w:rPr>
        <w:tab/>
      </w:r>
      <w:r w:rsidR="006E58D1" w:rsidRPr="006E58D1">
        <w:rPr>
          <w:rFonts w:ascii="Times New Roman" w:hAnsi="Times New Roman" w:cs="Times New Roman"/>
        </w:rPr>
        <w:t xml:space="preserve">Mn and Cu concentrations also varied considerably, contributing to a balanced micronutrient profile. High-Mn genotypes (RTCNP-90, RTCNP-93, RTCNP-153) and high-Cu genotypes (RTCNP-105, RTCNP-162) reflect favourable physiological mechanisms for micronutrient acquisition and storage (Li </w:t>
      </w:r>
      <w:r w:rsidR="006E58D1" w:rsidRPr="005D14D1">
        <w:rPr>
          <w:rFonts w:ascii="Times New Roman" w:hAnsi="Times New Roman" w:cs="Times New Roman"/>
          <w:i/>
          <w:iCs/>
        </w:rPr>
        <w:t>et al.,</w:t>
      </w:r>
      <w:r w:rsidR="006E58D1" w:rsidRPr="006E58D1">
        <w:rPr>
          <w:rFonts w:ascii="Times New Roman" w:hAnsi="Times New Roman" w:cs="Times New Roman"/>
        </w:rPr>
        <w:t xml:space="preserve"> </w:t>
      </w:r>
      <w:r w:rsidR="007E32A0">
        <w:rPr>
          <w:rFonts w:ascii="Times New Roman" w:hAnsi="Times New Roman" w:cs="Times New Roman"/>
        </w:rPr>
        <w:t>2019</w:t>
      </w:r>
      <w:r w:rsidR="006E58D1" w:rsidRPr="006E58D1">
        <w:rPr>
          <w:rFonts w:ascii="Times New Roman" w:hAnsi="Times New Roman" w:cs="Times New Roman"/>
        </w:rPr>
        <w:t xml:space="preserve">; </w:t>
      </w:r>
      <w:r w:rsidR="00FC7D62" w:rsidRPr="00FC7D62">
        <w:rPr>
          <w:rFonts w:ascii="Times New Roman" w:hAnsi="Times New Roman" w:cs="Times New Roman"/>
        </w:rPr>
        <w:t>Jiang</w:t>
      </w:r>
      <w:r w:rsidR="00FC7D62" w:rsidRPr="006E58D1">
        <w:rPr>
          <w:rFonts w:ascii="Times New Roman" w:hAnsi="Times New Roman" w:cs="Times New Roman"/>
        </w:rPr>
        <w:t xml:space="preserve"> </w:t>
      </w:r>
      <w:r w:rsidR="006E58D1" w:rsidRPr="005D14D1">
        <w:rPr>
          <w:rFonts w:ascii="Times New Roman" w:hAnsi="Times New Roman" w:cs="Times New Roman"/>
          <w:i/>
          <w:iCs/>
        </w:rPr>
        <w:t xml:space="preserve">et al., </w:t>
      </w:r>
      <w:r w:rsidR="00FC7D62">
        <w:rPr>
          <w:rFonts w:ascii="Times New Roman" w:hAnsi="Times New Roman" w:cs="Times New Roman"/>
        </w:rPr>
        <w:t>2008</w:t>
      </w:r>
      <w:r w:rsidR="006E58D1" w:rsidRPr="006E58D1">
        <w:rPr>
          <w:rFonts w:ascii="Times New Roman" w:hAnsi="Times New Roman" w:cs="Times New Roman"/>
        </w:rPr>
        <w:t>). These genotypes may serve as useful genetic material for broad-spectrum micronutrient improvement.</w:t>
      </w:r>
    </w:p>
    <w:p w14:paraId="067658B2" w14:textId="5AF71CD6" w:rsidR="006E58D1" w:rsidRDefault="00917D72" w:rsidP="00917D72">
      <w:pPr>
        <w:spacing w:line="360" w:lineRule="auto"/>
        <w:jc w:val="both"/>
        <w:rPr>
          <w:rFonts w:ascii="Times New Roman" w:hAnsi="Times New Roman" w:cs="Times New Roman"/>
        </w:rPr>
      </w:pPr>
      <w:r>
        <w:rPr>
          <w:rFonts w:ascii="Times New Roman" w:hAnsi="Times New Roman" w:cs="Times New Roman"/>
        </w:rPr>
        <w:tab/>
      </w:r>
      <w:r w:rsidR="006E58D1" w:rsidRPr="006E58D1">
        <w:rPr>
          <w:rFonts w:ascii="Times New Roman" w:hAnsi="Times New Roman" w:cs="Times New Roman"/>
        </w:rPr>
        <w:t xml:space="preserve">Overall, high-Zn and Fe lines, particularly RTCNP-104, RTCNP-106, RTCNP-118, RTCNP-142, RTCNP-146, RTCNP-150, RTCNP-154, and RTCNP-163, offer promising potential for future rice improvement programmes. Their nutritional superiority supports direct use in hybridization, QTL mapping, marker-assisted selection (MAS), and genomic-assisted breeding. This study underscores the importance of utilizing native genetic diversity from landraces and germplasm collections to develop nutrient-dense rice varieties and combat hidden hunger (Bouis </w:t>
      </w:r>
      <w:r w:rsidR="006E58D1" w:rsidRPr="00AD1CE2">
        <w:rPr>
          <w:rFonts w:ascii="Times New Roman" w:hAnsi="Times New Roman" w:cs="Times New Roman"/>
          <w:i/>
          <w:iCs/>
        </w:rPr>
        <w:t>et al.,</w:t>
      </w:r>
      <w:r w:rsidR="006E58D1" w:rsidRPr="006E58D1">
        <w:rPr>
          <w:rFonts w:ascii="Times New Roman" w:hAnsi="Times New Roman" w:cs="Times New Roman"/>
        </w:rPr>
        <w:t xml:space="preserve"> 2011).</w:t>
      </w:r>
    </w:p>
    <w:p w14:paraId="609DD706" w14:textId="42ACDFD1" w:rsidR="002865CC" w:rsidRPr="00D53CE6" w:rsidRDefault="002865CC" w:rsidP="00275489">
      <w:pPr>
        <w:pStyle w:val="Heading3"/>
        <w:spacing w:before="0" w:after="120" w:line="360" w:lineRule="auto"/>
        <w:jc w:val="both"/>
        <w:rPr>
          <w:rFonts w:ascii="Times New Roman" w:hAnsi="Times New Roman" w:cs="Times New Roman"/>
          <w:color w:val="auto"/>
          <w:sz w:val="24"/>
          <w:szCs w:val="24"/>
        </w:rPr>
      </w:pPr>
      <w:r w:rsidRPr="00D53CE6">
        <w:rPr>
          <w:rStyle w:val="Strong"/>
          <w:rFonts w:ascii="Times New Roman" w:hAnsi="Times New Roman" w:cs="Times New Roman"/>
          <w:color w:val="auto"/>
          <w:sz w:val="24"/>
          <w:szCs w:val="24"/>
        </w:rPr>
        <w:t>Genetic Parameters for Micronutrient Traits</w:t>
      </w:r>
      <w:r w:rsidR="00D53CE6">
        <w:rPr>
          <w:rStyle w:val="Strong"/>
          <w:rFonts w:ascii="Times New Roman" w:hAnsi="Times New Roman" w:cs="Times New Roman"/>
          <w:color w:val="auto"/>
          <w:sz w:val="24"/>
          <w:szCs w:val="24"/>
        </w:rPr>
        <w:t>:</w:t>
      </w:r>
    </w:p>
    <w:p w14:paraId="012DE701" w14:textId="551A1209" w:rsidR="00E045D3" w:rsidRDefault="00917D72" w:rsidP="00275489">
      <w:pPr>
        <w:pStyle w:val="NormalWeb"/>
        <w:spacing w:before="0" w:beforeAutospacing="0" w:after="120" w:afterAutospacing="0" w:line="360" w:lineRule="auto"/>
        <w:jc w:val="both"/>
      </w:pPr>
      <w:r>
        <w:tab/>
      </w:r>
      <w:r w:rsidR="00E045D3">
        <w:t xml:space="preserve">The estimates of mean, range, phenotypic and genotypic coefficients of variation (PCV and GCV), broad-sense heritability, and genetic advance as percent of mean (GAM) for zinc (Zn), iron (Fe), manganese (Mn), and copper (Cu) revealed substantial genetic variability </w:t>
      </w:r>
      <w:r w:rsidR="00E045D3">
        <w:lastRenderedPageBreak/>
        <w:t xml:space="preserve">among the 50 rice germplasm lines studied (Table 2). Such wide variability is a prerequisite for effective selection and genetic improvement, particularly for rice biofortification programmes (Gregorio </w:t>
      </w:r>
      <w:r w:rsidR="00E045D3" w:rsidRPr="005D14D1">
        <w:rPr>
          <w:i/>
          <w:iCs/>
        </w:rPr>
        <w:t>et al.,</w:t>
      </w:r>
      <w:r w:rsidR="00E045D3">
        <w:t xml:space="preserve"> 2000; Swamy and Kumar, 2013).</w:t>
      </w:r>
    </w:p>
    <w:p w14:paraId="5903C7E9" w14:textId="6432CA5E" w:rsidR="00E045D3" w:rsidRDefault="00917D72" w:rsidP="00275489">
      <w:pPr>
        <w:pStyle w:val="NormalWeb"/>
        <w:spacing w:before="0" w:beforeAutospacing="0" w:after="120" w:afterAutospacing="0" w:line="360" w:lineRule="auto"/>
        <w:jc w:val="both"/>
      </w:pPr>
      <w:r>
        <w:tab/>
      </w:r>
      <w:r w:rsidR="00E045D3">
        <w:t xml:space="preserve">Grain zinc content recorded a mean of 25.35 ppm with a wide range from 13.74 to 37.60 ppm. The close correspondence between GCV (24.12%) and PCV (25.67%) indicates minimal environmental influence on Zn expression. High heritability (88.30%) coupled with high GAM (46.69%) suggests the predominance of additive gene action, indicating good scope for improvement through direct selection. Similar observations for grain Zn variability and inheritance have been reported earlier in rice germplasm (Anuradha </w:t>
      </w:r>
      <w:r w:rsidR="00E045D3" w:rsidRPr="005D14D1">
        <w:rPr>
          <w:i/>
          <w:iCs/>
        </w:rPr>
        <w:t>et al.,</w:t>
      </w:r>
      <w:r w:rsidR="00E045D3">
        <w:t xml:space="preserve"> 2012; Babu </w:t>
      </w:r>
      <w:r w:rsidR="00E045D3" w:rsidRPr="005D14D1">
        <w:rPr>
          <w:i/>
          <w:iCs/>
        </w:rPr>
        <w:t xml:space="preserve">et al., </w:t>
      </w:r>
      <w:r w:rsidR="00E045D3">
        <w:t>2014).</w:t>
      </w:r>
    </w:p>
    <w:p w14:paraId="0119187B" w14:textId="0B8A75F5" w:rsidR="00E045D3" w:rsidRDefault="00917D72" w:rsidP="00275489">
      <w:pPr>
        <w:pStyle w:val="NormalWeb"/>
        <w:spacing w:before="0" w:beforeAutospacing="0" w:after="120" w:afterAutospacing="0" w:line="360" w:lineRule="auto"/>
        <w:jc w:val="both"/>
      </w:pPr>
      <w:r>
        <w:tab/>
      </w:r>
      <w:r w:rsidR="00E045D3">
        <w:t xml:space="preserve">Iron content exhibited very high variability, as reflected by high GCV (50.59%) and PCV (51.46%), along with very high heritability (96.60%) and GAM (102.43%). These results indicate strong genetic control over grain iron concentration and suggest that phenotypic selection would be highly effective. The wide range (3.17–28.54 ppm) further confirms the availability of superior genotypes for iron enrichment, consistent with earlier findings that reported multiple genomic regions governing grain Fe concentration in rice (Norton </w:t>
      </w:r>
      <w:r w:rsidR="00E045D3" w:rsidRPr="00D53CE6">
        <w:rPr>
          <w:i/>
          <w:iCs/>
        </w:rPr>
        <w:t>et al.,</w:t>
      </w:r>
      <w:r w:rsidR="00E045D3">
        <w:t xml:space="preserve"> 2010; Zhang </w:t>
      </w:r>
      <w:r w:rsidR="00E045D3" w:rsidRPr="00D53CE6">
        <w:rPr>
          <w:i/>
          <w:iCs/>
        </w:rPr>
        <w:t>et al.,</w:t>
      </w:r>
      <w:r w:rsidR="00E045D3">
        <w:t xml:space="preserve"> 2014).</w:t>
      </w:r>
    </w:p>
    <w:p w14:paraId="3ACCD5AA" w14:textId="59DBEA81" w:rsidR="00E045D3" w:rsidRDefault="00917D72" w:rsidP="00275489">
      <w:pPr>
        <w:pStyle w:val="NormalWeb"/>
        <w:spacing w:before="0" w:beforeAutospacing="0" w:after="120" w:afterAutospacing="0" w:line="360" w:lineRule="auto"/>
        <w:jc w:val="both"/>
      </w:pPr>
      <w:r>
        <w:tab/>
      </w:r>
      <w:r w:rsidR="00E045D3">
        <w:t xml:space="preserve">Manganese and copper also showed high variability, heritability, and genetic advance. Mn recorded high heritability (91.20%) with GAM of 54.43%, while Cu exhibited the highest GCV (61.11%), PCV (61.90%), heritability (97.50%), and GAM (124.26%). Although Mn and Cu are not primary targets of global biofortification initiatives, their genetic variability contributes to balanced micronutrient composition and overall grain nutritional quality (Fageria </w:t>
      </w:r>
      <w:r w:rsidR="00E045D3" w:rsidRPr="001765E2">
        <w:rPr>
          <w:i/>
          <w:iCs/>
        </w:rPr>
        <w:t>et al.,</w:t>
      </w:r>
      <w:r w:rsidR="00E045D3">
        <w:t xml:space="preserve"> 2011).</w:t>
      </w:r>
    </w:p>
    <w:p w14:paraId="5F2DB053" w14:textId="64C04109" w:rsidR="00E045D3" w:rsidRDefault="00917D72" w:rsidP="00275489">
      <w:pPr>
        <w:pStyle w:val="NormalWeb"/>
        <w:spacing w:before="0" w:beforeAutospacing="0" w:after="120" w:afterAutospacing="0" w:line="360" w:lineRule="auto"/>
        <w:jc w:val="both"/>
      </w:pPr>
      <w:r>
        <w:tab/>
      </w:r>
      <w:r w:rsidR="00E045D3">
        <w:t xml:space="preserve">Principal component analysis (PCA) revealed that four principal components explained 100% of the total variation among the germplasm (Table 3). The first two principal components accounted for 58.67% of the total variability, indicating that a limited number of micronutrients largely influenced genetic diversity. Factor loadings (Table 4) showed that Zn contributed strongly to PC1, Mn and Cu to PC2, and Fe to PC3, highlighting both independent and combined contributions of micronutrients to total variation. Similar PCA patterns for grain micronutrients have been reported in rice by Swamy and Kumar (2013) and Zhang </w:t>
      </w:r>
      <w:r w:rsidR="00E045D3" w:rsidRPr="001765E2">
        <w:rPr>
          <w:i/>
          <w:iCs/>
        </w:rPr>
        <w:t>et al.</w:t>
      </w:r>
      <w:r w:rsidR="00E045D3">
        <w:t xml:space="preserve"> (2014).</w:t>
      </w:r>
    </w:p>
    <w:p w14:paraId="76D25616" w14:textId="3E8BDEDF" w:rsidR="00E045D3" w:rsidRDefault="00917D72" w:rsidP="00275489">
      <w:pPr>
        <w:pStyle w:val="NormalWeb"/>
        <w:spacing w:before="0" w:beforeAutospacing="0" w:after="120" w:afterAutospacing="0" w:line="360" w:lineRule="auto"/>
        <w:jc w:val="both"/>
      </w:pPr>
      <w:r>
        <w:tab/>
      </w:r>
      <w:r w:rsidR="00E045D3">
        <w:t xml:space="preserve">The biplot (Fig. 1) based on PC1 and PC2 demonstrated wide dispersion of the 50 rice germplasm lines across all quadrants, confirming substantial genetic diversity for micronutrient </w:t>
      </w:r>
      <w:r w:rsidR="00E045D3">
        <w:lastRenderedPageBreak/>
        <w:t>traits. Genotypes positioned closer to specific trait vectors indicated higher accumulation of the corresponding micronutrient, facilitating identification of nutritionally superior lines. The relative orientation of Zn and Fe vectors suggested a positive association, while Mn and Cu contributed independently to variability. The scree plot (Fig. 2) showed a gradual decline in eigenvalues with an elbow after PC2, confirming that the first two principal components captured most of the variation.</w:t>
      </w:r>
    </w:p>
    <w:p w14:paraId="2953A068" w14:textId="77777777" w:rsidR="00541451" w:rsidRPr="00DC1942" w:rsidRDefault="00541451" w:rsidP="00275489">
      <w:pPr>
        <w:spacing w:after="120"/>
        <w:jc w:val="both"/>
        <w:rPr>
          <w:rFonts w:ascii="Times New Roman" w:hAnsi="Times New Roman" w:cs="Times New Roman"/>
          <w:b/>
          <w:bCs/>
          <w:sz w:val="26"/>
          <w:szCs w:val="26"/>
        </w:rPr>
      </w:pPr>
      <w:r w:rsidRPr="00DC1942">
        <w:rPr>
          <w:rFonts w:ascii="Times New Roman" w:hAnsi="Times New Roman" w:cs="Times New Roman"/>
          <w:b/>
          <w:bCs/>
          <w:sz w:val="26"/>
          <w:szCs w:val="26"/>
        </w:rPr>
        <w:t>Conclusion</w:t>
      </w:r>
    </w:p>
    <w:p w14:paraId="083D7686" w14:textId="77777777" w:rsidR="00541451" w:rsidRDefault="00541451" w:rsidP="00275489">
      <w:pPr>
        <w:spacing w:after="120" w:line="360" w:lineRule="auto"/>
        <w:jc w:val="both"/>
        <w:rPr>
          <w:rFonts w:ascii="Times New Roman" w:hAnsi="Times New Roman" w:cs="Times New Roman"/>
        </w:rPr>
      </w:pPr>
      <w:r w:rsidRPr="00541451">
        <w:rPr>
          <w:rFonts w:ascii="Times New Roman" w:hAnsi="Times New Roman" w:cs="Times New Roman"/>
        </w:rPr>
        <w:t>Significant variability was observed for Zn, Fe, Mn, and Cu among the fifty rice germplasm lines. Genotypes like RTCNP-104, RTCNP-106, and RTCNP-118 showed high Zn and Fe, making them promising donors for biofortification. The study demonstrates the potential of native germplasm for developing nutrient-dense rice varieties to combat hidden hunger.</w:t>
      </w:r>
    </w:p>
    <w:p w14:paraId="1B8EEDD0" w14:textId="0960352F" w:rsidR="002E6A71" w:rsidRPr="00917D72" w:rsidRDefault="008C2534" w:rsidP="002E6A71">
      <w:pPr>
        <w:jc w:val="both"/>
        <w:rPr>
          <w:rFonts w:ascii="Times New Roman" w:hAnsi="Times New Roman" w:cs="Times New Roman"/>
          <w:b/>
          <w:bCs/>
          <w:sz w:val="28"/>
          <w:szCs w:val="28"/>
        </w:rPr>
      </w:pPr>
      <w:r>
        <w:rPr>
          <w:rFonts w:ascii="Times New Roman" w:hAnsi="Times New Roman" w:cs="Times New Roman"/>
          <w:b/>
          <w:bCs/>
          <w:sz w:val="28"/>
          <w:szCs w:val="28"/>
        </w:rPr>
        <w:t>References</w:t>
      </w:r>
      <w:r w:rsidR="002E6A71" w:rsidRPr="00917D72">
        <w:rPr>
          <w:rFonts w:ascii="Times New Roman" w:hAnsi="Times New Roman" w:cs="Times New Roman"/>
          <w:b/>
          <w:bCs/>
          <w:sz w:val="28"/>
          <w:szCs w:val="28"/>
        </w:rPr>
        <w:t>:</w:t>
      </w:r>
    </w:p>
    <w:p w14:paraId="733703BE" w14:textId="51FDF263"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rPr>
        <w:t xml:space="preserve">Bouis, H.E. </w:t>
      </w:r>
      <w:r w:rsidR="00F42DAF">
        <w:rPr>
          <w:rFonts w:ascii="Times New Roman" w:hAnsi="Times New Roman" w:cs="Times New Roman"/>
        </w:rPr>
        <w:t>&amp;</w:t>
      </w:r>
      <w:r w:rsidRPr="00275489">
        <w:rPr>
          <w:rFonts w:ascii="Times New Roman" w:hAnsi="Times New Roman" w:cs="Times New Roman"/>
        </w:rPr>
        <w:t xml:space="preserve"> Saltzman, A. 2017. Improving nutrition through biofortification: A review of evidence from HarvestPlus, 2003 through 2016. </w:t>
      </w:r>
      <w:r w:rsidRPr="00275489">
        <w:rPr>
          <w:rFonts w:ascii="Times New Roman" w:hAnsi="Times New Roman" w:cs="Times New Roman"/>
          <w:i/>
          <w:iCs/>
        </w:rPr>
        <w:t>Global Food Security</w:t>
      </w:r>
      <w:r>
        <w:rPr>
          <w:rFonts w:ascii="Times New Roman" w:hAnsi="Times New Roman" w:cs="Times New Roman"/>
        </w:rPr>
        <w:t>:</w:t>
      </w:r>
      <w:r w:rsidRPr="00275489">
        <w:rPr>
          <w:rFonts w:ascii="Times New Roman" w:hAnsi="Times New Roman" w:cs="Times New Roman"/>
        </w:rPr>
        <w:t xml:space="preserve"> 12</w:t>
      </w:r>
      <w:r>
        <w:rPr>
          <w:rFonts w:ascii="Times New Roman" w:hAnsi="Times New Roman" w:cs="Times New Roman"/>
        </w:rPr>
        <w:t>.</w:t>
      </w:r>
      <w:r w:rsidRPr="00275489">
        <w:rPr>
          <w:rFonts w:ascii="Times New Roman" w:hAnsi="Times New Roman" w:cs="Times New Roman"/>
        </w:rPr>
        <w:t xml:space="preserve"> 49–58.</w:t>
      </w:r>
    </w:p>
    <w:p w14:paraId="209779C0" w14:textId="77777777"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rPr>
        <w:t>Bouis, H.E., Hotz, C., McClafferty, B., Meenakshi, J.V.</w:t>
      </w:r>
      <w:r>
        <w:rPr>
          <w:rFonts w:ascii="Times New Roman" w:hAnsi="Times New Roman" w:cs="Times New Roman"/>
        </w:rPr>
        <w:t xml:space="preserve"> and</w:t>
      </w:r>
      <w:r w:rsidRPr="00275489">
        <w:rPr>
          <w:rFonts w:ascii="Times New Roman" w:hAnsi="Times New Roman" w:cs="Times New Roman"/>
        </w:rPr>
        <w:t xml:space="preserve"> Pfeiffer, W.H. 2011. Biofortification: A new tool to reduce micronutrient malnutrition. </w:t>
      </w:r>
      <w:r w:rsidRPr="00275489">
        <w:rPr>
          <w:rFonts w:ascii="Times New Roman" w:hAnsi="Times New Roman" w:cs="Times New Roman"/>
          <w:i/>
          <w:iCs/>
        </w:rPr>
        <w:t>Food and Nutrition Bulletin</w:t>
      </w:r>
      <w:r>
        <w:rPr>
          <w:rFonts w:ascii="Times New Roman" w:hAnsi="Times New Roman" w:cs="Times New Roman"/>
        </w:rPr>
        <w:t>.</w:t>
      </w:r>
      <w:r w:rsidRPr="00275489">
        <w:rPr>
          <w:rFonts w:ascii="Times New Roman" w:hAnsi="Times New Roman" w:cs="Times New Roman"/>
        </w:rPr>
        <w:t xml:space="preserve"> 32(1)</w:t>
      </w:r>
      <w:r>
        <w:rPr>
          <w:rFonts w:ascii="Times New Roman" w:hAnsi="Times New Roman" w:cs="Times New Roman"/>
        </w:rPr>
        <w:t>:</w:t>
      </w:r>
      <w:r w:rsidRPr="00275489">
        <w:rPr>
          <w:rFonts w:ascii="Times New Roman" w:hAnsi="Times New Roman" w:cs="Times New Roman"/>
        </w:rPr>
        <w:t xml:space="preserve"> S31–S40.</w:t>
      </w:r>
    </w:p>
    <w:p w14:paraId="6E26799D" w14:textId="77777777" w:rsidR="007252DB" w:rsidRPr="00275489" w:rsidRDefault="007252DB" w:rsidP="007252DB">
      <w:pPr>
        <w:ind w:left="720" w:hanging="720"/>
        <w:jc w:val="both"/>
        <w:rPr>
          <w:rFonts w:ascii="Times New Roman" w:hAnsi="Times New Roman" w:cs="Times New Roman"/>
        </w:rPr>
      </w:pPr>
      <w:r w:rsidRPr="007252DB">
        <w:rPr>
          <w:rFonts w:ascii="Times New Roman" w:hAnsi="Times New Roman" w:cs="Times New Roman"/>
        </w:rPr>
        <w:t>Gomez, K.A. and Gomez, A.A. 198</w:t>
      </w:r>
      <w:r>
        <w:rPr>
          <w:rFonts w:ascii="Times New Roman" w:hAnsi="Times New Roman" w:cs="Times New Roman"/>
        </w:rPr>
        <w:t>4</w:t>
      </w:r>
      <w:r w:rsidRPr="007252DB">
        <w:rPr>
          <w:rFonts w:ascii="Times New Roman" w:hAnsi="Times New Roman" w:cs="Times New Roman"/>
        </w:rPr>
        <w:t xml:space="preserve"> Statistical Procedures for Agricultural Research. 2</w:t>
      </w:r>
      <w:r w:rsidRPr="007252DB">
        <w:rPr>
          <w:rFonts w:ascii="Times New Roman" w:hAnsi="Times New Roman" w:cs="Times New Roman"/>
          <w:vertAlign w:val="superscript"/>
        </w:rPr>
        <w:t>nd</w:t>
      </w:r>
      <w:r>
        <w:rPr>
          <w:rFonts w:ascii="Times New Roman" w:hAnsi="Times New Roman" w:cs="Times New Roman"/>
        </w:rPr>
        <w:t xml:space="preserve"> </w:t>
      </w:r>
      <w:r w:rsidRPr="007252DB">
        <w:rPr>
          <w:rFonts w:ascii="Times New Roman" w:hAnsi="Times New Roman" w:cs="Times New Roman"/>
        </w:rPr>
        <w:t xml:space="preserve"> Edition, John Wiley and Sons</w:t>
      </w:r>
      <w:r>
        <w:rPr>
          <w:rFonts w:ascii="Times New Roman" w:hAnsi="Times New Roman" w:cs="Times New Roman"/>
        </w:rPr>
        <w:t>.</w:t>
      </w:r>
      <w:r w:rsidRPr="007252DB">
        <w:rPr>
          <w:rFonts w:ascii="Times New Roman" w:hAnsi="Times New Roman" w:cs="Times New Roman"/>
        </w:rPr>
        <w:t xml:space="preserve"> New York</w:t>
      </w:r>
      <w:r>
        <w:rPr>
          <w:rFonts w:ascii="Times New Roman" w:hAnsi="Times New Roman" w:cs="Times New Roman"/>
        </w:rPr>
        <w:t>:</w:t>
      </w:r>
      <w:r w:rsidRPr="007252DB">
        <w:rPr>
          <w:rFonts w:ascii="Times New Roman" w:hAnsi="Times New Roman" w:cs="Times New Roman"/>
        </w:rPr>
        <w:t xml:space="preserve"> 680 p.</w:t>
      </w:r>
    </w:p>
    <w:p w14:paraId="55146515" w14:textId="77777777"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lang w:val="pt-PT"/>
        </w:rPr>
        <w:t>Gregorio, G.B., Senadhira, D.</w:t>
      </w:r>
      <w:r>
        <w:rPr>
          <w:rFonts w:ascii="Times New Roman" w:hAnsi="Times New Roman" w:cs="Times New Roman"/>
          <w:lang w:val="pt-PT"/>
        </w:rPr>
        <w:t xml:space="preserve"> and</w:t>
      </w:r>
      <w:r w:rsidRPr="00275489">
        <w:rPr>
          <w:rFonts w:ascii="Times New Roman" w:hAnsi="Times New Roman" w:cs="Times New Roman"/>
          <w:lang w:val="pt-PT"/>
        </w:rPr>
        <w:t xml:space="preserve"> Graham, R.D. 2000. </w:t>
      </w:r>
      <w:r w:rsidRPr="00275489">
        <w:rPr>
          <w:rFonts w:ascii="Times New Roman" w:hAnsi="Times New Roman" w:cs="Times New Roman"/>
        </w:rPr>
        <w:t xml:space="preserve">Breeding for trace mineral density in rice. </w:t>
      </w:r>
      <w:r w:rsidRPr="00275489">
        <w:rPr>
          <w:rFonts w:ascii="Times New Roman" w:hAnsi="Times New Roman" w:cs="Times New Roman"/>
          <w:i/>
          <w:iCs/>
        </w:rPr>
        <w:t>Food and Nutrition Bulletin</w:t>
      </w:r>
      <w:r>
        <w:rPr>
          <w:rFonts w:ascii="Times New Roman" w:hAnsi="Times New Roman" w:cs="Times New Roman"/>
        </w:rPr>
        <w:t>.</w:t>
      </w:r>
      <w:r w:rsidRPr="00275489">
        <w:rPr>
          <w:rFonts w:ascii="Times New Roman" w:hAnsi="Times New Roman" w:cs="Times New Roman"/>
        </w:rPr>
        <w:t xml:space="preserve"> 21(4)</w:t>
      </w:r>
      <w:r>
        <w:rPr>
          <w:rFonts w:ascii="Times New Roman" w:hAnsi="Times New Roman" w:cs="Times New Roman"/>
        </w:rPr>
        <w:t>:</w:t>
      </w:r>
      <w:r w:rsidRPr="00275489">
        <w:rPr>
          <w:rFonts w:ascii="Times New Roman" w:hAnsi="Times New Roman" w:cs="Times New Roman"/>
        </w:rPr>
        <w:t xml:space="preserve"> 382–386.</w:t>
      </w:r>
    </w:p>
    <w:p w14:paraId="0A76C9F2" w14:textId="77777777"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rPr>
        <w:t>HarvestPlus</w:t>
      </w:r>
      <w:r>
        <w:rPr>
          <w:rFonts w:ascii="Times New Roman" w:hAnsi="Times New Roman" w:cs="Times New Roman"/>
        </w:rPr>
        <w:t>.</w:t>
      </w:r>
      <w:r w:rsidRPr="00275489">
        <w:rPr>
          <w:rFonts w:ascii="Times New Roman" w:hAnsi="Times New Roman" w:cs="Times New Roman"/>
        </w:rPr>
        <w:t xml:space="preserve"> 2014. Breeding crops for better nutrition. Annual Technical Report. HarvestPlus, Washington DC.</w:t>
      </w:r>
    </w:p>
    <w:p w14:paraId="0A2E114C" w14:textId="77777777"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rPr>
        <w:t>Ishimaru, Y., Suzuki, M., Tsukamoto, T</w:t>
      </w:r>
      <w:r>
        <w:rPr>
          <w:rFonts w:ascii="Times New Roman" w:hAnsi="Times New Roman" w:cs="Times New Roman"/>
        </w:rPr>
        <w:t xml:space="preserve">. </w:t>
      </w:r>
      <w:r w:rsidRPr="00275489">
        <w:rPr>
          <w:rFonts w:ascii="Times New Roman" w:hAnsi="Times New Roman" w:cs="Times New Roman"/>
        </w:rPr>
        <w:t xml:space="preserve">2005. Zinc, iron, and manganese transporters in rice. </w:t>
      </w:r>
      <w:r w:rsidRPr="00275489">
        <w:rPr>
          <w:rFonts w:ascii="Times New Roman" w:hAnsi="Times New Roman" w:cs="Times New Roman"/>
          <w:i/>
          <w:iCs/>
        </w:rPr>
        <w:t>Rice</w:t>
      </w:r>
      <w:r>
        <w:rPr>
          <w:rFonts w:ascii="Times New Roman" w:hAnsi="Times New Roman" w:cs="Times New Roman"/>
        </w:rPr>
        <w:t>.</w:t>
      </w:r>
      <w:r w:rsidRPr="00275489">
        <w:rPr>
          <w:rFonts w:ascii="Times New Roman" w:hAnsi="Times New Roman" w:cs="Times New Roman"/>
        </w:rPr>
        <w:t xml:space="preserve"> 2</w:t>
      </w:r>
      <w:r>
        <w:rPr>
          <w:rFonts w:ascii="Times New Roman" w:hAnsi="Times New Roman" w:cs="Times New Roman"/>
        </w:rPr>
        <w:t>:</w:t>
      </w:r>
      <w:r w:rsidRPr="00275489">
        <w:rPr>
          <w:rFonts w:ascii="Times New Roman" w:hAnsi="Times New Roman" w:cs="Times New Roman"/>
        </w:rPr>
        <w:t>155–164.</w:t>
      </w:r>
    </w:p>
    <w:p w14:paraId="245A55EC" w14:textId="77777777" w:rsidR="007252DB" w:rsidRDefault="007252DB" w:rsidP="007252DB">
      <w:pPr>
        <w:ind w:left="720" w:hanging="720"/>
        <w:jc w:val="both"/>
        <w:rPr>
          <w:rFonts w:ascii="Times New Roman" w:hAnsi="Times New Roman" w:cs="Times New Roman"/>
        </w:rPr>
      </w:pPr>
      <w:r w:rsidRPr="00275489">
        <w:rPr>
          <w:rFonts w:ascii="Times New Roman" w:hAnsi="Times New Roman" w:cs="Times New Roman"/>
        </w:rPr>
        <w:t>Jiang, S. L., Wu, J. G., Thang, N. B., Feng, Y., Yang, X. E.</w:t>
      </w:r>
      <w:r>
        <w:rPr>
          <w:rFonts w:ascii="Times New Roman" w:hAnsi="Times New Roman" w:cs="Times New Roman"/>
        </w:rPr>
        <w:t xml:space="preserve"> and</w:t>
      </w:r>
      <w:r w:rsidRPr="00275489">
        <w:rPr>
          <w:rFonts w:ascii="Times New Roman" w:hAnsi="Times New Roman" w:cs="Times New Roman"/>
        </w:rPr>
        <w:t xml:space="preserve"> Shi, C. H. 2008. Genotypic variation of mineral elements contents in rice (</w:t>
      </w:r>
      <w:r w:rsidRPr="00275489">
        <w:rPr>
          <w:rFonts w:ascii="Times New Roman" w:hAnsi="Times New Roman" w:cs="Times New Roman"/>
          <w:i/>
          <w:iCs/>
        </w:rPr>
        <w:t>Oryza sativa</w:t>
      </w:r>
      <w:r w:rsidRPr="00275489">
        <w:rPr>
          <w:rFonts w:ascii="Times New Roman" w:hAnsi="Times New Roman" w:cs="Times New Roman"/>
        </w:rPr>
        <w:t xml:space="preserve"> L.). </w:t>
      </w:r>
      <w:r w:rsidRPr="00275489">
        <w:rPr>
          <w:rFonts w:ascii="Times New Roman" w:hAnsi="Times New Roman" w:cs="Times New Roman"/>
          <w:i/>
          <w:iCs/>
        </w:rPr>
        <w:t>European Food Research and Technology</w:t>
      </w:r>
      <w:r>
        <w:rPr>
          <w:rFonts w:ascii="Times New Roman" w:hAnsi="Times New Roman" w:cs="Times New Roman"/>
          <w:i/>
          <w:iCs/>
        </w:rPr>
        <w:t>.</w:t>
      </w:r>
      <w:r w:rsidRPr="00275489">
        <w:rPr>
          <w:rFonts w:ascii="Times New Roman" w:hAnsi="Times New Roman" w:cs="Times New Roman"/>
          <w:i/>
          <w:iCs/>
        </w:rPr>
        <w:t xml:space="preserve"> 228</w:t>
      </w:r>
      <w:r w:rsidRPr="00275489">
        <w:rPr>
          <w:rFonts w:ascii="Times New Roman" w:hAnsi="Times New Roman" w:cs="Times New Roman"/>
        </w:rPr>
        <w:t>(1)</w:t>
      </w:r>
      <w:r>
        <w:rPr>
          <w:rFonts w:ascii="Times New Roman" w:hAnsi="Times New Roman" w:cs="Times New Roman"/>
        </w:rPr>
        <w:t>:</w:t>
      </w:r>
      <w:r w:rsidRPr="00275489">
        <w:rPr>
          <w:rFonts w:ascii="Times New Roman" w:hAnsi="Times New Roman" w:cs="Times New Roman"/>
        </w:rPr>
        <w:t xml:space="preserve"> 115–122.</w:t>
      </w:r>
    </w:p>
    <w:p w14:paraId="389EF2E3" w14:textId="77777777"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rPr>
        <w:t>Li, J., Wang, Y., Zheng, L., Li, Y., Zhou, X.</w:t>
      </w:r>
      <w:r>
        <w:rPr>
          <w:rFonts w:ascii="Times New Roman" w:hAnsi="Times New Roman" w:cs="Times New Roman"/>
        </w:rPr>
        <w:t xml:space="preserve"> and</w:t>
      </w:r>
      <w:r w:rsidRPr="00275489">
        <w:rPr>
          <w:rFonts w:ascii="Times New Roman" w:hAnsi="Times New Roman" w:cs="Times New Roman"/>
        </w:rPr>
        <w:t xml:space="preserve"> Li, J. 2019</w:t>
      </w:r>
      <w:r>
        <w:rPr>
          <w:rFonts w:ascii="Times New Roman" w:hAnsi="Times New Roman" w:cs="Times New Roman"/>
        </w:rPr>
        <w:t>.</w:t>
      </w:r>
      <w:r w:rsidRPr="00275489">
        <w:rPr>
          <w:rFonts w:ascii="Times New Roman" w:hAnsi="Times New Roman" w:cs="Times New Roman"/>
        </w:rPr>
        <w:t xml:space="preserve"> The intracellular</w:t>
      </w:r>
      <w:r>
        <w:rPr>
          <w:rFonts w:ascii="Times New Roman" w:hAnsi="Times New Roman" w:cs="Times New Roman"/>
        </w:rPr>
        <w:t xml:space="preserve"> </w:t>
      </w:r>
      <w:r w:rsidRPr="00275489">
        <w:rPr>
          <w:rFonts w:ascii="Times New Roman" w:hAnsi="Times New Roman" w:cs="Times New Roman"/>
        </w:rPr>
        <w:t>transporter AtNRAMP6 is involved in Fe homeostasis in Arabidopsis.</w:t>
      </w:r>
      <w:r>
        <w:rPr>
          <w:rFonts w:ascii="Times New Roman" w:hAnsi="Times New Roman" w:cs="Times New Roman"/>
        </w:rPr>
        <w:t xml:space="preserve"> </w:t>
      </w:r>
      <w:r w:rsidRPr="00275489">
        <w:rPr>
          <w:rFonts w:ascii="Times New Roman" w:hAnsi="Times New Roman" w:cs="Times New Roman"/>
        </w:rPr>
        <w:t>Frontiers in Plant Science</w:t>
      </w:r>
      <w:r>
        <w:rPr>
          <w:rFonts w:ascii="Times New Roman" w:hAnsi="Times New Roman" w:cs="Times New Roman"/>
        </w:rPr>
        <w:t>.</w:t>
      </w:r>
      <w:r w:rsidRPr="00275489">
        <w:rPr>
          <w:rFonts w:ascii="Times New Roman" w:hAnsi="Times New Roman" w:cs="Times New Roman"/>
        </w:rPr>
        <w:t xml:space="preserve"> 10</w:t>
      </w:r>
      <w:r>
        <w:rPr>
          <w:rFonts w:ascii="Times New Roman" w:hAnsi="Times New Roman" w:cs="Times New Roman"/>
        </w:rPr>
        <w:t>:</w:t>
      </w:r>
      <w:r w:rsidRPr="00275489">
        <w:rPr>
          <w:rFonts w:ascii="Times New Roman" w:hAnsi="Times New Roman" w:cs="Times New Roman"/>
        </w:rPr>
        <w:t xml:space="preserve"> 1124.</w:t>
      </w:r>
    </w:p>
    <w:p w14:paraId="44D8B220" w14:textId="77777777" w:rsidR="007252DB" w:rsidRPr="008D3B23" w:rsidRDefault="007252DB" w:rsidP="007252DB">
      <w:pPr>
        <w:ind w:left="720" w:hanging="720"/>
        <w:jc w:val="both"/>
        <w:rPr>
          <w:rFonts w:ascii="Times New Roman" w:hAnsi="Times New Roman" w:cs="Times New Roman"/>
        </w:rPr>
      </w:pPr>
      <w:r w:rsidRPr="008D3B23">
        <w:rPr>
          <w:rFonts w:ascii="Times New Roman" w:hAnsi="Times New Roman" w:cs="Times New Roman"/>
        </w:rPr>
        <w:t xml:space="preserve">Morrissey, J. </w:t>
      </w:r>
      <w:r>
        <w:rPr>
          <w:rFonts w:ascii="Times New Roman" w:hAnsi="Times New Roman" w:cs="Times New Roman"/>
        </w:rPr>
        <w:t>and</w:t>
      </w:r>
      <w:r w:rsidRPr="008D3B23">
        <w:rPr>
          <w:rFonts w:ascii="Times New Roman" w:hAnsi="Times New Roman" w:cs="Times New Roman"/>
        </w:rPr>
        <w:t xml:space="preserve"> Guerinot, M. L. 2009. Iron uptake and transport in plants: The good, the bad, and the ionome. </w:t>
      </w:r>
      <w:r w:rsidRPr="008D3B23">
        <w:rPr>
          <w:rStyle w:val="Emphasis"/>
          <w:rFonts w:ascii="Times New Roman" w:hAnsi="Times New Roman" w:cs="Times New Roman"/>
        </w:rPr>
        <w:t>Chemical Reviews</w:t>
      </w:r>
      <w:r>
        <w:rPr>
          <w:rStyle w:val="Emphasis"/>
          <w:rFonts w:ascii="Times New Roman" w:hAnsi="Times New Roman" w:cs="Times New Roman"/>
        </w:rPr>
        <w:t>.</w:t>
      </w:r>
      <w:r w:rsidRPr="008D3B23">
        <w:rPr>
          <w:rStyle w:val="Emphasis"/>
          <w:rFonts w:ascii="Times New Roman" w:hAnsi="Times New Roman" w:cs="Times New Roman"/>
        </w:rPr>
        <w:t xml:space="preserve"> 109</w:t>
      </w:r>
      <w:r w:rsidRPr="008D3B23">
        <w:rPr>
          <w:rFonts w:ascii="Times New Roman" w:hAnsi="Times New Roman" w:cs="Times New Roman"/>
        </w:rPr>
        <w:t>(10)</w:t>
      </w:r>
      <w:r>
        <w:rPr>
          <w:rFonts w:ascii="Times New Roman" w:hAnsi="Times New Roman" w:cs="Times New Roman"/>
        </w:rPr>
        <w:t>:</w:t>
      </w:r>
      <w:r w:rsidRPr="008D3B23">
        <w:rPr>
          <w:rFonts w:ascii="Times New Roman" w:hAnsi="Times New Roman" w:cs="Times New Roman"/>
        </w:rPr>
        <w:t xml:space="preserve"> 4553–4567.</w:t>
      </w:r>
    </w:p>
    <w:p w14:paraId="4836504A" w14:textId="77777777"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rPr>
        <w:lastRenderedPageBreak/>
        <w:t>Stangoulis, J., Huynh, B., Welch, R., Choi, E.-Y.</w:t>
      </w:r>
      <w:r>
        <w:rPr>
          <w:rFonts w:ascii="Times New Roman" w:hAnsi="Times New Roman" w:cs="Times New Roman"/>
        </w:rPr>
        <w:t xml:space="preserve"> and</w:t>
      </w:r>
      <w:r w:rsidRPr="00275489">
        <w:rPr>
          <w:rFonts w:ascii="Times New Roman" w:hAnsi="Times New Roman" w:cs="Times New Roman"/>
        </w:rPr>
        <w:t xml:space="preserve"> Graham, R. 2007. Quantitative trait loci for phytate in rice grain and their relationship with grain micronutrient content. Euphytica</w:t>
      </w:r>
      <w:r>
        <w:rPr>
          <w:rFonts w:ascii="Times New Roman" w:hAnsi="Times New Roman" w:cs="Times New Roman"/>
        </w:rPr>
        <w:t>.</w:t>
      </w:r>
      <w:r w:rsidRPr="00275489">
        <w:rPr>
          <w:rFonts w:ascii="Times New Roman" w:hAnsi="Times New Roman" w:cs="Times New Roman"/>
        </w:rPr>
        <w:t xml:space="preserve"> 154(3)</w:t>
      </w:r>
      <w:r>
        <w:rPr>
          <w:rFonts w:ascii="Times New Roman" w:hAnsi="Times New Roman" w:cs="Times New Roman"/>
        </w:rPr>
        <w:t>:</w:t>
      </w:r>
      <w:r w:rsidRPr="00275489">
        <w:rPr>
          <w:rFonts w:ascii="Times New Roman" w:hAnsi="Times New Roman" w:cs="Times New Roman"/>
        </w:rPr>
        <w:t xml:space="preserve"> 289-294.</w:t>
      </w:r>
    </w:p>
    <w:p w14:paraId="66B2F87A" w14:textId="77777777"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rPr>
        <w:t>Welch, R.M</w:t>
      </w:r>
      <w:r>
        <w:rPr>
          <w:rFonts w:ascii="Times New Roman" w:hAnsi="Times New Roman" w:cs="Times New Roman"/>
        </w:rPr>
        <w:t xml:space="preserve"> and</w:t>
      </w:r>
      <w:r w:rsidRPr="00275489">
        <w:rPr>
          <w:rFonts w:ascii="Times New Roman" w:hAnsi="Times New Roman" w:cs="Times New Roman"/>
        </w:rPr>
        <w:t xml:space="preserve"> Graham, R.D. 2004. Breeding for micronutrients in staple food crops from a human nutrition perspective. </w:t>
      </w:r>
      <w:r w:rsidRPr="00275489">
        <w:rPr>
          <w:rFonts w:ascii="Times New Roman" w:hAnsi="Times New Roman" w:cs="Times New Roman"/>
          <w:i/>
          <w:iCs/>
        </w:rPr>
        <w:t>Journal of Experimental Botany</w:t>
      </w:r>
      <w:r>
        <w:rPr>
          <w:rFonts w:ascii="Times New Roman" w:hAnsi="Times New Roman" w:cs="Times New Roman"/>
        </w:rPr>
        <w:t>.</w:t>
      </w:r>
      <w:r w:rsidRPr="00275489">
        <w:rPr>
          <w:rFonts w:ascii="Times New Roman" w:hAnsi="Times New Roman" w:cs="Times New Roman"/>
        </w:rPr>
        <w:t xml:space="preserve"> 55(396)</w:t>
      </w:r>
      <w:r>
        <w:rPr>
          <w:rFonts w:ascii="Times New Roman" w:hAnsi="Times New Roman" w:cs="Times New Roman"/>
        </w:rPr>
        <w:t>:</w:t>
      </w:r>
      <w:r w:rsidRPr="00275489">
        <w:rPr>
          <w:rFonts w:ascii="Times New Roman" w:hAnsi="Times New Roman" w:cs="Times New Roman"/>
        </w:rPr>
        <w:t xml:space="preserve"> 353–364.</w:t>
      </w:r>
    </w:p>
    <w:p w14:paraId="7AF3591A" w14:textId="77777777"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rPr>
        <w:t>Zhang, M., Pinson, S. R. M., Tarpley, L., Huang, X.-Y., Lahner, B., Yakubova, E., Baxter, I., Guerinot, M. L.</w:t>
      </w:r>
      <w:r>
        <w:rPr>
          <w:rFonts w:ascii="Times New Roman" w:hAnsi="Times New Roman" w:cs="Times New Roman"/>
        </w:rPr>
        <w:t xml:space="preserve"> and</w:t>
      </w:r>
      <w:r w:rsidRPr="00275489">
        <w:rPr>
          <w:rFonts w:ascii="Times New Roman" w:hAnsi="Times New Roman" w:cs="Times New Roman"/>
        </w:rPr>
        <w:t xml:space="preserve"> Salt, D. E. 2014. Mapping and validation of quantitative trait loci associated with concentrations of 16 elements in unmilled rice grain. </w:t>
      </w:r>
      <w:r w:rsidRPr="00275489">
        <w:rPr>
          <w:rStyle w:val="Emphasis"/>
          <w:rFonts w:ascii="Times New Roman" w:hAnsi="Times New Roman" w:cs="Times New Roman"/>
        </w:rPr>
        <w:t>Theoretical and Applied Genetics</w:t>
      </w:r>
      <w:r>
        <w:rPr>
          <w:rStyle w:val="Emphasis"/>
          <w:rFonts w:ascii="Times New Roman" w:hAnsi="Times New Roman" w:cs="Times New Roman"/>
        </w:rPr>
        <w:t>.</w:t>
      </w:r>
      <w:r w:rsidRPr="00275489">
        <w:rPr>
          <w:rStyle w:val="Emphasis"/>
          <w:rFonts w:ascii="Times New Roman" w:hAnsi="Times New Roman" w:cs="Times New Roman"/>
        </w:rPr>
        <w:t xml:space="preserve"> 127</w:t>
      </w:r>
      <w:r w:rsidRPr="00275489">
        <w:rPr>
          <w:rFonts w:ascii="Times New Roman" w:hAnsi="Times New Roman" w:cs="Times New Roman"/>
        </w:rPr>
        <w:t>(1)</w:t>
      </w:r>
      <w:r>
        <w:rPr>
          <w:rFonts w:ascii="Times New Roman" w:hAnsi="Times New Roman" w:cs="Times New Roman"/>
        </w:rPr>
        <w:t>:</w:t>
      </w:r>
      <w:r w:rsidRPr="00275489">
        <w:rPr>
          <w:rFonts w:ascii="Times New Roman" w:hAnsi="Times New Roman" w:cs="Times New Roman"/>
        </w:rPr>
        <w:t xml:space="preserve"> 137–165.</w:t>
      </w:r>
    </w:p>
    <w:p w14:paraId="782A011C" w14:textId="77777777" w:rsidR="00BE41F1" w:rsidRPr="00275489" w:rsidRDefault="00BE41F1" w:rsidP="00F05CFF">
      <w:pPr>
        <w:jc w:val="both"/>
        <w:rPr>
          <w:rFonts w:ascii="Times New Roman" w:eastAsia="Times New Roman" w:hAnsi="Times New Roman" w:cs="Times New Roman"/>
          <w:b/>
          <w:bCs/>
          <w:kern w:val="0"/>
          <w:lang w:val="en-US" w:bidi="ar-SA"/>
          <w14:ligatures w14:val="none"/>
        </w:rPr>
      </w:pPr>
    </w:p>
    <w:p w14:paraId="0C6B2808"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32DFA3D2"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34DE8FD9"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373DC3CF"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6F5FF3E7"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1F0AF091"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1589B186"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75AACEBA"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36F399D6"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47FF17C7"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52E89A53"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6ECD16F3"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209AD078"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1B6E6322"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7AA4CF64"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046ECBD9"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6C1A0A39"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725690BE" w14:textId="298EF357" w:rsidR="00F05CFF" w:rsidRPr="00B116D6" w:rsidRDefault="00F05CFF" w:rsidP="00D53CE6">
      <w:pPr>
        <w:ind w:left="709" w:hanging="709"/>
        <w:jc w:val="both"/>
        <w:rPr>
          <w:rFonts w:ascii="Times New Roman" w:eastAsia="Times New Roman" w:hAnsi="Times New Roman" w:cs="Times New Roman"/>
          <w:b/>
          <w:bCs/>
          <w:kern w:val="0"/>
          <w:lang w:val="en-US" w:bidi="ar-SA"/>
          <w14:ligatures w14:val="none"/>
        </w:rPr>
      </w:pPr>
      <w:r w:rsidRPr="00B116D6">
        <w:rPr>
          <w:rFonts w:ascii="Times New Roman" w:eastAsia="Times New Roman" w:hAnsi="Times New Roman" w:cs="Times New Roman"/>
          <w:b/>
          <w:bCs/>
          <w:kern w:val="0"/>
          <w:lang w:val="en-US" w:bidi="ar-SA"/>
          <w14:ligatures w14:val="none"/>
        </w:rPr>
        <w:t xml:space="preserve">Table: 1 </w:t>
      </w:r>
      <w:r w:rsidRPr="00B116D6">
        <w:rPr>
          <w:rFonts w:ascii="Times New Roman" w:hAnsi="Times New Roman" w:cs="Times New Roman"/>
          <w:b/>
          <w:bCs/>
        </w:rPr>
        <w:t>Mean Grain Micronutrient Concentrations (Zn, Fe, Mn and Cu) in Rice Genotypes</w:t>
      </w:r>
    </w:p>
    <w:tbl>
      <w:tblPr>
        <w:tblW w:w="9503" w:type="dxa"/>
        <w:jc w:val="center"/>
        <w:tblCellMar>
          <w:left w:w="0" w:type="dxa"/>
          <w:right w:w="0" w:type="dxa"/>
        </w:tblCellMar>
        <w:tblLook w:val="04A0" w:firstRow="1" w:lastRow="0" w:firstColumn="1" w:lastColumn="0" w:noHBand="0" w:noVBand="1"/>
      </w:tblPr>
      <w:tblGrid>
        <w:gridCol w:w="539"/>
        <w:gridCol w:w="1394"/>
        <w:gridCol w:w="709"/>
        <w:gridCol w:w="598"/>
        <w:gridCol w:w="587"/>
        <w:gridCol w:w="841"/>
        <w:gridCol w:w="708"/>
        <w:gridCol w:w="1440"/>
        <w:gridCol w:w="646"/>
        <w:gridCol w:w="636"/>
        <w:gridCol w:w="635"/>
        <w:gridCol w:w="770"/>
      </w:tblGrid>
      <w:tr w:rsidR="00F05CFF" w:rsidRPr="002040EB" w14:paraId="12F421D5" w14:textId="77777777" w:rsidTr="00D53CE6">
        <w:trPr>
          <w:trHeight w:val="153"/>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DFBB85D"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S.No</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CDCC4FE"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Entry name</w:t>
            </w:r>
          </w:p>
        </w:tc>
        <w:tc>
          <w:tcPr>
            <w:tcW w:w="70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C7E0BD4"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Zn</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A98AFC4"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Fe</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E9BAD79"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Mn</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55AC86F"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Cu</w:t>
            </w:r>
          </w:p>
        </w:tc>
        <w:tc>
          <w:tcPr>
            <w:tcW w:w="708" w:type="dxa"/>
            <w:tcBorders>
              <w:top w:val="single" w:sz="4" w:space="0" w:color="000000"/>
              <w:left w:val="single" w:sz="4" w:space="0" w:color="000000"/>
              <w:bottom w:val="single" w:sz="4" w:space="0" w:color="000000"/>
              <w:right w:val="single" w:sz="4" w:space="0" w:color="000000"/>
            </w:tcBorders>
            <w:vAlign w:val="bottom"/>
          </w:tcPr>
          <w:p w14:paraId="16C81D1F"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S.No</w:t>
            </w:r>
          </w:p>
        </w:tc>
        <w:tc>
          <w:tcPr>
            <w:tcW w:w="1440" w:type="dxa"/>
            <w:tcBorders>
              <w:top w:val="single" w:sz="4" w:space="0" w:color="000000"/>
              <w:left w:val="single" w:sz="4" w:space="0" w:color="000000"/>
              <w:bottom w:val="single" w:sz="4" w:space="0" w:color="000000"/>
              <w:right w:val="single" w:sz="4" w:space="0" w:color="000000"/>
            </w:tcBorders>
            <w:vAlign w:val="bottom"/>
          </w:tcPr>
          <w:p w14:paraId="1611FD17"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Entry name</w:t>
            </w:r>
          </w:p>
        </w:tc>
        <w:tc>
          <w:tcPr>
            <w:tcW w:w="646" w:type="dxa"/>
            <w:tcBorders>
              <w:top w:val="single" w:sz="4" w:space="0" w:color="000000"/>
              <w:left w:val="single" w:sz="4" w:space="0" w:color="000000"/>
              <w:bottom w:val="single" w:sz="4" w:space="0" w:color="000000"/>
              <w:right w:val="single" w:sz="4" w:space="0" w:color="000000"/>
            </w:tcBorders>
            <w:vAlign w:val="bottom"/>
          </w:tcPr>
          <w:p w14:paraId="4B271221"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Zn</w:t>
            </w:r>
          </w:p>
        </w:tc>
        <w:tc>
          <w:tcPr>
            <w:tcW w:w="636" w:type="dxa"/>
            <w:tcBorders>
              <w:top w:val="single" w:sz="4" w:space="0" w:color="000000"/>
              <w:left w:val="single" w:sz="4" w:space="0" w:color="000000"/>
              <w:bottom w:val="single" w:sz="4" w:space="0" w:color="000000"/>
              <w:right w:val="single" w:sz="4" w:space="0" w:color="000000"/>
            </w:tcBorders>
            <w:vAlign w:val="bottom"/>
          </w:tcPr>
          <w:p w14:paraId="34EF4D5D"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Fe</w:t>
            </w:r>
          </w:p>
        </w:tc>
        <w:tc>
          <w:tcPr>
            <w:tcW w:w="635" w:type="dxa"/>
            <w:tcBorders>
              <w:top w:val="single" w:sz="4" w:space="0" w:color="000000"/>
              <w:left w:val="single" w:sz="4" w:space="0" w:color="000000"/>
              <w:bottom w:val="single" w:sz="4" w:space="0" w:color="000000"/>
              <w:right w:val="single" w:sz="4" w:space="0" w:color="000000"/>
            </w:tcBorders>
            <w:vAlign w:val="bottom"/>
          </w:tcPr>
          <w:p w14:paraId="5B77A64D"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Mn</w:t>
            </w:r>
          </w:p>
        </w:tc>
        <w:tc>
          <w:tcPr>
            <w:tcW w:w="770" w:type="dxa"/>
            <w:tcBorders>
              <w:top w:val="single" w:sz="4" w:space="0" w:color="000000"/>
              <w:left w:val="single" w:sz="4" w:space="0" w:color="000000"/>
              <w:bottom w:val="single" w:sz="4" w:space="0" w:color="000000"/>
              <w:right w:val="single" w:sz="4" w:space="0" w:color="000000"/>
            </w:tcBorders>
            <w:vAlign w:val="bottom"/>
          </w:tcPr>
          <w:p w14:paraId="1833B6AF"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Cu</w:t>
            </w:r>
          </w:p>
        </w:tc>
      </w:tr>
      <w:tr w:rsidR="00F05CFF" w:rsidRPr="002040EB" w14:paraId="6AAD2FAC" w14:textId="77777777" w:rsidTr="00D53CE6">
        <w:trPr>
          <w:trHeight w:val="190"/>
          <w:jc w:val="center"/>
        </w:trPr>
        <w:tc>
          <w:tcPr>
            <w:tcW w:w="4668" w:type="dxa"/>
            <w:gridSpan w:val="6"/>
            <w:tcBorders>
              <w:top w:val="single" w:sz="4" w:space="0" w:color="000000"/>
              <w:left w:val="single" w:sz="4" w:space="0" w:color="000000"/>
              <w:bottom w:val="single" w:sz="4" w:space="0" w:color="000000"/>
              <w:right w:val="single" w:sz="4" w:space="0" w:color="000000"/>
            </w:tcBorders>
            <w:vAlign w:val="center"/>
            <w:hideMark/>
          </w:tcPr>
          <w:p w14:paraId="3AC29C14"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ppm</w:t>
            </w:r>
          </w:p>
        </w:tc>
        <w:tc>
          <w:tcPr>
            <w:tcW w:w="708" w:type="dxa"/>
            <w:tcBorders>
              <w:top w:val="single" w:sz="4" w:space="0" w:color="000000"/>
              <w:left w:val="single" w:sz="4" w:space="0" w:color="000000"/>
              <w:bottom w:val="single" w:sz="4" w:space="0" w:color="000000"/>
              <w:right w:val="single" w:sz="4" w:space="0" w:color="000000"/>
            </w:tcBorders>
          </w:tcPr>
          <w:p w14:paraId="56EA91D7"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
        </w:tc>
        <w:tc>
          <w:tcPr>
            <w:tcW w:w="1440" w:type="dxa"/>
            <w:tcBorders>
              <w:top w:val="single" w:sz="4" w:space="0" w:color="000000"/>
              <w:left w:val="single" w:sz="4" w:space="0" w:color="000000"/>
              <w:bottom w:val="single" w:sz="4" w:space="0" w:color="000000"/>
              <w:right w:val="single" w:sz="4" w:space="0" w:color="000000"/>
            </w:tcBorders>
          </w:tcPr>
          <w:p w14:paraId="7FE9D87E"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
        </w:tc>
        <w:tc>
          <w:tcPr>
            <w:tcW w:w="2687" w:type="dxa"/>
            <w:gridSpan w:val="4"/>
            <w:tcBorders>
              <w:top w:val="single" w:sz="4" w:space="0" w:color="000000"/>
              <w:left w:val="single" w:sz="4" w:space="0" w:color="000000"/>
              <w:bottom w:val="single" w:sz="4" w:space="0" w:color="000000"/>
              <w:right w:val="single" w:sz="4" w:space="0" w:color="000000"/>
            </w:tcBorders>
          </w:tcPr>
          <w:p w14:paraId="49234F7C"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ppm</w:t>
            </w:r>
          </w:p>
        </w:tc>
      </w:tr>
      <w:tr w:rsidR="00F05CFF" w:rsidRPr="002040EB" w14:paraId="44F90A26" w14:textId="77777777" w:rsidTr="00D53CE6">
        <w:trPr>
          <w:trHeight w:val="205"/>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10ABB5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3C1DAF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RTCNP- 37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FAE25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20.74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9CA19E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3.71</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9511EF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81CE3D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0.22</w:t>
            </w:r>
          </w:p>
        </w:tc>
        <w:tc>
          <w:tcPr>
            <w:tcW w:w="708" w:type="dxa"/>
            <w:tcBorders>
              <w:top w:val="single" w:sz="4" w:space="0" w:color="000000"/>
              <w:left w:val="single" w:sz="4" w:space="0" w:color="000000"/>
              <w:bottom w:val="single" w:sz="4" w:space="0" w:color="000000"/>
              <w:right w:val="single" w:sz="4" w:space="0" w:color="000000"/>
            </w:tcBorders>
          </w:tcPr>
          <w:p w14:paraId="475D4BF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w:t>
            </w:r>
          </w:p>
        </w:tc>
        <w:tc>
          <w:tcPr>
            <w:tcW w:w="1440" w:type="dxa"/>
            <w:tcBorders>
              <w:top w:val="single" w:sz="4" w:space="0" w:color="000000"/>
              <w:left w:val="single" w:sz="4" w:space="0" w:color="000000"/>
              <w:bottom w:val="single" w:sz="4" w:space="0" w:color="000000"/>
              <w:right w:val="single" w:sz="4" w:space="0" w:color="000000"/>
            </w:tcBorders>
          </w:tcPr>
          <w:p w14:paraId="6137A6D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RTCNP-142</w:t>
            </w:r>
          </w:p>
        </w:tc>
        <w:tc>
          <w:tcPr>
            <w:tcW w:w="646" w:type="dxa"/>
            <w:tcBorders>
              <w:top w:val="single" w:sz="4" w:space="0" w:color="000000"/>
              <w:left w:val="single" w:sz="4" w:space="0" w:color="000000"/>
              <w:bottom w:val="single" w:sz="4" w:space="0" w:color="000000"/>
              <w:right w:val="single" w:sz="4" w:space="0" w:color="000000"/>
            </w:tcBorders>
          </w:tcPr>
          <w:p w14:paraId="2F0909E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30.47</w:t>
            </w:r>
          </w:p>
        </w:tc>
        <w:tc>
          <w:tcPr>
            <w:tcW w:w="636" w:type="dxa"/>
            <w:tcBorders>
              <w:top w:val="single" w:sz="4" w:space="0" w:color="000000"/>
              <w:left w:val="single" w:sz="4" w:space="0" w:color="000000"/>
              <w:bottom w:val="single" w:sz="4" w:space="0" w:color="000000"/>
              <w:right w:val="single" w:sz="4" w:space="0" w:color="000000"/>
            </w:tcBorders>
          </w:tcPr>
          <w:p w14:paraId="08CCF34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13.24</w:t>
            </w:r>
          </w:p>
        </w:tc>
        <w:tc>
          <w:tcPr>
            <w:tcW w:w="635" w:type="dxa"/>
            <w:tcBorders>
              <w:top w:val="single" w:sz="4" w:space="0" w:color="000000"/>
              <w:left w:val="single" w:sz="4" w:space="0" w:color="000000"/>
              <w:bottom w:val="single" w:sz="4" w:space="0" w:color="000000"/>
              <w:right w:val="single" w:sz="4" w:space="0" w:color="000000"/>
            </w:tcBorders>
          </w:tcPr>
          <w:p w14:paraId="399DABE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c>
          <w:tcPr>
            <w:tcW w:w="770" w:type="dxa"/>
            <w:tcBorders>
              <w:top w:val="single" w:sz="4" w:space="0" w:color="000000"/>
              <w:left w:val="single" w:sz="4" w:space="0" w:color="000000"/>
              <w:bottom w:val="single" w:sz="4" w:space="0" w:color="000000"/>
              <w:right w:val="single" w:sz="4" w:space="0" w:color="000000"/>
            </w:tcBorders>
          </w:tcPr>
          <w:p w14:paraId="70D8B73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0.34</w:t>
            </w:r>
          </w:p>
        </w:tc>
      </w:tr>
      <w:tr w:rsidR="00F05CFF" w:rsidRPr="002040EB" w14:paraId="6B1D3E7C" w14:textId="77777777" w:rsidTr="00D53CE6">
        <w:trPr>
          <w:trHeight w:val="299"/>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1073FE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lastRenderedPageBreak/>
              <w:t>2</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E2C450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RTCNP- 72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6221B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24.30</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6B5794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17.24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AFB3B7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1.19</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32427E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0.33</w:t>
            </w:r>
          </w:p>
        </w:tc>
        <w:tc>
          <w:tcPr>
            <w:tcW w:w="708" w:type="dxa"/>
            <w:tcBorders>
              <w:top w:val="single" w:sz="4" w:space="0" w:color="000000"/>
              <w:left w:val="single" w:sz="4" w:space="0" w:color="000000"/>
              <w:bottom w:val="single" w:sz="4" w:space="0" w:color="000000"/>
              <w:right w:val="single" w:sz="4" w:space="0" w:color="000000"/>
            </w:tcBorders>
          </w:tcPr>
          <w:p w14:paraId="3D1CB30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27</w:t>
            </w:r>
          </w:p>
        </w:tc>
        <w:tc>
          <w:tcPr>
            <w:tcW w:w="1440" w:type="dxa"/>
            <w:tcBorders>
              <w:top w:val="single" w:sz="4" w:space="0" w:color="000000"/>
              <w:left w:val="single" w:sz="4" w:space="0" w:color="000000"/>
              <w:bottom w:val="single" w:sz="4" w:space="0" w:color="000000"/>
              <w:right w:val="single" w:sz="4" w:space="0" w:color="000000"/>
            </w:tcBorders>
          </w:tcPr>
          <w:p w14:paraId="110DA82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RTCNP-144</w:t>
            </w:r>
          </w:p>
        </w:tc>
        <w:tc>
          <w:tcPr>
            <w:tcW w:w="646" w:type="dxa"/>
            <w:tcBorders>
              <w:top w:val="single" w:sz="4" w:space="0" w:color="000000"/>
              <w:left w:val="single" w:sz="4" w:space="0" w:color="000000"/>
              <w:bottom w:val="single" w:sz="4" w:space="0" w:color="000000"/>
              <w:right w:val="single" w:sz="4" w:space="0" w:color="000000"/>
            </w:tcBorders>
          </w:tcPr>
          <w:p w14:paraId="53F9B7D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25.58</w:t>
            </w:r>
          </w:p>
        </w:tc>
        <w:tc>
          <w:tcPr>
            <w:tcW w:w="636" w:type="dxa"/>
            <w:tcBorders>
              <w:top w:val="single" w:sz="4" w:space="0" w:color="000000"/>
              <w:left w:val="single" w:sz="4" w:space="0" w:color="000000"/>
              <w:bottom w:val="single" w:sz="4" w:space="0" w:color="000000"/>
              <w:right w:val="single" w:sz="4" w:space="0" w:color="000000"/>
            </w:tcBorders>
          </w:tcPr>
          <w:p w14:paraId="2E0F7A3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7.63</w:t>
            </w:r>
          </w:p>
        </w:tc>
        <w:tc>
          <w:tcPr>
            <w:tcW w:w="635" w:type="dxa"/>
            <w:tcBorders>
              <w:top w:val="single" w:sz="4" w:space="0" w:color="000000"/>
              <w:left w:val="single" w:sz="4" w:space="0" w:color="000000"/>
              <w:bottom w:val="single" w:sz="4" w:space="0" w:color="000000"/>
              <w:right w:val="single" w:sz="4" w:space="0" w:color="000000"/>
            </w:tcBorders>
          </w:tcPr>
          <w:p w14:paraId="22D1780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0.96</w:t>
            </w:r>
          </w:p>
        </w:tc>
        <w:tc>
          <w:tcPr>
            <w:tcW w:w="770" w:type="dxa"/>
            <w:tcBorders>
              <w:top w:val="single" w:sz="4" w:space="0" w:color="000000"/>
              <w:left w:val="single" w:sz="4" w:space="0" w:color="000000"/>
              <w:bottom w:val="single" w:sz="4" w:space="0" w:color="000000"/>
              <w:right w:val="single" w:sz="4" w:space="0" w:color="000000"/>
            </w:tcBorders>
          </w:tcPr>
          <w:p w14:paraId="58F5DC9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0.28</w:t>
            </w:r>
          </w:p>
        </w:tc>
      </w:tr>
      <w:tr w:rsidR="00F05CFF" w:rsidRPr="002040EB" w14:paraId="090A7E8F"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BF317E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7E7DDE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RTCNP- 73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3854C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23.57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D197E8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7.50</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61712B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0.70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E371B3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0.52</w:t>
            </w:r>
          </w:p>
        </w:tc>
        <w:tc>
          <w:tcPr>
            <w:tcW w:w="708" w:type="dxa"/>
            <w:tcBorders>
              <w:top w:val="single" w:sz="4" w:space="0" w:color="000000"/>
              <w:left w:val="single" w:sz="4" w:space="0" w:color="000000"/>
              <w:bottom w:val="single" w:sz="4" w:space="0" w:color="000000"/>
              <w:right w:val="single" w:sz="4" w:space="0" w:color="000000"/>
            </w:tcBorders>
          </w:tcPr>
          <w:p w14:paraId="431B705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28</w:t>
            </w:r>
          </w:p>
        </w:tc>
        <w:tc>
          <w:tcPr>
            <w:tcW w:w="1440" w:type="dxa"/>
            <w:tcBorders>
              <w:top w:val="single" w:sz="4" w:space="0" w:color="000000"/>
              <w:left w:val="single" w:sz="4" w:space="0" w:color="000000"/>
              <w:bottom w:val="single" w:sz="4" w:space="0" w:color="000000"/>
              <w:right w:val="single" w:sz="4" w:space="0" w:color="000000"/>
            </w:tcBorders>
          </w:tcPr>
          <w:p w14:paraId="0EB2446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RTCNP-146</w:t>
            </w:r>
          </w:p>
        </w:tc>
        <w:tc>
          <w:tcPr>
            <w:tcW w:w="646" w:type="dxa"/>
            <w:tcBorders>
              <w:top w:val="single" w:sz="4" w:space="0" w:color="000000"/>
              <w:left w:val="single" w:sz="4" w:space="0" w:color="000000"/>
              <w:bottom w:val="single" w:sz="4" w:space="0" w:color="000000"/>
              <w:right w:val="single" w:sz="4" w:space="0" w:color="000000"/>
            </w:tcBorders>
          </w:tcPr>
          <w:p w14:paraId="67F7DC9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33.20</w:t>
            </w:r>
          </w:p>
        </w:tc>
        <w:tc>
          <w:tcPr>
            <w:tcW w:w="636" w:type="dxa"/>
            <w:tcBorders>
              <w:top w:val="single" w:sz="4" w:space="0" w:color="000000"/>
              <w:left w:val="single" w:sz="4" w:space="0" w:color="000000"/>
              <w:bottom w:val="single" w:sz="4" w:space="0" w:color="000000"/>
              <w:right w:val="single" w:sz="4" w:space="0" w:color="000000"/>
            </w:tcBorders>
          </w:tcPr>
          <w:p w14:paraId="2AD77D2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10.34</w:t>
            </w:r>
          </w:p>
        </w:tc>
        <w:tc>
          <w:tcPr>
            <w:tcW w:w="635" w:type="dxa"/>
            <w:tcBorders>
              <w:top w:val="single" w:sz="4" w:space="0" w:color="000000"/>
              <w:left w:val="single" w:sz="4" w:space="0" w:color="000000"/>
              <w:bottom w:val="single" w:sz="4" w:space="0" w:color="000000"/>
              <w:right w:val="single" w:sz="4" w:space="0" w:color="000000"/>
            </w:tcBorders>
          </w:tcPr>
          <w:p w14:paraId="27E82BC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c>
          <w:tcPr>
            <w:tcW w:w="770" w:type="dxa"/>
            <w:tcBorders>
              <w:top w:val="single" w:sz="4" w:space="0" w:color="000000"/>
              <w:left w:val="single" w:sz="4" w:space="0" w:color="000000"/>
              <w:bottom w:val="single" w:sz="4" w:space="0" w:color="000000"/>
              <w:right w:val="single" w:sz="4" w:space="0" w:color="000000"/>
            </w:tcBorders>
          </w:tcPr>
          <w:p w14:paraId="10E3AA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0.26</w:t>
            </w:r>
          </w:p>
        </w:tc>
      </w:tr>
      <w:tr w:rsidR="00F05CFF" w:rsidRPr="002040EB" w14:paraId="795A3DC9"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2A5FB3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4</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4A2F02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E2EDB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28.42</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1C75DF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9.69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86E06E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1.83</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00AE0B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0.63</w:t>
            </w:r>
          </w:p>
        </w:tc>
        <w:tc>
          <w:tcPr>
            <w:tcW w:w="708" w:type="dxa"/>
            <w:tcBorders>
              <w:top w:val="single" w:sz="4" w:space="0" w:color="000000"/>
              <w:left w:val="single" w:sz="4" w:space="0" w:color="000000"/>
              <w:bottom w:val="single" w:sz="4" w:space="0" w:color="000000"/>
              <w:right w:val="single" w:sz="4" w:space="0" w:color="000000"/>
            </w:tcBorders>
          </w:tcPr>
          <w:p w14:paraId="3C5AE94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29</w:t>
            </w:r>
          </w:p>
        </w:tc>
        <w:tc>
          <w:tcPr>
            <w:tcW w:w="1440" w:type="dxa"/>
            <w:tcBorders>
              <w:top w:val="single" w:sz="4" w:space="0" w:color="000000"/>
              <w:left w:val="single" w:sz="4" w:space="0" w:color="000000"/>
              <w:bottom w:val="single" w:sz="4" w:space="0" w:color="000000"/>
              <w:right w:val="single" w:sz="4" w:space="0" w:color="000000"/>
            </w:tcBorders>
          </w:tcPr>
          <w:p w14:paraId="06B40FC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RTCNP-149</w:t>
            </w:r>
          </w:p>
        </w:tc>
        <w:tc>
          <w:tcPr>
            <w:tcW w:w="646" w:type="dxa"/>
            <w:tcBorders>
              <w:top w:val="single" w:sz="4" w:space="0" w:color="000000"/>
              <w:left w:val="single" w:sz="4" w:space="0" w:color="000000"/>
              <w:bottom w:val="single" w:sz="4" w:space="0" w:color="000000"/>
              <w:right w:val="single" w:sz="4" w:space="0" w:color="000000"/>
            </w:tcBorders>
          </w:tcPr>
          <w:p w14:paraId="44CD20C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29.40</w:t>
            </w:r>
          </w:p>
        </w:tc>
        <w:tc>
          <w:tcPr>
            <w:tcW w:w="636" w:type="dxa"/>
            <w:tcBorders>
              <w:top w:val="single" w:sz="4" w:space="0" w:color="000000"/>
              <w:left w:val="single" w:sz="4" w:space="0" w:color="000000"/>
              <w:bottom w:val="single" w:sz="4" w:space="0" w:color="000000"/>
              <w:right w:val="single" w:sz="4" w:space="0" w:color="000000"/>
            </w:tcBorders>
          </w:tcPr>
          <w:p w14:paraId="0C6E441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9.34</w:t>
            </w:r>
          </w:p>
        </w:tc>
        <w:tc>
          <w:tcPr>
            <w:tcW w:w="635" w:type="dxa"/>
            <w:tcBorders>
              <w:top w:val="single" w:sz="4" w:space="0" w:color="000000"/>
              <w:left w:val="single" w:sz="4" w:space="0" w:color="000000"/>
              <w:bottom w:val="single" w:sz="4" w:space="0" w:color="000000"/>
              <w:right w:val="single" w:sz="4" w:space="0" w:color="000000"/>
            </w:tcBorders>
          </w:tcPr>
          <w:p w14:paraId="7D36CDC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0.92</w:t>
            </w:r>
          </w:p>
        </w:tc>
        <w:tc>
          <w:tcPr>
            <w:tcW w:w="770" w:type="dxa"/>
            <w:tcBorders>
              <w:top w:val="single" w:sz="4" w:space="0" w:color="000000"/>
              <w:left w:val="single" w:sz="4" w:space="0" w:color="000000"/>
              <w:bottom w:val="single" w:sz="4" w:space="0" w:color="000000"/>
              <w:right w:val="single" w:sz="4" w:space="0" w:color="000000"/>
            </w:tcBorders>
          </w:tcPr>
          <w:p w14:paraId="3A80C6D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0.47</w:t>
            </w:r>
          </w:p>
        </w:tc>
      </w:tr>
      <w:tr w:rsidR="00F05CFF" w:rsidRPr="002040EB" w14:paraId="1099EC28"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60153F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5</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FFD01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DE477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21.47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D685C8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6.98</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7B3492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1.19</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40AB61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0.40</w:t>
            </w:r>
          </w:p>
        </w:tc>
        <w:tc>
          <w:tcPr>
            <w:tcW w:w="708" w:type="dxa"/>
            <w:tcBorders>
              <w:top w:val="single" w:sz="4" w:space="0" w:color="000000"/>
              <w:left w:val="single" w:sz="4" w:space="0" w:color="000000"/>
              <w:bottom w:val="single" w:sz="4" w:space="0" w:color="000000"/>
              <w:right w:val="single" w:sz="4" w:space="0" w:color="000000"/>
            </w:tcBorders>
          </w:tcPr>
          <w:p w14:paraId="49F83E1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w:t>
            </w:r>
          </w:p>
        </w:tc>
        <w:tc>
          <w:tcPr>
            <w:tcW w:w="1440" w:type="dxa"/>
            <w:tcBorders>
              <w:top w:val="single" w:sz="4" w:space="0" w:color="000000"/>
              <w:left w:val="single" w:sz="4" w:space="0" w:color="000000"/>
              <w:bottom w:val="single" w:sz="4" w:space="0" w:color="000000"/>
              <w:right w:val="single" w:sz="4" w:space="0" w:color="000000"/>
            </w:tcBorders>
          </w:tcPr>
          <w:p w14:paraId="5371BE0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RTCNP-150</w:t>
            </w:r>
          </w:p>
        </w:tc>
        <w:tc>
          <w:tcPr>
            <w:tcW w:w="646" w:type="dxa"/>
            <w:tcBorders>
              <w:top w:val="single" w:sz="4" w:space="0" w:color="000000"/>
              <w:left w:val="single" w:sz="4" w:space="0" w:color="000000"/>
              <w:bottom w:val="single" w:sz="4" w:space="0" w:color="000000"/>
              <w:right w:val="single" w:sz="4" w:space="0" w:color="000000"/>
            </w:tcBorders>
          </w:tcPr>
          <w:p w14:paraId="4D93368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32.41</w:t>
            </w:r>
          </w:p>
        </w:tc>
        <w:tc>
          <w:tcPr>
            <w:tcW w:w="636" w:type="dxa"/>
            <w:tcBorders>
              <w:top w:val="single" w:sz="4" w:space="0" w:color="000000"/>
              <w:left w:val="single" w:sz="4" w:space="0" w:color="000000"/>
              <w:bottom w:val="single" w:sz="4" w:space="0" w:color="000000"/>
              <w:right w:val="single" w:sz="4" w:space="0" w:color="000000"/>
            </w:tcBorders>
          </w:tcPr>
          <w:p w14:paraId="239FD72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10.58</w:t>
            </w:r>
          </w:p>
        </w:tc>
        <w:tc>
          <w:tcPr>
            <w:tcW w:w="635" w:type="dxa"/>
            <w:tcBorders>
              <w:top w:val="single" w:sz="4" w:space="0" w:color="000000"/>
              <w:left w:val="single" w:sz="4" w:space="0" w:color="000000"/>
              <w:bottom w:val="single" w:sz="4" w:space="0" w:color="000000"/>
              <w:right w:val="single" w:sz="4" w:space="0" w:color="000000"/>
            </w:tcBorders>
          </w:tcPr>
          <w:p w14:paraId="460D9B2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0.88</w:t>
            </w:r>
          </w:p>
        </w:tc>
        <w:tc>
          <w:tcPr>
            <w:tcW w:w="770" w:type="dxa"/>
            <w:tcBorders>
              <w:top w:val="single" w:sz="4" w:space="0" w:color="000000"/>
              <w:left w:val="single" w:sz="4" w:space="0" w:color="000000"/>
              <w:bottom w:val="single" w:sz="4" w:space="0" w:color="000000"/>
              <w:right w:val="single" w:sz="4" w:space="0" w:color="000000"/>
            </w:tcBorders>
          </w:tcPr>
          <w:p w14:paraId="13070D6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0.02</w:t>
            </w:r>
          </w:p>
        </w:tc>
      </w:tr>
      <w:tr w:rsidR="00F05CFF" w:rsidRPr="002040EB" w14:paraId="5388914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C0575C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88506F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686B3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33.24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AE6468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5.97</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F2D1E5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0.91</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0F27D6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0.19</w:t>
            </w:r>
          </w:p>
        </w:tc>
        <w:tc>
          <w:tcPr>
            <w:tcW w:w="708" w:type="dxa"/>
            <w:tcBorders>
              <w:top w:val="single" w:sz="4" w:space="0" w:color="000000"/>
              <w:left w:val="single" w:sz="4" w:space="0" w:color="000000"/>
              <w:bottom w:val="single" w:sz="4" w:space="0" w:color="000000"/>
              <w:right w:val="single" w:sz="4" w:space="0" w:color="000000"/>
            </w:tcBorders>
          </w:tcPr>
          <w:p w14:paraId="01C2757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31</w:t>
            </w:r>
          </w:p>
        </w:tc>
        <w:tc>
          <w:tcPr>
            <w:tcW w:w="1440" w:type="dxa"/>
            <w:tcBorders>
              <w:top w:val="single" w:sz="4" w:space="0" w:color="000000"/>
              <w:left w:val="single" w:sz="4" w:space="0" w:color="000000"/>
              <w:bottom w:val="single" w:sz="4" w:space="0" w:color="000000"/>
              <w:right w:val="single" w:sz="4" w:space="0" w:color="000000"/>
            </w:tcBorders>
          </w:tcPr>
          <w:p w14:paraId="1C206EC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RTCNP-151</w:t>
            </w:r>
          </w:p>
        </w:tc>
        <w:tc>
          <w:tcPr>
            <w:tcW w:w="646" w:type="dxa"/>
            <w:tcBorders>
              <w:top w:val="single" w:sz="4" w:space="0" w:color="000000"/>
              <w:left w:val="single" w:sz="4" w:space="0" w:color="000000"/>
              <w:bottom w:val="single" w:sz="4" w:space="0" w:color="000000"/>
              <w:right w:val="single" w:sz="4" w:space="0" w:color="000000"/>
            </w:tcBorders>
          </w:tcPr>
          <w:p w14:paraId="2345C1E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24.36</w:t>
            </w:r>
          </w:p>
        </w:tc>
        <w:tc>
          <w:tcPr>
            <w:tcW w:w="636" w:type="dxa"/>
            <w:tcBorders>
              <w:top w:val="single" w:sz="4" w:space="0" w:color="000000"/>
              <w:left w:val="single" w:sz="4" w:space="0" w:color="000000"/>
              <w:bottom w:val="single" w:sz="4" w:space="0" w:color="000000"/>
              <w:right w:val="single" w:sz="4" w:space="0" w:color="000000"/>
            </w:tcBorders>
          </w:tcPr>
          <w:p w14:paraId="462B7E1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16.34</w:t>
            </w:r>
          </w:p>
        </w:tc>
        <w:tc>
          <w:tcPr>
            <w:tcW w:w="635" w:type="dxa"/>
            <w:tcBorders>
              <w:top w:val="single" w:sz="4" w:space="0" w:color="000000"/>
              <w:left w:val="single" w:sz="4" w:space="0" w:color="000000"/>
              <w:bottom w:val="single" w:sz="4" w:space="0" w:color="000000"/>
              <w:right w:val="single" w:sz="4" w:space="0" w:color="000000"/>
            </w:tcBorders>
          </w:tcPr>
          <w:p w14:paraId="0D91691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c>
          <w:tcPr>
            <w:tcW w:w="770" w:type="dxa"/>
            <w:tcBorders>
              <w:top w:val="single" w:sz="4" w:space="0" w:color="000000"/>
              <w:left w:val="single" w:sz="4" w:space="0" w:color="000000"/>
              <w:bottom w:val="single" w:sz="4" w:space="0" w:color="000000"/>
              <w:right w:val="single" w:sz="4" w:space="0" w:color="000000"/>
            </w:tcBorders>
          </w:tcPr>
          <w:p w14:paraId="1E7A43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0.31</w:t>
            </w:r>
          </w:p>
        </w:tc>
      </w:tr>
      <w:tr w:rsidR="00F05CFF" w:rsidRPr="002040EB" w14:paraId="7B124715"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93B11C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7</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A262B8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61B0C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24.38</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FC7224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4.11</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57BA84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0.80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3F4AB5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0.26</w:t>
            </w:r>
          </w:p>
        </w:tc>
        <w:tc>
          <w:tcPr>
            <w:tcW w:w="708" w:type="dxa"/>
            <w:tcBorders>
              <w:top w:val="single" w:sz="4" w:space="0" w:color="000000"/>
              <w:left w:val="single" w:sz="4" w:space="0" w:color="000000"/>
              <w:bottom w:val="single" w:sz="4" w:space="0" w:color="000000"/>
              <w:right w:val="single" w:sz="4" w:space="0" w:color="000000"/>
            </w:tcBorders>
          </w:tcPr>
          <w:p w14:paraId="7C5E6EA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32</w:t>
            </w:r>
          </w:p>
        </w:tc>
        <w:tc>
          <w:tcPr>
            <w:tcW w:w="1440" w:type="dxa"/>
            <w:tcBorders>
              <w:top w:val="single" w:sz="4" w:space="0" w:color="000000"/>
              <w:left w:val="single" w:sz="4" w:space="0" w:color="000000"/>
              <w:bottom w:val="single" w:sz="4" w:space="0" w:color="000000"/>
              <w:right w:val="single" w:sz="4" w:space="0" w:color="000000"/>
            </w:tcBorders>
          </w:tcPr>
          <w:p w14:paraId="4DC766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RTCNP-152</w:t>
            </w:r>
          </w:p>
        </w:tc>
        <w:tc>
          <w:tcPr>
            <w:tcW w:w="646" w:type="dxa"/>
            <w:tcBorders>
              <w:top w:val="single" w:sz="4" w:space="0" w:color="000000"/>
              <w:left w:val="single" w:sz="4" w:space="0" w:color="000000"/>
              <w:bottom w:val="single" w:sz="4" w:space="0" w:color="000000"/>
              <w:right w:val="single" w:sz="4" w:space="0" w:color="000000"/>
            </w:tcBorders>
          </w:tcPr>
          <w:p w14:paraId="75ADECA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18.20</w:t>
            </w:r>
          </w:p>
        </w:tc>
        <w:tc>
          <w:tcPr>
            <w:tcW w:w="636" w:type="dxa"/>
            <w:tcBorders>
              <w:top w:val="single" w:sz="4" w:space="0" w:color="000000"/>
              <w:left w:val="single" w:sz="4" w:space="0" w:color="000000"/>
              <w:bottom w:val="single" w:sz="4" w:space="0" w:color="000000"/>
              <w:right w:val="single" w:sz="4" w:space="0" w:color="000000"/>
            </w:tcBorders>
          </w:tcPr>
          <w:p w14:paraId="2C5C7C5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22.42</w:t>
            </w:r>
          </w:p>
        </w:tc>
        <w:tc>
          <w:tcPr>
            <w:tcW w:w="635" w:type="dxa"/>
            <w:tcBorders>
              <w:top w:val="single" w:sz="4" w:space="0" w:color="000000"/>
              <w:left w:val="single" w:sz="4" w:space="0" w:color="000000"/>
              <w:bottom w:val="single" w:sz="4" w:space="0" w:color="000000"/>
              <w:right w:val="single" w:sz="4" w:space="0" w:color="000000"/>
            </w:tcBorders>
          </w:tcPr>
          <w:p w14:paraId="731BD08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0.87</w:t>
            </w:r>
          </w:p>
        </w:tc>
        <w:tc>
          <w:tcPr>
            <w:tcW w:w="770" w:type="dxa"/>
            <w:tcBorders>
              <w:top w:val="single" w:sz="4" w:space="0" w:color="000000"/>
              <w:left w:val="single" w:sz="4" w:space="0" w:color="000000"/>
              <w:bottom w:val="single" w:sz="4" w:space="0" w:color="000000"/>
              <w:right w:val="single" w:sz="4" w:space="0" w:color="000000"/>
            </w:tcBorders>
          </w:tcPr>
          <w:p w14:paraId="0D1BB59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0.44</w:t>
            </w:r>
          </w:p>
        </w:tc>
      </w:tr>
      <w:tr w:rsidR="00F05CFF" w:rsidRPr="002040EB" w14:paraId="7AEB62D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73DD9A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8</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AD4B52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36D4A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22.44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B885D0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3.17</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9660AC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0.67</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AB8F67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0.19</w:t>
            </w:r>
          </w:p>
        </w:tc>
        <w:tc>
          <w:tcPr>
            <w:tcW w:w="708" w:type="dxa"/>
            <w:tcBorders>
              <w:top w:val="single" w:sz="4" w:space="0" w:color="000000"/>
              <w:left w:val="single" w:sz="4" w:space="0" w:color="000000"/>
              <w:bottom w:val="single" w:sz="4" w:space="0" w:color="000000"/>
              <w:right w:val="single" w:sz="4" w:space="0" w:color="000000"/>
            </w:tcBorders>
          </w:tcPr>
          <w:p w14:paraId="04D53D9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33</w:t>
            </w:r>
          </w:p>
        </w:tc>
        <w:tc>
          <w:tcPr>
            <w:tcW w:w="1440" w:type="dxa"/>
            <w:tcBorders>
              <w:top w:val="single" w:sz="4" w:space="0" w:color="000000"/>
              <w:left w:val="single" w:sz="4" w:space="0" w:color="000000"/>
              <w:bottom w:val="single" w:sz="4" w:space="0" w:color="000000"/>
              <w:right w:val="single" w:sz="4" w:space="0" w:color="000000"/>
            </w:tcBorders>
          </w:tcPr>
          <w:p w14:paraId="03A82FA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RTCNP-153</w:t>
            </w:r>
          </w:p>
        </w:tc>
        <w:tc>
          <w:tcPr>
            <w:tcW w:w="646" w:type="dxa"/>
            <w:tcBorders>
              <w:top w:val="single" w:sz="4" w:space="0" w:color="000000"/>
              <w:left w:val="single" w:sz="4" w:space="0" w:color="000000"/>
              <w:bottom w:val="single" w:sz="4" w:space="0" w:color="000000"/>
              <w:right w:val="single" w:sz="4" w:space="0" w:color="000000"/>
            </w:tcBorders>
          </w:tcPr>
          <w:p w14:paraId="66381DA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17.30</w:t>
            </w:r>
          </w:p>
        </w:tc>
        <w:tc>
          <w:tcPr>
            <w:tcW w:w="636" w:type="dxa"/>
            <w:tcBorders>
              <w:top w:val="single" w:sz="4" w:space="0" w:color="000000"/>
              <w:left w:val="single" w:sz="4" w:space="0" w:color="000000"/>
              <w:bottom w:val="single" w:sz="4" w:space="0" w:color="000000"/>
              <w:right w:val="single" w:sz="4" w:space="0" w:color="000000"/>
            </w:tcBorders>
          </w:tcPr>
          <w:p w14:paraId="11D6C4F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6.34</w:t>
            </w:r>
          </w:p>
        </w:tc>
        <w:tc>
          <w:tcPr>
            <w:tcW w:w="635" w:type="dxa"/>
            <w:tcBorders>
              <w:top w:val="single" w:sz="4" w:space="0" w:color="000000"/>
              <w:left w:val="single" w:sz="4" w:space="0" w:color="000000"/>
              <w:bottom w:val="single" w:sz="4" w:space="0" w:color="000000"/>
              <w:right w:val="single" w:sz="4" w:space="0" w:color="000000"/>
            </w:tcBorders>
          </w:tcPr>
          <w:p w14:paraId="775033F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1.08</w:t>
            </w:r>
          </w:p>
        </w:tc>
        <w:tc>
          <w:tcPr>
            <w:tcW w:w="770" w:type="dxa"/>
            <w:tcBorders>
              <w:top w:val="single" w:sz="4" w:space="0" w:color="000000"/>
              <w:left w:val="single" w:sz="4" w:space="0" w:color="000000"/>
              <w:bottom w:val="single" w:sz="4" w:space="0" w:color="000000"/>
              <w:right w:val="single" w:sz="4" w:space="0" w:color="000000"/>
            </w:tcBorders>
          </w:tcPr>
          <w:p w14:paraId="5AE76A7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0.69</w:t>
            </w:r>
          </w:p>
        </w:tc>
      </w:tr>
      <w:tr w:rsidR="00F05CFF" w:rsidRPr="002040EB" w14:paraId="0569EA61"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33CB51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9</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AFD0B0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9DD2A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18.36</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9A838B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19.26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593FC8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1.37</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94C78A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0.34</w:t>
            </w:r>
          </w:p>
        </w:tc>
        <w:tc>
          <w:tcPr>
            <w:tcW w:w="708" w:type="dxa"/>
            <w:tcBorders>
              <w:top w:val="single" w:sz="4" w:space="0" w:color="000000"/>
              <w:left w:val="single" w:sz="4" w:space="0" w:color="000000"/>
              <w:bottom w:val="single" w:sz="4" w:space="0" w:color="000000"/>
              <w:right w:val="single" w:sz="4" w:space="0" w:color="000000"/>
            </w:tcBorders>
          </w:tcPr>
          <w:p w14:paraId="65BE5B5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34</w:t>
            </w:r>
          </w:p>
        </w:tc>
        <w:tc>
          <w:tcPr>
            <w:tcW w:w="1440" w:type="dxa"/>
            <w:tcBorders>
              <w:top w:val="single" w:sz="4" w:space="0" w:color="000000"/>
              <w:left w:val="single" w:sz="4" w:space="0" w:color="000000"/>
              <w:bottom w:val="single" w:sz="4" w:space="0" w:color="000000"/>
              <w:right w:val="single" w:sz="4" w:space="0" w:color="000000"/>
            </w:tcBorders>
          </w:tcPr>
          <w:p w14:paraId="52C1FD6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RTCNP-154</w:t>
            </w:r>
          </w:p>
        </w:tc>
        <w:tc>
          <w:tcPr>
            <w:tcW w:w="646" w:type="dxa"/>
            <w:tcBorders>
              <w:top w:val="single" w:sz="4" w:space="0" w:color="000000"/>
              <w:left w:val="single" w:sz="4" w:space="0" w:color="000000"/>
              <w:bottom w:val="single" w:sz="4" w:space="0" w:color="000000"/>
              <w:right w:val="single" w:sz="4" w:space="0" w:color="000000"/>
            </w:tcBorders>
          </w:tcPr>
          <w:p w14:paraId="772437F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30.82</w:t>
            </w:r>
          </w:p>
        </w:tc>
        <w:tc>
          <w:tcPr>
            <w:tcW w:w="636" w:type="dxa"/>
            <w:tcBorders>
              <w:top w:val="single" w:sz="4" w:space="0" w:color="000000"/>
              <w:left w:val="single" w:sz="4" w:space="0" w:color="000000"/>
              <w:bottom w:val="single" w:sz="4" w:space="0" w:color="000000"/>
              <w:right w:val="single" w:sz="4" w:space="0" w:color="000000"/>
            </w:tcBorders>
          </w:tcPr>
          <w:p w14:paraId="43847BE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16.34</w:t>
            </w:r>
          </w:p>
        </w:tc>
        <w:tc>
          <w:tcPr>
            <w:tcW w:w="635" w:type="dxa"/>
            <w:tcBorders>
              <w:top w:val="single" w:sz="4" w:space="0" w:color="000000"/>
              <w:left w:val="single" w:sz="4" w:space="0" w:color="000000"/>
              <w:bottom w:val="single" w:sz="4" w:space="0" w:color="000000"/>
              <w:right w:val="single" w:sz="4" w:space="0" w:color="000000"/>
            </w:tcBorders>
          </w:tcPr>
          <w:p w14:paraId="4C9290D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c>
          <w:tcPr>
            <w:tcW w:w="770" w:type="dxa"/>
            <w:tcBorders>
              <w:top w:val="single" w:sz="4" w:space="0" w:color="000000"/>
              <w:left w:val="single" w:sz="4" w:space="0" w:color="000000"/>
              <w:bottom w:val="single" w:sz="4" w:space="0" w:color="000000"/>
              <w:right w:val="single" w:sz="4" w:space="0" w:color="000000"/>
            </w:tcBorders>
          </w:tcPr>
          <w:p w14:paraId="2DCBFB0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0.34</w:t>
            </w:r>
          </w:p>
        </w:tc>
      </w:tr>
      <w:tr w:rsidR="00F05CFF" w:rsidRPr="002040EB" w14:paraId="60DA90B3"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512C8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425439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9E622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33.40</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B274BE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11.36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D97B46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0.73</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FF1E62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0.25</w:t>
            </w:r>
          </w:p>
        </w:tc>
        <w:tc>
          <w:tcPr>
            <w:tcW w:w="708" w:type="dxa"/>
            <w:tcBorders>
              <w:top w:val="single" w:sz="4" w:space="0" w:color="000000"/>
              <w:left w:val="single" w:sz="4" w:space="0" w:color="000000"/>
              <w:bottom w:val="single" w:sz="4" w:space="0" w:color="000000"/>
              <w:right w:val="single" w:sz="4" w:space="0" w:color="000000"/>
            </w:tcBorders>
          </w:tcPr>
          <w:p w14:paraId="1E17729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35</w:t>
            </w:r>
          </w:p>
        </w:tc>
        <w:tc>
          <w:tcPr>
            <w:tcW w:w="1440" w:type="dxa"/>
            <w:tcBorders>
              <w:top w:val="single" w:sz="4" w:space="0" w:color="000000"/>
              <w:left w:val="single" w:sz="4" w:space="0" w:color="000000"/>
              <w:bottom w:val="single" w:sz="4" w:space="0" w:color="000000"/>
              <w:right w:val="single" w:sz="4" w:space="0" w:color="000000"/>
            </w:tcBorders>
          </w:tcPr>
          <w:p w14:paraId="0493A71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RTCNP-155</w:t>
            </w:r>
          </w:p>
        </w:tc>
        <w:tc>
          <w:tcPr>
            <w:tcW w:w="646" w:type="dxa"/>
            <w:tcBorders>
              <w:top w:val="single" w:sz="4" w:space="0" w:color="000000"/>
              <w:left w:val="single" w:sz="4" w:space="0" w:color="000000"/>
              <w:bottom w:val="single" w:sz="4" w:space="0" w:color="000000"/>
              <w:right w:val="single" w:sz="4" w:space="0" w:color="000000"/>
            </w:tcBorders>
          </w:tcPr>
          <w:p w14:paraId="2F7E7CA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26.41</w:t>
            </w:r>
          </w:p>
        </w:tc>
        <w:tc>
          <w:tcPr>
            <w:tcW w:w="636" w:type="dxa"/>
            <w:tcBorders>
              <w:top w:val="single" w:sz="4" w:space="0" w:color="000000"/>
              <w:left w:val="single" w:sz="4" w:space="0" w:color="000000"/>
              <w:bottom w:val="single" w:sz="4" w:space="0" w:color="000000"/>
              <w:right w:val="single" w:sz="4" w:space="0" w:color="000000"/>
            </w:tcBorders>
          </w:tcPr>
          <w:p w14:paraId="2280848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22.08</w:t>
            </w:r>
          </w:p>
        </w:tc>
        <w:tc>
          <w:tcPr>
            <w:tcW w:w="635" w:type="dxa"/>
            <w:tcBorders>
              <w:top w:val="single" w:sz="4" w:space="0" w:color="000000"/>
              <w:left w:val="single" w:sz="4" w:space="0" w:color="000000"/>
              <w:bottom w:val="single" w:sz="4" w:space="0" w:color="000000"/>
              <w:right w:val="single" w:sz="4" w:space="0" w:color="000000"/>
            </w:tcBorders>
          </w:tcPr>
          <w:p w14:paraId="37683C6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c>
          <w:tcPr>
            <w:tcW w:w="770" w:type="dxa"/>
            <w:tcBorders>
              <w:top w:val="single" w:sz="4" w:space="0" w:color="000000"/>
              <w:left w:val="single" w:sz="4" w:space="0" w:color="000000"/>
              <w:bottom w:val="single" w:sz="4" w:space="0" w:color="000000"/>
              <w:right w:val="single" w:sz="4" w:space="0" w:color="000000"/>
            </w:tcBorders>
          </w:tcPr>
          <w:p w14:paraId="34E218B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0.85</w:t>
            </w:r>
          </w:p>
        </w:tc>
      </w:tr>
      <w:tr w:rsidR="00F05CFF" w:rsidRPr="002040EB" w14:paraId="51A1380A"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BEDFEA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44F9F3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RTCNP- 104</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9BEA8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34.85</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18220C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28.54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83142C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1.26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4DC5C4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0.25</w:t>
            </w:r>
          </w:p>
        </w:tc>
        <w:tc>
          <w:tcPr>
            <w:tcW w:w="708" w:type="dxa"/>
            <w:tcBorders>
              <w:top w:val="single" w:sz="4" w:space="0" w:color="000000"/>
              <w:left w:val="single" w:sz="4" w:space="0" w:color="000000"/>
              <w:bottom w:val="single" w:sz="4" w:space="0" w:color="000000"/>
              <w:right w:val="single" w:sz="4" w:space="0" w:color="000000"/>
            </w:tcBorders>
          </w:tcPr>
          <w:p w14:paraId="34CD1DA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36</w:t>
            </w:r>
          </w:p>
        </w:tc>
        <w:tc>
          <w:tcPr>
            <w:tcW w:w="1440" w:type="dxa"/>
            <w:tcBorders>
              <w:top w:val="single" w:sz="4" w:space="0" w:color="000000"/>
              <w:left w:val="single" w:sz="4" w:space="0" w:color="000000"/>
              <w:bottom w:val="single" w:sz="4" w:space="0" w:color="000000"/>
              <w:right w:val="single" w:sz="4" w:space="0" w:color="000000"/>
            </w:tcBorders>
          </w:tcPr>
          <w:p w14:paraId="3BF6A3C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RTCNP-156</w:t>
            </w:r>
          </w:p>
        </w:tc>
        <w:tc>
          <w:tcPr>
            <w:tcW w:w="646" w:type="dxa"/>
            <w:tcBorders>
              <w:top w:val="single" w:sz="4" w:space="0" w:color="000000"/>
              <w:left w:val="single" w:sz="4" w:space="0" w:color="000000"/>
              <w:bottom w:val="single" w:sz="4" w:space="0" w:color="000000"/>
              <w:right w:val="single" w:sz="4" w:space="0" w:color="000000"/>
            </w:tcBorders>
          </w:tcPr>
          <w:p w14:paraId="7FF5A73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20.22</w:t>
            </w:r>
          </w:p>
        </w:tc>
        <w:tc>
          <w:tcPr>
            <w:tcW w:w="636" w:type="dxa"/>
            <w:tcBorders>
              <w:top w:val="single" w:sz="4" w:space="0" w:color="000000"/>
              <w:left w:val="single" w:sz="4" w:space="0" w:color="000000"/>
              <w:bottom w:val="single" w:sz="4" w:space="0" w:color="000000"/>
              <w:right w:val="single" w:sz="4" w:space="0" w:color="000000"/>
            </w:tcBorders>
          </w:tcPr>
          <w:p w14:paraId="0E1BC87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13.24</w:t>
            </w:r>
          </w:p>
        </w:tc>
        <w:tc>
          <w:tcPr>
            <w:tcW w:w="635" w:type="dxa"/>
            <w:tcBorders>
              <w:top w:val="single" w:sz="4" w:space="0" w:color="000000"/>
              <w:left w:val="single" w:sz="4" w:space="0" w:color="000000"/>
              <w:bottom w:val="single" w:sz="4" w:space="0" w:color="000000"/>
              <w:right w:val="single" w:sz="4" w:space="0" w:color="000000"/>
            </w:tcBorders>
          </w:tcPr>
          <w:p w14:paraId="5AE7143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0.62</w:t>
            </w:r>
          </w:p>
        </w:tc>
        <w:tc>
          <w:tcPr>
            <w:tcW w:w="770" w:type="dxa"/>
            <w:tcBorders>
              <w:top w:val="single" w:sz="4" w:space="0" w:color="000000"/>
              <w:left w:val="single" w:sz="4" w:space="0" w:color="000000"/>
              <w:bottom w:val="single" w:sz="4" w:space="0" w:color="000000"/>
              <w:right w:val="single" w:sz="4" w:space="0" w:color="000000"/>
            </w:tcBorders>
          </w:tcPr>
          <w:p w14:paraId="6DFE58C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0.54</w:t>
            </w:r>
          </w:p>
        </w:tc>
      </w:tr>
      <w:tr w:rsidR="00F05CFF" w:rsidRPr="002040EB" w14:paraId="58BD2FD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0EFBEC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12</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877E99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49DA6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32.36</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4CFF2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6.84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3E4810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1.30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0370D4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1.05</w:t>
            </w:r>
          </w:p>
        </w:tc>
        <w:tc>
          <w:tcPr>
            <w:tcW w:w="708" w:type="dxa"/>
            <w:tcBorders>
              <w:top w:val="single" w:sz="4" w:space="0" w:color="000000"/>
              <w:left w:val="single" w:sz="4" w:space="0" w:color="000000"/>
              <w:bottom w:val="single" w:sz="4" w:space="0" w:color="000000"/>
              <w:right w:val="single" w:sz="4" w:space="0" w:color="000000"/>
            </w:tcBorders>
          </w:tcPr>
          <w:p w14:paraId="6B0498C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37</w:t>
            </w:r>
          </w:p>
        </w:tc>
        <w:tc>
          <w:tcPr>
            <w:tcW w:w="1440" w:type="dxa"/>
            <w:tcBorders>
              <w:top w:val="single" w:sz="4" w:space="0" w:color="000000"/>
              <w:left w:val="single" w:sz="4" w:space="0" w:color="000000"/>
              <w:bottom w:val="single" w:sz="4" w:space="0" w:color="000000"/>
              <w:right w:val="single" w:sz="4" w:space="0" w:color="000000"/>
            </w:tcBorders>
          </w:tcPr>
          <w:p w14:paraId="2A65270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RTCNP-157</w:t>
            </w:r>
          </w:p>
        </w:tc>
        <w:tc>
          <w:tcPr>
            <w:tcW w:w="646" w:type="dxa"/>
            <w:tcBorders>
              <w:top w:val="single" w:sz="4" w:space="0" w:color="000000"/>
              <w:left w:val="single" w:sz="4" w:space="0" w:color="000000"/>
              <w:bottom w:val="single" w:sz="4" w:space="0" w:color="000000"/>
              <w:right w:val="single" w:sz="4" w:space="0" w:color="000000"/>
            </w:tcBorders>
          </w:tcPr>
          <w:p w14:paraId="0596848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19.30</w:t>
            </w:r>
          </w:p>
        </w:tc>
        <w:tc>
          <w:tcPr>
            <w:tcW w:w="636" w:type="dxa"/>
            <w:tcBorders>
              <w:top w:val="single" w:sz="4" w:space="0" w:color="000000"/>
              <w:left w:val="single" w:sz="4" w:space="0" w:color="000000"/>
              <w:bottom w:val="single" w:sz="4" w:space="0" w:color="000000"/>
              <w:right w:val="single" w:sz="4" w:space="0" w:color="000000"/>
            </w:tcBorders>
          </w:tcPr>
          <w:p w14:paraId="7A66A16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10.74</w:t>
            </w:r>
          </w:p>
        </w:tc>
        <w:tc>
          <w:tcPr>
            <w:tcW w:w="635" w:type="dxa"/>
            <w:tcBorders>
              <w:top w:val="single" w:sz="4" w:space="0" w:color="000000"/>
              <w:left w:val="single" w:sz="4" w:space="0" w:color="000000"/>
              <w:bottom w:val="single" w:sz="4" w:space="0" w:color="000000"/>
              <w:right w:val="single" w:sz="4" w:space="0" w:color="000000"/>
            </w:tcBorders>
          </w:tcPr>
          <w:p w14:paraId="4E4AEA5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0.77</w:t>
            </w:r>
          </w:p>
        </w:tc>
        <w:tc>
          <w:tcPr>
            <w:tcW w:w="770" w:type="dxa"/>
            <w:tcBorders>
              <w:top w:val="single" w:sz="4" w:space="0" w:color="000000"/>
              <w:left w:val="single" w:sz="4" w:space="0" w:color="000000"/>
              <w:bottom w:val="single" w:sz="4" w:space="0" w:color="000000"/>
              <w:right w:val="single" w:sz="4" w:space="0" w:color="000000"/>
            </w:tcBorders>
          </w:tcPr>
          <w:p w14:paraId="2B0E256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0.46</w:t>
            </w:r>
          </w:p>
        </w:tc>
      </w:tr>
      <w:tr w:rsidR="00F05CFF" w:rsidRPr="002040EB" w14:paraId="72EB97AA"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CE2168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13</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88688A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34C88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34.41</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FFDD1C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27.70</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765F7B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0.99</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DDC1BD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0.22</w:t>
            </w:r>
          </w:p>
        </w:tc>
        <w:tc>
          <w:tcPr>
            <w:tcW w:w="708" w:type="dxa"/>
            <w:tcBorders>
              <w:top w:val="single" w:sz="4" w:space="0" w:color="000000"/>
              <w:left w:val="single" w:sz="4" w:space="0" w:color="000000"/>
              <w:bottom w:val="single" w:sz="4" w:space="0" w:color="000000"/>
              <w:right w:val="single" w:sz="4" w:space="0" w:color="000000"/>
            </w:tcBorders>
          </w:tcPr>
          <w:p w14:paraId="6023E49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38</w:t>
            </w:r>
          </w:p>
        </w:tc>
        <w:tc>
          <w:tcPr>
            <w:tcW w:w="1440" w:type="dxa"/>
            <w:tcBorders>
              <w:top w:val="single" w:sz="4" w:space="0" w:color="000000"/>
              <w:left w:val="single" w:sz="4" w:space="0" w:color="000000"/>
              <w:bottom w:val="single" w:sz="4" w:space="0" w:color="000000"/>
              <w:right w:val="single" w:sz="4" w:space="0" w:color="000000"/>
            </w:tcBorders>
          </w:tcPr>
          <w:p w14:paraId="5C05292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RTCNP-159</w:t>
            </w:r>
          </w:p>
        </w:tc>
        <w:tc>
          <w:tcPr>
            <w:tcW w:w="646" w:type="dxa"/>
            <w:tcBorders>
              <w:top w:val="single" w:sz="4" w:space="0" w:color="000000"/>
              <w:left w:val="single" w:sz="4" w:space="0" w:color="000000"/>
              <w:bottom w:val="single" w:sz="4" w:space="0" w:color="000000"/>
              <w:right w:val="single" w:sz="4" w:space="0" w:color="000000"/>
            </w:tcBorders>
          </w:tcPr>
          <w:p w14:paraId="4D08B52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22.41</w:t>
            </w:r>
          </w:p>
        </w:tc>
        <w:tc>
          <w:tcPr>
            <w:tcW w:w="636" w:type="dxa"/>
            <w:tcBorders>
              <w:top w:val="single" w:sz="4" w:space="0" w:color="000000"/>
              <w:left w:val="single" w:sz="4" w:space="0" w:color="000000"/>
              <w:bottom w:val="single" w:sz="4" w:space="0" w:color="000000"/>
              <w:right w:val="single" w:sz="4" w:space="0" w:color="000000"/>
            </w:tcBorders>
          </w:tcPr>
          <w:p w14:paraId="6219856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11.36</w:t>
            </w:r>
          </w:p>
        </w:tc>
        <w:tc>
          <w:tcPr>
            <w:tcW w:w="635" w:type="dxa"/>
            <w:tcBorders>
              <w:top w:val="single" w:sz="4" w:space="0" w:color="000000"/>
              <w:left w:val="single" w:sz="4" w:space="0" w:color="000000"/>
              <w:bottom w:val="single" w:sz="4" w:space="0" w:color="000000"/>
              <w:right w:val="single" w:sz="4" w:space="0" w:color="000000"/>
            </w:tcBorders>
          </w:tcPr>
          <w:p w14:paraId="081FDF7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0.96</w:t>
            </w:r>
          </w:p>
        </w:tc>
        <w:tc>
          <w:tcPr>
            <w:tcW w:w="770" w:type="dxa"/>
            <w:tcBorders>
              <w:top w:val="single" w:sz="4" w:space="0" w:color="000000"/>
              <w:left w:val="single" w:sz="4" w:space="0" w:color="000000"/>
              <w:bottom w:val="single" w:sz="4" w:space="0" w:color="000000"/>
              <w:right w:val="single" w:sz="4" w:space="0" w:color="000000"/>
            </w:tcBorders>
          </w:tcPr>
          <w:p w14:paraId="49CDB02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1.01</w:t>
            </w:r>
          </w:p>
        </w:tc>
      </w:tr>
      <w:tr w:rsidR="00F05CFF" w:rsidRPr="002040EB" w14:paraId="5D58DBFF"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3264A3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14</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EFB258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RTCNP- 111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DBB9A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37.60</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F6E479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7.19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4BC178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0.86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EDEB8E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0.18</w:t>
            </w:r>
          </w:p>
        </w:tc>
        <w:tc>
          <w:tcPr>
            <w:tcW w:w="708" w:type="dxa"/>
            <w:tcBorders>
              <w:top w:val="single" w:sz="4" w:space="0" w:color="000000"/>
              <w:left w:val="single" w:sz="4" w:space="0" w:color="000000"/>
              <w:bottom w:val="single" w:sz="4" w:space="0" w:color="000000"/>
              <w:right w:val="single" w:sz="4" w:space="0" w:color="000000"/>
            </w:tcBorders>
          </w:tcPr>
          <w:p w14:paraId="61687E9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39</w:t>
            </w:r>
          </w:p>
        </w:tc>
        <w:tc>
          <w:tcPr>
            <w:tcW w:w="1440" w:type="dxa"/>
            <w:tcBorders>
              <w:top w:val="single" w:sz="4" w:space="0" w:color="000000"/>
              <w:left w:val="single" w:sz="4" w:space="0" w:color="000000"/>
              <w:bottom w:val="single" w:sz="4" w:space="0" w:color="000000"/>
              <w:right w:val="single" w:sz="4" w:space="0" w:color="000000"/>
            </w:tcBorders>
          </w:tcPr>
          <w:p w14:paraId="00CD265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RTCNP-161</w:t>
            </w:r>
          </w:p>
        </w:tc>
        <w:tc>
          <w:tcPr>
            <w:tcW w:w="646" w:type="dxa"/>
            <w:tcBorders>
              <w:top w:val="single" w:sz="4" w:space="0" w:color="000000"/>
              <w:left w:val="single" w:sz="4" w:space="0" w:color="000000"/>
              <w:bottom w:val="single" w:sz="4" w:space="0" w:color="000000"/>
              <w:right w:val="single" w:sz="4" w:space="0" w:color="000000"/>
            </w:tcBorders>
          </w:tcPr>
          <w:p w14:paraId="5943EBD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26.38</w:t>
            </w:r>
          </w:p>
        </w:tc>
        <w:tc>
          <w:tcPr>
            <w:tcW w:w="636" w:type="dxa"/>
            <w:tcBorders>
              <w:top w:val="single" w:sz="4" w:space="0" w:color="000000"/>
              <w:left w:val="single" w:sz="4" w:space="0" w:color="000000"/>
              <w:bottom w:val="single" w:sz="4" w:space="0" w:color="000000"/>
              <w:right w:val="single" w:sz="4" w:space="0" w:color="000000"/>
            </w:tcBorders>
          </w:tcPr>
          <w:p w14:paraId="1DBC291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8.34</w:t>
            </w:r>
          </w:p>
        </w:tc>
        <w:tc>
          <w:tcPr>
            <w:tcW w:w="635" w:type="dxa"/>
            <w:tcBorders>
              <w:top w:val="single" w:sz="4" w:space="0" w:color="000000"/>
              <w:left w:val="single" w:sz="4" w:space="0" w:color="000000"/>
              <w:bottom w:val="single" w:sz="4" w:space="0" w:color="000000"/>
              <w:right w:val="single" w:sz="4" w:space="0" w:color="000000"/>
            </w:tcBorders>
          </w:tcPr>
          <w:p w14:paraId="5682532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c>
          <w:tcPr>
            <w:tcW w:w="770" w:type="dxa"/>
            <w:tcBorders>
              <w:top w:val="single" w:sz="4" w:space="0" w:color="000000"/>
              <w:left w:val="single" w:sz="4" w:space="0" w:color="000000"/>
              <w:bottom w:val="single" w:sz="4" w:space="0" w:color="000000"/>
              <w:right w:val="single" w:sz="4" w:space="0" w:color="000000"/>
            </w:tcBorders>
          </w:tcPr>
          <w:p w14:paraId="60BD685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0.87</w:t>
            </w:r>
          </w:p>
        </w:tc>
      </w:tr>
      <w:tr w:rsidR="00F05CFF" w:rsidRPr="002040EB" w14:paraId="3A931B8E"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4FCB24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15</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D505C8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RTCNP- 112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FAA83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13.74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1144BE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3.59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2AFC0F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8BAA5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0.19</w:t>
            </w:r>
          </w:p>
        </w:tc>
        <w:tc>
          <w:tcPr>
            <w:tcW w:w="708" w:type="dxa"/>
            <w:tcBorders>
              <w:top w:val="single" w:sz="4" w:space="0" w:color="000000"/>
              <w:left w:val="single" w:sz="4" w:space="0" w:color="000000"/>
              <w:bottom w:val="single" w:sz="4" w:space="0" w:color="000000"/>
              <w:right w:val="single" w:sz="4" w:space="0" w:color="000000"/>
            </w:tcBorders>
          </w:tcPr>
          <w:p w14:paraId="48128B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40</w:t>
            </w:r>
          </w:p>
        </w:tc>
        <w:tc>
          <w:tcPr>
            <w:tcW w:w="1440" w:type="dxa"/>
            <w:tcBorders>
              <w:top w:val="single" w:sz="4" w:space="0" w:color="000000"/>
              <w:left w:val="single" w:sz="4" w:space="0" w:color="000000"/>
              <w:bottom w:val="single" w:sz="4" w:space="0" w:color="000000"/>
              <w:right w:val="single" w:sz="4" w:space="0" w:color="000000"/>
            </w:tcBorders>
          </w:tcPr>
          <w:p w14:paraId="0A8AC45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RTCNP-162</w:t>
            </w:r>
          </w:p>
        </w:tc>
        <w:tc>
          <w:tcPr>
            <w:tcW w:w="646" w:type="dxa"/>
            <w:tcBorders>
              <w:top w:val="single" w:sz="4" w:space="0" w:color="000000"/>
              <w:left w:val="single" w:sz="4" w:space="0" w:color="000000"/>
              <w:bottom w:val="single" w:sz="4" w:space="0" w:color="000000"/>
              <w:right w:val="single" w:sz="4" w:space="0" w:color="000000"/>
            </w:tcBorders>
          </w:tcPr>
          <w:p w14:paraId="089A26C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20.30</w:t>
            </w:r>
          </w:p>
        </w:tc>
        <w:tc>
          <w:tcPr>
            <w:tcW w:w="636" w:type="dxa"/>
            <w:tcBorders>
              <w:top w:val="single" w:sz="4" w:space="0" w:color="000000"/>
              <w:left w:val="single" w:sz="4" w:space="0" w:color="000000"/>
              <w:bottom w:val="single" w:sz="4" w:space="0" w:color="000000"/>
              <w:right w:val="single" w:sz="4" w:space="0" w:color="000000"/>
            </w:tcBorders>
          </w:tcPr>
          <w:p w14:paraId="1CCE617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10.36</w:t>
            </w:r>
          </w:p>
        </w:tc>
        <w:tc>
          <w:tcPr>
            <w:tcW w:w="635" w:type="dxa"/>
            <w:tcBorders>
              <w:top w:val="single" w:sz="4" w:space="0" w:color="000000"/>
              <w:left w:val="single" w:sz="4" w:space="0" w:color="000000"/>
              <w:bottom w:val="single" w:sz="4" w:space="0" w:color="000000"/>
              <w:right w:val="single" w:sz="4" w:space="0" w:color="000000"/>
            </w:tcBorders>
          </w:tcPr>
          <w:p w14:paraId="347E869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0.84</w:t>
            </w:r>
          </w:p>
        </w:tc>
        <w:tc>
          <w:tcPr>
            <w:tcW w:w="770" w:type="dxa"/>
            <w:tcBorders>
              <w:top w:val="single" w:sz="4" w:space="0" w:color="000000"/>
              <w:left w:val="single" w:sz="4" w:space="0" w:color="000000"/>
              <w:bottom w:val="single" w:sz="4" w:space="0" w:color="000000"/>
              <w:right w:val="single" w:sz="4" w:space="0" w:color="000000"/>
            </w:tcBorders>
          </w:tcPr>
          <w:p w14:paraId="74FD758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1.05</w:t>
            </w:r>
          </w:p>
        </w:tc>
      </w:tr>
      <w:tr w:rsidR="00F05CFF" w:rsidRPr="002040EB" w14:paraId="38F02101"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894EA2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16</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3E6E22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RTCNP- 118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7E0CA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30.25</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DB7C4B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14.83</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E01C7B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1.05</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556A1D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0.25</w:t>
            </w:r>
          </w:p>
        </w:tc>
        <w:tc>
          <w:tcPr>
            <w:tcW w:w="708" w:type="dxa"/>
            <w:tcBorders>
              <w:top w:val="single" w:sz="4" w:space="0" w:color="000000"/>
              <w:left w:val="single" w:sz="4" w:space="0" w:color="000000"/>
              <w:bottom w:val="single" w:sz="4" w:space="0" w:color="000000"/>
              <w:right w:val="single" w:sz="4" w:space="0" w:color="000000"/>
            </w:tcBorders>
          </w:tcPr>
          <w:p w14:paraId="178BE5C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41</w:t>
            </w:r>
          </w:p>
        </w:tc>
        <w:tc>
          <w:tcPr>
            <w:tcW w:w="1440" w:type="dxa"/>
            <w:tcBorders>
              <w:top w:val="single" w:sz="4" w:space="0" w:color="000000"/>
              <w:left w:val="single" w:sz="4" w:space="0" w:color="000000"/>
              <w:bottom w:val="single" w:sz="4" w:space="0" w:color="000000"/>
              <w:right w:val="single" w:sz="4" w:space="0" w:color="000000"/>
            </w:tcBorders>
          </w:tcPr>
          <w:p w14:paraId="6CFB35D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RTCNP-163</w:t>
            </w:r>
          </w:p>
        </w:tc>
        <w:tc>
          <w:tcPr>
            <w:tcW w:w="646" w:type="dxa"/>
            <w:tcBorders>
              <w:top w:val="single" w:sz="4" w:space="0" w:color="000000"/>
              <w:left w:val="single" w:sz="4" w:space="0" w:color="000000"/>
              <w:bottom w:val="single" w:sz="4" w:space="0" w:color="000000"/>
              <w:right w:val="single" w:sz="4" w:space="0" w:color="000000"/>
            </w:tcBorders>
          </w:tcPr>
          <w:p w14:paraId="7C4D99E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31.48</w:t>
            </w:r>
          </w:p>
        </w:tc>
        <w:tc>
          <w:tcPr>
            <w:tcW w:w="636" w:type="dxa"/>
            <w:tcBorders>
              <w:top w:val="single" w:sz="4" w:space="0" w:color="000000"/>
              <w:left w:val="single" w:sz="4" w:space="0" w:color="000000"/>
              <w:bottom w:val="single" w:sz="4" w:space="0" w:color="000000"/>
              <w:right w:val="single" w:sz="4" w:space="0" w:color="000000"/>
            </w:tcBorders>
          </w:tcPr>
          <w:p w14:paraId="4816054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16.42</w:t>
            </w:r>
          </w:p>
        </w:tc>
        <w:tc>
          <w:tcPr>
            <w:tcW w:w="635" w:type="dxa"/>
            <w:tcBorders>
              <w:top w:val="single" w:sz="4" w:space="0" w:color="000000"/>
              <w:left w:val="single" w:sz="4" w:space="0" w:color="000000"/>
              <w:bottom w:val="single" w:sz="4" w:space="0" w:color="000000"/>
              <w:right w:val="single" w:sz="4" w:space="0" w:color="000000"/>
            </w:tcBorders>
          </w:tcPr>
          <w:p w14:paraId="0FD4CD2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0.67</w:t>
            </w:r>
          </w:p>
        </w:tc>
        <w:tc>
          <w:tcPr>
            <w:tcW w:w="770" w:type="dxa"/>
            <w:tcBorders>
              <w:top w:val="single" w:sz="4" w:space="0" w:color="000000"/>
              <w:left w:val="single" w:sz="4" w:space="0" w:color="000000"/>
              <w:bottom w:val="single" w:sz="4" w:space="0" w:color="000000"/>
              <w:right w:val="single" w:sz="4" w:space="0" w:color="000000"/>
            </w:tcBorders>
          </w:tcPr>
          <w:p w14:paraId="71CF4DF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0.67</w:t>
            </w:r>
          </w:p>
        </w:tc>
      </w:tr>
      <w:tr w:rsidR="00F05CFF" w:rsidRPr="002040EB" w14:paraId="099212BB"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F2EF67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17</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7B1D13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RTCNP- 126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B3848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14.78</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0F09B7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14.76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9881AE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0.95</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57C525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0.13</w:t>
            </w:r>
          </w:p>
        </w:tc>
        <w:tc>
          <w:tcPr>
            <w:tcW w:w="708" w:type="dxa"/>
            <w:tcBorders>
              <w:top w:val="single" w:sz="4" w:space="0" w:color="000000"/>
              <w:left w:val="single" w:sz="4" w:space="0" w:color="000000"/>
              <w:bottom w:val="single" w:sz="4" w:space="0" w:color="000000"/>
              <w:right w:val="single" w:sz="4" w:space="0" w:color="000000"/>
            </w:tcBorders>
          </w:tcPr>
          <w:p w14:paraId="5D6F2E8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42</w:t>
            </w:r>
          </w:p>
        </w:tc>
        <w:tc>
          <w:tcPr>
            <w:tcW w:w="1440" w:type="dxa"/>
            <w:tcBorders>
              <w:top w:val="single" w:sz="4" w:space="0" w:color="000000"/>
              <w:left w:val="single" w:sz="4" w:space="0" w:color="000000"/>
              <w:bottom w:val="single" w:sz="4" w:space="0" w:color="000000"/>
              <w:right w:val="single" w:sz="4" w:space="0" w:color="000000"/>
            </w:tcBorders>
          </w:tcPr>
          <w:p w14:paraId="0D585B2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RTCNP-165</w:t>
            </w:r>
          </w:p>
        </w:tc>
        <w:tc>
          <w:tcPr>
            <w:tcW w:w="646" w:type="dxa"/>
            <w:tcBorders>
              <w:top w:val="single" w:sz="4" w:space="0" w:color="000000"/>
              <w:left w:val="single" w:sz="4" w:space="0" w:color="000000"/>
              <w:bottom w:val="single" w:sz="4" w:space="0" w:color="000000"/>
              <w:right w:val="single" w:sz="4" w:space="0" w:color="000000"/>
            </w:tcBorders>
          </w:tcPr>
          <w:p w14:paraId="11AE329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22.45</w:t>
            </w:r>
          </w:p>
        </w:tc>
        <w:tc>
          <w:tcPr>
            <w:tcW w:w="636" w:type="dxa"/>
            <w:tcBorders>
              <w:top w:val="single" w:sz="4" w:space="0" w:color="000000"/>
              <w:left w:val="single" w:sz="4" w:space="0" w:color="000000"/>
              <w:bottom w:val="single" w:sz="4" w:space="0" w:color="000000"/>
              <w:right w:val="single" w:sz="4" w:space="0" w:color="000000"/>
            </w:tcBorders>
          </w:tcPr>
          <w:p w14:paraId="62D7F7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10.78</w:t>
            </w:r>
          </w:p>
        </w:tc>
        <w:tc>
          <w:tcPr>
            <w:tcW w:w="635" w:type="dxa"/>
            <w:tcBorders>
              <w:top w:val="single" w:sz="4" w:space="0" w:color="000000"/>
              <w:left w:val="single" w:sz="4" w:space="0" w:color="000000"/>
              <w:bottom w:val="single" w:sz="4" w:space="0" w:color="000000"/>
              <w:right w:val="single" w:sz="4" w:space="0" w:color="000000"/>
            </w:tcBorders>
          </w:tcPr>
          <w:p w14:paraId="1238A3B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0.92</w:t>
            </w:r>
          </w:p>
        </w:tc>
        <w:tc>
          <w:tcPr>
            <w:tcW w:w="770" w:type="dxa"/>
            <w:tcBorders>
              <w:top w:val="single" w:sz="4" w:space="0" w:color="000000"/>
              <w:left w:val="single" w:sz="4" w:space="0" w:color="000000"/>
              <w:bottom w:val="single" w:sz="4" w:space="0" w:color="000000"/>
              <w:right w:val="single" w:sz="4" w:space="0" w:color="000000"/>
            </w:tcBorders>
          </w:tcPr>
          <w:p w14:paraId="21EC840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0.85</w:t>
            </w:r>
          </w:p>
        </w:tc>
      </w:tr>
      <w:tr w:rsidR="00F05CFF" w:rsidRPr="002040EB" w14:paraId="45EA5E43" w14:textId="77777777" w:rsidTr="00D53CE6">
        <w:trPr>
          <w:trHeight w:val="287"/>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3E5520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18</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F886B9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RTCNP- 127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94A7F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32.47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4FDAC3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5.02</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2C3A36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1.20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65F6FF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0.13</w:t>
            </w:r>
          </w:p>
        </w:tc>
        <w:tc>
          <w:tcPr>
            <w:tcW w:w="708" w:type="dxa"/>
            <w:tcBorders>
              <w:top w:val="single" w:sz="4" w:space="0" w:color="000000"/>
              <w:left w:val="single" w:sz="4" w:space="0" w:color="000000"/>
              <w:bottom w:val="single" w:sz="4" w:space="0" w:color="000000"/>
              <w:right w:val="single" w:sz="4" w:space="0" w:color="000000"/>
            </w:tcBorders>
          </w:tcPr>
          <w:p w14:paraId="06574B9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43</w:t>
            </w:r>
          </w:p>
        </w:tc>
        <w:tc>
          <w:tcPr>
            <w:tcW w:w="1440" w:type="dxa"/>
            <w:tcBorders>
              <w:top w:val="single" w:sz="4" w:space="0" w:color="000000"/>
              <w:left w:val="single" w:sz="4" w:space="0" w:color="000000"/>
              <w:bottom w:val="single" w:sz="4" w:space="0" w:color="000000"/>
              <w:right w:val="single" w:sz="4" w:space="0" w:color="000000"/>
            </w:tcBorders>
          </w:tcPr>
          <w:p w14:paraId="5DFCD40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RTCNP-166</w:t>
            </w:r>
          </w:p>
        </w:tc>
        <w:tc>
          <w:tcPr>
            <w:tcW w:w="646" w:type="dxa"/>
            <w:tcBorders>
              <w:top w:val="single" w:sz="4" w:space="0" w:color="000000"/>
              <w:left w:val="single" w:sz="4" w:space="0" w:color="000000"/>
              <w:bottom w:val="single" w:sz="4" w:space="0" w:color="000000"/>
              <w:right w:val="single" w:sz="4" w:space="0" w:color="000000"/>
            </w:tcBorders>
          </w:tcPr>
          <w:p w14:paraId="475ECC0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18.47</w:t>
            </w:r>
          </w:p>
        </w:tc>
        <w:tc>
          <w:tcPr>
            <w:tcW w:w="636" w:type="dxa"/>
            <w:tcBorders>
              <w:top w:val="single" w:sz="4" w:space="0" w:color="000000"/>
              <w:left w:val="single" w:sz="4" w:space="0" w:color="000000"/>
              <w:bottom w:val="single" w:sz="4" w:space="0" w:color="000000"/>
              <w:right w:val="single" w:sz="4" w:space="0" w:color="000000"/>
            </w:tcBorders>
          </w:tcPr>
          <w:p w14:paraId="1AC657A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4.69</w:t>
            </w:r>
          </w:p>
        </w:tc>
        <w:tc>
          <w:tcPr>
            <w:tcW w:w="635" w:type="dxa"/>
            <w:tcBorders>
              <w:top w:val="single" w:sz="4" w:space="0" w:color="000000"/>
              <w:left w:val="single" w:sz="4" w:space="0" w:color="000000"/>
              <w:bottom w:val="single" w:sz="4" w:space="0" w:color="000000"/>
              <w:right w:val="single" w:sz="4" w:space="0" w:color="000000"/>
            </w:tcBorders>
          </w:tcPr>
          <w:p w14:paraId="461D681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0.14</w:t>
            </w:r>
          </w:p>
        </w:tc>
        <w:tc>
          <w:tcPr>
            <w:tcW w:w="770" w:type="dxa"/>
            <w:tcBorders>
              <w:top w:val="single" w:sz="4" w:space="0" w:color="000000"/>
              <w:left w:val="single" w:sz="4" w:space="0" w:color="000000"/>
              <w:bottom w:val="single" w:sz="4" w:space="0" w:color="000000"/>
              <w:right w:val="single" w:sz="4" w:space="0" w:color="000000"/>
            </w:tcBorders>
          </w:tcPr>
          <w:p w14:paraId="712F7D6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r>
      <w:tr w:rsidR="00F05CFF" w:rsidRPr="002040EB" w14:paraId="62D537FA"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2F10C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19</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7A34D0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RTCNP- 130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CDE75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30.74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C31F05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6.99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2DE28B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FCD295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0.13</w:t>
            </w:r>
          </w:p>
        </w:tc>
        <w:tc>
          <w:tcPr>
            <w:tcW w:w="708" w:type="dxa"/>
            <w:tcBorders>
              <w:top w:val="single" w:sz="4" w:space="0" w:color="000000"/>
              <w:left w:val="single" w:sz="4" w:space="0" w:color="000000"/>
              <w:bottom w:val="single" w:sz="4" w:space="0" w:color="000000"/>
              <w:right w:val="single" w:sz="4" w:space="0" w:color="000000"/>
            </w:tcBorders>
          </w:tcPr>
          <w:p w14:paraId="7CB8745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44</w:t>
            </w:r>
          </w:p>
        </w:tc>
        <w:tc>
          <w:tcPr>
            <w:tcW w:w="1440" w:type="dxa"/>
            <w:tcBorders>
              <w:top w:val="single" w:sz="4" w:space="0" w:color="000000"/>
              <w:left w:val="single" w:sz="4" w:space="0" w:color="000000"/>
              <w:bottom w:val="single" w:sz="4" w:space="0" w:color="000000"/>
              <w:right w:val="single" w:sz="4" w:space="0" w:color="000000"/>
            </w:tcBorders>
          </w:tcPr>
          <w:p w14:paraId="4B53A67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RTCNP-166a</w:t>
            </w:r>
          </w:p>
        </w:tc>
        <w:tc>
          <w:tcPr>
            <w:tcW w:w="646" w:type="dxa"/>
            <w:tcBorders>
              <w:top w:val="single" w:sz="4" w:space="0" w:color="000000"/>
              <w:left w:val="single" w:sz="4" w:space="0" w:color="000000"/>
              <w:bottom w:val="single" w:sz="4" w:space="0" w:color="000000"/>
              <w:right w:val="single" w:sz="4" w:space="0" w:color="000000"/>
            </w:tcBorders>
          </w:tcPr>
          <w:p w14:paraId="6326D98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16.34</w:t>
            </w:r>
          </w:p>
        </w:tc>
        <w:tc>
          <w:tcPr>
            <w:tcW w:w="636" w:type="dxa"/>
            <w:tcBorders>
              <w:top w:val="single" w:sz="4" w:space="0" w:color="000000"/>
              <w:left w:val="single" w:sz="4" w:space="0" w:color="000000"/>
              <w:bottom w:val="single" w:sz="4" w:space="0" w:color="000000"/>
              <w:right w:val="single" w:sz="4" w:space="0" w:color="000000"/>
            </w:tcBorders>
          </w:tcPr>
          <w:p w14:paraId="647330B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8.34</w:t>
            </w:r>
          </w:p>
        </w:tc>
        <w:tc>
          <w:tcPr>
            <w:tcW w:w="635" w:type="dxa"/>
            <w:tcBorders>
              <w:top w:val="single" w:sz="4" w:space="0" w:color="000000"/>
              <w:left w:val="single" w:sz="4" w:space="0" w:color="000000"/>
              <w:bottom w:val="single" w:sz="4" w:space="0" w:color="000000"/>
              <w:right w:val="single" w:sz="4" w:space="0" w:color="000000"/>
            </w:tcBorders>
          </w:tcPr>
          <w:p w14:paraId="322174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c>
          <w:tcPr>
            <w:tcW w:w="770" w:type="dxa"/>
            <w:tcBorders>
              <w:top w:val="single" w:sz="4" w:space="0" w:color="000000"/>
              <w:left w:val="single" w:sz="4" w:space="0" w:color="000000"/>
              <w:bottom w:val="single" w:sz="4" w:space="0" w:color="000000"/>
              <w:right w:val="single" w:sz="4" w:space="0" w:color="000000"/>
            </w:tcBorders>
          </w:tcPr>
          <w:p w14:paraId="4878F17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r>
      <w:tr w:rsidR="00F05CFF" w:rsidRPr="002040EB" w14:paraId="47F81904"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8D15D6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20</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2F9A56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RTCNP- 135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4BC1A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33.44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B50FDF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6.41</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D2B8C1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0.86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AAB85A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0.11</w:t>
            </w:r>
          </w:p>
        </w:tc>
        <w:tc>
          <w:tcPr>
            <w:tcW w:w="708" w:type="dxa"/>
            <w:tcBorders>
              <w:top w:val="single" w:sz="4" w:space="0" w:color="000000"/>
              <w:left w:val="single" w:sz="4" w:space="0" w:color="000000"/>
              <w:bottom w:val="single" w:sz="4" w:space="0" w:color="000000"/>
              <w:right w:val="single" w:sz="4" w:space="0" w:color="000000"/>
            </w:tcBorders>
          </w:tcPr>
          <w:p w14:paraId="61337CB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45</w:t>
            </w:r>
          </w:p>
        </w:tc>
        <w:tc>
          <w:tcPr>
            <w:tcW w:w="1440" w:type="dxa"/>
            <w:tcBorders>
              <w:top w:val="single" w:sz="4" w:space="0" w:color="000000"/>
              <w:left w:val="single" w:sz="4" w:space="0" w:color="000000"/>
              <w:bottom w:val="single" w:sz="4" w:space="0" w:color="000000"/>
              <w:right w:val="single" w:sz="4" w:space="0" w:color="000000"/>
            </w:tcBorders>
          </w:tcPr>
          <w:p w14:paraId="0F45180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RTCNP-167</w:t>
            </w:r>
          </w:p>
        </w:tc>
        <w:tc>
          <w:tcPr>
            <w:tcW w:w="646" w:type="dxa"/>
            <w:tcBorders>
              <w:top w:val="single" w:sz="4" w:space="0" w:color="000000"/>
              <w:left w:val="single" w:sz="4" w:space="0" w:color="000000"/>
              <w:bottom w:val="single" w:sz="4" w:space="0" w:color="000000"/>
              <w:right w:val="single" w:sz="4" w:space="0" w:color="000000"/>
            </w:tcBorders>
          </w:tcPr>
          <w:p w14:paraId="68B8B02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19.24</w:t>
            </w:r>
          </w:p>
        </w:tc>
        <w:tc>
          <w:tcPr>
            <w:tcW w:w="636" w:type="dxa"/>
            <w:tcBorders>
              <w:top w:val="single" w:sz="4" w:space="0" w:color="000000"/>
              <w:left w:val="single" w:sz="4" w:space="0" w:color="000000"/>
              <w:bottom w:val="single" w:sz="4" w:space="0" w:color="000000"/>
              <w:right w:val="single" w:sz="4" w:space="0" w:color="000000"/>
            </w:tcBorders>
          </w:tcPr>
          <w:p w14:paraId="104B4EB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12.54</w:t>
            </w:r>
          </w:p>
        </w:tc>
        <w:tc>
          <w:tcPr>
            <w:tcW w:w="635" w:type="dxa"/>
            <w:tcBorders>
              <w:top w:val="single" w:sz="4" w:space="0" w:color="000000"/>
              <w:left w:val="single" w:sz="4" w:space="0" w:color="000000"/>
              <w:bottom w:val="single" w:sz="4" w:space="0" w:color="000000"/>
              <w:right w:val="single" w:sz="4" w:space="0" w:color="000000"/>
            </w:tcBorders>
          </w:tcPr>
          <w:p w14:paraId="3417AE4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0.94</w:t>
            </w:r>
          </w:p>
        </w:tc>
        <w:tc>
          <w:tcPr>
            <w:tcW w:w="770" w:type="dxa"/>
            <w:tcBorders>
              <w:top w:val="single" w:sz="4" w:space="0" w:color="000000"/>
              <w:left w:val="single" w:sz="4" w:space="0" w:color="000000"/>
              <w:bottom w:val="single" w:sz="4" w:space="0" w:color="000000"/>
              <w:right w:val="single" w:sz="4" w:space="0" w:color="000000"/>
            </w:tcBorders>
          </w:tcPr>
          <w:p w14:paraId="0B86A86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0.53</w:t>
            </w:r>
          </w:p>
        </w:tc>
      </w:tr>
      <w:tr w:rsidR="00F05CFF" w:rsidRPr="002040EB" w14:paraId="170E3611"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3E489D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21</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189D43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9E9E7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14.32</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332115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2CF6BA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0.75</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A62B37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0.38</w:t>
            </w:r>
          </w:p>
        </w:tc>
        <w:tc>
          <w:tcPr>
            <w:tcW w:w="708" w:type="dxa"/>
            <w:tcBorders>
              <w:top w:val="single" w:sz="4" w:space="0" w:color="000000"/>
              <w:left w:val="single" w:sz="4" w:space="0" w:color="000000"/>
              <w:bottom w:val="single" w:sz="4" w:space="0" w:color="000000"/>
              <w:right w:val="single" w:sz="4" w:space="0" w:color="000000"/>
            </w:tcBorders>
          </w:tcPr>
          <w:p w14:paraId="778C0AC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46</w:t>
            </w:r>
          </w:p>
        </w:tc>
        <w:tc>
          <w:tcPr>
            <w:tcW w:w="1440" w:type="dxa"/>
            <w:tcBorders>
              <w:top w:val="single" w:sz="4" w:space="0" w:color="000000"/>
              <w:left w:val="single" w:sz="4" w:space="0" w:color="000000"/>
              <w:bottom w:val="single" w:sz="4" w:space="0" w:color="000000"/>
              <w:right w:val="single" w:sz="4" w:space="0" w:color="000000"/>
            </w:tcBorders>
          </w:tcPr>
          <w:p w14:paraId="5287AFF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RTCNP-167a</w:t>
            </w:r>
          </w:p>
        </w:tc>
        <w:tc>
          <w:tcPr>
            <w:tcW w:w="646" w:type="dxa"/>
            <w:tcBorders>
              <w:top w:val="single" w:sz="4" w:space="0" w:color="000000"/>
              <w:left w:val="single" w:sz="4" w:space="0" w:color="000000"/>
              <w:bottom w:val="single" w:sz="4" w:space="0" w:color="000000"/>
              <w:right w:val="single" w:sz="4" w:space="0" w:color="000000"/>
            </w:tcBorders>
          </w:tcPr>
          <w:p w14:paraId="3A759D6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30.42</w:t>
            </w:r>
          </w:p>
        </w:tc>
        <w:tc>
          <w:tcPr>
            <w:tcW w:w="636" w:type="dxa"/>
            <w:tcBorders>
              <w:top w:val="single" w:sz="4" w:space="0" w:color="000000"/>
              <w:left w:val="single" w:sz="4" w:space="0" w:color="000000"/>
              <w:bottom w:val="single" w:sz="4" w:space="0" w:color="000000"/>
              <w:right w:val="single" w:sz="4" w:space="0" w:color="000000"/>
            </w:tcBorders>
          </w:tcPr>
          <w:p w14:paraId="4D250F2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10.38</w:t>
            </w:r>
          </w:p>
        </w:tc>
        <w:tc>
          <w:tcPr>
            <w:tcW w:w="635" w:type="dxa"/>
            <w:tcBorders>
              <w:top w:val="single" w:sz="4" w:space="0" w:color="000000"/>
              <w:left w:val="single" w:sz="4" w:space="0" w:color="000000"/>
              <w:bottom w:val="single" w:sz="4" w:space="0" w:color="000000"/>
              <w:right w:val="single" w:sz="4" w:space="0" w:color="000000"/>
            </w:tcBorders>
          </w:tcPr>
          <w:p w14:paraId="21C3199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0.70</w:t>
            </w:r>
          </w:p>
        </w:tc>
        <w:tc>
          <w:tcPr>
            <w:tcW w:w="770" w:type="dxa"/>
            <w:tcBorders>
              <w:top w:val="single" w:sz="4" w:space="0" w:color="000000"/>
              <w:left w:val="single" w:sz="4" w:space="0" w:color="000000"/>
              <w:bottom w:val="single" w:sz="4" w:space="0" w:color="000000"/>
              <w:right w:val="single" w:sz="4" w:space="0" w:color="000000"/>
            </w:tcBorders>
          </w:tcPr>
          <w:p w14:paraId="54BAA30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0.15</w:t>
            </w:r>
          </w:p>
        </w:tc>
      </w:tr>
      <w:tr w:rsidR="00F05CFF" w:rsidRPr="002040EB" w14:paraId="10E658A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73CE5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649733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D6F61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16.87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3AB2DF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13.25</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90F284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0.84</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7588496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0.45</w:t>
            </w:r>
          </w:p>
        </w:tc>
        <w:tc>
          <w:tcPr>
            <w:tcW w:w="708" w:type="dxa"/>
            <w:tcBorders>
              <w:top w:val="single" w:sz="4" w:space="0" w:color="000000"/>
              <w:left w:val="single" w:sz="4" w:space="0" w:color="000000"/>
              <w:bottom w:val="single" w:sz="4" w:space="0" w:color="000000"/>
              <w:right w:val="single" w:sz="4" w:space="0" w:color="000000"/>
            </w:tcBorders>
          </w:tcPr>
          <w:p w14:paraId="08752E6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47</w:t>
            </w:r>
          </w:p>
        </w:tc>
        <w:tc>
          <w:tcPr>
            <w:tcW w:w="1440" w:type="dxa"/>
            <w:tcBorders>
              <w:top w:val="single" w:sz="4" w:space="0" w:color="000000"/>
              <w:left w:val="single" w:sz="4" w:space="0" w:color="000000"/>
              <w:bottom w:val="single" w:sz="4" w:space="0" w:color="000000"/>
              <w:right w:val="single" w:sz="4" w:space="0" w:color="000000"/>
            </w:tcBorders>
          </w:tcPr>
          <w:p w14:paraId="128185E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RTCNP-170</w:t>
            </w:r>
          </w:p>
        </w:tc>
        <w:tc>
          <w:tcPr>
            <w:tcW w:w="646" w:type="dxa"/>
            <w:tcBorders>
              <w:top w:val="single" w:sz="4" w:space="0" w:color="000000"/>
              <w:left w:val="single" w:sz="4" w:space="0" w:color="000000"/>
              <w:bottom w:val="single" w:sz="4" w:space="0" w:color="000000"/>
              <w:right w:val="single" w:sz="4" w:space="0" w:color="000000"/>
            </w:tcBorders>
          </w:tcPr>
          <w:p w14:paraId="0DF9AA2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28.47</w:t>
            </w:r>
          </w:p>
        </w:tc>
        <w:tc>
          <w:tcPr>
            <w:tcW w:w="636" w:type="dxa"/>
            <w:tcBorders>
              <w:top w:val="single" w:sz="4" w:space="0" w:color="000000"/>
              <w:left w:val="single" w:sz="4" w:space="0" w:color="000000"/>
              <w:bottom w:val="single" w:sz="4" w:space="0" w:color="000000"/>
              <w:right w:val="single" w:sz="4" w:space="0" w:color="000000"/>
            </w:tcBorders>
          </w:tcPr>
          <w:p w14:paraId="3E019A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6.74</w:t>
            </w:r>
          </w:p>
        </w:tc>
        <w:tc>
          <w:tcPr>
            <w:tcW w:w="635" w:type="dxa"/>
            <w:tcBorders>
              <w:top w:val="single" w:sz="4" w:space="0" w:color="000000"/>
              <w:left w:val="single" w:sz="4" w:space="0" w:color="000000"/>
              <w:bottom w:val="single" w:sz="4" w:space="0" w:color="000000"/>
              <w:right w:val="single" w:sz="4" w:space="0" w:color="000000"/>
            </w:tcBorders>
          </w:tcPr>
          <w:p w14:paraId="5E9D3F6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1.08</w:t>
            </w:r>
          </w:p>
        </w:tc>
        <w:tc>
          <w:tcPr>
            <w:tcW w:w="770" w:type="dxa"/>
            <w:tcBorders>
              <w:top w:val="single" w:sz="4" w:space="0" w:color="000000"/>
              <w:left w:val="single" w:sz="4" w:space="0" w:color="000000"/>
              <w:bottom w:val="single" w:sz="4" w:space="0" w:color="000000"/>
              <w:right w:val="single" w:sz="4" w:space="0" w:color="000000"/>
            </w:tcBorders>
          </w:tcPr>
          <w:p w14:paraId="51965FC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0.66</w:t>
            </w:r>
          </w:p>
        </w:tc>
      </w:tr>
      <w:tr w:rsidR="00F05CFF" w:rsidRPr="002040EB" w14:paraId="50F64D1F"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FE49B7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23</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02D346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3FCC7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20.39</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79335B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11.36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58164F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0.68</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500AE7E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0.36</w:t>
            </w:r>
          </w:p>
        </w:tc>
        <w:tc>
          <w:tcPr>
            <w:tcW w:w="708" w:type="dxa"/>
            <w:tcBorders>
              <w:top w:val="single" w:sz="4" w:space="0" w:color="000000"/>
              <w:left w:val="single" w:sz="4" w:space="0" w:color="000000"/>
              <w:bottom w:val="single" w:sz="4" w:space="0" w:color="000000"/>
              <w:right w:val="single" w:sz="4" w:space="0" w:color="000000"/>
            </w:tcBorders>
          </w:tcPr>
          <w:p w14:paraId="4D6FDED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48</w:t>
            </w:r>
          </w:p>
        </w:tc>
        <w:tc>
          <w:tcPr>
            <w:tcW w:w="1440" w:type="dxa"/>
            <w:tcBorders>
              <w:top w:val="single" w:sz="4" w:space="0" w:color="000000"/>
              <w:left w:val="single" w:sz="4" w:space="0" w:color="000000"/>
              <w:bottom w:val="single" w:sz="4" w:space="0" w:color="000000"/>
              <w:right w:val="single" w:sz="4" w:space="0" w:color="000000"/>
            </w:tcBorders>
          </w:tcPr>
          <w:p w14:paraId="57C4A7F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RTCNP-171</w:t>
            </w:r>
          </w:p>
        </w:tc>
        <w:tc>
          <w:tcPr>
            <w:tcW w:w="646" w:type="dxa"/>
            <w:tcBorders>
              <w:top w:val="single" w:sz="4" w:space="0" w:color="000000"/>
              <w:left w:val="single" w:sz="4" w:space="0" w:color="000000"/>
              <w:bottom w:val="single" w:sz="4" w:space="0" w:color="000000"/>
              <w:right w:val="single" w:sz="4" w:space="0" w:color="000000"/>
            </w:tcBorders>
          </w:tcPr>
          <w:p w14:paraId="2E6D4C2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26.34</w:t>
            </w:r>
          </w:p>
        </w:tc>
        <w:tc>
          <w:tcPr>
            <w:tcW w:w="636" w:type="dxa"/>
            <w:tcBorders>
              <w:top w:val="single" w:sz="4" w:space="0" w:color="000000"/>
              <w:left w:val="single" w:sz="4" w:space="0" w:color="000000"/>
              <w:bottom w:val="single" w:sz="4" w:space="0" w:color="000000"/>
              <w:right w:val="single" w:sz="4" w:space="0" w:color="000000"/>
            </w:tcBorders>
          </w:tcPr>
          <w:p w14:paraId="320E892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12.36</w:t>
            </w:r>
          </w:p>
        </w:tc>
        <w:tc>
          <w:tcPr>
            <w:tcW w:w="635" w:type="dxa"/>
            <w:tcBorders>
              <w:top w:val="single" w:sz="4" w:space="0" w:color="000000"/>
              <w:left w:val="single" w:sz="4" w:space="0" w:color="000000"/>
              <w:bottom w:val="single" w:sz="4" w:space="0" w:color="000000"/>
              <w:right w:val="single" w:sz="4" w:space="0" w:color="000000"/>
            </w:tcBorders>
          </w:tcPr>
          <w:p w14:paraId="72B1282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0.75</w:t>
            </w:r>
          </w:p>
        </w:tc>
        <w:tc>
          <w:tcPr>
            <w:tcW w:w="770" w:type="dxa"/>
            <w:tcBorders>
              <w:top w:val="single" w:sz="4" w:space="0" w:color="000000"/>
              <w:left w:val="single" w:sz="4" w:space="0" w:color="000000"/>
              <w:bottom w:val="single" w:sz="4" w:space="0" w:color="000000"/>
              <w:right w:val="single" w:sz="4" w:space="0" w:color="000000"/>
            </w:tcBorders>
          </w:tcPr>
          <w:p w14:paraId="115DA7A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0.38</w:t>
            </w:r>
          </w:p>
        </w:tc>
      </w:tr>
      <w:tr w:rsidR="00F05CFF" w:rsidRPr="002040EB" w14:paraId="2EA45D78"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3F97DB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24</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558E56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E66111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27.36</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CAA635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14.35</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FB0EA9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124D71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0.67</w:t>
            </w:r>
          </w:p>
        </w:tc>
        <w:tc>
          <w:tcPr>
            <w:tcW w:w="708" w:type="dxa"/>
            <w:tcBorders>
              <w:top w:val="single" w:sz="4" w:space="0" w:color="000000"/>
              <w:left w:val="single" w:sz="4" w:space="0" w:color="000000"/>
              <w:bottom w:val="single" w:sz="4" w:space="0" w:color="000000"/>
              <w:right w:val="single" w:sz="4" w:space="0" w:color="000000"/>
            </w:tcBorders>
          </w:tcPr>
          <w:p w14:paraId="7D5B2E5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49</w:t>
            </w:r>
          </w:p>
        </w:tc>
        <w:tc>
          <w:tcPr>
            <w:tcW w:w="1440" w:type="dxa"/>
            <w:tcBorders>
              <w:top w:val="single" w:sz="4" w:space="0" w:color="000000"/>
              <w:left w:val="single" w:sz="4" w:space="0" w:color="000000"/>
              <w:bottom w:val="single" w:sz="4" w:space="0" w:color="000000"/>
              <w:right w:val="single" w:sz="4" w:space="0" w:color="000000"/>
            </w:tcBorders>
          </w:tcPr>
          <w:p w14:paraId="2E0EB6C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RTCNP-172</w:t>
            </w:r>
          </w:p>
        </w:tc>
        <w:tc>
          <w:tcPr>
            <w:tcW w:w="646" w:type="dxa"/>
            <w:tcBorders>
              <w:top w:val="single" w:sz="4" w:space="0" w:color="000000"/>
              <w:left w:val="single" w:sz="4" w:space="0" w:color="000000"/>
              <w:bottom w:val="single" w:sz="4" w:space="0" w:color="000000"/>
              <w:right w:val="single" w:sz="4" w:space="0" w:color="000000"/>
            </w:tcBorders>
          </w:tcPr>
          <w:p w14:paraId="05869B3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23.41</w:t>
            </w:r>
          </w:p>
        </w:tc>
        <w:tc>
          <w:tcPr>
            <w:tcW w:w="636" w:type="dxa"/>
            <w:tcBorders>
              <w:top w:val="single" w:sz="4" w:space="0" w:color="000000"/>
              <w:left w:val="single" w:sz="4" w:space="0" w:color="000000"/>
              <w:bottom w:val="single" w:sz="4" w:space="0" w:color="000000"/>
              <w:right w:val="single" w:sz="4" w:space="0" w:color="000000"/>
            </w:tcBorders>
          </w:tcPr>
          <w:p w14:paraId="17FDDCF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9.41</w:t>
            </w:r>
          </w:p>
        </w:tc>
        <w:tc>
          <w:tcPr>
            <w:tcW w:w="635" w:type="dxa"/>
            <w:tcBorders>
              <w:top w:val="single" w:sz="4" w:space="0" w:color="000000"/>
              <w:left w:val="single" w:sz="4" w:space="0" w:color="000000"/>
              <w:bottom w:val="single" w:sz="4" w:space="0" w:color="000000"/>
              <w:right w:val="single" w:sz="4" w:space="0" w:color="000000"/>
            </w:tcBorders>
          </w:tcPr>
          <w:p w14:paraId="01136C0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0.88</w:t>
            </w:r>
          </w:p>
        </w:tc>
        <w:tc>
          <w:tcPr>
            <w:tcW w:w="770" w:type="dxa"/>
            <w:tcBorders>
              <w:top w:val="single" w:sz="4" w:space="0" w:color="000000"/>
              <w:left w:val="single" w:sz="4" w:space="0" w:color="000000"/>
              <w:bottom w:val="single" w:sz="4" w:space="0" w:color="000000"/>
              <w:right w:val="single" w:sz="4" w:space="0" w:color="000000"/>
            </w:tcBorders>
          </w:tcPr>
          <w:p w14:paraId="61239F5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r>
      <w:tr w:rsidR="00F05CFF" w:rsidRPr="002040EB" w14:paraId="42710A0E"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72A27E8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25</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5EDC511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51FAF9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25.85</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BA0956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8.34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A8FED2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E88CFB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0.88</w:t>
            </w:r>
          </w:p>
        </w:tc>
        <w:tc>
          <w:tcPr>
            <w:tcW w:w="708" w:type="dxa"/>
            <w:tcBorders>
              <w:top w:val="single" w:sz="4" w:space="0" w:color="000000"/>
              <w:left w:val="single" w:sz="4" w:space="0" w:color="000000"/>
              <w:bottom w:val="single" w:sz="4" w:space="0" w:color="000000"/>
              <w:right w:val="single" w:sz="4" w:space="0" w:color="000000"/>
            </w:tcBorders>
          </w:tcPr>
          <w:p w14:paraId="7194CF2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50</w:t>
            </w:r>
          </w:p>
        </w:tc>
        <w:tc>
          <w:tcPr>
            <w:tcW w:w="1440" w:type="dxa"/>
            <w:tcBorders>
              <w:top w:val="single" w:sz="4" w:space="0" w:color="000000"/>
              <w:left w:val="single" w:sz="4" w:space="0" w:color="000000"/>
              <w:bottom w:val="single" w:sz="4" w:space="0" w:color="000000"/>
              <w:right w:val="single" w:sz="4" w:space="0" w:color="000000"/>
            </w:tcBorders>
          </w:tcPr>
          <w:p w14:paraId="74DC162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RTCNP-174</w:t>
            </w:r>
          </w:p>
        </w:tc>
        <w:tc>
          <w:tcPr>
            <w:tcW w:w="646" w:type="dxa"/>
            <w:tcBorders>
              <w:top w:val="single" w:sz="4" w:space="0" w:color="000000"/>
              <w:left w:val="single" w:sz="4" w:space="0" w:color="000000"/>
              <w:bottom w:val="single" w:sz="4" w:space="0" w:color="000000"/>
              <w:right w:val="single" w:sz="4" w:space="0" w:color="000000"/>
            </w:tcBorders>
          </w:tcPr>
          <w:p w14:paraId="3A4AFAA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23.62</w:t>
            </w:r>
          </w:p>
        </w:tc>
        <w:tc>
          <w:tcPr>
            <w:tcW w:w="636" w:type="dxa"/>
            <w:tcBorders>
              <w:top w:val="single" w:sz="4" w:space="0" w:color="000000"/>
              <w:left w:val="single" w:sz="4" w:space="0" w:color="000000"/>
              <w:bottom w:val="single" w:sz="4" w:space="0" w:color="000000"/>
              <w:right w:val="single" w:sz="4" w:space="0" w:color="000000"/>
            </w:tcBorders>
          </w:tcPr>
          <w:p w14:paraId="697E0DA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17.68</w:t>
            </w:r>
          </w:p>
        </w:tc>
        <w:tc>
          <w:tcPr>
            <w:tcW w:w="635" w:type="dxa"/>
            <w:tcBorders>
              <w:top w:val="single" w:sz="4" w:space="0" w:color="000000"/>
              <w:left w:val="single" w:sz="4" w:space="0" w:color="000000"/>
              <w:bottom w:val="single" w:sz="4" w:space="0" w:color="000000"/>
              <w:right w:val="single" w:sz="4" w:space="0" w:color="000000"/>
            </w:tcBorders>
          </w:tcPr>
          <w:p w14:paraId="23DF136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0.72</w:t>
            </w:r>
          </w:p>
        </w:tc>
        <w:tc>
          <w:tcPr>
            <w:tcW w:w="770" w:type="dxa"/>
            <w:tcBorders>
              <w:top w:val="single" w:sz="4" w:space="0" w:color="000000"/>
              <w:left w:val="single" w:sz="4" w:space="0" w:color="000000"/>
              <w:bottom w:val="single" w:sz="4" w:space="0" w:color="000000"/>
              <w:right w:val="single" w:sz="4" w:space="0" w:color="000000"/>
            </w:tcBorders>
          </w:tcPr>
          <w:p w14:paraId="3FF8AF7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0.18</w:t>
            </w:r>
          </w:p>
        </w:tc>
      </w:tr>
      <w:tr w:rsidR="00F05CFF" w:rsidRPr="002040EB" w14:paraId="152D5427"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59B850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p>
        </w:tc>
        <w:tc>
          <w:tcPr>
            <w:tcW w:w="4837" w:type="dxa"/>
            <w:gridSpan w:val="6"/>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A4BB530" w14:textId="77777777" w:rsidR="00F05CFF" w:rsidRPr="002040EB" w:rsidRDefault="00F05CFF" w:rsidP="0069548F">
            <w:pPr>
              <w:spacing w:after="0" w:line="240" w:lineRule="auto"/>
              <w:jc w:val="right"/>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val="en-US" w:bidi="ar-SA"/>
                <w14:ligatures w14:val="none"/>
              </w:rPr>
              <w:t>Range</w:t>
            </w:r>
          </w:p>
        </w:tc>
        <w:tc>
          <w:tcPr>
            <w:tcW w:w="1440" w:type="dxa"/>
            <w:tcBorders>
              <w:top w:val="single" w:sz="4" w:space="0" w:color="000000"/>
              <w:left w:val="single" w:sz="4" w:space="0" w:color="000000"/>
              <w:bottom w:val="single" w:sz="4" w:space="0" w:color="000000"/>
              <w:right w:val="single" w:sz="4" w:space="0" w:color="000000"/>
            </w:tcBorders>
          </w:tcPr>
          <w:p w14:paraId="0572C324"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
        </w:tc>
        <w:tc>
          <w:tcPr>
            <w:tcW w:w="646" w:type="dxa"/>
            <w:tcBorders>
              <w:top w:val="single" w:sz="4" w:space="0" w:color="000000"/>
              <w:left w:val="single" w:sz="4" w:space="0" w:color="000000"/>
              <w:bottom w:val="single" w:sz="4" w:space="0" w:color="000000"/>
              <w:right w:val="single" w:sz="4" w:space="0" w:color="000000"/>
            </w:tcBorders>
            <w:vAlign w:val="bottom"/>
          </w:tcPr>
          <w:p w14:paraId="1EB4E13F"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13.74-37.60</w:t>
            </w:r>
          </w:p>
        </w:tc>
        <w:tc>
          <w:tcPr>
            <w:tcW w:w="636" w:type="dxa"/>
            <w:tcBorders>
              <w:top w:val="single" w:sz="4" w:space="0" w:color="000000"/>
              <w:left w:val="single" w:sz="4" w:space="0" w:color="000000"/>
              <w:bottom w:val="single" w:sz="4" w:space="0" w:color="000000"/>
              <w:right w:val="single" w:sz="4" w:space="0" w:color="000000"/>
            </w:tcBorders>
            <w:vAlign w:val="bottom"/>
          </w:tcPr>
          <w:p w14:paraId="1C31E4F6"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3.17-28.54</w:t>
            </w:r>
          </w:p>
        </w:tc>
        <w:tc>
          <w:tcPr>
            <w:tcW w:w="635" w:type="dxa"/>
            <w:tcBorders>
              <w:top w:val="single" w:sz="4" w:space="0" w:color="000000"/>
              <w:left w:val="single" w:sz="4" w:space="0" w:color="000000"/>
              <w:bottom w:val="single" w:sz="4" w:space="0" w:color="000000"/>
              <w:right w:val="single" w:sz="4" w:space="0" w:color="000000"/>
            </w:tcBorders>
            <w:vAlign w:val="bottom"/>
          </w:tcPr>
          <w:p w14:paraId="41297840"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0.14-1.83</w:t>
            </w:r>
          </w:p>
        </w:tc>
        <w:tc>
          <w:tcPr>
            <w:tcW w:w="770" w:type="dxa"/>
            <w:tcBorders>
              <w:top w:val="single" w:sz="4" w:space="0" w:color="000000"/>
              <w:left w:val="single" w:sz="4" w:space="0" w:color="000000"/>
              <w:bottom w:val="single" w:sz="4" w:space="0" w:color="000000"/>
              <w:right w:val="single" w:sz="4" w:space="0" w:color="000000"/>
            </w:tcBorders>
            <w:vAlign w:val="bottom"/>
          </w:tcPr>
          <w:p w14:paraId="6EF702A5"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0.02-1.05</w:t>
            </w:r>
          </w:p>
        </w:tc>
      </w:tr>
    </w:tbl>
    <w:p w14:paraId="07021857" w14:textId="77777777" w:rsidR="00F05CFF" w:rsidRPr="00BE41F1" w:rsidRDefault="00F05CFF" w:rsidP="00F05CFF">
      <w:pPr>
        <w:spacing w:after="0" w:line="240" w:lineRule="auto"/>
        <w:rPr>
          <w:rFonts w:ascii="Times New Roman" w:eastAsia="Times New Roman" w:hAnsi="Times New Roman" w:cs="Times New Roman"/>
          <w:kern w:val="0"/>
          <w:sz w:val="4"/>
          <w:szCs w:val="4"/>
          <w:lang w:val="en-US" w:bidi="ar-SA"/>
          <w14:ligatures w14:val="none"/>
        </w:rPr>
      </w:pPr>
    </w:p>
    <w:p w14:paraId="4FCF73F8" w14:textId="77777777" w:rsidR="00F231E7" w:rsidRDefault="00F231E7" w:rsidP="005003CF">
      <w:pPr>
        <w:pStyle w:val="BodyText"/>
        <w:spacing w:before="0" w:after="0"/>
        <w:ind w:left="709" w:hanging="851"/>
        <w:rPr>
          <w:rFonts w:ascii="Times New Roman" w:hAnsi="Times New Roman" w:cs="Times New Roman"/>
          <w:b/>
          <w:bCs/>
        </w:rPr>
      </w:pPr>
      <w:r>
        <w:rPr>
          <w:rFonts w:ascii="Times New Roman" w:hAnsi="Times New Roman" w:cs="Times New Roman"/>
          <w:b/>
          <w:bCs/>
        </w:rPr>
        <w:t xml:space="preserve">Table 2: </w:t>
      </w:r>
      <w:r w:rsidRPr="00B35B89">
        <w:rPr>
          <w:rFonts w:ascii="Times New Roman" w:hAnsi="Times New Roman" w:cs="Times New Roman"/>
          <w:b/>
          <w:bCs/>
        </w:rPr>
        <w:t xml:space="preserve">Mean, Range, Coefficient of variation, Heritability, Genetic Advance as per cent of mean in </w:t>
      </w:r>
      <w:r>
        <w:rPr>
          <w:rFonts w:ascii="Times New Roman" w:hAnsi="Times New Roman" w:cs="Times New Roman"/>
          <w:b/>
          <w:bCs/>
        </w:rPr>
        <w:t>50 rice germplasm</w:t>
      </w:r>
    </w:p>
    <w:tbl>
      <w:tblPr>
        <w:tblStyle w:val="TableGrid"/>
        <w:tblW w:w="10694" w:type="dxa"/>
        <w:jc w:val="center"/>
        <w:tblLook w:val="04A0" w:firstRow="1" w:lastRow="0" w:firstColumn="1" w:lastColumn="0" w:noHBand="0" w:noVBand="1"/>
      </w:tblPr>
      <w:tblGrid>
        <w:gridCol w:w="664"/>
        <w:gridCol w:w="1182"/>
        <w:gridCol w:w="767"/>
        <w:gridCol w:w="1248"/>
        <w:gridCol w:w="1269"/>
        <w:gridCol w:w="1342"/>
        <w:gridCol w:w="1316"/>
        <w:gridCol w:w="2030"/>
        <w:gridCol w:w="876"/>
      </w:tblGrid>
      <w:tr w:rsidR="00596BC5" w14:paraId="6B6F60F2" w14:textId="77777777" w:rsidTr="00D53CE6">
        <w:trPr>
          <w:trHeight w:val="620"/>
          <w:jc w:val="center"/>
        </w:trPr>
        <w:tc>
          <w:tcPr>
            <w:tcW w:w="664" w:type="dxa"/>
          </w:tcPr>
          <w:p w14:paraId="1AECF048" w14:textId="748418C3"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S.No</w:t>
            </w:r>
          </w:p>
        </w:tc>
        <w:tc>
          <w:tcPr>
            <w:tcW w:w="1182" w:type="dxa"/>
          </w:tcPr>
          <w:p w14:paraId="0ECAC5C3" w14:textId="0699EA7E"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Character</w:t>
            </w:r>
          </w:p>
        </w:tc>
        <w:tc>
          <w:tcPr>
            <w:tcW w:w="767" w:type="dxa"/>
          </w:tcPr>
          <w:p w14:paraId="141187E2" w14:textId="47F29AC3"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Mean</w:t>
            </w:r>
          </w:p>
        </w:tc>
        <w:tc>
          <w:tcPr>
            <w:tcW w:w="2517" w:type="dxa"/>
            <w:gridSpan w:val="2"/>
          </w:tcPr>
          <w:p w14:paraId="524C110E" w14:textId="4E1A7368"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Range</w:t>
            </w:r>
          </w:p>
        </w:tc>
        <w:tc>
          <w:tcPr>
            <w:tcW w:w="1342" w:type="dxa"/>
          </w:tcPr>
          <w:p w14:paraId="4B3722EC" w14:textId="3171210B" w:rsidR="00917D72" w:rsidRDefault="00FA2D5C" w:rsidP="005003CF">
            <w:pPr>
              <w:pStyle w:val="BodyText"/>
              <w:spacing w:before="0" w:after="0"/>
              <w:jc w:val="center"/>
              <w:rPr>
                <w:rFonts w:ascii="Times New Roman" w:hAnsi="Times New Roman" w:cs="Times New Roman"/>
                <w:b/>
                <w:bCs/>
              </w:rPr>
            </w:pPr>
            <w:r>
              <w:rPr>
                <w:rFonts w:ascii="Times New Roman" w:hAnsi="Times New Roman" w:cs="Times New Roman"/>
                <w:b/>
                <w:bCs/>
              </w:rPr>
              <w:t>Coefficient</w:t>
            </w:r>
            <w:r w:rsidR="00917D72">
              <w:rPr>
                <w:rFonts w:ascii="Times New Roman" w:hAnsi="Times New Roman" w:cs="Times New Roman"/>
                <w:b/>
                <w:bCs/>
              </w:rPr>
              <w:t xml:space="preserve"> of variation</w:t>
            </w:r>
          </w:p>
        </w:tc>
        <w:tc>
          <w:tcPr>
            <w:tcW w:w="1316" w:type="dxa"/>
          </w:tcPr>
          <w:p w14:paraId="1D439399" w14:textId="75107C54"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Heritability (%)</w:t>
            </w:r>
            <w:r w:rsidRPr="004235D8">
              <w:rPr>
                <w:rFonts w:ascii="Times New Roman" w:hAnsi="Times New Roman" w:cs="Times New Roman"/>
                <w:b/>
                <w:spacing w:val="-2"/>
                <w:sz w:val="24"/>
                <w:szCs w:val="24"/>
              </w:rPr>
              <w:t>h</w:t>
            </w:r>
            <w:r w:rsidRPr="004235D8">
              <w:rPr>
                <w:rFonts w:ascii="Times New Roman" w:hAnsi="Times New Roman" w:cs="Times New Roman"/>
                <w:b/>
                <w:spacing w:val="-2"/>
                <w:sz w:val="24"/>
                <w:szCs w:val="24"/>
                <w:vertAlign w:val="superscript"/>
              </w:rPr>
              <w:t>2</w:t>
            </w:r>
            <w:r w:rsidRPr="004235D8">
              <w:rPr>
                <w:rFonts w:ascii="Times New Roman" w:hAnsi="Times New Roman" w:cs="Times New Roman"/>
                <w:b/>
                <w:spacing w:val="-2"/>
                <w:sz w:val="24"/>
                <w:szCs w:val="24"/>
              </w:rPr>
              <w:t>(bs)</w:t>
            </w:r>
          </w:p>
        </w:tc>
        <w:tc>
          <w:tcPr>
            <w:tcW w:w="2030" w:type="dxa"/>
          </w:tcPr>
          <w:p w14:paraId="44822295" w14:textId="50A8D957" w:rsidR="00917D72" w:rsidRDefault="00917D72" w:rsidP="005003CF">
            <w:pPr>
              <w:pStyle w:val="TableParagraph"/>
              <w:ind w:left="69"/>
              <w:jc w:val="center"/>
              <w:rPr>
                <w:rFonts w:ascii="Times New Roman" w:hAnsi="Times New Roman" w:cs="Times New Roman"/>
                <w:b/>
                <w:bCs/>
              </w:rPr>
            </w:pPr>
            <w:r w:rsidRPr="004235D8">
              <w:rPr>
                <w:rFonts w:ascii="Times New Roman" w:hAnsi="Times New Roman" w:cs="Times New Roman"/>
                <w:b/>
                <w:spacing w:val="-2"/>
                <w:sz w:val="24"/>
                <w:szCs w:val="24"/>
              </w:rPr>
              <w:t xml:space="preserve">Genetic </w:t>
            </w:r>
            <w:r w:rsidRPr="004235D8">
              <w:rPr>
                <w:rFonts w:ascii="Times New Roman" w:hAnsi="Times New Roman" w:cs="Times New Roman"/>
                <w:b/>
                <w:sz w:val="24"/>
                <w:szCs w:val="24"/>
              </w:rPr>
              <w:t>advance</w:t>
            </w:r>
            <w:r w:rsidR="00D53CE6">
              <w:rPr>
                <w:rFonts w:ascii="Times New Roman" w:hAnsi="Times New Roman" w:cs="Times New Roman"/>
                <w:b/>
                <w:sz w:val="24"/>
                <w:szCs w:val="24"/>
              </w:rPr>
              <w:t xml:space="preserve"> </w:t>
            </w:r>
            <w:r w:rsidRPr="004235D8">
              <w:rPr>
                <w:rFonts w:ascii="Times New Roman" w:hAnsi="Times New Roman" w:cs="Times New Roman"/>
                <w:b/>
                <w:spacing w:val="-5"/>
                <w:sz w:val="24"/>
                <w:szCs w:val="24"/>
              </w:rPr>
              <w:t>as</w:t>
            </w:r>
            <w:r w:rsidR="00D53CE6">
              <w:rPr>
                <w:rFonts w:ascii="Times New Roman" w:hAnsi="Times New Roman" w:cs="Times New Roman"/>
                <w:b/>
                <w:spacing w:val="-5"/>
                <w:sz w:val="24"/>
                <w:szCs w:val="24"/>
              </w:rPr>
              <w:t xml:space="preserve"> </w:t>
            </w:r>
            <w:r w:rsidRPr="004235D8">
              <w:rPr>
                <w:rFonts w:ascii="Times New Roman" w:hAnsi="Times New Roman" w:cs="Times New Roman"/>
                <w:b/>
                <w:sz w:val="24"/>
                <w:szCs w:val="24"/>
              </w:rPr>
              <w:t>%</w:t>
            </w:r>
            <w:r w:rsidRPr="004235D8">
              <w:rPr>
                <w:rFonts w:ascii="Times New Roman" w:hAnsi="Times New Roman" w:cs="Times New Roman"/>
                <w:b/>
                <w:spacing w:val="-14"/>
                <w:sz w:val="24"/>
                <w:szCs w:val="24"/>
              </w:rPr>
              <w:t xml:space="preserve"> </w:t>
            </w:r>
            <w:r w:rsidRPr="004235D8">
              <w:rPr>
                <w:rFonts w:ascii="Times New Roman" w:hAnsi="Times New Roman" w:cs="Times New Roman"/>
                <w:b/>
                <w:sz w:val="24"/>
                <w:szCs w:val="24"/>
              </w:rPr>
              <w:t>of</w:t>
            </w:r>
            <w:r w:rsidRPr="004235D8">
              <w:rPr>
                <w:rFonts w:ascii="Times New Roman" w:hAnsi="Times New Roman" w:cs="Times New Roman"/>
                <w:b/>
                <w:spacing w:val="-13"/>
                <w:sz w:val="24"/>
                <w:szCs w:val="24"/>
              </w:rPr>
              <w:t xml:space="preserve"> </w:t>
            </w:r>
            <w:r w:rsidRPr="004235D8">
              <w:rPr>
                <w:rFonts w:ascii="Times New Roman" w:hAnsi="Times New Roman" w:cs="Times New Roman"/>
                <w:b/>
                <w:sz w:val="24"/>
                <w:szCs w:val="24"/>
              </w:rPr>
              <w:t xml:space="preserve">mean </w:t>
            </w:r>
            <w:r w:rsidRPr="004235D8">
              <w:rPr>
                <w:rFonts w:ascii="Times New Roman" w:hAnsi="Times New Roman" w:cs="Times New Roman"/>
                <w:b/>
                <w:spacing w:val="-2"/>
                <w:sz w:val="24"/>
                <w:szCs w:val="24"/>
              </w:rPr>
              <w:t>(GAM)</w:t>
            </w:r>
          </w:p>
        </w:tc>
        <w:tc>
          <w:tcPr>
            <w:tcW w:w="876" w:type="dxa"/>
          </w:tcPr>
          <w:p w14:paraId="4F758B57" w14:textId="77777777" w:rsidR="00917D72" w:rsidRDefault="00917D72" w:rsidP="005003CF">
            <w:pPr>
              <w:pStyle w:val="BodyText"/>
              <w:spacing w:before="0" w:after="0"/>
              <w:jc w:val="center"/>
              <w:rPr>
                <w:rFonts w:ascii="Times New Roman" w:hAnsi="Times New Roman" w:cs="Times New Roman"/>
                <w:b/>
                <w:bCs/>
              </w:rPr>
            </w:pPr>
          </w:p>
        </w:tc>
      </w:tr>
      <w:tr w:rsidR="00FA2D5C" w14:paraId="30553961" w14:textId="77777777" w:rsidTr="00D53CE6">
        <w:trPr>
          <w:trHeight w:val="103"/>
          <w:jc w:val="center"/>
        </w:trPr>
        <w:tc>
          <w:tcPr>
            <w:tcW w:w="664" w:type="dxa"/>
          </w:tcPr>
          <w:p w14:paraId="2AE703AD" w14:textId="77777777" w:rsidR="00917D72" w:rsidRDefault="00917D72" w:rsidP="005003CF">
            <w:pPr>
              <w:pStyle w:val="BodyText"/>
              <w:spacing w:before="0" w:after="0"/>
              <w:rPr>
                <w:rFonts w:ascii="Times New Roman" w:hAnsi="Times New Roman" w:cs="Times New Roman"/>
                <w:b/>
                <w:bCs/>
              </w:rPr>
            </w:pPr>
          </w:p>
        </w:tc>
        <w:tc>
          <w:tcPr>
            <w:tcW w:w="1182" w:type="dxa"/>
          </w:tcPr>
          <w:p w14:paraId="7B84BCB7" w14:textId="77777777" w:rsidR="00917D72" w:rsidRDefault="00917D72" w:rsidP="005003CF">
            <w:pPr>
              <w:pStyle w:val="BodyText"/>
              <w:spacing w:before="0" w:after="0"/>
              <w:rPr>
                <w:rFonts w:ascii="Times New Roman" w:hAnsi="Times New Roman" w:cs="Times New Roman"/>
                <w:b/>
                <w:bCs/>
              </w:rPr>
            </w:pPr>
          </w:p>
        </w:tc>
        <w:tc>
          <w:tcPr>
            <w:tcW w:w="767" w:type="dxa"/>
          </w:tcPr>
          <w:p w14:paraId="2E48B384" w14:textId="77777777" w:rsidR="00917D72" w:rsidRDefault="00917D72" w:rsidP="005003CF">
            <w:pPr>
              <w:pStyle w:val="BodyText"/>
              <w:spacing w:before="0" w:after="0"/>
              <w:rPr>
                <w:rFonts w:ascii="Times New Roman" w:hAnsi="Times New Roman" w:cs="Times New Roman"/>
                <w:b/>
                <w:bCs/>
              </w:rPr>
            </w:pPr>
          </w:p>
        </w:tc>
        <w:tc>
          <w:tcPr>
            <w:tcW w:w="1248" w:type="dxa"/>
            <w:vAlign w:val="center"/>
          </w:tcPr>
          <w:p w14:paraId="361B8C52" w14:textId="23D8E8F4" w:rsidR="00917D72" w:rsidRDefault="00917D72" w:rsidP="005003CF">
            <w:pPr>
              <w:pStyle w:val="BodyText"/>
              <w:spacing w:before="0" w:after="0"/>
              <w:rPr>
                <w:rFonts w:ascii="Times New Roman" w:hAnsi="Times New Roman" w:cs="Times New Roman"/>
                <w:b/>
                <w:bCs/>
              </w:rPr>
            </w:pPr>
            <w:r w:rsidRPr="004235D8">
              <w:rPr>
                <w:rFonts w:ascii="Times New Roman" w:hAnsi="Times New Roman" w:cs="Times New Roman"/>
                <w:b/>
                <w:spacing w:val="-2"/>
                <w:sz w:val="24"/>
                <w:szCs w:val="24"/>
              </w:rPr>
              <w:t>Minimum</w:t>
            </w:r>
          </w:p>
        </w:tc>
        <w:tc>
          <w:tcPr>
            <w:tcW w:w="1269" w:type="dxa"/>
            <w:vAlign w:val="center"/>
          </w:tcPr>
          <w:p w14:paraId="59E2F68F" w14:textId="536D9362" w:rsidR="00917D72" w:rsidRDefault="00917D72" w:rsidP="005003CF">
            <w:pPr>
              <w:pStyle w:val="BodyText"/>
              <w:spacing w:before="0" w:after="0"/>
              <w:rPr>
                <w:rFonts w:ascii="Times New Roman" w:hAnsi="Times New Roman" w:cs="Times New Roman"/>
                <w:b/>
                <w:bCs/>
              </w:rPr>
            </w:pPr>
            <w:r w:rsidRPr="004235D8">
              <w:rPr>
                <w:rFonts w:ascii="Times New Roman" w:hAnsi="Times New Roman" w:cs="Times New Roman"/>
                <w:b/>
                <w:spacing w:val="-2"/>
                <w:sz w:val="24"/>
                <w:szCs w:val="24"/>
              </w:rPr>
              <w:t>Maximum</w:t>
            </w:r>
          </w:p>
        </w:tc>
        <w:tc>
          <w:tcPr>
            <w:tcW w:w="1342" w:type="dxa"/>
          </w:tcPr>
          <w:p w14:paraId="7319C4CE" w14:textId="77777777" w:rsidR="00917D72" w:rsidRDefault="00917D72" w:rsidP="005003CF">
            <w:pPr>
              <w:pStyle w:val="BodyText"/>
              <w:spacing w:before="0" w:after="0"/>
              <w:rPr>
                <w:rFonts w:ascii="Times New Roman" w:hAnsi="Times New Roman" w:cs="Times New Roman"/>
                <w:b/>
                <w:bCs/>
              </w:rPr>
            </w:pPr>
          </w:p>
        </w:tc>
        <w:tc>
          <w:tcPr>
            <w:tcW w:w="1316" w:type="dxa"/>
          </w:tcPr>
          <w:p w14:paraId="3EA01284" w14:textId="77777777" w:rsidR="00917D72" w:rsidRDefault="00917D72" w:rsidP="005003CF">
            <w:pPr>
              <w:pStyle w:val="BodyText"/>
              <w:spacing w:before="0" w:after="0"/>
              <w:rPr>
                <w:rFonts w:ascii="Times New Roman" w:hAnsi="Times New Roman" w:cs="Times New Roman"/>
                <w:b/>
                <w:bCs/>
              </w:rPr>
            </w:pPr>
          </w:p>
        </w:tc>
        <w:tc>
          <w:tcPr>
            <w:tcW w:w="2030" w:type="dxa"/>
          </w:tcPr>
          <w:p w14:paraId="1DF31936" w14:textId="77777777" w:rsidR="00917D72" w:rsidRDefault="00917D72" w:rsidP="005003CF">
            <w:pPr>
              <w:pStyle w:val="BodyText"/>
              <w:spacing w:before="0" w:after="0"/>
              <w:rPr>
                <w:rFonts w:ascii="Times New Roman" w:hAnsi="Times New Roman" w:cs="Times New Roman"/>
                <w:b/>
                <w:bCs/>
              </w:rPr>
            </w:pPr>
          </w:p>
        </w:tc>
        <w:tc>
          <w:tcPr>
            <w:tcW w:w="876" w:type="dxa"/>
          </w:tcPr>
          <w:p w14:paraId="121AFC7E" w14:textId="77777777" w:rsidR="00917D72" w:rsidRDefault="00917D72" w:rsidP="005003CF">
            <w:pPr>
              <w:pStyle w:val="BodyText"/>
              <w:spacing w:before="0" w:after="0"/>
              <w:rPr>
                <w:rFonts w:ascii="Times New Roman" w:hAnsi="Times New Roman" w:cs="Times New Roman"/>
                <w:b/>
                <w:bCs/>
              </w:rPr>
            </w:pPr>
          </w:p>
        </w:tc>
      </w:tr>
      <w:tr w:rsidR="00FA2D5C" w14:paraId="2D96F763" w14:textId="77777777" w:rsidTr="00D53CE6">
        <w:trPr>
          <w:trHeight w:val="58"/>
          <w:jc w:val="center"/>
        </w:trPr>
        <w:tc>
          <w:tcPr>
            <w:tcW w:w="664" w:type="dxa"/>
          </w:tcPr>
          <w:p w14:paraId="04E8FFFE" w14:textId="1D925242"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1</w:t>
            </w:r>
          </w:p>
        </w:tc>
        <w:tc>
          <w:tcPr>
            <w:tcW w:w="1182" w:type="dxa"/>
          </w:tcPr>
          <w:p w14:paraId="79B15D4E" w14:textId="116A753D"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Zn</w:t>
            </w:r>
          </w:p>
        </w:tc>
        <w:tc>
          <w:tcPr>
            <w:tcW w:w="767" w:type="dxa"/>
          </w:tcPr>
          <w:p w14:paraId="245575B8" w14:textId="3C204EAC"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25.35</w:t>
            </w:r>
          </w:p>
        </w:tc>
        <w:tc>
          <w:tcPr>
            <w:tcW w:w="1248" w:type="dxa"/>
          </w:tcPr>
          <w:p w14:paraId="7D91DB66" w14:textId="3E76E816"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13.74</w:t>
            </w:r>
          </w:p>
        </w:tc>
        <w:tc>
          <w:tcPr>
            <w:tcW w:w="1269" w:type="dxa"/>
          </w:tcPr>
          <w:p w14:paraId="5F9AC3CD" w14:textId="72B27865"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37.6</w:t>
            </w:r>
          </w:p>
        </w:tc>
        <w:tc>
          <w:tcPr>
            <w:tcW w:w="1342" w:type="dxa"/>
          </w:tcPr>
          <w:p w14:paraId="4F56711B" w14:textId="43C1A3D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24.122</w:t>
            </w:r>
          </w:p>
        </w:tc>
        <w:tc>
          <w:tcPr>
            <w:tcW w:w="1316" w:type="dxa"/>
          </w:tcPr>
          <w:p w14:paraId="423DE649" w14:textId="76B65CC4"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25.671</w:t>
            </w:r>
          </w:p>
        </w:tc>
        <w:tc>
          <w:tcPr>
            <w:tcW w:w="2030" w:type="dxa"/>
          </w:tcPr>
          <w:p w14:paraId="5BB85150" w14:textId="4D11D538"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88.30</w:t>
            </w:r>
          </w:p>
        </w:tc>
        <w:tc>
          <w:tcPr>
            <w:tcW w:w="876" w:type="dxa"/>
          </w:tcPr>
          <w:p w14:paraId="49145F40" w14:textId="402DB5A9"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46.69</w:t>
            </w:r>
          </w:p>
        </w:tc>
      </w:tr>
      <w:tr w:rsidR="00FA2D5C" w14:paraId="3A73AFC0" w14:textId="77777777" w:rsidTr="00D53CE6">
        <w:trPr>
          <w:trHeight w:val="97"/>
          <w:jc w:val="center"/>
        </w:trPr>
        <w:tc>
          <w:tcPr>
            <w:tcW w:w="664" w:type="dxa"/>
          </w:tcPr>
          <w:p w14:paraId="3133A9F7" w14:textId="349EF8F3"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2</w:t>
            </w:r>
          </w:p>
        </w:tc>
        <w:tc>
          <w:tcPr>
            <w:tcW w:w="1182" w:type="dxa"/>
          </w:tcPr>
          <w:p w14:paraId="260C3622" w14:textId="51C152F9"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Fe</w:t>
            </w:r>
          </w:p>
        </w:tc>
        <w:tc>
          <w:tcPr>
            <w:tcW w:w="767" w:type="dxa"/>
          </w:tcPr>
          <w:p w14:paraId="3D85822E" w14:textId="00990C5A"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11.33</w:t>
            </w:r>
          </w:p>
        </w:tc>
        <w:tc>
          <w:tcPr>
            <w:tcW w:w="1248" w:type="dxa"/>
          </w:tcPr>
          <w:p w14:paraId="45DFF1A8" w14:textId="0A7B8FC5"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3.17</w:t>
            </w:r>
          </w:p>
        </w:tc>
        <w:tc>
          <w:tcPr>
            <w:tcW w:w="1269" w:type="dxa"/>
          </w:tcPr>
          <w:p w14:paraId="3B4696CB" w14:textId="41473F73"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28.54</w:t>
            </w:r>
          </w:p>
        </w:tc>
        <w:tc>
          <w:tcPr>
            <w:tcW w:w="1342" w:type="dxa"/>
          </w:tcPr>
          <w:p w14:paraId="1E13BEA4" w14:textId="6559FDAC"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50.587</w:t>
            </w:r>
          </w:p>
        </w:tc>
        <w:tc>
          <w:tcPr>
            <w:tcW w:w="1316" w:type="dxa"/>
          </w:tcPr>
          <w:p w14:paraId="76856BB2" w14:textId="48659E6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51.462</w:t>
            </w:r>
          </w:p>
        </w:tc>
        <w:tc>
          <w:tcPr>
            <w:tcW w:w="2030" w:type="dxa"/>
          </w:tcPr>
          <w:p w14:paraId="77818EDC" w14:textId="7D79C27B"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96.60</w:t>
            </w:r>
          </w:p>
        </w:tc>
        <w:tc>
          <w:tcPr>
            <w:tcW w:w="876" w:type="dxa"/>
          </w:tcPr>
          <w:p w14:paraId="40529039" w14:textId="4326E15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102.43</w:t>
            </w:r>
          </w:p>
        </w:tc>
      </w:tr>
      <w:tr w:rsidR="00FA2D5C" w14:paraId="7FA0A050" w14:textId="77777777" w:rsidTr="00D53CE6">
        <w:trPr>
          <w:trHeight w:val="229"/>
          <w:jc w:val="center"/>
        </w:trPr>
        <w:tc>
          <w:tcPr>
            <w:tcW w:w="664" w:type="dxa"/>
          </w:tcPr>
          <w:p w14:paraId="7D08B4E0" w14:textId="459ECB59"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3</w:t>
            </w:r>
          </w:p>
        </w:tc>
        <w:tc>
          <w:tcPr>
            <w:tcW w:w="1182" w:type="dxa"/>
          </w:tcPr>
          <w:p w14:paraId="520FE1CC" w14:textId="77EBF6E3"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Mn</w:t>
            </w:r>
          </w:p>
        </w:tc>
        <w:tc>
          <w:tcPr>
            <w:tcW w:w="767" w:type="dxa"/>
          </w:tcPr>
          <w:p w14:paraId="465622A8" w14:textId="326B4F56"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0.90</w:t>
            </w:r>
          </w:p>
        </w:tc>
        <w:tc>
          <w:tcPr>
            <w:tcW w:w="1248" w:type="dxa"/>
          </w:tcPr>
          <w:p w14:paraId="717C4ECF" w14:textId="59CF6D3C"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0.14</w:t>
            </w:r>
          </w:p>
        </w:tc>
        <w:tc>
          <w:tcPr>
            <w:tcW w:w="1269" w:type="dxa"/>
          </w:tcPr>
          <w:p w14:paraId="48E85BDA" w14:textId="059E6C38"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1.83</w:t>
            </w:r>
          </w:p>
        </w:tc>
        <w:tc>
          <w:tcPr>
            <w:tcW w:w="1342" w:type="dxa"/>
          </w:tcPr>
          <w:p w14:paraId="15188F64" w14:textId="29AA5685"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27.669</w:t>
            </w:r>
          </w:p>
        </w:tc>
        <w:tc>
          <w:tcPr>
            <w:tcW w:w="1316" w:type="dxa"/>
          </w:tcPr>
          <w:p w14:paraId="6A41B6F5" w14:textId="06C5EC4F"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28.970</w:t>
            </w:r>
          </w:p>
        </w:tc>
        <w:tc>
          <w:tcPr>
            <w:tcW w:w="2030" w:type="dxa"/>
          </w:tcPr>
          <w:p w14:paraId="7614C7B7" w14:textId="72074AD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91.20</w:t>
            </w:r>
          </w:p>
        </w:tc>
        <w:tc>
          <w:tcPr>
            <w:tcW w:w="876" w:type="dxa"/>
          </w:tcPr>
          <w:p w14:paraId="163EBB35" w14:textId="1CCE360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54.43</w:t>
            </w:r>
          </w:p>
        </w:tc>
      </w:tr>
      <w:tr w:rsidR="00FA2D5C" w14:paraId="4DE1BD58" w14:textId="77777777" w:rsidTr="00D53CE6">
        <w:trPr>
          <w:trHeight w:val="247"/>
          <w:jc w:val="center"/>
        </w:trPr>
        <w:tc>
          <w:tcPr>
            <w:tcW w:w="664" w:type="dxa"/>
          </w:tcPr>
          <w:p w14:paraId="3D1233A3" w14:textId="2DFA846E"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4</w:t>
            </w:r>
          </w:p>
        </w:tc>
        <w:tc>
          <w:tcPr>
            <w:tcW w:w="1182" w:type="dxa"/>
          </w:tcPr>
          <w:p w14:paraId="7E53CC2D" w14:textId="7EB72F0C"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Cu</w:t>
            </w:r>
          </w:p>
        </w:tc>
        <w:tc>
          <w:tcPr>
            <w:tcW w:w="767" w:type="dxa"/>
          </w:tcPr>
          <w:p w14:paraId="6FCCE3FD" w14:textId="5494DD50"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0.45</w:t>
            </w:r>
          </w:p>
        </w:tc>
        <w:tc>
          <w:tcPr>
            <w:tcW w:w="1248" w:type="dxa"/>
          </w:tcPr>
          <w:p w14:paraId="225354AD" w14:textId="6DFB2CF0"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0.02</w:t>
            </w:r>
          </w:p>
        </w:tc>
        <w:tc>
          <w:tcPr>
            <w:tcW w:w="1269" w:type="dxa"/>
          </w:tcPr>
          <w:p w14:paraId="71E43CBF" w14:textId="57F7DC16"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1.05</w:t>
            </w:r>
          </w:p>
        </w:tc>
        <w:tc>
          <w:tcPr>
            <w:tcW w:w="1342" w:type="dxa"/>
          </w:tcPr>
          <w:p w14:paraId="5BFB6BAA" w14:textId="5AC31D38"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61.105</w:t>
            </w:r>
          </w:p>
        </w:tc>
        <w:tc>
          <w:tcPr>
            <w:tcW w:w="1316" w:type="dxa"/>
          </w:tcPr>
          <w:p w14:paraId="575E3166" w14:textId="0A44D666"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61.897</w:t>
            </w:r>
          </w:p>
        </w:tc>
        <w:tc>
          <w:tcPr>
            <w:tcW w:w="2030" w:type="dxa"/>
          </w:tcPr>
          <w:p w14:paraId="5399EB52" w14:textId="0DE1AD7F"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97.50</w:t>
            </w:r>
          </w:p>
        </w:tc>
        <w:tc>
          <w:tcPr>
            <w:tcW w:w="876" w:type="dxa"/>
          </w:tcPr>
          <w:p w14:paraId="52E59DC0" w14:textId="25C99B95"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124.26</w:t>
            </w:r>
          </w:p>
        </w:tc>
      </w:tr>
    </w:tbl>
    <w:p w14:paraId="3A7E4C41" w14:textId="77777777" w:rsidR="00F231E7" w:rsidRPr="00D53CE6" w:rsidRDefault="00F231E7" w:rsidP="00F231E7">
      <w:pPr>
        <w:jc w:val="both"/>
        <w:rPr>
          <w:rFonts w:ascii="Times New Roman" w:hAnsi="Times New Roman" w:cs="Times New Roman"/>
          <w:iCs/>
          <w:sz w:val="20"/>
          <w:szCs w:val="20"/>
        </w:rPr>
      </w:pPr>
      <w:r w:rsidRPr="00D53CE6">
        <w:rPr>
          <w:rFonts w:ascii="Times New Roman" w:hAnsi="Times New Roman" w:cs="Times New Roman"/>
          <w:iCs/>
          <w:sz w:val="20"/>
          <w:szCs w:val="20"/>
        </w:rPr>
        <w:t>PCV</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and</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GCV:</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Phenotypic</w:t>
      </w:r>
      <w:r w:rsidRPr="00D53CE6">
        <w:rPr>
          <w:rFonts w:ascii="Times New Roman" w:hAnsi="Times New Roman" w:cs="Times New Roman"/>
          <w:iCs/>
          <w:spacing w:val="-2"/>
          <w:sz w:val="20"/>
          <w:szCs w:val="20"/>
        </w:rPr>
        <w:t xml:space="preserve"> </w:t>
      </w:r>
      <w:r w:rsidRPr="00D53CE6">
        <w:rPr>
          <w:rFonts w:ascii="Times New Roman" w:hAnsi="Times New Roman" w:cs="Times New Roman"/>
          <w:iCs/>
          <w:sz w:val="20"/>
          <w:szCs w:val="20"/>
        </w:rPr>
        <w:t>and</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genotypic</w:t>
      </w:r>
      <w:r w:rsidRPr="00D53CE6">
        <w:rPr>
          <w:rFonts w:ascii="Times New Roman" w:hAnsi="Times New Roman" w:cs="Times New Roman"/>
          <w:iCs/>
          <w:spacing w:val="-5"/>
          <w:sz w:val="20"/>
          <w:szCs w:val="20"/>
        </w:rPr>
        <w:t xml:space="preserve"> </w:t>
      </w:r>
      <w:r w:rsidRPr="00D53CE6">
        <w:rPr>
          <w:rFonts w:ascii="Times New Roman" w:hAnsi="Times New Roman" w:cs="Times New Roman"/>
          <w:iCs/>
          <w:sz w:val="20"/>
          <w:szCs w:val="20"/>
        </w:rPr>
        <w:t>coefficients</w:t>
      </w:r>
      <w:r w:rsidRPr="00D53CE6">
        <w:rPr>
          <w:rFonts w:ascii="Times New Roman" w:hAnsi="Times New Roman" w:cs="Times New Roman"/>
          <w:iCs/>
          <w:spacing w:val="-4"/>
          <w:sz w:val="20"/>
          <w:szCs w:val="20"/>
        </w:rPr>
        <w:t xml:space="preserve"> </w:t>
      </w:r>
      <w:r w:rsidRPr="00D53CE6">
        <w:rPr>
          <w:rFonts w:ascii="Times New Roman" w:hAnsi="Times New Roman" w:cs="Times New Roman"/>
          <w:iCs/>
          <w:sz w:val="20"/>
          <w:szCs w:val="20"/>
        </w:rPr>
        <w:t>of</w:t>
      </w:r>
      <w:r w:rsidRPr="00D53CE6">
        <w:rPr>
          <w:rFonts w:ascii="Times New Roman" w:hAnsi="Times New Roman" w:cs="Times New Roman"/>
          <w:iCs/>
          <w:spacing w:val="-5"/>
          <w:sz w:val="20"/>
          <w:szCs w:val="20"/>
        </w:rPr>
        <w:t xml:space="preserve"> </w:t>
      </w:r>
      <w:r w:rsidRPr="00D53CE6">
        <w:rPr>
          <w:rFonts w:ascii="Times New Roman" w:hAnsi="Times New Roman" w:cs="Times New Roman"/>
          <w:iCs/>
          <w:sz w:val="20"/>
          <w:szCs w:val="20"/>
        </w:rPr>
        <w:t>variation,</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h²(bs):</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Broad-sense</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heritability,</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GAM:</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Genetic advance as a percentage of the mean</w:t>
      </w:r>
    </w:p>
    <w:p w14:paraId="71351532" w14:textId="08100BB7" w:rsidR="00324C64" w:rsidRPr="001E2AE7" w:rsidRDefault="00324C64" w:rsidP="00D53CE6">
      <w:pPr>
        <w:pStyle w:val="Heading2"/>
        <w:ind w:left="1134" w:right="230" w:hanging="1134"/>
        <w:jc w:val="both"/>
        <w:rPr>
          <w:rFonts w:eastAsia="ArialMT"/>
          <w:b/>
          <w:bCs/>
          <w:color w:val="auto"/>
          <w:sz w:val="24"/>
          <w:szCs w:val="24"/>
        </w:rPr>
      </w:pPr>
      <w:r w:rsidRPr="001E2AE7">
        <w:rPr>
          <w:rFonts w:ascii="Times New Roman" w:hAnsi="Times New Roman" w:cs="Times New Roman"/>
          <w:b/>
          <w:bCs/>
          <w:color w:val="auto"/>
          <w:sz w:val="24"/>
          <w:szCs w:val="24"/>
        </w:rPr>
        <w:lastRenderedPageBreak/>
        <w:t xml:space="preserve">Table 3: </w:t>
      </w:r>
      <w:r w:rsidRPr="001E2AE7">
        <w:rPr>
          <w:rFonts w:ascii="Times New Roman" w:eastAsia="ArialMT" w:hAnsi="Times New Roman" w:cs="Times New Roman"/>
          <w:b/>
          <w:bCs/>
          <w:color w:val="auto"/>
          <w:sz w:val="24"/>
          <w:szCs w:val="24"/>
        </w:rPr>
        <w:t>Total variances explained by different principal components in 50 rice germplasm</w:t>
      </w:r>
      <w:r w:rsidRPr="001E2AE7">
        <w:rPr>
          <w:rFonts w:eastAsia="ArialMT"/>
          <w:b/>
          <w:bCs/>
          <w:color w:val="auto"/>
          <w:sz w:val="24"/>
          <w:szCs w:val="24"/>
        </w:rPr>
        <w:t xml:space="preserve"> </w:t>
      </w:r>
    </w:p>
    <w:tbl>
      <w:tblPr>
        <w:tblStyle w:val="TableGrid"/>
        <w:tblW w:w="5000" w:type="pct"/>
        <w:tblLook w:val="04A0" w:firstRow="1" w:lastRow="0" w:firstColumn="1" w:lastColumn="0" w:noHBand="0" w:noVBand="1"/>
      </w:tblPr>
      <w:tblGrid>
        <w:gridCol w:w="826"/>
        <w:gridCol w:w="3105"/>
        <w:gridCol w:w="1259"/>
        <w:gridCol w:w="1192"/>
        <w:gridCol w:w="1316"/>
        <w:gridCol w:w="1318"/>
      </w:tblGrid>
      <w:tr w:rsidR="00324C64" w:rsidRPr="00324C64" w14:paraId="3A12A2AE" w14:textId="77777777" w:rsidTr="001E2AE7">
        <w:tc>
          <w:tcPr>
            <w:tcW w:w="458" w:type="pct"/>
            <w:vMerge w:val="restart"/>
          </w:tcPr>
          <w:p w14:paraId="1F996CD3" w14:textId="78FB9043"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pacing w:val="-2"/>
                <w:sz w:val="24"/>
                <w:szCs w:val="24"/>
              </w:rPr>
              <w:t>S. No</w:t>
            </w:r>
          </w:p>
        </w:tc>
        <w:tc>
          <w:tcPr>
            <w:tcW w:w="1722" w:type="pct"/>
            <w:vMerge w:val="restart"/>
          </w:tcPr>
          <w:p w14:paraId="5BF08D3A" w14:textId="77777777" w:rsidR="00324C64" w:rsidRPr="00324C64" w:rsidRDefault="00324C64" w:rsidP="001E2AE7">
            <w:pPr>
              <w:pStyle w:val="Heading2"/>
              <w:spacing w:before="0"/>
              <w:ind w:right="230"/>
              <w:jc w:val="center"/>
              <w:outlineLvl w:val="1"/>
              <w:rPr>
                <w:rFonts w:eastAsia="ArialMT"/>
                <w:color w:val="auto"/>
                <w:sz w:val="24"/>
                <w:szCs w:val="24"/>
              </w:rPr>
            </w:pPr>
          </w:p>
        </w:tc>
        <w:tc>
          <w:tcPr>
            <w:tcW w:w="2820" w:type="pct"/>
            <w:gridSpan w:val="4"/>
            <w:vAlign w:val="center"/>
          </w:tcPr>
          <w:p w14:paraId="15FD8637" w14:textId="3296DB38"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Principal Components</w:t>
            </w:r>
          </w:p>
        </w:tc>
      </w:tr>
      <w:tr w:rsidR="00324C64" w:rsidRPr="00324C64" w14:paraId="2AA04413" w14:textId="77777777" w:rsidTr="001E2AE7">
        <w:tc>
          <w:tcPr>
            <w:tcW w:w="458" w:type="pct"/>
            <w:vMerge/>
          </w:tcPr>
          <w:p w14:paraId="2CCFB57E" w14:textId="6DD2E511" w:rsidR="00324C64" w:rsidRPr="00324C64" w:rsidRDefault="00324C64" w:rsidP="001E2AE7">
            <w:pPr>
              <w:pStyle w:val="Heading2"/>
              <w:spacing w:before="0"/>
              <w:ind w:right="230"/>
              <w:jc w:val="center"/>
              <w:outlineLvl w:val="1"/>
              <w:rPr>
                <w:rFonts w:eastAsia="ArialMT"/>
                <w:color w:val="auto"/>
                <w:sz w:val="24"/>
                <w:szCs w:val="24"/>
              </w:rPr>
            </w:pPr>
          </w:p>
        </w:tc>
        <w:tc>
          <w:tcPr>
            <w:tcW w:w="1722" w:type="pct"/>
            <w:vMerge/>
          </w:tcPr>
          <w:p w14:paraId="37726CA7" w14:textId="6A057127" w:rsidR="00324C64" w:rsidRPr="00324C64" w:rsidRDefault="00324C64" w:rsidP="001E2AE7">
            <w:pPr>
              <w:pStyle w:val="Heading2"/>
              <w:spacing w:before="0"/>
              <w:ind w:right="230"/>
              <w:jc w:val="center"/>
              <w:outlineLvl w:val="1"/>
              <w:rPr>
                <w:rFonts w:eastAsia="ArialMT"/>
                <w:color w:val="auto"/>
                <w:sz w:val="24"/>
                <w:szCs w:val="24"/>
              </w:rPr>
            </w:pPr>
          </w:p>
        </w:tc>
        <w:tc>
          <w:tcPr>
            <w:tcW w:w="698" w:type="pct"/>
            <w:vAlign w:val="center"/>
          </w:tcPr>
          <w:p w14:paraId="3BBF2041" w14:textId="0CDB13FA"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w:t>
            </w:r>
            <w:r w:rsidRPr="00324C64">
              <w:rPr>
                <w:rFonts w:ascii="Times New Roman" w:hAnsi="Times New Roman" w:cs="Times New Roman"/>
                <w:color w:val="auto"/>
                <w:spacing w:val="-4"/>
                <w:sz w:val="24"/>
                <w:szCs w:val="24"/>
              </w:rPr>
              <w:t xml:space="preserve"> </w:t>
            </w:r>
            <w:r w:rsidRPr="00324C64">
              <w:rPr>
                <w:rFonts w:ascii="Times New Roman" w:hAnsi="Times New Roman" w:cs="Times New Roman"/>
                <w:color w:val="auto"/>
                <w:spacing w:val="-10"/>
                <w:sz w:val="24"/>
                <w:szCs w:val="24"/>
              </w:rPr>
              <w:t>1</w:t>
            </w:r>
          </w:p>
        </w:tc>
        <w:tc>
          <w:tcPr>
            <w:tcW w:w="661" w:type="pct"/>
            <w:vAlign w:val="center"/>
          </w:tcPr>
          <w:p w14:paraId="2E45326F" w14:textId="4B9A0A07"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w:t>
            </w:r>
            <w:r w:rsidRPr="00324C64">
              <w:rPr>
                <w:rFonts w:ascii="Times New Roman" w:hAnsi="Times New Roman" w:cs="Times New Roman"/>
                <w:color w:val="auto"/>
                <w:spacing w:val="-4"/>
                <w:sz w:val="24"/>
                <w:szCs w:val="24"/>
              </w:rPr>
              <w:t xml:space="preserve"> </w:t>
            </w:r>
            <w:r w:rsidRPr="00324C64">
              <w:rPr>
                <w:rFonts w:ascii="Times New Roman" w:hAnsi="Times New Roman" w:cs="Times New Roman"/>
                <w:color w:val="auto"/>
                <w:spacing w:val="-10"/>
                <w:sz w:val="24"/>
                <w:szCs w:val="24"/>
              </w:rPr>
              <w:t>2</w:t>
            </w:r>
          </w:p>
        </w:tc>
        <w:tc>
          <w:tcPr>
            <w:tcW w:w="730" w:type="pct"/>
            <w:vAlign w:val="center"/>
          </w:tcPr>
          <w:p w14:paraId="2FAC977B" w14:textId="6F7F8ED3"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w:t>
            </w:r>
            <w:r w:rsidRPr="00324C64">
              <w:rPr>
                <w:rFonts w:ascii="Times New Roman" w:hAnsi="Times New Roman" w:cs="Times New Roman"/>
                <w:color w:val="auto"/>
                <w:spacing w:val="-4"/>
                <w:sz w:val="24"/>
                <w:szCs w:val="24"/>
              </w:rPr>
              <w:t xml:space="preserve"> </w:t>
            </w:r>
            <w:r w:rsidRPr="00324C64">
              <w:rPr>
                <w:rFonts w:ascii="Times New Roman" w:hAnsi="Times New Roman" w:cs="Times New Roman"/>
                <w:color w:val="auto"/>
                <w:spacing w:val="-10"/>
                <w:sz w:val="24"/>
                <w:szCs w:val="24"/>
              </w:rPr>
              <w:t>3</w:t>
            </w:r>
          </w:p>
        </w:tc>
        <w:tc>
          <w:tcPr>
            <w:tcW w:w="731" w:type="pct"/>
            <w:vAlign w:val="center"/>
          </w:tcPr>
          <w:p w14:paraId="0B3C0448" w14:textId="0B971E28"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PC4</w:t>
            </w:r>
          </w:p>
        </w:tc>
      </w:tr>
      <w:tr w:rsidR="00324C64" w:rsidRPr="00324C64" w14:paraId="1BF27DC6" w14:textId="77777777" w:rsidTr="001E2AE7">
        <w:tc>
          <w:tcPr>
            <w:tcW w:w="458" w:type="pct"/>
          </w:tcPr>
          <w:p w14:paraId="4451B925" w14:textId="164DE403" w:rsidR="00324C64" w:rsidRPr="00324C64" w:rsidRDefault="00324C64" w:rsidP="001E2AE7">
            <w:pPr>
              <w:pStyle w:val="Heading2"/>
              <w:spacing w:before="0"/>
              <w:ind w:right="230"/>
              <w:jc w:val="center"/>
              <w:outlineLvl w:val="1"/>
              <w:rPr>
                <w:rFonts w:ascii="Times New Roman" w:hAnsi="Times New Roman" w:cs="Times New Roman"/>
                <w:color w:val="auto"/>
                <w:spacing w:val="-5"/>
                <w:sz w:val="24"/>
                <w:szCs w:val="24"/>
              </w:rPr>
            </w:pPr>
            <w:r w:rsidRPr="00324C64">
              <w:rPr>
                <w:rFonts w:ascii="Times New Roman" w:hAnsi="Times New Roman" w:cs="Times New Roman"/>
                <w:color w:val="auto"/>
                <w:spacing w:val="-5"/>
                <w:sz w:val="24"/>
                <w:szCs w:val="24"/>
              </w:rPr>
              <w:t>1.</w:t>
            </w:r>
          </w:p>
        </w:tc>
        <w:tc>
          <w:tcPr>
            <w:tcW w:w="1722" w:type="pct"/>
          </w:tcPr>
          <w:p w14:paraId="0E38A167" w14:textId="4530F35F"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sidRPr="00324C64">
              <w:rPr>
                <w:rFonts w:ascii="Times New Roman" w:hAnsi="Times New Roman" w:cs="Times New Roman"/>
                <w:color w:val="auto"/>
                <w:sz w:val="24"/>
                <w:szCs w:val="24"/>
              </w:rPr>
              <w:t>Eigen</w:t>
            </w:r>
            <w:r w:rsidRPr="00324C64">
              <w:rPr>
                <w:rFonts w:ascii="Times New Roman" w:hAnsi="Times New Roman" w:cs="Times New Roman"/>
                <w:color w:val="auto"/>
                <w:spacing w:val="-7"/>
                <w:sz w:val="24"/>
                <w:szCs w:val="24"/>
              </w:rPr>
              <w:t xml:space="preserve"> </w:t>
            </w:r>
            <w:r w:rsidRPr="00324C64">
              <w:rPr>
                <w:rFonts w:ascii="Times New Roman" w:hAnsi="Times New Roman" w:cs="Times New Roman"/>
                <w:color w:val="auto"/>
                <w:spacing w:val="-2"/>
                <w:sz w:val="24"/>
                <w:szCs w:val="24"/>
              </w:rPr>
              <w:t>Value</w:t>
            </w:r>
          </w:p>
        </w:tc>
        <w:tc>
          <w:tcPr>
            <w:tcW w:w="698" w:type="pct"/>
            <w:vAlign w:val="center"/>
          </w:tcPr>
          <w:p w14:paraId="2D94A18B" w14:textId="616DA206"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1.384</w:t>
            </w:r>
          </w:p>
        </w:tc>
        <w:tc>
          <w:tcPr>
            <w:tcW w:w="661" w:type="pct"/>
            <w:vAlign w:val="center"/>
          </w:tcPr>
          <w:p w14:paraId="3A062305" w14:textId="5AFFDD6E"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0.963</w:t>
            </w:r>
          </w:p>
        </w:tc>
        <w:tc>
          <w:tcPr>
            <w:tcW w:w="730" w:type="pct"/>
            <w:vAlign w:val="center"/>
          </w:tcPr>
          <w:p w14:paraId="187A4246" w14:textId="0584089D"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0.951</w:t>
            </w:r>
          </w:p>
        </w:tc>
        <w:tc>
          <w:tcPr>
            <w:tcW w:w="731" w:type="pct"/>
            <w:vAlign w:val="center"/>
          </w:tcPr>
          <w:p w14:paraId="254D2789" w14:textId="4375A3C0"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0.702</w:t>
            </w:r>
          </w:p>
        </w:tc>
      </w:tr>
      <w:tr w:rsidR="00324C64" w:rsidRPr="00324C64" w14:paraId="21E280DD" w14:textId="77777777" w:rsidTr="001E2AE7">
        <w:tc>
          <w:tcPr>
            <w:tcW w:w="458" w:type="pct"/>
          </w:tcPr>
          <w:p w14:paraId="61605FFF"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pacing w:val="-5"/>
                <w:sz w:val="24"/>
                <w:szCs w:val="24"/>
              </w:rPr>
              <w:t>2.</w:t>
            </w:r>
          </w:p>
        </w:tc>
        <w:tc>
          <w:tcPr>
            <w:tcW w:w="1722" w:type="pct"/>
          </w:tcPr>
          <w:p w14:paraId="494FA456"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z w:val="24"/>
                <w:szCs w:val="24"/>
              </w:rPr>
              <w:t>Explained</w:t>
            </w:r>
            <w:r w:rsidRPr="00324C64">
              <w:rPr>
                <w:rFonts w:ascii="Times New Roman" w:hAnsi="Times New Roman" w:cs="Times New Roman"/>
                <w:color w:val="auto"/>
                <w:spacing w:val="-5"/>
                <w:sz w:val="24"/>
                <w:szCs w:val="24"/>
              </w:rPr>
              <w:t xml:space="preserve"> </w:t>
            </w:r>
            <w:r w:rsidRPr="00324C64">
              <w:rPr>
                <w:rFonts w:ascii="Times New Roman" w:hAnsi="Times New Roman" w:cs="Times New Roman"/>
                <w:color w:val="auto"/>
                <w:sz w:val="24"/>
                <w:szCs w:val="24"/>
              </w:rPr>
              <w:t>%</w:t>
            </w:r>
            <w:r w:rsidRPr="00324C64">
              <w:rPr>
                <w:rFonts w:ascii="Times New Roman" w:hAnsi="Times New Roman" w:cs="Times New Roman"/>
                <w:color w:val="auto"/>
                <w:spacing w:val="-6"/>
                <w:sz w:val="24"/>
                <w:szCs w:val="24"/>
              </w:rPr>
              <w:t xml:space="preserve"> </w:t>
            </w:r>
            <w:r w:rsidRPr="00324C64">
              <w:rPr>
                <w:rFonts w:ascii="Times New Roman" w:hAnsi="Times New Roman" w:cs="Times New Roman"/>
                <w:color w:val="auto"/>
                <w:sz w:val="24"/>
                <w:szCs w:val="24"/>
              </w:rPr>
              <w:t>of</w:t>
            </w:r>
            <w:r w:rsidRPr="00324C64">
              <w:rPr>
                <w:rFonts w:ascii="Times New Roman" w:hAnsi="Times New Roman" w:cs="Times New Roman"/>
                <w:color w:val="auto"/>
                <w:spacing w:val="-5"/>
                <w:sz w:val="24"/>
                <w:szCs w:val="24"/>
              </w:rPr>
              <w:t xml:space="preserve"> </w:t>
            </w:r>
            <w:r w:rsidRPr="00324C64">
              <w:rPr>
                <w:rFonts w:ascii="Times New Roman" w:hAnsi="Times New Roman" w:cs="Times New Roman"/>
                <w:color w:val="auto"/>
                <w:spacing w:val="-2"/>
                <w:sz w:val="24"/>
                <w:szCs w:val="24"/>
              </w:rPr>
              <w:t>variance</w:t>
            </w:r>
          </w:p>
        </w:tc>
        <w:tc>
          <w:tcPr>
            <w:tcW w:w="698" w:type="pct"/>
            <w:vAlign w:val="center"/>
          </w:tcPr>
          <w:p w14:paraId="0F6043E6" w14:textId="07AA70A2"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34.603</w:t>
            </w:r>
          </w:p>
        </w:tc>
        <w:tc>
          <w:tcPr>
            <w:tcW w:w="661" w:type="pct"/>
            <w:vAlign w:val="center"/>
          </w:tcPr>
          <w:p w14:paraId="7B197B0F" w14:textId="372352F9"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24.063</w:t>
            </w:r>
          </w:p>
        </w:tc>
        <w:tc>
          <w:tcPr>
            <w:tcW w:w="730" w:type="pct"/>
            <w:vAlign w:val="center"/>
          </w:tcPr>
          <w:p w14:paraId="1B92EA9C" w14:textId="5936ED50"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23.779</w:t>
            </w:r>
          </w:p>
        </w:tc>
        <w:tc>
          <w:tcPr>
            <w:tcW w:w="731" w:type="pct"/>
            <w:vAlign w:val="center"/>
          </w:tcPr>
          <w:p w14:paraId="6E3F1565" w14:textId="69A7E5BB"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17.555</w:t>
            </w:r>
          </w:p>
        </w:tc>
      </w:tr>
      <w:tr w:rsidR="00324C64" w:rsidRPr="00324C64" w14:paraId="4F22DD84" w14:textId="77777777" w:rsidTr="001E2AE7">
        <w:tc>
          <w:tcPr>
            <w:tcW w:w="458" w:type="pct"/>
          </w:tcPr>
          <w:p w14:paraId="09766432"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pacing w:val="-5"/>
                <w:sz w:val="24"/>
                <w:szCs w:val="24"/>
              </w:rPr>
              <w:t>3.</w:t>
            </w:r>
          </w:p>
        </w:tc>
        <w:tc>
          <w:tcPr>
            <w:tcW w:w="1722" w:type="pct"/>
          </w:tcPr>
          <w:p w14:paraId="1DEE97B3"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z w:val="24"/>
                <w:szCs w:val="24"/>
              </w:rPr>
              <w:t>Cumulative</w:t>
            </w:r>
            <w:r w:rsidRPr="00324C64">
              <w:rPr>
                <w:rFonts w:ascii="Times New Roman" w:hAnsi="Times New Roman" w:cs="Times New Roman"/>
                <w:color w:val="auto"/>
                <w:spacing w:val="-7"/>
                <w:sz w:val="24"/>
                <w:szCs w:val="24"/>
              </w:rPr>
              <w:t xml:space="preserve"> </w:t>
            </w:r>
            <w:r w:rsidRPr="00324C64">
              <w:rPr>
                <w:rFonts w:ascii="Times New Roman" w:hAnsi="Times New Roman" w:cs="Times New Roman"/>
                <w:color w:val="auto"/>
                <w:sz w:val="24"/>
                <w:szCs w:val="24"/>
              </w:rPr>
              <w:t>%</w:t>
            </w:r>
            <w:r w:rsidRPr="00324C64">
              <w:rPr>
                <w:rFonts w:ascii="Times New Roman" w:hAnsi="Times New Roman" w:cs="Times New Roman"/>
                <w:color w:val="auto"/>
                <w:spacing w:val="-7"/>
                <w:sz w:val="24"/>
                <w:szCs w:val="24"/>
              </w:rPr>
              <w:t xml:space="preserve"> </w:t>
            </w:r>
            <w:r w:rsidRPr="00324C64">
              <w:rPr>
                <w:rFonts w:ascii="Times New Roman" w:hAnsi="Times New Roman" w:cs="Times New Roman"/>
                <w:color w:val="auto"/>
                <w:sz w:val="24"/>
                <w:szCs w:val="24"/>
              </w:rPr>
              <w:t>of</w:t>
            </w:r>
            <w:r w:rsidRPr="00324C64">
              <w:rPr>
                <w:rFonts w:ascii="Times New Roman" w:hAnsi="Times New Roman" w:cs="Times New Roman"/>
                <w:color w:val="auto"/>
                <w:spacing w:val="-6"/>
                <w:sz w:val="24"/>
                <w:szCs w:val="24"/>
              </w:rPr>
              <w:t xml:space="preserve"> </w:t>
            </w:r>
            <w:r w:rsidRPr="00324C64">
              <w:rPr>
                <w:rFonts w:ascii="Times New Roman" w:hAnsi="Times New Roman" w:cs="Times New Roman"/>
                <w:color w:val="auto"/>
                <w:spacing w:val="-2"/>
                <w:sz w:val="24"/>
                <w:szCs w:val="24"/>
              </w:rPr>
              <w:t>variance</w:t>
            </w:r>
          </w:p>
        </w:tc>
        <w:tc>
          <w:tcPr>
            <w:tcW w:w="698" w:type="pct"/>
            <w:vAlign w:val="center"/>
          </w:tcPr>
          <w:p w14:paraId="354178AC" w14:textId="06262BF8"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34.603</w:t>
            </w:r>
          </w:p>
        </w:tc>
        <w:tc>
          <w:tcPr>
            <w:tcW w:w="661" w:type="pct"/>
            <w:vAlign w:val="center"/>
          </w:tcPr>
          <w:p w14:paraId="2BBF2585" w14:textId="3AA0F272"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58.667</w:t>
            </w:r>
          </w:p>
        </w:tc>
        <w:tc>
          <w:tcPr>
            <w:tcW w:w="730" w:type="pct"/>
            <w:vAlign w:val="center"/>
          </w:tcPr>
          <w:p w14:paraId="5F0F1A49" w14:textId="5054EBCA"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82.445</w:t>
            </w:r>
          </w:p>
        </w:tc>
        <w:tc>
          <w:tcPr>
            <w:tcW w:w="731" w:type="pct"/>
            <w:vAlign w:val="center"/>
          </w:tcPr>
          <w:p w14:paraId="61703A7C" w14:textId="7CF62768"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100</w:t>
            </w:r>
          </w:p>
        </w:tc>
      </w:tr>
    </w:tbl>
    <w:p w14:paraId="40BBB928" w14:textId="77777777" w:rsidR="001E2AE7" w:rsidRPr="001E2AE7" w:rsidRDefault="001E2AE7" w:rsidP="00324C64">
      <w:pPr>
        <w:jc w:val="both"/>
        <w:rPr>
          <w:rFonts w:ascii="Times New Roman" w:hAnsi="Times New Roman" w:cs="Times New Roman"/>
          <w:b/>
          <w:bCs/>
          <w:sz w:val="8"/>
          <w:szCs w:val="8"/>
        </w:rPr>
      </w:pPr>
    </w:p>
    <w:p w14:paraId="103DA1E1" w14:textId="0C2D4BA5" w:rsidR="00324C64" w:rsidRPr="00275489" w:rsidRDefault="00324C64" w:rsidP="00D53CE6">
      <w:pPr>
        <w:ind w:left="851" w:hanging="851"/>
        <w:jc w:val="both"/>
        <w:rPr>
          <w:rFonts w:ascii="Times New Roman" w:hAnsi="Times New Roman" w:cs="Times New Roman"/>
          <w:b/>
          <w:bCs/>
        </w:rPr>
      </w:pPr>
      <w:r w:rsidRPr="00275489">
        <w:rPr>
          <w:rFonts w:ascii="Times New Roman" w:hAnsi="Times New Roman" w:cs="Times New Roman"/>
          <w:b/>
          <w:bCs/>
        </w:rPr>
        <w:t xml:space="preserve">Table 4: Factor loading of different characters with respect to different principal factor in 50 rice </w:t>
      </w:r>
      <w:r w:rsidR="001E2AE7" w:rsidRPr="00275489">
        <w:rPr>
          <w:rFonts w:ascii="Times New Roman" w:hAnsi="Times New Roman" w:cs="Times New Roman"/>
          <w:b/>
          <w:bCs/>
        </w:rPr>
        <w:t>germplasm</w:t>
      </w:r>
    </w:p>
    <w:tbl>
      <w:tblPr>
        <w:tblStyle w:val="TableGrid"/>
        <w:tblW w:w="5000" w:type="pct"/>
        <w:jc w:val="center"/>
        <w:tblLook w:val="04A0" w:firstRow="1" w:lastRow="0" w:firstColumn="1" w:lastColumn="0" w:noHBand="0" w:noVBand="1"/>
      </w:tblPr>
      <w:tblGrid>
        <w:gridCol w:w="2416"/>
        <w:gridCol w:w="1652"/>
        <w:gridCol w:w="1650"/>
        <w:gridCol w:w="1650"/>
        <w:gridCol w:w="1648"/>
      </w:tblGrid>
      <w:tr w:rsidR="001E2AE7" w:rsidRPr="00A25162" w14:paraId="3172F092" w14:textId="77777777" w:rsidTr="001E2AE7">
        <w:trPr>
          <w:jc w:val="center"/>
        </w:trPr>
        <w:tc>
          <w:tcPr>
            <w:tcW w:w="1340" w:type="pct"/>
          </w:tcPr>
          <w:p w14:paraId="2777E957"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Principal components</w:t>
            </w:r>
          </w:p>
        </w:tc>
        <w:tc>
          <w:tcPr>
            <w:tcW w:w="916" w:type="pct"/>
          </w:tcPr>
          <w:p w14:paraId="3E3F75B6"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PC1</w:t>
            </w:r>
          </w:p>
        </w:tc>
        <w:tc>
          <w:tcPr>
            <w:tcW w:w="915" w:type="pct"/>
          </w:tcPr>
          <w:p w14:paraId="2393AF6B"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PC2</w:t>
            </w:r>
          </w:p>
        </w:tc>
        <w:tc>
          <w:tcPr>
            <w:tcW w:w="915" w:type="pct"/>
          </w:tcPr>
          <w:p w14:paraId="73BD6FB7"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PC3</w:t>
            </w:r>
          </w:p>
        </w:tc>
        <w:tc>
          <w:tcPr>
            <w:tcW w:w="914" w:type="pct"/>
          </w:tcPr>
          <w:p w14:paraId="4573A323"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PC4</w:t>
            </w:r>
          </w:p>
        </w:tc>
      </w:tr>
      <w:tr w:rsidR="001E2AE7" w:rsidRPr="00A25162" w14:paraId="2D08E38A" w14:textId="77777777" w:rsidTr="001E2AE7">
        <w:trPr>
          <w:jc w:val="center"/>
        </w:trPr>
        <w:tc>
          <w:tcPr>
            <w:tcW w:w="1340" w:type="pct"/>
          </w:tcPr>
          <w:p w14:paraId="2183E64F" w14:textId="3BB1086C"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Zn</w:t>
            </w:r>
          </w:p>
        </w:tc>
        <w:tc>
          <w:tcPr>
            <w:tcW w:w="916" w:type="pct"/>
          </w:tcPr>
          <w:p w14:paraId="5C27334C" w14:textId="4534EB31" w:rsidR="001E2AE7" w:rsidRPr="001E2AE7" w:rsidRDefault="001E2AE7" w:rsidP="001E2AE7">
            <w:pPr>
              <w:jc w:val="center"/>
              <w:rPr>
                <w:rFonts w:ascii="Times New Roman" w:hAnsi="Times New Roman" w:cs="Times New Roman"/>
                <w:b/>
                <w:bCs/>
                <w:sz w:val="24"/>
                <w:szCs w:val="24"/>
              </w:rPr>
            </w:pPr>
            <w:r w:rsidRPr="001D0C98">
              <w:t>0.655</w:t>
            </w:r>
          </w:p>
        </w:tc>
        <w:tc>
          <w:tcPr>
            <w:tcW w:w="915" w:type="pct"/>
          </w:tcPr>
          <w:p w14:paraId="66E7D934" w14:textId="2CE3DFBA" w:rsidR="001E2AE7" w:rsidRPr="001E2AE7" w:rsidRDefault="001E2AE7" w:rsidP="001E2AE7">
            <w:pPr>
              <w:jc w:val="center"/>
              <w:rPr>
                <w:rFonts w:ascii="Times New Roman" w:hAnsi="Times New Roman" w:cs="Times New Roman"/>
                <w:b/>
                <w:bCs/>
                <w:sz w:val="24"/>
                <w:szCs w:val="24"/>
              </w:rPr>
            </w:pPr>
            <w:r w:rsidRPr="001D0C98">
              <w:t>-0.04</w:t>
            </w:r>
          </w:p>
        </w:tc>
        <w:tc>
          <w:tcPr>
            <w:tcW w:w="915" w:type="pct"/>
          </w:tcPr>
          <w:p w14:paraId="67847DA0" w14:textId="5E21CE61" w:rsidR="001E2AE7" w:rsidRPr="001E2AE7" w:rsidRDefault="001E2AE7" w:rsidP="001E2AE7">
            <w:pPr>
              <w:jc w:val="center"/>
              <w:rPr>
                <w:rFonts w:ascii="Times New Roman" w:hAnsi="Times New Roman" w:cs="Times New Roman"/>
                <w:b/>
                <w:bCs/>
                <w:sz w:val="24"/>
                <w:szCs w:val="24"/>
              </w:rPr>
            </w:pPr>
            <w:r w:rsidRPr="001D0C98">
              <w:t>-0.145</w:t>
            </w:r>
          </w:p>
        </w:tc>
        <w:tc>
          <w:tcPr>
            <w:tcW w:w="914" w:type="pct"/>
          </w:tcPr>
          <w:p w14:paraId="60D445E1" w14:textId="14BA216A" w:rsidR="001E2AE7" w:rsidRPr="001E2AE7" w:rsidRDefault="001E2AE7" w:rsidP="001E2AE7">
            <w:pPr>
              <w:jc w:val="center"/>
              <w:rPr>
                <w:rFonts w:ascii="Times New Roman" w:hAnsi="Times New Roman" w:cs="Times New Roman"/>
                <w:b/>
                <w:bCs/>
                <w:sz w:val="24"/>
                <w:szCs w:val="24"/>
              </w:rPr>
            </w:pPr>
            <w:r w:rsidRPr="001D0C98">
              <w:t>0.741</w:t>
            </w:r>
          </w:p>
        </w:tc>
      </w:tr>
      <w:tr w:rsidR="001E2AE7" w:rsidRPr="00A25162" w14:paraId="3AC41A9D" w14:textId="77777777" w:rsidTr="001E2AE7">
        <w:trPr>
          <w:jc w:val="center"/>
        </w:trPr>
        <w:tc>
          <w:tcPr>
            <w:tcW w:w="1340" w:type="pct"/>
          </w:tcPr>
          <w:p w14:paraId="490DFEBF" w14:textId="49699F26"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Fe</w:t>
            </w:r>
          </w:p>
        </w:tc>
        <w:tc>
          <w:tcPr>
            <w:tcW w:w="916" w:type="pct"/>
          </w:tcPr>
          <w:p w14:paraId="38F2C885" w14:textId="0383F017" w:rsidR="001E2AE7" w:rsidRPr="001E2AE7" w:rsidRDefault="001E2AE7" w:rsidP="001E2AE7">
            <w:pPr>
              <w:jc w:val="center"/>
              <w:rPr>
                <w:rFonts w:ascii="Times New Roman" w:hAnsi="Times New Roman" w:cs="Times New Roman"/>
                <w:b/>
                <w:bCs/>
                <w:sz w:val="24"/>
                <w:szCs w:val="24"/>
              </w:rPr>
            </w:pPr>
            <w:r w:rsidRPr="001D0C98">
              <w:t>0.35</w:t>
            </w:r>
          </w:p>
        </w:tc>
        <w:tc>
          <w:tcPr>
            <w:tcW w:w="915" w:type="pct"/>
          </w:tcPr>
          <w:p w14:paraId="550355B4" w14:textId="12B9A240" w:rsidR="001E2AE7" w:rsidRPr="001E2AE7" w:rsidRDefault="001E2AE7" w:rsidP="001E2AE7">
            <w:pPr>
              <w:jc w:val="center"/>
              <w:rPr>
                <w:rFonts w:ascii="Times New Roman" w:hAnsi="Times New Roman" w:cs="Times New Roman"/>
                <w:b/>
                <w:bCs/>
                <w:sz w:val="24"/>
                <w:szCs w:val="24"/>
              </w:rPr>
            </w:pPr>
            <w:r w:rsidRPr="001D0C98">
              <w:t>-0.063</w:t>
            </w:r>
          </w:p>
        </w:tc>
        <w:tc>
          <w:tcPr>
            <w:tcW w:w="915" w:type="pct"/>
          </w:tcPr>
          <w:p w14:paraId="7BFBCDDA" w14:textId="5EFC8C39" w:rsidR="001E2AE7" w:rsidRPr="001E2AE7" w:rsidRDefault="001E2AE7" w:rsidP="001E2AE7">
            <w:pPr>
              <w:jc w:val="center"/>
              <w:rPr>
                <w:rFonts w:ascii="Times New Roman" w:hAnsi="Times New Roman" w:cs="Times New Roman"/>
                <w:b/>
                <w:bCs/>
                <w:sz w:val="24"/>
                <w:szCs w:val="24"/>
              </w:rPr>
            </w:pPr>
            <w:r w:rsidRPr="001D0C98">
              <w:t>0.925</w:t>
            </w:r>
          </w:p>
        </w:tc>
        <w:tc>
          <w:tcPr>
            <w:tcW w:w="914" w:type="pct"/>
          </w:tcPr>
          <w:p w14:paraId="061520E1" w14:textId="1EEE5849" w:rsidR="001E2AE7" w:rsidRPr="001E2AE7" w:rsidRDefault="001E2AE7" w:rsidP="001E2AE7">
            <w:pPr>
              <w:jc w:val="center"/>
              <w:rPr>
                <w:rFonts w:ascii="Times New Roman" w:hAnsi="Times New Roman" w:cs="Times New Roman"/>
                <w:b/>
                <w:bCs/>
                <w:sz w:val="24"/>
                <w:szCs w:val="24"/>
              </w:rPr>
            </w:pPr>
            <w:r w:rsidRPr="001D0C98">
              <w:t>-0.131</w:t>
            </w:r>
          </w:p>
        </w:tc>
      </w:tr>
      <w:tr w:rsidR="001E2AE7" w:rsidRPr="00A25162" w14:paraId="53CBA194" w14:textId="77777777" w:rsidTr="001E2AE7">
        <w:trPr>
          <w:jc w:val="center"/>
        </w:trPr>
        <w:tc>
          <w:tcPr>
            <w:tcW w:w="1340" w:type="pct"/>
          </w:tcPr>
          <w:p w14:paraId="103DCF5B" w14:textId="7005EAEC"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Mn</w:t>
            </w:r>
          </w:p>
        </w:tc>
        <w:tc>
          <w:tcPr>
            <w:tcW w:w="916" w:type="pct"/>
          </w:tcPr>
          <w:p w14:paraId="2E489320" w14:textId="607A7040" w:rsidR="001E2AE7" w:rsidRPr="001E2AE7" w:rsidRDefault="001E2AE7" w:rsidP="001E2AE7">
            <w:pPr>
              <w:jc w:val="center"/>
              <w:rPr>
                <w:rFonts w:ascii="Times New Roman" w:hAnsi="Times New Roman" w:cs="Times New Roman"/>
                <w:b/>
                <w:bCs/>
                <w:sz w:val="24"/>
                <w:szCs w:val="24"/>
              </w:rPr>
            </w:pPr>
            <w:r w:rsidRPr="001D0C98">
              <w:t>0.397</w:t>
            </w:r>
          </w:p>
        </w:tc>
        <w:tc>
          <w:tcPr>
            <w:tcW w:w="915" w:type="pct"/>
          </w:tcPr>
          <w:p w14:paraId="31410DE4" w14:textId="7EF41CD0" w:rsidR="001E2AE7" w:rsidRPr="001E2AE7" w:rsidRDefault="001E2AE7" w:rsidP="001E2AE7">
            <w:pPr>
              <w:jc w:val="center"/>
              <w:rPr>
                <w:rFonts w:ascii="Times New Roman" w:hAnsi="Times New Roman" w:cs="Times New Roman"/>
                <w:b/>
                <w:bCs/>
                <w:sz w:val="24"/>
                <w:szCs w:val="24"/>
              </w:rPr>
            </w:pPr>
            <w:r w:rsidRPr="001D0C98">
              <w:t>0.843</w:t>
            </w:r>
          </w:p>
        </w:tc>
        <w:tc>
          <w:tcPr>
            <w:tcW w:w="915" w:type="pct"/>
          </w:tcPr>
          <w:p w14:paraId="27BEA072" w14:textId="526991E6" w:rsidR="001E2AE7" w:rsidRPr="001E2AE7" w:rsidRDefault="001E2AE7" w:rsidP="001E2AE7">
            <w:pPr>
              <w:jc w:val="center"/>
              <w:rPr>
                <w:rFonts w:ascii="Times New Roman" w:hAnsi="Times New Roman" w:cs="Times New Roman"/>
                <w:b/>
                <w:bCs/>
                <w:sz w:val="24"/>
                <w:szCs w:val="24"/>
              </w:rPr>
            </w:pPr>
            <w:r w:rsidRPr="001D0C98">
              <w:t>-0.141</w:t>
            </w:r>
          </w:p>
        </w:tc>
        <w:tc>
          <w:tcPr>
            <w:tcW w:w="914" w:type="pct"/>
          </w:tcPr>
          <w:p w14:paraId="571E0D3B" w14:textId="55E8F2DD" w:rsidR="001E2AE7" w:rsidRPr="001E2AE7" w:rsidRDefault="001E2AE7" w:rsidP="001E2AE7">
            <w:pPr>
              <w:jc w:val="center"/>
              <w:rPr>
                <w:rFonts w:ascii="Times New Roman" w:hAnsi="Times New Roman" w:cs="Times New Roman"/>
                <w:b/>
                <w:bCs/>
                <w:sz w:val="24"/>
                <w:szCs w:val="24"/>
              </w:rPr>
            </w:pPr>
            <w:r w:rsidRPr="001D0C98">
              <w:t>-0.333</w:t>
            </w:r>
          </w:p>
        </w:tc>
      </w:tr>
      <w:tr w:rsidR="001E2AE7" w:rsidRPr="00A25162" w14:paraId="1C661BB5" w14:textId="77777777" w:rsidTr="001E2AE7">
        <w:trPr>
          <w:jc w:val="center"/>
        </w:trPr>
        <w:tc>
          <w:tcPr>
            <w:tcW w:w="1340" w:type="pct"/>
          </w:tcPr>
          <w:p w14:paraId="46027B50" w14:textId="1064DE0B"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Cu</w:t>
            </w:r>
          </w:p>
        </w:tc>
        <w:tc>
          <w:tcPr>
            <w:tcW w:w="916" w:type="pct"/>
          </w:tcPr>
          <w:p w14:paraId="68419004" w14:textId="48C04755" w:rsidR="001E2AE7" w:rsidRPr="001E2AE7" w:rsidRDefault="001E2AE7" w:rsidP="001E2AE7">
            <w:pPr>
              <w:jc w:val="center"/>
              <w:rPr>
                <w:rFonts w:ascii="Times New Roman" w:hAnsi="Times New Roman" w:cs="Times New Roman"/>
                <w:b/>
                <w:bCs/>
                <w:sz w:val="24"/>
                <w:szCs w:val="24"/>
              </w:rPr>
            </w:pPr>
            <w:r w:rsidRPr="001D0C98">
              <w:t>-0.54</w:t>
            </w:r>
          </w:p>
        </w:tc>
        <w:tc>
          <w:tcPr>
            <w:tcW w:w="915" w:type="pct"/>
          </w:tcPr>
          <w:p w14:paraId="363ECF22" w14:textId="4DE0CD15" w:rsidR="001E2AE7" w:rsidRPr="001E2AE7" w:rsidRDefault="001E2AE7" w:rsidP="001E2AE7">
            <w:pPr>
              <w:jc w:val="center"/>
              <w:rPr>
                <w:rFonts w:ascii="Times New Roman" w:hAnsi="Times New Roman" w:cs="Times New Roman"/>
                <w:b/>
                <w:bCs/>
                <w:sz w:val="24"/>
                <w:szCs w:val="24"/>
              </w:rPr>
            </w:pPr>
            <w:r w:rsidRPr="001D0C98">
              <w:t>0.532</w:t>
            </w:r>
          </w:p>
        </w:tc>
        <w:tc>
          <w:tcPr>
            <w:tcW w:w="915" w:type="pct"/>
          </w:tcPr>
          <w:p w14:paraId="229D117D" w14:textId="5FB9643B" w:rsidR="001E2AE7" w:rsidRPr="001E2AE7" w:rsidRDefault="001E2AE7" w:rsidP="001E2AE7">
            <w:pPr>
              <w:jc w:val="center"/>
              <w:rPr>
                <w:rFonts w:ascii="Times New Roman" w:hAnsi="Times New Roman" w:cs="Times New Roman"/>
                <w:b/>
                <w:bCs/>
                <w:sz w:val="24"/>
                <w:szCs w:val="24"/>
              </w:rPr>
            </w:pPr>
            <w:r w:rsidRPr="001D0C98">
              <w:t>0.321</w:t>
            </w:r>
          </w:p>
        </w:tc>
        <w:tc>
          <w:tcPr>
            <w:tcW w:w="914" w:type="pct"/>
          </w:tcPr>
          <w:p w14:paraId="7EB49C7B" w14:textId="4E5FD791" w:rsidR="001E2AE7" w:rsidRPr="001E2AE7" w:rsidRDefault="001E2AE7" w:rsidP="001E2AE7">
            <w:pPr>
              <w:jc w:val="center"/>
              <w:rPr>
                <w:rFonts w:ascii="Times New Roman" w:hAnsi="Times New Roman" w:cs="Times New Roman"/>
                <w:b/>
                <w:bCs/>
                <w:sz w:val="24"/>
                <w:szCs w:val="24"/>
              </w:rPr>
            </w:pPr>
            <w:r w:rsidRPr="001D0C98">
              <w:t>0.568</w:t>
            </w:r>
          </w:p>
        </w:tc>
      </w:tr>
    </w:tbl>
    <w:p w14:paraId="3FF61377" w14:textId="77777777" w:rsidR="00596BC5" w:rsidRDefault="00596BC5" w:rsidP="00C436C1">
      <w:pPr>
        <w:rPr>
          <w:rFonts w:ascii="Times New Roman" w:hAnsi="Times New Roman" w:cs="Times New Roman"/>
          <w:noProof/>
          <w:lang w:eastAsia="en-IN"/>
        </w:rPr>
      </w:pPr>
    </w:p>
    <w:p w14:paraId="0EFB3618" w14:textId="0B64E88C" w:rsidR="00C436C1" w:rsidRPr="00C436C1" w:rsidRDefault="00C436C1" w:rsidP="00C436C1">
      <w:pPr>
        <w:rPr>
          <w:rFonts w:ascii="Times New Roman" w:hAnsi="Times New Roman" w:cs="Times New Roman"/>
        </w:rPr>
      </w:pPr>
      <w:r w:rsidRPr="00C436C1">
        <w:rPr>
          <w:rFonts w:ascii="Times New Roman" w:hAnsi="Times New Roman" w:cs="Times New Roman"/>
          <w:noProof/>
          <w:lang w:eastAsia="en-IN"/>
        </w:rPr>
        <w:drawing>
          <wp:inline distT="0" distB="0" distL="0" distR="0" wp14:anchorId="65808856" wp14:editId="7ABEDC0E">
            <wp:extent cx="5731510" cy="3235960"/>
            <wp:effectExtent l="76200" t="76200" r="135890" b="135890"/>
            <wp:docPr id="18844561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35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296DB0" w14:textId="26C1AE1A" w:rsidR="001E2AE7" w:rsidRPr="001E2AE7" w:rsidRDefault="00C436C1" w:rsidP="00596BC5">
      <w:pPr>
        <w:jc w:val="center"/>
        <w:rPr>
          <w:rFonts w:ascii="Times New Roman" w:hAnsi="Times New Roman" w:cs="Times New Roman"/>
          <w:b/>
          <w:bCs/>
        </w:rPr>
      </w:pPr>
      <w:r w:rsidRPr="00C436C1">
        <w:rPr>
          <w:rFonts w:ascii="Times New Roman" w:hAnsi="Times New Roman" w:cs="Times New Roman"/>
          <w:b/>
          <w:bCs/>
        </w:rPr>
        <w:t>Fig 1:  Biplot depicting 50 rice germplasm for four quality traits</w:t>
      </w:r>
    </w:p>
    <w:p w14:paraId="375927BF" w14:textId="77777777" w:rsidR="00F05CFF" w:rsidRDefault="00F05CFF" w:rsidP="00F05CFF">
      <w:pPr>
        <w:rPr>
          <w:rFonts w:ascii="Times New Roman" w:hAnsi="Times New Roman" w:cs="Times New Roman"/>
        </w:rPr>
      </w:pPr>
    </w:p>
    <w:p w14:paraId="18D0991B" w14:textId="26DB3157" w:rsidR="00C436C1" w:rsidRPr="00C436C1" w:rsidRDefault="00C436C1" w:rsidP="00C436C1">
      <w:pPr>
        <w:rPr>
          <w:rFonts w:ascii="Times New Roman" w:hAnsi="Times New Roman" w:cs="Times New Roman"/>
        </w:rPr>
      </w:pPr>
      <w:r w:rsidRPr="00C436C1">
        <w:rPr>
          <w:rFonts w:ascii="Times New Roman" w:hAnsi="Times New Roman" w:cs="Times New Roman"/>
          <w:noProof/>
          <w:lang w:eastAsia="en-IN"/>
        </w:rPr>
        <w:lastRenderedPageBreak/>
        <w:drawing>
          <wp:inline distT="0" distB="0" distL="0" distR="0" wp14:anchorId="49FA0CF9" wp14:editId="2005CC1F">
            <wp:extent cx="5731510" cy="3235960"/>
            <wp:effectExtent l="76200" t="76200" r="135890" b="135890"/>
            <wp:docPr id="3347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35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BD1E55" w14:textId="2189AFDF" w:rsidR="00C436C1" w:rsidRPr="00192798" w:rsidRDefault="00C436C1" w:rsidP="00D53CE6">
      <w:pPr>
        <w:ind w:left="709" w:hanging="709"/>
        <w:jc w:val="both"/>
        <w:rPr>
          <w:rFonts w:ascii="Times New Roman" w:hAnsi="Times New Roman" w:cs="Times New Roman"/>
          <w:b/>
          <w:bCs/>
        </w:rPr>
      </w:pPr>
      <w:r w:rsidRPr="00192798">
        <w:rPr>
          <w:rFonts w:ascii="Times New Roman" w:hAnsi="Times New Roman" w:cs="Times New Roman"/>
          <w:b/>
          <w:bCs/>
        </w:rPr>
        <w:t>Fig 2: Scree plot showing the eigenvalue variation for four quality traits in 50 rice germplasm</w:t>
      </w:r>
    </w:p>
    <w:p w14:paraId="5873EBD7" w14:textId="77777777" w:rsidR="00324C64" w:rsidRPr="00192798" w:rsidRDefault="00324C64" w:rsidP="00F05CFF">
      <w:pPr>
        <w:rPr>
          <w:rFonts w:ascii="Times New Roman" w:hAnsi="Times New Roman" w:cs="Times New Roman"/>
          <w:b/>
          <w:bCs/>
        </w:rPr>
      </w:pPr>
    </w:p>
    <w:p w14:paraId="08A9D94E" w14:textId="77777777" w:rsidR="00324C64" w:rsidRDefault="00324C64" w:rsidP="00F05CFF">
      <w:pPr>
        <w:rPr>
          <w:rFonts w:ascii="Times New Roman" w:hAnsi="Times New Roman" w:cs="Times New Roman"/>
        </w:rPr>
      </w:pPr>
    </w:p>
    <w:p w14:paraId="20D7010C" w14:textId="77777777" w:rsidR="00324C64" w:rsidRDefault="00324C64" w:rsidP="00F05CFF">
      <w:pPr>
        <w:rPr>
          <w:rFonts w:ascii="Times New Roman" w:hAnsi="Times New Roman" w:cs="Times New Roman"/>
        </w:rPr>
      </w:pPr>
    </w:p>
    <w:p w14:paraId="5B2DE006" w14:textId="77777777" w:rsidR="00324C64" w:rsidRPr="00F05CFF" w:rsidRDefault="00324C64" w:rsidP="00F05CFF">
      <w:pPr>
        <w:rPr>
          <w:rFonts w:ascii="Times New Roman" w:hAnsi="Times New Roman" w:cs="Times New Roman"/>
        </w:rPr>
      </w:pPr>
    </w:p>
    <w:sectPr w:rsidR="00324C64" w:rsidRPr="00F05CFF" w:rsidSect="005003C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B4A3D" w14:textId="77777777" w:rsidR="00A74F8C" w:rsidRDefault="00A74F8C" w:rsidP="00055453">
      <w:pPr>
        <w:spacing w:after="0" w:line="240" w:lineRule="auto"/>
      </w:pPr>
      <w:r>
        <w:separator/>
      </w:r>
    </w:p>
  </w:endnote>
  <w:endnote w:type="continuationSeparator" w:id="0">
    <w:p w14:paraId="520CFBC2" w14:textId="77777777" w:rsidR="00A74F8C" w:rsidRDefault="00A74F8C" w:rsidP="0005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2C95" w14:textId="77777777" w:rsidR="00055453" w:rsidRDefault="00055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5090" w14:textId="77777777" w:rsidR="00055453" w:rsidRDefault="00055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AE54" w14:textId="77777777" w:rsidR="00055453" w:rsidRDefault="00055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C9D5A" w14:textId="77777777" w:rsidR="00A74F8C" w:rsidRDefault="00A74F8C" w:rsidP="00055453">
      <w:pPr>
        <w:spacing w:after="0" w:line="240" w:lineRule="auto"/>
      </w:pPr>
      <w:r>
        <w:separator/>
      </w:r>
    </w:p>
  </w:footnote>
  <w:footnote w:type="continuationSeparator" w:id="0">
    <w:p w14:paraId="08213C10" w14:textId="77777777" w:rsidR="00A74F8C" w:rsidRDefault="00A74F8C" w:rsidP="0005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2DC0" w14:textId="6514DA9F" w:rsidR="00055453" w:rsidRDefault="00055453">
    <w:pPr>
      <w:pStyle w:val="Header"/>
    </w:pPr>
    <w:r>
      <w:rPr>
        <w:noProof/>
      </w:rPr>
      <w:pict w14:anchorId="27D9A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03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0D2C" w14:textId="7D9E0E66" w:rsidR="00055453" w:rsidRDefault="00055453">
    <w:pPr>
      <w:pStyle w:val="Header"/>
    </w:pPr>
    <w:r>
      <w:rPr>
        <w:noProof/>
      </w:rPr>
      <w:pict w14:anchorId="33CDE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03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8056" w14:textId="3DF05A1E" w:rsidR="00055453" w:rsidRDefault="00055453">
    <w:pPr>
      <w:pStyle w:val="Header"/>
    </w:pPr>
    <w:r>
      <w:rPr>
        <w:noProof/>
      </w:rPr>
      <w:pict w14:anchorId="3B54C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03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A1"/>
    <w:rsid w:val="0000649D"/>
    <w:rsid w:val="00055453"/>
    <w:rsid w:val="00062EE0"/>
    <w:rsid w:val="000712E6"/>
    <w:rsid w:val="000A0F14"/>
    <w:rsid w:val="000C5C93"/>
    <w:rsid w:val="000D551B"/>
    <w:rsid w:val="000F0FD5"/>
    <w:rsid w:val="000F192E"/>
    <w:rsid w:val="001160FC"/>
    <w:rsid w:val="0013216F"/>
    <w:rsid w:val="00147C84"/>
    <w:rsid w:val="001765E2"/>
    <w:rsid w:val="00186355"/>
    <w:rsid w:val="00192798"/>
    <w:rsid w:val="00192E5B"/>
    <w:rsid w:val="00197B37"/>
    <w:rsid w:val="001B6B50"/>
    <w:rsid w:val="001D1B90"/>
    <w:rsid w:val="001D6B19"/>
    <w:rsid w:val="001E2AE7"/>
    <w:rsid w:val="001E5E45"/>
    <w:rsid w:val="001E6FC8"/>
    <w:rsid w:val="002272CF"/>
    <w:rsid w:val="00227C5A"/>
    <w:rsid w:val="00275489"/>
    <w:rsid w:val="002865CC"/>
    <w:rsid w:val="00293EA8"/>
    <w:rsid w:val="002B0212"/>
    <w:rsid w:val="002C2882"/>
    <w:rsid w:val="002D0B22"/>
    <w:rsid w:val="002E6A71"/>
    <w:rsid w:val="00307BAE"/>
    <w:rsid w:val="00321E8F"/>
    <w:rsid w:val="00324C64"/>
    <w:rsid w:val="00342B8D"/>
    <w:rsid w:val="0034319F"/>
    <w:rsid w:val="0037507E"/>
    <w:rsid w:val="00392FE2"/>
    <w:rsid w:val="0039485A"/>
    <w:rsid w:val="003A15C1"/>
    <w:rsid w:val="003B282B"/>
    <w:rsid w:val="0045347C"/>
    <w:rsid w:val="00467976"/>
    <w:rsid w:val="004A1359"/>
    <w:rsid w:val="004B735C"/>
    <w:rsid w:val="005003CF"/>
    <w:rsid w:val="005051B8"/>
    <w:rsid w:val="00541451"/>
    <w:rsid w:val="00543819"/>
    <w:rsid w:val="00587280"/>
    <w:rsid w:val="00596BC5"/>
    <w:rsid w:val="005B6022"/>
    <w:rsid w:val="005D14D1"/>
    <w:rsid w:val="00632814"/>
    <w:rsid w:val="00635D79"/>
    <w:rsid w:val="00656E20"/>
    <w:rsid w:val="006618DC"/>
    <w:rsid w:val="0069548F"/>
    <w:rsid w:val="006B417F"/>
    <w:rsid w:val="006C1434"/>
    <w:rsid w:val="006D1315"/>
    <w:rsid w:val="006E58D1"/>
    <w:rsid w:val="006F0C40"/>
    <w:rsid w:val="006F210A"/>
    <w:rsid w:val="007252DB"/>
    <w:rsid w:val="00732453"/>
    <w:rsid w:val="00761893"/>
    <w:rsid w:val="007E2495"/>
    <w:rsid w:val="007E32A0"/>
    <w:rsid w:val="00817BAF"/>
    <w:rsid w:val="008B0025"/>
    <w:rsid w:val="008B2580"/>
    <w:rsid w:val="008B7509"/>
    <w:rsid w:val="008C2534"/>
    <w:rsid w:val="008C7704"/>
    <w:rsid w:val="008D1DE7"/>
    <w:rsid w:val="008D23B7"/>
    <w:rsid w:val="008D3B23"/>
    <w:rsid w:val="00907CA1"/>
    <w:rsid w:val="00917D72"/>
    <w:rsid w:val="00940B88"/>
    <w:rsid w:val="009722A0"/>
    <w:rsid w:val="009737B3"/>
    <w:rsid w:val="009A74C4"/>
    <w:rsid w:val="009C4870"/>
    <w:rsid w:val="009D0A7B"/>
    <w:rsid w:val="00A42D75"/>
    <w:rsid w:val="00A70DAB"/>
    <w:rsid w:val="00A73C58"/>
    <w:rsid w:val="00A74F8C"/>
    <w:rsid w:val="00AA643F"/>
    <w:rsid w:val="00AD1CE2"/>
    <w:rsid w:val="00AD3C3F"/>
    <w:rsid w:val="00AE08E7"/>
    <w:rsid w:val="00AF4DE9"/>
    <w:rsid w:val="00B01E04"/>
    <w:rsid w:val="00B14D48"/>
    <w:rsid w:val="00B34CCA"/>
    <w:rsid w:val="00B4549F"/>
    <w:rsid w:val="00B50D15"/>
    <w:rsid w:val="00B55755"/>
    <w:rsid w:val="00BB1EAC"/>
    <w:rsid w:val="00BC1088"/>
    <w:rsid w:val="00BC26DE"/>
    <w:rsid w:val="00BC2B88"/>
    <w:rsid w:val="00BE41F1"/>
    <w:rsid w:val="00BF36CC"/>
    <w:rsid w:val="00BF4285"/>
    <w:rsid w:val="00C0637E"/>
    <w:rsid w:val="00C24B31"/>
    <w:rsid w:val="00C436C1"/>
    <w:rsid w:val="00C6235A"/>
    <w:rsid w:val="00CA13E7"/>
    <w:rsid w:val="00D0684B"/>
    <w:rsid w:val="00D24355"/>
    <w:rsid w:val="00D53CE6"/>
    <w:rsid w:val="00D9386E"/>
    <w:rsid w:val="00D950F6"/>
    <w:rsid w:val="00DA010F"/>
    <w:rsid w:val="00DC1942"/>
    <w:rsid w:val="00E045D3"/>
    <w:rsid w:val="00E34D09"/>
    <w:rsid w:val="00E4545B"/>
    <w:rsid w:val="00E83600"/>
    <w:rsid w:val="00E936D1"/>
    <w:rsid w:val="00ED6A60"/>
    <w:rsid w:val="00F05CFF"/>
    <w:rsid w:val="00F12592"/>
    <w:rsid w:val="00F231E7"/>
    <w:rsid w:val="00F25F95"/>
    <w:rsid w:val="00F27DC7"/>
    <w:rsid w:val="00F42DAF"/>
    <w:rsid w:val="00F73690"/>
    <w:rsid w:val="00FA2D5C"/>
    <w:rsid w:val="00FC7D62"/>
    <w:rsid w:val="00FE1DC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816B5"/>
  <w15:docId w15:val="{0B1C6106-82F0-4E53-8AD3-2249B6B1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7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7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CA1"/>
    <w:rPr>
      <w:rFonts w:eastAsiaTheme="majorEastAsia" w:cstheme="majorBidi"/>
      <w:color w:val="272727" w:themeColor="text1" w:themeTint="D8"/>
    </w:rPr>
  </w:style>
  <w:style w:type="paragraph" w:styleId="Title">
    <w:name w:val="Title"/>
    <w:basedOn w:val="Normal"/>
    <w:next w:val="Normal"/>
    <w:link w:val="TitleChar"/>
    <w:uiPriority w:val="10"/>
    <w:qFormat/>
    <w:rsid w:val="0090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CA1"/>
    <w:pPr>
      <w:spacing w:before="160"/>
      <w:jc w:val="center"/>
    </w:pPr>
    <w:rPr>
      <w:i/>
      <w:iCs/>
      <w:color w:val="404040" w:themeColor="text1" w:themeTint="BF"/>
    </w:rPr>
  </w:style>
  <w:style w:type="character" w:customStyle="1" w:styleId="QuoteChar">
    <w:name w:val="Quote Char"/>
    <w:basedOn w:val="DefaultParagraphFont"/>
    <w:link w:val="Quote"/>
    <w:uiPriority w:val="29"/>
    <w:rsid w:val="00907CA1"/>
    <w:rPr>
      <w:i/>
      <w:iCs/>
      <w:color w:val="404040" w:themeColor="text1" w:themeTint="BF"/>
    </w:rPr>
  </w:style>
  <w:style w:type="paragraph" w:styleId="ListParagraph">
    <w:name w:val="List Paragraph"/>
    <w:basedOn w:val="Normal"/>
    <w:uiPriority w:val="34"/>
    <w:qFormat/>
    <w:rsid w:val="00907CA1"/>
    <w:pPr>
      <w:ind w:left="720"/>
      <w:contextualSpacing/>
    </w:pPr>
  </w:style>
  <w:style w:type="character" w:styleId="IntenseEmphasis">
    <w:name w:val="Intense Emphasis"/>
    <w:basedOn w:val="DefaultParagraphFont"/>
    <w:uiPriority w:val="21"/>
    <w:qFormat/>
    <w:rsid w:val="00907CA1"/>
    <w:rPr>
      <w:i/>
      <w:iCs/>
      <w:color w:val="2F5496" w:themeColor="accent1" w:themeShade="BF"/>
    </w:rPr>
  </w:style>
  <w:style w:type="paragraph" w:styleId="IntenseQuote">
    <w:name w:val="Intense Quote"/>
    <w:basedOn w:val="Normal"/>
    <w:next w:val="Normal"/>
    <w:link w:val="IntenseQuoteChar"/>
    <w:uiPriority w:val="30"/>
    <w:qFormat/>
    <w:rsid w:val="00907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CA1"/>
    <w:rPr>
      <w:i/>
      <w:iCs/>
      <w:color w:val="2F5496" w:themeColor="accent1" w:themeShade="BF"/>
    </w:rPr>
  </w:style>
  <w:style w:type="character" w:styleId="IntenseReference">
    <w:name w:val="Intense Reference"/>
    <w:basedOn w:val="DefaultParagraphFont"/>
    <w:uiPriority w:val="32"/>
    <w:qFormat/>
    <w:rsid w:val="00907CA1"/>
    <w:rPr>
      <w:b/>
      <w:bCs/>
      <w:smallCaps/>
      <w:color w:val="2F5496" w:themeColor="accent1" w:themeShade="BF"/>
      <w:spacing w:val="5"/>
    </w:rPr>
  </w:style>
  <w:style w:type="character" w:styleId="Emphasis">
    <w:name w:val="Emphasis"/>
    <w:basedOn w:val="DefaultParagraphFont"/>
    <w:uiPriority w:val="20"/>
    <w:qFormat/>
    <w:rsid w:val="006618DC"/>
    <w:rPr>
      <w:i/>
      <w:iCs/>
    </w:rPr>
  </w:style>
  <w:style w:type="paragraph" w:styleId="BodyText">
    <w:name w:val="Body Text"/>
    <w:basedOn w:val="Normal"/>
    <w:link w:val="BodyTextChar"/>
    <w:qFormat/>
    <w:rsid w:val="00F231E7"/>
    <w:pPr>
      <w:spacing w:before="180" w:after="180" w:line="240" w:lineRule="auto"/>
    </w:pPr>
    <w:rPr>
      <w:kern w:val="0"/>
      <w:lang w:val="en-US" w:bidi="ar-SA"/>
      <w14:ligatures w14:val="none"/>
    </w:rPr>
  </w:style>
  <w:style w:type="character" w:customStyle="1" w:styleId="BodyTextChar">
    <w:name w:val="Body Text Char"/>
    <w:basedOn w:val="DefaultParagraphFont"/>
    <w:link w:val="BodyText"/>
    <w:rsid w:val="00F231E7"/>
    <w:rPr>
      <w:kern w:val="0"/>
      <w:lang w:val="en-US" w:bidi="ar-SA"/>
      <w14:ligatures w14:val="none"/>
    </w:rPr>
  </w:style>
  <w:style w:type="paragraph" w:customStyle="1" w:styleId="TableParagraph">
    <w:name w:val="Table Paragraph"/>
    <w:basedOn w:val="Normal"/>
    <w:uiPriority w:val="1"/>
    <w:qFormat/>
    <w:rsid w:val="00F231E7"/>
    <w:pPr>
      <w:widowControl w:val="0"/>
      <w:autoSpaceDE w:val="0"/>
      <w:autoSpaceDN w:val="0"/>
      <w:spacing w:after="0" w:line="240" w:lineRule="auto"/>
    </w:pPr>
    <w:rPr>
      <w:rFonts w:ascii="Arial MT" w:eastAsia="Arial MT" w:hAnsi="Arial MT" w:cs="Arial MT"/>
      <w:kern w:val="0"/>
      <w:sz w:val="22"/>
      <w:szCs w:val="22"/>
      <w:lang w:val="en-US" w:bidi="ar-SA"/>
      <w14:ligatures w14:val="none"/>
    </w:rPr>
  </w:style>
  <w:style w:type="table" w:styleId="TableGrid">
    <w:name w:val="Table Grid"/>
    <w:basedOn w:val="TableNormal"/>
    <w:uiPriority w:val="59"/>
    <w:rsid w:val="00324C64"/>
    <w:pPr>
      <w:spacing w:after="0" w:line="240" w:lineRule="auto"/>
    </w:pPr>
    <w:rPr>
      <w:rFonts w:eastAsiaTheme="minorEastAsia"/>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4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355"/>
    <w:rPr>
      <w:rFonts w:ascii="Tahoma" w:hAnsi="Tahoma" w:cs="Tahoma"/>
      <w:sz w:val="16"/>
      <w:szCs w:val="16"/>
    </w:rPr>
  </w:style>
  <w:style w:type="character" w:styleId="Strong">
    <w:name w:val="Strong"/>
    <w:basedOn w:val="DefaultParagraphFont"/>
    <w:uiPriority w:val="22"/>
    <w:qFormat/>
    <w:rsid w:val="002865CC"/>
    <w:rPr>
      <w:b/>
      <w:bCs/>
    </w:rPr>
  </w:style>
  <w:style w:type="paragraph" w:styleId="NormalWeb">
    <w:name w:val="Normal (Web)"/>
    <w:basedOn w:val="Normal"/>
    <w:uiPriority w:val="99"/>
    <w:semiHidden/>
    <w:unhideWhenUsed/>
    <w:rsid w:val="002865C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F25F95"/>
    <w:rPr>
      <w:color w:val="0563C1" w:themeColor="hyperlink"/>
      <w:u w:val="single"/>
    </w:rPr>
  </w:style>
  <w:style w:type="character" w:styleId="UnresolvedMention">
    <w:name w:val="Unresolved Mention"/>
    <w:basedOn w:val="DefaultParagraphFont"/>
    <w:uiPriority w:val="99"/>
    <w:semiHidden/>
    <w:unhideWhenUsed/>
    <w:rsid w:val="00F25F95"/>
    <w:rPr>
      <w:color w:val="605E5C"/>
      <w:shd w:val="clear" w:color="auto" w:fill="E1DFDD"/>
    </w:rPr>
  </w:style>
  <w:style w:type="paragraph" w:styleId="Header">
    <w:name w:val="header"/>
    <w:basedOn w:val="Normal"/>
    <w:link w:val="HeaderChar"/>
    <w:uiPriority w:val="99"/>
    <w:unhideWhenUsed/>
    <w:rsid w:val="0005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53"/>
  </w:style>
  <w:style w:type="paragraph" w:styleId="Footer">
    <w:name w:val="footer"/>
    <w:basedOn w:val="Normal"/>
    <w:link w:val="FooterChar"/>
    <w:uiPriority w:val="99"/>
    <w:unhideWhenUsed/>
    <w:rsid w:val="00055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3507">
      <w:bodyDiv w:val="1"/>
      <w:marLeft w:val="0"/>
      <w:marRight w:val="0"/>
      <w:marTop w:val="0"/>
      <w:marBottom w:val="0"/>
      <w:divBdr>
        <w:top w:val="none" w:sz="0" w:space="0" w:color="auto"/>
        <w:left w:val="none" w:sz="0" w:space="0" w:color="auto"/>
        <w:bottom w:val="none" w:sz="0" w:space="0" w:color="auto"/>
        <w:right w:val="none" w:sz="0" w:space="0" w:color="auto"/>
      </w:divBdr>
    </w:div>
    <w:div w:id="13451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Nayak S</dc:creator>
  <cp:keywords/>
  <dc:description/>
  <cp:lastModifiedBy>SDI PC 1170</cp:lastModifiedBy>
  <cp:revision>13</cp:revision>
  <dcterms:created xsi:type="dcterms:W3CDTF">2026-02-04T06:46:00Z</dcterms:created>
  <dcterms:modified xsi:type="dcterms:W3CDTF">2026-02-05T07:56:00Z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d0e7c160-6212-40bb-974a-b621fa982bcd</vt:lpwstr>
  </property>
</Properties>
</file>