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4691" w14:textId="77777777" w:rsidR="00792D36" w:rsidRDefault="00DC60E2" w:rsidP="00BB1EEA">
      <w:pPr>
        <w:pStyle w:val="Default"/>
        <w:rPr>
          <w:b/>
          <w:bCs/>
        </w:rPr>
      </w:pPr>
      <w:r w:rsidRPr="00034A76">
        <w:rPr>
          <w:b/>
          <w:bCs/>
        </w:rPr>
        <w:t>CHARACTERIZATION OF COB RIND BIOCHAR AND ITS EFFECT ON PRIMARY NUTRIENT CONTENT AND THEIR UPTAKE BY FINGER MILLET (</w:t>
      </w:r>
      <w:r w:rsidRPr="00034A76">
        <w:rPr>
          <w:b/>
          <w:bCs/>
          <w:i/>
          <w:iCs/>
        </w:rPr>
        <w:t>ELEUSINE CORACANA</w:t>
      </w:r>
      <w:r w:rsidRPr="00034A76">
        <w:rPr>
          <w:b/>
          <w:bCs/>
        </w:rPr>
        <w:t>).</w:t>
      </w:r>
    </w:p>
    <w:p w14:paraId="3DB13419" w14:textId="30E245A2" w:rsidR="00792D36" w:rsidRPr="00792D36" w:rsidRDefault="00792D36" w:rsidP="00792D36">
      <w:pPr>
        <w:pStyle w:val="Default"/>
        <w:rPr>
          <w:b/>
          <w:bCs/>
        </w:rPr>
      </w:pPr>
      <w:r>
        <w:rPr>
          <w:b/>
          <w:bCs/>
        </w:rPr>
        <w:t xml:space="preserve"> </w:t>
      </w:r>
    </w:p>
    <w:p w14:paraId="4F30FDEE" w14:textId="06984DEE" w:rsidR="007D72C1" w:rsidRDefault="007D72C1" w:rsidP="003E3A10">
      <w:pPr>
        <w:pStyle w:val="Default"/>
        <w:jc w:val="both"/>
        <w:rPr>
          <w:b/>
          <w:bCs/>
          <w:i/>
          <w:iCs/>
        </w:rPr>
      </w:pPr>
    </w:p>
    <w:p w14:paraId="1BF25870" w14:textId="77777777" w:rsidR="005A0C52" w:rsidRDefault="005A0C52" w:rsidP="003E3A10">
      <w:pPr>
        <w:pStyle w:val="Default"/>
        <w:jc w:val="both"/>
        <w:rPr>
          <w:b/>
          <w:bCs/>
          <w:i/>
          <w:iCs/>
        </w:rPr>
      </w:pPr>
    </w:p>
    <w:p w14:paraId="4BA1085C" w14:textId="33631FAB" w:rsidR="007D72C1" w:rsidRPr="007D72C1" w:rsidRDefault="007D72C1" w:rsidP="003E3A10">
      <w:pPr>
        <w:pStyle w:val="Default"/>
        <w:jc w:val="both"/>
        <w:rPr>
          <w:b/>
          <w:bCs/>
          <w:i/>
          <w:iCs/>
          <w:color w:val="EE0000"/>
        </w:rPr>
      </w:pPr>
      <w:r w:rsidRPr="007D72C1">
        <w:rPr>
          <w:b/>
          <w:bCs/>
          <w:i/>
          <w:iCs/>
          <w:color w:val="EE0000"/>
        </w:rPr>
        <w:t xml:space="preserve">Abstract </w:t>
      </w:r>
    </w:p>
    <w:p w14:paraId="7528F2AD" w14:textId="77777777" w:rsidR="007D72C1" w:rsidRDefault="007D72C1" w:rsidP="003E3A10">
      <w:pPr>
        <w:pStyle w:val="Default"/>
        <w:jc w:val="both"/>
        <w:rPr>
          <w:b/>
          <w:bCs/>
          <w:i/>
          <w:iCs/>
        </w:rPr>
      </w:pPr>
    </w:p>
    <w:p w14:paraId="0100AFC9" w14:textId="77777777" w:rsidR="007D72C1" w:rsidRDefault="007D72C1" w:rsidP="003E3A10">
      <w:pPr>
        <w:pStyle w:val="Default"/>
        <w:jc w:val="both"/>
        <w:rPr>
          <w:b/>
          <w:bCs/>
          <w:i/>
          <w:iCs/>
        </w:rPr>
      </w:pPr>
    </w:p>
    <w:p w14:paraId="33008F01" w14:textId="34F45909" w:rsidR="007D72C1" w:rsidRDefault="007D72C1" w:rsidP="003E3A10">
      <w:pPr>
        <w:pStyle w:val="Default"/>
        <w:jc w:val="both"/>
      </w:pPr>
      <w:r w:rsidRPr="007D72C1">
        <w:t>Biochar has gained attention as a sustainable soil amendment for improving soil fertility and nutrient use efficiency. The present study evaluated the physicochemical characteristics of maize cob rind biochar and its effect on primary nutrient content and uptake by finger millet (</w:t>
      </w:r>
      <w:r w:rsidRPr="007D72C1">
        <w:rPr>
          <w:i/>
          <w:iCs/>
        </w:rPr>
        <w:t>Eleusine coracana</w:t>
      </w:r>
      <w:r w:rsidRPr="007D72C1">
        <w:t>). Biochar was produced through controlled pyrolysis and characterized for pH, electrical conductivity, bulk density, organic carbon, and nutrient composition. A pot experiment was conducted to assess the influence of biochar application alone and in combination with farmyard manure (FYM) on nitrogen, phosphorus, and potassium content and uptake by finger millet. Results indicated that cob rind biochar possessed favorable properties such as alkaline pH, high organic carbon content, and appreciable nutrient concentrations. Combined application of biochar and FYM significantly enhanced N, P, and K concentration and uptake in grain and straw compared to the recommended fertilizer and FYM treatment alone. The highest nutrient uptake and dry matter production were recorded with biochar application at 4 t ha⁻¹ along with 100% recommended FYM. Improved nutrient uptake was attributed to enhanced nutrient retention and improved soil conditions. The study concludes that cob rind biochar, when integrated with organic manure, can effectively improve nutrient uptake and promote sustainable nutrient management in finger millet cultivation.</w:t>
      </w:r>
    </w:p>
    <w:p w14:paraId="1B31E4BD" w14:textId="77777777" w:rsidR="00DF1A66" w:rsidRDefault="00DF1A66" w:rsidP="003E3A10">
      <w:pPr>
        <w:pStyle w:val="Default"/>
        <w:jc w:val="both"/>
      </w:pPr>
    </w:p>
    <w:p w14:paraId="5E7F3E4E" w14:textId="53D1DB96" w:rsidR="00DF1A66" w:rsidRPr="00DF1A66" w:rsidRDefault="00DF1A66" w:rsidP="003E3A10">
      <w:pPr>
        <w:pStyle w:val="Default"/>
        <w:jc w:val="both"/>
        <w:rPr>
          <w:b/>
          <w:bCs/>
          <w:color w:val="EE0000"/>
        </w:rPr>
      </w:pPr>
      <w:r w:rsidRPr="00DF1A66">
        <w:rPr>
          <w:b/>
          <w:bCs/>
          <w:color w:val="EE0000"/>
        </w:rPr>
        <w:t xml:space="preserve">Key words </w:t>
      </w:r>
    </w:p>
    <w:p w14:paraId="0748572A" w14:textId="0284B9F8" w:rsidR="00DF1A66" w:rsidRPr="007D72C1" w:rsidRDefault="00DF1A66" w:rsidP="003E3A10">
      <w:pPr>
        <w:pStyle w:val="Default"/>
        <w:jc w:val="both"/>
      </w:pPr>
      <w:r w:rsidRPr="00DF1A66">
        <w:t>Biochar; Cob rind; Finger millet; Primary nutrients; Nutrient uptake; Soil fertility; Farmyard manure</w:t>
      </w:r>
    </w:p>
    <w:p w14:paraId="7155A0BC" w14:textId="5B48A4C0" w:rsidR="00792D36" w:rsidRPr="007D72C1" w:rsidRDefault="00792D36" w:rsidP="00792D36">
      <w:pPr>
        <w:pStyle w:val="Default"/>
      </w:pPr>
    </w:p>
    <w:p w14:paraId="14CC46FB" w14:textId="38D79B65" w:rsidR="00CA3373" w:rsidRPr="00034A76" w:rsidRDefault="00CA3373" w:rsidP="00BB1EEA">
      <w:pPr>
        <w:pStyle w:val="Default"/>
        <w:rPr>
          <w:b/>
          <w:bCs/>
          <w:color w:val="EE0000"/>
        </w:rPr>
      </w:pPr>
      <w:r w:rsidRPr="00034A76">
        <w:rPr>
          <w:b/>
          <w:bCs/>
          <w:color w:val="EE0000"/>
        </w:rPr>
        <w:t xml:space="preserve">Introduction </w:t>
      </w:r>
    </w:p>
    <w:p w14:paraId="10994481" w14:textId="77777777" w:rsidR="00CA3373" w:rsidRPr="00034A76" w:rsidRDefault="00CA3373" w:rsidP="00BB1EEA">
      <w:pPr>
        <w:pStyle w:val="Default"/>
        <w:rPr>
          <w:b/>
          <w:bCs/>
          <w:color w:val="EE0000"/>
        </w:rPr>
      </w:pPr>
    </w:p>
    <w:p w14:paraId="27294993" w14:textId="094EE40C" w:rsidR="008E4C36" w:rsidRPr="00034A76" w:rsidRDefault="008E4C36" w:rsidP="008E4C36">
      <w:pPr>
        <w:pStyle w:val="Default"/>
        <w:ind w:firstLine="720"/>
        <w:jc w:val="both"/>
      </w:pPr>
      <w:r w:rsidRPr="00034A76">
        <w:t>Biochar is a carbon-rich, porous material produced through the pyrolysis of biomass under oxygen-limited conditions. Its physicochemical properties—such as high aromatic carbon content, large surface area, and abundant pore structure—are strongly influenced by the biomass feedstock and pyrolysis temperature. Owing to its structural stability and functional surface chemistry, biochar has emerged as a promising amendment for improving soil health, enhancing nutrient-use efficiency, and contributing to long-term carbon sequestration in agricultural systems (Lehmann</w:t>
      </w:r>
      <w:r w:rsidR="0063519F">
        <w:t xml:space="preserve"> </w:t>
      </w:r>
      <w:r w:rsidR="0063519F" w:rsidRPr="0063519F">
        <w:rPr>
          <w:i/>
          <w:iCs/>
        </w:rPr>
        <w:t>et al</w:t>
      </w:r>
      <w:r w:rsidR="0063519F">
        <w:t>,</w:t>
      </w:r>
      <w:r w:rsidRPr="00034A76">
        <w:t xml:space="preserve"> 2</w:t>
      </w:r>
      <w:r w:rsidR="00802266">
        <w:t>009</w:t>
      </w:r>
      <w:r w:rsidRPr="00034A76">
        <w:t xml:space="preserve">). When incorporated into soil, biochar exerts multiple beneficial effects on soil physical, chemical, and biological processes: its porous architecture improves soil aeration, aggregate stability, infiltration, and water-holding capacity (Hesu </w:t>
      </w:r>
      <w:r w:rsidRPr="00553798">
        <w:rPr>
          <w:i/>
          <w:iCs/>
        </w:rPr>
        <w:t>et al</w:t>
      </w:r>
      <w:r w:rsidRPr="00034A76">
        <w:t xml:space="preserve">., 2014); chemically, biochar enhances cation exchange capacity, buffers soil acidity, and increases retention of essential nutrients, thereby reducing leaching losses and improving fertilizer-use efficiency (Liang </w:t>
      </w:r>
      <w:r w:rsidRPr="00553798">
        <w:rPr>
          <w:i/>
          <w:iCs/>
        </w:rPr>
        <w:t>et al</w:t>
      </w:r>
      <w:r w:rsidRPr="00034A76">
        <w:t xml:space="preserve">., 2006); biologically, the pore network of biochar provides microhabitats for beneficial soil microorganisms, supporting microbial biomass, enzyme activity, and nutrient cycling (Glaser </w:t>
      </w:r>
      <w:r w:rsidRPr="00553798">
        <w:rPr>
          <w:i/>
          <w:iCs/>
        </w:rPr>
        <w:t>et al.,</w:t>
      </w:r>
      <w:r w:rsidRPr="00034A76">
        <w:t xml:space="preserve"> 2002).</w:t>
      </w:r>
    </w:p>
    <w:p w14:paraId="75F8518F" w14:textId="1D4A2F24" w:rsidR="008E4C36" w:rsidRPr="00034A76" w:rsidRDefault="008E4C36" w:rsidP="008E4C36">
      <w:pPr>
        <w:pStyle w:val="Default"/>
        <w:ind w:firstLine="720"/>
        <w:jc w:val="both"/>
      </w:pPr>
      <w:r w:rsidRPr="00034A76">
        <w:t xml:space="preserve">A key aspect of biochar’s agronomic importance lies in its nutrient composition and nutrient-supplying capacity. Depending on feedstock, biochar contains varying amounts of </w:t>
      </w:r>
      <w:r w:rsidRPr="00034A76">
        <w:lastRenderedPageBreak/>
        <w:t xml:space="preserve">macronutrients—nitrogen (0.1–2.0%), phosphorus (0.1–2.5%), potassium (1–15%), calcium (1–10%), and magnesium (0.5–5%)—and micronutrients such as Fe, Mn, Zn, Cu and B, largely concentrated in the ash fraction (Singh </w:t>
      </w:r>
      <w:r w:rsidRPr="00D47D06">
        <w:rPr>
          <w:i/>
          <w:iCs/>
        </w:rPr>
        <w:t>et al.,</w:t>
      </w:r>
      <w:r w:rsidRPr="00034A76">
        <w:t xml:space="preserve"> 20</w:t>
      </w:r>
      <w:r w:rsidR="00D47D06">
        <w:t>10</w:t>
      </w:r>
      <w:r w:rsidRPr="00034A76">
        <w:t xml:space="preserve">). These mineral constituents and the high surface area of biochar enable slow and sustained nutrient release, while negatively charged functional groups promote adsorption and retention of ammonium, phosphate, and potassium, minimizing leaching and volatilization (Chan and Xu, 2009; Yao </w:t>
      </w:r>
      <w:r w:rsidRPr="00E05745">
        <w:rPr>
          <w:i/>
          <w:iCs/>
        </w:rPr>
        <w:t>et al.,</w:t>
      </w:r>
      <w:r w:rsidRPr="00034A76">
        <w:t xml:space="preserve"> 201</w:t>
      </w:r>
      <w:r w:rsidR="00BA60CE">
        <w:t>3</w:t>
      </w:r>
      <w:r w:rsidRPr="00034A76">
        <w:t xml:space="preserve">). The alkaline nature of many residue-derived </w:t>
      </w:r>
      <w:r w:rsidR="00275BE3" w:rsidRPr="00034A76">
        <w:t>biochar</w:t>
      </w:r>
      <w:r w:rsidRPr="00034A76">
        <w:t xml:space="preserve"> also ameliorates soil acidity and reduces Al toxicity, further improving nutrient availability. In combination with organic and inorganic fertilizers, biochar often acts as a nutrient reservoir that enhances fertilizer-use efficiency and plant nutrient uptake.</w:t>
      </w:r>
    </w:p>
    <w:p w14:paraId="525DCDE3" w14:textId="656C6078" w:rsidR="008E4C36" w:rsidRPr="00034A76" w:rsidRDefault="008E4C36" w:rsidP="008E4C36">
      <w:pPr>
        <w:pStyle w:val="Default"/>
        <w:ind w:firstLine="720"/>
        <w:jc w:val="both"/>
      </w:pPr>
      <w:r w:rsidRPr="00034A76">
        <w:t>In view of these multifunctional benefits and the need to valorize agricultural residues, the present investigation characterizes biochar produced from a major agricultural residue of the Shivamogga region—maize cob rind—for its nutrient composition and related physicochemical attributes. Further, the study evaluates the impact of applying this maize-cob-rind biochar at different rates on the nutrient content and nutrient uptake of finger millet (</w:t>
      </w:r>
      <w:r w:rsidRPr="00DF75AD">
        <w:rPr>
          <w:i/>
          <w:iCs/>
        </w:rPr>
        <w:t>Eleusine coracana</w:t>
      </w:r>
      <w:r w:rsidRPr="00034A76">
        <w:t>)</w:t>
      </w:r>
      <w:r w:rsidR="005E7400" w:rsidRPr="00034A76">
        <w:t>.</w:t>
      </w:r>
    </w:p>
    <w:p w14:paraId="61464BD2" w14:textId="77777777" w:rsidR="000C3BA5" w:rsidRPr="00034A76" w:rsidRDefault="000C3BA5" w:rsidP="000C3BA5">
      <w:pPr>
        <w:pStyle w:val="Default"/>
        <w:jc w:val="both"/>
      </w:pPr>
    </w:p>
    <w:p w14:paraId="7475D86D" w14:textId="04C2B1F1" w:rsidR="00377CC1" w:rsidRPr="00034A76" w:rsidRDefault="000C3BA5" w:rsidP="0060538E">
      <w:pPr>
        <w:pStyle w:val="Default"/>
        <w:jc w:val="both"/>
        <w:rPr>
          <w:b/>
          <w:bCs/>
          <w:color w:val="EE0000"/>
        </w:rPr>
      </w:pPr>
      <w:r w:rsidRPr="00034A76">
        <w:rPr>
          <w:b/>
          <w:bCs/>
          <w:color w:val="EE0000"/>
        </w:rPr>
        <w:t xml:space="preserve">Material and methods </w:t>
      </w:r>
    </w:p>
    <w:p w14:paraId="42F200F7" w14:textId="77777777" w:rsidR="0060538E" w:rsidRPr="00034A76" w:rsidRDefault="0060538E" w:rsidP="0060538E">
      <w:pPr>
        <w:pStyle w:val="Default"/>
        <w:jc w:val="both"/>
        <w:rPr>
          <w:b/>
          <w:bCs/>
          <w:color w:val="EE0000"/>
        </w:rPr>
      </w:pPr>
    </w:p>
    <w:p w14:paraId="67FCC22F" w14:textId="52FDB882" w:rsidR="00377CC1" w:rsidRPr="00034A76" w:rsidRDefault="00377CC1" w:rsidP="0060538E">
      <w:pPr>
        <w:pStyle w:val="Default"/>
        <w:jc w:val="both"/>
        <w:rPr>
          <w:b/>
          <w:bCs/>
        </w:rPr>
      </w:pPr>
      <w:r w:rsidRPr="00034A76">
        <w:rPr>
          <w:b/>
          <w:bCs/>
        </w:rPr>
        <w:t xml:space="preserve"> Experimental Site and Design</w:t>
      </w:r>
    </w:p>
    <w:p w14:paraId="66B27730" w14:textId="77777777" w:rsidR="00377CC1" w:rsidRPr="00034A76" w:rsidRDefault="00377CC1" w:rsidP="00377CC1">
      <w:pPr>
        <w:pStyle w:val="Default"/>
        <w:ind w:firstLine="720"/>
        <w:jc w:val="both"/>
      </w:pPr>
      <w:r w:rsidRPr="00034A76">
        <w:t xml:space="preserve">A field experiment was conducted during the Kharif season of 2019 at the Agricultural and Horticultural Research Station (AHRS), </w:t>
      </w:r>
      <w:proofErr w:type="spellStart"/>
      <w:r w:rsidRPr="00034A76">
        <w:t>Bavikere</w:t>
      </w:r>
      <w:proofErr w:type="spellEnd"/>
      <w:r w:rsidRPr="00034A76">
        <w:t>, affiliated with the University of Agricultural and Horticultural Sciences (UAHS), Shivamogga. The study consisted of ten treatments comprising two levels of cob rind biochar (2 and 4 t ha⁻¹) and three levels of reduced FYM (10, 7.5, and 5 t ha⁻¹), applied either individually or in combination. A recommended fertilizer dose of 50:40:25 kg N, P₂O₅, K₂O ha⁻¹ and recommended FYM at 10 t ha⁻¹ were supplied to all treatments except the absolute control.</w:t>
      </w:r>
    </w:p>
    <w:p w14:paraId="67935EC7" w14:textId="77777777" w:rsidR="00377CC1" w:rsidRPr="00034A76" w:rsidRDefault="00377CC1" w:rsidP="00377CC1">
      <w:pPr>
        <w:pStyle w:val="Default"/>
        <w:ind w:firstLine="720"/>
        <w:jc w:val="both"/>
      </w:pPr>
      <w:r w:rsidRPr="00034A76">
        <w:t xml:space="preserve">The experiment was laid out in a Randomized Complete Block Design (RCBD) with three replications. Finger millet </w:t>
      </w:r>
      <w:r w:rsidRPr="009B4377">
        <w:rPr>
          <w:i/>
          <w:iCs/>
        </w:rPr>
        <w:t>(Eleusine coracana</w:t>
      </w:r>
      <w:r w:rsidRPr="009B4377">
        <w:t xml:space="preserve"> L.)</w:t>
      </w:r>
      <w:r w:rsidRPr="00034A76">
        <w:t xml:space="preserve"> variety GPU-28 was used as the test crop.</w:t>
      </w:r>
    </w:p>
    <w:p w14:paraId="1D0C90C7" w14:textId="77777777" w:rsidR="0060538E" w:rsidRPr="00034A76" w:rsidRDefault="0060538E" w:rsidP="0060538E">
      <w:pPr>
        <w:pStyle w:val="Default"/>
        <w:jc w:val="both"/>
      </w:pPr>
    </w:p>
    <w:p w14:paraId="114367DF" w14:textId="723CAED8" w:rsidR="00377CC1" w:rsidRPr="00034A76" w:rsidRDefault="00377CC1" w:rsidP="0060538E">
      <w:pPr>
        <w:pStyle w:val="Default"/>
        <w:jc w:val="both"/>
        <w:rPr>
          <w:b/>
          <w:bCs/>
        </w:rPr>
      </w:pPr>
      <w:r w:rsidRPr="00034A76">
        <w:rPr>
          <w:b/>
          <w:bCs/>
        </w:rPr>
        <w:t>Biochar Production and Characterization</w:t>
      </w:r>
    </w:p>
    <w:p w14:paraId="61F4854A" w14:textId="77777777" w:rsidR="00377CC1" w:rsidRPr="00034A76" w:rsidRDefault="00377CC1" w:rsidP="00377CC1">
      <w:pPr>
        <w:pStyle w:val="Default"/>
        <w:ind w:firstLine="720"/>
        <w:jc w:val="both"/>
      </w:pPr>
      <w:r w:rsidRPr="00034A76">
        <w:t>Maize cob rinds were collected from nearby farmers’ fields and subjected to pyrolysis using a dual-ring metal kiln. The kiln consisted of an outer ring (height 1.5 m, diameter 76 cm) and an inner ring (height 1.2 m, diameter 63 cm). Pyrolysis was carried out at 350–500°C under limited oxygen supply for four hours. The partially burnt material was allowed to cool for 3–4 hours, ground, and passed through a 2 mm sieve to obtain a fine biochar powder.</w:t>
      </w:r>
    </w:p>
    <w:p w14:paraId="3BBF13AB" w14:textId="77777777" w:rsidR="0060538E" w:rsidRPr="00034A76" w:rsidRDefault="00377CC1" w:rsidP="0060538E">
      <w:pPr>
        <w:pStyle w:val="Default"/>
        <w:ind w:firstLine="720"/>
        <w:jc w:val="both"/>
      </w:pPr>
      <w:r w:rsidRPr="00034A76">
        <w:t>The prepared biochar was analyzed for pH, electrical conductivity (EC), organic carbon, macronutrients (N, P, K, Ca, Mg, S) and micronutrients (Fe, Zn, Cu, Mn) following standard analytical procedures.</w:t>
      </w:r>
    </w:p>
    <w:p w14:paraId="3F3AF6AF" w14:textId="77777777" w:rsidR="00A84F56" w:rsidRPr="00034A76" w:rsidRDefault="00A84F56" w:rsidP="00A84F56">
      <w:pPr>
        <w:pStyle w:val="Default"/>
        <w:jc w:val="both"/>
        <w:rPr>
          <w:b/>
          <w:bCs/>
        </w:rPr>
      </w:pPr>
    </w:p>
    <w:p w14:paraId="40B307C3" w14:textId="62F3D4E3" w:rsidR="00377CC1" w:rsidRPr="00034A76" w:rsidRDefault="00377CC1" w:rsidP="00A84F56">
      <w:pPr>
        <w:pStyle w:val="Default"/>
        <w:jc w:val="both"/>
      </w:pPr>
      <w:r w:rsidRPr="00034A76">
        <w:rPr>
          <w:b/>
          <w:bCs/>
        </w:rPr>
        <w:t>Initial Soil Properties</w:t>
      </w:r>
    </w:p>
    <w:p w14:paraId="2F3D9BF5" w14:textId="57823BB8" w:rsidR="00377CC1" w:rsidRPr="00034A76" w:rsidRDefault="00377CC1" w:rsidP="00377CC1">
      <w:pPr>
        <w:pStyle w:val="Default"/>
        <w:ind w:firstLine="720"/>
        <w:jc w:val="both"/>
      </w:pPr>
      <w:r w:rsidRPr="00034A76">
        <w:t xml:space="preserve">Composite soil samples (0–15 cm depth) were collected prior to experimentation. The soil exhibited medium fertility with available nitrogen 286 kg ha⁻¹, available phosphorus 47.80 kg ha⁻¹ and available potassium 220.15 kg ha⁻¹. Other </w:t>
      </w:r>
      <w:proofErr w:type="spellStart"/>
      <w:r w:rsidR="008D562A">
        <w:t>P</w:t>
      </w:r>
      <w:r w:rsidRPr="00034A76">
        <w:t>hysico</w:t>
      </w:r>
      <w:proofErr w:type="spellEnd"/>
      <w:r w:rsidRPr="00034A76">
        <w:t>-chemical properties were also assessed using standard methods.</w:t>
      </w:r>
    </w:p>
    <w:p w14:paraId="6994D0DB" w14:textId="6206C11D" w:rsidR="00377CC1" w:rsidRPr="00034A76" w:rsidRDefault="00377CC1" w:rsidP="00377CC1">
      <w:pPr>
        <w:pStyle w:val="Default"/>
        <w:ind w:firstLine="720"/>
        <w:jc w:val="both"/>
      </w:pPr>
    </w:p>
    <w:p w14:paraId="559EC024" w14:textId="0A338708" w:rsidR="00A84F56" w:rsidRPr="00A84F56" w:rsidRDefault="00A84F56" w:rsidP="00A84F56">
      <w:pPr>
        <w:pStyle w:val="Default"/>
        <w:jc w:val="both"/>
        <w:rPr>
          <w:b/>
          <w:bCs/>
        </w:rPr>
      </w:pPr>
      <w:r w:rsidRPr="00A84F56">
        <w:rPr>
          <w:b/>
          <w:bCs/>
        </w:rPr>
        <w:t xml:space="preserve">Plant Sampling and Analysis </w:t>
      </w:r>
    </w:p>
    <w:p w14:paraId="2ECDDAEB" w14:textId="77777777" w:rsidR="00A84F56" w:rsidRPr="00034A76" w:rsidRDefault="00A84F56" w:rsidP="00A84F56">
      <w:pPr>
        <w:pStyle w:val="Default"/>
        <w:jc w:val="both"/>
      </w:pPr>
    </w:p>
    <w:p w14:paraId="463E0523" w14:textId="0B008A7F" w:rsidR="00A84F56" w:rsidRPr="00A84F56" w:rsidRDefault="00A84F56" w:rsidP="00A84F56">
      <w:pPr>
        <w:pStyle w:val="Default"/>
        <w:jc w:val="both"/>
      </w:pPr>
      <w:r w:rsidRPr="00A84F56">
        <w:lastRenderedPageBreak/>
        <w:t>Five representative finger millet plants were collected from each plot at critical growth stages, washed, oven-dried (60°C), ground, and stored for analysis (Jackson, 1973). FYM and biochar samples were similarly processed.</w:t>
      </w:r>
    </w:p>
    <w:p w14:paraId="5457E44F" w14:textId="77777777" w:rsidR="00A84F56" w:rsidRPr="00A84F56" w:rsidRDefault="00A84F56" w:rsidP="00A84F56">
      <w:pPr>
        <w:pStyle w:val="Default"/>
        <w:jc w:val="both"/>
      </w:pPr>
      <w:r w:rsidRPr="00A84F56">
        <w:t>Finely powdered grain, straw, FYM, and biochar were used for estimating macro- and micronutrients. Nitrogen was determined by the micro-Kjeldahl method after H₂SO₄ digestion with a catalyst mixture (Piper, 1966). For P, K, Ca, Mg, S, and micronutrients, samples were digested with HNO₃–</w:t>
      </w:r>
      <w:proofErr w:type="spellStart"/>
      <w:r w:rsidRPr="00A84F56">
        <w:t>HClO</w:t>
      </w:r>
      <w:proofErr w:type="spellEnd"/>
      <w:r w:rsidRPr="00A84F56">
        <w:t xml:space="preserve">₄. Phosphorus was measured using the </w:t>
      </w:r>
      <w:proofErr w:type="spellStart"/>
      <w:r w:rsidRPr="00A84F56">
        <w:t>vanadomolybdophosphoric</w:t>
      </w:r>
      <w:proofErr w:type="spellEnd"/>
      <w:r w:rsidRPr="00A84F56">
        <w:t xml:space="preserve"> yellow </w:t>
      </w:r>
      <w:proofErr w:type="spellStart"/>
      <w:r w:rsidRPr="00A84F56">
        <w:t>colour</w:t>
      </w:r>
      <w:proofErr w:type="spellEnd"/>
      <w:r w:rsidRPr="00A84F56">
        <w:t xml:space="preserve"> method, potassium by flame photometry, Ca and Mg by EDTA titration, and S turbidometrically using </w:t>
      </w:r>
      <w:proofErr w:type="spellStart"/>
      <w:r w:rsidRPr="00A84F56">
        <w:t>BaCl</w:t>
      </w:r>
      <w:proofErr w:type="spellEnd"/>
      <w:r w:rsidRPr="00A84F56">
        <w:t>₂ (Piper, 1966). Micronutrients (Fe, Zn, Cu, Mn) were analyzed using AAS (Lindsay &amp; Norvell, 1978).</w:t>
      </w:r>
    </w:p>
    <w:p w14:paraId="7274EEF8" w14:textId="77777777" w:rsidR="00A84F56" w:rsidRPr="00034A76" w:rsidRDefault="00A84F56" w:rsidP="0060538E">
      <w:pPr>
        <w:pStyle w:val="Default"/>
        <w:jc w:val="both"/>
      </w:pPr>
    </w:p>
    <w:p w14:paraId="37C47B84" w14:textId="77777777" w:rsidR="00800A43" w:rsidRDefault="00800A43" w:rsidP="0060538E">
      <w:pPr>
        <w:pStyle w:val="Default"/>
        <w:jc w:val="both"/>
        <w:rPr>
          <w:b/>
          <w:bCs/>
        </w:rPr>
      </w:pPr>
    </w:p>
    <w:p w14:paraId="6C807C16" w14:textId="77777777" w:rsidR="00800A43" w:rsidRDefault="00800A43" w:rsidP="0060538E">
      <w:pPr>
        <w:pStyle w:val="Default"/>
        <w:jc w:val="both"/>
        <w:rPr>
          <w:b/>
          <w:bCs/>
        </w:rPr>
      </w:pPr>
    </w:p>
    <w:p w14:paraId="695F62CF" w14:textId="77777777" w:rsidR="00800A43" w:rsidRDefault="00800A43" w:rsidP="0060538E">
      <w:pPr>
        <w:pStyle w:val="Default"/>
        <w:jc w:val="both"/>
        <w:rPr>
          <w:b/>
          <w:bCs/>
        </w:rPr>
      </w:pPr>
    </w:p>
    <w:p w14:paraId="454A444B" w14:textId="77777777" w:rsidR="00800A43" w:rsidRDefault="00800A43" w:rsidP="0060538E">
      <w:pPr>
        <w:pStyle w:val="Default"/>
        <w:jc w:val="both"/>
        <w:rPr>
          <w:b/>
          <w:bCs/>
        </w:rPr>
      </w:pPr>
    </w:p>
    <w:p w14:paraId="7C39CE1F" w14:textId="77777777" w:rsidR="00800A43" w:rsidRDefault="00800A43" w:rsidP="0060538E">
      <w:pPr>
        <w:pStyle w:val="Default"/>
        <w:jc w:val="both"/>
        <w:rPr>
          <w:b/>
          <w:bCs/>
        </w:rPr>
      </w:pPr>
    </w:p>
    <w:p w14:paraId="749017CE" w14:textId="77777777" w:rsidR="00800A43" w:rsidRDefault="00800A43" w:rsidP="0060538E">
      <w:pPr>
        <w:pStyle w:val="Default"/>
        <w:jc w:val="both"/>
        <w:rPr>
          <w:b/>
          <w:bCs/>
        </w:rPr>
      </w:pPr>
    </w:p>
    <w:p w14:paraId="08B1ABF0" w14:textId="77777777" w:rsidR="00800A43" w:rsidRDefault="00800A43" w:rsidP="0060538E">
      <w:pPr>
        <w:pStyle w:val="Default"/>
        <w:jc w:val="both"/>
        <w:rPr>
          <w:b/>
          <w:bCs/>
        </w:rPr>
      </w:pPr>
    </w:p>
    <w:p w14:paraId="48A8F21C" w14:textId="77777777" w:rsidR="00800A43" w:rsidRDefault="00800A43" w:rsidP="0060538E">
      <w:pPr>
        <w:pStyle w:val="Default"/>
        <w:jc w:val="both"/>
        <w:rPr>
          <w:b/>
          <w:bCs/>
        </w:rPr>
      </w:pPr>
    </w:p>
    <w:p w14:paraId="50AC294D" w14:textId="460651C4" w:rsidR="00800A43" w:rsidRDefault="00800A43" w:rsidP="0060538E">
      <w:pPr>
        <w:pStyle w:val="Default"/>
        <w:jc w:val="both"/>
        <w:rPr>
          <w:b/>
          <w:bCs/>
        </w:rPr>
      </w:pPr>
      <w:r w:rsidRPr="00800A43">
        <w:rPr>
          <w:b/>
          <w:bCs/>
          <w:noProof/>
        </w:rPr>
        <w:lastRenderedPageBreak/>
        <w:drawing>
          <wp:inline distT="0" distB="0" distL="0" distR="0" wp14:anchorId="7B7B9FF8" wp14:editId="50B4F025">
            <wp:extent cx="5658640" cy="7582958"/>
            <wp:effectExtent l="0" t="0" r="0" b="0"/>
            <wp:docPr id="858355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55897" name=""/>
                    <pic:cNvPicPr/>
                  </pic:nvPicPr>
                  <pic:blipFill>
                    <a:blip r:embed="rId7"/>
                    <a:stretch>
                      <a:fillRect/>
                    </a:stretch>
                  </pic:blipFill>
                  <pic:spPr>
                    <a:xfrm>
                      <a:off x="0" y="0"/>
                      <a:ext cx="5658640" cy="7582958"/>
                    </a:xfrm>
                    <a:prstGeom prst="rect">
                      <a:avLst/>
                    </a:prstGeom>
                  </pic:spPr>
                </pic:pic>
              </a:graphicData>
            </a:graphic>
          </wp:inline>
        </w:drawing>
      </w:r>
    </w:p>
    <w:p w14:paraId="1C029007" w14:textId="77777777" w:rsidR="00800A43" w:rsidRDefault="00800A43" w:rsidP="0060538E">
      <w:pPr>
        <w:pStyle w:val="Default"/>
        <w:jc w:val="both"/>
        <w:rPr>
          <w:b/>
          <w:bCs/>
        </w:rPr>
      </w:pPr>
    </w:p>
    <w:p w14:paraId="4E0748A8" w14:textId="77777777" w:rsidR="00800A43" w:rsidRDefault="00800A43" w:rsidP="0060538E">
      <w:pPr>
        <w:pStyle w:val="Default"/>
        <w:jc w:val="both"/>
        <w:rPr>
          <w:b/>
          <w:bCs/>
        </w:rPr>
      </w:pPr>
    </w:p>
    <w:p w14:paraId="7AD89AA0" w14:textId="77777777" w:rsidR="00800A43" w:rsidRDefault="00800A43" w:rsidP="0060538E">
      <w:pPr>
        <w:pStyle w:val="Default"/>
        <w:jc w:val="both"/>
        <w:rPr>
          <w:b/>
          <w:bCs/>
        </w:rPr>
      </w:pPr>
    </w:p>
    <w:p w14:paraId="3B02AC46" w14:textId="087B3CD0" w:rsidR="00377CC1" w:rsidRPr="00034A76" w:rsidRDefault="00377CC1" w:rsidP="0060538E">
      <w:pPr>
        <w:pStyle w:val="Default"/>
        <w:jc w:val="both"/>
        <w:rPr>
          <w:b/>
          <w:bCs/>
        </w:rPr>
      </w:pPr>
      <w:r w:rsidRPr="00034A76">
        <w:rPr>
          <w:b/>
          <w:bCs/>
        </w:rPr>
        <w:t>Calculation of Nutrient Uptake</w:t>
      </w:r>
    </w:p>
    <w:p w14:paraId="0A84EBED" w14:textId="77777777" w:rsidR="00377CC1" w:rsidRPr="00034A76" w:rsidRDefault="00377CC1" w:rsidP="00377CC1">
      <w:pPr>
        <w:pStyle w:val="Default"/>
        <w:ind w:firstLine="720"/>
        <w:jc w:val="both"/>
      </w:pPr>
      <w:r w:rsidRPr="00034A76">
        <w:lastRenderedPageBreak/>
        <w:t>This calculation provided a quantitative measure of nutrient removal by crops and helped evaluate the effect of biochar and FYM on nutrient assimilation efficiency.</w:t>
      </w:r>
    </w:p>
    <w:p w14:paraId="7FE42F98" w14:textId="77777777" w:rsidR="00800A43" w:rsidRDefault="00800A43" w:rsidP="00A84F56">
      <w:pPr>
        <w:pStyle w:val="Default"/>
        <w:jc w:val="both"/>
        <w:rPr>
          <w:b/>
          <w:bCs/>
        </w:rPr>
      </w:pPr>
    </w:p>
    <w:p w14:paraId="7A95B5FC" w14:textId="718113DE" w:rsidR="00A84F56" w:rsidRPr="00A84F56" w:rsidRDefault="00A84F56" w:rsidP="00A84F56">
      <w:pPr>
        <w:pStyle w:val="Default"/>
        <w:jc w:val="both"/>
        <w:rPr>
          <w:b/>
          <w:bCs/>
        </w:rPr>
      </w:pPr>
      <w:r w:rsidRPr="00A84F56">
        <w:rPr>
          <w:b/>
          <w:bCs/>
        </w:rPr>
        <w:t>Nutrient Uptake Calculation</w:t>
      </w:r>
    </w:p>
    <w:p w14:paraId="5C737D41" w14:textId="77777777" w:rsidR="00A84F56" w:rsidRPr="00A84F56" w:rsidRDefault="00A84F56" w:rsidP="00A84F56">
      <w:pPr>
        <w:pStyle w:val="Default"/>
        <w:ind w:firstLine="720"/>
        <w:jc w:val="both"/>
      </w:pPr>
      <w:r w:rsidRPr="00A84F56">
        <w:t>Nutrient uptake was calculated by combining nutrient concentration with dry matter yield to understand the total removal of nutrients by the crop. Uptake values (kg ha⁻¹) were calculated using the following formula:</w:t>
      </w:r>
    </w:p>
    <w:p w14:paraId="5599186E" w14:textId="683C9BB4" w:rsidR="00A84F56" w:rsidRPr="00A84F56" w:rsidRDefault="001F0873" w:rsidP="00A84F56">
      <w:pPr>
        <w:pStyle w:val="Default"/>
        <w:ind w:firstLine="720"/>
        <w:jc w:val="both"/>
      </w:pPr>
      <m:oMathPara>
        <m:oMath>
          <m:sSup>
            <m:sSupPr>
              <m:ctrlPr>
                <w:rPr>
                  <w:rFonts w:ascii="Cambria Math" w:hAnsi="Cambria Math"/>
                </w:rPr>
              </m:ctrlPr>
            </m:sSupPr>
            <m:e>
              <m:r>
                <m:rPr>
                  <m:nor/>
                </m:rPr>
                <m:t>Nutrient Uptake (kg ha</m:t>
              </m:r>
            </m:e>
            <m:sup>
              <m:r>
                <w:rPr>
                  <w:rFonts w:ascii="Cambria Math" w:hAnsi="Cambria Math"/>
                </w:rPr>
                <m:t>-</m:t>
              </m:r>
              <m:r>
                <w:rPr>
                  <w:rFonts w:ascii="Cambria Math" w:hAnsi="Cambria Math"/>
                </w:rPr>
                <m:t>1</m:t>
              </m:r>
            </m:sup>
          </m:sSup>
          <m:r>
            <m:rPr>
              <m:nor/>
            </m:rPr>
            <m:t>)</m:t>
          </m:r>
          <m:r>
            <w:rPr>
              <w:rFonts w:ascii="Cambria Math" w:hAnsi="Cambria Math"/>
            </w:rPr>
            <m:t>=</m:t>
          </m:r>
          <m:f>
            <m:fPr>
              <m:ctrlPr>
                <w:rPr>
                  <w:rFonts w:ascii="Cambria Math" w:hAnsi="Cambria Math"/>
                </w:rPr>
              </m:ctrlPr>
            </m:fPr>
            <m:num>
              <m:r>
                <m:rPr>
                  <m:nor/>
                </m:rPr>
                <m:t>Nutrient concentration (%)</m:t>
              </m:r>
              <m:r>
                <w:rPr>
                  <w:rFonts w:ascii="Cambria Math" w:hAnsi="Cambria Math"/>
                </w:rPr>
                <m:t>×</m:t>
              </m:r>
              <m:sSup>
                <m:sSupPr>
                  <m:ctrlPr>
                    <w:rPr>
                      <w:rFonts w:ascii="Cambria Math" w:hAnsi="Cambria Math"/>
                    </w:rPr>
                  </m:ctrlPr>
                </m:sSupPr>
                <m:e>
                  <m:r>
                    <m:rPr>
                      <m:nor/>
                    </m:rPr>
                    <m:t>Biomass yield (kg ha</m:t>
                  </m:r>
                </m:e>
                <m:sup>
                  <m:r>
                    <w:rPr>
                      <w:rFonts w:ascii="Cambria Math" w:hAnsi="Cambria Math"/>
                    </w:rPr>
                    <m:t>-</m:t>
                  </m:r>
                  <m:r>
                    <w:rPr>
                      <w:rFonts w:ascii="Cambria Math" w:hAnsi="Cambria Math"/>
                    </w:rPr>
                    <m:t>1</m:t>
                  </m:r>
                </m:sup>
              </m:sSup>
              <m:r>
                <m:rPr>
                  <m:nor/>
                </m:rPr>
                <m:t>)</m:t>
              </m:r>
            </m:num>
            <m:den>
              <m:r>
                <w:rPr>
                  <w:rFonts w:ascii="Cambria Math" w:hAnsi="Cambria Math"/>
                </w:rPr>
                <m:t>100</m:t>
              </m:r>
            </m:den>
          </m:f>
          <m:r>
            <m:rPr>
              <m:sty m:val="p"/>
            </m:rPr>
            <w:br/>
          </m:r>
        </m:oMath>
      </m:oMathPara>
    </w:p>
    <w:p w14:paraId="6D4B0A6D" w14:textId="77777777" w:rsidR="00A84F56" w:rsidRPr="00A84F56" w:rsidRDefault="00A84F56" w:rsidP="00A84F56">
      <w:pPr>
        <w:pStyle w:val="Default"/>
        <w:ind w:firstLine="720"/>
        <w:jc w:val="both"/>
      </w:pPr>
      <w:r w:rsidRPr="00A84F56">
        <w:t>This approach provided an accurate assessment of how different levels of biochar and FYM influenced nutrient assimilation and utilization efficiency in finger millet.</w:t>
      </w:r>
    </w:p>
    <w:p w14:paraId="79509214" w14:textId="77777777" w:rsidR="00A84F56" w:rsidRPr="00034A76" w:rsidRDefault="00A84F56" w:rsidP="00377CC1">
      <w:pPr>
        <w:pStyle w:val="Default"/>
        <w:ind w:firstLine="720"/>
        <w:jc w:val="both"/>
      </w:pPr>
    </w:p>
    <w:p w14:paraId="4129C177" w14:textId="77777777" w:rsidR="00CB7C3A" w:rsidRPr="00034A76" w:rsidRDefault="00CB7C3A" w:rsidP="00CB7C3A">
      <w:pPr>
        <w:pStyle w:val="Default"/>
        <w:jc w:val="both"/>
      </w:pPr>
    </w:p>
    <w:p w14:paraId="49598E89" w14:textId="4D5B4318" w:rsidR="00CB7C3A" w:rsidRPr="00034A76" w:rsidRDefault="00CB7C3A" w:rsidP="00CB7C3A">
      <w:pPr>
        <w:pStyle w:val="Default"/>
        <w:jc w:val="both"/>
        <w:rPr>
          <w:b/>
          <w:bCs/>
          <w:color w:val="EE0000"/>
        </w:rPr>
      </w:pPr>
      <w:r w:rsidRPr="00034A76">
        <w:rPr>
          <w:b/>
          <w:bCs/>
          <w:color w:val="EE0000"/>
        </w:rPr>
        <w:t xml:space="preserve">Results and discussion </w:t>
      </w:r>
    </w:p>
    <w:p w14:paraId="78968554" w14:textId="77777777" w:rsidR="007A15C8" w:rsidRPr="00034A76" w:rsidRDefault="007A15C8" w:rsidP="00CB7C3A">
      <w:pPr>
        <w:pStyle w:val="Default"/>
        <w:jc w:val="both"/>
        <w:rPr>
          <w:b/>
          <w:bCs/>
          <w:color w:val="EE0000"/>
        </w:rPr>
      </w:pPr>
    </w:p>
    <w:p w14:paraId="57C7F4A4" w14:textId="6B09F8B1" w:rsidR="00D93227" w:rsidRPr="00034A76" w:rsidRDefault="007A15C8" w:rsidP="00CB7C3A">
      <w:pPr>
        <w:pStyle w:val="Default"/>
        <w:jc w:val="both"/>
        <w:rPr>
          <w:b/>
          <w:bCs/>
          <w:color w:val="EE0000"/>
        </w:rPr>
      </w:pPr>
      <w:r w:rsidRPr="00CB7C3A">
        <w:rPr>
          <w:b/>
          <w:bCs/>
          <w:color w:val="EE0000"/>
        </w:rPr>
        <w:t>Characterization of cob rind biochar and FYM</w:t>
      </w:r>
    </w:p>
    <w:p w14:paraId="4E8F3CAE" w14:textId="475071E9" w:rsidR="00820796" w:rsidRPr="00034A76" w:rsidRDefault="00820796" w:rsidP="00820796">
      <w:pPr>
        <w:pStyle w:val="Default"/>
        <w:ind w:firstLine="720"/>
        <w:jc w:val="both"/>
      </w:pPr>
      <w:r w:rsidRPr="00034A76">
        <w:rPr>
          <w:color w:val="auto"/>
        </w:rPr>
        <w:t>The characterization of cob rind biochar was carried out for physical and chemical characteristics. The data presented in Table 1 unveiled that, cob rind biochar has recorded the water holding capacity of 69.85 per cent and bulk density of 0.54 Mg m</w:t>
      </w:r>
      <w:r w:rsidR="003746D1" w:rsidRPr="00A0107B">
        <w:rPr>
          <w:color w:val="auto"/>
          <w:vertAlign w:val="superscript"/>
        </w:rPr>
        <w:t>-3</w:t>
      </w:r>
      <w:r w:rsidRPr="00034A76">
        <w:rPr>
          <w:color w:val="auto"/>
        </w:rPr>
        <w:t xml:space="preserve">. The electrochemical properties like the electrical conductivity recorded value of 1.24 </w:t>
      </w:r>
      <w:proofErr w:type="spellStart"/>
      <w:r w:rsidRPr="00034A76">
        <w:rPr>
          <w:color w:val="auto"/>
        </w:rPr>
        <w:t>dS</w:t>
      </w:r>
      <w:proofErr w:type="spellEnd"/>
      <w:r w:rsidRPr="00034A76">
        <w:rPr>
          <w:color w:val="auto"/>
        </w:rPr>
        <w:t xml:space="preserve"> m</w:t>
      </w:r>
      <w:r w:rsidR="003746D1" w:rsidRPr="00034A76">
        <w:rPr>
          <w:color w:val="auto"/>
          <w:vertAlign w:val="superscript"/>
        </w:rPr>
        <w:t>-1</w:t>
      </w:r>
      <w:r w:rsidRPr="00034A76">
        <w:rPr>
          <w:color w:val="auto"/>
        </w:rPr>
        <w:t xml:space="preserve"> and the pH of 8.07, which found to be alkaline in nature. Total organic</w:t>
      </w:r>
      <w:r w:rsidRPr="00034A76">
        <w:t xml:space="preserve"> carbon found to be higher in concentration (72.84 g </w:t>
      </w:r>
      <w:r w:rsidR="00A0107B">
        <w:t>kg</w:t>
      </w:r>
      <w:r w:rsidR="00A0107B" w:rsidRPr="00A0107B">
        <w:rPr>
          <w:vertAlign w:val="superscript"/>
        </w:rPr>
        <w:t>-1</w:t>
      </w:r>
      <w:r w:rsidRPr="00034A76">
        <w:t xml:space="preserve">). Among the primary nutrients the biochar rich in K (1.09 %) followed by N (0.53 %) and P (0.09 %). Among the secondary nutrients it is rich in calcium (0.59 %) followed by magnesium (0.42 %) and </w:t>
      </w:r>
      <w:proofErr w:type="spellStart"/>
      <w:r w:rsidRPr="00034A76">
        <w:t>sulphur</w:t>
      </w:r>
      <w:proofErr w:type="spellEnd"/>
      <w:r w:rsidRPr="00034A76">
        <w:t xml:space="preserve"> (0.13 %). Cob rind biochar recorded appreciable quantity of iron, manganese, zinc and copper to the tune of 125.20, 31.20, 15.90 and 3.10 mg </w:t>
      </w:r>
      <w:r w:rsidR="00A0107B">
        <w:t>kg</w:t>
      </w:r>
      <w:r w:rsidR="00A0107B" w:rsidRPr="00977B6D">
        <w:rPr>
          <w:vertAlign w:val="superscript"/>
        </w:rPr>
        <w:t>-1</w:t>
      </w:r>
      <w:r w:rsidRPr="00945A57">
        <w:rPr>
          <w:vertAlign w:val="superscript"/>
        </w:rPr>
        <w:t>,</w:t>
      </w:r>
      <w:r w:rsidRPr="00034A76">
        <w:t xml:space="preserve"> respectively. </w:t>
      </w:r>
    </w:p>
    <w:p w14:paraId="1D81A1FC" w14:textId="0923FC9E" w:rsidR="00D93227" w:rsidRPr="00034A76" w:rsidRDefault="00820796" w:rsidP="00820796">
      <w:pPr>
        <w:pStyle w:val="Default"/>
        <w:ind w:firstLine="720"/>
        <w:jc w:val="both"/>
        <w:rPr>
          <w:color w:val="auto"/>
        </w:rPr>
      </w:pPr>
      <w:r w:rsidRPr="00034A76">
        <w:rPr>
          <w:color w:val="auto"/>
        </w:rPr>
        <w:t>Regarding chemical composition of FYM (Table 1) the data revealed that the FYM had recorded the water holding capacity of 22.48 per cent and a bulk density of 0.44 Mg m</w:t>
      </w:r>
      <w:r w:rsidR="003746D1" w:rsidRPr="00034A76">
        <w:rPr>
          <w:color w:val="auto"/>
          <w:vertAlign w:val="superscript"/>
        </w:rPr>
        <w:t>-3</w:t>
      </w:r>
      <w:r w:rsidRPr="00034A76">
        <w:rPr>
          <w:color w:val="auto"/>
        </w:rPr>
        <w:t xml:space="preserve">. The pH of FYM was found to be 7.15 and electrical conductivity of 0.40 </w:t>
      </w:r>
      <w:proofErr w:type="spellStart"/>
      <w:r w:rsidRPr="00034A76">
        <w:rPr>
          <w:color w:val="auto"/>
        </w:rPr>
        <w:t>dS</w:t>
      </w:r>
      <w:proofErr w:type="spellEnd"/>
      <w:r w:rsidRPr="00034A76">
        <w:rPr>
          <w:color w:val="auto"/>
        </w:rPr>
        <w:t xml:space="preserve"> m</w:t>
      </w:r>
      <w:r w:rsidR="003746D1" w:rsidRPr="00034A76">
        <w:rPr>
          <w:color w:val="auto"/>
          <w:vertAlign w:val="superscript"/>
        </w:rPr>
        <w:t>-1</w:t>
      </w:r>
      <w:r w:rsidRPr="00034A76">
        <w:rPr>
          <w:color w:val="auto"/>
        </w:rPr>
        <w:t xml:space="preserve">. The total carbon content of 12.85 g </w:t>
      </w:r>
      <w:r w:rsidR="00A0107B">
        <w:rPr>
          <w:color w:val="auto"/>
        </w:rPr>
        <w:t>kg</w:t>
      </w:r>
      <w:r w:rsidR="00A0107B" w:rsidRPr="000B2143">
        <w:rPr>
          <w:color w:val="auto"/>
          <w:vertAlign w:val="superscript"/>
        </w:rPr>
        <w:t>-1</w:t>
      </w:r>
      <w:r w:rsidRPr="00034A76">
        <w:rPr>
          <w:color w:val="auto"/>
        </w:rPr>
        <w:t xml:space="preserve">. The nitrogen, phosphorus and potassium content at 0.59, 0.25 and 0.55 per cent, respectively. The calcium, magnesium and </w:t>
      </w:r>
      <w:r w:rsidR="004048A1" w:rsidRPr="00034A76">
        <w:rPr>
          <w:color w:val="auto"/>
        </w:rPr>
        <w:t>Sulphur</w:t>
      </w:r>
      <w:r w:rsidRPr="00034A76">
        <w:rPr>
          <w:color w:val="auto"/>
        </w:rPr>
        <w:t xml:space="preserve"> content recorded with 0.07, 0.04 and 0.02 per cent, respectively. FYM also recorded appreciable quantities of iron, manganese, zinc and copper to the extent of 1.44, 69.80, 60.95 and 2.95 mg </w:t>
      </w:r>
      <w:r w:rsidR="00A0107B">
        <w:rPr>
          <w:color w:val="auto"/>
        </w:rPr>
        <w:t>kg</w:t>
      </w:r>
      <w:r w:rsidR="00A0107B" w:rsidRPr="000B2143">
        <w:rPr>
          <w:color w:val="auto"/>
          <w:vertAlign w:val="superscript"/>
        </w:rPr>
        <w:t>-1</w:t>
      </w:r>
      <w:r w:rsidRPr="00034A76">
        <w:rPr>
          <w:color w:val="auto"/>
        </w:rPr>
        <w:t>, respectively.</w:t>
      </w:r>
    </w:p>
    <w:p w14:paraId="118A1430" w14:textId="77777777" w:rsidR="00D93227" w:rsidRPr="00034A76" w:rsidRDefault="00D93227" w:rsidP="00CB7C3A">
      <w:pPr>
        <w:pStyle w:val="Default"/>
        <w:jc w:val="both"/>
        <w:rPr>
          <w:b/>
          <w:bCs/>
          <w:color w:val="EE0000"/>
        </w:rPr>
      </w:pPr>
    </w:p>
    <w:p w14:paraId="6B322F17" w14:textId="4A3B47E9" w:rsidR="00BF2FE1" w:rsidRPr="000335BB" w:rsidRDefault="00D93227" w:rsidP="000335BB">
      <w:pPr>
        <w:pStyle w:val="Default"/>
        <w:ind w:firstLine="720"/>
        <w:jc w:val="both"/>
        <w:rPr>
          <w:color w:val="EE0000"/>
        </w:rPr>
      </w:pPr>
      <w:r w:rsidRPr="00CB7C3A">
        <w:rPr>
          <w:b/>
          <w:bCs/>
          <w:color w:val="EE0000"/>
        </w:rPr>
        <w:t xml:space="preserve">Table </w:t>
      </w:r>
      <w:r w:rsidR="00B01C99" w:rsidRPr="00034A76">
        <w:rPr>
          <w:b/>
          <w:bCs/>
          <w:color w:val="EE0000"/>
        </w:rPr>
        <w:t>1</w:t>
      </w:r>
      <w:r w:rsidRPr="00CB7C3A">
        <w:rPr>
          <w:b/>
          <w:bCs/>
          <w:color w:val="EE0000"/>
        </w:rPr>
        <w:t>: Characterization of cob rind biochar and FYM Physical properties</w:t>
      </w:r>
    </w:p>
    <w:p w14:paraId="117D9119" w14:textId="77777777" w:rsidR="00CB7C3A" w:rsidRPr="00034A76" w:rsidRDefault="00CB7C3A" w:rsidP="002A5DF6">
      <w:pPr>
        <w:pStyle w:val="Default"/>
        <w:ind w:firstLine="720"/>
        <w:jc w:val="both"/>
      </w:pPr>
    </w:p>
    <w:tbl>
      <w:tblPr>
        <w:tblStyle w:val="TableGrid"/>
        <w:tblW w:w="9039" w:type="dxa"/>
        <w:tblLayout w:type="fixed"/>
        <w:tblLook w:val="0000" w:firstRow="0" w:lastRow="0" w:firstColumn="0" w:lastColumn="0" w:noHBand="0" w:noVBand="0"/>
      </w:tblPr>
      <w:tblGrid>
        <w:gridCol w:w="2499"/>
        <w:gridCol w:w="2499"/>
        <w:gridCol w:w="72"/>
        <w:gridCol w:w="3969"/>
      </w:tblGrid>
      <w:tr w:rsidR="00CB7C3A" w:rsidRPr="00CB7C3A" w14:paraId="5DC0A8AD" w14:textId="77777777" w:rsidTr="00A064DD">
        <w:trPr>
          <w:trHeight w:val="107"/>
        </w:trPr>
        <w:tc>
          <w:tcPr>
            <w:tcW w:w="9039" w:type="dxa"/>
            <w:gridSpan w:val="4"/>
          </w:tcPr>
          <w:p w14:paraId="6DE3F87C" w14:textId="6F723427" w:rsidR="00CB7C3A" w:rsidRPr="00CB7C3A" w:rsidRDefault="00CB7C3A" w:rsidP="00BF2FE1">
            <w:pPr>
              <w:pStyle w:val="Default"/>
              <w:ind w:firstLine="720"/>
              <w:jc w:val="center"/>
            </w:pPr>
          </w:p>
        </w:tc>
      </w:tr>
      <w:tr w:rsidR="003C793A" w:rsidRPr="00034A76" w14:paraId="11685544" w14:textId="77777777" w:rsidTr="00A064DD">
        <w:trPr>
          <w:trHeight w:val="107"/>
        </w:trPr>
        <w:tc>
          <w:tcPr>
            <w:tcW w:w="5070" w:type="dxa"/>
            <w:gridSpan w:val="3"/>
          </w:tcPr>
          <w:p w14:paraId="4313E9F6" w14:textId="7F1D816A" w:rsidR="00CB7C3A" w:rsidRPr="00CB7C3A" w:rsidRDefault="00CB7C3A" w:rsidP="00F35993">
            <w:pPr>
              <w:pStyle w:val="Default"/>
              <w:ind w:firstLine="720"/>
              <w:jc w:val="center"/>
            </w:pPr>
            <w:r w:rsidRPr="00CB7C3A">
              <w:rPr>
                <w:b/>
                <w:bCs/>
              </w:rPr>
              <w:t>Cob rind biochar</w:t>
            </w:r>
          </w:p>
        </w:tc>
        <w:tc>
          <w:tcPr>
            <w:tcW w:w="3969" w:type="dxa"/>
          </w:tcPr>
          <w:p w14:paraId="6E035888" w14:textId="29FABF43" w:rsidR="00CB7C3A" w:rsidRPr="00CB7C3A" w:rsidRDefault="00CB7C3A" w:rsidP="00F35993">
            <w:pPr>
              <w:pStyle w:val="Default"/>
              <w:ind w:firstLine="720"/>
              <w:jc w:val="center"/>
            </w:pPr>
            <w:r w:rsidRPr="00CB7C3A">
              <w:rPr>
                <w:b/>
                <w:bCs/>
              </w:rPr>
              <w:t>FYM</w:t>
            </w:r>
          </w:p>
        </w:tc>
      </w:tr>
      <w:tr w:rsidR="00CB7C3A" w:rsidRPr="00CB7C3A" w14:paraId="76EEBFEE" w14:textId="77777777" w:rsidTr="00A064DD">
        <w:trPr>
          <w:trHeight w:val="107"/>
        </w:trPr>
        <w:tc>
          <w:tcPr>
            <w:tcW w:w="2499" w:type="dxa"/>
          </w:tcPr>
          <w:p w14:paraId="6A9BCEEB" w14:textId="040AAF1A" w:rsidR="00CB7C3A" w:rsidRPr="00CB7C3A" w:rsidRDefault="00CB7C3A" w:rsidP="00BF2FE1">
            <w:pPr>
              <w:pStyle w:val="Default"/>
              <w:ind w:firstLine="720"/>
              <w:jc w:val="center"/>
            </w:pPr>
            <w:r w:rsidRPr="00CB7C3A">
              <w:rPr>
                <w:b/>
                <w:bCs/>
              </w:rPr>
              <w:t>Parameters</w:t>
            </w:r>
          </w:p>
        </w:tc>
        <w:tc>
          <w:tcPr>
            <w:tcW w:w="2499" w:type="dxa"/>
          </w:tcPr>
          <w:p w14:paraId="765DF691" w14:textId="28EC3178" w:rsidR="00CB7C3A" w:rsidRPr="00CB7C3A" w:rsidRDefault="00CB7C3A" w:rsidP="00BF2FE1">
            <w:pPr>
              <w:pStyle w:val="Default"/>
              <w:ind w:firstLine="720"/>
              <w:jc w:val="center"/>
            </w:pPr>
            <w:r w:rsidRPr="00CB7C3A">
              <w:rPr>
                <w:b/>
                <w:bCs/>
              </w:rPr>
              <w:t>Value</w:t>
            </w:r>
          </w:p>
        </w:tc>
        <w:tc>
          <w:tcPr>
            <w:tcW w:w="4041" w:type="dxa"/>
            <w:gridSpan w:val="2"/>
          </w:tcPr>
          <w:p w14:paraId="0DC919C8" w14:textId="083284D7" w:rsidR="00CB7C3A" w:rsidRPr="00CB7C3A" w:rsidRDefault="00CB7C3A" w:rsidP="00BF2FE1">
            <w:pPr>
              <w:pStyle w:val="Default"/>
              <w:ind w:firstLine="720"/>
              <w:jc w:val="center"/>
            </w:pPr>
            <w:r w:rsidRPr="00CB7C3A">
              <w:rPr>
                <w:b/>
                <w:bCs/>
              </w:rPr>
              <w:t>Value</w:t>
            </w:r>
          </w:p>
        </w:tc>
      </w:tr>
      <w:tr w:rsidR="00CB7C3A" w:rsidRPr="00CB7C3A" w14:paraId="20B40756" w14:textId="77777777" w:rsidTr="00A064DD">
        <w:trPr>
          <w:trHeight w:val="127"/>
        </w:trPr>
        <w:tc>
          <w:tcPr>
            <w:tcW w:w="2499" w:type="dxa"/>
          </w:tcPr>
          <w:p w14:paraId="40460918" w14:textId="04FFC6D3" w:rsidR="00CB7C3A" w:rsidRPr="00CB7C3A" w:rsidRDefault="00CB7C3A" w:rsidP="00BF2FE1">
            <w:pPr>
              <w:pStyle w:val="Default"/>
              <w:ind w:firstLine="720"/>
              <w:jc w:val="center"/>
            </w:pPr>
            <w:r w:rsidRPr="00CB7C3A">
              <w:t>Bulk density (Mg m</w:t>
            </w:r>
            <w:r w:rsidR="003746D1" w:rsidRPr="00034A76">
              <w:rPr>
                <w:vertAlign w:val="superscript"/>
              </w:rPr>
              <w:t>-3</w:t>
            </w:r>
            <w:r w:rsidRPr="00CB7C3A">
              <w:t>)</w:t>
            </w:r>
          </w:p>
        </w:tc>
        <w:tc>
          <w:tcPr>
            <w:tcW w:w="2499" w:type="dxa"/>
          </w:tcPr>
          <w:p w14:paraId="59D7AC78" w14:textId="5CADA636" w:rsidR="00CB7C3A" w:rsidRPr="00CB7C3A" w:rsidRDefault="00CB7C3A" w:rsidP="00BF2FE1">
            <w:pPr>
              <w:pStyle w:val="Default"/>
              <w:ind w:firstLine="720"/>
              <w:jc w:val="center"/>
            </w:pPr>
            <w:r w:rsidRPr="00CB7C3A">
              <w:t>0.54</w:t>
            </w:r>
          </w:p>
        </w:tc>
        <w:tc>
          <w:tcPr>
            <w:tcW w:w="4041" w:type="dxa"/>
            <w:gridSpan w:val="2"/>
          </w:tcPr>
          <w:p w14:paraId="42004DC3" w14:textId="0CCE5FAE" w:rsidR="00CB7C3A" w:rsidRPr="00CB7C3A" w:rsidRDefault="00CB7C3A" w:rsidP="00BF2FE1">
            <w:pPr>
              <w:pStyle w:val="Default"/>
              <w:ind w:firstLine="720"/>
              <w:jc w:val="center"/>
            </w:pPr>
            <w:r w:rsidRPr="00CB7C3A">
              <w:t>0.44</w:t>
            </w:r>
          </w:p>
        </w:tc>
      </w:tr>
      <w:tr w:rsidR="00CB7C3A" w:rsidRPr="00CB7C3A" w14:paraId="60540E59" w14:textId="77777777" w:rsidTr="00A064DD">
        <w:trPr>
          <w:trHeight w:val="109"/>
        </w:trPr>
        <w:tc>
          <w:tcPr>
            <w:tcW w:w="2499" w:type="dxa"/>
          </w:tcPr>
          <w:p w14:paraId="358A2B62" w14:textId="64394590" w:rsidR="00CB7C3A" w:rsidRPr="00CB7C3A" w:rsidRDefault="00CB7C3A" w:rsidP="00BF2FE1">
            <w:pPr>
              <w:pStyle w:val="Default"/>
              <w:ind w:firstLine="720"/>
              <w:jc w:val="center"/>
            </w:pPr>
            <w:r w:rsidRPr="00CB7C3A">
              <w:t>WHC (%)</w:t>
            </w:r>
          </w:p>
        </w:tc>
        <w:tc>
          <w:tcPr>
            <w:tcW w:w="2499" w:type="dxa"/>
          </w:tcPr>
          <w:p w14:paraId="10AF30D6" w14:textId="042E9DBA" w:rsidR="00CB7C3A" w:rsidRPr="00CB7C3A" w:rsidRDefault="00CB7C3A" w:rsidP="00BF2FE1">
            <w:pPr>
              <w:pStyle w:val="Default"/>
              <w:ind w:firstLine="720"/>
              <w:jc w:val="center"/>
            </w:pPr>
            <w:r w:rsidRPr="00CB7C3A">
              <w:t>69.85</w:t>
            </w:r>
          </w:p>
        </w:tc>
        <w:tc>
          <w:tcPr>
            <w:tcW w:w="4041" w:type="dxa"/>
            <w:gridSpan w:val="2"/>
          </w:tcPr>
          <w:p w14:paraId="2BF13A3D" w14:textId="0B659814" w:rsidR="00CB7C3A" w:rsidRPr="00CB7C3A" w:rsidRDefault="00CB7C3A" w:rsidP="00BF2FE1">
            <w:pPr>
              <w:pStyle w:val="Default"/>
              <w:ind w:firstLine="720"/>
              <w:jc w:val="center"/>
            </w:pPr>
            <w:r w:rsidRPr="00CB7C3A">
              <w:t>22.48</w:t>
            </w:r>
          </w:p>
        </w:tc>
      </w:tr>
      <w:tr w:rsidR="00CB7C3A" w:rsidRPr="00CB7C3A" w14:paraId="7D980347" w14:textId="77777777" w:rsidTr="00A064DD">
        <w:trPr>
          <w:trHeight w:val="107"/>
        </w:trPr>
        <w:tc>
          <w:tcPr>
            <w:tcW w:w="9039" w:type="dxa"/>
            <w:gridSpan w:val="4"/>
          </w:tcPr>
          <w:p w14:paraId="13B76485" w14:textId="5387F0E2" w:rsidR="00CB7C3A" w:rsidRPr="00CB7C3A" w:rsidRDefault="00CB7C3A" w:rsidP="00BF2FE1">
            <w:pPr>
              <w:pStyle w:val="Default"/>
              <w:ind w:firstLine="720"/>
              <w:jc w:val="center"/>
            </w:pPr>
            <w:r w:rsidRPr="00CB7C3A">
              <w:rPr>
                <w:b/>
                <w:bCs/>
              </w:rPr>
              <w:t>Chemical properties</w:t>
            </w:r>
          </w:p>
        </w:tc>
      </w:tr>
      <w:tr w:rsidR="00CB7C3A" w:rsidRPr="00CB7C3A" w14:paraId="79CCE8A0" w14:textId="77777777" w:rsidTr="00A064DD">
        <w:trPr>
          <w:trHeight w:val="107"/>
        </w:trPr>
        <w:tc>
          <w:tcPr>
            <w:tcW w:w="2499" w:type="dxa"/>
          </w:tcPr>
          <w:p w14:paraId="4BC2A724" w14:textId="21310218" w:rsidR="00CB7C3A" w:rsidRPr="00CB7C3A" w:rsidRDefault="00CB7C3A" w:rsidP="00BF2FE1">
            <w:pPr>
              <w:pStyle w:val="Default"/>
              <w:ind w:firstLine="720"/>
              <w:jc w:val="center"/>
            </w:pPr>
            <w:r w:rsidRPr="00CB7C3A">
              <w:rPr>
                <w:b/>
                <w:bCs/>
              </w:rPr>
              <w:t>Parameters</w:t>
            </w:r>
          </w:p>
        </w:tc>
        <w:tc>
          <w:tcPr>
            <w:tcW w:w="2499" w:type="dxa"/>
          </w:tcPr>
          <w:p w14:paraId="0592DCBC" w14:textId="702A0D16" w:rsidR="00CB7C3A" w:rsidRPr="00CB7C3A" w:rsidRDefault="00CB7C3A" w:rsidP="00BF2FE1">
            <w:pPr>
              <w:pStyle w:val="Default"/>
              <w:ind w:firstLine="720"/>
              <w:jc w:val="center"/>
            </w:pPr>
            <w:r w:rsidRPr="00CB7C3A">
              <w:rPr>
                <w:b/>
                <w:bCs/>
              </w:rPr>
              <w:t>Value</w:t>
            </w:r>
          </w:p>
        </w:tc>
        <w:tc>
          <w:tcPr>
            <w:tcW w:w="4041" w:type="dxa"/>
            <w:gridSpan w:val="2"/>
          </w:tcPr>
          <w:p w14:paraId="6E2AC4CD" w14:textId="1844F1F1" w:rsidR="00CB7C3A" w:rsidRPr="00CB7C3A" w:rsidRDefault="00CB7C3A" w:rsidP="00BF2FE1">
            <w:pPr>
              <w:pStyle w:val="Default"/>
              <w:ind w:firstLine="720"/>
              <w:jc w:val="center"/>
            </w:pPr>
            <w:r w:rsidRPr="00CB7C3A">
              <w:rPr>
                <w:b/>
                <w:bCs/>
              </w:rPr>
              <w:t>Value</w:t>
            </w:r>
          </w:p>
        </w:tc>
      </w:tr>
      <w:tr w:rsidR="00CB7C3A" w:rsidRPr="00CB7C3A" w14:paraId="33A06F1B" w14:textId="77777777" w:rsidTr="00A064DD">
        <w:trPr>
          <w:trHeight w:val="109"/>
        </w:trPr>
        <w:tc>
          <w:tcPr>
            <w:tcW w:w="2499" w:type="dxa"/>
          </w:tcPr>
          <w:p w14:paraId="45054194" w14:textId="28026239" w:rsidR="00CB7C3A" w:rsidRPr="00CB7C3A" w:rsidRDefault="00CB7C3A" w:rsidP="00BF2FE1">
            <w:pPr>
              <w:pStyle w:val="Default"/>
              <w:ind w:firstLine="720"/>
              <w:jc w:val="center"/>
            </w:pPr>
            <w:r w:rsidRPr="00CB7C3A">
              <w:t>pH (1: 2.5)</w:t>
            </w:r>
          </w:p>
        </w:tc>
        <w:tc>
          <w:tcPr>
            <w:tcW w:w="2499" w:type="dxa"/>
          </w:tcPr>
          <w:p w14:paraId="75B1A38D" w14:textId="7E7EFCF8" w:rsidR="00CB7C3A" w:rsidRPr="00CB7C3A" w:rsidRDefault="00CB7C3A" w:rsidP="00BF2FE1">
            <w:pPr>
              <w:pStyle w:val="Default"/>
              <w:ind w:firstLine="720"/>
              <w:jc w:val="center"/>
            </w:pPr>
            <w:r w:rsidRPr="00CB7C3A">
              <w:t>8.07</w:t>
            </w:r>
          </w:p>
        </w:tc>
        <w:tc>
          <w:tcPr>
            <w:tcW w:w="4041" w:type="dxa"/>
            <w:gridSpan w:val="2"/>
          </w:tcPr>
          <w:p w14:paraId="3ADC61CB" w14:textId="68BBB53F" w:rsidR="00CB7C3A" w:rsidRPr="00CB7C3A" w:rsidRDefault="00CB7C3A" w:rsidP="00BF2FE1">
            <w:pPr>
              <w:pStyle w:val="Default"/>
              <w:ind w:firstLine="720"/>
              <w:jc w:val="center"/>
            </w:pPr>
            <w:r w:rsidRPr="00CB7C3A">
              <w:t>7.15</w:t>
            </w:r>
          </w:p>
        </w:tc>
      </w:tr>
      <w:tr w:rsidR="00CB7C3A" w:rsidRPr="00CB7C3A" w14:paraId="4D4E8938" w14:textId="77777777" w:rsidTr="00A064DD">
        <w:trPr>
          <w:trHeight w:val="127"/>
        </w:trPr>
        <w:tc>
          <w:tcPr>
            <w:tcW w:w="2499" w:type="dxa"/>
          </w:tcPr>
          <w:p w14:paraId="14044D00" w14:textId="037E9D3D" w:rsidR="00BF2FE1" w:rsidRPr="00034A76" w:rsidRDefault="00CB7C3A" w:rsidP="00BF2FE1">
            <w:pPr>
              <w:pStyle w:val="Default"/>
              <w:ind w:firstLine="720"/>
              <w:jc w:val="center"/>
            </w:pPr>
            <w:r w:rsidRPr="00CB7C3A">
              <w:t>EC (</w:t>
            </w:r>
            <w:proofErr w:type="spellStart"/>
            <w:r w:rsidRPr="00CB7C3A">
              <w:t>dS</w:t>
            </w:r>
            <w:proofErr w:type="spellEnd"/>
            <w:r w:rsidRPr="00CB7C3A">
              <w:t xml:space="preserve"> m</w:t>
            </w:r>
            <w:r w:rsidR="003746D1" w:rsidRPr="00034A76">
              <w:rPr>
                <w:vertAlign w:val="superscript"/>
              </w:rPr>
              <w:t>-1</w:t>
            </w:r>
            <w:r w:rsidRPr="00CB7C3A">
              <w:t>)</w:t>
            </w:r>
          </w:p>
          <w:p w14:paraId="2CD327CA" w14:textId="1DA9DFF3" w:rsidR="00CB7C3A" w:rsidRPr="00CB7C3A" w:rsidRDefault="00CB7C3A" w:rsidP="00BF2FE1">
            <w:pPr>
              <w:pStyle w:val="Default"/>
              <w:ind w:firstLine="720"/>
              <w:jc w:val="center"/>
            </w:pPr>
            <w:r w:rsidRPr="00CB7C3A">
              <w:t>(1: 2.5)</w:t>
            </w:r>
          </w:p>
        </w:tc>
        <w:tc>
          <w:tcPr>
            <w:tcW w:w="2499" w:type="dxa"/>
          </w:tcPr>
          <w:p w14:paraId="3BAA4713" w14:textId="19013224" w:rsidR="00CB7C3A" w:rsidRPr="00CB7C3A" w:rsidRDefault="00CB7C3A" w:rsidP="00BF2FE1">
            <w:pPr>
              <w:pStyle w:val="Default"/>
              <w:ind w:firstLine="720"/>
              <w:jc w:val="center"/>
            </w:pPr>
            <w:r w:rsidRPr="00CB7C3A">
              <w:t>1.24</w:t>
            </w:r>
          </w:p>
        </w:tc>
        <w:tc>
          <w:tcPr>
            <w:tcW w:w="4041" w:type="dxa"/>
            <w:gridSpan w:val="2"/>
          </w:tcPr>
          <w:p w14:paraId="0E7583D0" w14:textId="5DED3FC8" w:rsidR="00CB7C3A" w:rsidRPr="00CB7C3A" w:rsidRDefault="00CB7C3A" w:rsidP="00BF2FE1">
            <w:pPr>
              <w:pStyle w:val="Default"/>
              <w:ind w:firstLine="720"/>
              <w:jc w:val="center"/>
            </w:pPr>
            <w:r w:rsidRPr="00CB7C3A">
              <w:t>0.40</w:t>
            </w:r>
          </w:p>
        </w:tc>
      </w:tr>
      <w:tr w:rsidR="00CB7C3A" w:rsidRPr="00CB7C3A" w14:paraId="25F81154" w14:textId="77777777" w:rsidTr="00A064DD">
        <w:trPr>
          <w:trHeight w:val="127"/>
        </w:trPr>
        <w:tc>
          <w:tcPr>
            <w:tcW w:w="2499" w:type="dxa"/>
          </w:tcPr>
          <w:p w14:paraId="0808C8F2" w14:textId="77777777" w:rsidR="00BF2FE1" w:rsidRPr="00034A76" w:rsidRDefault="00CB7C3A" w:rsidP="00BF2FE1">
            <w:pPr>
              <w:pStyle w:val="Default"/>
              <w:jc w:val="center"/>
            </w:pPr>
            <w:r w:rsidRPr="00CB7C3A">
              <w:t>Total</w:t>
            </w:r>
            <w:r w:rsidR="00BF2FE1" w:rsidRPr="00034A76">
              <w:t xml:space="preserve"> </w:t>
            </w:r>
            <w:r w:rsidRPr="00CB7C3A">
              <w:t>organic carbon</w:t>
            </w:r>
          </w:p>
          <w:p w14:paraId="58F30E32" w14:textId="1ADA7620" w:rsidR="00CB7C3A" w:rsidRPr="00CB7C3A" w:rsidRDefault="00CB7C3A" w:rsidP="00BF2FE1">
            <w:pPr>
              <w:pStyle w:val="Default"/>
              <w:jc w:val="center"/>
            </w:pPr>
            <w:r w:rsidRPr="00CB7C3A">
              <w:t xml:space="preserve">(g </w:t>
            </w:r>
            <w:r w:rsidR="00A0107B">
              <w:t>kg</w:t>
            </w:r>
            <w:r w:rsidR="00A0107B" w:rsidRPr="004048A1">
              <w:rPr>
                <w:vertAlign w:val="superscript"/>
              </w:rPr>
              <w:t>-1</w:t>
            </w:r>
            <w:r w:rsidRPr="00CB7C3A">
              <w:t>)</w:t>
            </w:r>
          </w:p>
        </w:tc>
        <w:tc>
          <w:tcPr>
            <w:tcW w:w="2499" w:type="dxa"/>
          </w:tcPr>
          <w:p w14:paraId="7F7480BB" w14:textId="10D0E0E0" w:rsidR="00CB7C3A" w:rsidRPr="00CB7C3A" w:rsidRDefault="00CB7C3A" w:rsidP="00BF2FE1">
            <w:pPr>
              <w:pStyle w:val="Default"/>
              <w:ind w:firstLine="720"/>
              <w:jc w:val="center"/>
            </w:pPr>
            <w:r w:rsidRPr="00CB7C3A">
              <w:t>72.84</w:t>
            </w:r>
          </w:p>
        </w:tc>
        <w:tc>
          <w:tcPr>
            <w:tcW w:w="4041" w:type="dxa"/>
            <w:gridSpan w:val="2"/>
          </w:tcPr>
          <w:p w14:paraId="337B8DB4" w14:textId="384FA5FA" w:rsidR="00CB7C3A" w:rsidRPr="00CB7C3A" w:rsidRDefault="00CB7C3A" w:rsidP="00BF2FE1">
            <w:pPr>
              <w:pStyle w:val="Default"/>
              <w:ind w:firstLine="720"/>
              <w:jc w:val="center"/>
            </w:pPr>
            <w:r w:rsidRPr="00CB7C3A">
              <w:t>12.85</w:t>
            </w:r>
          </w:p>
        </w:tc>
      </w:tr>
      <w:tr w:rsidR="00CB7C3A" w:rsidRPr="00CB7C3A" w14:paraId="5C5B3CF5" w14:textId="77777777" w:rsidTr="00A064DD">
        <w:trPr>
          <w:trHeight w:val="109"/>
        </w:trPr>
        <w:tc>
          <w:tcPr>
            <w:tcW w:w="2499" w:type="dxa"/>
          </w:tcPr>
          <w:p w14:paraId="38BD7C50" w14:textId="629F2EED" w:rsidR="00CB7C3A" w:rsidRPr="00CB7C3A" w:rsidRDefault="00CB7C3A" w:rsidP="00BF2FE1">
            <w:pPr>
              <w:pStyle w:val="Default"/>
              <w:ind w:firstLine="720"/>
              <w:jc w:val="center"/>
            </w:pPr>
            <w:r w:rsidRPr="00CB7C3A">
              <w:lastRenderedPageBreak/>
              <w:t>Nitrogen (%)</w:t>
            </w:r>
          </w:p>
        </w:tc>
        <w:tc>
          <w:tcPr>
            <w:tcW w:w="2499" w:type="dxa"/>
          </w:tcPr>
          <w:p w14:paraId="5856D6C3" w14:textId="0FD82267" w:rsidR="00CB7C3A" w:rsidRPr="00CB7C3A" w:rsidRDefault="00CB7C3A" w:rsidP="00BF2FE1">
            <w:pPr>
              <w:pStyle w:val="Default"/>
              <w:ind w:firstLine="720"/>
              <w:jc w:val="center"/>
            </w:pPr>
            <w:r w:rsidRPr="00CB7C3A">
              <w:t>0.53</w:t>
            </w:r>
          </w:p>
        </w:tc>
        <w:tc>
          <w:tcPr>
            <w:tcW w:w="4041" w:type="dxa"/>
            <w:gridSpan w:val="2"/>
          </w:tcPr>
          <w:p w14:paraId="1679DE8B" w14:textId="71AC76E6" w:rsidR="00CB7C3A" w:rsidRPr="00CB7C3A" w:rsidRDefault="00CB7C3A" w:rsidP="00BF2FE1">
            <w:pPr>
              <w:pStyle w:val="Default"/>
              <w:ind w:firstLine="720"/>
              <w:jc w:val="center"/>
            </w:pPr>
            <w:r w:rsidRPr="00CB7C3A">
              <w:t>0.59</w:t>
            </w:r>
          </w:p>
        </w:tc>
      </w:tr>
      <w:tr w:rsidR="00CB7C3A" w:rsidRPr="00CB7C3A" w14:paraId="778C47C7" w14:textId="77777777" w:rsidTr="00A064DD">
        <w:trPr>
          <w:trHeight w:val="109"/>
        </w:trPr>
        <w:tc>
          <w:tcPr>
            <w:tcW w:w="2499" w:type="dxa"/>
          </w:tcPr>
          <w:p w14:paraId="333E6144" w14:textId="005A3937" w:rsidR="00CB7C3A" w:rsidRPr="00CB7C3A" w:rsidRDefault="00CB7C3A" w:rsidP="00BF2FE1">
            <w:pPr>
              <w:pStyle w:val="Default"/>
              <w:ind w:firstLine="720"/>
              <w:jc w:val="center"/>
            </w:pPr>
            <w:r w:rsidRPr="00CB7C3A">
              <w:t>Phosphorus (%)</w:t>
            </w:r>
          </w:p>
        </w:tc>
        <w:tc>
          <w:tcPr>
            <w:tcW w:w="2499" w:type="dxa"/>
          </w:tcPr>
          <w:p w14:paraId="7B263482" w14:textId="20519693" w:rsidR="00CB7C3A" w:rsidRPr="00CB7C3A" w:rsidRDefault="00CB7C3A" w:rsidP="00BF2FE1">
            <w:pPr>
              <w:pStyle w:val="Default"/>
              <w:ind w:firstLine="720"/>
              <w:jc w:val="center"/>
            </w:pPr>
            <w:r w:rsidRPr="00CB7C3A">
              <w:t>0.09</w:t>
            </w:r>
          </w:p>
        </w:tc>
        <w:tc>
          <w:tcPr>
            <w:tcW w:w="4041" w:type="dxa"/>
            <w:gridSpan w:val="2"/>
          </w:tcPr>
          <w:p w14:paraId="03B95205" w14:textId="750A4397" w:rsidR="00CB7C3A" w:rsidRPr="00CB7C3A" w:rsidRDefault="00CB7C3A" w:rsidP="00BF2FE1">
            <w:pPr>
              <w:pStyle w:val="Default"/>
              <w:ind w:firstLine="720"/>
              <w:jc w:val="center"/>
            </w:pPr>
            <w:r w:rsidRPr="00CB7C3A">
              <w:t>0.25</w:t>
            </w:r>
          </w:p>
        </w:tc>
      </w:tr>
      <w:tr w:rsidR="00CB7C3A" w:rsidRPr="00CB7C3A" w14:paraId="79DE215E" w14:textId="77777777" w:rsidTr="00A064DD">
        <w:trPr>
          <w:trHeight w:val="109"/>
        </w:trPr>
        <w:tc>
          <w:tcPr>
            <w:tcW w:w="2499" w:type="dxa"/>
          </w:tcPr>
          <w:p w14:paraId="5BAAA5D0" w14:textId="25CFFD4E" w:rsidR="00CB7C3A" w:rsidRPr="00CB7C3A" w:rsidRDefault="00CB7C3A" w:rsidP="00BF2FE1">
            <w:pPr>
              <w:pStyle w:val="Default"/>
              <w:ind w:firstLine="720"/>
              <w:jc w:val="center"/>
            </w:pPr>
            <w:r w:rsidRPr="00CB7C3A">
              <w:t>Potassium (%)</w:t>
            </w:r>
          </w:p>
        </w:tc>
        <w:tc>
          <w:tcPr>
            <w:tcW w:w="2499" w:type="dxa"/>
          </w:tcPr>
          <w:p w14:paraId="3CA7F49B" w14:textId="37356025" w:rsidR="00CB7C3A" w:rsidRPr="00CB7C3A" w:rsidRDefault="00CB7C3A" w:rsidP="00BF2FE1">
            <w:pPr>
              <w:pStyle w:val="Default"/>
              <w:ind w:firstLine="720"/>
              <w:jc w:val="center"/>
            </w:pPr>
            <w:r w:rsidRPr="00CB7C3A">
              <w:t>1.09</w:t>
            </w:r>
          </w:p>
        </w:tc>
        <w:tc>
          <w:tcPr>
            <w:tcW w:w="4041" w:type="dxa"/>
            <w:gridSpan w:val="2"/>
          </w:tcPr>
          <w:p w14:paraId="125FA232" w14:textId="15B637DF" w:rsidR="00CB7C3A" w:rsidRPr="00CB7C3A" w:rsidRDefault="00CB7C3A" w:rsidP="00BF2FE1">
            <w:pPr>
              <w:pStyle w:val="Default"/>
              <w:ind w:firstLine="720"/>
              <w:jc w:val="center"/>
            </w:pPr>
            <w:r w:rsidRPr="00CB7C3A">
              <w:t>0.55</w:t>
            </w:r>
          </w:p>
        </w:tc>
      </w:tr>
      <w:tr w:rsidR="00CB7C3A" w:rsidRPr="00CB7C3A" w14:paraId="1DFEC499" w14:textId="77777777" w:rsidTr="00A064DD">
        <w:trPr>
          <w:trHeight w:val="109"/>
        </w:trPr>
        <w:tc>
          <w:tcPr>
            <w:tcW w:w="2499" w:type="dxa"/>
          </w:tcPr>
          <w:p w14:paraId="59B2FEBF" w14:textId="0A8A23FB" w:rsidR="00CB7C3A" w:rsidRPr="00CB7C3A" w:rsidRDefault="00CB7C3A" w:rsidP="00BF2FE1">
            <w:pPr>
              <w:pStyle w:val="Default"/>
              <w:ind w:firstLine="720"/>
              <w:jc w:val="center"/>
            </w:pPr>
            <w:r w:rsidRPr="00CB7C3A">
              <w:t>Calcium (%)</w:t>
            </w:r>
          </w:p>
        </w:tc>
        <w:tc>
          <w:tcPr>
            <w:tcW w:w="2499" w:type="dxa"/>
          </w:tcPr>
          <w:p w14:paraId="42E3B8EF" w14:textId="70930FF9" w:rsidR="00CB7C3A" w:rsidRPr="00CB7C3A" w:rsidRDefault="00CB7C3A" w:rsidP="00BF2FE1">
            <w:pPr>
              <w:pStyle w:val="Default"/>
              <w:ind w:firstLine="720"/>
              <w:jc w:val="center"/>
            </w:pPr>
            <w:r w:rsidRPr="00CB7C3A">
              <w:t>0.59</w:t>
            </w:r>
          </w:p>
        </w:tc>
        <w:tc>
          <w:tcPr>
            <w:tcW w:w="4041" w:type="dxa"/>
            <w:gridSpan w:val="2"/>
          </w:tcPr>
          <w:p w14:paraId="353A709B" w14:textId="54D8C1B6" w:rsidR="00CB7C3A" w:rsidRPr="00CB7C3A" w:rsidRDefault="00CB7C3A" w:rsidP="00BF2FE1">
            <w:pPr>
              <w:pStyle w:val="Default"/>
              <w:ind w:firstLine="720"/>
              <w:jc w:val="center"/>
            </w:pPr>
            <w:r w:rsidRPr="00CB7C3A">
              <w:t>0.07</w:t>
            </w:r>
          </w:p>
        </w:tc>
      </w:tr>
      <w:tr w:rsidR="00CB7C3A" w:rsidRPr="00CB7C3A" w14:paraId="6DC2C7EF" w14:textId="77777777" w:rsidTr="00A064DD">
        <w:trPr>
          <w:trHeight w:val="109"/>
        </w:trPr>
        <w:tc>
          <w:tcPr>
            <w:tcW w:w="2499" w:type="dxa"/>
          </w:tcPr>
          <w:p w14:paraId="51C8F6B3" w14:textId="1A8C3F82" w:rsidR="00CB7C3A" w:rsidRPr="00CB7C3A" w:rsidRDefault="00CB7C3A" w:rsidP="00BF2FE1">
            <w:pPr>
              <w:pStyle w:val="Default"/>
              <w:ind w:firstLine="720"/>
              <w:jc w:val="center"/>
            </w:pPr>
            <w:r w:rsidRPr="00CB7C3A">
              <w:t>Magnesium (%)</w:t>
            </w:r>
          </w:p>
        </w:tc>
        <w:tc>
          <w:tcPr>
            <w:tcW w:w="2499" w:type="dxa"/>
          </w:tcPr>
          <w:p w14:paraId="25AD180E" w14:textId="116D1048" w:rsidR="00CB7C3A" w:rsidRPr="00CB7C3A" w:rsidRDefault="00CB7C3A" w:rsidP="00BF2FE1">
            <w:pPr>
              <w:pStyle w:val="Default"/>
              <w:ind w:firstLine="720"/>
              <w:jc w:val="center"/>
            </w:pPr>
            <w:r w:rsidRPr="00CB7C3A">
              <w:t>0.42</w:t>
            </w:r>
          </w:p>
        </w:tc>
        <w:tc>
          <w:tcPr>
            <w:tcW w:w="4041" w:type="dxa"/>
            <w:gridSpan w:val="2"/>
          </w:tcPr>
          <w:p w14:paraId="7C80A18E" w14:textId="20165A86" w:rsidR="00CB7C3A" w:rsidRPr="00CB7C3A" w:rsidRDefault="00CB7C3A" w:rsidP="00BF2FE1">
            <w:pPr>
              <w:pStyle w:val="Default"/>
              <w:ind w:firstLine="720"/>
              <w:jc w:val="center"/>
            </w:pPr>
            <w:r w:rsidRPr="00CB7C3A">
              <w:t>0.04</w:t>
            </w:r>
          </w:p>
        </w:tc>
      </w:tr>
      <w:tr w:rsidR="00CB7C3A" w:rsidRPr="00CB7C3A" w14:paraId="0FBA4D35" w14:textId="77777777" w:rsidTr="00A064DD">
        <w:trPr>
          <w:trHeight w:val="109"/>
        </w:trPr>
        <w:tc>
          <w:tcPr>
            <w:tcW w:w="2499" w:type="dxa"/>
          </w:tcPr>
          <w:p w14:paraId="647D05B2" w14:textId="149B7B48" w:rsidR="00CB7C3A" w:rsidRPr="00CB7C3A" w:rsidRDefault="00CB7C3A" w:rsidP="00BF2FE1">
            <w:pPr>
              <w:pStyle w:val="Default"/>
              <w:ind w:firstLine="720"/>
              <w:jc w:val="center"/>
            </w:pPr>
            <w:r w:rsidRPr="00CB7C3A">
              <w:t>Sulphur (%)</w:t>
            </w:r>
          </w:p>
        </w:tc>
        <w:tc>
          <w:tcPr>
            <w:tcW w:w="2499" w:type="dxa"/>
          </w:tcPr>
          <w:p w14:paraId="2B5070D5" w14:textId="2BD54044" w:rsidR="00CB7C3A" w:rsidRPr="00CB7C3A" w:rsidRDefault="00CB7C3A" w:rsidP="00BF2FE1">
            <w:pPr>
              <w:pStyle w:val="Default"/>
              <w:ind w:firstLine="720"/>
              <w:jc w:val="center"/>
            </w:pPr>
            <w:r w:rsidRPr="00CB7C3A">
              <w:t>0.13</w:t>
            </w:r>
          </w:p>
        </w:tc>
        <w:tc>
          <w:tcPr>
            <w:tcW w:w="4041" w:type="dxa"/>
            <w:gridSpan w:val="2"/>
          </w:tcPr>
          <w:p w14:paraId="480555D3" w14:textId="2F0F32A4" w:rsidR="00CB7C3A" w:rsidRPr="00CB7C3A" w:rsidRDefault="00CB7C3A" w:rsidP="00BF2FE1">
            <w:pPr>
              <w:pStyle w:val="Default"/>
              <w:ind w:firstLine="720"/>
              <w:jc w:val="center"/>
            </w:pPr>
            <w:r w:rsidRPr="00CB7C3A">
              <w:t>0.02</w:t>
            </w:r>
          </w:p>
        </w:tc>
      </w:tr>
      <w:tr w:rsidR="00CB7C3A" w:rsidRPr="00CB7C3A" w14:paraId="7131F7EB" w14:textId="77777777" w:rsidTr="00A064DD">
        <w:trPr>
          <w:trHeight w:val="127"/>
        </w:trPr>
        <w:tc>
          <w:tcPr>
            <w:tcW w:w="2499" w:type="dxa"/>
          </w:tcPr>
          <w:p w14:paraId="79309DA7" w14:textId="7399ACB7" w:rsidR="00CB7C3A" w:rsidRPr="00CB7C3A" w:rsidRDefault="00CB7C3A" w:rsidP="00BF2FE1">
            <w:pPr>
              <w:pStyle w:val="Default"/>
              <w:ind w:firstLine="720"/>
              <w:jc w:val="center"/>
            </w:pPr>
            <w:r w:rsidRPr="00CB7C3A">
              <w:t xml:space="preserve">Fe (mg </w:t>
            </w:r>
            <w:r w:rsidR="00A0107B">
              <w:t>kg</w:t>
            </w:r>
            <w:r w:rsidR="00A0107B" w:rsidRPr="00975793">
              <w:rPr>
                <w:vertAlign w:val="superscript"/>
              </w:rPr>
              <w:t>-1</w:t>
            </w:r>
            <w:r w:rsidRPr="00CB7C3A">
              <w:t>)</w:t>
            </w:r>
          </w:p>
        </w:tc>
        <w:tc>
          <w:tcPr>
            <w:tcW w:w="2499" w:type="dxa"/>
          </w:tcPr>
          <w:p w14:paraId="591D00BC" w14:textId="7DD5BFE3" w:rsidR="00CB7C3A" w:rsidRPr="00CB7C3A" w:rsidRDefault="00CB7C3A" w:rsidP="00BF2FE1">
            <w:pPr>
              <w:pStyle w:val="Default"/>
              <w:ind w:firstLine="720"/>
              <w:jc w:val="center"/>
            </w:pPr>
            <w:r w:rsidRPr="00CB7C3A">
              <w:t>125.20</w:t>
            </w:r>
          </w:p>
        </w:tc>
        <w:tc>
          <w:tcPr>
            <w:tcW w:w="4041" w:type="dxa"/>
            <w:gridSpan w:val="2"/>
          </w:tcPr>
          <w:p w14:paraId="48B209E2" w14:textId="0C2F57C9" w:rsidR="00CB7C3A" w:rsidRPr="00CB7C3A" w:rsidRDefault="00CB7C3A" w:rsidP="00BF2FE1">
            <w:pPr>
              <w:pStyle w:val="Default"/>
              <w:ind w:firstLine="720"/>
              <w:jc w:val="center"/>
            </w:pPr>
            <w:r w:rsidRPr="00CB7C3A">
              <w:t>1.44</w:t>
            </w:r>
          </w:p>
        </w:tc>
      </w:tr>
      <w:tr w:rsidR="00CB7C3A" w:rsidRPr="00CB7C3A" w14:paraId="07B6D2A0" w14:textId="77777777" w:rsidTr="00A064DD">
        <w:trPr>
          <w:trHeight w:val="127"/>
        </w:trPr>
        <w:tc>
          <w:tcPr>
            <w:tcW w:w="2499" w:type="dxa"/>
          </w:tcPr>
          <w:p w14:paraId="2500E3E4" w14:textId="03CA5B9A" w:rsidR="00CB7C3A" w:rsidRPr="00CB7C3A" w:rsidRDefault="00CB7C3A" w:rsidP="00BF2FE1">
            <w:pPr>
              <w:pStyle w:val="Default"/>
              <w:ind w:firstLine="720"/>
              <w:jc w:val="center"/>
            </w:pPr>
            <w:r w:rsidRPr="00CB7C3A">
              <w:t xml:space="preserve">Mn (mg </w:t>
            </w:r>
            <w:r w:rsidR="00A0107B">
              <w:t>kg</w:t>
            </w:r>
            <w:r w:rsidR="00A0107B" w:rsidRPr="00975793">
              <w:rPr>
                <w:vertAlign w:val="superscript"/>
              </w:rPr>
              <w:t>-1</w:t>
            </w:r>
            <w:r w:rsidRPr="00CB7C3A">
              <w:t>)</w:t>
            </w:r>
          </w:p>
        </w:tc>
        <w:tc>
          <w:tcPr>
            <w:tcW w:w="2499" w:type="dxa"/>
          </w:tcPr>
          <w:p w14:paraId="2E335C80" w14:textId="43DE6030" w:rsidR="00CB7C3A" w:rsidRPr="00CB7C3A" w:rsidRDefault="00CB7C3A" w:rsidP="00BF2FE1">
            <w:pPr>
              <w:pStyle w:val="Default"/>
              <w:ind w:firstLine="720"/>
              <w:jc w:val="center"/>
            </w:pPr>
            <w:r w:rsidRPr="00CB7C3A">
              <w:t>31.20</w:t>
            </w:r>
          </w:p>
        </w:tc>
        <w:tc>
          <w:tcPr>
            <w:tcW w:w="4041" w:type="dxa"/>
            <w:gridSpan w:val="2"/>
          </w:tcPr>
          <w:p w14:paraId="03705699" w14:textId="451CD8D8" w:rsidR="00CB7C3A" w:rsidRPr="00CB7C3A" w:rsidRDefault="00CB7C3A" w:rsidP="00BF2FE1">
            <w:pPr>
              <w:pStyle w:val="Default"/>
              <w:ind w:firstLine="720"/>
              <w:jc w:val="center"/>
            </w:pPr>
            <w:r w:rsidRPr="00CB7C3A">
              <w:t>69.80</w:t>
            </w:r>
          </w:p>
        </w:tc>
      </w:tr>
      <w:tr w:rsidR="00CB7C3A" w:rsidRPr="00CB7C3A" w14:paraId="0573CBB2" w14:textId="77777777" w:rsidTr="00A064DD">
        <w:trPr>
          <w:trHeight w:val="127"/>
        </w:trPr>
        <w:tc>
          <w:tcPr>
            <w:tcW w:w="2499" w:type="dxa"/>
          </w:tcPr>
          <w:p w14:paraId="0BBAE998" w14:textId="0AF8DBEF" w:rsidR="00CB7C3A" w:rsidRPr="00CB7C3A" w:rsidRDefault="00CB7C3A" w:rsidP="00BF2FE1">
            <w:pPr>
              <w:pStyle w:val="Default"/>
              <w:ind w:firstLine="720"/>
              <w:jc w:val="center"/>
            </w:pPr>
            <w:r w:rsidRPr="00CB7C3A">
              <w:t xml:space="preserve">Zn (mg </w:t>
            </w:r>
            <w:r w:rsidR="00A0107B">
              <w:t>kg</w:t>
            </w:r>
            <w:r w:rsidR="00A0107B" w:rsidRPr="00975793">
              <w:rPr>
                <w:vertAlign w:val="superscript"/>
              </w:rPr>
              <w:t>-1</w:t>
            </w:r>
            <w:r w:rsidRPr="00CB7C3A">
              <w:t>)</w:t>
            </w:r>
          </w:p>
        </w:tc>
        <w:tc>
          <w:tcPr>
            <w:tcW w:w="2499" w:type="dxa"/>
          </w:tcPr>
          <w:p w14:paraId="1CA018CE" w14:textId="688BF184" w:rsidR="00CB7C3A" w:rsidRPr="00CB7C3A" w:rsidRDefault="00CB7C3A" w:rsidP="00BF2FE1">
            <w:pPr>
              <w:pStyle w:val="Default"/>
              <w:ind w:firstLine="720"/>
              <w:jc w:val="center"/>
            </w:pPr>
            <w:r w:rsidRPr="00CB7C3A">
              <w:t>15.90</w:t>
            </w:r>
          </w:p>
        </w:tc>
        <w:tc>
          <w:tcPr>
            <w:tcW w:w="4041" w:type="dxa"/>
            <w:gridSpan w:val="2"/>
          </w:tcPr>
          <w:p w14:paraId="44E44D3C" w14:textId="5BBD3A2E" w:rsidR="00CB7C3A" w:rsidRPr="00CB7C3A" w:rsidRDefault="00CB7C3A" w:rsidP="00BF2FE1">
            <w:pPr>
              <w:pStyle w:val="Default"/>
              <w:ind w:firstLine="720"/>
              <w:jc w:val="center"/>
            </w:pPr>
            <w:r w:rsidRPr="00CB7C3A">
              <w:t>60.95</w:t>
            </w:r>
          </w:p>
        </w:tc>
      </w:tr>
      <w:tr w:rsidR="00CB7C3A" w:rsidRPr="00CB7C3A" w14:paraId="253BB26C" w14:textId="77777777" w:rsidTr="00A064DD">
        <w:trPr>
          <w:trHeight w:val="127"/>
        </w:trPr>
        <w:tc>
          <w:tcPr>
            <w:tcW w:w="2499" w:type="dxa"/>
          </w:tcPr>
          <w:p w14:paraId="465A176C" w14:textId="6E5D005F" w:rsidR="00CB7C3A" w:rsidRPr="00CB7C3A" w:rsidRDefault="00CB7C3A" w:rsidP="00BF2FE1">
            <w:pPr>
              <w:pStyle w:val="Default"/>
              <w:ind w:firstLine="720"/>
              <w:jc w:val="center"/>
            </w:pPr>
            <w:r w:rsidRPr="00CB7C3A">
              <w:t xml:space="preserve">Cu (mg </w:t>
            </w:r>
            <w:r w:rsidR="00A0107B">
              <w:t>kg</w:t>
            </w:r>
            <w:r w:rsidR="00A0107B" w:rsidRPr="00975793">
              <w:rPr>
                <w:vertAlign w:val="superscript"/>
              </w:rPr>
              <w:t>-1</w:t>
            </w:r>
            <w:r w:rsidRPr="00CB7C3A">
              <w:t>)</w:t>
            </w:r>
          </w:p>
        </w:tc>
        <w:tc>
          <w:tcPr>
            <w:tcW w:w="2499" w:type="dxa"/>
          </w:tcPr>
          <w:p w14:paraId="09416713" w14:textId="632E08A4" w:rsidR="00CB7C3A" w:rsidRPr="00CB7C3A" w:rsidRDefault="00CB7C3A" w:rsidP="00BF2FE1">
            <w:pPr>
              <w:pStyle w:val="Default"/>
              <w:ind w:firstLine="720"/>
              <w:jc w:val="center"/>
            </w:pPr>
            <w:r w:rsidRPr="00CB7C3A">
              <w:t>3.10</w:t>
            </w:r>
          </w:p>
        </w:tc>
        <w:tc>
          <w:tcPr>
            <w:tcW w:w="4041" w:type="dxa"/>
            <w:gridSpan w:val="2"/>
          </w:tcPr>
          <w:p w14:paraId="2D1BF967" w14:textId="780E5C62" w:rsidR="00CB7C3A" w:rsidRPr="00CB7C3A" w:rsidRDefault="00CB7C3A" w:rsidP="00BF2FE1">
            <w:pPr>
              <w:pStyle w:val="Default"/>
              <w:ind w:firstLine="720"/>
              <w:jc w:val="center"/>
            </w:pPr>
            <w:r w:rsidRPr="00CB7C3A">
              <w:t>2.95</w:t>
            </w:r>
          </w:p>
        </w:tc>
      </w:tr>
    </w:tbl>
    <w:p w14:paraId="375DDCC1" w14:textId="06916B1F" w:rsidR="002B1A0F" w:rsidRDefault="002B1A0F" w:rsidP="00C40D57">
      <w:pPr>
        <w:pStyle w:val="Default"/>
        <w:jc w:val="both"/>
        <w:rPr>
          <w:b/>
          <w:bCs/>
        </w:rPr>
      </w:pPr>
    </w:p>
    <w:p w14:paraId="2927CFF8" w14:textId="329E46B2" w:rsidR="002B1A0F" w:rsidRPr="002B1A0F" w:rsidRDefault="002B1A0F" w:rsidP="00C40D57">
      <w:pPr>
        <w:pStyle w:val="Default"/>
        <w:jc w:val="both"/>
      </w:pPr>
      <w:r w:rsidRPr="002B1A0F">
        <w:t xml:space="preserve">Cob rind biochar used in the present study was derived from maize cob rind by pyrolysis method. The powdered cob rind biochar and FYM were characterized for various physical (BD and WHC) and chemical properties. The data showed (Table </w:t>
      </w:r>
      <w:r w:rsidR="00F057EB">
        <w:t>1</w:t>
      </w:r>
      <w:r w:rsidRPr="002B1A0F">
        <w:t>) that, the cob rind biochar recorded lower bulk density of 0.54 Mg m</w:t>
      </w:r>
      <w:r w:rsidRPr="00F057EB">
        <w:rPr>
          <w:vertAlign w:val="superscript"/>
        </w:rPr>
        <w:t>-3</w:t>
      </w:r>
      <w:r w:rsidRPr="002B1A0F">
        <w:t xml:space="preserve">. It might be attributed to the </w:t>
      </w:r>
      <w:proofErr w:type="spellStart"/>
      <w:r w:rsidRPr="002B1A0F">
        <w:t>microsized</w:t>
      </w:r>
      <w:proofErr w:type="spellEnd"/>
      <w:r w:rsidRPr="002B1A0F">
        <w:t xml:space="preserve"> particle with high surface area and porous nature of biochar materials. Pastor-Villegas </w:t>
      </w:r>
      <w:r w:rsidRPr="002B1A0F">
        <w:rPr>
          <w:i/>
          <w:iCs/>
        </w:rPr>
        <w:t xml:space="preserve">et al. </w:t>
      </w:r>
      <w:r w:rsidRPr="002B1A0F">
        <w:t>(2006) reported that lower BD values for biochar derived from woody materials. Brady and Weil (2004) found that lower bulk density (0.3 Mg m</w:t>
      </w:r>
      <w:r w:rsidRPr="00F057EB">
        <w:rPr>
          <w:vertAlign w:val="superscript"/>
        </w:rPr>
        <w:t>-3</w:t>
      </w:r>
      <w:r w:rsidRPr="002B1A0F">
        <w:t xml:space="preserve">) was observed in biochar than that of mineral soil, and thus it can reduce the bulk density of soil. Brewer </w:t>
      </w:r>
      <w:r w:rsidRPr="002B1A0F">
        <w:rPr>
          <w:i/>
          <w:iCs/>
        </w:rPr>
        <w:t xml:space="preserve">et al. </w:t>
      </w:r>
      <w:r w:rsidRPr="002B1A0F">
        <w:t xml:space="preserve">(2014) in a study estimated the BD values of </w:t>
      </w:r>
      <w:proofErr w:type="spellStart"/>
      <w:r w:rsidRPr="002B1A0F">
        <w:t>biochars</w:t>
      </w:r>
      <w:proofErr w:type="spellEnd"/>
      <w:r w:rsidRPr="002B1A0F">
        <w:t xml:space="preserve"> produced from different feedstocks and it ranged from 0.25 to 0.6 g cm</w:t>
      </w:r>
      <w:r w:rsidRPr="00E46EAD">
        <w:rPr>
          <w:vertAlign w:val="superscript"/>
        </w:rPr>
        <w:t>-3</w:t>
      </w:r>
      <w:r w:rsidRPr="002B1A0F">
        <w:t xml:space="preserve"> collected from the natural fire site. Cob rind biochar has a high water-holding capacity of 69.85 per cent due to fine fraction with a larger surface area of the particle. Lower bulk density and higher porosity of cob rind biochar can absorb and hold more moisture which contributes to higher water holding capacity. </w:t>
      </w:r>
    </w:p>
    <w:p w14:paraId="77621C55" w14:textId="7D6A80BD" w:rsidR="002B1A0F" w:rsidRPr="002B1A0F" w:rsidRDefault="002B1A0F" w:rsidP="00C40D57">
      <w:pPr>
        <w:pStyle w:val="Default"/>
        <w:jc w:val="both"/>
      </w:pPr>
      <w:r w:rsidRPr="002B1A0F">
        <w:t xml:space="preserve">The analysis of biochar for electrochemical properties such as pH and electrical conductivity revealed that the cob rind biochar recorded high pH of 8.07 which found to be alkaline in nature (Singh </w:t>
      </w:r>
      <w:r w:rsidRPr="002B1A0F">
        <w:rPr>
          <w:i/>
          <w:iCs/>
        </w:rPr>
        <w:t xml:space="preserve">et al., </w:t>
      </w:r>
      <w:r w:rsidRPr="002B1A0F">
        <w:t xml:space="preserve">2010 and Gaskin </w:t>
      </w:r>
      <w:r w:rsidRPr="002B1A0F">
        <w:rPr>
          <w:i/>
          <w:iCs/>
        </w:rPr>
        <w:t xml:space="preserve">et al., </w:t>
      </w:r>
      <w:r w:rsidRPr="002B1A0F">
        <w:t xml:space="preserve">2008). The high pH of biochar is mainly due to hydrolysis of salts of Ca, Mg and K (alkali and alkaline earth metals). It also recorded an electrical conductivity of 1.24 </w:t>
      </w:r>
      <w:proofErr w:type="spellStart"/>
      <w:r w:rsidRPr="002B1A0F">
        <w:t>dS</w:t>
      </w:r>
      <w:proofErr w:type="spellEnd"/>
      <w:r w:rsidRPr="002B1A0F">
        <w:t xml:space="preserve"> m</w:t>
      </w:r>
      <w:r w:rsidRPr="00F21D49">
        <w:rPr>
          <w:vertAlign w:val="superscript"/>
        </w:rPr>
        <w:t>-1</w:t>
      </w:r>
      <w:r w:rsidRPr="002B1A0F">
        <w:t xml:space="preserve"> indicating moderate salt content. It might also be attributed to the presence of a higher </w:t>
      </w:r>
      <w:proofErr w:type="gramStart"/>
      <w:r w:rsidRPr="002B1A0F">
        <w:t>amount</w:t>
      </w:r>
      <w:proofErr w:type="gramEnd"/>
      <w:r w:rsidRPr="002B1A0F">
        <w:t xml:space="preserve"> of exchangeable bases and soluble salts. Rumi </w:t>
      </w:r>
      <w:r w:rsidRPr="002B1A0F">
        <w:rPr>
          <w:i/>
          <w:iCs/>
        </w:rPr>
        <w:t xml:space="preserve">et al. </w:t>
      </w:r>
      <w:r w:rsidRPr="002B1A0F">
        <w:t xml:space="preserve">(2015) stated that biochar derived from maize stover had recorded higher EC followed by coir waste biochar and the similar results were reported by Wan </w:t>
      </w:r>
      <w:r w:rsidRPr="002B1A0F">
        <w:rPr>
          <w:i/>
          <w:iCs/>
        </w:rPr>
        <w:t>et al</w:t>
      </w:r>
      <w:r w:rsidRPr="002B1A0F">
        <w:t xml:space="preserve">. (2014) and Rondon </w:t>
      </w:r>
      <w:r w:rsidRPr="002B1A0F">
        <w:rPr>
          <w:i/>
          <w:iCs/>
        </w:rPr>
        <w:t>et al</w:t>
      </w:r>
      <w:r w:rsidRPr="002B1A0F">
        <w:t xml:space="preserve">. (2007). The cob rind biochar recorded higher total carbon (72.84 g </w:t>
      </w:r>
      <w:r w:rsidR="00A0107B">
        <w:t>kg</w:t>
      </w:r>
      <w:r w:rsidR="00A0107B" w:rsidRPr="00304536">
        <w:rPr>
          <w:vertAlign w:val="superscript"/>
        </w:rPr>
        <w:t>-1</w:t>
      </w:r>
      <w:r w:rsidRPr="002B1A0F">
        <w:t xml:space="preserve">), low N (0.53 %) and P (0.09 %) but higher content of K (1.09 %). The lower N content (0.53 %) in the biochar might be due to loss of N during the burning of biomass carbon by pyrolysis method. It also recorded a fair amount of calcium, magnesium and </w:t>
      </w:r>
      <w:proofErr w:type="spellStart"/>
      <w:r w:rsidRPr="002B1A0F">
        <w:t>sulphur</w:t>
      </w:r>
      <w:proofErr w:type="spellEnd"/>
      <w:r w:rsidRPr="002B1A0F">
        <w:t xml:space="preserve"> to the tune of 0.59, 0.42 and 0.13 per cent, respectively (Lehman, 2009). The micronutrients like iron, manganese, zinc and copper (125.20, 31.20, 15.90 and 3.10 mg </w:t>
      </w:r>
      <w:r w:rsidR="00A0107B">
        <w:t>kg</w:t>
      </w:r>
      <w:r w:rsidR="00A0107B" w:rsidRPr="00E46EAD">
        <w:rPr>
          <w:vertAlign w:val="superscript"/>
        </w:rPr>
        <w:t>-1</w:t>
      </w:r>
      <w:r w:rsidRPr="002B1A0F">
        <w:t xml:space="preserve">, respectively) found to be in appreciable amounts in biochar. Similar results were noticed by Wang </w:t>
      </w:r>
      <w:r w:rsidRPr="002B1A0F">
        <w:rPr>
          <w:i/>
          <w:iCs/>
        </w:rPr>
        <w:t>et al</w:t>
      </w:r>
      <w:r w:rsidRPr="002B1A0F">
        <w:t xml:space="preserve">., (2013). Lua and Yang (2004) stated that the variation in the physical and chemical properties of biochar mainly depends on the material used for the production of biochar, oxygen supply and the temperature achieved during pyrolysis. </w:t>
      </w:r>
    </w:p>
    <w:p w14:paraId="4B2B27A0" w14:textId="486D8971" w:rsidR="000335BB" w:rsidRPr="00800A43" w:rsidRDefault="002B1A0F" w:rsidP="00800A43">
      <w:pPr>
        <w:pStyle w:val="Default"/>
        <w:jc w:val="both"/>
      </w:pPr>
      <w:r w:rsidRPr="002B1A0F">
        <w:t>The initial composition of FYM showed that it had recorded lower BD value (0.44 Mg m</w:t>
      </w:r>
      <w:r w:rsidRPr="00B0260A">
        <w:rPr>
          <w:vertAlign w:val="superscript"/>
        </w:rPr>
        <w:t>-3</w:t>
      </w:r>
      <w:r w:rsidRPr="002B1A0F">
        <w:t xml:space="preserve">) and low WHC (22.45 %) when compared to biochar. FYM recorded a neutral pH (7.15), lower EC value and low in N (0.59 %), P (0.25 %) and K (0.55 %) content. The total organic carbon (12.85 g </w:t>
      </w:r>
      <w:r w:rsidR="00A0107B">
        <w:t>kg</w:t>
      </w:r>
      <w:r w:rsidR="00A0107B" w:rsidRPr="00B0260A">
        <w:rPr>
          <w:vertAlign w:val="superscript"/>
        </w:rPr>
        <w:t>-1</w:t>
      </w:r>
      <w:r w:rsidRPr="002B1A0F">
        <w:t xml:space="preserve">) recorded lower than biochar (Sharif </w:t>
      </w:r>
      <w:r w:rsidRPr="002B1A0F">
        <w:rPr>
          <w:i/>
          <w:iCs/>
        </w:rPr>
        <w:t>et al</w:t>
      </w:r>
      <w:r w:rsidRPr="002B1A0F">
        <w:t>., 2015)</w:t>
      </w:r>
    </w:p>
    <w:p w14:paraId="7BD9CDFF" w14:textId="77777777" w:rsidR="000335BB" w:rsidRDefault="000335BB" w:rsidP="003C793A">
      <w:pPr>
        <w:pStyle w:val="Default"/>
        <w:rPr>
          <w:b/>
          <w:bCs/>
          <w:color w:val="EE0000"/>
        </w:rPr>
      </w:pPr>
    </w:p>
    <w:p w14:paraId="67A4247A" w14:textId="3D8D96AA" w:rsidR="003C793A" w:rsidRPr="00034A76" w:rsidRDefault="001760CF" w:rsidP="003C793A">
      <w:pPr>
        <w:pStyle w:val="Default"/>
      </w:pPr>
      <w:r>
        <w:rPr>
          <w:b/>
          <w:bCs/>
          <w:color w:val="EE0000"/>
        </w:rPr>
        <w:t>P</w:t>
      </w:r>
      <w:r w:rsidR="007A15C8" w:rsidRPr="007A15C8">
        <w:rPr>
          <w:b/>
          <w:bCs/>
          <w:color w:val="EE0000"/>
        </w:rPr>
        <w:t xml:space="preserve">rimary nutrients content of finger millet at critical growth stages </w:t>
      </w:r>
    </w:p>
    <w:p w14:paraId="1B9189E4" w14:textId="77777777" w:rsidR="002B1A0F" w:rsidRDefault="002B1A0F" w:rsidP="00A01023">
      <w:pPr>
        <w:pStyle w:val="Default"/>
        <w:jc w:val="both"/>
      </w:pPr>
    </w:p>
    <w:p w14:paraId="7A862E21" w14:textId="0ED35F26" w:rsidR="003C793A" w:rsidRPr="00034A76" w:rsidRDefault="007A15C8" w:rsidP="00A01023">
      <w:pPr>
        <w:pStyle w:val="Default"/>
        <w:jc w:val="both"/>
      </w:pPr>
      <w:r w:rsidRPr="007A15C8">
        <w:t xml:space="preserve">The data on primary nutrients content </w:t>
      </w:r>
      <w:r w:rsidRPr="007A15C8">
        <w:rPr>
          <w:i/>
          <w:iCs/>
        </w:rPr>
        <w:t>viz.</w:t>
      </w:r>
      <w:r w:rsidRPr="007A15C8">
        <w:t xml:space="preserve">, N, P, and K at critical growth stages of the finger millet are presented in Table </w:t>
      </w:r>
      <w:r w:rsidR="003C793A" w:rsidRPr="00034A76">
        <w:t>2</w:t>
      </w:r>
      <w:r w:rsidRPr="007A15C8">
        <w:t xml:space="preserve">, </w:t>
      </w:r>
      <w:r w:rsidR="003C793A" w:rsidRPr="00034A76">
        <w:t>3</w:t>
      </w:r>
      <w:r w:rsidRPr="007A15C8">
        <w:t xml:space="preserve"> and </w:t>
      </w:r>
      <w:r w:rsidR="003C793A" w:rsidRPr="00034A76">
        <w:t>4</w:t>
      </w:r>
      <w:r w:rsidRPr="007A15C8">
        <w:t xml:space="preserve">, respectively. The data indicated that N, P and K content of grain </w:t>
      </w:r>
      <w:r w:rsidRPr="007A15C8">
        <w:lastRenderedPageBreak/>
        <w:t xml:space="preserve">was higher compared to straw. Among the different levels of cob rind biochar </w:t>
      </w:r>
      <w:proofErr w:type="gramStart"/>
      <w:r w:rsidRPr="007A15C8">
        <w:t xml:space="preserve">( </w:t>
      </w:r>
      <w:r w:rsidRPr="007A15C8">
        <w:rPr>
          <w:i/>
          <w:iCs/>
        </w:rPr>
        <w:t>i.e.</w:t>
      </w:r>
      <w:proofErr w:type="gramEnd"/>
      <w:r w:rsidRPr="007A15C8">
        <w:rPr>
          <w:i/>
          <w:iCs/>
        </w:rPr>
        <w:t xml:space="preserve">, </w:t>
      </w:r>
      <w:r w:rsidRPr="007A15C8">
        <w:t>4 t ha</w:t>
      </w:r>
      <w:r w:rsidR="003746D1" w:rsidRPr="00252819">
        <w:rPr>
          <w:vertAlign w:val="superscript"/>
        </w:rPr>
        <w:t>-1</w:t>
      </w:r>
      <w:r w:rsidRPr="007A15C8">
        <w:t xml:space="preserve"> and 2 t ha</w:t>
      </w:r>
      <w:r w:rsidR="003746D1" w:rsidRPr="002D3E11">
        <w:rPr>
          <w:vertAlign w:val="superscript"/>
        </w:rPr>
        <w:t>-1</w:t>
      </w:r>
      <w:r w:rsidRPr="002D3E11">
        <w:rPr>
          <w:vertAlign w:val="superscript"/>
        </w:rPr>
        <w:t xml:space="preserve"> </w:t>
      </w:r>
      <w:r w:rsidRPr="007A15C8">
        <w:t>) application of higher dose of cob rind biochar (4 t ha</w:t>
      </w:r>
      <w:r w:rsidR="003746D1" w:rsidRPr="00FF4B95">
        <w:rPr>
          <w:vertAlign w:val="superscript"/>
        </w:rPr>
        <w:t>-1</w:t>
      </w:r>
      <w:r w:rsidRPr="007A15C8">
        <w:t>) recorded higher primary nutrients content when compared to the lower dose of cob rind biochar (2 t ha</w:t>
      </w:r>
      <w:r w:rsidR="003746D1" w:rsidRPr="00F8332E">
        <w:rPr>
          <w:vertAlign w:val="superscript"/>
        </w:rPr>
        <w:t>-1</w:t>
      </w:r>
      <w:r w:rsidRPr="007A15C8">
        <w:t xml:space="preserve">). At a given level of cob rind biochar with the reduced recommended dose of FYM, there is a decrease in primary nutrients content. </w:t>
      </w:r>
    </w:p>
    <w:p w14:paraId="63971A4C" w14:textId="4D7D31E1" w:rsidR="007A15C8" w:rsidRPr="007A15C8" w:rsidRDefault="007A15C8" w:rsidP="00A01023">
      <w:pPr>
        <w:pStyle w:val="Default"/>
        <w:jc w:val="both"/>
      </w:pPr>
      <w:r w:rsidRPr="007A15C8">
        <w:rPr>
          <w:i/>
          <w:iCs/>
        </w:rPr>
        <w:t xml:space="preserve"> Nitrogen concentration of finger millet </w:t>
      </w:r>
    </w:p>
    <w:p w14:paraId="36D8B512" w14:textId="17D3FD17" w:rsidR="007A15C8" w:rsidRPr="007A15C8" w:rsidRDefault="007A15C8" w:rsidP="00A01023">
      <w:pPr>
        <w:pStyle w:val="Default"/>
        <w:ind w:firstLine="720"/>
        <w:jc w:val="both"/>
      </w:pPr>
      <w:r w:rsidRPr="007A15C8">
        <w:t>The concentration of nitrogen in finger millet at critical growth stages significantly differed due to the combined application of different levels of cob rind biochar and FYM among the treatments when compared to absolute control (Table</w:t>
      </w:r>
      <w:r w:rsidR="003C793A" w:rsidRPr="00034A76">
        <w:t xml:space="preserve"> 2</w:t>
      </w:r>
      <w:r w:rsidRPr="007A15C8">
        <w:t xml:space="preserve">). </w:t>
      </w:r>
    </w:p>
    <w:p w14:paraId="32A736C0" w14:textId="055FF0E6" w:rsidR="007A15C8" w:rsidRPr="007A15C8" w:rsidRDefault="007A15C8" w:rsidP="00A01023">
      <w:pPr>
        <w:pStyle w:val="Default"/>
        <w:ind w:firstLine="720"/>
        <w:jc w:val="both"/>
      </w:pPr>
      <w:r w:rsidRPr="007A15C8">
        <w:t>At the tillering stage, higher N concentration of 2.23 per cent was recorded in the treatment T8 supplied with cob rind biochar @ 4 t ha</w:t>
      </w:r>
      <w:r w:rsidR="003746D1" w:rsidRPr="00B86490">
        <w:rPr>
          <w:vertAlign w:val="superscript"/>
        </w:rPr>
        <w:t>-1</w:t>
      </w:r>
      <w:r w:rsidRPr="007A15C8">
        <w:t xml:space="preserve"> + 100 per cent Rec. FYM followed by T9 (cob rind biochar @ 4 t ha</w:t>
      </w:r>
      <w:r w:rsidR="003746D1" w:rsidRPr="00A25455">
        <w:rPr>
          <w:vertAlign w:val="superscript"/>
        </w:rPr>
        <w:t>-1</w:t>
      </w:r>
      <w:r w:rsidRPr="007A15C8">
        <w:t xml:space="preserve"> +75 % Rec. FYM) recorded 2.20 per cent and T5 (cob rind biochar @ 2 t ha</w:t>
      </w:r>
      <w:r w:rsidR="003746D1" w:rsidRPr="004676DD">
        <w:rPr>
          <w:vertAlign w:val="superscript"/>
        </w:rPr>
        <w:t>-1</w:t>
      </w:r>
      <w:r w:rsidRPr="007A15C8">
        <w:t xml:space="preserve"> + 100 per cent Rec. FYM) recorded 2.14 per cent and found to be on par with each other. Whereas treatment T2 received RDF + Rec. FYM recorded lower value of 1.68 per cent N in plant. The lowest N concentration (0.95 %) was observed in T1 with absolute control. </w:t>
      </w:r>
    </w:p>
    <w:p w14:paraId="13F31DA1" w14:textId="3ABF943F" w:rsidR="003C793A" w:rsidRPr="00034A76" w:rsidRDefault="007A15C8" w:rsidP="00A01023">
      <w:pPr>
        <w:pStyle w:val="Default"/>
        <w:ind w:firstLine="720"/>
        <w:jc w:val="both"/>
      </w:pPr>
      <w:r w:rsidRPr="00034A76">
        <w:t>At the flowering stage, treatment T8 recorded the higher (1.47 %) N concentration which received cob rind biochar @ 4 t ha</w:t>
      </w:r>
      <w:r w:rsidR="003746D1" w:rsidRPr="00413EA2">
        <w:rPr>
          <w:vertAlign w:val="superscript"/>
        </w:rPr>
        <w:t>-1</w:t>
      </w:r>
      <w:r w:rsidRPr="00034A76">
        <w:t xml:space="preserve"> + 100 per cent Rec. FYM followed by T9 (cob rind biochar @ 4 t ha</w:t>
      </w:r>
      <w:r w:rsidR="003746D1" w:rsidRPr="00C8004B">
        <w:rPr>
          <w:vertAlign w:val="superscript"/>
        </w:rPr>
        <w:t>-1</w:t>
      </w:r>
      <w:r w:rsidRPr="00034A76">
        <w:t xml:space="preserve"> + 75 % FYM) which recorded 1.46 per cent and treatment T5 supplied with cob rind biochar @ 2 t ha</w:t>
      </w:r>
      <w:r w:rsidR="003746D1" w:rsidRPr="006D791E">
        <w:rPr>
          <w:vertAlign w:val="superscript"/>
        </w:rPr>
        <w:t>-1</w:t>
      </w:r>
      <w:r w:rsidRPr="00034A76">
        <w:t xml:space="preserve"> + 100 per cent Rec.</w:t>
      </w:r>
      <w:r w:rsidR="003C793A" w:rsidRPr="00034A76">
        <w:t xml:space="preserve"> FYM recorded 1.43 per cent and found to be on par with each other but treatment T2 received RDF + Rec. FYM (</w:t>
      </w:r>
      <w:proofErr w:type="spellStart"/>
      <w:r w:rsidR="003C793A" w:rsidRPr="00034A76">
        <w:t>PoP</w:t>
      </w:r>
      <w:proofErr w:type="spellEnd"/>
      <w:r w:rsidR="003C793A" w:rsidRPr="00034A76">
        <w:t xml:space="preserve">) which recorded 1.21 per cent and the absolute control treatment (T1) recorded lowest N concentration of 0.84 per cent. </w:t>
      </w:r>
    </w:p>
    <w:p w14:paraId="70C46594" w14:textId="50CB4868" w:rsidR="00A07B6D" w:rsidRDefault="003C793A" w:rsidP="00A01023">
      <w:pPr>
        <w:pStyle w:val="Default"/>
        <w:ind w:firstLine="720"/>
        <w:jc w:val="both"/>
      </w:pPr>
      <w:r w:rsidRPr="003C793A">
        <w:t>Similarly at the grain filling stage, highest N concentration (1.42 %) recorded in T8 supplied with cob rind biochar @ 4 t ha</w:t>
      </w:r>
      <w:r w:rsidRPr="006D791E">
        <w:rPr>
          <w:vertAlign w:val="superscript"/>
        </w:rPr>
        <w:t>-1</w:t>
      </w:r>
      <w:r w:rsidRPr="003C793A">
        <w:t xml:space="preserve"> + 100 per cent FYM, followed by T9 (cob rind biochar @ 4 t ha</w:t>
      </w:r>
      <w:r w:rsidRPr="006D791E">
        <w:rPr>
          <w:vertAlign w:val="superscript"/>
        </w:rPr>
        <w:t>-1</w:t>
      </w:r>
      <w:r w:rsidRPr="003C793A">
        <w:t xml:space="preserve"> + 75 % Rec. FYM) which recorded 1.41 per cent and T5 supplied with cob rind biochar @ 2 t ha</w:t>
      </w:r>
      <w:r w:rsidRPr="00295263">
        <w:rPr>
          <w:vertAlign w:val="superscript"/>
        </w:rPr>
        <w:t>-1</w:t>
      </w:r>
      <w:r w:rsidRPr="003C793A">
        <w:t xml:space="preserve"> + 100 per cent Rec. FYM recorded 1.38 per cent and found to be on par with each other, whereas application of RDF + Rec. FYM (T2) recorded lower N content of 1.16 per cent and absolute control treatment (T1) recorded lowest N content (0.79 %). </w:t>
      </w:r>
    </w:p>
    <w:p w14:paraId="2590F971" w14:textId="77777777" w:rsidR="002B1A0F" w:rsidRPr="003C793A" w:rsidRDefault="002B1A0F" w:rsidP="002B1A0F">
      <w:pPr>
        <w:pStyle w:val="Default"/>
        <w:ind w:firstLine="720"/>
        <w:jc w:val="both"/>
      </w:pPr>
      <w:r w:rsidRPr="003C793A">
        <w:t>At harvest stage the grain recorded significantly higher value of N concentration of 1.26, 1.24 and 1.19 per cent was recorded in the treatments T8, T9 and T5 which received cob rind biochar @ 4 t ha</w:t>
      </w:r>
      <w:r w:rsidRPr="00027AC9">
        <w:rPr>
          <w:vertAlign w:val="superscript"/>
        </w:rPr>
        <w:t>-1</w:t>
      </w:r>
      <w:r w:rsidRPr="003C793A">
        <w:t xml:space="preserve"> + 100 per cent Rec. FYM, cob rind biochar @ 4 t ha</w:t>
      </w:r>
      <w:r w:rsidRPr="00A65808">
        <w:rPr>
          <w:vertAlign w:val="superscript"/>
        </w:rPr>
        <w:t>-1</w:t>
      </w:r>
      <w:r w:rsidRPr="003C793A">
        <w:t xml:space="preserve"> +75 per cent Rec. FYM and cob rind biochar @ 2 t ha</w:t>
      </w:r>
      <w:r w:rsidRPr="00BF5BCB">
        <w:rPr>
          <w:vertAlign w:val="superscript"/>
        </w:rPr>
        <w:t>-1</w:t>
      </w:r>
      <w:r w:rsidRPr="003C793A">
        <w:t xml:space="preserve"> + 100 per cent Rec. FYM respectively and these treatments found to be on par with each other and compared treatment T2 recorded lower N (0.97 %) which received RDF+ Rec. FYM (</w:t>
      </w:r>
      <w:proofErr w:type="spellStart"/>
      <w:r w:rsidRPr="003C793A">
        <w:t>PoP</w:t>
      </w:r>
      <w:proofErr w:type="spellEnd"/>
      <w:r w:rsidRPr="003C793A">
        <w:t xml:space="preserve">). The lowest value of N (0. 61%) was observed in T1 absolute control. </w:t>
      </w:r>
    </w:p>
    <w:p w14:paraId="45BE234A" w14:textId="77777777" w:rsidR="002B1A0F" w:rsidRPr="00034A76" w:rsidRDefault="002B1A0F" w:rsidP="002B1A0F">
      <w:pPr>
        <w:pStyle w:val="Default"/>
        <w:ind w:firstLine="720"/>
        <w:jc w:val="both"/>
      </w:pPr>
      <w:r w:rsidRPr="00034A76">
        <w:t>At the harvest stage, the nitrogen concentration in straw significantly differed due to the combined application of cob rind biochar and FYM among the treatments. The significantly higher value of N concentration of 1.22, 1.21 and 1.18 per cent was recorded in treatments T8, T9 and T5 which received cob rind biochar @ 4 t ha</w:t>
      </w:r>
      <w:r w:rsidRPr="009A4C45">
        <w:rPr>
          <w:vertAlign w:val="superscript"/>
        </w:rPr>
        <w:t>-1</w:t>
      </w:r>
      <w:r w:rsidRPr="00034A76">
        <w:t xml:space="preserve"> + 100 per cent Rec. FYM, cob rind biochar @ 4 t ha</w:t>
      </w:r>
      <w:r w:rsidRPr="00BC361C">
        <w:rPr>
          <w:vertAlign w:val="superscript"/>
        </w:rPr>
        <w:t xml:space="preserve">-1 </w:t>
      </w:r>
      <w:r w:rsidRPr="00034A76">
        <w:t>+ 75 per cent Rec. FYM and cob rind biochar @ 2t ha</w:t>
      </w:r>
      <w:r w:rsidRPr="009A4C45">
        <w:rPr>
          <w:vertAlign w:val="superscript"/>
        </w:rPr>
        <w:t>-1</w:t>
      </w:r>
      <w:r w:rsidRPr="00034A76">
        <w:t xml:space="preserve"> + 100 per cent Rec. FYM respectively. Whereas treatment T2 recorded lower N content (0.96 %) which received RDF + Rec. FYM. Significantly lower value of N (0.59 %) was observed in T1 (absolute control).</w:t>
      </w:r>
    </w:p>
    <w:p w14:paraId="2A5CB36A" w14:textId="77777777" w:rsidR="002B1A0F" w:rsidRPr="00034A76" w:rsidRDefault="002B1A0F" w:rsidP="002B1A0F">
      <w:pPr>
        <w:pStyle w:val="Default"/>
        <w:jc w:val="both"/>
        <w:rPr>
          <w:i/>
          <w:iCs/>
        </w:rPr>
      </w:pPr>
    </w:p>
    <w:p w14:paraId="415BA1B4" w14:textId="77777777" w:rsidR="002B1A0F" w:rsidRPr="00034A76" w:rsidRDefault="002B1A0F" w:rsidP="002B1A0F">
      <w:pPr>
        <w:pStyle w:val="Default"/>
        <w:jc w:val="both"/>
        <w:rPr>
          <w:i/>
          <w:iCs/>
        </w:rPr>
      </w:pPr>
      <w:r w:rsidRPr="00034A76">
        <w:rPr>
          <w:i/>
          <w:iCs/>
        </w:rPr>
        <w:t>Phosphorus concentration in finger millet</w:t>
      </w:r>
    </w:p>
    <w:p w14:paraId="73575912" w14:textId="77777777" w:rsidR="002B1A0F" w:rsidRPr="000B03BA" w:rsidRDefault="002B1A0F" w:rsidP="002B1A0F">
      <w:pPr>
        <w:pStyle w:val="Default"/>
        <w:jc w:val="both"/>
      </w:pPr>
      <w:r w:rsidRPr="000B03BA">
        <w:t xml:space="preserve">The concentration of phosphorus critical growth stages of finger millet increased due to application of different levels of cob rind biochar in combination with FYM compared to absolute control (Table </w:t>
      </w:r>
      <w:r w:rsidRPr="00034A76">
        <w:t>3</w:t>
      </w:r>
      <w:r w:rsidRPr="000B03BA">
        <w:t xml:space="preserve">). </w:t>
      </w:r>
    </w:p>
    <w:p w14:paraId="592D81FF" w14:textId="5CD967BE" w:rsidR="00CF332D" w:rsidRDefault="002B1A0F" w:rsidP="002B1A0F">
      <w:pPr>
        <w:pStyle w:val="Default"/>
        <w:jc w:val="both"/>
      </w:pPr>
      <w:r w:rsidRPr="00034A76">
        <w:t>At tillering stage highest P concentration (0.53 %) was recorded due to supply of cob rind biochar @ 4 t ha-1 + 100 per cent Rec. FYM (T8), followed by treatment T9 recorded 0.49 per cent P which supplied with cob rind biochar @ 4 t ha</w:t>
      </w:r>
      <w:r w:rsidRPr="00095A91">
        <w:rPr>
          <w:vertAlign w:val="superscript"/>
        </w:rPr>
        <w:t>-1</w:t>
      </w:r>
      <w:r w:rsidRPr="00034A76">
        <w:t xml:space="preserve"> + 75 per cent Rec. FYM and T5 (cob rind biochar </w:t>
      </w:r>
      <w:r w:rsidRPr="00034A76">
        <w:lastRenderedPageBreak/>
        <w:t>@ 2 t ha</w:t>
      </w:r>
      <w:r w:rsidRPr="00095A91">
        <w:rPr>
          <w:vertAlign w:val="superscript"/>
        </w:rPr>
        <w:t>-1</w:t>
      </w:r>
      <w:r w:rsidRPr="00034A76">
        <w:t>+ 100 per cent Rec. FYM) recorded 0.46 per cent and they found on par with each other compared to treatment T2 supplied with RDF + Rec. FYM (</w:t>
      </w:r>
      <w:proofErr w:type="spellStart"/>
      <w:r w:rsidRPr="00034A76">
        <w:t>PoP</w:t>
      </w:r>
      <w:proofErr w:type="spellEnd"/>
      <w:r w:rsidRPr="00034A76">
        <w:t>) which recorded 0.33 per cent and absolute control treatment (T1) which recorded the significantly lowest value (0.20 %).</w:t>
      </w:r>
    </w:p>
    <w:p w14:paraId="5E31B0CC" w14:textId="77777777" w:rsidR="002B1A0F" w:rsidRPr="00034A76" w:rsidRDefault="002B1A0F" w:rsidP="002B1A0F">
      <w:pPr>
        <w:pStyle w:val="Default"/>
        <w:jc w:val="both"/>
      </w:pPr>
    </w:p>
    <w:p w14:paraId="7BF64558" w14:textId="77777777" w:rsidR="002B1A0F" w:rsidRPr="002B1A0F" w:rsidRDefault="002B1A0F" w:rsidP="002B1A0F">
      <w:pPr>
        <w:pStyle w:val="Default"/>
        <w:ind w:firstLine="720"/>
        <w:jc w:val="both"/>
      </w:pPr>
      <w:r w:rsidRPr="002B1A0F">
        <w:t>At the flowering stage, significantly higher (0.41 %) P concentration was noticed in the treatment T8 (cob rind biochar @ 4 t ha-1 + 100 % Rec. FYM), followed by treatment T9 which supplied with the cob rind biochar @ 4 t ha</w:t>
      </w:r>
      <w:r w:rsidRPr="00095A91">
        <w:rPr>
          <w:vertAlign w:val="superscript"/>
        </w:rPr>
        <w:t>-1</w:t>
      </w:r>
      <w:r w:rsidRPr="002B1A0F">
        <w:t>+ 75 per cent Rec. FYM recorded 0.38 per cent, and treatment T5 (cob rind biochar @ 2 t ha</w:t>
      </w:r>
      <w:r w:rsidRPr="00095A91">
        <w:rPr>
          <w:vertAlign w:val="superscript"/>
        </w:rPr>
        <w:t>-1</w:t>
      </w:r>
      <w:r w:rsidRPr="002B1A0F">
        <w:t xml:space="preserve"> + 100 per cent Rec. FYM) recorded 0.36 per cent and found on par with each other, compared to T2 treatment supplied with RDF + Rec. FYM which recorded P content of 0.28 per cent and absolute control treatment (T1) which recorded significantly lowest P concentration of 0.18 per cent. </w:t>
      </w:r>
    </w:p>
    <w:p w14:paraId="31CF2B12" w14:textId="77777777" w:rsidR="002B1A0F" w:rsidRPr="002B1A0F" w:rsidRDefault="002B1A0F" w:rsidP="002B1A0F">
      <w:pPr>
        <w:pStyle w:val="Default"/>
        <w:ind w:firstLine="720"/>
        <w:jc w:val="both"/>
      </w:pPr>
      <w:r w:rsidRPr="002B1A0F">
        <w:t>At the grain filling stage, the concentration of phosphorus is significantly influenced by the application of cob rind biochar in combination with FYM. Among treatments significantly higher P content (0.36 %) was recorded in T8 supplied with cob rind biochar @ 4 t ha</w:t>
      </w:r>
      <w:r w:rsidRPr="00877720">
        <w:rPr>
          <w:vertAlign w:val="superscript"/>
        </w:rPr>
        <w:t>-1</w:t>
      </w:r>
      <w:r w:rsidRPr="002B1A0F">
        <w:t xml:space="preserve"> + 100 per cent Rec. FYM, followed by treatment T9 (cob rind biochar @ 4 t ha</w:t>
      </w:r>
      <w:r w:rsidRPr="007168E5">
        <w:rPr>
          <w:vertAlign w:val="superscript"/>
        </w:rPr>
        <w:t>-1</w:t>
      </w:r>
      <w:r w:rsidRPr="002B1A0F">
        <w:t xml:space="preserve"> + 75 per cent Rec. FYM) recorded value of 0.33 per cent and T5 which received cob rind biochar @ 2 t ha</w:t>
      </w:r>
      <w:r w:rsidRPr="00E42AFD">
        <w:rPr>
          <w:vertAlign w:val="superscript"/>
        </w:rPr>
        <w:t>-1</w:t>
      </w:r>
      <w:r w:rsidRPr="002B1A0F">
        <w:t xml:space="preserve"> +100 per cent Rec. FYM, which recorded 0.31 per cent and found on par with each other, when compared to T2 received RDF + Rec. FYM (POP) recorded 0.23 per cent and treatment T1 absolute control which recorded the lowest value of 0.13 per cent. </w:t>
      </w:r>
    </w:p>
    <w:p w14:paraId="73B40CCE" w14:textId="706C05E3" w:rsidR="002B1A0F" w:rsidRPr="002B1A0F" w:rsidRDefault="002B1A0F" w:rsidP="002B1A0F">
      <w:pPr>
        <w:pStyle w:val="Default"/>
        <w:ind w:firstLine="720"/>
        <w:jc w:val="both"/>
      </w:pPr>
      <w:r w:rsidRPr="002B1A0F">
        <w:t xml:space="preserve">At the harvest stage, in grain significantly higher P concentration of 0.22, 0.20 and 0.19 per cent was noticed in T8, T9 and T5 which received cob rind biochar @ 4 t </w:t>
      </w:r>
      <w:r w:rsidR="00D35ECA" w:rsidRPr="002B1A0F">
        <w:t>ha</w:t>
      </w:r>
      <w:r w:rsidR="00D35ECA" w:rsidRPr="00E42AFD">
        <w:rPr>
          <w:vertAlign w:val="superscript"/>
        </w:rPr>
        <w:t>-1</w:t>
      </w:r>
      <w:r w:rsidR="00D35ECA" w:rsidRPr="002B1A0F">
        <w:t xml:space="preserve"> </w:t>
      </w:r>
      <w:r w:rsidRPr="002B1A0F">
        <w:t>+ 100 per cent Rec. FYM, cob rind biochar @ 4 t ha</w:t>
      </w:r>
      <w:r w:rsidRPr="00D152AC">
        <w:rPr>
          <w:vertAlign w:val="superscript"/>
        </w:rPr>
        <w:t>-1</w:t>
      </w:r>
      <w:r w:rsidRPr="002B1A0F">
        <w:t xml:space="preserve"> + 75 per cent Rec. FYM and cob rind biochar @ 2 t ha</w:t>
      </w:r>
      <w:r w:rsidRPr="00D35ECA">
        <w:rPr>
          <w:vertAlign w:val="superscript"/>
        </w:rPr>
        <w:t xml:space="preserve">-1 </w:t>
      </w:r>
      <w:r w:rsidRPr="002B1A0F">
        <w:t>+ 100 per cent Rec. FYM respectively and found to be on par with each other. However, treatment T2 supplied with RDF + Rec. FYM (</w:t>
      </w:r>
      <w:proofErr w:type="spellStart"/>
      <w:r w:rsidRPr="002B1A0F">
        <w:t>PoP</w:t>
      </w:r>
      <w:proofErr w:type="spellEnd"/>
      <w:r w:rsidRPr="002B1A0F">
        <w:t xml:space="preserve">) recorded a value of 0.14 per cent and lower P concentration of 0.11 per cent was observed in T1 absolute control. </w:t>
      </w:r>
    </w:p>
    <w:p w14:paraId="2D2DE2A2" w14:textId="0CE52FD9" w:rsidR="00A0654E" w:rsidRDefault="002B1A0F" w:rsidP="003E3A10">
      <w:pPr>
        <w:pStyle w:val="Default"/>
        <w:ind w:firstLine="720"/>
        <w:jc w:val="both"/>
      </w:pPr>
      <w:r w:rsidRPr="002B1A0F">
        <w:t>At the harvest stage, the phosphorus concentration in straw differs significantly among the treatments due to combined application of different level of cob rind biochar and FYM. Significantly higher P concentration of 0.35, 0.32 and 0.30 per cent was noticed in T8, T9 and T5 which received cob rind biochar @ 4 t ha</w:t>
      </w:r>
      <w:r w:rsidRPr="00515FB6">
        <w:rPr>
          <w:vertAlign w:val="superscript"/>
        </w:rPr>
        <w:t xml:space="preserve">-1 </w:t>
      </w:r>
      <w:r w:rsidRPr="002B1A0F">
        <w:t>+ 100 per cent Rec. FYM, cob rind biochar @ 4 t ha</w:t>
      </w:r>
      <w:r w:rsidRPr="00DD34FF">
        <w:rPr>
          <w:vertAlign w:val="superscript"/>
        </w:rPr>
        <w:t xml:space="preserve">-1 </w:t>
      </w:r>
      <w:r w:rsidRPr="002B1A0F">
        <w:t>+ 75 per cent Rec. FYM and cob rind biochar @ 2 t ha</w:t>
      </w:r>
      <w:r w:rsidRPr="00DD34FF">
        <w:rPr>
          <w:vertAlign w:val="superscript"/>
        </w:rPr>
        <w:t>-1</w:t>
      </w:r>
      <w:r w:rsidRPr="002B1A0F">
        <w:t xml:space="preserve"> + 100 per cent Rec. FYM respectively and found to be on par with each other. However, treatment T2 recorded lower value of P (0.22 %) which received RDF + Rec. FYM and lower P concentration of 0.12 per cent was observed in T1 absolute control. </w:t>
      </w:r>
    </w:p>
    <w:p w14:paraId="13C8DAE7" w14:textId="77777777" w:rsidR="003E3A10" w:rsidRPr="003E3A10" w:rsidRDefault="003E3A10" w:rsidP="003E3A10">
      <w:pPr>
        <w:pStyle w:val="Default"/>
        <w:ind w:firstLine="720"/>
        <w:jc w:val="both"/>
      </w:pPr>
    </w:p>
    <w:p w14:paraId="347775CB" w14:textId="76476D02" w:rsidR="002B1A0F" w:rsidRPr="002B1A0F" w:rsidRDefault="002B1A0F" w:rsidP="00A0654E">
      <w:pPr>
        <w:pStyle w:val="Default"/>
        <w:jc w:val="both"/>
      </w:pPr>
      <w:r w:rsidRPr="002B1A0F">
        <w:rPr>
          <w:i/>
          <w:iCs/>
        </w:rPr>
        <w:t xml:space="preserve"> Potassium concentration in finger millet </w:t>
      </w:r>
    </w:p>
    <w:p w14:paraId="714781D8" w14:textId="56061B52" w:rsidR="00CF332D" w:rsidRPr="00034A76" w:rsidRDefault="002B1A0F" w:rsidP="002B1A0F">
      <w:pPr>
        <w:pStyle w:val="Default"/>
        <w:ind w:firstLine="720"/>
        <w:jc w:val="both"/>
      </w:pPr>
      <w:r w:rsidRPr="002B1A0F">
        <w:t xml:space="preserve">The concentration of potassium at critical growth stages of finger millet increased due to combined application of different level of cob rind biochar along with FYM compared to absolute control (Table </w:t>
      </w:r>
      <w:r w:rsidR="00F35E90">
        <w:t>4</w:t>
      </w:r>
      <w:r w:rsidRPr="002B1A0F">
        <w:t>).</w:t>
      </w:r>
    </w:p>
    <w:p w14:paraId="31EE3C1C" w14:textId="77777777" w:rsidR="00CF332D" w:rsidRPr="00034A76" w:rsidRDefault="00CF332D" w:rsidP="00A01023">
      <w:pPr>
        <w:pStyle w:val="Default"/>
        <w:ind w:firstLine="720"/>
        <w:jc w:val="both"/>
      </w:pPr>
    </w:p>
    <w:p w14:paraId="40ACC505" w14:textId="77777777" w:rsidR="002B1A0F" w:rsidRPr="002B1A0F" w:rsidRDefault="002B1A0F" w:rsidP="002B1A0F">
      <w:pPr>
        <w:pStyle w:val="Default"/>
        <w:ind w:firstLine="720"/>
        <w:jc w:val="both"/>
      </w:pPr>
      <w:r w:rsidRPr="002B1A0F">
        <w:t>At tillering stage, concentration of potassium in finger millet was significantly influenced by the application of cob rind biochar in combination with FYM. Among treatments highest K concentration of 1.86 per cent was recorded in T8 supplied with cob rind biochar @ 4 t ha</w:t>
      </w:r>
      <w:r w:rsidRPr="00A0654E">
        <w:rPr>
          <w:vertAlign w:val="superscript"/>
        </w:rPr>
        <w:t>-1</w:t>
      </w:r>
      <w:r w:rsidRPr="002B1A0F">
        <w:t xml:space="preserve"> + 100 per cent Rec. FYM, followed by T9 (cob rind biochar @ 4 t ha</w:t>
      </w:r>
      <w:r w:rsidRPr="00A0654E">
        <w:rPr>
          <w:vertAlign w:val="superscript"/>
        </w:rPr>
        <w:t xml:space="preserve">-1 </w:t>
      </w:r>
      <w:r w:rsidRPr="002B1A0F">
        <w:t>+75 % Rec. FYM) which recorded 1.82 per cent and treatment T5 which received cob rind biochar @ 2 t ha</w:t>
      </w:r>
      <w:r w:rsidRPr="0057755F">
        <w:rPr>
          <w:vertAlign w:val="superscript"/>
        </w:rPr>
        <w:t>-1</w:t>
      </w:r>
      <w:r w:rsidRPr="002B1A0F">
        <w:t xml:space="preserve"> + 100 per cent Rec. FYM recorded K content of 1.79 per cent and found on par with each other, whereas treatment T2 recorded lower K content of 1.32 per cent due to application of RDF + Rec. FYM (</w:t>
      </w:r>
      <w:proofErr w:type="spellStart"/>
      <w:r w:rsidRPr="002B1A0F">
        <w:t>PoP</w:t>
      </w:r>
      <w:proofErr w:type="spellEnd"/>
      <w:r w:rsidRPr="002B1A0F">
        <w:t xml:space="preserve">) and treatment T1 absolute control recorded significantly lowest K concentration of 0.88 per cent. </w:t>
      </w:r>
    </w:p>
    <w:p w14:paraId="3F0F1719" w14:textId="77777777" w:rsidR="002B1A0F" w:rsidRPr="002B1A0F" w:rsidRDefault="002B1A0F" w:rsidP="002B1A0F">
      <w:pPr>
        <w:pStyle w:val="Default"/>
        <w:ind w:firstLine="720"/>
        <w:jc w:val="both"/>
      </w:pPr>
      <w:r w:rsidRPr="002B1A0F">
        <w:lastRenderedPageBreak/>
        <w:t>At flowering stage, significantly higher K concentration of 1.45 per cent was noticed in treatment T8 (cob rind biochar @ 4 t ha</w:t>
      </w:r>
      <w:r w:rsidRPr="00691245">
        <w:rPr>
          <w:vertAlign w:val="superscript"/>
        </w:rPr>
        <w:t>-1</w:t>
      </w:r>
      <w:r w:rsidRPr="002B1A0F">
        <w:t xml:space="preserve"> + 100 % Rec. FYM) followed by treatment T9 recorded 1.43 per cent with the application of cob rind biochar @ 4 t ha</w:t>
      </w:r>
      <w:r w:rsidRPr="003941D4">
        <w:rPr>
          <w:vertAlign w:val="superscript"/>
        </w:rPr>
        <w:t xml:space="preserve">-1 </w:t>
      </w:r>
      <w:r w:rsidRPr="002B1A0F">
        <w:t>+ 75 per cent Rec. FYM and treatment T5 having cob rind biochar @ 2 t ha</w:t>
      </w:r>
      <w:r w:rsidRPr="00712FDD">
        <w:rPr>
          <w:vertAlign w:val="superscript"/>
        </w:rPr>
        <w:t>-1</w:t>
      </w:r>
      <w:r w:rsidRPr="002B1A0F">
        <w:t xml:space="preserve"> + 100 per cent Rec. FYM recorded 1.41 per cent and found on par with each other, whereas T2 which supplied with RDF + Rec. FYM (</w:t>
      </w:r>
      <w:proofErr w:type="spellStart"/>
      <w:r w:rsidRPr="002B1A0F">
        <w:t>PoP</w:t>
      </w:r>
      <w:proofErr w:type="spellEnd"/>
      <w:r w:rsidRPr="002B1A0F">
        <w:t xml:space="preserve">) recorded lower K of 1.10 per cent and absolute control treatment (T1) which recorded lowest value of 0.80 per cent. </w:t>
      </w:r>
    </w:p>
    <w:p w14:paraId="40F60275" w14:textId="77777777" w:rsidR="002B1A0F" w:rsidRPr="002B1A0F" w:rsidRDefault="002B1A0F" w:rsidP="002B1A0F">
      <w:pPr>
        <w:pStyle w:val="Default"/>
        <w:ind w:firstLine="720"/>
        <w:jc w:val="both"/>
      </w:pPr>
      <w:r w:rsidRPr="002B1A0F">
        <w:t>Similarly at the grain filling stage, significantly highest K content of 1.40 per cent was noticed in treatment T8 supplied with cob rind biochar @ 4 t ha</w:t>
      </w:r>
      <w:r w:rsidRPr="000556D4">
        <w:rPr>
          <w:vertAlign w:val="superscript"/>
        </w:rPr>
        <w:t>-1</w:t>
      </w:r>
      <w:r w:rsidRPr="002B1A0F">
        <w:t xml:space="preserve"> + 100 per cent Rec. FYM), followed by treatment T9 recorded 1.38 per cent having cob rind biochar @ 4 t ha-1 +75 per cent Rec. FYM , treatment T5 (cob rind biochar @ 2 t ha</w:t>
      </w:r>
      <w:r w:rsidRPr="000556D4">
        <w:rPr>
          <w:vertAlign w:val="superscript"/>
        </w:rPr>
        <w:t>-1</w:t>
      </w:r>
      <w:r w:rsidRPr="002B1A0F">
        <w:t xml:space="preserve"> + 100 % Rec. FYM) recorded 1.36 per cent and found on par with each other, whereas T2 which received RDF + Rec. FYM recorded slightly lower K content of 1.05 per cent and absolute control treatment (T1) which recorded lowest K (0.75%). </w:t>
      </w:r>
    </w:p>
    <w:p w14:paraId="38C91D51" w14:textId="77777777" w:rsidR="002B1A0F" w:rsidRPr="002B1A0F" w:rsidRDefault="002B1A0F" w:rsidP="002B1A0F">
      <w:pPr>
        <w:pStyle w:val="Default"/>
        <w:ind w:firstLine="720"/>
        <w:jc w:val="both"/>
      </w:pPr>
      <w:r w:rsidRPr="002B1A0F">
        <w:t>`At harvest stage, the concentration of potassium in grain significantly differed among the treatments due to combined application of cob rind biochar and FYM. However, significantly higher K concentration of 0.91 per cent was found in T8 supplied cob rind biochar @ 4 t ha-1 + 100 per cent FYM. However, it was on par with T9 and T5 (0.89 and 0.87 %) which received cob rind biochar @ 4 t ha</w:t>
      </w:r>
      <w:r w:rsidRPr="008C77D3">
        <w:rPr>
          <w:vertAlign w:val="superscript"/>
        </w:rPr>
        <w:t>-1</w:t>
      </w:r>
      <w:r w:rsidRPr="002B1A0F">
        <w:t xml:space="preserve"> + 75 per cent Rec. FYM and cob rind biochar @ 2 t ha</w:t>
      </w:r>
      <w:r w:rsidRPr="00DB74B9">
        <w:rPr>
          <w:vertAlign w:val="superscript"/>
        </w:rPr>
        <w:t>-1</w:t>
      </w:r>
      <w:r w:rsidRPr="002B1A0F">
        <w:t xml:space="preserve"> + 100 per cent Rec. FYM respectively. Whereas application of application of RDF + Rec. FYM (T2) which recorded significantly lower K content of 0.72 per cent. The lower K concentration of 0.58 per cent was recorded which is absolute control (T1). </w:t>
      </w:r>
    </w:p>
    <w:p w14:paraId="2F081E99" w14:textId="2AD2BD90" w:rsidR="002B1A0F" w:rsidRDefault="002B1A0F" w:rsidP="002B1A0F">
      <w:pPr>
        <w:pStyle w:val="Default"/>
        <w:ind w:firstLine="720"/>
        <w:jc w:val="both"/>
      </w:pPr>
      <w:r w:rsidRPr="002B1A0F">
        <w:t>At harvest stage the concentration of potassium in straw significantly differed among the treatments due to combined application of cob rind biochar and FYM. However, significantly higher K concentration of 1.20 per cent was found in T8 which</w:t>
      </w:r>
      <w:r w:rsidRPr="002B1A0F">
        <w:rPr>
          <w:sz w:val="23"/>
          <w:szCs w:val="23"/>
        </w:rPr>
        <w:t xml:space="preserve"> </w:t>
      </w:r>
      <w:r w:rsidRPr="002B1A0F">
        <w:t>received cob rind biochar @ 4 t ha</w:t>
      </w:r>
      <w:r w:rsidRPr="00757C2A">
        <w:rPr>
          <w:vertAlign w:val="superscript"/>
        </w:rPr>
        <w:t>-1</w:t>
      </w:r>
      <w:r w:rsidRPr="002B1A0F">
        <w:t xml:space="preserve"> + 100 per cent Rec. FYM. However, it was on par with T9 and T5 (1.18 and 1.16 %) which received cob rind biochar @ 4 t ha</w:t>
      </w:r>
      <w:r w:rsidRPr="00215BD0">
        <w:rPr>
          <w:vertAlign w:val="superscript"/>
        </w:rPr>
        <w:t>-1</w:t>
      </w:r>
      <w:r w:rsidRPr="002B1A0F">
        <w:t xml:space="preserve"> + 75 per cent Rec. FYM and cob rind biochar @ 2 t ha</w:t>
      </w:r>
      <w:r w:rsidRPr="00140F76">
        <w:rPr>
          <w:vertAlign w:val="superscript"/>
        </w:rPr>
        <w:t>-1</w:t>
      </w:r>
      <w:r w:rsidRPr="002B1A0F">
        <w:t xml:space="preserve"> + 100 per cent Rec. FYM. Whereas application of RDF + Rec. FYM (T2) which recorded significantly lower value of 0.85 per cent of K. but significantly lowest K (0.55 %) was recorded absolute control. </w:t>
      </w:r>
    </w:p>
    <w:p w14:paraId="2BA96678" w14:textId="77777777" w:rsidR="008A7B0C" w:rsidRDefault="008A7B0C" w:rsidP="002B1A0F">
      <w:pPr>
        <w:pStyle w:val="Default"/>
        <w:ind w:firstLine="720"/>
        <w:jc w:val="both"/>
      </w:pPr>
    </w:p>
    <w:p w14:paraId="40F030F7" w14:textId="77777777" w:rsidR="008A7B0C" w:rsidRDefault="008A7B0C" w:rsidP="00EE70DB">
      <w:pPr>
        <w:pStyle w:val="Default"/>
        <w:jc w:val="both"/>
      </w:pPr>
    </w:p>
    <w:p w14:paraId="05021579" w14:textId="55246BA2" w:rsidR="008A7B0C" w:rsidRDefault="008A7B0C" w:rsidP="002B1A0F">
      <w:pPr>
        <w:pStyle w:val="Default"/>
        <w:ind w:firstLine="720"/>
        <w:jc w:val="both"/>
      </w:pPr>
      <w:r w:rsidRPr="008A7B0C">
        <w:t xml:space="preserve">The data on macronutrient </w:t>
      </w:r>
      <w:r w:rsidRPr="008A7B0C">
        <w:rPr>
          <w:i/>
          <w:iCs/>
        </w:rPr>
        <w:t>viz</w:t>
      </w:r>
      <w:r w:rsidRPr="008A7B0C">
        <w:t xml:space="preserve">., N, P and K concentration of finger millet is presented in Tables 2, </w:t>
      </w:r>
      <w:r w:rsidR="00265314">
        <w:t>3</w:t>
      </w:r>
      <w:r w:rsidRPr="008A7B0C">
        <w:t xml:space="preserve"> and </w:t>
      </w:r>
      <w:r w:rsidR="00265314">
        <w:t>4</w:t>
      </w:r>
      <w:r w:rsidRPr="008A7B0C">
        <w:t xml:space="preserve"> clearly showed that there is a significant increase in primary nutrients (</w:t>
      </w:r>
      <w:r w:rsidRPr="008A7B0C">
        <w:rPr>
          <w:i/>
          <w:iCs/>
        </w:rPr>
        <w:t>viz</w:t>
      </w:r>
      <w:r w:rsidRPr="008A7B0C">
        <w:t xml:space="preserve">., N, P and K) content of finger millet was recorded with the addition of higher dose of cob rind biochar @ 4 t ha-1 + 100 per cent Rec. FYM (T8) compared to other treatments and RDF + FYM alone. This may be attributed to biochar application which served as the storehouse of many macro and micronutrients and was released during the mineralization process. In addition to the release of nutrients from the organic matter, the organic acids released in the process of decomposition of organic matter also aid in the release of soil native nutrients thereby enhances their availability to plants. Similar results were reported by Lehmann </w:t>
      </w:r>
      <w:r w:rsidRPr="008A7B0C">
        <w:rPr>
          <w:i/>
          <w:iCs/>
        </w:rPr>
        <w:t>et al</w:t>
      </w:r>
      <w:r w:rsidRPr="008A7B0C">
        <w:t>. (2003).</w:t>
      </w:r>
    </w:p>
    <w:p w14:paraId="45801C5C" w14:textId="77777777" w:rsidR="0035781E" w:rsidRDefault="0035781E" w:rsidP="0035781E">
      <w:pPr>
        <w:pStyle w:val="Default"/>
        <w:jc w:val="both"/>
      </w:pPr>
    </w:p>
    <w:p w14:paraId="658A912C" w14:textId="014B6C23" w:rsidR="002B1A0F" w:rsidRPr="002B1A0F" w:rsidRDefault="002B1A0F" w:rsidP="0035781E">
      <w:pPr>
        <w:pStyle w:val="Default"/>
        <w:jc w:val="both"/>
      </w:pPr>
      <w:r w:rsidRPr="002B1A0F">
        <w:rPr>
          <w:b/>
          <w:bCs/>
        </w:rPr>
        <w:t xml:space="preserve"> Effect of different levels of cob rind biochar on uptake of primary nutrients by finger millet </w:t>
      </w:r>
    </w:p>
    <w:p w14:paraId="0FF02AAA" w14:textId="440D9638" w:rsidR="002B1A0F" w:rsidRPr="002B1A0F" w:rsidRDefault="002B1A0F" w:rsidP="002B1A0F">
      <w:pPr>
        <w:pStyle w:val="Default"/>
        <w:ind w:firstLine="720"/>
        <w:jc w:val="both"/>
      </w:pPr>
      <w:r w:rsidRPr="002B1A0F">
        <w:t xml:space="preserve">The data pertaining to the uptake of N, P and K by straw, grain and total uptake by finger millet crop are presented in Table </w:t>
      </w:r>
      <w:r w:rsidR="00FD596F">
        <w:t>5</w:t>
      </w:r>
      <w:r w:rsidRPr="002B1A0F">
        <w:t xml:space="preserve">. </w:t>
      </w:r>
    </w:p>
    <w:p w14:paraId="11697D99" w14:textId="77777777" w:rsidR="0035781E" w:rsidRDefault="0035781E" w:rsidP="0035781E">
      <w:pPr>
        <w:pStyle w:val="Default"/>
        <w:jc w:val="both"/>
        <w:rPr>
          <w:i/>
          <w:iCs/>
        </w:rPr>
      </w:pPr>
    </w:p>
    <w:p w14:paraId="0BA181E5" w14:textId="3854345C" w:rsidR="002B1A0F" w:rsidRPr="002B1A0F" w:rsidRDefault="002B1A0F" w:rsidP="0035781E">
      <w:pPr>
        <w:pStyle w:val="Default"/>
        <w:jc w:val="both"/>
      </w:pPr>
      <w:r w:rsidRPr="002B1A0F">
        <w:rPr>
          <w:i/>
          <w:iCs/>
        </w:rPr>
        <w:t xml:space="preserve">Nitrogen uptake </w:t>
      </w:r>
    </w:p>
    <w:p w14:paraId="4E00E244" w14:textId="7265AB19" w:rsidR="002B1A0F" w:rsidRPr="002B1A0F" w:rsidRDefault="002B1A0F" w:rsidP="002B1A0F">
      <w:pPr>
        <w:pStyle w:val="Default"/>
        <w:ind w:firstLine="720"/>
        <w:jc w:val="both"/>
      </w:pPr>
      <w:r w:rsidRPr="002B1A0F">
        <w:lastRenderedPageBreak/>
        <w:t>The data in Table</w:t>
      </w:r>
      <w:r w:rsidR="0035781E">
        <w:t xml:space="preserve"> 5</w:t>
      </w:r>
      <w:r w:rsidRPr="002B1A0F">
        <w:t xml:space="preserve"> clearly showed that nitrogen uptake by finger millet grains was significantly influenced by the combined application of different levels of cob rind biochar and FYM. Significantly higher nitrogen uptake (51.51kg ha</w:t>
      </w:r>
      <w:r w:rsidRPr="00217372">
        <w:rPr>
          <w:vertAlign w:val="superscript"/>
        </w:rPr>
        <w:t>-1</w:t>
      </w:r>
      <w:r w:rsidRPr="002B1A0F">
        <w:t>) by grain was recorded in the treatment T8 supplied with cob rind biochar @ 4 t ha</w:t>
      </w:r>
      <w:r w:rsidRPr="0099522F">
        <w:rPr>
          <w:vertAlign w:val="superscript"/>
        </w:rPr>
        <w:t>-1</w:t>
      </w:r>
      <w:r w:rsidRPr="0099522F">
        <w:t xml:space="preserve"> </w:t>
      </w:r>
      <w:r w:rsidRPr="002B1A0F">
        <w:t>+ 100 per cent Rec. FYM, followed by treatment having cob rind biochar @ 4 t ha</w:t>
      </w:r>
      <w:r w:rsidRPr="00627483">
        <w:rPr>
          <w:vertAlign w:val="superscript"/>
        </w:rPr>
        <w:t>-1</w:t>
      </w:r>
      <w:r w:rsidRPr="002B1A0F">
        <w:t xml:space="preserve"> + 75 per cent Rec. FYM (T9) which recorded 47.93 kg ha</w:t>
      </w:r>
      <w:r w:rsidRPr="00970CBD">
        <w:rPr>
          <w:vertAlign w:val="superscript"/>
        </w:rPr>
        <w:t xml:space="preserve">-1 </w:t>
      </w:r>
      <w:r w:rsidRPr="002B1A0F">
        <w:t>and treatment T5 (cob rind biochar @ 2 t ha</w:t>
      </w:r>
      <w:r w:rsidRPr="00627483">
        <w:rPr>
          <w:vertAlign w:val="superscript"/>
        </w:rPr>
        <w:t xml:space="preserve">-1 </w:t>
      </w:r>
      <w:r w:rsidRPr="002B1A0F">
        <w:t>+ 100 % Rec. FYM) recorded 45.64 kg ha</w:t>
      </w:r>
      <w:r w:rsidRPr="00B61E1B">
        <w:rPr>
          <w:vertAlign w:val="superscript"/>
        </w:rPr>
        <w:t>-1</w:t>
      </w:r>
      <w:r w:rsidRPr="002B1A0F">
        <w:t xml:space="preserve"> whereas treatment T2 recorded significantly lower uptake of N (27.73 kg ha</w:t>
      </w:r>
      <w:r w:rsidRPr="00291065">
        <w:rPr>
          <w:vertAlign w:val="superscript"/>
        </w:rPr>
        <w:t>-1</w:t>
      </w:r>
      <w:r w:rsidRPr="002B1A0F">
        <w:t>) which received RDF + Rec. FYM and the absolute control treatment (T1) which recorded significantly lowest N uptake of 11.12 kg ha</w:t>
      </w:r>
      <w:r w:rsidRPr="001A3916">
        <w:rPr>
          <w:vertAlign w:val="superscript"/>
        </w:rPr>
        <w:t>-1</w:t>
      </w:r>
      <w:r w:rsidRPr="002B1A0F">
        <w:t xml:space="preserve">. </w:t>
      </w:r>
    </w:p>
    <w:p w14:paraId="12F52DC3" w14:textId="0218CBE6" w:rsidR="002B1A0F" w:rsidRPr="002B1A0F" w:rsidRDefault="002B1A0F" w:rsidP="002B1A0F">
      <w:pPr>
        <w:pStyle w:val="Default"/>
        <w:ind w:firstLine="720"/>
        <w:jc w:val="both"/>
      </w:pPr>
      <w:r w:rsidRPr="002B1A0F">
        <w:t>The nitrogen uptake by finger millet straw was significantly influenced due to application of different levels of cob rind biochar in combination with FYM (Table 6). Significantly higher nitrogen uptake (76.64 kg ha</w:t>
      </w:r>
      <w:r w:rsidRPr="00E82239">
        <w:rPr>
          <w:vertAlign w:val="superscript"/>
        </w:rPr>
        <w:t>-1</w:t>
      </w:r>
      <w:r w:rsidRPr="002B1A0F">
        <w:t>) by straw was recorded due to application of cob rind biochar @ 4 t ha</w:t>
      </w:r>
      <w:r w:rsidRPr="00407104">
        <w:rPr>
          <w:vertAlign w:val="superscript"/>
        </w:rPr>
        <w:t>-1</w:t>
      </w:r>
      <w:r w:rsidRPr="002B1A0F">
        <w:t xml:space="preserve"> + 100 per cent FYM (T8) followed by treatment T9 (cob rind biochar @ 4 t ha</w:t>
      </w:r>
      <w:r w:rsidRPr="003566E4">
        <w:rPr>
          <w:vertAlign w:val="superscript"/>
        </w:rPr>
        <w:t>-1</w:t>
      </w:r>
      <w:r w:rsidRPr="002B1A0F">
        <w:t xml:space="preserve"> + 75 % Rec. FYM) recorded value of 72.89 kg ha</w:t>
      </w:r>
      <w:r w:rsidRPr="00A375D6">
        <w:rPr>
          <w:vertAlign w:val="superscript"/>
        </w:rPr>
        <w:t>-1</w:t>
      </w:r>
      <w:r w:rsidRPr="002B1A0F">
        <w:t xml:space="preserve"> and treatment T5 which received cob rind biochar @ 2 t </w:t>
      </w:r>
      <w:r w:rsidR="00B86843" w:rsidRPr="002B1A0F">
        <w:t>ha</w:t>
      </w:r>
      <w:r w:rsidR="00B86843" w:rsidRPr="003566E4">
        <w:rPr>
          <w:vertAlign w:val="superscript"/>
        </w:rPr>
        <w:t>-1</w:t>
      </w:r>
      <w:r w:rsidRPr="002B1A0F">
        <w:t>+ 100 per cent Rec. FYM was recorded value of 70.81 kg ha</w:t>
      </w:r>
      <w:r w:rsidRPr="003566E4">
        <w:rPr>
          <w:vertAlign w:val="superscript"/>
        </w:rPr>
        <w:t>-1</w:t>
      </w:r>
      <w:r w:rsidRPr="002B1A0F">
        <w:t xml:space="preserve"> and found to be on par with each other, whereas treatment T2 supplied with RDF + Rec. FYM (</w:t>
      </w:r>
      <w:proofErr w:type="spellStart"/>
      <w:r w:rsidRPr="002B1A0F">
        <w:t>PoP</w:t>
      </w:r>
      <w:proofErr w:type="spellEnd"/>
      <w:r w:rsidRPr="002B1A0F">
        <w:t>) recorded lower N uptake to the extent of 47.26 kg ha</w:t>
      </w:r>
      <w:r w:rsidRPr="000D7BB8">
        <w:rPr>
          <w:vertAlign w:val="superscript"/>
        </w:rPr>
        <w:t>-1</w:t>
      </w:r>
      <w:r w:rsidRPr="002B1A0F">
        <w:t xml:space="preserve"> and significantly lowest N uptake of 18.50 kg ha</w:t>
      </w:r>
      <w:r w:rsidRPr="000D7BB8">
        <w:rPr>
          <w:vertAlign w:val="superscript"/>
        </w:rPr>
        <w:t>-1</w:t>
      </w:r>
      <w:r w:rsidRPr="002B1A0F">
        <w:t xml:space="preserve"> was recorded in absolute control treatment (T1). </w:t>
      </w:r>
    </w:p>
    <w:p w14:paraId="4537DD1E" w14:textId="0C52E071" w:rsidR="002B1A0F" w:rsidRPr="002B1A0F" w:rsidRDefault="002B1A0F" w:rsidP="002B1A0F">
      <w:pPr>
        <w:pStyle w:val="Default"/>
        <w:ind w:firstLine="720"/>
        <w:jc w:val="both"/>
      </w:pPr>
      <w:r w:rsidRPr="002B1A0F">
        <w:t>The total nitrogen uptake by finger millet crop differed significantly due to different levels of cob rind biochar in combination with FYM (Table 6). Significantly higher total nitrogen uptake was noticed in T8 (128.15 kg ha</w:t>
      </w:r>
      <w:r w:rsidRPr="00C91C0A">
        <w:rPr>
          <w:vertAlign w:val="superscript"/>
        </w:rPr>
        <w:t>-1</w:t>
      </w:r>
      <w:r w:rsidRPr="002B1A0F">
        <w:t>) having cob rind biochar @ 4 t ha</w:t>
      </w:r>
      <w:r w:rsidRPr="00C91C0A">
        <w:rPr>
          <w:vertAlign w:val="superscript"/>
        </w:rPr>
        <w:t>-1</w:t>
      </w:r>
      <w:r w:rsidRPr="002B1A0F">
        <w:t xml:space="preserve"> + 100 per cent Rec. FYM followed by treatment T9 (cob rind biochar @ 4 t ha</w:t>
      </w:r>
      <w:r w:rsidRPr="000D7BB8">
        <w:rPr>
          <w:vertAlign w:val="superscript"/>
        </w:rPr>
        <w:t xml:space="preserve">-1 </w:t>
      </w:r>
      <w:r w:rsidRPr="002B1A0F">
        <w:t>+ 75 per cent Rec. FYM) which recorded 120.82 kg ha</w:t>
      </w:r>
      <w:r w:rsidRPr="00C91C0A">
        <w:rPr>
          <w:vertAlign w:val="superscript"/>
        </w:rPr>
        <w:t>-1</w:t>
      </w:r>
      <w:r w:rsidRPr="002B1A0F">
        <w:t xml:space="preserve"> and</w:t>
      </w:r>
      <w:r>
        <w:t xml:space="preserve"> </w:t>
      </w:r>
      <w:r w:rsidRPr="002B1A0F">
        <w:t>treatment (T5) supplied with cob rind biochar @ 2 t ha</w:t>
      </w:r>
      <w:r w:rsidRPr="008F368C">
        <w:rPr>
          <w:vertAlign w:val="superscript"/>
        </w:rPr>
        <w:t>-1</w:t>
      </w:r>
      <w:r w:rsidRPr="002B1A0F">
        <w:t xml:space="preserve"> + 100 per cent Rec. FYM recorded 116 kg ha</w:t>
      </w:r>
      <w:r w:rsidRPr="008F368C">
        <w:rPr>
          <w:vertAlign w:val="superscript"/>
        </w:rPr>
        <w:t>-1</w:t>
      </w:r>
      <w:r w:rsidRPr="002B1A0F">
        <w:t xml:space="preserve"> and found to be on par with each other, whereas treatment T2 recorded to the tune of 74.99 kg ha</w:t>
      </w:r>
      <w:r w:rsidRPr="008F368C">
        <w:rPr>
          <w:vertAlign w:val="superscript"/>
        </w:rPr>
        <w:t>-1</w:t>
      </w:r>
      <w:r w:rsidRPr="002B1A0F">
        <w:t xml:space="preserve"> of N which received only RDF + Rec. FYM and the absolute control treatment (T1) which recorded lowest amount of N uptake (29.62 kg ha</w:t>
      </w:r>
      <w:r w:rsidRPr="00E379B7">
        <w:rPr>
          <w:vertAlign w:val="superscript"/>
        </w:rPr>
        <w:t>-1</w:t>
      </w:r>
      <w:r w:rsidRPr="002B1A0F">
        <w:t xml:space="preserve">). </w:t>
      </w:r>
    </w:p>
    <w:p w14:paraId="4294140D" w14:textId="77777777" w:rsidR="002E23EC" w:rsidRDefault="002E23EC" w:rsidP="002E23EC">
      <w:pPr>
        <w:pStyle w:val="Default"/>
        <w:jc w:val="both"/>
        <w:rPr>
          <w:i/>
          <w:iCs/>
        </w:rPr>
      </w:pPr>
    </w:p>
    <w:p w14:paraId="0B2AA5F0" w14:textId="03467F73" w:rsidR="002B1A0F" w:rsidRPr="002B1A0F" w:rsidRDefault="002B1A0F" w:rsidP="002E23EC">
      <w:pPr>
        <w:pStyle w:val="Default"/>
        <w:jc w:val="both"/>
      </w:pPr>
      <w:r w:rsidRPr="002B1A0F">
        <w:rPr>
          <w:i/>
          <w:iCs/>
        </w:rPr>
        <w:t xml:space="preserve"> Phosphorus uptake </w:t>
      </w:r>
    </w:p>
    <w:p w14:paraId="7E2C9A16" w14:textId="19F5C020" w:rsidR="002B1A0F" w:rsidRPr="002B1A0F" w:rsidRDefault="002B1A0F" w:rsidP="002B1A0F">
      <w:pPr>
        <w:pStyle w:val="Default"/>
        <w:ind w:firstLine="720"/>
        <w:jc w:val="both"/>
      </w:pPr>
      <w:r w:rsidRPr="002B1A0F">
        <w:t>The data in Table</w:t>
      </w:r>
      <w:r w:rsidR="002E23EC">
        <w:t xml:space="preserve"> </w:t>
      </w:r>
      <w:r w:rsidRPr="002B1A0F">
        <w:t>6 indicated that the phosphorus uptake by finger millet grain significantly differed among the treatments due to different levels of cob rind biochar application in combination with FYM. Significantly higher phosphorus uptake (8.58 kg ha</w:t>
      </w:r>
      <w:r w:rsidRPr="00262917">
        <w:rPr>
          <w:vertAlign w:val="superscript"/>
        </w:rPr>
        <w:t>-1</w:t>
      </w:r>
      <w:r w:rsidRPr="002B1A0F">
        <w:t>) was noticed in treatment T8 which received cob rind biochar @ 4 t ha</w:t>
      </w:r>
      <w:r w:rsidRPr="00B92BEA">
        <w:rPr>
          <w:vertAlign w:val="superscript"/>
        </w:rPr>
        <w:t xml:space="preserve">-1 </w:t>
      </w:r>
      <w:r w:rsidRPr="002B1A0F">
        <w:t>+ 100 per cent Rec. FYM and T9 (cob rind biochar @ 4 t ha</w:t>
      </w:r>
      <w:r w:rsidRPr="00556DE2">
        <w:rPr>
          <w:vertAlign w:val="superscript"/>
        </w:rPr>
        <w:t>-1</w:t>
      </w:r>
      <w:r w:rsidRPr="002B1A0F">
        <w:t xml:space="preserve"> + 75 per cent FYM) which recorded 7.73 kg ha</w:t>
      </w:r>
      <w:r w:rsidRPr="00556DE2">
        <w:rPr>
          <w:vertAlign w:val="superscript"/>
        </w:rPr>
        <w:t>-1</w:t>
      </w:r>
      <w:r w:rsidRPr="002B1A0F">
        <w:t xml:space="preserve"> which found on par with treatment T5 (cob rind biochar @ 2 t ha</w:t>
      </w:r>
      <w:r w:rsidRPr="00556DE2">
        <w:rPr>
          <w:vertAlign w:val="superscript"/>
        </w:rPr>
        <w:t>-1</w:t>
      </w:r>
      <w:r w:rsidRPr="002B1A0F">
        <w:t xml:space="preserve"> + 100 per cent FYM) recorded 7.29 kg ha</w:t>
      </w:r>
      <w:r w:rsidRPr="00556DE2">
        <w:rPr>
          <w:vertAlign w:val="superscript"/>
        </w:rPr>
        <w:t>-1</w:t>
      </w:r>
      <w:r w:rsidRPr="002B1A0F">
        <w:t xml:space="preserve"> </w:t>
      </w:r>
      <w:r w:rsidR="00F64AB9" w:rsidRPr="002B1A0F">
        <w:t>whereas</w:t>
      </w:r>
      <w:r w:rsidRPr="002B1A0F">
        <w:t xml:space="preserve"> treatment T2 with RDF + Rec. FYM which recorded lowest uptake of 4.00 kg ha</w:t>
      </w:r>
      <w:r w:rsidRPr="00556DE2">
        <w:rPr>
          <w:vertAlign w:val="superscript"/>
        </w:rPr>
        <w:t xml:space="preserve">-1 </w:t>
      </w:r>
      <w:r w:rsidRPr="002B1A0F">
        <w:t>and the absolute control treatment (T1) which recorded 2.01 kg ha</w:t>
      </w:r>
      <w:r w:rsidRPr="00556DE2">
        <w:rPr>
          <w:vertAlign w:val="superscript"/>
        </w:rPr>
        <w:t>-1</w:t>
      </w:r>
      <w:r w:rsidRPr="002B1A0F">
        <w:t xml:space="preserve">. </w:t>
      </w:r>
    </w:p>
    <w:p w14:paraId="10203D26" w14:textId="2F1A9430" w:rsidR="002B1A0F" w:rsidRPr="002B1A0F" w:rsidRDefault="002B1A0F" w:rsidP="002B1A0F">
      <w:pPr>
        <w:pStyle w:val="Default"/>
        <w:ind w:firstLine="720"/>
        <w:jc w:val="both"/>
      </w:pPr>
      <w:r w:rsidRPr="002B1A0F">
        <w:t>The data in Table 6 showed that uptake of phosphorus by straw was found to be significantly influenced by combined application of cob rind biochar and FYM. The significantly higher uptake (21.99 kg ha</w:t>
      </w:r>
      <w:r w:rsidRPr="00ED7BA1">
        <w:rPr>
          <w:vertAlign w:val="superscript"/>
        </w:rPr>
        <w:t>-1</w:t>
      </w:r>
      <w:r w:rsidRPr="002B1A0F">
        <w:t>) was found in the treatment T8 (cob rind biochar @ 4 t ha</w:t>
      </w:r>
      <w:r w:rsidRPr="00ED7BA1">
        <w:rPr>
          <w:vertAlign w:val="superscript"/>
        </w:rPr>
        <w:t>-1</w:t>
      </w:r>
      <w:r w:rsidRPr="002B1A0F">
        <w:t xml:space="preserve"> + 100 per cent Rec. FYM) followed by T9 treatment (cob rind biochar @ 4 t ha</w:t>
      </w:r>
      <w:r w:rsidRPr="00ED7BA1">
        <w:rPr>
          <w:vertAlign w:val="superscript"/>
        </w:rPr>
        <w:t>-1</w:t>
      </w:r>
      <w:r w:rsidRPr="002B1A0F">
        <w:t xml:space="preserve"> + 75 % Rec. FYM) recorded 19.28 kg ha</w:t>
      </w:r>
      <w:r w:rsidRPr="00D64776">
        <w:rPr>
          <w:vertAlign w:val="superscript"/>
        </w:rPr>
        <w:t>-1</w:t>
      </w:r>
      <w:r w:rsidRPr="002B1A0F">
        <w:t xml:space="preserve"> and treatment (T5) recorded 18.00 kg ha</w:t>
      </w:r>
      <w:r w:rsidRPr="00F7454E">
        <w:rPr>
          <w:vertAlign w:val="superscript"/>
        </w:rPr>
        <w:t>-1</w:t>
      </w:r>
      <w:r w:rsidRPr="002B1A0F">
        <w:t>, which received cob rind biochar @ 2 t ha</w:t>
      </w:r>
      <w:r w:rsidRPr="00ED7BA1">
        <w:rPr>
          <w:vertAlign w:val="superscript"/>
        </w:rPr>
        <w:t>-1</w:t>
      </w:r>
      <w:r w:rsidRPr="002B1A0F">
        <w:t xml:space="preserve"> + 100 per cent Rec. FYM and found to be on par with each other. Whereas application of RDF + Rec. FYM (T2) recorded lower P uptake of 10.83 kg ha</w:t>
      </w:r>
      <w:r w:rsidRPr="00ED7BA1">
        <w:rPr>
          <w:vertAlign w:val="superscript"/>
        </w:rPr>
        <w:t>-1</w:t>
      </w:r>
      <w:r w:rsidRPr="002B1A0F">
        <w:t xml:space="preserve"> and significantly lowest P uptake was in absolute control treatment (T1) which recorded 3.76 kg ha</w:t>
      </w:r>
      <w:r w:rsidRPr="00ED7BA1">
        <w:rPr>
          <w:vertAlign w:val="superscript"/>
        </w:rPr>
        <w:t>-1</w:t>
      </w:r>
      <w:r w:rsidRPr="002B1A0F">
        <w:t xml:space="preserve">. </w:t>
      </w:r>
    </w:p>
    <w:p w14:paraId="3FD697B9" w14:textId="1923D709" w:rsidR="002B1A0F" w:rsidRPr="002B1A0F" w:rsidRDefault="002B1A0F" w:rsidP="002B1A0F">
      <w:pPr>
        <w:pStyle w:val="Default"/>
        <w:ind w:firstLine="720"/>
        <w:jc w:val="both"/>
      </w:pPr>
      <w:r w:rsidRPr="002B1A0F">
        <w:t>The total phosphorus uptake by finger millet was a significantly differed due to combined application of cob rind biochar and FYM at different levels. significantly higher total uptake of phosphorus (30.57 kg ha</w:t>
      </w:r>
      <w:r w:rsidRPr="00CC79E9">
        <w:rPr>
          <w:vertAlign w:val="superscript"/>
        </w:rPr>
        <w:t>-1</w:t>
      </w:r>
      <w:r w:rsidRPr="002B1A0F">
        <w:t>) found in the treatment T8 (cob rind biochar @ 4 t ha</w:t>
      </w:r>
      <w:r w:rsidRPr="00F64AB9">
        <w:rPr>
          <w:vertAlign w:val="superscript"/>
        </w:rPr>
        <w:t>-1</w:t>
      </w:r>
      <w:r w:rsidRPr="002B1A0F">
        <w:t xml:space="preserve"> + 100 % Rec. FYM), followed by treatment T9 (cob rind biochar @ 4 t ha</w:t>
      </w:r>
      <w:r w:rsidRPr="00CC79E9">
        <w:rPr>
          <w:vertAlign w:val="superscript"/>
        </w:rPr>
        <w:t>-1</w:t>
      </w:r>
      <w:r w:rsidRPr="002B1A0F">
        <w:t xml:space="preserve"> + 75 per cent Rec. FYM) which </w:t>
      </w:r>
      <w:r w:rsidRPr="002B1A0F">
        <w:lastRenderedPageBreak/>
        <w:t>recorded 27.01 kg ha</w:t>
      </w:r>
      <w:r w:rsidRPr="0053091D">
        <w:rPr>
          <w:vertAlign w:val="superscript"/>
        </w:rPr>
        <w:t>-1</w:t>
      </w:r>
      <w:r w:rsidRPr="002B1A0F">
        <w:t xml:space="preserve"> and treatment T5 (cob rind biochar @ 2 t ha</w:t>
      </w:r>
      <w:r w:rsidRPr="00CC79E9">
        <w:rPr>
          <w:vertAlign w:val="superscript"/>
        </w:rPr>
        <w:t>-1</w:t>
      </w:r>
      <w:r w:rsidRPr="002B1A0F">
        <w:t xml:space="preserve"> + 100 % Rec. FYM) recorded to the tune of 25.29 kg ha</w:t>
      </w:r>
      <w:r w:rsidRPr="006C786D">
        <w:rPr>
          <w:vertAlign w:val="superscript"/>
        </w:rPr>
        <w:t xml:space="preserve">-1 </w:t>
      </w:r>
      <w:r w:rsidRPr="002B1A0F">
        <w:t xml:space="preserve">but found to be on par with each </w:t>
      </w:r>
      <w:r w:rsidR="00F64AB9" w:rsidRPr="002B1A0F">
        <w:t>other. Whereas</w:t>
      </w:r>
      <w:r w:rsidRPr="002B1A0F">
        <w:t xml:space="preserve"> application of RDF + Rec. FYM (T2) recorded lowest uptake to the tune of 14.83 kg ha</w:t>
      </w:r>
      <w:r w:rsidRPr="00CC79E9">
        <w:rPr>
          <w:vertAlign w:val="superscript"/>
        </w:rPr>
        <w:t>-1</w:t>
      </w:r>
      <w:r w:rsidRPr="002B1A0F">
        <w:t xml:space="preserve"> compared to absolute control treatment (T1) recorded 5.77 kg ha</w:t>
      </w:r>
      <w:r w:rsidRPr="0053091D">
        <w:rPr>
          <w:vertAlign w:val="superscript"/>
        </w:rPr>
        <w:t>-1</w:t>
      </w:r>
      <w:r w:rsidRPr="002B1A0F">
        <w:t xml:space="preserve">. </w:t>
      </w:r>
    </w:p>
    <w:p w14:paraId="5F6A6974" w14:textId="77777777" w:rsidR="00CA403A" w:rsidRDefault="00CA403A" w:rsidP="002B1A0F">
      <w:pPr>
        <w:pStyle w:val="Default"/>
        <w:ind w:firstLine="720"/>
        <w:jc w:val="both"/>
        <w:rPr>
          <w:i/>
          <w:iCs/>
        </w:rPr>
      </w:pPr>
    </w:p>
    <w:p w14:paraId="26876189" w14:textId="5BFEF784" w:rsidR="002B1A0F" w:rsidRPr="002B1A0F" w:rsidRDefault="002B1A0F" w:rsidP="002B1A0F">
      <w:pPr>
        <w:pStyle w:val="Default"/>
        <w:ind w:firstLine="720"/>
        <w:jc w:val="both"/>
      </w:pPr>
      <w:r w:rsidRPr="002B1A0F">
        <w:rPr>
          <w:i/>
          <w:iCs/>
        </w:rPr>
        <w:t xml:space="preserve">Potassium uptake </w:t>
      </w:r>
    </w:p>
    <w:p w14:paraId="1DA0D1EC" w14:textId="1204C327" w:rsidR="002B1A0F" w:rsidRPr="002B1A0F" w:rsidRDefault="002B1A0F" w:rsidP="002B1A0F">
      <w:pPr>
        <w:pStyle w:val="Default"/>
        <w:ind w:firstLine="720"/>
        <w:jc w:val="both"/>
      </w:pPr>
      <w:r w:rsidRPr="002B1A0F">
        <w:t>The data pertaining to potassium uptake was presented in Table</w:t>
      </w:r>
      <w:r w:rsidR="00A07372">
        <w:t xml:space="preserve"> 7 </w:t>
      </w:r>
      <w:r w:rsidRPr="002B1A0F">
        <w:t>indicated the significant difference among treatments in K uptake by grain due to combined</w:t>
      </w:r>
      <w:r>
        <w:t xml:space="preserve"> </w:t>
      </w:r>
      <w:r w:rsidRPr="002B1A0F">
        <w:t>application of different levels of cob rind biochar and FYM. Significantly higher K uptake was noticed in T8 (cob rind biochar @ 4 t ha</w:t>
      </w:r>
      <w:r w:rsidRPr="00BD0D84">
        <w:rPr>
          <w:vertAlign w:val="superscript"/>
        </w:rPr>
        <w:t>-1</w:t>
      </w:r>
      <w:r w:rsidRPr="002B1A0F">
        <w:t xml:space="preserve"> + 100 per cent Rec. FYM) recorded 37.20 kg ha</w:t>
      </w:r>
      <w:r w:rsidRPr="006C786D">
        <w:rPr>
          <w:vertAlign w:val="superscript"/>
        </w:rPr>
        <w:t xml:space="preserve">-1 </w:t>
      </w:r>
      <w:r w:rsidRPr="002B1A0F">
        <w:t>which is followed by the application of cob rind biochar @ 4 t ha</w:t>
      </w:r>
      <w:r w:rsidRPr="006C786D">
        <w:rPr>
          <w:vertAlign w:val="superscript"/>
        </w:rPr>
        <w:t xml:space="preserve">-1 </w:t>
      </w:r>
      <w:r w:rsidRPr="002B1A0F">
        <w:t>+ 75 per cent Rec. FYM (T9) which recorded 34.40 kg ha</w:t>
      </w:r>
      <w:r w:rsidRPr="003D13DF">
        <w:rPr>
          <w:vertAlign w:val="superscript"/>
        </w:rPr>
        <w:t>-1</w:t>
      </w:r>
      <w:r w:rsidRPr="002B1A0F">
        <w:t xml:space="preserve"> and treatment T5 having (cob rind biochar @ 2 t ha</w:t>
      </w:r>
      <w:r w:rsidRPr="008D19A4">
        <w:rPr>
          <w:vertAlign w:val="superscript"/>
        </w:rPr>
        <w:t>-1</w:t>
      </w:r>
      <w:r w:rsidRPr="002B1A0F">
        <w:t xml:space="preserve"> + 100 % Rec. FYM) which recorded 33.36 kg ha</w:t>
      </w:r>
      <w:r w:rsidRPr="003D13DF">
        <w:rPr>
          <w:vertAlign w:val="superscript"/>
        </w:rPr>
        <w:t xml:space="preserve">-1 </w:t>
      </w:r>
      <w:r w:rsidRPr="002B1A0F">
        <w:t>and found to be on par with each other. But the treatment T2 received only RDF + Rec. FYM recorded significantly lower K uptake of 20.58 kg ha</w:t>
      </w:r>
      <w:r w:rsidRPr="00CF58C4">
        <w:rPr>
          <w:vertAlign w:val="superscript"/>
        </w:rPr>
        <w:t>-1</w:t>
      </w:r>
      <w:r w:rsidRPr="002B1A0F">
        <w:t xml:space="preserve"> and the absolute control treatment (T1) which recorded significantly lowest value of 10.57 kg ha</w:t>
      </w:r>
      <w:r w:rsidRPr="00CF58C4">
        <w:rPr>
          <w:vertAlign w:val="superscript"/>
        </w:rPr>
        <w:t>-1</w:t>
      </w:r>
      <w:r w:rsidRPr="002B1A0F">
        <w:t xml:space="preserve">. </w:t>
      </w:r>
    </w:p>
    <w:p w14:paraId="3DA20F38" w14:textId="29B3B368" w:rsidR="002B1A0F" w:rsidRPr="002B1A0F" w:rsidRDefault="002B1A0F" w:rsidP="002B1A0F">
      <w:pPr>
        <w:pStyle w:val="Default"/>
        <w:ind w:firstLine="720"/>
        <w:jc w:val="both"/>
      </w:pPr>
      <w:r w:rsidRPr="002B1A0F">
        <w:t>The data pertaining to potassium uptake by straw presented in Table 6 showed a significant difference among treatments due to combined application of cob rind biochar and FYM. significantly higher potassium uptake by straw (75.38 kg ha</w:t>
      </w:r>
      <w:r w:rsidRPr="00157E62">
        <w:rPr>
          <w:vertAlign w:val="superscript"/>
        </w:rPr>
        <w:t>-1</w:t>
      </w:r>
      <w:r w:rsidRPr="002B1A0F">
        <w:t>) was recorded in T8 (cob rind biochar @ 4 t ha</w:t>
      </w:r>
      <w:r w:rsidRPr="00157E62">
        <w:rPr>
          <w:vertAlign w:val="superscript"/>
        </w:rPr>
        <w:t>-1</w:t>
      </w:r>
      <w:r w:rsidRPr="002B1A0F">
        <w:t xml:space="preserve"> + 100 % Rec. FYM), followed by treatment T9 (cob rind biochar @ 4 t ha</w:t>
      </w:r>
      <w:r w:rsidRPr="00157E62">
        <w:rPr>
          <w:vertAlign w:val="superscript"/>
        </w:rPr>
        <w:t>-1</w:t>
      </w:r>
      <w:r w:rsidRPr="002B1A0F">
        <w:t xml:space="preserve"> + 75 % Rec. FYM) recorded 71.08 kg ha</w:t>
      </w:r>
      <w:r w:rsidRPr="00157E62">
        <w:rPr>
          <w:vertAlign w:val="superscript"/>
        </w:rPr>
        <w:t>-1</w:t>
      </w:r>
      <w:r w:rsidRPr="002B1A0F">
        <w:t xml:space="preserve"> and treatment T5 received cob rind biochar @ 2 t ha</w:t>
      </w:r>
      <w:r w:rsidRPr="00157E62">
        <w:rPr>
          <w:vertAlign w:val="superscript"/>
        </w:rPr>
        <w:t>-1</w:t>
      </w:r>
      <w:r w:rsidRPr="002B1A0F">
        <w:t xml:space="preserve"> + 100 per cent Rec. FYM which recorded 69.61 kg ha</w:t>
      </w:r>
      <w:r w:rsidRPr="00157E62">
        <w:rPr>
          <w:vertAlign w:val="superscript"/>
        </w:rPr>
        <w:t>-1</w:t>
      </w:r>
      <w:r w:rsidRPr="002B1A0F">
        <w:t xml:space="preserve"> compared to treatment T2 recorded significantly lower K uptake to the tune of 41.85 kg ha-1 which received only RDF + Rec. FYM and the absolute control treatment (T1) which recorded value of 17.24 kg ha</w:t>
      </w:r>
      <w:r w:rsidRPr="00157E62">
        <w:rPr>
          <w:vertAlign w:val="superscript"/>
        </w:rPr>
        <w:t>-1</w:t>
      </w:r>
      <w:r w:rsidRPr="002B1A0F">
        <w:t xml:space="preserve">. </w:t>
      </w:r>
    </w:p>
    <w:p w14:paraId="0D2EB1EF" w14:textId="77777777" w:rsidR="002B1A0F" w:rsidRPr="002B1A0F" w:rsidRDefault="002B1A0F" w:rsidP="002B1A0F">
      <w:pPr>
        <w:pStyle w:val="Default"/>
        <w:ind w:firstLine="720"/>
        <w:jc w:val="both"/>
      </w:pPr>
      <w:r w:rsidRPr="002B1A0F">
        <w:t>The significant difference was recorded among the treatments in total K uptake by finger millet crop due to combined application of different levels of cob rind biochar along with FYM. Significantly higher total potassium uptake (112.58 kg ha</w:t>
      </w:r>
      <w:r w:rsidRPr="00D30686">
        <w:rPr>
          <w:vertAlign w:val="superscript"/>
        </w:rPr>
        <w:t>-1</w:t>
      </w:r>
      <w:r w:rsidRPr="002B1A0F">
        <w:t>) was found in T8 which received cob rind biochar @ 4 t ha</w:t>
      </w:r>
      <w:r w:rsidRPr="001F20FF">
        <w:rPr>
          <w:vertAlign w:val="superscript"/>
        </w:rPr>
        <w:t>-1</w:t>
      </w:r>
      <w:r w:rsidRPr="002B1A0F">
        <w:t xml:space="preserve"> +100 per cent Rec. FYM followed by treatment T9 (cob rind biochar @ 4 t ha</w:t>
      </w:r>
      <w:r w:rsidRPr="00174B22">
        <w:rPr>
          <w:vertAlign w:val="superscript"/>
        </w:rPr>
        <w:t xml:space="preserve">-1 </w:t>
      </w:r>
      <w:r w:rsidRPr="002B1A0F">
        <w:t>+ 75 % Rec. FYM) which recorded 105.48 kg ha</w:t>
      </w:r>
      <w:r w:rsidRPr="00C67079">
        <w:rPr>
          <w:vertAlign w:val="superscript"/>
        </w:rPr>
        <w:t>-1</w:t>
      </w:r>
      <w:r w:rsidRPr="002B1A0F">
        <w:t xml:space="preserve"> and treatment T5 supplied with cob rind biochar @ 2 t ha</w:t>
      </w:r>
      <w:r w:rsidRPr="00C34544">
        <w:rPr>
          <w:vertAlign w:val="superscript"/>
        </w:rPr>
        <w:t xml:space="preserve">-1 </w:t>
      </w:r>
      <w:r w:rsidRPr="002B1A0F">
        <w:t>+ 100 per cent Rec. FYM recorded 102.98 kg ha</w:t>
      </w:r>
      <w:r w:rsidRPr="00C67079">
        <w:rPr>
          <w:vertAlign w:val="superscript"/>
        </w:rPr>
        <w:t>-1</w:t>
      </w:r>
      <w:r w:rsidRPr="002B1A0F">
        <w:t xml:space="preserve"> whereas treatment T2 which received only RDF + Rec. FYM recorded significantly lower value of 62.43 kg ha</w:t>
      </w:r>
      <w:r w:rsidRPr="00C34544">
        <w:rPr>
          <w:vertAlign w:val="superscript"/>
        </w:rPr>
        <w:t>-1</w:t>
      </w:r>
      <w:r w:rsidRPr="002B1A0F">
        <w:t xml:space="preserve"> and absolute control treatment (T1) which recorded significantly lowest total K uptake of 27.82 kg ha</w:t>
      </w:r>
      <w:r w:rsidRPr="00C34544">
        <w:rPr>
          <w:vertAlign w:val="superscript"/>
        </w:rPr>
        <w:t>-1</w:t>
      </w:r>
      <w:r w:rsidRPr="002B1A0F">
        <w:t xml:space="preserve">. </w:t>
      </w:r>
    </w:p>
    <w:p w14:paraId="1508FE0F" w14:textId="77777777" w:rsidR="00CF332D" w:rsidRPr="00034A76" w:rsidRDefault="00CF332D" w:rsidP="006315EE">
      <w:pPr>
        <w:pStyle w:val="Default"/>
        <w:jc w:val="both"/>
      </w:pPr>
    </w:p>
    <w:p w14:paraId="41F152A0" w14:textId="15EDD7DD" w:rsidR="008A7B0C" w:rsidRPr="008A7B0C" w:rsidRDefault="008A7B0C" w:rsidP="008A7B0C">
      <w:pPr>
        <w:pStyle w:val="Default"/>
        <w:ind w:firstLine="720"/>
        <w:jc w:val="both"/>
      </w:pPr>
      <w:r w:rsidRPr="008A7B0C">
        <w:t>The uptake of N, P and K by straw, grain and total uptake by finger millet crop are presented in Table</w:t>
      </w:r>
      <w:r w:rsidR="00D74FF1">
        <w:t xml:space="preserve"> </w:t>
      </w:r>
      <w:r w:rsidR="00DD3F4C">
        <w:t>5, 6, 7</w:t>
      </w:r>
      <w:r w:rsidRPr="008A7B0C">
        <w:t xml:space="preserve">. </w:t>
      </w:r>
    </w:p>
    <w:p w14:paraId="15387FD1" w14:textId="77777777" w:rsidR="004F72D1" w:rsidRDefault="008A7B0C" w:rsidP="004F72D1">
      <w:pPr>
        <w:pStyle w:val="Default"/>
        <w:ind w:firstLine="720"/>
        <w:jc w:val="both"/>
      </w:pPr>
      <w:r w:rsidRPr="008A7B0C">
        <w:t>The uptake of primary nutrients (NPK) was increased with the increased levels of cob rind biochar and FYM (Table</w:t>
      </w:r>
      <w:r w:rsidR="007269E1">
        <w:t xml:space="preserve"> 6</w:t>
      </w:r>
      <w:r w:rsidRPr="008A7B0C">
        <w:t>). However, significantly higher uptake of primary nutrients was observed in the treatments received higher levels of cob rind biochar in combination with FYM especially in the treatment T8 (cob rind biochar @ 4 t ha</w:t>
      </w:r>
      <w:r w:rsidRPr="005203C0">
        <w:rPr>
          <w:vertAlign w:val="superscript"/>
        </w:rPr>
        <w:t>-1</w:t>
      </w:r>
      <w:r w:rsidRPr="008A7B0C">
        <w:t xml:space="preserve"> + 100 % Rec. FYM) compared to RDF + FYM alone. This might be due to the higher release of nutrients in the soil by the effect of biochar and it also avoided the loss of fertilizer by runoff and leaching losses by providing good physical environment hence, more nutrient retention in soil subsequently higher uptake of nutrients by crop. It also enhanced root development which contributed to improved nutrient uptake by crop. The higher uptake of nitrogen under high doses of biochar may be attributed to the positive effects of biochar on crop growth, as well as positive effects on uptake of nutrients (P, K, Ca and Mg) by crop plants and P, K, Ca and Mg availability of soil. The rise in acidic soil pH can decrease the activity of Aluminum, thereby improving root growth and </w:t>
      </w:r>
      <w:r w:rsidR="005203C0" w:rsidRPr="008A7B0C">
        <w:t>in turn</w:t>
      </w:r>
      <w:r w:rsidRPr="008A7B0C">
        <w:t xml:space="preserve"> expected more nutrient uptake. The uptake of nutrients is a function of the nutrient content and the production of biomass. Higher biochar application rate improved biomass output and inevitably increased nutrient uptake. Chan </w:t>
      </w:r>
      <w:r w:rsidRPr="008A7B0C">
        <w:rPr>
          <w:i/>
          <w:iCs/>
        </w:rPr>
        <w:lastRenderedPageBreak/>
        <w:t>et al</w:t>
      </w:r>
      <w:r w:rsidRPr="008A7B0C">
        <w:t xml:space="preserve">. (2007) found an improvement in N uptake at higher biochar rates. Deluca </w:t>
      </w:r>
      <w:r w:rsidRPr="008A7B0C">
        <w:rPr>
          <w:i/>
          <w:iCs/>
        </w:rPr>
        <w:t>et al</w:t>
      </w:r>
      <w:r w:rsidRPr="008A7B0C">
        <w:t xml:space="preserve">. (2009) reported that biochar applied with an organic N supply source to the soil yielded an improvement in net nitrification and increased the plant availability of nitrogen. Zhao </w:t>
      </w:r>
      <w:r w:rsidRPr="008A7B0C">
        <w:rPr>
          <w:i/>
          <w:iCs/>
        </w:rPr>
        <w:t xml:space="preserve">et al. </w:t>
      </w:r>
      <w:r w:rsidRPr="008A7B0C">
        <w:t xml:space="preserve">(2014) recorded similar results. The application of nutrient-enriched biochar raised the pH of the soil, thereby increasing the phosphorus availability, thereby more P uptake. This is in accordance with the results of Milla </w:t>
      </w:r>
      <w:r w:rsidRPr="008A7B0C">
        <w:rPr>
          <w:i/>
          <w:iCs/>
        </w:rPr>
        <w:t>et al</w:t>
      </w:r>
      <w:r w:rsidRPr="008A7B0C">
        <w:t xml:space="preserve">. (2013); Angst and Sohi (2013) and Yao </w:t>
      </w:r>
      <w:r w:rsidRPr="008A7B0C">
        <w:rPr>
          <w:i/>
          <w:iCs/>
        </w:rPr>
        <w:t>et al</w:t>
      </w:r>
      <w:r w:rsidRPr="008A7B0C">
        <w:t xml:space="preserve">. (2010) who reported that primary nutrient bioavailability and plant uptake increased in response to biochar application, especially in the presence of the addition of fertilizer. Similar results were also observed by Xu </w:t>
      </w:r>
      <w:r w:rsidRPr="008A7B0C">
        <w:rPr>
          <w:i/>
          <w:iCs/>
        </w:rPr>
        <w:t xml:space="preserve">et al. </w:t>
      </w:r>
      <w:r w:rsidRPr="008A7B0C">
        <w:t xml:space="preserve">(2013) and </w:t>
      </w:r>
      <w:proofErr w:type="spellStart"/>
      <w:r w:rsidRPr="008A7B0C">
        <w:t>Eazhilkrishna</w:t>
      </w:r>
      <w:proofErr w:type="spellEnd"/>
      <w:r w:rsidRPr="008A7B0C">
        <w:t xml:space="preserve"> </w:t>
      </w:r>
      <w:r w:rsidRPr="008A7B0C">
        <w:rPr>
          <w:i/>
          <w:iCs/>
        </w:rPr>
        <w:t xml:space="preserve">et al. </w:t>
      </w:r>
      <w:r w:rsidRPr="008A7B0C">
        <w:t>(2017).</w:t>
      </w:r>
    </w:p>
    <w:p w14:paraId="30232C9D" w14:textId="77777777" w:rsidR="004F72D1" w:rsidRPr="007D0715" w:rsidRDefault="004F72D1" w:rsidP="004F72D1">
      <w:pPr>
        <w:pStyle w:val="Default"/>
        <w:jc w:val="both"/>
        <w:rPr>
          <w:b/>
          <w:bCs/>
          <w:i/>
          <w:u w:val="single"/>
        </w:rPr>
      </w:pPr>
      <w:r w:rsidRPr="004F72D1">
        <w:rPr>
          <w:i/>
          <w:u w:val="single"/>
        </w:rPr>
        <w:t>​</w:t>
      </w:r>
    </w:p>
    <w:p w14:paraId="6E874F92" w14:textId="5395AD38" w:rsidR="004F72D1" w:rsidRPr="007D0715" w:rsidRDefault="004F72D1" w:rsidP="004F72D1">
      <w:pPr>
        <w:pStyle w:val="Default"/>
        <w:jc w:val="both"/>
        <w:rPr>
          <w:b/>
          <w:bCs/>
          <w:i/>
          <w:color w:val="EE0000"/>
          <w:spacing w:val="-2"/>
          <w:u w:val="single"/>
        </w:rPr>
      </w:pPr>
      <w:r w:rsidRPr="007D0715">
        <w:rPr>
          <w:b/>
          <w:bCs/>
          <w:i/>
          <w:color w:val="EE0000"/>
          <w:u w:val="single"/>
        </w:rPr>
        <w:t>Dry</w:t>
      </w:r>
      <w:r w:rsidRPr="007D0715">
        <w:rPr>
          <w:b/>
          <w:bCs/>
          <w:i/>
          <w:color w:val="EE0000"/>
          <w:spacing w:val="-2"/>
          <w:u w:val="single"/>
        </w:rPr>
        <w:t xml:space="preserve"> </w:t>
      </w:r>
      <w:r w:rsidRPr="007D0715">
        <w:rPr>
          <w:b/>
          <w:bCs/>
          <w:i/>
          <w:color w:val="EE0000"/>
          <w:u w:val="single"/>
        </w:rPr>
        <w:t xml:space="preserve">matter </w:t>
      </w:r>
      <w:r w:rsidRPr="007D0715">
        <w:rPr>
          <w:b/>
          <w:bCs/>
          <w:i/>
          <w:color w:val="EE0000"/>
          <w:spacing w:val="-2"/>
          <w:u w:val="single"/>
        </w:rPr>
        <w:t>production</w:t>
      </w:r>
    </w:p>
    <w:p w14:paraId="54637484" w14:textId="27FA2E6F" w:rsidR="004F72D1" w:rsidRDefault="004F72D1" w:rsidP="004F72D1">
      <w:pPr>
        <w:pStyle w:val="Default"/>
        <w:jc w:val="both"/>
        <w:rPr>
          <w:spacing w:val="-2"/>
        </w:rPr>
      </w:pPr>
      <w:r>
        <w:t xml:space="preserve">The data on dry matter production at the harvest of finger millet as influenced by cob rind biochar and FYM is presented in Table </w:t>
      </w:r>
      <w:r w:rsidR="002F6AF9">
        <w:t>2</w:t>
      </w:r>
      <w:r>
        <w:t xml:space="preserve">. The data unveiled that the combined application of cob rind biochar and FYM significantly influenced the dry matter production of finger millet over control and alone application of cob rind </w:t>
      </w:r>
      <w:r>
        <w:rPr>
          <w:spacing w:val="-2"/>
        </w:rPr>
        <w:t>biochar.</w:t>
      </w:r>
    </w:p>
    <w:p w14:paraId="66DE27C8" w14:textId="014034A3" w:rsidR="000669AD" w:rsidRDefault="004F72D1" w:rsidP="000669AD">
      <w:pPr>
        <w:pStyle w:val="Default"/>
        <w:jc w:val="both"/>
      </w:pPr>
      <w:r>
        <w:t>The</w:t>
      </w:r>
      <w:r>
        <w:rPr>
          <w:spacing w:val="19"/>
        </w:rPr>
        <w:t xml:space="preserve"> </w:t>
      </w:r>
      <w:r>
        <w:t>data</w:t>
      </w:r>
      <w:r>
        <w:rPr>
          <w:spacing w:val="19"/>
        </w:rPr>
        <w:t xml:space="preserve"> </w:t>
      </w:r>
      <w:r>
        <w:t>(Table</w:t>
      </w:r>
      <w:r>
        <w:rPr>
          <w:spacing w:val="20"/>
        </w:rPr>
        <w:t xml:space="preserve"> </w:t>
      </w:r>
      <w:r w:rsidR="002F6AF9">
        <w:t>2</w:t>
      </w:r>
      <w:r>
        <w:t>)</w:t>
      </w:r>
      <w:r>
        <w:rPr>
          <w:spacing w:val="19"/>
        </w:rPr>
        <w:t xml:space="preserve"> </w:t>
      </w:r>
      <w:r>
        <w:t>revealed</w:t>
      </w:r>
      <w:r>
        <w:rPr>
          <w:spacing w:val="20"/>
        </w:rPr>
        <w:t xml:space="preserve"> </w:t>
      </w:r>
      <w:r>
        <w:t>that</w:t>
      </w:r>
      <w:r>
        <w:rPr>
          <w:spacing w:val="20"/>
        </w:rPr>
        <w:t xml:space="preserve"> </w:t>
      </w:r>
      <w:r>
        <w:t>application</w:t>
      </w:r>
      <w:r>
        <w:rPr>
          <w:spacing w:val="20"/>
        </w:rPr>
        <w:t xml:space="preserve"> </w:t>
      </w:r>
      <w:r>
        <w:t>of</w:t>
      </w:r>
      <w:r>
        <w:rPr>
          <w:spacing w:val="20"/>
        </w:rPr>
        <w:t xml:space="preserve"> </w:t>
      </w:r>
      <w:r>
        <w:t>cob</w:t>
      </w:r>
      <w:r>
        <w:rPr>
          <w:spacing w:val="20"/>
        </w:rPr>
        <w:t xml:space="preserve"> </w:t>
      </w:r>
      <w:r>
        <w:t>rind</w:t>
      </w:r>
      <w:r>
        <w:rPr>
          <w:spacing w:val="21"/>
        </w:rPr>
        <w:t xml:space="preserve"> </w:t>
      </w:r>
      <w:r>
        <w:t>biochar</w:t>
      </w:r>
      <w:r>
        <w:rPr>
          <w:spacing w:val="25"/>
        </w:rPr>
        <w:t xml:space="preserve"> </w:t>
      </w:r>
      <w:r>
        <w:t>@</w:t>
      </w:r>
      <w:r>
        <w:rPr>
          <w:spacing w:val="20"/>
        </w:rPr>
        <w:t xml:space="preserve"> </w:t>
      </w:r>
      <w:r>
        <w:t>4</w:t>
      </w:r>
      <w:r>
        <w:rPr>
          <w:spacing w:val="21"/>
        </w:rPr>
        <w:t xml:space="preserve"> </w:t>
      </w:r>
      <w:r>
        <w:t>t</w:t>
      </w:r>
      <w:r>
        <w:rPr>
          <w:spacing w:val="22"/>
        </w:rPr>
        <w:t xml:space="preserve"> </w:t>
      </w:r>
      <w:r>
        <w:t>ha</w:t>
      </w:r>
      <w:r>
        <w:rPr>
          <w:vertAlign w:val="superscript"/>
        </w:rPr>
        <w:t>-</w:t>
      </w:r>
      <w:r>
        <w:rPr>
          <w:spacing w:val="-5"/>
          <w:vertAlign w:val="superscript"/>
        </w:rPr>
        <w:t>1</w:t>
      </w:r>
      <w:r>
        <w:rPr>
          <w:spacing w:val="-5"/>
        </w:rPr>
        <w:t xml:space="preserve">+ </w:t>
      </w:r>
      <w:r>
        <w:t>100</w:t>
      </w:r>
      <w:r>
        <w:rPr>
          <w:spacing w:val="80"/>
        </w:rPr>
        <w:t xml:space="preserve"> </w:t>
      </w:r>
      <w:r>
        <w:t>per</w:t>
      </w:r>
      <w:r>
        <w:rPr>
          <w:spacing w:val="80"/>
        </w:rPr>
        <w:t xml:space="preserve"> </w:t>
      </w:r>
      <w:r>
        <w:t>cent</w:t>
      </w:r>
      <w:r>
        <w:rPr>
          <w:spacing w:val="80"/>
        </w:rPr>
        <w:t xml:space="preserve"> </w:t>
      </w:r>
      <w:r>
        <w:rPr>
          <w:position w:val="-1"/>
        </w:rPr>
        <w:t>Rec.</w:t>
      </w:r>
      <w:r>
        <w:rPr>
          <w:spacing w:val="80"/>
          <w:position w:val="-1"/>
        </w:rPr>
        <w:t xml:space="preserve"> </w:t>
      </w:r>
      <w:r>
        <w:t>FYM</w:t>
      </w:r>
      <w:r>
        <w:rPr>
          <w:spacing w:val="80"/>
        </w:rPr>
        <w:t xml:space="preserve"> </w:t>
      </w:r>
      <w:r>
        <w:t>(T</w:t>
      </w:r>
      <w:r>
        <w:rPr>
          <w:vertAlign w:val="subscript"/>
        </w:rPr>
        <w:t>8</w:t>
      </w:r>
      <w:r>
        <w:t>)</w:t>
      </w:r>
      <w:r>
        <w:rPr>
          <w:spacing w:val="80"/>
        </w:rPr>
        <w:t xml:space="preserve"> </w:t>
      </w:r>
      <w:r>
        <w:t>recorded</w:t>
      </w:r>
      <w:r>
        <w:rPr>
          <w:spacing w:val="80"/>
        </w:rPr>
        <w:t xml:space="preserve"> </w:t>
      </w:r>
      <w:r>
        <w:t>significantly</w:t>
      </w:r>
      <w:r>
        <w:rPr>
          <w:spacing w:val="80"/>
        </w:rPr>
        <w:t xml:space="preserve"> </w:t>
      </w:r>
      <w:r>
        <w:t>higher</w:t>
      </w:r>
      <w:r>
        <w:rPr>
          <w:spacing w:val="80"/>
        </w:rPr>
        <w:t xml:space="preserve"> </w:t>
      </w:r>
      <w:r>
        <w:t>dry</w:t>
      </w:r>
      <w:r>
        <w:rPr>
          <w:spacing w:val="80"/>
        </w:rPr>
        <w:t xml:space="preserve"> </w:t>
      </w:r>
      <w:r>
        <w:t>matter</w:t>
      </w:r>
      <w:r>
        <w:rPr>
          <w:spacing w:val="80"/>
        </w:rPr>
        <w:t xml:space="preserve"> </w:t>
      </w:r>
      <w:r>
        <w:t>yield (</w:t>
      </w:r>
      <w:r>
        <w:rPr>
          <w:position w:val="-1"/>
        </w:rPr>
        <w:t>55.20</w:t>
      </w:r>
      <w:r>
        <w:rPr>
          <w:spacing w:val="-5"/>
          <w:position w:val="-1"/>
        </w:rPr>
        <w:t xml:space="preserve"> </w:t>
      </w:r>
      <w:r>
        <w:rPr>
          <w:position w:val="-1"/>
        </w:rPr>
        <w:t>g</w:t>
      </w:r>
      <w:r>
        <w:rPr>
          <w:spacing w:val="-4"/>
          <w:position w:val="-1"/>
        </w:rPr>
        <w:t xml:space="preserve"> </w:t>
      </w:r>
      <w:r>
        <w:rPr>
          <w:position w:val="-1"/>
        </w:rPr>
        <w:t>plant</w:t>
      </w:r>
      <w:r>
        <w:rPr>
          <w:position w:val="-1"/>
          <w:vertAlign w:val="superscript"/>
        </w:rPr>
        <w:t>-1</w:t>
      </w:r>
      <w:r>
        <w:rPr>
          <w:position w:val="-1"/>
        </w:rPr>
        <w:t>)</w:t>
      </w:r>
      <w:r>
        <w:rPr>
          <w:spacing w:val="-2"/>
          <w:position w:val="-1"/>
        </w:rPr>
        <w:t xml:space="preserve"> </w:t>
      </w:r>
      <w:r>
        <w:rPr>
          <w:position w:val="-1"/>
        </w:rPr>
        <w:t>at</w:t>
      </w:r>
      <w:r>
        <w:rPr>
          <w:spacing w:val="-1"/>
          <w:position w:val="-1"/>
        </w:rPr>
        <w:t xml:space="preserve"> </w:t>
      </w:r>
      <w:r>
        <w:rPr>
          <w:position w:val="-1"/>
        </w:rPr>
        <w:t>the</w:t>
      </w:r>
      <w:r>
        <w:rPr>
          <w:spacing w:val="-2"/>
          <w:position w:val="-1"/>
        </w:rPr>
        <w:t xml:space="preserve"> </w:t>
      </w:r>
      <w:r>
        <w:rPr>
          <w:position w:val="-1"/>
        </w:rPr>
        <w:t>harvest</w:t>
      </w:r>
      <w:r>
        <w:rPr>
          <w:spacing w:val="-1"/>
          <w:position w:val="-1"/>
        </w:rPr>
        <w:t xml:space="preserve"> </w:t>
      </w:r>
      <w:r>
        <w:rPr>
          <w:position w:val="-1"/>
        </w:rPr>
        <w:t>stage</w:t>
      </w:r>
      <w:r>
        <w:rPr>
          <w:spacing w:val="-2"/>
          <w:position w:val="-1"/>
        </w:rPr>
        <w:t xml:space="preserve"> </w:t>
      </w:r>
      <w:r>
        <w:rPr>
          <w:position w:val="-1"/>
        </w:rPr>
        <w:t>of</w:t>
      </w:r>
      <w:r>
        <w:rPr>
          <w:spacing w:val="-2"/>
          <w:position w:val="-1"/>
        </w:rPr>
        <w:t xml:space="preserve"> </w:t>
      </w:r>
      <w:r>
        <w:rPr>
          <w:position w:val="-1"/>
        </w:rPr>
        <w:t xml:space="preserve">crop </w:t>
      </w:r>
      <w:r>
        <w:t>followed</w:t>
      </w:r>
      <w:r>
        <w:rPr>
          <w:spacing w:val="-1"/>
        </w:rPr>
        <w:t xml:space="preserve"> </w:t>
      </w:r>
      <w:r>
        <w:t>by</w:t>
      </w:r>
      <w:r>
        <w:rPr>
          <w:spacing w:val="-6"/>
        </w:rPr>
        <w:t xml:space="preserve"> </w:t>
      </w:r>
      <w:r>
        <w:t>treatment</w:t>
      </w:r>
      <w:r>
        <w:rPr>
          <w:spacing w:val="-1"/>
        </w:rPr>
        <w:t xml:space="preserve"> </w:t>
      </w:r>
      <w:r>
        <w:t>T</w:t>
      </w:r>
      <w:r>
        <w:rPr>
          <w:vertAlign w:val="subscript"/>
        </w:rPr>
        <w:t>9</w:t>
      </w:r>
      <w:r>
        <w:rPr>
          <w:spacing w:val="-15"/>
        </w:rPr>
        <w:t xml:space="preserve"> </w:t>
      </w:r>
      <w:r>
        <w:t>(cob</w:t>
      </w:r>
      <w:r>
        <w:rPr>
          <w:spacing w:val="-1"/>
        </w:rPr>
        <w:t xml:space="preserve"> </w:t>
      </w:r>
      <w:r>
        <w:t>rind</w:t>
      </w:r>
      <w:r>
        <w:rPr>
          <w:spacing w:val="-2"/>
        </w:rPr>
        <w:t xml:space="preserve"> </w:t>
      </w:r>
      <w:r>
        <w:t xml:space="preserve">biochar </w:t>
      </w:r>
      <w:r>
        <w:rPr>
          <w:position w:val="4"/>
        </w:rPr>
        <w:t>@</w:t>
      </w:r>
      <w:r>
        <w:rPr>
          <w:spacing w:val="-2"/>
          <w:position w:val="4"/>
        </w:rPr>
        <w:t xml:space="preserve"> </w:t>
      </w:r>
      <w:r>
        <w:rPr>
          <w:position w:val="4"/>
        </w:rPr>
        <w:t>4</w:t>
      </w:r>
      <w:r>
        <w:rPr>
          <w:spacing w:val="-2"/>
          <w:position w:val="4"/>
        </w:rPr>
        <w:t xml:space="preserve"> </w:t>
      </w:r>
      <w:r>
        <w:rPr>
          <w:position w:val="4"/>
        </w:rPr>
        <w:t>t</w:t>
      </w:r>
      <w:r>
        <w:rPr>
          <w:spacing w:val="-2"/>
          <w:position w:val="4"/>
        </w:rPr>
        <w:t xml:space="preserve"> </w:t>
      </w:r>
      <w:r>
        <w:rPr>
          <w:position w:val="4"/>
        </w:rPr>
        <w:t>ha</w:t>
      </w:r>
      <w:r>
        <w:rPr>
          <w:position w:val="13"/>
          <w:sz w:val="16"/>
        </w:rPr>
        <w:t>-1</w:t>
      </w:r>
      <w:r>
        <w:rPr>
          <w:spacing w:val="19"/>
          <w:position w:val="13"/>
          <w:sz w:val="16"/>
        </w:rPr>
        <w:t xml:space="preserve"> </w:t>
      </w:r>
      <w:r>
        <w:rPr>
          <w:position w:val="4"/>
        </w:rPr>
        <w:t>+</w:t>
      </w:r>
      <w:r>
        <w:rPr>
          <w:spacing w:val="-3"/>
          <w:position w:val="4"/>
        </w:rPr>
        <w:t xml:space="preserve"> </w:t>
      </w:r>
      <w:r>
        <w:rPr>
          <w:position w:val="4"/>
        </w:rPr>
        <w:t xml:space="preserve">75 </w:t>
      </w:r>
      <w:r>
        <w:rPr>
          <w:position w:val="2"/>
        </w:rPr>
        <w:t>%</w:t>
      </w:r>
      <w:r>
        <w:rPr>
          <w:spacing w:val="-3"/>
          <w:position w:val="2"/>
        </w:rPr>
        <w:t xml:space="preserve"> </w:t>
      </w:r>
      <w:r>
        <w:rPr>
          <w:position w:val="2"/>
        </w:rPr>
        <w:t>Rec.</w:t>
      </w:r>
      <w:r>
        <w:rPr>
          <w:spacing w:val="-2"/>
          <w:position w:val="2"/>
        </w:rPr>
        <w:t xml:space="preserve"> </w:t>
      </w:r>
      <w:r>
        <w:rPr>
          <w:position w:val="2"/>
        </w:rPr>
        <w:t>FYM)</w:t>
      </w:r>
      <w:r>
        <w:rPr>
          <w:spacing w:val="-3"/>
          <w:position w:val="2"/>
        </w:rPr>
        <w:t xml:space="preserve"> </w:t>
      </w:r>
      <w:r>
        <w:rPr>
          <w:position w:val="2"/>
        </w:rPr>
        <w:t>which recorded</w:t>
      </w:r>
      <w:r>
        <w:rPr>
          <w:spacing w:val="-2"/>
          <w:position w:val="2"/>
        </w:rPr>
        <w:t xml:space="preserve"> </w:t>
      </w:r>
      <w:r>
        <w:rPr>
          <w:position w:val="2"/>
        </w:rPr>
        <w:t>53.30</w:t>
      </w:r>
      <w:r>
        <w:rPr>
          <w:spacing w:val="-2"/>
          <w:position w:val="2"/>
        </w:rPr>
        <w:t xml:space="preserve"> </w:t>
      </w:r>
      <w:r>
        <w:rPr>
          <w:position w:val="2"/>
        </w:rPr>
        <w:t>g</w:t>
      </w:r>
      <w:r>
        <w:rPr>
          <w:spacing w:val="-5"/>
          <w:position w:val="2"/>
        </w:rPr>
        <w:t xml:space="preserve"> </w:t>
      </w:r>
      <w:r>
        <w:rPr>
          <w:position w:val="2"/>
        </w:rPr>
        <w:t>plant</w:t>
      </w:r>
      <w:r>
        <w:rPr>
          <w:position w:val="2"/>
          <w:vertAlign w:val="superscript"/>
        </w:rPr>
        <w:t>-1</w:t>
      </w:r>
      <w:r>
        <w:rPr>
          <w:spacing w:val="-1"/>
          <w:position w:val="2"/>
        </w:rPr>
        <w:t xml:space="preserve"> </w:t>
      </w:r>
      <w:r>
        <w:rPr>
          <w:position w:val="4"/>
        </w:rPr>
        <w:t>and</w:t>
      </w:r>
      <w:r>
        <w:rPr>
          <w:spacing w:val="-2"/>
          <w:position w:val="4"/>
        </w:rPr>
        <w:t xml:space="preserve"> </w:t>
      </w:r>
      <w:r>
        <w:rPr>
          <w:position w:val="4"/>
        </w:rPr>
        <w:t>the</w:t>
      </w:r>
      <w:r>
        <w:rPr>
          <w:spacing w:val="-2"/>
          <w:position w:val="4"/>
        </w:rPr>
        <w:t xml:space="preserve"> </w:t>
      </w:r>
      <w:r>
        <w:rPr>
          <w:position w:val="4"/>
        </w:rPr>
        <w:t>treatment</w:t>
      </w:r>
      <w:r>
        <w:rPr>
          <w:spacing w:val="-1"/>
          <w:position w:val="4"/>
        </w:rPr>
        <w:t xml:space="preserve"> </w:t>
      </w:r>
      <w:r>
        <w:rPr>
          <w:position w:val="4"/>
        </w:rPr>
        <w:t>T</w:t>
      </w:r>
      <w:r>
        <w:rPr>
          <w:sz w:val="16"/>
        </w:rPr>
        <w:t>5</w:t>
      </w:r>
      <w:r>
        <w:rPr>
          <w:spacing w:val="24"/>
          <w:sz w:val="16"/>
        </w:rPr>
        <w:t xml:space="preserve"> </w:t>
      </w:r>
      <w:r>
        <w:rPr>
          <w:position w:val="4"/>
        </w:rPr>
        <w:t xml:space="preserve">(cob </w:t>
      </w:r>
      <w:r>
        <w:rPr>
          <w:position w:val="2"/>
        </w:rPr>
        <w:t>rind biochar @ 2 t ha</w:t>
      </w:r>
      <w:r>
        <w:rPr>
          <w:position w:val="2"/>
          <w:vertAlign w:val="superscript"/>
        </w:rPr>
        <w:t>-1</w:t>
      </w:r>
      <w:r>
        <w:rPr>
          <w:position w:val="2"/>
        </w:rPr>
        <w:t xml:space="preserve"> + 100 % </w:t>
      </w:r>
      <w:r>
        <w:t>Rec. FYM) which recorded 51.51 g plant</w:t>
      </w:r>
      <w:r>
        <w:rPr>
          <w:vertAlign w:val="superscript"/>
        </w:rPr>
        <w:t>-1</w:t>
      </w:r>
      <w:r>
        <w:t xml:space="preserve"> and found on par with each other when compared to other treatments. Whereas treatment which </w:t>
      </w:r>
      <w:r>
        <w:rPr>
          <w:position w:val="2"/>
        </w:rPr>
        <w:t xml:space="preserve">supplied with RDF + Rec. </w:t>
      </w:r>
      <w:r>
        <w:rPr>
          <w:position w:val="4"/>
        </w:rPr>
        <w:t>FYM (T</w:t>
      </w:r>
      <w:r>
        <w:rPr>
          <w:sz w:val="16"/>
        </w:rPr>
        <w:t>2</w:t>
      </w:r>
      <w:r>
        <w:rPr>
          <w:position w:val="4"/>
        </w:rPr>
        <w:t xml:space="preserve">) </w:t>
      </w:r>
      <w:r>
        <w:rPr>
          <w:position w:val="2"/>
        </w:rPr>
        <w:t>which recorded 46.89 g plant</w:t>
      </w:r>
      <w:r>
        <w:rPr>
          <w:position w:val="2"/>
          <w:vertAlign w:val="superscript"/>
        </w:rPr>
        <w:t>-1</w:t>
      </w:r>
      <w:r>
        <w:rPr>
          <w:position w:val="2"/>
        </w:rPr>
        <w:t>. Lowest dry matter</w:t>
      </w:r>
      <w:r w:rsidR="00A30878">
        <w:rPr>
          <w:spacing w:val="51"/>
          <w:position w:val="2"/>
        </w:rPr>
        <w:t xml:space="preserve"> </w:t>
      </w:r>
      <w:r>
        <w:rPr>
          <w:position w:val="2"/>
        </w:rPr>
        <w:t>production</w:t>
      </w:r>
      <w:r w:rsidR="00A30878">
        <w:rPr>
          <w:spacing w:val="52"/>
          <w:position w:val="2"/>
        </w:rPr>
        <w:t xml:space="preserve"> </w:t>
      </w:r>
      <w:r>
        <w:rPr>
          <w:position w:val="2"/>
        </w:rPr>
        <w:t>was</w:t>
      </w:r>
      <w:r w:rsidR="00A30878">
        <w:rPr>
          <w:spacing w:val="53"/>
          <w:position w:val="2"/>
        </w:rPr>
        <w:t xml:space="preserve"> </w:t>
      </w:r>
      <w:r w:rsidR="00A30878">
        <w:rPr>
          <w:position w:val="2"/>
        </w:rPr>
        <w:t>recorded</w:t>
      </w:r>
      <w:r w:rsidR="00A30878">
        <w:rPr>
          <w:spacing w:val="52"/>
          <w:position w:val="2"/>
        </w:rPr>
        <w:t xml:space="preserve"> in absolute control (</w:t>
      </w:r>
      <w:r>
        <w:rPr>
          <w:position w:val="4"/>
        </w:rPr>
        <w:t>T</w:t>
      </w:r>
      <w:r>
        <w:rPr>
          <w:sz w:val="16"/>
        </w:rPr>
        <w:t>1</w:t>
      </w:r>
      <w:r w:rsidR="00A30878">
        <w:rPr>
          <w:position w:val="4"/>
        </w:rPr>
        <w:t>)</w:t>
      </w:r>
      <w:r w:rsidR="00A30878">
        <w:rPr>
          <w:spacing w:val="52"/>
          <w:position w:val="4"/>
        </w:rPr>
        <w:t xml:space="preserve"> which recorded</w:t>
      </w:r>
      <w:r>
        <w:rPr>
          <w:spacing w:val="-2"/>
          <w:position w:val="4"/>
        </w:rPr>
        <w:t xml:space="preserve"> </w:t>
      </w:r>
      <w:r>
        <w:t>38.12</w:t>
      </w:r>
      <w:r>
        <w:rPr>
          <w:spacing w:val="-1"/>
        </w:rPr>
        <w:t xml:space="preserve"> </w:t>
      </w:r>
      <w:r>
        <w:t>g</w:t>
      </w:r>
      <w:r>
        <w:rPr>
          <w:spacing w:val="-3"/>
        </w:rPr>
        <w:t xml:space="preserve"> </w:t>
      </w:r>
      <w:r>
        <w:t>plant</w:t>
      </w:r>
      <w:r>
        <w:rPr>
          <w:vertAlign w:val="superscript"/>
        </w:rPr>
        <w:t>-</w:t>
      </w:r>
      <w:r>
        <w:rPr>
          <w:spacing w:val="-5"/>
          <w:vertAlign w:val="superscript"/>
        </w:rPr>
        <w:t>1</w:t>
      </w:r>
      <w:r>
        <w:rPr>
          <w:spacing w:val="-5"/>
        </w:rPr>
        <w:t>.</w:t>
      </w:r>
      <w:r w:rsidR="00A30878">
        <w:rPr>
          <w:spacing w:val="-5"/>
        </w:rPr>
        <w:t xml:space="preserve"> </w:t>
      </w:r>
      <w:r w:rsidR="00041F55">
        <w:rPr>
          <w:spacing w:val="-4"/>
        </w:rPr>
        <w:t xml:space="preserve">Note: </w:t>
      </w:r>
      <w:r w:rsidR="00041F55">
        <w:t>RDF-Recommended dose of fertilizer Rec.</w:t>
      </w:r>
      <w:r w:rsidR="00041F55">
        <w:rPr>
          <w:spacing w:val="-10"/>
        </w:rPr>
        <w:t xml:space="preserve"> </w:t>
      </w:r>
      <w:r w:rsidR="00041F55">
        <w:t>FYM-Recommended</w:t>
      </w:r>
      <w:r w:rsidR="00041F55">
        <w:rPr>
          <w:spacing w:val="-10"/>
        </w:rPr>
        <w:t xml:space="preserve"> </w:t>
      </w:r>
      <w:r w:rsidR="00041F55">
        <w:t>dose</w:t>
      </w:r>
      <w:r w:rsidR="00041F55">
        <w:rPr>
          <w:spacing w:val="-11"/>
        </w:rPr>
        <w:t xml:space="preserve"> </w:t>
      </w:r>
      <w:r w:rsidR="00041F55">
        <w:t>of</w:t>
      </w:r>
      <w:r w:rsidR="00041F55">
        <w:rPr>
          <w:spacing w:val="-10"/>
        </w:rPr>
        <w:t xml:space="preserve"> </w:t>
      </w:r>
      <w:r w:rsidR="00041F55">
        <w:t xml:space="preserve">FYM </w:t>
      </w:r>
      <w:proofErr w:type="spellStart"/>
      <w:r w:rsidR="00041F55">
        <w:t>PoP</w:t>
      </w:r>
      <w:proofErr w:type="spellEnd"/>
      <w:r w:rsidR="00041F55">
        <w:t>- package of practice</w:t>
      </w:r>
    </w:p>
    <w:p w14:paraId="3ABA81A1" w14:textId="77777777" w:rsidR="000669AD" w:rsidRDefault="000669AD" w:rsidP="000669AD">
      <w:pPr>
        <w:pStyle w:val="Default"/>
        <w:jc w:val="both"/>
      </w:pPr>
    </w:p>
    <w:p w14:paraId="57C53DD5" w14:textId="711F5C2C" w:rsidR="000669AD" w:rsidRPr="000669AD" w:rsidRDefault="000669AD" w:rsidP="000669AD">
      <w:pPr>
        <w:pStyle w:val="Default"/>
        <w:jc w:val="both"/>
        <w:rPr>
          <w:position w:val="2"/>
        </w:rPr>
      </w:pPr>
      <w:r w:rsidRPr="000669AD">
        <w:t>Table</w:t>
      </w:r>
      <w:r w:rsidRPr="000669AD">
        <w:rPr>
          <w:spacing w:val="-2"/>
        </w:rPr>
        <w:t xml:space="preserve"> </w:t>
      </w:r>
      <w:r w:rsidRPr="000669AD">
        <w:t>2:</w:t>
      </w:r>
      <w:r w:rsidRPr="000669AD">
        <w:rPr>
          <w:spacing w:val="-4"/>
        </w:rPr>
        <w:t xml:space="preserve"> </w:t>
      </w:r>
      <w:r w:rsidRPr="000669AD">
        <w:t>Effect</w:t>
      </w:r>
      <w:r w:rsidRPr="000669AD">
        <w:rPr>
          <w:spacing w:val="-2"/>
        </w:rPr>
        <w:t xml:space="preserve"> </w:t>
      </w:r>
      <w:r w:rsidRPr="000669AD">
        <w:t>of</w:t>
      </w:r>
      <w:r w:rsidRPr="000669AD">
        <w:rPr>
          <w:spacing w:val="-2"/>
        </w:rPr>
        <w:t xml:space="preserve"> </w:t>
      </w:r>
      <w:r w:rsidRPr="000669AD">
        <w:t>different</w:t>
      </w:r>
      <w:r w:rsidRPr="000669AD">
        <w:rPr>
          <w:spacing w:val="-2"/>
        </w:rPr>
        <w:t xml:space="preserve"> </w:t>
      </w:r>
      <w:r w:rsidRPr="000669AD">
        <w:t>levels</w:t>
      </w:r>
      <w:r w:rsidRPr="000669AD">
        <w:rPr>
          <w:spacing w:val="-2"/>
        </w:rPr>
        <w:t xml:space="preserve"> </w:t>
      </w:r>
      <w:r w:rsidRPr="000669AD">
        <w:t>of cob</w:t>
      </w:r>
      <w:r w:rsidRPr="000669AD">
        <w:rPr>
          <w:spacing w:val="-2"/>
        </w:rPr>
        <w:t xml:space="preserve"> </w:t>
      </w:r>
      <w:r w:rsidRPr="000669AD">
        <w:t>rind</w:t>
      </w:r>
      <w:r w:rsidRPr="000669AD">
        <w:rPr>
          <w:spacing w:val="-2"/>
        </w:rPr>
        <w:t xml:space="preserve"> </w:t>
      </w:r>
      <w:r w:rsidRPr="000669AD">
        <w:t>biochar</w:t>
      </w:r>
      <w:r w:rsidRPr="000669AD">
        <w:rPr>
          <w:spacing w:val="-2"/>
        </w:rPr>
        <w:t xml:space="preserve"> </w:t>
      </w:r>
      <w:r w:rsidRPr="000669AD">
        <w:t>on</w:t>
      </w:r>
      <w:r w:rsidRPr="000669AD">
        <w:rPr>
          <w:spacing w:val="-2"/>
        </w:rPr>
        <w:t xml:space="preserve"> </w:t>
      </w:r>
      <w:r w:rsidRPr="000669AD">
        <w:t>dry matter</w:t>
      </w:r>
      <w:r w:rsidRPr="000669AD">
        <w:rPr>
          <w:spacing w:val="-3"/>
        </w:rPr>
        <w:t xml:space="preserve"> </w:t>
      </w:r>
      <w:r w:rsidRPr="000669AD">
        <w:t>production at harvest stage of finger millet</w:t>
      </w:r>
    </w:p>
    <w:p w14:paraId="44E1F32A" w14:textId="77777777" w:rsidR="000669AD" w:rsidRPr="000669AD" w:rsidRDefault="000669AD" w:rsidP="000669AD">
      <w:pPr>
        <w:pStyle w:val="BodyText"/>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3532"/>
      </w:tblGrid>
      <w:tr w:rsidR="000669AD" w:rsidRPr="000669AD" w14:paraId="1C17D8EC" w14:textId="77777777" w:rsidTr="007D0715">
        <w:trPr>
          <w:trHeight w:val="566"/>
        </w:trPr>
        <w:tc>
          <w:tcPr>
            <w:tcW w:w="5671" w:type="dxa"/>
            <w:vMerge w:val="restart"/>
          </w:tcPr>
          <w:p w14:paraId="2B3A637B" w14:textId="77777777" w:rsidR="000669AD" w:rsidRPr="000669AD" w:rsidRDefault="000669AD" w:rsidP="00B22BBF">
            <w:pPr>
              <w:pStyle w:val="TableParagraph"/>
              <w:spacing w:before="121"/>
              <w:rPr>
                <w:b/>
                <w:sz w:val="24"/>
                <w:szCs w:val="24"/>
              </w:rPr>
            </w:pPr>
          </w:p>
          <w:p w14:paraId="7A073BA0" w14:textId="77777777" w:rsidR="000669AD" w:rsidRPr="000669AD" w:rsidRDefault="000669AD" w:rsidP="00B22BBF">
            <w:pPr>
              <w:pStyle w:val="TableParagraph"/>
              <w:ind w:left="1474"/>
              <w:rPr>
                <w:b/>
                <w:sz w:val="24"/>
                <w:szCs w:val="24"/>
              </w:rPr>
            </w:pPr>
            <w:r w:rsidRPr="000669AD">
              <w:rPr>
                <w:b/>
                <w:spacing w:val="-2"/>
                <w:sz w:val="24"/>
                <w:szCs w:val="24"/>
              </w:rPr>
              <w:t>Treatments</w:t>
            </w:r>
          </w:p>
        </w:tc>
        <w:tc>
          <w:tcPr>
            <w:tcW w:w="3532" w:type="dxa"/>
          </w:tcPr>
          <w:p w14:paraId="02875015" w14:textId="77777777" w:rsidR="000669AD" w:rsidRPr="000669AD" w:rsidRDefault="000669AD" w:rsidP="00B22BBF">
            <w:pPr>
              <w:pStyle w:val="TableParagraph"/>
              <w:spacing w:before="152"/>
              <w:ind w:left="288"/>
              <w:rPr>
                <w:b/>
                <w:sz w:val="24"/>
                <w:szCs w:val="24"/>
              </w:rPr>
            </w:pPr>
            <w:r w:rsidRPr="000669AD">
              <w:rPr>
                <w:b/>
                <w:sz w:val="24"/>
                <w:szCs w:val="24"/>
              </w:rPr>
              <w:t>Dry</w:t>
            </w:r>
            <w:r w:rsidRPr="000669AD">
              <w:rPr>
                <w:b/>
                <w:spacing w:val="-3"/>
                <w:sz w:val="24"/>
                <w:szCs w:val="24"/>
              </w:rPr>
              <w:t xml:space="preserve"> </w:t>
            </w:r>
            <w:r w:rsidRPr="000669AD">
              <w:rPr>
                <w:b/>
                <w:sz w:val="24"/>
                <w:szCs w:val="24"/>
              </w:rPr>
              <w:t>matter</w:t>
            </w:r>
            <w:r w:rsidRPr="000669AD">
              <w:rPr>
                <w:b/>
                <w:spacing w:val="-2"/>
                <w:sz w:val="24"/>
                <w:szCs w:val="24"/>
              </w:rPr>
              <w:t xml:space="preserve"> </w:t>
            </w:r>
            <w:r w:rsidRPr="000669AD">
              <w:rPr>
                <w:b/>
                <w:sz w:val="24"/>
                <w:szCs w:val="24"/>
              </w:rPr>
              <w:t>(g</w:t>
            </w:r>
            <w:r w:rsidRPr="000669AD">
              <w:rPr>
                <w:b/>
                <w:spacing w:val="-2"/>
                <w:sz w:val="24"/>
                <w:szCs w:val="24"/>
              </w:rPr>
              <w:t xml:space="preserve"> </w:t>
            </w:r>
            <w:r w:rsidRPr="000669AD">
              <w:rPr>
                <w:b/>
                <w:sz w:val="24"/>
                <w:szCs w:val="24"/>
              </w:rPr>
              <w:t>plant</w:t>
            </w:r>
            <w:r w:rsidRPr="000669AD">
              <w:rPr>
                <w:b/>
                <w:position w:val="8"/>
                <w:sz w:val="24"/>
                <w:szCs w:val="24"/>
              </w:rPr>
              <w:t>-</w:t>
            </w:r>
            <w:r w:rsidRPr="000669AD">
              <w:rPr>
                <w:b/>
                <w:spacing w:val="-5"/>
                <w:position w:val="8"/>
                <w:sz w:val="24"/>
                <w:szCs w:val="24"/>
              </w:rPr>
              <w:t>1</w:t>
            </w:r>
            <w:r w:rsidRPr="000669AD">
              <w:rPr>
                <w:b/>
                <w:spacing w:val="-5"/>
                <w:sz w:val="24"/>
                <w:szCs w:val="24"/>
              </w:rPr>
              <w:t>)</w:t>
            </w:r>
          </w:p>
        </w:tc>
      </w:tr>
      <w:tr w:rsidR="000669AD" w:rsidRPr="000669AD" w14:paraId="3111ADA1" w14:textId="77777777" w:rsidTr="007D0715">
        <w:trPr>
          <w:trHeight w:val="219"/>
        </w:trPr>
        <w:tc>
          <w:tcPr>
            <w:tcW w:w="5671" w:type="dxa"/>
            <w:vMerge/>
            <w:tcBorders>
              <w:top w:val="nil"/>
            </w:tcBorders>
          </w:tcPr>
          <w:p w14:paraId="59E99E6A" w14:textId="77777777" w:rsidR="000669AD" w:rsidRPr="000669AD" w:rsidRDefault="000669AD" w:rsidP="00B22BBF">
            <w:pPr>
              <w:rPr>
                <w:rFonts w:ascii="Times New Roman" w:hAnsi="Times New Roman" w:cs="Times New Roman"/>
              </w:rPr>
            </w:pPr>
          </w:p>
        </w:tc>
        <w:tc>
          <w:tcPr>
            <w:tcW w:w="3532" w:type="dxa"/>
          </w:tcPr>
          <w:p w14:paraId="726F40B1" w14:textId="77777777" w:rsidR="000669AD" w:rsidRPr="000669AD" w:rsidRDefault="000669AD" w:rsidP="00B22BBF">
            <w:pPr>
              <w:pStyle w:val="TableParagraph"/>
              <w:spacing w:before="157"/>
              <w:ind w:left="1034"/>
              <w:rPr>
                <w:b/>
                <w:sz w:val="24"/>
                <w:szCs w:val="24"/>
              </w:rPr>
            </w:pPr>
            <w:r w:rsidRPr="000669AD">
              <w:rPr>
                <w:b/>
                <w:sz w:val="24"/>
                <w:szCs w:val="24"/>
              </w:rPr>
              <w:t>At</w:t>
            </w:r>
            <w:r w:rsidRPr="000669AD">
              <w:rPr>
                <w:b/>
                <w:spacing w:val="-2"/>
                <w:sz w:val="24"/>
                <w:szCs w:val="24"/>
              </w:rPr>
              <w:t xml:space="preserve"> harvest</w:t>
            </w:r>
          </w:p>
        </w:tc>
      </w:tr>
      <w:tr w:rsidR="000669AD" w:rsidRPr="000669AD" w14:paraId="7E3C4AB0" w14:textId="77777777" w:rsidTr="007D0715">
        <w:trPr>
          <w:trHeight w:val="566"/>
        </w:trPr>
        <w:tc>
          <w:tcPr>
            <w:tcW w:w="5671" w:type="dxa"/>
          </w:tcPr>
          <w:p w14:paraId="0E3EBF8D" w14:textId="77777777" w:rsidR="000669AD" w:rsidRPr="000669AD" w:rsidRDefault="000669AD" w:rsidP="00B22BBF">
            <w:pPr>
              <w:pStyle w:val="TableParagraph"/>
              <w:spacing w:before="151"/>
              <w:ind w:left="112"/>
              <w:rPr>
                <w:position w:val="2"/>
                <w:sz w:val="24"/>
                <w:szCs w:val="24"/>
              </w:rPr>
            </w:pPr>
            <w:r w:rsidRPr="000669AD">
              <w:rPr>
                <w:position w:val="3"/>
                <w:sz w:val="24"/>
                <w:szCs w:val="24"/>
              </w:rPr>
              <w:t>T</w:t>
            </w:r>
            <w:proofErr w:type="gramStart"/>
            <w:r w:rsidRPr="000669AD">
              <w:rPr>
                <w:sz w:val="24"/>
                <w:szCs w:val="24"/>
              </w:rPr>
              <w:t>1</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Absolute</w:t>
            </w:r>
            <w:r w:rsidRPr="000669AD">
              <w:rPr>
                <w:spacing w:val="-1"/>
                <w:position w:val="2"/>
                <w:sz w:val="24"/>
                <w:szCs w:val="24"/>
              </w:rPr>
              <w:t xml:space="preserve"> </w:t>
            </w:r>
            <w:r w:rsidRPr="000669AD">
              <w:rPr>
                <w:spacing w:val="-2"/>
                <w:position w:val="2"/>
                <w:sz w:val="24"/>
                <w:szCs w:val="24"/>
              </w:rPr>
              <w:t>control</w:t>
            </w:r>
          </w:p>
        </w:tc>
        <w:tc>
          <w:tcPr>
            <w:tcW w:w="3532" w:type="dxa"/>
          </w:tcPr>
          <w:p w14:paraId="18473155" w14:textId="77777777" w:rsidR="000669AD" w:rsidRPr="000669AD" w:rsidRDefault="000669AD" w:rsidP="00B22BBF">
            <w:pPr>
              <w:pStyle w:val="TableParagraph"/>
              <w:spacing w:before="152"/>
              <w:ind w:left="75"/>
              <w:jc w:val="center"/>
              <w:rPr>
                <w:sz w:val="24"/>
                <w:szCs w:val="24"/>
              </w:rPr>
            </w:pPr>
            <w:r w:rsidRPr="000669AD">
              <w:rPr>
                <w:spacing w:val="-2"/>
                <w:sz w:val="24"/>
                <w:szCs w:val="24"/>
              </w:rPr>
              <w:t>38.12</w:t>
            </w:r>
          </w:p>
        </w:tc>
      </w:tr>
      <w:tr w:rsidR="000669AD" w:rsidRPr="000669AD" w14:paraId="7E5A4A77" w14:textId="77777777" w:rsidTr="007D0715">
        <w:trPr>
          <w:trHeight w:val="333"/>
        </w:trPr>
        <w:tc>
          <w:tcPr>
            <w:tcW w:w="5671" w:type="dxa"/>
          </w:tcPr>
          <w:p w14:paraId="6A0A46B5" w14:textId="77777777" w:rsidR="000669AD" w:rsidRPr="000669AD" w:rsidRDefault="000669AD" w:rsidP="00B22BBF">
            <w:pPr>
              <w:pStyle w:val="TableParagraph"/>
              <w:spacing w:before="152"/>
              <w:ind w:left="112"/>
              <w:rPr>
                <w:sz w:val="24"/>
                <w:szCs w:val="24"/>
              </w:rPr>
            </w:pPr>
            <w:r w:rsidRPr="000669AD">
              <w:rPr>
                <w:sz w:val="24"/>
                <w:szCs w:val="24"/>
              </w:rPr>
              <w:t>T</w:t>
            </w:r>
            <w:proofErr w:type="gramStart"/>
            <w:r w:rsidRPr="000669AD">
              <w:rPr>
                <w:sz w:val="24"/>
                <w:szCs w:val="24"/>
                <w:vertAlign w:val="subscript"/>
              </w:rPr>
              <w:t>2</w:t>
            </w:r>
            <w:r w:rsidRPr="000669AD">
              <w:rPr>
                <w:spacing w:val="-18"/>
                <w:sz w:val="24"/>
                <w:szCs w:val="24"/>
              </w:rPr>
              <w:t xml:space="preserve"> </w:t>
            </w:r>
            <w:r w:rsidRPr="000669AD">
              <w:rPr>
                <w:sz w:val="24"/>
                <w:szCs w:val="24"/>
              </w:rPr>
              <w:t>:</w:t>
            </w:r>
            <w:proofErr w:type="gramEnd"/>
            <w:r w:rsidRPr="000669AD">
              <w:rPr>
                <w:spacing w:val="-2"/>
                <w:sz w:val="24"/>
                <w:szCs w:val="24"/>
              </w:rPr>
              <w:t xml:space="preserve"> </w:t>
            </w:r>
            <w:r w:rsidRPr="000669AD">
              <w:rPr>
                <w:sz w:val="24"/>
                <w:szCs w:val="24"/>
              </w:rPr>
              <w:t>RDF</w:t>
            </w:r>
            <w:r w:rsidRPr="000669AD">
              <w:rPr>
                <w:spacing w:val="-2"/>
                <w:sz w:val="24"/>
                <w:szCs w:val="24"/>
              </w:rPr>
              <w:t xml:space="preserve"> </w:t>
            </w:r>
            <w:r w:rsidRPr="000669AD">
              <w:rPr>
                <w:sz w:val="24"/>
                <w:szCs w:val="24"/>
              </w:rPr>
              <w:t>+</w:t>
            </w:r>
            <w:r w:rsidRPr="000669AD">
              <w:rPr>
                <w:spacing w:val="-2"/>
                <w:sz w:val="24"/>
                <w:szCs w:val="24"/>
              </w:rPr>
              <w:t xml:space="preserve"> </w:t>
            </w:r>
            <w:r w:rsidRPr="000669AD">
              <w:rPr>
                <w:sz w:val="24"/>
                <w:szCs w:val="24"/>
              </w:rPr>
              <w:t>Rec.</w:t>
            </w:r>
            <w:r w:rsidRPr="000669AD">
              <w:rPr>
                <w:spacing w:val="-1"/>
                <w:sz w:val="24"/>
                <w:szCs w:val="24"/>
              </w:rPr>
              <w:t xml:space="preserve"> </w:t>
            </w:r>
            <w:r w:rsidRPr="000669AD">
              <w:rPr>
                <w:sz w:val="24"/>
                <w:szCs w:val="24"/>
              </w:rPr>
              <w:t>FYM</w:t>
            </w:r>
            <w:r w:rsidRPr="000669AD">
              <w:rPr>
                <w:spacing w:val="-1"/>
                <w:sz w:val="24"/>
                <w:szCs w:val="24"/>
              </w:rPr>
              <w:t xml:space="preserve"> </w:t>
            </w:r>
            <w:r w:rsidRPr="000669AD">
              <w:rPr>
                <w:spacing w:val="-2"/>
                <w:sz w:val="24"/>
                <w:szCs w:val="24"/>
              </w:rPr>
              <w:t>(</w:t>
            </w:r>
            <w:proofErr w:type="spellStart"/>
            <w:r w:rsidRPr="000669AD">
              <w:rPr>
                <w:spacing w:val="-2"/>
                <w:sz w:val="24"/>
                <w:szCs w:val="24"/>
              </w:rPr>
              <w:t>PoP</w:t>
            </w:r>
            <w:proofErr w:type="spellEnd"/>
            <w:r w:rsidRPr="000669AD">
              <w:rPr>
                <w:spacing w:val="-2"/>
                <w:sz w:val="24"/>
                <w:szCs w:val="24"/>
              </w:rPr>
              <w:t>)</w:t>
            </w:r>
          </w:p>
        </w:tc>
        <w:tc>
          <w:tcPr>
            <w:tcW w:w="3532" w:type="dxa"/>
          </w:tcPr>
          <w:p w14:paraId="274788DD" w14:textId="77777777" w:rsidR="000669AD" w:rsidRPr="000669AD" w:rsidRDefault="000669AD" w:rsidP="00B22BBF">
            <w:pPr>
              <w:pStyle w:val="TableParagraph"/>
              <w:spacing w:before="152"/>
              <w:ind w:left="75"/>
              <w:jc w:val="center"/>
              <w:rPr>
                <w:sz w:val="24"/>
                <w:szCs w:val="24"/>
              </w:rPr>
            </w:pPr>
            <w:r w:rsidRPr="000669AD">
              <w:rPr>
                <w:spacing w:val="-2"/>
                <w:sz w:val="24"/>
                <w:szCs w:val="24"/>
              </w:rPr>
              <w:t>46.89</w:t>
            </w:r>
          </w:p>
        </w:tc>
      </w:tr>
      <w:tr w:rsidR="000669AD" w:rsidRPr="000669AD" w14:paraId="6A46717E" w14:textId="77777777" w:rsidTr="007D0715">
        <w:trPr>
          <w:trHeight w:val="565"/>
        </w:trPr>
        <w:tc>
          <w:tcPr>
            <w:tcW w:w="5671" w:type="dxa"/>
          </w:tcPr>
          <w:p w14:paraId="68E7C2AB" w14:textId="77777777" w:rsidR="000669AD" w:rsidRPr="000669AD" w:rsidRDefault="000669AD" w:rsidP="00B22BBF">
            <w:pPr>
              <w:pStyle w:val="TableParagraph"/>
              <w:spacing w:before="151"/>
              <w:ind w:left="112"/>
              <w:rPr>
                <w:position w:val="2"/>
                <w:sz w:val="24"/>
                <w:szCs w:val="24"/>
              </w:rPr>
            </w:pPr>
            <w:r w:rsidRPr="000669AD">
              <w:rPr>
                <w:position w:val="3"/>
                <w:sz w:val="24"/>
                <w:szCs w:val="24"/>
              </w:rPr>
              <w:t>T</w:t>
            </w:r>
            <w:proofErr w:type="gramStart"/>
            <w:r w:rsidRPr="000669AD">
              <w:rPr>
                <w:sz w:val="24"/>
                <w:szCs w:val="24"/>
              </w:rPr>
              <w:t>3</w:t>
            </w:r>
            <w:r w:rsidRPr="000669AD">
              <w:rPr>
                <w:spacing w:val="1"/>
                <w:sz w:val="24"/>
                <w:szCs w:val="24"/>
              </w:rPr>
              <w:t xml:space="preserve"> </w:t>
            </w:r>
            <w:r w:rsidRPr="000669AD">
              <w:rPr>
                <w:position w:val="3"/>
                <w:sz w:val="24"/>
                <w:szCs w:val="24"/>
              </w:rPr>
              <w:t>:</w:t>
            </w:r>
            <w:proofErr w:type="gramEnd"/>
            <w:r w:rsidRPr="000669AD">
              <w:rPr>
                <w:spacing w:val="-1"/>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w:t>
            </w:r>
            <w:r w:rsidRPr="000669AD">
              <w:rPr>
                <w:spacing w:val="-1"/>
                <w:position w:val="2"/>
                <w:sz w:val="24"/>
                <w:szCs w:val="24"/>
              </w:rPr>
              <w:t xml:space="preserve"> </w:t>
            </w:r>
            <w:r w:rsidRPr="000669AD">
              <w:rPr>
                <w:position w:val="2"/>
                <w:sz w:val="24"/>
                <w:szCs w:val="24"/>
              </w:rPr>
              <w:t>biochar</w:t>
            </w:r>
            <w:r w:rsidRPr="000669AD">
              <w:rPr>
                <w:spacing w:val="-1"/>
                <w:position w:val="2"/>
                <w:sz w:val="24"/>
                <w:szCs w:val="24"/>
              </w:rPr>
              <w:t xml:space="preserve"> </w:t>
            </w:r>
            <w:r w:rsidRPr="000669AD">
              <w:rPr>
                <w:position w:val="2"/>
                <w:sz w:val="24"/>
                <w:szCs w:val="24"/>
              </w:rPr>
              <w:t>@ 2 t</w:t>
            </w:r>
            <w:r w:rsidRPr="000669AD">
              <w:rPr>
                <w:spacing w:val="-1"/>
                <w:position w:val="2"/>
                <w:sz w:val="24"/>
                <w:szCs w:val="24"/>
              </w:rPr>
              <w:t xml:space="preserve"> </w:t>
            </w:r>
            <w:r w:rsidRPr="000669AD">
              <w:rPr>
                <w:position w:val="2"/>
                <w:sz w:val="24"/>
                <w:szCs w:val="24"/>
              </w:rPr>
              <w:t>ha</w:t>
            </w:r>
            <w:r w:rsidRPr="000669AD">
              <w:rPr>
                <w:position w:val="2"/>
                <w:sz w:val="24"/>
                <w:szCs w:val="24"/>
                <w:vertAlign w:val="superscript"/>
              </w:rPr>
              <w:t>-</w:t>
            </w:r>
            <w:r w:rsidRPr="000669AD">
              <w:rPr>
                <w:spacing w:val="-10"/>
                <w:position w:val="2"/>
                <w:sz w:val="24"/>
                <w:szCs w:val="24"/>
                <w:vertAlign w:val="superscript"/>
              </w:rPr>
              <w:t>1</w:t>
            </w:r>
          </w:p>
        </w:tc>
        <w:tc>
          <w:tcPr>
            <w:tcW w:w="3532" w:type="dxa"/>
          </w:tcPr>
          <w:p w14:paraId="1E241BAD" w14:textId="77777777" w:rsidR="000669AD" w:rsidRPr="000669AD" w:rsidRDefault="000669AD" w:rsidP="00B22BBF">
            <w:pPr>
              <w:pStyle w:val="TableParagraph"/>
              <w:spacing w:before="152"/>
              <w:ind w:left="75"/>
              <w:jc w:val="center"/>
              <w:rPr>
                <w:sz w:val="24"/>
                <w:szCs w:val="24"/>
              </w:rPr>
            </w:pPr>
            <w:r w:rsidRPr="000669AD">
              <w:rPr>
                <w:spacing w:val="-2"/>
                <w:sz w:val="24"/>
                <w:szCs w:val="24"/>
              </w:rPr>
              <w:t>43.02</w:t>
            </w:r>
          </w:p>
        </w:tc>
      </w:tr>
      <w:tr w:rsidR="000669AD" w:rsidRPr="000669AD" w14:paraId="75945619" w14:textId="77777777" w:rsidTr="007D0715">
        <w:trPr>
          <w:trHeight w:val="304"/>
        </w:trPr>
        <w:tc>
          <w:tcPr>
            <w:tcW w:w="5671" w:type="dxa"/>
          </w:tcPr>
          <w:p w14:paraId="2B7CF113" w14:textId="77777777" w:rsidR="000669AD" w:rsidRPr="000669AD" w:rsidRDefault="000669AD" w:rsidP="00B22BBF">
            <w:pPr>
              <w:pStyle w:val="TableParagraph"/>
              <w:spacing w:before="151"/>
              <w:ind w:left="112"/>
              <w:rPr>
                <w:position w:val="2"/>
                <w:sz w:val="24"/>
                <w:szCs w:val="24"/>
              </w:rPr>
            </w:pPr>
            <w:r w:rsidRPr="000669AD">
              <w:rPr>
                <w:position w:val="3"/>
                <w:sz w:val="24"/>
                <w:szCs w:val="24"/>
              </w:rPr>
              <w:t>T</w:t>
            </w:r>
            <w:proofErr w:type="gramStart"/>
            <w:r w:rsidRPr="000669AD">
              <w:rPr>
                <w:sz w:val="24"/>
                <w:szCs w:val="24"/>
              </w:rPr>
              <w:t>4</w:t>
            </w:r>
            <w:r w:rsidRPr="000669AD">
              <w:rPr>
                <w:spacing w:val="1"/>
                <w:sz w:val="24"/>
                <w:szCs w:val="24"/>
              </w:rPr>
              <w:t xml:space="preserve"> </w:t>
            </w:r>
            <w:r w:rsidRPr="000669AD">
              <w:rPr>
                <w:position w:val="3"/>
                <w:sz w:val="24"/>
                <w:szCs w:val="24"/>
              </w:rPr>
              <w:t>:</w:t>
            </w:r>
            <w:proofErr w:type="gramEnd"/>
            <w:r w:rsidRPr="000669AD">
              <w:rPr>
                <w:spacing w:val="-1"/>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w:t>
            </w:r>
            <w:r w:rsidRPr="000669AD">
              <w:rPr>
                <w:spacing w:val="-1"/>
                <w:position w:val="2"/>
                <w:sz w:val="24"/>
                <w:szCs w:val="24"/>
              </w:rPr>
              <w:t xml:space="preserve"> </w:t>
            </w:r>
            <w:r w:rsidRPr="000669AD">
              <w:rPr>
                <w:position w:val="2"/>
                <w:sz w:val="24"/>
                <w:szCs w:val="24"/>
              </w:rPr>
              <w:t>biochar</w:t>
            </w:r>
            <w:r w:rsidRPr="000669AD">
              <w:rPr>
                <w:spacing w:val="-1"/>
                <w:position w:val="2"/>
                <w:sz w:val="24"/>
                <w:szCs w:val="24"/>
              </w:rPr>
              <w:t xml:space="preserve"> </w:t>
            </w:r>
            <w:r w:rsidRPr="000669AD">
              <w:rPr>
                <w:position w:val="2"/>
                <w:sz w:val="24"/>
                <w:szCs w:val="24"/>
              </w:rPr>
              <w:t>@ 4 t</w:t>
            </w:r>
            <w:r w:rsidRPr="000669AD">
              <w:rPr>
                <w:spacing w:val="-1"/>
                <w:position w:val="2"/>
                <w:sz w:val="24"/>
                <w:szCs w:val="24"/>
              </w:rPr>
              <w:t xml:space="preserve"> </w:t>
            </w:r>
            <w:r w:rsidRPr="000669AD">
              <w:rPr>
                <w:position w:val="2"/>
                <w:sz w:val="24"/>
                <w:szCs w:val="24"/>
              </w:rPr>
              <w:t>ha</w:t>
            </w:r>
            <w:r w:rsidRPr="000669AD">
              <w:rPr>
                <w:position w:val="2"/>
                <w:sz w:val="24"/>
                <w:szCs w:val="24"/>
                <w:vertAlign w:val="superscript"/>
              </w:rPr>
              <w:t>-</w:t>
            </w:r>
            <w:r w:rsidRPr="000669AD">
              <w:rPr>
                <w:spacing w:val="-10"/>
                <w:position w:val="2"/>
                <w:sz w:val="24"/>
                <w:szCs w:val="24"/>
                <w:vertAlign w:val="superscript"/>
              </w:rPr>
              <w:t>1</w:t>
            </w:r>
          </w:p>
        </w:tc>
        <w:tc>
          <w:tcPr>
            <w:tcW w:w="3532" w:type="dxa"/>
          </w:tcPr>
          <w:p w14:paraId="73393ADE" w14:textId="77777777" w:rsidR="000669AD" w:rsidRPr="000669AD" w:rsidRDefault="000669AD" w:rsidP="00B22BBF">
            <w:pPr>
              <w:pStyle w:val="TableParagraph"/>
              <w:spacing w:before="152"/>
              <w:ind w:left="75"/>
              <w:jc w:val="center"/>
              <w:rPr>
                <w:sz w:val="24"/>
                <w:szCs w:val="24"/>
              </w:rPr>
            </w:pPr>
            <w:r w:rsidRPr="000669AD">
              <w:rPr>
                <w:spacing w:val="-2"/>
                <w:sz w:val="24"/>
                <w:szCs w:val="24"/>
              </w:rPr>
              <w:t>45.10</w:t>
            </w:r>
          </w:p>
        </w:tc>
      </w:tr>
      <w:tr w:rsidR="000669AD" w:rsidRPr="000669AD" w14:paraId="20E96598" w14:textId="77777777" w:rsidTr="007D0715">
        <w:trPr>
          <w:trHeight w:val="112"/>
        </w:trPr>
        <w:tc>
          <w:tcPr>
            <w:tcW w:w="5671" w:type="dxa"/>
          </w:tcPr>
          <w:p w14:paraId="56B7FC3C" w14:textId="77777777" w:rsidR="000669AD" w:rsidRPr="000669AD" w:rsidRDefault="000669AD" w:rsidP="00B22BBF">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5</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2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100 %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6B546D13" w14:textId="77777777" w:rsidR="000669AD" w:rsidRPr="000669AD" w:rsidRDefault="000669AD" w:rsidP="00B22BBF">
            <w:pPr>
              <w:pStyle w:val="TableParagraph"/>
              <w:spacing w:before="152"/>
              <w:ind w:left="75"/>
              <w:jc w:val="center"/>
              <w:rPr>
                <w:sz w:val="24"/>
                <w:szCs w:val="24"/>
              </w:rPr>
            </w:pPr>
            <w:r w:rsidRPr="000669AD">
              <w:rPr>
                <w:spacing w:val="-2"/>
                <w:sz w:val="24"/>
                <w:szCs w:val="24"/>
              </w:rPr>
              <w:t>51.51</w:t>
            </w:r>
          </w:p>
        </w:tc>
      </w:tr>
      <w:tr w:rsidR="000669AD" w:rsidRPr="000669AD" w14:paraId="055A3C45" w14:textId="77777777" w:rsidTr="007D0715">
        <w:trPr>
          <w:trHeight w:val="360"/>
        </w:trPr>
        <w:tc>
          <w:tcPr>
            <w:tcW w:w="5671" w:type="dxa"/>
          </w:tcPr>
          <w:p w14:paraId="34EB3D14" w14:textId="77777777" w:rsidR="000669AD" w:rsidRPr="000669AD" w:rsidRDefault="000669AD" w:rsidP="00B22BBF">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6</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2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75 %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3F92FF55" w14:textId="77777777" w:rsidR="000669AD" w:rsidRPr="000669AD" w:rsidRDefault="000669AD" w:rsidP="00B22BBF">
            <w:pPr>
              <w:pStyle w:val="TableParagraph"/>
              <w:spacing w:before="152"/>
              <w:ind w:left="75"/>
              <w:jc w:val="center"/>
              <w:rPr>
                <w:sz w:val="24"/>
                <w:szCs w:val="24"/>
              </w:rPr>
            </w:pPr>
            <w:r w:rsidRPr="000669AD">
              <w:rPr>
                <w:spacing w:val="-2"/>
                <w:sz w:val="24"/>
                <w:szCs w:val="24"/>
              </w:rPr>
              <w:t>45.94</w:t>
            </w:r>
          </w:p>
        </w:tc>
      </w:tr>
      <w:tr w:rsidR="000669AD" w:rsidRPr="000669AD" w14:paraId="10D2C32B" w14:textId="77777777" w:rsidTr="007D0715">
        <w:trPr>
          <w:trHeight w:val="324"/>
        </w:trPr>
        <w:tc>
          <w:tcPr>
            <w:tcW w:w="5671" w:type="dxa"/>
          </w:tcPr>
          <w:p w14:paraId="71C6D51E" w14:textId="77777777" w:rsidR="000669AD" w:rsidRPr="000669AD" w:rsidRDefault="000669AD" w:rsidP="00B22BBF">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7</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2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50 %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73EAC69F" w14:textId="77777777" w:rsidR="000669AD" w:rsidRPr="000669AD" w:rsidRDefault="000669AD" w:rsidP="00B22BBF">
            <w:pPr>
              <w:pStyle w:val="TableParagraph"/>
              <w:spacing w:before="152"/>
              <w:ind w:left="75"/>
              <w:jc w:val="center"/>
              <w:rPr>
                <w:sz w:val="24"/>
                <w:szCs w:val="24"/>
              </w:rPr>
            </w:pPr>
            <w:r w:rsidRPr="000669AD">
              <w:rPr>
                <w:spacing w:val="-2"/>
                <w:sz w:val="24"/>
                <w:szCs w:val="24"/>
              </w:rPr>
              <w:t>44.73</w:t>
            </w:r>
          </w:p>
        </w:tc>
      </w:tr>
      <w:tr w:rsidR="000669AD" w:rsidRPr="000669AD" w14:paraId="67746A8F" w14:textId="77777777" w:rsidTr="007D0715">
        <w:trPr>
          <w:trHeight w:val="288"/>
        </w:trPr>
        <w:tc>
          <w:tcPr>
            <w:tcW w:w="5671" w:type="dxa"/>
          </w:tcPr>
          <w:p w14:paraId="0095F06A" w14:textId="77777777" w:rsidR="000669AD" w:rsidRPr="000669AD" w:rsidRDefault="000669AD" w:rsidP="00B22BBF">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8</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4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100 %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1334B0EF" w14:textId="77777777" w:rsidR="000669AD" w:rsidRPr="000669AD" w:rsidRDefault="000669AD" w:rsidP="00B22BBF">
            <w:pPr>
              <w:pStyle w:val="TableParagraph"/>
              <w:spacing w:before="153"/>
              <w:ind w:left="75"/>
              <w:jc w:val="center"/>
              <w:rPr>
                <w:sz w:val="24"/>
                <w:szCs w:val="24"/>
              </w:rPr>
            </w:pPr>
            <w:r w:rsidRPr="000669AD">
              <w:rPr>
                <w:spacing w:val="-2"/>
                <w:sz w:val="24"/>
                <w:szCs w:val="24"/>
              </w:rPr>
              <w:t>55.20</w:t>
            </w:r>
          </w:p>
        </w:tc>
      </w:tr>
      <w:tr w:rsidR="000669AD" w:rsidRPr="000669AD" w14:paraId="403CFD2D" w14:textId="77777777" w:rsidTr="007D0715">
        <w:trPr>
          <w:trHeight w:val="83"/>
        </w:trPr>
        <w:tc>
          <w:tcPr>
            <w:tcW w:w="5671" w:type="dxa"/>
          </w:tcPr>
          <w:p w14:paraId="7828DBF5" w14:textId="77777777" w:rsidR="000669AD" w:rsidRPr="000669AD" w:rsidRDefault="000669AD" w:rsidP="00B22BBF">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9</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4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75 %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528B2CA8" w14:textId="77777777" w:rsidR="000669AD" w:rsidRPr="000669AD" w:rsidRDefault="000669AD" w:rsidP="00B22BBF">
            <w:pPr>
              <w:pStyle w:val="TableParagraph"/>
              <w:spacing w:before="152"/>
              <w:ind w:left="75"/>
              <w:jc w:val="center"/>
              <w:rPr>
                <w:sz w:val="24"/>
                <w:szCs w:val="24"/>
              </w:rPr>
            </w:pPr>
            <w:r w:rsidRPr="000669AD">
              <w:rPr>
                <w:spacing w:val="-2"/>
                <w:sz w:val="24"/>
                <w:szCs w:val="24"/>
              </w:rPr>
              <w:t>53.30</w:t>
            </w:r>
          </w:p>
        </w:tc>
      </w:tr>
      <w:tr w:rsidR="000669AD" w:rsidRPr="000669AD" w14:paraId="18C1B29F" w14:textId="77777777" w:rsidTr="007D0715">
        <w:trPr>
          <w:trHeight w:val="188"/>
        </w:trPr>
        <w:tc>
          <w:tcPr>
            <w:tcW w:w="5671" w:type="dxa"/>
          </w:tcPr>
          <w:p w14:paraId="7EC98082" w14:textId="77777777" w:rsidR="000669AD" w:rsidRPr="000669AD" w:rsidRDefault="000669AD" w:rsidP="00B22BBF">
            <w:pPr>
              <w:pStyle w:val="TableParagraph"/>
              <w:spacing w:before="151"/>
              <w:ind w:left="112"/>
              <w:rPr>
                <w:position w:val="3"/>
                <w:sz w:val="24"/>
                <w:szCs w:val="24"/>
              </w:rPr>
            </w:pPr>
            <w:r w:rsidRPr="000669AD">
              <w:rPr>
                <w:position w:val="3"/>
                <w:sz w:val="24"/>
                <w:szCs w:val="24"/>
              </w:rPr>
              <w:lastRenderedPageBreak/>
              <w:t>T</w:t>
            </w:r>
            <w:proofErr w:type="gramStart"/>
            <w:r w:rsidRPr="000669AD">
              <w:rPr>
                <w:sz w:val="24"/>
                <w:szCs w:val="24"/>
              </w:rPr>
              <w:t>10</w:t>
            </w:r>
            <w:r w:rsidRPr="000669AD">
              <w:rPr>
                <w:spacing w:val="20"/>
                <w:sz w:val="24"/>
                <w:szCs w:val="24"/>
              </w:rPr>
              <w:t xml:space="preserve"> </w:t>
            </w:r>
            <w:r w:rsidRPr="000669AD">
              <w:rPr>
                <w:position w:val="3"/>
                <w:sz w:val="24"/>
                <w:szCs w:val="24"/>
              </w:rPr>
              <w:t>:</w:t>
            </w:r>
            <w:proofErr w:type="gramEnd"/>
            <w:r w:rsidRPr="000669AD">
              <w:rPr>
                <w:spacing w:val="-2"/>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 @</w:t>
            </w:r>
            <w:r w:rsidRPr="000669AD">
              <w:rPr>
                <w:spacing w:val="-2"/>
                <w:position w:val="2"/>
                <w:sz w:val="24"/>
                <w:szCs w:val="24"/>
              </w:rPr>
              <w:t xml:space="preserve"> </w:t>
            </w:r>
            <w:r w:rsidRPr="000669AD">
              <w:rPr>
                <w:position w:val="2"/>
                <w:sz w:val="24"/>
                <w:szCs w:val="24"/>
              </w:rPr>
              <w:t>4</w:t>
            </w:r>
            <w:r w:rsidRPr="000669AD">
              <w:rPr>
                <w:spacing w:val="1"/>
                <w:position w:val="2"/>
                <w:sz w:val="24"/>
                <w:szCs w:val="24"/>
              </w:rPr>
              <w:t xml:space="preserve"> </w:t>
            </w:r>
            <w:r w:rsidRPr="000669AD">
              <w:rPr>
                <w:position w:val="2"/>
                <w:sz w:val="24"/>
                <w:szCs w:val="24"/>
              </w:rPr>
              <w:t>t ha</w:t>
            </w:r>
            <w:r w:rsidRPr="000669AD">
              <w:rPr>
                <w:position w:val="2"/>
                <w:sz w:val="24"/>
                <w:szCs w:val="24"/>
                <w:vertAlign w:val="superscript"/>
              </w:rPr>
              <w:t>-1</w:t>
            </w:r>
            <w:r w:rsidRPr="000669AD">
              <w:rPr>
                <w:position w:val="2"/>
                <w:sz w:val="24"/>
                <w:szCs w:val="24"/>
              </w:rPr>
              <w:t xml:space="preserve"> +</w:t>
            </w:r>
            <w:r w:rsidRPr="000669AD">
              <w:rPr>
                <w:spacing w:val="-1"/>
                <w:position w:val="2"/>
                <w:sz w:val="24"/>
                <w:szCs w:val="24"/>
              </w:rPr>
              <w:t xml:space="preserve"> </w:t>
            </w:r>
            <w:r w:rsidRPr="000669AD">
              <w:rPr>
                <w:position w:val="3"/>
                <w:sz w:val="24"/>
                <w:szCs w:val="24"/>
              </w:rPr>
              <w:t>50 %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13540147" w14:textId="77777777" w:rsidR="000669AD" w:rsidRPr="000669AD" w:rsidRDefault="000669AD" w:rsidP="00B22BBF">
            <w:pPr>
              <w:pStyle w:val="TableParagraph"/>
              <w:spacing w:before="152"/>
              <w:ind w:left="75"/>
              <w:jc w:val="center"/>
              <w:rPr>
                <w:sz w:val="24"/>
                <w:szCs w:val="24"/>
              </w:rPr>
            </w:pPr>
            <w:r w:rsidRPr="000669AD">
              <w:rPr>
                <w:spacing w:val="-2"/>
                <w:sz w:val="24"/>
                <w:szCs w:val="24"/>
              </w:rPr>
              <w:t>46.14</w:t>
            </w:r>
          </w:p>
        </w:tc>
      </w:tr>
      <w:tr w:rsidR="000669AD" w:rsidRPr="000669AD" w14:paraId="2F1BC47D" w14:textId="77777777" w:rsidTr="007D0715">
        <w:trPr>
          <w:trHeight w:val="565"/>
        </w:trPr>
        <w:tc>
          <w:tcPr>
            <w:tcW w:w="5671" w:type="dxa"/>
          </w:tcPr>
          <w:p w14:paraId="59EE4F95" w14:textId="2D9650CD" w:rsidR="000669AD" w:rsidRPr="000669AD" w:rsidRDefault="000669AD" w:rsidP="00B22BBF">
            <w:pPr>
              <w:pStyle w:val="TableParagraph"/>
              <w:spacing w:before="157"/>
              <w:ind w:left="112"/>
              <w:rPr>
                <w:sz w:val="24"/>
                <w:szCs w:val="24"/>
              </w:rPr>
            </w:pPr>
            <w:r w:rsidRPr="000669AD">
              <w:rPr>
                <w:b/>
                <w:sz w:val="24"/>
                <w:szCs w:val="24"/>
              </w:rPr>
              <w:t xml:space="preserve">S. </w:t>
            </w:r>
            <w:r w:rsidRPr="000669AD">
              <w:rPr>
                <w:b/>
                <w:spacing w:val="-5"/>
                <w:sz w:val="24"/>
                <w:szCs w:val="24"/>
              </w:rPr>
              <w:t>Em</w:t>
            </w:r>
            <w:r>
              <w:rPr>
                <w:spacing w:val="-5"/>
                <w:sz w:val="24"/>
                <w:szCs w:val="24"/>
              </w:rPr>
              <w:t>+</w:t>
            </w:r>
            <w:r w:rsidRPr="000669AD">
              <w:rPr>
                <w:spacing w:val="-5"/>
                <w:sz w:val="24"/>
                <w:szCs w:val="24"/>
                <w:vertAlign w:val="subscript"/>
              </w:rPr>
              <w:t>_</w:t>
            </w:r>
          </w:p>
        </w:tc>
        <w:tc>
          <w:tcPr>
            <w:tcW w:w="3532" w:type="dxa"/>
          </w:tcPr>
          <w:p w14:paraId="266FEE75" w14:textId="77777777" w:rsidR="000669AD" w:rsidRPr="000669AD" w:rsidRDefault="000669AD" w:rsidP="00B22BBF">
            <w:pPr>
              <w:pStyle w:val="TableParagraph"/>
              <w:spacing w:before="157"/>
              <w:ind w:left="75"/>
              <w:jc w:val="center"/>
              <w:rPr>
                <w:b/>
                <w:sz w:val="24"/>
                <w:szCs w:val="24"/>
              </w:rPr>
            </w:pPr>
            <w:r w:rsidRPr="000669AD">
              <w:rPr>
                <w:b/>
                <w:spacing w:val="-4"/>
                <w:sz w:val="24"/>
                <w:szCs w:val="24"/>
              </w:rPr>
              <w:t>1.51</w:t>
            </w:r>
          </w:p>
        </w:tc>
      </w:tr>
      <w:tr w:rsidR="000669AD" w:rsidRPr="000669AD" w14:paraId="09462F97" w14:textId="77777777" w:rsidTr="007D0715">
        <w:trPr>
          <w:trHeight w:val="566"/>
        </w:trPr>
        <w:tc>
          <w:tcPr>
            <w:tcW w:w="5671" w:type="dxa"/>
          </w:tcPr>
          <w:p w14:paraId="574DBBE9" w14:textId="77777777" w:rsidR="000669AD" w:rsidRPr="000669AD" w:rsidRDefault="000669AD" w:rsidP="00B22BBF">
            <w:pPr>
              <w:pStyle w:val="TableParagraph"/>
              <w:spacing w:before="157"/>
              <w:ind w:left="100"/>
              <w:rPr>
                <w:b/>
                <w:sz w:val="24"/>
                <w:szCs w:val="24"/>
              </w:rPr>
            </w:pPr>
            <w:proofErr w:type="gramStart"/>
            <w:r w:rsidRPr="000669AD">
              <w:rPr>
                <w:b/>
                <w:spacing w:val="-2"/>
                <w:sz w:val="24"/>
                <w:szCs w:val="24"/>
              </w:rPr>
              <w:t>CD(</w:t>
            </w:r>
            <w:proofErr w:type="gramEnd"/>
            <w:r w:rsidRPr="000669AD">
              <w:rPr>
                <w:b/>
                <w:spacing w:val="-2"/>
                <w:sz w:val="24"/>
                <w:szCs w:val="24"/>
              </w:rPr>
              <w:t>0.05)</w:t>
            </w:r>
          </w:p>
        </w:tc>
        <w:tc>
          <w:tcPr>
            <w:tcW w:w="3532" w:type="dxa"/>
          </w:tcPr>
          <w:p w14:paraId="5C2EC4F1" w14:textId="77777777" w:rsidR="000669AD" w:rsidRPr="000669AD" w:rsidRDefault="000669AD" w:rsidP="00B22BBF">
            <w:pPr>
              <w:pStyle w:val="TableParagraph"/>
              <w:spacing w:before="157"/>
              <w:ind w:left="75"/>
              <w:jc w:val="center"/>
              <w:rPr>
                <w:b/>
                <w:sz w:val="24"/>
                <w:szCs w:val="24"/>
              </w:rPr>
            </w:pPr>
            <w:r w:rsidRPr="000669AD">
              <w:rPr>
                <w:b/>
                <w:spacing w:val="-4"/>
                <w:sz w:val="24"/>
                <w:szCs w:val="24"/>
              </w:rPr>
              <w:t>4.53</w:t>
            </w:r>
          </w:p>
        </w:tc>
      </w:tr>
    </w:tbl>
    <w:p w14:paraId="649C65C1" w14:textId="77777777" w:rsidR="000669AD" w:rsidRPr="000669AD" w:rsidRDefault="000669AD" w:rsidP="000669AD">
      <w:pPr>
        <w:pStyle w:val="BodyText"/>
        <w:spacing w:before="29"/>
        <w:rPr>
          <w:b/>
        </w:rPr>
      </w:pPr>
    </w:p>
    <w:p w14:paraId="5EF89C44" w14:textId="77777777" w:rsidR="000669AD" w:rsidRDefault="000669AD" w:rsidP="000669AD">
      <w:pPr>
        <w:pStyle w:val="BodyText"/>
        <w:rPr>
          <w:b/>
          <w:sz w:val="20"/>
        </w:rPr>
        <w:sectPr w:rsidR="000669AD" w:rsidSect="000669AD">
          <w:headerReference w:type="even" r:id="rId8"/>
          <w:headerReference w:type="default" r:id="rId9"/>
          <w:footerReference w:type="even" r:id="rId10"/>
          <w:footerReference w:type="default" r:id="rId11"/>
          <w:headerReference w:type="first" r:id="rId12"/>
          <w:footerReference w:type="first" r:id="rId13"/>
          <w:pgSz w:w="11910" w:h="16840"/>
          <w:pgMar w:top="1880" w:right="850" w:bottom="1360" w:left="1700" w:header="0" w:footer="1160" w:gutter="0"/>
          <w:cols w:space="720"/>
        </w:sectPr>
      </w:pPr>
    </w:p>
    <w:p w14:paraId="0F4CC50F" w14:textId="205F3E27" w:rsidR="00B964F1" w:rsidRPr="007D0715" w:rsidRDefault="000669AD" w:rsidP="007D0715">
      <w:pPr>
        <w:pStyle w:val="BodyText"/>
        <w:spacing w:before="90"/>
      </w:pPr>
      <w:r>
        <w:rPr>
          <w:spacing w:val="-4"/>
        </w:rPr>
        <w:lastRenderedPageBreak/>
        <w:t>Note:</w:t>
      </w:r>
      <w:r w:rsidR="007D0715">
        <w:rPr>
          <w:spacing w:val="-4"/>
        </w:rPr>
        <w:t xml:space="preserve"> </w:t>
      </w:r>
      <w:r>
        <w:t>RDF-Recommended dose of fertilizer Rec.</w:t>
      </w:r>
      <w:r>
        <w:rPr>
          <w:spacing w:val="-10"/>
        </w:rPr>
        <w:t xml:space="preserve"> </w:t>
      </w:r>
      <w:r>
        <w:t>FYM-Recommended</w:t>
      </w:r>
      <w:r>
        <w:rPr>
          <w:spacing w:val="-10"/>
        </w:rPr>
        <w:t xml:space="preserve"> </w:t>
      </w:r>
      <w:r>
        <w:t>dose</w:t>
      </w:r>
      <w:r>
        <w:rPr>
          <w:spacing w:val="-11"/>
        </w:rPr>
        <w:t xml:space="preserve"> </w:t>
      </w:r>
      <w:r>
        <w:t>of</w:t>
      </w:r>
      <w:r>
        <w:rPr>
          <w:spacing w:val="-10"/>
        </w:rPr>
        <w:t xml:space="preserve"> </w:t>
      </w:r>
      <w:r>
        <w:t xml:space="preserve">FYM </w:t>
      </w:r>
      <w:proofErr w:type="spellStart"/>
      <w:r>
        <w:t>PoP</w:t>
      </w:r>
      <w:proofErr w:type="spellEnd"/>
      <w:r>
        <w:t>- package of practice</w:t>
      </w:r>
    </w:p>
    <w:p w14:paraId="56F961F6" w14:textId="77777777" w:rsidR="00B964F1" w:rsidRDefault="00B964F1" w:rsidP="00D61814">
      <w:pPr>
        <w:pStyle w:val="Default"/>
        <w:jc w:val="both"/>
        <w:rPr>
          <w:b/>
          <w:bCs/>
          <w:color w:val="EE0000"/>
        </w:rPr>
      </w:pPr>
    </w:p>
    <w:p w14:paraId="09E7BC94" w14:textId="0F309CBB" w:rsidR="00D61814" w:rsidRPr="00D61814" w:rsidRDefault="00D61814" w:rsidP="00D61814">
      <w:pPr>
        <w:pStyle w:val="Default"/>
        <w:jc w:val="both"/>
        <w:rPr>
          <w:b/>
          <w:bCs/>
          <w:color w:val="EE0000"/>
        </w:rPr>
      </w:pPr>
      <w:r w:rsidRPr="00D61814">
        <w:rPr>
          <w:b/>
          <w:bCs/>
          <w:color w:val="EE0000"/>
        </w:rPr>
        <w:t xml:space="preserve">Conclusion </w:t>
      </w:r>
    </w:p>
    <w:p w14:paraId="565234B2" w14:textId="739DB6F8" w:rsidR="00CF332D" w:rsidRDefault="00D61814" w:rsidP="00A01023">
      <w:pPr>
        <w:pStyle w:val="Default"/>
        <w:ind w:firstLine="720"/>
        <w:jc w:val="both"/>
      </w:pPr>
      <w:r w:rsidRPr="00D61814">
        <w:t xml:space="preserve">The study demonstrated that cob rind biochar produced through controlled pyrolysis possesses </w:t>
      </w:r>
      <w:proofErr w:type="spellStart"/>
      <w:r w:rsidRPr="00D61814">
        <w:t>favourable</w:t>
      </w:r>
      <w:proofErr w:type="spellEnd"/>
      <w:r w:rsidRPr="00D61814">
        <w:t xml:space="preserve"> physical and chemical properties, including low bulk density, high water-holding capacity, alkaline pH, high organic carbon, and appreciable quantities of macro- and micronutrients. When applied in combination with FYM, biochar significantly improved the nutrient concentration of finger millet at all growth stages. The treatment comprising </w:t>
      </w:r>
      <w:r w:rsidRPr="005203C0">
        <w:t>biochar @ 4 t ha⁻¹ + 100% FYM</w:t>
      </w:r>
      <w:r w:rsidRPr="00D61814">
        <w:t xml:space="preserve"> consistently recorded the highest N, P, and K concentrations in both grain and straw, indicating enhanced nutrient availability and uptake. These results highlight the potential of cob rind biochar as an effective soil amendment that can complement organic manures and improve nutrient dynamics in finger millet cultivation. Further long-term studies are recommended to evaluate its cumulative effects on soil health and crop productivity across seasons</w:t>
      </w:r>
      <w:r w:rsidR="000A74C5">
        <w:t>.</w:t>
      </w:r>
    </w:p>
    <w:p w14:paraId="736A3365" w14:textId="77777777" w:rsidR="0051059F" w:rsidRDefault="0051059F" w:rsidP="000A74C5">
      <w:pPr>
        <w:pStyle w:val="Default"/>
        <w:jc w:val="both"/>
      </w:pPr>
    </w:p>
    <w:p w14:paraId="6293F555" w14:textId="77777777" w:rsidR="00514BAC" w:rsidRDefault="00514BAC" w:rsidP="000A74C5">
      <w:pPr>
        <w:pStyle w:val="Default"/>
        <w:jc w:val="both"/>
      </w:pPr>
      <w:bookmarkStart w:id="0" w:name="_GoBack"/>
      <w:bookmarkEnd w:id="0"/>
    </w:p>
    <w:p w14:paraId="3A87F21D" w14:textId="1DABF6A8" w:rsidR="000A74C5" w:rsidRPr="000335BB" w:rsidRDefault="000A74C5" w:rsidP="000A74C5">
      <w:pPr>
        <w:pStyle w:val="Default"/>
        <w:jc w:val="both"/>
        <w:rPr>
          <w:b/>
          <w:bCs/>
          <w:color w:val="EE0000"/>
          <w:sz w:val="32"/>
          <w:szCs w:val="32"/>
        </w:rPr>
      </w:pPr>
      <w:r w:rsidRPr="000335BB">
        <w:rPr>
          <w:b/>
          <w:bCs/>
          <w:color w:val="EE0000"/>
          <w:sz w:val="32"/>
          <w:szCs w:val="32"/>
        </w:rPr>
        <w:t xml:space="preserve">References </w:t>
      </w:r>
    </w:p>
    <w:p w14:paraId="2385BF04" w14:textId="77777777" w:rsidR="00CF332D" w:rsidRPr="00034A76" w:rsidRDefault="00CF332D" w:rsidP="000335BB">
      <w:pPr>
        <w:pStyle w:val="Default"/>
        <w:jc w:val="both"/>
      </w:pPr>
    </w:p>
    <w:p w14:paraId="3331A7FC"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ANGST, T. E. AND SOHI, S. P., 2013, Establishing release dynamics for plant nutrients from biochar. </w:t>
      </w:r>
      <w:r w:rsidRPr="000D7492">
        <w:rPr>
          <w:rFonts w:ascii="Times New Roman" w:hAnsi="Times New Roman" w:cs="Times New Roman"/>
          <w:i/>
          <w:iCs/>
        </w:rPr>
        <w:t xml:space="preserve">GCB Bioenergy, </w:t>
      </w:r>
      <w:r w:rsidRPr="000D7492">
        <w:rPr>
          <w:rFonts w:ascii="Times New Roman" w:hAnsi="Times New Roman" w:cs="Times New Roman"/>
        </w:rPr>
        <w:t>5, pp. 221-226.</w:t>
      </w:r>
    </w:p>
    <w:p w14:paraId="13064804"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CHAN, K. Y. AND XU, Z., 2009, Biochar: nutrient properties and their enhancement. </w:t>
      </w:r>
      <w:r w:rsidRPr="000D7492">
        <w:rPr>
          <w:rFonts w:ascii="Times New Roman" w:hAnsi="Times New Roman" w:cs="Times New Roman"/>
          <w:i/>
          <w:iCs/>
        </w:rPr>
        <w:t xml:space="preserve">Biochar for Environmental Management: Science and Technology. </w:t>
      </w:r>
      <w:r w:rsidRPr="000D7492">
        <w:rPr>
          <w:rFonts w:ascii="Times New Roman" w:hAnsi="Times New Roman" w:cs="Times New Roman"/>
        </w:rPr>
        <w:t>Earthscan</w:t>
      </w:r>
      <w:r w:rsidRPr="000D7492">
        <w:rPr>
          <w:rFonts w:ascii="Times New Roman" w:hAnsi="Times New Roman" w:cs="Times New Roman"/>
          <w:i/>
          <w:iCs/>
        </w:rPr>
        <w:t xml:space="preserve">, </w:t>
      </w:r>
      <w:r w:rsidRPr="000D7492">
        <w:rPr>
          <w:rFonts w:ascii="Times New Roman" w:hAnsi="Times New Roman" w:cs="Times New Roman"/>
        </w:rPr>
        <w:t>London. pp 67-84.</w:t>
      </w:r>
    </w:p>
    <w:p w14:paraId="73057048"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CHAN, K. Y., VAN ZWITETEN, L., MESZAROS, I., DOWNIE, A. AND JOSEPH, S., 2007, Agronomic values of green waste biochar as a soil amendment. </w:t>
      </w:r>
      <w:r w:rsidRPr="000D7492">
        <w:rPr>
          <w:rFonts w:ascii="Times New Roman" w:hAnsi="Times New Roman" w:cs="Times New Roman"/>
          <w:i/>
          <w:iCs/>
        </w:rPr>
        <w:t>Aust. J. Soil Res</w:t>
      </w:r>
      <w:r w:rsidRPr="000D7492">
        <w:rPr>
          <w:rFonts w:ascii="Times New Roman" w:hAnsi="Times New Roman" w:cs="Times New Roman"/>
        </w:rPr>
        <w:t xml:space="preserve">., </w:t>
      </w:r>
      <w:r w:rsidRPr="000D7492">
        <w:rPr>
          <w:rFonts w:ascii="Times New Roman" w:hAnsi="Times New Roman" w:cs="Times New Roman"/>
          <w:b/>
          <w:bCs/>
        </w:rPr>
        <w:t>45</w:t>
      </w:r>
      <w:r w:rsidRPr="000D7492">
        <w:rPr>
          <w:rFonts w:ascii="Times New Roman" w:hAnsi="Times New Roman" w:cs="Times New Roman"/>
        </w:rPr>
        <w:t>: 629-634</w:t>
      </w:r>
    </w:p>
    <w:p w14:paraId="32B16827"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DELUCA, T. H., MACKENZIE, M. D. AND GUNDALEM. J., 2009, Biochar effects on soil nutrient transformations. In: Lehmann J. Joseph S (Eds.) Biochar for environmental management science and technology. Earthscan, London, pp. 72-87.</w:t>
      </w:r>
    </w:p>
    <w:p w14:paraId="5AF56C85"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EAZHILKRISHNA, N., THILAGAVATHI, T. AND BASKAR, M., 2017, Eco friendly utilization of nutrient enriched biochar from sugar industry wastes and its effect on yield and NPK uptake by hybrid maize grown in </w:t>
      </w:r>
      <w:proofErr w:type="spellStart"/>
      <w:r w:rsidRPr="000D7492">
        <w:rPr>
          <w:rFonts w:ascii="Times New Roman" w:hAnsi="Times New Roman" w:cs="Times New Roman"/>
        </w:rPr>
        <w:t>vertisol</w:t>
      </w:r>
      <w:proofErr w:type="spellEnd"/>
      <w:r w:rsidRPr="000D7492">
        <w:rPr>
          <w:rFonts w:ascii="Times New Roman" w:hAnsi="Times New Roman" w:cs="Times New Roman"/>
        </w:rPr>
        <w:t xml:space="preserve">. </w:t>
      </w:r>
      <w:r w:rsidRPr="000D7492">
        <w:rPr>
          <w:rFonts w:ascii="Times New Roman" w:hAnsi="Times New Roman" w:cs="Times New Roman"/>
          <w:i/>
          <w:iCs/>
        </w:rPr>
        <w:t xml:space="preserve">Int. J. Agric. Sci, </w:t>
      </w:r>
      <w:r w:rsidRPr="000D7492">
        <w:rPr>
          <w:rFonts w:ascii="Times New Roman" w:hAnsi="Times New Roman" w:cs="Times New Roman"/>
          <w:b/>
          <w:bCs/>
        </w:rPr>
        <w:t>9</w:t>
      </w:r>
      <w:r w:rsidRPr="000D7492">
        <w:rPr>
          <w:rFonts w:ascii="Times New Roman" w:hAnsi="Times New Roman" w:cs="Times New Roman"/>
        </w:rPr>
        <w:t>(31): 4456-4459.</w:t>
      </w:r>
    </w:p>
    <w:p w14:paraId="145107AE"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GASKIN, J. W, STEINER, C., HARRIS, K., DAS, K. C AND BIBENS, B., 2008, Effect of low temperature pyrolysis conditions on </w:t>
      </w:r>
      <w:proofErr w:type="spellStart"/>
      <w:r w:rsidRPr="000D7492">
        <w:rPr>
          <w:rFonts w:ascii="Times New Roman" w:hAnsi="Times New Roman" w:cs="Times New Roman"/>
        </w:rPr>
        <w:t>biochars</w:t>
      </w:r>
      <w:proofErr w:type="spellEnd"/>
      <w:r w:rsidRPr="000D7492">
        <w:rPr>
          <w:rFonts w:ascii="Times New Roman" w:hAnsi="Times New Roman" w:cs="Times New Roman"/>
        </w:rPr>
        <w:t xml:space="preserve"> for agricultural use. </w:t>
      </w:r>
      <w:proofErr w:type="spellStart"/>
      <w:proofErr w:type="gramStart"/>
      <w:r w:rsidRPr="000D7492">
        <w:rPr>
          <w:rFonts w:ascii="Times New Roman" w:hAnsi="Times New Roman" w:cs="Times New Roman"/>
          <w:i/>
          <w:iCs/>
        </w:rPr>
        <w:t>T.Asabe</w:t>
      </w:r>
      <w:proofErr w:type="spellEnd"/>
      <w:proofErr w:type="gramEnd"/>
      <w:r w:rsidRPr="000D7492">
        <w:rPr>
          <w:rFonts w:ascii="Times New Roman" w:hAnsi="Times New Roman" w:cs="Times New Roman"/>
          <w:i/>
          <w:iCs/>
        </w:rPr>
        <w:t xml:space="preserve">., </w:t>
      </w:r>
      <w:r w:rsidRPr="000D7492">
        <w:rPr>
          <w:rFonts w:ascii="Times New Roman" w:hAnsi="Times New Roman" w:cs="Times New Roman"/>
          <w:b/>
          <w:bCs/>
        </w:rPr>
        <w:t>51</w:t>
      </w:r>
      <w:r w:rsidRPr="000D7492">
        <w:rPr>
          <w:rFonts w:ascii="Times New Roman" w:hAnsi="Times New Roman" w:cs="Times New Roman"/>
        </w:rPr>
        <w:t>: 2061-2069.</w:t>
      </w:r>
    </w:p>
    <w:p w14:paraId="03A05E21"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GLASER, B., LEHMENN, J. AND ZECH, W., 2002, Ameliorating physical and chemical properties of highly weathered soils in the tropics with charcoal – A review. </w:t>
      </w:r>
      <w:r w:rsidRPr="000D7492">
        <w:rPr>
          <w:rFonts w:ascii="Times New Roman" w:hAnsi="Times New Roman" w:cs="Times New Roman"/>
          <w:i/>
          <w:iCs/>
        </w:rPr>
        <w:t>Biol. Fertil. Soils</w:t>
      </w:r>
      <w:r w:rsidRPr="000D7492">
        <w:rPr>
          <w:rFonts w:ascii="Times New Roman" w:hAnsi="Times New Roman" w:cs="Times New Roman"/>
        </w:rPr>
        <w:t xml:space="preserve">., </w:t>
      </w:r>
      <w:r w:rsidRPr="000D7492">
        <w:rPr>
          <w:rFonts w:ascii="Times New Roman" w:hAnsi="Times New Roman" w:cs="Times New Roman"/>
          <w:b/>
          <w:bCs/>
        </w:rPr>
        <w:t>35</w:t>
      </w:r>
      <w:r w:rsidRPr="000D7492">
        <w:rPr>
          <w:rFonts w:ascii="Times New Roman" w:hAnsi="Times New Roman" w:cs="Times New Roman"/>
        </w:rPr>
        <w:t>: 219-230.</w:t>
      </w:r>
    </w:p>
    <w:p w14:paraId="3A47C924"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lastRenderedPageBreak/>
        <w:t xml:space="preserve">HESU, Z. Y., ZENG, S. H., CHEIN, W. H. AND LIUO, R. C., 2014, Impacts of biochar on physical properties and erosion potential of a mudstone slope land soil. </w:t>
      </w:r>
      <w:r w:rsidRPr="000D7492">
        <w:rPr>
          <w:rFonts w:ascii="Times New Roman" w:hAnsi="Times New Roman" w:cs="Times New Roman"/>
          <w:i/>
          <w:iCs/>
        </w:rPr>
        <w:t>Scientific World Journal</w:t>
      </w:r>
      <w:r w:rsidRPr="000D7492">
        <w:rPr>
          <w:rFonts w:ascii="Times New Roman" w:hAnsi="Times New Roman" w:cs="Times New Roman"/>
        </w:rPr>
        <w:t xml:space="preserve">, </w:t>
      </w:r>
      <w:r w:rsidRPr="000D7492">
        <w:rPr>
          <w:rFonts w:ascii="Times New Roman" w:hAnsi="Times New Roman" w:cs="Times New Roman"/>
          <w:b/>
          <w:bCs/>
        </w:rPr>
        <w:t>10</w:t>
      </w:r>
      <w:r w:rsidRPr="000D7492">
        <w:rPr>
          <w:rFonts w:ascii="Times New Roman" w:hAnsi="Times New Roman" w:cs="Times New Roman"/>
        </w:rPr>
        <w:t>: 602-197.</w:t>
      </w:r>
    </w:p>
    <w:p w14:paraId="6EFC49E9"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JACKSON, M. L., 1973</w:t>
      </w:r>
      <w:r w:rsidRPr="000D7492">
        <w:rPr>
          <w:rFonts w:ascii="Times New Roman" w:hAnsi="Times New Roman" w:cs="Times New Roman"/>
          <w:i/>
          <w:iCs/>
        </w:rPr>
        <w:t>, Soil Chemical Analysis</w:t>
      </w:r>
      <w:r w:rsidRPr="000D7492">
        <w:rPr>
          <w:rFonts w:ascii="Times New Roman" w:hAnsi="Times New Roman" w:cs="Times New Roman"/>
        </w:rPr>
        <w:t>. Prentice Hall of India, New Delhi.</w:t>
      </w:r>
    </w:p>
    <w:p w14:paraId="5FAC55B2"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LEHMANN, J., 2009, Biological carbon sequestration must and can be a win approaches. </w:t>
      </w:r>
      <w:r w:rsidRPr="000D7492">
        <w:rPr>
          <w:rFonts w:ascii="Times New Roman" w:hAnsi="Times New Roman" w:cs="Times New Roman"/>
          <w:i/>
          <w:iCs/>
        </w:rPr>
        <w:t>Clim. Change</w:t>
      </w:r>
      <w:r w:rsidRPr="000D7492">
        <w:rPr>
          <w:rFonts w:ascii="Times New Roman" w:hAnsi="Times New Roman" w:cs="Times New Roman"/>
        </w:rPr>
        <w:t xml:space="preserve">, </w:t>
      </w:r>
      <w:r w:rsidRPr="000D7492">
        <w:rPr>
          <w:rFonts w:ascii="Times New Roman" w:hAnsi="Times New Roman" w:cs="Times New Roman"/>
          <w:b/>
          <w:bCs/>
        </w:rPr>
        <w:t>97</w:t>
      </w:r>
      <w:r w:rsidRPr="000D7492">
        <w:rPr>
          <w:rFonts w:ascii="Times New Roman" w:hAnsi="Times New Roman" w:cs="Times New Roman"/>
        </w:rPr>
        <w:t>: 459-463.</w:t>
      </w:r>
    </w:p>
    <w:p w14:paraId="716076C9"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LEHMANN, J., CZIMNIK, C., LAIRD, D. AND SOHI, S., 2009, Stability of Biochar in the Soil. In: Biochar for Environmental Management: Science and Technology, Lehmann, J., Joseph, S. (Eds.), Earth scan, London, pp. 183.</w:t>
      </w:r>
    </w:p>
    <w:p w14:paraId="1CB9F728"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LEHMANN, J., DA SILVA J. R. J. P., STEINER, C., NEHLS, T., ZECH, W. AND GLASER, B., 2003, Nutrient availability and leaching in an archaeological </w:t>
      </w:r>
      <w:proofErr w:type="spellStart"/>
      <w:r w:rsidRPr="000D7492">
        <w:rPr>
          <w:rFonts w:ascii="Times New Roman" w:hAnsi="Times New Roman" w:cs="Times New Roman"/>
          <w:i/>
          <w:iCs/>
        </w:rPr>
        <w:t>Anthrosol</w:t>
      </w:r>
      <w:proofErr w:type="spellEnd"/>
      <w:r w:rsidRPr="000D7492">
        <w:rPr>
          <w:rFonts w:ascii="Times New Roman" w:hAnsi="Times New Roman" w:cs="Times New Roman"/>
          <w:i/>
          <w:iCs/>
        </w:rPr>
        <w:t xml:space="preserve"> </w:t>
      </w:r>
      <w:r w:rsidRPr="000D7492">
        <w:rPr>
          <w:rFonts w:ascii="Times New Roman" w:hAnsi="Times New Roman" w:cs="Times New Roman"/>
        </w:rPr>
        <w:t xml:space="preserve">and a </w:t>
      </w:r>
      <w:proofErr w:type="spellStart"/>
      <w:r w:rsidRPr="000D7492">
        <w:rPr>
          <w:rFonts w:ascii="Times New Roman" w:hAnsi="Times New Roman" w:cs="Times New Roman"/>
          <w:i/>
          <w:iCs/>
        </w:rPr>
        <w:t>Ferralsol</w:t>
      </w:r>
      <w:proofErr w:type="spellEnd"/>
      <w:r w:rsidRPr="000D7492">
        <w:rPr>
          <w:rFonts w:ascii="Times New Roman" w:hAnsi="Times New Roman" w:cs="Times New Roman"/>
          <w:i/>
          <w:iCs/>
        </w:rPr>
        <w:t xml:space="preserve"> </w:t>
      </w:r>
      <w:r w:rsidRPr="000D7492">
        <w:rPr>
          <w:rFonts w:ascii="Times New Roman" w:hAnsi="Times New Roman" w:cs="Times New Roman"/>
        </w:rPr>
        <w:t xml:space="preserve">of the central amazon basin: fertilizer, manure and charcoal amendments. </w:t>
      </w:r>
      <w:r w:rsidRPr="000D7492">
        <w:rPr>
          <w:rFonts w:ascii="Times New Roman" w:hAnsi="Times New Roman" w:cs="Times New Roman"/>
          <w:i/>
          <w:iCs/>
        </w:rPr>
        <w:t xml:space="preserve">Pl. Soil, </w:t>
      </w:r>
      <w:r w:rsidRPr="000D7492">
        <w:rPr>
          <w:rFonts w:ascii="Times New Roman" w:hAnsi="Times New Roman" w:cs="Times New Roman"/>
          <w:b/>
          <w:bCs/>
        </w:rPr>
        <w:t>249</w:t>
      </w:r>
      <w:r w:rsidRPr="000D7492">
        <w:rPr>
          <w:rFonts w:ascii="Times New Roman" w:hAnsi="Times New Roman" w:cs="Times New Roman"/>
        </w:rPr>
        <w:t>: 343-357.</w:t>
      </w:r>
    </w:p>
    <w:p w14:paraId="254B7002"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LIANG, B., LEHMANN, J., SOLOMON, D., KINYANGI, J., GROSSMAN, J., O’NEILL, B., SKJEMSTAD, J. O., THIES, J., LUIZAO, F. J. AND PETERSEN, J., 2006, Black carbon increases cation exchange capacity in soils. </w:t>
      </w:r>
      <w:r w:rsidRPr="000D7492">
        <w:rPr>
          <w:rFonts w:ascii="Times New Roman" w:hAnsi="Times New Roman" w:cs="Times New Roman"/>
          <w:i/>
          <w:iCs/>
        </w:rPr>
        <w:t>Soil Sci. Soc. Am. J</w:t>
      </w:r>
      <w:r w:rsidRPr="000D7492">
        <w:rPr>
          <w:rFonts w:ascii="Times New Roman" w:hAnsi="Times New Roman" w:cs="Times New Roman"/>
        </w:rPr>
        <w:t xml:space="preserve">., </w:t>
      </w:r>
      <w:r w:rsidRPr="000D7492">
        <w:rPr>
          <w:rFonts w:ascii="Times New Roman" w:hAnsi="Times New Roman" w:cs="Times New Roman"/>
          <w:b/>
          <w:bCs/>
        </w:rPr>
        <w:t>70</w:t>
      </w:r>
      <w:r w:rsidRPr="000D7492">
        <w:rPr>
          <w:rFonts w:ascii="Times New Roman" w:hAnsi="Times New Roman" w:cs="Times New Roman"/>
        </w:rPr>
        <w:t>: 1719-1730.</w:t>
      </w:r>
    </w:p>
    <w:p w14:paraId="5A14B239"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LINDSAY, W. L. AND NORWELL, W. A., 1978, Development of DTPA soil test for zinc, iron, manganese and copper. </w:t>
      </w:r>
      <w:r w:rsidRPr="000D7492">
        <w:rPr>
          <w:rFonts w:ascii="Times New Roman" w:hAnsi="Times New Roman" w:cs="Times New Roman"/>
          <w:i/>
          <w:iCs/>
        </w:rPr>
        <w:t xml:space="preserve">Soil Sci. Soc. Am. J., </w:t>
      </w:r>
      <w:r w:rsidRPr="000D7492">
        <w:rPr>
          <w:rFonts w:ascii="Times New Roman" w:hAnsi="Times New Roman" w:cs="Times New Roman"/>
          <w:b/>
          <w:bCs/>
        </w:rPr>
        <w:t>42</w:t>
      </w:r>
      <w:r w:rsidRPr="000D7492">
        <w:rPr>
          <w:rFonts w:ascii="Times New Roman" w:hAnsi="Times New Roman" w:cs="Times New Roman"/>
        </w:rPr>
        <w:t>: 421-428.</w:t>
      </w:r>
    </w:p>
    <w:p w14:paraId="67062912"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LUA, A. C. AND YANG, T., 2004, Effects of </w:t>
      </w:r>
      <w:proofErr w:type="spellStart"/>
      <w:r w:rsidRPr="000D7492">
        <w:rPr>
          <w:rFonts w:ascii="Times New Roman" w:hAnsi="Times New Roman" w:cs="Times New Roman"/>
        </w:rPr>
        <w:t>vacumm</w:t>
      </w:r>
      <w:proofErr w:type="spellEnd"/>
      <w:r w:rsidRPr="000D7492">
        <w:rPr>
          <w:rFonts w:ascii="Times New Roman" w:hAnsi="Times New Roman" w:cs="Times New Roman"/>
        </w:rPr>
        <w:t xml:space="preserve"> pyrolysis conditions on the characteristics of activated carbons derived from pistachio-nut shells. </w:t>
      </w:r>
      <w:r w:rsidRPr="000D7492">
        <w:rPr>
          <w:rFonts w:ascii="Times New Roman" w:hAnsi="Times New Roman" w:cs="Times New Roman"/>
          <w:i/>
          <w:iCs/>
        </w:rPr>
        <w:t xml:space="preserve">J. Colloid Inter. Sci, </w:t>
      </w:r>
      <w:r w:rsidRPr="000D7492">
        <w:rPr>
          <w:rFonts w:ascii="Times New Roman" w:hAnsi="Times New Roman" w:cs="Times New Roman"/>
          <w:b/>
          <w:bCs/>
        </w:rPr>
        <w:t>276</w:t>
      </w:r>
      <w:r w:rsidRPr="000D7492">
        <w:rPr>
          <w:rFonts w:ascii="Times New Roman" w:hAnsi="Times New Roman" w:cs="Times New Roman"/>
        </w:rPr>
        <w:t>: 364-372.</w:t>
      </w:r>
    </w:p>
    <w:p w14:paraId="726274BF"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MILLA, V. O., RIVERA, E., HUANG, W. J., CHIEN, C. C. AND WANG, Y. M., 2013, Agronomic properties and characterization of rice husk and wood </w:t>
      </w:r>
      <w:proofErr w:type="spellStart"/>
      <w:r w:rsidRPr="000D7492">
        <w:rPr>
          <w:rFonts w:ascii="Times New Roman" w:hAnsi="Times New Roman" w:cs="Times New Roman"/>
        </w:rPr>
        <w:t>biochars</w:t>
      </w:r>
      <w:proofErr w:type="spellEnd"/>
      <w:r w:rsidRPr="000D7492">
        <w:rPr>
          <w:rFonts w:ascii="Times New Roman" w:hAnsi="Times New Roman" w:cs="Times New Roman"/>
        </w:rPr>
        <w:t xml:space="preserve"> and their effect on the growth of water spinach in a field test. </w:t>
      </w:r>
      <w:r w:rsidRPr="000D7492">
        <w:rPr>
          <w:rFonts w:ascii="Times New Roman" w:hAnsi="Times New Roman" w:cs="Times New Roman"/>
          <w:i/>
          <w:iCs/>
        </w:rPr>
        <w:t xml:space="preserve">J. Soil Sci. Pl. </w:t>
      </w:r>
      <w:proofErr w:type="spellStart"/>
      <w:r w:rsidRPr="000D7492">
        <w:rPr>
          <w:rFonts w:ascii="Times New Roman" w:hAnsi="Times New Roman" w:cs="Times New Roman"/>
          <w:i/>
          <w:iCs/>
        </w:rPr>
        <w:t>Nutr</w:t>
      </w:r>
      <w:proofErr w:type="spellEnd"/>
      <w:r w:rsidRPr="000D7492">
        <w:rPr>
          <w:rFonts w:ascii="Times New Roman" w:hAnsi="Times New Roman" w:cs="Times New Roman"/>
        </w:rPr>
        <w:t xml:space="preserve">., </w:t>
      </w:r>
      <w:r w:rsidRPr="000D7492">
        <w:rPr>
          <w:rFonts w:ascii="Times New Roman" w:hAnsi="Times New Roman" w:cs="Times New Roman"/>
          <w:b/>
          <w:bCs/>
        </w:rPr>
        <w:t>13</w:t>
      </w:r>
      <w:r w:rsidRPr="000D7492">
        <w:rPr>
          <w:rFonts w:ascii="Times New Roman" w:hAnsi="Times New Roman" w:cs="Times New Roman"/>
        </w:rPr>
        <w:t>(2): 51-266.</w:t>
      </w:r>
    </w:p>
    <w:p w14:paraId="4625C217"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PIPER, C. S., 1966, </w:t>
      </w:r>
      <w:r w:rsidRPr="000D7492">
        <w:rPr>
          <w:rFonts w:ascii="Times New Roman" w:hAnsi="Times New Roman" w:cs="Times New Roman"/>
          <w:i/>
          <w:iCs/>
        </w:rPr>
        <w:t>Soil and Plant Analysis</w:t>
      </w:r>
      <w:r w:rsidRPr="000D7492">
        <w:rPr>
          <w:rFonts w:ascii="Times New Roman" w:hAnsi="Times New Roman" w:cs="Times New Roman"/>
        </w:rPr>
        <w:t>, Hans Pub: Bombay, p. 368.</w:t>
      </w:r>
    </w:p>
    <w:p w14:paraId="3193CC31"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RONDON, M., LEHMANN, J., RAMIREZ, J. AND HURTADO, M., 2007, Biological nitrogen fixation by common beans (</w:t>
      </w:r>
      <w:r w:rsidRPr="000D7492">
        <w:rPr>
          <w:rFonts w:ascii="Times New Roman" w:hAnsi="Times New Roman" w:cs="Times New Roman"/>
          <w:i/>
          <w:iCs/>
        </w:rPr>
        <w:t xml:space="preserve">Phaseolus vulgaris </w:t>
      </w:r>
      <w:r w:rsidRPr="000D7492">
        <w:rPr>
          <w:rFonts w:ascii="Times New Roman" w:hAnsi="Times New Roman" w:cs="Times New Roman"/>
        </w:rPr>
        <w:t xml:space="preserve">L.) increases with biochar additions. </w:t>
      </w:r>
      <w:r w:rsidRPr="000D7492">
        <w:rPr>
          <w:rFonts w:ascii="Times New Roman" w:hAnsi="Times New Roman" w:cs="Times New Roman"/>
          <w:i/>
          <w:iCs/>
        </w:rPr>
        <w:t>Biol. Fertil. Soils</w:t>
      </w:r>
      <w:r w:rsidRPr="000D7492">
        <w:rPr>
          <w:rFonts w:ascii="Times New Roman" w:hAnsi="Times New Roman" w:cs="Times New Roman"/>
        </w:rPr>
        <w:t xml:space="preserve">, </w:t>
      </w:r>
      <w:r w:rsidRPr="000D7492">
        <w:rPr>
          <w:rFonts w:ascii="Times New Roman" w:hAnsi="Times New Roman" w:cs="Times New Roman"/>
          <w:b/>
          <w:bCs/>
        </w:rPr>
        <w:t>43</w:t>
      </w:r>
      <w:r w:rsidRPr="000D7492">
        <w:rPr>
          <w:rFonts w:ascii="Times New Roman" w:hAnsi="Times New Roman" w:cs="Times New Roman"/>
        </w:rPr>
        <w:t>: 699-708.</w:t>
      </w:r>
    </w:p>
    <w:p w14:paraId="0E0D337E" w14:textId="77777777" w:rsidR="00164454" w:rsidRPr="000D7492" w:rsidRDefault="00164454" w:rsidP="00792D36">
      <w:pPr>
        <w:ind w:left="720" w:hanging="720"/>
        <w:rPr>
          <w:rFonts w:ascii="Times New Roman" w:hAnsi="Times New Roman" w:cs="Times New Roman"/>
          <w:i/>
          <w:iCs/>
        </w:rPr>
      </w:pPr>
      <w:r w:rsidRPr="000D7492">
        <w:rPr>
          <w:rFonts w:ascii="Times New Roman" w:hAnsi="Times New Roman" w:cs="Times New Roman"/>
        </w:rPr>
        <w:t xml:space="preserve">RUMI, N., NEONJYOTI, RAHUL, S. C., BIKRAM, B., NIRMALI, G., AJITABH, B. AND RUPAM, K., 2015, Biochar: An overview on its production, properties and potential benefits. </w:t>
      </w:r>
      <w:r w:rsidRPr="000D7492">
        <w:rPr>
          <w:rFonts w:ascii="Times New Roman" w:hAnsi="Times New Roman" w:cs="Times New Roman"/>
          <w:i/>
          <w:iCs/>
        </w:rPr>
        <w:t>Biology, Biotechnology and Sustainable Development</w:t>
      </w:r>
      <w:r w:rsidRPr="000D7492">
        <w:rPr>
          <w:rFonts w:ascii="Times New Roman" w:hAnsi="Times New Roman" w:cs="Times New Roman"/>
        </w:rPr>
        <w:t>, 13-40</w:t>
      </w:r>
      <w:r w:rsidRPr="000D7492">
        <w:rPr>
          <w:rFonts w:ascii="Times New Roman" w:hAnsi="Times New Roman" w:cs="Times New Roman"/>
          <w:i/>
          <w:iCs/>
        </w:rPr>
        <w:t>.</w:t>
      </w:r>
    </w:p>
    <w:p w14:paraId="2B7D2B63"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SINGH, B., SINGH, B. P. AND COWIE, A. L., 2010, Characterization and evaluation of </w:t>
      </w:r>
      <w:proofErr w:type="spellStart"/>
      <w:r w:rsidRPr="000D7492">
        <w:rPr>
          <w:rFonts w:ascii="Times New Roman" w:hAnsi="Times New Roman" w:cs="Times New Roman"/>
        </w:rPr>
        <w:t>biochars</w:t>
      </w:r>
      <w:proofErr w:type="spellEnd"/>
      <w:r w:rsidRPr="000D7492">
        <w:rPr>
          <w:rFonts w:ascii="Times New Roman" w:hAnsi="Times New Roman" w:cs="Times New Roman"/>
        </w:rPr>
        <w:t xml:space="preserve"> for their application as a soil amendment. </w:t>
      </w:r>
      <w:r w:rsidRPr="000D7492">
        <w:rPr>
          <w:rFonts w:ascii="Times New Roman" w:hAnsi="Times New Roman" w:cs="Times New Roman"/>
          <w:i/>
          <w:iCs/>
        </w:rPr>
        <w:t xml:space="preserve">Aust. J. Soil Res., </w:t>
      </w:r>
      <w:r w:rsidRPr="000D7492">
        <w:rPr>
          <w:rFonts w:ascii="Times New Roman" w:hAnsi="Times New Roman" w:cs="Times New Roman"/>
          <w:b/>
          <w:bCs/>
        </w:rPr>
        <w:t>48</w:t>
      </w:r>
      <w:r w:rsidRPr="000D7492">
        <w:rPr>
          <w:rFonts w:ascii="Times New Roman" w:hAnsi="Times New Roman" w:cs="Times New Roman"/>
        </w:rPr>
        <w:t>: 516-525</w:t>
      </w:r>
    </w:p>
    <w:p w14:paraId="7BF63ACB"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WAN, Q., YUAN, J. H., XU, K. R. AND LI, X. H., 2014, Pyrolysis temperature influences ameliorating effects of biochar on acidic soil. </w:t>
      </w:r>
      <w:r w:rsidRPr="000D7492">
        <w:rPr>
          <w:rFonts w:ascii="Times New Roman" w:hAnsi="Times New Roman" w:cs="Times New Roman"/>
          <w:i/>
          <w:iCs/>
        </w:rPr>
        <w:t xml:space="preserve">Environ. Sci. </w:t>
      </w:r>
      <w:proofErr w:type="spellStart"/>
      <w:r w:rsidRPr="000D7492">
        <w:rPr>
          <w:rFonts w:ascii="Times New Roman" w:hAnsi="Times New Roman" w:cs="Times New Roman"/>
          <w:i/>
          <w:iCs/>
        </w:rPr>
        <w:t>Pollut</w:t>
      </w:r>
      <w:proofErr w:type="spellEnd"/>
      <w:r w:rsidRPr="000D7492">
        <w:rPr>
          <w:rFonts w:ascii="Times New Roman" w:hAnsi="Times New Roman" w:cs="Times New Roman"/>
          <w:i/>
          <w:iCs/>
        </w:rPr>
        <w:t xml:space="preserve">. Res., </w:t>
      </w:r>
      <w:r w:rsidRPr="000D7492">
        <w:rPr>
          <w:rFonts w:ascii="Times New Roman" w:hAnsi="Times New Roman" w:cs="Times New Roman"/>
          <w:b/>
          <w:bCs/>
        </w:rPr>
        <w:t>21</w:t>
      </w:r>
      <w:r w:rsidRPr="000D7492">
        <w:rPr>
          <w:rFonts w:ascii="Times New Roman" w:hAnsi="Times New Roman" w:cs="Times New Roman"/>
        </w:rPr>
        <w:t>: 2486-2495.</w:t>
      </w:r>
    </w:p>
    <w:p w14:paraId="303A890A"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lastRenderedPageBreak/>
        <w:t xml:space="preserve">WANG, Y., YUTING, H., XU, Z., SHENQIANG, W. AND GUANGXI, X., 2013, Comparisons of biochar properties from wood material and crop residues at different temperatures and residence time. </w:t>
      </w:r>
      <w:proofErr w:type="spellStart"/>
      <w:r w:rsidRPr="000D7492">
        <w:rPr>
          <w:rFonts w:ascii="Times New Roman" w:hAnsi="Times New Roman" w:cs="Times New Roman"/>
          <w:i/>
          <w:iCs/>
        </w:rPr>
        <w:t>Energ</w:t>
      </w:r>
      <w:proofErr w:type="spellEnd"/>
      <w:r w:rsidRPr="000D7492">
        <w:rPr>
          <w:rFonts w:ascii="Times New Roman" w:hAnsi="Times New Roman" w:cs="Times New Roman"/>
          <w:i/>
          <w:iCs/>
        </w:rPr>
        <w:t>. Fuel.</w:t>
      </w:r>
      <w:r w:rsidRPr="000D7492">
        <w:rPr>
          <w:rFonts w:ascii="Times New Roman" w:hAnsi="Times New Roman" w:cs="Times New Roman"/>
        </w:rPr>
        <w:t xml:space="preserve">, </w:t>
      </w:r>
      <w:r w:rsidRPr="000D7492">
        <w:rPr>
          <w:rFonts w:ascii="Times New Roman" w:hAnsi="Times New Roman" w:cs="Times New Roman"/>
          <w:b/>
          <w:bCs/>
        </w:rPr>
        <w:t>27</w:t>
      </w:r>
      <w:r w:rsidRPr="000D7492">
        <w:rPr>
          <w:rFonts w:ascii="Times New Roman" w:hAnsi="Times New Roman" w:cs="Times New Roman"/>
        </w:rPr>
        <w:t>(10): 5890-5899.</w:t>
      </w:r>
    </w:p>
    <w:p w14:paraId="50A811E2"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XU, G., WEI, L. L., SUN, J. N., SHAO, H. B. AND CHANG, S. X., 2013, What is more important for enhancing nutrient bioavailability with biochar application into a sandy soil: Direct or indirect mechanism. </w:t>
      </w:r>
      <w:r w:rsidRPr="000D7492">
        <w:rPr>
          <w:rFonts w:ascii="Times New Roman" w:hAnsi="Times New Roman" w:cs="Times New Roman"/>
          <w:i/>
          <w:iCs/>
        </w:rPr>
        <w:t>Ecol. Eng</w:t>
      </w:r>
      <w:r w:rsidRPr="000D7492">
        <w:rPr>
          <w:rFonts w:ascii="Times New Roman" w:hAnsi="Times New Roman" w:cs="Times New Roman"/>
        </w:rPr>
        <w:t xml:space="preserve">., </w:t>
      </w:r>
      <w:r w:rsidRPr="000D7492">
        <w:rPr>
          <w:rFonts w:ascii="Times New Roman" w:hAnsi="Times New Roman" w:cs="Times New Roman"/>
          <w:b/>
          <w:bCs/>
        </w:rPr>
        <w:t>52</w:t>
      </w:r>
      <w:r w:rsidRPr="000D7492">
        <w:rPr>
          <w:rFonts w:ascii="Times New Roman" w:hAnsi="Times New Roman" w:cs="Times New Roman"/>
        </w:rPr>
        <w:t>: 119-124.</w:t>
      </w:r>
    </w:p>
    <w:p w14:paraId="5AC2EF5B"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YAO, M., ANGUI, P. K. T., KONATE, S. AND TONDOH, J. E., 2010, Effects of land use types on soil organic carbon and nitrogen dynamics in Mid-West Cote d’Ivoire. </w:t>
      </w:r>
      <w:r w:rsidRPr="000D7492">
        <w:rPr>
          <w:rFonts w:ascii="Times New Roman" w:hAnsi="Times New Roman" w:cs="Times New Roman"/>
          <w:i/>
          <w:iCs/>
        </w:rPr>
        <w:t xml:space="preserve">European J. Sci. Res., </w:t>
      </w:r>
      <w:r w:rsidRPr="000D7492">
        <w:rPr>
          <w:rFonts w:ascii="Times New Roman" w:hAnsi="Times New Roman" w:cs="Times New Roman"/>
          <w:b/>
          <w:bCs/>
        </w:rPr>
        <w:t>40</w:t>
      </w:r>
      <w:r w:rsidRPr="000D7492">
        <w:rPr>
          <w:rFonts w:ascii="Times New Roman" w:hAnsi="Times New Roman" w:cs="Times New Roman"/>
        </w:rPr>
        <w:t>(2): 211-222.</w:t>
      </w:r>
    </w:p>
    <w:p w14:paraId="03655140"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YAO, Y. B., GAO, J., CHEN. AND YANG., 2013, Engineered biochar reclaiming phosphate from aqueous solutions: Mechanisms and potential application as a slow-release fertilizer. </w:t>
      </w:r>
      <w:r w:rsidRPr="000D7492">
        <w:rPr>
          <w:rFonts w:ascii="Times New Roman" w:hAnsi="Times New Roman" w:cs="Times New Roman"/>
          <w:i/>
          <w:iCs/>
        </w:rPr>
        <w:t xml:space="preserve">Environ. Sci. Technol., </w:t>
      </w:r>
      <w:r w:rsidRPr="000D7492">
        <w:rPr>
          <w:rFonts w:ascii="Times New Roman" w:hAnsi="Times New Roman" w:cs="Times New Roman"/>
          <w:b/>
          <w:bCs/>
        </w:rPr>
        <w:t>47</w:t>
      </w:r>
      <w:r w:rsidRPr="000D7492">
        <w:rPr>
          <w:rFonts w:ascii="Times New Roman" w:hAnsi="Times New Roman" w:cs="Times New Roman"/>
        </w:rPr>
        <w:t>, pp. 8700–8708.</w:t>
      </w:r>
    </w:p>
    <w:p w14:paraId="60EAB9E6" w14:textId="77777777" w:rsidR="00164454" w:rsidRPr="000D7492" w:rsidRDefault="00164454" w:rsidP="00792D36">
      <w:pPr>
        <w:ind w:left="720" w:hanging="720"/>
        <w:rPr>
          <w:rFonts w:ascii="Times New Roman" w:hAnsi="Times New Roman" w:cs="Times New Roman"/>
        </w:rPr>
      </w:pPr>
      <w:r w:rsidRPr="000D7492">
        <w:rPr>
          <w:rFonts w:ascii="Times New Roman" w:hAnsi="Times New Roman" w:cs="Times New Roman"/>
        </w:rPr>
        <w:t xml:space="preserve">ZHAO, X., WANG, J., WANG., S. AND XING. G., 2014, Successive straw biochar application as a strategy to sequester carbon and improve fertility: A pot experiment with two rice/wheat rotations in paddy. </w:t>
      </w:r>
      <w:r w:rsidRPr="000D7492">
        <w:rPr>
          <w:rFonts w:ascii="Times New Roman" w:hAnsi="Times New Roman" w:cs="Times New Roman"/>
          <w:i/>
          <w:iCs/>
        </w:rPr>
        <w:t>Soil Pl. Res.</w:t>
      </w:r>
      <w:r w:rsidRPr="000D7492">
        <w:rPr>
          <w:rFonts w:ascii="Times New Roman" w:hAnsi="Times New Roman" w:cs="Times New Roman"/>
        </w:rPr>
        <w:t xml:space="preserve">, </w:t>
      </w:r>
      <w:r w:rsidRPr="000D7492">
        <w:rPr>
          <w:rFonts w:ascii="Times New Roman" w:hAnsi="Times New Roman" w:cs="Times New Roman"/>
          <w:b/>
          <w:bCs/>
        </w:rPr>
        <w:t>3</w:t>
      </w:r>
      <w:r w:rsidRPr="000D7492">
        <w:rPr>
          <w:rFonts w:ascii="Times New Roman" w:hAnsi="Times New Roman" w:cs="Times New Roman"/>
        </w:rPr>
        <w:t>(78): 279-294.</w:t>
      </w:r>
    </w:p>
    <w:p w14:paraId="0E442D41" w14:textId="77777777" w:rsidR="00CF332D" w:rsidRPr="00034A76" w:rsidRDefault="00CF332D" w:rsidP="00A01023">
      <w:pPr>
        <w:pStyle w:val="Default"/>
        <w:ind w:firstLine="720"/>
        <w:jc w:val="both"/>
      </w:pPr>
    </w:p>
    <w:p w14:paraId="61D7B05F" w14:textId="77777777" w:rsidR="00CF332D" w:rsidRPr="00034A76" w:rsidRDefault="00CF332D" w:rsidP="00A01023">
      <w:pPr>
        <w:pStyle w:val="Default"/>
        <w:ind w:firstLine="720"/>
        <w:jc w:val="both"/>
      </w:pPr>
    </w:p>
    <w:p w14:paraId="5BD715D4" w14:textId="77777777" w:rsidR="00CF332D" w:rsidRPr="00034A76" w:rsidRDefault="00CF332D" w:rsidP="00A01023">
      <w:pPr>
        <w:pStyle w:val="Default"/>
        <w:ind w:firstLine="720"/>
        <w:jc w:val="both"/>
      </w:pPr>
    </w:p>
    <w:p w14:paraId="2B1507C9" w14:textId="77777777" w:rsidR="00CF332D" w:rsidRPr="00034A76" w:rsidRDefault="00CF332D" w:rsidP="00A01023">
      <w:pPr>
        <w:pStyle w:val="Default"/>
        <w:ind w:firstLine="720"/>
        <w:jc w:val="both"/>
      </w:pPr>
    </w:p>
    <w:p w14:paraId="14111634" w14:textId="77777777" w:rsidR="00247464" w:rsidRDefault="00247464" w:rsidP="00A01023">
      <w:pPr>
        <w:pStyle w:val="Default"/>
        <w:ind w:firstLine="720"/>
        <w:jc w:val="both"/>
        <w:sectPr w:rsidR="00247464">
          <w:pgSz w:w="12240" w:h="15840"/>
          <w:pgMar w:top="1440" w:right="1440" w:bottom="1440" w:left="1440" w:header="720" w:footer="720" w:gutter="0"/>
          <w:cols w:space="720"/>
          <w:docGrid w:linePitch="360"/>
        </w:sectPr>
      </w:pPr>
    </w:p>
    <w:p w14:paraId="691FD071" w14:textId="77777777" w:rsidR="00CF332D" w:rsidRPr="00034A76" w:rsidRDefault="00CF332D" w:rsidP="00A01023">
      <w:pPr>
        <w:pStyle w:val="Default"/>
        <w:ind w:firstLine="720"/>
        <w:jc w:val="both"/>
      </w:pPr>
    </w:p>
    <w:p w14:paraId="1B73C3E0" w14:textId="77777777" w:rsidR="00CF332D" w:rsidRPr="00034A76" w:rsidRDefault="00CF332D" w:rsidP="00A01023">
      <w:pPr>
        <w:pStyle w:val="Default"/>
        <w:ind w:firstLine="720"/>
        <w:jc w:val="both"/>
      </w:pPr>
    </w:p>
    <w:p w14:paraId="30FE5892" w14:textId="77777777" w:rsidR="00CF332D" w:rsidRPr="00034A76" w:rsidRDefault="00CF332D" w:rsidP="00A01023">
      <w:pPr>
        <w:pStyle w:val="Default"/>
        <w:ind w:firstLine="720"/>
        <w:jc w:val="both"/>
      </w:pPr>
    </w:p>
    <w:p w14:paraId="3349CE4F" w14:textId="77777777" w:rsidR="00CF332D" w:rsidRPr="00034A76" w:rsidRDefault="00CF332D" w:rsidP="00A01023">
      <w:pPr>
        <w:pStyle w:val="Default"/>
        <w:ind w:firstLine="720"/>
        <w:jc w:val="both"/>
      </w:pPr>
    </w:p>
    <w:p w14:paraId="5B645207" w14:textId="753F4357" w:rsidR="00A07B6D" w:rsidRPr="00034A76" w:rsidRDefault="00A07B6D" w:rsidP="00A07B6D">
      <w:pPr>
        <w:pStyle w:val="Heading1"/>
        <w:rPr>
          <w:rFonts w:ascii="Times New Roman" w:hAnsi="Times New Roman" w:cs="Times New Roman"/>
          <w:b/>
          <w:bCs/>
          <w:color w:val="auto"/>
          <w:sz w:val="24"/>
          <w:szCs w:val="24"/>
        </w:rPr>
      </w:pPr>
      <w:r w:rsidRPr="00034A76">
        <w:rPr>
          <w:rFonts w:ascii="Times New Roman" w:hAnsi="Times New Roman" w:cs="Times New Roman"/>
          <w:b/>
          <w:bCs/>
          <w:color w:val="auto"/>
          <w:sz w:val="24"/>
          <w:szCs w:val="24"/>
        </w:rPr>
        <w:t xml:space="preserve">Table </w:t>
      </w:r>
      <w:r w:rsidR="00015945">
        <w:rPr>
          <w:rFonts w:ascii="Times New Roman" w:hAnsi="Times New Roman" w:cs="Times New Roman"/>
          <w:b/>
          <w:bCs/>
          <w:color w:val="auto"/>
          <w:sz w:val="24"/>
          <w:szCs w:val="24"/>
        </w:rPr>
        <w:t>3</w:t>
      </w:r>
      <w:r w:rsidRPr="00034A76">
        <w:rPr>
          <w:rFonts w:ascii="Times New Roman" w:hAnsi="Times New Roman" w:cs="Times New Roman"/>
          <w:b/>
          <w:bCs/>
          <w:color w:val="auto"/>
          <w:sz w:val="24"/>
          <w:szCs w:val="24"/>
        </w:rPr>
        <w:t>: Effect of different levels of cob rind biochar on nitrogen content (%) of finger millet at critical growth stages</w:t>
      </w:r>
    </w:p>
    <w:p w14:paraId="035F7DE2" w14:textId="77777777" w:rsidR="00A07B6D" w:rsidRPr="00034A76" w:rsidRDefault="00A07B6D" w:rsidP="00A07B6D">
      <w:pPr>
        <w:rPr>
          <w:rFonts w:ascii="Times New Roman" w:hAnsi="Times New Roman" w:cs="Times New Roman"/>
        </w:rPr>
      </w:pPr>
    </w:p>
    <w:tbl>
      <w:tblPr>
        <w:tblStyle w:val="TableGrid"/>
        <w:tblpPr w:leftFromText="180" w:rightFromText="180" w:vertAnchor="text" w:horzAnchor="margin" w:tblpXSpec="center" w:tblpY="-74"/>
        <w:tblW w:w="13036" w:type="dxa"/>
        <w:tblLook w:val="04A0" w:firstRow="1" w:lastRow="0" w:firstColumn="1" w:lastColumn="0" w:noHBand="0" w:noVBand="1"/>
      </w:tblPr>
      <w:tblGrid>
        <w:gridCol w:w="5432"/>
        <w:gridCol w:w="1035"/>
        <w:gridCol w:w="1274"/>
        <w:gridCol w:w="1687"/>
        <w:gridCol w:w="1918"/>
        <w:gridCol w:w="1690"/>
      </w:tblGrid>
      <w:tr w:rsidR="00617B3C" w:rsidRPr="00034A76" w14:paraId="317122AA" w14:textId="77777777" w:rsidTr="0099127C">
        <w:trPr>
          <w:trHeight w:val="128"/>
        </w:trPr>
        <w:tc>
          <w:tcPr>
            <w:tcW w:w="5432" w:type="dxa"/>
            <w:vMerge w:val="restart"/>
            <w:vAlign w:val="center"/>
          </w:tcPr>
          <w:p w14:paraId="7CCD7BF0"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Treatment</w:t>
            </w:r>
          </w:p>
        </w:tc>
        <w:tc>
          <w:tcPr>
            <w:tcW w:w="1035" w:type="dxa"/>
            <w:vMerge w:val="restart"/>
            <w:vAlign w:val="center"/>
          </w:tcPr>
          <w:p w14:paraId="7218A9FC"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Tillering</w:t>
            </w:r>
          </w:p>
        </w:tc>
        <w:tc>
          <w:tcPr>
            <w:tcW w:w="1274" w:type="dxa"/>
            <w:vMerge w:val="restart"/>
            <w:vAlign w:val="center"/>
          </w:tcPr>
          <w:p w14:paraId="373E15DE"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Flowering</w:t>
            </w:r>
          </w:p>
        </w:tc>
        <w:tc>
          <w:tcPr>
            <w:tcW w:w="1687" w:type="dxa"/>
            <w:vMerge w:val="restart"/>
            <w:vAlign w:val="center"/>
          </w:tcPr>
          <w:p w14:paraId="63D9C016"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Grain filling</w:t>
            </w:r>
          </w:p>
        </w:tc>
        <w:tc>
          <w:tcPr>
            <w:tcW w:w="3608" w:type="dxa"/>
            <w:gridSpan w:val="2"/>
            <w:vAlign w:val="center"/>
          </w:tcPr>
          <w:p w14:paraId="3FA17E25" w14:textId="54061EEE"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Harves</w:t>
            </w:r>
            <w:r>
              <w:rPr>
                <w:rFonts w:ascii="Times New Roman" w:hAnsi="Times New Roman" w:cs="Times New Roman"/>
                <w:b/>
                <w:bCs/>
              </w:rPr>
              <w:t>t</w:t>
            </w:r>
          </w:p>
        </w:tc>
      </w:tr>
      <w:tr w:rsidR="00617B3C" w:rsidRPr="00034A76" w14:paraId="40A14840" w14:textId="77777777" w:rsidTr="0099127C">
        <w:trPr>
          <w:trHeight w:val="127"/>
        </w:trPr>
        <w:tc>
          <w:tcPr>
            <w:tcW w:w="5432" w:type="dxa"/>
            <w:vMerge/>
            <w:vAlign w:val="center"/>
          </w:tcPr>
          <w:p w14:paraId="24230A84" w14:textId="77777777" w:rsidR="00617B3C" w:rsidRPr="00034A76" w:rsidRDefault="00617B3C" w:rsidP="0099127C">
            <w:pPr>
              <w:jc w:val="center"/>
              <w:rPr>
                <w:rFonts w:ascii="Times New Roman" w:hAnsi="Times New Roman" w:cs="Times New Roman"/>
                <w:b/>
                <w:bCs/>
              </w:rPr>
            </w:pPr>
          </w:p>
        </w:tc>
        <w:tc>
          <w:tcPr>
            <w:tcW w:w="1035" w:type="dxa"/>
            <w:vMerge/>
            <w:vAlign w:val="center"/>
          </w:tcPr>
          <w:p w14:paraId="6F573A46" w14:textId="77777777" w:rsidR="00617B3C" w:rsidRPr="00034A76" w:rsidRDefault="00617B3C" w:rsidP="0099127C">
            <w:pPr>
              <w:jc w:val="center"/>
              <w:rPr>
                <w:rFonts w:ascii="Times New Roman" w:hAnsi="Times New Roman" w:cs="Times New Roman"/>
                <w:b/>
                <w:bCs/>
              </w:rPr>
            </w:pPr>
          </w:p>
        </w:tc>
        <w:tc>
          <w:tcPr>
            <w:tcW w:w="1274" w:type="dxa"/>
            <w:vMerge/>
            <w:vAlign w:val="center"/>
          </w:tcPr>
          <w:p w14:paraId="006384D9" w14:textId="77777777" w:rsidR="00617B3C" w:rsidRPr="00034A76" w:rsidRDefault="00617B3C" w:rsidP="0099127C">
            <w:pPr>
              <w:jc w:val="center"/>
              <w:rPr>
                <w:rFonts w:ascii="Times New Roman" w:hAnsi="Times New Roman" w:cs="Times New Roman"/>
                <w:b/>
                <w:bCs/>
              </w:rPr>
            </w:pPr>
          </w:p>
        </w:tc>
        <w:tc>
          <w:tcPr>
            <w:tcW w:w="1687" w:type="dxa"/>
            <w:vMerge/>
            <w:vAlign w:val="center"/>
          </w:tcPr>
          <w:p w14:paraId="04EC1E3A" w14:textId="77777777" w:rsidR="00617B3C" w:rsidRPr="00034A76" w:rsidRDefault="00617B3C" w:rsidP="0099127C">
            <w:pPr>
              <w:jc w:val="center"/>
              <w:rPr>
                <w:rFonts w:ascii="Times New Roman" w:hAnsi="Times New Roman" w:cs="Times New Roman"/>
                <w:b/>
                <w:bCs/>
              </w:rPr>
            </w:pPr>
          </w:p>
        </w:tc>
        <w:tc>
          <w:tcPr>
            <w:tcW w:w="1918" w:type="dxa"/>
            <w:vAlign w:val="center"/>
          </w:tcPr>
          <w:p w14:paraId="71503CAF" w14:textId="4ED171C3"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Grain</w:t>
            </w:r>
          </w:p>
        </w:tc>
        <w:tc>
          <w:tcPr>
            <w:tcW w:w="1690" w:type="dxa"/>
            <w:vAlign w:val="center"/>
          </w:tcPr>
          <w:p w14:paraId="2E34F4D5" w14:textId="193AE31A"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Straw</w:t>
            </w:r>
          </w:p>
        </w:tc>
      </w:tr>
      <w:tr w:rsidR="00034A76" w:rsidRPr="00034A76" w14:paraId="4889444E" w14:textId="77777777" w:rsidTr="0099127C">
        <w:tc>
          <w:tcPr>
            <w:tcW w:w="5432" w:type="dxa"/>
            <w:vAlign w:val="center"/>
          </w:tcPr>
          <w:p w14:paraId="5C4BA9B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T1: Absolute control</w:t>
            </w:r>
          </w:p>
        </w:tc>
        <w:tc>
          <w:tcPr>
            <w:tcW w:w="1035" w:type="dxa"/>
            <w:vAlign w:val="center"/>
          </w:tcPr>
          <w:p w14:paraId="5DBA1EFA"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0.95</w:t>
            </w:r>
          </w:p>
        </w:tc>
        <w:tc>
          <w:tcPr>
            <w:tcW w:w="1274" w:type="dxa"/>
            <w:vAlign w:val="center"/>
          </w:tcPr>
          <w:p w14:paraId="48434CB0"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0.84</w:t>
            </w:r>
          </w:p>
        </w:tc>
        <w:tc>
          <w:tcPr>
            <w:tcW w:w="1687" w:type="dxa"/>
            <w:vAlign w:val="center"/>
          </w:tcPr>
          <w:p w14:paraId="58E1DD0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0.79</w:t>
            </w:r>
          </w:p>
        </w:tc>
        <w:tc>
          <w:tcPr>
            <w:tcW w:w="1918" w:type="dxa"/>
            <w:vAlign w:val="center"/>
          </w:tcPr>
          <w:p w14:paraId="6BE9D86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0.61</w:t>
            </w:r>
          </w:p>
        </w:tc>
        <w:tc>
          <w:tcPr>
            <w:tcW w:w="1690" w:type="dxa"/>
            <w:vAlign w:val="center"/>
          </w:tcPr>
          <w:p w14:paraId="0520708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0.59</w:t>
            </w:r>
          </w:p>
        </w:tc>
      </w:tr>
      <w:tr w:rsidR="00034A76" w:rsidRPr="00034A76" w14:paraId="4EEBF1E6" w14:textId="77777777" w:rsidTr="0099127C">
        <w:tc>
          <w:tcPr>
            <w:tcW w:w="5432" w:type="dxa"/>
            <w:vAlign w:val="center"/>
          </w:tcPr>
          <w:p w14:paraId="550E41B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T2: RDF + Rec. FYM (POP)</w:t>
            </w:r>
          </w:p>
        </w:tc>
        <w:tc>
          <w:tcPr>
            <w:tcW w:w="1035" w:type="dxa"/>
            <w:vAlign w:val="center"/>
          </w:tcPr>
          <w:p w14:paraId="1EFB2FF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1.68</w:t>
            </w:r>
          </w:p>
        </w:tc>
        <w:tc>
          <w:tcPr>
            <w:tcW w:w="1274" w:type="dxa"/>
            <w:vAlign w:val="center"/>
          </w:tcPr>
          <w:p w14:paraId="256B081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1.21</w:t>
            </w:r>
          </w:p>
        </w:tc>
        <w:tc>
          <w:tcPr>
            <w:tcW w:w="1687" w:type="dxa"/>
            <w:vAlign w:val="center"/>
          </w:tcPr>
          <w:p w14:paraId="1621540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1.16</w:t>
            </w:r>
          </w:p>
        </w:tc>
        <w:tc>
          <w:tcPr>
            <w:tcW w:w="1918" w:type="dxa"/>
            <w:vAlign w:val="center"/>
          </w:tcPr>
          <w:p w14:paraId="17A0B6C8"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0.97</w:t>
            </w:r>
          </w:p>
        </w:tc>
        <w:tc>
          <w:tcPr>
            <w:tcW w:w="1690" w:type="dxa"/>
            <w:vAlign w:val="center"/>
          </w:tcPr>
          <w:p w14:paraId="0B90D94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0.96</w:t>
            </w:r>
          </w:p>
        </w:tc>
      </w:tr>
      <w:tr w:rsidR="00034A76" w:rsidRPr="00034A76" w14:paraId="7F12372B" w14:textId="77777777" w:rsidTr="0099127C">
        <w:tc>
          <w:tcPr>
            <w:tcW w:w="5432" w:type="dxa"/>
            <w:vAlign w:val="center"/>
          </w:tcPr>
          <w:p w14:paraId="4CABE97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T3: Cob rind biochar @ 2 t ha-1</w:t>
            </w:r>
          </w:p>
        </w:tc>
        <w:tc>
          <w:tcPr>
            <w:tcW w:w="1035" w:type="dxa"/>
            <w:vAlign w:val="center"/>
          </w:tcPr>
          <w:p w14:paraId="7A290738"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1.66</w:t>
            </w:r>
          </w:p>
        </w:tc>
        <w:tc>
          <w:tcPr>
            <w:tcW w:w="1274" w:type="dxa"/>
            <w:vAlign w:val="center"/>
          </w:tcPr>
          <w:p w14:paraId="1306F2FF"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w:t>
            </w:r>
          </w:p>
        </w:tc>
        <w:tc>
          <w:tcPr>
            <w:tcW w:w="1687" w:type="dxa"/>
            <w:vAlign w:val="center"/>
          </w:tcPr>
          <w:p w14:paraId="0CA4D9A9"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1.15</w:t>
            </w:r>
          </w:p>
        </w:tc>
        <w:tc>
          <w:tcPr>
            <w:tcW w:w="1918" w:type="dxa"/>
            <w:vAlign w:val="center"/>
          </w:tcPr>
          <w:p w14:paraId="2B3EE4A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0.96</w:t>
            </w:r>
          </w:p>
        </w:tc>
        <w:tc>
          <w:tcPr>
            <w:tcW w:w="1690" w:type="dxa"/>
            <w:vAlign w:val="center"/>
          </w:tcPr>
          <w:p w14:paraId="26D61C8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0.95</w:t>
            </w:r>
          </w:p>
        </w:tc>
      </w:tr>
      <w:tr w:rsidR="00034A76" w:rsidRPr="00034A76" w14:paraId="51ACA676" w14:textId="77777777" w:rsidTr="0099127C">
        <w:tc>
          <w:tcPr>
            <w:tcW w:w="5432" w:type="dxa"/>
            <w:vAlign w:val="center"/>
          </w:tcPr>
          <w:p w14:paraId="78DB66A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T4: Cob rind biochar @ 4 t ha-1</w:t>
            </w:r>
          </w:p>
        </w:tc>
        <w:tc>
          <w:tcPr>
            <w:tcW w:w="1035" w:type="dxa"/>
            <w:vAlign w:val="center"/>
          </w:tcPr>
          <w:p w14:paraId="13FEF70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1.95</w:t>
            </w:r>
          </w:p>
        </w:tc>
        <w:tc>
          <w:tcPr>
            <w:tcW w:w="1274" w:type="dxa"/>
            <w:vAlign w:val="center"/>
          </w:tcPr>
          <w:p w14:paraId="3756BA74"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1.33</w:t>
            </w:r>
          </w:p>
        </w:tc>
        <w:tc>
          <w:tcPr>
            <w:tcW w:w="1687" w:type="dxa"/>
            <w:vAlign w:val="center"/>
          </w:tcPr>
          <w:p w14:paraId="153BCCD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1.28</w:t>
            </w:r>
          </w:p>
        </w:tc>
        <w:tc>
          <w:tcPr>
            <w:tcW w:w="1918" w:type="dxa"/>
            <w:vAlign w:val="center"/>
          </w:tcPr>
          <w:p w14:paraId="322EC9C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1.12</w:t>
            </w:r>
          </w:p>
        </w:tc>
        <w:tc>
          <w:tcPr>
            <w:tcW w:w="1690" w:type="dxa"/>
            <w:vAlign w:val="center"/>
          </w:tcPr>
          <w:p w14:paraId="4800619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1.08</w:t>
            </w:r>
          </w:p>
        </w:tc>
      </w:tr>
      <w:tr w:rsidR="00034A76" w:rsidRPr="00034A76" w14:paraId="4B4E7119" w14:textId="77777777" w:rsidTr="0099127C">
        <w:tc>
          <w:tcPr>
            <w:tcW w:w="5432" w:type="dxa"/>
            <w:vAlign w:val="center"/>
          </w:tcPr>
          <w:p w14:paraId="677AD714"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T5: Cob rind biochar @ 2 t ha-1 + 100% Rec. FYM</w:t>
            </w:r>
          </w:p>
        </w:tc>
        <w:tc>
          <w:tcPr>
            <w:tcW w:w="1035" w:type="dxa"/>
            <w:vAlign w:val="center"/>
          </w:tcPr>
          <w:p w14:paraId="6E9A0EC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2.14</w:t>
            </w:r>
          </w:p>
        </w:tc>
        <w:tc>
          <w:tcPr>
            <w:tcW w:w="1274" w:type="dxa"/>
            <w:vAlign w:val="center"/>
          </w:tcPr>
          <w:p w14:paraId="2735D37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1.43</w:t>
            </w:r>
          </w:p>
        </w:tc>
        <w:tc>
          <w:tcPr>
            <w:tcW w:w="1687" w:type="dxa"/>
            <w:vAlign w:val="center"/>
          </w:tcPr>
          <w:p w14:paraId="56FD664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1.38</w:t>
            </w:r>
          </w:p>
        </w:tc>
        <w:tc>
          <w:tcPr>
            <w:tcW w:w="1918" w:type="dxa"/>
            <w:vAlign w:val="center"/>
          </w:tcPr>
          <w:p w14:paraId="524A600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1.19</w:t>
            </w:r>
          </w:p>
        </w:tc>
        <w:tc>
          <w:tcPr>
            <w:tcW w:w="1690" w:type="dxa"/>
            <w:vAlign w:val="center"/>
          </w:tcPr>
          <w:p w14:paraId="0A53C8E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1.18</w:t>
            </w:r>
          </w:p>
        </w:tc>
      </w:tr>
      <w:tr w:rsidR="00034A76" w:rsidRPr="00034A76" w14:paraId="6D7F1A90" w14:textId="77777777" w:rsidTr="0099127C">
        <w:tc>
          <w:tcPr>
            <w:tcW w:w="5432" w:type="dxa"/>
            <w:vAlign w:val="center"/>
          </w:tcPr>
          <w:p w14:paraId="1B55B49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T6: Cob rind biochar @ 2 t ha-1 + 75% Rec. FYM</w:t>
            </w:r>
          </w:p>
        </w:tc>
        <w:tc>
          <w:tcPr>
            <w:tcW w:w="1035" w:type="dxa"/>
            <w:vAlign w:val="center"/>
          </w:tcPr>
          <w:p w14:paraId="41FE870F"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2.02</w:t>
            </w:r>
          </w:p>
        </w:tc>
        <w:tc>
          <w:tcPr>
            <w:tcW w:w="1274" w:type="dxa"/>
            <w:vAlign w:val="center"/>
          </w:tcPr>
          <w:p w14:paraId="5C9021B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1.39</w:t>
            </w:r>
          </w:p>
        </w:tc>
        <w:tc>
          <w:tcPr>
            <w:tcW w:w="1687" w:type="dxa"/>
            <w:vAlign w:val="center"/>
          </w:tcPr>
          <w:p w14:paraId="206B40F4"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1.34</w:t>
            </w:r>
          </w:p>
        </w:tc>
        <w:tc>
          <w:tcPr>
            <w:tcW w:w="1918" w:type="dxa"/>
            <w:vAlign w:val="center"/>
          </w:tcPr>
          <w:p w14:paraId="4DA79CB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1.13</w:t>
            </w:r>
          </w:p>
        </w:tc>
        <w:tc>
          <w:tcPr>
            <w:tcW w:w="1690" w:type="dxa"/>
            <w:vAlign w:val="center"/>
          </w:tcPr>
          <w:p w14:paraId="32331A2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1.14</w:t>
            </w:r>
          </w:p>
        </w:tc>
      </w:tr>
      <w:tr w:rsidR="00034A76" w:rsidRPr="00034A76" w14:paraId="610A0D26" w14:textId="77777777" w:rsidTr="0099127C">
        <w:tc>
          <w:tcPr>
            <w:tcW w:w="5432" w:type="dxa"/>
            <w:vAlign w:val="center"/>
          </w:tcPr>
          <w:p w14:paraId="402B02B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T7: Cob rind biochar @ 2 t ha-1 + 50% Rec. FYM</w:t>
            </w:r>
          </w:p>
        </w:tc>
        <w:tc>
          <w:tcPr>
            <w:tcW w:w="1035" w:type="dxa"/>
            <w:vAlign w:val="center"/>
          </w:tcPr>
          <w:p w14:paraId="4D132E38"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1.7</w:t>
            </w:r>
          </w:p>
        </w:tc>
        <w:tc>
          <w:tcPr>
            <w:tcW w:w="1274" w:type="dxa"/>
            <w:vAlign w:val="center"/>
          </w:tcPr>
          <w:p w14:paraId="73E10616"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1.22</w:t>
            </w:r>
          </w:p>
        </w:tc>
        <w:tc>
          <w:tcPr>
            <w:tcW w:w="1687" w:type="dxa"/>
            <w:vAlign w:val="center"/>
          </w:tcPr>
          <w:p w14:paraId="1AB381D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1.17</w:t>
            </w:r>
          </w:p>
        </w:tc>
        <w:tc>
          <w:tcPr>
            <w:tcW w:w="1918" w:type="dxa"/>
            <w:vAlign w:val="center"/>
          </w:tcPr>
          <w:p w14:paraId="7388D4B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0.98</w:t>
            </w:r>
          </w:p>
        </w:tc>
        <w:tc>
          <w:tcPr>
            <w:tcW w:w="1690" w:type="dxa"/>
            <w:vAlign w:val="center"/>
          </w:tcPr>
          <w:p w14:paraId="635578D9"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0.97</w:t>
            </w:r>
          </w:p>
        </w:tc>
      </w:tr>
      <w:tr w:rsidR="00034A76" w:rsidRPr="00034A76" w14:paraId="79B2FEBF" w14:textId="77777777" w:rsidTr="0099127C">
        <w:tc>
          <w:tcPr>
            <w:tcW w:w="5432" w:type="dxa"/>
            <w:vAlign w:val="center"/>
          </w:tcPr>
          <w:p w14:paraId="59A74F5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T8: Cob rind biochar @ 4 t ha-1 + 100% Rec. FYM</w:t>
            </w:r>
          </w:p>
        </w:tc>
        <w:tc>
          <w:tcPr>
            <w:tcW w:w="1035" w:type="dxa"/>
            <w:vAlign w:val="center"/>
          </w:tcPr>
          <w:p w14:paraId="029C4D20"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2.23</w:t>
            </w:r>
          </w:p>
        </w:tc>
        <w:tc>
          <w:tcPr>
            <w:tcW w:w="1274" w:type="dxa"/>
            <w:vAlign w:val="center"/>
          </w:tcPr>
          <w:p w14:paraId="414769CA"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1.47</w:t>
            </w:r>
          </w:p>
        </w:tc>
        <w:tc>
          <w:tcPr>
            <w:tcW w:w="1687" w:type="dxa"/>
            <w:vAlign w:val="center"/>
          </w:tcPr>
          <w:p w14:paraId="6BB247D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1.42</w:t>
            </w:r>
          </w:p>
        </w:tc>
        <w:tc>
          <w:tcPr>
            <w:tcW w:w="1918" w:type="dxa"/>
            <w:vAlign w:val="center"/>
          </w:tcPr>
          <w:p w14:paraId="317A212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1.26</w:t>
            </w:r>
          </w:p>
        </w:tc>
        <w:tc>
          <w:tcPr>
            <w:tcW w:w="1690" w:type="dxa"/>
            <w:vAlign w:val="center"/>
          </w:tcPr>
          <w:p w14:paraId="355785C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1.22</w:t>
            </w:r>
          </w:p>
        </w:tc>
      </w:tr>
      <w:tr w:rsidR="00034A76" w:rsidRPr="00034A76" w14:paraId="3B55702B" w14:textId="77777777" w:rsidTr="0099127C">
        <w:tc>
          <w:tcPr>
            <w:tcW w:w="5432" w:type="dxa"/>
            <w:vAlign w:val="center"/>
          </w:tcPr>
          <w:p w14:paraId="62E3EA1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T9: Cob rind biochar @ 4 t ha-1 + 75% Rec. FYM</w:t>
            </w:r>
          </w:p>
        </w:tc>
        <w:tc>
          <w:tcPr>
            <w:tcW w:w="1035" w:type="dxa"/>
            <w:vAlign w:val="center"/>
          </w:tcPr>
          <w:p w14:paraId="5C981BD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2.2</w:t>
            </w:r>
          </w:p>
        </w:tc>
        <w:tc>
          <w:tcPr>
            <w:tcW w:w="1274" w:type="dxa"/>
            <w:vAlign w:val="center"/>
          </w:tcPr>
          <w:p w14:paraId="5270FCB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1.46</w:t>
            </w:r>
          </w:p>
        </w:tc>
        <w:tc>
          <w:tcPr>
            <w:tcW w:w="1687" w:type="dxa"/>
            <w:vAlign w:val="center"/>
          </w:tcPr>
          <w:p w14:paraId="539CE59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1.41</w:t>
            </w:r>
          </w:p>
        </w:tc>
        <w:tc>
          <w:tcPr>
            <w:tcW w:w="1918" w:type="dxa"/>
            <w:vAlign w:val="center"/>
          </w:tcPr>
          <w:p w14:paraId="45214A5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1.24</w:t>
            </w:r>
          </w:p>
        </w:tc>
        <w:tc>
          <w:tcPr>
            <w:tcW w:w="1690" w:type="dxa"/>
            <w:vAlign w:val="center"/>
          </w:tcPr>
          <w:p w14:paraId="292CEB8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1.21</w:t>
            </w:r>
          </w:p>
        </w:tc>
      </w:tr>
      <w:tr w:rsidR="00034A76" w:rsidRPr="00034A76" w14:paraId="025898D2" w14:textId="77777777" w:rsidTr="0099127C">
        <w:tc>
          <w:tcPr>
            <w:tcW w:w="5432" w:type="dxa"/>
            <w:vAlign w:val="center"/>
          </w:tcPr>
          <w:p w14:paraId="57BCE35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T10: Cob rind biochar @ 4 t ha-1 + 50% Rec. FYM</w:t>
            </w:r>
          </w:p>
        </w:tc>
        <w:tc>
          <w:tcPr>
            <w:tcW w:w="1035" w:type="dxa"/>
            <w:vAlign w:val="center"/>
          </w:tcPr>
          <w:p w14:paraId="046A1930"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2.06</w:t>
            </w:r>
          </w:p>
        </w:tc>
        <w:tc>
          <w:tcPr>
            <w:tcW w:w="1274" w:type="dxa"/>
            <w:vAlign w:val="center"/>
          </w:tcPr>
          <w:p w14:paraId="7554E9BA"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w:t>
            </w:r>
          </w:p>
        </w:tc>
        <w:tc>
          <w:tcPr>
            <w:tcW w:w="1687" w:type="dxa"/>
            <w:vAlign w:val="center"/>
          </w:tcPr>
          <w:p w14:paraId="5597739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1.35</w:t>
            </w:r>
          </w:p>
        </w:tc>
        <w:tc>
          <w:tcPr>
            <w:tcW w:w="1918" w:type="dxa"/>
            <w:vAlign w:val="center"/>
          </w:tcPr>
          <w:p w14:paraId="2E3B2F5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1.16</w:t>
            </w:r>
          </w:p>
        </w:tc>
        <w:tc>
          <w:tcPr>
            <w:tcW w:w="1690" w:type="dxa"/>
            <w:vAlign w:val="center"/>
          </w:tcPr>
          <w:p w14:paraId="2F95011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1.15</w:t>
            </w:r>
          </w:p>
        </w:tc>
      </w:tr>
      <w:tr w:rsidR="00034A76" w:rsidRPr="00034A76" w14:paraId="540BF2DF" w14:textId="77777777" w:rsidTr="0099127C">
        <w:tc>
          <w:tcPr>
            <w:tcW w:w="5432" w:type="dxa"/>
            <w:vAlign w:val="center"/>
          </w:tcPr>
          <w:p w14:paraId="1BEB5741" w14:textId="77777777" w:rsidR="00034A76" w:rsidRPr="00034A76" w:rsidRDefault="00034A76" w:rsidP="0099127C">
            <w:pPr>
              <w:jc w:val="center"/>
              <w:rPr>
                <w:rFonts w:ascii="Times New Roman" w:hAnsi="Times New Roman" w:cs="Times New Roman"/>
              </w:rPr>
            </w:pPr>
            <w:proofErr w:type="spellStart"/>
            <w:proofErr w:type="gramStart"/>
            <w:r w:rsidRPr="00034A76">
              <w:rPr>
                <w:rFonts w:ascii="Times New Roman" w:eastAsia="Times New Roman" w:hAnsi="Times New Roman" w:cs="Times New Roman"/>
                <w:b/>
                <w:bCs/>
                <w:color w:val="000000"/>
                <w:sz w:val="24"/>
                <w:szCs w:val="24"/>
              </w:rPr>
              <w:t>S.Em</w:t>
            </w:r>
            <w:proofErr w:type="spellEnd"/>
            <w:proofErr w:type="gramEnd"/>
            <w:r w:rsidRPr="00034A76">
              <w:rPr>
                <w:rFonts w:ascii="Times New Roman" w:eastAsia="Times New Roman" w:hAnsi="Times New Roman" w:cs="Times New Roman"/>
                <w:b/>
                <w:bCs/>
                <w:color w:val="000000"/>
                <w:sz w:val="24"/>
                <w:szCs w:val="24"/>
              </w:rPr>
              <w:t>±</w:t>
            </w:r>
          </w:p>
        </w:tc>
        <w:tc>
          <w:tcPr>
            <w:tcW w:w="1035" w:type="dxa"/>
            <w:vAlign w:val="center"/>
          </w:tcPr>
          <w:p w14:paraId="2E7F1D7A"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0.03</w:t>
            </w:r>
          </w:p>
        </w:tc>
        <w:tc>
          <w:tcPr>
            <w:tcW w:w="1274" w:type="dxa"/>
            <w:vAlign w:val="center"/>
          </w:tcPr>
          <w:p w14:paraId="5D9A9906"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0.03</w:t>
            </w:r>
          </w:p>
        </w:tc>
        <w:tc>
          <w:tcPr>
            <w:tcW w:w="1687" w:type="dxa"/>
            <w:vAlign w:val="center"/>
          </w:tcPr>
          <w:p w14:paraId="0EED74DE"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0.02</w:t>
            </w:r>
          </w:p>
        </w:tc>
        <w:tc>
          <w:tcPr>
            <w:tcW w:w="1918" w:type="dxa"/>
            <w:vAlign w:val="center"/>
          </w:tcPr>
          <w:p w14:paraId="46A91B86"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0.02</w:t>
            </w:r>
          </w:p>
        </w:tc>
        <w:tc>
          <w:tcPr>
            <w:tcW w:w="1690" w:type="dxa"/>
            <w:vAlign w:val="center"/>
          </w:tcPr>
          <w:p w14:paraId="6091CA54"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0.02</w:t>
            </w:r>
          </w:p>
        </w:tc>
      </w:tr>
      <w:tr w:rsidR="00034A76" w:rsidRPr="00034A76" w14:paraId="542C1663" w14:textId="77777777" w:rsidTr="0099127C">
        <w:tc>
          <w:tcPr>
            <w:tcW w:w="5432" w:type="dxa"/>
            <w:vAlign w:val="center"/>
          </w:tcPr>
          <w:p w14:paraId="6971469A" w14:textId="77777777" w:rsidR="00034A76" w:rsidRPr="00034A76" w:rsidRDefault="00034A76" w:rsidP="0099127C">
            <w:pPr>
              <w:jc w:val="center"/>
              <w:rPr>
                <w:rFonts w:ascii="Times New Roman" w:hAnsi="Times New Roman" w:cs="Times New Roman"/>
              </w:rPr>
            </w:pPr>
            <w:r w:rsidRPr="00034A76">
              <w:rPr>
                <w:rFonts w:ascii="Times New Roman" w:eastAsia="Times New Roman" w:hAnsi="Times New Roman" w:cs="Times New Roman"/>
                <w:b/>
                <w:bCs/>
                <w:color w:val="000000"/>
                <w:sz w:val="24"/>
                <w:szCs w:val="24"/>
              </w:rPr>
              <w:t>CD @ 5%</w:t>
            </w:r>
          </w:p>
        </w:tc>
        <w:tc>
          <w:tcPr>
            <w:tcW w:w="1035" w:type="dxa"/>
            <w:vAlign w:val="center"/>
          </w:tcPr>
          <w:p w14:paraId="39AE69DF"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0.1</w:t>
            </w:r>
          </w:p>
        </w:tc>
        <w:tc>
          <w:tcPr>
            <w:tcW w:w="1274" w:type="dxa"/>
            <w:vAlign w:val="center"/>
          </w:tcPr>
          <w:p w14:paraId="73206760"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0.09</w:t>
            </w:r>
          </w:p>
        </w:tc>
        <w:tc>
          <w:tcPr>
            <w:tcW w:w="1687" w:type="dxa"/>
            <w:vAlign w:val="center"/>
          </w:tcPr>
          <w:p w14:paraId="3D2AC623"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0.07</w:t>
            </w:r>
          </w:p>
        </w:tc>
        <w:tc>
          <w:tcPr>
            <w:tcW w:w="1918" w:type="dxa"/>
            <w:vAlign w:val="center"/>
          </w:tcPr>
          <w:p w14:paraId="2CFFF4B9"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0.07</w:t>
            </w:r>
          </w:p>
        </w:tc>
        <w:tc>
          <w:tcPr>
            <w:tcW w:w="1690" w:type="dxa"/>
            <w:vAlign w:val="center"/>
          </w:tcPr>
          <w:p w14:paraId="725C2609"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0.06</w:t>
            </w:r>
          </w:p>
        </w:tc>
      </w:tr>
    </w:tbl>
    <w:p w14:paraId="7516BD49" w14:textId="3CB9B5AC" w:rsidR="00034A76" w:rsidRPr="0099127C" w:rsidRDefault="00A07B6D" w:rsidP="0099127C">
      <w:pPr>
        <w:rPr>
          <w:rFonts w:ascii="Times New Roman" w:hAnsi="Times New Roman" w:cs="Times New Roman"/>
          <w:color w:val="000000"/>
          <w:kern w:val="0"/>
          <w:lang w:bidi="kn-IN"/>
        </w:rPr>
      </w:pPr>
      <w:r w:rsidRPr="00034A76">
        <w:rPr>
          <w:rFonts w:ascii="Times New Roman" w:hAnsi="Times New Roman" w:cs="Times New Roman"/>
        </w:rPr>
        <w:br w:type="page"/>
      </w:r>
    </w:p>
    <w:p w14:paraId="3ADB8286" w14:textId="77777777" w:rsidR="00034A76" w:rsidRPr="00034A76" w:rsidRDefault="00034A76" w:rsidP="00A01023">
      <w:pPr>
        <w:pStyle w:val="Default"/>
        <w:ind w:firstLine="720"/>
        <w:jc w:val="both"/>
      </w:pPr>
    </w:p>
    <w:p w14:paraId="424A13AA" w14:textId="0CE3C75F" w:rsidR="00034A76" w:rsidRPr="00034A76" w:rsidRDefault="00034A76" w:rsidP="00C70FED">
      <w:pPr>
        <w:pStyle w:val="Default"/>
        <w:jc w:val="both"/>
        <w:rPr>
          <w:b/>
          <w:bCs/>
        </w:rPr>
      </w:pPr>
      <w:r w:rsidRPr="00034A76">
        <w:rPr>
          <w:b/>
          <w:bCs/>
        </w:rPr>
        <w:t xml:space="preserve">Table </w:t>
      </w:r>
      <w:r w:rsidR="00015945">
        <w:rPr>
          <w:b/>
          <w:bCs/>
        </w:rPr>
        <w:t>4</w:t>
      </w:r>
      <w:r w:rsidRPr="00034A76">
        <w:rPr>
          <w:b/>
          <w:bCs/>
        </w:rPr>
        <w:t>: Effect of different levels of cob rind biochar on phosphorus content (%) of finger millet at critical growth stages</w:t>
      </w:r>
    </w:p>
    <w:p w14:paraId="6D118286" w14:textId="77777777" w:rsidR="00034A76" w:rsidRDefault="00034A76" w:rsidP="00034A76">
      <w:pPr>
        <w:pStyle w:val="Default"/>
        <w:ind w:firstLine="720"/>
        <w:jc w:val="both"/>
      </w:pPr>
    </w:p>
    <w:p w14:paraId="4C86F924" w14:textId="77777777" w:rsidR="0099127C" w:rsidRDefault="0099127C" w:rsidP="00034A76">
      <w:pPr>
        <w:pStyle w:val="Default"/>
        <w:ind w:firstLine="720"/>
        <w:jc w:val="both"/>
      </w:pPr>
    </w:p>
    <w:p w14:paraId="2B4893B9" w14:textId="77777777" w:rsidR="0099127C" w:rsidRDefault="0099127C" w:rsidP="00034A76">
      <w:pPr>
        <w:pStyle w:val="Default"/>
        <w:ind w:firstLine="720"/>
        <w:jc w:val="both"/>
      </w:pPr>
    </w:p>
    <w:tbl>
      <w:tblPr>
        <w:tblStyle w:val="TableGrid"/>
        <w:tblpPr w:leftFromText="180" w:rightFromText="180" w:vertAnchor="text" w:horzAnchor="margin" w:tblpXSpec="center" w:tblpY="-74"/>
        <w:tblW w:w="13036" w:type="dxa"/>
        <w:tblLook w:val="04A0" w:firstRow="1" w:lastRow="0" w:firstColumn="1" w:lastColumn="0" w:noHBand="0" w:noVBand="1"/>
      </w:tblPr>
      <w:tblGrid>
        <w:gridCol w:w="5432"/>
        <w:gridCol w:w="1035"/>
        <w:gridCol w:w="1274"/>
        <w:gridCol w:w="1687"/>
        <w:gridCol w:w="1918"/>
        <w:gridCol w:w="1690"/>
      </w:tblGrid>
      <w:tr w:rsidR="00961E50" w:rsidRPr="00034A76" w14:paraId="07AEA1CB" w14:textId="77777777" w:rsidTr="00C934CC">
        <w:trPr>
          <w:trHeight w:val="128"/>
        </w:trPr>
        <w:tc>
          <w:tcPr>
            <w:tcW w:w="5432" w:type="dxa"/>
            <w:vMerge w:val="restart"/>
            <w:vAlign w:val="center"/>
          </w:tcPr>
          <w:p w14:paraId="0D813254" w14:textId="77777777" w:rsidR="00961E50" w:rsidRPr="00D45843" w:rsidRDefault="00961E50" w:rsidP="00D45843">
            <w:pPr>
              <w:jc w:val="center"/>
              <w:rPr>
                <w:rFonts w:ascii="Times New Roman" w:hAnsi="Times New Roman" w:cs="Times New Roman"/>
                <w:b/>
                <w:bCs/>
              </w:rPr>
            </w:pPr>
            <w:r w:rsidRPr="00D45843">
              <w:rPr>
                <w:rFonts w:ascii="Times New Roman" w:hAnsi="Times New Roman" w:cs="Times New Roman"/>
                <w:b/>
                <w:bCs/>
              </w:rPr>
              <w:t>Treatment</w:t>
            </w:r>
          </w:p>
        </w:tc>
        <w:tc>
          <w:tcPr>
            <w:tcW w:w="1035" w:type="dxa"/>
            <w:vMerge w:val="restart"/>
            <w:vAlign w:val="center"/>
          </w:tcPr>
          <w:p w14:paraId="307478DD"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Tillering</w:t>
            </w:r>
          </w:p>
        </w:tc>
        <w:tc>
          <w:tcPr>
            <w:tcW w:w="1274" w:type="dxa"/>
            <w:vMerge w:val="restart"/>
            <w:vAlign w:val="center"/>
          </w:tcPr>
          <w:p w14:paraId="7F4D8089"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Flowering</w:t>
            </w:r>
          </w:p>
        </w:tc>
        <w:tc>
          <w:tcPr>
            <w:tcW w:w="1687" w:type="dxa"/>
            <w:vMerge w:val="restart"/>
            <w:vAlign w:val="center"/>
          </w:tcPr>
          <w:p w14:paraId="5B490832"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Grain filling</w:t>
            </w:r>
          </w:p>
        </w:tc>
        <w:tc>
          <w:tcPr>
            <w:tcW w:w="3608" w:type="dxa"/>
            <w:gridSpan w:val="2"/>
            <w:vAlign w:val="center"/>
          </w:tcPr>
          <w:p w14:paraId="1BCC4CE5"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Harvest</w:t>
            </w:r>
          </w:p>
        </w:tc>
      </w:tr>
      <w:tr w:rsidR="00961E50" w:rsidRPr="00034A76" w14:paraId="0095523A" w14:textId="77777777" w:rsidTr="00C934CC">
        <w:trPr>
          <w:trHeight w:val="127"/>
        </w:trPr>
        <w:tc>
          <w:tcPr>
            <w:tcW w:w="5432" w:type="dxa"/>
            <w:vMerge/>
            <w:vAlign w:val="center"/>
          </w:tcPr>
          <w:p w14:paraId="5181AFDA" w14:textId="77777777" w:rsidR="00961E50" w:rsidRPr="00D45843" w:rsidRDefault="00961E50" w:rsidP="00961E50">
            <w:pPr>
              <w:rPr>
                <w:rFonts w:ascii="Times New Roman" w:hAnsi="Times New Roman" w:cs="Times New Roman"/>
              </w:rPr>
            </w:pPr>
          </w:p>
        </w:tc>
        <w:tc>
          <w:tcPr>
            <w:tcW w:w="1035" w:type="dxa"/>
            <w:vMerge/>
            <w:vAlign w:val="center"/>
          </w:tcPr>
          <w:p w14:paraId="7744267E" w14:textId="77777777" w:rsidR="00961E50" w:rsidRPr="00D45843" w:rsidRDefault="00961E50" w:rsidP="00961E50">
            <w:pPr>
              <w:jc w:val="center"/>
              <w:rPr>
                <w:rFonts w:ascii="Times New Roman" w:hAnsi="Times New Roman" w:cs="Times New Roman"/>
                <w:b/>
                <w:bCs/>
              </w:rPr>
            </w:pPr>
          </w:p>
        </w:tc>
        <w:tc>
          <w:tcPr>
            <w:tcW w:w="1274" w:type="dxa"/>
            <w:vMerge/>
            <w:vAlign w:val="center"/>
          </w:tcPr>
          <w:p w14:paraId="0C85A9FC" w14:textId="77777777" w:rsidR="00961E50" w:rsidRPr="00D45843" w:rsidRDefault="00961E50" w:rsidP="00961E50">
            <w:pPr>
              <w:jc w:val="center"/>
              <w:rPr>
                <w:rFonts w:ascii="Times New Roman" w:hAnsi="Times New Roman" w:cs="Times New Roman"/>
                <w:b/>
                <w:bCs/>
              </w:rPr>
            </w:pPr>
          </w:p>
        </w:tc>
        <w:tc>
          <w:tcPr>
            <w:tcW w:w="1687" w:type="dxa"/>
            <w:vMerge/>
            <w:vAlign w:val="center"/>
          </w:tcPr>
          <w:p w14:paraId="7ED6E5E9" w14:textId="77777777" w:rsidR="00961E50" w:rsidRPr="00D45843" w:rsidRDefault="00961E50" w:rsidP="00961E50">
            <w:pPr>
              <w:jc w:val="center"/>
              <w:rPr>
                <w:rFonts w:ascii="Times New Roman" w:hAnsi="Times New Roman" w:cs="Times New Roman"/>
                <w:b/>
                <w:bCs/>
              </w:rPr>
            </w:pPr>
          </w:p>
        </w:tc>
        <w:tc>
          <w:tcPr>
            <w:tcW w:w="1918" w:type="dxa"/>
            <w:vAlign w:val="center"/>
          </w:tcPr>
          <w:p w14:paraId="153F12C9"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Grain</w:t>
            </w:r>
          </w:p>
        </w:tc>
        <w:tc>
          <w:tcPr>
            <w:tcW w:w="1690" w:type="dxa"/>
            <w:vAlign w:val="center"/>
          </w:tcPr>
          <w:p w14:paraId="2FC0554E"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Straw</w:t>
            </w:r>
          </w:p>
        </w:tc>
      </w:tr>
      <w:tr w:rsidR="00961E50" w:rsidRPr="00034A76" w14:paraId="0F37C3CE" w14:textId="77777777" w:rsidTr="00653625">
        <w:tc>
          <w:tcPr>
            <w:tcW w:w="5432" w:type="dxa"/>
            <w:vAlign w:val="center"/>
          </w:tcPr>
          <w:p w14:paraId="7B803A15"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T1: Absolute control</w:t>
            </w:r>
          </w:p>
        </w:tc>
        <w:tc>
          <w:tcPr>
            <w:tcW w:w="1035" w:type="dxa"/>
          </w:tcPr>
          <w:p w14:paraId="01412E9F" w14:textId="68FDB77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w:t>
            </w:r>
          </w:p>
        </w:tc>
        <w:tc>
          <w:tcPr>
            <w:tcW w:w="1274" w:type="dxa"/>
          </w:tcPr>
          <w:p w14:paraId="3CA6337F" w14:textId="2756E6A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0.18</w:t>
            </w:r>
          </w:p>
        </w:tc>
        <w:tc>
          <w:tcPr>
            <w:tcW w:w="1687" w:type="dxa"/>
          </w:tcPr>
          <w:p w14:paraId="4F126FA5" w14:textId="2A45510C"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0.13</w:t>
            </w:r>
          </w:p>
        </w:tc>
        <w:tc>
          <w:tcPr>
            <w:tcW w:w="1918" w:type="dxa"/>
          </w:tcPr>
          <w:p w14:paraId="1151F073" w14:textId="63C690E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0.11</w:t>
            </w:r>
          </w:p>
        </w:tc>
        <w:tc>
          <w:tcPr>
            <w:tcW w:w="1690" w:type="dxa"/>
          </w:tcPr>
          <w:p w14:paraId="0F8227A6" w14:textId="0E48227E"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0.12</w:t>
            </w:r>
          </w:p>
        </w:tc>
      </w:tr>
      <w:tr w:rsidR="00961E50" w:rsidRPr="00034A76" w14:paraId="5E7CCDA9" w14:textId="77777777" w:rsidTr="00653625">
        <w:tc>
          <w:tcPr>
            <w:tcW w:w="5432" w:type="dxa"/>
            <w:vAlign w:val="center"/>
          </w:tcPr>
          <w:p w14:paraId="695F67A9"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T2: RDF + Rec. FYM (POP)</w:t>
            </w:r>
          </w:p>
        </w:tc>
        <w:tc>
          <w:tcPr>
            <w:tcW w:w="1035" w:type="dxa"/>
          </w:tcPr>
          <w:p w14:paraId="0C18B695" w14:textId="7D6FA4A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0.33</w:t>
            </w:r>
          </w:p>
        </w:tc>
        <w:tc>
          <w:tcPr>
            <w:tcW w:w="1274" w:type="dxa"/>
          </w:tcPr>
          <w:p w14:paraId="2B213318" w14:textId="4E5F5AC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0.28</w:t>
            </w:r>
          </w:p>
        </w:tc>
        <w:tc>
          <w:tcPr>
            <w:tcW w:w="1687" w:type="dxa"/>
          </w:tcPr>
          <w:p w14:paraId="33B1E5B4" w14:textId="125C5351"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0.23</w:t>
            </w:r>
          </w:p>
        </w:tc>
        <w:tc>
          <w:tcPr>
            <w:tcW w:w="1918" w:type="dxa"/>
          </w:tcPr>
          <w:p w14:paraId="4AC5F6E4" w14:textId="22EB820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0.14</w:t>
            </w:r>
          </w:p>
        </w:tc>
        <w:tc>
          <w:tcPr>
            <w:tcW w:w="1690" w:type="dxa"/>
          </w:tcPr>
          <w:p w14:paraId="279D7421" w14:textId="4BF7AA2E"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0.22</w:t>
            </w:r>
          </w:p>
        </w:tc>
      </w:tr>
      <w:tr w:rsidR="00961E50" w:rsidRPr="00034A76" w14:paraId="58E9F81A" w14:textId="77777777" w:rsidTr="00653625">
        <w:tc>
          <w:tcPr>
            <w:tcW w:w="5432" w:type="dxa"/>
            <w:vAlign w:val="center"/>
          </w:tcPr>
          <w:p w14:paraId="74EAA4A8"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T3: Cob rind biochar @ 2 t ha-1</w:t>
            </w:r>
          </w:p>
        </w:tc>
        <w:tc>
          <w:tcPr>
            <w:tcW w:w="1035" w:type="dxa"/>
          </w:tcPr>
          <w:p w14:paraId="68BBC02F" w14:textId="34C5E3E5"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w:t>
            </w:r>
          </w:p>
        </w:tc>
        <w:tc>
          <w:tcPr>
            <w:tcW w:w="1274" w:type="dxa"/>
          </w:tcPr>
          <w:p w14:paraId="05C8AE5C" w14:textId="5DD6FD9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0.26</w:t>
            </w:r>
          </w:p>
        </w:tc>
        <w:tc>
          <w:tcPr>
            <w:tcW w:w="1687" w:type="dxa"/>
          </w:tcPr>
          <w:p w14:paraId="7ED5A662" w14:textId="0BA77519"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0.21</w:t>
            </w:r>
          </w:p>
        </w:tc>
        <w:tc>
          <w:tcPr>
            <w:tcW w:w="1918" w:type="dxa"/>
          </w:tcPr>
          <w:p w14:paraId="655CE8D2" w14:textId="71F51CD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0.13</w:t>
            </w:r>
          </w:p>
        </w:tc>
        <w:tc>
          <w:tcPr>
            <w:tcW w:w="1690" w:type="dxa"/>
          </w:tcPr>
          <w:p w14:paraId="385CBDCB" w14:textId="235FD29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w:t>
            </w:r>
          </w:p>
        </w:tc>
      </w:tr>
      <w:tr w:rsidR="00961E50" w:rsidRPr="00034A76" w14:paraId="66D42325" w14:textId="77777777" w:rsidTr="00653625">
        <w:tc>
          <w:tcPr>
            <w:tcW w:w="5432" w:type="dxa"/>
            <w:vAlign w:val="center"/>
          </w:tcPr>
          <w:p w14:paraId="22DFD1BE"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T4: Cob rind biochar @ 4 t ha-1</w:t>
            </w:r>
          </w:p>
        </w:tc>
        <w:tc>
          <w:tcPr>
            <w:tcW w:w="1035" w:type="dxa"/>
          </w:tcPr>
          <w:p w14:paraId="7F7E26C2" w14:textId="70E4EA5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0.39</w:t>
            </w:r>
          </w:p>
        </w:tc>
        <w:tc>
          <w:tcPr>
            <w:tcW w:w="1274" w:type="dxa"/>
          </w:tcPr>
          <w:p w14:paraId="25A1DE48" w14:textId="3844F1E2"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0.32</w:t>
            </w:r>
          </w:p>
        </w:tc>
        <w:tc>
          <w:tcPr>
            <w:tcW w:w="1687" w:type="dxa"/>
          </w:tcPr>
          <w:p w14:paraId="4DD94918" w14:textId="4B425BAA"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0.27</w:t>
            </w:r>
          </w:p>
        </w:tc>
        <w:tc>
          <w:tcPr>
            <w:tcW w:w="1918" w:type="dxa"/>
          </w:tcPr>
          <w:p w14:paraId="23D60EDD" w14:textId="2356A5F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0.16</w:t>
            </w:r>
          </w:p>
        </w:tc>
        <w:tc>
          <w:tcPr>
            <w:tcW w:w="1690" w:type="dxa"/>
          </w:tcPr>
          <w:p w14:paraId="6604F266" w14:textId="518B5EC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0.26</w:t>
            </w:r>
          </w:p>
        </w:tc>
      </w:tr>
      <w:tr w:rsidR="00961E50" w:rsidRPr="00034A76" w14:paraId="7B413416" w14:textId="77777777" w:rsidTr="00653625">
        <w:tc>
          <w:tcPr>
            <w:tcW w:w="5432" w:type="dxa"/>
            <w:vAlign w:val="center"/>
          </w:tcPr>
          <w:p w14:paraId="73553873"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T5: Cob rind biochar @ 2 t ha-1 + 100% Rec. FYM</w:t>
            </w:r>
          </w:p>
        </w:tc>
        <w:tc>
          <w:tcPr>
            <w:tcW w:w="1035" w:type="dxa"/>
          </w:tcPr>
          <w:p w14:paraId="27639734" w14:textId="7E2989B5"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0.46</w:t>
            </w:r>
          </w:p>
        </w:tc>
        <w:tc>
          <w:tcPr>
            <w:tcW w:w="1274" w:type="dxa"/>
          </w:tcPr>
          <w:p w14:paraId="32AC7072" w14:textId="5A0420A6"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0.36</w:t>
            </w:r>
          </w:p>
        </w:tc>
        <w:tc>
          <w:tcPr>
            <w:tcW w:w="1687" w:type="dxa"/>
          </w:tcPr>
          <w:p w14:paraId="1C6294FE" w14:textId="2ADE280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0.31</w:t>
            </w:r>
          </w:p>
        </w:tc>
        <w:tc>
          <w:tcPr>
            <w:tcW w:w="1918" w:type="dxa"/>
          </w:tcPr>
          <w:p w14:paraId="0CFA8402" w14:textId="5B7C015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0.19</w:t>
            </w:r>
          </w:p>
        </w:tc>
        <w:tc>
          <w:tcPr>
            <w:tcW w:w="1690" w:type="dxa"/>
          </w:tcPr>
          <w:p w14:paraId="01A6E8E4" w14:textId="73CE455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w:t>
            </w:r>
          </w:p>
        </w:tc>
      </w:tr>
      <w:tr w:rsidR="00961E50" w:rsidRPr="00034A76" w14:paraId="36E2ED3F" w14:textId="77777777" w:rsidTr="00653625">
        <w:tc>
          <w:tcPr>
            <w:tcW w:w="5432" w:type="dxa"/>
            <w:vAlign w:val="center"/>
          </w:tcPr>
          <w:p w14:paraId="0F783837"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T6: Cob rind biochar @ 2 t ha-1 + 75% Rec. FYM</w:t>
            </w:r>
          </w:p>
        </w:tc>
        <w:tc>
          <w:tcPr>
            <w:tcW w:w="1035" w:type="dxa"/>
          </w:tcPr>
          <w:p w14:paraId="12115D8A" w14:textId="58566731"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0.41</w:t>
            </w:r>
          </w:p>
        </w:tc>
        <w:tc>
          <w:tcPr>
            <w:tcW w:w="1274" w:type="dxa"/>
          </w:tcPr>
          <w:p w14:paraId="3F3E3C84" w14:textId="720755B3"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0.33</w:t>
            </w:r>
          </w:p>
        </w:tc>
        <w:tc>
          <w:tcPr>
            <w:tcW w:w="1687" w:type="dxa"/>
          </w:tcPr>
          <w:p w14:paraId="51A4756F" w14:textId="3F002625"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0.28</w:t>
            </w:r>
          </w:p>
        </w:tc>
        <w:tc>
          <w:tcPr>
            <w:tcW w:w="1918" w:type="dxa"/>
          </w:tcPr>
          <w:p w14:paraId="2D3A093A" w14:textId="15BCE7B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0.17</w:t>
            </w:r>
          </w:p>
        </w:tc>
        <w:tc>
          <w:tcPr>
            <w:tcW w:w="1690" w:type="dxa"/>
          </w:tcPr>
          <w:p w14:paraId="2680D11C" w14:textId="2975323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0.27</w:t>
            </w:r>
          </w:p>
        </w:tc>
      </w:tr>
      <w:tr w:rsidR="00961E50" w:rsidRPr="00034A76" w14:paraId="59497AB9" w14:textId="77777777" w:rsidTr="00653625">
        <w:tc>
          <w:tcPr>
            <w:tcW w:w="5432" w:type="dxa"/>
            <w:vAlign w:val="center"/>
          </w:tcPr>
          <w:p w14:paraId="3AB46E11"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T7: Cob rind biochar @ 2 t ha-1 + 50% Rec. FYM</w:t>
            </w:r>
          </w:p>
        </w:tc>
        <w:tc>
          <w:tcPr>
            <w:tcW w:w="1035" w:type="dxa"/>
          </w:tcPr>
          <w:p w14:paraId="36EF5665" w14:textId="78BFD252"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0.36</w:t>
            </w:r>
          </w:p>
        </w:tc>
        <w:tc>
          <w:tcPr>
            <w:tcW w:w="1274" w:type="dxa"/>
          </w:tcPr>
          <w:p w14:paraId="16D240D4" w14:textId="5068173A"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w:t>
            </w:r>
          </w:p>
        </w:tc>
        <w:tc>
          <w:tcPr>
            <w:tcW w:w="1687" w:type="dxa"/>
          </w:tcPr>
          <w:p w14:paraId="1B0DBA38" w14:textId="49C65B36"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0.25</w:t>
            </w:r>
          </w:p>
        </w:tc>
        <w:tc>
          <w:tcPr>
            <w:tcW w:w="1918" w:type="dxa"/>
          </w:tcPr>
          <w:p w14:paraId="78ADA878" w14:textId="50219D8A"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0.15</w:t>
            </w:r>
          </w:p>
        </w:tc>
        <w:tc>
          <w:tcPr>
            <w:tcW w:w="1690" w:type="dxa"/>
          </w:tcPr>
          <w:p w14:paraId="3924F14A" w14:textId="4D75809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0.24</w:t>
            </w:r>
          </w:p>
        </w:tc>
      </w:tr>
      <w:tr w:rsidR="00961E50" w:rsidRPr="00034A76" w14:paraId="247446E6" w14:textId="77777777" w:rsidTr="00653625">
        <w:tc>
          <w:tcPr>
            <w:tcW w:w="5432" w:type="dxa"/>
            <w:vAlign w:val="center"/>
          </w:tcPr>
          <w:p w14:paraId="72F5F90D"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T8: Cob rind biochar @ 4 t ha-1 + 100% Rec. FYM</w:t>
            </w:r>
          </w:p>
        </w:tc>
        <w:tc>
          <w:tcPr>
            <w:tcW w:w="1035" w:type="dxa"/>
          </w:tcPr>
          <w:p w14:paraId="61604C80" w14:textId="6E8381C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0.53</w:t>
            </w:r>
          </w:p>
        </w:tc>
        <w:tc>
          <w:tcPr>
            <w:tcW w:w="1274" w:type="dxa"/>
          </w:tcPr>
          <w:p w14:paraId="4663B02D" w14:textId="469AC21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0.41</w:t>
            </w:r>
          </w:p>
        </w:tc>
        <w:tc>
          <w:tcPr>
            <w:tcW w:w="1687" w:type="dxa"/>
          </w:tcPr>
          <w:p w14:paraId="796A9AD7" w14:textId="382CAB56"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0.36</w:t>
            </w:r>
          </w:p>
        </w:tc>
        <w:tc>
          <w:tcPr>
            <w:tcW w:w="1918" w:type="dxa"/>
          </w:tcPr>
          <w:p w14:paraId="09C32AE9" w14:textId="6DF45861"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0.21</w:t>
            </w:r>
          </w:p>
        </w:tc>
        <w:tc>
          <w:tcPr>
            <w:tcW w:w="1690" w:type="dxa"/>
          </w:tcPr>
          <w:p w14:paraId="1F51E96A" w14:textId="6962DF1B"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0.35</w:t>
            </w:r>
          </w:p>
        </w:tc>
      </w:tr>
      <w:tr w:rsidR="00961E50" w:rsidRPr="00034A76" w14:paraId="2E692EDB" w14:textId="77777777" w:rsidTr="00653625">
        <w:tc>
          <w:tcPr>
            <w:tcW w:w="5432" w:type="dxa"/>
            <w:vAlign w:val="center"/>
          </w:tcPr>
          <w:p w14:paraId="1BD0B2A9"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T9: Cob rind biochar @ 4 t ha-1 + 75% Rec. FYM</w:t>
            </w:r>
          </w:p>
        </w:tc>
        <w:tc>
          <w:tcPr>
            <w:tcW w:w="1035" w:type="dxa"/>
          </w:tcPr>
          <w:p w14:paraId="3062AD5A" w14:textId="160E5A7B"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0.49</w:t>
            </w:r>
          </w:p>
        </w:tc>
        <w:tc>
          <w:tcPr>
            <w:tcW w:w="1274" w:type="dxa"/>
          </w:tcPr>
          <w:p w14:paraId="54A112C3" w14:textId="258C4A67"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0.38</w:t>
            </w:r>
          </w:p>
        </w:tc>
        <w:tc>
          <w:tcPr>
            <w:tcW w:w="1687" w:type="dxa"/>
          </w:tcPr>
          <w:p w14:paraId="42599E1A" w14:textId="687491B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0.33</w:t>
            </w:r>
          </w:p>
        </w:tc>
        <w:tc>
          <w:tcPr>
            <w:tcW w:w="1918" w:type="dxa"/>
          </w:tcPr>
          <w:p w14:paraId="03132E6E" w14:textId="6398264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w:t>
            </w:r>
          </w:p>
        </w:tc>
        <w:tc>
          <w:tcPr>
            <w:tcW w:w="1690" w:type="dxa"/>
          </w:tcPr>
          <w:p w14:paraId="11E8E36B" w14:textId="4026AB2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0.32</w:t>
            </w:r>
          </w:p>
        </w:tc>
      </w:tr>
      <w:tr w:rsidR="00961E50" w:rsidRPr="00034A76" w14:paraId="0F1FC2BE" w14:textId="77777777" w:rsidTr="00653625">
        <w:tc>
          <w:tcPr>
            <w:tcW w:w="5432" w:type="dxa"/>
            <w:vAlign w:val="center"/>
          </w:tcPr>
          <w:p w14:paraId="14374DC5"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T10: Cob rind biochar @ 4 t ha-1 + 50% Rec. FYM</w:t>
            </w:r>
          </w:p>
        </w:tc>
        <w:tc>
          <w:tcPr>
            <w:tcW w:w="1035" w:type="dxa"/>
          </w:tcPr>
          <w:p w14:paraId="28AF399D" w14:textId="3DC11C1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0.43</w:t>
            </w:r>
          </w:p>
        </w:tc>
        <w:tc>
          <w:tcPr>
            <w:tcW w:w="1274" w:type="dxa"/>
          </w:tcPr>
          <w:p w14:paraId="6541F49B" w14:textId="7C5CECE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0.34</w:t>
            </w:r>
          </w:p>
        </w:tc>
        <w:tc>
          <w:tcPr>
            <w:tcW w:w="1687" w:type="dxa"/>
          </w:tcPr>
          <w:p w14:paraId="2E51BD78" w14:textId="0A552182"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0.29</w:t>
            </w:r>
          </w:p>
        </w:tc>
        <w:tc>
          <w:tcPr>
            <w:tcW w:w="1918" w:type="dxa"/>
          </w:tcPr>
          <w:p w14:paraId="10DE724C" w14:textId="528A026E"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0.18</w:t>
            </w:r>
          </w:p>
        </w:tc>
        <w:tc>
          <w:tcPr>
            <w:tcW w:w="1690" w:type="dxa"/>
          </w:tcPr>
          <w:p w14:paraId="40D38EF2" w14:textId="030711F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0.28</w:t>
            </w:r>
          </w:p>
        </w:tc>
      </w:tr>
      <w:tr w:rsidR="00961E50" w:rsidRPr="00034A76" w14:paraId="4DC193DC" w14:textId="77777777" w:rsidTr="00653625">
        <w:tc>
          <w:tcPr>
            <w:tcW w:w="5432" w:type="dxa"/>
            <w:vAlign w:val="center"/>
          </w:tcPr>
          <w:p w14:paraId="507EAAEB" w14:textId="77777777" w:rsidR="00961E50" w:rsidRPr="00CC6D05" w:rsidRDefault="00961E50" w:rsidP="00961E50">
            <w:pPr>
              <w:rPr>
                <w:rFonts w:ascii="Times New Roman" w:hAnsi="Times New Roman" w:cs="Times New Roman"/>
                <w:b/>
                <w:bCs/>
              </w:rPr>
            </w:pPr>
            <w:proofErr w:type="spellStart"/>
            <w:proofErr w:type="gramStart"/>
            <w:r w:rsidRPr="00CC6D05">
              <w:rPr>
                <w:rFonts w:ascii="Times New Roman" w:eastAsia="Times New Roman" w:hAnsi="Times New Roman" w:cs="Times New Roman"/>
                <w:b/>
                <w:bCs/>
                <w:color w:val="000000"/>
                <w:sz w:val="24"/>
                <w:szCs w:val="24"/>
              </w:rPr>
              <w:t>S.Em</w:t>
            </w:r>
            <w:proofErr w:type="spellEnd"/>
            <w:proofErr w:type="gramEnd"/>
            <w:r w:rsidRPr="00CC6D05">
              <w:rPr>
                <w:rFonts w:ascii="Times New Roman" w:eastAsia="Times New Roman" w:hAnsi="Times New Roman" w:cs="Times New Roman"/>
                <w:b/>
                <w:bCs/>
                <w:color w:val="000000"/>
                <w:sz w:val="24"/>
                <w:szCs w:val="24"/>
              </w:rPr>
              <w:t>±</w:t>
            </w:r>
          </w:p>
        </w:tc>
        <w:tc>
          <w:tcPr>
            <w:tcW w:w="1035" w:type="dxa"/>
          </w:tcPr>
          <w:p w14:paraId="266FE68B" w14:textId="13C95655"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0.02</w:t>
            </w:r>
          </w:p>
        </w:tc>
        <w:tc>
          <w:tcPr>
            <w:tcW w:w="1274" w:type="dxa"/>
          </w:tcPr>
          <w:p w14:paraId="2DEC2EED" w14:textId="14D4E4D7"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0.02</w:t>
            </w:r>
          </w:p>
        </w:tc>
        <w:tc>
          <w:tcPr>
            <w:tcW w:w="1687" w:type="dxa"/>
          </w:tcPr>
          <w:p w14:paraId="58D0F810" w14:textId="4BC586CA"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0.01</w:t>
            </w:r>
          </w:p>
        </w:tc>
        <w:tc>
          <w:tcPr>
            <w:tcW w:w="1918" w:type="dxa"/>
          </w:tcPr>
          <w:p w14:paraId="63C95FF7" w14:textId="2AD9C6D7"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0.01</w:t>
            </w:r>
          </w:p>
        </w:tc>
        <w:tc>
          <w:tcPr>
            <w:tcW w:w="1690" w:type="dxa"/>
          </w:tcPr>
          <w:p w14:paraId="3F7384FC" w14:textId="4E555A36"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0.01</w:t>
            </w:r>
          </w:p>
        </w:tc>
      </w:tr>
      <w:tr w:rsidR="00961E50" w:rsidRPr="00034A76" w14:paraId="3036D1DC" w14:textId="77777777" w:rsidTr="00653625">
        <w:tc>
          <w:tcPr>
            <w:tcW w:w="5432" w:type="dxa"/>
            <w:vAlign w:val="center"/>
          </w:tcPr>
          <w:p w14:paraId="1652305F" w14:textId="77777777" w:rsidR="00961E50" w:rsidRPr="00CC6D05" w:rsidRDefault="00961E50" w:rsidP="00961E50">
            <w:pPr>
              <w:rPr>
                <w:rFonts w:ascii="Times New Roman" w:hAnsi="Times New Roman" w:cs="Times New Roman"/>
                <w:b/>
                <w:bCs/>
              </w:rPr>
            </w:pPr>
            <w:r w:rsidRPr="00CC6D05">
              <w:rPr>
                <w:rFonts w:ascii="Times New Roman" w:eastAsia="Times New Roman" w:hAnsi="Times New Roman" w:cs="Times New Roman"/>
                <w:b/>
                <w:bCs/>
                <w:color w:val="000000"/>
                <w:sz w:val="24"/>
                <w:szCs w:val="24"/>
              </w:rPr>
              <w:t>CD @ 5%</w:t>
            </w:r>
          </w:p>
        </w:tc>
        <w:tc>
          <w:tcPr>
            <w:tcW w:w="1035" w:type="dxa"/>
          </w:tcPr>
          <w:p w14:paraId="6A1670FE" w14:textId="3782965A"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0.07</w:t>
            </w:r>
          </w:p>
        </w:tc>
        <w:tc>
          <w:tcPr>
            <w:tcW w:w="1274" w:type="dxa"/>
          </w:tcPr>
          <w:p w14:paraId="79F9C139" w14:textId="40A04CC6"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0.06</w:t>
            </w:r>
          </w:p>
        </w:tc>
        <w:tc>
          <w:tcPr>
            <w:tcW w:w="1687" w:type="dxa"/>
          </w:tcPr>
          <w:p w14:paraId="7D7698B2" w14:textId="1512C011"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0.05</w:t>
            </w:r>
          </w:p>
        </w:tc>
        <w:tc>
          <w:tcPr>
            <w:tcW w:w="1918" w:type="dxa"/>
          </w:tcPr>
          <w:p w14:paraId="49CCE192" w14:textId="57D5AC14"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0.03</w:t>
            </w:r>
          </w:p>
        </w:tc>
        <w:tc>
          <w:tcPr>
            <w:tcW w:w="1690" w:type="dxa"/>
          </w:tcPr>
          <w:p w14:paraId="53F67016" w14:textId="5694A9CA"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0.03</w:t>
            </w:r>
          </w:p>
        </w:tc>
      </w:tr>
    </w:tbl>
    <w:p w14:paraId="390CD378" w14:textId="77777777" w:rsidR="0099127C" w:rsidRDefault="0099127C" w:rsidP="00034A76">
      <w:pPr>
        <w:pStyle w:val="Default"/>
        <w:ind w:firstLine="720"/>
        <w:jc w:val="both"/>
      </w:pPr>
    </w:p>
    <w:p w14:paraId="3574A647" w14:textId="77777777" w:rsidR="0099127C" w:rsidRDefault="0099127C" w:rsidP="00034A76">
      <w:pPr>
        <w:pStyle w:val="Default"/>
        <w:ind w:firstLine="720"/>
        <w:jc w:val="both"/>
      </w:pPr>
    </w:p>
    <w:p w14:paraId="5F23A5BF" w14:textId="77777777" w:rsidR="0099127C" w:rsidRDefault="0099127C" w:rsidP="00034A76">
      <w:pPr>
        <w:pStyle w:val="Default"/>
        <w:ind w:firstLine="720"/>
        <w:jc w:val="both"/>
      </w:pPr>
    </w:p>
    <w:p w14:paraId="448A4F76" w14:textId="77777777" w:rsidR="0099127C" w:rsidRDefault="0099127C" w:rsidP="00034A76">
      <w:pPr>
        <w:pStyle w:val="Default"/>
        <w:ind w:firstLine="720"/>
        <w:jc w:val="both"/>
      </w:pPr>
    </w:p>
    <w:p w14:paraId="59D37203" w14:textId="77777777" w:rsidR="0099127C" w:rsidRDefault="0099127C" w:rsidP="00034A76">
      <w:pPr>
        <w:pStyle w:val="Default"/>
        <w:ind w:firstLine="720"/>
        <w:jc w:val="both"/>
      </w:pPr>
    </w:p>
    <w:p w14:paraId="1BEB3290" w14:textId="77777777" w:rsidR="0099127C" w:rsidRDefault="0099127C" w:rsidP="00034A76">
      <w:pPr>
        <w:pStyle w:val="Default"/>
        <w:ind w:firstLine="720"/>
        <w:jc w:val="both"/>
      </w:pPr>
    </w:p>
    <w:p w14:paraId="6B699C4B" w14:textId="77777777" w:rsidR="0099127C" w:rsidRDefault="0099127C" w:rsidP="00034A76">
      <w:pPr>
        <w:pStyle w:val="Default"/>
        <w:ind w:firstLine="720"/>
        <w:jc w:val="both"/>
      </w:pPr>
    </w:p>
    <w:p w14:paraId="3B7110C9" w14:textId="77777777" w:rsidR="0099127C" w:rsidRDefault="0099127C" w:rsidP="00034A76">
      <w:pPr>
        <w:pStyle w:val="Default"/>
        <w:ind w:firstLine="720"/>
        <w:jc w:val="both"/>
      </w:pPr>
    </w:p>
    <w:p w14:paraId="70F2BD49" w14:textId="77777777" w:rsidR="0099127C" w:rsidRDefault="0099127C" w:rsidP="00034A76">
      <w:pPr>
        <w:pStyle w:val="Default"/>
        <w:ind w:firstLine="720"/>
        <w:jc w:val="both"/>
      </w:pPr>
    </w:p>
    <w:p w14:paraId="685217AD" w14:textId="77777777" w:rsidR="0099127C" w:rsidRDefault="0099127C" w:rsidP="00034A76">
      <w:pPr>
        <w:pStyle w:val="Default"/>
        <w:ind w:firstLine="720"/>
        <w:jc w:val="both"/>
      </w:pPr>
    </w:p>
    <w:p w14:paraId="67C23B14" w14:textId="77777777" w:rsidR="0099127C" w:rsidRDefault="0099127C" w:rsidP="00034A76">
      <w:pPr>
        <w:pStyle w:val="Default"/>
        <w:ind w:firstLine="720"/>
        <w:jc w:val="both"/>
      </w:pPr>
    </w:p>
    <w:p w14:paraId="3081B2A8" w14:textId="77777777" w:rsidR="0099127C" w:rsidRDefault="0099127C" w:rsidP="00034A76">
      <w:pPr>
        <w:pStyle w:val="Default"/>
        <w:ind w:firstLine="720"/>
        <w:jc w:val="both"/>
      </w:pPr>
    </w:p>
    <w:p w14:paraId="3FD0DBD1" w14:textId="77777777" w:rsidR="0099127C" w:rsidRDefault="0099127C" w:rsidP="00034A76">
      <w:pPr>
        <w:pStyle w:val="Default"/>
        <w:ind w:firstLine="720"/>
        <w:jc w:val="both"/>
      </w:pPr>
    </w:p>
    <w:p w14:paraId="37B9201A" w14:textId="77777777" w:rsidR="0099127C" w:rsidRDefault="0099127C" w:rsidP="00034A76">
      <w:pPr>
        <w:pStyle w:val="Default"/>
        <w:ind w:firstLine="720"/>
        <w:jc w:val="both"/>
      </w:pPr>
    </w:p>
    <w:p w14:paraId="4BA96DC5" w14:textId="36C75B9B" w:rsidR="00C70FED" w:rsidRPr="00034A76" w:rsidRDefault="0069656F" w:rsidP="00C70FED">
      <w:pPr>
        <w:pStyle w:val="Default"/>
        <w:jc w:val="both"/>
        <w:rPr>
          <w:b/>
          <w:bCs/>
        </w:rPr>
      </w:pPr>
      <w:r w:rsidRPr="00034A76">
        <w:rPr>
          <w:b/>
          <w:bCs/>
        </w:rPr>
        <w:t xml:space="preserve">Table </w:t>
      </w:r>
      <w:r w:rsidR="00015945">
        <w:rPr>
          <w:b/>
          <w:bCs/>
        </w:rPr>
        <w:t>5</w:t>
      </w:r>
      <w:r w:rsidR="00C70FED">
        <w:rPr>
          <w:b/>
          <w:bCs/>
        </w:rPr>
        <w:t>:</w:t>
      </w:r>
      <w:r w:rsidR="00C70FED" w:rsidRPr="00C70FED">
        <w:rPr>
          <w:b/>
          <w:bCs/>
        </w:rPr>
        <w:t xml:space="preserve"> </w:t>
      </w:r>
      <w:r w:rsidR="00C70FED" w:rsidRPr="00034A76">
        <w:rPr>
          <w:b/>
          <w:bCs/>
        </w:rPr>
        <w:t>Effect of different levels of cob rind biochar on p</w:t>
      </w:r>
      <w:r w:rsidR="00C70FED">
        <w:rPr>
          <w:b/>
          <w:bCs/>
        </w:rPr>
        <w:t xml:space="preserve">otassium </w:t>
      </w:r>
      <w:r w:rsidR="00C70FED" w:rsidRPr="00034A76">
        <w:rPr>
          <w:b/>
          <w:bCs/>
        </w:rPr>
        <w:t>content (%) of finger millet at critical growth stages</w:t>
      </w:r>
    </w:p>
    <w:p w14:paraId="3DE4FE53" w14:textId="77777777" w:rsidR="00C70FED" w:rsidRDefault="00C70FED" w:rsidP="00C70FED">
      <w:pPr>
        <w:pStyle w:val="Default"/>
        <w:ind w:firstLine="720"/>
        <w:jc w:val="both"/>
      </w:pPr>
    </w:p>
    <w:p w14:paraId="365C52DD" w14:textId="77777777" w:rsidR="0099127C" w:rsidRDefault="0099127C" w:rsidP="00AE4712">
      <w:pPr>
        <w:pStyle w:val="Default"/>
        <w:jc w:val="both"/>
      </w:pPr>
    </w:p>
    <w:p w14:paraId="519862EF" w14:textId="77777777" w:rsidR="0099127C" w:rsidRDefault="0099127C" w:rsidP="00034A76">
      <w:pPr>
        <w:pStyle w:val="Default"/>
        <w:ind w:firstLine="720"/>
        <w:jc w:val="both"/>
      </w:pPr>
    </w:p>
    <w:tbl>
      <w:tblPr>
        <w:tblStyle w:val="TableGrid"/>
        <w:tblpPr w:leftFromText="180" w:rightFromText="180" w:vertAnchor="text" w:horzAnchor="margin" w:tblpXSpec="center" w:tblpY="-74"/>
        <w:tblW w:w="13036" w:type="dxa"/>
        <w:tblLook w:val="04A0" w:firstRow="1" w:lastRow="0" w:firstColumn="1" w:lastColumn="0" w:noHBand="0" w:noVBand="1"/>
      </w:tblPr>
      <w:tblGrid>
        <w:gridCol w:w="5432"/>
        <w:gridCol w:w="1035"/>
        <w:gridCol w:w="1274"/>
        <w:gridCol w:w="1687"/>
        <w:gridCol w:w="1918"/>
        <w:gridCol w:w="1690"/>
      </w:tblGrid>
      <w:tr w:rsidR="00CC6D05" w:rsidRPr="00034A76" w14:paraId="6C78AE87" w14:textId="77777777" w:rsidTr="00C934CC">
        <w:trPr>
          <w:trHeight w:val="128"/>
        </w:trPr>
        <w:tc>
          <w:tcPr>
            <w:tcW w:w="5432" w:type="dxa"/>
            <w:vMerge w:val="restart"/>
            <w:vAlign w:val="center"/>
          </w:tcPr>
          <w:p w14:paraId="07366971" w14:textId="77777777" w:rsidR="00CC6D05" w:rsidRPr="00CC6D05" w:rsidRDefault="00CC6D05" w:rsidP="00C934CC">
            <w:pPr>
              <w:jc w:val="center"/>
              <w:rPr>
                <w:rFonts w:ascii="Times New Roman" w:hAnsi="Times New Roman" w:cs="Times New Roman"/>
                <w:b/>
                <w:bCs/>
              </w:rPr>
            </w:pPr>
            <w:r w:rsidRPr="00CC6D05">
              <w:rPr>
                <w:rFonts w:ascii="Times New Roman" w:hAnsi="Times New Roman" w:cs="Times New Roman"/>
                <w:b/>
                <w:bCs/>
              </w:rPr>
              <w:t>Treatment</w:t>
            </w:r>
          </w:p>
        </w:tc>
        <w:tc>
          <w:tcPr>
            <w:tcW w:w="1035" w:type="dxa"/>
            <w:vMerge w:val="restart"/>
            <w:vAlign w:val="center"/>
          </w:tcPr>
          <w:p w14:paraId="4D77DA55" w14:textId="77777777" w:rsidR="00CC6D05" w:rsidRPr="00CC6D05" w:rsidRDefault="00CC6D05" w:rsidP="00C934CC">
            <w:pPr>
              <w:jc w:val="center"/>
              <w:rPr>
                <w:rFonts w:ascii="Times New Roman" w:hAnsi="Times New Roman" w:cs="Times New Roman"/>
                <w:b/>
                <w:bCs/>
              </w:rPr>
            </w:pPr>
            <w:r w:rsidRPr="00CC6D05">
              <w:rPr>
                <w:rFonts w:ascii="Times New Roman" w:hAnsi="Times New Roman" w:cs="Times New Roman"/>
                <w:b/>
                <w:bCs/>
              </w:rPr>
              <w:t>Tillering</w:t>
            </w:r>
          </w:p>
        </w:tc>
        <w:tc>
          <w:tcPr>
            <w:tcW w:w="1274" w:type="dxa"/>
            <w:vMerge w:val="restart"/>
            <w:vAlign w:val="center"/>
          </w:tcPr>
          <w:p w14:paraId="09FFD742" w14:textId="77777777" w:rsidR="00CC6D05" w:rsidRPr="00CC6D05" w:rsidRDefault="00CC6D05" w:rsidP="00C934CC">
            <w:pPr>
              <w:jc w:val="center"/>
              <w:rPr>
                <w:rFonts w:ascii="Times New Roman" w:hAnsi="Times New Roman" w:cs="Times New Roman"/>
                <w:b/>
                <w:bCs/>
              </w:rPr>
            </w:pPr>
            <w:r w:rsidRPr="00CC6D05">
              <w:rPr>
                <w:rFonts w:ascii="Times New Roman" w:hAnsi="Times New Roman" w:cs="Times New Roman"/>
                <w:b/>
                <w:bCs/>
              </w:rPr>
              <w:t>Flowering</w:t>
            </w:r>
          </w:p>
        </w:tc>
        <w:tc>
          <w:tcPr>
            <w:tcW w:w="1687" w:type="dxa"/>
            <w:vMerge w:val="restart"/>
            <w:vAlign w:val="center"/>
          </w:tcPr>
          <w:p w14:paraId="36F1B36D" w14:textId="77777777" w:rsidR="00CC6D05" w:rsidRPr="00CC6D05" w:rsidRDefault="00CC6D05" w:rsidP="00C934CC">
            <w:pPr>
              <w:jc w:val="center"/>
              <w:rPr>
                <w:rFonts w:ascii="Times New Roman" w:hAnsi="Times New Roman" w:cs="Times New Roman"/>
                <w:b/>
                <w:bCs/>
              </w:rPr>
            </w:pPr>
            <w:r w:rsidRPr="00CC6D05">
              <w:rPr>
                <w:rFonts w:ascii="Times New Roman" w:hAnsi="Times New Roman" w:cs="Times New Roman"/>
                <w:b/>
                <w:bCs/>
              </w:rPr>
              <w:t>Grain filling</w:t>
            </w:r>
          </w:p>
        </w:tc>
        <w:tc>
          <w:tcPr>
            <w:tcW w:w="3608" w:type="dxa"/>
            <w:gridSpan w:val="2"/>
            <w:vAlign w:val="center"/>
          </w:tcPr>
          <w:p w14:paraId="717D3C21" w14:textId="77777777" w:rsidR="00CC6D05" w:rsidRPr="00CC6D05" w:rsidRDefault="00CC6D05" w:rsidP="00C934CC">
            <w:pPr>
              <w:jc w:val="center"/>
              <w:rPr>
                <w:rFonts w:ascii="Times New Roman" w:hAnsi="Times New Roman" w:cs="Times New Roman"/>
                <w:b/>
                <w:bCs/>
              </w:rPr>
            </w:pPr>
            <w:r w:rsidRPr="00CC6D05">
              <w:rPr>
                <w:rFonts w:ascii="Times New Roman" w:hAnsi="Times New Roman" w:cs="Times New Roman"/>
                <w:b/>
                <w:bCs/>
              </w:rPr>
              <w:t>Harvest</w:t>
            </w:r>
          </w:p>
        </w:tc>
      </w:tr>
      <w:tr w:rsidR="00CC6D05" w:rsidRPr="00034A76" w14:paraId="782C1C94" w14:textId="77777777" w:rsidTr="00C934CC">
        <w:trPr>
          <w:trHeight w:val="127"/>
        </w:trPr>
        <w:tc>
          <w:tcPr>
            <w:tcW w:w="5432" w:type="dxa"/>
            <w:vMerge/>
            <w:vAlign w:val="center"/>
          </w:tcPr>
          <w:p w14:paraId="6CCC6AA6" w14:textId="77777777" w:rsidR="00CC6D05" w:rsidRPr="00CC6D05" w:rsidRDefault="00CC6D05" w:rsidP="00C934CC">
            <w:pPr>
              <w:rPr>
                <w:rFonts w:ascii="Times New Roman" w:hAnsi="Times New Roman" w:cs="Times New Roman"/>
              </w:rPr>
            </w:pPr>
          </w:p>
        </w:tc>
        <w:tc>
          <w:tcPr>
            <w:tcW w:w="1035" w:type="dxa"/>
            <w:vMerge/>
            <w:vAlign w:val="center"/>
          </w:tcPr>
          <w:p w14:paraId="79245B03" w14:textId="77777777" w:rsidR="00CC6D05" w:rsidRPr="00CC6D05" w:rsidRDefault="00CC6D05" w:rsidP="00C934CC">
            <w:pPr>
              <w:jc w:val="center"/>
              <w:rPr>
                <w:rFonts w:ascii="Times New Roman" w:hAnsi="Times New Roman" w:cs="Times New Roman"/>
                <w:b/>
                <w:bCs/>
              </w:rPr>
            </w:pPr>
          </w:p>
        </w:tc>
        <w:tc>
          <w:tcPr>
            <w:tcW w:w="1274" w:type="dxa"/>
            <w:vMerge/>
            <w:vAlign w:val="center"/>
          </w:tcPr>
          <w:p w14:paraId="02C473E9" w14:textId="77777777" w:rsidR="00CC6D05" w:rsidRPr="00CC6D05" w:rsidRDefault="00CC6D05" w:rsidP="00C934CC">
            <w:pPr>
              <w:jc w:val="center"/>
              <w:rPr>
                <w:rFonts w:ascii="Times New Roman" w:hAnsi="Times New Roman" w:cs="Times New Roman"/>
                <w:b/>
                <w:bCs/>
              </w:rPr>
            </w:pPr>
          </w:p>
        </w:tc>
        <w:tc>
          <w:tcPr>
            <w:tcW w:w="1687" w:type="dxa"/>
            <w:vMerge/>
            <w:vAlign w:val="center"/>
          </w:tcPr>
          <w:p w14:paraId="459F61D3" w14:textId="77777777" w:rsidR="00CC6D05" w:rsidRPr="00CC6D05" w:rsidRDefault="00CC6D05" w:rsidP="00C934CC">
            <w:pPr>
              <w:jc w:val="center"/>
              <w:rPr>
                <w:rFonts w:ascii="Times New Roman" w:hAnsi="Times New Roman" w:cs="Times New Roman"/>
                <w:b/>
                <w:bCs/>
              </w:rPr>
            </w:pPr>
          </w:p>
        </w:tc>
        <w:tc>
          <w:tcPr>
            <w:tcW w:w="1918" w:type="dxa"/>
            <w:vAlign w:val="center"/>
          </w:tcPr>
          <w:p w14:paraId="0E78ADA1" w14:textId="77777777" w:rsidR="00CC6D05" w:rsidRPr="00CC6D05" w:rsidRDefault="00CC6D05" w:rsidP="00C934CC">
            <w:pPr>
              <w:jc w:val="center"/>
              <w:rPr>
                <w:rFonts w:ascii="Times New Roman" w:hAnsi="Times New Roman" w:cs="Times New Roman"/>
                <w:b/>
                <w:bCs/>
              </w:rPr>
            </w:pPr>
            <w:r w:rsidRPr="00CC6D05">
              <w:rPr>
                <w:rFonts w:ascii="Times New Roman" w:hAnsi="Times New Roman" w:cs="Times New Roman"/>
                <w:b/>
                <w:bCs/>
              </w:rPr>
              <w:t>Grain</w:t>
            </w:r>
          </w:p>
        </w:tc>
        <w:tc>
          <w:tcPr>
            <w:tcW w:w="1690" w:type="dxa"/>
            <w:vAlign w:val="center"/>
          </w:tcPr>
          <w:p w14:paraId="46A9B907" w14:textId="77777777" w:rsidR="00CC6D05" w:rsidRPr="00CC6D05" w:rsidRDefault="00CC6D05" w:rsidP="00C934CC">
            <w:pPr>
              <w:jc w:val="center"/>
              <w:rPr>
                <w:rFonts w:ascii="Times New Roman" w:hAnsi="Times New Roman" w:cs="Times New Roman"/>
                <w:b/>
                <w:bCs/>
              </w:rPr>
            </w:pPr>
            <w:r w:rsidRPr="00CC6D05">
              <w:rPr>
                <w:rFonts w:ascii="Times New Roman" w:hAnsi="Times New Roman" w:cs="Times New Roman"/>
                <w:b/>
                <w:bCs/>
              </w:rPr>
              <w:t>Straw</w:t>
            </w:r>
          </w:p>
        </w:tc>
      </w:tr>
      <w:tr w:rsidR="00CC6D05" w:rsidRPr="00034A76" w14:paraId="00D417BC" w14:textId="77777777" w:rsidTr="00C934CC">
        <w:tc>
          <w:tcPr>
            <w:tcW w:w="5432" w:type="dxa"/>
            <w:vAlign w:val="center"/>
          </w:tcPr>
          <w:p w14:paraId="4F514E34"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T1: Absolute control</w:t>
            </w:r>
          </w:p>
        </w:tc>
        <w:tc>
          <w:tcPr>
            <w:tcW w:w="1035" w:type="dxa"/>
          </w:tcPr>
          <w:p w14:paraId="7D320537" w14:textId="2EBA275B"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0.88</w:t>
            </w:r>
          </w:p>
        </w:tc>
        <w:tc>
          <w:tcPr>
            <w:tcW w:w="1274" w:type="dxa"/>
          </w:tcPr>
          <w:p w14:paraId="02FF1781" w14:textId="196F1CA3"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w:t>
            </w:r>
          </w:p>
        </w:tc>
        <w:tc>
          <w:tcPr>
            <w:tcW w:w="1687" w:type="dxa"/>
          </w:tcPr>
          <w:p w14:paraId="0F35618B" w14:textId="5E21D5E9"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0.75</w:t>
            </w:r>
          </w:p>
        </w:tc>
        <w:tc>
          <w:tcPr>
            <w:tcW w:w="1918" w:type="dxa"/>
          </w:tcPr>
          <w:p w14:paraId="0DEBD563" w14:textId="63D5500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0.58</w:t>
            </w:r>
          </w:p>
        </w:tc>
        <w:tc>
          <w:tcPr>
            <w:tcW w:w="1690" w:type="dxa"/>
          </w:tcPr>
          <w:p w14:paraId="2B65F0D0" w14:textId="7CA7054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0.55</w:t>
            </w:r>
          </w:p>
        </w:tc>
      </w:tr>
      <w:tr w:rsidR="00CC6D05" w:rsidRPr="00034A76" w14:paraId="7780E1F6" w14:textId="77777777" w:rsidTr="00C934CC">
        <w:tc>
          <w:tcPr>
            <w:tcW w:w="5432" w:type="dxa"/>
            <w:vAlign w:val="center"/>
          </w:tcPr>
          <w:p w14:paraId="639F354D"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T2: RDF + Rec. FYM (POP)</w:t>
            </w:r>
          </w:p>
        </w:tc>
        <w:tc>
          <w:tcPr>
            <w:tcW w:w="1035" w:type="dxa"/>
          </w:tcPr>
          <w:p w14:paraId="6DCCB90A" w14:textId="4F27F53A"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1.32</w:t>
            </w:r>
          </w:p>
        </w:tc>
        <w:tc>
          <w:tcPr>
            <w:tcW w:w="1274" w:type="dxa"/>
          </w:tcPr>
          <w:p w14:paraId="61E3B9C7" w14:textId="18D5B7C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w:t>
            </w:r>
          </w:p>
        </w:tc>
        <w:tc>
          <w:tcPr>
            <w:tcW w:w="1687" w:type="dxa"/>
          </w:tcPr>
          <w:p w14:paraId="785AFEF3" w14:textId="7A5626E9"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1.05</w:t>
            </w:r>
          </w:p>
        </w:tc>
        <w:tc>
          <w:tcPr>
            <w:tcW w:w="1918" w:type="dxa"/>
          </w:tcPr>
          <w:p w14:paraId="55F3B38D" w14:textId="167F7723"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0.72</w:t>
            </w:r>
          </w:p>
        </w:tc>
        <w:tc>
          <w:tcPr>
            <w:tcW w:w="1690" w:type="dxa"/>
          </w:tcPr>
          <w:p w14:paraId="013C0B0F" w14:textId="284F242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0.85</w:t>
            </w:r>
          </w:p>
        </w:tc>
      </w:tr>
      <w:tr w:rsidR="00CC6D05" w:rsidRPr="00034A76" w14:paraId="3F8BCABA" w14:textId="77777777" w:rsidTr="00C934CC">
        <w:tc>
          <w:tcPr>
            <w:tcW w:w="5432" w:type="dxa"/>
            <w:vAlign w:val="center"/>
          </w:tcPr>
          <w:p w14:paraId="26699E52"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T3: Cob rind biochar @ 2 t ha-1</w:t>
            </w:r>
          </w:p>
        </w:tc>
        <w:tc>
          <w:tcPr>
            <w:tcW w:w="1035" w:type="dxa"/>
          </w:tcPr>
          <w:p w14:paraId="3CEB69DC" w14:textId="293152E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1.26</w:t>
            </w:r>
          </w:p>
        </w:tc>
        <w:tc>
          <w:tcPr>
            <w:tcW w:w="1274" w:type="dxa"/>
          </w:tcPr>
          <w:p w14:paraId="2E48EDFF" w14:textId="1217417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1.06</w:t>
            </w:r>
          </w:p>
        </w:tc>
        <w:tc>
          <w:tcPr>
            <w:tcW w:w="1687" w:type="dxa"/>
          </w:tcPr>
          <w:p w14:paraId="3EDF17A5" w14:textId="52B889A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1.01</w:t>
            </w:r>
          </w:p>
        </w:tc>
        <w:tc>
          <w:tcPr>
            <w:tcW w:w="1918" w:type="dxa"/>
          </w:tcPr>
          <w:p w14:paraId="0F9ADDC6" w14:textId="5A035E5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w:t>
            </w:r>
          </w:p>
        </w:tc>
        <w:tc>
          <w:tcPr>
            <w:tcW w:w="1690" w:type="dxa"/>
          </w:tcPr>
          <w:p w14:paraId="433ABDAF" w14:textId="045C3A3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0.81</w:t>
            </w:r>
          </w:p>
        </w:tc>
      </w:tr>
      <w:tr w:rsidR="00CC6D05" w:rsidRPr="00034A76" w14:paraId="3BCA3032" w14:textId="77777777" w:rsidTr="00C934CC">
        <w:tc>
          <w:tcPr>
            <w:tcW w:w="5432" w:type="dxa"/>
            <w:vAlign w:val="center"/>
          </w:tcPr>
          <w:p w14:paraId="70ED077A"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T4: Cob rind biochar @ 4 t ha-1</w:t>
            </w:r>
          </w:p>
        </w:tc>
        <w:tc>
          <w:tcPr>
            <w:tcW w:w="1035" w:type="dxa"/>
          </w:tcPr>
          <w:p w14:paraId="5044BF37" w14:textId="74BC179D"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1.41</w:t>
            </w:r>
          </w:p>
        </w:tc>
        <w:tc>
          <w:tcPr>
            <w:tcW w:w="1274" w:type="dxa"/>
          </w:tcPr>
          <w:p w14:paraId="78689065" w14:textId="10CED2C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1.17</w:t>
            </w:r>
          </w:p>
        </w:tc>
        <w:tc>
          <w:tcPr>
            <w:tcW w:w="1687" w:type="dxa"/>
          </w:tcPr>
          <w:p w14:paraId="5E7876B7" w14:textId="3B5CB41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1.12</w:t>
            </w:r>
          </w:p>
        </w:tc>
        <w:tc>
          <w:tcPr>
            <w:tcW w:w="1918" w:type="dxa"/>
          </w:tcPr>
          <w:p w14:paraId="4E6F266B" w14:textId="37259B1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0.74</w:t>
            </w:r>
          </w:p>
        </w:tc>
        <w:tc>
          <w:tcPr>
            <w:tcW w:w="1690" w:type="dxa"/>
          </w:tcPr>
          <w:p w14:paraId="1921ABD8" w14:textId="2A0575E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0.92</w:t>
            </w:r>
          </w:p>
        </w:tc>
      </w:tr>
      <w:tr w:rsidR="00CC6D05" w:rsidRPr="00034A76" w14:paraId="799CBE6E" w14:textId="77777777" w:rsidTr="00C934CC">
        <w:tc>
          <w:tcPr>
            <w:tcW w:w="5432" w:type="dxa"/>
            <w:vAlign w:val="center"/>
          </w:tcPr>
          <w:p w14:paraId="56A7C6E1"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T5: Cob rind biochar @ 2 t ha-1 + 100% Rec. FYM</w:t>
            </w:r>
          </w:p>
        </w:tc>
        <w:tc>
          <w:tcPr>
            <w:tcW w:w="1035" w:type="dxa"/>
          </w:tcPr>
          <w:p w14:paraId="7D8581F9" w14:textId="59BBA52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1.79</w:t>
            </w:r>
          </w:p>
        </w:tc>
        <w:tc>
          <w:tcPr>
            <w:tcW w:w="1274" w:type="dxa"/>
          </w:tcPr>
          <w:p w14:paraId="05D81E4E" w14:textId="2C276B7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1.41</w:t>
            </w:r>
          </w:p>
        </w:tc>
        <w:tc>
          <w:tcPr>
            <w:tcW w:w="1687" w:type="dxa"/>
          </w:tcPr>
          <w:p w14:paraId="4F0F38BA" w14:textId="35CF3DF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1.36</w:t>
            </w:r>
          </w:p>
        </w:tc>
        <w:tc>
          <w:tcPr>
            <w:tcW w:w="1918" w:type="dxa"/>
          </w:tcPr>
          <w:p w14:paraId="16001FB9" w14:textId="13D6AFA3"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0.89</w:t>
            </w:r>
          </w:p>
        </w:tc>
        <w:tc>
          <w:tcPr>
            <w:tcW w:w="1690" w:type="dxa"/>
          </w:tcPr>
          <w:p w14:paraId="1DCDC21E" w14:textId="1D5D2807"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1.16</w:t>
            </w:r>
          </w:p>
        </w:tc>
      </w:tr>
      <w:tr w:rsidR="00CC6D05" w:rsidRPr="00034A76" w14:paraId="2F23FEA8" w14:textId="77777777" w:rsidTr="00C934CC">
        <w:tc>
          <w:tcPr>
            <w:tcW w:w="5432" w:type="dxa"/>
            <w:vAlign w:val="center"/>
          </w:tcPr>
          <w:p w14:paraId="0D427162"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T6: Cob rind biochar @ 2 t ha-1 + 75% Rec. FYM</w:t>
            </w:r>
          </w:p>
        </w:tc>
        <w:tc>
          <w:tcPr>
            <w:tcW w:w="1035" w:type="dxa"/>
          </w:tcPr>
          <w:p w14:paraId="490473F9" w14:textId="292417DE"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1.5</w:t>
            </w:r>
          </w:p>
        </w:tc>
        <w:tc>
          <w:tcPr>
            <w:tcW w:w="1274" w:type="dxa"/>
          </w:tcPr>
          <w:p w14:paraId="4AE1FA36" w14:textId="693C006A"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w:t>
            </w:r>
          </w:p>
        </w:tc>
        <w:tc>
          <w:tcPr>
            <w:tcW w:w="1687" w:type="dxa"/>
          </w:tcPr>
          <w:p w14:paraId="5A48D2E4" w14:textId="28F5414F"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1.15</w:t>
            </w:r>
          </w:p>
        </w:tc>
        <w:tc>
          <w:tcPr>
            <w:tcW w:w="1918" w:type="dxa"/>
          </w:tcPr>
          <w:p w14:paraId="36CF5689" w14:textId="551440D2"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w:t>
            </w:r>
          </w:p>
        </w:tc>
        <w:tc>
          <w:tcPr>
            <w:tcW w:w="1690" w:type="dxa"/>
          </w:tcPr>
          <w:p w14:paraId="4B379A37" w14:textId="123822BA"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0.95</w:t>
            </w:r>
          </w:p>
        </w:tc>
      </w:tr>
      <w:tr w:rsidR="00CC6D05" w:rsidRPr="00034A76" w14:paraId="0E59F7E0" w14:textId="77777777" w:rsidTr="00C934CC">
        <w:tc>
          <w:tcPr>
            <w:tcW w:w="5432" w:type="dxa"/>
            <w:vAlign w:val="center"/>
          </w:tcPr>
          <w:p w14:paraId="12ED423C"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T7: Cob rind biochar @ 2 t ha-1 + 50% Rec. FYM</w:t>
            </w:r>
          </w:p>
        </w:tc>
        <w:tc>
          <w:tcPr>
            <w:tcW w:w="1035" w:type="dxa"/>
          </w:tcPr>
          <w:p w14:paraId="3312AB0D" w14:textId="1DA7E19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1.44</w:t>
            </w:r>
          </w:p>
        </w:tc>
        <w:tc>
          <w:tcPr>
            <w:tcW w:w="1274" w:type="dxa"/>
          </w:tcPr>
          <w:p w14:paraId="6E38CE7D" w14:textId="2CBB3E7F"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1.16</w:t>
            </w:r>
          </w:p>
        </w:tc>
        <w:tc>
          <w:tcPr>
            <w:tcW w:w="1687" w:type="dxa"/>
          </w:tcPr>
          <w:p w14:paraId="1456772A" w14:textId="4B7B9B9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1.11</w:t>
            </w:r>
          </w:p>
        </w:tc>
        <w:tc>
          <w:tcPr>
            <w:tcW w:w="1918" w:type="dxa"/>
          </w:tcPr>
          <w:p w14:paraId="54265382" w14:textId="5BCC74A0"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0.78</w:t>
            </w:r>
          </w:p>
        </w:tc>
        <w:tc>
          <w:tcPr>
            <w:tcW w:w="1690" w:type="dxa"/>
          </w:tcPr>
          <w:p w14:paraId="5D5E867B" w14:textId="0093CA7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0.91</w:t>
            </w:r>
          </w:p>
        </w:tc>
      </w:tr>
      <w:tr w:rsidR="00CC6D05" w:rsidRPr="00034A76" w14:paraId="4A7EE903" w14:textId="77777777" w:rsidTr="00C934CC">
        <w:tc>
          <w:tcPr>
            <w:tcW w:w="5432" w:type="dxa"/>
            <w:vAlign w:val="center"/>
          </w:tcPr>
          <w:p w14:paraId="2C870206"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T8: Cob rind biochar @ 4 t ha-1 + 100% Rec. FYM</w:t>
            </w:r>
          </w:p>
        </w:tc>
        <w:tc>
          <w:tcPr>
            <w:tcW w:w="1035" w:type="dxa"/>
          </w:tcPr>
          <w:p w14:paraId="52657C1E" w14:textId="386074C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1.86</w:t>
            </w:r>
          </w:p>
        </w:tc>
        <w:tc>
          <w:tcPr>
            <w:tcW w:w="1274" w:type="dxa"/>
          </w:tcPr>
          <w:p w14:paraId="1A575FDF" w14:textId="304EBA9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1.45</w:t>
            </w:r>
          </w:p>
        </w:tc>
        <w:tc>
          <w:tcPr>
            <w:tcW w:w="1687" w:type="dxa"/>
          </w:tcPr>
          <w:p w14:paraId="2505A0BD" w14:textId="02C0BF2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w:t>
            </w:r>
          </w:p>
        </w:tc>
        <w:tc>
          <w:tcPr>
            <w:tcW w:w="1918" w:type="dxa"/>
          </w:tcPr>
          <w:p w14:paraId="63F44B60" w14:textId="3065CAD7"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0.91</w:t>
            </w:r>
          </w:p>
        </w:tc>
        <w:tc>
          <w:tcPr>
            <w:tcW w:w="1690" w:type="dxa"/>
          </w:tcPr>
          <w:p w14:paraId="2DFC7E1D" w14:textId="044F7D2E"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w:t>
            </w:r>
          </w:p>
        </w:tc>
      </w:tr>
      <w:tr w:rsidR="00CC6D05" w:rsidRPr="00034A76" w14:paraId="0DF6E24C" w14:textId="77777777" w:rsidTr="00C934CC">
        <w:tc>
          <w:tcPr>
            <w:tcW w:w="5432" w:type="dxa"/>
            <w:vAlign w:val="center"/>
          </w:tcPr>
          <w:p w14:paraId="01BE0710"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T9: Cob rind biochar @ 4 t ha-1 + 75% Rec. FYM</w:t>
            </w:r>
          </w:p>
        </w:tc>
        <w:tc>
          <w:tcPr>
            <w:tcW w:w="1035" w:type="dxa"/>
          </w:tcPr>
          <w:p w14:paraId="7221A4A9" w14:textId="2ECA9C3B"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1.82</w:t>
            </w:r>
          </w:p>
        </w:tc>
        <w:tc>
          <w:tcPr>
            <w:tcW w:w="1274" w:type="dxa"/>
          </w:tcPr>
          <w:p w14:paraId="0FB6DBEA" w14:textId="5F26279E"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1.43</w:t>
            </w:r>
          </w:p>
        </w:tc>
        <w:tc>
          <w:tcPr>
            <w:tcW w:w="1687" w:type="dxa"/>
          </w:tcPr>
          <w:p w14:paraId="751F556E" w14:textId="613225A2"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1.38</w:t>
            </w:r>
          </w:p>
        </w:tc>
        <w:tc>
          <w:tcPr>
            <w:tcW w:w="1918" w:type="dxa"/>
          </w:tcPr>
          <w:p w14:paraId="4E1D4A5B" w14:textId="6ECE5A09"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0.87</w:t>
            </w:r>
          </w:p>
        </w:tc>
        <w:tc>
          <w:tcPr>
            <w:tcW w:w="1690" w:type="dxa"/>
          </w:tcPr>
          <w:p w14:paraId="54BA6664" w14:textId="0B1F5F7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1.18</w:t>
            </w:r>
          </w:p>
        </w:tc>
      </w:tr>
      <w:tr w:rsidR="00CC6D05" w:rsidRPr="00034A76" w14:paraId="539246DB" w14:textId="77777777" w:rsidTr="00C934CC">
        <w:tc>
          <w:tcPr>
            <w:tcW w:w="5432" w:type="dxa"/>
            <w:vAlign w:val="center"/>
          </w:tcPr>
          <w:p w14:paraId="53543A86"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T10: Cob rind biochar @ 4 t ha-1 + 50% Rec. FYM</w:t>
            </w:r>
          </w:p>
        </w:tc>
        <w:tc>
          <w:tcPr>
            <w:tcW w:w="1035" w:type="dxa"/>
          </w:tcPr>
          <w:p w14:paraId="61561A5E" w14:textId="33E8E092"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1.58</w:t>
            </w:r>
          </w:p>
        </w:tc>
        <w:tc>
          <w:tcPr>
            <w:tcW w:w="1274" w:type="dxa"/>
          </w:tcPr>
          <w:p w14:paraId="3F3E735F" w14:textId="699529F7"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1.26</w:t>
            </w:r>
          </w:p>
        </w:tc>
        <w:tc>
          <w:tcPr>
            <w:tcW w:w="1687" w:type="dxa"/>
          </w:tcPr>
          <w:p w14:paraId="59DCDA94" w14:textId="033BC10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1.21</w:t>
            </w:r>
          </w:p>
        </w:tc>
        <w:tc>
          <w:tcPr>
            <w:tcW w:w="1918" w:type="dxa"/>
          </w:tcPr>
          <w:p w14:paraId="08BA3C28" w14:textId="7B9DFCF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0.82</w:t>
            </w:r>
          </w:p>
        </w:tc>
        <w:tc>
          <w:tcPr>
            <w:tcW w:w="1690" w:type="dxa"/>
          </w:tcPr>
          <w:p w14:paraId="6BA27C95" w14:textId="3CD11CD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1.01</w:t>
            </w:r>
          </w:p>
        </w:tc>
      </w:tr>
      <w:tr w:rsidR="00CC6D05" w:rsidRPr="00034A76" w14:paraId="726F65AD" w14:textId="77777777" w:rsidTr="00C934CC">
        <w:tc>
          <w:tcPr>
            <w:tcW w:w="5432" w:type="dxa"/>
            <w:vAlign w:val="center"/>
          </w:tcPr>
          <w:p w14:paraId="2DB51A99" w14:textId="77777777" w:rsidR="00CC6D05" w:rsidRPr="00CC6D05" w:rsidRDefault="00CC6D05" w:rsidP="00CC6D05">
            <w:pPr>
              <w:rPr>
                <w:rFonts w:ascii="Times New Roman" w:hAnsi="Times New Roman" w:cs="Times New Roman"/>
                <w:b/>
                <w:bCs/>
              </w:rPr>
            </w:pPr>
            <w:proofErr w:type="spellStart"/>
            <w:proofErr w:type="gramStart"/>
            <w:r w:rsidRPr="00CC6D05">
              <w:rPr>
                <w:rFonts w:ascii="Times New Roman" w:eastAsia="Times New Roman" w:hAnsi="Times New Roman" w:cs="Times New Roman"/>
                <w:b/>
                <w:bCs/>
                <w:sz w:val="24"/>
                <w:szCs w:val="24"/>
              </w:rPr>
              <w:t>S.Em</w:t>
            </w:r>
            <w:proofErr w:type="spellEnd"/>
            <w:proofErr w:type="gramEnd"/>
            <w:r w:rsidRPr="00CC6D05">
              <w:rPr>
                <w:rFonts w:ascii="Times New Roman" w:eastAsia="Times New Roman" w:hAnsi="Times New Roman" w:cs="Times New Roman"/>
                <w:b/>
                <w:bCs/>
                <w:sz w:val="24"/>
                <w:szCs w:val="24"/>
              </w:rPr>
              <w:t>±</w:t>
            </w:r>
          </w:p>
        </w:tc>
        <w:tc>
          <w:tcPr>
            <w:tcW w:w="1035" w:type="dxa"/>
          </w:tcPr>
          <w:p w14:paraId="17CA2DA9" w14:textId="35078F83"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0.02</w:t>
            </w:r>
          </w:p>
        </w:tc>
        <w:tc>
          <w:tcPr>
            <w:tcW w:w="1274" w:type="dxa"/>
          </w:tcPr>
          <w:p w14:paraId="42466A36" w14:textId="30078B23"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0.02</w:t>
            </w:r>
          </w:p>
        </w:tc>
        <w:tc>
          <w:tcPr>
            <w:tcW w:w="1687" w:type="dxa"/>
          </w:tcPr>
          <w:p w14:paraId="22656DD7" w14:textId="185227FE"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0.01</w:t>
            </w:r>
          </w:p>
        </w:tc>
        <w:tc>
          <w:tcPr>
            <w:tcW w:w="1918" w:type="dxa"/>
          </w:tcPr>
          <w:p w14:paraId="28338AE1" w14:textId="5D98D044"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0.01</w:t>
            </w:r>
          </w:p>
        </w:tc>
        <w:tc>
          <w:tcPr>
            <w:tcW w:w="1690" w:type="dxa"/>
          </w:tcPr>
          <w:p w14:paraId="5C638EF0" w14:textId="5E8D00E3"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0.01</w:t>
            </w:r>
          </w:p>
        </w:tc>
      </w:tr>
      <w:tr w:rsidR="00CC6D05" w:rsidRPr="00034A76" w14:paraId="7944A15C" w14:textId="77777777" w:rsidTr="00C934CC">
        <w:tc>
          <w:tcPr>
            <w:tcW w:w="5432" w:type="dxa"/>
            <w:vAlign w:val="center"/>
          </w:tcPr>
          <w:p w14:paraId="369C8B8B" w14:textId="77777777" w:rsidR="00CC6D05" w:rsidRPr="00CC6D05" w:rsidRDefault="00CC6D05" w:rsidP="00CC6D05">
            <w:pPr>
              <w:rPr>
                <w:rFonts w:ascii="Times New Roman" w:hAnsi="Times New Roman" w:cs="Times New Roman"/>
                <w:b/>
                <w:bCs/>
              </w:rPr>
            </w:pPr>
            <w:r w:rsidRPr="00CC6D05">
              <w:rPr>
                <w:rFonts w:ascii="Times New Roman" w:eastAsia="Times New Roman" w:hAnsi="Times New Roman" w:cs="Times New Roman"/>
                <w:b/>
                <w:bCs/>
                <w:sz w:val="24"/>
                <w:szCs w:val="24"/>
              </w:rPr>
              <w:t>CD @ 5%</w:t>
            </w:r>
          </w:p>
        </w:tc>
        <w:tc>
          <w:tcPr>
            <w:tcW w:w="1035" w:type="dxa"/>
          </w:tcPr>
          <w:p w14:paraId="2EA22A57" w14:textId="49883CD0"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0.07</w:t>
            </w:r>
          </w:p>
        </w:tc>
        <w:tc>
          <w:tcPr>
            <w:tcW w:w="1274" w:type="dxa"/>
          </w:tcPr>
          <w:p w14:paraId="1E3F1317" w14:textId="17BC26DA"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0.06</w:t>
            </w:r>
          </w:p>
        </w:tc>
        <w:tc>
          <w:tcPr>
            <w:tcW w:w="1687" w:type="dxa"/>
          </w:tcPr>
          <w:p w14:paraId="74CC17C5" w14:textId="1B3555F8"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0.05</w:t>
            </w:r>
          </w:p>
        </w:tc>
        <w:tc>
          <w:tcPr>
            <w:tcW w:w="1918" w:type="dxa"/>
          </w:tcPr>
          <w:p w14:paraId="54B8C62B" w14:textId="0D831820"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0.03</w:t>
            </w:r>
          </w:p>
        </w:tc>
        <w:tc>
          <w:tcPr>
            <w:tcW w:w="1690" w:type="dxa"/>
          </w:tcPr>
          <w:p w14:paraId="4F974526" w14:textId="5572F78C"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0.04</w:t>
            </w:r>
          </w:p>
        </w:tc>
      </w:tr>
    </w:tbl>
    <w:p w14:paraId="67D4D3F9" w14:textId="77777777" w:rsidR="0099127C" w:rsidRDefault="0099127C" w:rsidP="00034A76">
      <w:pPr>
        <w:pStyle w:val="Default"/>
        <w:ind w:firstLine="720"/>
        <w:jc w:val="both"/>
      </w:pPr>
    </w:p>
    <w:p w14:paraId="0692A70E" w14:textId="77777777" w:rsidR="0099127C" w:rsidRDefault="0099127C" w:rsidP="00034A76">
      <w:pPr>
        <w:pStyle w:val="Default"/>
        <w:ind w:firstLine="720"/>
        <w:jc w:val="both"/>
      </w:pPr>
    </w:p>
    <w:p w14:paraId="28042EF4" w14:textId="77777777" w:rsidR="0099127C" w:rsidRDefault="0099127C" w:rsidP="00034A76">
      <w:pPr>
        <w:pStyle w:val="Default"/>
        <w:ind w:firstLine="720"/>
        <w:jc w:val="both"/>
      </w:pPr>
    </w:p>
    <w:p w14:paraId="22B13B84" w14:textId="77777777" w:rsidR="0099127C" w:rsidRDefault="0099127C" w:rsidP="00034A76">
      <w:pPr>
        <w:pStyle w:val="Default"/>
        <w:ind w:firstLine="720"/>
        <w:jc w:val="both"/>
      </w:pPr>
    </w:p>
    <w:p w14:paraId="66072B6B" w14:textId="77777777" w:rsidR="0099127C" w:rsidRDefault="0099127C" w:rsidP="00034A76">
      <w:pPr>
        <w:pStyle w:val="Default"/>
        <w:ind w:firstLine="720"/>
        <w:jc w:val="both"/>
      </w:pPr>
    </w:p>
    <w:p w14:paraId="3ECD7886" w14:textId="77777777" w:rsidR="0099127C" w:rsidRDefault="0099127C" w:rsidP="00034A76">
      <w:pPr>
        <w:pStyle w:val="Default"/>
        <w:ind w:firstLine="720"/>
        <w:jc w:val="both"/>
      </w:pPr>
    </w:p>
    <w:p w14:paraId="61EEF2A4" w14:textId="77777777" w:rsidR="0099127C" w:rsidRDefault="0099127C" w:rsidP="00034A76">
      <w:pPr>
        <w:pStyle w:val="Default"/>
        <w:ind w:firstLine="720"/>
        <w:jc w:val="both"/>
      </w:pPr>
    </w:p>
    <w:p w14:paraId="661A3CA3" w14:textId="77777777" w:rsidR="0099127C" w:rsidRDefault="0099127C" w:rsidP="00034A76">
      <w:pPr>
        <w:pStyle w:val="Default"/>
        <w:ind w:firstLine="720"/>
        <w:jc w:val="both"/>
      </w:pPr>
    </w:p>
    <w:p w14:paraId="513061E8" w14:textId="77777777" w:rsidR="0099127C" w:rsidRDefault="0099127C" w:rsidP="00034A76">
      <w:pPr>
        <w:pStyle w:val="Default"/>
        <w:ind w:firstLine="720"/>
        <w:jc w:val="both"/>
      </w:pPr>
    </w:p>
    <w:p w14:paraId="63CF75E5" w14:textId="77777777" w:rsidR="0099127C" w:rsidRDefault="0099127C" w:rsidP="00034A76">
      <w:pPr>
        <w:pStyle w:val="Default"/>
        <w:ind w:firstLine="720"/>
        <w:jc w:val="both"/>
      </w:pPr>
    </w:p>
    <w:p w14:paraId="51AD9459" w14:textId="77777777" w:rsidR="0099127C" w:rsidRDefault="0099127C" w:rsidP="00034A76">
      <w:pPr>
        <w:pStyle w:val="Default"/>
        <w:ind w:firstLine="720"/>
        <w:jc w:val="both"/>
      </w:pPr>
    </w:p>
    <w:p w14:paraId="0BB3FD1B" w14:textId="77777777" w:rsidR="0099127C" w:rsidRDefault="0099127C" w:rsidP="00034A76">
      <w:pPr>
        <w:pStyle w:val="Default"/>
        <w:ind w:firstLine="720"/>
        <w:jc w:val="both"/>
      </w:pPr>
    </w:p>
    <w:p w14:paraId="43007A6A" w14:textId="77777777" w:rsidR="0099127C" w:rsidRDefault="0099127C" w:rsidP="00034A76">
      <w:pPr>
        <w:pStyle w:val="Default"/>
        <w:ind w:firstLine="720"/>
        <w:jc w:val="both"/>
      </w:pPr>
    </w:p>
    <w:tbl>
      <w:tblPr>
        <w:tblStyle w:val="TableGrid"/>
        <w:tblpPr w:leftFromText="180" w:rightFromText="180" w:vertAnchor="text" w:horzAnchor="margin" w:tblpXSpec="center" w:tblpY="766"/>
        <w:tblW w:w="14187" w:type="dxa"/>
        <w:tblLook w:val="04A0" w:firstRow="1" w:lastRow="0" w:firstColumn="1" w:lastColumn="0" w:noHBand="0" w:noVBand="1"/>
      </w:tblPr>
      <w:tblGrid>
        <w:gridCol w:w="5382"/>
        <w:gridCol w:w="1173"/>
        <w:gridCol w:w="954"/>
        <w:gridCol w:w="954"/>
        <w:gridCol w:w="954"/>
        <w:gridCol w:w="954"/>
        <w:gridCol w:w="954"/>
        <w:gridCol w:w="954"/>
        <w:gridCol w:w="954"/>
        <w:gridCol w:w="954"/>
      </w:tblGrid>
      <w:tr w:rsidR="00957DFC" w:rsidRPr="00034A76" w14:paraId="517EA568" w14:textId="77777777" w:rsidTr="00CB5FF6">
        <w:trPr>
          <w:trHeight w:val="122"/>
        </w:trPr>
        <w:tc>
          <w:tcPr>
            <w:tcW w:w="5382" w:type="dxa"/>
            <w:vMerge w:val="restart"/>
            <w:vAlign w:val="center"/>
          </w:tcPr>
          <w:p w14:paraId="12801C32"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lastRenderedPageBreak/>
              <w:t>Treatment</w:t>
            </w:r>
          </w:p>
        </w:tc>
        <w:tc>
          <w:tcPr>
            <w:tcW w:w="3081" w:type="dxa"/>
            <w:gridSpan w:val="3"/>
            <w:vAlign w:val="center"/>
          </w:tcPr>
          <w:p w14:paraId="746ABBD3" w14:textId="49FF884F" w:rsidR="00957DFC" w:rsidRPr="00CC6D05" w:rsidRDefault="00957DFC" w:rsidP="00CB5FF6">
            <w:pPr>
              <w:jc w:val="center"/>
              <w:rPr>
                <w:rFonts w:ascii="Times New Roman" w:hAnsi="Times New Roman" w:cs="Times New Roman"/>
                <w:b/>
                <w:bCs/>
              </w:rPr>
            </w:pPr>
            <w:r>
              <w:rPr>
                <w:rFonts w:ascii="Times New Roman" w:hAnsi="Times New Roman" w:cs="Times New Roman"/>
                <w:b/>
                <w:bCs/>
              </w:rPr>
              <w:t>Nitrogen</w:t>
            </w:r>
          </w:p>
        </w:tc>
        <w:tc>
          <w:tcPr>
            <w:tcW w:w="2862" w:type="dxa"/>
            <w:gridSpan w:val="3"/>
            <w:vAlign w:val="center"/>
          </w:tcPr>
          <w:p w14:paraId="3D193F10" w14:textId="6B1D1A09" w:rsidR="00957DFC" w:rsidRPr="00CC6D05" w:rsidRDefault="00957DFC" w:rsidP="00CB5FF6">
            <w:pPr>
              <w:jc w:val="center"/>
              <w:rPr>
                <w:rFonts w:ascii="Times New Roman" w:hAnsi="Times New Roman" w:cs="Times New Roman"/>
                <w:b/>
                <w:bCs/>
              </w:rPr>
            </w:pPr>
            <w:r>
              <w:rPr>
                <w:rFonts w:ascii="Times New Roman" w:hAnsi="Times New Roman" w:cs="Times New Roman"/>
                <w:b/>
                <w:bCs/>
              </w:rPr>
              <w:t>Phosphorus</w:t>
            </w:r>
          </w:p>
        </w:tc>
        <w:tc>
          <w:tcPr>
            <w:tcW w:w="2862" w:type="dxa"/>
            <w:gridSpan w:val="3"/>
            <w:vAlign w:val="center"/>
          </w:tcPr>
          <w:p w14:paraId="0C952A26" w14:textId="567CB538" w:rsidR="00957DFC" w:rsidRPr="00CC6D05" w:rsidRDefault="00957DFC" w:rsidP="00CB5FF6">
            <w:pPr>
              <w:jc w:val="center"/>
              <w:rPr>
                <w:rFonts w:ascii="Times New Roman" w:hAnsi="Times New Roman" w:cs="Times New Roman"/>
                <w:b/>
                <w:bCs/>
              </w:rPr>
            </w:pPr>
            <w:r>
              <w:rPr>
                <w:rFonts w:ascii="Times New Roman" w:hAnsi="Times New Roman" w:cs="Times New Roman"/>
                <w:b/>
                <w:bCs/>
              </w:rPr>
              <w:t>Potassium</w:t>
            </w:r>
          </w:p>
        </w:tc>
      </w:tr>
      <w:tr w:rsidR="00957DFC" w:rsidRPr="00034A76" w14:paraId="1300DD95" w14:textId="77777777" w:rsidTr="00CB5FF6">
        <w:trPr>
          <w:trHeight w:val="121"/>
        </w:trPr>
        <w:tc>
          <w:tcPr>
            <w:tcW w:w="5382" w:type="dxa"/>
            <w:vMerge/>
            <w:vAlign w:val="center"/>
          </w:tcPr>
          <w:p w14:paraId="029C6A11" w14:textId="77777777" w:rsidR="00957DFC" w:rsidRPr="00CC6D05" w:rsidRDefault="00957DFC" w:rsidP="00CB5FF6">
            <w:pPr>
              <w:jc w:val="center"/>
              <w:rPr>
                <w:rFonts w:ascii="Times New Roman" w:hAnsi="Times New Roman" w:cs="Times New Roman"/>
              </w:rPr>
            </w:pPr>
          </w:p>
        </w:tc>
        <w:tc>
          <w:tcPr>
            <w:tcW w:w="1173" w:type="dxa"/>
            <w:vAlign w:val="center"/>
          </w:tcPr>
          <w:p w14:paraId="5176AA88" w14:textId="4B1728DA"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Grain</w:t>
            </w:r>
          </w:p>
        </w:tc>
        <w:tc>
          <w:tcPr>
            <w:tcW w:w="954" w:type="dxa"/>
            <w:vAlign w:val="center"/>
          </w:tcPr>
          <w:p w14:paraId="5078FCB8" w14:textId="52870132"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Straw</w:t>
            </w:r>
          </w:p>
        </w:tc>
        <w:tc>
          <w:tcPr>
            <w:tcW w:w="954" w:type="dxa"/>
          </w:tcPr>
          <w:p w14:paraId="4C840C77" w14:textId="0940F931" w:rsidR="00957DFC" w:rsidRPr="00CC6D05" w:rsidRDefault="00957DFC" w:rsidP="00CB5FF6">
            <w:pPr>
              <w:jc w:val="center"/>
              <w:rPr>
                <w:rFonts w:ascii="Times New Roman" w:hAnsi="Times New Roman" w:cs="Times New Roman"/>
                <w:b/>
                <w:bCs/>
              </w:rPr>
            </w:pPr>
            <w:r>
              <w:rPr>
                <w:rFonts w:ascii="Times New Roman" w:hAnsi="Times New Roman" w:cs="Times New Roman"/>
                <w:b/>
                <w:bCs/>
              </w:rPr>
              <w:t>Total</w:t>
            </w:r>
          </w:p>
        </w:tc>
        <w:tc>
          <w:tcPr>
            <w:tcW w:w="954" w:type="dxa"/>
            <w:vAlign w:val="center"/>
          </w:tcPr>
          <w:p w14:paraId="4553E742"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Grain</w:t>
            </w:r>
          </w:p>
        </w:tc>
        <w:tc>
          <w:tcPr>
            <w:tcW w:w="954" w:type="dxa"/>
            <w:vAlign w:val="center"/>
          </w:tcPr>
          <w:p w14:paraId="3EDBA24C"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Straw</w:t>
            </w:r>
          </w:p>
        </w:tc>
        <w:tc>
          <w:tcPr>
            <w:tcW w:w="954" w:type="dxa"/>
          </w:tcPr>
          <w:p w14:paraId="0AEE16DA" w14:textId="1CA48A18" w:rsidR="00957DFC" w:rsidRPr="00CC6D05" w:rsidRDefault="00957DFC" w:rsidP="00CB5FF6">
            <w:pPr>
              <w:jc w:val="center"/>
              <w:rPr>
                <w:rFonts w:ascii="Times New Roman" w:hAnsi="Times New Roman" w:cs="Times New Roman"/>
                <w:b/>
                <w:bCs/>
              </w:rPr>
            </w:pPr>
            <w:r>
              <w:rPr>
                <w:rFonts w:ascii="Times New Roman" w:hAnsi="Times New Roman" w:cs="Times New Roman"/>
                <w:b/>
                <w:bCs/>
              </w:rPr>
              <w:t>Total</w:t>
            </w:r>
          </w:p>
        </w:tc>
        <w:tc>
          <w:tcPr>
            <w:tcW w:w="954" w:type="dxa"/>
            <w:vAlign w:val="center"/>
          </w:tcPr>
          <w:p w14:paraId="6AEF697B"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Grain</w:t>
            </w:r>
          </w:p>
        </w:tc>
        <w:tc>
          <w:tcPr>
            <w:tcW w:w="954" w:type="dxa"/>
            <w:vAlign w:val="center"/>
          </w:tcPr>
          <w:p w14:paraId="7DAE8E0A"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Straw</w:t>
            </w:r>
          </w:p>
        </w:tc>
        <w:tc>
          <w:tcPr>
            <w:tcW w:w="954" w:type="dxa"/>
          </w:tcPr>
          <w:p w14:paraId="2C8C074D" w14:textId="6F528485" w:rsidR="00957DFC" w:rsidRPr="00CC6D05" w:rsidRDefault="00957DFC" w:rsidP="00CB5FF6">
            <w:pPr>
              <w:jc w:val="center"/>
              <w:rPr>
                <w:rFonts w:ascii="Times New Roman" w:hAnsi="Times New Roman" w:cs="Times New Roman"/>
                <w:b/>
                <w:bCs/>
              </w:rPr>
            </w:pPr>
            <w:r>
              <w:rPr>
                <w:rFonts w:ascii="Times New Roman" w:hAnsi="Times New Roman" w:cs="Times New Roman"/>
                <w:b/>
                <w:bCs/>
              </w:rPr>
              <w:t>Total</w:t>
            </w:r>
          </w:p>
        </w:tc>
      </w:tr>
      <w:tr w:rsidR="00CB5FF6" w:rsidRPr="00034A76" w14:paraId="4E1596AE" w14:textId="77777777" w:rsidTr="00CB5FF6">
        <w:trPr>
          <w:trHeight w:val="257"/>
        </w:trPr>
        <w:tc>
          <w:tcPr>
            <w:tcW w:w="5382" w:type="dxa"/>
            <w:vAlign w:val="center"/>
          </w:tcPr>
          <w:p w14:paraId="234150FB"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T1: Absolute control</w:t>
            </w:r>
          </w:p>
        </w:tc>
        <w:tc>
          <w:tcPr>
            <w:tcW w:w="1173" w:type="dxa"/>
          </w:tcPr>
          <w:p w14:paraId="063A346A" w14:textId="16E87592" w:rsidR="00CB5FF6" w:rsidRPr="00CC6D05" w:rsidRDefault="00CB5FF6" w:rsidP="00CB5FF6">
            <w:pPr>
              <w:jc w:val="center"/>
              <w:rPr>
                <w:rFonts w:ascii="Times New Roman" w:hAnsi="Times New Roman" w:cs="Times New Roman"/>
              </w:rPr>
            </w:pPr>
            <w:r w:rsidRPr="00AB1597">
              <w:t>11.12</w:t>
            </w:r>
          </w:p>
        </w:tc>
        <w:tc>
          <w:tcPr>
            <w:tcW w:w="954" w:type="dxa"/>
          </w:tcPr>
          <w:p w14:paraId="01F9848E" w14:textId="7DB2C473" w:rsidR="00CB5FF6" w:rsidRPr="00CC6D05" w:rsidRDefault="00CB5FF6" w:rsidP="00CB5FF6">
            <w:pPr>
              <w:jc w:val="center"/>
              <w:rPr>
                <w:rFonts w:ascii="Times New Roman" w:hAnsi="Times New Roman" w:cs="Times New Roman"/>
              </w:rPr>
            </w:pPr>
            <w:r w:rsidRPr="00AB1597">
              <w:t>18.5</w:t>
            </w:r>
          </w:p>
        </w:tc>
        <w:tc>
          <w:tcPr>
            <w:tcW w:w="954" w:type="dxa"/>
          </w:tcPr>
          <w:p w14:paraId="5C5EE37B" w14:textId="4E2775F9" w:rsidR="00CB5FF6" w:rsidRPr="00CC6D05" w:rsidRDefault="00CB5FF6" w:rsidP="00CB5FF6">
            <w:pPr>
              <w:jc w:val="center"/>
              <w:rPr>
                <w:rFonts w:ascii="Times New Roman" w:hAnsi="Times New Roman" w:cs="Times New Roman"/>
              </w:rPr>
            </w:pPr>
            <w:r w:rsidRPr="00AB1597">
              <w:t>29.62</w:t>
            </w:r>
          </w:p>
        </w:tc>
        <w:tc>
          <w:tcPr>
            <w:tcW w:w="954" w:type="dxa"/>
          </w:tcPr>
          <w:p w14:paraId="51AB77A4" w14:textId="39C0BF13" w:rsidR="00CB5FF6" w:rsidRPr="00CC6D05" w:rsidRDefault="00CB5FF6" w:rsidP="00CB5FF6">
            <w:pPr>
              <w:jc w:val="center"/>
              <w:rPr>
                <w:rFonts w:ascii="Times New Roman" w:hAnsi="Times New Roman" w:cs="Times New Roman"/>
              </w:rPr>
            </w:pPr>
            <w:r w:rsidRPr="00AB1597">
              <w:t>2.01</w:t>
            </w:r>
          </w:p>
        </w:tc>
        <w:tc>
          <w:tcPr>
            <w:tcW w:w="954" w:type="dxa"/>
          </w:tcPr>
          <w:p w14:paraId="3A19AF16" w14:textId="67045556" w:rsidR="00CB5FF6" w:rsidRPr="00CC6D05" w:rsidRDefault="00CB5FF6" w:rsidP="00CB5FF6">
            <w:pPr>
              <w:jc w:val="center"/>
              <w:rPr>
                <w:rFonts w:ascii="Times New Roman" w:hAnsi="Times New Roman" w:cs="Times New Roman"/>
              </w:rPr>
            </w:pPr>
            <w:r w:rsidRPr="00AB1597">
              <w:t>3.76</w:t>
            </w:r>
          </w:p>
        </w:tc>
        <w:tc>
          <w:tcPr>
            <w:tcW w:w="954" w:type="dxa"/>
          </w:tcPr>
          <w:p w14:paraId="065EB709" w14:textId="2C4AB443" w:rsidR="00CB5FF6" w:rsidRPr="00CC6D05" w:rsidRDefault="00CB5FF6" w:rsidP="00CB5FF6">
            <w:pPr>
              <w:jc w:val="center"/>
              <w:rPr>
                <w:rFonts w:ascii="Times New Roman" w:hAnsi="Times New Roman" w:cs="Times New Roman"/>
              </w:rPr>
            </w:pPr>
            <w:r w:rsidRPr="00AB1597">
              <w:t>5.77</w:t>
            </w:r>
          </w:p>
        </w:tc>
        <w:tc>
          <w:tcPr>
            <w:tcW w:w="954" w:type="dxa"/>
          </w:tcPr>
          <w:p w14:paraId="7AA09827" w14:textId="0F359C00" w:rsidR="00CB5FF6" w:rsidRPr="00CC6D05" w:rsidRDefault="00CB5FF6" w:rsidP="00CB5FF6">
            <w:pPr>
              <w:jc w:val="center"/>
              <w:rPr>
                <w:rFonts w:ascii="Times New Roman" w:hAnsi="Times New Roman" w:cs="Times New Roman"/>
              </w:rPr>
            </w:pPr>
            <w:r w:rsidRPr="00AB1597">
              <w:t>10.57</w:t>
            </w:r>
          </w:p>
        </w:tc>
        <w:tc>
          <w:tcPr>
            <w:tcW w:w="954" w:type="dxa"/>
          </w:tcPr>
          <w:p w14:paraId="7DF9FFBC" w14:textId="3DF2D611" w:rsidR="00CB5FF6" w:rsidRPr="00CC6D05" w:rsidRDefault="00CB5FF6" w:rsidP="00CB5FF6">
            <w:pPr>
              <w:jc w:val="center"/>
              <w:rPr>
                <w:rFonts w:ascii="Times New Roman" w:hAnsi="Times New Roman" w:cs="Times New Roman"/>
              </w:rPr>
            </w:pPr>
            <w:r w:rsidRPr="00AB1597">
              <w:t>17.24</w:t>
            </w:r>
          </w:p>
        </w:tc>
        <w:tc>
          <w:tcPr>
            <w:tcW w:w="954" w:type="dxa"/>
          </w:tcPr>
          <w:p w14:paraId="7AD4BAF7" w14:textId="280B16C1" w:rsidR="00CB5FF6" w:rsidRPr="00CC6D05" w:rsidRDefault="00CB5FF6" w:rsidP="00CB5FF6">
            <w:pPr>
              <w:jc w:val="center"/>
              <w:rPr>
                <w:rFonts w:ascii="Times New Roman" w:hAnsi="Times New Roman" w:cs="Times New Roman"/>
              </w:rPr>
            </w:pPr>
            <w:r w:rsidRPr="00AB1597">
              <w:t>27.82</w:t>
            </w:r>
          </w:p>
        </w:tc>
      </w:tr>
      <w:tr w:rsidR="00CB5FF6" w:rsidRPr="00034A76" w14:paraId="7737AC91" w14:textId="77777777" w:rsidTr="00CB5FF6">
        <w:trPr>
          <w:trHeight w:val="257"/>
        </w:trPr>
        <w:tc>
          <w:tcPr>
            <w:tcW w:w="5382" w:type="dxa"/>
            <w:vAlign w:val="center"/>
          </w:tcPr>
          <w:p w14:paraId="2D428247"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T2: RDF + Rec. FYM (POP)</w:t>
            </w:r>
          </w:p>
        </w:tc>
        <w:tc>
          <w:tcPr>
            <w:tcW w:w="1173" w:type="dxa"/>
          </w:tcPr>
          <w:p w14:paraId="0B69D8B9" w14:textId="3477915E" w:rsidR="00CB5FF6" w:rsidRPr="00CC6D05" w:rsidRDefault="00CB5FF6" w:rsidP="00CB5FF6">
            <w:pPr>
              <w:jc w:val="center"/>
              <w:rPr>
                <w:rFonts w:ascii="Times New Roman" w:hAnsi="Times New Roman" w:cs="Times New Roman"/>
              </w:rPr>
            </w:pPr>
            <w:r w:rsidRPr="00AB1597">
              <w:t>27.73</w:t>
            </w:r>
          </w:p>
        </w:tc>
        <w:tc>
          <w:tcPr>
            <w:tcW w:w="954" w:type="dxa"/>
          </w:tcPr>
          <w:p w14:paraId="76ABE0DC" w14:textId="1A3569A7" w:rsidR="00CB5FF6" w:rsidRPr="00CC6D05" w:rsidRDefault="00CB5FF6" w:rsidP="00CB5FF6">
            <w:pPr>
              <w:jc w:val="center"/>
              <w:rPr>
                <w:rFonts w:ascii="Times New Roman" w:hAnsi="Times New Roman" w:cs="Times New Roman"/>
              </w:rPr>
            </w:pPr>
            <w:r w:rsidRPr="00AB1597">
              <w:t>47.26</w:t>
            </w:r>
          </w:p>
        </w:tc>
        <w:tc>
          <w:tcPr>
            <w:tcW w:w="954" w:type="dxa"/>
          </w:tcPr>
          <w:p w14:paraId="3ADE45D8" w14:textId="0E22FA45" w:rsidR="00CB5FF6" w:rsidRPr="00CC6D05" w:rsidRDefault="00CB5FF6" w:rsidP="00CB5FF6">
            <w:pPr>
              <w:jc w:val="center"/>
              <w:rPr>
                <w:rFonts w:ascii="Times New Roman" w:hAnsi="Times New Roman" w:cs="Times New Roman"/>
              </w:rPr>
            </w:pPr>
            <w:r w:rsidRPr="00AB1597">
              <w:t>74.99</w:t>
            </w:r>
          </w:p>
        </w:tc>
        <w:tc>
          <w:tcPr>
            <w:tcW w:w="954" w:type="dxa"/>
          </w:tcPr>
          <w:p w14:paraId="723B99C9" w14:textId="5320CE58" w:rsidR="00CB5FF6" w:rsidRPr="00CC6D05" w:rsidRDefault="00CB5FF6" w:rsidP="00CB5FF6">
            <w:pPr>
              <w:jc w:val="center"/>
              <w:rPr>
                <w:rFonts w:ascii="Times New Roman" w:hAnsi="Times New Roman" w:cs="Times New Roman"/>
              </w:rPr>
            </w:pPr>
            <w:r w:rsidRPr="00AB1597">
              <w:t>4</w:t>
            </w:r>
          </w:p>
        </w:tc>
        <w:tc>
          <w:tcPr>
            <w:tcW w:w="954" w:type="dxa"/>
          </w:tcPr>
          <w:p w14:paraId="73879B91" w14:textId="0127CA5B" w:rsidR="00CB5FF6" w:rsidRPr="00CC6D05" w:rsidRDefault="00CB5FF6" w:rsidP="00CB5FF6">
            <w:pPr>
              <w:jc w:val="center"/>
              <w:rPr>
                <w:rFonts w:ascii="Times New Roman" w:hAnsi="Times New Roman" w:cs="Times New Roman"/>
              </w:rPr>
            </w:pPr>
            <w:r w:rsidRPr="00AB1597">
              <w:t>10.83</w:t>
            </w:r>
          </w:p>
        </w:tc>
        <w:tc>
          <w:tcPr>
            <w:tcW w:w="954" w:type="dxa"/>
          </w:tcPr>
          <w:p w14:paraId="34680B14" w14:textId="6E8ABC47" w:rsidR="00CB5FF6" w:rsidRPr="00CC6D05" w:rsidRDefault="00CB5FF6" w:rsidP="00CB5FF6">
            <w:pPr>
              <w:jc w:val="center"/>
              <w:rPr>
                <w:rFonts w:ascii="Times New Roman" w:hAnsi="Times New Roman" w:cs="Times New Roman"/>
              </w:rPr>
            </w:pPr>
            <w:r w:rsidRPr="00AB1597">
              <w:t>14.83</w:t>
            </w:r>
          </w:p>
        </w:tc>
        <w:tc>
          <w:tcPr>
            <w:tcW w:w="954" w:type="dxa"/>
          </w:tcPr>
          <w:p w14:paraId="167DCC6B" w14:textId="6FF44F82" w:rsidR="00CB5FF6" w:rsidRPr="00CC6D05" w:rsidRDefault="00CB5FF6" w:rsidP="00CB5FF6">
            <w:pPr>
              <w:jc w:val="center"/>
              <w:rPr>
                <w:rFonts w:ascii="Times New Roman" w:hAnsi="Times New Roman" w:cs="Times New Roman"/>
              </w:rPr>
            </w:pPr>
            <w:r w:rsidRPr="00AB1597">
              <w:t>20.58</w:t>
            </w:r>
          </w:p>
        </w:tc>
        <w:tc>
          <w:tcPr>
            <w:tcW w:w="954" w:type="dxa"/>
          </w:tcPr>
          <w:p w14:paraId="7317E9A7" w14:textId="7F39D927" w:rsidR="00CB5FF6" w:rsidRPr="00CC6D05" w:rsidRDefault="00CB5FF6" w:rsidP="00CB5FF6">
            <w:pPr>
              <w:jc w:val="center"/>
              <w:rPr>
                <w:rFonts w:ascii="Times New Roman" w:hAnsi="Times New Roman" w:cs="Times New Roman"/>
              </w:rPr>
            </w:pPr>
            <w:r w:rsidRPr="00AB1597">
              <w:t>41.85</w:t>
            </w:r>
          </w:p>
        </w:tc>
        <w:tc>
          <w:tcPr>
            <w:tcW w:w="954" w:type="dxa"/>
          </w:tcPr>
          <w:p w14:paraId="776BA220" w14:textId="694CB862" w:rsidR="00CB5FF6" w:rsidRPr="00CC6D05" w:rsidRDefault="00CB5FF6" w:rsidP="00CB5FF6">
            <w:pPr>
              <w:jc w:val="center"/>
              <w:rPr>
                <w:rFonts w:ascii="Times New Roman" w:hAnsi="Times New Roman" w:cs="Times New Roman"/>
              </w:rPr>
            </w:pPr>
            <w:r w:rsidRPr="00AB1597">
              <w:t>62.43</w:t>
            </w:r>
          </w:p>
        </w:tc>
      </w:tr>
      <w:tr w:rsidR="00CB5FF6" w:rsidRPr="00034A76" w14:paraId="1B04879E" w14:textId="77777777" w:rsidTr="00CB5FF6">
        <w:trPr>
          <w:trHeight w:val="257"/>
        </w:trPr>
        <w:tc>
          <w:tcPr>
            <w:tcW w:w="5382" w:type="dxa"/>
            <w:vAlign w:val="center"/>
          </w:tcPr>
          <w:p w14:paraId="2DE43C20"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T3: Cob rind biochar @ 2 t ha-1</w:t>
            </w:r>
          </w:p>
        </w:tc>
        <w:tc>
          <w:tcPr>
            <w:tcW w:w="1173" w:type="dxa"/>
          </w:tcPr>
          <w:p w14:paraId="7A3D508B" w14:textId="265D5D22" w:rsidR="00CB5FF6" w:rsidRPr="00CC6D05" w:rsidRDefault="00CB5FF6" w:rsidP="00CB5FF6">
            <w:pPr>
              <w:jc w:val="center"/>
              <w:rPr>
                <w:rFonts w:ascii="Times New Roman" w:hAnsi="Times New Roman" w:cs="Times New Roman"/>
              </w:rPr>
            </w:pPr>
            <w:r w:rsidRPr="00AB1597">
              <w:t>22.41</w:t>
            </w:r>
          </w:p>
        </w:tc>
        <w:tc>
          <w:tcPr>
            <w:tcW w:w="954" w:type="dxa"/>
          </w:tcPr>
          <w:p w14:paraId="1D47ECCB" w14:textId="0A035DE8" w:rsidR="00CB5FF6" w:rsidRPr="00CC6D05" w:rsidRDefault="00CB5FF6" w:rsidP="00CB5FF6">
            <w:pPr>
              <w:jc w:val="center"/>
              <w:rPr>
                <w:rFonts w:ascii="Times New Roman" w:hAnsi="Times New Roman" w:cs="Times New Roman"/>
              </w:rPr>
            </w:pPr>
            <w:r w:rsidRPr="00AB1597">
              <w:t>37.15</w:t>
            </w:r>
          </w:p>
        </w:tc>
        <w:tc>
          <w:tcPr>
            <w:tcW w:w="954" w:type="dxa"/>
          </w:tcPr>
          <w:p w14:paraId="6B53EACE" w14:textId="3E3653F0" w:rsidR="00CB5FF6" w:rsidRPr="00CC6D05" w:rsidRDefault="00CB5FF6" w:rsidP="00CB5FF6">
            <w:pPr>
              <w:jc w:val="center"/>
              <w:rPr>
                <w:rFonts w:ascii="Times New Roman" w:hAnsi="Times New Roman" w:cs="Times New Roman"/>
              </w:rPr>
            </w:pPr>
            <w:r w:rsidRPr="00AB1597">
              <w:t>59.55</w:t>
            </w:r>
          </w:p>
        </w:tc>
        <w:tc>
          <w:tcPr>
            <w:tcW w:w="954" w:type="dxa"/>
          </w:tcPr>
          <w:p w14:paraId="23196E15" w14:textId="1D648335" w:rsidR="00CB5FF6" w:rsidRPr="00CC6D05" w:rsidRDefault="00CB5FF6" w:rsidP="00CB5FF6">
            <w:pPr>
              <w:jc w:val="center"/>
              <w:rPr>
                <w:rFonts w:ascii="Times New Roman" w:hAnsi="Times New Roman" w:cs="Times New Roman"/>
              </w:rPr>
            </w:pPr>
            <w:r w:rsidRPr="00AB1597">
              <w:t>3.03</w:t>
            </w:r>
          </w:p>
        </w:tc>
        <w:tc>
          <w:tcPr>
            <w:tcW w:w="954" w:type="dxa"/>
          </w:tcPr>
          <w:p w14:paraId="21A0D76D" w14:textId="08C4998C" w:rsidR="00CB5FF6" w:rsidRPr="00CC6D05" w:rsidRDefault="00CB5FF6" w:rsidP="00CB5FF6">
            <w:pPr>
              <w:jc w:val="center"/>
              <w:rPr>
                <w:rFonts w:ascii="Times New Roman" w:hAnsi="Times New Roman" w:cs="Times New Roman"/>
              </w:rPr>
            </w:pPr>
            <w:r w:rsidRPr="00AB1597">
              <w:t>7.82</w:t>
            </w:r>
          </w:p>
        </w:tc>
        <w:tc>
          <w:tcPr>
            <w:tcW w:w="954" w:type="dxa"/>
          </w:tcPr>
          <w:p w14:paraId="32752220" w14:textId="794348A7" w:rsidR="00CB5FF6" w:rsidRPr="00CC6D05" w:rsidRDefault="00CB5FF6" w:rsidP="00CB5FF6">
            <w:pPr>
              <w:jc w:val="center"/>
              <w:rPr>
                <w:rFonts w:ascii="Times New Roman" w:hAnsi="Times New Roman" w:cs="Times New Roman"/>
              </w:rPr>
            </w:pPr>
            <w:r w:rsidRPr="00AB1597">
              <w:t>10.85</w:t>
            </w:r>
          </w:p>
        </w:tc>
        <w:tc>
          <w:tcPr>
            <w:tcW w:w="954" w:type="dxa"/>
          </w:tcPr>
          <w:p w14:paraId="52AB01F0" w14:textId="350C47B6" w:rsidR="00CB5FF6" w:rsidRPr="00CC6D05" w:rsidRDefault="00CB5FF6" w:rsidP="00CB5FF6">
            <w:pPr>
              <w:jc w:val="center"/>
              <w:rPr>
                <w:rFonts w:ascii="Times New Roman" w:hAnsi="Times New Roman" w:cs="Times New Roman"/>
              </w:rPr>
            </w:pPr>
            <w:r w:rsidRPr="00AB1597">
              <w:t>16.34</w:t>
            </w:r>
          </w:p>
        </w:tc>
        <w:tc>
          <w:tcPr>
            <w:tcW w:w="954" w:type="dxa"/>
          </w:tcPr>
          <w:p w14:paraId="057625A3" w14:textId="1AF80700" w:rsidR="00CB5FF6" w:rsidRPr="00CC6D05" w:rsidRDefault="00CB5FF6" w:rsidP="00CB5FF6">
            <w:pPr>
              <w:jc w:val="center"/>
              <w:rPr>
                <w:rFonts w:ascii="Times New Roman" w:hAnsi="Times New Roman" w:cs="Times New Roman"/>
              </w:rPr>
            </w:pPr>
            <w:r w:rsidRPr="00AB1597">
              <w:t>31.67</w:t>
            </w:r>
          </w:p>
        </w:tc>
        <w:tc>
          <w:tcPr>
            <w:tcW w:w="954" w:type="dxa"/>
          </w:tcPr>
          <w:p w14:paraId="208EA2B4" w14:textId="3831522F" w:rsidR="00CB5FF6" w:rsidRPr="00CC6D05" w:rsidRDefault="00CB5FF6" w:rsidP="00CB5FF6">
            <w:pPr>
              <w:jc w:val="center"/>
              <w:rPr>
                <w:rFonts w:ascii="Times New Roman" w:hAnsi="Times New Roman" w:cs="Times New Roman"/>
              </w:rPr>
            </w:pPr>
            <w:r w:rsidRPr="00AB1597">
              <w:t>48.01</w:t>
            </w:r>
          </w:p>
        </w:tc>
      </w:tr>
      <w:tr w:rsidR="00CB5FF6" w:rsidRPr="00034A76" w14:paraId="0B54CFF5" w14:textId="77777777" w:rsidTr="00CB5FF6">
        <w:trPr>
          <w:trHeight w:val="257"/>
        </w:trPr>
        <w:tc>
          <w:tcPr>
            <w:tcW w:w="5382" w:type="dxa"/>
            <w:vAlign w:val="center"/>
          </w:tcPr>
          <w:p w14:paraId="17D38308"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T4: Cob rind biochar @ 4 t ha-1</w:t>
            </w:r>
          </w:p>
        </w:tc>
        <w:tc>
          <w:tcPr>
            <w:tcW w:w="1173" w:type="dxa"/>
          </w:tcPr>
          <w:p w14:paraId="4941CB09" w14:textId="18FB75E9" w:rsidR="00CB5FF6" w:rsidRPr="00CC6D05" w:rsidRDefault="00CB5FF6" w:rsidP="00CB5FF6">
            <w:pPr>
              <w:jc w:val="center"/>
              <w:rPr>
                <w:rFonts w:ascii="Times New Roman" w:hAnsi="Times New Roman" w:cs="Times New Roman"/>
              </w:rPr>
            </w:pPr>
            <w:r w:rsidRPr="00AB1597">
              <w:t>28.06</w:t>
            </w:r>
          </w:p>
        </w:tc>
        <w:tc>
          <w:tcPr>
            <w:tcW w:w="954" w:type="dxa"/>
          </w:tcPr>
          <w:p w14:paraId="7C16F5A0" w14:textId="1C28A859" w:rsidR="00CB5FF6" w:rsidRPr="00CC6D05" w:rsidRDefault="00CB5FF6" w:rsidP="00CB5FF6">
            <w:pPr>
              <w:jc w:val="center"/>
              <w:rPr>
                <w:rFonts w:ascii="Times New Roman" w:hAnsi="Times New Roman" w:cs="Times New Roman"/>
              </w:rPr>
            </w:pPr>
            <w:r w:rsidRPr="00AB1597">
              <w:t>45.37</w:t>
            </w:r>
          </w:p>
        </w:tc>
        <w:tc>
          <w:tcPr>
            <w:tcW w:w="954" w:type="dxa"/>
          </w:tcPr>
          <w:p w14:paraId="17DA07C5" w14:textId="5ECF2058" w:rsidR="00CB5FF6" w:rsidRPr="00CC6D05" w:rsidRDefault="00CB5FF6" w:rsidP="00CB5FF6">
            <w:pPr>
              <w:jc w:val="center"/>
              <w:rPr>
                <w:rFonts w:ascii="Times New Roman" w:hAnsi="Times New Roman" w:cs="Times New Roman"/>
              </w:rPr>
            </w:pPr>
            <w:r w:rsidRPr="00AB1597">
              <w:t>73.43</w:t>
            </w:r>
          </w:p>
        </w:tc>
        <w:tc>
          <w:tcPr>
            <w:tcW w:w="954" w:type="dxa"/>
          </w:tcPr>
          <w:p w14:paraId="5E5225A1" w14:textId="0FCF127D" w:rsidR="00CB5FF6" w:rsidRPr="00CC6D05" w:rsidRDefault="00CB5FF6" w:rsidP="00CB5FF6">
            <w:pPr>
              <w:jc w:val="center"/>
              <w:rPr>
                <w:rFonts w:ascii="Times New Roman" w:hAnsi="Times New Roman" w:cs="Times New Roman"/>
              </w:rPr>
            </w:pPr>
            <w:r w:rsidRPr="00AB1597">
              <w:t>4.01</w:t>
            </w:r>
          </w:p>
        </w:tc>
        <w:tc>
          <w:tcPr>
            <w:tcW w:w="954" w:type="dxa"/>
          </w:tcPr>
          <w:p w14:paraId="107A7599" w14:textId="5B538587" w:rsidR="00CB5FF6" w:rsidRPr="00CC6D05" w:rsidRDefault="00CB5FF6" w:rsidP="00CB5FF6">
            <w:pPr>
              <w:jc w:val="center"/>
              <w:rPr>
                <w:rFonts w:ascii="Times New Roman" w:hAnsi="Times New Roman" w:cs="Times New Roman"/>
              </w:rPr>
            </w:pPr>
            <w:r w:rsidRPr="00AB1597">
              <w:t>10.92</w:t>
            </w:r>
          </w:p>
        </w:tc>
        <w:tc>
          <w:tcPr>
            <w:tcW w:w="954" w:type="dxa"/>
          </w:tcPr>
          <w:p w14:paraId="44FE1578" w14:textId="2E366FC6" w:rsidR="00CB5FF6" w:rsidRPr="00CC6D05" w:rsidRDefault="00CB5FF6" w:rsidP="00CB5FF6">
            <w:pPr>
              <w:jc w:val="center"/>
              <w:rPr>
                <w:rFonts w:ascii="Times New Roman" w:hAnsi="Times New Roman" w:cs="Times New Roman"/>
              </w:rPr>
            </w:pPr>
            <w:r w:rsidRPr="00AB1597">
              <w:t>14.93</w:t>
            </w:r>
          </w:p>
        </w:tc>
        <w:tc>
          <w:tcPr>
            <w:tcW w:w="954" w:type="dxa"/>
          </w:tcPr>
          <w:p w14:paraId="628A80D9" w14:textId="11AEFEE4" w:rsidR="00CB5FF6" w:rsidRPr="00CC6D05" w:rsidRDefault="00CB5FF6" w:rsidP="00CB5FF6">
            <w:pPr>
              <w:jc w:val="center"/>
              <w:rPr>
                <w:rFonts w:ascii="Times New Roman" w:hAnsi="Times New Roman" w:cs="Times New Roman"/>
              </w:rPr>
            </w:pPr>
            <w:r w:rsidRPr="00AB1597">
              <w:t>18.54</w:t>
            </w:r>
          </w:p>
        </w:tc>
        <w:tc>
          <w:tcPr>
            <w:tcW w:w="954" w:type="dxa"/>
          </w:tcPr>
          <w:p w14:paraId="767DE004" w14:textId="05ED56CA" w:rsidR="00CB5FF6" w:rsidRPr="00CC6D05" w:rsidRDefault="00CB5FF6" w:rsidP="00CB5FF6">
            <w:pPr>
              <w:jc w:val="center"/>
              <w:rPr>
                <w:rFonts w:ascii="Times New Roman" w:hAnsi="Times New Roman" w:cs="Times New Roman"/>
              </w:rPr>
            </w:pPr>
            <w:r w:rsidRPr="00AB1597">
              <w:t>38.65</w:t>
            </w:r>
          </w:p>
        </w:tc>
        <w:tc>
          <w:tcPr>
            <w:tcW w:w="954" w:type="dxa"/>
          </w:tcPr>
          <w:p w14:paraId="5607FBD4" w14:textId="7D2728C5" w:rsidR="00CB5FF6" w:rsidRPr="00CC6D05" w:rsidRDefault="00CB5FF6" w:rsidP="00CB5FF6">
            <w:pPr>
              <w:jc w:val="center"/>
              <w:rPr>
                <w:rFonts w:ascii="Times New Roman" w:hAnsi="Times New Roman" w:cs="Times New Roman"/>
              </w:rPr>
            </w:pPr>
            <w:r w:rsidRPr="00AB1597">
              <w:t>57.19</w:t>
            </w:r>
          </w:p>
        </w:tc>
      </w:tr>
      <w:tr w:rsidR="00CB5FF6" w:rsidRPr="00034A76" w14:paraId="127856D6" w14:textId="77777777" w:rsidTr="00CB5FF6">
        <w:trPr>
          <w:trHeight w:val="257"/>
        </w:trPr>
        <w:tc>
          <w:tcPr>
            <w:tcW w:w="5382" w:type="dxa"/>
            <w:vAlign w:val="center"/>
          </w:tcPr>
          <w:p w14:paraId="4FBA989C"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T5: Cob rind biochar @ 2 t ha-1 + 100% Rec. FYM</w:t>
            </w:r>
          </w:p>
        </w:tc>
        <w:tc>
          <w:tcPr>
            <w:tcW w:w="1173" w:type="dxa"/>
          </w:tcPr>
          <w:p w14:paraId="27DF6F8D" w14:textId="4D465658" w:rsidR="00CB5FF6" w:rsidRPr="00CC6D05" w:rsidRDefault="00CB5FF6" w:rsidP="00CB5FF6">
            <w:pPr>
              <w:jc w:val="center"/>
              <w:rPr>
                <w:rFonts w:ascii="Times New Roman" w:hAnsi="Times New Roman" w:cs="Times New Roman"/>
              </w:rPr>
            </w:pPr>
            <w:r w:rsidRPr="00AB1597">
              <w:t>45.64</w:t>
            </w:r>
          </w:p>
        </w:tc>
        <w:tc>
          <w:tcPr>
            <w:tcW w:w="954" w:type="dxa"/>
          </w:tcPr>
          <w:p w14:paraId="41C72FCA" w14:textId="144FC624" w:rsidR="00CB5FF6" w:rsidRPr="00CC6D05" w:rsidRDefault="00CB5FF6" w:rsidP="00CB5FF6">
            <w:pPr>
              <w:jc w:val="center"/>
              <w:rPr>
                <w:rFonts w:ascii="Times New Roman" w:hAnsi="Times New Roman" w:cs="Times New Roman"/>
              </w:rPr>
            </w:pPr>
            <w:r w:rsidRPr="00AB1597">
              <w:t>70.81</w:t>
            </w:r>
          </w:p>
        </w:tc>
        <w:tc>
          <w:tcPr>
            <w:tcW w:w="954" w:type="dxa"/>
          </w:tcPr>
          <w:p w14:paraId="118141BC" w14:textId="53711B02" w:rsidR="00CB5FF6" w:rsidRPr="00CC6D05" w:rsidRDefault="00CB5FF6" w:rsidP="00CB5FF6">
            <w:pPr>
              <w:jc w:val="center"/>
              <w:rPr>
                <w:rFonts w:ascii="Times New Roman" w:hAnsi="Times New Roman" w:cs="Times New Roman"/>
              </w:rPr>
            </w:pPr>
            <w:r w:rsidRPr="00AB1597">
              <w:t>116.45</w:t>
            </w:r>
          </w:p>
        </w:tc>
        <w:tc>
          <w:tcPr>
            <w:tcW w:w="954" w:type="dxa"/>
          </w:tcPr>
          <w:p w14:paraId="69DB09D2" w14:textId="0E727485" w:rsidR="00CB5FF6" w:rsidRPr="00CC6D05" w:rsidRDefault="00CB5FF6" w:rsidP="00CB5FF6">
            <w:pPr>
              <w:jc w:val="center"/>
              <w:rPr>
                <w:rFonts w:ascii="Times New Roman" w:hAnsi="Times New Roman" w:cs="Times New Roman"/>
              </w:rPr>
            </w:pPr>
            <w:r w:rsidRPr="00AB1597">
              <w:t>7.29</w:t>
            </w:r>
          </w:p>
        </w:tc>
        <w:tc>
          <w:tcPr>
            <w:tcW w:w="954" w:type="dxa"/>
          </w:tcPr>
          <w:p w14:paraId="1314AE22" w14:textId="3383765D" w:rsidR="00CB5FF6" w:rsidRPr="00CC6D05" w:rsidRDefault="00CB5FF6" w:rsidP="00CB5FF6">
            <w:pPr>
              <w:jc w:val="center"/>
              <w:rPr>
                <w:rFonts w:ascii="Times New Roman" w:hAnsi="Times New Roman" w:cs="Times New Roman"/>
              </w:rPr>
            </w:pPr>
            <w:r w:rsidRPr="00AB1597">
              <w:t>18</w:t>
            </w:r>
          </w:p>
        </w:tc>
        <w:tc>
          <w:tcPr>
            <w:tcW w:w="954" w:type="dxa"/>
          </w:tcPr>
          <w:p w14:paraId="1B6916F6" w14:textId="5560A7EC" w:rsidR="00CB5FF6" w:rsidRPr="00CC6D05" w:rsidRDefault="00CB5FF6" w:rsidP="00CB5FF6">
            <w:pPr>
              <w:jc w:val="center"/>
              <w:rPr>
                <w:rFonts w:ascii="Times New Roman" w:hAnsi="Times New Roman" w:cs="Times New Roman"/>
              </w:rPr>
            </w:pPr>
            <w:r w:rsidRPr="00AB1597">
              <w:t>25.29</w:t>
            </w:r>
          </w:p>
        </w:tc>
        <w:tc>
          <w:tcPr>
            <w:tcW w:w="954" w:type="dxa"/>
          </w:tcPr>
          <w:p w14:paraId="29A28F38" w14:textId="23F2F110" w:rsidR="00CB5FF6" w:rsidRPr="00CC6D05" w:rsidRDefault="00CB5FF6" w:rsidP="00CB5FF6">
            <w:pPr>
              <w:jc w:val="center"/>
              <w:rPr>
                <w:rFonts w:ascii="Times New Roman" w:hAnsi="Times New Roman" w:cs="Times New Roman"/>
              </w:rPr>
            </w:pPr>
            <w:r w:rsidRPr="00AB1597">
              <w:t>33.36</w:t>
            </w:r>
          </w:p>
        </w:tc>
        <w:tc>
          <w:tcPr>
            <w:tcW w:w="954" w:type="dxa"/>
          </w:tcPr>
          <w:p w14:paraId="5C5D257E" w14:textId="1634C5AC" w:rsidR="00CB5FF6" w:rsidRPr="00CC6D05" w:rsidRDefault="00CB5FF6" w:rsidP="00CB5FF6">
            <w:pPr>
              <w:jc w:val="center"/>
              <w:rPr>
                <w:rFonts w:ascii="Times New Roman" w:hAnsi="Times New Roman" w:cs="Times New Roman"/>
              </w:rPr>
            </w:pPr>
            <w:r w:rsidRPr="00AB1597">
              <w:t>69.61</w:t>
            </w:r>
          </w:p>
        </w:tc>
        <w:tc>
          <w:tcPr>
            <w:tcW w:w="954" w:type="dxa"/>
          </w:tcPr>
          <w:p w14:paraId="7C743DEB" w14:textId="019019A6" w:rsidR="00CB5FF6" w:rsidRPr="00CC6D05" w:rsidRDefault="00CB5FF6" w:rsidP="00CB5FF6">
            <w:pPr>
              <w:jc w:val="center"/>
              <w:rPr>
                <w:rFonts w:ascii="Times New Roman" w:hAnsi="Times New Roman" w:cs="Times New Roman"/>
              </w:rPr>
            </w:pPr>
            <w:r w:rsidRPr="00AB1597">
              <w:t>102.98</w:t>
            </w:r>
          </w:p>
        </w:tc>
      </w:tr>
      <w:tr w:rsidR="00CB5FF6" w:rsidRPr="00034A76" w14:paraId="732C66FC" w14:textId="77777777" w:rsidTr="00CB5FF6">
        <w:trPr>
          <w:trHeight w:val="257"/>
        </w:trPr>
        <w:tc>
          <w:tcPr>
            <w:tcW w:w="5382" w:type="dxa"/>
            <w:vAlign w:val="center"/>
          </w:tcPr>
          <w:p w14:paraId="2DA809F7"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T6: Cob rind biochar @ 2 t ha-1 + 75% Rec. FYM</w:t>
            </w:r>
          </w:p>
        </w:tc>
        <w:tc>
          <w:tcPr>
            <w:tcW w:w="1173" w:type="dxa"/>
          </w:tcPr>
          <w:p w14:paraId="36CFAFFF" w14:textId="5177D898" w:rsidR="00CB5FF6" w:rsidRPr="00CC6D05" w:rsidRDefault="00CB5FF6" w:rsidP="00CB5FF6">
            <w:pPr>
              <w:jc w:val="center"/>
              <w:rPr>
                <w:rFonts w:ascii="Times New Roman" w:hAnsi="Times New Roman" w:cs="Times New Roman"/>
              </w:rPr>
            </w:pPr>
            <w:r w:rsidRPr="00AB1597">
              <w:t>37.39</w:t>
            </w:r>
          </w:p>
        </w:tc>
        <w:tc>
          <w:tcPr>
            <w:tcW w:w="954" w:type="dxa"/>
          </w:tcPr>
          <w:p w14:paraId="589F98AF" w14:textId="59F45BF7" w:rsidR="00CB5FF6" w:rsidRPr="00CC6D05" w:rsidRDefault="00CB5FF6" w:rsidP="00CB5FF6">
            <w:pPr>
              <w:jc w:val="center"/>
              <w:rPr>
                <w:rFonts w:ascii="Times New Roman" w:hAnsi="Times New Roman" w:cs="Times New Roman"/>
              </w:rPr>
            </w:pPr>
            <w:r w:rsidRPr="00AB1597">
              <w:t>64.95</w:t>
            </w:r>
          </w:p>
        </w:tc>
        <w:tc>
          <w:tcPr>
            <w:tcW w:w="954" w:type="dxa"/>
          </w:tcPr>
          <w:p w14:paraId="7DB1639D" w14:textId="0E790AD8" w:rsidR="00CB5FF6" w:rsidRPr="00CC6D05" w:rsidRDefault="00CB5FF6" w:rsidP="00CB5FF6">
            <w:pPr>
              <w:jc w:val="center"/>
              <w:rPr>
                <w:rFonts w:ascii="Times New Roman" w:hAnsi="Times New Roman" w:cs="Times New Roman"/>
              </w:rPr>
            </w:pPr>
            <w:r w:rsidRPr="00AB1597">
              <w:t>102.34</w:t>
            </w:r>
          </w:p>
        </w:tc>
        <w:tc>
          <w:tcPr>
            <w:tcW w:w="954" w:type="dxa"/>
          </w:tcPr>
          <w:p w14:paraId="6CF53DF1" w14:textId="5B7B3155" w:rsidR="00CB5FF6" w:rsidRPr="00CC6D05" w:rsidRDefault="00CB5FF6" w:rsidP="00CB5FF6">
            <w:pPr>
              <w:jc w:val="center"/>
              <w:rPr>
                <w:rFonts w:ascii="Times New Roman" w:hAnsi="Times New Roman" w:cs="Times New Roman"/>
              </w:rPr>
            </w:pPr>
            <w:r w:rsidRPr="00AB1597">
              <w:t>5.63</w:t>
            </w:r>
          </w:p>
        </w:tc>
        <w:tc>
          <w:tcPr>
            <w:tcW w:w="954" w:type="dxa"/>
          </w:tcPr>
          <w:p w14:paraId="17562EC7" w14:textId="195010F8" w:rsidR="00CB5FF6" w:rsidRPr="00CC6D05" w:rsidRDefault="00CB5FF6" w:rsidP="00CB5FF6">
            <w:pPr>
              <w:jc w:val="center"/>
              <w:rPr>
                <w:rFonts w:ascii="Times New Roman" w:hAnsi="Times New Roman" w:cs="Times New Roman"/>
              </w:rPr>
            </w:pPr>
            <w:r w:rsidRPr="00AB1597">
              <w:t>15.38</w:t>
            </w:r>
          </w:p>
        </w:tc>
        <w:tc>
          <w:tcPr>
            <w:tcW w:w="954" w:type="dxa"/>
          </w:tcPr>
          <w:p w14:paraId="604D553E" w14:textId="2FA7C65F" w:rsidR="00CB5FF6" w:rsidRPr="00CC6D05" w:rsidRDefault="00CB5FF6" w:rsidP="00CB5FF6">
            <w:pPr>
              <w:jc w:val="center"/>
              <w:rPr>
                <w:rFonts w:ascii="Times New Roman" w:hAnsi="Times New Roman" w:cs="Times New Roman"/>
              </w:rPr>
            </w:pPr>
            <w:r w:rsidRPr="00AB1597">
              <w:t>21.01</w:t>
            </w:r>
          </w:p>
        </w:tc>
        <w:tc>
          <w:tcPr>
            <w:tcW w:w="954" w:type="dxa"/>
          </w:tcPr>
          <w:p w14:paraId="11CC1A45" w14:textId="7A998850" w:rsidR="00CB5FF6" w:rsidRPr="00CC6D05" w:rsidRDefault="00CB5FF6" w:rsidP="00CB5FF6">
            <w:pPr>
              <w:jc w:val="center"/>
              <w:rPr>
                <w:rFonts w:ascii="Times New Roman" w:hAnsi="Times New Roman" w:cs="Times New Roman"/>
              </w:rPr>
            </w:pPr>
            <w:r w:rsidRPr="00AB1597">
              <w:t>26.47</w:t>
            </w:r>
          </w:p>
        </w:tc>
        <w:tc>
          <w:tcPr>
            <w:tcW w:w="954" w:type="dxa"/>
          </w:tcPr>
          <w:p w14:paraId="5E188E60" w14:textId="3C45381B" w:rsidR="00CB5FF6" w:rsidRPr="00CC6D05" w:rsidRDefault="00CB5FF6" w:rsidP="00CB5FF6">
            <w:pPr>
              <w:jc w:val="center"/>
              <w:rPr>
                <w:rFonts w:ascii="Times New Roman" w:hAnsi="Times New Roman" w:cs="Times New Roman"/>
              </w:rPr>
            </w:pPr>
            <w:r w:rsidRPr="00AB1597">
              <w:t>54.12</w:t>
            </w:r>
          </w:p>
        </w:tc>
        <w:tc>
          <w:tcPr>
            <w:tcW w:w="954" w:type="dxa"/>
          </w:tcPr>
          <w:p w14:paraId="6F1AD363" w14:textId="46863F25" w:rsidR="00CB5FF6" w:rsidRPr="00CC6D05" w:rsidRDefault="00CB5FF6" w:rsidP="00CB5FF6">
            <w:pPr>
              <w:jc w:val="center"/>
              <w:rPr>
                <w:rFonts w:ascii="Times New Roman" w:hAnsi="Times New Roman" w:cs="Times New Roman"/>
              </w:rPr>
            </w:pPr>
            <w:r w:rsidRPr="00AB1597">
              <w:t>80.59</w:t>
            </w:r>
          </w:p>
        </w:tc>
      </w:tr>
      <w:tr w:rsidR="00CB5FF6" w:rsidRPr="00034A76" w14:paraId="4F664ADF" w14:textId="77777777" w:rsidTr="00CB5FF6">
        <w:trPr>
          <w:trHeight w:val="271"/>
        </w:trPr>
        <w:tc>
          <w:tcPr>
            <w:tcW w:w="5382" w:type="dxa"/>
            <w:vAlign w:val="center"/>
          </w:tcPr>
          <w:p w14:paraId="0977D2A7"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T7: Cob rind biochar @ 2 t ha-1 + 50% Rec. FYM</w:t>
            </w:r>
          </w:p>
        </w:tc>
        <w:tc>
          <w:tcPr>
            <w:tcW w:w="1173" w:type="dxa"/>
          </w:tcPr>
          <w:p w14:paraId="63A39FDC" w14:textId="2B18C806" w:rsidR="00CB5FF6" w:rsidRPr="00CC6D05" w:rsidRDefault="00CB5FF6" w:rsidP="00CB5FF6">
            <w:pPr>
              <w:jc w:val="center"/>
              <w:rPr>
                <w:rFonts w:ascii="Times New Roman" w:hAnsi="Times New Roman" w:cs="Times New Roman"/>
              </w:rPr>
            </w:pPr>
            <w:r w:rsidRPr="00AB1597">
              <w:t>29.18</w:t>
            </w:r>
          </w:p>
        </w:tc>
        <w:tc>
          <w:tcPr>
            <w:tcW w:w="954" w:type="dxa"/>
          </w:tcPr>
          <w:p w14:paraId="1738960A" w14:textId="530B409A" w:rsidR="00CB5FF6" w:rsidRPr="00CC6D05" w:rsidRDefault="00CB5FF6" w:rsidP="00CB5FF6">
            <w:pPr>
              <w:jc w:val="center"/>
              <w:rPr>
                <w:rFonts w:ascii="Times New Roman" w:hAnsi="Times New Roman" w:cs="Times New Roman"/>
              </w:rPr>
            </w:pPr>
            <w:r w:rsidRPr="00AB1597">
              <w:t>52.35</w:t>
            </w:r>
          </w:p>
        </w:tc>
        <w:tc>
          <w:tcPr>
            <w:tcW w:w="954" w:type="dxa"/>
          </w:tcPr>
          <w:p w14:paraId="70E0AC4F" w14:textId="71BA29E3" w:rsidR="00CB5FF6" w:rsidRPr="00CC6D05" w:rsidRDefault="00CB5FF6" w:rsidP="00CB5FF6">
            <w:pPr>
              <w:jc w:val="center"/>
              <w:rPr>
                <w:rFonts w:ascii="Times New Roman" w:hAnsi="Times New Roman" w:cs="Times New Roman"/>
              </w:rPr>
            </w:pPr>
            <w:r w:rsidRPr="00AB1597">
              <w:t>81.54</w:t>
            </w:r>
          </w:p>
        </w:tc>
        <w:tc>
          <w:tcPr>
            <w:tcW w:w="954" w:type="dxa"/>
          </w:tcPr>
          <w:p w14:paraId="187C80AD" w14:textId="44796287" w:rsidR="00CB5FF6" w:rsidRPr="00CC6D05" w:rsidRDefault="00CB5FF6" w:rsidP="00CB5FF6">
            <w:pPr>
              <w:jc w:val="center"/>
              <w:rPr>
                <w:rFonts w:ascii="Times New Roman" w:hAnsi="Times New Roman" w:cs="Times New Roman"/>
              </w:rPr>
            </w:pPr>
            <w:r w:rsidRPr="00AB1597">
              <w:t>4.47</w:t>
            </w:r>
          </w:p>
        </w:tc>
        <w:tc>
          <w:tcPr>
            <w:tcW w:w="954" w:type="dxa"/>
          </w:tcPr>
          <w:p w14:paraId="7B613513" w14:textId="5B40A363" w:rsidR="00CB5FF6" w:rsidRPr="00CC6D05" w:rsidRDefault="00CB5FF6" w:rsidP="00CB5FF6">
            <w:pPr>
              <w:jc w:val="center"/>
              <w:rPr>
                <w:rFonts w:ascii="Times New Roman" w:hAnsi="Times New Roman" w:cs="Times New Roman"/>
              </w:rPr>
            </w:pPr>
            <w:r w:rsidRPr="00AB1597">
              <w:t>12.95</w:t>
            </w:r>
          </w:p>
        </w:tc>
        <w:tc>
          <w:tcPr>
            <w:tcW w:w="954" w:type="dxa"/>
          </w:tcPr>
          <w:p w14:paraId="5B3E1E00" w14:textId="59C8FD6E" w:rsidR="00CB5FF6" w:rsidRPr="00CC6D05" w:rsidRDefault="00CB5FF6" w:rsidP="00CB5FF6">
            <w:pPr>
              <w:jc w:val="center"/>
              <w:rPr>
                <w:rFonts w:ascii="Times New Roman" w:hAnsi="Times New Roman" w:cs="Times New Roman"/>
              </w:rPr>
            </w:pPr>
            <w:r w:rsidRPr="00AB1597">
              <w:t>17.42</w:t>
            </w:r>
          </w:p>
        </w:tc>
        <w:tc>
          <w:tcPr>
            <w:tcW w:w="954" w:type="dxa"/>
          </w:tcPr>
          <w:p w14:paraId="7911C8D4" w14:textId="77BAC598" w:rsidR="00CB5FF6" w:rsidRPr="00CC6D05" w:rsidRDefault="00CB5FF6" w:rsidP="00CB5FF6">
            <w:pPr>
              <w:jc w:val="center"/>
              <w:rPr>
                <w:rFonts w:ascii="Times New Roman" w:hAnsi="Times New Roman" w:cs="Times New Roman"/>
              </w:rPr>
            </w:pPr>
            <w:r w:rsidRPr="00AB1597">
              <w:t>23.23</w:t>
            </w:r>
          </w:p>
        </w:tc>
        <w:tc>
          <w:tcPr>
            <w:tcW w:w="954" w:type="dxa"/>
          </w:tcPr>
          <w:p w14:paraId="3A525D42" w14:textId="24B3B077" w:rsidR="00CB5FF6" w:rsidRPr="00CC6D05" w:rsidRDefault="00CB5FF6" w:rsidP="00CB5FF6">
            <w:pPr>
              <w:jc w:val="center"/>
              <w:rPr>
                <w:rFonts w:ascii="Times New Roman" w:hAnsi="Times New Roman" w:cs="Times New Roman"/>
              </w:rPr>
            </w:pPr>
            <w:r w:rsidRPr="00AB1597">
              <w:t>49.11</w:t>
            </w:r>
          </w:p>
        </w:tc>
        <w:tc>
          <w:tcPr>
            <w:tcW w:w="954" w:type="dxa"/>
          </w:tcPr>
          <w:p w14:paraId="04D08AB7" w14:textId="1C859734" w:rsidR="00CB5FF6" w:rsidRPr="00CC6D05" w:rsidRDefault="00CB5FF6" w:rsidP="00CB5FF6">
            <w:pPr>
              <w:jc w:val="center"/>
              <w:rPr>
                <w:rFonts w:ascii="Times New Roman" w:hAnsi="Times New Roman" w:cs="Times New Roman"/>
              </w:rPr>
            </w:pPr>
            <w:r w:rsidRPr="00AB1597">
              <w:t>72.34</w:t>
            </w:r>
          </w:p>
        </w:tc>
      </w:tr>
      <w:tr w:rsidR="00CB5FF6" w:rsidRPr="00034A76" w14:paraId="7E9B0735" w14:textId="77777777" w:rsidTr="00CB5FF6">
        <w:trPr>
          <w:trHeight w:val="257"/>
        </w:trPr>
        <w:tc>
          <w:tcPr>
            <w:tcW w:w="5382" w:type="dxa"/>
            <w:vAlign w:val="center"/>
          </w:tcPr>
          <w:p w14:paraId="2253364A"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T8: Cob rind biochar @ 4 t ha-1 + 100% Rec. FYM</w:t>
            </w:r>
          </w:p>
        </w:tc>
        <w:tc>
          <w:tcPr>
            <w:tcW w:w="1173" w:type="dxa"/>
          </w:tcPr>
          <w:p w14:paraId="774ACF01" w14:textId="2EBB4D7D" w:rsidR="00CB5FF6" w:rsidRPr="00CC6D05" w:rsidRDefault="00CB5FF6" w:rsidP="00CB5FF6">
            <w:pPr>
              <w:jc w:val="center"/>
              <w:rPr>
                <w:rFonts w:ascii="Times New Roman" w:hAnsi="Times New Roman" w:cs="Times New Roman"/>
              </w:rPr>
            </w:pPr>
            <w:r w:rsidRPr="00AB1597">
              <w:t>51.51</w:t>
            </w:r>
          </w:p>
        </w:tc>
        <w:tc>
          <w:tcPr>
            <w:tcW w:w="954" w:type="dxa"/>
          </w:tcPr>
          <w:p w14:paraId="0BF443FD" w14:textId="0FB314A7" w:rsidR="00CB5FF6" w:rsidRPr="00CC6D05" w:rsidRDefault="00CB5FF6" w:rsidP="00CB5FF6">
            <w:pPr>
              <w:jc w:val="center"/>
              <w:rPr>
                <w:rFonts w:ascii="Times New Roman" w:hAnsi="Times New Roman" w:cs="Times New Roman"/>
              </w:rPr>
            </w:pPr>
            <w:r w:rsidRPr="00AB1597">
              <w:t>76.64</w:t>
            </w:r>
          </w:p>
        </w:tc>
        <w:tc>
          <w:tcPr>
            <w:tcW w:w="954" w:type="dxa"/>
          </w:tcPr>
          <w:p w14:paraId="34E106AB" w14:textId="642BFF7E" w:rsidR="00CB5FF6" w:rsidRPr="00CC6D05" w:rsidRDefault="00CB5FF6" w:rsidP="00CB5FF6">
            <w:pPr>
              <w:jc w:val="center"/>
              <w:rPr>
                <w:rFonts w:ascii="Times New Roman" w:hAnsi="Times New Roman" w:cs="Times New Roman"/>
              </w:rPr>
            </w:pPr>
            <w:r w:rsidRPr="00AB1597">
              <w:t>128.15</w:t>
            </w:r>
          </w:p>
        </w:tc>
        <w:tc>
          <w:tcPr>
            <w:tcW w:w="954" w:type="dxa"/>
          </w:tcPr>
          <w:p w14:paraId="5D3DD7B4" w14:textId="0E8EDAF6" w:rsidR="00CB5FF6" w:rsidRPr="00CC6D05" w:rsidRDefault="00CB5FF6" w:rsidP="00CB5FF6">
            <w:pPr>
              <w:jc w:val="center"/>
              <w:rPr>
                <w:rFonts w:ascii="Times New Roman" w:hAnsi="Times New Roman" w:cs="Times New Roman"/>
              </w:rPr>
            </w:pPr>
            <w:r w:rsidRPr="00AB1597">
              <w:t>8.58</w:t>
            </w:r>
          </w:p>
        </w:tc>
        <w:tc>
          <w:tcPr>
            <w:tcW w:w="954" w:type="dxa"/>
          </w:tcPr>
          <w:p w14:paraId="2888EA8F" w14:textId="61EED28C" w:rsidR="00CB5FF6" w:rsidRPr="00CC6D05" w:rsidRDefault="00CB5FF6" w:rsidP="00CB5FF6">
            <w:pPr>
              <w:jc w:val="center"/>
              <w:rPr>
                <w:rFonts w:ascii="Times New Roman" w:hAnsi="Times New Roman" w:cs="Times New Roman"/>
              </w:rPr>
            </w:pPr>
            <w:r w:rsidRPr="00AB1597">
              <w:t>21.99</w:t>
            </w:r>
          </w:p>
        </w:tc>
        <w:tc>
          <w:tcPr>
            <w:tcW w:w="954" w:type="dxa"/>
          </w:tcPr>
          <w:p w14:paraId="279B4572" w14:textId="22101D94" w:rsidR="00CB5FF6" w:rsidRPr="00CC6D05" w:rsidRDefault="00CB5FF6" w:rsidP="00CB5FF6">
            <w:pPr>
              <w:jc w:val="center"/>
              <w:rPr>
                <w:rFonts w:ascii="Times New Roman" w:hAnsi="Times New Roman" w:cs="Times New Roman"/>
              </w:rPr>
            </w:pPr>
            <w:r w:rsidRPr="00AB1597">
              <w:t>30.57</w:t>
            </w:r>
          </w:p>
        </w:tc>
        <w:tc>
          <w:tcPr>
            <w:tcW w:w="954" w:type="dxa"/>
          </w:tcPr>
          <w:p w14:paraId="0AC3E38F" w14:textId="6B939A0E" w:rsidR="00CB5FF6" w:rsidRPr="00CC6D05" w:rsidRDefault="00CB5FF6" w:rsidP="00CB5FF6">
            <w:pPr>
              <w:jc w:val="center"/>
              <w:rPr>
                <w:rFonts w:ascii="Times New Roman" w:hAnsi="Times New Roman" w:cs="Times New Roman"/>
              </w:rPr>
            </w:pPr>
            <w:r w:rsidRPr="00AB1597">
              <w:t>37.2</w:t>
            </w:r>
          </w:p>
        </w:tc>
        <w:tc>
          <w:tcPr>
            <w:tcW w:w="954" w:type="dxa"/>
          </w:tcPr>
          <w:p w14:paraId="17FDA0D2" w14:textId="004AC561" w:rsidR="00CB5FF6" w:rsidRPr="00CC6D05" w:rsidRDefault="00CB5FF6" w:rsidP="00CB5FF6">
            <w:pPr>
              <w:jc w:val="center"/>
              <w:rPr>
                <w:rFonts w:ascii="Times New Roman" w:hAnsi="Times New Roman" w:cs="Times New Roman"/>
              </w:rPr>
            </w:pPr>
            <w:r w:rsidRPr="00AB1597">
              <w:t>75.38</w:t>
            </w:r>
          </w:p>
        </w:tc>
        <w:tc>
          <w:tcPr>
            <w:tcW w:w="954" w:type="dxa"/>
          </w:tcPr>
          <w:p w14:paraId="780F50C8" w14:textId="4F82C8FE" w:rsidR="00CB5FF6" w:rsidRPr="00CC6D05" w:rsidRDefault="00CB5FF6" w:rsidP="00CB5FF6">
            <w:pPr>
              <w:jc w:val="center"/>
              <w:rPr>
                <w:rFonts w:ascii="Times New Roman" w:hAnsi="Times New Roman" w:cs="Times New Roman"/>
              </w:rPr>
            </w:pPr>
            <w:r w:rsidRPr="00AB1597">
              <w:t>112.58</w:t>
            </w:r>
          </w:p>
        </w:tc>
      </w:tr>
      <w:tr w:rsidR="00CB5FF6" w:rsidRPr="00034A76" w14:paraId="5811CD35" w14:textId="77777777" w:rsidTr="00CB5FF6">
        <w:trPr>
          <w:trHeight w:val="257"/>
        </w:trPr>
        <w:tc>
          <w:tcPr>
            <w:tcW w:w="5382" w:type="dxa"/>
            <w:vAlign w:val="center"/>
          </w:tcPr>
          <w:p w14:paraId="1C707484"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T9: Cob rind biochar @ 4 t ha-1 + 75% Rec. FYM</w:t>
            </w:r>
          </w:p>
        </w:tc>
        <w:tc>
          <w:tcPr>
            <w:tcW w:w="1173" w:type="dxa"/>
          </w:tcPr>
          <w:p w14:paraId="4EDB72ED" w14:textId="409D2BD5" w:rsidR="00CB5FF6" w:rsidRPr="00CC6D05" w:rsidRDefault="00CB5FF6" w:rsidP="00CB5FF6">
            <w:pPr>
              <w:jc w:val="center"/>
              <w:rPr>
                <w:rFonts w:ascii="Times New Roman" w:hAnsi="Times New Roman" w:cs="Times New Roman"/>
              </w:rPr>
            </w:pPr>
            <w:r w:rsidRPr="00AB1597">
              <w:t>47.93</w:t>
            </w:r>
          </w:p>
        </w:tc>
        <w:tc>
          <w:tcPr>
            <w:tcW w:w="954" w:type="dxa"/>
          </w:tcPr>
          <w:p w14:paraId="53D4CB02" w14:textId="787D4CDC" w:rsidR="00CB5FF6" w:rsidRPr="00CC6D05" w:rsidRDefault="00CB5FF6" w:rsidP="00CB5FF6">
            <w:pPr>
              <w:jc w:val="center"/>
              <w:rPr>
                <w:rFonts w:ascii="Times New Roman" w:hAnsi="Times New Roman" w:cs="Times New Roman"/>
              </w:rPr>
            </w:pPr>
            <w:r w:rsidRPr="00AB1597">
              <w:t>72.89</w:t>
            </w:r>
          </w:p>
        </w:tc>
        <w:tc>
          <w:tcPr>
            <w:tcW w:w="954" w:type="dxa"/>
          </w:tcPr>
          <w:p w14:paraId="257CEE8F" w14:textId="79FA7B3F" w:rsidR="00CB5FF6" w:rsidRPr="00CC6D05" w:rsidRDefault="00CB5FF6" w:rsidP="00CB5FF6">
            <w:pPr>
              <w:jc w:val="center"/>
              <w:rPr>
                <w:rFonts w:ascii="Times New Roman" w:hAnsi="Times New Roman" w:cs="Times New Roman"/>
              </w:rPr>
            </w:pPr>
            <w:r w:rsidRPr="00AB1597">
              <w:t>120.82</w:t>
            </w:r>
          </w:p>
        </w:tc>
        <w:tc>
          <w:tcPr>
            <w:tcW w:w="954" w:type="dxa"/>
          </w:tcPr>
          <w:p w14:paraId="66B74648" w14:textId="3B80063F" w:rsidR="00CB5FF6" w:rsidRPr="00CC6D05" w:rsidRDefault="00CB5FF6" w:rsidP="00CB5FF6">
            <w:pPr>
              <w:jc w:val="center"/>
              <w:rPr>
                <w:rFonts w:ascii="Times New Roman" w:hAnsi="Times New Roman" w:cs="Times New Roman"/>
              </w:rPr>
            </w:pPr>
            <w:r w:rsidRPr="00AB1597">
              <w:t>7.73</w:t>
            </w:r>
          </w:p>
        </w:tc>
        <w:tc>
          <w:tcPr>
            <w:tcW w:w="954" w:type="dxa"/>
          </w:tcPr>
          <w:p w14:paraId="2010204F" w14:textId="747B8868" w:rsidR="00CB5FF6" w:rsidRPr="00CC6D05" w:rsidRDefault="00CB5FF6" w:rsidP="00CB5FF6">
            <w:pPr>
              <w:jc w:val="center"/>
              <w:rPr>
                <w:rFonts w:ascii="Times New Roman" w:hAnsi="Times New Roman" w:cs="Times New Roman"/>
              </w:rPr>
            </w:pPr>
            <w:r w:rsidRPr="00AB1597">
              <w:t>19.28</w:t>
            </w:r>
          </w:p>
        </w:tc>
        <w:tc>
          <w:tcPr>
            <w:tcW w:w="954" w:type="dxa"/>
          </w:tcPr>
          <w:p w14:paraId="25B43C9C" w14:textId="422CF943" w:rsidR="00CB5FF6" w:rsidRPr="00CC6D05" w:rsidRDefault="00CB5FF6" w:rsidP="00CB5FF6">
            <w:pPr>
              <w:jc w:val="center"/>
              <w:rPr>
                <w:rFonts w:ascii="Times New Roman" w:hAnsi="Times New Roman" w:cs="Times New Roman"/>
              </w:rPr>
            </w:pPr>
            <w:r w:rsidRPr="00AB1597">
              <w:t>27.01</w:t>
            </w:r>
          </w:p>
        </w:tc>
        <w:tc>
          <w:tcPr>
            <w:tcW w:w="954" w:type="dxa"/>
          </w:tcPr>
          <w:p w14:paraId="0E85F235" w14:textId="4A5AF49F" w:rsidR="00CB5FF6" w:rsidRPr="00CC6D05" w:rsidRDefault="00CB5FF6" w:rsidP="00CB5FF6">
            <w:pPr>
              <w:jc w:val="center"/>
              <w:rPr>
                <w:rFonts w:ascii="Times New Roman" w:hAnsi="Times New Roman" w:cs="Times New Roman"/>
              </w:rPr>
            </w:pPr>
            <w:r w:rsidRPr="00AB1597">
              <w:t>34.4</w:t>
            </w:r>
          </w:p>
        </w:tc>
        <w:tc>
          <w:tcPr>
            <w:tcW w:w="954" w:type="dxa"/>
          </w:tcPr>
          <w:p w14:paraId="43A9A44F" w14:textId="7D2B0D2F" w:rsidR="00CB5FF6" w:rsidRPr="00CC6D05" w:rsidRDefault="00CB5FF6" w:rsidP="00CB5FF6">
            <w:pPr>
              <w:jc w:val="center"/>
              <w:rPr>
                <w:rFonts w:ascii="Times New Roman" w:hAnsi="Times New Roman" w:cs="Times New Roman"/>
              </w:rPr>
            </w:pPr>
            <w:r w:rsidRPr="00AB1597">
              <w:t>71.08</w:t>
            </w:r>
          </w:p>
        </w:tc>
        <w:tc>
          <w:tcPr>
            <w:tcW w:w="954" w:type="dxa"/>
          </w:tcPr>
          <w:p w14:paraId="5E11485C" w14:textId="77A5B031" w:rsidR="00CB5FF6" w:rsidRPr="00CC6D05" w:rsidRDefault="00CB5FF6" w:rsidP="00CB5FF6">
            <w:pPr>
              <w:jc w:val="center"/>
              <w:rPr>
                <w:rFonts w:ascii="Times New Roman" w:hAnsi="Times New Roman" w:cs="Times New Roman"/>
              </w:rPr>
            </w:pPr>
            <w:r w:rsidRPr="00AB1597">
              <w:t>105.48</w:t>
            </w:r>
          </w:p>
        </w:tc>
      </w:tr>
      <w:tr w:rsidR="00CB5FF6" w:rsidRPr="00034A76" w14:paraId="384B4F20" w14:textId="77777777" w:rsidTr="00CB5FF6">
        <w:trPr>
          <w:trHeight w:val="257"/>
        </w:trPr>
        <w:tc>
          <w:tcPr>
            <w:tcW w:w="5382" w:type="dxa"/>
            <w:vAlign w:val="center"/>
          </w:tcPr>
          <w:p w14:paraId="3DFA57A6"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T10: Cob rind biochar @ 4 t ha-1 + 50% Rec. FYM</w:t>
            </w:r>
          </w:p>
        </w:tc>
        <w:tc>
          <w:tcPr>
            <w:tcW w:w="1173" w:type="dxa"/>
          </w:tcPr>
          <w:p w14:paraId="47917B9A" w14:textId="0B2918DF" w:rsidR="00CB5FF6" w:rsidRPr="00CC6D05" w:rsidRDefault="00CB5FF6" w:rsidP="00CB5FF6">
            <w:pPr>
              <w:jc w:val="center"/>
              <w:rPr>
                <w:rFonts w:ascii="Times New Roman" w:hAnsi="Times New Roman" w:cs="Times New Roman"/>
              </w:rPr>
            </w:pPr>
            <w:r w:rsidRPr="00AB1597">
              <w:t>38.41</w:t>
            </w:r>
          </w:p>
        </w:tc>
        <w:tc>
          <w:tcPr>
            <w:tcW w:w="954" w:type="dxa"/>
          </w:tcPr>
          <w:p w14:paraId="333F97C4" w14:textId="563360DD" w:rsidR="00CB5FF6" w:rsidRPr="00CC6D05" w:rsidRDefault="00CB5FF6" w:rsidP="00CB5FF6">
            <w:pPr>
              <w:jc w:val="center"/>
              <w:rPr>
                <w:rFonts w:ascii="Times New Roman" w:hAnsi="Times New Roman" w:cs="Times New Roman"/>
              </w:rPr>
            </w:pPr>
            <w:r w:rsidRPr="00AB1597">
              <w:t>67.09</w:t>
            </w:r>
          </w:p>
        </w:tc>
        <w:tc>
          <w:tcPr>
            <w:tcW w:w="954" w:type="dxa"/>
          </w:tcPr>
          <w:p w14:paraId="29AE055C" w14:textId="0C17EB62" w:rsidR="00CB5FF6" w:rsidRPr="00CC6D05" w:rsidRDefault="00CB5FF6" w:rsidP="00CB5FF6">
            <w:pPr>
              <w:jc w:val="center"/>
              <w:rPr>
                <w:rFonts w:ascii="Times New Roman" w:hAnsi="Times New Roman" w:cs="Times New Roman"/>
              </w:rPr>
            </w:pPr>
            <w:r w:rsidRPr="00AB1597">
              <w:t>105.5</w:t>
            </w:r>
          </w:p>
        </w:tc>
        <w:tc>
          <w:tcPr>
            <w:tcW w:w="954" w:type="dxa"/>
          </w:tcPr>
          <w:p w14:paraId="2DD914FE" w14:textId="03AD2BE7" w:rsidR="00CB5FF6" w:rsidRPr="00CC6D05" w:rsidRDefault="00CB5FF6" w:rsidP="00CB5FF6">
            <w:pPr>
              <w:jc w:val="center"/>
              <w:rPr>
                <w:rFonts w:ascii="Times New Roman" w:hAnsi="Times New Roman" w:cs="Times New Roman"/>
              </w:rPr>
            </w:pPr>
            <w:r w:rsidRPr="00AB1597">
              <w:t>5.96</w:t>
            </w:r>
          </w:p>
        </w:tc>
        <w:tc>
          <w:tcPr>
            <w:tcW w:w="954" w:type="dxa"/>
          </w:tcPr>
          <w:p w14:paraId="7C0721AC" w14:textId="5338D6A7" w:rsidR="00CB5FF6" w:rsidRPr="00CC6D05" w:rsidRDefault="00CB5FF6" w:rsidP="00CB5FF6">
            <w:pPr>
              <w:jc w:val="center"/>
              <w:rPr>
                <w:rFonts w:ascii="Times New Roman" w:hAnsi="Times New Roman" w:cs="Times New Roman"/>
              </w:rPr>
            </w:pPr>
            <w:r w:rsidRPr="00AB1597">
              <w:t>16.34</w:t>
            </w:r>
          </w:p>
        </w:tc>
        <w:tc>
          <w:tcPr>
            <w:tcW w:w="954" w:type="dxa"/>
          </w:tcPr>
          <w:p w14:paraId="38A3B5AD" w14:textId="468FB596" w:rsidR="00CB5FF6" w:rsidRPr="00CC6D05" w:rsidRDefault="00CB5FF6" w:rsidP="00CB5FF6">
            <w:pPr>
              <w:jc w:val="center"/>
              <w:rPr>
                <w:rFonts w:ascii="Times New Roman" w:hAnsi="Times New Roman" w:cs="Times New Roman"/>
              </w:rPr>
            </w:pPr>
            <w:r w:rsidRPr="00AB1597">
              <w:t>22.3</w:t>
            </w:r>
          </w:p>
        </w:tc>
        <w:tc>
          <w:tcPr>
            <w:tcW w:w="954" w:type="dxa"/>
          </w:tcPr>
          <w:p w14:paraId="7B7D80CA" w14:textId="3E536145" w:rsidR="00CB5FF6" w:rsidRPr="00CC6D05" w:rsidRDefault="00CB5FF6" w:rsidP="00CB5FF6">
            <w:pPr>
              <w:jc w:val="center"/>
              <w:rPr>
                <w:rFonts w:ascii="Times New Roman" w:hAnsi="Times New Roman" w:cs="Times New Roman"/>
              </w:rPr>
            </w:pPr>
            <w:r w:rsidRPr="00AB1597">
              <w:t>27.15</w:t>
            </w:r>
          </w:p>
        </w:tc>
        <w:tc>
          <w:tcPr>
            <w:tcW w:w="954" w:type="dxa"/>
          </w:tcPr>
          <w:p w14:paraId="18C2C883" w14:textId="3F1E227B" w:rsidR="00CB5FF6" w:rsidRPr="00CC6D05" w:rsidRDefault="00CB5FF6" w:rsidP="00CB5FF6">
            <w:pPr>
              <w:jc w:val="center"/>
              <w:rPr>
                <w:rFonts w:ascii="Times New Roman" w:hAnsi="Times New Roman" w:cs="Times New Roman"/>
              </w:rPr>
            </w:pPr>
            <w:r w:rsidRPr="00AB1597">
              <w:t>58.92</w:t>
            </w:r>
          </w:p>
        </w:tc>
        <w:tc>
          <w:tcPr>
            <w:tcW w:w="954" w:type="dxa"/>
          </w:tcPr>
          <w:p w14:paraId="0392F846" w14:textId="021DAA8B" w:rsidR="00CB5FF6" w:rsidRPr="00CC6D05" w:rsidRDefault="00CB5FF6" w:rsidP="00CB5FF6">
            <w:pPr>
              <w:jc w:val="center"/>
              <w:rPr>
                <w:rFonts w:ascii="Times New Roman" w:hAnsi="Times New Roman" w:cs="Times New Roman"/>
              </w:rPr>
            </w:pPr>
            <w:r w:rsidRPr="00AB1597">
              <w:t>86.07</w:t>
            </w:r>
          </w:p>
        </w:tc>
      </w:tr>
      <w:tr w:rsidR="00CB5FF6" w:rsidRPr="00034A76" w14:paraId="2F64AF65" w14:textId="77777777" w:rsidTr="00CB5FF6">
        <w:trPr>
          <w:trHeight w:val="257"/>
        </w:trPr>
        <w:tc>
          <w:tcPr>
            <w:tcW w:w="5382" w:type="dxa"/>
            <w:vAlign w:val="center"/>
          </w:tcPr>
          <w:p w14:paraId="3C275338" w14:textId="77777777" w:rsidR="00CB5FF6" w:rsidRPr="00CC6D05" w:rsidRDefault="00CB5FF6" w:rsidP="00CB5FF6">
            <w:pPr>
              <w:rPr>
                <w:rFonts w:ascii="Times New Roman" w:hAnsi="Times New Roman" w:cs="Times New Roman"/>
                <w:b/>
                <w:bCs/>
              </w:rPr>
            </w:pPr>
            <w:proofErr w:type="spellStart"/>
            <w:proofErr w:type="gramStart"/>
            <w:r w:rsidRPr="00CC6D05">
              <w:rPr>
                <w:rFonts w:ascii="Times New Roman" w:eastAsia="Times New Roman" w:hAnsi="Times New Roman" w:cs="Times New Roman"/>
                <w:b/>
                <w:bCs/>
                <w:sz w:val="24"/>
                <w:szCs w:val="24"/>
              </w:rPr>
              <w:t>S.Em</w:t>
            </w:r>
            <w:proofErr w:type="spellEnd"/>
            <w:proofErr w:type="gramEnd"/>
            <w:r w:rsidRPr="00CC6D05">
              <w:rPr>
                <w:rFonts w:ascii="Times New Roman" w:eastAsia="Times New Roman" w:hAnsi="Times New Roman" w:cs="Times New Roman"/>
                <w:b/>
                <w:bCs/>
                <w:sz w:val="24"/>
                <w:szCs w:val="24"/>
              </w:rPr>
              <w:t>±</w:t>
            </w:r>
          </w:p>
        </w:tc>
        <w:tc>
          <w:tcPr>
            <w:tcW w:w="1173" w:type="dxa"/>
          </w:tcPr>
          <w:p w14:paraId="519A55F1" w14:textId="577E5863" w:rsidR="00CB5FF6" w:rsidRPr="00CC6D05" w:rsidRDefault="00CB5FF6" w:rsidP="00CB5FF6">
            <w:pPr>
              <w:jc w:val="center"/>
              <w:rPr>
                <w:rFonts w:ascii="Times New Roman" w:hAnsi="Times New Roman" w:cs="Times New Roman"/>
                <w:b/>
                <w:bCs/>
              </w:rPr>
            </w:pPr>
            <w:r w:rsidRPr="00AB1597">
              <w:t>2.1</w:t>
            </w:r>
          </w:p>
        </w:tc>
        <w:tc>
          <w:tcPr>
            <w:tcW w:w="954" w:type="dxa"/>
          </w:tcPr>
          <w:p w14:paraId="28DFD013" w14:textId="335664E0" w:rsidR="00CB5FF6" w:rsidRPr="00CC6D05" w:rsidRDefault="00CB5FF6" w:rsidP="00CB5FF6">
            <w:pPr>
              <w:jc w:val="center"/>
              <w:rPr>
                <w:rFonts w:ascii="Times New Roman" w:hAnsi="Times New Roman" w:cs="Times New Roman"/>
                <w:b/>
                <w:bCs/>
              </w:rPr>
            </w:pPr>
            <w:r w:rsidRPr="00AB1597">
              <w:t>3.74</w:t>
            </w:r>
          </w:p>
        </w:tc>
        <w:tc>
          <w:tcPr>
            <w:tcW w:w="954" w:type="dxa"/>
          </w:tcPr>
          <w:p w14:paraId="2D3E345B" w14:textId="1468C67C" w:rsidR="00CB5FF6" w:rsidRPr="00CC6D05" w:rsidRDefault="00CB5FF6" w:rsidP="00CB5FF6">
            <w:pPr>
              <w:jc w:val="center"/>
              <w:rPr>
                <w:rFonts w:ascii="Times New Roman" w:hAnsi="Times New Roman" w:cs="Times New Roman"/>
                <w:b/>
                <w:bCs/>
              </w:rPr>
            </w:pPr>
            <w:r w:rsidRPr="00AB1597">
              <w:t>4.55</w:t>
            </w:r>
          </w:p>
        </w:tc>
        <w:tc>
          <w:tcPr>
            <w:tcW w:w="954" w:type="dxa"/>
          </w:tcPr>
          <w:p w14:paraId="5745FFBB" w14:textId="36F56974" w:rsidR="00CB5FF6" w:rsidRPr="00CC6D05" w:rsidRDefault="00CB5FF6" w:rsidP="00CB5FF6">
            <w:pPr>
              <w:jc w:val="center"/>
              <w:rPr>
                <w:rFonts w:ascii="Times New Roman" w:hAnsi="Times New Roman" w:cs="Times New Roman"/>
                <w:b/>
                <w:bCs/>
              </w:rPr>
            </w:pPr>
            <w:r w:rsidRPr="00AB1597">
              <w:t>0.16</w:t>
            </w:r>
          </w:p>
        </w:tc>
        <w:tc>
          <w:tcPr>
            <w:tcW w:w="954" w:type="dxa"/>
          </w:tcPr>
          <w:p w14:paraId="33708506" w14:textId="1C192665" w:rsidR="00CB5FF6" w:rsidRPr="00CC6D05" w:rsidRDefault="00CB5FF6" w:rsidP="00CB5FF6">
            <w:pPr>
              <w:jc w:val="center"/>
              <w:rPr>
                <w:rFonts w:ascii="Times New Roman" w:hAnsi="Times New Roman" w:cs="Times New Roman"/>
                <w:b/>
                <w:bCs/>
              </w:rPr>
            </w:pPr>
            <w:r w:rsidRPr="00AB1597">
              <w:t>0.75</w:t>
            </w:r>
          </w:p>
        </w:tc>
        <w:tc>
          <w:tcPr>
            <w:tcW w:w="954" w:type="dxa"/>
          </w:tcPr>
          <w:p w14:paraId="7EABF3B8" w14:textId="0BE2B8DA" w:rsidR="00CB5FF6" w:rsidRPr="00CC6D05" w:rsidRDefault="00CB5FF6" w:rsidP="00CB5FF6">
            <w:pPr>
              <w:jc w:val="center"/>
              <w:rPr>
                <w:rFonts w:ascii="Times New Roman" w:hAnsi="Times New Roman" w:cs="Times New Roman"/>
                <w:b/>
                <w:bCs/>
              </w:rPr>
            </w:pPr>
            <w:r w:rsidRPr="00AB1597">
              <w:t>0.99</w:t>
            </w:r>
          </w:p>
        </w:tc>
        <w:tc>
          <w:tcPr>
            <w:tcW w:w="954" w:type="dxa"/>
          </w:tcPr>
          <w:p w14:paraId="25B1D10E" w14:textId="34FA5B76" w:rsidR="00CB5FF6" w:rsidRPr="00CC6D05" w:rsidRDefault="00CB5FF6" w:rsidP="00CB5FF6">
            <w:pPr>
              <w:jc w:val="center"/>
              <w:rPr>
                <w:rFonts w:ascii="Times New Roman" w:hAnsi="Times New Roman" w:cs="Times New Roman"/>
                <w:b/>
                <w:bCs/>
              </w:rPr>
            </w:pPr>
            <w:r w:rsidRPr="00AB1597">
              <w:t>1.88</w:t>
            </w:r>
          </w:p>
        </w:tc>
        <w:tc>
          <w:tcPr>
            <w:tcW w:w="954" w:type="dxa"/>
          </w:tcPr>
          <w:p w14:paraId="31ADDFA0" w14:textId="4CB1D4A5" w:rsidR="00CB5FF6" w:rsidRPr="00CC6D05" w:rsidRDefault="00CB5FF6" w:rsidP="00CB5FF6">
            <w:pPr>
              <w:jc w:val="center"/>
              <w:rPr>
                <w:rFonts w:ascii="Times New Roman" w:hAnsi="Times New Roman" w:cs="Times New Roman"/>
                <w:b/>
                <w:bCs/>
              </w:rPr>
            </w:pPr>
            <w:r w:rsidRPr="00AB1597">
              <w:t>3.8</w:t>
            </w:r>
          </w:p>
        </w:tc>
        <w:tc>
          <w:tcPr>
            <w:tcW w:w="954" w:type="dxa"/>
          </w:tcPr>
          <w:p w14:paraId="7668D949" w14:textId="5D37A6FD" w:rsidR="00CB5FF6" w:rsidRPr="00CC6D05" w:rsidRDefault="00CB5FF6" w:rsidP="00CB5FF6">
            <w:pPr>
              <w:jc w:val="center"/>
              <w:rPr>
                <w:rFonts w:ascii="Times New Roman" w:hAnsi="Times New Roman" w:cs="Times New Roman"/>
                <w:b/>
                <w:bCs/>
              </w:rPr>
            </w:pPr>
            <w:r w:rsidRPr="00AB1597">
              <w:t>4.42</w:t>
            </w:r>
          </w:p>
        </w:tc>
      </w:tr>
      <w:tr w:rsidR="00CB5FF6" w:rsidRPr="00034A76" w14:paraId="1B9AEF1B" w14:textId="77777777" w:rsidTr="00CB5FF6">
        <w:trPr>
          <w:trHeight w:val="257"/>
        </w:trPr>
        <w:tc>
          <w:tcPr>
            <w:tcW w:w="5382" w:type="dxa"/>
            <w:vAlign w:val="center"/>
          </w:tcPr>
          <w:p w14:paraId="44A9827E" w14:textId="77777777" w:rsidR="00CB5FF6" w:rsidRPr="00CC6D05" w:rsidRDefault="00CB5FF6" w:rsidP="00CB5FF6">
            <w:pPr>
              <w:rPr>
                <w:rFonts w:ascii="Times New Roman" w:hAnsi="Times New Roman" w:cs="Times New Roman"/>
                <w:b/>
                <w:bCs/>
              </w:rPr>
            </w:pPr>
            <w:r w:rsidRPr="00CC6D05">
              <w:rPr>
                <w:rFonts w:ascii="Times New Roman" w:eastAsia="Times New Roman" w:hAnsi="Times New Roman" w:cs="Times New Roman"/>
                <w:b/>
                <w:bCs/>
                <w:sz w:val="24"/>
                <w:szCs w:val="24"/>
              </w:rPr>
              <w:t>CD @ 5%</w:t>
            </w:r>
          </w:p>
        </w:tc>
        <w:tc>
          <w:tcPr>
            <w:tcW w:w="1173" w:type="dxa"/>
          </w:tcPr>
          <w:p w14:paraId="1FEFCF0C" w14:textId="299758B6" w:rsidR="00CB5FF6" w:rsidRPr="00CC6D05" w:rsidRDefault="00CB5FF6" w:rsidP="00CB5FF6">
            <w:pPr>
              <w:jc w:val="center"/>
              <w:rPr>
                <w:rFonts w:ascii="Times New Roman" w:hAnsi="Times New Roman" w:cs="Times New Roman"/>
                <w:b/>
                <w:bCs/>
              </w:rPr>
            </w:pPr>
            <w:r w:rsidRPr="00AB1597">
              <w:t>6.27</w:t>
            </w:r>
          </w:p>
        </w:tc>
        <w:tc>
          <w:tcPr>
            <w:tcW w:w="954" w:type="dxa"/>
          </w:tcPr>
          <w:p w14:paraId="4DE6D261" w14:textId="775378E2" w:rsidR="00CB5FF6" w:rsidRPr="00CC6D05" w:rsidRDefault="00CB5FF6" w:rsidP="00CB5FF6">
            <w:pPr>
              <w:jc w:val="center"/>
              <w:rPr>
                <w:rFonts w:ascii="Times New Roman" w:hAnsi="Times New Roman" w:cs="Times New Roman"/>
                <w:b/>
                <w:bCs/>
              </w:rPr>
            </w:pPr>
            <w:r w:rsidRPr="00AB1597">
              <w:t>11.22</w:t>
            </w:r>
          </w:p>
        </w:tc>
        <w:tc>
          <w:tcPr>
            <w:tcW w:w="954" w:type="dxa"/>
          </w:tcPr>
          <w:p w14:paraId="2B21B6F8" w14:textId="5851672B" w:rsidR="00CB5FF6" w:rsidRPr="00CC6D05" w:rsidRDefault="00CB5FF6" w:rsidP="00CB5FF6">
            <w:pPr>
              <w:jc w:val="center"/>
              <w:rPr>
                <w:rFonts w:ascii="Times New Roman" w:hAnsi="Times New Roman" w:cs="Times New Roman"/>
                <w:b/>
                <w:bCs/>
              </w:rPr>
            </w:pPr>
            <w:r w:rsidRPr="00AB1597">
              <w:t>13.83</w:t>
            </w:r>
          </w:p>
        </w:tc>
        <w:tc>
          <w:tcPr>
            <w:tcW w:w="954" w:type="dxa"/>
          </w:tcPr>
          <w:p w14:paraId="14D8C5FA" w14:textId="18C75813" w:rsidR="00CB5FF6" w:rsidRPr="00CC6D05" w:rsidRDefault="00CB5FF6" w:rsidP="00CB5FF6">
            <w:pPr>
              <w:jc w:val="center"/>
              <w:rPr>
                <w:rFonts w:ascii="Times New Roman" w:hAnsi="Times New Roman" w:cs="Times New Roman"/>
                <w:b/>
                <w:bCs/>
              </w:rPr>
            </w:pPr>
            <w:r w:rsidRPr="00AB1597">
              <w:t>0.48</w:t>
            </w:r>
          </w:p>
        </w:tc>
        <w:tc>
          <w:tcPr>
            <w:tcW w:w="954" w:type="dxa"/>
          </w:tcPr>
          <w:p w14:paraId="5B2FD286" w14:textId="0A91A60C" w:rsidR="00CB5FF6" w:rsidRPr="00CC6D05" w:rsidRDefault="00CB5FF6" w:rsidP="00CB5FF6">
            <w:pPr>
              <w:jc w:val="center"/>
              <w:rPr>
                <w:rFonts w:ascii="Times New Roman" w:hAnsi="Times New Roman" w:cs="Times New Roman"/>
                <w:b/>
                <w:bCs/>
              </w:rPr>
            </w:pPr>
            <w:r w:rsidRPr="00AB1597">
              <w:t>2.22</w:t>
            </w:r>
          </w:p>
        </w:tc>
        <w:tc>
          <w:tcPr>
            <w:tcW w:w="954" w:type="dxa"/>
          </w:tcPr>
          <w:p w14:paraId="54AC3C30" w14:textId="109BCF7D" w:rsidR="00CB5FF6" w:rsidRPr="00CC6D05" w:rsidRDefault="00CB5FF6" w:rsidP="00CB5FF6">
            <w:pPr>
              <w:jc w:val="center"/>
              <w:rPr>
                <w:rFonts w:ascii="Times New Roman" w:hAnsi="Times New Roman" w:cs="Times New Roman"/>
                <w:b/>
                <w:bCs/>
              </w:rPr>
            </w:pPr>
            <w:r w:rsidRPr="00AB1597">
              <w:t>2.98</w:t>
            </w:r>
          </w:p>
        </w:tc>
        <w:tc>
          <w:tcPr>
            <w:tcW w:w="954" w:type="dxa"/>
          </w:tcPr>
          <w:p w14:paraId="6E8DF1A6" w14:textId="21D7417E" w:rsidR="00CB5FF6" w:rsidRPr="00CC6D05" w:rsidRDefault="00CB5FF6" w:rsidP="00CB5FF6">
            <w:pPr>
              <w:jc w:val="center"/>
              <w:rPr>
                <w:rFonts w:ascii="Times New Roman" w:hAnsi="Times New Roman" w:cs="Times New Roman"/>
                <w:b/>
                <w:bCs/>
              </w:rPr>
            </w:pPr>
            <w:r w:rsidRPr="00AB1597">
              <w:t>5.64</w:t>
            </w:r>
          </w:p>
        </w:tc>
        <w:tc>
          <w:tcPr>
            <w:tcW w:w="954" w:type="dxa"/>
          </w:tcPr>
          <w:p w14:paraId="567C62F1" w14:textId="26EAF687" w:rsidR="00CB5FF6" w:rsidRPr="00CC6D05" w:rsidRDefault="00CB5FF6" w:rsidP="00CB5FF6">
            <w:pPr>
              <w:jc w:val="center"/>
              <w:rPr>
                <w:rFonts w:ascii="Times New Roman" w:hAnsi="Times New Roman" w:cs="Times New Roman"/>
                <w:b/>
                <w:bCs/>
              </w:rPr>
            </w:pPr>
            <w:r w:rsidRPr="00AB1597">
              <w:t>11.5</w:t>
            </w:r>
          </w:p>
        </w:tc>
        <w:tc>
          <w:tcPr>
            <w:tcW w:w="954" w:type="dxa"/>
          </w:tcPr>
          <w:p w14:paraId="7CEC9848" w14:textId="1F006C11" w:rsidR="00CB5FF6" w:rsidRPr="00CC6D05" w:rsidRDefault="00CB5FF6" w:rsidP="00CB5FF6">
            <w:pPr>
              <w:jc w:val="center"/>
              <w:rPr>
                <w:rFonts w:ascii="Times New Roman" w:hAnsi="Times New Roman" w:cs="Times New Roman"/>
                <w:b/>
                <w:bCs/>
              </w:rPr>
            </w:pPr>
            <w:r w:rsidRPr="00AB1597">
              <w:t>13.26</w:t>
            </w:r>
          </w:p>
        </w:tc>
      </w:tr>
    </w:tbl>
    <w:p w14:paraId="3337C5C4" w14:textId="682E96B9" w:rsidR="0099127C" w:rsidRPr="009E49F4" w:rsidRDefault="009E49F4" w:rsidP="008A2A4E">
      <w:pPr>
        <w:pStyle w:val="Default"/>
        <w:jc w:val="both"/>
      </w:pPr>
      <w:r w:rsidRPr="00034A76">
        <w:rPr>
          <w:b/>
          <w:bCs/>
        </w:rPr>
        <w:t xml:space="preserve">Table </w:t>
      </w:r>
      <w:r w:rsidR="00015945">
        <w:rPr>
          <w:b/>
          <w:bCs/>
        </w:rPr>
        <w:t>6</w:t>
      </w:r>
      <w:r>
        <w:rPr>
          <w:b/>
          <w:bCs/>
        </w:rPr>
        <w:t xml:space="preserve">: </w:t>
      </w:r>
      <w:r w:rsidRPr="009E49F4">
        <w:rPr>
          <w:b/>
          <w:bCs/>
        </w:rPr>
        <w:t>Effect of different levels of cob rind biochar on uptake of primary nutrients by finger millet</w:t>
      </w:r>
      <w:r>
        <w:rPr>
          <w:b/>
          <w:bCs/>
        </w:rPr>
        <w:t xml:space="preserve"> (kg ha</w:t>
      </w:r>
      <w:r>
        <w:rPr>
          <w:b/>
          <w:bCs/>
          <w:vertAlign w:val="superscript"/>
        </w:rPr>
        <w:t>-1</w:t>
      </w:r>
      <w:r>
        <w:rPr>
          <w:b/>
          <w:bCs/>
        </w:rPr>
        <w:t>)</w:t>
      </w:r>
    </w:p>
    <w:p w14:paraId="18D43F2D" w14:textId="77777777" w:rsidR="0099127C" w:rsidRDefault="0099127C" w:rsidP="00034A76">
      <w:pPr>
        <w:pStyle w:val="Default"/>
        <w:ind w:firstLine="720"/>
        <w:jc w:val="both"/>
      </w:pPr>
    </w:p>
    <w:p w14:paraId="06F9EB04" w14:textId="77777777" w:rsidR="0099127C" w:rsidRPr="00034A76" w:rsidRDefault="0099127C" w:rsidP="00034A76">
      <w:pPr>
        <w:pStyle w:val="Default"/>
        <w:ind w:firstLine="720"/>
        <w:jc w:val="both"/>
      </w:pPr>
    </w:p>
    <w:p w14:paraId="19688E67" w14:textId="77777777" w:rsidR="00034A76" w:rsidRPr="003C793A" w:rsidRDefault="00034A76" w:rsidP="00A01023">
      <w:pPr>
        <w:pStyle w:val="Default"/>
        <w:ind w:firstLine="720"/>
        <w:jc w:val="both"/>
      </w:pPr>
    </w:p>
    <w:p w14:paraId="00E41789" w14:textId="77777777" w:rsidR="00957DFC" w:rsidRDefault="00957DFC" w:rsidP="00A01023">
      <w:pPr>
        <w:pStyle w:val="Default"/>
        <w:ind w:firstLine="720"/>
        <w:jc w:val="both"/>
      </w:pPr>
    </w:p>
    <w:p w14:paraId="276E8FE1" w14:textId="77777777" w:rsidR="00957DFC" w:rsidRDefault="00957DFC" w:rsidP="00A01023">
      <w:pPr>
        <w:pStyle w:val="Default"/>
        <w:ind w:firstLine="720"/>
        <w:jc w:val="both"/>
      </w:pPr>
    </w:p>
    <w:p w14:paraId="27AD9934" w14:textId="77777777" w:rsidR="00957DFC" w:rsidRDefault="00957DFC" w:rsidP="00A01023">
      <w:pPr>
        <w:pStyle w:val="Default"/>
        <w:ind w:firstLine="720"/>
        <w:jc w:val="both"/>
      </w:pPr>
    </w:p>
    <w:p w14:paraId="768DF748" w14:textId="77777777" w:rsidR="00957DFC" w:rsidRDefault="00957DFC" w:rsidP="00A01023">
      <w:pPr>
        <w:pStyle w:val="Default"/>
        <w:ind w:firstLine="720"/>
        <w:jc w:val="both"/>
      </w:pPr>
    </w:p>
    <w:p w14:paraId="2551116B" w14:textId="77777777" w:rsidR="00957DFC" w:rsidRDefault="00957DFC" w:rsidP="00A01023">
      <w:pPr>
        <w:pStyle w:val="Default"/>
        <w:ind w:firstLine="720"/>
        <w:jc w:val="both"/>
      </w:pPr>
    </w:p>
    <w:p w14:paraId="0E43E5E5" w14:textId="77777777" w:rsidR="00957DFC" w:rsidRDefault="00957DFC" w:rsidP="00A01023">
      <w:pPr>
        <w:pStyle w:val="Default"/>
        <w:ind w:firstLine="720"/>
        <w:jc w:val="both"/>
      </w:pPr>
    </w:p>
    <w:p w14:paraId="24A88D7E" w14:textId="77777777" w:rsidR="00957DFC" w:rsidRDefault="00957DFC" w:rsidP="00A01023">
      <w:pPr>
        <w:pStyle w:val="Default"/>
        <w:ind w:firstLine="720"/>
        <w:jc w:val="both"/>
      </w:pPr>
    </w:p>
    <w:p w14:paraId="1478B842" w14:textId="77777777" w:rsidR="00957DFC" w:rsidRDefault="00957DFC" w:rsidP="00A01023">
      <w:pPr>
        <w:pStyle w:val="Default"/>
        <w:ind w:firstLine="720"/>
        <w:jc w:val="both"/>
      </w:pPr>
    </w:p>
    <w:p w14:paraId="469FCF59" w14:textId="77777777" w:rsidR="00957DFC" w:rsidRDefault="00957DFC" w:rsidP="00A01023">
      <w:pPr>
        <w:pStyle w:val="Default"/>
        <w:ind w:firstLine="720"/>
        <w:jc w:val="both"/>
      </w:pPr>
    </w:p>
    <w:p w14:paraId="37765B7C" w14:textId="77777777" w:rsidR="00957DFC" w:rsidRDefault="00957DFC" w:rsidP="00A01023">
      <w:pPr>
        <w:pStyle w:val="Default"/>
        <w:ind w:firstLine="720"/>
        <w:jc w:val="both"/>
      </w:pPr>
    </w:p>
    <w:p w14:paraId="7049D34F" w14:textId="77777777" w:rsidR="00957DFC" w:rsidRDefault="00957DFC" w:rsidP="00A01023">
      <w:pPr>
        <w:pStyle w:val="Default"/>
        <w:ind w:firstLine="720"/>
        <w:jc w:val="both"/>
      </w:pPr>
    </w:p>
    <w:p w14:paraId="3941297A" w14:textId="77777777" w:rsidR="00957DFC" w:rsidRDefault="00957DFC" w:rsidP="00A01023">
      <w:pPr>
        <w:pStyle w:val="Default"/>
        <w:ind w:firstLine="720"/>
        <w:jc w:val="both"/>
      </w:pPr>
    </w:p>
    <w:p w14:paraId="076AE6D2" w14:textId="77777777" w:rsidR="00FF296E" w:rsidRDefault="00FF296E" w:rsidP="00FF296E">
      <w:pPr>
        <w:pStyle w:val="Default"/>
        <w:jc w:val="both"/>
      </w:pPr>
    </w:p>
    <w:p w14:paraId="610C891B" w14:textId="77777777" w:rsidR="00FF296E" w:rsidRDefault="00FF296E" w:rsidP="00FF296E">
      <w:pPr>
        <w:pStyle w:val="Default"/>
        <w:jc w:val="both"/>
      </w:pPr>
    </w:p>
    <w:p w14:paraId="21AAA35E" w14:textId="77777777" w:rsidR="007D72C1" w:rsidRDefault="007D72C1" w:rsidP="007D72C1">
      <w:pPr>
        <w:pStyle w:val="Default"/>
        <w:jc w:val="both"/>
      </w:pPr>
    </w:p>
    <w:p w14:paraId="63317D27" w14:textId="77777777" w:rsidR="00957DFC" w:rsidRDefault="00957DFC" w:rsidP="00A01023">
      <w:pPr>
        <w:pStyle w:val="Default"/>
        <w:ind w:firstLine="720"/>
        <w:jc w:val="both"/>
      </w:pPr>
    </w:p>
    <w:p w14:paraId="654E0E8F" w14:textId="77777777" w:rsidR="00957DFC" w:rsidRDefault="00957DFC" w:rsidP="00A01023">
      <w:pPr>
        <w:pStyle w:val="Default"/>
        <w:ind w:firstLine="720"/>
        <w:jc w:val="both"/>
      </w:pPr>
    </w:p>
    <w:p w14:paraId="2F4860B0" w14:textId="77777777" w:rsidR="00957DFC" w:rsidRDefault="00957DFC" w:rsidP="00A01023">
      <w:pPr>
        <w:pStyle w:val="Default"/>
        <w:ind w:firstLine="720"/>
        <w:jc w:val="both"/>
      </w:pPr>
    </w:p>
    <w:p w14:paraId="75D963E6" w14:textId="77777777" w:rsidR="00957DFC" w:rsidRDefault="00957DFC" w:rsidP="00A01023">
      <w:pPr>
        <w:pStyle w:val="Default"/>
        <w:ind w:firstLine="720"/>
        <w:jc w:val="both"/>
      </w:pPr>
    </w:p>
    <w:p w14:paraId="67D8313E" w14:textId="77777777" w:rsidR="00957DFC" w:rsidRDefault="00957DFC" w:rsidP="00A01023">
      <w:pPr>
        <w:pStyle w:val="Default"/>
        <w:ind w:firstLine="720"/>
        <w:jc w:val="both"/>
      </w:pPr>
    </w:p>
    <w:p w14:paraId="71159B2F" w14:textId="77777777" w:rsidR="00957DFC" w:rsidRDefault="00957DFC" w:rsidP="00A01023">
      <w:pPr>
        <w:pStyle w:val="Default"/>
        <w:ind w:firstLine="720"/>
        <w:jc w:val="both"/>
      </w:pPr>
    </w:p>
    <w:p w14:paraId="4D502893" w14:textId="77777777" w:rsidR="00957DFC" w:rsidRDefault="00957DFC" w:rsidP="00A01023">
      <w:pPr>
        <w:pStyle w:val="Default"/>
        <w:ind w:firstLine="720"/>
        <w:jc w:val="both"/>
      </w:pPr>
    </w:p>
    <w:p w14:paraId="5DCA5F41" w14:textId="77777777" w:rsidR="00957DFC" w:rsidRDefault="00957DFC" w:rsidP="00A01023">
      <w:pPr>
        <w:pStyle w:val="Default"/>
        <w:ind w:firstLine="720"/>
        <w:jc w:val="both"/>
      </w:pPr>
    </w:p>
    <w:p w14:paraId="3BEF6CDA" w14:textId="77777777" w:rsidR="00957DFC" w:rsidRDefault="00957DFC" w:rsidP="00A01023">
      <w:pPr>
        <w:pStyle w:val="Default"/>
        <w:ind w:firstLine="720"/>
        <w:jc w:val="both"/>
      </w:pPr>
    </w:p>
    <w:p w14:paraId="2385D700" w14:textId="77777777" w:rsidR="00957DFC" w:rsidRDefault="00957DFC" w:rsidP="00A01023">
      <w:pPr>
        <w:pStyle w:val="Default"/>
        <w:ind w:firstLine="720"/>
        <w:jc w:val="both"/>
      </w:pPr>
    </w:p>
    <w:p w14:paraId="7365F335" w14:textId="77777777" w:rsidR="00957DFC" w:rsidRDefault="00957DFC" w:rsidP="00A01023">
      <w:pPr>
        <w:pStyle w:val="Default"/>
        <w:ind w:firstLine="720"/>
        <w:jc w:val="both"/>
      </w:pPr>
    </w:p>
    <w:p w14:paraId="3712D35C" w14:textId="77777777" w:rsidR="00957DFC" w:rsidRDefault="00957DFC" w:rsidP="00A01023">
      <w:pPr>
        <w:pStyle w:val="Default"/>
        <w:ind w:firstLine="720"/>
        <w:jc w:val="both"/>
      </w:pPr>
    </w:p>
    <w:p w14:paraId="769EF3DD" w14:textId="77777777" w:rsidR="00957DFC" w:rsidRDefault="00957DFC" w:rsidP="00A01023">
      <w:pPr>
        <w:pStyle w:val="Default"/>
        <w:ind w:firstLine="720"/>
        <w:jc w:val="both"/>
      </w:pPr>
    </w:p>
    <w:sectPr w:rsidR="00957DFC" w:rsidSect="00CF33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5EAA" w14:textId="77777777" w:rsidR="001F0873" w:rsidRDefault="001F0873" w:rsidP="007D0715">
      <w:pPr>
        <w:spacing w:after="0" w:line="240" w:lineRule="auto"/>
      </w:pPr>
      <w:r>
        <w:separator/>
      </w:r>
    </w:p>
  </w:endnote>
  <w:endnote w:type="continuationSeparator" w:id="0">
    <w:p w14:paraId="4BAA55D2" w14:textId="77777777" w:rsidR="001F0873" w:rsidRDefault="001F0873" w:rsidP="007D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88C5" w14:textId="77777777" w:rsidR="005A0C52" w:rsidRDefault="005A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E552" w14:textId="77777777" w:rsidR="005A0C52" w:rsidRDefault="005A0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26A2" w14:textId="77777777" w:rsidR="005A0C52" w:rsidRDefault="005A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81F37" w14:textId="77777777" w:rsidR="001F0873" w:rsidRDefault="001F0873" w:rsidP="007D0715">
      <w:pPr>
        <w:spacing w:after="0" w:line="240" w:lineRule="auto"/>
      </w:pPr>
      <w:r>
        <w:separator/>
      </w:r>
    </w:p>
  </w:footnote>
  <w:footnote w:type="continuationSeparator" w:id="0">
    <w:p w14:paraId="08E7DDE8" w14:textId="77777777" w:rsidR="001F0873" w:rsidRDefault="001F0873" w:rsidP="007D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4520" w14:textId="1FDE8830" w:rsidR="005A0C52" w:rsidRDefault="005A0C52">
    <w:pPr>
      <w:pStyle w:val="Header"/>
    </w:pPr>
    <w:r>
      <w:rPr>
        <w:noProof/>
      </w:rPr>
      <w:pict w14:anchorId="4F739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507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AC04" w14:textId="1A6266EB" w:rsidR="005A0C52" w:rsidRDefault="005A0C52">
    <w:pPr>
      <w:pStyle w:val="Header"/>
    </w:pPr>
    <w:r>
      <w:rPr>
        <w:noProof/>
      </w:rPr>
      <w:pict w14:anchorId="7E5B9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507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B766" w14:textId="4FF5E2DD" w:rsidR="005A0C52" w:rsidRDefault="005A0C52">
    <w:pPr>
      <w:pStyle w:val="Header"/>
    </w:pPr>
    <w:r>
      <w:rPr>
        <w:noProof/>
      </w:rPr>
      <w:pict w14:anchorId="3E013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507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F0C96"/>
    <w:multiLevelType w:val="multilevel"/>
    <w:tmpl w:val="0EE82A7A"/>
    <w:lvl w:ilvl="0">
      <w:start w:val="1"/>
      <w:numFmt w:val="decimal"/>
      <w:lvlText w:val="%1."/>
      <w:lvlJc w:val="left"/>
      <w:pPr>
        <w:ind w:left="1180" w:hanging="360"/>
        <w:jc w:val="right"/>
      </w:pPr>
      <w:rPr>
        <w:rFonts w:ascii="Times New Roman" w:eastAsia="Times New Roman" w:hAnsi="Times New Roman" w:cs="Times New Roman" w:hint="default"/>
        <w:b w:val="0"/>
        <w:bCs w:val="0"/>
        <w:i w:val="0"/>
        <w:iCs w:val="0"/>
        <w:spacing w:val="0"/>
        <w:w w:val="92"/>
        <w:sz w:val="24"/>
        <w:szCs w:val="24"/>
        <w:lang w:val="en-US" w:eastAsia="en-US" w:bidi="ar-SA"/>
      </w:rPr>
    </w:lvl>
    <w:lvl w:ilvl="1">
      <w:start w:val="1"/>
      <w:numFmt w:val="decimal"/>
      <w:lvlText w:val="%1.%2"/>
      <w:lvlJc w:val="left"/>
      <w:pPr>
        <w:ind w:left="1938" w:hanging="379"/>
        <w:jc w:val="right"/>
      </w:pPr>
      <w:rPr>
        <w:rFonts w:ascii="Times New Roman" w:eastAsia="Times New Roman" w:hAnsi="Times New Roman" w:cs="Times New Roman" w:hint="default"/>
        <w:b/>
        <w:bCs/>
        <w:i w:val="0"/>
        <w:iCs w:val="0"/>
        <w:spacing w:val="0"/>
        <w:w w:val="104"/>
        <w:sz w:val="24"/>
        <w:szCs w:val="24"/>
        <w:lang w:val="en-US" w:eastAsia="en-US" w:bidi="ar-SA"/>
      </w:rPr>
    </w:lvl>
    <w:lvl w:ilvl="2">
      <w:start w:val="1"/>
      <w:numFmt w:val="decimal"/>
      <w:lvlText w:val="%1.%2.%3"/>
      <w:lvlJc w:val="left"/>
      <w:pPr>
        <w:ind w:left="1120" w:hanging="660"/>
      </w:pPr>
      <w:rPr>
        <w:rFonts w:hint="default"/>
        <w:spacing w:val="0"/>
        <w:w w:val="96"/>
        <w:u w:val="single" w:color="000000"/>
        <w:lang w:val="en-US" w:eastAsia="en-US" w:bidi="ar-SA"/>
      </w:rPr>
    </w:lvl>
    <w:lvl w:ilvl="3">
      <w:numFmt w:val="bullet"/>
      <w:lvlText w:val="•"/>
      <w:lvlJc w:val="left"/>
      <w:pPr>
        <w:ind w:left="1120" w:hanging="660"/>
      </w:pPr>
      <w:rPr>
        <w:rFonts w:hint="default"/>
        <w:lang w:val="en-US" w:eastAsia="en-US" w:bidi="ar-SA"/>
      </w:rPr>
    </w:lvl>
    <w:lvl w:ilvl="4">
      <w:numFmt w:val="bullet"/>
      <w:lvlText w:val="•"/>
      <w:lvlJc w:val="left"/>
      <w:pPr>
        <w:ind w:left="1180" w:hanging="660"/>
      </w:pPr>
      <w:rPr>
        <w:rFonts w:hint="default"/>
        <w:lang w:val="en-US" w:eastAsia="en-US" w:bidi="ar-SA"/>
      </w:rPr>
    </w:lvl>
    <w:lvl w:ilvl="5">
      <w:numFmt w:val="bullet"/>
      <w:lvlText w:val="•"/>
      <w:lvlJc w:val="left"/>
      <w:pPr>
        <w:ind w:left="2543" w:hanging="660"/>
      </w:pPr>
      <w:rPr>
        <w:rFonts w:hint="default"/>
        <w:lang w:val="en-US" w:eastAsia="en-US" w:bidi="ar-SA"/>
      </w:rPr>
    </w:lvl>
    <w:lvl w:ilvl="6">
      <w:numFmt w:val="bullet"/>
      <w:lvlText w:val="•"/>
      <w:lvlJc w:val="left"/>
      <w:pPr>
        <w:ind w:left="3906" w:hanging="660"/>
      </w:pPr>
      <w:rPr>
        <w:rFonts w:hint="default"/>
        <w:lang w:val="en-US" w:eastAsia="en-US" w:bidi="ar-SA"/>
      </w:rPr>
    </w:lvl>
    <w:lvl w:ilvl="7">
      <w:numFmt w:val="bullet"/>
      <w:lvlText w:val="•"/>
      <w:lvlJc w:val="left"/>
      <w:pPr>
        <w:ind w:left="5269" w:hanging="660"/>
      </w:pPr>
      <w:rPr>
        <w:rFonts w:hint="default"/>
        <w:lang w:val="en-US" w:eastAsia="en-US" w:bidi="ar-SA"/>
      </w:rPr>
    </w:lvl>
    <w:lvl w:ilvl="8">
      <w:numFmt w:val="bullet"/>
      <w:lvlText w:val="•"/>
      <w:lvlJc w:val="left"/>
      <w:pPr>
        <w:ind w:left="6632" w:hanging="6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EA"/>
    <w:rsid w:val="00015945"/>
    <w:rsid w:val="00027AC9"/>
    <w:rsid w:val="000335BB"/>
    <w:rsid w:val="00034A76"/>
    <w:rsid w:val="00041F55"/>
    <w:rsid w:val="000556D4"/>
    <w:rsid w:val="000669AD"/>
    <w:rsid w:val="000804A7"/>
    <w:rsid w:val="00085C95"/>
    <w:rsid w:val="00095A91"/>
    <w:rsid w:val="000A74C5"/>
    <w:rsid w:val="000B03BA"/>
    <w:rsid w:val="000B2143"/>
    <w:rsid w:val="000C2425"/>
    <w:rsid w:val="000C3BA5"/>
    <w:rsid w:val="000D7BB8"/>
    <w:rsid w:val="00110E39"/>
    <w:rsid w:val="00140F76"/>
    <w:rsid w:val="00154FA0"/>
    <w:rsid w:val="00157E62"/>
    <w:rsid w:val="00164454"/>
    <w:rsid w:val="00174B22"/>
    <w:rsid w:val="001760CF"/>
    <w:rsid w:val="00197673"/>
    <w:rsid w:val="001A3916"/>
    <w:rsid w:val="001A525B"/>
    <w:rsid w:val="001A6E38"/>
    <w:rsid w:val="001F0873"/>
    <w:rsid w:val="001F20FF"/>
    <w:rsid w:val="00215BD0"/>
    <w:rsid w:val="00217372"/>
    <w:rsid w:val="00247464"/>
    <w:rsid w:val="00252819"/>
    <w:rsid w:val="00262917"/>
    <w:rsid w:val="00265314"/>
    <w:rsid w:val="00275BE3"/>
    <w:rsid w:val="00276154"/>
    <w:rsid w:val="00291065"/>
    <w:rsid w:val="00295263"/>
    <w:rsid w:val="002A5DF6"/>
    <w:rsid w:val="002B1A0F"/>
    <w:rsid w:val="002C1948"/>
    <w:rsid w:val="002D3E11"/>
    <w:rsid w:val="002D61E5"/>
    <w:rsid w:val="002E23EC"/>
    <w:rsid w:val="002F6AF9"/>
    <w:rsid w:val="00303DE1"/>
    <w:rsid w:val="00304536"/>
    <w:rsid w:val="003566E4"/>
    <w:rsid w:val="00356EC6"/>
    <w:rsid w:val="0035781E"/>
    <w:rsid w:val="00363C7D"/>
    <w:rsid w:val="003746D1"/>
    <w:rsid w:val="00377CC1"/>
    <w:rsid w:val="003941D4"/>
    <w:rsid w:val="003C793A"/>
    <w:rsid w:val="003D13DF"/>
    <w:rsid w:val="003E3A10"/>
    <w:rsid w:val="003E6F91"/>
    <w:rsid w:val="004048A1"/>
    <w:rsid w:val="00407104"/>
    <w:rsid w:val="00413EA2"/>
    <w:rsid w:val="004401C5"/>
    <w:rsid w:val="004676DD"/>
    <w:rsid w:val="00491115"/>
    <w:rsid w:val="004A3373"/>
    <w:rsid w:val="004E01B4"/>
    <w:rsid w:val="004F72D1"/>
    <w:rsid w:val="0051059F"/>
    <w:rsid w:val="00514BAC"/>
    <w:rsid w:val="00515FB6"/>
    <w:rsid w:val="005203C0"/>
    <w:rsid w:val="0052489A"/>
    <w:rsid w:val="0053091D"/>
    <w:rsid w:val="00542F77"/>
    <w:rsid w:val="00553256"/>
    <w:rsid w:val="00553798"/>
    <w:rsid w:val="00556DE2"/>
    <w:rsid w:val="00571093"/>
    <w:rsid w:val="00573DD6"/>
    <w:rsid w:val="0057755F"/>
    <w:rsid w:val="005A0C52"/>
    <w:rsid w:val="005B1A95"/>
    <w:rsid w:val="005E7400"/>
    <w:rsid w:val="00601572"/>
    <w:rsid w:val="0060538E"/>
    <w:rsid w:val="00613D75"/>
    <w:rsid w:val="00617B3C"/>
    <w:rsid w:val="00627483"/>
    <w:rsid w:val="006315EE"/>
    <w:rsid w:val="0063519F"/>
    <w:rsid w:val="00643455"/>
    <w:rsid w:val="006658DC"/>
    <w:rsid w:val="00691245"/>
    <w:rsid w:val="006919FC"/>
    <w:rsid w:val="0069656F"/>
    <w:rsid w:val="006C38F9"/>
    <w:rsid w:val="006C786D"/>
    <w:rsid w:val="006D7214"/>
    <w:rsid w:val="006D791E"/>
    <w:rsid w:val="006F2500"/>
    <w:rsid w:val="00704E97"/>
    <w:rsid w:val="00712FDD"/>
    <w:rsid w:val="007168E5"/>
    <w:rsid w:val="007269E1"/>
    <w:rsid w:val="00757C2A"/>
    <w:rsid w:val="00774B5B"/>
    <w:rsid w:val="00792D36"/>
    <w:rsid w:val="007A15C8"/>
    <w:rsid w:val="007C2DA6"/>
    <w:rsid w:val="007D0715"/>
    <w:rsid w:val="007D72C1"/>
    <w:rsid w:val="00800A43"/>
    <w:rsid w:val="00802266"/>
    <w:rsid w:val="00820796"/>
    <w:rsid w:val="008307FB"/>
    <w:rsid w:val="00842726"/>
    <w:rsid w:val="008660DF"/>
    <w:rsid w:val="00877720"/>
    <w:rsid w:val="0089559F"/>
    <w:rsid w:val="008A2A4E"/>
    <w:rsid w:val="008A7B0C"/>
    <w:rsid w:val="008C77D3"/>
    <w:rsid w:val="008D19A4"/>
    <w:rsid w:val="008D4B71"/>
    <w:rsid w:val="008D562A"/>
    <w:rsid w:val="008E3A32"/>
    <w:rsid w:val="008E4C36"/>
    <w:rsid w:val="008F368C"/>
    <w:rsid w:val="008F3DC0"/>
    <w:rsid w:val="009038E5"/>
    <w:rsid w:val="009101C2"/>
    <w:rsid w:val="00911C78"/>
    <w:rsid w:val="00945A57"/>
    <w:rsid w:val="00957738"/>
    <w:rsid w:val="00957DFC"/>
    <w:rsid w:val="00961E50"/>
    <w:rsid w:val="00962B06"/>
    <w:rsid w:val="00970CBD"/>
    <w:rsid w:val="00974C03"/>
    <w:rsid w:val="00975793"/>
    <w:rsid w:val="00977B6D"/>
    <w:rsid w:val="0099127C"/>
    <w:rsid w:val="0099522F"/>
    <w:rsid w:val="009A4C45"/>
    <w:rsid w:val="009B4377"/>
    <w:rsid w:val="009E49F4"/>
    <w:rsid w:val="00A01023"/>
    <w:rsid w:val="00A0107B"/>
    <w:rsid w:val="00A064DD"/>
    <w:rsid w:val="00A0654E"/>
    <w:rsid w:val="00A07372"/>
    <w:rsid w:val="00A07B6D"/>
    <w:rsid w:val="00A15E48"/>
    <w:rsid w:val="00A2490C"/>
    <w:rsid w:val="00A25455"/>
    <w:rsid w:val="00A305A0"/>
    <w:rsid w:val="00A30878"/>
    <w:rsid w:val="00A375D6"/>
    <w:rsid w:val="00A42690"/>
    <w:rsid w:val="00A65808"/>
    <w:rsid w:val="00A84F56"/>
    <w:rsid w:val="00A96203"/>
    <w:rsid w:val="00AD1EA3"/>
    <w:rsid w:val="00AE4712"/>
    <w:rsid w:val="00B01C99"/>
    <w:rsid w:val="00B0260A"/>
    <w:rsid w:val="00B23EF1"/>
    <w:rsid w:val="00B53D63"/>
    <w:rsid w:val="00B56076"/>
    <w:rsid w:val="00B61067"/>
    <w:rsid w:val="00B61C43"/>
    <w:rsid w:val="00B61E1B"/>
    <w:rsid w:val="00B7688A"/>
    <w:rsid w:val="00B86490"/>
    <w:rsid w:val="00B86843"/>
    <w:rsid w:val="00B92BEA"/>
    <w:rsid w:val="00B964F1"/>
    <w:rsid w:val="00BA60CE"/>
    <w:rsid w:val="00BB1EEA"/>
    <w:rsid w:val="00BC361C"/>
    <w:rsid w:val="00BD0D84"/>
    <w:rsid w:val="00BF2FE1"/>
    <w:rsid w:val="00BF5BCB"/>
    <w:rsid w:val="00C1677C"/>
    <w:rsid w:val="00C30449"/>
    <w:rsid w:val="00C34544"/>
    <w:rsid w:val="00C40D57"/>
    <w:rsid w:val="00C463EF"/>
    <w:rsid w:val="00C67079"/>
    <w:rsid w:val="00C70FED"/>
    <w:rsid w:val="00C8004B"/>
    <w:rsid w:val="00C91C0A"/>
    <w:rsid w:val="00CA3373"/>
    <w:rsid w:val="00CA403A"/>
    <w:rsid w:val="00CB5FF6"/>
    <w:rsid w:val="00CB7C3A"/>
    <w:rsid w:val="00CC12A0"/>
    <w:rsid w:val="00CC6D05"/>
    <w:rsid w:val="00CC79E9"/>
    <w:rsid w:val="00CE0744"/>
    <w:rsid w:val="00CF14DF"/>
    <w:rsid w:val="00CF332D"/>
    <w:rsid w:val="00CF58C4"/>
    <w:rsid w:val="00D07D25"/>
    <w:rsid w:val="00D152AC"/>
    <w:rsid w:val="00D30686"/>
    <w:rsid w:val="00D35ECA"/>
    <w:rsid w:val="00D45843"/>
    <w:rsid w:val="00D47D06"/>
    <w:rsid w:val="00D61814"/>
    <w:rsid w:val="00D64776"/>
    <w:rsid w:val="00D73751"/>
    <w:rsid w:val="00D74FF1"/>
    <w:rsid w:val="00D774D3"/>
    <w:rsid w:val="00D904BB"/>
    <w:rsid w:val="00D93227"/>
    <w:rsid w:val="00DB74B9"/>
    <w:rsid w:val="00DC60E2"/>
    <w:rsid w:val="00DD22BA"/>
    <w:rsid w:val="00DD34FF"/>
    <w:rsid w:val="00DD3F4C"/>
    <w:rsid w:val="00DD6430"/>
    <w:rsid w:val="00DF1A66"/>
    <w:rsid w:val="00DF75AD"/>
    <w:rsid w:val="00E05745"/>
    <w:rsid w:val="00E10F07"/>
    <w:rsid w:val="00E379B7"/>
    <w:rsid w:val="00E42AFD"/>
    <w:rsid w:val="00E46EAD"/>
    <w:rsid w:val="00E64406"/>
    <w:rsid w:val="00E82239"/>
    <w:rsid w:val="00E9236F"/>
    <w:rsid w:val="00EB1297"/>
    <w:rsid w:val="00ED7BA1"/>
    <w:rsid w:val="00EE70DB"/>
    <w:rsid w:val="00F036BE"/>
    <w:rsid w:val="00F057EB"/>
    <w:rsid w:val="00F21D49"/>
    <w:rsid w:val="00F35993"/>
    <w:rsid w:val="00F35E90"/>
    <w:rsid w:val="00F64AB9"/>
    <w:rsid w:val="00F7454E"/>
    <w:rsid w:val="00F80E6B"/>
    <w:rsid w:val="00F8332E"/>
    <w:rsid w:val="00F94742"/>
    <w:rsid w:val="00FD2C19"/>
    <w:rsid w:val="00FD596F"/>
    <w:rsid w:val="00FF296E"/>
    <w:rsid w:val="00FF4B9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285BB1"/>
  <w15:chartTrackingRefBased/>
  <w15:docId w15:val="{F5DCE6EE-BCED-4D51-9BA5-9423C34C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E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E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E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EEA"/>
    <w:rPr>
      <w:rFonts w:eastAsiaTheme="majorEastAsia" w:cstheme="majorBidi"/>
      <w:color w:val="272727" w:themeColor="text1" w:themeTint="D8"/>
    </w:rPr>
  </w:style>
  <w:style w:type="paragraph" w:styleId="Title">
    <w:name w:val="Title"/>
    <w:basedOn w:val="Normal"/>
    <w:next w:val="Normal"/>
    <w:link w:val="TitleChar"/>
    <w:uiPriority w:val="10"/>
    <w:qFormat/>
    <w:rsid w:val="00BB1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EEA"/>
    <w:pPr>
      <w:spacing w:before="160"/>
      <w:jc w:val="center"/>
    </w:pPr>
    <w:rPr>
      <w:i/>
      <w:iCs/>
      <w:color w:val="404040" w:themeColor="text1" w:themeTint="BF"/>
    </w:rPr>
  </w:style>
  <w:style w:type="character" w:customStyle="1" w:styleId="QuoteChar">
    <w:name w:val="Quote Char"/>
    <w:basedOn w:val="DefaultParagraphFont"/>
    <w:link w:val="Quote"/>
    <w:uiPriority w:val="29"/>
    <w:rsid w:val="00BB1EEA"/>
    <w:rPr>
      <w:i/>
      <w:iCs/>
      <w:color w:val="404040" w:themeColor="text1" w:themeTint="BF"/>
    </w:rPr>
  </w:style>
  <w:style w:type="paragraph" w:styleId="ListParagraph">
    <w:name w:val="List Paragraph"/>
    <w:basedOn w:val="Normal"/>
    <w:uiPriority w:val="1"/>
    <w:qFormat/>
    <w:rsid w:val="00BB1EEA"/>
    <w:pPr>
      <w:ind w:left="720"/>
      <w:contextualSpacing/>
    </w:pPr>
  </w:style>
  <w:style w:type="character" w:styleId="IntenseEmphasis">
    <w:name w:val="Intense Emphasis"/>
    <w:basedOn w:val="DefaultParagraphFont"/>
    <w:uiPriority w:val="21"/>
    <w:qFormat/>
    <w:rsid w:val="00BB1EEA"/>
    <w:rPr>
      <w:i/>
      <w:iCs/>
      <w:color w:val="2F5496" w:themeColor="accent1" w:themeShade="BF"/>
    </w:rPr>
  </w:style>
  <w:style w:type="paragraph" w:styleId="IntenseQuote">
    <w:name w:val="Intense Quote"/>
    <w:basedOn w:val="Normal"/>
    <w:next w:val="Normal"/>
    <w:link w:val="IntenseQuoteChar"/>
    <w:uiPriority w:val="30"/>
    <w:qFormat/>
    <w:rsid w:val="00BB1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EEA"/>
    <w:rPr>
      <w:i/>
      <w:iCs/>
      <w:color w:val="2F5496" w:themeColor="accent1" w:themeShade="BF"/>
    </w:rPr>
  </w:style>
  <w:style w:type="character" w:styleId="IntenseReference">
    <w:name w:val="Intense Reference"/>
    <w:basedOn w:val="DefaultParagraphFont"/>
    <w:uiPriority w:val="32"/>
    <w:qFormat/>
    <w:rsid w:val="00BB1EEA"/>
    <w:rPr>
      <w:b/>
      <w:bCs/>
      <w:smallCaps/>
      <w:color w:val="2F5496" w:themeColor="accent1" w:themeShade="BF"/>
      <w:spacing w:val="5"/>
    </w:rPr>
  </w:style>
  <w:style w:type="paragraph" w:customStyle="1" w:styleId="Default">
    <w:name w:val="Default"/>
    <w:rsid w:val="00BB1EEA"/>
    <w:pPr>
      <w:autoSpaceDE w:val="0"/>
      <w:autoSpaceDN w:val="0"/>
      <w:adjustRightInd w:val="0"/>
      <w:spacing w:after="0" w:line="240" w:lineRule="auto"/>
    </w:pPr>
    <w:rPr>
      <w:rFonts w:ascii="Times New Roman" w:hAnsi="Times New Roman" w:cs="Times New Roman"/>
      <w:color w:val="000000"/>
      <w:kern w:val="0"/>
      <w:lang w:bidi="kn-IN"/>
    </w:rPr>
  </w:style>
  <w:style w:type="table" w:styleId="TableGrid">
    <w:name w:val="Table Grid"/>
    <w:basedOn w:val="TableNormal"/>
    <w:uiPriority w:val="59"/>
    <w:rsid w:val="00A07B6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34A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34A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41F5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041F5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41F55"/>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D0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15"/>
  </w:style>
  <w:style w:type="paragraph" w:styleId="Footer">
    <w:name w:val="footer"/>
    <w:basedOn w:val="Normal"/>
    <w:link w:val="FooterChar"/>
    <w:uiPriority w:val="99"/>
    <w:unhideWhenUsed/>
    <w:rsid w:val="007D0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15"/>
  </w:style>
  <w:style w:type="character" w:styleId="Hyperlink">
    <w:name w:val="Hyperlink"/>
    <w:basedOn w:val="DefaultParagraphFont"/>
    <w:uiPriority w:val="99"/>
    <w:unhideWhenUsed/>
    <w:rsid w:val="00514BAC"/>
    <w:rPr>
      <w:color w:val="0563C1" w:themeColor="hyperlink"/>
      <w:u w:val="single"/>
    </w:rPr>
  </w:style>
  <w:style w:type="character" w:styleId="UnresolvedMention">
    <w:name w:val="Unresolved Mention"/>
    <w:basedOn w:val="DefaultParagraphFont"/>
    <w:uiPriority w:val="99"/>
    <w:semiHidden/>
    <w:unhideWhenUsed/>
    <w:rsid w:val="00514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6801</Words>
  <Characters>38772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Gandhi</dc:creator>
  <cp:keywords/>
  <dc:description/>
  <cp:lastModifiedBy>SDI 1084</cp:lastModifiedBy>
  <cp:revision>12</cp:revision>
  <dcterms:created xsi:type="dcterms:W3CDTF">2026-01-05T09:50:00Z</dcterms:created>
  <dcterms:modified xsi:type="dcterms:W3CDTF">2026-01-23T11:17:00Z</dcterms:modified>
</cp:coreProperties>
</file>