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A7F65" w14:textId="2FCC6D2F" w:rsidR="008747E0" w:rsidRPr="001609D5" w:rsidRDefault="008747E0" w:rsidP="00B35AB3">
      <w:pPr>
        <w:spacing w:after="0" w:line="360" w:lineRule="auto"/>
        <w:jc w:val="center"/>
        <w:rPr>
          <w:rFonts w:ascii="Arial" w:hAnsi="Arial" w:cs="Arial"/>
          <w:b/>
          <w:sz w:val="24"/>
        </w:rPr>
      </w:pPr>
      <w:r w:rsidRPr="001609D5">
        <w:rPr>
          <w:rFonts w:ascii="Arial" w:hAnsi="Arial" w:cs="Arial"/>
          <w:b/>
          <w:sz w:val="24"/>
        </w:rPr>
        <w:t>Response of Senna (</w:t>
      </w:r>
      <w:r w:rsidRPr="001609D5">
        <w:rPr>
          <w:rFonts w:ascii="Arial" w:hAnsi="Arial" w:cs="Arial"/>
          <w:b/>
          <w:i/>
          <w:iCs/>
          <w:sz w:val="24"/>
        </w:rPr>
        <w:t>Cassia angustifolia</w:t>
      </w:r>
      <w:r w:rsidR="00B35AB3" w:rsidRPr="001609D5">
        <w:rPr>
          <w:rFonts w:ascii="Arial" w:hAnsi="Arial" w:cs="Arial"/>
          <w:b/>
          <w:sz w:val="24"/>
        </w:rPr>
        <w:t xml:space="preserve"> Vahl.</w:t>
      </w:r>
      <w:r w:rsidRPr="001609D5">
        <w:rPr>
          <w:rFonts w:ascii="Arial" w:hAnsi="Arial" w:cs="Arial"/>
          <w:b/>
          <w:sz w:val="24"/>
        </w:rPr>
        <w:t>) to Varying Soil Applied NPK Levels and Foliar Nutrition with Respect to Leaf N, P and K Uptake at Harvest</w:t>
      </w:r>
    </w:p>
    <w:p w14:paraId="64F8657F" w14:textId="77777777" w:rsidR="00F42E78" w:rsidRDefault="00F42E78" w:rsidP="009712FE">
      <w:pPr>
        <w:spacing w:after="0" w:line="360" w:lineRule="auto"/>
        <w:rPr>
          <w:rFonts w:ascii="Arial" w:hAnsi="Arial" w:cs="Arial"/>
          <w:b/>
          <w:sz w:val="24"/>
        </w:rPr>
      </w:pPr>
    </w:p>
    <w:p w14:paraId="3923ABB2" w14:textId="77777777" w:rsidR="00F42E78" w:rsidRDefault="00F42E78" w:rsidP="009712FE">
      <w:pPr>
        <w:spacing w:after="0" w:line="360" w:lineRule="auto"/>
        <w:rPr>
          <w:rFonts w:ascii="Arial" w:hAnsi="Arial" w:cs="Arial"/>
          <w:b/>
          <w:sz w:val="24"/>
        </w:rPr>
      </w:pPr>
    </w:p>
    <w:p w14:paraId="0BCAA777" w14:textId="285AA975" w:rsidR="005701F1" w:rsidRDefault="00FC3A78" w:rsidP="009712FE">
      <w:pPr>
        <w:spacing w:after="0" w:line="360" w:lineRule="auto"/>
        <w:rPr>
          <w:rFonts w:ascii="Arial" w:hAnsi="Arial" w:cs="Arial"/>
          <w:b/>
          <w:sz w:val="24"/>
        </w:rPr>
      </w:pPr>
      <w:bookmarkStart w:id="0" w:name="_GoBack"/>
      <w:bookmarkEnd w:id="0"/>
      <w:r w:rsidRPr="007317C8">
        <w:rPr>
          <w:rFonts w:ascii="Arial" w:hAnsi="Arial" w:cs="Arial"/>
          <w:b/>
          <w:sz w:val="24"/>
        </w:rPr>
        <w:t>Abstract</w:t>
      </w:r>
    </w:p>
    <w:p w14:paraId="48C25433" w14:textId="69C2B54B" w:rsidR="00FA67AD" w:rsidRPr="00FA67AD" w:rsidRDefault="00FA67AD" w:rsidP="00FA67AD">
      <w:pPr>
        <w:spacing w:before="240" w:after="0" w:line="360" w:lineRule="auto"/>
        <w:ind w:firstLine="720"/>
        <w:jc w:val="both"/>
        <w:rPr>
          <w:rFonts w:ascii="Arial" w:hAnsi="Arial" w:cs="Arial"/>
          <w:bCs/>
          <w:sz w:val="24"/>
        </w:rPr>
      </w:pPr>
      <w:r w:rsidRPr="00FA67AD">
        <w:rPr>
          <w:rFonts w:ascii="Arial" w:hAnsi="Arial" w:cs="Arial"/>
          <w:bCs/>
          <w:sz w:val="24"/>
        </w:rPr>
        <w:t xml:space="preserve">A field experiment was conducted </w:t>
      </w:r>
      <w:r w:rsidR="008C16BC">
        <w:rPr>
          <w:rFonts w:ascii="Arial" w:hAnsi="Arial" w:cs="Arial"/>
          <w:bCs/>
          <w:sz w:val="24"/>
        </w:rPr>
        <w:t>at Herbal Garden, college of Agriculture,</w:t>
      </w:r>
      <w:r w:rsidR="00F6753B">
        <w:rPr>
          <w:rFonts w:ascii="Arial" w:hAnsi="Arial" w:cs="Arial"/>
          <w:bCs/>
          <w:sz w:val="24"/>
        </w:rPr>
        <w:t xml:space="preserve"> UAS, Raichur</w:t>
      </w:r>
      <w:r w:rsidR="008C16BC">
        <w:rPr>
          <w:rFonts w:ascii="Arial" w:hAnsi="Arial" w:cs="Arial"/>
          <w:bCs/>
          <w:sz w:val="24"/>
        </w:rPr>
        <w:t xml:space="preserve"> </w:t>
      </w:r>
      <w:r w:rsidRPr="00FA67AD">
        <w:rPr>
          <w:rFonts w:ascii="Arial" w:hAnsi="Arial" w:cs="Arial"/>
          <w:bCs/>
          <w:sz w:val="24"/>
        </w:rPr>
        <w:t>to study the response of senna (</w:t>
      </w:r>
      <w:r w:rsidRPr="00FA67AD">
        <w:rPr>
          <w:rFonts w:ascii="Arial" w:hAnsi="Arial" w:cs="Arial"/>
          <w:bCs/>
          <w:i/>
          <w:iCs/>
          <w:sz w:val="24"/>
        </w:rPr>
        <w:t>Cassia angustifolia</w:t>
      </w:r>
      <w:r w:rsidRPr="00FA67AD">
        <w:rPr>
          <w:rFonts w:ascii="Arial" w:hAnsi="Arial" w:cs="Arial"/>
          <w:bCs/>
          <w:sz w:val="24"/>
        </w:rPr>
        <w:t xml:space="preserve"> Vahl.) to varying soil-applied NPK levels and foliar nutrition with respect to leaf nitrogen, phosphorus and potassium uptake at harvest. The experiment was laid out in a factorial randomized block design comprising four levels of soil-applied NPK [F</w:t>
      </w:r>
      <w:r w:rsidRPr="00730ABA">
        <w:rPr>
          <w:rFonts w:ascii="Arial" w:hAnsi="Arial" w:cs="Arial"/>
          <w:bCs/>
          <w:sz w:val="24"/>
          <w:vertAlign w:val="subscript"/>
        </w:rPr>
        <w:t>1</w:t>
      </w:r>
      <w:r w:rsidRPr="00FA67AD">
        <w:rPr>
          <w:rFonts w:ascii="Arial" w:hAnsi="Arial" w:cs="Arial"/>
          <w:bCs/>
          <w:sz w:val="24"/>
        </w:rPr>
        <w:t>: 125% RDF, F</w:t>
      </w:r>
      <w:r w:rsidRPr="00730ABA">
        <w:rPr>
          <w:rFonts w:ascii="Arial" w:hAnsi="Arial" w:cs="Arial"/>
          <w:bCs/>
          <w:sz w:val="24"/>
          <w:vertAlign w:val="subscript"/>
        </w:rPr>
        <w:t>2</w:t>
      </w:r>
      <w:r w:rsidRPr="00FA67AD">
        <w:rPr>
          <w:rFonts w:ascii="Arial" w:hAnsi="Arial" w:cs="Arial"/>
          <w:bCs/>
          <w:sz w:val="24"/>
        </w:rPr>
        <w:t>: 100% RDF, F</w:t>
      </w:r>
      <w:r w:rsidRPr="00730ABA">
        <w:rPr>
          <w:rFonts w:ascii="Arial" w:hAnsi="Arial" w:cs="Arial"/>
          <w:bCs/>
          <w:sz w:val="24"/>
          <w:vertAlign w:val="subscript"/>
        </w:rPr>
        <w:t>3</w:t>
      </w:r>
      <w:r w:rsidRPr="00FA67AD">
        <w:rPr>
          <w:rFonts w:ascii="Arial" w:hAnsi="Arial" w:cs="Arial"/>
          <w:bCs/>
          <w:sz w:val="24"/>
        </w:rPr>
        <w:t>: 75% RDF and F</w:t>
      </w:r>
      <w:r w:rsidRPr="00730ABA">
        <w:rPr>
          <w:rFonts w:ascii="Arial" w:hAnsi="Arial" w:cs="Arial"/>
          <w:bCs/>
          <w:sz w:val="24"/>
          <w:vertAlign w:val="subscript"/>
        </w:rPr>
        <w:t>4</w:t>
      </w:r>
      <w:r w:rsidRPr="00FA67AD">
        <w:rPr>
          <w:rFonts w:ascii="Arial" w:hAnsi="Arial" w:cs="Arial"/>
          <w:bCs/>
          <w:sz w:val="24"/>
        </w:rPr>
        <w:t>: control (no RDF)] and four foliar spray treatments [M</w:t>
      </w:r>
      <w:r w:rsidRPr="00730ABA">
        <w:rPr>
          <w:rFonts w:ascii="Arial" w:hAnsi="Arial" w:cs="Arial"/>
          <w:bCs/>
          <w:sz w:val="24"/>
          <w:vertAlign w:val="subscript"/>
        </w:rPr>
        <w:t>1</w:t>
      </w:r>
      <w:r w:rsidRPr="00FA67AD">
        <w:rPr>
          <w:rFonts w:ascii="Arial" w:hAnsi="Arial" w:cs="Arial"/>
          <w:bCs/>
          <w:sz w:val="24"/>
        </w:rPr>
        <w:t>: 1% urea, M</w:t>
      </w:r>
      <w:r w:rsidRPr="00730ABA">
        <w:rPr>
          <w:rFonts w:ascii="Arial" w:hAnsi="Arial" w:cs="Arial"/>
          <w:bCs/>
          <w:sz w:val="24"/>
          <w:vertAlign w:val="subscript"/>
        </w:rPr>
        <w:t>2</w:t>
      </w:r>
      <w:r w:rsidRPr="00FA67AD">
        <w:rPr>
          <w:rFonts w:ascii="Arial" w:hAnsi="Arial" w:cs="Arial"/>
          <w:bCs/>
          <w:sz w:val="24"/>
        </w:rPr>
        <w:t>: 1% 19:19:19, M</w:t>
      </w:r>
      <w:r w:rsidRPr="00730ABA">
        <w:rPr>
          <w:rFonts w:ascii="Arial" w:hAnsi="Arial" w:cs="Arial"/>
          <w:bCs/>
          <w:sz w:val="24"/>
          <w:vertAlign w:val="subscript"/>
        </w:rPr>
        <w:t>3</w:t>
      </w:r>
      <w:r w:rsidRPr="00FA67AD">
        <w:rPr>
          <w:rFonts w:ascii="Arial" w:hAnsi="Arial" w:cs="Arial"/>
          <w:bCs/>
          <w:sz w:val="24"/>
        </w:rPr>
        <w:t>: seaweed extract and M</w:t>
      </w:r>
      <w:r w:rsidRPr="00730ABA">
        <w:rPr>
          <w:rFonts w:ascii="Arial" w:hAnsi="Arial" w:cs="Arial"/>
          <w:bCs/>
          <w:sz w:val="24"/>
          <w:vertAlign w:val="subscript"/>
        </w:rPr>
        <w:t>4</w:t>
      </w:r>
      <w:r w:rsidRPr="00FA67AD">
        <w:rPr>
          <w:rFonts w:ascii="Arial" w:hAnsi="Arial" w:cs="Arial"/>
          <w:bCs/>
          <w:sz w:val="24"/>
        </w:rPr>
        <w:t>: water spray]. The results revealed that nutrient uptake was significantly influenced by both soil and foliar nutrition. Among the fertilizer levels, 125% RDF (F1) recorded the highest uptake of nitrogen (74.78 kg ha</w:t>
      </w:r>
      <w:r w:rsidRPr="00FA67AD">
        <w:rPr>
          <w:rFonts w:ascii="Cambria Math" w:hAnsi="Cambria Math" w:cs="Cambria Math"/>
          <w:bCs/>
          <w:sz w:val="24"/>
        </w:rPr>
        <w:t>⁻</w:t>
      </w:r>
      <w:r w:rsidRPr="00FA67AD">
        <w:rPr>
          <w:rFonts w:ascii="Arial" w:hAnsi="Arial" w:cs="Arial"/>
          <w:bCs/>
          <w:sz w:val="24"/>
        </w:rPr>
        <w:t>¹), phosphorus (50.08 kg ha</w:t>
      </w:r>
      <w:r w:rsidRPr="00FA67AD">
        <w:rPr>
          <w:rFonts w:ascii="Cambria Math" w:hAnsi="Cambria Math" w:cs="Cambria Math"/>
          <w:bCs/>
          <w:sz w:val="24"/>
        </w:rPr>
        <w:t>⁻</w:t>
      </w:r>
      <w:r w:rsidRPr="00FA67AD">
        <w:rPr>
          <w:rFonts w:ascii="Arial" w:hAnsi="Arial" w:cs="Arial"/>
          <w:bCs/>
          <w:sz w:val="24"/>
        </w:rPr>
        <w:t>¹) and potassium (13.98 kg ha</w:t>
      </w:r>
      <w:r w:rsidRPr="00FA67AD">
        <w:rPr>
          <w:rFonts w:ascii="Cambria Math" w:hAnsi="Cambria Math" w:cs="Cambria Math"/>
          <w:bCs/>
          <w:sz w:val="24"/>
        </w:rPr>
        <w:t>⁻</w:t>
      </w:r>
      <w:r w:rsidRPr="00FA67AD">
        <w:rPr>
          <w:rFonts w:ascii="Arial" w:hAnsi="Arial" w:cs="Arial"/>
          <w:bCs/>
          <w:sz w:val="24"/>
        </w:rPr>
        <w:t>¹), while the control (F</w:t>
      </w:r>
      <w:r w:rsidRPr="00730ABA">
        <w:rPr>
          <w:rFonts w:ascii="Arial" w:hAnsi="Arial" w:cs="Arial"/>
          <w:bCs/>
          <w:sz w:val="24"/>
          <w:vertAlign w:val="subscript"/>
        </w:rPr>
        <w:t>4</w:t>
      </w:r>
      <w:r w:rsidRPr="00FA67AD">
        <w:rPr>
          <w:rFonts w:ascii="Arial" w:hAnsi="Arial" w:cs="Arial"/>
          <w:bCs/>
          <w:sz w:val="24"/>
        </w:rPr>
        <w:t>) recorded the lowest values. Among foliar treatments, seaweed extract spray (M</w:t>
      </w:r>
      <w:r w:rsidRPr="00730ABA">
        <w:rPr>
          <w:rFonts w:ascii="Arial" w:hAnsi="Arial" w:cs="Arial"/>
          <w:bCs/>
          <w:sz w:val="24"/>
          <w:vertAlign w:val="subscript"/>
        </w:rPr>
        <w:t>3</w:t>
      </w:r>
      <w:r w:rsidRPr="00FA67AD">
        <w:rPr>
          <w:rFonts w:ascii="Arial" w:hAnsi="Arial" w:cs="Arial"/>
          <w:bCs/>
          <w:sz w:val="24"/>
        </w:rPr>
        <w:t>) showed the maximum N, P and K uptake. The interaction effect was significant, and the combined treatment F</w:t>
      </w:r>
      <w:r w:rsidRPr="00730ABA">
        <w:rPr>
          <w:rFonts w:ascii="Arial" w:hAnsi="Arial" w:cs="Arial"/>
          <w:bCs/>
          <w:sz w:val="24"/>
          <w:vertAlign w:val="subscript"/>
        </w:rPr>
        <w:t>1</w:t>
      </w:r>
      <w:r w:rsidRPr="00FA67AD">
        <w:rPr>
          <w:rFonts w:ascii="Arial" w:hAnsi="Arial" w:cs="Arial"/>
          <w:bCs/>
          <w:sz w:val="24"/>
        </w:rPr>
        <w:t>M</w:t>
      </w:r>
      <w:r w:rsidRPr="00730ABA">
        <w:rPr>
          <w:rFonts w:ascii="Arial" w:hAnsi="Arial" w:cs="Arial"/>
          <w:bCs/>
          <w:sz w:val="24"/>
          <w:vertAlign w:val="subscript"/>
        </w:rPr>
        <w:t>3</w:t>
      </w:r>
      <w:r w:rsidRPr="00FA67AD">
        <w:rPr>
          <w:rFonts w:ascii="Arial" w:hAnsi="Arial" w:cs="Arial"/>
          <w:bCs/>
          <w:sz w:val="24"/>
        </w:rPr>
        <w:t xml:space="preserve"> (125% RDF + seaweed extract) recorded the highest uptake of all three nutrients. Regression analysis indicated a strong positive linear relationship between increasing NPK levels and nutrient uptake. The percent increase in nutrient uptake under F</w:t>
      </w:r>
      <w:r w:rsidRPr="00730ABA">
        <w:rPr>
          <w:rFonts w:ascii="Arial" w:hAnsi="Arial" w:cs="Arial"/>
          <w:bCs/>
          <w:sz w:val="24"/>
          <w:vertAlign w:val="subscript"/>
        </w:rPr>
        <w:t>1</w:t>
      </w:r>
      <w:r w:rsidRPr="00FA67AD">
        <w:rPr>
          <w:rFonts w:ascii="Arial" w:hAnsi="Arial" w:cs="Arial"/>
          <w:bCs/>
          <w:sz w:val="24"/>
        </w:rPr>
        <w:t xml:space="preserve"> over control was 128.1% for N, 197.2% for P and 85.7% for K, while F</w:t>
      </w:r>
      <w:r w:rsidRPr="00730ABA">
        <w:rPr>
          <w:rFonts w:ascii="Arial" w:hAnsi="Arial" w:cs="Arial"/>
          <w:bCs/>
          <w:sz w:val="24"/>
          <w:vertAlign w:val="subscript"/>
        </w:rPr>
        <w:t>1</w:t>
      </w:r>
      <w:r w:rsidRPr="00FA67AD">
        <w:rPr>
          <w:rFonts w:ascii="Arial" w:hAnsi="Arial" w:cs="Arial"/>
          <w:bCs/>
          <w:sz w:val="24"/>
        </w:rPr>
        <w:t>M</w:t>
      </w:r>
      <w:r w:rsidRPr="00730ABA">
        <w:rPr>
          <w:rFonts w:ascii="Arial" w:hAnsi="Arial" w:cs="Arial"/>
          <w:bCs/>
          <w:sz w:val="24"/>
          <w:vertAlign w:val="subscript"/>
        </w:rPr>
        <w:t>3</w:t>
      </w:r>
      <w:r w:rsidRPr="00FA67AD">
        <w:rPr>
          <w:rFonts w:ascii="Arial" w:hAnsi="Arial" w:cs="Arial"/>
          <w:bCs/>
          <w:sz w:val="24"/>
        </w:rPr>
        <w:t xml:space="preserve"> over F</w:t>
      </w:r>
      <w:r w:rsidRPr="00730ABA">
        <w:rPr>
          <w:rFonts w:ascii="Arial" w:hAnsi="Arial" w:cs="Arial"/>
          <w:bCs/>
          <w:sz w:val="24"/>
          <w:vertAlign w:val="subscript"/>
        </w:rPr>
        <w:t>4</w:t>
      </w:r>
      <w:r w:rsidRPr="00FA67AD">
        <w:rPr>
          <w:rFonts w:ascii="Arial" w:hAnsi="Arial" w:cs="Arial"/>
          <w:bCs/>
          <w:sz w:val="24"/>
        </w:rPr>
        <w:t>M</w:t>
      </w:r>
      <w:r w:rsidRPr="00730ABA">
        <w:rPr>
          <w:rFonts w:ascii="Arial" w:hAnsi="Arial" w:cs="Arial"/>
          <w:bCs/>
          <w:sz w:val="24"/>
          <w:vertAlign w:val="subscript"/>
        </w:rPr>
        <w:t>4</w:t>
      </w:r>
      <w:r w:rsidRPr="00FA67AD">
        <w:rPr>
          <w:rFonts w:ascii="Arial" w:hAnsi="Arial" w:cs="Arial"/>
          <w:bCs/>
          <w:sz w:val="24"/>
        </w:rPr>
        <w:t xml:space="preserve"> showed increases of 416.4%, 339.7% and 175.0%, respectively. The study concludes that application of 125% RDF along with seaweed extract foliar spray is the most effective nutrient management strategy for maximizing nutrient uptake in senna leaves at harvest.</w:t>
      </w:r>
    </w:p>
    <w:p w14:paraId="70F4BE7B" w14:textId="0AA0FE7F" w:rsidR="00F16F92" w:rsidRPr="00A14FED" w:rsidRDefault="009712FE" w:rsidP="00853FDB">
      <w:pPr>
        <w:spacing w:before="240" w:after="0" w:line="360" w:lineRule="auto"/>
        <w:rPr>
          <w:rFonts w:ascii="Arial" w:hAnsi="Arial" w:cs="Arial"/>
          <w:bCs/>
          <w:sz w:val="24"/>
        </w:rPr>
      </w:pPr>
      <w:r>
        <w:rPr>
          <w:rFonts w:ascii="Arial" w:hAnsi="Arial" w:cs="Arial"/>
          <w:b/>
          <w:sz w:val="24"/>
        </w:rPr>
        <w:t xml:space="preserve">Key words: </w:t>
      </w:r>
      <w:r w:rsidR="00A86F74" w:rsidRPr="00D249DF">
        <w:rPr>
          <w:rFonts w:ascii="Arial" w:hAnsi="Arial" w:cs="Arial"/>
          <w:bCs/>
          <w:sz w:val="24"/>
        </w:rPr>
        <w:t xml:space="preserve">Nutrient levels, senna, medicinal plant, </w:t>
      </w:r>
      <w:r w:rsidR="00250DC7" w:rsidRPr="00D249DF">
        <w:rPr>
          <w:rFonts w:ascii="Arial" w:hAnsi="Arial" w:cs="Arial"/>
          <w:bCs/>
          <w:sz w:val="24"/>
        </w:rPr>
        <w:t>foliar</w:t>
      </w:r>
      <w:r w:rsidR="00A86F74" w:rsidRPr="00D249DF">
        <w:rPr>
          <w:rFonts w:ascii="Arial" w:hAnsi="Arial" w:cs="Arial"/>
          <w:bCs/>
          <w:sz w:val="24"/>
        </w:rPr>
        <w:t xml:space="preserve"> nutrition</w:t>
      </w:r>
      <w:r w:rsidR="00250DC7" w:rsidRPr="00D249DF">
        <w:rPr>
          <w:rFonts w:ascii="Arial" w:hAnsi="Arial" w:cs="Arial"/>
          <w:bCs/>
          <w:sz w:val="24"/>
        </w:rPr>
        <w:t xml:space="preserve">, </w:t>
      </w:r>
      <w:r w:rsidR="00D249DF" w:rsidRPr="00D249DF">
        <w:rPr>
          <w:rFonts w:ascii="Arial" w:hAnsi="Arial" w:cs="Arial"/>
          <w:bCs/>
          <w:sz w:val="24"/>
        </w:rPr>
        <w:t>nutrient uptake</w:t>
      </w:r>
    </w:p>
    <w:p w14:paraId="22020375" w14:textId="55909CF2" w:rsidR="008A2445" w:rsidRPr="00360E90" w:rsidRDefault="00FC3A78" w:rsidP="00360E90">
      <w:pPr>
        <w:pStyle w:val="ListParagraph"/>
        <w:numPr>
          <w:ilvl w:val="0"/>
          <w:numId w:val="4"/>
        </w:numPr>
        <w:spacing w:before="240" w:after="0" w:line="360" w:lineRule="auto"/>
        <w:ind w:left="284" w:hanging="284"/>
        <w:rPr>
          <w:rFonts w:ascii="Arial" w:hAnsi="Arial" w:cs="Arial"/>
          <w:b/>
          <w:sz w:val="24"/>
        </w:rPr>
      </w:pPr>
      <w:r w:rsidRPr="00360E90">
        <w:rPr>
          <w:rFonts w:ascii="Arial" w:hAnsi="Arial" w:cs="Arial"/>
          <w:b/>
          <w:sz w:val="24"/>
        </w:rPr>
        <w:t>Introduction</w:t>
      </w:r>
    </w:p>
    <w:p w14:paraId="1CC0D51B" w14:textId="417E44E6" w:rsidR="007317C8" w:rsidRPr="007317C8" w:rsidRDefault="007317C8" w:rsidP="00853FDB">
      <w:pPr>
        <w:spacing w:before="240" w:after="0" w:line="360" w:lineRule="auto"/>
        <w:ind w:firstLine="720"/>
        <w:jc w:val="both"/>
        <w:rPr>
          <w:rFonts w:ascii="Arial" w:hAnsi="Arial" w:cs="Arial"/>
          <w:bCs/>
          <w:sz w:val="24"/>
        </w:rPr>
      </w:pPr>
      <w:r w:rsidRPr="007317C8">
        <w:rPr>
          <w:rFonts w:ascii="Arial" w:hAnsi="Arial" w:cs="Arial"/>
          <w:bCs/>
          <w:sz w:val="24"/>
        </w:rPr>
        <w:t>Senna (</w:t>
      </w:r>
      <w:r w:rsidRPr="007317C8">
        <w:rPr>
          <w:rFonts w:ascii="Arial" w:hAnsi="Arial" w:cs="Arial"/>
          <w:bCs/>
          <w:i/>
          <w:iCs/>
          <w:sz w:val="24"/>
        </w:rPr>
        <w:t>Cassia angustifolia</w:t>
      </w:r>
      <w:r w:rsidRPr="007317C8">
        <w:rPr>
          <w:rFonts w:ascii="Arial" w:hAnsi="Arial" w:cs="Arial"/>
          <w:bCs/>
          <w:sz w:val="24"/>
        </w:rPr>
        <w:t xml:space="preserve"> Vahl.), an important medicinal plant of the family Fabaceae, is widely cultivated in India for its leaves and pods, which are valued for their laxative properties due to the presence of anthraquinone glycosides such as sennosides. India is the leading producer and exporter of senna, with major cultivation concentrated in Tamil Nadu, Rajasthan and parts of Karnataka. The commercial value </w:t>
      </w:r>
      <w:r w:rsidRPr="007317C8">
        <w:rPr>
          <w:rFonts w:ascii="Arial" w:hAnsi="Arial" w:cs="Arial"/>
          <w:bCs/>
          <w:sz w:val="24"/>
        </w:rPr>
        <w:lastRenderedPageBreak/>
        <w:t>of senna primarily depends on leaf yield and quality, both of which are strongly influenced by mineral nutrition.</w:t>
      </w:r>
    </w:p>
    <w:p w14:paraId="004A67D7" w14:textId="77777777" w:rsidR="00E15EA7" w:rsidRDefault="00E15EA7" w:rsidP="00E15EA7">
      <w:pPr>
        <w:spacing w:after="0" w:line="360" w:lineRule="auto"/>
        <w:ind w:firstLine="720"/>
        <w:jc w:val="both"/>
        <w:rPr>
          <w:rFonts w:ascii="Arial" w:hAnsi="Arial" w:cs="Arial"/>
          <w:bCs/>
          <w:sz w:val="24"/>
        </w:rPr>
      </w:pPr>
    </w:p>
    <w:p w14:paraId="2CBC1EF0" w14:textId="6CA4908D" w:rsidR="007317C8" w:rsidRPr="007317C8" w:rsidRDefault="007317C8" w:rsidP="00E15EA7">
      <w:pPr>
        <w:spacing w:after="0" w:line="360" w:lineRule="auto"/>
        <w:ind w:firstLine="720"/>
        <w:jc w:val="both"/>
        <w:rPr>
          <w:rFonts w:ascii="Arial" w:hAnsi="Arial" w:cs="Arial"/>
          <w:bCs/>
          <w:sz w:val="24"/>
        </w:rPr>
      </w:pPr>
      <w:r w:rsidRPr="007317C8">
        <w:rPr>
          <w:rFonts w:ascii="Arial" w:hAnsi="Arial" w:cs="Arial"/>
          <w:bCs/>
          <w:sz w:val="24"/>
        </w:rPr>
        <w:t>Balanced plant nutrition plays a pivotal role in regulating growth, photosynthesis, metabolite synthesis and nutrient accumulation in medicinal plants. Among the essential macronutrients, nitrogen (N), phosphorus (P) and potassium (K) are the most critical in determining biomass production and nutrient uptake. Nitrogen is a major constituent of chlorophyll, amino acids and proteins and directly affects vegetative growth and leaf yield. Phosphorus is essential for energy transfer, root development and metabolic activities, while potassium regulates enzyme activation, photosynthate translocation, stomatal function and stress tolerance. Deficiency or imbalance of these nutrients results in poor growth, reduced leaf area and lower nutrient accumulation in senna.</w:t>
      </w:r>
    </w:p>
    <w:p w14:paraId="21E64BD4" w14:textId="77777777" w:rsidR="00E15EA7" w:rsidRDefault="00E15EA7" w:rsidP="00E15EA7">
      <w:pPr>
        <w:spacing w:after="0" w:line="360" w:lineRule="auto"/>
        <w:ind w:firstLine="720"/>
        <w:jc w:val="both"/>
        <w:rPr>
          <w:rFonts w:ascii="Arial" w:hAnsi="Arial" w:cs="Arial"/>
          <w:bCs/>
          <w:sz w:val="24"/>
        </w:rPr>
      </w:pPr>
    </w:p>
    <w:p w14:paraId="47FBA485" w14:textId="25285337" w:rsidR="007317C8" w:rsidRPr="007317C8" w:rsidRDefault="007317C8" w:rsidP="00E15EA7">
      <w:pPr>
        <w:spacing w:after="0" w:line="360" w:lineRule="auto"/>
        <w:ind w:firstLine="720"/>
        <w:jc w:val="both"/>
        <w:rPr>
          <w:rFonts w:ascii="Arial" w:hAnsi="Arial" w:cs="Arial"/>
          <w:bCs/>
          <w:sz w:val="24"/>
        </w:rPr>
      </w:pPr>
      <w:r w:rsidRPr="007317C8">
        <w:rPr>
          <w:rFonts w:ascii="Arial" w:hAnsi="Arial" w:cs="Arial"/>
          <w:bCs/>
          <w:sz w:val="24"/>
        </w:rPr>
        <w:t>Soil application of NPK is the primary method of nutrient supply to crops; however, nutrient use efficiency under tropical conditions often remains low due to losses through leaching, volatilization and fixation. Moreover, medicinal crops like senna, which are harvested for leaves, require a continuous and readily available nutrient supply to sustain higher nutrient uptake. In this context, foliar nutrition has emerged as an effective complementary approach to soil fertilization, as it facilitates rapid absorption of nutrients directly through leaf tissues, corrects hidden hunger and improves nutrient use efficiency.</w:t>
      </w:r>
    </w:p>
    <w:p w14:paraId="302401F5" w14:textId="77777777" w:rsidR="00E15EA7" w:rsidRDefault="00E15EA7" w:rsidP="00E15EA7">
      <w:pPr>
        <w:spacing w:after="0" w:line="360" w:lineRule="auto"/>
        <w:ind w:firstLine="720"/>
        <w:jc w:val="both"/>
        <w:rPr>
          <w:rFonts w:ascii="Arial" w:hAnsi="Arial" w:cs="Arial"/>
          <w:bCs/>
          <w:sz w:val="24"/>
        </w:rPr>
      </w:pPr>
    </w:p>
    <w:p w14:paraId="1BE35929" w14:textId="1AF7D145" w:rsidR="007317C8" w:rsidRPr="007317C8" w:rsidRDefault="007317C8" w:rsidP="00E15EA7">
      <w:pPr>
        <w:spacing w:after="0" w:line="360" w:lineRule="auto"/>
        <w:ind w:firstLine="720"/>
        <w:jc w:val="both"/>
        <w:rPr>
          <w:rFonts w:ascii="Arial" w:hAnsi="Arial" w:cs="Arial"/>
          <w:bCs/>
          <w:sz w:val="24"/>
        </w:rPr>
      </w:pPr>
      <w:r w:rsidRPr="007317C8">
        <w:rPr>
          <w:rFonts w:ascii="Arial" w:hAnsi="Arial" w:cs="Arial"/>
          <w:bCs/>
          <w:sz w:val="24"/>
        </w:rPr>
        <w:t>Several studies in medicinal and aromatic plants have demonstrated that combined application of soil fertilizers and foliar nutrient sprays enhances nutrient absorption, growth and yield more effectively than soil application alone. Foliar spraying of macro- and micronutrients at critical growth stages has been reported to improve chlorophyll content, enzyme activity, photosynthetic efficiency and translocation of assimilates, thereby increasing nutrient uptake in leaves. However, information on the interactive effects of varying soil-applied NPK levels and foliar nutrition on nutrient uptake in senna is limited and fragmented.</w:t>
      </w:r>
    </w:p>
    <w:p w14:paraId="77C406CF" w14:textId="77777777" w:rsidR="00E15EA7" w:rsidRDefault="00E15EA7" w:rsidP="00E15EA7">
      <w:pPr>
        <w:spacing w:after="0" w:line="360" w:lineRule="auto"/>
        <w:ind w:firstLine="720"/>
        <w:jc w:val="both"/>
        <w:rPr>
          <w:rFonts w:ascii="Arial" w:hAnsi="Arial" w:cs="Arial"/>
          <w:bCs/>
          <w:sz w:val="24"/>
        </w:rPr>
      </w:pPr>
    </w:p>
    <w:p w14:paraId="7BE0415F" w14:textId="706BEF30" w:rsidR="007317C8" w:rsidRPr="007317C8" w:rsidRDefault="007317C8" w:rsidP="00E15EA7">
      <w:pPr>
        <w:spacing w:after="0" w:line="360" w:lineRule="auto"/>
        <w:ind w:firstLine="720"/>
        <w:jc w:val="both"/>
        <w:rPr>
          <w:rFonts w:ascii="Arial" w:hAnsi="Arial" w:cs="Arial"/>
          <w:bCs/>
          <w:sz w:val="24"/>
        </w:rPr>
      </w:pPr>
      <w:r w:rsidRPr="007317C8">
        <w:rPr>
          <w:rFonts w:ascii="Arial" w:hAnsi="Arial" w:cs="Arial"/>
          <w:bCs/>
          <w:sz w:val="24"/>
        </w:rPr>
        <w:t xml:space="preserve">Nutrient uptake, particularly of N, P and K in harvested leaves, serves as an important indicator of the plant’s nutritional status and fertilizer use efficiency. Understanding the uptake pattern under different nutrient management practices is </w:t>
      </w:r>
      <w:r w:rsidRPr="007317C8">
        <w:rPr>
          <w:rFonts w:ascii="Arial" w:hAnsi="Arial" w:cs="Arial"/>
          <w:bCs/>
          <w:sz w:val="24"/>
        </w:rPr>
        <w:lastRenderedPageBreak/>
        <w:t>essential for developing precise fertilizer recommendations for senna cultivation. Optimizing nutrient uptake not only enhances leaf yield but also improves the quality and export value of senna produce.</w:t>
      </w:r>
    </w:p>
    <w:p w14:paraId="478D2031" w14:textId="77777777" w:rsidR="00D8406B" w:rsidRDefault="00D8406B" w:rsidP="00E15EA7">
      <w:pPr>
        <w:spacing w:after="0" w:line="360" w:lineRule="auto"/>
        <w:ind w:firstLine="720"/>
        <w:jc w:val="both"/>
        <w:rPr>
          <w:rFonts w:ascii="Arial" w:hAnsi="Arial" w:cs="Arial"/>
          <w:bCs/>
          <w:sz w:val="24"/>
        </w:rPr>
      </w:pPr>
    </w:p>
    <w:p w14:paraId="6538E4A7" w14:textId="7C905155" w:rsidR="007317C8" w:rsidRPr="007317C8" w:rsidRDefault="007317C8" w:rsidP="00E15EA7">
      <w:pPr>
        <w:spacing w:after="0" w:line="360" w:lineRule="auto"/>
        <w:ind w:firstLine="720"/>
        <w:jc w:val="both"/>
        <w:rPr>
          <w:rFonts w:ascii="Arial" w:hAnsi="Arial" w:cs="Arial"/>
          <w:bCs/>
          <w:sz w:val="24"/>
        </w:rPr>
      </w:pPr>
      <w:r w:rsidRPr="007317C8">
        <w:rPr>
          <w:rFonts w:ascii="Arial" w:hAnsi="Arial" w:cs="Arial"/>
          <w:bCs/>
          <w:sz w:val="24"/>
        </w:rPr>
        <w:t>In view of the above, the present investigation entitled “Response of Senna (</w:t>
      </w:r>
      <w:r w:rsidRPr="007317C8">
        <w:rPr>
          <w:rFonts w:ascii="Arial" w:hAnsi="Arial" w:cs="Arial"/>
          <w:bCs/>
          <w:i/>
          <w:iCs/>
          <w:sz w:val="24"/>
        </w:rPr>
        <w:t>Cassia angustifolia</w:t>
      </w:r>
      <w:r w:rsidRPr="007317C8">
        <w:rPr>
          <w:rFonts w:ascii="Arial" w:hAnsi="Arial" w:cs="Arial"/>
          <w:bCs/>
          <w:sz w:val="24"/>
        </w:rPr>
        <w:t xml:space="preserve"> Vahl.) to </w:t>
      </w:r>
      <w:r w:rsidR="00BE5F47">
        <w:rPr>
          <w:rFonts w:ascii="Arial" w:hAnsi="Arial" w:cs="Arial"/>
          <w:bCs/>
          <w:sz w:val="24"/>
        </w:rPr>
        <w:t>v</w:t>
      </w:r>
      <w:r w:rsidRPr="007317C8">
        <w:rPr>
          <w:rFonts w:ascii="Arial" w:hAnsi="Arial" w:cs="Arial"/>
          <w:bCs/>
          <w:sz w:val="24"/>
        </w:rPr>
        <w:t xml:space="preserve">arying </w:t>
      </w:r>
      <w:r w:rsidR="00BE5F47">
        <w:rPr>
          <w:rFonts w:ascii="Arial" w:hAnsi="Arial" w:cs="Arial"/>
          <w:bCs/>
          <w:sz w:val="24"/>
        </w:rPr>
        <w:t>s</w:t>
      </w:r>
      <w:r w:rsidRPr="007317C8">
        <w:rPr>
          <w:rFonts w:ascii="Arial" w:hAnsi="Arial" w:cs="Arial"/>
          <w:bCs/>
          <w:sz w:val="24"/>
        </w:rPr>
        <w:t xml:space="preserve">oil </w:t>
      </w:r>
      <w:r w:rsidR="00BE5F47">
        <w:rPr>
          <w:rFonts w:ascii="Arial" w:hAnsi="Arial" w:cs="Arial"/>
          <w:bCs/>
          <w:sz w:val="24"/>
        </w:rPr>
        <w:t>a</w:t>
      </w:r>
      <w:r w:rsidRPr="007317C8">
        <w:rPr>
          <w:rFonts w:ascii="Arial" w:hAnsi="Arial" w:cs="Arial"/>
          <w:bCs/>
          <w:sz w:val="24"/>
        </w:rPr>
        <w:t xml:space="preserve">pplied NPK </w:t>
      </w:r>
      <w:r w:rsidR="00BE5F47">
        <w:rPr>
          <w:rFonts w:ascii="Arial" w:hAnsi="Arial" w:cs="Arial"/>
          <w:bCs/>
          <w:sz w:val="24"/>
        </w:rPr>
        <w:t>l</w:t>
      </w:r>
      <w:r w:rsidRPr="007317C8">
        <w:rPr>
          <w:rFonts w:ascii="Arial" w:hAnsi="Arial" w:cs="Arial"/>
          <w:bCs/>
          <w:sz w:val="24"/>
        </w:rPr>
        <w:t xml:space="preserve">evels and </w:t>
      </w:r>
      <w:r w:rsidR="00BE5F47">
        <w:rPr>
          <w:rFonts w:ascii="Arial" w:hAnsi="Arial" w:cs="Arial"/>
          <w:bCs/>
          <w:sz w:val="24"/>
        </w:rPr>
        <w:t>f</w:t>
      </w:r>
      <w:r w:rsidRPr="007317C8">
        <w:rPr>
          <w:rFonts w:ascii="Arial" w:hAnsi="Arial" w:cs="Arial"/>
          <w:bCs/>
          <w:sz w:val="24"/>
        </w:rPr>
        <w:t xml:space="preserve">oliar </w:t>
      </w:r>
      <w:r w:rsidR="00BE5F47">
        <w:rPr>
          <w:rFonts w:ascii="Arial" w:hAnsi="Arial" w:cs="Arial"/>
          <w:bCs/>
          <w:sz w:val="24"/>
        </w:rPr>
        <w:t>n</w:t>
      </w:r>
      <w:r w:rsidRPr="007317C8">
        <w:rPr>
          <w:rFonts w:ascii="Arial" w:hAnsi="Arial" w:cs="Arial"/>
          <w:bCs/>
          <w:sz w:val="24"/>
        </w:rPr>
        <w:t xml:space="preserve">utrition with </w:t>
      </w:r>
      <w:r w:rsidR="00BE5F47">
        <w:rPr>
          <w:rFonts w:ascii="Arial" w:hAnsi="Arial" w:cs="Arial"/>
          <w:bCs/>
          <w:sz w:val="24"/>
        </w:rPr>
        <w:t>r</w:t>
      </w:r>
      <w:r w:rsidRPr="007317C8">
        <w:rPr>
          <w:rFonts w:ascii="Arial" w:hAnsi="Arial" w:cs="Arial"/>
          <w:bCs/>
          <w:sz w:val="24"/>
        </w:rPr>
        <w:t xml:space="preserve">espect to </w:t>
      </w:r>
      <w:r w:rsidR="00BE5F47">
        <w:rPr>
          <w:rFonts w:ascii="Arial" w:hAnsi="Arial" w:cs="Arial"/>
          <w:bCs/>
          <w:sz w:val="24"/>
        </w:rPr>
        <w:t>l</w:t>
      </w:r>
      <w:r w:rsidRPr="007317C8">
        <w:rPr>
          <w:rFonts w:ascii="Arial" w:hAnsi="Arial" w:cs="Arial"/>
          <w:bCs/>
          <w:sz w:val="24"/>
        </w:rPr>
        <w:t xml:space="preserve">eaf N, P and K </w:t>
      </w:r>
      <w:r w:rsidR="00BE5F47">
        <w:rPr>
          <w:rFonts w:ascii="Arial" w:hAnsi="Arial" w:cs="Arial"/>
          <w:bCs/>
          <w:sz w:val="24"/>
        </w:rPr>
        <w:t>u</w:t>
      </w:r>
      <w:r w:rsidRPr="007317C8">
        <w:rPr>
          <w:rFonts w:ascii="Arial" w:hAnsi="Arial" w:cs="Arial"/>
          <w:bCs/>
          <w:sz w:val="24"/>
        </w:rPr>
        <w:t xml:space="preserve">ptake at </w:t>
      </w:r>
      <w:r w:rsidR="00BE5F47">
        <w:rPr>
          <w:rFonts w:ascii="Arial" w:hAnsi="Arial" w:cs="Arial"/>
          <w:bCs/>
          <w:sz w:val="24"/>
        </w:rPr>
        <w:t>h</w:t>
      </w:r>
      <w:r w:rsidRPr="007317C8">
        <w:rPr>
          <w:rFonts w:ascii="Arial" w:hAnsi="Arial" w:cs="Arial"/>
          <w:bCs/>
          <w:sz w:val="24"/>
        </w:rPr>
        <w:t>arvest” was undertaken to evaluate the influence of different soil-applied NPK levels and foliar nutrient sprays on nitrogen, phosphorus and potassium uptake in senna leaves at harvest.</w:t>
      </w:r>
    </w:p>
    <w:p w14:paraId="73865675" w14:textId="0DA343E1" w:rsidR="00B77A19" w:rsidRPr="00B77A19" w:rsidRDefault="00B77A19" w:rsidP="00360E90">
      <w:pPr>
        <w:spacing w:before="240"/>
        <w:rPr>
          <w:rFonts w:ascii="Arial" w:hAnsi="Arial" w:cs="Arial"/>
          <w:b/>
          <w:sz w:val="24"/>
        </w:rPr>
      </w:pPr>
      <w:r w:rsidRPr="00B77A19">
        <w:rPr>
          <w:rFonts w:ascii="Arial" w:hAnsi="Arial" w:cs="Arial"/>
          <w:b/>
          <w:bCs/>
          <w:sz w:val="24"/>
        </w:rPr>
        <w:t>2.0 Materials and Methods</w:t>
      </w:r>
    </w:p>
    <w:p w14:paraId="03AFA90A" w14:textId="77777777" w:rsidR="00B77A19" w:rsidRPr="00B77A19" w:rsidRDefault="00B77A19" w:rsidP="00B77A19">
      <w:pPr>
        <w:spacing w:after="0" w:line="360" w:lineRule="auto"/>
        <w:jc w:val="both"/>
        <w:rPr>
          <w:rFonts w:ascii="Arial" w:hAnsi="Arial" w:cs="Arial"/>
          <w:b/>
          <w:bCs/>
          <w:sz w:val="24"/>
        </w:rPr>
      </w:pPr>
      <w:r w:rsidRPr="00B77A19">
        <w:rPr>
          <w:rFonts w:ascii="Arial" w:hAnsi="Arial" w:cs="Arial"/>
          <w:b/>
          <w:bCs/>
          <w:sz w:val="24"/>
        </w:rPr>
        <w:t>Collection and Preparation of Plant Samples</w:t>
      </w:r>
    </w:p>
    <w:p w14:paraId="04F492B8" w14:textId="6AF5B31C" w:rsidR="00B77A19" w:rsidRPr="00D21EBF" w:rsidRDefault="00B77A19" w:rsidP="00B77A19">
      <w:pPr>
        <w:spacing w:before="240" w:after="0" w:line="360" w:lineRule="auto"/>
        <w:ind w:firstLine="720"/>
        <w:jc w:val="both"/>
        <w:rPr>
          <w:rFonts w:ascii="Arial" w:hAnsi="Arial" w:cs="Arial"/>
          <w:bCs/>
          <w:sz w:val="24"/>
        </w:rPr>
      </w:pPr>
      <w:r w:rsidRPr="00B77A19">
        <w:rPr>
          <w:rFonts w:ascii="Arial" w:hAnsi="Arial" w:cs="Arial"/>
          <w:bCs/>
          <w:sz w:val="24"/>
        </w:rPr>
        <w:t xml:space="preserve">Plant samples collected for dry matter estimation were also utilized for the determination of nitrogen, phosphorus and potassium content. The samples were oven-dried at 60 ± 5 °C until constant weight was attained. The dried material was finely ground using a grinder fitted with stainless steel blades and stored in clean, </w:t>
      </w:r>
      <w:r w:rsidR="00515F15" w:rsidRPr="00B77A19">
        <w:rPr>
          <w:rFonts w:ascii="Arial" w:hAnsi="Arial" w:cs="Arial"/>
          <w:bCs/>
          <w:sz w:val="24"/>
        </w:rPr>
        <w:t>labelled</w:t>
      </w:r>
      <w:r w:rsidRPr="00B77A19">
        <w:rPr>
          <w:rFonts w:ascii="Arial" w:hAnsi="Arial" w:cs="Arial"/>
          <w:bCs/>
          <w:sz w:val="24"/>
        </w:rPr>
        <w:t xml:space="preserve"> polythene bags for subsequent chemical analysis, following the procedure outlined by Jackson (1973).</w:t>
      </w:r>
    </w:p>
    <w:p w14:paraId="62C88155" w14:textId="77777777" w:rsidR="00B77A19" w:rsidRPr="00B77A19" w:rsidRDefault="00B77A19" w:rsidP="00B77A19">
      <w:pPr>
        <w:spacing w:after="0" w:line="360" w:lineRule="auto"/>
        <w:ind w:firstLine="720"/>
        <w:jc w:val="both"/>
        <w:rPr>
          <w:rFonts w:ascii="Arial" w:hAnsi="Arial" w:cs="Arial"/>
          <w:bCs/>
          <w:sz w:val="24"/>
        </w:rPr>
      </w:pPr>
    </w:p>
    <w:p w14:paraId="5342DEBB" w14:textId="77777777" w:rsidR="00B77A19" w:rsidRPr="00B77A19" w:rsidRDefault="00B77A19" w:rsidP="00B77A19">
      <w:pPr>
        <w:spacing w:after="0" w:line="360" w:lineRule="auto"/>
        <w:jc w:val="both"/>
        <w:rPr>
          <w:rFonts w:ascii="Arial" w:hAnsi="Arial" w:cs="Arial"/>
          <w:b/>
          <w:bCs/>
          <w:sz w:val="24"/>
        </w:rPr>
      </w:pPr>
      <w:r w:rsidRPr="00B77A19">
        <w:rPr>
          <w:rFonts w:ascii="Arial" w:hAnsi="Arial" w:cs="Arial"/>
          <w:b/>
          <w:bCs/>
          <w:sz w:val="24"/>
        </w:rPr>
        <w:t>2.1 Estimation of Nitrogen in Plant Samples</w:t>
      </w:r>
    </w:p>
    <w:p w14:paraId="4767858C" w14:textId="77777777" w:rsidR="00B77A19" w:rsidRPr="00D21EBF" w:rsidRDefault="00B77A19" w:rsidP="00B77A19">
      <w:pPr>
        <w:spacing w:before="240" w:after="0" w:line="360" w:lineRule="auto"/>
        <w:ind w:firstLine="720"/>
        <w:jc w:val="both"/>
        <w:rPr>
          <w:rFonts w:ascii="Arial" w:hAnsi="Arial" w:cs="Arial"/>
          <w:bCs/>
          <w:sz w:val="24"/>
        </w:rPr>
      </w:pPr>
      <w:r w:rsidRPr="00B77A19">
        <w:rPr>
          <w:rFonts w:ascii="Arial" w:hAnsi="Arial" w:cs="Arial"/>
          <w:bCs/>
          <w:sz w:val="24"/>
        </w:rPr>
        <w:t>Total nitrogen content in the plant samples was estimated using the Kjeldahl method as described by Jackson (1973). Finely powdered plant material was digested with concentrated sulphuric acid (H</w:t>
      </w:r>
      <w:r w:rsidRPr="00B77A19">
        <w:rPr>
          <w:rFonts w:ascii="Cambria Math" w:hAnsi="Cambria Math" w:cs="Cambria Math"/>
          <w:bCs/>
          <w:sz w:val="24"/>
        </w:rPr>
        <w:t>₂</w:t>
      </w:r>
      <w:r w:rsidRPr="00B77A19">
        <w:rPr>
          <w:rFonts w:ascii="Arial" w:hAnsi="Arial" w:cs="Arial"/>
          <w:bCs/>
          <w:sz w:val="24"/>
        </w:rPr>
        <w:t>SO</w:t>
      </w:r>
      <w:r w:rsidRPr="00B77A19">
        <w:rPr>
          <w:rFonts w:ascii="Cambria Math" w:hAnsi="Cambria Math" w:cs="Cambria Math"/>
          <w:bCs/>
          <w:sz w:val="24"/>
        </w:rPr>
        <w:t>₄</w:t>
      </w:r>
      <w:r w:rsidRPr="00B77A19">
        <w:rPr>
          <w:rFonts w:ascii="Arial" w:hAnsi="Arial" w:cs="Arial"/>
          <w:bCs/>
          <w:sz w:val="24"/>
        </w:rPr>
        <w:t>) in the presence of a digestion mixture containing potassium sulphate (K</w:t>
      </w:r>
      <w:r w:rsidRPr="00B77A19">
        <w:rPr>
          <w:rFonts w:ascii="Cambria Math" w:hAnsi="Cambria Math" w:cs="Cambria Math"/>
          <w:bCs/>
          <w:sz w:val="24"/>
        </w:rPr>
        <w:t>₂</w:t>
      </w:r>
      <w:r w:rsidRPr="00B77A19">
        <w:rPr>
          <w:rFonts w:ascii="Arial" w:hAnsi="Arial" w:cs="Arial"/>
          <w:bCs/>
          <w:sz w:val="24"/>
        </w:rPr>
        <w:t>SO</w:t>
      </w:r>
      <w:r w:rsidRPr="00B77A19">
        <w:rPr>
          <w:rFonts w:ascii="Cambria Math" w:hAnsi="Cambria Math" w:cs="Cambria Math"/>
          <w:bCs/>
          <w:sz w:val="24"/>
        </w:rPr>
        <w:t>₄</w:t>
      </w:r>
      <w:r w:rsidRPr="00B77A19">
        <w:rPr>
          <w:rFonts w:ascii="Arial" w:hAnsi="Arial" w:cs="Arial"/>
          <w:bCs/>
          <w:sz w:val="24"/>
        </w:rPr>
        <w:t>), copper sulphate (</w:t>
      </w:r>
      <w:proofErr w:type="spellStart"/>
      <w:r w:rsidRPr="00B77A19">
        <w:rPr>
          <w:rFonts w:ascii="Arial" w:hAnsi="Arial" w:cs="Arial"/>
          <w:bCs/>
          <w:sz w:val="24"/>
        </w:rPr>
        <w:t>CuSO</w:t>
      </w:r>
      <w:proofErr w:type="spellEnd"/>
      <w:r w:rsidRPr="00B77A19">
        <w:rPr>
          <w:rFonts w:ascii="Cambria Math" w:hAnsi="Cambria Math" w:cs="Cambria Math"/>
          <w:bCs/>
          <w:sz w:val="24"/>
        </w:rPr>
        <w:t>₄</w:t>
      </w:r>
      <w:r w:rsidRPr="00B77A19">
        <w:rPr>
          <w:rFonts w:ascii="Arial" w:hAnsi="Arial" w:cs="Arial"/>
          <w:bCs/>
          <w:sz w:val="24"/>
        </w:rPr>
        <w:t>·5H</w:t>
      </w:r>
      <w:r w:rsidRPr="00B77A19">
        <w:rPr>
          <w:rFonts w:ascii="Cambria Math" w:hAnsi="Cambria Math" w:cs="Cambria Math"/>
          <w:bCs/>
          <w:sz w:val="24"/>
        </w:rPr>
        <w:t>₂</w:t>
      </w:r>
      <w:r w:rsidRPr="00B77A19">
        <w:rPr>
          <w:rFonts w:ascii="Arial" w:hAnsi="Arial" w:cs="Arial"/>
          <w:bCs/>
          <w:sz w:val="24"/>
        </w:rPr>
        <w:t>O) and selenium powder in the ratio of 100:20:1. After digestion, the nitrogen present in the digested sample was determined by distillation under alkaline conditions. The liberated ammonia was absorbed in boric acid mixed indicator solution and subsequently titrated against standard sulphuric acid. The nitrogen content was calculated using the following formula:</w:t>
      </w:r>
    </w:p>
    <w:p w14:paraId="69DA5843" w14:textId="77777777" w:rsidR="00B77A19" w:rsidRPr="00B77A19" w:rsidRDefault="00B77A19" w:rsidP="00B77A19">
      <w:pPr>
        <w:spacing w:after="0" w:line="360" w:lineRule="auto"/>
        <w:jc w:val="both"/>
        <w:rPr>
          <w:rFonts w:ascii="Arial" w:hAnsi="Arial" w:cs="Arial"/>
          <w:bCs/>
          <w:sz w:val="24"/>
        </w:rPr>
      </w:pPr>
    </w:p>
    <w:p w14:paraId="697B2EFD" w14:textId="25D46EB6" w:rsidR="00B77A19" w:rsidRPr="00B77A19" w:rsidRDefault="00B77A19" w:rsidP="00B77A19">
      <w:pPr>
        <w:spacing w:after="0" w:line="360" w:lineRule="auto"/>
        <w:jc w:val="both"/>
        <w:rPr>
          <w:rFonts w:ascii="Arial" w:hAnsi="Arial" w:cs="Arial"/>
          <w:b/>
          <w:sz w:val="24"/>
        </w:rPr>
      </w:pPr>
      <m:oMathPara>
        <m:oMath>
          <m:r>
            <m:rPr>
              <m:nor/>
            </m:rPr>
            <w:rPr>
              <w:rFonts w:ascii="Arial" w:hAnsi="Arial" w:cs="Arial"/>
              <w:bCs/>
              <w:sz w:val="24"/>
            </w:rPr>
            <m:t>Nitrogen (%)</m:t>
          </m:r>
          <m:r>
            <w:rPr>
              <w:rFonts w:ascii="Cambria Math" w:hAnsi="Cambria Math" w:cs="Arial"/>
              <w:sz w:val="24"/>
            </w:rPr>
            <m:t>=</m:t>
          </m:r>
          <m:f>
            <m:fPr>
              <m:ctrlPr>
                <w:rPr>
                  <w:rFonts w:ascii="Cambria Math" w:hAnsi="Cambria Math" w:cs="Arial"/>
                  <w:bCs/>
                  <w:sz w:val="24"/>
                </w:rPr>
              </m:ctrlPr>
            </m:fPr>
            <m:num>
              <m:r>
                <m:rPr>
                  <m:nor/>
                </m:rPr>
                <w:rPr>
                  <w:rFonts w:ascii="Arial" w:hAnsi="Arial" w:cs="Arial"/>
                  <w:bCs/>
                  <w:sz w:val="24"/>
                </w:rPr>
                <m:t>TV (ml)</m:t>
              </m:r>
              <m:r>
                <w:rPr>
                  <w:rFonts w:ascii="Cambria Math" w:hAnsi="Cambria Math" w:cs="Arial"/>
                  <w:sz w:val="24"/>
                </w:rPr>
                <m:t>×</m:t>
              </m:r>
              <m:sSub>
                <m:sSubPr>
                  <m:ctrlPr>
                    <w:rPr>
                      <w:rFonts w:ascii="Cambria Math" w:hAnsi="Cambria Math" w:cs="Arial"/>
                      <w:bCs/>
                      <w:sz w:val="24"/>
                    </w:rPr>
                  </m:ctrlPr>
                </m:sSubPr>
                <m:e>
                  <m:r>
                    <m:rPr>
                      <m:nor/>
                    </m:rPr>
                    <w:rPr>
                      <w:rFonts w:ascii="Arial" w:hAnsi="Arial" w:cs="Arial"/>
                      <w:bCs/>
                      <w:sz w:val="24"/>
                    </w:rPr>
                    <m:t>Normality of H</m:t>
                  </m:r>
                </m:e>
                <m:sub>
                  <m:r>
                    <w:rPr>
                      <w:rFonts w:ascii="Cambria Math" w:hAnsi="Cambria Math" w:cs="Arial"/>
                      <w:sz w:val="24"/>
                    </w:rPr>
                    <m:t>2</m:t>
                  </m:r>
                </m:sub>
              </m:sSub>
              <m:sSub>
                <m:sSubPr>
                  <m:ctrlPr>
                    <w:rPr>
                      <w:rFonts w:ascii="Cambria Math" w:hAnsi="Cambria Math" w:cs="Arial"/>
                      <w:bCs/>
                      <w:sz w:val="24"/>
                    </w:rPr>
                  </m:ctrlPr>
                </m:sSubPr>
                <m:e>
                  <m:r>
                    <m:rPr>
                      <m:nor/>
                    </m:rPr>
                    <w:rPr>
                      <w:rFonts w:ascii="Arial" w:hAnsi="Arial" w:cs="Arial"/>
                      <w:bCs/>
                      <w:sz w:val="24"/>
                    </w:rPr>
                    <m:t>SO</m:t>
                  </m:r>
                </m:e>
                <m:sub>
                  <m:r>
                    <w:rPr>
                      <w:rFonts w:ascii="Cambria Math" w:hAnsi="Cambria Math" w:cs="Arial"/>
                      <w:sz w:val="24"/>
                    </w:rPr>
                    <m:t>4</m:t>
                  </m:r>
                </m:sub>
              </m:sSub>
              <m:r>
                <w:rPr>
                  <w:rFonts w:ascii="Cambria Math" w:hAnsi="Cambria Math" w:cs="Arial"/>
                  <w:sz w:val="24"/>
                </w:rPr>
                <m:t>×0.004×</m:t>
              </m:r>
              <m:r>
                <m:rPr>
                  <m:nor/>
                </m:rPr>
                <w:rPr>
                  <w:rFonts w:ascii="Arial" w:hAnsi="Arial" w:cs="Arial"/>
                  <w:bCs/>
                  <w:sz w:val="24"/>
                </w:rPr>
                <m:t>Dilution factor</m:t>
              </m:r>
            </m:num>
            <m:den>
              <m:r>
                <m:rPr>
                  <m:nor/>
                </m:rPr>
                <w:rPr>
                  <w:rFonts w:ascii="Arial" w:hAnsi="Arial" w:cs="Arial"/>
                  <w:bCs/>
                  <w:sz w:val="24"/>
                </w:rPr>
                <m:t>Weight of plant sample (g)</m:t>
              </m:r>
            </m:den>
          </m:f>
          <m:r>
            <m:rPr>
              <m:sty m:val="p"/>
            </m:rPr>
            <w:rPr>
              <w:rFonts w:ascii="Arial" w:hAnsi="Arial" w:cs="Arial"/>
              <w:sz w:val="24"/>
            </w:rPr>
            <w:br/>
          </m:r>
        </m:oMath>
      </m:oMathPara>
    </w:p>
    <w:p w14:paraId="1C0297DD" w14:textId="77777777" w:rsidR="00B77A19" w:rsidRPr="00D21EBF" w:rsidRDefault="00B77A19" w:rsidP="00B77A19">
      <w:pPr>
        <w:spacing w:after="0" w:line="360" w:lineRule="auto"/>
        <w:jc w:val="both"/>
        <w:rPr>
          <w:rFonts w:ascii="Arial" w:hAnsi="Arial" w:cs="Arial"/>
          <w:b/>
          <w:bCs/>
          <w:sz w:val="24"/>
        </w:rPr>
      </w:pPr>
      <w:r w:rsidRPr="00B77A19">
        <w:rPr>
          <w:rFonts w:ascii="Arial" w:hAnsi="Arial" w:cs="Arial"/>
          <w:b/>
          <w:bCs/>
          <w:sz w:val="24"/>
        </w:rPr>
        <w:t>2.2 Estimation of Phosphorus in Plant Samples</w:t>
      </w:r>
    </w:p>
    <w:p w14:paraId="2A88A93E" w14:textId="5DEC3601" w:rsidR="00B77A19" w:rsidRPr="00B77A19" w:rsidRDefault="00B77A19" w:rsidP="0081484D">
      <w:pPr>
        <w:spacing w:before="240" w:after="0" w:line="360" w:lineRule="auto"/>
        <w:ind w:firstLine="720"/>
        <w:jc w:val="both"/>
        <w:rPr>
          <w:rFonts w:ascii="Arial" w:hAnsi="Arial" w:cs="Arial"/>
          <w:bCs/>
          <w:sz w:val="24"/>
        </w:rPr>
      </w:pPr>
      <w:r w:rsidRPr="00B77A19">
        <w:rPr>
          <w:rFonts w:ascii="Arial" w:hAnsi="Arial" w:cs="Arial"/>
          <w:bCs/>
          <w:sz w:val="24"/>
        </w:rPr>
        <w:lastRenderedPageBreak/>
        <w:t xml:space="preserve">Phosphorus content in the plant samples was estimated using the </w:t>
      </w:r>
      <w:proofErr w:type="spellStart"/>
      <w:r w:rsidRPr="00B77A19">
        <w:rPr>
          <w:rFonts w:ascii="Arial" w:hAnsi="Arial" w:cs="Arial"/>
          <w:bCs/>
          <w:sz w:val="24"/>
        </w:rPr>
        <w:t>vanadomolybdate</w:t>
      </w:r>
      <w:proofErr w:type="spellEnd"/>
      <w:r w:rsidRPr="00B77A19">
        <w:rPr>
          <w:rFonts w:ascii="Arial" w:hAnsi="Arial" w:cs="Arial"/>
          <w:bCs/>
          <w:sz w:val="24"/>
        </w:rPr>
        <w:t xml:space="preserve"> yellow colour method as described by Jackson (1973). A known quantity of finely powdered plant material (0.5 g) was pre-digested with concentrated nitric acid (HNO</w:t>
      </w:r>
      <w:r w:rsidRPr="00B77A19">
        <w:rPr>
          <w:rFonts w:ascii="Cambria Math" w:hAnsi="Cambria Math" w:cs="Cambria Math"/>
          <w:bCs/>
          <w:sz w:val="24"/>
        </w:rPr>
        <w:t>₃</w:t>
      </w:r>
      <w:r w:rsidRPr="00B77A19">
        <w:rPr>
          <w:rFonts w:ascii="Arial" w:hAnsi="Arial" w:cs="Arial"/>
          <w:bCs/>
          <w:sz w:val="24"/>
        </w:rPr>
        <w:t>) overnight. This was followed by further digestion using 5 ml of di-acid mixture (HNO</w:t>
      </w:r>
      <w:r w:rsidR="00515F15" w:rsidRPr="00B77A19">
        <w:rPr>
          <w:rFonts w:ascii="Cambria Math" w:hAnsi="Cambria Math" w:cs="Cambria Math"/>
          <w:bCs/>
          <w:sz w:val="24"/>
        </w:rPr>
        <w:t>₃</w:t>
      </w:r>
      <w:r w:rsidR="00515F15" w:rsidRPr="00B77A19">
        <w:rPr>
          <w:rFonts w:ascii="Arial" w:hAnsi="Arial" w:cs="Arial"/>
          <w:bCs/>
          <w:sz w:val="24"/>
        </w:rPr>
        <w:t xml:space="preserve">: </w:t>
      </w:r>
      <w:proofErr w:type="spellStart"/>
      <w:r w:rsidR="00515F15" w:rsidRPr="00B77A19">
        <w:rPr>
          <w:rFonts w:ascii="Arial" w:hAnsi="Arial" w:cs="Arial"/>
          <w:bCs/>
          <w:sz w:val="24"/>
        </w:rPr>
        <w:t>HClO</w:t>
      </w:r>
      <w:proofErr w:type="spellEnd"/>
      <w:r w:rsidRPr="00B77A19">
        <w:rPr>
          <w:rFonts w:ascii="Cambria Math" w:hAnsi="Cambria Math" w:cs="Cambria Math"/>
          <w:bCs/>
          <w:sz w:val="24"/>
        </w:rPr>
        <w:t>₄</w:t>
      </w:r>
      <w:r w:rsidRPr="00B77A19">
        <w:rPr>
          <w:rFonts w:ascii="Arial" w:hAnsi="Arial" w:cs="Arial"/>
          <w:bCs/>
          <w:sz w:val="24"/>
        </w:rPr>
        <w:t xml:space="preserve"> in the ratio 10:4) until a white residue was obtained. The residue was dissolved in 6 N hydrochloric acid (HCl) and the volume was made up to 50 ml with distilled water. A blank was prepared using the same procedure without plant material.</w:t>
      </w:r>
    </w:p>
    <w:p w14:paraId="7C5943A0" w14:textId="77777777" w:rsidR="0081484D" w:rsidRPr="00D21EBF" w:rsidRDefault="0081484D" w:rsidP="0081484D">
      <w:pPr>
        <w:spacing w:after="0" w:line="360" w:lineRule="auto"/>
        <w:ind w:firstLine="720"/>
        <w:jc w:val="both"/>
        <w:rPr>
          <w:rFonts w:ascii="Arial" w:hAnsi="Arial" w:cs="Arial"/>
          <w:bCs/>
          <w:sz w:val="24"/>
        </w:rPr>
      </w:pPr>
    </w:p>
    <w:p w14:paraId="57D16C97" w14:textId="7FFBDCF9" w:rsidR="00B77A19" w:rsidRPr="00D21EBF" w:rsidRDefault="00B77A19" w:rsidP="0081484D">
      <w:pPr>
        <w:spacing w:after="0" w:line="360" w:lineRule="auto"/>
        <w:ind w:firstLine="720"/>
        <w:jc w:val="both"/>
        <w:rPr>
          <w:rFonts w:ascii="Arial" w:hAnsi="Arial" w:cs="Arial"/>
          <w:bCs/>
          <w:sz w:val="24"/>
        </w:rPr>
      </w:pPr>
      <w:r w:rsidRPr="00B77A19">
        <w:rPr>
          <w:rFonts w:ascii="Arial" w:hAnsi="Arial" w:cs="Arial"/>
          <w:bCs/>
          <w:sz w:val="24"/>
        </w:rPr>
        <w:t xml:space="preserve">An aliquot of 5 ml from the digested solution was transferred to a 50 ml volumetric flask, to which 10 ml of </w:t>
      </w:r>
      <w:proofErr w:type="spellStart"/>
      <w:r w:rsidRPr="00B77A19">
        <w:rPr>
          <w:rFonts w:ascii="Arial" w:hAnsi="Arial" w:cs="Arial"/>
          <w:bCs/>
          <w:sz w:val="24"/>
        </w:rPr>
        <w:t>vanadomolybdic</w:t>
      </w:r>
      <w:proofErr w:type="spellEnd"/>
      <w:r w:rsidRPr="00B77A19">
        <w:rPr>
          <w:rFonts w:ascii="Arial" w:hAnsi="Arial" w:cs="Arial"/>
          <w:bCs/>
          <w:sz w:val="24"/>
        </w:rPr>
        <w:t xml:space="preserve"> acid reagent was added, and the volume was made up to the mark with distilled water. The intensity of the yellow colour developed was measured at 490 nm using a spectrophotometer against a reagent blank. The phosphorus concentration was determined with reference to the standard phosphorus curve, and the per cent phosphorus was calculated using the following formula:</w:t>
      </w:r>
    </w:p>
    <w:p w14:paraId="606C6767" w14:textId="77777777" w:rsidR="00B77A19" w:rsidRPr="00B77A19" w:rsidRDefault="00B77A19" w:rsidP="00B77A19">
      <w:pPr>
        <w:spacing w:after="0" w:line="360" w:lineRule="auto"/>
        <w:jc w:val="both"/>
        <w:rPr>
          <w:rFonts w:ascii="Arial" w:hAnsi="Arial" w:cs="Arial"/>
          <w:bCs/>
          <w:sz w:val="24"/>
        </w:rPr>
      </w:pPr>
    </w:p>
    <w:p w14:paraId="5F8739E1" w14:textId="6F7C6D41" w:rsidR="00B77A19" w:rsidRPr="00B77A19" w:rsidRDefault="00B77A19" w:rsidP="00B77A19">
      <w:pPr>
        <w:spacing w:after="0" w:line="360" w:lineRule="auto"/>
        <w:jc w:val="both"/>
        <w:rPr>
          <w:rFonts w:ascii="Arial" w:hAnsi="Arial" w:cs="Arial"/>
          <w:bCs/>
          <w:sz w:val="24"/>
        </w:rPr>
      </w:pPr>
      <m:oMathPara>
        <m:oMath>
          <m:r>
            <m:rPr>
              <m:nor/>
            </m:rPr>
            <w:rPr>
              <w:rFonts w:ascii="Arial" w:hAnsi="Arial" w:cs="Arial"/>
              <w:bCs/>
              <w:sz w:val="24"/>
            </w:rPr>
            <m:t>Phosphorus (%)</m:t>
          </m:r>
          <m:r>
            <w:rPr>
              <w:rFonts w:ascii="Cambria Math" w:hAnsi="Cambria Math" w:cs="Arial"/>
              <w:sz w:val="24"/>
            </w:rPr>
            <m:t>=</m:t>
          </m:r>
          <m:f>
            <m:fPr>
              <m:ctrlPr>
                <w:rPr>
                  <w:rFonts w:ascii="Cambria Math" w:hAnsi="Cambria Math" w:cs="Arial"/>
                  <w:bCs/>
                  <w:sz w:val="24"/>
                </w:rPr>
              </m:ctrlPr>
            </m:fPr>
            <m:num>
              <m:r>
                <m:rPr>
                  <m:nor/>
                </m:rPr>
                <w:rPr>
                  <w:rFonts w:ascii="Arial" w:hAnsi="Arial" w:cs="Arial"/>
                  <w:bCs/>
                  <w:sz w:val="24"/>
                </w:rPr>
                <m:t>Graph ppm</m:t>
              </m:r>
              <m:r>
                <w:rPr>
                  <w:rFonts w:ascii="Cambria Math" w:hAnsi="Cambria Math" w:cs="Arial"/>
                  <w:sz w:val="24"/>
                </w:rPr>
                <m:t>×</m:t>
              </m:r>
              <m:r>
                <m:rPr>
                  <m:nor/>
                </m:rPr>
                <w:rPr>
                  <w:rFonts w:ascii="Arial" w:hAnsi="Arial" w:cs="Arial"/>
                  <w:bCs/>
                  <w:sz w:val="24"/>
                </w:rPr>
                <m:t>Volume of extract (ml)</m:t>
              </m:r>
              <m:r>
                <w:rPr>
                  <w:rFonts w:ascii="Cambria Math" w:hAnsi="Cambria Math" w:cs="Arial"/>
                  <w:sz w:val="24"/>
                </w:rPr>
                <m:t>×</m:t>
              </m:r>
              <m:r>
                <m:rPr>
                  <m:nor/>
                </m:rPr>
                <w:rPr>
                  <w:rFonts w:ascii="Arial" w:hAnsi="Arial" w:cs="Arial"/>
                  <w:bCs/>
                  <w:sz w:val="24"/>
                </w:rPr>
                <m:t>Volume made (ml)</m:t>
              </m:r>
              <m:r>
                <w:rPr>
                  <w:rFonts w:ascii="Cambria Math" w:hAnsi="Cambria Math" w:cs="Arial"/>
                  <w:sz w:val="24"/>
                </w:rPr>
                <m:t>×100</m:t>
              </m:r>
            </m:num>
            <m:den>
              <m:sSup>
                <m:sSupPr>
                  <m:ctrlPr>
                    <w:rPr>
                      <w:rFonts w:ascii="Cambria Math" w:hAnsi="Cambria Math" w:cs="Arial"/>
                      <w:bCs/>
                      <w:sz w:val="24"/>
                    </w:rPr>
                  </m:ctrlPr>
                </m:sSupPr>
                <m:e>
                  <m:r>
                    <w:rPr>
                      <w:rFonts w:ascii="Cambria Math" w:hAnsi="Cambria Math" w:cs="Arial"/>
                      <w:sz w:val="24"/>
                    </w:rPr>
                    <m:t>10</m:t>
                  </m:r>
                </m:e>
                <m:sup>
                  <m:r>
                    <w:rPr>
                      <w:rFonts w:ascii="Cambria Math" w:hAnsi="Cambria Math" w:cs="Arial"/>
                      <w:sz w:val="24"/>
                    </w:rPr>
                    <m:t>6</m:t>
                  </m:r>
                </m:sup>
              </m:sSup>
              <m:r>
                <w:rPr>
                  <w:rFonts w:ascii="Cambria Math" w:hAnsi="Cambria Math" w:cs="Arial"/>
                  <w:sz w:val="24"/>
                </w:rPr>
                <m:t>×</m:t>
              </m:r>
              <m:r>
                <m:rPr>
                  <m:nor/>
                </m:rPr>
                <w:rPr>
                  <w:rFonts w:ascii="Arial" w:hAnsi="Arial" w:cs="Arial"/>
                  <w:bCs/>
                  <w:sz w:val="24"/>
                </w:rPr>
                <m:t>Aliquot taken (ml)</m:t>
              </m:r>
              <m:r>
                <w:rPr>
                  <w:rFonts w:ascii="Cambria Math" w:hAnsi="Cambria Math" w:cs="Arial"/>
                  <w:sz w:val="24"/>
                </w:rPr>
                <m:t>×</m:t>
              </m:r>
              <m:r>
                <m:rPr>
                  <m:nor/>
                </m:rPr>
                <w:rPr>
                  <w:rFonts w:ascii="Arial" w:hAnsi="Arial" w:cs="Arial"/>
                  <w:bCs/>
                  <w:sz w:val="24"/>
                </w:rPr>
                <m:t>Weight of plant sample (g)</m:t>
              </m:r>
            </m:den>
          </m:f>
          <m:r>
            <m:rPr>
              <m:sty m:val="p"/>
            </m:rPr>
            <w:rPr>
              <w:rFonts w:ascii="Arial" w:hAnsi="Arial" w:cs="Arial"/>
              <w:sz w:val="24"/>
            </w:rPr>
            <w:br/>
          </m:r>
        </m:oMath>
      </m:oMathPara>
    </w:p>
    <w:p w14:paraId="61C4448D" w14:textId="77777777" w:rsidR="00B77A19" w:rsidRPr="00B77A19" w:rsidRDefault="00B77A19" w:rsidP="00B77A19">
      <w:pPr>
        <w:spacing w:after="0" w:line="360" w:lineRule="auto"/>
        <w:jc w:val="both"/>
        <w:rPr>
          <w:rFonts w:ascii="Arial" w:hAnsi="Arial" w:cs="Arial"/>
          <w:b/>
          <w:bCs/>
          <w:sz w:val="24"/>
        </w:rPr>
      </w:pPr>
      <w:r w:rsidRPr="00B77A19">
        <w:rPr>
          <w:rFonts w:ascii="Arial" w:hAnsi="Arial" w:cs="Arial"/>
          <w:b/>
          <w:bCs/>
          <w:sz w:val="24"/>
        </w:rPr>
        <w:t>2.3 Estimation of Potassium in Plant Samples</w:t>
      </w:r>
    </w:p>
    <w:p w14:paraId="4186D0EE" w14:textId="77777777" w:rsidR="00B77A19" w:rsidRPr="00D21EBF" w:rsidRDefault="00B77A19" w:rsidP="00B77A19">
      <w:pPr>
        <w:spacing w:before="240" w:after="0" w:line="360" w:lineRule="auto"/>
        <w:ind w:firstLine="720"/>
        <w:jc w:val="both"/>
        <w:rPr>
          <w:rFonts w:ascii="Arial" w:hAnsi="Arial" w:cs="Arial"/>
          <w:bCs/>
          <w:sz w:val="24"/>
        </w:rPr>
      </w:pPr>
      <w:r w:rsidRPr="00B77A19">
        <w:rPr>
          <w:rFonts w:ascii="Arial" w:hAnsi="Arial" w:cs="Arial"/>
          <w:bCs/>
          <w:sz w:val="24"/>
        </w:rPr>
        <w:t>Potassium content in the plant samples was determined using the flame photometric method as described by Jackson (1973). An aliquot of 1 ml from the di-acid digested extract was transferred into a 50 ml volumetric flask and diluted to volume with distilled water. The flame photometer was calibrated using 50 ppm and 100 ppm potassium standard solutions. The diluted sample was aspirated into the flame photometer and the readings were recorded. The potassium content of the sample was calculated using the formula:</w:t>
      </w:r>
    </w:p>
    <w:p w14:paraId="65C064CE" w14:textId="77777777" w:rsidR="00B77A19" w:rsidRPr="00B77A19" w:rsidRDefault="00B77A19" w:rsidP="00B77A19">
      <w:pPr>
        <w:spacing w:before="240" w:after="0" w:line="360" w:lineRule="auto"/>
        <w:ind w:firstLine="720"/>
        <w:jc w:val="both"/>
        <w:rPr>
          <w:rFonts w:ascii="Arial" w:hAnsi="Arial" w:cs="Arial"/>
          <w:bCs/>
          <w:sz w:val="24"/>
        </w:rPr>
      </w:pPr>
    </w:p>
    <w:p w14:paraId="19D7A292" w14:textId="55C4D3AA" w:rsidR="008747E0" w:rsidRPr="00B77A19" w:rsidRDefault="00B77A19" w:rsidP="00B77A19">
      <w:pPr>
        <w:spacing w:after="0" w:line="360" w:lineRule="auto"/>
        <w:jc w:val="both"/>
        <w:rPr>
          <w:rFonts w:ascii="Times New Roman" w:hAnsi="Times New Roman"/>
          <w:bCs/>
          <w:sz w:val="24"/>
        </w:rPr>
      </w:pPr>
      <m:oMathPara>
        <m:oMath>
          <m:r>
            <m:rPr>
              <m:nor/>
            </m:rPr>
            <w:rPr>
              <w:rFonts w:ascii="Arial" w:hAnsi="Arial" w:cs="Arial"/>
              <w:bCs/>
              <w:sz w:val="24"/>
            </w:rPr>
            <m:t>Potassium (%)</m:t>
          </m:r>
          <m:r>
            <w:rPr>
              <w:rFonts w:ascii="Cambria Math" w:hAnsi="Cambria Math" w:cs="Arial"/>
              <w:sz w:val="24"/>
            </w:rPr>
            <m:t>=</m:t>
          </m:r>
          <m:f>
            <m:fPr>
              <m:ctrlPr>
                <w:rPr>
                  <w:rFonts w:ascii="Cambria Math" w:hAnsi="Cambria Math" w:cs="Arial"/>
                  <w:bCs/>
                  <w:sz w:val="24"/>
                </w:rPr>
              </m:ctrlPr>
            </m:fPr>
            <m:num>
              <m:r>
                <m:rPr>
                  <m:nor/>
                </m:rPr>
                <w:rPr>
                  <w:rFonts w:ascii="Arial" w:hAnsi="Arial" w:cs="Arial"/>
                  <w:bCs/>
                  <w:sz w:val="24"/>
                </w:rPr>
                <m:t>Graph ppm</m:t>
              </m:r>
              <m:r>
                <w:rPr>
                  <w:rFonts w:ascii="Cambria Math" w:hAnsi="Cambria Math" w:cs="Arial"/>
                  <w:sz w:val="24"/>
                </w:rPr>
                <m:t>×</m:t>
              </m:r>
              <m:r>
                <m:rPr>
                  <m:nor/>
                </m:rPr>
                <w:rPr>
                  <w:rFonts w:ascii="Arial" w:hAnsi="Arial" w:cs="Arial"/>
                  <w:bCs/>
                  <w:sz w:val="24"/>
                </w:rPr>
                <m:t>Dilution factor</m:t>
              </m:r>
              <m:r>
                <w:rPr>
                  <w:rFonts w:ascii="Cambria Math" w:hAnsi="Cambria Math" w:cs="Arial"/>
                  <w:sz w:val="24"/>
                </w:rPr>
                <m:t>×</m:t>
              </m:r>
              <m:r>
                <m:rPr>
                  <m:nor/>
                </m:rPr>
                <w:rPr>
                  <w:rFonts w:ascii="Arial" w:hAnsi="Arial" w:cs="Arial"/>
                  <w:bCs/>
                  <w:sz w:val="24"/>
                </w:rPr>
                <m:t>Volume of digest (ml)</m:t>
              </m:r>
              <m:r>
                <w:rPr>
                  <w:rFonts w:ascii="Cambria Math" w:hAnsi="Cambria Math" w:cs="Arial"/>
                  <w:sz w:val="24"/>
                </w:rPr>
                <m:t>×100</m:t>
              </m:r>
            </m:num>
            <m:den>
              <m:sSup>
                <m:sSupPr>
                  <m:ctrlPr>
                    <w:rPr>
                      <w:rFonts w:ascii="Cambria Math" w:hAnsi="Cambria Math" w:cs="Arial"/>
                      <w:bCs/>
                      <w:sz w:val="24"/>
                    </w:rPr>
                  </m:ctrlPr>
                </m:sSupPr>
                <m:e>
                  <m:r>
                    <w:rPr>
                      <w:rFonts w:ascii="Cambria Math" w:hAnsi="Cambria Math" w:cs="Arial"/>
                      <w:sz w:val="24"/>
                    </w:rPr>
                    <m:t>10</m:t>
                  </m:r>
                </m:e>
                <m:sup>
                  <m:r>
                    <w:rPr>
                      <w:rFonts w:ascii="Cambria Math" w:hAnsi="Cambria Math" w:cs="Arial"/>
                      <w:sz w:val="24"/>
                    </w:rPr>
                    <m:t>6</m:t>
                  </m:r>
                </m:sup>
              </m:sSup>
              <m:r>
                <w:rPr>
                  <w:rFonts w:ascii="Cambria Math" w:hAnsi="Cambria Math" w:cs="Arial"/>
                  <w:sz w:val="24"/>
                </w:rPr>
                <m:t>×</m:t>
              </m:r>
              <m:r>
                <m:rPr>
                  <m:nor/>
                </m:rPr>
                <w:rPr>
                  <w:rFonts w:ascii="Arial" w:hAnsi="Arial" w:cs="Arial"/>
                  <w:bCs/>
                  <w:sz w:val="24"/>
                </w:rPr>
                <m:t>Weight of plant sample (g)</m:t>
              </m:r>
            </m:den>
          </m:f>
          <m:r>
            <m:rPr>
              <m:sty m:val="p"/>
            </m:rPr>
            <w:rPr>
              <w:rFonts w:ascii="Times New Roman" w:hAnsi="Times New Roman"/>
              <w:sz w:val="24"/>
            </w:rPr>
            <w:br/>
          </m:r>
        </m:oMath>
      </m:oMathPara>
    </w:p>
    <w:p w14:paraId="4F5B9E6A" w14:textId="40455B10" w:rsidR="002A5D31" w:rsidRDefault="000B0E91">
      <w:pPr>
        <w:rPr>
          <w:rFonts w:ascii="Times New Roman" w:hAnsi="Times New Roman"/>
          <w:b/>
          <w:sz w:val="24"/>
        </w:rPr>
      </w:pPr>
      <w:r>
        <w:rPr>
          <w:rFonts w:ascii="Arial" w:hAnsi="Arial" w:cs="Arial"/>
          <w:b/>
          <w:sz w:val="24"/>
          <w:szCs w:val="24"/>
        </w:rPr>
        <w:t xml:space="preserve">3.0 </w:t>
      </w:r>
      <w:r w:rsidRPr="00143C9B">
        <w:rPr>
          <w:rFonts w:ascii="Arial" w:hAnsi="Arial" w:cs="Arial"/>
          <w:b/>
          <w:sz w:val="24"/>
          <w:szCs w:val="24"/>
        </w:rPr>
        <w:t>Results and discussion</w:t>
      </w:r>
    </w:p>
    <w:p w14:paraId="07DAF7B9" w14:textId="5280C252" w:rsidR="002A5D31" w:rsidRPr="002A5D31" w:rsidRDefault="002A5D31" w:rsidP="000B0E91">
      <w:pPr>
        <w:spacing w:before="240" w:line="360" w:lineRule="auto"/>
        <w:ind w:firstLine="720"/>
        <w:jc w:val="both"/>
        <w:rPr>
          <w:rFonts w:ascii="Arial" w:hAnsi="Arial" w:cs="Arial"/>
          <w:bCs/>
          <w:sz w:val="24"/>
        </w:rPr>
      </w:pPr>
      <w:r w:rsidRPr="002A5D31">
        <w:rPr>
          <w:rFonts w:ascii="Arial" w:hAnsi="Arial" w:cs="Arial"/>
          <w:bCs/>
          <w:sz w:val="24"/>
        </w:rPr>
        <w:lastRenderedPageBreak/>
        <w:t>Soil application of different NPK levels exerted a significant influence on nitrogen, phosphorus and potassium uptake by senna leaves at harvest. Among the fertilizer levels, F</w:t>
      </w:r>
      <w:r w:rsidRPr="002A5D31">
        <w:rPr>
          <w:rFonts w:ascii="Arial" w:hAnsi="Arial" w:cs="Arial"/>
          <w:bCs/>
          <w:sz w:val="24"/>
          <w:vertAlign w:val="subscript"/>
        </w:rPr>
        <w:t xml:space="preserve">1 </w:t>
      </w:r>
      <w:r w:rsidRPr="002A5D31">
        <w:rPr>
          <w:rFonts w:ascii="Arial" w:hAnsi="Arial" w:cs="Arial"/>
          <w:bCs/>
          <w:sz w:val="24"/>
        </w:rPr>
        <w:t>(125% RDF) recorded the highest uptake of N (74.78 kg ha</w:t>
      </w:r>
      <w:r w:rsidRPr="002A5D31">
        <w:rPr>
          <w:rFonts w:ascii="Cambria Math" w:hAnsi="Cambria Math" w:cs="Cambria Math"/>
          <w:bCs/>
          <w:sz w:val="24"/>
        </w:rPr>
        <w:t>⁻</w:t>
      </w:r>
      <w:r w:rsidRPr="002A5D31">
        <w:rPr>
          <w:rFonts w:ascii="Arial" w:hAnsi="Arial" w:cs="Arial"/>
          <w:bCs/>
          <w:sz w:val="24"/>
        </w:rPr>
        <w:t>¹), P (50.08 kg ha</w:t>
      </w:r>
      <w:r w:rsidRPr="002A5D31">
        <w:rPr>
          <w:rFonts w:ascii="Cambria Math" w:hAnsi="Cambria Math" w:cs="Cambria Math"/>
          <w:bCs/>
          <w:sz w:val="24"/>
        </w:rPr>
        <w:t>⁻</w:t>
      </w:r>
      <w:r w:rsidRPr="002A5D31">
        <w:rPr>
          <w:rFonts w:ascii="Arial" w:hAnsi="Arial" w:cs="Arial"/>
          <w:bCs/>
          <w:sz w:val="24"/>
        </w:rPr>
        <w:t>¹) and K (13.98 kg ha</w:t>
      </w:r>
      <w:r w:rsidRPr="002A5D31">
        <w:rPr>
          <w:rFonts w:ascii="Cambria Math" w:hAnsi="Cambria Math" w:cs="Cambria Math"/>
          <w:bCs/>
          <w:sz w:val="24"/>
        </w:rPr>
        <w:t>⁻</w:t>
      </w:r>
      <w:r w:rsidRPr="002A5D31">
        <w:rPr>
          <w:rFonts w:ascii="Arial" w:hAnsi="Arial" w:cs="Arial"/>
          <w:bCs/>
          <w:sz w:val="24"/>
        </w:rPr>
        <w:t>¹). This was followed closely by F</w:t>
      </w:r>
      <w:r w:rsidRPr="002A5D31">
        <w:rPr>
          <w:rFonts w:ascii="Arial" w:hAnsi="Arial" w:cs="Arial"/>
          <w:bCs/>
          <w:sz w:val="24"/>
          <w:vertAlign w:val="subscript"/>
        </w:rPr>
        <w:t>2</w:t>
      </w:r>
      <w:r w:rsidRPr="002A5D31">
        <w:rPr>
          <w:rFonts w:ascii="Arial" w:hAnsi="Arial" w:cs="Arial"/>
          <w:bCs/>
          <w:sz w:val="24"/>
        </w:rPr>
        <w:t xml:space="preserve"> (100% RDF) with N (73.83), P (49.40) and K (13.83 kg ha</w:t>
      </w:r>
      <w:r w:rsidRPr="002A5D31">
        <w:rPr>
          <w:rFonts w:ascii="Cambria Math" w:hAnsi="Cambria Math" w:cs="Cambria Math"/>
          <w:bCs/>
          <w:sz w:val="24"/>
        </w:rPr>
        <w:t>⁻</w:t>
      </w:r>
      <w:r w:rsidRPr="002A5D31">
        <w:rPr>
          <w:rFonts w:ascii="Arial" w:hAnsi="Arial" w:cs="Arial"/>
          <w:bCs/>
          <w:sz w:val="24"/>
        </w:rPr>
        <w:t>¹). A gradual decline was observed at F</w:t>
      </w:r>
      <w:r w:rsidRPr="002A5D31">
        <w:rPr>
          <w:rFonts w:ascii="Arial" w:hAnsi="Arial" w:cs="Arial"/>
          <w:bCs/>
          <w:sz w:val="24"/>
          <w:vertAlign w:val="subscript"/>
        </w:rPr>
        <w:t>3</w:t>
      </w:r>
      <w:r w:rsidRPr="002A5D31">
        <w:rPr>
          <w:rFonts w:ascii="Arial" w:hAnsi="Arial" w:cs="Arial"/>
          <w:bCs/>
          <w:sz w:val="24"/>
        </w:rPr>
        <w:t xml:space="preserve"> (75% RDF), whereas the lowest uptake was recorded in F</w:t>
      </w:r>
      <w:r w:rsidRPr="002A5D31">
        <w:rPr>
          <w:rFonts w:ascii="Arial" w:hAnsi="Arial" w:cs="Arial"/>
          <w:bCs/>
          <w:sz w:val="24"/>
          <w:vertAlign w:val="subscript"/>
        </w:rPr>
        <w:t>4</w:t>
      </w:r>
      <w:r w:rsidRPr="002A5D31">
        <w:rPr>
          <w:rFonts w:ascii="Arial" w:hAnsi="Arial" w:cs="Arial"/>
          <w:bCs/>
          <w:sz w:val="24"/>
        </w:rPr>
        <w:t xml:space="preserve"> (control) with only N (32.78), P (16.85) and K (7.53 kg ha</w:t>
      </w:r>
      <w:r w:rsidRPr="002A5D31">
        <w:rPr>
          <w:rFonts w:ascii="Cambria Math" w:hAnsi="Cambria Math" w:cs="Cambria Math"/>
          <w:bCs/>
          <w:sz w:val="24"/>
        </w:rPr>
        <w:t>⁻</w:t>
      </w:r>
      <w:r w:rsidRPr="002A5D31">
        <w:rPr>
          <w:rFonts w:ascii="Arial" w:hAnsi="Arial" w:cs="Arial"/>
          <w:bCs/>
          <w:sz w:val="24"/>
        </w:rPr>
        <w:t>¹). The results clearly indicate that increasing levels of soil-applied fertilizers enhanced nutrient availability and absorption, while omission of fertilizers drastically reduced uptake.</w:t>
      </w:r>
    </w:p>
    <w:p w14:paraId="13CC45C5" w14:textId="77777777" w:rsidR="002A5D31" w:rsidRPr="002A5D31" w:rsidRDefault="002A5D31" w:rsidP="000B0E91">
      <w:pPr>
        <w:spacing w:line="360" w:lineRule="auto"/>
        <w:ind w:firstLine="720"/>
        <w:jc w:val="both"/>
        <w:rPr>
          <w:rFonts w:ascii="Arial" w:hAnsi="Arial" w:cs="Arial"/>
          <w:bCs/>
          <w:sz w:val="24"/>
        </w:rPr>
      </w:pPr>
      <w:r w:rsidRPr="002A5D31">
        <w:rPr>
          <w:rFonts w:ascii="Arial" w:hAnsi="Arial" w:cs="Arial"/>
          <w:bCs/>
          <w:sz w:val="24"/>
        </w:rPr>
        <w:t>Among foliar nutrition treatments, M</w:t>
      </w:r>
      <w:r w:rsidRPr="002A5D31">
        <w:rPr>
          <w:rFonts w:ascii="Arial" w:hAnsi="Arial" w:cs="Arial"/>
          <w:bCs/>
          <w:sz w:val="24"/>
          <w:vertAlign w:val="subscript"/>
        </w:rPr>
        <w:t>3</w:t>
      </w:r>
      <w:r w:rsidRPr="002A5D31">
        <w:rPr>
          <w:rFonts w:ascii="Arial" w:hAnsi="Arial" w:cs="Arial"/>
          <w:bCs/>
          <w:sz w:val="24"/>
        </w:rPr>
        <w:t xml:space="preserve"> (seaweed extract spray) registered the highest nutrient uptake with N (67.48), P (43.30) and K (13.10 kg ha</w:t>
      </w:r>
      <w:r w:rsidRPr="002A5D31">
        <w:rPr>
          <w:rFonts w:ascii="Cambria Math" w:hAnsi="Cambria Math" w:cs="Cambria Math"/>
          <w:bCs/>
          <w:sz w:val="24"/>
        </w:rPr>
        <w:t>⁻</w:t>
      </w:r>
      <w:r w:rsidRPr="002A5D31">
        <w:rPr>
          <w:rFonts w:ascii="Arial" w:hAnsi="Arial" w:cs="Arial"/>
          <w:bCs/>
          <w:sz w:val="24"/>
        </w:rPr>
        <w:t>¹). This was statistically on par with M</w:t>
      </w:r>
      <w:r w:rsidRPr="002A5D31">
        <w:rPr>
          <w:rFonts w:ascii="Arial" w:hAnsi="Arial" w:cs="Arial"/>
          <w:bCs/>
          <w:sz w:val="24"/>
          <w:vertAlign w:val="subscript"/>
        </w:rPr>
        <w:t>2</w:t>
      </w:r>
      <w:r w:rsidRPr="002A5D31">
        <w:rPr>
          <w:rFonts w:ascii="Arial" w:hAnsi="Arial" w:cs="Arial"/>
          <w:bCs/>
          <w:sz w:val="24"/>
        </w:rPr>
        <w:t xml:space="preserve"> (1% 19:19:19 spray) which recorded N (66.43), P (42.38) and K (13.00 kg ha</w:t>
      </w:r>
      <w:r w:rsidRPr="002A5D31">
        <w:rPr>
          <w:rFonts w:ascii="Cambria Math" w:hAnsi="Cambria Math" w:cs="Cambria Math"/>
          <w:bCs/>
          <w:sz w:val="24"/>
        </w:rPr>
        <w:t>⁻</w:t>
      </w:r>
      <w:r w:rsidRPr="002A5D31">
        <w:rPr>
          <w:rFonts w:ascii="Arial" w:hAnsi="Arial" w:cs="Arial"/>
          <w:bCs/>
          <w:sz w:val="24"/>
        </w:rPr>
        <w:t>¹). M</w:t>
      </w:r>
      <w:r w:rsidRPr="002A5D31">
        <w:rPr>
          <w:rFonts w:ascii="Arial" w:hAnsi="Arial" w:cs="Arial"/>
          <w:bCs/>
          <w:sz w:val="24"/>
          <w:vertAlign w:val="subscript"/>
        </w:rPr>
        <w:t>1</w:t>
      </w:r>
      <w:r w:rsidRPr="002A5D31">
        <w:rPr>
          <w:rFonts w:ascii="Arial" w:hAnsi="Arial" w:cs="Arial"/>
          <w:bCs/>
          <w:sz w:val="24"/>
        </w:rPr>
        <w:t xml:space="preserve"> (1% urea spray) ranked next, while M</w:t>
      </w:r>
      <w:r w:rsidRPr="002A5D31">
        <w:rPr>
          <w:rFonts w:ascii="Arial" w:hAnsi="Arial" w:cs="Arial"/>
          <w:bCs/>
          <w:sz w:val="24"/>
          <w:vertAlign w:val="subscript"/>
        </w:rPr>
        <w:t>4</w:t>
      </w:r>
      <w:r w:rsidRPr="002A5D31">
        <w:rPr>
          <w:rFonts w:ascii="Arial" w:hAnsi="Arial" w:cs="Arial"/>
          <w:bCs/>
          <w:sz w:val="24"/>
        </w:rPr>
        <w:t xml:space="preserve"> (water spray control) recorded the lowest uptake of all nutrients. These results show that foliar-applied nutrients, especially seaweed extract and balanced NPK spray, significantly promoted leaf nutrient accumulation.</w:t>
      </w:r>
    </w:p>
    <w:p w14:paraId="1BB1FD13" w14:textId="774AF8CE" w:rsidR="002A5D31" w:rsidRDefault="002A5D31" w:rsidP="000B0E91">
      <w:pPr>
        <w:spacing w:line="360" w:lineRule="auto"/>
        <w:ind w:firstLine="720"/>
        <w:jc w:val="both"/>
        <w:rPr>
          <w:rFonts w:ascii="Arial" w:hAnsi="Arial" w:cs="Arial"/>
          <w:bCs/>
          <w:sz w:val="24"/>
        </w:rPr>
      </w:pPr>
      <w:r w:rsidRPr="002A5D31">
        <w:rPr>
          <w:rFonts w:ascii="Arial" w:hAnsi="Arial" w:cs="Arial"/>
          <w:bCs/>
          <w:sz w:val="24"/>
        </w:rPr>
        <w:t>The interaction between soil-applied fertilizers and foliar sprays was found to be statistically significant. The treatment combination F</w:t>
      </w:r>
      <w:r w:rsidRPr="002A5D31">
        <w:rPr>
          <w:rFonts w:ascii="Arial" w:hAnsi="Arial" w:cs="Arial"/>
          <w:bCs/>
          <w:sz w:val="24"/>
          <w:vertAlign w:val="subscript"/>
        </w:rPr>
        <w:t>1</w:t>
      </w:r>
      <w:r w:rsidRPr="002A5D31">
        <w:rPr>
          <w:rFonts w:ascii="Arial" w:hAnsi="Arial" w:cs="Arial"/>
          <w:bCs/>
          <w:sz w:val="24"/>
        </w:rPr>
        <w:t>M</w:t>
      </w:r>
      <w:r w:rsidRPr="002A5D31">
        <w:rPr>
          <w:rFonts w:ascii="Arial" w:hAnsi="Arial" w:cs="Arial"/>
          <w:bCs/>
          <w:sz w:val="24"/>
          <w:vertAlign w:val="subscript"/>
        </w:rPr>
        <w:t>3</w:t>
      </w:r>
      <w:r w:rsidRPr="002A5D31">
        <w:rPr>
          <w:rFonts w:ascii="Arial" w:hAnsi="Arial" w:cs="Arial"/>
          <w:bCs/>
          <w:sz w:val="24"/>
        </w:rPr>
        <w:t xml:space="preserve"> (125% RDF + seaweed extract) recorded the maximum uptake of N (78.50), P (53.20) and K (15.40 kg ha</w:t>
      </w:r>
      <w:r w:rsidRPr="002A5D31">
        <w:rPr>
          <w:rFonts w:ascii="Cambria Math" w:hAnsi="Cambria Math" w:cs="Cambria Math"/>
          <w:bCs/>
          <w:sz w:val="24"/>
        </w:rPr>
        <w:t>⁻</w:t>
      </w:r>
      <w:r w:rsidRPr="002A5D31">
        <w:rPr>
          <w:rFonts w:ascii="Arial" w:hAnsi="Arial" w:cs="Arial"/>
          <w:bCs/>
          <w:sz w:val="24"/>
        </w:rPr>
        <w:t>¹), followed closely by F</w:t>
      </w:r>
      <w:r w:rsidRPr="002A5D31">
        <w:rPr>
          <w:rFonts w:ascii="Arial" w:hAnsi="Arial" w:cs="Arial"/>
          <w:bCs/>
          <w:sz w:val="24"/>
          <w:vertAlign w:val="subscript"/>
        </w:rPr>
        <w:t>1</w:t>
      </w:r>
      <w:r w:rsidRPr="002A5D31">
        <w:rPr>
          <w:rFonts w:ascii="Arial" w:hAnsi="Arial" w:cs="Arial"/>
          <w:bCs/>
          <w:sz w:val="24"/>
        </w:rPr>
        <w:t>M</w:t>
      </w:r>
      <w:r w:rsidRPr="002A5D31">
        <w:rPr>
          <w:rFonts w:ascii="Arial" w:hAnsi="Arial" w:cs="Arial"/>
          <w:bCs/>
          <w:sz w:val="24"/>
          <w:vertAlign w:val="subscript"/>
        </w:rPr>
        <w:t>2</w:t>
      </w:r>
      <w:r w:rsidRPr="002A5D31">
        <w:rPr>
          <w:rFonts w:ascii="Arial" w:hAnsi="Arial" w:cs="Arial"/>
          <w:bCs/>
          <w:sz w:val="24"/>
        </w:rPr>
        <w:t xml:space="preserve"> </w:t>
      </w:r>
      <w:r w:rsidR="00615C68">
        <w:rPr>
          <w:rFonts w:ascii="Arial" w:hAnsi="Arial" w:cs="Arial"/>
          <w:bCs/>
          <w:sz w:val="24"/>
        </w:rPr>
        <w:t>(</w:t>
      </w:r>
      <w:r w:rsidR="00615C68" w:rsidRPr="002A5D31">
        <w:rPr>
          <w:rFonts w:ascii="Arial" w:hAnsi="Arial" w:cs="Arial"/>
          <w:bCs/>
          <w:sz w:val="24"/>
        </w:rPr>
        <w:t>125% RDF + 1% 19:19:19)</w:t>
      </w:r>
      <w:r w:rsidR="00615C68">
        <w:rPr>
          <w:rFonts w:ascii="Arial" w:hAnsi="Arial" w:cs="Arial"/>
          <w:bCs/>
          <w:sz w:val="24"/>
        </w:rPr>
        <w:t xml:space="preserve"> </w:t>
      </w:r>
      <w:r w:rsidRPr="002A5D31">
        <w:rPr>
          <w:rFonts w:ascii="Arial" w:hAnsi="Arial" w:cs="Arial"/>
          <w:bCs/>
          <w:sz w:val="24"/>
        </w:rPr>
        <w:t>and F</w:t>
      </w:r>
      <w:r w:rsidRPr="002A5D31">
        <w:rPr>
          <w:rFonts w:ascii="Arial" w:hAnsi="Arial" w:cs="Arial"/>
          <w:bCs/>
          <w:sz w:val="24"/>
          <w:vertAlign w:val="subscript"/>
        </w:rPr>
        <w:t>2</w:t>
      </w:r>
      <w:r w:rsidRPr="002A5D31">
        <w:rPr>
          <w:rFonts w:ascii="Arial" w:hAnsi="Arial" w:cs="Arial"/>
          <w:bCs/>
          <w:sz w:val="24"/>
        </w:rPr>
        <w:t>M</w:t>
      </w:r>
      <w:r w:rsidRPr="002A5D31">
        <w:rPr>
          <w:rFonts w:ascii="Arial" w:hAnsi="Arial" w:cs="Arial"/>
          <w:bCs/>
          <w:sz w:val="24"/>
          <w:vertAlign w:val="subscript"/>
        </w:rPr>
        <w:t>3</w:t>
      </w:r>
      <w:r w:rsidR="00615C68">
        <w:rPr>
          <w:rFonts w:ascii="Arial" w:hAnsi="Arial" w:cs="Arial"/>
          <w:bCs/>
          <w:sz w:val="24"/>
          <w:vertAlign w:val="subscript"/>
        </w:rPr>
        <w:t xml:space="preserve"> </w:t>
      </w:r>
      <w:r w:rsidR="00615C68" w:rsidRPr="002A5D31">
        <w:rPr>
          <w:rFonts w:ascii="Arial" w:hAnsi="Arial" w:cs="Arial"/>
          <w:bCs/>
          <w:sz w:val="24"/>
        </w:rPr>
        <w:t>(1</w:t>
      </w:r>
      <w:r w:rsidR="00615C68">
        <w:rPr>
          <w:rFonts w:ascii="Arial" w:hAnsi="Arial" w:cs="Arial"/>
          <w:bCs/>
          <w:sz w:val="24"/>
        </w:rPr>
        <w:t>00</w:t>
      </w:r>
      <w:r w:rsidR="00615C68" w:rsidRPr="002A5D31">
        <w:rPr>
          <w:rFonts w:ascii="Arial" w:hAnsi="Arial" w:cs="Arial"/>
          <w:bCs/>
          <w:sz w:val="24"/>
        </w:rPr>
        <w:t>% RDF + seaweed extract)</w:t>
      </w:r>
      <w:r w:rsidRPr="002A5D31">
        <w:rPr>
          <w:rFonts w:ascii="Arial" w:hAnsi="Arial" w:cs="Arial"/>
          <w:bCs/>
          <w:sz w:val="24"/>
        </w:rPr>
        <w:t>. In contrast, the lowest uptake was recorded with F</w:t>
      </w:r>
      <w:r w:rsidRPr="002A5D31">
        <w:rPr>
          <w:rFonts w:ascii="Arial" w:hAnsi="Arial" w:cs="Arial"/>
          <w:bCs/>
          <w:sz w:val="24"/>
          <w:vertAlign w:val="subscript"/>
        </w:rPr>
        <w:t>4</w:t>
      </w:r>
      <w:r w:rsidRPr="002A5D31">
        <w:rPr>
          <w:rFonts w:ascii="Arial" w:hAnsi="Arial" w:cs="Arial"/>
          <w:bCs/>
          <w:sz w:val="24"/>
        </w:rPr>
        <w:t>M</w:t>
      </w:r>
      <w:r w:rsidRPr="002A5D31">
        <w:rPr>
          <w:rFonts w:ascii="Arial" w:hAnsi="Arial" w:cs="Arial"/>
          <w:bCs/>
          <w:sz w:val="24"/>
          <w:vertAlign w:val="subscript"/>
        </w:rPr>
        <w:t>4</w:t>
      </w:r>
      <w:r w:rsidRPr="002A5D31">
        <w:rPr>
          <w:rFonts w:ascii="Arial" w:hAnsi="Arial" w:cs="Arial"/>
          <w:bCs/>
          <w:sz w:val="24"/>
        </w:rPr>
        <w:t xml:space="preserve"> (no RDF + water spray) which showed only N (15.20), P (12.10) and K (5.60 kg ha</w:t>
      </w:r>
      <w:r w:rsidRPr="002A5D31">
        <w:rPr>
          <w:rFonts w:ascii="Cambria Math" w:hAnsi="Cambria Math" w:cs="Cambria Math"/>
          <w:bCs/>
          <w:sz w:val="24"/>
        </w:rPr>
        <w:t>⁻</w:t>
      </w:r>
      <w:r w:rsidRPr="002A5D31">
        <w:rPr>
          <w:rFonts w:ascii="Arial" w:hAnsi="Arial" w:cs="Arial"/>
          <w:bCs/>
          <w:sz w:val="24"/>
        </w:rPr>
        <w:t>¹). This clearly proves that combined soil and foliar nutrition resulted in synergistic improvement in nutrient uptake.</w:t>
      </w:r>
    </w:p>
    <w:p w14:paraId="32560128" w14:textId="055DAB0B" w:rsidR="00FC0CB2" w:rsidRDefault="00FC0CB2" w:rsidP="000B0E91">
      <w:pPr>
        <w:spacing w:line="360" w:lineRule="auto"/>
        <w:ind w:firstLine="720"/>
        <w:jc w:val="both"/>
        <w:rPr>
          <w:rFonts w:ascii="Arial" w:hAnsi="Arial" w:cs="Arial"/>
          <w:bCs/>
          <w:sz w:val="24"/>
        </w:rPr>
      </w:pPr>
      <w:r w:rsidRPr="00FC0CB2">
        <w:rPr>
          <w:rFonts w:ascii="Arial" w:hAnsi="Arial" w:cs="Arial"/>
          <w:bCs/>
          <w:sz w:val="24"/>
        </w:rPr>
        <w:t xml:space="preserve">The soil application of higher NPK levels and foliar nutrition resulted in a substantial increase in nutrient uptake by senna leaves at harvest. The </w:t>
      </w:r>
      <w:r w:rsidRPr="00004B65">
        <w:rPr>
          <w:rFonts w:ascii="Arial" w:hAnsi="Arial" w:cs="Arial"/>
          <w:sz w:val="24"/>
        </w:rPr>
        <w:t>125% RDF (F</w:t>
      </w:r>
      <w:r w:rsidRPr="00E0256E">
        <w:rPr>
          <w:rFonts w:ascii="Arial" w:hAnsi="Arial" w:cs="Arial"/>
          <w:sz w:val="24"/>
          <w:vertAlign w:val="subscript"/>
        </w:rPr>
        <w:t>1</w:t>
      </w:r>
      <w:r w:rsidRPr="00004B65">
        <w:rPr>
          <w:rFonts w:ascii="Arial" w:hAnsi="Arial" w:cs="Arial"/>
          <w:sz w:val="24"/>
        </w:rPr>
        <w:t>)</w:t>
      </w:r>
      <w:r w:rsidRPr="00FC0CB2">
        <w:rPr>
          <w:rFonts w:ascii="Arial" w:hAnsi="Arial" w:cs="Arial"/>
          <w:bCs/>
          <w:sz w:val="24"/>
        </w:rPr>
        <w:t xml:space="preserve"> recorded a </w:t>
      </w:r>
      <w:r w:rsidRPr="00004B65">
        <w:rPr>
          <w:rFonts w:ascii="Arial" w:hAnsi="Arial" w:cs="Arial"/>
          <w:sz w:val="24"/>
        </w:rPr>
        <w:t>128.1% increase in nitrogen, 197.2% increase in phosphorus and 85.7% increase in potassium uptake</w:t>
      </w:r>
      <w:r w:rsidRPr="00FC0CB2">
        <w:rPr>
          <w:rFonts w:ascii="Arial" w:hAnsi="Arial" w:cs="Arial"/>
          <w:bCs/>
          <w:sz w:val="24"/>
        </w:rPr>
        <w:t xml:space="preserve"> over the control (F</w:t>
      </w:r>
      <w:r w:rsidRPr="00E0256E">
        <w:rPr>
          <w:rFonts w:ascii="Arial" w:hAnsi="Arial" w:cs="Arial"/>
          <w:bCs/>
          <w:sz w:val="24"/>
          <w:vertAlign w:val="subscript"/>
        </w:rPr>
        <w:t>4</w:t>
      </w:r>
      <w:r w:rsidRPr="00FC0CB2">
        <w:rPr>
          <w:rFonts w:ascii="Arial" w:hAnsi="Arial" w:cs="Arial"/>
          <w:bCs/>
          <w:sz w:val="24"/>
        </w:rPr>
        <w:t xml:space="preserve">). Among foliar treatments, </w:t>
      </w:r>
      <w:r w:rsidRPr="00004B65">
        <w:rPr>
          <w:rFonts w:ascii="Arial" w:hAnsi="Arial" w:cs="Arial"/>
          <w:sz w:val="24"/>
        </w:rPr>
        <w:t>seaweed extract spray (M</w:t>
      </w:r>
      <w:r w:rsidRPr="00E0256E">
        <w:rPr>
          <w:rFonts w:ascii="Arial" w:hAnsi="Arial" w:cs="Arial"/>
          <w:sz w:val="24"/>
          <w:vertAlign w:val="subscript"/>
        </w:rPr>
        <w:t>3</w:t>
      </w:r>
      <w:r w:rsidRPr="00004B65">
        <w:rPr>
          <w:rFonts w:ascii="Arial" w:hAnsi="Arial" w:cs="Arial"/>
          <w:sz w:val="24"/>
        </w:rPr>
        <w:t>)</w:t>
      </w:r>
      <w:r w:rsidRPr="00FC0CB2">
        <w:rPr>
          <w:rFonts w:ascii="Arial" w:hAnsi="Arial" w:cs="Arial"/>
          <w:bCs/>
          <w:sz w:val="24"/>
        </w:rPr>
        <w:t xml:space="preserve"> showed marked improvement with a </w:t>
      </w:r>
      <w:r w:rsidRPr="00004B65">
        <w:rPr>
          <w:rFonts w:ascii="Arial" w:hAnsi="Arial" w:cs="Arial"/>
          <w:sz w:val="24"/>
        </w:rPr>
        <w:t>20.7% increase in nitrogen, 19.2% increase in phosphorus and 32.6% increase in potassium uptake</w:t>
      </w:r>
      <w:r w:rsidRPr="00FC0CB2">
        <w:rPr>
          <w:rFonts w:ascii="Arial" w:hAnsi="Arial" w:cs="Arial"/>
          <w:bCs/>
          <w:sz w:val="24"/>
        </w:rPr>
        <w:t xml:space="preserve"> compared to water spray (M</w:t>
      </w:r>
      <w:r w:rsidRPr="00E0256E">
        <w:rPr>
          <w:rFonts w:ascii="Arial" w:hAnsi="Arial" w:cs="Arial"/>
          <w:bCs/>
          <w:sz w:val="24"/>
          <w:vertAlign w:val="subscript"/>
        </w:rPr>
        <w:t>4</w:t>
      </w:r>
      <w:r w:rsidRPr="00FC0CB2">
        <w:rPr>
          <w:rFonts w:ascii="Arial" w:hAnsi="Arial" w:cs="Arial"/>
          <w:bCs/>
          <w:sz w:val="24"/>
        </w:rPr>
        <w:t xml:space="preserve">). The interaction effect further amplified nutrient uptake, wherein the combined treatment </w:t>
      </w:r>
      <w:r w:rsidRPr="00004B65">
        <w:rPr>
          <w:rFonts w:ascii="Arial" w:hAnsi="Arial" w:cs="Arial"/>
          <w:sz w:val="24"/>
        </w:rPr>
        <w:t>F</w:t>
      </w:r>
      <w:r w:rsidRPr="00E0256E">
        <w:rPr>
          <w:rFonts w:ascii="Arial" w:hAnsi="Arial" w:cs="Arial"/>
          <w:sz w:val="24"/>
          <w:vertAlign w:val="subscript"/>
        </w:rPr>
        <w:t>1</w:t>
      </w:r>
      <w:r w:rsidRPr="00004B65">
        <w:rPr>
          <w:rFonts w:ascii="Arial" w:hAnsi="Arial" w:cs="Arial"/>
          <w:sz w:val="24"/>
        </w:rPr>
        <w:t>M</w:t>
      </w:r>
      <w:r w:rsidRPr="00E0256E">
        <w:rPr>
          <w:rFonts w:ascii="Arial" w:hAnsi="Arial" w:cs="Arial"/>
          <w:sz w:val="24"/>
          <w:vertAlign w:val="subscript"/>
        </w:rPr>
        <w:t>3</w:t>
      </w:r>
      <w:r w:rsidRPr="00004B65">
        <w:rPr>
          <w:rFonts w:ascii="Arial" w:hAnsi="Arial" w:cs="Arial"/>
          <w:sz w:val="24"/>
        </w:rPr>
        <w:t xml:space="preserve"> registered a remarkable increase of 416.4% in nitrogen, 339.7% in phosphorus and 175.0% in potassium uptake</w:t>
      </w:r>
      <w:r w:rsidRPr="00FC0CB2">
        <w:rPr>
          <w:rFonts w:ascii="Arial" w:hAnsi="Arial" w:cs="Arial"/>
          <w:bCs/>
          <w:sz w:val="24"/>
        </w:rPr>
        <w:t xml:space="preserve"> over the absolute control (F</w:t>
      </w:r>
      <w:r w:rsidRPr="00E0256E">
        <w:rPr>
          <w:rFonts w:ascii="Arial" w:hAnsi="Arial" w:cs="Arial"/>
          <w:bCs/>
          <w:sz w:val="24"/>
          <w:vertAlign w:val="subscript"/>
        </w:rPr>
        <w:t>4</w:t>
      </w:r>
      <w:r w:rsidRPr="00FC0CB2">
        <w:rPr>
          <w:rFonts w:ascii="Arial" w:hAnsi="Arial" w:cs="Arial"/>
          <w:bCs/>
          <w:sz w:val="24"/>
        </w:rPr>
        <w:t>M</w:t>
      </w:r>
      <w:r w:rsidRPr="00E0256E">
        <w:rPr>
          <w:rFonts w:ascii="Arial" w:hAnsi="Arial" w:cs="Arial"/>
          <w:bCs/>
          <w:sz w:val="24"/>
          <w:vertAlign w:val="subscript"/>
        </w:rPr>
        <w:t>4</w:t>
      </w:r>
      <w:r w:rsidRPr="00FC0CB2">
        <w:rPr>
          <w:rFonts w:ascii="Arial" w:hAnsi="Arial" w:cs="Arial"/>
          <w:bCs/>
          <w:sz w:val="24"/>
        </w:rPr>
        <w:t xml:space="preserve">). These results clearly demonstrate the strong synergistic influence of </w:t>
      </w:r>
      <w:r w:rsidRPr="00FC0CB2">
        <w:rPr>
          <w:rFonts w:ascii="Arial" w:hAnsi="Arial" w:cs="Arial"/>
          <w:bCs/>
          <w:sz w:val="24"/>
        </w:rPr>
        <w:lastRenderedPageBreak/>
        <w:t>higher soil fertility levels and bio-stimulant based foliar nutrition on nutrient uptake efficiency in senna.</w:t>
      </w:r>
    </w:p>
    <w:p w14:paraId="60932F53" w14:textId="77777777" w:rsidR="008A31F3" w:rsidRPr="008A31F3" w:rsidRDefault="008A31F3" w:rsidP="008A31F3">
      <w:pPr>
        <w:spacing w:line="360" w:lineRule="auto"/>
        <w:ind w:firstLine="720"/>
        <w:jc w:val="both"/>
        <w:rPr>
          <w:rFonts w:ascii="Arial" w:hAnsi="Arial" w:cs="Arial"/>
          <w:bCs/>
          <w:sz w:val="24"/>
        </w:rPr>
      </w:pPr>
      <w:r w:rsidRPr="008A31F3">
        <w:rPr>
          <w:rFonts w:ascii="Arial" w:hAnsi="Arial" w:cs="Arial"/>
          <w:bCs/>
          <w:sz w:val="24"/>
        </w:rPr>
        <w:t xml:space="preserve">The enhanced uptake of N, P and K under higher soil fertilizer levels may be attributed to </w:t>
      </w:r>
      <w:r w:rsidRPr="008A31F3">
        <w:rPr>
          <w:rFonts w:ascii="Arial" w:hAnsi="Arial" w:cs="Arial"/>
          <w:sz w:val="24"/>
        </w:rPr>
        <w:t>greater nutrient availability in the rhizosphere, improved root activity and enhanced metabolic demand under vigorous growth</w:t>
      </w:r>
      <w:r w:rsidRPr="008A31F3">
        <w:rPr>
          <w:rFonts w:ascii="Arial" w:hAnsi="Arial" w:cs="Arial"/>
          <w:bCs/>
          <w:sz w:val="24"/>
        </w:rPr>
        <w:t xml:space="preserve">. Similar enhancement in nutrient uptake due to higher fertilizer application was reported in senna by </w:t>
      </w:r>
      <w:r w:rsidRPr="008A31F3">
        <w:rPr>
          <w:rFonts w:ascii="Arial" w:hAnsi="Arial" w:cs="Arial"/>
          <w:sz w:val="24"/>
        </w:rPr>
        <w:t xml:space="preserve">Pareek </w:t>
      </w:r>
      <w:r w:rsidRPr="008A31F3">
        <w:rPr>
          <w:rFonts w:ascii="Arial" w:hAnsi="Arial" w:cs="Arial"/>
          <w:i/>
          <w:iCs/>
          <w:sz w:val="24"/>
        </w:rPr>
        <w:t>et al</w:t>
      </w:r>
      <w:r w:rsidRPr="008A31F3">
        <w:rPr>
          <w:rFonts w:ascii="Arial" w:hAnsi="Arial" w:cs="Arial"/>
          <w:sz w:val="24"/>
        </w:rPr>
        <w:t xml:space="preserve">. (1989) and Pratibha </w:t>
      </w:r>
      <w:r w:rsidRPr="008A31F3">
        <w:rPr>
          <w:rFonts w:ascii="Arial" w:hAnsi="Arial" w:cs="Arial"/>
          <w:i/>
          <w:iCs/>
          <w:sz w:val="24"/>
        </w:rPr>
        <w:t>et al</w:t>
      </w:r>
      <w:r w:rsidRPr="008A31F3">
        <w:rPr>
          <w:rFonts w:ascii="Arial" w:hAnsi="Arial" w:cs="Arial"/>
          <w:sz w:val="24"/>
        </w:rPr>
        <w:t>. (2010)</w:t>
      </w:r>
      <w:r w:rsidRPr="008A31F3">
        <w:rPr>
          <w:rFonts w:ascii="Arial" w:hAnsi="Arial" w:cs="Arial"/>
          <w:bCs/>
          <w:sz w:val="24"/>
        </w:rPr>
        <w:t>, who observed significant improvement in nutrient uptake and productivity with nitrogen fertilization.</w:t>
      </w:r>
    </w:p>
    <w:p w14:paraId="098B7160" w14:textId="77777777" w:rsidR="008A31F3" w:rsidRPr="008A31F3" w:rsidRDefault="008A31F3" w:rsidP="008A31F3">
      <w:pPr>
        <w:spacing w:line="360" w:lineRule="auto"/>
        <w:ind w:firstLine="720"/>
        <w:jc w:val="both"/>
        <w:rPr>
          <w:rFonts w:ascii="Arial" w:hAnsi="Arial" w:cs="Arial"/>
          <w:bCs/>
          <w:sz w:val="24"/>
        </w:rPr>
      </w:pPr>
      <w:r w:rsidRPr="008A31F3">
        <w:rPr>
          <w:rFonts w:ascii="Arial" w:hAnsi="Arial" w:cs="Arial"/>
          <w:bCs/>
          <w:sz w:val="24"/>
        </w:rPr>
        <w:t xml:space="preserve">The superior performance of </w:t>
      </w:r>
      <w:r w:rsidRPr="008A31F3">
        <w:rPr>
          <w:rFonts w:ascii="Arial" w:hAnsi="Arial" w:cs="Arial"/>
          <w:sz w:val="24"/>
        </w:rPr>
        <w:t>seaweed extract (M</w:t>
      </w:r>
      <w:r w:rsidRPr="008A31F3">
        <w:rPr>
          <w:rFonts w:ascii="Arial" w:hAnsi="Arial" w:cs="Arial"/>
          <w:sz w:val="24"/>
          <w:vertAlign w:val="subscript"/>
        </w:rPr>
        <w:t>3</w:t>
      </w:r>
      <w:r w:rsidRPr="008A31F3">
        <w:rPr>
          <w:rFonts w:ascii="Arial" w:hAnsi="Arial" w:cs="Arial"/>
          <w:sz w:val="24"/>
        </w:rPr>
        <w:t>)</w:t>
      </w:r>
      <w:r w:rsidRPr="008A31F3">
        <w:rPr>
          <w:rFonts w:ascii="Arial" w:hAnsi="Arial" w:cs="Arial"/>
          <w:bCs/>
          <w:sz w:val="24"/>
        </w:rPr>
        <w:t xml:space="preserve"> could be due to the presence of </w:t>
      </w:r>
      <w:r w:rsidRPr="008A31F3">
        <w:rPr>
          <w:rFonts w:ascii="Arial" w:hAnsi="Arial" w:cs="Arial"/>
          <w:sz w:val="24"/>
        </w:rPr>
        <w:t>natural growth regulators, amino acids, micronutrients and organic acids,</w:t>
      </w:r>
      <w:r w:rsidRPr="008A31F3">
        <w:rPr>
          <w:rFonts w:ascii="Arial" w:hAnsi="Arial" w:cs="Arial"/>
          <w:bCs/>
          <w:sz w:val="24"/>
        </w:rPr>
        <w:t xml:space="preserve"> which improve membrane permeability and nutrient translocation. These findings are in close agreement with </w:t>
      </w:r>
      <w:r w:rsidRPr="008A31F3">
        <w:rPr>
          <w:rFonts w:ascii="Arial" w:hAnsi="Arial" w:cs="Arial"/>
          <w:sz w:val="24"/>
        </w:rPr>
        <w:t>Rani and Usha (2013)</w:t>
      </w:r>
      <w:r w:rsidRPr="008A31F3">
        <w:rPr>
          <w:rFonts w:ascii="Arial" w:hAnsi="Arial" w:cs="Arial"/>
          <w:bCs/>
          <w:sz w:val="24"/>
        </w:rPr>
        <w:t xml:space="preserve">, who reported improved biochemical properties and productivity of senna due to seaweed application. Similar stimulation of nutrient uptake by seaweed spray was also reported by </w:t>
      </w:r>
      <w:r w:rsidRPr="008A31F3">
        <w:rPr>
          <w:rFonts w:ascii="Arial" w:hAnsi="Arial" w:cs="Arial"/>
          <w:sz w:val="24"/>
        </w:rPr>
        <w:t>El-Gamal and Ahmed (2016) and Hassan (2015)</w:t>
      </w:r>
      <w:r w:rsidRPr="008A31F3">
        <w:rPr>
          <w:rFonts w:ascii="Arial" w:hAnsi="Arial" w:cs="Arial"/>
          <w:bCs/>
          <w:sz w:val="24"/>
        </w:rPr>
        <w:t xml:space="preserve"> in medicinal crops.</w:t>
      </w:r>
    </w:p>
    <w:p w14:paraId="3A3A9891" w14:textId="624191DC" w:rsidR="008A31F3" w:rsidRDefault="008A31F3" w:rsidP="000C48D7">
      <w:pPr>
        <w:spacing w:line="360" w:lineRule="auto"/>
        <w:ind w:firstLine="720"/>
        <w:jc w:val="both"/>
        <w:rPr>
          <w:rFonts w:ascii="Arial" w:hAnsi="Arial" w:cs="Arial"/>
          <w:bCs/>
          <w:sz w:val="24"/>
        </w:rPr>
      </w:pPr>
      <w:r w:rsidRPr="008A31F3">
        <w:rPr>
          <w:rFonts w:ascii="Arial" w:hAnsi="Arial" w:cs="Arial"/>
          <w:bCs/>
          <w:sz w:val="24"/>
        </w:rPr>
        <w:t xml:space="preserve">The remarkable improvement under </w:t>
      </w:r>
      <w:r w:rsidRPr="008A31F3">
        <w:rPr>
          <w:rFonts w:ascii="Arial" w:hAnsi="Arial" w:cs="Arial"/>
          <w:sz w:val="24"/>
        </w:rPr>
        <w:t>F</w:t>
      </w:r>
      <w:r w:rsidRPr="008A31F3">
        <w:rPr>
          <w:rFonts w:ascii="Arial" w:hAnsi="Arial" w:cs="Arial"/>
          <w:sz w:val="24"/>
          <w:vertAlign w:val="subscript"/>
        </w:rPr>
        <w:t>1</w:t>
      </w:r>
      <w:r w:rsidRPr="008A31F3">
        <w:rPr>
          <w:rFonts w:ascii="Arial" w:hAnsi="Arial" w:cs="Arial"/>
          <w:sz w:val="24"/>
        </w:rPr>
        <w:t>M</w:t>
      </w:r>
      <w:r w:rsidRPr="008A31F3">
        <w:rPr>
          <w:rFonts w:ascii="Arial" w:hAnsi="Arial" w:cs="Arial"/>
          <w:sz w:val="24"/>
          <w:vertAlign w:val="subscript"/>
        </w:rPr>
        <w:t>3</w:t>
      </w:r>
      <w:r w:rsidRPr="008A31F3">
        <w:rPr>
          <w:rFonts w:ascii="Arial" w:hAnsi="Arial" w:cs="Arial"/>
          <w:sz w:val="24"/>
        </w:rPr>
        <w:t xml:space="preserve"> combination</w:t>
      </w:r>
      <w:r w:rsidRPr="008A31F3">
        <w:rPr>
          <w:rFonts w:ascii="Arial" w:hAnsi="Arial" w:cs="Arial"/>
          <w:bCs/>
          <w:sz w:val="24"/>
        </w:rPr>
        <w:t xml:space="preserve"> confirms the </w:t>
      </w:r>
      <w:r w:rsidRPr="008A31F3">
        <w:rPr>
          <w:rFonts w:ascii="Arial" w:hAnsi="Arial" w:cs="Arial"/>
          <w:sz w:val="24"/>
        </w:rPr>
        <w:t xml:space="preserve">synergistic interaction of soil fertilization with foliar </w:t>
      </w:r>
      <w:r w:rsidR="00DD2319" w:rsidRPr="008A31F3">
        <w:rPr>
          <w:rFonts w:ascii="Arial" w:hAnsi="Arial" w:cs="Arial"/>
          <w:sz w:val="24"/>
        </w:rPr>
        <w:t>bio stimulation</w:t>
      </w:r>
      <w:r w:rsidRPr="008A31F3">
        <w:rPr>
          <w:rFonts w:ascii="Arial" w:hAnsi="Arial" w:cs="Arial"/>
          <w:sz w:val="24"/>
        </w:rPr>
        <w:t>.</w:t>
      </w:r>
      <w:r w:rsidR="00FB1729">
        <w:rPr>
          <w:rFonts w:ascii="Arial" w:hAnsi="Arial" w:cs="Arial"/>
          <w:sz w:val="24"/>
        </w:rPr>
        <w:t xml:space="preserve"> </w:t>
      </w:r>
      <w:r w:rsidR="00FB1729" w:rsidRPr="00FB1729">
        <w:rPr>
          <w:rFonts w:ascii="Arial" w:hAnsi="Arial" w:cs="Arial"/>
          <w:sz w:val="24"/>
        </w:rPr>
        <w:t>Compared to F</w:t>
      </w:r>
      <w:r w:rsidR="00FB1729" w:rsidRPr="00FB1729">
        <w:rPr>
          <w:rFonts w:ascii="Arial" w:hAnsi="Arial" w:cs="Arial"/>
          <w:sz w:val="24"/>
          <w:vertAlign w:val="subscript"/>
        </w:rPr>
        <w:t>1</w:t>
      </w:r>
      <w:r w:rsidR="00FB1729" w:rsidRPr="00FB1729">
        <w:rPr>
          <w:rFonts w:ascii="Arial" w:hAnsi="Arial" w:cs="Arial"/>
          <w:sz w:val="24"/>
        </w:rPr>
        <w:t>M</w:t>
      </w:r>
      <w:r w:rsidR="00FB1729" w:rsidRPr="00FB1729">
        <w:rPr>
          <w:rFonts w:ascii="Arial" w:hAnsi="Arial" w:cs="Arial"/>
          <w:sz w:val="24"/>
          <w:vertAlign w:val="subscript"/>
        </w:rPr>
        <w:t>3</w:t>
      </w:r>
      <w:r w:rsidR="00FB1729" w:rsidRPr="00FB1729">
        <w:rPr>
          <w:rFonts w:ascii="Arial" w:hAnsi="Arial" w:cs="Arial"/>
          <w:sz w:val="24"/>
        </w:rPr>
        <w:t xml:space="preserve"> (125% RDF + seaweed extract), the treatment F</w:t>
      </w:r>
      <w:r w:rsidR="00FB1729" w:rsidRPr="00FB1729">
        <w:rPr>
          <w:rFonts w:ascii="Arial" w:hAnsi="Arial" w:cs="Arial"/>
          <w:sz w:val="24"/>
          <w:vertAlign w:val="subscript"/>
        </w:rPr>
        <w:t>2</w:t>
      </w:r>
      <w:r w:rsidR="00FB1729" w:rsidRPr="00FB1729">
        <w:rPr>
          <w:rFonts w:ascii="Arial" w:hAnsi="Arial" w:cs="Arial"/>
          <w:sz w:val="24"/>
        </w:rPr>
        <w:t>M</w:t>
      </w:r>
      <w:r w:rsidR="00FB1729" w:rsidRPr="00FB1729">
        <w:rPr>
          <w:rFonts w:ascii="Arial" w:hAnsi="Arial" w:cs="Arial"/>
          <w:sz w:val="24"/>
          <w:vertAlign w:val="subscript"/>
        </w:rPr>
        <w:t>3</w:t>
      </w:r>
      <w:r w:rsidR="00FB1729" w:rsidRPr="00FB1729">
        <w:rPr>
          <w:rFonts w:ascii="Arial" w:hAnsi="Arial" w:cs="Arial"/>
          <w:sz w:val="24"/>
        </w:rPr>
        <w:t xml:space="preserve"> (100% RDF + seaweed extract) is more efficient and sustainable as it provides optimum nutrition without the risks associated with excess fertilizer application. While both treatments benefit from the bio stimulant effect of seaweed extract, the higher fertilizer dose in F</w:t>
      </w:r>
      <w:r w:rsidR="00FB1729" w:rsidRPr="00A1401B">
        <w:rPr>
          <w:rFonts w:ascii="Arial" w:hAnsi="Arial" w:cs="Arial"/>
          <w:sz w:val="24"/>
          <w:vertAlign w:val="subscript"/>
        </w:rPr>
        <w:t>1</w:t>
      </w:r>
      <w:r w:rsidR="00FB1729" w:rsidRPr="00FB1729">
        <w:rPr>
          <w:rFonts w:ascii="Arial" w:hAnsi="Arial" w:cs="Arial"/>
          <w:sz w:val="24"/>
        </w:rPr>
        <w:t>M</w:t>
      </w:r>
      <w:r w:rsidR="00FB1729" w:rsidRPr="00A1401B">
        <w:rPr>
          <w:rFonts w:ascii="Arial" w:hAnsi="Arial" w:cs="Arial"/>
          <w:sz w:val="24"/>
          <w:vertAlign w:val="subscript"/>
        </w:rPr>
        <w:t>3</w:t>
      </w:r>
      <w:r w:rsidR="00FB1729" w:rsidRPr="00FB1729">
        <w:rPr>
          <w:rFonts w:ascii="Arial" w:hAnsi="Arial" w:cs="Arial"/>
          <w:sz w:val="24"/>
        </w:rPr>
        <w:t xml:space="preserve"> may lead to nutrient imbalance, luxurious vegetative growth, reduced nutrient use efficiency, and potential environmental issues such as soil salinity and nutrient leaching. In contrast, F</w:t>
      </w:r>
      <w:r w:rsidR="00FB1729" w:rsidRPr="00A1401B">
        <w:rPr>
          <w:rFonts w:ascii="Arial" w:hAnsi="Arial" w:cs="Arial"/>
          <w:sz w:val="24"/>
          <w:vertAlign w:val="subscript"/>
        </w:rPr>
        <w:t>2</w:t>
      </w:r>
      <w:r w:rsidR="00FB1729" w:rsidRPr="00FB1729">
        <w:rPr>
          <w:rFonts w:ascii="Arial" w:hAnsi="Arial" w:cs="Arial"/>
          <w:sz w:val="24"/>
        </w:rPr>
        <w:t>M</w:t>
      </w:r>
      <w:r w:rsidR="00FB1729" w:rsidRPr="00A1401B">
        <w:rPr>
          <w:rFonts w:ascii="Arial" w:hAnsi="Arial" w:cs="Arial"/>
          <w:sz w:val="24"/>
          <w:vertAlign w:val="subscript"/>
        </w:rPr>
        <w:t>3</w:t>
      </w:r>
      <w:r w:rsidR="00FB1729" w:rsidRPr="00FB1729">
        <w:rPr>
          <w:rFonts w:ascii="Arial" w:hAnsi="Arial" w:cs="Arial"/>
          <w:sz w:val="24"/>
        </w:rPr>
        <w:t xml:space="preserve"> supplies nutrients at the recommended level, ensuring balanced uptake, better physiological efficiency, and improved conversion of assimilates into economic yield. Thus, F</w:t>
      </w:r>
      <w:r w:rsidR="00FB1729" w:rsidRPr="00A1401B">
        <w:rPr>
          <w:rFonts w:ascii="Arial" w:hAnsi="Arial" w:cs="Arial"/>
          <w:sz w:val="24"/>
          <w:vertAlign w:val="subscript"/>
        </w:rPr>
        <w:t>2</w:t>
      </w:r>
      <w:r w:rsidR="00FB1729" w:rsidRPr="00FB1729">
        <w:rPr>
          <w:rFonts w:ascii="Arial" w:hAnsi="Arial" w:cs="Arial"/>
          <w:sz w:val="24"/>
        </w:rPr>
        <w:t>M</w:t>
      </w:r>
      <w:r w:rsidR="00FB1729" w:rsidRPr="00A1401B">
        <w:rPr>
          <w:rFonts w:ascii="Arial" w:hAnsi="Arial" w:cs="Arial"/>
          <w:sz w:val="24"/>
          <w:vertAlign w:val="subscript"/>
        </w:rPr>
        <w:t>3</w:t>
      </w:r>
      <w:r w:rsidR="00FB1729" w:rsidRPr="00FB1729">
        <w:rPr>
          <w:rFonts w:ascii="Arial" w:hAnsi="Arial" w:cs="Arial"/>
          <w:sz w:val="24"/>
        </w:rPr>
        <w:t xml:space="preserve"> achieves comparable or superior yield and quality with lower input cost, better soil health, and higher economic returns, making it a more rational and farmer-friendly treatment than F</w:t>
      </w:r>
      <w:r w:rsidR="00FB1729" w:rsidRPr="00A1401B">
        <w:rPr>
          <w:rFonts w:ascii="Arial" w:hAnsi="Arial" w:cs="Arial"/>
          <w:sz w:val="24"/>
          <w:vertAlign w:val="subscript"/>
        </w:rPr>
        <w:t>1</w:t>
      </w:r>
      <w:r w:rsidR="00FB1729" w:rsidRPr="00FB1729">
        <w:rPr>
          <w:rFonts w:ascii="Arial" w:hAnsi="Arial" w:cs="Arial"/>
          <w:sz w:val="24"/>
        </w:rPr>
        <w:t>M</w:t>
      </w:r>
      <w:r w:rsidR="00FB1729" w:rsidRPr="00A1401B">
        <w:rPr>
          <w:rFonts w:ascii="Arial" w:hAnsi="Arial" w:cs="Arial"/>
          <w:sz w:val="24"/>
          <w:vertAlign w:val="subscript"/>
        </w:rPr>
        <w:t>3</w:t>
      </w:r>
      <w:r w:rsidR="00FB1729" w:rsidRPr="00FB1729">
        <w:rPr>
          <w:rFonts w:ascii="Arial" w:hAnsi="Arial" w:cs="Arial"/>
          <w:sz w:val="24"/>
        </w:rPr>
        <w:t>.</w:t>
      </w:r>
      <w:r w:rsidRPr="008A31F3">
        <w:rPr>
          <w:rFonts w:ascii="Arial" w:hAnsi="Arial" w:cs="Arial"/>
          <w:bCs/>
          <w:sz w:val="24"/>
        </w:rPr>
        <w:t xml:space="preserve"> Soil fertilization ensures sustained nutrient supply, while foliar spray ensures rapid nutrient absorption and correction of hidden hunger. These </w:t>
      </w:r>
    </w:p>
    <w:p w14:paraId="58FAEBF1" w14:textId="1BB5135F" w:rsidR="006E3FBD" w:rsidRDefault="00AB752C" w:rsidP="003C45B6">
      <w:pPr>
        <w:spacing w:line="360" w:lineRule="auto"/>
        <w:ind w:firstLine="720"/>
        <w:jc w:val="both"/>
        <w:rPr>
          <w:rFonts w:ascii="Arial" w:hAnsi="Arial" w:cs="Arial"/>
          <w:bCs/>
          <w:sz w:val="24"/>
        </w:rPr>
      </w:pPr>
      <w:r>
        <w:rPr>
          <w:rFonts w:ascii="Arial" w:hAnsi="Arial" w:cs="Arial"/>
          <w:bCs/>
          <w:noProof/>
          <w:sz w:val="24"/>
        </w:rPr>
        <w:lastRenderedPageBreak/>
        <w:drawing>
          <wp:anchor distT="0" distB="0" distL="114300" distR="114300" simplePos="0" relativeHeight="251675648" behindDoc="1" locked="0" layoutInCell="1" allowOverlap="1" wp14:anchorId="3234A70F" wp14:editId="2BE04F36">
            <wp:simplePos x="0" y="0"/>
            <wp:positionH relativeFrom="column">
              <wp:posOffset>609600</wp:posOffset>
            </wp:positionH>
            <wp:positionV relativeFrom="paragraph">
              <wp:posOffset>3154680</wp:posOffset>
            </wp:positionV>
            <wp:extent cx="4488180" cy="2929890"/>
            <wp:effectExtent l="0" t="0" r="7620" b="3810"/>
            <wp:wrapTight wrapText="bothSides">
              <wp:wrapPolygon edited="0">
                <wp:start x="0" y="0"/>
                <wp:lineTo x="0" y="21488"/>
                <wp:lineTo x="21545" y="21488"/>
                <wp:lineTo x="21545" y="0"/>
                <wp:lineTo x="0" y="0"/>
              </wp:wrapPolygon>
            </wp:wrapTight>
            <wp:docPr id="1739423004" name="Picture 4"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423004" name="Picture 4" descr="A graph with a lin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88180" cy="292989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Cs/>
          <w:noProof/>
          <w:sz w:val="24"/>
        </w:rPr>
        <w:drawing>
          <wp:anchor distT="0" distB="0" distL="114300" distR="114300" simplePos="0" relativeHeight="251638784" behindDoc="1" locked="0" layoutInCell="1" allowOverlap="1" wp14:anchorId="396975A4" wp14:editId="3CECA539">
            <wp:simplePos x="0" y="0"/>
            <wp:positionH relativeFrom="column">
              <wp:posOffset>563880</wp:posOffset>
            </wp:positionH>
            <wp:positionV relativeFrom="paragraph">
              <wp:posOffset>0</wp:posOffset>
            </wp:positionV>
            <wp:extent cx="4640580" cy="3029585"/>
            <wp:effectExtent l="0" t="0" r="7620" b="0"/>
            <wp:wrapTight wrapText="bothSides">
              <wp:wrapPolygon edited="0">
                <wp:start x="0" y="0"/>
                <wp:lineTo x="0" y="21460"/>
                <wp:lineTo x="21547" y="21460"/>
                <wp:lineTo x="21547" y="0"/>
                <wp:lineTo x="0" y="0"/>
              </wp:wrapPolygon>
            </wp:wrapTight>
            <wp:docPr id="4675586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0580" cy="3029585"/>
                    </a:xfrm>
                    <a:prstGeom prst="rect">
                      <a:avLst/>
                    </a:prstGeom>
                    <a:noFill/>
                  </pic:spPr>
                </pic:pic>
              </a:graphicData>
            </a:graphic>
            <wp14:sizeRelH relativeFrom="margin">
              <wp14:pctWidth>0</wp14:pctWidth>
            </wp14:sizeRelH>
            <wp14:sizeRelV relativeFrom="margin">
              <wp14:pctHeight>0</wp14:pctHeight>
            </wp14:sizeRelV>
          </wp:anchor>
        </w:drawing>
      </w:r>
    </w:p>
    <w:p w14:paraId="3555865E" w14:textId="70B93835" w:rsidR="006E3FBD" w:rsidRDefault="006E3FBD" w:rsidP="003C45B6">
      <w:pPr>
        <w:spacing w:line="360" w:lineRule="auto"/>
        <w:ind w:firstLine="720"/>
        <w:jc w:val="both"/>
        <w:rPr>
          <w:rFonts w:ascii="Arial" w:hAnsi="Arial" w:cs="Arial"/>
          <w:bCs/>
          <w:sz w:val="24"/>
        </w:rPr>
      </w:pPr>
    </w:p>
    <w:p w14:paraId="6FFA368E" w14:textId="38E92289" w:rsidR="006E3FBD" w:rsidRDefault="006E3FBD" w:rsidP="003C45B6">
      <w:pPr>
        <w:spacing w:line="360" w:lineRule="auto"/>
        <w:ind w:firstLine="720"/>
        <w:jc w:val="both"/>
        <w:rPr>
          <w:rFonts w:ascii="Arial" w:hAnsi="Arial" w:cs="Arial"/>
          <w:bCs/>
          <w:sz w:val="24"/>
        </w:rPr>
      </w:pPr>
    </w:p>
    <w:p w14:paraId="7C056D81" w14:textId="0C68EC3B" w:rsidR="006E3FBD" w:rsidRDefault="006E3FBD" w:rsidP="003C45B6">
      <w:pPr>
        <w:spacing w:line="360" w:lineRule="auto"/>
        <w:ind w:firstLine="720"/>
        <w:jc w:val="both"/>
        <w:rPr>
          <w:rFonts w:ascii="Arial" w:hAnsi="Arial" w:cs="Arial"/>
          <w:bCs/>
          <w:sz w:val="24"/>
        </w:rPr>
      </w:pPr>
    </w:p>
    <w:p w14:paraId="75C363F5" w14:textId="745934AD" w:rsidR="006E3FBD" w:rsidRDefault="006E3FBD" w:rsidP="003C45B6">
      <w:pPr>
        <w:spacing w:line="360" w:lineRule="auto"/>
        <w:ind w:firstLine="720"/>
        <w:jc w:val="both"/>
        <w:rPr>
          <w:rFonts w:ascii="Arial" w:hAnsi="Arial" w:cs="Arial"/>
          <w:bCs/>
          <w:sz w:val="24"/>
        </w:rPr>
      </w:pPr>
    </w:p>
    <w:p w14:paraId="6DE29A9F" w14:textId="1EFD6DB8" w:rsidR="006E3FBD" w:rsidRDefault="006E3FBD" w:rsidP="003C45B6">
      <w:pPr>
        <w:spacing w:line="360" w:lineRule="auto"/>
        <w:ind w:firstLine="720"/>
        <w:jc w:val="both"/>
        <w:rPr>
          <w:rFonts w:ascii="Arial" w:hAnsi="Arial" w:cs="Arial"/>
          <w:bCs/>
          <w:sz w:val="24"/>
        </w:rPr>
      </w:pPr>
    </w:p>
    <w:p w14:paraId="6813FFF4" w14:textId="77777777" w:rsidR="006E3FBD" w:rsidRDefault="006E3FBD" w:rsidP="003C45B6">
      <w:pPr>
        <w:spacing w:line="360" w:lineRule="auto"/>
        <w:ind w:firstLine="720"/>
        <w:jc w:val="both"/>
        <w:rPr>
          <w:rFonts w:ascii="Arial" w:hAnsi="Arial" w:cs="Arial"/>
          <w:bCs/>
          <w:sz w:val="24"/>
        </w:rPr>
      </w:pPr>
    </w:p>
    <w:p w14:paraId="12C9DF8D" w14:textId="3D994A67" w:rsidR="006E3FBD" w:rsidRDefault="00AB752C" w:rsidP="003C45B6">
      <w:pPr>
        <w:spacing w:line="360" w:lineRule="auto"/>
        <w:ind w:firstLine="720"/>
        <w:jc w:val="both"/>
        <w:rPr>
          <w:rFonts w:ascii="Arial" w:hAnsi="Arial" w:cs="Arial"/>
          <w:bCs/>
          <w:sz w:val="24"/>
        </w:rPr>
      </w:pPr>
      <w:r>
        <w:rPr>
          <w:rFonts w:ascii="Arial" w:hAnsi="Arial" w:cs="Arial"/>
          <w:bCs/>
          <w:noProof/>
          <w:sz w:val="24"/>
        </w:rPr>
        <w:drawing>
          <wp:anchor distT="0" distB="0" distL="114300" distR="114300" simplePos="0" relativeHeight="251704320" behindDoc="1" locked="0" layoutInCell="1" allowOverlap="1" wp14:anchorId="4545EEC0" wp14:editId="2300B679">
            <wp:simplePos x="0" y="0"/>
            <wp:positionH relativeFrom="column">
              <wp:posOffset>754380</wp:posOffset>
            </wp:positionH>
            <wp:positionV relativeFrom="paragraph">
              <wp:posOffset>350520</wp:posOffset>
            </wp:positionV>
            <wp:extent cx="4411980" cy="2880360"/>
            <wp:effectExtent l="0" t="0" r="7620" b="0"/>
            <wp:wrapTight wrapText="bothSides">
              <wp:wrapPolygon edited="0">
                <wp:start x="0" y="0"/>
                <wp:lineTo x="0" y="21429"/>
                <wp:lineTo x="21544" y="21429"/>
                <wp:lineTo x="21544" y="0"/>
                <wp:lineTo x="0" y="0"/>
              </wp:wrapPolygon>
            </wp:wrapTight>
            <wp:docPr id="2523721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11980" cy="2880360"/>
                    </a:xfrm>
                    <a:prstGeom prst="rect">
                      <a:avLst/>
                    </a:prstGeom>
                    <a:noFill/>
                  </pic:spPr>
                </pic:pic>
              </a:graphicData>
            </a:graphic>
            <wp14:sizeRelH relativeFrom="margin">
              <wp14:pctWidth>0</wp14:pctWidth>
            </wp14:sizeRelH>
            <wp14:sizeRelV relativeFrom="margin">
              <wp14:pctHeight>0</wp14:pctHeight>
            </wp14:sizeRelV>
          </wp:anchor>
        </w:drawing>
      </w:r>
    </w:p>
    <w:p w14:paraId="26E1A1A4" w14:textId="36196FB0" w:rsidR="006E3FBD" w:rsidRDefault="006E3FBD" w:rsidP="003C45B6">
      <w:pPr>
        <w:spacing w:line="360" w:lineRule="auto"/>
        <w:ind w:firstLine="720"/>
        <w:jc w:val="both"/>
        <w:rPr>
          <w:rFonts w:ascii="Arial" w:hAnsi="Arial" w:cs="Arial"/>
          <w:bCs/>
          <w:sz w:val="24"/>
        </w:rPr>
      </w:pPr>
    </w:p>
    <w:p w14:paraId="4DB1A913" w14:textId="47A90831" w:rsidR="00E84413" w:rsidRDefault="00E84413" w:rsidP="003C45B6">
      <w:pPr>
        <w:spacing w:line="360" w:lineRule="auto"/>
        <w:ind w:firstLine="720"/>
        <w:jc w:val="both"/>
        <w:rPr>
          <w:rFonts w:ascii="Arial" w:hAnsi="Arial" w:cs="Arial"/>
          <w:bCs/>
          <w:sz w:val="24"/>
        </w:rPr>
      </w:pPr>
    </w:p>
    <w:p w14:paraId="6DE66D11" w14:textId="3FAAEF8F" w:rsidR="00F04D42" w:rsidRDefault="00F04D42" w:rsidP="003C45B6">
      <w:pPr>
        <w:spacing w:line="360" w:lineRule="auto"/>
        <w:ind w:firstLine="720"/>
        <w:jc w:val="both"/>
        <w:rPr>
          <w:rFonts w:ascii="Arial" w:hAnsi="Arial" w:cs="Arial"/>
          <w:bCs/>
          <w:sz w:val="24"/>
        </w:rPr>
      </w:pPr>
    </w:p>
    <w:p w14:paraId="06439D6C" w14:textId="40271E9E" w:rsidR="00E84413" w:rsidRDefault="00E84413" w:rsidP="003C45B6">
      <w:pPr>
        <w:spacing w:line="360" w:lineRule="auto"/>
        <w:ind w:firstLine="720"/>
        <w:jc w:val="both"/>
        <w:rPr>
          <w:rFonts w:ascii="Arial" w:hAnsi="Arial" w:cs="Arial"/>
          <w:bCs/>
          <w:sz w:val="24"/>
        </w:rPr>
      </w:pPr>
    </w:p>
    <w:p w14:paraId="37D82F4A" w14:textId="48CA06C8" w:rsidR="00E84413" w:rsidRDefault="00E84413" w:rsidP="003C45B6">
      <w:pPr>
        <w:spacing w:line="360" w:lineRule="auto"/>
        <w:ind w:firstLine="720"/>
        <w:jc w:val="both"/>
        <w:rPr>
          <w:rFonts w:ascii="Arial" w:hAnsi="Arial" w:cs="Arial"/>
          <w:bCs/>
          <w:sz w:val="24"/>
        </w:rPr>
      </w:pPr>
    </w:p>
    <w:p w14:paraId="038631EB" w14:textId="3DB78CD3" w:rsidR="00E84413" w:rsidRDefault="00E84413" w:rsidP="003C45B6">
      <w:pPr>
        <w:spacing w:line="360" w:lineRule="auto"/>
        <w:ind w:firstLine="720"/>
        <w:jc w:val="both"/>
        <w:rPr>
          <w:rFonts w:ascii="Arial" w:hAnsi="Arial" w:cs="Arial"/>
          <w:bCs/>
          <w:sz w:val="24"/>
        </w:rPr>
      </w:pPr>
    </w:p>
    <w:p w14:paraId="7FA6BCCF" w14:textId="24CB3753" w:rsidR="00E84413" w:rsidRDefault="00E84413" w:rsidP="003C45B6">
      <w:pPr>
        <w:spacing w:line="360" w:lineRule="auto"/>
        <w:ind w:firstLine="720"/>
        <w:jc w:val="both"/>
        <w:rPr>
          <w:rFonts w:ascii="Arial" w:hAnsi="Arial" w:cs="Arial"/>
          <w:bCs/>
          <w:sz w:val="24"/>
        </w:rPr>
      </w:pPr>
    </w:p>
    <w:p w14:paraId="18687B5C" w14:textId="3FFAAEC3" w:rsidR="00E84413" w:rsidRDefault="00E84413" w:rsidP="003C45B6">
      <w:pPr>
        <w:spacing w:line="360" w:lineRule="auto"/>
        <w:ind w:firstLine="720"/>
        <w:jc w:val="both"/>
        <w:rPr>
          <w:rFonts w:ascii="Arial" w:hAnsi="Arial" w:cs="Arial"/>
          <w:bCs/>
          <w:sz w:val="24"/>
        </w:rPr>
      </w:pPr>
    </w:p>
    <w:p w14:paraId="29F3BC30" w14:textId="77777777" w:rsidR="00AB752C" w:rsidRDefault="00AB752C" w:rsidP="00AB752C">
      <w:pPr>
        <w:spacing w:line="360" w:lineRule="auto"/>
        <w:ind w:firstLine="720"/>
        <w:jc w:val="center"/>
        <w:rPr>
          <w:rFonts w:ascii="Arial" w:hAnsi="Arial" w:cs="Arial"/>
          <w:bCs/>
          <w:sz w:val="24"/>
        </w:rPr>
      </w:pPr>
      <w:r>
        <w:rPr>
          <w:rFonts w:ascii="Arial" w:hAnsi="Arial" w:cs="Arial"/>
          <w:bCs/>
          <w:sz w:val="24"/>
        </w:rPr>
        <w:t>Fig 1: Nutrient (N, P &amp; K) uptake of plant for different nutrient levels</w:t>
      </w:r>
    </w:p>
    <w:p w14:paraId="68F64908" w14:textId="62BFBA41" w:rsidR="006E3FBD" w:rsidRDefault="006E3FBD" w:rsidP="00AB752C">
      <w:pPr>
        <w:spacing w:line="360" w:lineRule="auto"/>
        <w:rPr>
          <w:rFonts w:ascii="Arial" w:hAnsi="Arial" w:cs="Arial"/>
          <w:bCs/>
          <w:sz w:val="24"/>
        </w:rPr>
      </w:pPr>
    </w:p>
    <w:p w14:paraId="097B958B" w14:textId="77777777" w:rsidR="000C48D7" w:rsidRPr="008A31F3" w:rsidRDefault="000C48D7" w:rsidP="000C48D7">
      <w:pPr>
        <w:spacing w:line="360" w:lineRule="auto"/>
        <w:ind w:firstLine="720"/>
        <w:jc w:val="both"/>
        <w:rPr>
          <w:rFonts w:ascii="Arial" w:hAnsi="Arial" w:cs="Arial"/>
          <w:bCs/>
          <w:sz w:val="24"/>
        </w:rPr>
      </w:pPr>
      <w:r w:rsidRPr="008A31F3">
        <w:rPr>
          <w:rFonts w:ascii="Arial" w:hAnsi="Arial" w:cs="Arial"/>
          <w:bCs/>
          <w:sz w:val="24"/>
        </w:rPr>
        <w:t xml:space="preserve">findings are supported by </w:t>
      </w:r>
      <w:r w:rsidRPr="008A31F3">
        <w:rPr>
          <w:rFonts w:ascii="Arial" w:hAnsi="Arial" w:cs="Arial"/>
          <w:sz w:val="24"/>
        </w:rPr>
        <w:t xml:space="preserve">Basak </w:t>
      </w:r>
      <w:r w:rsidRPr="008A31F3">
        <w:rPr>
          <w:rFonts w:ascii="Arial" w:hAnsi="Arial" w:cs="Arial"/>
          <w:i/>
          <w:iCs/>
          <w:sz w:val="24"/>
        </w:rPr>
        <w:t>et al</w:t>
      </w:r>
      <w:r w:rsidRPr="008A31F3">
        <w:rPr>
          <w:rFonts w:ascii="Arial" w:hAnsi="Arial" w:cs="Arial"/>
          <w:sz w:val="24"/>
        </w:rPr>
        <w:t xml:space="preserve">. (2023) and </w:t>
      </w:r>
      <w:proofErr w:type="spellStart"/>
      <w:r w:rsidRPr="008A31F3">
        <w:rPr>
          <w:rFonts w:ascii="Arial" w:hAnsi="Arial" w:cs="Arial"/>
          <w:sz w:val="24"/>
        </w:rPr>
        <w:t>Muruganandam</w:t>
      </w:r>
      <w:proofErr w:type="spellEnd"/>
      <w:r w:rsidRPr="008A31F3">
        <w:rPr>
          <w:rFonts w:ascii="Arial" w:hAnsi="Arial" w:cs="Arial"/>
          <w:sz w:val="24"/>
        </w:rPr>
        <w:t xml:space="preserve"> </w:t>
      </w:r>
      <w:r w:rsidRPr="008A31F3">
        <w:rPr>
          <w:rFonts w:ascii="Arial" w:hAnsi="Arial" w:cs="Arial"/>
          <w:i/>
          <w:iCs/>
          <w:sz w:val="24"/>
        </w:rPr>
        <w:t>et al</w:t>
      </w:r>
      <w:r w:rsidRPr="008A31F3">
        <w:rPr>
          <w:rFonts w:ascii="Arial" w:hAnsi="Arial" w:cs="Arial"/>
          <w:sz w:val="24"/>
        </w:rPr>
        <w:t>. (2022)</w:t>
      </w:r>
      <w:r w:rsidRPr="008A31F3">
        <w:rPr>
          <w:rFonts w:ascii="Arial" w:hAnsi="Arial" w:cs="Arial"/>
          <w:bCs/>
          <w:sz w:val="24"/>
        </w:rPr>
        <w:t>, who reported superior nutrient uptake and growth in senna under integrated nutrient management.</w:t>
      </w:r>
    </w:p>
    <w:p w14:paraId="6524A91F" w14:textId="77777777" w:rsidR="000C48D7" w:rsidRDefault="000C48D7" w:rsidP="000C48D7">
      <w:pPr>
        <w:spacing w:line="360" w:lineRule="auto"/>
        <w:ind w:firstLine="720"/>
        <w:jc w:val="both"/>
        <w:rPr>
          <w:rFonts w:ascii="Arial" w:hAnsi="Arial" w:cs="Arial"/>
          <w:bCs/>
          <w:sz w:val="24"/>
        </w:rPr>
      </w:pPr>
      <w:r w:rsidRPr="008A31F3">
        <w:rPr>
          <w:rFonts w:ascii="Arial" w:hAnsi="Arial" w:cs="Arial"/>
          <w:bCs/>
          <w:sz w:val="24"/>
        </w:rPr>
        <w:t xml:space="preserve">Furthermore, increased potassium uptake under higher NPK and foliar nutrition might be linked to its role in </w:t>
      </w:r>
      <w:r w:rsidRPr="008A31F3">
        <w:rPr>
          <w:rFonts w:ascii="Arial" w:hAnsi="Arial" w:cs="Arial"/>
          <w:sz w:val="24"/>
        </w:rPr>
        <w:t>enzyme activation and translocation of assimilates</w:t>
      </w:r>
      <w:r w:rsidRPr="008A31F3">
        <w:rPr>
          <w:rFonts w:ascii="Arial" w:hAnsi="Arial" w:cs="Arial"/>
          <w:bCs/>
          <w:sz w:val="24"/>
        </w:rPr>
        <w:t xml:space="preserve">, as suggested by </w:t>
      </w:r>
      <w:r w:rsidRPr="008A31F3">
        <w:rPr>
          <w:rFonts w:ascii="Arial" w:hAnsi="Arial" w:cs="Arial"/>
          <w:sz w:val="24"/>
        </w:rPr>
        <w:t xml:space="preserve">Singh </w:t>
      </w:r>
      <w:r w:rsidRPr="008A31F3">
        <w:rPr>
          <w:rFonts w:ascii="Arial" w:hAnsi="Arial" w:cs="Arial"/>
          <w:i/>
          <w:iCs/>
          <w:sz w:val="24"/>
        </w:rPr>
        <w:t>et al</w:t>
      </w:r>
      <w:r w:rsidRPr="008A31F3">
        <w:rPr>
          <w:rFonts w:ascii="Arial" w:hAnsi="Arial" w:cs="Arial"/>
          <w:sz w:val="24"/>
        </w:rPr>
        <w:t>. (2007)</w:t>
      </w:r>
      <w:r w:rsidRPr="008A31F3">
        <w:rPr>
          <w:rFonts w:ascii="Arial" w:hAnsi="Arial" w:cs="Arial"/>
          <w:bCs/>
          <w:sz w:val="24"/>
        </w:rPr>
        <w:t xml:space="preserve"> in rosemary. Overall, the present results strongly confirm that </w:t>
      </w:r>
      <w:r w:rsidRPr="008A31F3">
        <w:rPr>
          <w:rFonts w:ascii="Arial" w:hAnsi="Arial" w:cs="Arial"/>
          <w:sz w:val="24"/>
        </w:rPr>
        <w:t>balanced soil fertilization combined with foliar nutrient application significantly enhances nutrient uptake in senna leaves at harvest</w:t>
      </w:r>
      <w:r w:rsidRPr="008A31F3">
        <w:rPr>
          <w:rFonts w:ascii="Arial" w:hAnsi="Arial" w:cs="Arial"/>
          <w:bCs/>
          <w:sz w:val="24"/>
        </w:rPr>
        <w:t>.</w:t>
      </w:r>
    </w:p>
    <w:p w14:paraId="02FA9FC5" w14:textId="77777777" w:rsidR="000C48D7" w:rsidRPr="003C45B6" w:rsidRDefault="000C48D7" w:rsidP="000C48D7">
      <w:pPr>
        <w:spacing w:line="360" w:lineRule="auto"/>
        <w:jc w:val="both"/>
        <w:rPr>
          <w:rFonts w:ascii="Arial" w:hAnsi="Arial" w:cs="Arial"/>
          <w:b/>
          <w:bCs/>
          <w:sz w:val="24"/>
        </w:rPr>
      </w:pPr>
      <w:r>
        <w:rPr>
          <w:rFonts w:ascii="Arial" w:hAnsi="Arial" w:cs="Arial"/>
          <w:b/>
          <w:bCs/>
          <w:sz w:val="24"/>
        </w:rPr>
        <w:t xml:space="preserve">4.0 </w:t>
      </w:r>
      <w:r w:rsidRPr="003C45B6">
        <w:rPr>
          <w:rFonts w:ascii="Arial" w:hAnsi="Arial" w:cs="Arial"/>
          <w:b/>
          <w:bCs/>
          <w:sz w:val="24"/>
        </w:rPr>
        <w:t>Conclusion</w:t>
      </w:r>
    </w:p>
    <w:p w14:paraId="63CFF752" w14:textId="77777777" w:rsidR="000C48D7" w:rsidRDefault="000C48D7" w:rsidP="000C48D7">
      <w:pPr>
        <w:spacing w:line="360" w:lineRule="auto"/>
        <w:ind w:firstLine="720"/>
        <w:jc w:val="both"/>
        <w:rPr>
          <w:rFonts w:ascii="Arial" w:hAnsi="Arial" w:cs="Arial"/>
          <w:bCs/>
          <w:sz w:val="24"/>
        </w:rPr>
      </w:pPr>
      <w:r w:rsidRPr="003C45B6">
        <w:rPr>
          <w:rFonts w:ascii="Arial" w:hAnsi="Arial" w:cs="Arial"/>
          <w:bCs/>
          <w:sz w:val="24"/>
        </w:rPr>
        <w:t>The present investigation clearly demonstrated that nutrient uptake in senna (</w:t>
      </w:r>
      <w:r w:rsidRPr="003C45B6">
        <w:rPr>
          <w:rFonts w:ascii="Arial" w:hAnsi="Arial" w:cs="Arial"/>
          <w:bCs/>
          <w:i/>
          <w:iCs/>
          <w:sz w:val="24"/>
        </w:rPr>
        <w:t>Cassia angustifolia</w:t>
      </w:r>
      <w:r w:rsidRPr="003C45B6">
        <w:rPr>
          <w:rFonts w:ascii="Arial" w:hAnsi="Arial" w:cs="Arial"/>
          <w:bCs/>
          <w:sz w:val="24"/>
        </w:rPr>
        <w:t xml:space="preserve"> Vahl.) was significantly influenced by both soil application of NPK and foliar nutrition. Among the fertilizer levels, </w:t>
      </w:r>
      <w:r w:rsidRPr="003C45B6">
        <w:rPr>
          <w:rFonts w:ascii="Arial" w:hAnsi="Arial" w:cs="Arial"/>
          <w:sz w:val="24"/>
        </w:rPr>
        <w:t>125% RDF (F1)</w:t>
      </w:r>
      <w:r w:rsidRPr="003C45B6">
        <w:rPr>
          <w:rFonts w:ascii="Arial" w:hAnsi="Arial" w:cs="Arial"/>
          <w:bCs/>
          <w:sz w:val="24"/>
        </w:rPr>
        <w:t xml:space="preserve"> proved superior by recording the highest uptake of nitrogen, phosphorus and potassium in senna leaves at harvest, followed closely by </w:t>
      </w:r>
      <w:r w:rsidRPr="003C45B6">
        <w:rPr>
          <w:rFonts w:ascii="Arial" w:hAnsi="Arial" w:cs="Arial"/>
          <w:sz w:val="24"/>
        </w:rPr>
        <w:t>100% RDF (F2)</w:t>
      </w:r>
      <w:r w:rsidRPr="003C45B6">
        <w:rPr>
          <w:rFonts w:ascii="Arial" w:hAnsi="Arial" w:cs="Arial"/>
          <w:bCs/>
          <w:sz w:val="24"/>
        </w:rPr>
        <w:t xml:space="preserve">, while the </w:t>
      </w:r>
      <w:r w:rsidRPr="003C45B6">
        <w:rPr>
          <w:rFonts w:ascii="Arial" w:hAnsi="Arial" w:cs="Arial"/>
          <w:sz w:val="24"/>
        </w:rPr>
        <w:t>lowest uptake was observed under the control (F4)</w:t>
      </w:r>
      <w:r w:rsidRPr="003C45B6">
        <w:rPr>
          <w:rFonts w:ascii="Arial" w:hAnsi="Arial" w:cs="Arial"/>
          <w:bCs/>
          <w:sz w:val="24"/>
        </w:rPr>
        <w:t>. This confirms that adequate and balanced soil fertilization is essential for maximizing nutrient absorption in senna.</w:t>
      </w:r>
    </w:p>
    <w:p w14:paraId="24BB410C" w14:textId="77777777" w:rsidR="000E74CF" w:rsidRPr="003C45B6" w:rsidRDefault="000E74CF" w:rsidP="000E74CF">
      <w:pPr>
        <w:spacing w:line="360" w:lineRule="auto"/>
        <w:ind w:firstLine="720"/>
        <w:jc w:val="both"/>
        <w:rPr>
          <w:rFonts w:ascii="Arial" w:hAnsi="Arial" w:cs="Arial"/>
          <w:bCs/>
          <w:sz w:val="24"/>
        </w:rPr>
      </w:pPr>
      <w:r w:rsidRPr="003C45B6">
        <w:rPr>
          <w:rFonts w:ascii="Arial" w:hAnsi="Arial" w:cs="Arial"/>
          <w:bCs/>
          <w:sz w:val="24"/>
        </w:rPr>
        <w:t xml:space="preserve">Foliar nutrition exerted an additional and significant improvement in nutrient uptake, with </w:t>
      </w:r>
      <w:r w:rsidRPr="003C45B6">
        <w:rPr>
          <w:rFonts w:ascii="Arial" w:hAnsi="Arial" w:cs="Arial"/>
          <w:sz w:val="24"/>
        </w:rPr>
        <w:t>seaweed extract spray (M3)</w:t>
      </w:r>
      <w:r w:rsidRPr="003C45B6">
        <w:rPr>
          <w:rFonts w:ascii="Arial" w:hAnsi="Arial" w:cs="Arial"/>
          <w:bCs/>
          <w:sz w:val="24"/>
        </w:rPr>
        <w:t xml:space="preserve"> outperforming other foliar treatments and registering the highest N, P and K uptake, followed by </w:t>
      </w:r>
      <w:r w:rsidRPr="003C45B6">
        <w:rPr>
          <w:rFonts w:ascii="Arial" w:hAnsi="Arial" w:cs="Arial"/>
          <w:sz w:val="24"/>
        </w:rPr>
        <w:t>1% 19:19:19 spray (M2)</w:t>
      </w:r>
      <w:r w:rsidRPr="003C45B6">
        <w:rPr>
          <w:rFonts w:ascii="Arial" w:hAnsi="Arial" w:cs="Arial"/>
          <w:bCs/>
          <w:sz w:val="24"/>
        </w:rPr>
        <w:t>. The regression analysis further revealed a strong positive linear relationship between increasing NPK levels and nutrient uptake, indicating efficient utilization of applied nutrients by senna plants.</w:t>
      </w:r>
    </w:p>
    <w:p w14:paraId="3EBB3291" w14:textId="77777777" w:rsidR="000E74CF" w:rsidRPr="003C45B6" w:rsidRDefault="000E74CF" w:rsidP="000E74CF">
      <w:pPr>
        <w:spacing w:line="360" w:lineRule="auto"/>
        <w:ind w:firstLine="720"/>
        <w:jc w:val="both"/>
        <w:rPr>
          <w:rFonts w:ascii="Arial" w:hAnsi="Arial" w:cs="Arial"/>
          <w:bCs/>
          <w:sz w:val="24"/>
        </w:rPr>
      </w:pPr>
      <w:r w:rsidRPr="003C45B6">
        <w:rPr>
          <w:rFonts w:ascii="Arial" w:hAnsi="Arial" w:cs="Arial"/>
          <w:bCs/>
          <w:sz w:val="24"/>
        </w:rPr>
        <w:t xml:space="preserve">The interaction effect was highly pronounced, wherein the combined treatment </w:t>
      </w:r>
      <w:r w:rsidRPr="003C45B6">
        <w:rPr>
          <w:rFonts w:ascii="Arial" w:hAnsi="Arial" w:cs="Arial"/>
          <w:sz w:val="24"/>
        </w:rPr>
        <w:t>F1M3 (125% RDF + seaweed extract)</w:t>
      </w:r>
      <w:r w:rsidRPr="003C45B6">
        <w:rPr>
          <w:rFonts w:ascii="Arial" w:hAnsi="Arial" w:cs="Arial"/>
          <w:bCs/>
          <w:sz w:val="24"/>
        </w:rPr>
        <w:t xml:space="preserve"> recorded the maximum nutrient uptake, while the absolute control </w:t>
      </w:r>
      <w:r w:rsidRPr="003C45B6">
        <w:rPr>
          <w:rFonts w:ascii="Arial" w:hAnsi="Arial" w:cs="Arial"/>
          <w:sz w:val="24"/>
        </w:rPr>
        <w:t>F4M4 (no RDF + water spray)</w:t>
      </w:r>
      <w:r w:rsidRPr="003C45B6">
        <w:rPr>
          <w:rFonts w:ascii="Arial" w:hAnsi="Arial" w:cs="Arial"/>
          <w:bCs/>
          <w:sz w:val="24"/>
        </w:rPr>
        <w:t xml:space="preserve"> showed the minimum values. The remarkable percent increase in nutrient uptake under this integrated treatment emphasizes the </w:t>
      </w:r>
      <w:r w:rsidRPr="003C45B6">
        <w:rPr>
          <w:rFonts w:ascii="Arial" w:hAnsi="Arial" w:cs="Arial"/>
          <w:sz w:val="24"/>
        </w:rPr>
        <w:t>synergistic role of soil fertilization and foliar bio stimulation</w:t>
      </w:r>
      <w:r w:rsidRPr="003C45B6">
        <w:rPr>
          <w:rFonts w:ascii="Arial" w:hAnsi="Arial" w:cs="Arial"/>
          <w:bCs/>
          <w:sz w:val="24"/>
        </w:rPr>
        <w:t xml:space="preserve"> in enhancing nutrient use efficiency.</w:t>
      </w:r>
    </w:p>
    <w:p w14:paraId="32132D3D" w14:textId="77777777" w:rsidR="000E74CF" w:rsidRPr="003C45B6" w:rsidRDefault="000E74CF" w:rsidP="000C48D7">
      <w:pPr>
        <w:spacing w:line="360" w:lineRule="auto"/>
        <w:ind w:firstLine="720"/>
        <w:jc w:val="both"/>
        <w:rPr>
          <w:rFonts w:ascii="Arial" w:hAnsi="Arial" w:cs="Arial"/>
          <w:bCs/>
          <w:sz w:val="24"/>
        </w:rPr>
      </w:pPr>
    </w:p>
    <w:p w14:paraId="3ADCCC36" w14:textId="77777777" w:rsidR="006E3FBD" w:rsidRDefault="006E3FBD" w:rsidP="006F72F0">
      <w:pPr>
        <w:spacing w:line="360" w:lineRule="auto"/>
        <w:ind w:firstLine="720"/>
        <w:jc w:val="center"/>
        <w:rPr>
          <w:rFonts w:ascii="Arial" w:hAnsi="Arial" w:cs="Arial"/>
          <w:bCs/>
          <w:sz w:val="24"/>
        </w:rPr>
      </w:pPr>
    </w:p>
    <w:p w14:paraId="56F24225" w14:textId="77777777" w:rsidR="000E74CF" w:rsidRDefault="000E74CF" w:rsidP="00EB1C97">
      <w:pPr>
        <w:spacing w:after="0" w:line="360" w:lineRule="auto"/>
        <w:jc w:val="both"/>
        <w:rPr>
          <w:rFonts w:ascii="Arial" w:hAnsi="Arial" w:cs="Arial"/>
          <w:b/>
          <w:sz w:val="24"/>
        </w:rPr>
      </w:pPr>
    </w:p>
    <w:p w14:paraId="724A645A" w14:textId="3650DB1A" w:rsidR="00EB1C97" w:rsidRPr="00E844AC" w:rsidRDefault="00EB1C97" w:rsidP="00EB1C97">
      <w:pPr>
        <w:spacing w:after="0" w:line="360" w:lineRule="auto"/>
        <w:jc w:val="both"/>
        <w:rPr>
          <w:rFonts w:ascii="Arial" w:hAnsi="Arial" w:cs="Arial"/>
          <w:b/>
          <w:sz w:val="24"/>
        </w:rPr>
      </w:pPr>
      <w:r w:rsidRPr="00E844AC">
        <w:rPr>
          <w:rFonts w:ascii="Arial" w:hAnsi="Arial" w:cs="Arial"/>
          <w:b/>
          <w:sz w:val="24"/>
        </w:rPr>
        <w:lastRenderedPageBreak/>
        <w:t>Table:</w:t>
      </w:r>
      <w:r w:rsidR="00360E90">
        <w:rPr>
          <w:rFonts w:ascii="Arial" w:hAnsi="Arial" w:cs="Arial"/>
          <w:b/>
          <w:sz w:val="24"/>
        </w:rPr>
        <w:t xml:space="preserve"> </w:t>
      </w:r>
      <w:r w:rsidRPr="00E844AC">
        <w:rPr>
          <w:rFonts w:ascii="Arial" w:hAnsi="Arial" w:cs="Arial"/>
          <w:b/>
          <w:sz w:val="24"/>
        </w:rPr>
        <w:t>1 N, P, K uptake of senna leaves at harvest as influenced by soil application of different N, P, K levels and foliar spray of nutrients</w:t>
      </w:r>
    </w:p>
    <w:p w14:paraId="1BC6C244" w14:textId="2AF8BC38" w:rsidR="00C0115B" w:rsidRPr="00E844AC" w:rsidRDefault="00C0115B">
      <w:pPr>
        <w:rPr>
          <w:rFonts w:ascii="Arial" w:hAnsi="Arial" w:cs="Arial"/>
          <w:b/>
          <w:sz w:val="24"/>
        </w:rPr>
      </w:pPr>
    </w:p>
    <w:tbl>
      <w:tblPr>
        <w:tblpPr w:leftFromText="180" w:rightFromText="180" w:vertAnchor="page" w:horzAnchor="margin" w:tblpY="21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0"/>
        <w:gridCol w:w="864"/>
        <w:gridCol w:w="873"/>
        <w:gridCol w:w="864"/>
        <w:gridCol w:w="876"/>
        <w:gridCol w:w="873"/>
        <w:gridCol w:w="876"/>
      </w:tblGrid>
      <w:tr w:rsidR="00EB1C97" w:rsidRPr="00E844AC" w14:paraId="257AC529" w14:textId="77777777" w:rsidTr="00360E90">
        <w:trPr>
          <w:trHeight w:val="318"/>
        </w:trPr>
        <w:tc>
          <w:tcPr>
            <w:tcW w:w="2102" w:type="pct"/>
            <w:vAlign w:val="center"/>
          </w:tcPr>
          <w:p w14:paraId="2783D11F" w14:textId="563E8D06" w:rsidR="00EB1C97" w:rsidRPr="00E844AC" w:rsidRDefault="00D735CF" w:rsidP="00EB1C97">
            <w:pPr>
              <w:spacing w:after="0" w:line="240" w:lineRule="auto"/>
              <w:ind w:firstLine="318"/>
              <w:rPr>
                <w:rFonts w:ascii="Arial" w:hAnsi="Arial" w:cs="Arial"/>
                <w:b/>
                <w:sz w:val="24"/>
                <w:szCs w:val="24"/>
                <w:lang w:val="en-US"/>
              </w:rPr>
            </w:pPr>
            <w:r>
              <w:rPr>
                <w:rFonts w:ascii="Arial" w:hAnsi="Arial" w:cs="Arial"/>
                <w:b/>
                <w:sz w:val="24"/>
                <w:szCs w:val="24"/>
                <w:lang w:val="en-US"/>
              </w:rPr>
              <w:t xml:space="preserve">          </w:t>
            </w:r>
            <w:r w:rsidR="00EB1C97" w:rsidRPr="00E844AC">
              <w:rPr>
                <w:rFonts w:ascii="Arial" w:hAnsi="Arial" w:cs="Arial"/>
                <w:b/>
                <w:sz w:val="24"/>
                <w:szCs w:val="24"/>
                <w:lang w:val="en-US"/>
              </w:rPr>
              <w:t>Treatments</w:t>
            </w:r>
          </w:p>
        </w:tc>
        <w:tc>
          <w:tcPr>
            <w:tcW w:w="963" w:type="pct"/>
            <w:gridSpan w:val="2"/>
            <w:vAlign w:val="center"/>
          </w:tcPr>
          <w:p w14:paraId="06FA478A" w14:textId="77777777" w:rsidR="00EB1C97" w:rsidRPr="00E844AC" w:rsidRDefault="00EB1C97" w:rsidP="00EB1C97">
            <w:pPr>
              <w:tabs>
                <w:tab w:val="left" w:pos="1505"/>
                <w:tab w:val="center" w:pos="1879"/>
              </w:tabs>
              <w:spacing w:after="0" w:line="240" w:lineRule="auto"/>
              <w:jc w:val="center"/>
              <w:rPr>
                <w:rFonts w:ascii="Arial" w:hAnsi="Arial" w:cs="Arial"/>
                <w:b/>
                <w:sz w:val="24"/>
                <w:szCs w:val="24"/>
                <w:lang w:val="en-US"/>
              </w:rPr>
            </w:pPr>
            <w:r w:rsidRPr="00E844AC">
              <w:rPr>
                <w:rFonts w:ascii="Arial" w:hAnsi="Arial" w:cs="Arial"/>
                <w:b/>
                <w:sz w:val="24"/>
                <w:szCs w:val="24"/>
                <w:lang w:val="en-US"/>
              </w:rPr>
              <w:t>N</w:t>
            </w:r>
          </w:p>
        </w:tc>
        <w:tc>
          <w:tcPr>
            <w:tcW w:w="965" w:type="pct"/>
            <w:gridSpan w:val="2"/>
            <w:vAlign w:val="center"/>
          </w:tcPr>
          <w:p w14:paraId="4A97323A" w14:textId="77777777" w:rsidR="00EB1C97" w:rsidRPr="00E844AC" w:rsidRDefault="00EB1C97" w:rsidP="00EB1C97">
            <w:pPr>
              <w:tabs>
                <w:tab w:val="left" w:pos="1505"/>
                <w:tab w:val="center" w:pos="1879"/>
              </w:tabs>
              <w:spacing w:after="0" w:line="240" w:lineRule="auto"/>
              <w:jc w:val="center"/>
              <w:rPr>
                <w:rFonts w:ascii="Arial" w:hAnsi="Arial" w:cs="Arial"/>
                <w:b/>
                <w:sz w:val="24"/>
                <w:szCs w:val="24"/>
                <w:lang w:val="en-US"/>
              </w:rPr>
            </w:pPr>
            <w:r w:rsidRPr="00E844AC">
              <w:rPr>
                <w:rFonts w:ascii="Arial" w:hAnsi="Arial" w:cs="Arial"/>
                <w:b/>
                <w:sz w:val="24"/>
                <w:szCs w:val="24"/>
                <w:lang w:val="en-US"/>
              </w:rPr>
              <w:t>P</w:t>
            </w:r>
          </w:p>
        </w:tc>
        <w:tc>
          <w:tcPr>
            <w:tcW w:w="969" w:type="pct"/>
            <w:gridSpan w:val="2"/>
            <w:vAlign w:val="center"/>
          </w:tcPr>
          <w:p w14:paraId="256EC4A5" w14:textId="77777777" w:rsidR="00EB1C97" w:rsidRPr="00E844AC" w:rsidRDefault="00EB1C97" w:rsidP="00EB1C97">
            <w:pPr>
              <w:tabs>
                <w:tab w:val="left" w:pos="1505"/>
                <w:tab w:val="center" w:pos="1879"/>
              </w:tabs>
              <w:spacing w:after="0" w:line="240" w:lineRule="auto"/>
              <w:jc w:val="center"/>
              <w:rPr>
                <w:rFonts w:ascii="Arial" w:hAnsi="Arial" w:cs="Arial"/>
                <w:b/>
                <w:sz w:val="24"/>
                <w:szCs w:val="24"/>
                <w:lang w:val="en-US"/>
              </w:rPr>
            </w:pPr>
            <w:r w:rsidRPr="00E844AC">
              <w:rPr>
                <w:rFonts w:ascii="Arial" w:hAnsi="Arial" w:cs="Arial"/>
                <w:b/>
                <w:sz w:val="24"/>
                <w:szCs w:val="24"/>
                <w:lang w:val="en-US"/>
              </w:rPr>
              <w:t>K</w:t>
            </w:r>
          </w:p>
        </w:tc>
      </w:tr>
      <w:tr w:rsidR="00EB1C97" w:rsidRPr="00E844AC" w14:paraId="4B5196BB" w14:textId="77777777" w:rsidTr="00360E90">
        <w:trPr>
          <w:trHeight w:val="318"/>
        </w:trPr>
        <w:tc>
          <w:tcPr>
            <w:tcW w:w="5000" w:type="pct"/>
            <w:gridSpan w:val="7"/>
            <w:vAlign w:val="center"/>
          </w:tcPr>
          <w:p w14:paraId="71EA79DA" w14:textId="3346CC96" w:rsidR="00EB1C97" w:rsidRPr="00E844AC" w:rsidRDefault="006B4083" w:rsidP="00EB1C97">
            <w:pPr>
              <w:tabs>
                <w:tab w:val="left" w:pos="1505"/>
                <w:tab w:val="center" w:pos="1879"/>
              </w:tabs>
              <w:spacing w:after="0" w:line="240" w:lineRule="auto"/>
              <w:rPr>
                <w:rFonts w:ascii="Arial" w:hAnsi="Arial" w:cs="Arial"/>
                <w:b/>
                <w:sz w:val="24"/>
                <w:szCs w:val="24"/>
                <w:lang w:val="en-US"/>
              </w:rPr>
            </w:pPr>
            <w:r>
              <w:rPr>
                <w:rFonts w:ascii="Arial" w:hAnsi="Arial" w:cs="Arial"/>
                <w:b/>
                <w:sz w:val="24"/>
                <w:szCs w:val="24"/>
                <w:lang w:val="en-US"/>
              </w:rPr>
              <w:t xml:space="preserve">             </w:t>
            </w:r>
            <w:r w:rsidR="00EB1C97" w:rsidRPr="00E844AC">
              <w:rPr>
                <w:rFonts w:ascii="Arial" w:hAnsi="Arial" w:cs="Arial"/>
                <w:b/>
                <w:sz w:val="24"/>
                <w:szCs w:val="24"/>
                <w:lang w:val="en-US"/>
              </w:rPr>
              <w:t>NPK Levels (F)</w:t>
            </w:r>
          </w:p>
        </w:tc>
      </w:tr>
      <w:tr w:rsidR="00EB1C97" w:rsidRPr="00E844AC" w14:paraId="06C6533F" w14:textId="77777777" w:rsidTr="00360E90">
        <w:trPr>
          <w:trHeight w:val="318"/>
        </w:trPr>
        <w:tc>
          <w:tcPr>
            <w:tcW w:w="2102" w:type="pct"/>
            <w:vAlign w:val="center"/>
          </w:tcPr>
          <w:p w14:paraId="14106B90" w14:textId="77777777" w:rsidR="00EB1C97" w:rsidRPr="00E844AC" w:rsidRDefault="00EB1C97" w:rsidP="00EB1C97">
            <w:pPr>
              <w:spacing w:after="0" w:line="240" w:lineRule="auto"/>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1</w:t>
            </w:r>
          </w:p>
        </w:tc>
        <w:tc>
          <w:tcPr>
            <w:tcW w:w="963" w:type="pct"/>
            <w:gridSpan w:val="2"/>
            <w:vAlign w:val="center"/>
          </w:tcPr>
          <w:p w14:paraId="54FB2ECE" w14:textId="77777777" w:rsidR="00EB1C97" w:rsidRPr="00E844AC" w:rsidRDefault="00EB1C97" w:rsidP="00EB1C97">
            <w:pPr>
              <w:spacing w:after="0" w:line="240" w:lineRule="auto"/>
              <w:jc w:val="center"/>
              <w:rPr>
                <w:rFonts w:ascii="Arial" w:hAnsi="Arial" w:cs="Arial"/>
                <w:sz w:val="24"/>
                <w:szCs w:val="24"/>
              </w:rPr>
            </w:pPr>
            <w:r w:rsidRPr="00E844AC">
              <w:rPr>
                <w:rFonts w:ascii="Arial" w:hAnsi="Arial" w:cs="Arial"/>
                <w:sz w:val="24"/>
                <w:szCs w:val="24"/>
              </w:rPr>
              <w:t>74.78</w:t>
            </w:r>
          </w:p>
        </w:tc>
        <w:tc>
          <w:tcPr>
            <w:tcW w:w="965" w:type="pct"/>
            <w:gridSpan w:val="2"/>
            <w:vAlign w:val="center"/>
          </w:tcPr>
          <w:p w14:paraId="433F7738" w14:textId="77777777" w:rsidR="00EB1C97" w:rsidRPr="00E844AC" w:rsidRDefault="00EB1C97" w:rsidP="00EB1C97">
            <w:pPr>
              <w:spacing w:after="0" w:line="240" w:lineRule="auto"/>
              <w:jc w:val="center"/>
              <w:rPr>
                <w:rFonts w:ascii="Arial" w:hAnsi="Arial" w:cs="Arial"/>
                <w:color w:val="000000"/>
                <w:sz w:val="24"/>
                <w:szCs w:val="24"/>
              </w:rPr>
            </w:pPr>
            <w:r w:rsidRPr="00E844AC">
              <w:rPr>
                <w:rFonts w:ascii="Arial" w:hAnsi="Arial" w:cs="Arial"/>
                <w:sz w:val="24"/>
                <w:szCs w:val="24"/>
              </w:rPr>
              <w:t>50.08</w:t>
            </w:r>
          </w:p>
        </w:tc>
        <w:tc>
          <w:tcPr>
            <w:tcW w:w="969" w:type="pct"/>
            <w:gridSpan w:val="2"/>
            <w:vAlign w:val="center"/>
          </w:tcPr>
          <w:p w14:paraId="74CD65C6" w14:textId="77777777" w:rsidR="00EB1C97" w:rsidRPr="00E844AC" w:rsidRDefault="00EB1C97" w:rsidP="00EB1C97">
            <w:pPr>
              <w:spacing w:after="0" w:line="240" w:lineRule="auto"/>
              <w:jc w:val="center"/>
              <w:rPr>
                <w:rFonts w:ascii="Arial" w:hAnsi="Arial" w:cs="Arial"/>
                <w:sz w:val="24"/>
                <w:szCs w:val="24"/>
              </w:rPr>
            </w:pPr>
            <w:r w:rsidRPr="00E844AC">
              <w:rPr>
                <w:rFonts w:ascii="Arial" w:hAnsi="Arial" w:cs="Arial"/>
                <w:sz w:val="24"/>
                <w:szCs w:val="24"/>
              </w:rPr>
              <w:t>13.98</w:t>
            </w:r>
          </w:p>
        </w:tc>
      </w:tr>
      <w:tr w:rsidR="00EB1C97" w:rsidRPr="00E844AC" w14:paraId="721F4969" w14:textId="77777777" w:rsidTr="00360E90">
        <w:trPr>
          <w:trHeight w:val="318"/>
        </w:trPr>
        <w:tc>
          <w:tcPr>
            <w:tcW w:w="2102" w:type="pct"/>
            <w:vAlign w:val="center"/>
          </w:tcPr>
          <w:p w14:paraId="0174442C" w14:textId="77777777" w:rsidR="00EB1C97" w:rsidRPr="00E844AC" w:rsidRDefault="00EB1C97" w:rsidP="00EB1C97">
            <w:pPr>
              <w:spacing w:after="0" w:line="240" w:lineRule="auto"/>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2</w:t>
            </w:r>
          </w:p>
        </w:tc>
        <w:tc>
          <w:tcPr>
            <w:tcW w:w="963" w:type="pct"/>
            <w:gridSpan w:val="2"/>
            <w:vAlign w:val="center"/>
          </w:tcPr>
          <w:p w14:paraId="64680CDF" w14:textId="77777777" w:rsidR="00EB1C97" w:rsidRPr="00E844AC" w:rsidRDefault="00EB1C97" w:rsidP="00EB1C97">
            <w:pPr>
              <w:spacing w:after="0" w:line="240" w:lineRule="auto"/>
              <w:jc w:val="center"/>
              <w:rPr>
                <w:rFonts w:ascii="Arial" w:hAnsi="Arial" w:cs="Arial"/>
                <w:sz w:val="24"/>
                <w:szCs w:val="24"/>
              </w:rPr>
            </w:pPr>
            <w:r w:rsidRPr="00E844AC">
              <w:rPr>
                <w:rFonts w:ascii="Arial" w:hAnsi="Arial" w:cs="Arial"/>
                <w:sz w:val="24"/>
                <w:szCs w:val="24"/>
              </w:rPr>
              <w:t>73.83</w:t>
            </w:r>
          </w:p>
        </w:tc>
        <w:tc>
          <w:tcPr>
            <w:tcW w:w="965" w:type="pct"/>
            <w:gridSpan w:val="2"/>
            <w:vAlign w:val="center"/>
          </w:tcPr>
          <w:p w14:paraId="06C2AC65" w14:textId="77777777" w:rsidR="00EB1C97" w:rsidRPr="00E844AC" w:rsidRDefault="00EB1C97" w:rsidP="00EB1C97">
            <w:pPr>
              <w:spacing w:after="0" w:line="240" w:lineRule="auto"/>
              <w:jc w:val="center"/>
              <w:rPr>
                <w:rFonts w:ascii="Arial" w:hAnsi="Arial" w:cs="Arial"/>
                <w:color w:val="000000"/>
                <w:sz w:val="24"/>
                <w:szCs w:val="24"/>
              </w:rPr>
            </w:pPr>
            <w:r w:rsidRPr="00E844AC">
              <w:rPr>
                <w:rFonts w:ascii="Arial" w:hAnsi="Arial" w:cs="Arial"/>
                <w:sz w:val="24"/>
                <w:szCs w:val="24"/>
              </w:rPr>
              <w:t>49.40</w:t>
            </w:r>
          </w:p>
        </w:tc>
        <w:tc>
          <w:tcPr>
            <w:tcW w:w="969" w:type="pct"/>
            <w:gridSpan w:val="2"/>
            <w:vAlign w:val="center"/>
          </w:tcPr>
          <w:p w14:paraId="755C5469" w14:textId="77777777" w:rsidR="00EB1C97" w:rsidRPr="00E844AC" w:rsidRDefault="00EB1C97" w:rsidP="00EB1C97">
            <w:pPr>
              <w:spacing w:after="0" w:line="240" w:lineRule="auto"/>
              <w:jc w:val="center"/>
              <w:rPr>
                <w:rFonts w:ascii="Arial" w:hAnsi="Arial" w:cs="Arial"/>
                <w:sz w:val="24"/>
                <w:szCs w:val="24"/>
              </w:rPr>
            </w:pPr>
            <w:r w:rsidRPr="00E844AC">
              <w:rPr>
                <w:rFonts w:ascii="Arial" w:hAnsi="Arial" w:cs="Arial"/>
                <w:sz w:val="24"/>
                <w:szCs w:val="24"/>
              </w:rPr>
              <w:t>13.83</w:t>
            </w:r>
          </w:p>
        </w:tc>
      </w:tr>
      <w:tr w:rsidR="00EB1C97" w:rsidRPr="00E844AC" w14:paraId="08ABD349" w14:textId="77777777" w:rsidTr="00360E90">
        <w:trPr>
          <w:trHeight w:val="318"/>
        </w:trPr>
        <w:tc>
          <w:tcPr>
            <w:tcW w:w="2102" w:type="pct"/>
            <w:vAlign w:val="center"/>
          </w:tcPr>
          <w:p w14:paraId="3550385B" w14:textId="77777777" w:rsidR="00EB1C97" w:rsidRPr="00E844AC" w:rsidRDefault="00EB1C97" w:rsidP="00EB1C97">
            <w:pPr>
              <w:spacing w:after="0" w:line="240" w:lineRule="auto"/>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3</w:t>
            </w:r>
          </w:p>
        </w:tc>
        <w:tc>
          <w:tcPr>
            <w:tcW w:w="963" w:type="pct"/>
            <w:gridSpan w:val="2"/>
            <w:vAlign w:val="center"/>
          </w:tcPr>
          <w:p w14:paraId="618ED499" w14:textId="77777777" w:rsidR="00EB1C97" w:rsidRPr="00E844AC" w:rsidRDefault="00EB1C97" w:rsidP="00EB1C97">
            <w:pPr>
              <w:spacing w:after="0" w:line="240" w:lineRule="auto"/>
              <w:jc w:val="center"/>
              <w:rPr>
                <w:rFonts w:ascii="Arial" w:hAnsi="Arial" w:cs="Arial"/>
                <w:sz w:val="24"/>
                <w:szCs w:val="24"/>
              </w:rPr>
            </w:pPr>
            <w:r w:rsidRPr="00E844AC">
              <w:rPr>
                <w:rFonts w:ascii="Arial" w:hAnsi="Arial" w:cs="Arial"/>
                <w:sz w:val="24"/>
                <w:szCs w:val="24"/>
              </w:rPr>
              <w:t>71.00</w:t>
            </w:r>
          </w:p>
        </w:tc>
        <w:tc>
          <w:tcPr>
            <w:tcW w:w="965" w:type="pct"/>
            <w:gridSpan w:val="2"/>
            <w:vAlign w:val="center"/>
          </w:tcPr>
          <w:p w14:paraId="3F7ECDBF" w14:textId="77777777" w:rsidR="00EB1C97" w:rsidRPr="00E844AC" w:rsidRDefault="00EB1C97" w:rsidP="00EB1C97">
            <w:pPr>
              <w:spacing w:after="0" w:line="240" w:lineRule="auto"/>
              <w:jc w:val="center"/>
              <w:rPr>
                <w:rFonts w:ascii="Arial" w:hAnsi="Arial" w:cs="Arial"/>
                <w:color w:val="000000"/>
                <w:sz w:val="24"/>
                <w:szCs w:val="24"/>
              </w:rPr>
            </w:pPr>
            <w:r w:rsidRPr="00E844AC">
              <w:rPr>
                <w:rFonts w:ascii="Arial" w:hAnsi="Arial" w:cs="Arial"/>
                <w:sz w:val="24"/>
                <w:szCs w:val="24"/>
              </w:rPr>
              <w:t>45.80</w:t>
            </w:r>
          </w:p>
        </w:tc>
        <w:tc>
          <w:tcPr>
            <w:tcW w:w="969" w:type="pct"/>
            <w:gridSpan w:val="2"/>
            <w:vAlign w:val="center"/>
          </w:tcPr>
          <w:p w14:paraId="7EA7DBE5" w14:textId="77777777" w:rsidR="00EB1C97" w:rsidRPr="00E844AC" w:rsidRDefault="00EB1C97" w:rsidP="00EB1C97">
            <w:pPr>
              <w:spacing w:after="0" w:line="240" w:lineRule="auto"/>
              <w:jc w:val="center"/>
              <w:rPr>
                <w:rFonts w:ascii="Arial" w:hAnsi="Arial" w:cs="Arial"/>
                <w:sz w:val="24"/>
                <w:szCs w:val="24"/>
              </w:rPr>
            </w:pPr>
            <w:r w:rsidRPr="00E844AC">
              <w:rPr>
                <w:rFonts w:ascii="Arial" w:hAnsi="Arial" w:cs="Arial"/>
                <w:sz w:val="24"/>
                <w:szCs w:val="24"/>
              </w:rPr>
              <w:t>12.30</w:t>
            </w:r>
          </w:p>
        </w:tc>
      </w:tr>
      <w:tr w:rsidR="00EB1C97" w:rsidRPr="00E844AC" w14:paraId="490321E2" w14:textId="77777777" w:rsidTr="00360E90">
        <w:trPr>
          <w:trHeight w:val="318"/>
        </w:trPr>
        <w:tc>
          <w:tcPr>
            <w:tcW w:w="2102" w:type="pct"/>
            <w:vAlign w:val="center"/>
          </w:tcPr>
          <w:p w14:paraId="42D54AFF" w14:textId="77777777" w:rsidR="00EB1C97" w:rsidRPr="00E844AC" w:rsidRDefault="00EB1C97" w:rsidP="00EB1C97">
            <w:pPr>
              <w:spacing w:after="0" w:line="240" w:lineRule="auto"/>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4</w:t>
            </w:r>
          </w:p>
        </w:tc>
        <w:tc>
          <w:tcPr>
            <w:tcW w:w="963" w:type="pct"/>
            <w:gridSpan w:val="2"/>
            <w:vAlign w:val="center"/>
          </w:tcPr>
          <w:p w14:paraId="0BAAEA50" w14:textId="77777777" w:rsidR="00EB1C97" w:rsidRPr="00E844AC" w:rsidRDefault="00EB1C97" w:rsidP="00EB1C97">
            <w:pPr>
              <w:spacing w:after="0" w:line="240" w:lineRule="auto"/>
              <w:jc w:val="center"/>
              <w:rPr>
                <w:rFonts w:ascii="Arial" w:hAnsi="Arial" w:cs="Arial"/>
                <w:sz w:val="24"/>
                <w:szCs w:val="24"/>
              </w:rPr>
            </w:pPr>
            <w:r w:rsidRPr="00E844AC">
              <w:rPr>
                <w:rFonts w:ascii="Arial" w:hAnsi="Arial" w:cs="Arial"/>
                <w:sz w:val="24"/>
                <w:szCs w:val="24"/>
              </w:rPr>
              <w:t>32.78</w:t>
            </w:r>
          </w:p>
        </w:tc>
        <w:tc>
          <w:tcPr>
            <w:tcW w:w="965" w:type="pct"/>
            <w:gridSpan w:val="2"/>
            <w:vAlign w:val="center"/>
          </w:tcPr>
          <w:p w14:paraId="36EBB217" w14:textId="77777777" w:rsidR="00EB1C97" w:rsidRPr="00E844AC" w:rsidRDefault="00EB1C97" w:rsidP="00EB1C97">
            <w:pPr>
              <w:spacing w:after="0" w:line="240" w:lineRule="auto"/>
              <w:jc w:val="center"/>
              <w:rPr>
                <w:rFonts w:ascii="Arial" w:hAnsi="Arial" w:cs="Arial"/>
                <w:color w:val="000000"/>
                <w:sz w:val="24"/>
                <w:szCs w:val="24"/>
              </w:rPr>
            </w:pPr>
            <w:r w:rsidRPr="00E844AC">
              <w:rPr>
                <w:rFonts w:ascii="Arial" w:hAnsi="Arial" w:cs="Arial"/>
                <w:sz w:val="24"/>
                <w:szCs w:val="24"/>
              </w:rPr>
              <w:t>16.85</w:t>
            </w:r>
          </w:p>
        </w:tc>
        <w:tc>
          <w:tcPr>
            <w:tcW w:w="969" w:type="pct"/>
            <w:gridSpan w:val="2"/>
            <w:vAlign w:val="center"/>
          </w:tcPr>
          <w:p w14:paraId="0B1BEA96" w14:textId="77777777" w:rsidR="00EB1C97" w:rsidRPr="00E844AC" w:rsidRDefault="00EB1C97" w:rsidP="00EB1C97">
            <w:pPr>
              <w:spacing w:after="0" w:line="240" w:lineRule="auto"/>
              <w:jc w:val="center"/>
              <w:rPr>
                <w:rFonts w:ascii="Arial" w:hAnsi="Arial" w:cs="Arial"/>
                <w:sz w:val="24"/>
                <w:szCs w:val="24"/>
              </w:rPr>
            </w:pPr>
            <w:r w:rsidRPr="00E844AC">
              <w:rPr>
                <w:rFonts w:ascii="Arial" w:hAnsi="Arial" w:cs="Arial"/>
                <w:sz w:val="24"/>
                <w:szCs w:val="24"/>
              </w:rPr>
              <w:t>7.53</w:t>
            </w:r>
          </w:p>
        </w:tc>
      </w:tr>
      <w:tr w:rsidR="00EB1C97" w:rsidRPr="00E844AC" w14:paraId="34005B43" w14:textId="77777777" w:rsidTr="00360E90">
        <w:trPr>
          <w:trHeight w:val="318"/>
        </w:trPr>
        <w:tc>
          <w:tcPr>
            <w:tcW w:w="2102" w:type="pct"/>
            <w:vAlign w:val="center"/>
          </w:tcPr>
          <w:p w14:paraId="1837A715" w14:textId="77777777" w:rsidR="00EB1C97" w:rsidRPr="00E844AC" w:rsidRDefault="00EB1C97" w:rsidP="00EB1C97">
            <w:pPr>
              <w:spacing w:after="0" w:line="240" w:lineRule="auto"/>
              <w:jc w:val="center"/>
              <w:rPr>
                <w:rFonts w:ascii="Arial" w:hAnsi="Arial" w:cs="Arial"/>
                <w:b/>
                <w:sz w:val="24"/>
                <w:szCs w:val="24"/>
                <w:lang w:val="en-US"/>
              </w:rPr>
            </w:pPr>
            <w:proofErr w:type="spellStart"/>
            <w:proofErr w:type="gramStart"/>
            <w:r w:rsidRPr="00E844AC">
              <w:rPr>
                <w:rFonts w:ascii="Arial" w:hAnsi="Arial" w:cs="Arial"/>
                <w:b/>
                <w:sz w:val="24"/>
                <w:szCs w:val="24"/>
                <w:lang w:val="en-US"/>
              </w:rPr>
              <w:t>S.Em</w:t>
            </w:r>
            <w:proofErr w:type="spellEnd"/>
            <w:proofErr w:type="gramEnd"/>
            <w:r w:rsidRPr="00E844AC">
              <w:rPr>
                <w:rFonts w:ascii="Arial" w:hAnsi="Arial" w:cs="Arial"/>
                <w:b/>
                <w:sz w:val="24"/>
                <w:szCs w:val="24"/>
                <w:lang w:val="en-US"/>
              </w:rPr>
              <w:t xml:space="preserve"> ±</w:t>
            </w:r>
          </w:p>
        </w:tc>
        <w:tc>
          <w:tcPr>
            <w:tcW w:w="963" w:type="pct"/>
            <w:gridSpan w:val="2"/>
            <w:vAlign w:val="center"/>
          </w:tcPr>
          <w:p w14:paraId="2A118B26" w14:textId="77777777" w:rsidR="00EB1C97" w:rsidRPr="00E844AC" w:rsidRDefault="00EB1C97" w:rsidP="00EB1C97">
            <w:pPr>
              <w:spacing w:after="0" w:line="240" w:lineRule="auto"/>
              <w:jc w:val="center"/>
              <w:rPr>
                <w:rFonts w:ascii="Arial" w:hAnsi="Arial" w:cs="Arial"/>
                <w:b/>
                <w:sz w:val="24"/>
                <w:szCs w:val="24"/>
                <w:lang w:val="en-US"/>
              </w:rPr>
            </w:pPr>
            <w:r w:rsidRPr="00E844AC">
              <w:rPr>
                <w:rFonts w:ascii="Arial" w:hAnsi="Arial" w:cs="Arial"/>
                <w:sz w:val="24"/>
                <w:szCs w:val="24"/>
              </w:rPr>
              <w:t>1.46</w:t>
            </w:r>
          </w:p>
        </w:tc>
        <w:tc>
          <w:tcPr>
            <w:tcW w:w="965" w:type="pct"/>
            <w:gridSpan w:val="2"/>
            <w:vAlign w:val="center"/>
          </w:tcPr>
          <w:p w14:paraId="7E140552" w14:textId="77777777" w:rsidR="00EB1C97" w:rsidRPr="00E844AC" w:rsidRDefault="00EB1C97" w:rsidP="00EB1C97">
            <w:pPr>
              <w:spacing w:after="0" w:line="240" w:lineRule="auto"/>
              <w:jc w:val="center"/>
              <w:rPr>
                <w:rFonts w:ascii="Arial" w:hAnsi="Arial" w:cs="Arial"/>
                <w:b/>
                <w:sz w:val="24"/>
                <w:szCs w:val="24"/>
                <w:lang w:val="en-US"/>
              </w:rPr>
            </w:pPr>
            <w:r w:rsidRPr="00E844AC">
              <w:rPr>
                <w:rFonts w:ascii="Arial" w:hAnsi="Arial" w:cs="Arial"/>
                <w:sz w:val="24"/>
                <w:szCs w:val="24"/>
              </w:rPr>
              <w:t>1.15</w:t>
            </w:r>
          </w:p>
        </w:tc>
        <w:tc>
          <w:tcPr>
            <w:tcW w:w="969" w:type="pct"/>
            <w:gridSpan w:val="2"/>
            <w:vAlign w:val="center"/>
          </w:tcPr>
          <w:p w14:paraId="611D16CB" w14:textId="77777777" w:rsidR="00EB1C97" w:rsidRPr="00E844AC" w:rsidRDefault="00EB1C97" w:rsidP="00EB1C97">
            <w:pPr>
              <w:spacing w:after="0" w:line="240" w:lineRule="auto"/>
              <w:jc w:val="center"/>
              <w:rPr>
                <w:rFonts w:ascii="Arial" w:hAnsi="Arial" w:cs="Arial"/>
                <w:b/>
                <w:sz w:val="24"/>
                <w:szCs w:val="24"/>
                <w:lang w:val="en-US"/>
              </w:rPr>
            </w:pPr>
            <w:r w:rsidRPr="00E844AC">
              <w:rPr>
                <w:rFonts w:ascii="Arial" w:hAnsi="Arial" w:cs="Arial"/>
                <w:sz w:val="24"/>
                <w:szCs w:val="24"/>
              </w:rPr>
              <w:t>0.22</w:t>
            </w:r>
          </w:p>
        </w:tc>
      </w:tr>
      <w:tr w:rsidR="00BA67C0" w:rsidRPr="00E844AC" w14:paraId="3B4EADA0" w14:textId="77777777" w:rsidTr="00360E90">
        <w:trPr>
          <w:trHeight w:val="318"/>
        </w:trPr>
        <w:tc>
          <w:tcPr>
            <w:tcW w:w="2102" w:type="pct"/>
            <w:vAlign w:val="center"/>
          </w:tcPr>
          <w:p w14:paraId="72746B3A" w14:textId="417B9798"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b/>
                <w:sz w:val="24"/>
                <w:szCs w:val="24"/>
                <w:lang w:val="en-US"/>
              </w:rPr>
              <w:t>C.D. at 5 %</w:t>
            </w:r>
          </w:p>
        </w:tc>
        <w:tc>
          <w:tcPr>
            <w:tcW w:w="963" w:type="pct"/>
            <w:gridSpan w:val="2"/>
            <w:vAlign w:val="center"/>
          </w:tcPr>
          <w:p w14:paraId="774292D1" w14:textId="19192DE3" w:rsidR="00BA67C0" w:rsidRPr="00E844AC" w:rsidRDefault="00BA67C0" w:rsidP="00BA67C0">
            <w:pPr>
              <w:spacing w:after="0" w:line="240" w:lineRule="auto"/>
              <w:jc w:val="center"/>
              <w:rPr>
                <w:rFonts w:ascii="Arial" w:hAnsi="Arial" w:cs="Arial"/>
                <w:sz w:val="24"/>
                <w:szCs w:val="24"/>
              </w:rPr>
            </w:pPr>
            <w:r w:rsidRPr="00E844AC">
              <w:rPr>
                <w:rFonts w:ascii="Arial" w:hAnsi="Arial" w:cs="Arial"/>
                <w:sz w:val="24"/>
                <w:szCs w:val="24"/>
              </w:rPr>
              <w:t>5.06</w:t>
            </w:r>
          </w:p>
        </w:tc>
        <w:tc>
          <w:tcPr>
            <w:tcW w:w="965" w:type="pct"/>
            <w:gridSpan w:val="2"/>
            <w:vAlign w:val="center"/>
          </w:tcPr>
          <w:p w14:paraId="50075AC7" w14:textId="76021FA0" w:rsidR="00BA67C0" w:rsidRPr="00E844AC" w:rsidRDefault="00BA67C0" w:rsidP="00BA67C0">
            <w:pPr>
              <w:spacing w:after="0" w:line="240" w:lineRule="auto"/>
              <w:jc w:val="center"/>
              <w:rPr>
                <w:rFonts w:ascii="Arial" w:hAnsi="Arial" w:cs="Arial"/>
                <w:sz w:val="24"/>
                <w:szCs w:val="24"/>
              </w:rPr>
            </w:pPr>
            <w:r w:rsidRPr="00E844AC">
              <w:rPr>
                <w:rFonts w:ascii="Arial" w:hAnsi="Arial" w:cs="Arial"/>
                <w:sz w:val="24"/>
                <w:szCs w:val="24"/>
              </w:rPr>
              <w:t>3.97</w:t>
            </w:r>
          </w:p>
        </w:tc>
        <w:tc>
          <w:tcPr>
            <w:tcW w:w="969" w:type="pct"/>
            <w:gridSpan w:val="2"/>
            <w:vAlign w:val="center"/>
          </w:tcPr>
          <w:p w14:paraId="45327210" w14:textId="4A8425E0" w:rsidR="00BA67C0" w:rsidRPr="00E844AC" w:rsidRDefault="00BA67C0" w:rsidP="00BA67C0">
            <w:pPr>
              <w:spacing w:after="0" w:line="240" w:lineRule="auto"/>
              <w:jc w:val="center"/>
              <w:rPr>
                <w:rFonts w:ascii="Arial" w:hAnsi="Arial" w:cs="Arial"/>
                <w:sz w:val="24"/>
                <w:szCs w:val="24"/>
              </w:rPr>
            </w:pPr>
            <w:r w:rsidRPr="00E844AC">
              <w:rPr>
                <w:rFonts w:ascii="Arial" w:hAnsi="Arial" w:cs="Arial"/>
                <w:sz w:val="24"/>
                <w:szCs w:val="24"/>
              </w:rPr>
              <w:t>0.75</w:t>
            </w:r>
          </w:p>
        </w:tc>
      </w:tr>
      <w:tr w:rsidR="00BA67C0" w:rsidRPr="00E844AC" w14:paraId="55C41119" w14:textId="77777777" w:rsidTr="00360E90">
        <w:trPr>
          <w:trHeight w:val="318"/>
        </w:trPr>
        <w:tc>
          <w:tcPr>
            <w:tcW w:w="5000" w:type="pct"/>
            <w:gridSpan w:val="7"/>
            <w:vAlign w:val="center"/>
          </w:tcPr>
          <w:p w14:paraId="0CB9FA4D" w14:textId="67787661" w:rsidR="00BA67C0" w:rsidRPr="00E844AC" w:rsidRDefault="00BA67C0" w:rsidP="00BA67C0">
            <w:pPr>
              <w:spacing w:after="0" w:line="240" w:lineRule="auto"/>
              <w:rPr>
                <w:rFonts w:ascii="Arial" w:hAnsi="Arial" w:cs="Arial"/>
                <w:sz w:val="24"/>
                <w:szCs w:val="24"/>
              </w:rPr>
            </w:pPr>
            <w:r>
              <w:rPr>
                <w:rFonts w:ascii="Arial" w:hAnsi="Arial" w:cs="Arial"/>
                <w:b/>
                <w:sz w:val="24"/>
                <w:szCs w:val="24"/>
                <w:lang w:val="en-US"/>
              </w:rPr>
              <w:t xml:space="preserve"> </w:t>
            </w:r>
            <w:r w:rsidR="00360E90">
              <w:rPr>
                <w:rFonts w:ascii="Arial" w:hAnsi="Arial" w:cs="Arial"/>
                <w:b/>
                <w:sz w:val="24"/>
                <w:szCs w:val="24"/>
                <w:lang w:val="en-US"/>
              </w:rPr>
              <w:t xml:space="preserve">          </w:t>
            </w:r>
            <w:r>
              <w:rPr>
                <w:rFonts w:ascii="Arial" w:hAnsi="Arial" w:cs="Arial"/>
                <w:b/>
                <w:sz w:val="24"/>
                <w:szCs w:val="24"/>
                <w:lang w:val="en-US"/>
              </w:rPr>
              <w:t xml:space="preserve"> </w:t>
            </w:r>
            <w:r w:rsidRPr="00E844AC">
              <w:rPr>
                <w:rFonts w:ascii="Arial" w:hAnsi="Arial" w:cs="Arial"/>
                <w:b/>
                <w:sz w:val="24"/>
                <w:szCs w:val="24"/>
                <w:lang w:val="en-US"/>
              </w:rPr>
              <w:t>Foliar spray (M)</w:t>
            </w:r>
          </w:p>
        </w:tc>
      </w:tr>
      <w:tr w:rsidR="00BA67C0" w:rsidRPr="00E844AC" w14:paraId="646C5002" w14:textId="77777777" w:rsidTr="00360E90">
        <w:trPr>
          <w:trHeight w:val="318"/>
        </w:trPr>
        <w:tc>
          <w:tcPr>
            <w:tcW w:w="2102" w:type="pct"/>
            <w:vAlign w:val="center"/>
          </w:tcPr>
          <w:p w14:paraId="170D7DE0" w14:textId="77777777"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b/>
                <w:sz w:val="24"/>
                <w:szCs w:val="24"/>
                <w:lang w:val="en-US"/>
              </w:rPr>
              <w:t>M</w:t>
            </w:r>
            <w:r w:rsidRPr="00E844AC">
              <w:rPr>
                <w:rFonts w:ascii="Arial" w:hAnsi="Arial" w:cs="Arial"/>
                <w:b/>
                <w:sz w:val="24"/>
                <w:szCs w:val="24"/>
                <w:vertAlign w:val="subscript"/>
                <w:lang w:val="en-US"/>
              </w:rPr>
              <w:t>1</w:t>
            </w:r>
          </w:p>
        </w:tc>
        <w:tc>
          <w:tcPr>
            <w:tcW w:w="963" w:type="pct"/>
            <w:gridSpan w:val="2"/>
            <w:vAlign w:val="center"/>
          </w:tcPr>
          <w:p w14:paraId="7BA2CB25"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62.58</w:t>
            </w:r>
          </w:p>
        </w:tc>
        <w:tc>
          <w:tcPr>
            <w:tcW w:w="965" w:type="pct"/>
            <w:gridSpan w:val="2"/>
            <w:vAlign w:val="center"/>
          </w:tcPr>
          <w:p w14:paraId="2F58434D"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40.13</w:t>
            </w:r>
          </w:p>
        </w:tc>
        <w:tc>
          <w:tcPr>
            <w:tcW w:w="969" w:type="pct"/>
            <w:gridSpan w:val="2"/>
            <w:vAlign w:val="center"/>
          </w:tcPr>
          <w:p w14:paraId="681ABA5C"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11.65</w:t>
            </w:r>
          </w:p>
        </w:tc>
      </w:tr>
      <w:tr w:rsidR="00BA67C0" w:rsidRPr="00E844AC" w14:paraId="79CBC5A1" w14:textId="77777777" w:rsidTr="00360E90">
        <w:trPr>
          <w:trHeight w:val="318"/>
        </w:trPr>
        <w:tc>
          <w:tcPr>
            <w:tcW w:w="2102" w:type="pct"/>
            <w:vAlign w:val="center"/>
          </w:tcPr>
          <w:p w14:paraId="2A464ED8" w14:textId="77777777"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b/>
                <w:sz w:val="24"/>
                <w:szCs w:val="24"/>
                <w:lang w:val="en-US"/>
              </w:rPr>
              <w:t>M</w:t>
            </w:r>
            <w:r w:rsidRPr="00E844AC">
              <w:rPr>
                <w:rFonts w:ascii="Arial" w:hAnsi="Arial" w:cs="Arial"/>
                <w:b/>
                <w:sz w:val="24"/>
                <w:szCs w:val="24"/>
                <w:vertAlign w:val="subscript"/>
                <w:lang w:val="en-US"/>
              </w:rPr>
              <w:t>2</w:t>
            </w:r>
          </w:p>
        </w:tc>
        <w:tc>
          <w:tcPr>
            <w:tcW w:w="963" w:type="pct"/>
            <w:gridSpan w:val="2"/>
            <w:vAlign w:val="center"/>
          </w:tcPr>
          <w:p w14:paraId="664B8072"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66.43</w:t>
            </w:r>
          </w:p>
        </w:tc>
        <w:tc>
          <w:tcPr>
            <w:tcW w:w="965" w:type="pct"/>
            <w:gridSpan w:val="2"/>
            <w:vAlign w:val="center"/>
          </w:tcPr>
          <w:p w14:paraId="798B764B"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42.38</w:t>
            </w:r>
          </w:p>
        </w:tc>
        <w:tc>
          <w:tcPr>
            <w:tcW w:w="969" w:type="pct"/>
            <w:gridSpan w:val="2"/>
            <w:vAlign w:val="center"/>
          </w:tcPr>
          <w:p w14:paraId="76461620"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13.00</w:t>
            </w:r>
          </w:p>
        </w:tc>
      </w:tr>
      <w:tr w:rsidR="00BA67C0" w:rsidRPr="00E844AC" w14:paraId="7CE40327" w14:textId="77777777" w:rsidTr="00360E90">
        <w:trPr>
          <w:trHeight w:val="318"/>
        </w:trPr>
        <w:tc>
          <w:tcPr>
            <w:tcW w:w="2102" w:type="pct"/>
            <w:vAlign w:val="center"/>
          </w:tcPr>
          <w:p w14:paraId="1969A302" w14:textId="77777777"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b/>
                <w:sz w:val="24"/>
                <w:szCs w:val="24"/>
                <w:lang w:val="en-US"/>
              </w:rPr>
              <w:t>M</w:t>
            </w:r>
            <w:r w:rsidRPr="00E844AC">
              <w:rPr>
                <w:rFonts w:ascii="Arial" w:hAnsi="Arial" w:cs="Arial"/>
                <w:b/>
                <w:sz w:val="24"/>
                <w:szCs w:val="24"/>
                <w:vertAlign w:val="subscript"/>
                <w:lang w:val="en-US"/>
              </w:rPr>
              <w:t>3</w:t>
            </w:r>
          </w:p>
        </w:tc>
        <w:tc>
          <w:tcPr>
            <w:tcW w:w="963" w:type="pct"/>
            <w:gridSpan w:val="2"/>
            <w:vAlign w:val="center"/>
          </w:tcPr>
          <w:p w14:paraId="049F3E66"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67.48</w:t>
            </w:r>
          </w:p>
        </w:tc>
        <w:tc>
          <w:tcPr>
            <w:tcW w:w="965" w:type="pct"/>
            <w:gridSpan w:val="2"/>
            <w:vAlign w:val="center"/>
          </w:tcPr>
          <w:p w14:paraId="6C298B25"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43.30</w:t>
            </w:r>
          </w:p>
        </w:tc>
        <w:tc>
          <w:tcPr>
            <w:tcW w:w="969" w:type="pct"/>
            <w:gridSpan w:val="2"/>
            <w:vAlign w:val="center"/>
          </w:tcPr>
          <w:p w14:paraId="10CBFE35"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13.10</w:t>
            </w:r>
          </w:p>
        </w:tc>
      </w:tr>
      <w:tr w:rsidR="00BA67C0" w:rsidRPr="00E844AC" w14:paraId="1510CBA1" w14:textId="77777777" w:rsidTr="00360E90">
        <w:trPr>
          <w:trHeight w:val="318"/>
        </w:trPr>
        <w:tc>
          <w:tcPr>
            <w:tcW w:w="2102" w:type="pct"/>
            <w:vAlign w:val="center"/>
          </w:tcPr>
          <w:p w14:paraId="5259EF72" w14:textId="77777777"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b/>
                <w:sz w:val="24"/>
                <w:szCs w:val="24"/>
                <w:lang w:val="en-US"/>
              </w:rPr>
              <w:t>M</w:t>
            </w:r>
            <w:r w:rsidRPr="00E844AC">
              <w:rPr>
                <w:rFonts w:ascii="Arial" w:hAnsi="Arial" w:cs="Arial"/>
                <w:b/>
                <w:sz w:val="24"/>
                <w:szCs w:val="24"/>
                <w:vertAlign w:val="subscript"/>
                <w:lang w:val="en-US"/>
              </w:rPr>
              <w:t>4</w:t>
            </w:r>
          </w:p>
        </w:tc>
        <w:tc>
          <w:tcPr>
            <w:tcW w:w="963" w:type="pct"/>
            <w:gridSpan w:val="2"/>
            <w:vAlign w:val="center"/>
          </w:tcPr>
          <w:p w14:paraId="5F43C10D"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55.90</w:t>
            </w:r>
          </w:p>
        </w:tc>
        <w:tc>
          <w:tcPr>
            <w:tcW w:w="965" w:type="pct"/>
            <w:gridSpan w:val="2"/>
            <w:vAlign w:val="center"/>
          </w:tcPr>
          <w:p w14:paraId="45520B5B"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36.33</w:t>
            </w:r>
          </w:p>
        </w:tc>
        <w:tc>
          <w:tcPr>
            <w:tcW w:w="969" w:type="pct"/>
            <w:gridSpan w:val="2"/>
            <w:vAlign w:val="center"/>
          </w:tcPr>
          <w:p w14:paraId="778A70A8" w14:textId="77777777" w:rsidR="00BA67C0" w:rsidRPr="00E844AC" w:rsidRDefault="00BA67C0" w:rsidP="00BA67C0">
            <w:pPr>
              <w:spacing w:after="0" w:line="240" w:lineRule="auto"/>
              <w:jc w:val="center"/>
              <w:rPr>
                <w:rFonts w:ascii="Arial" w:hAnsi="Arial" w:cs="Arial"/>
                <w:sz w:val="24"/>
                <w:szCs w:val="24"/>
                <w:lang w:val="en-US"/>
              </w:rPr>
            </w:pPr>
            <w:r w:rsidRPr="00E844AC">
              <w:rPr>
                <w:rFonts w:ascii="Arial" w:hAnsi="Arial" w:cs="Arial"/>
                <w:sz w:val="24"/>
                <w:szCs w:val="24"/>
              </w:rPr>
              <w:t>9.88</w:t>
            </w:r>
          </w:p>
        </w:tc>
      </w:tr>
      <w:tr w:rsidR="00BA67C0" w:rsidRPr="00E844AC" w14:paraId="65596A89" w14:textId="77777777" w:rsidTr="00360E90">
        <w:trPr>
          <w:trHeight w:val="318"/>
        </w:trPr>
        <w:tc>
          <w:tcPr>
            <w:tcW w:w="2102" w:type="pct"/>
            <w:vAlign w:val="center"/>
          </w:tcPr>
          <w:p w14:paraId="406096DC" w14:textId="77777777" w:rsidR="00BA67C0" w:rsidRPr="00E844AC" w:rsidRDefault="00BA67C0" w:rsidP="00BA67C0">
            <w:pPr>
              <w:spacing w:after="0" w:line="240" w:lineRule="auto"/>
              <w:jc w:val="center"/>
              <w:rPr>
                <w:rFonts w:ascii="Arial" w:hAnsi="Arial" w:cs="Arial"/>
                <w:b/>
                <w:sz w:val="24"/>
                <w:szCs w:val="24"/>
                <w:lang w:val="en-US"/>
              </w:rPr>
            </w:pPr>
            <w:proofErr w:type="spellStart"/>
            <w:proofErr w:type="gramStart"/>
            <w:r w:rsidRPr="00E844AC">
              <w:rPr>
                <w:rFonts w:ascii="Arial" w:hAnsi="Arial" w:cs="Arial"/>
                <w:b/>
                <w:sz w:val="24"/>
                <w:szCs w:val="24"/>
                <w:lang w:val="en-US"/>
              </w:rPr>
              <w:t>S.Em</w:t>
            </w:r>
            <w:proofErr w:type="spellEnd"/>
            <w:proofErr w:type="gramEnd"/>
            <w:r w:rsidRPr="00E844AC">
              <w:rPr>
                <w:rFonts w:ascii="Arial" w:hAnsi="Arial" w:cs="Arial"/>
                <w:b/>
                <w:sz w:val="24"/>
                <w:szCs w:val="24"/>
                <w:lang w:val="en-US"/>
              </w:rPr>
              <w:t xml:space="preserve"> ±</w:t>
            </w:r>
          </w:p>
        </w:tc>
        <w:tc>
          <w:tcPr>
            <w:tcW w:w="963" w:type="pct"/>
            <w:gridSpan w:val="2"/>
            <w:vAlign w:val="center"/>
          </w:tcPr>
          <w:p w14:paraId="548858AD" w14:textId="77777777"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sz w:val="24"/>
                <w:szCs w:val="24"/>
              </w:rPr>
              <w:t>0.24</w:t>
            </w:r>
          </w:p>
        </w:tc>
        <w:tc>
          <w:tcPr>
            <w:tcW w:w="965" w:type="pct"/>
            <w:gridSpan w:val="2"/>
            <w:vAlign w:val="center"/>
          </w:tcPr>
          <w:p w14:paraId="0DBECE20" w14:textId="77777777"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sz w:val="24"/>
                <w:szCs w:val="24"/>
              </w:rPr>
              <w:t>0.11</w:t>
            </w:r>
          </w:p>
        </w:tc>
        <w:tc>
          <w:tcPr>
            <w:tcW w:w="969" w:type="pct"/>
            <w:gridSpan w:val="2"/>
            <w:vAlign w:val="center"/>
          </w:tcPr>
          <w:p w14:paraId="6BF65CF7" w14:textId="77777777"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sz w:val="24"/>
                <w:szCs w:val="24"/>
              </w:rPr>
              <w:t>0.08</w:t>
            </w:r>
          </w:p>
        </w:tc>
      </w:tr>
      <w:tr w:rsidR="00BA67C0" w:rsidRPr="00E844AC" w14:paraId="4CAC1F5F" w14:textId="77777777" w:rsidTr="00360E90">
        <w:trPr>
          <w:trHeight w:val="318"/>
        </w:trPr>
        <w:tc>
          <w:tcPr>
            <w:tcW w:w="2102" w:type="pct"/>
            <w:vAlign w:val="center"/>
          </w:tcPr>
          <w:p w14:paraId="3258FEE2"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C.D. at 5 %</w:t>
            </w:r>
          </w:p>
        </w:tc>
        <w:tc>
          <w:tcPr>
            <w:tcW w:w="963" w:type="pct"/>
            <w:gridSpan w:val="2"/>
            <w:vAlign w:val="center"/>
          </w:tcPr>
          <w:p w14:paraId="1B36FA46" w14:textId="77777777"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sz w:val="24"/>
                <w:szCs w:val="24"/>
              </w:rPr>
              <w:t>0.70</w:t>
            </w:r>
          </w:p>
        </w:tc>
        <w:tc>
          <w:tcPr>
            <w:tcW w:w="965" w:type="pct"/>
            <w:gridSpan w:val="2"/>
            <w:vAlign w:val="center"/>
          </w:tcPr>
          <w:p w14:paraId="272BFE90" w14:textId="77777777"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sz w:val="24"/>
                <w:szCs w:val="24"/>
              </w:rPr>
              <w:t>0.33</w:t>
            </w:r>
          </w:p>
        </w:tc>
        <w:tc>
          <w:tcPr>
            <w:tcW w:w="969" w:type="pct"/>
            <w:gridSpan w:val="2"/>
            <w:vAlign w:val="center"/>
          </w:tcPr>
          <w:p w14:paraId="5DD19774" w14:textId="77777777" w:rsidR="00BA67C0" w:rsidRPr="00E844AC" w:rsidRDefault="00BA67C0" w:rsidP="00BA67C0">
            <w:pPr>
              <w:spacing w:after="0" w:line="240" w:lineRule="auto"/>
              <w:jc w:val="center"/>
              <w:rPr>
                <w:rFonts w:ascii="Arial" w:hAnsi="Arial" w:cs="Arial"/>
                <w:b/>
                <w:sz w:val="24"/>
                <w:szCs w:val="24"/>
                <w:lang w:val="en-US"/>
              </w:rPr>
            </w:pPr>
            <w:r w:rsidRPr="00E844AC">
              <w:rPr>
                <w:rFonts w:ascii="Arial" w:hAnsi="Arial" w:cs="Arial"/>
                <w:sz w:val="24"/>
                <w:szCs w:val="24"/>
              </w:rPr>
              <w:t>0.25</w:t>
            </w:r>
          </w:p>
        </w:tc>
      </w:tr>
      <w:tr w:rsidR="00BA67C0" w:rsidRPr="00E844AC" w14:paraId="43574D58" w14:textId="77777777" w:rsidTr="00360E90">
        <w:trPr>
          <w:trHeight w:val="318"/>
        </w:trPr>
        <w:tc>
          <w:tcPr>
            <w:tcW w:w="2102" w:type="pct"/>
            <w:vAlign w:val="center"/>
          </w:tcPr>
          <w:p w14:paraId="023C5E60" w14:textId="44F97EF9" w:rsidR="00BA67C0" w:rsidRPr="00E844AC" w:rsidRDefault="00360E90" w:rsidP="00BA67C0">
            <w:pPr>
              <w:spacing w:after="0" w:line="240" w:lineRule="auto"/>
              <w:ind w:hanging="109"/>
              <w:rPr>
                <w:rFonts w:ascii="Arial" w:hAnsi="Arial" w:cs="Arial"/>
                <w:b/>
                <w:sz w:val="24"/>
                <w:szCs w:val="24"/>
                <w:lang w:val="en-US"/>
              </w:rPr>
            </w:pPr>
            <w:r>
              <w:rPr>
                <w:rFonts w:ascii="Arial" w:hAnsi="Arial" w:cs="Arial"/>
                <w:b/>
                <w:sz w:val="24"/>
                <w:szCs w:val="24"/>
                <w:lang w:val="en-US"/>
              </w:rPr>
              <w:t xml:space="preserve">          </w:t>
            </w:r>
            <w:r w:rsidR="00BA67C0" w:rsidRPr="00E844AC">
              <w:rPr>
                <w:rFonts w:ascii="Arial" w:hAnsi="Arial" w:cs="Arial"/>
                <w:b/>
                <w:sz w:val="24"/>
                <w:szCs w:val="24"/>
                <w:lang w:val="en-US"/>
              </w:rPr>
              <w:t xml:space="preserve"> F x M Interactions</w:t>
            </w:r>
          </w:p>
        </w:tc>
        <w:tc>
          <w:tcPr>
            <w:tcW w:w="963" w:type="pct"/>
            <w:gridSpan w:val="2"/>
            <w:vAlign w:val="center"/>
          </w:tcPr>
          <w:p w14:paraId="60FD3AB3" w14:textId="77777777" w:rsidR="00BA67C0" w:rsidRPr="00E844AC" w:rsidRDefault="00BA67C0" w:rsidP="00BA67C0">
            <w:pPr>
              <w:spacing w:after="0" w:line="240" w:lineRule="auto"/>
              <w:jc w:val="center"/>
              <w:rPr>
                <w:rFonts w:ascii="Arial" w:hAnsi="Arial" w:cs="Arial"/>
                <w:sz w:val="24"/>
                <w:szCs w:val="24"/>
              </w:rPr>
            </w:pPr>
          </w:p>
        </w:tc>
        <w:tc>
          <w:tcPr>
            <w:tcW w:w="965" w:type="pct"/>
            <w:gridSpan w:val="2"/>
            <w:vAlign w:val="center"/>
          </w:tcPr>
          <w:p w14:paraId="6DC1DD36" w14:textId="77777777" w:rsidR="00BA67C0" w:rsidRPr="00E844AC" w:rsidRDefault="00BA67C0" w:rsidP="00BA67C0">
            <w:pPr>
              <w:spacing w:after="0" w:line="240" w:lineRule="auto"/>
              <w:jc w:val="center"/>
              <w:rPr>
                <w:rFonts w:ascii="Arial" w:hAnsi="Arial" w:cs="Arial"/>
                <w:sz w:val="24"/>
                <w:szCs w:val="24"/>
              </w:rPr>
            </w:pPr>
          </w:p>
        </w:tc>
        <w:tc>
          <w:tcPr>
            <w:tcW w:w="969" w:type="pct"/>
            <w:gridSpan w:val="2"/>
            <w:vAlign w:val="center"/>
          </w:tcPr>
          <w:p w14:paraId="41505EF2" w14:textId="77777777" w:rsidR="00BA67C0" w:rsidRPr="00E844AC" w:rsidRDefault="00BA67C0" w:rsidP="00BA67C0">
            <w:pPr>
              <w:spacing w:after="0" w:line="240" w:lineRule="auto"/>
              <w:jc w:val="center"/>
              <w:rPr>
                <w:rFonts w:ascii="Arial" w:hAnsi="Arial" w:cs="Arial"/>
                <w:sz w:val="24"/>
                <w:szCs w:val="24"/>
              </w:rPr>
            </w:pPr>
          </w:p>
        </w:tc>
      </w:tr>
      <w:tr w:rsidR="00BA67C0" w:rsidRPr="00E844AC" w14:paraId="0C36DEB5" w14:textId="77777777" w:rsidTr="00360E90">
        <w:trPr>
          <w:trHeight w:val="318"/>
        </w:trPr>
        <w:tc>
          <w:tcPr>
            <w:tcW w:w="2102" w:type="pct"/>
            <w:vAlign w:val="center"/>
          </w:tcPr>
          <w:p w14:paraId="073F043C"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1</w:t>
            </w:r>
            <w:r w:rsidRPr="00E844AC">
              <w:rPr>
                <w:rFonts w:ascii="Arial" w:hAnsi="Arial" w:cs="Arial"/>
                <w:b/>
                <w:sz w:val="24"/>
                <w:szCs w:val="24"/>
              </w:rPr>
              <w:t>M</w:t>
            </w:r>
            <w:r w:rsidRPr="00E844AC">
              <w:rPr>
                <w:rFonts w:ascii="Arial" w:hAnsi="Arial" w:cs="Arial"/>
                <w:b/>
                <w:sz w:val="24"/>
                <w:szCs w:val="24"/>
                <w:vertAlign w:val="subscript"/>
              </w:rPr>
              <w:t>1</w:t>
            </w:r>
          </w:p>
        </w:tc>
        <w:tc>
          <w:tcPr>
            <w:tcW w:w="963" w:type="pct"/>
            <w:gridSpan w:val="2"/>
            <w:vAlign w:val="center"/>
          </w:tcPr>
          <w:p w14:paraId="17922E6B"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73.20</w:t>
            </w:r>
          </w:p>
        </w:tc>
        <w:tc>
          <w:tcPr>
            <w:tcW w:w="965" w:type="pct"/>
            <w:gridSpan w:val="2"/>
            <w:vAlign w:val="center"/>
          </w:tcPr>
          <w:p w14:paraId="5E0B7052"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49.20</w:t>
            </w:r>
          </w:p>
        </w:tc>
        <w:tc>
          <w:tcPr>
            <w:tcW w:w="969" w:type="pct"/>
            <w:gridSpan w:val="2"/>
            <w:vAlign w:val="center"/>
          </w:tcPr>
          <w:p w14:paraId="77E0F57E"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13.60</w:t>
            </w:r>
          </w:p>
        </w:tc>
      </w:tr>
      <w:tr w:rsidR="00BA67C0" w:rsidRPr="00E844AC" w14:paraId="29447786" w14:textId="77777777" w:rsidTr="00360E90">
        <w:trPr>
          <w:trHeight w:val="318"/>
        </w:trPr>
        <w:tc>
          <w:tcPr>
            <w:tcW w:w="2102" w:type="pct"/>
            <w:vAlign w:val="center"/>
          </w:tcPr>
          <w:p w14:paraId="300A8A04"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1</w:t>
            </w:r>
            <w:r w:rsidRPr="00E844AC">
              <w:rPr>
                <w:rFonts w:ascii="Arial" w:hAnsi="Arial" w:cs="Arial"/>
                <w:b/>
                <w:sz w:val="24"/>
                <w:szCs w:val="24"/>
              </w:rPr>
              <w:t>M</w:t>
            </w:r>
            <w:r w:rsidRPr="00E844AC">
              <w:rPr>
                <w:rFonts w:ascii="Arial" w:hAnsi="Arial" w:cs="Arial"/>
                <w:b/>
                <w:sz w:val="24"/>
                <w:szCs w:val="24"/>
                <w:vertAlign w:val="subscript"/>
              </w:rPr>
              <w:t>2</w:t>
            </w:r>
          </w:p>
        </w:tc>
        <w:tc>
          <w:tcPr>
            <w:tcW w:w="963" w:type="pct"/>
            <w:gridSpan w:val="2"/>
            <w:vAlign w:val="center"/>
          </w:tcPr>
          <w:p w14:paraId="1F5D8124"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77.20</w:t>
            </w:r>
          </w:p>
        </w:tc>
        <w:tc>
          <w:tcPr>
            <w:tcW w:w="965" w:type="pct"/>
            <w:gridSpan w:val="2"/>
            <w:vAlign w:val="center"/>
          </w:tcPr>
          <w:p w14:paraId="612FF2B4"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52.40</w:t>
            </w:r>
          </w:p>
        </w:tc>
        <w:tc>
          <w:tcPr>
            <w:tcW w:w="969" w:type="pct"/>
            <w:gridSpan w:val="2"/>
            <w:vAlign w:val="center"/>
          </w:tcPr>
          <w:p w14:paraId="077EDF2D"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15.30</w:t>
            </w:r>
          </w:p>
        </w:tc>
      </w:tr>
      <w:tr w:rsidR="00BA67C0" w:rsidRPr="00E844AC" w14:paraId="005278FB" w14:textId="77777777" w:rsidTr="00360E90">
        <w:trPr>
          <w:trHeight w:val="318"/>
        </w:trPr>
        <w:tc>
          <w:tcPr>
            <w:tcW w:w="2102" w:type="pct"/>
            <w:vAlign w:val="center"/>
          </w:tcPr>
          <w:p w14:paraId="42AA0FAB"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1</w:t>
            </w:r>
            <w:r w:rsidRPr="00E844AC">
              <w:rPr>
                <w:rFonts w:ascii="Arial" w:hAnsi="Arial" w:cs="Arial"/>
                <w:b/>
                <w:sz w:val="24"/>
                <w:szCs w:val="24"/>
              </w:rPr>
              <w:t>M</w:t>
            </w:r>
            <w:r w:rsidRPr="00E844AC">
              <w:rPr>
                <w:rFonts w:ascii="Arial" w:hAnsi="Arial" w:cs="Arial"/>
                <w:b/>
                <w:sz w:val="24"/>
                <w:szCs w:val="24"/>
                <w:vertAlign w:val="subscript"/>
              </w:rPr>
              <w:t>3</w:t>
            </w:r>
          </w:p>
        </w:tc>
        <w:tc>
          <w:tcPr>
            <w:tcW w:w="963" w:type="pct"/>
            <w:gridSpan w:val="2"/>
            <w:vAlign w:val="center"/>
          </w:tcPr>
          <w:p w14:paraId="1127F19C"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78.50</w:t>
            </w:r>
          </w:p>
        </w:tc>
        <w:tc>
          <w:tcPr>
            <w:tcW w:w="965" w:type="pct"/>
            <w:gridSpan w:val="2"/>
            <w:vAlign w:val="center"/>
          </w:tcPr>
          <w:p w14:paraId="446CA305"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53.20</w:t>
            </w:r>
          </w:p>
        </w:tc>
        <w:tc>
          <w:tcPr>
            <w:tcW w:w="969" w:type="pct"/>
            <w:gridSpan w:val="2"/>
            <w:vAlign w:val="center"/>
          </w:tcPr>
          <w:p w14:paraId="16B6DD3F"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15.40</w:t>
            </w:r>
          </w:p>
        </w:tc>
      </w:tr>
      <w:tr w:rsidR="00BA67C0" w:rsidRPr="00E844AC" w14:paraId="2EEB6D9C" w14:textId="77777777" w:rsidTr="00360E90">
        <w:trPr>
          <w:trHeight w:val="318"/>
        </w:trPr>
        <w:tc>
          <w:tcPr>
            <w:tcW w:w="2102" w:type="pct"/>
            <w:vAlign w:val="center"/>
          </w:tcPr>
          <w:p w14:paraId="76F7E669"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1</w:t>
            </w:r>
            <w:r w:rsidRPr="00E844AC">
              <w:rPr>
                <w:rFonts w:ascii="Arial" w:hAnsi="Arial" w:cs="Arial"/>
                <w:b/>
                <w:sz w:val="24"/>
                <w:szCs w:val="24"/>
              </w:rPr>
              <w:t>M</w:t>
            </w:r>
            <w:r w:rsidRPr="00E844AC">
              <w:rPr>
                <w:rFonts w:ascii="Arial" w:hAnsi="Arial" w:cs="Arial"/>
                <w:b/>
                <w:sz w:val="24"/>
                <w:szCs w:val="24"/>
                <w:vertAlign w:val="subscript"/>
              </w:rPr>
              <w:t>4</w:t>
            </w:r>
          </w:p>
        </w:tc>
        <w:tc>
          <w:tcPr>
            <w:tcW w:w="963" w:type="pct"/>
            <w:gridSpan w:val="2"/>
            <w:vAlign w:val="center"/>
          </w:tcPr>
          <w:p w14:paraId="1F4F30F3"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70.20</w:t>
            </w:r>
          </w:p>
        </w:tc>
        <w:tc>
          <w:tcPr>
            <w:tcW w:w="965" w:type="pct"/>
            <w:gridSpan w:val="2"/>
            <w:vAlign w:val="center"/>
          </w:tcPr>
          <w:p w14:paraId="3C15A43B"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45.50</w:t>
            </w:r>
          </w:p>
        </w:tc>
        <w:tc>
          <w:tcPr>
            <w:tcW w:w="969" w:type="pct"/>
            <w:gridSpan w:val="2"/>
            <w:vAlign w:val="center"/>
          </w:tcPr>
          <w:p w14:paraId="254A4FFD"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11.60</w:t>
            </w:r>
          </w:p>
        </w:tc>
      </w:tr>
      <w:tr w:rsidR="00BA67C0" w:rsidRPr="00E844AC" w14:paraId="2E52022C" w14:textId="77777777" w:rsidTr="00360E90">
        <w:trPr>
          <w:trHeight w:val="318"/>
        </w:trPr>
        <w:tc>
          <w:tcPr>
            <w:tcW w:w="2102" w:type="pct"/>
            <w:vAlign w:val="center"/>
          </w:tcPr>
          <w:p w14:paraId="18D8C534"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2</w:t>
            </w:r>
            <w:r w:rsidRPr="00E844AC">
              <w:rPr>
                <w:rFonts w:ascii="Arial" w:hAnsi="Arial" w:cs="Arial"/>
                <w:b/>
                <w:sz w:val="24"/>
                <w:szCs w:val="24"/>
              </w:rPr>
              <w:t>M</w:t>
            </w:r>
            <w:r w:rsidRPr="00E844AC">
              <w:rPr>
                <w:rFonts w:ascii="Arial" w:hAnsi="Arial" w:cs="Arial"/>
                <w:b/>
                <w:sz w:val="24"/>
                <w:szCs w:val="24"/>
                <w:vertAlign w:val="subscript"/>
              </w:rPr>
              <w:t>1</w:t>
            </w:r>
          </w:p>
        </w:tc>
        <w:tc>
          <w:tcPr>
            <w:tcW w:w="963" w:type="pct"/>
            <w:gridSpan w:val="2"/>
            <w:vAlign w:val="center"/>
          </w:tcPr>
          <w:p w14:paraId="4F1212F6"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73.10</w:t>
            </w:r>
          </w:p>
        </w:tc>
        <w:tc>
          <w:tcPr>
            <w:tcW w:w="965" w:type="pct"/>
            <w:gridSpan w:val="2"/>
            <w:vAlign w:val="center"/>
          </w:tcPr>
          <w:p w14:paraId="036E549E"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48.60</w:t>
            </w:r>
          </w:p>
        </w:tc>
        <w:tc>
          <w:tcPr>
            <w:tcW w:w="969" w:type="pct"/>
            <w:gridSpan w:val="2"/>
            <w:vAlign w:val="center"/>
          </w:tcPr>
          <w:p w14:paraId="3AB0DE6E"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13.50</w:t>
            </w:r>
          </w:p>
        </w:tc>
      </w:tr>
      <w:tr w:rsidR="00BA67C0" w:rsidRPr="00E844AC" w14:paraId="3076D4D7" w14:textId="77777777" w:rsidTr="00360E90">
        <w:trPr>
          <w:trHeight w:val="318"/>
        </w:trPr>
        <w:tc>
          <w:tcPr>
            <w:tcW w:w="2102" w:type="pct"/>
            <w:vAlign w:val="center"/>
          </w:tcPr>
          <w:p w14:paraId="1B2A0E28"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2</w:t>
            </w:r>
            <w:r w:rsidRPr="00E844AC">
              <w:rPr>
                <w:rFonts w:ascii="Arial" w:hAnsi="Arial" w:cs="Arial"/>
                <w:b/>
                <w:sz w:val="24"/>
                <w:szCs w:val="24"/>
              </w:rPr>
              <w:t>M</w:t>
            </w:r>
            <w:r w:rsidRPr="00E844AC">
              <w:rPr>
                <w:rFonts w:ascii="Arial" w:hAnsi="Arial" w:cs="Arial"/>
                <w:b/>
                <w:sz w:val="24"/>
                <w:szCs w:val="24"/>
                <w:vertAlign w:val="subscript"/>
              </w:rPr>
              <w:t>2</w:t>
            </w:r>
          </w:p>
        </w:tc>
        <w:tc>
          <w:tcPr>
            <w:tcW w:w="963" w:type="pct"/>
            <w:gridSpan w:val="2"/>
            <w:vAlign w:val="center"/>
          </w:tcPr>
          <w:p w14:paraId="376DC28A"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75.80</w:t>
            </w:r>
          </w:p>
        </w:tc>
        <w:tc>
          <w:tcPr>
            <w:tcW w:w="965" w:type="pct"/>
            <w:gridSpan w:val="2"/>
            <w:vAlign w:val="center"/>
          </w:tcPr>
          <w:p w14:paraId="08CCEFD8"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51.70</w:t>
            </w:r>
          </w:p>
        </w:tc>
        <w:tc>
          <w:tcPr>
            <w:tcW w:w="969" w:type="pct"/>
            <w:gridSpan w:val="2"/>
            <w:vAlign w:val="center"/>
          </w:tcPr>
          <w:p w14:paraId="3919DE6D"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15.10</w:t>
            </w:r>
          </w:p>
        </w:tc>
      </w:tr>
      <w:tr w:rsidR="00BA67C0" w:rsidRPr="00E844AC" w14:paraId="3F0BB671" w14:textId="77777777" w:rsidTr="00360E90">
        <w:trPr>
          <w:trHeight w:val="318"/>
        </w:trPr>
        <w:tc>
          <w:tcPr>
            <w:tcW w:w="2102" w:type="pct"/>
            <w:vAlign w:val="center"/>
          </w:tcPr>
          <w:p w14:paraId="59CFFC65"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2</w:t>
            </w:r>
            <w:r w:rsidRPr="00E844AC">
              <w:rPr>
                <w:rFonts w:ascii="Arial" w:hAnsi="Arial" w:cs="Arial"/>
                <w:b/>
                <w:sz w:val="24"/>
                <w:szCs w:val="24"/>
              </w:rPr>
              <w:t>M</w:t>
            </w:r>
            <w:r w:rsidRPr="00E844AC">
              <w:rPr>
                <w:rFonts w:ascii="Arial" w:hAnsi="Arial" w:cs="Arial"/>
                <w:b/>
                <w:sz w:val="24"/>
                <w:szCs w:val="24"/>
                <w:vertAlign w:val="subscript"/>
              </w:rPr>
              <w:t>3</w:t>
            </w:r>
          </w:p>
        </w:tc>
        <w:tc>
          <w:tcPr>
            <w:tcW w:w="963" w:type="pct"/>
            <w:gridSpan w:val="2"/>
            <w:vAlign w:val="center"/>
          </w:tcPr>
          <w:p w14:paraId="1B1282B0"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76.40</w:t>
            </w:r>
          </w:p>
        </w:tc>
        <w:tc>
          <w:tcPr>
            <w:tcW w:w="965" w:type="pct"/>
            <w:gridSpan w:val="2"/>
            <w:vAlign w:val="center"/>
          </w:tcPr>
          <w:p w14:paraId="302C652B"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52.00</w:t>
            </w:r>
          </w:p>
        </w:tc>
        <w:tc>
          <w:tcPr>
            <w:tcW w:w="969" w:type="pct"/>
            <w:gridSpan w:val="2"/>
            <w:vAlign w:val="center"/>
          </w:tcPr>
          <w:p w14:paraId="3231E42F"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15.20</w:t>
            </w:r>
          </w:p>
        </w:tc>
      </w:tr>
      <w:tr w:rsidR="00BA67C0" w:rsidRPr="00E844AC" w14:paraId="1ADF5DBA" w14:textId="77777777" w:rsidTr="00360E90">
        <w:trPr>
          <w:trHeight w:val="318"/>
        </w:trPr>
        <w:tc>
          <w:tcPr>
            <w:tcW w:w="2102" w:type="pct"/>
            <w:vAlign w:val="center"/>
          </w:tcPr>
          <w:p w14:paraId="3F62DEF3"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2</w:t>
            </w:r>
            <w:r w:rsidRPr="00E844AC">
              <w:rPr>
                <w:rFonts w:ascii="Arial" w:hAnsi="Arial" w:cs="Arial"/>
                <w:b/>
                <w:sz w:val="24"/>
                <w:szCs w:val="24"/>
              </w:rPr>
              <w:t>M</w:t>
            </w:r>
            <w:r w:rsidRPr="00E844AC">
              <w:rPr>
                <w:rFonts w:ascii="Arial" w:hAnsi="Arial" w:cs="Arial"/>
                <w:b/>
                <w:sz w:val="24"/>
                <w:szCs w:val="24"/>
                <w:vertAlign w:val="subscript"/>
              </w:rPr>
              <w:t>4</w:t>
            </w:r>
          </w:p>
        </w:tc>
        <w:tc>
          <w:tcPr>
            <w:tcW w:w="963" w:type="pct"/>
            <w:gridSpan w:val="2"/>
            <w:vAlign w:val="center"/>
          </w:tcPr>
          <w:p w14:paraId="4F0FD835"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70.00</w:t>
            </w:r>
          </w:p>
        </w:tc>
        <w:tc>
          <w:tcPr>
            <w:tcW w:w="965" w:type="pct"/>
            <w:gridSpan w:val="2"/>
            <w:vAlign w:val="center"/>
          </w:tcPr>
          <w:p w14:paraId="2DE6517B"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45.30</w:t>
            </w:r>
          </w:p>
        </w:tc>
        <w:tc>
          <w:tcPr>
            <w:tcW w:w="969" w:type="pct"/>
            <w:gridSpan w:val="2"/>
            <w:vAlign w:val="center"/>
          </w:tcPr>
          <w:p w14:paraId="77D0A88F"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11.50</w:t>
            </w:r>
          </w:p>
        </w:tc>
      </w:tr>
      <w:tr w:rsidR="00BA67C0" w:rsidRPr="00E844AC" w14:paraId="62EA9EFA" w14:textId="77777777" w:rsidTr="00360E90">
        <w:trPr>
          <w:trHeight w:val="318"/>
        </w:trPr>
        <w:tc>
          <w:tcPr>
            <w:tcW w:w="2102" w:type="pct"/>
            <w:vAlign w:val="center"/>
          </w:tcPr>
          <w:p w14:paraId="061B7214"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3</w:t>
            </w:r>
            <w:r w:rsidRPr="00E844AC">
              <w:rPr>
                <w:rFonts w:ascii="Arial" w:hAnsi="Arial" w:cs="Arial"/>
                <w:b/>
                <w:sz w:val="24"/>
                <w:szCs w:val="24"/>
              </w:rPr>
              <w:t>M</w:t>
            </w:r>
            <w:r w:rsidRPr="00E844AC">
              <w:rPr>
                <w:rFonts w:ascii="Arial" w:hAnsi="Arial" w:cs="Arial"/>
                <w:b/>
                <w:sz w:val="24"/>
                <w:szCs w:val="24"/>
                <w:vertAlign w:val="subscript"/>
              </w:rPr>
              <w:t>1</w:t>
            </w:r>
          </w:p>
        </w:tc>
        <w:tc>
          <w:tcPr>
            <w:tcW w:w="963" w:type="pct"/>
            <w:gridSpan w:val="2"/>
            <w:vAlign w:val="center"/>
          </w:tcPr>
          <w:p w14:paraId="65F42402"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70.50</w:t>
            </w:r>
          </w:p>
        </w:tc>
        <w:tc>
          <w:tcPr>
            <w:tcW w:w="965" w:type="pct"/>
            <w:gridSpan w:val="2"/>
            <w:vAlign w:val="center"/>
          </w:tcPr>
          <w:p w14:paraId="62164A26"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45.70</w:t>
            </w:r>
          </w:p>
        </w:tc>
        <w:tc>
          <w:tcPr>
            <w:tcW w:w="969" w:type="pct"/>
            <w:gridSpan w:val="2"/>
            <w:vAlign w:val="center"/>
          </w:tcPr>
          <w:p w14:paraId="0C278374"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11.70</w:t>
            </w:r>
          </w:p>
        </w:tc>
      </w:tr>
      <w:tr w:rsidR="00BA67C0" w:rsidRPr="00E844AC" w14:paraId="40123A62" w14:textId="77777777" w:rsidTr="00360E90">
        <w:trPr>
          <w:trHeight w:val="318"/>
        </w:trPr>
        <w:tc>
          <w:tcPr>
            <w:tcW w:w="2102" w:type="pct"/>
            <w:vAlign w:val="center"/>
          </w:tcPr>
          <w:p w14:paraId="5DE1D29B"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3</w:t>
            </w:r>
            <w:r w:rsidRPr="00E844AC">
              <w:rPr>
                <w:rFonts w:ascii="Arial" w:hAnsi="Arial" w:cs="Arial"/>
                <w:b/>
                <w:sz w:val="24"/>
                <w:szCs w:val="24"/>
              </w:rPr>
              <w:t>M</w:t>
            </w:r>
            <w:r w:rsidRPr="00E844AC">
              <w:rPr>
                <w:rFonts w:ascii="Arial" w:hAnsi="Arial" w:cs="Arial"/>
                <w:b/>
                <w:sz w:val="24"/>
                <w:szCs w:val="24"/>
                <w:vertAlign w:val="subscript"/>
              </w:rPr>
              <w:t>2</w:t>
            </w:r>
          </w:p>
        </w:tc>
        <w:tc>
          <w:tcPr>
            <w:tcW w:w="963" w:type="pct"/>
            <w:gridSpan w:val="2"/>
            <w:vAlign w:val="center"/>
          </w:tcPr>
          <w:p w14:paraId="3B5972D4"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72.60</w:t>
            </w:r>
          </w:p>
        </w:tc>
        <w:tc>
          <w:tcPr>
            <w:tcW w:w="965" w:type="pct"/>
            <w:gridSpan w:val="2"/>
            <w:vAlign w:val="center"/>
          </w:tcPr>
          <w:p w14:paraId="719705C8"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47.20</w:t>
            </w:r>
          </w:p>
        </w:tc>
        <w:tc>
          <w:tcPr>
            <w:tcW w:w="969" w:type="pct"/>
            <w:gridSpan w:val="2"/>
            <w:vAlign w:val="center"/>
          </w:tcPr>
          <w:p w14:paraId="49C5B088"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13.30</w:t>
            </w:r>
          </w:p>
        </w:tc>
      </w:tr>
      <w:tr w:rsidR="00BA67C0" w:rsidRPr="00E844AC" w14:paraId="0A730D82" w14:textId="77777777" w:rsidTr="00360E90">
        <w:trPr>
          <w:trHeight w:val="318"/>
        </w:trPr>
        <w:tc>
          <w:tcPr>
            <w:tcW w:w="2102" w:type="pct"/>
            <w:vAlign w:val="center"/>
          </w:tcPr>
          <w:p w14:paraId="16568770"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3</w:t>
            </w:r>
            <w:r w:rsidRPr="00E844AC">
              <w:rPr>
                <w:rFonts w:ascii="Arial" w:hAnsi="Arial" w:cs="Arial"/>
                <w:b/>
                <w:sz w:val="24"/>
                <w:szCs w:val="24"/>
              </w:rPr>
              <w:t>M</w:t>
            </w:r>
            <w:r w:rsidRPr="00E844AC">
              <w:rPr>
                <w:rFonts w:ascii="Arial" w:hAnsi="Arial" w:cs="Arial"/>
                <w:b/>
                <w:sz w:val="24"/>
                <w:szCs w:val="24"/>
                <w:vertAlign w:val="subscript"/>
              </w:rPr>
              <w:t>3</w:t>
            </w:r>
          </w:p>
        </w:tc>
        <w:tc>
          <w:tcPr>
            <w:tcW w:w="963" w:type="pct"/>
            <w:gridSpan w:val="2"/>
            <w:vAlign w:val="center"/>
          </w:tcPr>
          <w:p w14:paraId="10969241"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72.70</w:t>
            </w:r>
          </w:p>
        </w:tc>
        <w:tc>
          <w:tcPr>
            <w:tcW w:w="965" w:type="pct"/>
            <w:gridSpan w:val="2"/>
            <w:vAlign w:val="center"/>
          </w:tcPr>
          <w:p w14:paraId="7B7594C9"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47.90</w:t>
            </w:r>
          </w:p>
        </w:tc>
        <w:tc>
          <w:tcPr>
            <w:tcW w:w="969" w:type="pct"/>
            <w:gridSpan w:val="2"/>
            <w:vAlign w:val="center"/>
          </w:tcPr>
          <w:p w14:paraId="68D9E6AB"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13.40</w:t>
            </w:r>
          </w:p>
        </w:tc>
      </w:tr>
      <w:tr w:rsidR="00BA67C0" w:rsidRPr="00E844AC" w14:paraId="3EBCBCDD" w14:textId="77777777" w:rsidTr="00360E90">
        <w:trPr>
          <w:trHeight w:val="318"/>
        </w:trPr>
        <w:tc>
          <w:tcPr>
            <w:tcW w:w="2102" w:type="pct"/>
            <w:vAlign w:val="center"/>
          </w:tcPr>
          <w:p w14:paraId="7AD9F077"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3</w:t>
            </w:r>
            <w:r w:rsidRPr="00E844AC">
              <w:rPr>
                <w:rFonts w:ascii="Arial" w:hAnsi="Arial" w:cs="Arial"/>
                <w:b/>
                <w:sz w:val="24"/>
                <w:szCs w:val="24"/>
              </w:rPr>
              <w:t>M</w:t>
            </w:r>
            <w:r w:rsidRPr="00E844AC">
              <w:rPr>
                <w:rFonts w:ascii="Arial" w:hAnsi="Arial" w:cs="Arial"/>
                <w:b/>
                <w:sz w:val="24"/>
                <w:szCs w:val="24"/>
                <w:vertAlign w:val="subscript"/>
              </w:rPr>
              <w:t>4</w:t>
            </w:r>
          </w:p>
        </w:tc>
        <w:tc>
          <w:tcPr>
            <w:tcW w:w="963" w:type="pct"/>
            <w:gridSpan w:val="2"/>
            <w:vAlign w:val="center"/>
          </w:tcPr>
          <w:p w14:paraId="15EB06EF"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68.21</w:t>
            </w:r>
          </w:p>
        </w:tc>
        <w:tc>
          <w:tcPr>
            <w:tcW w:w="965" w:type="pct"/>
            <w:gridSpan w:val="2"/>
            <w:vAlign w:val="center"/>
          </w:tcPr>
          <w:p w14:paraId="7475C27B"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42.40</w:t>
            </w:r>
          </w:p>
        </w:tc>
        <w:tc>
          <w:tcPr>
            <w:tcW w:w="969" w:type="pct"/>
            <w:gridSpan w:val="2"/>
            <w:vAlign w:val="center"/>
          </w:tcPr>
          <w:p w14:paraId="64B2E9B5"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10.80</w:t>
            </w:r>
          </w:p>
        </w:tc>
      </w:tr>
      <w:tr w:rsidR="00BA67C0" w:rsidRPr="00E844AC" w14:paraId="1B23FE01" w14:textId="77777777" w:rsidTr="00360E90">
        <w:trPr>
          <w:trHeight w:val="318"/>
        </w:trPr>
        <w:tc>
          <w:tcPr>
            <w:tcW w:w="2102" w:type="pct"/>
            <w:vAlign w:val="center"/>
          </w:tcPr>
          <w:p w14:paraId="69A64AA4"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4</w:t>
            </w:r>
            <w:r w:rsidRPr="00E844AC">
              <w:rPr>
                <w:rFonts w:ascii="Arial" w:hAnsi="Arial" w:cs="Arial"/>
                <w:b/>
                <w:sz w:val="24"/>
                <w:szCs w:val="24"/>
              </w:rPr>
              <w:t>M</w:t>
            </w:r>
            <w:r w:rsidRPr="00E844AC">
              <w:rPr>
                <w:rFonts w:ascii="Arial" w:hAnsi="Arial" w:cs="Arial"/>
                <w:b/>
                <w:sz w:val="24"/>
                <w:szCs w:val="24"/>
                <w:vertAlign w:val="subscript"/>
              </w:rPr>
              <w:t>1</w:t>
            </w:r>
          </w:p>
        </w:tc>
        <w:tc>
          <w:tcPr>
            <w:tcW w:w="963" w:type="pct"/>
            <w:gridSpan w:val="2"/>
            <w:vAlign w:val="center"/>
          </w:tcPr>
          <w:p w14:paraId="2B8A660C"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33.50</w:t>
            </w:r>
          </w:p>
        </w:tc>
        <w:tc>
          <w:tcPr>
            <w:tcW w:w="965" w:type="pct"/>
            <w:gridSpan w:val="2"/>
            <w:vAlign w:val="center"/>
          </w:tcPr>
          <w:p w14:paraId="7779A67C"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17.00</w:t>
            </w:r>
          </w:p>
        </w:tc>
        <w:tc>
          <w:tcPr>
            <w:tcW w:w="969" w:type="pct"/>
            <w:gridSpan w:val="2"/>
            <w:vAlign w:val="center"/>
          </w:tcPr>
          <w:p w14:paraId="10F4D1DE"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7.80</w:t>
            </w:r>
          </w:p>
        </w:tc>
      </w:tr>
      <w:tr w:rsidR="00BA67C0" w:rsidRPr="00E844AC" w14:paraId="1A395892" w14:textId="77777777" w:rsidTr="00360E90">
        <w:trPr>
          <w:trHeight w:val="318"/>
        </w:trPr>
        <w:tc>
          <w:tcPr>
            <w:tcW w:w="2102" w:type="pct"/>
            <w:vAlign w:val="center"/>
          </w:tcPr>
          <w:p w14:paraId="4ED4235C"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4</w:t>
            </w:r>
            <w:r w:rsidRPr="00E844AC">
              <w:rPr>
                <w:rFonts w:ascii="Arial" w:hAnsi="Arial" w:cs="Arial"/>
                <w:b/>
                <w:sz w:val="24"/>
                <w:szCs w:val="24"/>
              </w:rPr>
              <w:t>M</w:t>
            </w:r>
            <w:r w:rsidRPr="00E844AC">
              <w:rPr>
                <w:rFonts w:ascii="Arial" w:hAnsi="Arial" w:cs="Arial"/>
                <w:b/>
                <w:sz w:val="24"/>
                <w:szCs w:val="24"/>
                <w:vertAlign w:val="subscript"/>
              </w:rPr>
              <w:t>2</w:t>
            </w:r>
          </w:p>
        </w:tc>
        <w:tc>
          <w:tcPr>
            <w:tcW w:w="963" w:type="pct"/>
            <w:gridSpan w:val="2"/>
            <w:vAlign w:val="center"/>
          </w:tcPr>
          <w:p w14:paraId="3B5D66B3"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40.10</w:t>
            </w:r>
          </w:p>
        </w:tc>
        <w:tc>
          <w:tcPr>
            <w:tcW w:w="965" w:type="pct"/>
            <w:gridSpan w:val="2"/>
            <w:vAlign w:val="center"/>
          </w:tcPr>
          <w:p w14:paraId="0939B88C"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18.20</w:t>
            </w:r>
          </w:p>
        </w:tc>
        <w:tc>
          <w:tcPr>
            <w:tcW w:w="969" w:type="pct"/>
            <w:gridSpan w:val="2"/>
            <w:vAlign w:val="center"/>
          </w:tcPr>
          <w:p w14:paraId="06698C55"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8.30</w:t>
            </w:r>
          </w:p>
        </w:tc>
      </w:tr>
      <w:tr w:rsidR="00BA67C0" w:rsidRPr="00E844AC" w14:paraId="52711300" w14:textId="77777777" w:rsidTr="00360E90">
        <w:trPr>
          <w:trHeight w:val="318"/>
        </w:trPr>
        <w:tc>
          <w:tcPr>
            <w:tcW w:w="2102" w:type="pct"/>
            <w:vAlign w:val="center"/>
          </w:tcPr>
          <w:p w14:paraId="25079BA7"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4</w:t>
            </w:r>
            <w:r w:rsidRPr="00E844AC">
              <w:rPr>
                <w:rFonts w:ascii="Arial" w:hAnsi="Arial" w:cs="Arial"/>
                <w:b/>
                <w:sz w:val="24"/>
                <w:szCs w:val="24"/>
              </w:rPr>
              <w:t>M</w:t>
            </w:r>
            <w:r w:rsidRPr="00E844AC">
              <w:rPr>
                <w:rFonts w:ascii="Arial" w:hAnsi="Arial" w:cs="Arial"/>
                <w:b/>
                <w:sz w:val="24"/>
                <w:szCs w:val="24"/>
                <w:vertAlign w:val="subscript"/>
              </w:rPr>
              <w:t>3</w:t>
            </w:r>
          </w:p>
        </w:tc>
        <w:tc>
          <w:tcPr>
            <w:tcW w:w="963" w:type="pct"/>
            <w:gridSpan w:val="2"/>
            <w:vAlign w:val="center"/>
          </w:tcPr>
          <w:p w14:paraId="2FEB1B81"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42.30</w:t>
            </w:r>
          </w:p>
        </w:tc>
        <w:tc>
          <w:tcPr>
            <w:tcW w:w="965" w:type="pct"/>
            <w:gridSpan w:val="2"/>
            <w:vAlign w:val="center"/>
          </w:tcPr>
          <w:p w14:paraId="698AE26D"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20.10</w:t>
            </w:r>
          </w:p>
        </w:tc>
        <w:tc>
          <w:tcPr>
            <w:tcW w:w="969" w:type="pct"/>
            <w:gridSpan w:val="2"/>
            <w:vAlign w:val="center"/>
          </w:tcPr>
          <w:p w14:paraId="101D6324"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8.40</w:t>
            </w:r>
          </w:p>
        </w:tc>
      </w:tr>
      <w:tr w:rsidR="00BA67C0" w:rsidRPr="00E844AC" w14:paraId="5A57A929" w14:textId="77777777" w:rsidTr="00360E90">
        <w:trPr>
          <w:trHeight w:val="318"/>
        </w:trPr>
        <w:tc>
          <w:tcPr>
            <w:tcW w:w="2102" w:type="pct"/>
            <w:vAlign w:val="center"/>
          </w:tcPr>
          <w:p w14:paraId="56F2C64F"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w:t>
            </w:r>
            <w:r w:rsidRPr="00E844AC">
              <w:rPr>
                <w:rFonts w:ascii="Arial" w:hAnsi="Arial" w:cs="Arial"/>
                <w:b/>
                <w:sz w:val="24"/>
                <w:szCs w:val="24"/>
                <w:vertAlign w:val="subscript"/>
                <w:lang w:val="en-US"/>
              </w:rPr>
              <w:t>4</w:t>
            </w:r>
            <w:r w:rsidRPr="00E844AC">
              <w:rPr>
                <w:rFonts w:ascii="Arial" w:hAnsi="Arial" w:cs="Arial"/>
                <w:b/>
                <w:sz w:val="24"/>
                <w:szCs w:val="24"/>
              </w:rPr>
              <w:t>M</w:t>
            </w:r>
            <w:r w:rsidRPr="00E844AC">
              <w:rPr>
                <w:rFonts w:ascii="Arial" w:hAnsi="Arial" w:cs="Arial"/>
                <w:b/>
                <w:sz w:val="24"/>
                <w:szCs w:val="24"/>
                <w:vertAlign w:val="subscript"/>
              </w:rPr>
              <w:t>4</w:t>
            </w:r>
          </w:p>
        </w:tc>
        <w:tc>
          <w:tcPr>
            <w:tcW w:w="963" w:type="pct"/>
            <w:gridSpan w:val="2"/>
            <w:vAlign w:val="center"/>
          </w:tcPr>
          <w:p w14:paraId="3AAEA056"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15.20</w:t>
            </w:r>
          </w:p>
        </w:tc>
        <w:tc>
          <w:tcPr>
            <w:tcW w:w="965" w:type="pct"/>
            <w:gridSpan w:val="2"/>
            <w:vAlign w:val="center"/>
          </w:tcPr>
          <w:p w14:paraId="5849E2B3"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12.10</w:t>
            </w:r>
          </w:p>
        </w:tc>
        <w:tc>
          <w:tcPr>
            <w:tcW w:w="969" w:type="pct"/>
            <w:gridSpan w:val="2"/>
            <w:vAlign w:val="center"/>
          </w:tcPr>
          <w:p w14:paraId="258AD69A"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rPr>
              <w:t>5.60</w:t>
            </w:r>
          </w:p>
        </w:tc>
      </w:tr>
      <w:tr w:rsidR="00BA67C0" w:rsidRPr="00E844AC" w14:paraId="2386A913" w14:textId="77777777" w:rsidTr="00360E90">
        <w:trPr>
          <w:trHeight w:val="318"/>
        </w:trPr>
        <w:tc>
          <w:tcPr>
            <w:tcW w:w="2102" w:type="pct"/>
            <w:vAlign w:val="center"/>
          </w:tcPr>
          <w:p w14:paraId="70017437" w14:textId="77777777" w:rsidR="00BA67C0" w:rsidRPr="00E844AC" w:rsidRDefault="00BA67C0" w:rsidP="00BA67C0">
            <w:pPr>
              <w:spacing w:after="0" w:line="240" w:lineRule="auto"/>
              <w:ind w:hanging="109"/>
              <w:jc w:val="center"/>
              <w:rPr>
                <w:rFonts w:ascii="Arial" w:hAnsi="Arial" w:cs="Arial"/>
                <w:b/>
                <w:sz w:val="24"/>
                <w:szCs w:val="24"/>
                <w:lang w:val="en-US"/>
              </w:rPr>
            </w:pPr>
          </w:p>
        </w:tc>
        <w:tc>
          <w:tcPr>
            <w:tcW w:w="479" w:type="pct"/>
            <w:vAlign w:val="center"/>
          </w:tcPr>
          <w:p w14:paraId="02D45885" w14:textId="77777777" w:rsidR="00BA67C0" w:rsidRPr="00E844AC" w:rsidRDefault="00BA67C0" w:rsidP="00BA67C0">
            <w:pPr>
              <w:spacing w:after="0" w:line="240" w:lineRule="auto"/>
              <w:jc w:val="center"/>
              <w:rPr>
                <w:rFonts w:ascii="Arial" w:hAnsi="Arial" w:cs="Arial"/>
                <w:sz w:val="24"/>
                <w:szCs w:val="24"/>
              </w:rPr>
            </w:pPr>
            <w:proofErr w:type="spellStart"/>
            <w:proofErr w:type="gramStart"/>
            <w:r w:rsidRPr="00E844AC">
              <w:rPr>
                <w:rFonts w:ascii="Arial" w:hAnsi="Arial" w:cs="Arial"/>
                <w:b/>
                <w:lang w:val="en-US"/>
              </w:rPr>
              <w:t>S.Em</w:t>
            </w:r>
            <w:proofErr w:type="spellEnd"/>
            <w:proofErr w:type="gramEnd"/>
            <w:r w:rsidRPr="00E844AC">
              <w:rPr>
                <w:rFonts w:ascii="Arial" w:hAnsi="Arial" w:cs="Arial"/>
                <w:b/>
                <w:lang w:val="en-US"/>
              </w:rPr>
              <w:t xml:space="preserve"> ±</w:t>
            </w:r>
          </w:p>
        </w:tc>
        <w:tc>
          <w:tcPr>
            <w:tcW w:w="483" w:type="pct"/>
            <w:vAlign w:val="center"/>
          </w:tcPr>
          <w:p w14:paraId="2754A795" w14:textId="77777777" w:rsidR="00BA67C0" w:rsidRPr="00E844AC" w:rsidRDefault="00BA67C0" w:rsidP="00BA67C0">
            <w:pPr>
              <w:spacing w:after="0" w:line="240" w:lineRule="auto"/>
              <w:jc w:val="center"/>
              <w:rPr>
                <w:rFonts w:ascii="Arial" w:hAnsi="Arial" w:cs="Arial"/>
                <w:b/>
                <w:lang w:val="en-US"/>
              </w:rPr>
            </w:pPr>
            <w:r w:rsidRPr="00E844AC">
              <w:rPr>
                <w:rFonts w:ascii="Arial" w:hAnsi="Arial" w:cs="Arial"/>
                <w:b/>
                <w:lang w:val="en-US"/>
              </w:rPr>
              <w:t>C.D.</w:t>
            </w:r>
          </w:p>
          <w:p w14:paraId="75ADBA9F" w14:textId="75A244F0" w:rsidR="00BA67C0" w:rsidRPr="00E844AC" w:rsidRDefault="00BA67C0" w:rsidP="00BA67C0">
            <w:pPr>
              <w:spacing w:after="0" w:line="240" w:lineRule="auto"/>
              <w:ind w:right="-107"/>
              <w:rPr>
                <w:rFonts w:ascii="Arial" w:hAnsi="Arial" w:cs="Arial"/>
                <w:b/>
                <w:lang w:val="en-US"/>
              </w:rPr>
            </w:pPr>
            <w:r w:rsidRPr="00E844AC">
              <w:rPr>
                <w:rFonts w:ascii="Arial" w:hAnsi="Arial" w:cs="Arial"/>
                <w:b/>
                <w:lang w:val="en-US"/>
              </w:rPr>
              <w:t>at 5</w:t>
            </w:r>
            <w:r>
              <w:rPr>
                <w:rFonts w:ascii="Arial" w:hAnsi="Arial" w:cs="Arial"/>
                <w:b/>
                <w:lang w:val="en-US"/>
              </w:rPr>
              <w:t xml:space="preserve"> </w:t>
            </w:r>
            <w:r w:rsidRPr="00E844AC">
              <w:rPr>
                <w:rFonts w:ascii="Arial" w:hAnsi="Arial" w:cs="Arial"/>
                <w:b/>
                <w:lang w:val="en-US"/>
              </w:rPr>
              <w:t>%</w:t>
            </w:r>
          </w:p>
        </w:tc>
        <w:tc>
          <w:tcPr>
            <w:tcW w:w="479" w:type="pct"/>
            <w:vAlign w:val="center"/>
          </w:tcPr>
          <w:p w14:paraId="24DD5F26" w14:textId="77777777" w:rsidR="00BA67C0" w:rsidRPr="00E844AC" w:rsidRDefault="00BA67C0" w:rsidP="00BA67C0">
            <w:pPr>
              <w:spacing w:after="0" w:line="240" w:lineRule="auto"/>
              <w:jc w:val="center"/>
              <w:rPr>
                <w:rFonts w:ascii="Arial" w:hAnsi="Arial" w:cs="Arial"/>
                <w:sz w:val="24"/>
                <w:szCs w:val="24"/>
              </w:rPr>
            </w:pPr>
            <w:proofErr w:type="spellStart"/>
            <w:proofErr w:type="gramStart"/>
            <w:r w:rsidRPr="00E844AC">
              <w:rPr>
                <w:rFonts w:ascii="Arial" w:hAnsi="Arial" w:cs="Arial"/>
                <w:b/>
                <w:lang w:val="en-US"/>
              </w:rPr>
              <w:t>S.Em</w:t>
            </w:r>
            <w:proofErr w:type="spellEnd"/>
            <w:proofErr w:type="gramEnd"/>
            <w:r w:rsidRPr="00E844AC">
              <w:rPr>
                <w:rFonts w:ascii="Arial" w:hAnsi="Arial" w:cs="Arial"/>
                <w:b/>
                <w:lang w:val="en-US"/>
              </w:rPr>
              <w:t xml:space="preserve"> ±</w:t>
            </w:r>
          </w:p>
        </w:tc>
        <w:tc>
          <w:tcPr>
            <w:tcW w:w="485" w:type="pct"/>
            <w:vAlign w:val="center"/>
          </w:tcPr>
          <w:p w14:paraId="5B97F22B" w14:textId="77777777" w:rsidR="00BA67C0" w:rsidRPr="00E844AC" w:rsidRDefault="00BA67C0" w:rsidP="00BA67C0">
            <w:pPr>
              <w:spacing w:after="0" w:line="240" w:lineRule="auto"/>
              <w:jc w:val="center"/>
              <w:rPr>
                <w:rFonts w:ascii="Arial" w:hAnsi="Arial" w:cs="Arial"/>
                <w:b/>
                <w:lang w:val="en-US"/>
              </w:rPr>
            </w:pPr>
            <w:r w:rsidRPr="00E844AC">
              <w:rPr>
                <w:rFonts w:ascii="Arial" w:hAnsi="Arial" w:cs="Arial"/>
                <w:b/>
                <w:lang w:val="en-US"/>
              </w:rPr>
              <w:t>C.D.</w:t>
            </w:r>
          </w:p>
          <w:p w14:paraId="6F3252C1" w14:textId="4DFAD3BF" w:rsidR="00BA67C0" w:rsidRPr="00E844AC" w:rsidRDefault="00BA67C0" w:rsidP="00BA67C0">
            <w:pPr>
              <w:spacing w:after="0" w:line="240" w:lineRule="auto"/>
              <w:ind w:right="-116"/>
              <w:rPr>
                <w:rFonts w:ascii="Arial" w:hAnsi="Arial" w:cs="Arial"/>
                <w:sz w:val="24"/>
                <w:szCs w:val="24"/>
              </w:rPr>
            </w:pPr>
            <w:r w:rsidRPr="00E844AC">
              <w:rPr>
                <w:rFonts w:ascii="Arial" w:hAnsi="Arial" w:cs="Arial"/>
                <w:b/>
                <w:lang w:val="en-US"/>
              </w:rPr>
              <w:t>at 5</w:t>
            </w:r>
            <w:r>
              <w:rPr>
                <w:rFonts w:ascii="Arial" w:hAnsi="Arial" w:cs="Arial"/>
                <w:b/>
                <w:lang w:val="en-US"/>
              </w:rPr>
              <w:t xml:space="preserve"> </w:t>
            </w:r>
            <w:r w:rsidRPr="00E844AC">
              <w:rPr>
                <w:rFonts w:ascii="Arial" w:hAnsi="Arial" w:cs="Arial"/>
                <w:b/>
                <w:lang w:val="en-US"/>
              </w:rPr>
              <w:t>%</w:t>
            </w:r>
          </w:p>
        </w:tc>
        <w:tc>
          <w:tcPr>
            <w:tcW w:w="484" w:type="pct"/>
            <w:vAlign w:val="center"/>
          </w:tcPr>
          <w:p w14:paraId="789DAEF8" w14:textId="77777777" w:rsidR="00BA67C0" w:rsidRPr="00E844AC" w:rsidRDefault="00BA67C0" w:rsidP="00BA67C0">
            <w:pPr>
              <w:spacing w:after="0" w:line="240" w:lineRule="auto"/>
              <w:jc w:val="center"/>
              <w:rPr>
                <w:rFonts w:ascii="Arial" w:hAnsi="Arial" w:cs="Arial"/>
                <w:sz w:val="24"/>
                <w:szCs w:val="24"/>
              </w:rPr>
            </w:pPr>
            <w:proofErr w:type="spellStart"/>
            <w:proofErr w:type="gramStart"/>
            <w:r w:rsidRPr="00E844AC">
              <w:rPr>
                <w:rFonts w:ascii="Arial" w:hAnsi="Arial" w:cs="Arial"/>
                <w:b/>
                <w:lang w:val="en-US"/>
              </w:rPr>
              <w:t>S.Em</w:t>
            </w:r>
            <w:proofErr w:type="spellEnd"/>
            <w:proofErr w:type="gramEnd"/>
            <w:r w:rsidRPr="00E844AC">
              <w:rPr>
                <w:rFonts w:ascii="Arial" w:hAnsi="Arial" w:cs="Arial"/>
                <w:b/>
                <w:lang w:val="en-US"/>
              </w:rPr>
              <w:t xml:space="preserve"> ±</w:t>
            </w:r>
          </w:p>
        </w:tc>
        <w:tc>
          <w:tcPr>
            <w:tcW w:w="486" w:type="pct"/>
            <w:vAlign w:val="center"/>
          </w:tcPr>
          <w:p w14:paraId="544E5FD8" w14:textId="77777777" w:rsidR="00BA67C0" w:rsidRPr="00E844AC" w:rsidRDefault="00BA67C0" w:rsidP="00BA67C0">
            <w:pPr>
              <w:spacing w:after="0" w:line="240" w:lineRule="auto"/>
              <w:jc w:val="center"/>
              <w:rPr>
                <w:rFonts w:ascii="Arial" w:hAnsi="Arial" w:cs="Arial"/>
                <w:b/>
                <w:lang w:val="en-US"/>
              </w:rPr>
            </w:pPr>
            <w:r w:rsidRPr="00E844AC">
              <w:rPr>
                <w:rFonts w:ascii="Arial" w:hAnsi="Arial" w:cs="Arial"/>
                <w:b/>
                <w:lang w:val="en-US"/>
              </w:rPr>
              <w:t>C.D.</w:t>
            </w:r>
          </w:p>
          <w:p w14:paraId="5DBFD621"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b/>
                <w:lang w:val="en-US"/>
              </w:rPr>
              <w:t>at 5 %</w:t>
            </w:r>
          </w:p>
        </w:tc>
      </w:tr>
      <w:tr w:rsidR="00BA67C0" w:rsidRPr="00E844AC" w14:paraId="4651CD11" w14:textId="77777777" w:rsidTr="00360E90">
        <w:trPr>
          <w:trHeight w:val="318"/>
        </w:trPr>
        <w:tc>
          <w:tcPr>
            <w:tcW w:w="2102" w:type="pct"/>
            <w:vAlign w:val="center"/>
          </w:tcPr>
          <w:p w14:paraId="001105C3"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 xml:space="preserve">Factor </w:t>
            </w:r>
            <w:proofErr w:type="spellStart"/>
            <w:r w:rsidRPr="00E844AC">
              <w:rPr>
                <w:rFonts w:ascii="Arial" w:hAnsi="Arial" w:cs="Arial"/>
                <w:b/>
                <w:sz w:val="24"/>
                <w:szCs w:val="24"/>
                <w:lang w:val="en-US"/>
              </w:rPr>
              <w:t>M at</w:t>
            </w:r>
            <w:proofErr w:type="spellEnd"/>
            <w:r w:rsidRPr="00E844AC">
              <w:rPr>
                <w:rFonts w:ascii="Arial" w:hAnsi="Arial" w:cs="Arial"/>
                <w:b/>
                <w:sz w:val="24"/>
                <w:szCs w:val="24"/>
                <w:lang w:val="en-US"/>
              </w:rPr>
              <w:t xml:space="preserve"> same level of F</w:t>
            </w:r>
          </w:p>
        </w:tc>
        <w:tc>
          <w:tcPr>
            <w:tcW w:w="479" w:type="pct"/>
            <w:vAlign w:val="center"/>
          </w:tcPr>
          <w:p w14:paraId="2816C4BC"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2.91</w:t>
            </w:r>
          </w:p>
        </w:tc>
        <w:tc>
          <w:tcPr>
            <w:tcW w:w="483" w:type="pct"/>
            <w:vAlign w:val="center"/>
          </w:tcPr>
          <w:p w14:paraId="0C86314D"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8.72</w:t>
            </w:r>
          </w:p>
        </w:tc>
        <w:tc>
          <w:tcPr>
            <w:tcW w:w="479" w:type="pct"/>
            <w:vAlign w:val="center"/>
          </w:tcPr>
          <w:p w14:paraId="131DFF4A"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2.31</w:t>
            </w:r>
          </w:p>
        </w:tc>
        <w:tc>
          <w:tcPr>
            <w:tcW w:w="485" w:type="pct"/>
            <w:vAlign w:val="center"/>
          </w:tcPr>
          <w:p w14:paraId="00D762B9"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7.20</w:t>
            </w:r>
          </w:p>
        </w:tc>
        <w:tc>
          <w:tcPr>
            <w:tcW w:w="484" w:type="pct"/>
            <w:vAlign w:val="center"/>
          </w:tcPr>
          <w:p w14:paraId="61F30675"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0.41</w:t>
            </w:r>
          </w:p>
        </w:tc>
        <w:tc>
          <w:tcPr>
            <w:tcW w:w="486" w:type="pct"/>
            <w:vAlign w:val="center"/>
          </w:tcPr>
          <w:p w14:paraId="434B99A3"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1.32</w:t>
            </w:r>
          </w:p>
        </w:tc>
      </w:tr>
      <w:tr w:rsidR="00BA67C0" w:rsidRPr="00E844AC" w14:paraId="637C71A9" w14:textId="77777777" w:rsidTr="00360E90">
        <w:trPr>
          <w:trHeight w:val="318"/>
        </w:trPr>
        <w:tc>
          <w:tcPr>
            <w:tcW w:w="2102" w:type="pct"/>
            <w:vAlign w:val="center"/>
          </w:tcPr>
          <w:p w14:paraId="4B34F09F" w14:textId="77777777" w:rsidR="00BA67C0" w:rsidRPr="00E844AC" w:rsidRDefault="00BA67C0" w:rsidP="00BA67C0">
            <w:pPr>
              <w:spacing w:after="0" w:line="240" w:lineRule="auto"/>
              <w:ind w:hanging="109"/>
              <w:jc w:val="center"/>
              <w:rPr>
                <w:rFonts w:ascii="Arial" w:hAnsi="Arial" w:cs="Arial"/>
                <w:b/>
                <w:sz w:val="24"/>
                <w:szCs w:val="24"/>
                <w:lang w:val="en-US"/>
              </w:rPr>
            </w:pPr>
            <w:r w:rsidRPr="00E844AC">
              <w:rPr>
                <w:rFonts w:ascii="Arial" w:hAnsi="Arial" w:cs="Arial"/>
                <w:b/>
                <w:sz w:val="24"/>
                <w:szCs w:val="24"/>
                <w:lang w:val="en-US"/>
              </w:rPr>
              <w:t>Factor F at same level of M</w:t>
            </w:r>
          </w:p>
        </w:tc>
        <w:tc>
          <w:tcPr>
            <w:tcW w:w="479" w:type="pct"/>
            <w:vAlign w:val="center"/>
          </w:tcPr>
          <w:p w14:paraId="48FFEFBC"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1.50</w:t>
            </w:r>
          </w:p>
        </w:tc>
        <w:tc>
          <w:tcPr>
            <w:tcW w:w="483" w:type="pct"/>
            <w:vAlign w:val="center"/>
          </w:tcPr>
          <w:p w14:paraId="1D9CCF53"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5.34</w:t>
            </w:r>
          </w:p>
        </w:tc>
        <w:tc>
          <w:tcPr>
            <w:tcW w:w="479" w:type="pct"/>
            <w:vAlign w:val="center"/>
          </w:tcPr>
          <w:p w14:paraId="23CA5655"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1.25</w:t>
            </w:r>
          </w:p>
        </w:tc>
        <w:tc>
          <w:tcPr>
            <w:tcW w:w="485" w:type="pct"/>
            <w:vAlign w:val="center"/>
          </w:tcPr>
          <w:p w14:paraId="245EB0AE"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4.12</w:t>
            </w:r>
          </w:p>
        </w:tc>
        <w:tc>
          <w:tcPr>
            <w:tcW w:w="484" w:type="pct"/>
            <w:vAlign w:val="center"/>
          </w:tcPr>
          <w:p w14:paraId="5FACC6B8"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0.25</w:t>
            </w:r>
          </w:p>
        </w:tc>
        <w:tc>
          <w:tcPr>
            <w:tcW w:w="486" w:type="pct"/>
            <w:vAlign w:val="center"/>
          </w:tcPr>
          <w:p w14:paraId="025073F0" w14:textId="77777777" w:rsidR="00BA67C0" w:rsidRPr="00E844AC" w:rsidRDefault="00BA67C0" w:rsidP="00BA67C0">
            <w:pPr>
              <w:spacing w:after="0" w:line="240" w:lineRule="auto"/>
              <w:jc w:val="center"/>
              <w:rPr>
                <w:rFonts w:ascii="Arial" w:hAnsi="Arial" w:cs="Arial"/>
                <w:sz w:val="24"/>
                <w:szCs w:val="24"/>
              </w:rPr>
            </w:pPr>
            <w:r w:rsidRPr="00E844AC">
              <w:rPr>
                <w:rFonts w:ascii="Arial" w:hAnsi="Arial" w:cs="Arial"/>
                <w:color w:val="000000" w:themeColor="text1"/>
                <w:spacing w:val="-5"/>
                <w:kern w:val="24"/>
              </w:rPr>
              <w:t>0.72</w:t>
            </w:r>
          </w:p>
        </w:tc>
      </w:tr>
    </w:tbl>
    <w:p w14:paraId="21F5FC3C" w14:textId="7FBB782F" w:rsidR="00EB1C97" w:rsidRPr="006B4083" w:rsidRDefault="00EB1C97" w:rsidP="006B4083">
      <w:pPr>
        <w:spacing w:line="240" w:lineRule="auto"/>
        <w:ind w:right="-613"/>
        <w:rPr>
          <w:rFonts w:ascii="Arial" w:hAnsi="Arial" w:cs="Arial"/>
          <w:szCs w:val="20"/>
        </w:rPr>
      </w:pPr>
      <w:r w:rsidRPr="006B4083">
        <w:rPr>
          <w:rFonts w:ascii="Arial" w:hAnsi="Arial" w:cs="Arial"/>
          <w:szCs w:val="20"/>
        </w:rPr>
        <w:t>F</w:t>
      </w:r>
      <w:r w:rsidRPr="006B4083">
        <w:rPr>
          <w:rFonts w:ascii="Arial" w:hAnsi="Arial" w:cs="Arial"/>
          <w:szCs w:val="20"/>
          <w:vertAlign w:val="subscript"/>
        </w:rPr>
        <w:t>1</w:t>
      </w:r>
      <w:r w:rsidRPr="006B4083">
        <w:rPr>
          <w:rFonts w:ascii="Arial" w:hAnsi="Arial" w:cs="Arial"/>
          <w:szCs w:val="20"/>
        </w:rPr>
        <w:t xml:space="preserve">: 125 % </w:t>
      </w:r>
      <w:proofErr w:type="gramStart"/>
      <w:r w:rsidRPr="006B4083">
        <w:rPr>
          <w:rFonts w:ascii="Arial" w:hAnsi="Arial" w:cs="Arial"/>
          <w:szCs w:val="20"/>
        </w:rPr>
        <w:t xml:space="preserve">RDF </w:t>
      </w:r>
      <w:r w:rsidR="006B4083" w:rsidRPr="006B4083">
        <w:rPr>
          <w:rFonts w:ascii="Arial" w:hAnsi="Arial" w:cs="Arial"/>
          <w:szCs w:val="20"/>
        </w:rPr>
        <w:t xml:space="preserve"> </w:t>
      </w:r>
      <w:r w:rsidRPr="006B4083">
        <w:rPr>
          <w:rFonts w:ascii="Arial" w:hAnsi="Arial" w:cs="Arial"/>
          <w:szCs w:val="20"/>
        </w:rPr>
        <w:t>F</w:t>
      </w:r>
      <w:proofErr w:type="gramEnd"/>
      <w:r w:rsidRPr="006B4083">
        <w:rPr>
          <w:rFonts w:ascii="Arial" w:hAnsi="Arial" w:cs="Arial"/>
          <w:szCs w:val="20"/>
          <w:vertAlign w:val="subscript"/>
        </w:rPr>
        <w:t>3</w:t>
      </w:r>
      <w:r w:rsidRPr="006B4083">
        <w:rPr>
          <w:rFonts w:ascii="Arial" w:hAnsi="Arial" w:cs="Arial"/>
          <w:szCs w:val="20"/>
        </w:rPr>
        <w:t>: 75% RDF  M</w:t>
      </w:r>
      <w:r w:rsidRPr="006B4083">
        <w:rPr>
          <w:rFonts w:ascii="Arial" w:hAnsi="Arial" w:cs="Arial"/>
          <w:szCs w:val="20"/>
          <w:vertAlign w:val="subscript"/>
        </w:rPr>
        <w:t>1</w:t>
      </w:r>
      <w:r w:rsidRPr="006B4083">
        <w:rPr>
          <w:rFonts w:ascii="Arial" w:hAnsi="Arial" w:cs="Arial"/>
          <w:szCs w:val="20"/>
        </w:rPr>
        <w:t>: 1% urea foliar spray  M</w:t>
      </w:r>
      <w:r w:rsidRPr="006B4083">
        <w:rPr>
          <w:rFonts w:ascii="Arial" w:hAnsi="Arial" w:cs="Arial"/>
          <w:szCs w:val="20"/>
          <w:vertAlign w:val="subscript"/>
        </w:rPr>
        <w:t>3</w:t>
      </w:r>
      <w:r w:rsidRPr="006B4083">
        <w:rPr>
          <w:rFonts w:ascii="Arial" w:hAnsi="Arial" w:cs="Arial"/>
          <w:szCs w:val="20"/>
        </w:rPr>
        <w:t>: Seaweed extract foliar spray</w:t>
      </w:r>
    </w:p>
    <w:p w14:paraId="74DA44EA" w14:textId="49EBABFF" w:rsidR="00EB1C97" w:rsidRPr="006B4083" w:rsidRDefault="00EB1C97" w:rsidP="006B4083">
      <w:pPr>
        <w:spacing w:line="240" w:lineRule="auto"/>
        <w:ind w:right="-755"/>
        <w:rPr>
          <w:rFonts w:ascii="Arial" w:hAnsi="Arial" w:cs="Arial"/>
          <w:szCs w:val="20"/>
        </w:rPr>
      </w:pPr>
      <w:r w:rsidRPr="006B4083">
        <w:rPr>
          <w:rFonts w:ascii="Arial" w:hAnsi="Arial" w:cs="Arial"/>
          <w:szCs w:val="20"/>
        </w:rPr>
        <w:t>F</w:t>
      </w:r>
      <w:r w:rsidRPr="006B4083">
        <w:rPr>
          <w:rFonts w:ascii="Arial" w:hAnsi="Arial" w:cs="Arial"/>
          <w:szCs w:val="20"/>
          <w:vertAlign w:val="subscript"/>
        </w:rPr>
        <w:t>2</w:t>
      </w:r>
      <w:r w:rsidRPr="006B4083">
        <w:rPr>
          <w:rFonts w:ascii="Arial" w:hAnsi="Arial" w:cs="Arial"/>
          <w:szCs w:val="20"/>
        </w:rPr>
        <w:t xml:space="preserve">: 100 % </w:t>
      </w:r>
      <w:proofErr w:type="gramStart"/>
      <w:r w:rsidRPr="006B4083">
        <w:rPr>
          <w:rFonts w:ascii="Arial" w:hAnsi="Arial" w:cs="Arial"/>
          <w:szCs w:val="20"/>
        </w:rPr>
        <w:t>RDF  F</w:t>
      </w:r>
      <w:proofErr w:type="gramEnd"/>
      <w:r w:rsidRPr="006B4083">
        <w:rPr>
          <w:rFonts w:ascii="Arial" w:hAnsi="Arial" w:cs="Arial"/>
          <w:szCs w:val="20"/>
          <w:vertAlign w:val="subscript"/>
        </w:rPr>
        <w:t>4</w:t>
      </w:r>
      <w:r w:rsidRPr="006B4083">
        <w:rPr>
          <w:rFonts w:ascii="Arial" w:hAnsi="Arial" w:cs="Arial"/>
          <w:szCs w:val="20"/>
        </w:rPr>
        <w:t>: No RDF (Control) M</w:t>
      </w:r>
      <w:r w:rsidRPr="006B4083">
        <w:rPr>
          <w:rFonts w:ascii="Arial" w:hAnsi="Arial" w:cs="Arial"/>
          <w:szCs w:val="20"/>
          <w:vertAlign w:val="subscript"/>
        </w:rPr>
        <w:t>2</w:t>
      </w:r>
      <w:r w:rsidRPr="006B4083">
        <w:rPr>
          <w:rFonts w:ascii="Arial" w:hAnsi="Arial" w:cs="Arial"/>
          <w:szCs w:val="20"/>
        </w:rPr>
        <w:t>: 1% 19:19:19 foliar spray M</w:t>
      </w:r>
      <w:r w:rsidRPr="006B4083">
        <w:rPr>
          <w:rFonts w:ascii="Arial" w:hAnsi="Arial" w:cs="Arial"/>
          <w:szCs w:val="20"/>
          <w:vertAlign w:val="subscript"/>
        </w:rPr>
        <w:t>4</w:t>
      </w:r>
      <w:r w:rsidRPr="006B4083">
        <w:rPr>
          <w:rFonts w:ascii="Arial" w:hAnsi="Arial" w:cs="Arial"/>
          <w:szCs w:val="20"/>
        </w:rPr>
        <w:t>:Water spray (control)</w:t>
      </w:r>
    </w:p>
    <w:p w14:paraId="7492B669" w14:textId="77777777" w:rsidR="00EB1C97" w:rsidRPr="00E844AC" w:rsidRDefault="00EB1C97" w:rsidP="00004B65">
      <w:pPr>
        <w:spacing w:after="0" w:line="360" w:lineRule="auto"/>
        <w:ind w:left="426"/>
        <w:jc w:val="both"/>
        <w:rPr>
          <w:rFonts w:ascii="Arial" w:hAnsi="Arial" w:cs="Arial"/>
          <w:b/>
          <w:sz w:val="24"/>
        </w:rPr>
      </w:pPr>
    </w:p>
    <w:p w14:paraId="0C1612A5" w14:textId="77777777" w:rsidR="00D8406B" w:rsidRDefault="00D8406B" w:rsidP="00D8406B">
      <w:pPr>
        <w:spacing w:line="360" w:lineRule="auto"/>
        <w:jc w:val="both"/>
        <w:rPr>
          <w:rFonts w:ascii="Times New Roman" w:hAnsi="Times New Roman"/>
          <w:b/>
          <w:sz w:val="24"/>
        </w:rPr>
      </w:pPr>
    </w:p>
    <w:p w14:paraId="7186DB5E" w14:textId="77777777" w:rsidR="00D8406B" w:rsidRDefault="00D8406B" w:rsidP="00D8406B">
      <w:pPr>
        <w:spacing w:line="360" w:lineRule="auto"/>
        <w:ind w:firstLine="720"/>
        <w:jc w:val="both"/>
        <w:rPr>
          <w:rFonts w:ascii="Arial" w:hAnsi="Arial" w:cs="Arial"/>
          <w:bCs/>
          <w:sz w:val="24"/>
        </w:rPr>
      </w:pPr>
      <w:r w:rsidRPr="003C45B6">
        <w:rPr>
          <w:rFonts w:ascii="Arial" w:hAnsi="Arial" w:cs="Arial"/>
          <w:bCs/>
          <w:sz w:val="24"/>
        </w:rPr>
        <w:lastRenderedPageBreak/>
        <w:t xml:space="preserve">Overall, the study conclusively establishes that </w:t>
      </w:r>
      <w:r w:rsidRPr="003C45B6">
        <w:rPr>
          <w:rFonts w:ascii="Arial" w:hAnsi="Arial" w:cs="Arial"/>
          <w:sz w:val="24"/>
        </w:rPr>
        <w:t>application of 125% RDF in combination with seaweed extract foliar spray is the most effective nutrient management strategy for maximizing N, P and K uptake in senna leaves at harvest.</w:t>
      </w:r>
      <w:r w:rsidRPr="003C45B6">
        <w:rPr>
          <w:rFonts w:ascii="Arial" w:hAnsi="Arial" w:cs="Arial"/>
          <w:bCs/>
          <w:sz w:val="24"/>
        </w:rPr>
        <w:t xml:space="preserve"> This integrated approach not only improves nutrient absorption but also ensures better growth and productivity of senna, making it a sustainable and economically viable fertilization practice for commercial cultivation.</w:t>
      </w:r>
    </w:p>
    <w:p w14:paraId="6AC06FA5" w14:textId="77777777" w:rsidR="00D8406B" w:rsidRDefault="00D8406B" w:rsidP="00D8406B">
      <w:pPr>
        <w:spacing w:after="0" w:line="360" w:lineRule="auto"/>
        <w:rPr>
          <w:rFonts w:ascii="Arial" w:hAnsi="Arial" w:cs="Arial"/>
          <w:b/>
          <w:bCs/>
          <w:sz w:val="24"/>
          <w:szCs w:val="24"/>
        </w:rPr>
      </w:pPr>
      <w:r>
        <w:rPr>
          <w:rFonts w:ascii="Arial" w:hAnsi="Arial" w:cs="Arial"/>
          <w:b/>
          <w:bCs/>
          <w:sz w:val="24"/>
          <w:szCs w:val="24"/>
        </w:rPr>
        <w:t>Disclaimer</w:t>
      </w:r>
    </w:p>
    <w:p w14:paraId="7387F5FD" w14:textId="77777777" w:rsidR="00D8406B" w:rsidRPr="00743084" w:rsidRDefault="00D8406B" w:rsidP="00D8406B">
      <w:pPr>
        <w:spacing w:before="240" w:after="0" w:line="360" w:lineRule="auto"/>
        <w:jc w:val="both"/>
        <w:rPr>
          <w:rFonts w:ascii="Arial" w:hAnsi="Arial" w:cs="Arial"/>
          <w:sz w:val="24"/>
          <w:szCs w:val="24"/>
        </w:rPr>
      </w:pPr>
      <w:r w:rsidRPr="00743084">
        <w:rPr>
          <w:rFonts w:ascii="Arial" w:hAnsi="Arial" w:cs="Arial"/>
          <w:sz w:val="24"/>
          <w:szCs w:val="24"/>
        </w:rPr>
        <w:t xml:space="preserve">This study was conducted solely for academic and research purposes. The findings, interpretations and conclusions presented in this manuscript are based on the data generated under the specific experimental conditions described. They may not be directly applicable to all </w:t>
      </w:r>
      <w:proofErr w:type="spellStart"/>
      <w:r w:rsidRPr="00743084">
        <w:rPr>
          <w:rFonts w:ascii="Arial" w:hAnsi="Arial" w:cs="Arial"/>
          <w:sz w:val="24"/>
          <w:szCs w:val="24"/>
        </w:rPr>
        <w:t>agro</w:t>
      </w:r>
      <w:proofErr w:type="spellEnd"/>
      <w:r w:rsidRPr="00743084">
        <w:rPr>
          <w:rFonts w:ascii="Arial" w:hAnsi="Arial" w:cs="Arial"/>
          <w:sz w:val="24"/>
          <w:szCs w:val="24"/>
        </w:rPr>
        <w:t xml:space="preserve">-climatic regions or production systems. </w:t>
      </w:r>
    </w:p>
    <w:p w14:paraId="3ACF8912" w14:textId="77777777" w:rsidR="00D8406B" w:rsidRDefault="00D8406B" w:rsidP="00D8406B">
      <w:pPr>
        <w:spacing w:after="0" w:line="360" w:lineRule="auto"/>
        <w:jc w:val="both"/>
        <w:rPr>
          <w:rFonts w:ascii="Arial" w:hAnsi="Arial" w:cs="Arial"/>
          <w:b/>
          <w:bCs/>
          <w:sz w:val="24"/>
          <w:szCs w:val="24"/>
        </w:rPr>
      </w:pPr>
    </w:p>
    <w:p w14:paraId="69F85FC8" w14:textId="45D5EC1A" w:rsidR="00D8406B" w:rsidRPr="00A422FC" w:rsidRDefault="00D8406B" w:rsidP="00D8406B">
      <w:pPr>
        <w:spacing w:after="0" w:line="360" w:lineRule="auto"/>
        <w:jc w:val="both"/>
        <w:rPr>
          <w:rFonts w:ascii="Arial" w:hAnsi="Arial" w:cs="Arial"/>
          <w:b/>
          <w:bCs/>
          <w:sz w:val="24"/>
          <w:szCs w:val="24"/>
        </w:rPr>
      </w:pPr>
      <w:r w:rsidRPr="00A422FC">
        <w:rPr>
          <w:rFonts w:ascii="Arial" w:hAnsi="Arial" w:cs="Arial"/>
          <w:b/>
          <w:bCs/>
          <w:sz w:val="24"/>
          <w:szCs w:val="24"/>
        </w:rPr>
        <w:t>Competing Interest</w:t>
      </w:r>
      <w:r w:rsidRPr="00743084">
        <w:rPr>
          <w:rFonts w:ascii="Arial" w:hAnsi="Arial" w:cs="Arial"/>
          <w:b/>
          <w:bCs/>
          <w:sz w:val="24"/>
          <w:szCs w:val="24"/>
        </w:rPr>
        <w:t>s</w:t>
      </w:r>
    </w:p>
    <w:p w14:paraId="787F7689" w14:textId="77777777" w:rsidR="00D8406B" w:rsidRPr="00743084" w:rsidRDefault="00D8406B" w:rsidP="00D8406B">
      <w:pPr>
        <w:spacing w:before="240" w:after="0" w:line="360" w:lineRule="auto"/>
        <w:jc w:val="both"/>
        <w:rPr>
          <w:rFonts w:ascii="Arial" w:hAnsi="Arial" w:cs="Arial"/>
          <w:bCs/>
          <w:sz w:val="24"/>
          <w:szCs w:val="24"/>
        </w:rPr>
      </w:pPr>
      <w:r w:rsidRPr="00A422FC">
        <w:rPr>
          <w:rFonts w:ascii="Arial" w:hAnsi="Arial" w:cs="Arial"/>
          <w:bCs/>
          <w:sz w:val="24"/>
          <w:szCs w:val="24"/>
        </w:rPr>
        <w:t>The authors declare that no known competing financial interests or personal relationships that could have appeared to influence the work reported in this manuscript. The research was conducted independently, and no external agency or commercial entity had any role in the study design, data collection, analysis, interpretation, or decision to publish.</w:t>
      </w:r>
    </w:p>
    <w:p w14:paraId="288DA20E" w14:textId="77CE2398" w:rsidR="00F16F92" w:rsidRDefault="00360E90" w:rsidP="00D8406B">
      <w:pPr>
        <w:spacing w:before="240" w:line="360" w:lineRule="auto"/>
        <w:ind w:left="567" w:hanging="567"/>
        <w:jc w:val="both"/>
        <w:rPr>
          <w:rFonts w:ascii="Arial" w:hAnsi="Arial" w:cs="Arial"/>
          <w:b/>
          <w:sz w:val="24"/>
        </w:rPr>
      </w:pPr>
      <w:r>
        <w:rPr>
          <w:rFonts w:ascii="Arial" w:hAnsi="Arial" w:cs="Arial"/>
          <w:b/>
          <w:sz w:val="24"/>
        </w:rPr>
        <w:t xml:space="preserve">5.0 </w:t>
      </w:r>
      <w:r w:rsidR="00F16F92" w:rsidRPr="00F16F92">
        <w:rPr>
          <w:rFonts w:ascii="Arial" w:hAnsi="Arial" w:cs="Arial"/>
          <w:b/>
          <w:sz w:val="24"/>
        </w:rPr>
        <w:t>Reference</w:t>
      </w:r>
    </w:p>
    <w:p w14:paraId="2147DBF9" w14:textId="1B1E7E31" w:rsidR="00A24089" w:rsidRPr="001411F0" w:rsidRDefault="00236D1E" w:rsidP="001411F0">
      <w:pPr>
        <w:spacing w:before="240" w:after="240" w:line="360" w:lineRule="auto"/>
        <w:ind w:left="540" w:hanging="540"/>
        <w:jc w:val="both"/>
        <w:rPr>
          <w:rFonts w:ascii="Arial" w:hAnsi="Arial" w:cs="Arial"/>
          <w:sz w:val="24"/>
          <w:szCs w:val="24"/>
          <w:highlight w:val="yellow"/>
        </w:rPr>
      </w:pPr>
      <w:proofErr w:type="spellStart"/>
      <w:r w:rsidRPr="001411F0">
        <w:rPr>
          <w:rFonts w:ascii="Arial" w:hAnsi="Arial" w:cs="Arial"/>
          <w:sz w:val="24"/>
          <w:szCs w:val="24"/>
        </w:rPr>
        <w:t>Basak</w:t>
      </w:r>
      <w:proofErr w:type="spellEnd"/>
      <w:r w:rsidRPr="001411F0">
        <w:rPr>
          <w:rFonts w:ascii="Arial" w:hAnsi="Arial" w:cs="Arial"/>
          <w:sz w:val="24"/>
          <w:szCs w:val="24"/>
        </w:rPr>
        <w:t xml:space="preserve">, B. B., </w:t>
      </w:r>
      <w:proofErr w:type="spellStart"/>
      <w:r w:rsidRPr="001411F0">
        <w:rPr>
          <w:rFonts w:ascii="Arial" w:hAnsi="Arial" w:cs="Arial"/>
          <w:sz w:val="24"/>
          <w:szCs w:val="24"/>
        </w:rPr>
        <w:t>Chinchmalatpure</w:t>
      </w:r>
      <w:proofErr w:type="spellEnd"/>
      <w:r w:rsidRPr="001411F0">
        <w:rPr>
          <w:rFonts w:ascii="Arial" w:hAnsi="Arial" w:cs="Arial"/>
          <w:sz w:val="24"/>
          <w:szCs w:val="24"/>
        </w:rPr>
        <w:t xml:space="preserve">, A. R., </w:t>
      </w:r>
      <w:proofErr w:type="spellStart"/>
      <w:r w:rsidRPr="001411F0">
        <w:rPr>
          <w:rFonts w:ascii="Arial" w:hAnsi="Arial" w:cs="Arial"/>
          <w:sz w:val="24"/>
          <w:szCs w:val="24"/>
        </w:rPr>
        <w:t>Saha</w:t>
      </w:r>
      <w:proofErr w:type="spellEnd"/>
      <w:r w:rsidRPr="001411F0">
        <w:rPr>
          <w:rFonts w:ascii="Arial" w:hAnsi="Arial" w:cs="Arial"/>
          <w:sz w:val="24"/>
          <w:szCs w:val="24"/>
        </w:rPr>
        <w:t xml:space="preserve">, A., </w:t>
      </w:r>
      <w:proofErr w:type="spellStart"/>
      <w:r w:rsidRPr="001411F0">
        <w:rPr>
          <w:rFonts w:ascii="Arial" w:hAnsi="Arial" w:cs="Arial"/>
          <w:sz w:val="24"/>
          <w:szCs w:val="24"/>
        </w:rPr>
        <w:t>Lodaya</w:t>
      </w:r>
      <w:proofErr w:type="spellEnd"/>
      <w:r w:rsidRPr="001411F0">
        <w:rPr>
          <w:rFonts w:ascii="Arial" w:hAnsi="Arial" w:cs="Arial"/>
          <w:sz w:val="24"/>
          <w:szCs w:val="24"/>
        </w:rPr>
        <w:t xml:space="preserve">, D. H., Patel, P., &amp; </w:t>
      </w:r>
      <w:proofErr w:type="spellStart"/>
      <w:r w:rsidRPr="001411F0">
        <w:rPr>
          <w:rFonts w:ascii="Arial" w:hAnsi="Arial" w:cs="Arial"/>
          <w:sz w:val="24"/>
          <w:szCs w:val="24"/>
        </w:rPr>
        <w:t>Gajbhiye</w:t>
      </w:r>
      <w:proofErr w:type="spellEnd"/>
      <w:r w:rsidRPr="001411F0">
        <w:rPr>
          <w:rFonts w:ascii="Arial" w:hAnsi="Arial" w:cs="Arial"/>
          <w:sz w:val="24"/>
          <w:szCs w:val="24"/>
        </w:rPr>
        <w:t xml:space="preserve">, N. A. (2023). Integrated nutrient management fostered economic yield and bioactive principle of medicinal herb (Cassia angustifolia </w:t>
      </w:r>
      <w:proofErr w:type="spellStart"/>
      <w:r w:rsidRPr="001411F0">
        <w:rPr>
          <w:rFonts w:ascii="Arial" w:hAnsi="Arial" w:cs="Arial"/>
          <w:sz w:val="24"/>
          <w:szCs w:val="24"/>
        </w:rPr>
        <w:t>Vahl</w:t>
      </w:r>
      <w:proofErr w:type="spellEnd"/>
      <w:r w:rsidRPr="001411F0">
        <w:rPr>
          <w:rFonts w:ascii="Arial" w:hAnsi="Arial" w:cs="Arial"/>
          <w:sz w:val="24"/>
          <w:szCs w:val="24"/>
        </w:rPr>
        <w:t>.) in saline soil of semi-arid region of Western India. Communications in Soil Science and Plant Analysis, 54(5), 611-626. https://doi.org/10.1080/00103624.2023.2170900</w:t>
      </w:r>
    </w:p>
    <w:p w14:paraId="5CCE9AB9" w14:textId="6B7A0843" w:rsidR="00A24089" w:rsidRPr="001411F0" w:rsidRDefault="002B4DDE" w:rsidP="001411F0">
      <w:pPr>
        <w:spacing w:before="240" w:after="240" w:line="360" w:lineRule="auto"/>
        <w:ind w:left="540" w:hanging="540"/>
        <w:jc w:val="both"/>
        <w:rPr>
          <w:rFonts w:ascii="Arial" w:hAnsi="Arial" w:cs="Arial"/>
          <w:sz w:val="24"/>
          <w:szCs w:val="24"/>
          <w:highlight w:val="yellow"/>
        </w:rPr>
      </w:pPr>
      <w:r w:rsidRPr="001411F0">
        <w:rPr>
          <w:rFonts w:ascii="Arial" w:hAnsi="Arial" w:cs="Arial"/>
          <w:sz w:val="24"/>
          <w:szCs w:val="24"/>
        </w:rPr>
        <w:t>El-Gamal, S. M. A., &amp; Ahmed, H. M. I. (2016). Response of dill (</w:t>
      </w:r>
      <w:proofErr w:type="spellStart"/>
      <w:r w:rsidRPr="001411F0">
        <w:rPr>
          <w:rFonts w:ascii="Arial" w:hAnsi="Arial" w:cs="Arial"/>
          <w:sz w:val="24"/>
          <w:szCs w:val="24"/>
        </w:rPr>
        <w:t>Anethum</w:t>
      </w:r>
      <w:proofErr w:type="spellEnd"/>
      <w:r w:rsidRPr="001411F0">
        <w:rPr>
          <w:rFonts w:ascii="Arial" w:hAnsi="Arial" w:cs="Arial"/>
          <w:sz w:val="24"/>
          <w:szCs w:val="24"/>
        </w:rPr>
        <w:t xml:space="preserve"> </w:t>
      </w:r>
      <w:proofErr w:type="spellStart"/>
      <w:r w:rsidRPr="001411F0">
        <w:rPr>
          <w:rFonts w:ascii="Arial" w:hAnsi="Arial" w:cs="Arial"/>
          <w:sz w:val="24"/>
          <w:szCs w:val="24"/>
        </w:rPr>
        <w:t>graveloens</w:t>
      </w:r>
      <w:proofErr w:type="spellEnd"/>
      <w:r w:rsidRPr="001411F0">
        <w:rPr>
          <w:rFonts w:ascii="Arial" w:hAnsi="Arial" w:cs="Arial"/>
          <w:sz w:val="24"/>
          <w:szCs w:val="24"/>
        </w:rPr>
        <w:t xml:space="preserve"> Linn.) to seaweed and moringa leaf extracts foliar application under different sowing dates. Alexandria Journal of Agricultural Sciences, 61(5), 469-485. http://alexja.journals.ekb.eg/journal/archive/61</w:t>
      </w:r>
    </w:p>
    <w:p w14:paraId="7D129F0B" w14:textId="77777777" w:rsidR="00A24089" w:rsidRPr="00CA4386" w:rsidRDefault="00A24089" w:rsidP="001411F0">
      <w:pPr>
        <w:pStyle w:val="HTMLPreformatted"/>
        <w:tabs>
          <w:tab w:val="clear" w:pos="916"/>
        </w:tabs>
        <w:spacing w:before="240" w:after="240" w:line="360" w:lineRule="auto"/>
        <w:ind w:left="540" w:hanging="540"/>
        <w:jc w:val="both"/>
        <w:rPr>
          <w:rFonts w:ascii="Arial" w:hAnsi="Arial" w:cs="Arial"/>
          <w:sz w:val="24"/>
          <w:szCs w:val="24"/>
        </w:rPr>
      </w:pPr>
      <w:bookmarkStart w:id="1" w:name="_Hlk200900270"/>
      <w:r w:rsidRPr="00CA4386">
        <w:rPr>
          <w:rFonts w:ascii="Arial" w:hAnsi="Arial" w:cs="Arial"/>
          <w:sz w:val="24"/>
          <w:szCs w:val="24"/>
        </w:rPr>
        <w:t>Hassan, E. A., 2015</w:t>
      </w:r>
      <w:bookmarkEnd w:id="1"/>
      <w:r w:rsidRPr="00CA4386">
        <w:rPr>
          <w:rFonts w:ascii="Arial" w:hAnsi="Arial" w:cs="Arial"/>
          <w:sz w:val="24"/>
          <w:szCs w:val="24"/>
        </w:rPr>
        <w:t>, Influence of mixed minerals ores and seaweed liquid extract on growth, yield and chemical constituents of dill (</w:t>
      </w:r>
      <w:r w:rsidRPr="00CA4386">
        <w:rPr>
          <w:rFonts w:ascii="Arial" w:hAnsi="Arial" w:cs="Arial"/>
          <w:i/>
          <w:sz w:val="24"/>
          <w:szCs w:val="24"/>
        </w:rPr>
        <w:t>Anethum graveolens</w:t>
      </w:r>
      <w:r w:rsidRPr="00CA4386">
        <w:rPr>
          <w:rFonts w:ascii="Arial" w:hAnsi="Arial" w:cs="Arial"/>
          <w:sz w:val="24"/>
          <w:szCs w:val="24"/>
        </w:rPr>
        <w:t xml:space="preserve"> L.) plants. </w:t>
      </w:r>
      <w:r w:rsidRPr="00CA4386">
        <w:rPr>
          <w:rFonts w:ascii="Arial" w:hAnsi="Arial" w:cs="Arial"/>
          <w:i/>
          <w:sz w:val="24"/>
          <w:szCs w:val="24"/>
        </w:rPr>
        <w:t>Middle East J. Appl. Sci</w:t>
      </w:r>
      <w:r w:rsidRPr="00CA4386">
        <w:rPr>
          <w:rFonts w:ascii="Arial" w:hAnsi="Arial" w:cs="Arial"/>
          <w:sz w:val="24"/>
          <w:szCs w:val="24"/>
        </w:rPr>
        <w:t xml:space="preserve">., </w:t>
      </w:r>
      <w:r w:rsidRPr="00CA4386">
        <w:rPr>
          <w:rFonts w:ascii="Arial" w:hAnsi="Arial" w:cs="Arial"/>
          <w:iCs/>
          <w:sz w:val="24"/>
          <w:szCs w:val="24"/>
        </w:rPr>
        <w:t>5</w:t>
      </w:r>
      <w:r w:rsidRPr="00CA4386">
        <w:rPr>
          <w:rFonts w:ascii="Arial" w:hAnsi="Arial" w:cs="Arial"/>
          <w:sz w:val="24"/>
          <w:szCs w:val="24"/>
        </w:rPr>
        <w:t>(3): 751-758.</w:t>
      </w:r>
    </w:p>
    <w:p w14:paraId="02392582" w14:textId="1F117414" w:rsidR="00EA3FF4" w:rsidRPr="001411F0" w:rsidRDefault="00EA3FF4" w:rsidP="001411F0">
      <w:pPr>
        <w:spacing w:before="240" w:after="240" w:line="360" w:lineRule="auto"/>
        <w:ind w:left="540" w:hanging="540"/>
        <w:jc w:val="both"/>
        <w:outlineLvl w:val="0"/>
        <w:rPr>
          <w:rFonts w:ascii="Arial" w:eastAsia="Times New Roman" w:hAnsi="Arial" w:cs="Arial"/>
          <w:bCs/>
          <w:color w:val="000000"/>
          <w:kern w:val="36"/>
          <w:sz w:val="24"/>
          <w:szCs w:val="24"/>
          <w:lang w:eastAsia="en-GB"/>
        </w:rPr>
      </w:pPr>
      <w:r w:rsidRPr="001411F0">
        <w:rPr>
          <w:rFonts w:ascii="Arial" w:eastAsia="Times New Roman" w:hAnsi="Arial" w:cs="Arial"/>
          <w:bCs/>
          <w:kern w:val="36"/>
          <w:sz w:val="24"/>
          <w:szCs w:val="24"/>
          <w:lang w:val="en-GB" w:eastAsia="en-GB"/>
        </w:rPr>
        <w:lastRenderedPageBreak/>
        <w:t>Jackson, M. L., 1973, Soil Chemical Analysis Prentice Hall of India Private Limited.</w:t>
      </w:r>
      <w:r w:rsidR="00417E10" w:rsidRPr="001411F0">
        <w:rPr>
          <w:rFonts w:ascii="Arial" w:eastAsia="Times New Roman" w:hAnsi="Arial" w:cs="Arial"/>
          <w:bCs/>
          <w:kern w:val="36"/>
          <w:sz w:val="24"/>
          <w:szCs w:val="24"/>
          <w:lang w:val="en-GB" w:eastAsia="en-GB"/>
        </w:rPr>
        <w:t xml:space="preserve"> </w:t>
      </w:r>
      <w:r w:rsidRPr="001411F0">
        <w:rPr>
          <w:rFonts w:ascii="Arial" w:eastAsia="Times New Roman" w:hAnsi="Arial" w:cs="Arial"/>
          <w:bCs/>
          <w:kern w:val="36"/>
          <w:sz w:val="24"/>
          <w:szCs w:val="24"/>
          <w:lang w:val="en-GB" w:eastAsia="en-GB"/>
        </w:rPr>
        <w:t>New Delhi, 498</w:t>
      </w:r>
    </w:p>
    <w:p w14:paraId="4E6C6228" w14:textId="33198341" w:rsidR="00A24089" w:rsidRPr="001411F0" w:rsidRDefault="000C5FA0" w:rsidP="001411F0">
      <w:pPr>
        <w:spacing w:before="240" w:after="240" w:line="360" w:lineRule="auto"/>
        <w:ind w:left="540" w:hanging="540"/>
        <w:jc w:val="both"/>
        <w:rPr>
          <w:rFonts w:ascii="Arial" w:hAnsi="Arial" w:cs="Arial"/>
          <w:sz w:val="24"/>
          <w:szCs w:val="24"/>
          <w:highlight w:val="yellow"/>
        </w:rPr>
      </w:pPr>
      <w:proofErr w:type="spellStart"/>
      <w:r w:rsidRPr="001411F0">
        <w:rPr>
          <w:rFonts w:ascii="Arial" w:hAnsi="Arial" w:cs="Arial"/>
          <w:sz w:val="24"/>
          <w:szCs w:val="24"/>
        </w:rPr>
        <w:t>Muruganandam</w:t>
      </w:r>
      <w:proofErr w:type="spellEnd"/>
      <w:r w:rsidRPr="001411F0">
        <w:rPr>
          <w:rFonts w:ascii="Arial" w:hAnsi="Arial" w:cs="Arial"/>
          <w:sz w:val="24"/>
          <w:szCs w:val="24"/>
        </w:rPr>
        <w:t xml:space="preserve">, C., </w:t>
      </w:r>
      <w:proofErr w:type="spellStart"/>
      <w:r w:rsidRPr="001411F0">
        <w:rPr>
          <w:rFonts w:ascii="Arial" w:hAnsi="Arial" w:cs="Arial"/>
          <w:sz w:val="24"/>
          <w:szCs w:val="24"/>
        </w:rPr>
        <w:t>Kalidasan</w:t>
      </w:r>
      <w:proofErr w:type="spellEnd"/>
      <w:r w:rsidRPr="001411F0">
        <w:rPr>
          <w:rFonts w:ascii="Arial" w:hAnsi="Arial" w:cs="Arial"/>
          <w:sz w:val="24"/>
          <w:szCs w:val="24"/>
        </w:rPr>
        <w:t xml:space="preserve">, T., </w:t>
      </w:r>
      <w:proofErr w:type="spellStart"/>
      <w:r w:rsidRPr="001411F0">
        <w:rPr>
          <w:rFonts w:ascii="Arial" w:hAnsi="Arial" w:cs="Arial"/>
          <w:sz w:val="24"/>
          <w:szCs w:val="24"/>
        </w:rPr>
        <w:t>Kousika</w:t>
      </w:r>
      <w:proofErr w:type="spellEnd"/>
      <w:r w:rsidRPr="001411F0">
        <w:rPr>
          <w:rFonts w:ascii="Arial" w:hAnsi="Arial" w:cs="Arial"/>
          <w:sz w:val="24"/>
          <w:szCs w:val="24"/>
        </w:rPr>
        <w:t xml:space="preserve">, S., &amp; </w:t>
      </w:r>
      <w:proofErr w:type="spellStart"/>
      <w:r w:rsidRPr="001411F0">
        <w:rPr>
          <w:rFonts w:ascii="Arial" w:hAnsi="Arial" w:cs="Arial"/>
          <w:sz w:val="24"/>
          <w:szCs w:val="24"/>
        </w:rPr>
        <w:t>Sajiv</w:t>
      </w:r>
      <w:proofErr w:type="spellEnd"/>
      <w:r w:rsidRPr="001411F0">
        <w:rPr>
          <w:rFonts w:ascii="Arial" w:hAnsi="Arial" w:cs="Arial"/>
          <w:sz w:val="24"/>
          <w:szCs w:val="24"/>
        </w:rPr>
        <w:t xml:space="preserve">, G. (2022). Effect of integrated nutrient management on growth of </w:t>
      </w:r>
      <w:proofErr w:type="spellStart"/>
      <w:r w:rsidRPr="001411F0">
        <w:rPr>
          <w:rFonts w:ascii="Arial" w:hAnsi="Arial" w:cs="Arial"/>
          <w:sz w:val="24"/>
          <w:szCs w:val="24"/>
        </w:rPr>
        <w:t>senna</w:t>
      </w:r>
      <w:proofErr w:type="spellEnd"/>
      <w:r w:rsidRPr="001411F0">
        <w:rPr>
          <w:rFonts w:ascii="Arial" w:hAnsi="Arial" w:cs="Arial"/>
          <w:sz w:val="24"/>
          <w:szCs w:val="24"/>
        </w:rPr>
        <w:t xml:space="preserve"> (Cassia </w:t>
      </w:r>
      <w:proofErr w:type="spellStart"/>
      <w:r w:rsidRPr="001411F0">
        <w:rPr>
          <w:rFonts w:ascii="Arial" w:hAnsi="Arial" w:cs="Arial"/>
          <w:sz w:val="24"/>
          <w:szCs w:val="24"/>
        </w:rPr>
        <w:t>angustifoliaVahl</w:t>
      </w:r>
      <w:proofErr w:type="spellEnd"/>
      <w:r w:rsidRPr="001411F0">
        <w:rPr>
          <w:rFonts w:ascii="Arial" w:hAnsi="Arial" w:cs="Arial"/>
          <w:sz w:val="24"/>
          <w:szCs w:val="24"/>
        </w:rPr>
        <w:t>.). *International Journal of Science and Research Archive*, *7*(2), 555-558. https://doi.org/10.30574/ijsra.2022.7.2.0322</w:t>
      </w:r>
    </w:p>
    <w:p w14:paraId="2EFE676F" w14:textId="77777777" w:rsidR="00A24089" w:rsidRPr="001411F0" w:rsidRDefault="00A24089" w:rsidP="001411F0">
      <w:pPr>
        <w:spacing w:before="240" w:after="240" w:line="360" w:lineRule="auto"/>
        <w:ind w:left="540" w:hanging="540"/>
        <w:jc w:val="both"/>
        <w:rPr>
          <w:rFonts w:ascii="Arial" w:hAnsi="Arial" w:cs="Arial"/>
          <w:sz w:val="24"/>
          <w:szCs w:val="24"/>
        </w:rPr>
      </w:pPr>
      <w:proofErr w:type="spellStart"/>
      <w:r w:rsidRPr="001411F0">
        <w:rPr>
          <w:rFonts w:ascii="Arial" w:hAnsi="Arial" w:cs="Arial"/>
          <w:sz w:val="24"/>
          <w:szCs w:val="24"/>
        </w:rPr>
        <w:t>Pareek</w:t>
      </w:r>
      <w:proofErr w:type="spellEnd"/>
      <w:r w:rsidRPr="001411F0">
        <w:rPr>
          <w:rFonts w:ascii="Arial" w:hAnsi="Arial" w:cs="Arial"/>
          <w:sz w:val="24"/>
          <w:szCs w:val="24"/>
        </w:rPr>
        <w:t>, O. P., Vashishtha, B. B., and Singh, R. S. (1989). Effect of farmyard manure and nitrogen on growth, yield and sennoside content of senna (</w:t>
      </w:r>
      <w:r w:rsidRPr="001411F0">
        <w:rPr>
          <w:rStyle w:val="Emphasis"/>
          <w:rFonts w:ascii="Arial" w:hAnsi="Arial" w:cs="Arial"/>
          <w:sz w:val="24"/>
          <w:szCs w:val="24"/>
        </w:rPr>
        <w:t>Cassia angustifolia</w:t>
      </w:r>
      <w:r w:rsidRPr="001411F0">
        <w:rPr>
          <w:rFonts w:ascii="Arial" w:hAnsi="Arial" w:cs="Arial"/>
          <w:sz w:val="24"/>
          <w:szCs w:val="24"/>
        </w:rPr>
        <w:t xml:space="preserve"> Vahl.). </w:t>
      </w:r>
      <w:r w:rsidRPr="001411F0">
        <w:rPr>
          <w:rFonts w:ascii="Arial" w:hAnsi="Arial" w:cs="Arial"/>
          <w:i/>
          <w:sz w:val="24"/>
          <w:szCs w:val="24"/>
        </w:rPr>
        <w:t xml:space="preserve">J. Med. </w:t>
      </w:r>
      <w:proofErr w:type="spellStart"/>
      <w:r w:rsidRPr="001411F0">
        <w:rPr>
          <w:rFonts w:ascii="Arial" w:hAnsi="Arial" w:cs="Arial"/>
          <w:i/>
          <w:sz w:val="24"/>
          <w:szCs w:val="24"/>
        </w:rPr>
        <w:t>Aromat</w:t>
      </w:r>
      <w:proofErr w:type="spellEnd"/>
      <w:r w:rsidRPr="001411F0">
        <w:rPr>
          <w:rFonts w:ascii="Arial" w:hAnsi="Arial" w:cs="Arial"/>
          <w:i/>
          <w:sz w:val="24"/>
          <w:szCs w:val="24"/>
        </w:rPr>
        <w:t>. Plant Sci.</w:t>
      </w:r>
      <w:r w:rsidRPr="001411F0">
        <w:rPr>
          <w:rFonts w:ascii="Arial" w:hAnsi="Arial" w:cs="Arial"/>
          <w:sz w:val="24"/>
          <w:szCs w:val="24"/>
        </w:rPr>
        <w:t>, 11(2): 102–106.</w:t>
      </w:r>
    </w:p>
    <w:p w14:paraId="70D2CB10" w14:textId="59387D7F" w:rsidR="00A24089" w:rsidRPr="001411F0" w:rsidRDefault="00CB4C4C" w:rsidP="001411F0">
      <w:pPr>
        <w:spacing w:before="240" w:after="240" w:line="360" w:lineRule="auto"/>
        <w:ind w:left="540" w:hanging="540"/>
        <w:jc w:val="both"/>
        <w:rPr>
          <w:rFonts w:ascii="Arial" w:hAnsi="Arial" w:cs="Arial"/>
          <w:sz w:val="24"/>
          <w:szCs w:val="24"/>
          <w:highlight w:val="yellow"/>
        </w:rPr>
      </w:pPr>
      <w:r w:rsidRPr="001411F0">
        <w:rPr>
          <w:rStyle w:val="markedcontent"/>
          <w:rFonts w:ascii="Arial" w:hAnsi="Arial" w:cs="Arial"/>
          <w:sz w:val="24"/>
          <w:szCs w:val="24"/>
        </w:rPr>
        <w:t xml:space="preserve">Pratibha, G., </w:t>
      </w:r>
      <w:proofErr w:type="spellStart"/>
      <w:r w:rsidRPr="001411F0">
        <w:rPr>
          <w:rStyle w:val="markedcontent"/>
          <w:rFonts w:ascii="Arial" w:hAnsi="Arial" w:cs="Arial"/>
          <w:sz w:val="24"/>
          <w:szCs w:val="24"/>
        </w:rPr>
        <w:t>Korwar</w:t>
      </w:r>
      <w:proofErr w:type="spellEnd"/>
      <w:r w:rsidRPr="001411F0">
        <w:rPr>
          <w:rStyle w:val="markedcontent"/>
          <w:rFonts w:ascii="Arial" w:hAnsi="Arial" w:cs="Arial"/>
          <w:sz w:val="24"/>
          <w:szCs w:val="24"/>
        </w:rPr>
        <w:t xml:space="preserve">, G. R., &amp; Yadav, S. K. (2010). Productivity, quality, nutrient use efficiency and economics of </w:t>
      </w:r>
      <w:proofErr w:type="spellStart"/>
      <w:r w:rsidRPr="001411F0">
        <w:rPr>
          <w:rStyle w:val="markedcontent"/>
          <w:rFonts w:ascii="Arial" w:hAnsi="Arial" w:cs="Arial"/>
          <w:sz w:val="24"/>
          <w:szCs w:val="24"/>
        </w:rPr>
        <w:t>senna</w:t>
      </w:r>
      <w:proofErr w:type="spellEnd"/>
      <w:r w:rsidRPr="001411F0">
        <w:rPr>
          <w:rStyle w:val="markedcontent"/>
          <w:rFonts w:ascii="Arial" w:hAnsi="Arial" w:cs="Arial"/>
          <w:sz w:val="24"/>
          <w:szCs w:val="24"/>
        </w:rPr>
        <w:t xml:space="preserve"> (Cassia angustifolia) as influenced by FYM and fertilizer nitrogen under rainfed conditions. Indian Journal of Agronomy, 55(1), 79–83. https://doi.org/10.59797/ija.v55i1.4721</w:t>
      </w:r>
    </w:p>
    <w:p w14:paraId="61C5186D" w14:textId="0F04AE3A" w:rsidR="00A24089" w:rsidRPr="001411F0" w:rsidRDefault="00C139FD" w:rsidP="001411F0">
      <w:pPr>
        <w:spacing w:before="240" w:after="240" w:line="360" w:lineRule="auto"/>
        <w:ind w:left="540" w:hanging="540"/>
        <w:jc w:val="both"/>
        <w:rPr>
          <w:rFonts w:ascii="Arial" w:hAnsi="Arial" w:cs="Arial"/>
          <w:sz w:val="24"/>
          <w:szCs w:val="24"/>
          <w:highlight w:val="yellow"/>
        </w:rPr>
      </w:pPr>
      <w:r w:rsidRPr="001411F0">
        <w:rPr>
          <w:rFonts w:ascii="Arial" w:hAnsi="Arial" w:cs="Arial"/>
          <w:sz w:val="24"/>
          <w:szCs w:val="24"/>
        </w:rPr>
        <w:t xml:space="preserve">Rani, S., &amp; Usha, R. (2013). Utilization of seaweeds in enhancing the biochemicals and productivity of Cassia angustifolia </w:t>
      </w:r>
      <w:proofErr w:type="spellStart"/>
      <w:r w:rsidRPr="001411F0">
        <w:rPr>
          <w:rFonts w:ascii="Arial" w:hAnsi="Arial" w:cs="Arial"/>
          <w:sz w:val="24"/>
          <w:szCs w:val="24"/>
        </w:rPr>
        <w:t>Vahl</w:t>
      </w:r>
      <w:proofErr w:type="spellEnd"/>
      <w:r w:rsidRPr="001411F0">
        <w:rPr>
          <w:rFonts w:ascii="Arial" w:hAnsi="Arial" w:cs="Arial"/>
          <w:sz w:val="24"/>
          <w:szCs w:val="24"/>
        </w:rPr>
        <w:t>. Indian Journal of Geo-Marine Sciences, 42(2), 184-188. http://nopr.niscpr.res.in/handle/123456789/20000</w:t>
      </w:r>
    </w:p>
    <w:p w14:paraId="6146F1ED" w14:textId="206712BD" w:rsidR="00A24089" w:rsidRPr="001411F0" w:rsidRDefault="00CA65B0" w:rsidP="001411F0">
      <w:pPr>
        <w:spacing w:before="240" w:after="240" w:line="360" w:lineRule="auto"/>
        <w:ind w:left="540" w:hanging="540"/>
        <w:jc w:val="both"/>
        <w:rPr>
          <w:rFonts w:ascii="Arial" w:hAnsi="Arial" w:cs="Arial"/>
          <w:sz w:val="24"/>
          <w:szCs w:val="24"/>
          <w:highlight w:val="yellow"/>
        </w:rPr>
      </w:pPr>
      <w:r w:rsidRPr="001411F0">
        <w:rPr>
          <w:rFonts w:ascii="Arial" w:hAnsi="Arial" w:cs="Arial"/>
          <w:sz w:val="24"/>
          <w:szCs w:val="24"/>
        </w:rPr>
        <w:t xml:space="preserve">Singh, M., </w:t>
      </w:r>
      <w:proofErr w:type="spellStart"/>
      <w:r w:rsidRPr="001411F0">
        <w:rPr>
          <w:rFonts w:ascii="Arial" w:hAnsi="Arial" w:cs="Arial"/>
          <w:sz w:val="24"/>
          <w:szCs w:val="24"/>
        </w:rPr>
        <w:t>Ganesha</w:t>
      </w:r>
      <w:proofErr w:type="spellEnd"/>
      <w:r w:rsidRPr="001411F0">
        <w:rPr>
          <w:rFonts w:ascii="Arial" w:hAnsi="Arial" w:cs="Arial"/>
          <w:sz w:val="24"/>
          <w:szCs w:val="24"/>
        </w:rPr>
        <w:t xml:space="preserve"> Rao, R. S., &amp; Ramesh, S. (2007). Effects of N and K on growth, herbage, oil yield and nutrient uptake patterns in rosemary (Rosmarinus officinalis L.) under semi-arid tropical conditions. Journal of Horticultural Science and Biotechnology, 82(3), 414-419. https://doi.org/10.1080/14620316.2007.11512252</w:t>
      </w:r>
    </w:p>
    <w:p w14:paraId="79BBF340" w14:textId="77777777" w:rsidR="00A24089" w:rsidRPr="00A24089" w:rsidRDefault="00A24089" w:rsidP="00A24089">
      <w:pPr>
        <w:spacing w:before="240" w:after="240" w:line="360" w:lineRule="auto"/>
        <w:ind w:left="709" w:hanging="709"/>
        <w:jc w:val="both"/>
        <w:rPr>
          <w:rFonts w:ascii="Arial" w:hAnsi="Arial" w:cs="Arial"/>
          <w:sz w:val="24"/>
          <w:szCs w:val="24"/>
        </w:rPr>
      </w:pPr>
    </w:p>
    <w:p w14:paraId="16E9538D" w14:textId="26F771C6" w:rsidR="00EB1C97" w:rsidRDefault="00EB1C97" w:rsidP="00F16F92"/>
    <w:sectPr w:rsidR="00EB1C97" w:rsidSect="00EB1C97">
      <w:headerReference w:type="even" r:id="rId11"/>
      <w:headerReference w:type="default" r:id="rId12"/>
      <w:footerReference w:type="even" r:id="rId13"/>
      <w:footerReference w:type="default" r:id="rId14"/>
      <w:headerReference w:type="first" r:id="rId15"/>
      <w:footerReference w:type="first" r:id="rId16"/>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630F3" w14:textId="77777777" w:rsidR="00F06380" w:rsidRDefault="00F06380" w:rsidP="00F42E78">
      <w:pPr>
        <w:spacing w:after="0" w:line="240" w:lineRule="auto"/>
      </w:pPr>
      <w:r>
        <w:separator/>
      </w:r>
    </w:p>
  </w:endnote>
  <w:endnote w:type="continuationSeparator" w:id="0">
    <w:p w14:paraId="60267ED8" w14:textId="77777777" w:rsidR="00F06380" w:rsidRDefault="00F06380" w:rsidP="00F42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E77DC" w14:textId="77777777" w:rsidR="00F42E78" w:rsidRDefault="00F42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7BF8B" w14:textId="77777777" w:rsidR="00F42E78" w:rsidRDefault="00F42E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F97A9" w14:textId="77777777" w:rsidR="00F42E78" w:rsidRDefault="00F42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27165" w14:textId="77777777" w:rsidR="00F06380" w:rsidRDefault="00F06380" w:rsidP="00F42E78">
      <w:pPr>
        <w:spacing w:after="0" w:line="240" w:lineRule="auto"/>
      </w:pPr>
      <w:r>
        <w:separator/>
      </w:r>
    </w:p>
  </w:footnote>
  <w:footnote w:type="continuationSeparator" w:id="0">
    <w:p w14:paraId="706F0A3D" w14:textId="77777777" w:rsidR="00F06380" w:rsidRDefault="00F06380" w:rsidP="00F42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13140" w14:textId="15B43884" w:rsidR="00F42E78" w:rsidRDefault="00F42E78">
    <w:pPr>
      <w:pStyle w:val="Header"/>
    </w:pPr>
    <w:r>
      <w:rPr>
        <w:noProof/>
      </w:rPr>
      <w:pict w14:anchorId="6E503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43298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05704" w14:textId="0A7D2EBD" w:rsidR="00F42E78" w:rsidRDefault="00F42E78">
    <w:pPr>
      <w:pStyle w:val="Header"/>
    </w:pPr>
    <w:r>
      <w:rPr>
        <w:noProof/>
      </w:rPr>
      <w:pict w14:anchorId="46A38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43298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5A9FE" w14:textId="3E932707" w:rsidR="00F42E78" w:rsidRDefault="00F42E78">
    <w:pPr>
      <w:pStyle w:val="Header"/>
    </w:pPr>
    <w:r>
      <w:rPr>
        <w:noProof/>
      </w:rPr>
      <w:pict w14:anchorId="76734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43298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2BA9"/>
    <w:multiLevelType w:val="multilevel"/>
    <w:tmpl w:val="368E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04725"/>
    <w:multiLevelType w:val="multilevel"/>
    <w:tmpl w:val="484C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932B7"/>
    <w:multiLevelType w:val="multilevel"/>
    <w:tmpl w:val="952E9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DF1C6C"/>
    <w:multiLevelType w:val="hybridMultilevel"/>
    <w:tmpl w:val="EEBC5B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4D75DC9"/>
    <w:multiLevelType w:val="hybridMultilevel"/>
    <w:tmpl w:val="5706D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97"/>
    <w:rsid w:val="00004B65"/>
    <w:rsid w:val="0001656F"/>
    <w:rsid w:val="00021FB2"/>
    <w:rsid w:val="000B0E91"/>
    <w:rsid w:val="000B6636"/>
    <w:rsid w:val="000C48D7"/>
    <w:rsid w:val="000C5FA0"/>
    <w:rsid w:val="000E5278"/>
    <w:rsid w:val="000E74CF"/>
    <w:rsid w:val="0011545E"/>
    <w:rsid w:val="001411F0"/>
    <w:rsid w:val="001609D5"/>
    <w:rsid w:val="00236D1E"/>
    <w:rsid w:val="00250DC7"/>
    <w:rsid w:val="002A5D31"/>
    <w:rsid w:val="002B4DDE"/>
    <w:rsid w:val="002D64A2"/>
    <w:rsid w:val="002D6F5A"/>
    <w:rsid w:val="00360E90"/>
    <w:rsid w:val="003C45B6"/>
    <w:rsid w:val="003D4660"/>
    <w:rsid w:val="00417E10"/>
    <w:rsid w:val="004669A0"/>
    <w:rsid w:val="00515F15"/>
    <w:rsid w:val="005701F1"/>
    <w:rsid w:val="005778B5"/>
    <w:rsid w:val="005F377D"/>
    <w:rsid w:val="00615C68"/>
    <w:rsid w:val="00656BDE"/>
    <w:rsid w:val="00692E81"/>
    <w:rsid w:val="006B4083"/>
    <w:rsid w:val="006E3FBD"/>
    <w:rsid w:val="006F72F0"/>
    <w:rsid w:val="00730ABA"/>
    <w:rsid w:val="007317C8"/>
    <w:rsid w:val="00762E36"/>
    <w:rsid w:val="007A4F00"/>
    <w:rsid w:val="007E1F75"/>
    <w:rsid w:val="00804930"/>
    <w:rsid w:val="0081484D"/>
    <w:rsid w:val="00853FDB"/>
    <w:rsid w:val="008747E0"/>
    <w:rsid w:val="008A2445"/>
    <w:rsid w:val="008A31F3"/>
    <w:rsid w:val="008C0432"/>
    <w:rsid w:val="008C16BC"/>
    <w:rsid w:val="009712FE"/>
    <w:rsid w:val="00A0170C"/>
    <w:rsid w:val="00A1401B"/>
    <w:rsid w:val="00A14FED"/>
    <w:rsid w:val="00A24089"/>
    <w:rsid w:val="00A32028"/>
    <w:rsid w:val="00A86F74"/>
    <w:rsid w:val="00AB752C"/>
    <w:rsid w:val="00AD7F35"/>
    <w:rsid w:val="00AF2B90"/>
    <w:rsid w:val="00B35AB3"/>
    <w:rsid w:val="00B732B2"/>
    <w:rsid w:val="00B77A19"/>
    <w:rsid w:val="00BA67C0"/>
    <w:rsid w:val="00BE5F47"/>
    <w:rsid w:val="00BF1D77"/>
    <w:rsid w:val="00C0115B"/>
    <w:rsid w:val="00C139FD"/>
    <w:rsid w:val="00C41EC8"/>
    <w:rsid w:val="00C527BC"/>
    <w:rsid w:val="00CA4386"/>
    <w:rsid w:val="00CA65B0"/>
    <w:rsid w:val="00CB4C4C"/>
    <w:rsid w:val="00D21EBF"/>
    <w:rsid w:val="00D249DF"/>
    <w:rsid w:val="00D72AC2"/>
    <w:rsid w:val="00D735CF"/>
    <w:rsid w:val="00D8406B"/>
    <w:rsid w:val="00DD2319"/>
    <w:rsid w:val="00E0256E"/>
    <w:rsid w:val="00E15EA7"/>
    <w:rsid w:val="00E84413"/>
    <w:rsid w:val="00E844AC"/>
    <w:rsid w:val="00E96A51"/>
    <w:rsid w:val="00EA3FF4"/>
    <w:rsid w:val="00EB1C97"/>
    <w:rsid w:val="00EF4091"/>
    <w:rsid w:val="00F04D42"/>
    <w:rsid w:val="00F06380"/>
    <w:rsid w:val="00F16F92"/>
    <w:rsid w:val="00F25F1E"/>
    <w:rsid w:val="00F42E78"/>
    <w:rsid w:val="00F6753B"/>
    <w:rsid w:val="00FA67AD"/>
    <w:rsid w:val="00FB1729"/>
    <w:rsid w:val="00FC0CB2"/>
    <w:rsid w:val="00FC3A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8667D4"/>
  <w15:chartTrackingRefBased/>
  <w15:docId w15:val="{69546D09-BC24-43D2-9D2F-5160C1C9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C97"/>
    <w:rPr>
      <w:rFonts w:ascii="Aptos" w:eastAsia="Aptos" w:hAnsi="Aptos" w:cs="Times New Roman"/>
      <w14:ligatures w14:val="none"/>
    </w:rPr>
  </w:style>
  <w:style w:type="paragraph" w:styleId="Heading1">
    <w:name w:val="heading 1"/>
    <w:basedOn w:val="Normal"/>
    <w:next w:val="Normal"/>
    <w:link w:val="Heading1Char"/>
    <w:uiPriority w:val="9"/>
    <w:qFormat/>
    <w:rsid w:val="00EB1C97"/>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EB1C97"/>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EB1C97"/>
    <w:pPr>
      <w:keepNext/>
      <w:keepLines/>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EB1C97"/>
    <w:pPr>
      <w:keepNext/>
      <w:keepLines/>
      <w:spacing w:before="80" w:after="40"/>
      <w:outlineLvl w:val="3"/>
    </w:pPr>
    <w:rPr>
      <w:rFonts w:asciiTheme="minorHAnsi" w:eastAsiaTheme="majorEastAsia" w:hAnsiTheme="minorHAnsi" w:cstheme="majorBidi"/>
      <w:i/>
      <w:iCs/>
      <w:color w:val="0F4761" w:themeColor="accent1" w:themeShade="BF"/>
      <w14:ligatures w14:val="standardContextual"/>
    </w:rPr>
  </w:style>
  <w:style w:type="paragraph" w:styleId="Heading5">
    <w:name w:val="heading 5"/>
    <w:basedOn w:val="Normal"/>
    <w:next w:val="Normal"/>
    <w:link w:val="Heading5Char"/>
    <w:uiPriority w:val="9"/>
    <w:semiHidden/>
    <w:unhideWhenUsed/>
    <w:qFormat/>
    <w:rsid w:val="00EB1C97"/>
    <w:pPr>
      <w:keepNext/>
      <w:keepLines/>
      <w:spacing w:before="80" w:after="40"/>
      <w:outlineLvl w:val="4"/>
    </w:pPr>
    <w:rPr>
      <w:rFonts w:asciiTheme="minorHAnsi" w:eastAsiaTheme="majorEastAsia" w:hAnsiTheme="minorHAnsi" w:cstheme="majorBidi"/>
      <w:color w:val="0F4761" w:themeColor="accent1" w:themeShade="BF"/>
      <w14:ligatures w14:val="standardContextual"/>
    </w:rPr>
  </w:style>
  <w:style w:type="paragraph" w:styleId="Heading6">
    <w:name w:val="heading 6"/>
    <w:basedOn w:val="Normal"/>
    <w:next w:val="Normal"/>
    <w:link w:val="Heading6Char"/>
    <w:uiPriority w:val="9"/>
    <w:semiHidden/>
    <w:unhideWhenUsed/>
    <w:qFormat/>
    <w:rsid w:val="00EB1C97"/>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EB1C97"/>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EB1C97"/>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EB1C97"/>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C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1C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1C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C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C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C97"/>
    <w:rPr>
      <w:rFonts w:eastAsiaTheme="majorEastAsia" w:cstheme="majorBidi"/>
      <w:color w:val="272727" w:themeColor="text1" w:themeTint="D8"/>
    </w:rPr>
  </w:style>
  <w:style w:type="paragraph" w:styleId="Title">
    <w:name w:val="Title"/>
    <w:basedOn w:val="Normal"/>
    <w:next w:val="Normal"/>
    <w:link w:val="TitleChar"/>
    <w:uiPriority w:val="10"/>
    <w:qFormat/>
    <w:rsid w:val="00EB1C9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1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C97"/>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EB1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C97"/>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QuoteChar">
    <w:name w:val="Quote Char"/>
    <w:basedOn w:val="DefaultParagraphFont"/>
    <w:link w:val="Quote"/>
    <w:uiPriority w:val="29"/>
    <w:rsid w:val="00EB1C97"/>
    <w:rPr>
      <w:i/>
      <w:iCs/>
      <w:color w:val="404040" w:themeColor="text1" w:themeTint="BF"/>
    </w:rPr>
  </w:style>
  <w:style w:type="paragraph" w:styleId="ListParagraph">
    <w:name w:val="List Paragraph"/>
    <w:basedOn w:val="Normal"/>
    <w:uiPriority w:val="34"/>
    <w:qFormat/>
    <w:rsid w:val="00EB1C97"/>
    <w:pPr>
      <w:ind w:left="720"/>
      <w:contextualSpacing/>
    </w:pPr>
    <w:rPr>
      <w:rFonts w:asciiTheme="minorHAnsi" w:eastAsiaTheme="minorHAnsi" w:hAnsiTheme="minorHAnsi" w:cstheme="minorBidi"/>
      <w14:ligatures w14:val="standardContextual"/>
    </w:rPr>
  </w:style>
  <w:style w:type="character" w:styleId="IntenseEmphasis">
    <w:name w:val="Intense Emphasis"/>
    <w:basedOn w:val="DefaultParagraphFont"/>
    <w:uiPriority w:val="21"/>
    <w:qFormat/>
    <w:rsid w:val="00EB1C97"/>
    <w:rPr>
      <w:i/>
      <w:iCs/>
      <w:color w:val="0F4761" w:themeColor="accent1" w:themeShade="BF"/>
    </w:rPr>
  </w:style>
  <w:style w:type="paragraph" w:styleId="IntenseQuote">
    <w:name w:val="Intense Quote"/>
    <w:basedOn w:val="Normal"/>
    <w:next w:val="Normal"/>
    <w:link w:val="IntenseQuoteChar"/>
    <w:uiPriority w:val="30"/>
    <w:qFormat/>
    <w:rsid w:val="00EB1C9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IntenseQuoteChar">
    <w:name w:val="Intense Quote Char"/>
    <w:basedOn w:val="DefaultParagraphFont"/>
    <w:link w:val="IntenseQuote"/>
    <w:uiPriority w:val="30"/>
    <w:rsid w:val="00EB1C97"/>
    <w:rPr>
      <w:i/>
      <w:iCs/>
      <w:color w:val="0F4761" w:themeColor="accent1" w:themeShade="BF"/>
    </w:rPr>
  </w:style>
  <w:style w:type="character" w:styleId="IntenseReference">
    <w:name w:val="Intense Reference"/>
    <w:basedOn w:val="DefaultParagraphFont"/>
    <w:uiPriority w:val="32"/>
    <w:qFormat/>
    <w:rsid w:val="00EB1C97"/>
    <w:rPr>
      <w:b/>
      <w:bCs/>
      <w:smallCaps/>
      <w:color w:val="0F4761" w:themeColor="accent1" w:themeShade="BF"/>
      <w:spacing w:val="5"/>
    </w:rPr>
  </w:style>
  <w:style w:type="character" w:styleId="Emphasis">
    <w:name w:val="Emphasis"/>
    <w:uiPriority w:val="20"/>
    <w:qFormat/>
    <w:rsid w:val="00A24089"/>
    <w:rPr>
      <w:i/>
      <w:iCs/>
    </w:rPr>
  </w:style>
  <w:style w:type="character" w:customStyle="1" w:styleId="markedcontent">
    <w:name w:val="markedcontent"/>
    <w:basedOn w:val="DefaultParagraphFont"/>
    <w:rsid w:val="00A24089"/>
  </w:style>
  <w:style w:type="paragraph" w:styleId="HTMLPreformatted">
    <w:name w:val="HTML Preformatted"/>
    <w:basedOn w:val="Normal"/>
    <w:link w:val="HTMLPreformattedChar"/>
    <w:uiPriority w:val="99"/>
    <w:unhideWhenUsed/>
    <w:rsid w:val="00A24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GB" w:eastAsia="en-GB"/>
    </w:rPr>
  </w:style>
  <w:style w:type="character" w:customStyle="1" w:styleId="HTMLPreformattedChar">
    <w:name w:val="HTML Preformatted Char"/>
    <w:basedOn w:val="DefaultParagraphFont"/>
    <w:link w:val="HTMLPreformatted"/>
    <w:uiPriority w:val="99"/>
    <w:rsid w:val="00A24089"/>
    <w:rPr>
      <w:rFonts w:ascii="Courier New" w:eastAsia="Times New Roman" w:hAnsi="Courier New" w:cs="Courier New"/>
      <w:kern w:val="0"/>
      <w:sz w:val="20"/>
      <w:szCs w:val="20"/>
      <w:lang w:val="en-GB" w:eastAsia="en-GB"/>
      <w14:ligatures w14:val="none"/>
    </w:rPr>
  </w:style>
  <w:style w:type="paragraph" w:styleId="Header">
    <w:name w:val="header"/>
    <w:basedOn w:val="Normal"/>
    <w:link w:val="HeaderChar"/>
    <w:uiPriority w:val="99"/>
    <w:unhideWhenUsed/>
    <w:rsid w:val="00F42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E78"/>
    <w:rPr>
      <w:rFonts w:ascii="Aptos" w:eastAsia="Aptos" w:hAnsi="Aptos" w:cs="Times New Roman"/>
      <w14:ligatures w14:val="none"/>
    </w:rPr>
  </w:style>
  <w:style w:type="paragraph" w:styleId="Footer">
    <w:name w:val="footer"/>
    <w:basedOn w:val="Normal"/>
    <w:link w:val="FooterChar"/>
    <w:uiPriority w:val="99"/>
    <w:unhideWhenUsed/>
    <w:rsid w:val="00F42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E78"/>
    <w:rPr>
      <w:rFonts w:ascii="Aptos" w:eastAsia="Aptos" w:hAnsi="Aptos"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F278F-C26E-49CF-B4CE-D8370228E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3040</Words>
  <Characters>17330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mounika anukumar</dc:creator>
  <cp:keywords/>
  <dc:description/>
  <cp:lastModifiedBy>SDI 1084</cp:lastModifiedBy>
  <cp:revision>29</cp:revision>
  <dcterms:created xsi:type="dcterms:W3CDTF">2025-12-08T04:14:00Z</dcterms:created>
  <dcterms:modified xsi:type="dcterms:W3CDTF">2025-12-08T10:04:00Z</dcterms:modified>
</cp:coreProperties>
</file>