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B366F" w14:textId="77777777" w:rsidR="00E016B2" w:rsidRDefault="001313D8" w:rsidP="00DB1C6E">
      <w:pPr>
        <w:pStyle w:val="Heading2"/>
        <w:bidi w:val="0"/>
        <w:jc w:val="center"/>
        <w:rPr>
          <w:rFonts w:ascii="Times New Roman" w:hAnsi="Times New Roman"/>
          <w:i w:val="0"/>
          <w:iCs w:val="0"/>
        </w:rPr>
      </w:pPr>
      <w:r w:rsidRPr="00C10D83">
        <w:rPr>
          <w:rFonts w:ascii="Times New Roman" w:hAnsi="Times New Roman"/>
          <w:i w:val="0"/>
          <w:iCs w:val="0"/>
        </w:rPr>
        <w:t xml:space="preserve">Impact of </w:t>
      </w:r>
      <w:proofErr w:type="spellStart"/>
      <w:r w:rsidR="00E016B2" w:rsidRPr="00C10D83">
        <w:rPr>
          <w:rStyle w:val="Emphasis"/>
          <w:rFonts w:ascii="Times New Roman" w:hAnsi="Times New Roman"/>
          <w:i/>
          <w:iCs/>
        </w:rPr>
        <w:t>Larinus</w:t>
      </w:r>
      <w:proofErr w:type="spellEnd"/>
      <w:r w:rsidR="00E016B2" w:rsidRPr="00C10D83">
        <w:rPr>
          <w:rStyle w:val="Emphasis"/>
          <w:rFonts w:ascii="Times New Roman" w:hAnsi="Times New Roman"/>
          <w:i/>
          <w:iCs/>
        </w:rPr>
        <w:t xml:space="preserve"> latus</w:t>
      </w:r>
      <w:r w:rsidRPr="00C10D83">
        <w:rPr>
          <w:rFonts w:ascii="Times New Roman" w:hAnsi="Times New Roman"/>
          <w:i w:val="0"/>
          <w:iCs w:val="0"/>
        </w:rPr>
        <w:t xml:space="preserve"> infestation on the growth and reproductive performance of </w:t>
      </w:r>
      <w:r w:rsidR="00E016B2" w:rsidRPr="00C10D83">
        <w:rPr>
          <w:rStyle w:val="Emphasis"/>
          <w:rFonts w:ascii="Times New Roman" w:hAnsi="Times New Roman"/>
          <w:i/>
          <w:iCs/>
        </w:rPr>
        <w:t>Silybum marianum</w:t>
      </w:r>
      <w:r w:rsidR="00E016B2" w:rsidRPr="00C10D83">
        <w:rPr>
          <w:rFonts w:ascii="Times New Roman" w:hAnsi="Times New Roman"/>
          <w:i w:val="0"/>
          <w:iCs w:val="0"/>
        </w:rPr>
        <w:t xml:space="preserve"> under Field Conditions in Egypt</w:t>
      </w:r>
    </w:p>
    <w:p w14:paraId="5EB35B24" w14:textId="77777777" w:rsidR="00AF63C9" w:rsidRPr="00AF63C9" w:rsidRDefault="00AF63C9" w:rsidP="00AF63C9">
      <w:pPr>
        <w:bidi w:val="0"/>
      </w:pPr>
    </w:p>
    <w:p w14:paraId="4D65BC57" w14:textId="77777777" w:rsidR="004A608C" w:rsidRPr="00C10D83" w:rsidRDefault="004A608C" w:rsidP="004A608C">
      <w:pPr>
        <w:bidi w:val="0"/>
        <w:ind w:left="284" w:hanging="284"/>
        <w:rPr>
          <w:rFonts w:ascii="Times New Roman" w:hAnsi="Times New Roman" w:cs="Times New Roman"/>
        </w:rPr>
      </w:pPr>
    </w:p>
    <w:p w14:paraId="33C3A2C9" w14:textId="77777777" w:rsidR="00D01446" w:rsidRPr="00C10D83" w:rsidRDefault="00D01446" w:rsidP="00AE4014">
      <w:pPr>
        <w:pStyle w:val="NormalWeb"/>
        <w:jc w:val="center"/>
        <w:rPr>
          <w:sz w:val="28"/>
          <w:szCs w:val="28"/>
        </w:rPr>
      </w:pPr>
      <w:r w:rsidRPr="00C10D83">
        <w:rPr>
          <w:rStyle w:val="Strong"/>
          <w:sz w:val="28"/>
          <w:szCs w:val="28"/>
        </w:rPr>
        <w:t>Abstract</w:t>
      </w:r>
    </w:p>
    <w:p w14:paraId="7348D973" w14:textId="77777777" w:rsidR="00003EA9" w:rsidRPr="00C10D83" w:rsidRDefault="00D01446" w:rsidP="00D01446">
      <w:pPr>
        <w:pStyle w:val="NormalWeb"/>
        <w:ind w:firstLine="720"/>
        <w:jc w:val="both"/>
        <w:rPr>
          <w:rStyle w:val="Strong"/>
          <w:sz w:val="28"/>
          <w:szCs w:val="28"/>
        </w:rPr>
      </w:pP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is one of the most important phytophagous insects associated with </w:t>
      </w:r>
      <w:r w:rsidRPr="00C10D83">
        <w:rPr>
          <w:rStyle w:val="Emphasis"/>
          <w:sz w:val="28"/>
          <w:szCs w:val="28"/>
        </w:rPr>
        <w:t>Silybum marianum</w:t>
      </w:r>
      <w:r w:rsidRPr="00C10D83">
        <w:rPr>
          <w:sz w:val="28"/>
          <w:szCs w:val="28"/>
        </w:rPr>
        <w:t xml:space="preserve"> weed (milk thistle). A comprehensive field survey was conducted over two consecutive winter growing seasons (2023/2024 and 2024/2025) in El-</w:t>
      </w:r>
      <w:proofErr w:type="spellStart"/>
      <w:r w:rsidRPr="00C10D83">
        <w:rPr>
          <w:sz w:val="28"/>
          <w:szCs w:val="28"/>
        </w:rPr>
        <w:t>Beheira</w:t>
      </w:r>
      <w:proofErr w:type="spellEnd"/>
      <w:r w:rsidRPr="00C10D83">
        <w:rPr>
          <w:sz w:val="28"/>
          <w:szCs w:val="28"/>
        </w:rPr>
        <w:t xml:space="preserve"> and </w:t>
      </w:r>
      <w:proofErr w:type="spellStart"/>
      <w:r w:rsidRPr="00C10D83">
        <w:rPr>
          <w:sz w:val="28"/>
          <w:szCs w:val="28"/>
        </w:rPr>
        <w:t>Kafr</w:t>
      </w:r>
      <w:proofErr w:type="spellEnd"/>
      <w:r w:rsidRPr="00C10D83">
        <w:rPr>
          <w:sz w:val="28"/>
          <w:szCs w:val="28"/>
        </w:rPr>
        <w:t xml:space="preserve"> El-Sheikh Governorates, Egypt. The study aimed to assess the biological impact of </w:t>
      </w:r>
      <w:bookmarkStart w:id="0" w:name="_Hlk221030891"/>
      <w:r w:rsidRPr="00C10D83">
        <w:rPr>
          <w:rStyle w:val="Emphasis"/>
          <w:sz w:val="28"/>
          <w:szCs w:val="28"/>
        </w:rPr>
        <w:t>L. latus</w:t>
      </w:r>
      <w:r w:rsidRPr="00C10D83">
        <w:rPr>
          <w:sz w:val="28"/>
          <w:szCs w:val="28"/>
        </w:rPr>
        <w:t xml:space="preserve"> infestation on key reproductive traits of </w:t>
      </w:r>
      <w:r w:rsidRPr="00C10D83">
        <w:rPr>
          <w:rStyle w:val="Emphasis"/>
          <w:sz w:val="28"/>
          <w:szCs w:val="28"/>
        </w:rPr>
        <w:t>S. marianum</w:t>
      </w:r>
      <w:bookmarkEnd w:id="0"/>
      <w:r w:rsidRPr="00C10D83">
        <w:rPr>
          <w:sz w:val="28"/>
          <w:szCs w:val="28"/>
        </w:rPr>
        <w:t xml:space="preserve">, including the number and fresh weight of insect-infested inflorescences and their seeds, across multiple field locations (18 sites in each governorate). The main findings showed that insect infestation of </w:t>
      </w:r>
      <w:r w:rsidRPr="00C10D83">
        <w:rPr>
          <w:rStyle w:val="Emphasis"/>
          <w:sz w:val="28"/>
          <w:szCs w:val="28"/>
        </w:rPr>
        <w:t>S. marianum</w:t>
      </w:r>
      <w:r w:rsidRPr="00C10D83">
        <w:rPr>
          <w:sz w:val="28"/>
          <w:szCs w:val="28"/>
        </w:rPr>
        <w:t xml:space="preserve"> inflorescences caused a marked reduction in fresh weight and resulted in the production of fewer and lighter seeds compared with </w:t>
      </w:r>
      <w:proofErr w:type="spellStart"/>
      <w:r w:rsidRPr="00C10D83">
        <w:rPr>
          <w:sz w:val="28"/>
          <w:szCs w:val="28"/>
        </w:rPr>
        <w:t>uninfested</w:t>
      </w:r>
      <w:proofErr w:type="spellEnd"/>
      <w:r w:rsidRPr="00C10D83">
        <w:rPr>
          <w:sz w:val="28"/>
          <w:szCs w:val="28"/>
        </w:rPr>
        <w:t xml:space="preserve"> inflorescences in both seasons. Moreover, insect infestation significantly inhibited the reproductive capacity of </w:t>
      </w:r>
      <w:r w:rsidRPr="00C10D83">
        <w:rPr>
          <w:rStyle w:val="Emphasis"/>
          <w:sz w:val="28"/>
          <w:szCs w:val="28"/>
        </w:rPr>
        <w:t>S. marianum</w:t>
      </w:r>
      <w:r w:rsidRPr="00C10D83">
        <w:rPr>
          <w:sz w:val="28"/>
          <w:szCs w:val="28"/>
        </w:rPr>
        <w:t xml:space="preserve">, suggesting a regulatory role in limiting its growth. This study underscores the ecological importance of weed–insect interactions and supports the potential for incorporating insect-induced effects into integrated and sustainable management strategies for </w:t>
      </w:r>
      <w:r w:rsidRPr="00C10D83">
        <w:rPr>
          <w:rStyle w:val="Emphasis"/>
          <w:sz w:val="28"/>
          <w:szCs w:val="28"/>
        </w:rPr>
        <w:t>S. marianum</w:t>
      </w:r>
      <w:r w:rsidRPr="00C10D83">
        <w:rPr>
          <w:sz w:val="28"/>
          <w:szCs w:val="28"/>
        </w:rPr>
        <w:t xml:space="preserve"> weed</w:t>
      </w:r>
    </w:p>
    <w:p w14:paraId="4CCB0836" w14:textId="77777777" w:rsidR="00D01446" w:rsidRPr="00C10D83" w:rsidRDefault="00D01446" w:rsidP="00D01446">
      <w:pPr>
        <w:pStyle w:val="NormalWeb"/>
        <w:jc w:val="both"/>
        <w:rPr>
          <w:rStyle w:val="Strong"/>
          <w:b w:val="0"/>
          <w:bCs w:val="0"/>
          <w:i/>
          <w:iCs/>
          <w:sz w:val="28"/>
          <w:szCs w:val="28"/>
        </w:rPr>
      </w:pPr>
      <w:r w:rsidRPr="00C10D83">
        <w:rPr>
          <w:rStyle w:val="Strong"/>
          <w:sz w:val="28"/>
          <w:szCs w:val="28"/>
        </w:rPr>
        <w:t>Keyword</w:t>
      </w:r>
      <w:r w:rsidRPr="00C10D83">
        <w:rPr>
          <w:rStyle w:val="Strong"/>
          <w:b w:val="0"/>
          <w:bCs w:val="0"/>
          <w:i/>
          <w:iCs/>
          <w:sz w:val="28"/>
          <w:szCs w:val="28"/>
        </w:rPr>
        <w:t xml:space="preserve">: </w:t>
      </w:r>
      <w:proofErr w:type="spellStart"/>
      <w:r w:rsidRPr="00C10D83">
        <w:rPr>
          <w:b/>
          <w:bCs/>
          <w:i/>
          <w:iCs/>
          <w:sz w:val="28"/>
          <w:szCs w:val="28"/>
        </w:rPr>
        <w:t>Larinus</w:t>
      </w:r>
      <w:proofErr w:type="spellEnd"/>
      <w:r w:rsidRPr="00C10D83">
        <w:rPr>
          <w:b/>
          <w:bCs/>
          <w:i/>
          <w:iCs/>
          <w:sz w:val="28"/>
          <w:szCs w:val="28"/>
        </w:rPr>
        <w:t xml:space="preserve"> latus; </w:t>
      </w:r>
      <w:proofErr w:type="spellStart"/>
      <w:r w:rsidRPr="00C10D83">
        <w:rPr>
          <w:b/>
          <w:bCs/>
          <w:i/>
          <w:iCs/>
          <w:sz w:val="28"/>
          <w:szCs w:val="28"/>
        </w:rPr>
        <w:t>Silybum</w:t>
      </w:r>
      <w:proofErr w:type="spellEnd"/>
      <w:r w:rsidRPr="00C10D83">
        <w:rPr>
          <w:b/>
          <w:bCs/>
          <w:i/>
          <w:iCs/>
          <w:sz w:val="28"/>
          <w:szCs w:val="28"/>
        </w:rPr>
        <w:t xml:space="preserve"> </w:t>
      </w:r>
      <w:proofErr w:type="spellStart"/>
      <w:r w:rsidRPr="00C10D83">
        <w:rPr>
          <w:b/>
          <w:bCs/>
          <w:i/>
          <w:iCs/>
          <w:sz w:val="28"/>
          <w:szCs w:val="28"/>
        </w:rPr>
        <w:t>marianum</w:t>
      </w:r>
      <w:proofErr w:type="spellEnd"/>
      <w:r w:rsidRPr="00C10D83">
        <w:rPr>
          <w:b/>
          <w:bCs/>
          <w:sz w:val="28"/>
          <w:szCs w:val="28"/>
        </w:rPr>
        <w:t>; biological weed control</w:t>
      </w:r>
    </w:p>
    <w:p w14:paraId="2406EDFD" w14:textId="77777777" w:rsidR="008E799A" w:rsidRPr="00C10D83" w:rsidRDefault="008E799A" w:rsidP="00AE4014">
      <w:pPr>
        <w:pStyle w:val="Heading2"/>
        <w:bidi w:val="0"/>
        <w:jc w:val="center"/>
        <w:rPr>
          <w:rFonts w:ascii="Times New Roman" w:hAnsi="Times New Roman"/>
          <w:i w:val="0"/>
          <w:iCs w:val="0"/>
        </w:rPr>
      </w:pPr>
      <w:r w:rsidRPr="00C10D83">
        <w:rPr>
          <w:rStyle w:val="Strong"/>
          <w:rFonts w:ascii="Times New Roman" w:hAnsi="Times New Roman"/>
          <w:b/>
          <w:bCs/>
          <w:i w:val="0"/>
          <w:iCs w:val="0"/>
        </w:rPr>
        <w:t>Introduction</w:t>
      </w:r>
    </w:p>
    <w:p w14:paraId="38E4CBBE" w14:textId="77777777" w:rsidR="00CE4F65" w:rsidRPr="00C10D83" w:rsidRDefault="008A7592" w:rsidP="000342F6">
      <w:pPr>
        <w:bidi w:val="0"/>
        <w:spacing w:before="100" w:beforeAutospacing="1" w:after="100" w:afterAutospacing="1" w:line="240" w:lineRule="auto"/>
        <w:ind w:firstLine="720"/>
        <w:jc w:val="both"/>
        <w:outlineLvl w:val="0"/>
        <w:rPr>
          <w:rFonts w:ascii="Times New Roman" w:hAnsi="Times New Roman" w:cs="Times New Roman"/>
          <w:sz w:val="28"/>
          <w:szCs w:val="28"/>
        </w:rPr>
      </w:pPr>
      <w:r w:rsidRPr="00C10D83">
        <w:rPr>
          <w:rFonts w:ascii="Times New Roman" w:hAnsi="Times New Roman" w:cs="Times New Roman"/>
          <w:i/>
          <w:iCs/>
          <w:kern w:val="36"/>
          <w:sz w:val="28"/>
          <w:szCs w:val="28"/>
        </w:rPr>
        <w:t>Silybum marianum</w:t>
      </w:r>
      <w:r w:rsidR="00DE2CAE" w:rsidRPr="00C10D83">
        <w:rPr>
          <w:rFonts w:ascii="Times New Roman" w:hAnsi="Times New Roman" w:cs="Times New Roman"/>
          <w:kern w:val="36"/>
          <w:sz w:val="28"/>
          <w:szCs w:val="28"/>
        </w:rPr>
        <w:t xml:space="preserve"> </w:t>
      </w:r>
      <w:r w:rsidR="001313D8" w:rsidRPr="00C10D83">
        <w:rPr>
          <w:rFonts w:ascii="Times New Roman" w:hAnsi="Times New Roman" w:cs="Times New Roman"/>
          <w:kern w:val="36"/>
          <w:sz w:val="28"/>
          <w:szCs w:val="28"/>
        </w:rPr>
        <w:t>(</w:t>
      </w:r>
      <w:r w:rsidR="001313D8" w:rsidRPr="00C10D83">
        <w:rPr>
          <w:rFonts w:ascii="Times New Roman" w:hAnsi="Times New Roman" w:cs="Times New Roman"/>
          <w:sz w:val="28"/>
          <w:szCs w:val="28"/>
        </w:rPr>
        <w:t xml:space="preserve">milk thistle), as a thorny and competitive weeds, can influence the growth and competitiveness of surrounding plants. Therefore, accurate field surveys of the </w:t>
      </w:r>
      <w:r w:rsidR="008E799A" w:rsidRPr="00C10D83">
        <w:rPr>
          <w:rFonts w:ascii="Times New Roman" w:hAnsi="Times New Roman" w:cs="Times New Roman"/>
          <w:sz w:val="28"/>
          <w:szCs w:val="28"/>
        </w:rPr>
        <w:t xml:space="preserve">insect </w:t>
      </w:r>
      <w:proofErr w:type="spellStart"/>
      <w:r w:rsidR="00F041D0" w:rsidRPr="00C10D83">
        <w:rPr>
          <w:rFonts w:ascii="Times New Roman" w:hAnsi="Times New Roman" w:cs="Times New Roman"/>
          <w:i/>
          <w:iCs/>
          <w:sz w:val="28"/>
          <w:szCs w:val="28"/>
        </w:rPr>
        <w:t>Larinus</w:t>
      </w:r>
      <w:proofErr w:type="spellEnd"/>
      <w:r w:rsidR="00F041D0" w:rsidRPr="00C10D83">
        <w:rPr>
          <w:rFonts w:ascii="Times New Roman" w:hAnsi="Times New Roman" w:cs="Times New Roman"/>
          <w:i/>
          <w:iCs/>
          <w:sz w:val="28"/>
          <w:szCs w:val="28"/>
        </w:rPr>
        <w:t xml:space="preserve"> latus</w:t>
      </w:r>
      <w:r w:rsidR="00F041D0" w:rsidRPr="00C10D83">
        <w:rPr>
          <w:rFonts w:ascii="Times New Roman" w:hAnsi="Times New Roman" w:cs="Times New Roman"/>
          <w:sz w:val="28"/>
          <w:szCs w:val="28"/>
        </w:rPr>
        <w:t xml:space="preserve">, which specifically attacks </w:t>
      </w:r>
      <w:r w:rsidR="00F041D0" w:rsidRPr="00C10D83">
        <w:rPr>
          <w:rFonts w:ascii="Times New Roman" w:hAnsi="Times New Roman" w:cs="Times New Roman"/>
          <w:i/>
          <w:iCs/>
          <w:sz w:val="28"/>
          <w:szCs w:val="28"/>
        </w:rPr>
        <w:t>S. marianum</w:t>
      </w:r>
      <w:r w:rsidR="00F041D0" w:rsidRPr="00C10D83">
        <w:rPr>
          <w:rFonts w:ascii="Times New Roman" w:hAnsi="Times New Roman" w:cs="Times New Roman"/>
          <w:sz w:val="28"/>
          <w:szCs w:val="28"/>
        </w:rPr>
        <w:t>, are important in winter cereal crops.</w:t>
      </w:r>
      <w:r w:rsidR="000342F6" w:rsidRPr="00C10D83">
        <w:rPr>
          <w:rFonts w:ascii="Times New Roman" w:hAnsi="Times New Roman" w:cs="Times New Roman"/>
          <w:sz w:val="28"/>
          <w:szCs w:val="28"/>
        </w:rPr>
        <w:t xml:space="preserve"> </w:t>
      </w:r>
      <w:r w:rsidR="00F041D0" w:rsidRPr="00C10D83">
        <w:rPr>
          <w:rFonts w:ascii="Times New Roman" w:hAnsi="Times New Roman" w:cs="Times New Roman"/>
          <w:sz w:val="28"/>
          <w:szCs w:val="28"/>
        </w:rPr>
        <w:t xml:space="preserve">Recent Studies, have shown that dense stands of </w:t>
      </w:r>
      <w:r w:rsidR="00F041D0" w:rsidRPr="00C10D83">
        <w:rPr>
          <w:rFonts w:ascii="Times New Roman" w:hAnsi="Times New Roman" w:cs="Times New Roman"/>
          <w:i/>
          <w:iCs/>
          <w:sz w:val="28"/>
          <w:szCs w:val="28"/>
        </w:rPr>
        <w:t>S. marianum</w:t>
      </w:r>
      <w:r w:rsidR="00F041D0" w:rsidRPr="00C10D83">
        <w:rPr>
          <w:rFonts w:ascii="Times New Roman" w:hAnsi="Times New Roman" w:cs="Times New Roman"/>
          <w:sz w:val="28"/>
          <w:szCs w:val="28"/>
        </w:rPr>
        <w:t xml:space="preserve"> cause </w:t>
      </w:r>
      <w:r w:rsidR="00B03073" w:rsidRPr="00C10D83">
        <w:rPr>
          <w:rFonts w:ascii="Times New Roman" w:hAnsi="Times New Roman" w:cs="Times New Roman"/>
          <w:sz w:val="28"/>
          <w:szCs w:val="28"/>
        </w:rPr>
        <w:t>significant vegetation homogenization and reduce crop diversity in semi-arid agricultural systems (</w:t>
      </w:r>
      <w:r w:rsidR="00B03073" w:rsidRPr="00C10D83">
        <w:rPr>
          <w:rFonts w:ascii="Times New Roman" w:hAnsi="Times New Roman" w:cs="Times New Roman"/>
          <w:b/>
          <w:bCs/>
          <w:sz w:val="28"/>
          <w:szCs w:val="28"/>
        </w:rPr>
        <w:t>Khan et al., 2022</w:t>
      </w:r>
      <w:r w:rsidR="00B03073" w:rsidRPr="00C10D83">
        <w:rPr>
          <w:rFonts w:ascii="Times New Roman" w:hAnsi="Times New Roman" w:cs="Times New Roman"/>
          <w:sz w:val="28"/>
          <w:szCs w:val="28"/>
        </w:rPr>
        <w:t>).</w:t>
      </w:r>
      <w:r w:rsidR="00A30711" w:rsidRPr="00C10D83">
        <w:rPr>
          <w:rFonts w:ascii="Times New Roman" w:hAnsi="Times New Roman" w:cs="Times New Roman"/>
          <w:sz w:val="28"/>
          <w:szCs w:val="28"/>
        </w:rPr>
        <w:t xml:space="preserve"> </w:t>
      </w:r>
      <w:r w:rsidR="00B03073" w:rsidRPr="00C10D83">
        <w:rPr>
          <w:rFonts w:ascii="Times New Roman" w:hAnsi="Times New Roman" w:cs="Times New Roman"/>
          <w:sz w:val="28"/>
          <w:szCs w:val="28"/>
        </w:rPr>
        <w:t>Although direct yield-loss quantification in winter crops has not been widely reported in the past two years, recent ecological assessments confirm that milk thistle exerts strong competitive pressure on cereals, especially during early growth stages, where it aggressively competes for light, moisture, and nutrients (</w:t>
      </w:r>
      <w:r w:rsidR="00B03073" w:rsidRPr="00C10D83">
        <w:rPr>
          <w:rFonts w:ascii="Times New Roman" w:hAnsi="Times New Roman" w:cs="Times New Roman"/>
          <w:b/>
          <w:bCs/>
          <w:sz w:val="28"/>
          <w:szCs w:val="28"/>
        </w:rPr>
        <w:t>Havangi, 2025</w:t>
      </w:r>
      <w:r w:rsidR="00B03073" w:rsidRPr="00C10D83">
        <w:rPr>
          <w:rFonts w:ascii="Times New Roman" w:hAnsi="Times New Roman" w:cs="Times New Roman"/>
          <w:sz w:val="28"/>
          <w:szCs w:val="28"/>
        </w:rPr>
        <w:t>).</w:t>
      </w:r>
      <w:r w:rsidR="00A30711" w:rsidRPr="00C10D83">
        <w:rPr>
          <w:rFonts w:ascii="Times New Roman" w:hAnsi="Times New Roman" w:cs="Times New Roman"/>
          <w:sz w:val="28"/>
          <w:szCs w:val="28"/>
        </w:rPr>
        <w:t xml:space="preserve"> </w:t>
      </w:r>
      <w:r w:rsidR="00B03073" w:rsidRPr="00C10D83">
        <w:rPr>
          <w:rFonts w:ascii="Times New Roman" w:hAnsi="Times New Roman" w:cs="Times New Roman"/>
          <w:sz w:val="28"/>
          <w:szCs w:val="28"/>
        </w:rPr>
        <w:t xml:space="preserve">Experimental studies further indicate that </w:t>
      </w:r>
      <w:r w:rsidR="00B03073" w:rsidRPr="00C10D83">
        <w:rPr>
          <w:rFonts w:ascii="Times New Roman" w:hAnsi="Times New Roman" w:cs="Times New Roman"/>
          <w:i/>
          <w:iCs/>
          <w:sz w:val="28"/>
          <w:szCs w:val="28"/>
        </w:rPr>
        <w:t>S. marianum</w:t>
      </w:r>
      <w:r w:rsidR="00B03073" w:rsidRPr="00C10D83">
        <w:rPr>
          <w:rFonts w:ascii="Times New Roman" w:hAnsi="Times New Roman" w:cs="Times New Roman"/>
          <w:sz w:val="28"/>
          <w:szCs w:val="28"/>
        </w:rPr>
        <w:t xml:space="preserve"> possesses potent allelopathic effects capable of inhibiting </w:t>
      </w:r>
      <w:r w:rsidR="00B03073" w:rsidRPr="00C10D83">
        <w:rPr>
          <w:rFonts w:ascii="Times New Roman" w:hAnsi="Times New Roman" w:cs="Times New Roman"/>
          <w:sz w:val="28"/>
          <w:szCs w:val="28"/>
        </w:rPr>
        <w:lastRenderedPageBreak/>
        <w:t>wheat root and shoot growth, reducing nutrient uptake, and delaying tillering, conditions that ultimately lower crop productivity in infested fields (</w:t>
      </w:r>
      <w:r w:rsidR="00B03073" w:rsidRPr="00C10D83">
        <w:rPr>
          <w:rFonts w:ascii="Times New Roman" w:hAnsi="Times New Roman" w:cs="Times New Roman"/>
          <w:b/>
          <w:bCs/>
          <w:sz w:val="28"/>
          <w:szCs w:val="28"/>
        </w:rPr>
        <w:t>Abd El-Rahman et al., 2023</w:t>
      </w:r>
      <w:r w:rsidR="00B03073" w:rsidRPr="00C10D83">
        <w:rPr>
          <w:rFonts w:ascii="Times New Roman" w:hAnsi="Times New Roman" w:cs="Times New Roman"/>
          <w:sz w:val="28"/>
          <w:szCs w:val="28"/>
        </w:rPr>
        <w:t>).</w:t>
      </w:r>
      <w:r w:rsidR="00A30711" w:rsidRPr="00C10D83">
        <w:rPr>
          <w:rFonts w:ascii="Times New Roman" w:hAnsi="Times New Roman" w:cs="Times New Roman"/>
          <w:sz w:val="28"/>
          <w:szCs w:val="28"/>
        </w:rPr>
        <w:t xml:space="preserve"> </w:t>
      </w:r>
      <w:r w:rsidR="00B03073" w:rsidRPr="00C10D83">
        <w:rPr>
          <w:rFonts w:ascii="Times New Roman" w:hAnsi="Times New Roman" w:cs="Times New Roman"/>
          <w:sz w:val="28"/>
          <w:szCs w:val="28"/>
        </w:rPr>
        <w:t>From a physiological perspective, newly published work has shown that the weed demonstrates high stress tolerance, allowing it to survive and proliferate under drought and low-temperature conditions typical of winter cropping seasons, which increases its competitive advantage over winter cereals (</w:t>
      </w:r>
      <w:proofErr w:type="spellStart"/>
      <w:r w:rsidR="00B03073" w:rsidRPr="00C10D83">
        <w:rPr>
          <w:rFonts w:ascii="Times New Roman" w:hAnsi="Times New Roman" w:cs="Times New Roman"/>
          <w:b/>
          <w:bCs/>
          <w:sz w:val="28"/>
          <w:szCs w:val="28"/>
        </w:rPr>
        <w:t>Fanai</w:t>
      </w:r>
      <w:proofErr w:type="spellEnd"/>
      <w:r w:rsidR="00B03073" w:rsidRPr="00C10D83">
        <w:rPr>
          <w:rFonts w:ascii="Times New Roman" w:hAnsi="Times New Roman" w:cs="Times New Roman"/>
          <w:b/>
          <w:bCs/>
          <w:sz w:val="28"/>
          <w:szCs w:val="28"/>
        </w:rPr>
        <w:t xml:space="preserve"> et al., 2024</w:t>
      </w:r>
      <w:r w:rsidR="00B03073" w:rsidRPr="00C10D83">
        <w:rPr>
          <w:rFonts w:ascii="Times New Roman" w:hAnsi="Times New Roman" w:cs="Times New Roman"/>
          <w:sz w:val="28"/>
          <w:szCs w:val="28"/>
        </w:rPr>
        <w:t>).</w:t>
      </w:r>
      <w:r w:rsidR="00A30711" w:rsidRPr="00C10D83">
        <w:rPr>
          <w:rFonts w:ascii="Times New Roman" w:hAnsi="Times New Roman" w:cs="Times New Roman"/>
          <w:sz w:val="28"/>
          <w:szCs w:val="28"/>
        </w:rPr>
        <w:t xml:space="preserve"> </w:t>
      </w:r>
      <w:r w:rsidR="00B03073" w:rsidRPr="00C10D83">
        <w:rPr>
          <w:rFonts w:ascii="Times New Roman" w:hAnsi="Times New Roman" w:cs="Times New Roman"/>
          <w:sz w:val="28"/>
          <w:szCs w:val="28"/>
        </w:rPr>
        <w:t xml:space="preserve">These findings collectively highlight that milk thistle has become a serious emerging threat to winter crops through its invasive </w:t>
      </w:r>
      <w:proofErr w:type="spellStart"/>
      <w:r w:rsidR="00B03073" w:rsidRPr="00C10D83">
        <w:rPr>
          <w:rFonts w:ascii="Times New Roman" w:hAnsi="Times New Roman" w:cs="Times New Roman"/>
          <w:sz w:val="28"/>
          <w:szCs w:val="28"/>
        </w:rPr>
        <w:t>behaviour</w:t>
      </w:r>
      <w:proofErr w:type="spellEnd"/>
      <w:r w:rsidR="00B03073" w:rsidRPr="00C10D83">
        <w:rPr>
          <w:rFonts w:ascii="Times New Roman" w:hAnsi="Times New Roman" w:cs="Times New Roman"/>
          <w:sz w:val="28"/>
          <w:szCs w:val="28"/>
        </w:rPr>
        <w:t xml:space="preserve">, allelopathic potential, and strong competition for resources, underscoring the urgent need for updated field-based assessments in Egyptian </w:t>
      </w:r>
      <w:proofErr w:type="spellStart"/>
      <w:r w:rsidR="00F41E7E" w:rsidRPr="00C10D83">
        <w:rPr>
          <w:rFonts w:ascii="Times New Roman" w:hAnsi="Times New Roman" w:cs="Times New Roman"/>
          <w:sz w:val="28"/>
          <w:szCs w:val="28"/>
        </w:rPr>
        <w:t>agro</w:t>
      </w:r>
      <w:proofErr w:type="spellEnd"/>
      <w:r w:rsidR="00F41E7E" w:rsidRPr="00C10D83">
        <w:rPr>
          <w:rFonts w:ascii="Times New Roman" w:hAnsi="Times New Roman" w:cs="Times New Roman"/>
          <w:sz w:val="28"/>
          <w:szCs w:val="28"/>
        </w:rPr>
        <w:t xml:space="preserve"> ecosystems</w:t>
      </w:r>
      <w:r w:rsidR="00B03073" w:rsidRPr="00C10D83">
        <w:rPr>
          <w:rFonts w:ascii="Times New Roman" w:hAnsi="Times New Roman" w:cs="Times New Roman"/>
          <w:sz w:val="28"/>
          <w:szCs w:val="28"/>
        </w:rPr>
        <w:t xml:space="preserve"> (</w:t>
      </w:r>
      <w:r w:rsidR="00B03073" w:rsidRPr="00C10D83">
        <w:rPr>
          <w:rFonts w:ascii="Times New Roman" w:hAnsi="Times New Roman" w:cs="Times New Roman"/>
          <w:b/>
          <w:bCs/>
          <w:sz w:val="28"/>
          <w:szCs w:val="28"/>
        </w:rPr>
        <w:t>Khan et al., 2022; Havangi, 2025</w:t>
      </w:r>
      <w:r w:rsidR="00B03073" w:rsidRPr="00C10D83">
        <w:rPr>
          <w:rFonts w:ascii="Times New Roman" w:hAnsi="Times New Roman" w:cs="Times New Roman"/>
          <w:sz w:val="28"/>
          <w:szCs w:val="28"/>
        </w:rPr>
        <w:t>).</w:t>
      </w:r>
      <w:r w:rsidR="00A30711"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 xml:space="preserve">The </w:t>
      </w:r>
      <w:r w:rsidRPr="00C10D83">
        <w:rPr>
          <w:rFonts w:ascii="Times New Roman" w:hAnsi="Times New Roman" w:cs="Times New Roman"/>
          <w:sz w:val="28"/>
          <w:szCs w:val="28"/>
        </w:rPr>
        <w:t>Silybum marianum</w:t>
      </w:r>
      <w:r w:rsidR="00CE4F65" w:rsidRPr="00C10D83">
        <w:rPr>
          <w:rFonts w:ascii="Times New Roman" w:hAnsi="Times New Roman" w:cs="Times New Roman"/>
          <w:sz w:val="28"/>
          <w:szCs w:val="28"/>
        </w:rPr>
        <w:t xml:space="preserve"> plant </w:t>
      </w:r>
      <w:r w:rsidRPr="00C10D83">
        <w:rPr>
          <w:rFonts w:ascii="Times New Roman" w:hAnsi="Times New Roman" w:cs="Times New Roman"/>
          <w:i/>
          <w:iCs/>
          <w:sz w:val="28"/>
          <w:szCs w:val="28"/>
        </w:rPr>
        <w:t>Silybum marianum</w:t>
      </w:r>
      <w:r w:rsidR="00CE4F65" w:rsidRPr="00C10D83">
        <w:rPr>
          <w:rFonts w:ascii="Times New Roman" w:hAnsi="Times New Roman" w:cs="Times New Roman"/>
          <w:sz w:val="28"/>
          <w:szCs w:val="28"/>
        </w:rPr>
        <w:t xml:space="preserve"> is a widespread weed in Mediterranean and semi-arid ecosystems, known for its high reproductive capacity and the production of large, persistent seed banks (</w:t>
      </w:r>
      <w:r w:rsidR="00CE4F65" w:rsidRPr="00C10D83">
        <w:rPr>
          <w:rFonts w:ascii="Times New Roman" w:hAnsi="Times New Roman" w:cs="Times New Roman"/>
          <w:b/>
          <w:bCs/>
          <w:sz w:val="28"/>
          <w:szCs w:val="28"/>
        </w:rPr>
        <w:t>Atlan et al., 2020</w:t>
      </w:r>
      <w:r w:rsidR="00CE4F65" w:rsidRPr="00C10D83">
        <w:rPr>
          <w:rFonts w:ascii="Times New Roman" w:hAnsi="Times New Roman" w:cs="Times New Roman"/>
          <w:sz w:val="28"/>
          <w:szCs w:val="28"/>
        </w:rPr>
        <w:t xml:space="preserve">). In recent years, increasing attention has been given to the role of seed-feeding weevils, particularly </w:t>
      </w:r>
      <w:proofErr w:type="spellStart"/>
      <w:r w:rsidR="00CE4F65" w:rsidRPr="00C10D83">
        <w:rPr>
          <w:rFonts w:ascii="Times New Roman" w:hAnsi="Times New Roman" w:cs="Times New Roman"/>
          <w:i/>
          <w:iCs/>
          <w:sz w:val="28"/>
          <w:szCs w:val="28"/>
        </w:rPr>
        <w:t>Larinus</w:t>
      </w:r>
      <w:proofErr w:type="spellEnd"/>
      <w:r w:rsidR="00CE4F65" w:rsidRPr="00C10D83">
        <w:rPr>
          <w:rFonts w:ascii="Times New Roman" w:hAnsi="Times New Roman" w:cs="Times New Roman"/>
          <w:i/>
          <w:iCs/>
          <w:sz w:val="28"/>
          <w:szCs w:val="28"/>
        </w:rPr>
        <w:t xml:space="preserve"> latus</w:t>
      </w:r>
      <w:r w:rsidR="00CE4F65" w:rsidRPr="00C10D83">
        <w:rPr>
          <w:rFonts w:ascii="Times New Roman" w:hAnsi="Times New Roman" w:cs="Times New Roman"/>
          <w:sz w:val="28"/>
          <w:szCs w:val="28"/>
        </w:rPr>
        <w:t xml:space="preserve"> Herbst, as natural regulators of thistle populations due to their ability to destroy developing seeds inside the flower heads (</w:t>
      </w:r>
      <w:r w:rsidR="00CE4F65" w:rsidRPr="00C10D83">
        <w:rPr>
          <w:rFonts w:ascii="Times New Roman" w:hAnsi="Times New Roman" w:cs="Times New Roman"/>
          <w:b/>
          <w:bCs/>
          <w:sz w:val="28"/>
          <w:szCs w:val="28"/>
        </w:rPr>
        <w:t>Al-</w:t>
      </w:r>
      <w:proofErr w:type="spellStart"/>
      <w:r w:rsidR="00CE4F65" w:rsidRPr="00C10D83">
        <w:rPr>
          <w:rFonts w:ascii="Times New Roman" w:hAnsi="Times New Roman" w:cs="Times New Roman"/>
          <w:b/>
          <w:bCs/>
          <w:sz w:val="28"/>
          <w:szCs w:val="28"/>
        </w:rPr>
        <w:t>Bartadi</w:t>
      </w:r>
      <w:proofErr w:type="spellEnd"/>
      <w:r w:rsidR="00CE4F65" w:rsidRPr="00C10D83">
        <w:rPr>
          <w:rFonts w:ascii="Times New Roman" w:hAnsi="Times New Roman" w:cs="Times New Roman"/>
          <w:b/>
          <w:bCs/>
          <w:sz w:val="28"/>
          <w:szCs w:val="28"/>
        </w:rPr>
        <w:t xml:space="preserve"> </w:t>
      </w:r>
      <w:r w:rsidR="001E3E74" w:rsidRPr="00C10D83">
        <w:rPr>
          <w:rFonts w:ascii="Times New Roman" w:hAnsi="Times New Roman" w:cs="Times New Roman"/>
          <w:b/>
          <w:bCs/>
          <w:sz w:val="28"/>
          <w:szCs w:val="28"/>
        </w:rPr>
        <w:t>and</w:t>
      </w:r>
      <w:r w:rsidR="00CE4F65" w:rsidRPr="00C10D83">
        <w:rPr>
          <w:rFonts w:ascii="Times New Roman" w:hAnsi="Times New Roman" w:cs="Times New Roman"/>
          <w:b/>
          <w:bCs/>
          <w:sz w:val="28"/>
          <w:szCs w:val="28"/>
        </w:rPr>
        <w:t xml:space="preserve"> Hassan, 2019; </w:t>
      </w:r>
      <w:proofErr w:type="spellStart"/>
      <w:r w:rsidR="00CE4F65" w:rsidRPr="00C10D83">
        <w:rPr>
          <w:rFonts w:ascii="Times New Roman" w:hAnsi="Times New Roman" w:cs="Times New Roman"/>
          <w:b/>
          <w:bCs/>
          <w:sz w:val="28"/>
          <w:szCs w:val="28"/>
        </w:rPr>
        <w:t>Benhadi</w:t>
      </w:r>
      <w:proofErr w:type="spellEnd"/>
      <w:r w:rsidR="00CE4F65" w:rsidRPr="00C10D83">
        <w:rPr>
          <w:rFonts w:ascii="Times New Roman" w:hAnsi="Times New Roman" w:cs="Times New Roman"/>
          <w:b/>
          <w:bCs/>
          <w:sz w:val="28"/>
          <w:szCs w:val="28"/>
        </w:rPr>
        <w:t xml:space="preserve"> et al., 2021</w:t>
      </w:r>
      <w:r w:rsidR="00CE4F65" w:rsidRPr="00C10D83">
        <w:rPr>
          <w:rFonts w:ascii="Times New Roman" w:hAnsi="Times New Roman" w:cs="Times New Roman"/>
          <w:sz w:val="28"/>
          <w:szCs w:val="28"/>
        </w:rPr>
        <w:t>).</w:t>
      </w:r>
      <w:r w:rsidR="00B03073"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 xml:space="preserve">Several studies have demonstrated that </w:t>
      </w:r>
      <w:r w:rsidR="00CE4F65" w:rsidRPr="00C10D83">
        <w:rPr>
          <w:rFonts w:ascii="Times New Roman" w:hAnsi="Times New Roman" w:cs="Times New Roman"/>
          <w:i/>
          <w:iCs/>
          <w:sz w:val="28"/>
          <w:szCs w:val="28"/>
        </w:rPr>
        <w:t>L. latus</w:t>
      </w:r>
      <w:r w:rsidR="00CE4F65" w:rsidRPr="00C10D83">
        <w:rPr>
          <w:rFonts w:ascii="Times New Roman" w:hAnsi="Times New Roman" w:cs="Times New Roman"/>
          <w:sz w:val="28"/>
          <w:szCs w:val="28"/>
        </w:rPr>
        <w:t xml:space="preserve"> shows strong synchrony with the flowering phenology of </w:t>
      </w:r>
      <w:r w:rsidR="00CE4F65" w:rsidRPr="00C10D83">
        <w:rPr>
          <w:rFonts w:ascii="Times New Roman" w:hAnsi="Times New Roman" w:cs="Times New Roman"/>
          <w:i/>
          <w:iCs/>
          <w:sz w:val="28"/>
          <w:szCs w:val="28"/>
        </w:rPr>
        <w:t>S. marianum</w:t>
      </w:r>
      <w:r w:rsidR="00CE4F65" w:rsidRPr="00C10D83">
        <w:rPr>
          <w:rFonts w:ascii="Times New Roman" w:hAnsi="Times New Roman" w:cs="Times New Roman"/>
          <w:sz w:val="28"/>
          <w:szCs w:val="28"/>
        </w:rPr>
        <w:t>, allowing the insect to achieve maximum seed predation during peak capitulum development (</w:t>
      </w:r>
      <w:proofErr w:type="spellStart"/>
      <w:r w:rsidR="00CE4F65" w:rsidRPr="00C10D83">
        <w:rPr>
          <w:rFonts w:ascii="Times New Roman" w:hAnsi="Times New Roman" w:cs="Times New Roman"/>
          <w:b/>
          <w:bCs/>
          <w:sz w:val="28"/>
          <w:szCs w:val="28"/>
        </w:rPr>
        <w:t>Benhadi</w:t>
      </w:r>
      <w:proofErr w:type="spellEnd"/>
      <w:r w:rsidR="00CE4F65" w:rsidRPr="00C10D83">
        <w:rPr>
          <w:rFonts w:ascii="Times New Roman" w:hAnsi="Times New Roman" w:cs="Times New Roman"/>
          <w:b/>
          <w:bCs/>
          <w:sz w:val="28"/>
          <w:szCs w:val="28"/>
        </w:rPr>
        <w:t xml:space="preserve"> et al., 2021</w:t>
      </w:r>
      <w:r w:rsidR="00CE4F65" w:rsidRPr="00C10D83">
        <w:rPr>
          <w:rFonts w:ascii="Times New Roman" w:hAnsi="Times New Roman" w:cs="Times New Roman"/>
          <w:sz w:val="28"/>
          <w:szCs w:val="28"/>
        </w:rPr>
        <w:t xml:space="preserve">). This synchrony, combined with high larval feeding efficiency, makes </w:t>
      </w:r>
      <w:r w:rsidR="00CE4F65" w:rsidRPr="00C10D83">
        <w:rPr>
          <w:rFonts w:ascii="Times New Roman" w:hAnsi="Times New Roman" w:cs="Times New Roman"/>
          <w:i/>
          <w:iCs/>
          <w:sz w:val="28"/>
          <w:szCs w:val="28"/>
        </w:rPr>
        <w:t>L. latus</w:t>
      </w:r>
      <w:r w:rsidR="00CE4F65" w:rsidRPr="00C10D83">
        <w:rPr>
          <w:rFonts w:ascii="Times New Roman" w:hAnsi="Times New Roman" w:cs="Times New Roman"/>
          <w:sz w:val="28"/>
          <w:szCs w:val="28"/>
        </w:rPr>
        <w:t xml:space="preserve"> one of the most effective natural seed predators of milk thistle (</w:t>
      </w:r>
      <w:r w:rsidR="00CE4F65" w:rsidRPr="00C10D83">
        <w:rPr>
          <w:rFonts w:ascii="Times New Roman" w:hAnsi="Times New Roman" w:cs="Times New Roman"/>
          <w:b/>
          <w:bCs/>
          <w:sz w:val="28"/>
          <w:szCs w:val="28"/>
        </w:rPr>
        <w:t xml:space="preserve">Ertugrul </w:t>
      </w:r>
      <w:r w:rsidR="002E0CB1" w:rsidRPr="00C10D83">
        <w:rPr>
          <w:rFonts w:ascii="Times New Roman" w:hAnsi="Times New Roman" w:cs="Times New Roman"/>
          <w:b/>
          <w:bCs/>
          <w:sz w:val="28"/>
          <w:szCs w:val="28"/>
        </w:rPr>
        <w:t>and</w:t>
      </w:r>
      <w:r w:rsidR="00CE4F65" w:rsidRPr="00C10D83">
        <w:rPr>
          <w:rFonts w:ascii="Times New Roman" w:hAnsi="Times New Roman" w:cs="Times New Roman"/>
          <w:b/>
          <w:bCs/>
          <w:sz w:val="28"/>
          <w:szCs w:val="28"/>
        </w:rPr>
        <w:t xml:space="preserve"> Cicek, 2022</w:t>
      </w:r>
      <w:r w:rsidR="00CE4F65" w:rsidRPr="00C10D83">
        <w:rPr>
          <w:rFonts w:ascii="Times New Roman" w:hAnsi="Times New Roman" w:cs="Times New Roman"/>
          <w:sz w:val="28"/>
          <w:szCs w:val="28"/>
        </w:rPr>
        <w:t>). Research has also shown that the species’ life cycle is tightly linked to environmental factors, particularly temperature and humidity, which influence both adult emergence and larval development within infested flower heads (</w:t>
      </w:r>
      <w:proofErr w:type="spellStart"/>
      <w:r w:rsidR="00CE4F65" w:rsidRPr="00C10D83">
        <w:rPr>
          <w:rFonts w:ascii="Times New Roman" w:hAnsi="Times New Roman" w:cs="Times New Roman"/>
          <w:b/>
          <w:bCs/>
          <w:sz w:val="28"/>
          <w:szCs w:val="28"/>
        </w:rPr>
        <w:t>Kheder</w:t>
      </w:r>
      <w:proofErr w:type="spellEnd"/>
      <w:r w:rsidR="00CE4F65" w:rsidRPr="00C10D83">
        <w:rPr>
          <w:rFonts w:ascii="Times New Roman" w:hAnsi="Times New Roman" w:cs="Times New Roman"/>
          <w:b/>
          <w:bCs/>
          <w:sz w:val="28"/>
          <w:szCs w:val="28"/>
        </w:rPr>
        <w:t xml:space="preserve"> </w:t>
      </w:r>
      <w:r w:rsidR="002E0CB1" w:rsidRPr="00C10D83">
        <w:rPr>
          <w:rFonts w:ascii="Times New Roman" w:hAnsi="Times New Roman" w:cs="Times New Roman"/>
          <w:b/>
          <w:bCs/>
          <w:sz w:val="28"/>
          <w:szCs w:val="28"/>
        </w:rPr>
        <w:t>and</w:t>
      </w:r>
      <w:r w:rsidR="00CE4F65" w:rsidRPr="00C10D83">
        <w:rPr>
          <w:rFonts w:ascii="Times New Roman" w:hAnsi="Times New Roman" w:cs="Times New Roman"/>
          <w:b/>
          <w:bCs/>
          <w:sz w:val="28"/>
          <w:szCs w:val="28"/>
        </w:rPr>
        <w:t xml:space="preserve"> Al-Hariri, 2024</w:t>
      </w:r>
      <w:r w:rsidR="00CE4F65" w:rsidRPr="00C10D83">
        <w:rPr>
          <w:rFonts w:ascii="Times New Roman" w:hAnsi="Times New Roman" w:cs="Times New Roman"/>
          <w:sz w:val="28"/>
          <w:szCs w:val="28"/>
        </w:rPr>
        <w:t>).</w:t>
      </w:r>
      <w:r w:rsidR="00B03073"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 xml:space="preserve">Field studies across the Mediterranean region confirmed that </w:t>
      </w:r>
      <w:proofErr w:type="spellStart"/>
      <w:r w:rsidR="00CE4F65" w:rsidRPr="00C10D83">
        <w:rPr>
          <w:rFonts w:ascii="Times New Roman" w:hAnsi="Times New Roman" w:cs="Times New Roman"/>
          <w:i/>
          <w:iCs/>
          <w:sz w:val="28"/>
          <w:szCs w:val="28"/>
        </w:rPr>
        <w:t>Larinus</w:t>
      </w:r>
      <w:proofErr w:type="spellEnd"/>
      <w:r w:rsidR="00CE4F65" w:rsidRPr="00C10D83">
        <w:rPr>
          <w:rFonts w:ascii="Times New Roman" w:hAnsi="Times New Roman" w:cs="Times New Roman"/>
          <w:sz w:val="28"/>
          <w:szCs w:val="28"/>
        </w:rPr>
        <w:t xml:space="preserve"> species can significantly reduce viable seed output of </w:t>
      </w:r>
      <w:r w:rsidR="00CE4F65" w:rsidRPr="00C10D83">
        <w:rPr>
          <w:rFonts w:ascii="Times New Roman" w:hAnsi="Times New Roman" w:cs="Times New Roman"/>
          <w:i/>
          <w:iCs/>
          <w:sz w:val="28"/>
          <w:szCs w:val="28"/>
        </w:rPr>
        <w:t>S. marianum</w:t>
      </w:r>
      <w:r w:rsidR="00CE4F65" w:rsidRPr="00C10D83">
        <w:rPr>
          <w:rFonts w:ascii="Times New Roman" w:hAnsi="Times New Roman" w:cs="Times New Roman"/>
          <w:sz w:val="28"/>
          <w:szCs w:val="28"/>
        </w:rPr>
        <w:t>, with seed losses ranging from 40% to over 70% depending on infestation levels (</w:t>
      </w:r>
      <w:r w:rsidR="00CE4F65" w:rsidRPr="00C10D83">
        <w:rPr>
          <w:rFonts w:ascii="Times New Roman" w:hAnsi="Times New Roman" w:cs="Times New Roman"/>
          <w:b/>
          <w:bCs/>
          <w:sz w:val="28"/>
          <w:szCs w:val="28"/>
        </w:rPr>
        <w:t xml:space="preserve">Bruckmann, 2021; Hassan </w:t>
      </w:r>
      <w:r w:rsidR="002E0CB1" w:rsidRPr="00C10D83">
        <w:rPr>
          <w:rFonts w:ascii="Times New Roman" w:hAnsi="Times New Roman" w:cs="Times New Roman"/>
          <w:b/>
          <w:bCs/>
          <w:sz w:val="28"/>
          <w:szCs w:val="28"/>
        </w:rPr>
        <w:t>and</w:t>
      </w:r>
      <w:r w:rsidR="00CE4F65" w:rsidRPr="00C10D83">
        <w:rPr>
          <w:rFonts w:ascii="Times New Roman" w:hAnsi="Times New Roman" w:cs="Times New Roman"/>
          <w:b/>
          <w:bCs/>
          <w:sz w:val="28"/>
          <w:szCs w:val="28"/>
        </w:rPr>
        <w:t xml:space="preserve"> El-Sharif, 2023</w:t>
      </w:r>
      <w:r w:rsidR="00CE4F65" w:rsidRPr="00C10D83">
        <w:rPr>
          <w:rFonts w:ascii="Times New Roman" w:hAnsi="Times New Roman" w:cs="Times New Roman"/>
          <w:sz w:val="28"/>
          <w:szCs w:val="28"/>
        </w:rPr>
        <w:t xml:space="preserve">). Moreover, modelling work demonstrated that regions with higher densities of </w:t>
      </w:r>
      <w:r w:rsidR="00CE4F65" w:rsidRPr="00C10D83">
        <w:rPr>
          <w:rFonts w:ascii="Times New Roman" w:hAnsi="Times New Roman" w:cs="Times New Roman"/>
          <w:i/>
          <w:iCs/>
          <w:sz w:val="28"/>
          <w:szCs w:val="28"/>
        </w:rPr>
        <w:t>L. latus</w:t>
      </w:r>
      <w:r w:rsidR="00CE4F65" w:rsidRPr="00C10D83">
        <w:rPr>
          <w:rFonts w:ascii="Times New Roman" w:hAnsi="Times New Roman" w:cs="Times New Roman"/>
          <w:sz w:val="28"/>
          <w:szCs w:val="28"/>
        </w:rPr>
        <w:t xml:space="preserve"> show suppressed thistle seed banks and reduced long-term weed establishment (</w:t>
      </w:r>
      <w:proofErr w:type="spellStart"/>
      <w:r w:rsidR="00CE4F65" w:rsidRPr="00C10D83">
        <w:rPr>
          <w:rFonts w:ascii="Times New Roman" w:hAnsi="Times New Roman" w:cs="Times New Roman"/>
          <w:b/>
          <w:bCs/>
          <w:sz w:val="28"/>
          <w:szCs w:val="28"/>
        </w:rPr>
        <w:t>Latorre</w:t>
      </w:r>
      <w:proofErr w:type="spellEnd"/>
      <w:r w:rsidR="00CE4F65" w:rsidRPr="00C10D83">
        <w:rPr>
          <w:rFonts w:ascii="Times New Roman" w:hAnsi="Times New Roman" w:cs="Times New Roman"/>
          <w:b/>
          <w:bCs/>
          <w:sz w:val="28"/>
          <w:szCs w:val="28"/>
        </w:rPr>
        <w:t xml:space="preserve">, 2024; </w:t>
      </w:r>
      <w:proofErr w:type="spellStart"/>
      <w:r w:rsidR="00CE4F65" w:rsidRPr="00C10D83">
        <w:rPr>
          <w:rFonts w:ascii="Times New Roman" w:hAnsi="Times New Roman" w:cs="Times New Roman"/>
          <w:b/>
          <w:bCs/>
          <w:sz w:val="28"/>
          <w:szCs w:val="28"/>
        </w:rPr>
        <w:t>Khalfallah</w:t>
      </w:r>
      <w:proofErr w:type="spellEnd"/>
      <w:r w:rsidR="00CE4F65" w:rsidRPr="00C10D83">
        <w:rPr>
          <w:rFonts w:ascii="Times New Roman" w:hAnsi="Times New Roman" w:cs="Times New Roman"/>
          <w:b/>
          <w:bCs/>
          <w:sz w:val="28"/>
          <w:szCs w:val="28"/>
        </w:rPr>
        <w:t>, 2023</w:t>
      </w:r>
      <w:r w:rsidR="00CE4F65" w:rsidRPr="00C10D83">
        <w:rPr>
          <w:rFonts w:ascii="Times New Roman" w:hAnsi="Times New Roman" w:cs="Times New Roman"/>
          <w:sz w:val="28"/>
          <w:szCs w:val="28"/>
        </w:rPr>
        <w:t xml:space="preserve">). The strong host specificity of </w:t>
      </w:r>
      <w:proofErr w:type="spellStart"/>
      <w:r w:rsidR="00CE4F65" w:rsidRPr="00C10D83">
        <w:rPr>
          <w:rFonts w:ascii="Times New Roman" w:hAnsi="Times New Roman" w:cs="Times New Roman"/>
          <w:i/>
          <w:iCs/>
          <w:sz w:val="28"/>
          <w:szCs w:val="28"/>
        </w:rPr>
        <w:t>Larinus</w:t>
      </w:r>
      <w:proofErr w:type="spellEnd"/>
      <w:r w:rsidR="00CE4F65" w:rsidRPr="00C10D83">
        <w:rPr>
          <w:rFonts w:ascii="Times New Roman" w:hAnsi="Times New Roman" w:cs="Times New Roman"/>
          <w:sz w:val="28"/>
          <w:szCs w:val="28"/>
        </w:rPr>
        <w:t xml:space="preserve"> species to the tribe </w:t>
      </w:r>
      <w:proofErr w:type="spellStart"/>
      <w:r w:rsidR="00CE4F65" w:rsidRPr="00C10D83">
        <w:rPr>
          <w:rFonts w:ascii="Times New Roman" w:hAnsi="Times New Roman" w:cs="Times New Roman"/>
          <w:sz w:val="28"/>
          <w:szCs w:val="28"/>
        </w:rPr>
        <w:t>Cardueae</w:t>
      </w:r>
      <w:proofErr w:type="spellEnd"/>
      <w:r w:rsidR="00CE4F65" w:rsidRPr="00C10D83">
        <w:rPr>
          <w:rFonts w:ascii="Times New Roman" w:hAnsi="Times New Roman" w:cs="Times New Roman"/>
          <w:sz w:val="28"/>
          <w:szCs w:val="28"/>
        </w:rPr>
        <w:t xml:space="preserve"> further supports their potential in</w:t>
      </w:r>
      <w:r w:rsidR="00F41E7E" w:rsidRPr="00C10D83">
        <w:rPr>
          <w:rFonts w:ascii="Times New Roman" w:hAnsi="Times New Roman" w:cs="Times New Roman"/>
          <w:sz w:val="28"/>
          <w:szCs w:val="28"/>
        </w:rPr>
        <w:t xml:space="preserve"> an</w:t>
      </w:r>
      <w:r w:rsidR="00CE4F65" w:rsidRPr="00C10D83">
        <w:rPr>
          <w:rFonts w:ascii="Times New Roman" w:hAnsi="Times New Roman" w:cs="Times New Roman"/>
          <w:sz w:val="28"/>
          <w:szCs w:val="28"/>
        </w:rPr>
        <w:t xml:space="preserve"> integrated weed management strategies</w:t>
      </w:r>
      <w:r w:rsidR="001E3E74" w:rsidRPr="00C10D83">
        <w:rPr>
          <w:rFonts w:ascii="Times New Roman" w:hAnsi="Times New Roman" w:cs="Times New Roman"/>
          <w:sz w:val="28"/>
          <w:szCs w:val="28"/>
        </w:rPr>
        <w:t>,</w:t>
      </w:r>
      <w:r w:rsidR="00CE4F65" w:rsidRPr="00C10D83">
        <w:rPr>
          <w:rFonts w:ascii="Times New Roman" w:hAnsi="Times New Roman" w:cs="Times New Roman"/>
          <w:sz w:val="28"/>
          <w:szCs w:val="28"/>
        </w:rPr>
        <w:t xml:space="preserve"> </w:t>
      </w:r>
      <w:r w:rsidR="001E3E74" w:rsidRPr="00C10D83">
        <w:rPr>
          <w:rFonts w:ascii="Times New Roman" w:hAnsi="Times New Roman" w:cs="Times New Roman"/>
          <w:sz w:val="28"/>
          <w:szCs w:val="28"/>
        </w:rPr>
        <w:t>r</w:t>
      </w:r>
      <w:r w:rsidR="00CE4F65" w:rsidRPr="00C10D83">
        <w:rPr>
          <w:rFonts w:ascii="Times New Roman" w:hAnsi="Times New Roman" w:cs="Times New Roman"/>
          <w:sz w:val="28"/>
          <w:szCs w:val="28"/>
        </w:rPr>
        <w:t xml:space="preserve">ecent research also highlights spatial variation in </w:t>
      </w:r>
      <w:r w:rsidR="00CE4F65" w:rsidRPr="00C10D83">
        <w:rPr>
          <w:rFonts w:ascii="Times New Roman" w:hAnsi="Times New Roman" w:cs="Times New Roman"/>
          <w:i/>
          <w:iCs/>
          <w:sz w:val="28"/>
          <w:szCs w:val="28"/>
        </w:rPr>
        <w:t>L. latus</w:t>
      </w:r>
      <w:r w:rsidR="00CE4F65" w:rsidRPr="00C10D83">
        <w:rPr>
          <w:rFonts w:ascii="Times New Roman" w:hAnsi="Times New Roman" w:cs="Times New Roman"/>
          <w:sz w:val="28"/>
          <w:szCs w:val="28"/>
        </w:rPr>
        <w:t xml:space="preserve"> distribution, where edges of fields and semi-disturbed habitats often </w:t>
      </w:r>
      <w:proofErr w:type="spellStart"/>
      <w:r w:rsidR="00CE4F65" w:rsidRPr="00C10D83">
        <w:rPr>
          <w:rFonts w:ascii="Times New Roman" w:hAnsi="Times New Roman" w:cs="Times New Roman"/>
          <w:sz w:val="28"/>
          <w:szCs w:val="28"/>
        </w:rPr>
        <w:t>harbour</w:t>
      </w:r>
      <w:proofErr w:type="spellEnd"/>
      <w:r w:rsidR="00CE4F65" w:rsidRPr="00C10D83">
        <w:rPr>
          <w:rFonts w:ascii="Times New Roman" w:hAnsi="Times New Roman" w:cs="Times New Roman"/>
          <w:sz w:val="28"/>
          <w:szCs w:val="28"/>
        </w:rPr>
        <w:t xml:space="preserve"> higher populations due to </w:t>
      </w:r>
      <w:proofErr w:type="spellStart"/>
      <w:r w:rsidR="00CE4F65" w:rsidRPr="00C10D83">
        <w:rPr>
          <w:rFonts w:ascii="Times New Roman" w:hAnsi="Times New Roman" w:cs="Times New Roman"/>
          <w:sz w:val="28"/>
          <w:szCs w:val="28"/>
        </w:rPr>
        <w:t>increas</w:t>
      </w:r>
      <w:proofErr w:type="spellEnd"/>
      <w:r w:rsidR="00CE4F65" w:rsidRPr="00C10D83">
        <w:rPr>
          <w:rFonts w:ascii="Times New Roman" w:hAnsi="Times New Roman" w:cs="Times New Roman"/>
          <w:sz w:val="28"/>
          <w:szCs w:val="28"/>
        </w:rPr>
        <w:t xml:space="preserve"> host plant abundance</w:t>
      </w:r>
      <w:r w:rsidR="001E3E74" w:rsidRPr="00C10D83">
        <w:rPr>
          <w:rFonts w:ascii="Times New Roman" w:hAnsi="Times New Roman" w:cs="Times New Roman"/>
          <w:sz w:val="28"/>
          <w:szCs w:val="28"/>
        </w:rPr>
        <w:t>,</w:t>
      </w:r>
      <w:r w:rsidR="00CE4F65" w:rsidRPr="00C10D83">
        <w:rPr>
          <w:rFonts w:ascii="Times New Roman" w:hAnsi="Times New Roman" w:cs="Times New Roman"/>
          <w:sz w:val="28"/>
          <w:szCs w:val="28"/>
        </w:rPr>
        <w:t xml:space="preserve"> </w:t>
      </w:r>
      <w:r w:rsidR="001E3E74" w:rsidRPr="00C10D83">
        <w:rPr>
          <w:rFonts w:ascii="Times New Roman" w:hAnsi="Times New Roman" w:cs="Times New Roman"/>
          <w:sz w:val="28"/>
          <w:szCs w:val="28"/>
        </w:rPr>
        <w:t>c</w:t>
      </w:r>
      <w:r w:rsidR="00CE4F65" w:rsidRPr="00C10D83">
        <w:rPr>
          <w:rFonts w:ascii="Times New Roman" w:hAnsi="Times New Roman" w:cs="Times New Roman"/>
          <w:sz w:val="28"/>
          <w:szCs w:val="28"/>
        </w:rPr>
        <w:t>limate-based evaluations predict that northern African and eastern Medi</w:t>
      </w:r>
      <w:r w:rsidR="00A55566" w:rsidRPr="00C10D83">
        <w:rPr>
          <w:rFonts w:ascii="Times New Roman" w:hAnsi="Times New Roman" w:cs="Times New Roman"/>
          <w:sz w:val="28"/>
          <w:szCs w:val="28"/>
        </w:rPr>
        <w:t xml:space="preserve">terranean zones including Egypt </w:t>
      </w:r>
      <w:r w:rsidR="00CE4F65" w:rsidRPr="00C10D83">
        <w:rPr>
          <w:rFonts w:ascii="Times New Roman" w:hAnsi="Times New Roman" w:cs="Times New Roman"/>
          <w:sz w:val="28"/>
          <w:szCs w:val="28"/>
        </w:rPr>
        <w:t xml:space="preserve">provide suitable environmental conditions for stable </w:t>
      </w:r>
      <w:r w:rsidR="00CE4F65" w:rsidRPr="00C10D83">
        <w:rPr>
          <w:rFonts w:ascii="Times New Roman" w:hAnsi="Times New Roman" w:cs="Times New Roman"/>
          <w:i/>
          <w:iCs/>
          <w:sz w:val="28"/>
          <w:szCs w:val="28"/>
        </w:rPr>
        <w:t>L. latus</w:t>
      </w:r>
      <w:r w:rsidR="00CE4F65" w:rsidRPr="00C10D83">
        <w:rPr>
          <w:rFonts w:ascii="Times New Roman" w:hAnsi="Times New Roman" w:cs="Times New Roman"/>
          <w:sz w:val="28"/>
          <w:szCs w:val="28"/>
        </w:rPr>
        <w:t xml:space="preserve"> populations (</w:t>
      </w:r>
      <w:proofErr w:type="spellStart"/>
      <w:r w:rsidR="00CE4F65" w:rsidRPr="00C10D83">
        <w:rPr>
          <w:rFonts w:ascii="Times New Roman" w:hAnsi="Times New Roman" w:cs="Times New Roman"/>
          <w:b/>
          <w:bCs/>
          <w:sz w:val="28"/>
          <w:szCs w:val="28"/>
        </w:rPr>
        <w:t>Khalfallah</w:t>
      </w:r>
      <w:proofErr w:type="spellEnd"/>
      <w:r w:rsidR="00CE4F65" w:rsidRPr="00C10D83">
        <w:rPr>
          <w:rFonts w:ascii="Times New Roman" w:hAnsi="Times New Roman" w:cs="Times New Roman"/>
          <w:b/>
          <w:bCs/>
          <w:sz w:val="28"/>
          <w:szCs w:val="28"/>
        </w:rPr>
        <w:t>, 2023</w:t>
      </w:r>
      <w:r w:rsidR="00CE4F65" w:rsidRPr="00C10D83">
        <w:rPr>
          <w:rFonts w:ascii="Times New Roman" w:hAnsi="Times New Roman" w:cs="Times New Roman"/>
          <w:sz w:val="28"/>
          <w:szCs w:val="28"/>
        </w:rPr>
        <w:t xml:space="preserve">). Studies conducted </w:t>
      </w:r>
      <w:r w:rsidR="00CE4F65" w:rsidRPr="00C10D83">
        <w:rPr>
          <w:rFonts w:ascii="Times New Roman" w:hAnsi="Times New Roman" w:cs="Times New Roman"/>
          <w:sz w:val="28"/>
          <w:szCs w:val="28"/>
        </w:rPr>
        <w:lastRenderedPageBreak/>
        <w:t>between 2022 and 2024 further demonstrated significant reductions in seed viability and germination in infested thistle heads, reinforcing the insect’s role as a potential biocontrol contributor</w:t>
      </w:r>
      <w:r w:rsidR="001E3E74" w:rsidRPr="00C10D83">
        <w:rPr>
          <w:rFonts w:ascii="Times New Roman" w:hAnsi="Times New Roman" w:cs="Times New Roman"/>
          <w:sz w:val="28"/>
          <w:szCs w:val="28"/>
        </w:rPr>
        <w:t>,</w:t>
      </w:r>
      <w:r w:rsidR="00CE4F65" w:rsidRPr="00C10D83">
        <w:rPr>
          <w:rFonts w:ascii="Times New Roman" w:hAnsi="Times New Roman" w:cs="Times New Roman"/>
          <w:sz w:val="28"/>
          <w:szCs w:val="28"/>
        </w:rPr>
        <w:t xml:space="preserve"> </w:t>
      </w:r>
      <w:r w:rsidR="001E3E74" w:rsidRPr="00C10D83">
        <w:rPr>
          <w:rFonts w:ascii="Times New Roman" w:hAnsi="Times New Roman" w:cs="Times New Roman"/>
          <w:sz w:val="28"/>
          <w:szCs w:val="28"/>
        </w:rPr>
        <w:t>c</w:t>
      </w:r>
      <w:r w:rsidR="00CE4F65" w:rsidRPr="00C10D83">
        <w:rPr>
          <w:rFonts w:ascii="Times New Roman" w:hAnsi="Times New Roman" w:cs="Times New Roman"/>
          <w:sz w:val="28"/>
          <w:szCs w:val="28"/>
        </w:rPr>
        <w:t xml:space="preserve">ollectively, these findings provide strong evidence that </w:t>
      </w:r>
      <w:proofErr w:type="spellStart"/>
      <w:r w:rsidR="00CE4F65" w:rsidRPr="00C10D83">
        <w:rPr>
          <w:rFonts w:ascii="Times New Roman" w:hAnsi="Times New Roman" w:cs="Times New Roman"/>
          <w:i/>
          <w:iCs/>
          <w:sz w:val="28"/>
          <w:szCs w:val="28"/>
        </w:rPr>
        <w:t>Larinus</w:t>
      </w:r>
      <w:proofErr w:type="spellEnd"/>
      <w:r w:rsidR="00CE4F65" w:rsidRPr="00C10D83">
        <w:rPr>
          <w:rFonts w:ascii="Times New Roman" w:hAnsi="Times New Roman" w:cs="Times New Roman"/>
          <w:i/>
          <w:iCs/>
          <w:sz w:val="28"/>
          <w:szCs w:val="28"/>
        </w:rPr>
        <w:t xml:space="preserve"> latus</w:t>
      </w:r>
      <w:r w:rsidR="00CE4F65" w:rsidRPr="00C10D83">
        <w:rPr>
          <w:rFonts w:ascii="Times New Roman" w:hAnsi="Times New Roman" w:cs="Times New Roman"/>
          <w:sz w:val="28"/>
          <w:szCs w:val="28"/>
        </w:rPr>
        <w:t xml:space="preserve"> plays a key ecological role in limiting the reproductive success of </w:t>
      </w:r>
      <w:r w:rsidRPr="00C10D83">
        <w:rPr>
          <w:rFonts w:ascii="Times New Roman" w:hAnsi="Times New Roman" w:cs="Times New Roman"/>
          <w:i/>
          <w:iCs/>
          <w:sz w:val="28"/>
          <w:szCs w:val="28"/>
        </w:rPr>
        <w:t>Silybum marianum</w:t>
      </w:r>
      <w:r w:rsidR="001E3E74" w:rsidRPr="00C10D83">
        <w:rPr>
          <w:rFonts w:ascii="Times New Roman" w:hAnsi="Times New Roman" w:cs="Times New Roman"/>
          <w:sz w:val="28"/>
          <w:szCs w:val="28"/>
        </w:rPr>
        <w:t>,</w:t>
      </w:r>
      <w:r w:rsidR="00CE4F65" w:rsidRPr="00C10D83">
        <w:rPr>
          <w:rFonts w:ascii="Times New Roman" w:hAnsi="Times New Roman" w:cs="Times New Roman"/>
          <w:sz w:val="28"/>
          <w:szCs w:val="28"/>
        </w:rPr>
        <w:t xml:space="preserve"> </w:t>
      </w:r>
      <w:r w:rsidR="001E3E74" w:rsidRPr="00C10D83">
        <w:rPr>
          <w:rFonts w:ascii="Times New Roman" w:hAnsi="Times New Roman" w:cs="Times New Roman"/>
          <w:sz w:val="28"/>
          <w:szCs w:val="28"/>
        </w:rPr>
        <w:t>i</w:t>
      </w:r>
      <w:r w:rsidR="00CE4F65" w:rsidRPr="00C10D83">
        <w:rPr>
          <w:rFonts w:ascii="Times New Roman" w:hAnsi="Times New Roman" w:cs="Times New Roman"/>
          <w:sz w:val="28"/>
          <w:szCs w:val="28"/>
        </w:rPr>
        <w:t>ts natural presence across thistle</w:t>
      </w:r>
      <w:r w:rsidR="00A55566"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infested regions</w:t>
      </w:r>
      <w:r w:rsidR="00A55566"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combined with its high seed-destructive capacity</w:t>
      </w:r>
      <w:r w:rsidR="00A55566" w:rsidRPr="00C10D83">
        <w:rPr>
          <w:rFonts w:ascii="Times New Roman" w:hAnsi="Times New Roman" w:cs="Times New Roman"/>
          <w:sz w:val="28"/>
          <w:szCs w:val="28"/>
        </w:rPr>
        <w:t xml:space="preserve"> </w:t>
      </w:r>
      <w:r w:rsidR="00CE4F65" w:rsidRPr="00C10D83">
        <w:rPr>
          <w:rFonts w:ascii="Times New Roman" w:hAnsi="Times New Roman" w:cs="Times New Roman"/>
          <w:sz w:val="28"/>
          <w:szCs w:val="28"/>
        </w:rPr>
        <w:t xml:space="preserve">supports the need for detailed field surveys and population assessments to better understand its distribution and impact under local Egyptian conditions </w:t>
      </w:r>
      <w:r w:rsidR="001E3E74" w:rsidRPr="00C10D83">
        <w:rPr>
          <w:rFonts w:ascii="Times New Roman" w:hAnsi="Times New Roman" w:cs="Times New Roman"/>
          <w:sz w:val="28"/>
          <w:szCs w:val="28"/>
        </w:rPr>
        <w:t>(</w:t>
      </w:r>
      <w:r w:rsidR="001E3E74" w:rsidRPr="00C10D83">
        <w:rPr>
          <w:rFonts w:ascii="Times New Roman" w:hAnsi="Times New Roman" w:cs="Times New Roman"/>
          <w:b/>
          <w:bCs/>
          <w:sz w:val="28"/>
          <w:szCs w:val="28"/>
        </w:rPr>
        <w:t xml:space="preserve">Mustafa, 2024; Ochoa </w:t>
      </w:r>
      <w:r w:rsidR="002E0CB1" w:rsidRPr="00C10D83">
        <w:rPr>
          <w:rFonts w:ascii="Times New Roman" w:hAnsi="Times New Roman" w:cs="Times New Roman"/>
          <w:b/>
          <w:bCs/>
          <w:sz w:val="28"/>
          <w:szCs w:val="28"/>
        </w:rPr>
        <w:t>and</w:t>
      </w:r>
      <w:r w:rsidR="001E3E74" w:rsidRPr="00C10D83">
        <w:rPr>
          <w:rFonts w:ascii="Times New Roman" w:hAnsi="Times New Roman" w:cs="Times New Roman"/>
          <w:b/>
          <w:bCs/>
          <w:sz w:val="28"/>
          <w:szCs w:val="28"/>
        </w:rPr>
        <w:t xml:space="preserve"> Martínez, 2024</w:t>
      </w:r>
      <w:r w:rsidR="001E3E74" w:rsidRPr="00C10D83">
        <w:rPr>
          <w:rFonts w:ascii="Times New Roman" w:hAnsi="Times New Roman" w:cs="Times New Roman"/>
          <w:sz w:val="28"/>
          <w:szCs w:val="28"/>
        </w:rPr>
        <w:t>).</w:t>
      </w:r>
    </w:p>
    <w:p w14:paraId="3C6900C8" w14:textId="77777777" w:rsidR="00787717" w:rsidRPr="00C10D83" w:rsidRDefault="00787717" w:rsidP="00AE4014">
      <w:pPr>
        <w:bidi w:val="0"/>
        <w:spacing w:before="100" w:beforeAutospacing="1" w:after="100" w:afterAutospacing="1" w:line="240" w:lineRule="auto"/>
        <w:jc w:val="center"/>
        <w:outlineLvl w:val="0"/>
        <w:rPr>
          <w:rFonts w:ascii="Times New Roman" w:hAnsi="Times New Roman" w:cs="Times New Roman"/>
          <w:b/>
          <w:bCs/>
          <w:kern w:val="36"/>
          <w:sz w:val="28"/>
          <w:szCs w:val="28"/>
        </w:rPr>
      </w:pPr>
      <w:r w:rsidRPr="00C10D83">
        <w:rPr>
          <w:rFonts w:ascii="Times New Roman" w:hAnsi="Times New Roman" w:cs="Times New Roman"/>
          <w:b/>
          <w:bCs/>
          <w:kern w:val="36"/>
          <w:sz w:val="28"/>
          <w:szCs w:val="28"/>
        </w:rPr>
        <w:t>Materials and Methods</w:t>
      </w:r>
    </w:p>
    <w:p w14:paraId="234FBA72" w14:textId="77777777" w:rsidR="00462C94" w:rsidRPr="00C10D83" w:rsidRDefault="00462C94" w:rsidP="00DF11D8">
      <w:pPr>
        <w:bidi w:val="0"/>
        <w:spacing w:after="0" w:line="240" w:lineRule="auto"/>
        <w:ind w:firstLine="720"/>
        <w:jc w:val="both"/>
        <w:rPr>
          <w:rFonts w:ascii="Times New Roman" w:hAnsi="Times New Roman" w:cs="Times New Roman"/>
          <w:b/>
          <w:bCs/>
          <w:sz w:val="28"/>
          <w:szCs w:val="28"/>
        </w:rPr>
      </w:pPr>
      <w:r w:rsidRPr="00C10D83">
        <w:rPr>
          <w:rFonts w:ascii="Times New Roman" w:hAnsi="Times New Roman" w:cs="Times New Roman"/>
          <w:sz w:val="28"/>
          <w:szCs w:val="28"/>
        </w:rPr>
        <w:t xml:space="preserve">A field survey was conducted during the 2023/2024 and 2024/2025 growing seasons to assess the infestation levels of the </w:t>
      </w:r>
      <w:r w:rsidR="008A7592" w:rsidRPr="00C10D83">
        <w:rPr>
          <w:rFonts w:ascii="Times New Roman" w:hAnsi="Times New Roman" w:cs="Times New Roman"/>
          <w:sz w:val="28"/>
          <w:szCs w:val="28"/>
        </w:rPr>
        <w:t xml:space="preserve">Silybum </w:t>
      </w:r>
      <w:proofErr w:type="spellStart"/>
      <w:proofErr w:type="gramStart"/>
      <w:r w:rsidR="008A7592" w:rsidRPr="00C10D83">
        <w:rPr>
          <w:rFonts w:ascii="Times New Roman" w:hAnsi="Times New Roman" w:cs="Times New Roman"/>
          <w:sz w:val="28"/>
          <w:szCs w:val="28"/>
        </w:rPr>
        <w:t>marianum</w:t>
      </w:r>
      <w:proofErr w:type="spellEnd"/>
      <w:r w:rsidR="00DE2CAE" w:rsidRPr="00C10D83">
        <w:rPr>
          <w:rFonts w:ascii="Times New Roman" w:hAnsi="Times New Roman" w:cs="Times New Roman"/>
          <w:sz w:val="28"/>
          <w:szCs w:val="28"/>
        </w:rPr>
        <w:t xml:space="preserve"> </w:t>
      </w:r>
      <w:r w:rsidRPr="00C10D83">
        <w:rPr>
          <w:rFonts w:ascii="Times New Roman" w:hAnsi="Times New Roman" w:cs="Times New Roman"/>
          <w:sz w:val="28"/>
          <w:szCs w:val="28"/>
        </w:rPr>
        <w:t xml:space="preserve"> weevil</w:t>
      </w:r>
      <w:proofErr w:type="gramEnd"/>
      <w:r w:rsidRPr="00C10D83">
        <w:rPr>
          <w:rFonts w:ascii="Times New Roman" w:hAnsi="Times New Roman" w:cs="Times New Roman"/>
          <w:sz w:val="28"/>
          <w:szCs w:val="28"/>
        </w:rPr>
        <w:t xml:space="preserve"> (</w:t>
      </w:r>
      <w:bookmarkStart w:id="1" w:name="_Hlk221030957"/>
      <w:proofErr w:type="spellStart"/>
      <w:r w:rsidR="00433DAA" w:rsidRPr="00C10D83">
        <w:rPr>
          <w:rFonts w:ascii="Times New Roman" w:hAnsi="Times New Roman" w:cs="Times New Roman"/>
          <w:i/>
          <w:iCs/>
          <w:sz w:val="28"/>
          <w:szCs w:val="28"/>
        </w:rPr>
        <w:t>Larinus</w:t>
      </w:r>
      <w:proofErr w:type="spellEnd"/>
      <w:r w:rsidR="00433DAA" w:rsidRPr="00C10D83">
        <w:rPr>
          <w:rFonts w:ascii="Times New Roman" w:hAnsi="Times New Roman" w:cs="Times New Roman"/>
          <w:i/>
          <w:iCs/>
          <w:sz w:val="28"/>
          <w:szCs w:val="28"/>
        </w:rPr>
        <w:t xml:space="preserve"> latus</w:t>
      </w:r>
      <w:r w:rsidR="00433DAA" w:rsidRPr="00C10D83">
        <w:rPr>
          <w:rFonts w:ascii="Times New Roman" w:hAnsi="Times New Roman" w:cs="Times New Roman"/>
          <w:sz w:val="28"/>
          <w:szCs w:val="28"/>
        </w:rPr>
        <w:t xml:space="preserve"> </w:t>
      </w:r>
      <w:bookmarkEnd w:id="1"/>
      <w:r w:rsidR="00433DAA" w:rsidRPr="00C10D83">
        <w:rPr>
          <w:rFonts w:ascii="Times New Roman" w:hAnsi="Times New Roman" w:cs="Times New Roman"/>
          <w:sz w:val="28"/>
          <w:szCs w:val="28"/>
        </w:rPr>
        <w:t>Herbst</w:t>
      </w:r>
      <w:r w:rsidRPr="00C10D83">
        <w:rPr>
          <w:rFonts w:ascii="Times New Roman" w:hAnsi="Times New Roman" w:cs="Times New Roman"/>
          <w:sz w:val="28"/>
          <w:szCs w:val="28"/>
        </w:rPr>
        <w:t xml:space="preserve">) that feeds on </w:t>
      </w:r>
      <w:r w:rsidR="008A7592" w:rsidRPr="00C10D83">
        <w:rPr>
          <w:rFonts w:ascii="Times New Roman" w:hAnsi="Times New Roman" w:cs="Times New Roman"/>
          <w:sz w:val="28"/>
          <w:szCs w:val="28"/>
        </w:rPr>
        <w:t>Silybum marianum</w:t>
      </w:r>
      <w:r w:rsidRPr="00C10D83">
        <w:rPr>
          <w:rFonts w:ascii="Times New Roman" w:hAnsi="Times New Roman" w:cs="Times New Roman"/>
          <w:sz w:val="28"/>
          <w:szCs w:val="28"/>
        </w:rPr>
        <w:t xml:space="preserve"> seeds in selected locations in the governorates of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and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 Sheikh. The survey included three areas in the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w:t>
      </w:r>
      <w:proofErr w:type="spellStart"/>
      <w:r w:rsidRPr="00C10D83">
        <w:rPr>
          <w:rFonts w:ascii="Times New Roman" w:hAnsi="Times New Roman" w:cs="Times New Roman"/>
          <w:sz w:val="28"/>
          <w:szCs w:val="28"/>
        </w:rPr>
        <w:t>Damanhour</w:t>
      </w:r>
      <w:proofErr w:type="spellEnd"/>
      <w:r w:rsidRPr="00C10D83">
        <w:rPr>
          <w:rFonts w:ascii="Times New Roman" w:hAnsi="Times New Roman" w:cs="Times New Roman"/>
          <w:sz w:val="28"/>
          <w:szCs w:val="28"/>
        </w:rPr>
        <w:t xml:space="preserve">, Abu Homs, and Kafr El Dawar) and three areas in the Kafr El Sheikh Governorate at the </w:t>
      </w:r>
      <w:r w:rsidR="00DF11D8" w:rsidRPr="00C10D83">
        <w:rPr>
          <w:rFonts w:ascii="Times New Roman" w:hAnsi="Times New Roman" w:cs="Times New Roman"/>
          <w:sz w:val="28"/>
          <w:szCs w:val="28"/>
        </w:rPr>
        <w:t>nine sites of the Research Farm</w:t>
      </w:r>
      <w:r w:rsidRPr="00C10D83">
        <w:rPr>
          <w:rFonts w:ascii="Times New Roman" w:hAnsi="Times New Roman" w:cs="Times New Roman"/>
          <w:sz w:val="28"/>
          <w:szCs w:val="28"/>
        </w:rPr>
        <w:t xml:space="preserve"> of the Sakha Agricultural Research Station (</w:t>
      </w:r>
      <w:proofErr w:type="spellStart"/>
      <w:r w:rsidRPr="00C10D83">
        <w:rPr>
          <w:rFonts w:ascii="Times New Roman" w:hAnsi="Times New Roman" w:cs="Times New Roman"/>
          <w:sz w:val="28"/>
          <w:szCs w:val="28"/>
        </w:rPr>
        <w:t>Nat</w:t>
      </w:r>
      <w:r w:rsidR="00C96EB0"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1,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1, 2, and 3; </w:t>
      </w:r>
      <w:proofErr w:type="spellStart"/>
      <w:r w:rsidRPr="00C10D83">
        <w:rPr>
          <w:rFonts w:ascii="Times New Roman" w:hAnsi="Times New Roman" w:cs="Times New Roman"/>
          <w:sz w:val="28"/>
          <w:szCs w:val="28"/>
        </w:rPr>
        <w:t>Nat</w:t>
      </w:r>
      <w:r w:rsidR="00A777F2"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2,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4</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5</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6</w:t>
      </w:r>
      <w:r w:rsidRPr="00C10D83">
        <w:rPr>
          <w:rFonts w:ascii="Times New Roman" w:hAnsi="Times New Roman" w:cs="Times New Roman"/>
          <w:sz w:val="28"/>
          <w:szCs w:val="28"/>
        </w:rPr>
        <w:t xml:space="preserve">; and El </w:t>
      </w:r>
      <w:proofErr w:type="spellStart"/>
      <w:r w:rsidRPr="00C10D83">
        <w:rPr>
          <w:rFonts w:ascii="Times New Roman" w:hAnsi="Times New Roman" w:cs="Times New Roman"/>
          <w:sz w:val="28"/>
          <w:szCs w:val="28"/>
        </w:rPr>
        <w:t>Hamrawi</w:t>
      </w:r>
      <w:proofErr w:type="spellEnd"/>
      <w:r w:rsidRPr="00C10D83">
        <w:rPr>
          <w:rFonts w:ascii="Times New Roman" w:hAnsi="Times New Roman" w:cs="Times New Roman"/>
          <w:sz w:val="28"/>
          <w:szCs w:val="28"/>
        </w:rPr>
        <w:t xml:space="preserve"> Farm,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7</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8</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9</w:t>
      </w:r>
      <w:r w:rsidRPr="00C10D83">
        <w:rPr>
          <w:rFonts w:ascii="Times New Roman" w:hAnsi="Times New Roman" w:cs="Times New Roman"/>
          <w:sz w:val="28"/>
          <w:szCs w:val="28"/>
        </w:rPr>
        <w:t>).</w:t>
      </w:r>
      <w:r w:rsidR="00150E46" w:rsidRPr="00C10D83">
        <w:rPr>
          <w:rFonts w:ascii="Times New Roman" w:hAnsi="Times New Roman" w:cs="Times New Roman"/>
        </w:rPr>
        <w:t xml:space="preserve"> </w:t>
      </w:r>
      <w:r w:rsidR="00150E46" w:rsidRPr="00C10D83">
        <w:rPr>
          <w:rFonts w:ascii="Times New Roman" w:hAnsi="Times New Roman" w:cs="Times New Roman"/>
          <w:sz w:val="28"/>
          <w:szCs w:val="28"/>
        </w:rPr>
        <w:t xml:space="preserve">The use of artificial intelligence was limited to data processing and statistical computation, while </w:t>
      </w:r>
      <w:r w:rsidR="00DF11D8" w:rsidRPr="00C10D83">
        <w:rPr>
          <w:rFonts w:ascii="Times New Roman" w:hAnsi="Times New Roman" w:cs="Times New Roman"/>
          <w:sz w:val="28"/>
          <w:szCs w:val="28"/>
        </w:rPr>
        <w:t>the authors carried out data interpretation and scientific conclusions</w:t>
      </w:r>
      <w:r w:rsidR="00150E46" w:rsidRPr="00C10D83">
        <w:rPr>
          <w:rFonts w:ascii="Times New Roman" w:hAnsi="Times New Roman" w:cs="Times New Roman"/>
          <w:sz w:val="28"/>
          <w:szCs w:val="28"/>
        </w:rPr>
        <w:t>.</w:t>
      </w:r>
    </w:p>
    <w:p w14:paraId="44B06D52" w14:textId="77777777" w:rsidR="00462C94" w:rsidRPr="00C10D83" w:rsidRDefault="00462C94" w:rsidP="00462C94">
      <w:pPr>
        <w:bidi w:val="0"/>
        <w:spacing w:before="100" w:beforeAutospacing="1" w:after="100" w:afterAutospacing="1" w:line="240" w:lineRule="auto"/>
        <w:rPr>
          <w:rFonts w:ascii="Times New Roman" w:hAnsi="Times New Roman" w:cs="Times New Roman"/>
          <w:b/>
          <w:bCs/>
          <w:sz w:val="28"/>
          <w:szCs w:val="28"/>
        </w:rPr>
      </w:pPr>
      <w:r w:rsidRPr="00C10D83">
        <w:rPr>
          <w:rFonts w:ascii="Times New Roman" w:hAnsi="Times New Roman" w:cs="Times New Roman"/>
          <w:b/>
          <w:bCs/>
          <w:sz w:val="28"/>
          <w:szCs w:val="28"/>
        </w:rPr>
        <w:t xml:space="preserve">Survey Sites and Sampling Procedure </w:t>
      </w:r>
    </w:p>
    <w:p w14:paraId="3F5ECEB0" w14:textId="77777777" w:rsidR="007F073A" w:rsidRPr="00C10D83" w:rsidRDefault="00462C94" w:rsidP="00DF11D8">
      <w:pPr>
        <w:bidi w:val="0"/>
        <w:spacing w:before="100" w:beforeAutospacing="1" w:after="100" w:afterAutospacing="1" w:line="24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Sampling was conducted in several villages and experimental sections within each district. In </w:t>
      </w:r>
      <w:r w:rsidRPr="00C10D83">
        <w:rPr>
          <w:rFonts w:ascii="Times New Roman" w:hAnsi="Times New Roman" w:cs="Times New Roman"/>
          <w:b/>
          <w:bCs/>
          <w:sz w:val="28"/>
          <w:szCs w:val="28"/>
        </w:rPr>
        <w:t>El-</w:t>
      </w:r>
      <w:proofErr w:type="spellStart"/>
      <w:r w:rsidRPr="00C10D83">
        <w:rPr>
          <w:rFonts w:ascii="Times New Roman" w:hAnsi="Times New Roman" w:cs="Times New Roman"/>
          <w:b/>
          <w:bCs/>
          <w:sz w:val="28"/>
          <w:szCs w:val="28"/>
        </w:rPr>
        <w:t>Beheira</w:t>
      </w:r>
      <w:proofErr w:type="spellEnd"/>
      <w:r w:rsidRPr="00C10D83">
        <w:rPr>
          <w:rFonts w:ascii="Times New Roman" w:hAnsi="Times New Roman" w:cs="Times New Roman"/>
          <w:sz w:val="28"/>
          <w:szCs w:val="28"/>
        </w:rPr>
        <w:t xml:space="preserve"> Governorate, surveys were carried out in </w:t>
      </w:r>
      <w:proofErr w:type="spellStart"/>
      <w:r w:rsidRPr="00C10D83">
        <w:rPr>
          <w:rFonts w:ascii="Times New Roman" w:hAnsi="Times New Roman" w:cs="Times New Roman"/>
          <w:b/>
          <w:bCs/>
          <w:sz w:val="28"/>
          <w:szCs w:val="28"/>
        </w:rPr>
        <w:t>Damanhour</w:t>
      </w:r>
      <w:proofErr w:type="spellEnd"/>
      <w:r w:rsidRPr="00C10D83">
        <w:rPr>
          <w:rFonts w:ascii="Times New Roman" w:hAnsi="Times New Roman" w:cs="Times New Roman"/>
          <w:sz w:val="28"/>
          <w:szCs w:val="28"/>
        </w:rPr>
        <w:t xml:space="preserve"> center (El-</w:t>
      </w:r>
      <w:proofErr w:type="spellStart"/>
      <w:r w:rsidRPr="00C10D83">
        <w:rPr>
          <w:rFonts w:ascii="Times New Roman" w:hAnsi="Times New Roman" w:cs="Times New Roman"/>
          <w:sz w:val="28"/>
          <w:szCs w:val="28"/>
        </w:rPr>
        <w:t>Abadiya</w:t>
      </w:r>
      <w:proofErr w:type="spellEnd"/>
      <w:r w:rsidRPr="00C10D83">
        <w:rPr>
          <w:rFonts w:ascii="Times New Roman" w:hAnsi="Times New Roman" w:cs="Times New Roman"/>
          <w:sz w:val="28"/>
          <w:szCs w:val="28"/>
        </w:rPr>
        <w:t xml:space="preserve">, </w:t>
      </w:r>
      <w:proofErr w:type="spellStart"/>
      <w:r w:rsidRPr="00C10D83">
        <w:rPr>
          <w:rFonts w:ascii="Times New Roman" w:hAnsi="Times New Roman" w:cs="Times New Roman"/>
          <w:sz w:val="28"/>
          <w:szCs w:val="28"/>
        </w:rPr>
        <w:t>Aflaka</w:t>
      </w:r>
      <w:proofErr w:type="spellEnd"/>
      <w:r w:rsidRPr="00C10D83">
        <w:rPr>
          <w:rFonts w:ascii="Times New Roman" w:hAnsi="Times New Roman" w:cs="Times New Roman"/>
          <w:sz w:val="28"/>
          <w:szCs w:val="28"/>
        </w:rPr>
        <w:t>, El-</w:t>
      </w:r>
      <w:proofErr w:type="spellStart"/>
      <w:r w:rsidRPr="00C10D83">
        <w:rPr>
          <w:rFonts w:ascii="Times New Roman" w:hAnsi="Times New Roman" w:cs="Times New Roman"/>
          <w:sz w:val="28"/>
          <w:szCs w:val="28"/>
        </w:rPr>
        <w:t>Hegnaiya</w:t>
      </w:r>
      <w:proofErr w:type="spellEnd"/>
      <w:r w:rsidRPr="00C10D83">
        <w:rPr>
          <w:rFonts w:ascii="Times New Roman" w:hAnsi="Times New Roman" w:cs="Times New Roman"/>
          <w:sz w:val="28"/>
          <w:szCs w:val="28"/>
        </w:rPr>
        <w:t xml:space="preserve">), </w:t>
      </w:r>
      <w:r w:rsidRPr="00C10D83">
        <w:rPr>
          <w:rFonts w:ascii="Times New Roman" w:hAnsi="Times New Roman" w:cs="Times New Roman"/>
          <w:b/>
          <w:bCs/>
          <w:sz w:val="28"/>
          <w:szCs w:val="28"/>
        </w:rPr>
        <w:t>Abo homos</w:t>
      </w:r>
      <w:r w:rsidRPr="00C10D83">
        <w:rPr>
          <w:rFonts w:ascii="Times New Roman" w:hAnsi="Times New Roman" w:cs="Times New Roman"/>
          <w:sz w:val="28"/>
          <w:szCs w:val="28"/>
        </w:rPr>
        <w:t xml:space="preserve"> center (Kotb Awad, Bordan Mansour, Hussein Mohamed), </w:t>
      </w:r>
      <w:proofErr w:type="spellStart"/>
      <w:r w:rsidRPr="00C10D83">
        <w:rPr>
          <w:rFonts w:ascii="Times New Roman" w:hAnsi="Times New Roman" w:cs="Times New Roman"/>
          <w:b/>
          <w:bCs/>
          <w:sz w:val="28"/>
          <w:szCs w:val="28"/>
        </w:rPr>
        <w:t>Kafr</w:t>
      </w:r>
      <w:proofErr w:type="spellEnd"/>
      <w:r w:rsidRPr="00C10D83">
        <w:rPr>
          <w:rFonts w:ascii="Times New Roman" w:hAnsi="Times New Roman" w:cs="Times New Roman"/>
          <w:b/>
          <w:bCs/>
          <w:sz w:val="28"/>
          <w:szCs w:val="28"/>
        </w:rPr>
        <w:t xml:space="preserve"> </w:t>
      </w:r>
      <w:proofErr w:type="spellStart"/>
      <w:r w:rsidRPr="00C10D83">
        <w:rPr>
          <w:rFonts w:ascii="Times New Roman" w:hAnsi="Times New Roman" w:cs="Times New Roman"/>
          <w:b/>
          <w:bCs/>
          <w:sz w:val="28"/>
          <w:szCs w:val="28"/>
        </w:rPr>
        <w:t>Eldawar</w:t>
      </w:r>
      <w:proofErr w:type="spellEnd"/>
      <w:r w:rsidRPr="00C10D83">
        <w:rPr>
          <w:rFonts w:ascii="Times New Roman" w:hAnsi="Times New Roman" w:cs="Times New Roman"/>
          <w:sz w:val="28"/>
          <w:szCs w:val="28"/>
        </w:rPr>
        <w:t xml:space="preserve"> (</w:t>
      </w:r>
      <w:proofErr w:type="spellStart"/>
      <w:r w:rsidRPr="00C10D83">
        <w:rPr>
          <w:rFonts w:ascii="Times New Roman" w:hAnsi="Times New Roman" w:cs="Times New Roman"/>
          <w:sz w:val="28"/>
          <w:szCs w:val="28"/>
        </w:rPr>
        <w:t>Boleen</w:t>
      </w:r>
      <w:proofErr w:type="spellEnd"/>
      <w:r w:rsidRPr="00C10D83">
        <w:rPr>
          <w:rFonts w:ascii="Times New Roman" w:hAnsi="Times New Roman" w:cs="Times New Roman"/>
          <w:sz w:val="28"/>
          <w:szCs w:val="28"/>
        </w:rPr>
        <w:t>, El-</w:t>
      </w:r>
      <w:proofErr w:type="spellStart"/>
      <w:r w:rsidRPr="00C10D83">
        <w:rPr>
          <w:rFonts w:ascii="Times New Roman" w:hAnsi="Times New Roman" w:cs="Times New Roman"/>
          <w:sz w:val="28"/>
          <w:szCs w:val="28"/>
        </w:rPr>
        <w:t>Zorbeini</w:t>
      </w:r>
      <w:proofErr w:type="spellEnd"/>
      <w:r w:rsidRPr="00C10D83">
        <w:rPr>
          <w:rFonts w:ascii="Times New Roman" w:hAnsi="Times New Roman" w:cs="Times New Roman"/>
          <w:sz w:val="28"/>
          <w:szCs w:val="28"/>
        </w:rPr>
        <w:t xml:space="preserve">, and El-Awayed), were in </w:t>
      </w:r>
      <w:r w:rsidRPr="00C10D83">
        <w:rPr>
          <w:rFonts w:ascii="Times New Roman" w:hAnsi="Times New Roman" w:cs="Times New Roman"/>
          <w:b/>
          <w:bCs/>
          <w:sz w:val="28"/>
          <w:szCs w:val="28"/>
        </w:rPr>
        <w:t>Kafr El-Sheikh</w:t>
      </w:r>
      <w:r w:rsidRPr="00C10D83">
        <w:rPr>
          <w:rFonts w:ascii="Times New Roman" w:hAnsi="Times New Roman" w:cs="Times New Roman"/>
          <w:sz w:val="28"/>
          <w:szCs w:val="28"/>
        </w:rPr>
        <w:t xml:space="preserve"> Governorate, sampling was performed in the </w:t>
      </w:r>
      <w:r w:rsidRPr="00C10D83">
        <w:rPr>
          <w:rFonts w:ascii="Times New Roman" w:hAnsi="Times New Roman" w:cs="Times New Roman"/>
          <w:b/>
          <w:bCs/>
          <w:sz w:val="28"/>
          <w:szCs w:val="28"/>
        </w:rPr>
        <w:t>Sakha Experimental Farm</w:t>
      </w:r>
      <w:r w:rsidRPr="00C10D83">
        <w:rPr>
          <w:rFonts w:ascii="Times New Roman" w:hAnsi="Times New Roman" w:cs="Times New Roman"/>
          <w:sz w:val="28"/>
          <w:szCs w:val="28"/>
        </w:rPr>
        <w:t xml:space="preserve"> at </w:t>
      </w:r>
      <w:r w:rsidRPr="00C10D83">
        <w:rPr>
          <w:rFonts w:ascii="Times New Roman" w:hAnsi="Times New Roman" w:cs="Times New Roman"/>
          <w:b/>
          <w:bCs/>
          <w:sz w:val="28"/>
          <w:szCs w:val="28"/>
        </w:rPr>
        <w:t>El-</w:t>
      </w:r>
      <w:proofErr w:type="spellStart"/>
      <w:r w:rsidRPr="00C10D83">
        <w:rPr>
          <w:rFonts w:ascii="Times New Roman" w:hAnsi="Times New Roman" w:cs="Times New Roman"/>
          <w:b/>
          <w:bCs/>
          <w:sz w:val="28"/>
          <w:szCs w:val="28"/>
        </w:rPr>
        <w:t>Nattaf</w:t>
      </w:r>
      <w:proofErr w:type="spellEnd"/>
      <w:r w:rsidRPr="00C10D83">
        <w:rPr>
          <w:rFonts w:ascii="Times New Roman" w:hAnsi="Times New Roman" w:cs="Times New Roman"/>
          <w:b/>
          <w:bCs/>
          <w:sz w:val="28"/>
          <w:szCs w:val="28"/>
        </w:rPr>
        <w:t>(1)</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1, 2, and 3), </w:t>
      </w:r>
      <w:r w:rsidRPr="00C10D83">
        <w:rPr>
          <w:rFonts w:ascii="Times New Roman" w:hAnsi="Times New Roman" w:cs="Times New Roman"/>
          <w:b/>
          <w:bCs/>
          <w:sz w:val="28"/>
          <w:szCs w:val="28"/>
        </w:rPr>
        <w:t>El-</w:t>
      </w:r>
      <w:proofErr w:type="spellStart"/>
      <w:r w:rsidRPr="00C10D83">
        <w:rPr>
          <w:rFonts w:ascii="Times New Roman" w:hAnsi="Times New Roman" w:cs="Times New Roman"/>
          <w:b/>
          <w:bCs/>
          <w:sz w:val="28"/>
          <w:szCs w:val="28"/>
        </w:rPr>
        <w:t>Nattaf</w:t>
      </w:r>
      <w:proofErr w:type="spellEnd"/>
      <w:r w:rsidR="00DF11D8" w:rsidRPr="00C10D83">
        <w:rPr>
          <w:rFonts w:ascii="Times New Roman" w:hAnsi="Times New Roman" w:cs="Times New Roman"/>
          <w:b/>
          <w:bCs/>
          <w:sz w:val="28"/>
          <w:szCs w:val="28"/>
        </w:rPr>
        <w:t xml:space="preserve"> </w:t>
      </w:r>
      <w:r w:rsidRPr="00C10D83">
        <w:rPr>
          <w:rFonts w:ascii="Times New Roman" w:hAnsi="Times New Roman" w:cs="Times New Roman"/>
          <w:b/>
          <w:bCs/>
          <w:sz w:val="28"/>
          <w:szCs w:val="28"/>
        </w:rPr>
        <w:t>(2)</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4</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5</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6</w:t>
      </w:r>
      <w:r w:rsidRPr="00C10D83">
        <w:rPr>
          <w:rFonts w:ascii="Times New Roman" w:hAnsi="Times New Roman" w:cs="Times New Roman"/>
          <w:sz w:val="28"/>
          <w:szCs w:val="28"/>
        </w:rPr>
        <w:t xml:space="preserve">) and </w:t>
      </w:r>
      <w:r w:rsidRPr="00C10D83">
        <w:rPr>
          <w:rFonts w:ascii="Times New Roman" w:hAnsi="Times New Roman" w:cs="Times New Roman"/>
          <w:b/>
          <w:bCs/>
          <w:sz w:val="28"/>
          <w:szCs w:val="28"/>
        </w:rPr>
        <w:t>El-</w:t>
      </w:r>
      <w:proofErr w:type="spellStart"/>
      <w:r w:rsidRPr="00C10D83">
        <w:rPr>
          <w:rFonts w:ascii="Times New Roman" w:hAnsi="Times New Roman" w:cs="Times New Roman"/>
          <w:b/>
          <w:bCs/>
          <w:sz w:val="28"/>
          <w:szCs w:val="28"/>
        </w:rPr>
        <w:t>Hamrawi</w:t>
      </w:r>
      <w:proofErr w:type="spellEnd"/>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7</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8</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9</w:t>
      </w:r>
      <w:r w:rsidRPr="00C10D83">
        <w:rPr>
          <w:rFonts w:ascii="Times New Roman" w:hAnsi="Times New Roman" w:cs="Times New Roman"/>
          <w:sz w:val="28"/>
          <w:szCs w:val="28"/>
        </w:rPr>
        <w:t xml:space="preserve">). </w:t>
      </w:r>
      <w:r w:rsidR="008F3F50" w:rsidRPr="00C10D83">
        <w:rPr>
          <w:rFonts w:ascii="Times New Roman" w:hAnsi="Times New Roman" w:cs="Times New Roman"/>
          <w:sz w:val="28"/>
          <w:szCs w:val="28"/>
        </w:rPr>
        <w:t xml:space="preserve">The study sites were located in the northern Nile Delta of Egypt. In </w:t>
      </w:r>
      <w:r w:rsidR="008F3F50" w:rsidRPr="00C10D83">
        <w:rPr>
          <w:rStyle w:val="Strong"/>
          <w:rFonts w:ascii="Times New Roman" w:hAnsi="Times New Roman" w:cs="Times New Roman"/>
          <w:sz w:val="28"/>
          <w:szCs w:val="28"/>
        </w:rPr>
        <w:t>Kafr El</w:t>
      </w:r>
      <w:r w:rsidR="008F3F50" w:rsidRPr="00C10D83">
        <w:rPr>
          <w:rStyle w:val="Strong"/>
          <w:rFonts w:ascii="Times New Roman" w:hAnsi="Times New Roman" w:cs="Times New Roman"/>
          <w:sz w:val="28"/>
          <w:szCs w:val="28"/>
        </w:rPr>
        <w:noBreakHyphen/>
        <w:t>Sheikh Governorate</w:t>
      </w:r>
      <w:r w:rsidR="008F3F50" w:rsidRPr="00C10D83">
        <w:rPr>
          <w:rFonts w:ascii="Times New Roman" w:hAnsi="Times New Roman" w:cs="Times New Roman"/>
          <w:sz w:val="28"/>
          <w:szCs w:val="28"/>
        </w:rPr>
        <w:t xml:space="preserve">, experimental plots were established at the Sakha Research Station, approximately at latitude </w:t>
      </w:r>
      <w:r w:rsidR="008F3F50" w:rsidRPr="00C10D83">
        <w:rPr>
          <w:rStyle w:val="Strong"/>
          <w:rFonts w:ascii="Times New Roman" w:hAnsi="Times New Roman" w:cs="Times New Roman"/>
          <w:sz w:val="28"/>
          <w:szCs w:val="28"/>
        </w:rPr>
        <w:t>31.0896° N</w:t>
      </w:r>
      <w:r w:rsidR="008F3F50" w:rsidRPr="00C10D83">
        <w:rPr>
          <w:rFonts w:ascii="Times New Roman" w:hAnsi="Times New Roman" w:cs="Times New Roman"/>
          <w:sz w:val="28"/>
          <w:szCs w:val="28"/>
        </w:rPr>
        <w:t xml:space="preserve"> and longitude </w:t>
      </w:r>
      <w:r w:rsidR="008F3F50" w:rsidRPr="00C10D83">
        <w:rPr>
          <w:rStyle w:val="Strong"/>
          <w:rFonts w:ascii="Times New Roman" w:hAnsi="Times New Roman" w:cs="Times New Roman"/>
          <w:sz w:val="28"/>
          <w:szCs w:val="28"/>
        </w:rPr>
        <w:t>30.9508° E</w:t>
      </w:r>
      <w:r w:rsidR="008F3F50" w:rsidRPr="00C10D83">
        <w:rPr>
          <w:rFonts w:ascii="Times New Roman" w:hAnsi="Times New Roman" w:cs="Times New Roman"/>
          <w:sz w:val="28"/>
          <w:szCs w:val="28"/>
        </w:rPr>
        <w:t xml:space="preserve">. Field surveys in </w:t>
      </w:r>
      <w:proofErr w:type="spellStart"/>
      <w:r w:rsidR="008F3F50" w:rsidRPr="00C10D83">
        <w:rPr>
          <w:rStyle w:val="Strong"/>
          <w:rFonts w:ascii="Times New Roman" w:hAnsi="Times New Roman" w:cs="Times New Roman"/>
          <w:sz w:val="28"/>
          <w:szCs w:val="28"/>
        </w:rPr>
        <w:t>Beheira</w:t>
      </w:r>
      <w:proofErr w:type="spellEnd"/>
      <w:r w:rsidR="008F3F50" w:rsidRPr="00C10D83">
        <w:rPr>
          <w:rStyle w:val="Strong"/>
          <w:rFonts w:ascii="Times New Roman" w:hAnsi="Times New Roman" w:cs="Times New Roman"/>
          <w:sz w:val="28"/>
          <w:szCs w:val="28"/>
        </w:rPr>
        <w:t xml:space="preserve"> Governorate</w:t>
      </w:r>
      <w:r w:rsidR="008F3F50" w:rsidRPr="00C10D83">
        <w:rPr>
          <w:rFonts w:ascii="Times New Roman" w:hAnsi="Times New Roman" w:cs="Times New Roman"/>
          <w:sz w:val="28"/>
          <w:szCs w:val="28"/>
        </w:rPr>
        <w:t xml:space="preserve"> were conducted in villages surrounding the city of </w:t>
      </w:r>
      <w:r w:rsidR="008F3F50" w:rsidRPr="00C10D83">
        <w:rPr>
          <w:rStyle w:val="Strong"/>
          <w:rFonts w:ascii="Times New Roman" w:hAnsi="Times New Roman" w:cs="Times New Roman"/>
          <w:sz w:val="28"/>
          <w:szCs w:val="28"/>
        </w:rPr>
        <w:t>Damanhur</w:t>
      </w:r>
      <w:r w:rsidR="008F3F50" w:rsidRPr="00C10D83">
        <w:rPr>
          <w:rFonts w:ascii="Times New Roman" w:hAnsi="Times New Roman" w:cs="Times New Roman"/>
          <w:sz w:val="28"/>
          <w:szCs w:val="28"/>
        </w:rPr>
        <w:t xml:space="preserve"> (latitude </w:t>
      </w:r>
      <w:r w:rsidR="008F3F50" w:rsidRPr="00C10D83">
        <w:rPr>
          <w:rStyle w:val="Strong"/>
          <w:rFonts w:ascii="Times New Roman" w:hAnsi="Times New Roman" w:cs="Times New Roman"/>
          <w:sz w:val="28"/>
          <w:szCs w:val="28"/>
        </w:rPr>
        <w:t>31.0361° N</w:t>
      </w:r>
      <w:r w:rsidR="008F3F50" w:rsidRPr="00C10D83">
        <w:rPr>
          <w:rFonts w:ascii="Times New Roman" w:hAnsi="Times New Roman" w:cs="Times New Roman"/>
          <w:sz w:val="28"/>
          <w:szCs w:val="28"/>
        </w:rPr>
        <w:t xml:space="preserve">, longitude </w:t>
      </w:r>
      <w:r w:rsidR="008F3F50" w:rsidRPr="00C10D83">
        <w:rPr>
          <w:rStyle w:val="Strong"/>
          <w:rFonts w:ascii="Times New Roman" w:hAnsi="Times New Roman" w:cs="Times New Roman"/>
          <w:sz w:val="28"/>
          <w:szCs w:val="28"/>
        </w:rPr>
        <w:t>30.4694° E</w:t>
      </w:r>
      <w:r w:rsidR="008F3F50" w:rsidRPr="00C10D83">
        <w:rPr>
          <w:rFonts w:ascii="Times New Roman" w:hAnsi="Times New Roman" w:cs="Times New Roman"/>
          <w:sz w:val="28"/>
          <w:szCs w:val="28"/>
        </w:rPr>
        <w:t>) and other local villages within the administrative boundaries of the governorate</w:t>
      </w:r>
      <w:r w:rsidR="00CA70D4" w:rsidRPr="00C10D83">
        <w:rPr>
          <w:rStyle w:val="Heading1Char"/>
          <w:sz w:val="28"/>
          <w:szCs w:val="28"/>
        </w:rPr>
        <w:t xml:space="preserve"> </w:t>
      </w:r>
      <w:r w:rsidR="00CA70D4" w:rsidRPr="00C10D83">
        <w:rPr>
          <w:rStyle w:val="Heading1Char"/>
          <w:b w:val="0"/>
          <w:bCs w:val="0"/>
          <w:sz w:val="28"/>
          <w:szCs w:val="28"/>
        </w:rPr>
        <w:t>in</w:t>
      </w:r>
      <w:r w:rsidR="008A7592" w:rsidRPr="00C10D83">
        <w:rPr>
          <w:rStyle w:val="Heading1Char"/>
          <w:sz w:val="28"/>
          <w:szCs w:val="28"/>
        </w:rPr>
        <w:t xml:space="preserve"> </w:t>
      </w:r>
      <w:r w:rsidR="008A7592" w:rsidRPr="00C10D83">
        <w:rPr>
          <w:rStyle w:val="Heading1Char"/>
          <w:b w:val="0"/>
          <w:bCs w:val="0"/>
          <w:sz w:val="28"/>
          <w:szCs w:val="28"/>
        </w:rPr>
        <w:t>(</w:t>
      </w:r>
      <w:r w:rsidR="008A7592" w:rsidRPr="00C10D83">
        <w:rPr>
          <w:rStyle w:val="rynqvb"/>
          <w:rFonts w:ascii="Times New Roman" w:hAnsi="Times New Roman" w:cs="Times New Roman"/>
          <w:sz w:val="28"/>
          <w:szCs w:val="28"/>
        </w:rPr>
        <w:t>Figure 1)</w:t>
      </w:r>
      <w:r w:rsidR="008A7592" w:rsidRPr="00C10D83">
        <w:rPr>
          <w:rFonts w:ascii="Times New Roman" w:hAnsi="Times New Roman" w:cs="Times New Roman"/>
          <w:sz w:val="28"/>
          <w:szCs w:val="28"/>
        </w:rPr>
        <w:t xml:space="preserve">. </w:t>
      </w:r>
      <w:r w:rsidR="00CA70D4" w:rsidRPr="00C10D83">
        <w:rPr>
          <w:rFonts w:ascii="Times New Roman" w:hAnsi="Times New Roman" w:cs="Times New Roman"/>
          <w:sz w:val="28"/>
          <w:szCs w:val="28"/>
        </w:rPr>
        <w:t xml:space="preserve">Sampling was carried out along field </w:t>
      </w:r>
      <w:r w:rsidR="00CA70D4" w:rsidRPr="00C10D83">
        <w:rPr>
          <w:rFonts w:ascii="Times New Roman" w:hAnsi="Times New Roman" w:cs="Times New Roman"/>
          <w:sz w:val="28"/>
          <w:szCs w:val="28"/>
        </w:rPr>
        <w:lastRenderedPageBreak/>
        <w:t>edges where S. marianum weed was most abundant, under natural field conditions. Infested flow</w:t>
      </w:r>
      <w:r w:rsidR="00B33E29" w:rsidRPr="00C10D83">
        <w:rPr>
          <w:rFonts w:ascii="Times New Roman" w:hAnsi="Times New Roman" w:cs="Times New Roman"/>
          <w:sz w:val="28"/>
          <w:szCs w:val="28"/>
        </w:rPr>
        <w:t xml:space="preserve">er </w:t>
      </w:r>
      <w:proofErr w:type="spellStart"/>
      <w:r w:rsidR="00B33E29" w:rsidRPr="00C10D83">
        <w:rPr>
          <w:rFonts w:ascii="Times New Roman" w:hAnsi="Times New Roman" w:cs="Times New Roman"/>
          <w:sz w:val="28"/>
          <w:szCs w:val="28"/>
        </w:rPr>
        <w:t>headswere</w:t>
      </w:r>
      <w:proofErr w:type="spellEnd"/>
      <w:r w:rsidR="00B33E29" w:rsidRPr="00C10D83">
        <w:rPr>
          <w:rFonts w:ascii="Times New Roman" w:hAnsi="Times New Roman" w:cs="Times New Roman"/>
          <w:sz w:val="28"/>
          <w:szCs w:val="28"/>
        </w:rPr>
        <w:t xml:space="preserve"> collected, labeled, and examined. From each site, ten infested heads were randomly selected and dissected in the laboratory to record the numbers of adult males, adult females, and larvae per head. Weed density and the number of infested heads were assessed using / m</w:t>
      </w:r>
      <w:r w:rsidR="00B33E29" w:rsidRPr="00C10D83">
        <w:rPr>
          <w:rFonts w:ascii="Times New Roman" w:hAnsi="Times New Roman" w:cs="Times New Roman"/>
          <w:sz w:val="28"/>
          <w:szCs w:val="28"/>
          <w:vertAlign w:val="superscript"/>
        </w:rPr>
        <w:t>2</w:t>
      </w:r>
      <w:r w:rsidR="00B33E29" w:rsidRPr="00C10D83">
        <w:rPr>
          <w:rFonts w:ascii="Times New Roman" w:hAnsi="Times New Roman" w:cs="Times New Roman"/>
          <w:sz w:val="28"/>
          <w:szCs w:val="28"/>
        </w:rPr>
        <w:t xml:space="preserve"> quadrates placed along field edges.</w:t>
      </w:r>
    </w:p>
    <w:p w14:paraId="332BFEFE" w14:textId="77777777" w:rsidR="00455619" w:rsidRPr="00C10D83" w:rsidRDefault="00455619" w:rsidP="00455619">
      <w:pPr>
        <w:bidi w:val="0"/>
        <w:spacing w:before="100" w:beforeAutospacing="1" w:after="100" w:afterAutospacing="1" w:line="240" w:lineRule="auto"/>
        <w:ind w:firstLine="720"/>
        <w:jc w:val="both"/>
        <w:rPr>
          <w:rFonts w:ascii="Times New Roman" w:hAnsi="Times New Roman" w:cs="Times New Roman"/>
          <w:sz w:val="28"/>
          <w:szCs w:val="28"/>
        </w:rPr>
      </w:pPr>
    </w:p>
    <w:p w14:paraId="39E233EF" w14:textId="77777777" w:rsidR="00443C40" w:rsidRPr="00C10D83" w:rsidRDefault="00B063CE" w:rsidP="00A24EE8">
      <w:pPr>
        <w:bidi w:val="0"/>
        <w:spacing w:before="100" w:beforeAutospacing="1" w:after="100" w:afterAutospacing="1" w:line="240" w:lineRule="auto"/>
        <w:rPr>
          <w:rFonts w:ascii="Times New Roman" w:hAnsi="Times New Roman" w:cs="Times New Roman"/>
          <w:sz w:val="28"/>
          <w:szCs w:val="28"/>
        </w:rPr>
      </w:pPr>
      <w:r w:rsidRPr="00C10D83">
        <w:rPr>
          <w:rFonts w:ascii="Times New Roman" w:hAnsi="Times New Roman" w:cs="Times New Roman"/>
          <w:noProof/>
          <w:sz w:val="28"/>
          <w:szCs w:val="28"/>
        </w:rPr>
        <w:drawing>
          <wp:inline distT="0" distB="0" distL="0" distR="0" wp14:anchorId="55E9BD55" wp14:editId="76693ACB">
            <wp:extent cx="981710" cy="1217930"/>
            <wp:effectExtent l="0" t="0" r="0" b="0"/>
            <wp:docPr id="1" name="Picture 1" descr="Silybum_marianum_2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lybum_marianum_200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710" cy="1217930"/>
                    </a:xfrm>
                    <a:prstGeom prst="rect">
                      <a:avLst/>
                    </a:prstGeom>
                    <a:noFill/>
                    <a:ln>
                      <a:noFill/>
                    </a:ln>
                  </pic:spPr>
                </pic:pic>
              </a:graphicData>
            </a:graphic>
          </wp:inline>
        </w:drawing>
      </w:r>
      <w:r w:rsidR="00443C40" w:rsidRPr="00C10D83">
        <w:rPr>
          <w:rFonts w:ascii="Times New Roman" w:hAnsi="Times New Roman" w:cs="Times New Roman"/>
          <w:sz w:val="28"/>
          <w:szCs w:val="28"/>
        </w:rPr>
        <w:t xml:space="preserve">   </w:t>
      </w:r>
      <w:r w:rsidRPr="00C10D83">
        <w:rPr>
          <w:rFonts w:ascii="Times New Roman" w:hAnsi="Times New Roman" w:cs="Times New Roman"/>
          <w:noProof/>
          <w:sz w:val="28"/>
          <w:szCs w:val="28"/>
        </w:rPr>
        <w:drawing>
          <wp:inline distT="0" distB="0" distL="0" distR="0" wp14:anchorId="49E86EF2" wp14:editId="74F50391">
            <wp:extent cx="930275" cy="1211580"/>
            <wp:effectExtent l="0" t="0" r="0" b="0"/>
            <wp:docPr id="2" name="Picture 2" descr="silypum marain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lypum marainum"/>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275" cy="1211580"/>
                    </a:xfrm>
                    <a:prstGeom prst="rect">
                      <a:avLst/>
                    </a:prstGeom>
                    <a:noFill/>
                    <a:ln>
                      <a:noFill/>
                    </a:ln>
                  </pic:spPr>
                </pic:pic>
              </a:graphicData>
            </a:graphic>
          </wp:inline>
        </w:drawing>
      </w:r>
      <w:r w:rsidR="00443C40" w:rsidRPr="00C10D83">
        <w:rPr>
          <w:rFonts w:ascii="Times New Roman" w:hAnsi="Times New Roman" w:cs="Times New Roman"/>
          <w:sz w:val="28"/>
          <w:szCs w:val="28"/>
        </w:rPr>
        <w:t xml:space="preserve">   </w:t>
      </w:r>
      <w:r w:rsidRPr="00C10D83">
        <w:rPr>
          <w:rFonts w:ascii="Times New Roman" w:hAnsi="Times New Roman" w:cs="Times New Roman"/>
          <w:noProof/>
          <w:sz w:val="28"/>
          <w:szCs w:val="28"/>
        </w:rPr>
        <w:drawing>
          <wp:inline distT="0" distB="0" distL="0" distR="0" wp14:anchorId="7696D7B8" wp14:editId="13DEAC67">
            <wp:extent cx="942975" cy="1195705"/>
            <wp:effectExtent l="0" t="0" r="0" b="0"/>
            <wp:docPr id="3" name="Picture 3" descr="Larva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arvae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195705"/>
                    </a:xfrm>
                    <a:prstGeom prst="rect">
                      <a:avLst/>
                    </a:prstGeom>
                    <a:noFill/>
                    <a:ln>
                      <a:noFill/>
                    </a:ln>
                  </pic:spPr>
                </pic:pic>
              </a:graphicData>
            </a:graphic>
          </wp:inline>
        </w:drawing>
      </w:r>
      <w:r w:rsidR="00443C40" w:rsidRPr="00C10D83">
        <w:rPr>
          <w:rFonts w:ascii="Times New Roman" w:hAnsi="Times New Roman" w:cs="Times New Roman"/>
          <w:sz w:val="28"/>
          <w:szCs w:val="28"/>
        </w:rPr>
        <w:t xml:space="preserve">   </w:t>
      </w:r>
      <w:r w:rsidRPr="00C10D83">
        <w:rPr>
          <w:rFonts w:ascii="Times New Roman" w:hAnsi="Times New Roman" w:cs="Times New Roman"/>
          <w:noProof/>
          <w:sz w:val="28"/>
          <w:szCs w:val="28"/>
        </w:rPr>
        <w:drawing>
          <wp:inline distT="0" distB="0" distL="0" distR="0" wp14:anchorId="608896F3" wp14:editId="7313D692">
            <wp:extent cx="914400" cy="1253490"/>
            <wp:effectExtent l="0" t="0" r="0" b="0"/>
            <wp:docPr id="4" name="Picture 5" descr="Adult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dult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53490"/>
                    </a:xfrm>
                    <a:prstGeom prst="rect">
                      <a:avLst/>
                    </a:prstGeom>
                    <a:noFill/>
                    <a:ln>
                      <a:noFill/>
                    </a:ln>
                  </pic:spPr>
                </pic:pic>
              </a:graphicData>
            </a:graphic>
          </wp:inline>
        </w:drawing>
      </w:r>
      <w:r w:rsidR="00443C40" w:rsidRPr="00C10D83">
        <w:rPr>
          <w:rFonts w:ascii="Times New Roman" w:hAnsi="Times New Roman" w:cs="Times New Roman"/>
          <w:sz w:val="28"/>
          <w:szCs w:val="28"/>
        </w:rPr>
        <w:t xml:space="preserve">  </w:t>
      </w:r>
      <w:r w:rsidRPr="00C10D83">
        <w:rPr>
          <w:rFonts w:ascii="Times New Roman" w:hAnsi="Times New Roman" w:cs="Times New Roman"/>
          <w:noProof/>
          <w:sz w:val="28"/>
          <w:szCs w:val="28"/>
        </w:rPr>
        <w:drawing>
          <wp:inline distT="0" distB="0" distL="0" distR="0" wp14:anchorId="5B1B8743" wp14:editId="4A2108A7">
            <wp:extent cx="962660" cy="1259840"/>
            <wp:effectExtent l="0" t="0" r="0" b="0"/>
            <wp:docPr id="5" name="Picture 6" descr="Adult F+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dult F+M"/>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660" cy="1259840"/>
                    </a:xfrm>
                    <a:prstGeom prst="rect">
                      <a:avLst/>
                    </a:prstGeom>
                    <a:noFill/>
                    <a:ln>
                      <a:noFill/>
                    </a:ln>
                  </pic:spPr>
                </pic:pic>
              </a:graphicData>
            </a:graphic>
          </wp:inline>
        </w:drawing>
      </w:r>
      <w:r w:rsidR="00443C40" w:rsidRPr="00C10D83">
        <w:rPr>
          <w:rFonts w:ascii="Times New Roman" w:hAnsi="Times New Roman" w:cs="Times New Roman"/>
          <w:sz w:val="28"/>
          <w:szCs w:val="28"/>
        </w:rPr>
        <w:t xml:space="preserve"> </w:t>
      </w:r>
      <w:r w:rsidR="00443C40" w:rsidRPr="00C10D83">
        <w:rPr>
          <w:rStyle w:val="Strong"/>
          <w:rFonts w:ascii="Times New Roman" w:hAnsi="Times New Roman" w:cs="Times New Roman"/>
        </w:rPr>
        <w:t xml:space="preserve"> </w:t>
      </w:r>
    </w:p>
    <w:p w14:paraId="35EF339D" w14:textId="77777777" w:rsidR="00455619" w:rsidRPr="00C10D83" w:rsidRDefault="00455619" w:rsidP="00A24EE8">
      <w:pPr>
        <w:bidi w:val="0"/>
        <w:spacing w:before="100" w:beforeAutospacing="1" w:after="100" w:afterAutospacing="1" w:line="240" w:lineRule="auto"/>
        <w:rPr>
          <w:rFonts w:ascii="Times New Roman" w:hAnsi="Times New Roman" w:cs="Times New Roman"/>
          <w:sz w:val="28"/>
          <w:szCs w:val="28"/>
        </w:rPr>
      </w:pP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(1)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(2)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(3)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(4)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(5)</w:t>
      </w:r>
    </w:p>
    <w:p w14:paraId="4119DC32" w14:textId="77777777" w:rsidR="001B0F44" w:rsidRDefault="001B0F44" w:rsidP="00CF50CF">
      <w:pPr>
        <w:bidi w:val="0"/>
        <w:spacing w:before="100" w:beforeAutospacing="1" w:after="100" w:afterAutospacing="1" w:line="240" w:lineRule="auto"/>
        <w:rPr>
          <w:rStyle w:val="Strong"/>
          <w:rFonts w:ascii="Times New Roman" w:hAnsi="Times New Roman" w:cs="Times New Roman"/>
          <w:sz w:val="24"/>
          <w:szCs w:val="24"/>
        </w:rPr>
      </w:pPr>
    </w:p>
    <w:p w14:paraId="349BD511" w14:textId="5700CD65" w:rsidR="003262E4" w:rsidRPr="00D669D4" w:rsidRDefault="000342F6" w:rsidP="001B0F44">
      <w:pPr>
        <w:bidi w:val="0"/>
        <w:spacing w:before="100" w:beforeAutospacing="1" w:after="100" w:afterAutospacing="1" w:line="240" w:lineRule="auto"/>
        <w:rPr>
          <w:rFonts w:ascii="Times New Roman" w:hAnsi="Times New Roman" w:cs="Times New Roman"/>
          <w:b/>
          <w:bCs/>
        </w:rPr>
      </w:pPr>
      <w:r w:rsidRPr="00C10D83">
        <w:rPr>
          <w:rStyle w:val="Strong"/>
          <w:rFonts w:ascii="Times New Roman" w:hAnsi="Times New Roman" w:cs="Times New Roman"/>
          <w:sz w:val="24"/>
          <w:szCs w:val="24"/>
        </w:rPr>
        <w:t>Figure</w:t>
      </w:r>
      <w:r w:rsidRPr="00C10D83">
        <w:rPr>
          <w:rStyle w:val="Strong"/>
          <w:rFonts w:ascii="Times New Roman" w:hAnsi="Times New Roman" w:cs="Times New Roman"/>
        </w:rPr>
        <w:t xml:space="preserve"> </w:t>
      </w:r>
      <w:r w:rsidR="003262E4" w:rsidRPr="00C10D83">
        <w:rPr>
          <w:rFonts w:ascii="Times New Roman" w:hAnsi="Times New Roman" w:cs="Times New Roman"/>
          <w:sz w:val="28"/>
          <w:szCs w:val="28"/>
        </w:rPr>
        <w:t>(</w:t>
      </w:r>
      <w:r w:rsidR="003262E4" w:rsidRPr="00C10D83">
        <w:rPr>
          <w:rFonts w:ascii="Times New Roman" w:hAnsi="Times New Roman" w:cs="Times New Roman"/>
          <w:sz w:val="24"/>
          <w:szCs w:val="24"/>
        </w:rPr>
        <w:t>1 and 2)</w:t>
      </w:r>
      <w:r w:rsidR="001B0F44" w:rsidRPr="00C10D83">
        <w:rPr>
          <w:rFonts w:ascii="Times New Roman" w:hAnsi="Times New Roman" w:cs="Times New Roman"/>
          <w:sz w:val="28"/>
          <w:szCs w:val="28"/>
        </w:rPr>
        <w:t xml:space="preserve"> </w:t>
      </w:r>
      <w:r w:rsidR="005530B1" w:rsidRPr="00D669D4">
        <w:rPr>
          <w:rFonts w:ascii="Times New Roman" w:hAnsi="Times New Roman" w:cs="Times New Roman"/>
        </w:rPr>
        <w:t xml:space="preserve">Field Survey assessing </w:t>
      </w:r>
      <w:proofErr w:type="spellStart"/>
      <w:r w:rsidR="000348AC" w:rsidRPr="000348AC">
        <w:rPr>
          <w:rFonts w:ascii="Times New Roman" w:hAnsi="Times New Roman" w:cs="Times New Roman"/>
          <w:i/>
          <w:iCs/>
        </w:rPr>
        <w:t>Larinus</w:t>
      </w:r>
      <w:proofErr w:type="spellEnd"/>
      <w:r w:rsidR="000348AC" w:rsidRPr="000348AC">
        <w:rPr>
          <w:rFonts w:ascii="Times New Roman" w:hAnsi="Times New Roman" w:cs="Times New Roman"/>
          <w:i/>
          <w:iCs/>
        </w:rPr>
        <w:t xml:space="preserve"> latus</w:t>
      </w:r>
      <w:r w:rsidR="000348AC" w:rsidRPr="000348AC">
        <w:rPr>
          <w:rFonts w:ascii="Times New Roman" w:hAnsi="Times New Roman" w:cs="Times New Roman"/>
        </w:rPr>
        <w:t xml:space="preserve"> </w:t>
      </w:r>
      <w:r w:rsidR="005530B1" w:rsidRPr="00D669D4">
        <w:rPr>
          <w:rFonts w:ascii="Times New Roman" w:hAnsi="Times New Roman" w:cs="Times New Roman"/>
        </w:rPr>
        <w:t xml:space="preserve">infestation on </w:t>
      </w:r>
      <w:proofErr w:type="spellStart"/>
      <w:r w:rsidR="000348AC" w:rsidRPr="000348AC">
        <w:rPr>
          <w:rFonts w:ascii="Times New Roman" w:hAnsi="Times New Roman" w:cs="Times New Roman"/>
          <w:i/>
          <w:iCs/>
        </w:rPr>
        <w:t>Silybum</w:t>
      </w:r>
      <w:proofErr w:type="spellEnd"/>
      <w:r w:rsidR="000348AC" w:rsidRPr="000348AC">
        <w:rPr>
          <w:rFonts w:ascii="Times New Roman" w:hAnsi="Times New Roman" w:cs="Times New Roman"/>
          <w:i/>
          <w:iCs/>
        </w:rPr>
        <w:t xml:space="preserve"> </w:t>
      </w:r>
      <w:proofErr w:type="spellStart"/>
      <w:r w:rsidR="000348AC" w:rsidRPr="000348AC">
        <w:rPr>
          <w:rFonts w:ascii="Times New Roman" w:hAnsi="Times New Roman" w:cs="Times New Roman"/>
          <w:i/>
          <w:iCs/>
        </w:rPr>
        <w:t>marianum</w:t>
      </w:r>
      <w:proofErr w:type="spellEnd"/>
      <w:r w:rsidR="000348AC" w:rsidRPr="000348AC">
        <w:rPr>
          <w:rFonts w:ascii="Times New Roman" w:hAnsi="Times New Roman" w:cs="Times New Roman"/>
        </w:rPr>
        <w:t xml:space="preserve"> </w:t>
      </w:r>
      <w:r w:rsidR="005530B1" w:rsidRPr="00D669D4">
        <w:rPr>
          <w:rFonts w:ascii="Times New Roman" w:hAnsi="Times New Roman" w:cs="Times New Roman"/>
          <w:sz w:val="24"/>
          <w:szCs w:val="24"/>
        </w:rPr>
        <w:t>in</w:t>
      </w:r>
      <w:r w:rsidR="005530B1" w:rsidRPr="00D669D4">
        <w:rPr>
          <w:rFonts w:ascii="Times New Roman" w:hAnsi="Times New Roman" w:cs="Times New Roman"/>
          <w:sz w:val="32"/>
          <w:szCs w:val="32"/>
        </w:rPr>
        <w:t xml:space="preserve"> </w:t>
      </w:r>
      <w:proofErr w:type="spellStart"/>
      <w:r w:rsidR="005530B1" w:rsidRPr="00D669D4">
        <w:rPr>
          <w:rStyle w:val="Strong"/>
          <w:rFonts w:ascii="Times New Roman" w:hAnsi="Times New Roman" w:cs="Times New Roman"/>
          <w:b w:val="0"/>
          <w:bCs w:val="0"/>
        </w:rPr>
        <w:t>Beheira</w:t>
      </w:r>
      <w:proofErr w:type="spellEnd"/>
      <w:r w:rsidR="005530B1" w:rsidRPr="00D669D4">
        <w:rPr>
          <w:rStyle w:val="Strong"/>
          <w:rFonts w:ascii="Times New Roman" w:hAnsi="Times New Roman" w:cs="Times New Roman"/>
          <w:b w:val="0"/>
          <w:bCs w:val="0"/>
        </w:rPr>
        <w:t xml:space="preserve"> Governorate</w:t>
      </w:r>
      <w:r w:rsidR="005530B1" w:rsidRPr="00D669D4">
        <w:rPr>
          <w:rFonts w:ascii="Times New Roman" w:hAnsi="Times New Roman" w:cs="Times New Roman"/>
          <w:b/>
          <w:bCs/>
        </w:rPr>
        <w:t xml:space="preserve"> </w:t>
      </w:r>
    </w:p>
    <w:p w14:paraId="5949CE82" w14:textId="77777777" w:rsidR="008F3F50" w:rsidRPr="00C10D83" w:rsidRDefault="000342F6" w:rsidP="00582478">
      <w:pPr>
        <w:bidi w:val="0"/>
        <w:spacing w:before="100" w:beforeAutospacing="1" w:after="100" w:afterAutospacing="1" w:line="240" w:lineRule="auto"/>
        <w:ind w:left="1985" w:right="-341" w:hanging="1985"/>
        <w:rPr>
          <w:rFonts w:ascii="Times New Roman" w:hAnsi="Times New Roman" w:cs="Times New Roman"/>
          <w:sz w:val="24"/>
          <w:szCs w:val="24"/>
        </w:rPr>
      </w:pPr>
      <w:r w:rsidRPr="00C10D83">
        <w:rPr>
          <w:rStyle w:val="Strong"/>
          <w:rFonts w:ascii="Times New Roman" w:hAnsi="Times New Roman" w:cs="Times New Roman"/>
          <w:sz w:val="24"/>
          <w:szCs w:val="24"/>
        </w:rPr>
        <w:t xml:space="preserve">Figure </w:t>
      </w:r>
      <w:r w:rsidR="003262E4" w:rsidRPr="00C10D83">
        <w:rPr>
          <w:rFonts w:ascii="Times New Roman" w:hAnsi="Times New Roman" w:cs="Times New Roman"/>
          <w:sz w:val="24"/>
          <w:szCs w:val="24"/>
        </w:rPr>
        <w:t>(3</w:t>
      </w:r>
      <w:r w:rsidR="00651F34" w:rsidRPr="00C10D83">
        <w:rPr>
          <w:rFonts w:ascii="Times New Roman" w:hAnsi="Times New Roman" w:cs="Times New Roman"/>
          <w:sz w:val="24"/>
          <w:szCs w:val="24"/>
        </w:rPr>
        <w:t>, 4</w:t>
      </w:r>
      <w:r w:rsidR="003262E4" w:rsidRPr="00C10D83">
        <w:rPr>
          <w:rFonts w:ascii="Times New Roman" w:hAnsi="Times New Roman" w:cs="Times New Roman"/>
          <w:sz w:val="24"/>
          <w:szCs w:val="24"/>
        </w:rPr>
        <w:t xml:space="preserve"> an</w:t>
      </w:r>
      <w:r w:rsidR="00651F34" w:rsidRPr="00C10D83">
        <w:rPr>
          <w:rFonts w:ascii="Times New Roman" w:hAnsi="Times New Roman" w:cs="Times New Roman"/>
          <w:sz w:val="24"/>
          <w:szCs w:val="24"/>
        </w:rPr>
        <w:t>d</w:t>
      </w:r>
      <w:r w:rsidR="003262E4" w:rsidRPr="00C10D83">
        <w:rPr>
          <w:rFonts w:ascii="Times New Roman" w:hAnsi="Times New Roman" w:cs="Times New Roman"/>
          <w:sz w:val="24"/>
          <w:szCs w:val="24"/>
        </w:rPr>
        <w:t xml:space="preserve"> </w:t>
      </w:r>
      <w:r w:rsidR="00582478" w:rsidRPr="00C10D83">
        <w:rPr>
          <w:rFonts w:ascii="Times New Roman" w:hAnsi="Times New Roman" w:cs="Times New Roman"/>
          <w:sz w:val="24"/>
          <w:szCs w:val="24"/>
        </w:rPr>
        <w:t>5</w:t>
      </w:r>
      <w:r w:rsidR="003262E4" w:rsidRPr="00C10D83">
        <w:rPr>
          <w:rFonts w:ascii="Times New Roman" w:hAnsi="Times New Roman" w:cs="Times New Roman"/>
          <w:sz w:val="24"/>
          <w:szCs w:val="24"/>
        </w:rPr>
        <w:t>)</w:t>
      </w:r>
      <w:r w:rsidRPr="00C10D83">
        <w:rPr>
          <w:rStyle w:val="Strong"/>
          <w:rFonts w:ascii="Times New Roman" w:hAnsi="Times New Roman" w:cs="Times New Roman"/>
          <w:sz w:val="24"/>
          <w:szCs w:val="24"/>
        </w:rPr>
        <w:t>.</w:t>
      </w:r>
      <w:r w:rsidRPr="00C10D83">
        <w:rPr>
          <w:rFonts w:ascii="Times New Roman" w:hAnsi="Times New Roman" w:cs="Times New Roman"/>
          <w:sz w:val="24"/>
          <w:szCs w:val="24"/>
        </w:rPr>
        <w:t xml:space="preserve"> Natural infestation of </w:t>
      </w:r>
      <w:proofErr w:type="spellStart"/>
      <w:r w:rsidRPr="00C10D83">
        <w:rPr>
          <w:rStyle w:val="Emphasis"/>
          <w:rFonts w:ascii="Times New Roman" w:hAnsi="Times New Roman" w:cs="Times New Roman"/>
          <w:sz w:val="24"/>
          <w:szCs w:val="24"/>
        </w:rPr>
        <w:t>Larinus</w:t>
      </w:r>
      <w:proofErr w:type="spellEnd"/>
      <w:r w:rsidRPr="00C10D83">
        <w:rPr>
          <w:rStyle w:val="Emphasis"/>
          <w:rFonts w:ascii="Times New Roman" w:hAnsi="Times New Roman" w:cs="Times New Roman"/>
          <w:sz w:val="24"/>
          <w:szCs w:val="24"/>
        </w:rPr>
        <w:t xml:space="preserve"> latus</w:t>
      </w:r>
      <w:r w:rsidRPr="00C10D83">
        <w:rPr>
          <w:rFonts w:ascii="Times New Roman" w:hAnsi="Times New Roman" w:cs="Times New Roman"/>
          <w:sz w:val="24"/>
          <w:szCs w:val="24"/>
        </w:rPr>
        <w:t xml:space="preserve"> </w:t>
      </w:r>
      <w:r w:rsidR="00651F34" w:rsidRPr="00C10D83">
        <w:rPr>
          <w:rFonts w:ascii="Times New Roman" w:hAnsi="Times New Roman" w:cs="Times New Roman"/>
          <w:sz w:val="24"/>
          <w:szCs w:val="24"/>
        </w:rPr>
        <w:t xml:space="preserve">(Larvae and adult) </w:t>
      </w:r>
      <w:r w:rsidRPr="00C10D83">
        <w:rPr>
          <w:rFonts w:ascii="Times New Roman" w:hAnsi="Times New Roman" w:cs="Times New Roman"/>
          <w:sz w:val="24"/>
          <w:szCs w:val="24"/>
        </w:rPr>
        <w:t xml:space="preserve">on </w:t>
      </w:r>
      <w:r w:rsidRPr="00C10D83">
        <w:rPr>
          <w:rStyle w:val="Emphasis"/>
          <w:rFonts w:ascii="Times New Roman" w:hAnsi="Times New Roman" w:cs="Times New Roman"/>
          <w:sz w:val="24"/>
          <w:szCs w:val="24"/>
        </w:rPr>
        <w:t>Silybum marianum</w:t>
      </w:r>
      <w:r w:rsidRPr="00C10D83">
        <w:rPr>
          <w:rFonts w:ascii="Times New Roman" w:hAnsi="Times New Roman" w:cs="Times New Roman"/>
          <w:sz w:val="24"/>
          <w:szCs w:val="24"/>
        </w:rPr>
        <w:t xml:space="preserve"> inflorescences under field conditions. </w:t>
      </w:r>
      <w:r w:rsidRPr="00C10D83">
        <w:rPr>
          <w:rStyle w:val="Emphasis"/>
          <w:rFonts w:ascii="Times New Roman" w:hAnsi="Times New Roman" w:cs="Times New Roman"/>
          <w:sz w:val="24"/>
          <w:szCs w:val="24"/>
        </w:rPr>
        <w:t>(Photograph by the authors).</w:t>
      </w:r>
    </w:p>
    <w:p w14:paraId="7F842930" w14:textId="77777777" w:rsidR="00787717" w:rsidRPr="00C10D83" w:rsidRDefault="00787717" w:rsidP="000342F6">
      <w:pPr>
        <w:bidi w:val="0"/>
        <w:spacing w:before="100" w:beforeAutospacing="1" w:after="100" w:afterAutospacing="1" w:line="240" w:lineRule="auto"/>
        <w:outlineLvl w:val="2"/>
        <w:rPr>
          <w:rFonts w:ascii="Times New Roman" w:hAnsi="Times New Roman" w:cs="Times New Roman"/>
          <w:b/>
          <w:bCs/>
          <w:sz w:val="26"/>
          <w:szCs w:val="26"/>
        </w:rPr>
      </w:pPr>
      <w:r w:rsidRPr="00C10D83">
        <w:rPr>
          <w:rFonts w:ascii="Times New Roman" w:hAnsi="Times New Roman" w:cs="Times New Roman"/>
          <w:b/>
          <w:bCs/>
          <w:sz w:val="26"/>
          <w:szCs w:val="26"/>
        </w:rPr>
        <w:t>Data Collected</w:t>
      </w:r>
    </w:p>
    <w:p w14:paraId="0C2D2016" w14:textId="77777777" w:rsidR="00787717" w:rsidRPr="00C10D83" w:rsidRDefault="00787717" w:rsidP="000342F6">
      <w:pPr>
        <w:bidi w:val="0"/>
        <w:spacing w:before="100" w:beforeAutospacing="1" w:after="100" w:afterAutospacing="1" w:line="240" w:lineRule="auto"/>
        <w:rPr>
          <w:rFonts w:ascii="Times New Roman" w:hAnsi="Times New Roman" w:cs="Times New Roman"/>
          <w:b/>
          <w:bCs/>
          <w:sz w:val="28"/>
          <w:szCs w:val="28"/>
        </w:rPr>
      </w:pPr>
      <w:r w:rsidRPr="00C10D83">
        <w:rPr>
          <w:rFonts w:ascii="Times New Roman" w:hAnsi="Times New Roman" w:cs="Times New Roman"/>
          <w:b/>
          <w:bCs/>
          <w:sz w:val="26"/>
          <w:szCs w:val="26"/>
        </w:rPr>
        <w:t>At</w:t>
      </w:r>
      <w:r w:rsidRPr="00C10D83">
        <w:rPr>
          <w:rFonts w:ascii="Times New Roman" w:hAnsi="Times New Roman" w:cs="Times New Roman"/>
          <w:b/>
          <w:bCs/>
          <w:sz w:val="28"/>
          <w:szCs w:val="28"/>
        </w:rPr>
        <w:t xml:space="preserve"> each sampling point, the following parameters were measured:</w:t>
      </w:r>
    </w:p>
    <w:p w14:paraId="3A349308" w14:textId="77777777" w:rsidR="00804ACD" w:rsidRPr="00C10D83" w:rsidRDefault="006A0B84" w:rsidP="006A0B84">
      <w:pPr>
        <w:pStyle w:val="ListParagraph"/>
        <w:bidi w:val="0"/>
        <w:spacing w:before="100" w:beforeAutospacing="1" w:after="100" w:afterAutospacing="1" w:line="24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1- </w:t>
      </w:r>
      <w:r w:rsidR="00787717" w:rsidRPr="00C10D83">
        <w:rPr>
          <w:rFonts w:ascii="Times New Roman" w:hAnsi="Times New Roman" w:cs="Times New Roman"/>
          <w:sz w:val="28"/>
          <w:szCs w:val="28"/>
        </w:rPr>
        <w:t xml:space="preserve">Weed </w:t>
      </w:r>
      <w:r w:rsidR="00B33E29" w:rsidRPr="00C10D83">
        <w:rPr>
          <w:rFonts w:ascii="Times New Roman" w:hAnsi="Times New Roman" w:cs="Times New Roman"/>
          <w:sz w:val="28"/>
          <w:szCs w:val="28"/>
        </w:rPr>
        <w:t>d</w:t>
      </w:r>
      <w:r w:rsidR="00787717" w:rsidRPr="00C10D83">
        <w:rPr>
          <w:rFonts w:ascii="Times New Roman" w:hAnsi="Times New Roman" w:cs="Times New Roman"/>
          <w:sz w:val="28"/>
          <w:szCs w:val="28"/>
        </w:rPr>
        <w:t>ensity (plants/m²)</w:t>
      </w:r>
      <w:r w:rsidR="00804ACD" w:rsidRPr="00C10D83">
        <w:rPr>
          <w:rFonts w:ascii="Times New Roman" w:hAnsi="Times New Roman" w:cs="Times New Roman"/>
          <w:sz w:val="28"/>
          <w:szCs w:val="28"/>
        </w:rPr>
        <w:t>.</w:t>
      </w:r>
    </w:p>
    <w:p w14:paraId="0DF965BD" w14:textId="77777777" w:rsidR="00804ACD" w:rsidRPr="00C10D83" w:rsidRDefault="006A0B84" w:rsidP="006A0B84">
      <w:pPr>
        <w:pStyle w:val="ListParagraph"/>
        <w:bidi w:val="0"/>
        <w:spacing w:before="100" w:beforeAutospacing="1" w:after="100" w:afterAutospacing="1" w:line="24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2- </w:t>
      </w:r>
      <w:r w:rsidR="00787717" w:rsidRPr="00C10D83">
        <w:rPr>
          <w:rFonts w:ascii="Times New Roman" w:hAnsi="Times New Roman" w:cs="Times New Roman"/>
          <w:sz w:val="28"/>
          <w:szCs w:val="28"/>
        </w:rPr>
        <w:t xml:space="preserve">Number of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f</w:t>
      </w:r>
      <w:r w:rsidR="00787717" w:rsidRPr="00C10D83">
        <w:rPr>
          <w:rFonts w:ascii="Times New Roman" w:hAnsi="Times New Roman" w:cs="Times New Roman"/>
          <w:sz w:val="28"/>
          <w:szCs w:val="28"/>
        </w:rPr>
        <w:t xml:space="preserve">lower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eads</w:t>
      </w:r>
      <w:r w:rsidR="00804ACD" w:rsidRPr="00C10D83">
        <w:rPr>
          <w:rFonts w:ascii="Times New Roman" w:hAnsi="Times New Roman" w:cs="Times New Roman"/>
          <w:sz w:val="28"/>
          <w:szCs w:val="28"/>
        </w:rPr>
        <w:t xml:space="preserve">. </w:t>
      </w:r>
    </w:p>
    <w:p w14:paraId="33C0B03E" w14:textId="77777777" w:rsidR="00804ACD" w:rsidRPr="00C10D83" w:rsidRDefault="006A0B84" w:rsidP="006A0B84">
      <w:pPr>
        <w:pStyle w:val="ListParagraph"/>
        <w:bidi w:val="0"/>
        <w:spacing w:before="100" w:beforeAutospacing="1" w:after="100" w:afterAutospacing="1" w:line="24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3- </w:t>
      </w:r>
      <w:r w:rsidR="00787717" w:rsidRPr="00C10D83">
        <w:rPr>
          <w:rFonts w:ascii="Times New Roman" w:hAnsi="Times New Roman" w:cs="Times New Roman"/>
          <w:sz w:val="28"/>
          <w:szCs w:val="28"/>
        </w:rPr>
        <w:t xml:space="preserve">Adult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nsect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14:paraId="0236174A" w14:textId="77777777" w:rsidR="00804ACD" w:rsidRPr="00C10D83" w:rsidRDefault="006A0B84" w:rsidP="006A0B84">
      <w:pPr>
        <w:pStyle w:val="ListParagraph"/>
        <w:bidi w:val="0"/>
        <w:spacing w:before="100" w:beforeAutospacing="1" w:after="100" w:afterAutospacing="1" w:line="240" w:lineRule="auto"/>
        <w:ind w:left="0"/>
        <w:rPr>
          <w:rStyle w:val="rynqvb"/>
          <w:rFonts w:ascii="Times New Roman" w:hAnsi="Times New Roman" w:cs="Times New Roman"/>
          <w:sz w:val="28"/>
          <w:szCs w:val="28"/>
        </w:rPr>
      </w:pPr>
      <w:r w:rsidRPr="00C10D83">
        <w:rPr>
          <w:rFonts w:ascii="Times New Roman" w:hAnsi="Times New Roman" w:cs="Times New Roman"/>
          <w:sz w:val="28"/>
          <w:szCs w:val="28"/>
        </w:rPr>
        <w:t xml:space="preserve">4- </w:t>
      </w:r>
      <w:r w:rsidR="00787717" w:rsidRPr="00C10D83">
        <w:rPr>
          <w:rFonts w:ascii="Times New Roman" w:hAnsi="Times New Roman" w:cs="Times New Roman"/>
          <w:sz w:val="28"/>
          <w:szCs w:val="28"/>
        </w:rPr>
        <w:t xml:space="preserve">Larval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14:paraId="70282069" w14:textId="77777777" w:rsidR="00804ACD" w:rsidRPr="00C10D83" w:rsidRDefault="006A0B84" w:rsidP="006A0B84">
      <w:pPr>
        <w:pStyle w:val="ListParagraph"/>
        <w:bidi w:val="0"/>
        <w:spacing w:before="100" w:beforeAutospacing="1" w:after="100" w:afterAutospacing="1" w:line="24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5- </w:t>
      </w:r>
      <w:r w:rsidR="00BF306B" w:rsidRPr="00C10D83">
        <w:rPr>
          <w:rStyle w:val="rynqvb"/>
          <w:rFonts w:ascii="Times New Roman" w:hAnsi="Times New Roman" w:cs="Times New Roman"/>
          <w:sz w:val="28"/>
          <w:szCs w:val="28"/>
        </w:rPr>
        <w:t>Weight of the inflorescence before inspection</w:t>
      </w:r>
      <w:r w:rsidR="00804ACD" w:rsidRPr="00C10D83">
        <w:rPr>
          <w:rStyle w:val="rynqvb"/>
          <w:rFonts w:ascii="Times New Roman" w:hAnsi="Times New Roman" w:cs="Times New Roman"/>
          <w:sz w:val="28"/>
          <w:szCs w:val="28"/>
        </w:rPr>
        <w:t xml:space="preserve">. </w:t>
      </w:r>
    </w:p>
    <w:p w14:paraId="4E7054A2" w14:textId="77777777" w:rsidR="00804ACD" w:rsidRPr="00C10D83" w:rsidRDefault="006A0B84" w:rsidP="006A0B84">
      <w:pPr>
        <w:pStyle w:val="ListParagraph"/>
        <w:bidi w:val="0"/>
        <w:spacing w:before="100" w:beforeAutospacing="1" w:after="100" w:afterAutospacing="1" w:line="24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6- </w:t>
      </w:r>
      <w:r w:rsidR="00BF306B" w:rsidRPr="00C10D83">
        <w:rPr>
          <w:rStyle w:val="rynqvb"/>
          <w:rFonts w:ascii="Times New Roman" w:hAnsi="Times New Roman" w:cs="Times New Roman"/>
          <w:sz w:val="28"/>
          <w:szCs w:val="28"/>
        </w:rPr>
        <w:t>Weight of the inflorescence after inspection</w:t>
      </w:r>
      <w:r w:rsidR="00804ACD" w:rsidRPr="00C10D83">
        <w:rPr>
          <w:rStyle w:val="rynqvb"/>
          <w:rFonts w:ascii="Times New Roman" w:hAnsi="Times New Roman" w:cs="Times New Roman"/>
          <w:sz w:val="28"/>
          <w:szCs w:val="28"/>
        </w:rPr>
        <w:t xml:space="preserve">. </w:t>
      </w:r>
    </w:p>
    <w:p w14:paraId="466B9841" w14:textId="77777777" w:rsidR="00804ACD" w:rsidRPr="00C10D83" w:rsidRDefault="006A0B84" w:rsidP="006A0B84">
      <w:pPr>
        <w:pStyle w:val="ListParagraph"/>
        <w:bidi w:val="0"/>
        <w:spacing w:before="100" w:beforeAutospacing="1" w:after="100" w:afterAutospacing="1" w:line="24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7- </w:t>
      </w:r>
      <w:r w:rsidR="00BF306B" w:rsidRPr="00C10D83">
        <w:rPr>
          <w:rStyle w:val="rynqvb"/>
          <w:rFonts w:ascii="Times New Roman" w:hAnsi="Times New Roman" w:cs="Times New Roman"/>
          <w:sz w:val="28"/>
          <w:szCs w:val="28"/>
        </w:rPr>
        <w:t>Number of seeds/infected inflorescence</w:t>
      </w:r>
      <w:r w:rsidR="00804ACD" w:rsidRPr="00C10D83">
        <w:rPr>
          <w:rStyle w:val="rynqvb"/>
          <w:rFonts w:ascii="Times New Roman" w:hAnsi="Times New Roman" w:cs="Times New Roman"/>
          <w:sz w:val="28"/>
          <w:szCs w:val="28"/>
        </w:rPr>
        <w:t xml:space="preserve">. </w:t>
      </w:r>
    </w:p>
    <w:p w14:paraId="28BCC171" w14:textId="77777777" w:rsidR="00804ACD" w:rsidRPr="00C10D83" w:rsidRDefault="006A0B84" w:rsidP="006A0B84">
      <w:pPr>
        <w:pStyle w:val="ListParagraph"/>
        <w:bidi w:val="0"/>
        <w:spacing w:before="100" w:beforeAutospacing="1" w:after="100" w:afterAutospacing="1" w:line="24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8- </w:t>
      </w:r>
      <w:r w:rsidR="00BF306B" w:rsidRPr="00C10D83">
        <w:rPr>
          <w:rStyle w:val="rynqvb"/>
          <w:rFonts w:ascii="Times New Roman" w:hAnsi="Times New Roman" w:cs="Times New Roman"/>
          <w:sz w:val="28"/>
          <w:szCs w:val="28"/>
        </w:rPr>
        <w:t>Weight of seeds/infected inflorescence</w:t>
      </w:r>
      <w:r w:rsidR="00804ACD" w:rsidRPr="00C10D83">
        <w:rPr>
          <w:rStyle w:val="rynqvb"/>
          <w:rFonts w:ascii="Times New Roman" w:hAnsi="Times New Roman" w:cs="Times New Roman"/>
          <w:sz w:val="28"/>
          <w:szCs w:val="28"/>
        </w:rPr>
        <w:t xml:space="preserve">. </w:t>
      </w:r>
    </w:p>
    <w:p w14:paraId="6C55DEFE" w14:textId="77777777" w:rsidR="00BF306B" w:rsidRPr="00C10D83" w:rsidRDefault="006A0B84" w:rsidP="006A0B84">
      <w:pPr>
        <w:pStyle w:val="ListParagraph"/>
        <w:bidi w:val="0"/>
        <w:spacing w:before="100" w:beforeAutospacing="1" w:after="100" w:afterAutospacing="1" w:line="240" w:lineRule="auto"/>
        <w:ind w:left="0"/>
        <w:rPr>
          <w:rFonts w:ascii="Times New Roman" w:hAnsi="Times New Roman" w:cs="Times New Roman"/>
          <w:sz w:val="28"/>
          <w:szCs w:val="28"/>
        </w:rPr>
      </w:pPr>
      <w:r w:rsidRPr="00C10D83">
        <w:rPr>
          <w:rStyle w:val="rynqvb"/>
          <w:rFonts w:ascii="Times New Roman" w:hAnsi="Times New Roman" w:cs="Times New Roman"/>
          <w:sz w:val="28"/>
          <w:szCs w:val="28"/>
        </w:rPr>
        <w:t xml:space="preserve">9- </w:t>
      </w:r>
      <w:r w:rsidR="00BF306B" w:rsidRPr="00C10D83">
        <w:rPr>
          <w:rStyle w:val="rynqvb"/>
          <w:rFonts w:ascii="Times New Roman" w:hAnsi="Times New Roman" w:cs="Times New Roman"/>
          <w:sz w:val="28"/>
          <w:szCs w:val="28"/>
        </w:rPr>
        <w:t>Number of seeds/healthy inflorescence</w:t>
      </w:r>
      <w:r w:rsidR="00804ACD" w:rsidRPr="00C10D83">
        <w:rPr>
          <w:rFonts w:ascii="Times New Roman" w:hAnsi="Times New Roman" w:cs="Times New Roman"/>
          <w:sz w:val="28"/>
          <w:szCs w:val="28"/>
        </w:rPr>
        <w:t>.</w:t>
      </w:r>
    </w:p>
    <w:p w14:paraId="3558B966" w14:textId="77777777" w:rsidR="00A660AE" w:rsidRPr="00C10D83" w:rsidRDefault="00A660AE" w:rsidP="00A660AE">
      <w:pPr>
        <w:pStyle w:val="Heading2"/>
        <w:bidi w:val="0"/>
        <w:rPr>
          <w:rFonts w:ascii="Times New Roman" w:hAnsi="Times New Roman"/>
          <w:i w:val="0"/>
          <w:iCs w:val="0"/>
        </w:rPr>
      </w:pPr>
      <w:r w:rsidRPr="00C10D83">
        <w:rPr>
          <w:rStyle w:val="Strong"/>
          <w:rFonts w:ascii="Times New Roman" w:hAnsi="Times New Roman"/>
          <w:b/>
          <w:bCs/>
          <w:i w:val="0"/>
          <w:iCs w:val="0"/>
        </w:rPr>
        <w:t>Statistical Analysis</w:t>
      </w:r>
    </w:p>
    <w:p w14:paraId="27CD52F3" w14:textId="418383CB" w:rsidR="00A660AE" w:rsidRPr="00C10D83" w:rsidRDefault="00EF55DD" w:rsidP="00EF55DD">
      <w:pPr>
        <w:pStyle w:val="NormalWeb"/>
        <w:jc w:val="both"/>
        <w:rPr>
          <w:sz w:val="28"/>
          <w:szCs w:val="28"/>
        </w:rPr>
      </w:pPr>
      <w:r w:rsidRPr="00C10D83">
        <w:rPr>
          <w:sz w:val="28"/>
          <w:szCs w:val="28"/>
        </w:rPr>
        <w:t xml:space="preserve">All </w:t>
      </w:r>
      <w:r w:rsidR="00724146" w:rsidRPr="00C10D83">
        <w:rPr>
          <w:sz w:val="28"/>
          <w:szCs w:val="28"/>
        </w:rPr>
        <w:t>collected data</w:t>
      </w:r>
      <w:r w:rsidRPr="00C10D83">
        <w:rPr>
          <w:sz w:val="28"/>
          <w:szCs w:val="28"/>
        </w:rPr>
        <w:t xml:space="preserve"> were statistically analyzed using appropriate statistical software</w:t>
      </w:r>
      <w:r w:rsidR="00724146">
        <w:rPr>
          <w:sz w:val="28"/>
          <w:szCs w:val="28"/>
        </w:rPr>
        <w:t xml:space="preserve">. A mixed-effects nested ANOVA </w:t>
      </w:r>
      <w:r w:rsidRPr="00C10D83">
        <w:rPr>
          <w:sz w:val="28"/>
          <w:szCs w:val="28"/>
        </w:rPr>
        <w:t>was performed,</w:t>
      </w:r>
      <w:r w:rsidR="00724146">
        <w:rPr>
          <w:sz w:val="28"/>
          <w:szCs w:val="28"/>
        </w:rPr>
        <w:t xml:space="preserve"> </w:t>
      </w:r>
      <w:r w:rsidRPr="00C10D83">
        <w:rPr>
          <w:sz w:val="28"/>
          <w:szCs w:val="28"/>
        </w:rPr>
        <w:t xml:space="preserve">with </w:t>
      </w:r>
      <w:r w:rsidRPr="00C10D83">
        <w:rPr>
          <w:sz w:val="28"/>
          <w:szCs w:val="28"/>
        </w:rPr>
        <w:lastRenderedPageBreak/>
        <w:t xml:space="preserve">government and season </w:t>
      </w:r>
      <w:proofErr w:type="gramStart"/>
      <w:r w:rsidRPr="00C10D83">
        <w:rPr>
          <w:sz w:val="28"/>
          <w:szCs w:val="28"/>
        </w:rPr>
        <w:t>considered  as</w:t>
      </w:r>
      <w:proofErr w:type="gramEnd"/>
      <w:r w:rsidRPr="00C10D83">
        <w:rPr>
          <w:sz w:val="28"/>
          <w:szCs w:val="28"/>
        </w:rPr>
        <w:t xml:space="preserve">  fixed factors , and  village treated  as random factor nest</w:t>
      </w:r>
      <w:r w:rsidR="00724146">
        <w:rPr>
          <w:sz w:val="28"/>
          <w:szCs w:val="28"/>
        </w:rPr>
        <w:t xml:space="preserve">ed with  government. The model </w:t>
      </w:r>
      <w:r w:rsidRPr="00C10D83">
        <w:rPr>
          <w:sz w:val="28"/>
          <w:szCs w:val="28"/>
        </w:rPr>
        <w:t>was used to assess the ma</w:t>
      </w:r>
      <w:r w:rsidR="00724146">
        <w:rPr>
          <w:sz w:val="28"/>
          <w:szCs w:val="28"/>
        </w:rPr>
        <w:t xml:space="preserve">in effects and interactions on </w:t>
      </w:r>
      <w:r w:rsidRPr="00C10D83">
        <w:rPr>
          <w:sz w:val="28"/>
          <w:szCs w:val="28"/>
        </w:rPr>
        <w:t>the measure</w:t>
      </w:r>
      <w:r w:rsidR="00724146">
        <w:rPr>
          <w:sz w:val="28"/>
          <w:szCs w:val="28"/>
        </w:rPr>
        <w:t xml:space="preserve">d parameters. Mean comparisons </w:t>
      </w:r>
      <w:r w:rsidRPr="00C10D83">
        <w:rPr>
          <w:sz w:val="28"/>
          <w:szCs w:val="28"/>
        </w:rPr>
        <w:t xml:space="preserve">were conducted using </w:t>
      </w:r>
      <w:proofErr w:type="spellStart"/>
      <w:proofErr w:type="gramStart"/>
      <w:r w:rsidRPr="00C10D83">
        <w:rPr>
          <w:sz w:val="28"/>
          <w:szCs w:val="28"/>
        </w:rPr>
        <w:t>Tukey,s</w:t>
      </w:r>
      <w:proofErr w:type="spellEnd"/>
      <w:r w:rsidRPr="00C10D83">
        <w:rPr>
          <w:sz w:val="28"/>
          <w:szCs w:val="28"/>
        </w:rPr>
        <w:t>.</w:t>
      </w:r>
      <w:proofErr w:type="gramEnd"/>
      <w:r w:rsidRPr="00C10D83">
        <w:rPr>
          <w:sz w:val="28"/>
          <w:szCs w:val="28"/>
        </w:rPr>
        <w:t xml:space="preserve"> HSD test at  0.05.</w:t>
      </w:r>
      <w:r w:rsidRPr="00C10D83">
        <w:rPr>
          <w:b/>
          <w:bCs/>
          <w:sz w:val="28"/>
          <w:szCs w:val="28"/>
        </w:rPr>
        <w:t xml:space="preserve"> </w:t>
      </w:r>
      <w:r w:rsidR="00F10D51" w:rsidRPr="00C10D83">
        <w:rPr>
          <w:b/>
          <w:bCs/>
          <w:sz w:val="28"/>
          <w:szCs w:val="28"/>
        </w:rPr>
        <w:t xml:space="preserve">(Zhou, Li, </w:t>
      </w:r>
      <w:r w:rsidR="002E0CB1" w:rsidRPr="00C10D83">
        <w:rPr>
          <w:b/>
          <w:bCs/>
          <w:sz w:val="28"/>
          <w:szCs w:val="28"/>
        </w:rPr>
        <w:t>and</w:t>
      </w:r>
      <w:r w:rsidR="00F10D51" w:rsidRPr="00C10D83">
        <w:rPr>
          <w:b/>
          <w:bCs/>
          <w:sz w:val="28"/>
          <w:szCs w:val="28"/>
        </w:rPr>
        <w:t xml:space="preserve"> Wang, 2022)</w:t>
      </w:r>
      <w:r w:rsidR="00F10D51" w:rsidRPr="00C10D83">
        <w:rPr>
          <w:sz w:val="28"/>
          <w:szCs w:val="28"/>
        </w:rPr>
        <w:t>.</w:t>
      </w:r>
      <w:r w:rsidR="00A660AE" w:rsidRPr="00C10D83">
        <w:rPr>
          <w:sz w:val="28"/>
          <w:szCs w:val="28"/>
        </w:rPr>
        <w:t xml:space="preserve"> </w:t>
      </w:r>
    </w:p>
    <w:p w14:paraId="194FC17E" w14:textId="77777777" w:rsidR="006D7225" w:rsidRDefault="00882304" w:rsidP="006D7225">
      <w:pPr>
        <w:pStyle w:val="NormalWeb"/>
        <w:rPr>
          <w:b/>
          <w:bCs/>
          <w:sz w:val="28"/>
          <w:szCs w:val="28"/>
        </w:rPr>
      </w:pPr>
      <w:r w:rsidRPr="00C10D83">
        <w:rPr>
          <w:b/>
          <w:bCs/>
          <w:sz w:val="28"/>
          <w:szCs w:val="28"/>
        </w:rPr>
        <w:t>Results</w:t>
      </w:r>
    </w:p>
    <w:p w14:paraId="36AAAD81" w14:textId="742BD80E" w:rsidR="006D7225" w:rsidRPr="006D7225" w:rsidRDefault="006D7225" w:rsidP="006D7225">
      <w:pPr>
        <w:pStyle w:val="NormalWeb"/>
        <w:ind w:firstLine="720"/>
        <w:jc w:val="both"/>
        <w:rPr>
          <w:sz w:val="28"/>
          <w:szCs w:val="28"/>
        </w:rPr>
      </w:pPr>
      <w:r w:rsidRPr="006D7225">
        <w:rPr>
          <w:sz w:val="28"/>
          <w:szCs w:val="28"/>
        </w:rPr>
        <w:t xml:space="preserve">Values are expressed as mean ± SD. In Table </w:t>
      </w:r>
      <w:r>
        <w:rPr>
          <w:sz w:val="28"/>
          <w:szCs w:val="28"/>
        </w:rPr>
        <w:t>(</w:t>
      </w:r>
      <w:r w:rsidR="00327A68">
        <w:rPr>
          <w:sz w:val="28"/>
          <w:szCs w:val="28"/>
        </w:rPr>
        <w:t>1</w:t>
      </w:r>
      <w:r w:rsidRPr="006D7225">
        <w:rPr>
          <w:sz w:val="28"/>
          <w:szCs w:val="28"/>
        </w:rPr>
        <w:t>A</w:t>
      </w:r>
      <w:r>
        <w:rPr>
          <w:sz w:val="28"/>
          <w:szCs w:val="28"/>
        </w:rPr>
        <w:t>)</w:t>
      </w:r>
      <w:r w:rsidRPr="006D7225">
        <w:rPr>
          <w:i/>
          <w:iCs/>
          <w:sz w:val="28"/>
          <w:szCs w:val="28"/>
        </w:rPr>
        <w:t xml:space="preserve">, the results indicated that, </w:t>
      </w:r>
      <w:r w:rsidRPr="006D7225">
        <w:rPr>
          <w:sz w:val="28"/>
          <w:szCs w:val="28"/>
        </w:rPr>
        <w:t xml:space="preserve">a noticeable increased in weed density and number of inflorescences during the second season compared to the first season. However, the number of larvae's and insect adults/inflorescence were typical in the two seasons.  </w:t>
      </w:r>
    </w:p>
    <w:p w14:paraId="4EA653E4" w14:textId="2ADC5C20" w:rsidR="00455619" w:rsidRPr="00C10D83" w:rsidRDefault="00FB2262" w:rsidP="00455619">
      <w:pPr>
        <w:pStyle w:val="Heading2"/>
        <w:bidi w:val="0"/>
        <w:ind w:left="1418" w:hanging="1418"/>
        <w:jc w:val="both"/>
        <w:rPr>
          <w:rFonts w:ascii="Times New Roman" w:hAnsi="Times New Roman"/>
          <w:i w:val="0"/>
          <w:iCs w:val="0"/>
        </w:rPr>
      </w:pPr>
      <w:r w:rsidRPr="00C10D83">
        <w:rPr>
          <w:rFonts w:ascii="Times New Roman" w:hAnsi="Times New Roman"/>
          <w:i w:val="0"/>
          <w:iCs w:val="0"/>
        </w:rPr>
        <w:t xml:space="preserve">Table </w:t>
      </w:r>
      <w:r w:rsidR="006A0B84" w:rsidRPr="00C10D83">
        <w:rPr>
          <w:rFonts w:ascii="Times New Roman" w:hAnsi="Times New Roman"/>
          <w:i w:val="0"/>
          <w:iCs w:val="0"/>
        </w:rPr>
        <w:t>(</w:t>
      </w:r>
      <w:r w:rsidR="00F831AE">
        <w:rPr>
          <w:rFonts w:ascii="Times New Roman" w:hAnsi="Times New Roman"/>
          <w:i w:val="0"/>
          <w:iCs w:val="0"/>
        </w:rPr>
        <w:t>1</w:t>
      </w:r>
      <w:r w:rsidR="006A0B84" w:rsidRPr="00C10D83">
        <w:rPr>
          <w:rFonts w:ascii="Times New Roman" w:hAnsi="Times New Roman"/>
          <w:i w:val="0"/>
          <w:iCs w:val="0"/>
        </w:rPr>
        <w:t>A)</w:t>
      </w:r>
      <w:r w:rsidRPr="00C10D83">
        <w:rPr>
          <w:rFonts w:ascii="Times New Roman" w:hAnsi="Times New Roman"/>
          <w:i w:val="0"/>
          <w:iCs w:val="0"/>
        </w:rPr>
        <w:t xml:space="preserve">. Descriptive statistical analysis of </w:t>
      </w:r>
      <w:r w:rsidR="0001768E" w:rsidRPr="00C10D83">
        <w:rPr>
          <w:rFonts w:ascii="Times New Roman" w:hAnsi="Times New Roman"/>
        </w:rPr>
        <w:t xml:space="preserve">Silybum </w:t>
      </w:r>
      <w:r w:rsidR="00FC0902" w:rsidRPr="00C10D83">
        <w:rPr>
          <w:rFonts w:ascii="Times New Roman" w:hAnsi="Times New Roman"/>
        </w:rPr>
        <w:t>marianum</w:t>
      </w:r>
      <w:r w:rsidR="00FC0902" w:rsidRPr="00C10D83">
        <w:rPr>
          <w:rFonts w:ascii="Times New Roman" w:hAnsi="Times New Roman"/>
          <w:i w:val="0"/>
          <w:iCs w:val="0"/>
        </w:rPr>
        <w:t xml:space="preserve"> infestation</w:t>
      </w:r>
      <w:r w:rsidRPr="00C10D83">
        <w:rPr>
          <w:rFonts w:ascii="Times New Roman" w:hAnsi="Times New Roman"/>
          <w:i w:val="0"/>
          <w:iCs w:val="0"/>
        </w:rPr>
        <w:t xml:space="preserve"> parameters during two growing seasons</w:t>
      </w:r>
      <w:r w:rsidR="00455619" w:rsidRPr="00C10D83">
        <w:rPr>
          <w:rFonts w:ascii="Times New Roman" w:hAnsi="Times New Roman"/>
          <w:i w:val="0"/>
          <w:iCs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77"/>
        <w:gridCol w:w="1719"/>
        <w:gridCol w:w="1714"/>
        <w:gridCol w:w="1714"/>
      </w:tblGrid>
      <w:tr w:rsidR="00455619" w:rsidRPr="00C10D83" w14:paraId="3A0204CA" w14:textId="77777777" w:rsidTr="00807E51">
        <w:trPr>
          <w:trHeight w:hRule="exact" w:val="594"/>
          <w:jc w:val="center"/>
        </w:trPr>
        <w:tc>
          <w:tcPr>
            <w:tcW w:w="1728" w:type="dxa"/>
          </w:tcPr>
          <w:p w14:paraId="5DED2DB0"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Season</w:t>
            </w:r>
          </w:p>
        </w:tc>
        <w:tc>
          <w:tcPr>
            <w:tcW w:w="1728" w:type="dxa"/>
          </w:tcPr>
          <w:p w14:paraId="6EFEAD4C"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Weed density (/m²)</w:t>
            </w:r>
          </w:p>
        </w:tc>
        <w:tc>
          <w:tcPr>
            <w:tcW w:w="1728" w:type="dxa"/>
          </w:tcPr>
          <w:p w14:paraId="3B4B402F"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No. of inflorescences</w:t>
            </w:r>
          </w:p>
        </w:tc>
        <w:tc>
          <w:tcPr>
            <w:tcW w:w="1728" w:type="dxa"/>
          </w:tcPr>
          <w:p w14:paraId="50EA236A"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Larvae / inflorescence</w:t>
            </w:r>
          </w:p>
        </w:tc>
        <w:tc>
          <w:tcPr>
            <w:tcW w:w="1728" w:type="dxa"/>
          </w:tcPr>
          <w:p w14:paraId="415D7944"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Adults / inflorescence</w:t>
            </w:r>
          </w:p>
        </w:tc>
      </w:tr>
      <w:tr w:rsidR="00455619" w:rsidRPr="00C10D83" w14:paraId="27D5C7D6" w14:textId="77777777" w:rsidTr="006D7225">
        <w:trPr>
          <w:trHeight w:hRule="exact" w:val="333"/>
          <w:jc w:val="center"/>
        </w:trPr>
        <w:tc>
          <w:tcPr>
            <w:tcW w:w="1728" w:type="dxa"/>
          </w:tcPr>
          <w:p w14:paraId="7A7E801D" w14:textId="77777777"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2023/2024</w:t>
            </w:r>
          </w:p>
        </w:tc>
        <w:tc>
          <w:tcPr>
            <w:tcW w:w="1728" w:type="dxa"/>
          </w:tcPr>
          <w:p w14:paraId="6205C45B"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22.22 ± 4.21</w:t>
            </w:r>
          </w:p>
        </w:tc>
        <w:tc>
          <w:tcPr>
            <w:tcW w:w="1728" w:type="dxa"/>
          </w:tcPr>
          <w:p w14:paraId="124ABF96"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11.56 ± 3.12</w:t>
            </w:r>
          </w:p>
        </w:tc>
        <w:tc>
          <w:tcPr>
            <w:tcW w:w="1728" w:type="dxa"/>
          </w:tcPr>
          <w:p w14:paraId="58A49FE1"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14:paraId="3E965208"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r w:rsidR="00455619" w:rsidRPr="00C10D83" w14:paraId="6649D229" w14:textId="77777777" w:rsidTr="006D7225">
        <w:trPr>
          <w:trHeight w:hRule="exact" w:val="379"/>
          <w:jc w:val="center"/>
        </w:trPr>
        <w:tc>
          <w:tcPr>
            <w:tcW w:w="1728" w:type="dxa"/>
          </w:tcPr>
          <w:p w14:paraId="4F6028CB" w14:textId="77777777"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2024/2025</w:t>
            </w:r>
          </w:p>
        </w:tc>
        <w:tc>
          <w:tcPr>
            <w:tcW w:w="1728" w:type="dxa"/>
          </w:tcPr>
          <w:p w14:paraId="3709DB99"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26.67 ± 6.45</w:t>
            </w:r>
          </w:p>
        </w:tc>
        <w:tc>
          <w:tcPr>
            <w:tcW w:w="1728" w:type="dxa"/>
          </w:tcPr>
          <w:p w14:paraId="103A4CFC"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21.56 ± 4.87</w:t>
            </w:r>
          </w:p>
        </w:tc>
        <w:tc>
          <w:tcPr>
            <w:tcW w:w="1728" w:type="dxa"/>
          </w:tcPr>
          <w:p w14:paraId="27A80F34"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14:paraId="755C0572"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bl>
    <w:p w14:paraId="41E858C7" w14:textId="510C769D" w:rsidR="00FB2262" w:rsidRPr="00C10D83" w:rsidRDefault="00FB2262" w:rsidP="00BF01D5">
      <w:pPr>
        <w:pStyle w:val="NormalWeb"/>
        <w:ind w:firstLine="720"/>
        <w:jc w:val="both"/>
        <w:rPr>
          <w:sz w:val="28"/>
          <w:szCs w:val="28"/>
        </w:rPr>
      </w:pPr>
      <w:r w:rsidRPr="00C10D83">
        <w:rPr>
          <w:sz w:val="28"/>
          <w:szCs w:val="28"/>
        </w:rPr>
        <w:t>The results presented in Table (1</w:t>
      </w:r>
      <w:r w:rsidR="00327A68">
        <w:rPr>
          <w:sz w:val="28"/>
          <w:szCs w:val="28"/>
        </w:rPr>
        <w:t>B</w:t>
      </w:r>
      <w:r w:rsidRPr="00C10D83">
        <w:rPr>
          <w:sz w:val="28"/>
          <w:szCs w:val="28"/>
        </w:rPr>
        <w:t xml:space="preserve">) show clear variation in </w:t>
      </w:r>
      <w:r w:rsidR="00BF01D5" w:rsidRPr="00C10D83">
        <w:rPr>
          <w:i/>
          <w:iCs/>
          <w:sz w:val="28"/>
          <w:szCs w:val="28"/>
        </w:rPr>
        <w:t>Silybum marianum</w:t>
      </w:r>
      <w:r w:rsidRPr="00C10D83">
        <w:rPr>
          <w:sz w:val="28"/>
          <w:szCs w:val="28"/>
        </w:rPr>
        <w:t xml:space="preserve"> density among the surveyed locations during the 2023/2024 growing season. The number of plants per square meter ranged from low to moderate levels depending on the site. Similarly, the number of inflorescences per plant varied among locations, reflecting differences in local environmental and agronomic conditions. The insect infestation was recorded in all surveyed sites. The number of adult insects and larvae per inflorescence remained relatively uniform across locations, indicating a consistent infestation pattern during the first season.</w:t>
      </w:r>
    </w:p>
    <w:p w14:paraId="09A2A556" w14:textId="77777777" w:rsidR="00455619" w:rsidRPr="00C10D83" w:rsidRDefault="00455619" w:rsidP="00455619">
      <w:pPr>
        <w:bidi w:val="0"/>
        <w:spacing w:before="100" w:beforeAutospacing="1" w:after="100" w:afterAutospacing="1" w:line="240" w:lineRule="auto"/>
        <w:ind w:left="1276" w:hanging="1276"/>
        <w:jc w:val="both"/>
        <w:outlineLvl w:val="2"/>
        <w:rPr>
          <w:rFonts w:ascii="Times New Roman" w:hAnsi="Times New Roman" w:cs="Times New Roman"/>
          <w:b/>
          <w:bCs/>
          <w:sz w:val="28"/>
          <w:szCs w:val="28"/>
        </w:rPr>
      </w:pPr>
    </w:p>
    <w:p w14:paraId="3FAD7BF4" w14:textId="77777777" w:rsidR="00455619" w:rsidRPr="00C10D83" w:rsidRDefault="00455619" w:rsidP="00455619">
      <w:pPr>
        <w:bidi w:val="0"/>
        <w:spacing w:before="100" w:beforeAutospacing="1" w:after="100" w:afterAutospacing="1" w:line="240" w:lineRule="auto"/>
        <w:ind w:left="1276" w:hanging="1276"/>
        <w:jc w:val="both"/>
        <w:outlineLvl w:val="2"/>
        <w:rPr>
          <w:rFonts w:ascii="Times New Roman" w:hAnsi="Times New Roman" w:cs="Times New Roman"/>
          <w:b/>
          <w:bCs/>
          <w:sz w:val="28"/>
          <w:szCs w:val="28"/>
        </w:rPr>
      </w:pPr>
    </w:p>
    <w:p w14:paraId="7D7923D1" w14:textId="77777777" w:rsidR="00455619" w:rsidRPr="00C10D83" w:rsidRDefault="00455619" w:rsidP="00455619">
      <w:pPr>
        <w:bidi w:val="0"/>
        <w:spacing w:before="100" w:beforeAutospacing="1" w:after="100" w:afterAutospacing="1" w:line="240" w:lineRule="auto"/>
        <w:ind w:left="1276" w:hanging="1276"/>
        <w:jc w:val="both"/>
        <w:outlineLvl w:val="2"/>
        <w:rPr>
          <w:rFonts w:ascii="Times New Roman" w:hAnsi="Times New Roman" w:cs="Times New Roman"/>
          <w:b/>
          <w:bCs/>
          <w:sz w:val="28"/>
          <w:szCs w:val="28"/>
        </w:rPr>
      </w:pPr>
    </w:p>
    <w:p w14:paraId="2B600383" w14:textId="62C6FD28" w:rsidR="00455619" w:rsidRPr="006D7225" w:rsidRDefault="00455619" w:rsidP="00455619">
      <w:pPr>
        <w:bidi w:val="0"/>
        <w:spacing w:before="100" w:beforeAutospacing="1" w:after="100" w:afterAutospacing="1" w:line="240" w:lineRule="auto"/>
        <w:ind w:left="1276" w:hanging="1276"/>
        <w:jc w:val="both"/>
        <w:outlineLvl w:val="2"/>
        <w:rPr>
          <w:rFonts w:ascii="Times New Roman" w:hAnsi="Times New Roman" w:cs="Times New Roman"/>
          <w:sz w:val="28"/>
          <w:szCs w:val="28"/>
        </w:rPr>
      </w:pPr>
      <w:r w:rsidRPr="006D7225">
        <w:rPr>
          <w:rFonts w:ascii="Times New Roman" w:hAnsi="Times New Roman" w:cs="Times New Roman"/>
          <w:sz w:val="28"/>
          <w:szCs w:val="28"/>
        </w:rPr>
        <w:t>Table 1</w:t>
      </w:r>
      <w:r w:rsidR="00F831AE">
        <w:rPr>
          <w:rFonts w:ascii="Times New Roman" w:hAnsi="Times New Roman" w:cs="Times New Roman"/>
          <w:sz w:val="28"/>
          <w:szCs w:val="28"/>
        </w:rPr>
        <w:t>B</w:t>
      </w:r>
      <w:r w:rsidRPr="006D7225">
        <w:rPr>
          <w:rFonts w:ascii="Times New Roman" w:hAnsi="Times New Roman" w:cs="Times New Roman"/>
          <w:sz w:val="28"/>
          <w:szCs w:val="28"/>
        </w:rPr>
        <w:t xml:space="preserve">: Field survey of </w:t>
      </w:r>
      <w:r w:rsidRPr="00724146">
        <w:rPr>
          <w:rFonts w:ascii="Times New Roman" w:hAnsi="Times New Roman" w:cs="Times New Roman"/>
          <w:i/>
          <w:iCs/>
          <w:sz w:val="28"/>
          <w:szCs w:val="28"/>
        </w:rPr>
        <w:t xml:space="preserve">Silybum </w:t>
      </w:r>
      <w:r w:rsidR="00724146" w:rsidRPr="00724146">
        <w:rPr>
          <w:rFonts w:ascii="Times New Roman" w:hAnsi="Times New Roman" w:cs="Times New Roman"/>
          <w:i/>
          <w:iCs/>
          <w:sz w:val="28"/>
          <w:szCs w:val="28"/>
        </w:rPr>
        <w:t>marianum</w:t>
      </w:r>
      <w:r w:rsidR="00724146" w:rsidRPr="006D7225">
        <w:rPr>
          <w:rFonts w:ascii="Times New Roman" w:hAnsi="Times New Roman" w:cs="Times New Roman"/>
          <w:sz w:val="28"/>
          <w:szCs w:val="28"/>
        </w:rPr>
        <w:t xml:space="preserve"> density</w:t>
      </w:r>
      <w:r w:rsidRPr="006D7225">
        <w:rPr>
          <w:rFonts w:ascii="Times New Roman" w:hAnsi="Times New Roman" w:cs="Times New Roman"/>
          <w:sz w:val="28"/>
          <w:szCs w:val="28"/>
        </w:rPr>
        <w:t xml:space="preserve"> and associated insect infestation parameters in </w:t>
      </w:r>
      <w:proofErr w:type="spellStart"/>
      <w:r w:rsidRPr="006D7225">
        <w:rPr>
          <w:rFonts w:ascii="Times New Roman" w:hAnsi="Times New Roman" w:cs="Times New Roman"/>
          <w:sz w:val="28"/>
          <w:szCs w:val="28"/>
        </w:rPr>
        <w:t>Beheira</w:t>
      </w:r>
      <w:proofErr w:type="spellEnd"/>
      <w:r w:rsidRPr="006D7225">
        <w:rPr>
          <w:rFonts w:ascii="Times New Roman" w:hAnsi="Times New Roman" w:cs="Times New Roman"/>
          <w:sz w:val="28"/>
          <w:szCs w:val="28"/>
        </w:rPr>
        <w:t xml:space="preserve"> and </w:t>
      </w:r>
      <w:proofErr w:type="spellStart"/>
      <w:r w:rsidRPr="006D7225">
        <w:rPr>
          <w:rFonts w:ascii="Times New Roman" w:hAnsi="Times New Roman" w:cs="Times New Roman"/>
          <w:sz w:val="28"/>
          <w:szCs w:val="28"/>
        </w:rPr>
        <w:t>Kafr</w:t>
      </w:r>
      <w:proofErr w:type="spellEnd"/>
      <w:r w:rsidRPr="006D7225">
        <w:rPr>
          <w:rFonts w:ascii="Times New Roman" w:hAnsi="Times New Roman" w:cs="Times New Roman"/>
          <w:sz w:val="28"/>
          <w:szCs w:val="28"/>
        </w:rPr>
        <w:t xml:space="preserve"> El-Sheikh Governorates during the 2023/2024 growing season</w:t>
      </w:r>
    </w:p>
    <w:tbl>
      <w:tblPr>
        <w:tblW w:w="9862" w:type="dxa"/>
        <w:jc w:val="center"/>
        <w:tblLook w:val="04A0" w:firstRow="1" w:lastRow="0" w:firstColumn="1" w:lastColumn="0" w:noHBand="0" w:noVBand="1"/>
      </w:tblPr>
      <w:tblGrid>
        <w:gridCol w:w="1412"/>
        <w:gridCol w:w="1229"/>
        <w:gridCol w:w="902"/>
        <w:gridCol w:w="917"/>
        <w:gridCol w:w="1036"/>
        <w:gridCol w:w="917"/>
        <w:gridCol w:w="746"/>
        <w:gridCol w:w="1267"/>
        <w:gridCol w:w="1436"/>
      </w:tblGrid>
      <w:tr w:rsidR="00455619" w:rsidRPr="00C10D83" w14:paraId="549F5944" w14:textId="77777777" w:rsidTr="00807E51">
        <w:trPr>
          <w:trHeight w:hRule="exact" w:val="227"/>
          <w:jc w:val="center"/>
        </w:trPr>
        <w:tc>
          <w:tcPr>
            <w:tcW w:w="1412" w:type="dxa"/>
            <w:vMerge w:val="restart"/>
            <w:tcBorders>
              <w:top w:val="single" w:sz="4" w:space="0" w:color="auto"/>
              <w:left w:val="single" w:sz="4" w:space="0" w:color="auto"/>
              <w:bottom w:val="nil"/>
              <w:right w:val="nil"/>
            </w:tcBorders>
            <w:noWrap/>
            <w:vAlign w:val="center"/>
            <w:hideMark/>
          </w:tcPr>
          <w:p w14:paraId="1D73725D" w14:textId="77777777" w:rsidR="00455619" w:rsidRPr="00C10D83" w:rsidRDefault="00455619" w:rsidP="00807E51">
            <w:pP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229" w:type="dxa"/>
            <w:vMerge w:val="restart"/>
            <w:tcBorders>
              <w:top w:val="single" w:sz="4" w:space="0" w:color="auto"/>
              <w:left w:val="single" w:sz="8" w:space="0" w:color="auto"/>
              <w:bottom w:val="single" w:sz="8" w:space="0" w:color="000000"/>
              <w:right w:val="single" w:sz="8" w:space="0" w:color="auto"/>
            </w:tcBorders>
            <w:noWrap/>
            <w:vAlign w:val="center"/>
            <w:hideMark/>
          </w:tcPr>
          <w:p w14:paraId="70F70EFB" w14:textId="77777777"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Central</w:t>
            </w:r>
          </w:p>
        </w:tc>
        <w:tc>
          <w:tcPr>
            <w:tcW w:w="1819" w:type="dxa"/>
            <w:gridSpan w:val="2"/>
            <w:vMerge w:val="restart"/>
            <w:tcBorders>
              <w:top w:val="single" w:sz="4" w:space="0" w:color="auto"/>
              <w:left w:val="nil"/>
              <w:bottom w:val="single" w:sz="8" w:space="0" w:color="000000"/>
              <w:right w:val="single" w:sz="8" w:space="0" w:color="000000"/>
            </w:tcBorders>
            <w:noWrap/>
            <w:vAlign w:val="center"/>
            <w:hideMark/>
          </w:tcPr>
          <w:p w14:paraId="5106B209" w14:textId="77777777"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Village</w:t>
            </w:r>
          </w:p>
        </w:tc>
        <w:tc>
          <w:tcPr>
            <w:tcW w:w="1036" w:type="dxa"/>
            <w:vMerge w:val="restart"/>
            <w:tcBorders>
              <w:top w:val="single" w:sz="4" w:space="0" w:color="auto"/>
              <w:left w:val="single" w:sz="8" w:space="0" w:color="auto"/>
              <w:bottom w:val="single" w:sz="8" w:space="0" w:color="000000"/>
              <w:right w:val="single" w:sz="8" w:space="0" w:color="000000"/>
            </w:tcBorders>
            <w:noWrap/>
            <w:vAlign w:val="center"/>
            <w:hideMark/>
          </w:tcPr>
          <w:p w14:paraId="08E8F10B" w14:textId="77777777" w:rsidR="00455619" w:rsidRPr="00C10D83" w:rsidRDefault="00455619" w:rsidP="00807E51">
            <w:pPr>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No. of weed/m</w:t>
            </w:r>
            <w:r w:rsidRPr="00C10D83">
              <w:rPr>
                <w:rFonts w:ascii="Times New Roman" w:hAnsi="Times New Roman" w:cs="Times New Roman"/>
                <w:color w:val="000000"/>
                <w:sz w:val="18"/>
                <w:szCs w:val="18"/>
                <w:vertAlign w:val="superscript"/>
              </w:rPr>
              <w:t>2</w:t>
            </w:r>
          </w:p>
        </w:tc>
        <w:tc>
          <w:tcPr>
            <w:tcW w:w="917" w:type="dxa"/>
            <w:tcBorders>
              <w:top w:val="single" w:sz="4" w:space="0" w:color="auto"/>
              <w:left w:val="nil"/>
              <w:bottom w:val="nil"/>
              <w:right w:val="nil"/>
            </w:tcBorders>
            <w:noWrap/>
            <w:hideMark/>
          </w:tcPr>
          <w:p w14:paraId="6B73EA71" w14:textId="77777777" w:rsidR="00455619" w:rsidRPr="00C10D83" w:rsidRDefault="00455619" w:rsidP="00807E51">
            <w:pPr>
              <w:bidi w:val="0"/>
              <w:spacing w:line="240" w:lineRule="auto"/>
              <w:ind w:left="-126" w:right="-134"/>
              <w:jc w:val="center"/>
              <w:rPr>
                <w:rFonts w:ascii="Times New Roman" w:hAnsi="Times New Roman" w:cs="Times New Roman"/>
                <w:sz w:val="18"/>
                <w:szCs w:val="18"/>
              </w:rPr>
            </w:pPr>
            <w:proofErr w:type="spellStart"/>
            <w:proofErr w:type="gramStart"/>
            <w:r w:rsidRPr="00C10D83">
              <w:rPr>
                <w:rStyle w:val="rynqvb"/>
                <w:rFonts w:ascii="Times New Roman" w:hAnsi="Times New Roman" w:cs="Times New Roman"/>
                <w:sz w:val="18"/>
                <w:szCs w:val="18"/>
              </w:rPr>
              <w:t>No.of</w:t>
            </w:r>
            <w:proofErr w:type="spellEnd"/>
            <w:proofErr w:type="gramEnd"/>
            <w:r w:rsidRPr="00C10D83">
              <w:rPr>
                <w:rStyle w:val="rynqvb"/>
                <w:rFonts w:ascii="Times New Roman" w:hAnsi="Times New Roman" w:cs="Times New Roman"/>
                <w:sz w:val="18"/>
                <w:szCs w:val="18"/>
              </w:rPr>
              <w:t xml:space="preserve"> </w:t>
            </w:r>
            <w:proofErr w:type="spellStart"/>
            <w:r w:rsidRPr="00C10D83">
              <w:rPr>
                <w:rStyle w:val="rynqvb"/>
                <w:rFonts w:ascii="Times New Roman" w:hAnsi="Times New Roman" w:cs="Times New Roman"/>
                <w:sz w:val="18"/>
                <w:szCs w:val="18"/>
              </w:rPr>
              <w:t>florescences</w:t>
            </w:r>
            <w:proofErr w:type="spellEnd"/>
          </w:p>
        </w:tc>
        <w:tc>
          <w:tcPr>
            <w:tcW w:w="2013" w:type="dxa"/>
            <w:gridSpan w:val="2"/>
            <w:tcBorders>
              <w:top w:val="single" w:sz="4" w:space="0" w:color="auto"/>
              <w:left w:val="single" w:sz="8" w:space="0" w:color="auto"/>
              <w:bottom w:val="nil"/>
              <w:right w:val="single" w:sz="8" w:space="0" w:color="000000"/>
            </w:tcBorders>
            <w:noWrap/>
            <w:vAlign w:val="center"/>
            <w:hideMark/>
          </w:tcPr>
          <w:p w14:paraId="58F5DAC6" w14:textId="77777777"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Fonts w:ascii="Times New Roman" w:hAnsi="Times New Roman" w:cs="Times New Roman"/>
                <w:color w:val="000000"/>
                <w:sz w:val="18"/>
                <w:szCs w:val="18"/>
              </w:rPr>
              <w:t xml:space="preserve">No. of </w:t>
            </w:r>
            <w:proofErr w:type="gramStart"/>
            <w:r w:rsidRPr="00C10D83">
              <w:rPr>
                <w:rFonts w:ascii="Times New Roman" w:hAnsi="Times New Roman" w:cs="Times New Roman"/>
                <w:color w:val="000000"/>
                <w:sz w:val="18"/>
                <w:szCs w:val="18"/>
              </w:rPr>
              <w:t>insects</w:t>
            </w:r>
            <w:proofErr w:type="gramEnd"/>
            <w:r w:rsidRPr="00C10D83">
              <w:rPr>
                <w:rFonts w:ascii="Times New Roman" w:hAnsi="Times New Roman" w:cs="Times New Roman"/>
                <w:color w:val="000000"/>
                <w:sz w:val="18"/>
                <w:szCs w:val="18"/>
              </w:rPr>
              <w:t xml:space="preserve"> adult/</w:t>
            </w:r>
            <w:r w:rsidRPr="00C10D83">
              <w:rPr>
                <w:rFonts w:ascii="Times New Roman" w:hAnsi="Times New Roman" w:cs="Times New Roman"/>
                <w:sz w:val="18"/>
                <w:szCs w:val="18"/>
                <w:lang w:bidi="ar-EG"/>
              </w:rPr>
              <w:t xml:space="preserve"> inflorescence</w:t>
            </w:r>
          </w:p>
          <w:p w14:paraId="6AD6C328" w14:textId="77777777" w:rsidR="00455619" w:rsidRPr="00C10D83" w:rsidRDefault="00455619" w:rsidP="00807E51">
            <w:pPr>
              <w:jc w:val="right"/>
              <w:rPr>
                <w:rFonts w:ascii="Times New Roman" w:hAnsi="Times New Roman" w:cs="Times New Roman"/>
                <w:color w:val="000000"/>
                <w:sz w:val="18"/>
                <w:szCs w:val="18"/>
                <w:lang w:bidi="ar-EG"/>
              </w:rPr>
            </w:pPr>
          </w:p>
          <w:p w14:paraId="4C09BE95" w14:textId="77777777"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 xml:space="preserve"> Plant</w:t>
            </w:r>
          </w:p>
        </w:tc>
        <w:tc>
          <w:tcPr>
            <w:tcW w:w="1436" w:type="dxa"/>
            <w:vMerge w:val="restart"/>
            <w:tcBorders>
              <w:top w:val="single" w:sz="4" w:space="0" w:color="auto"/>
              <w:left w:val="single" w:sz="8" w:space="0" w:color="auto"/>
              <w:bottom w:val="single" w:sz="8" w:space="0" w:color="000000"/>
              <w:right w:val="single" w:sz="4" w:space="0" w:color="auto"/>
            </w:tcBorders>
            <w:noWrap/>
            <w:vAlign w:val="center"/>
            <w:hideMark/>
          </w:tcPr>
          <w:p w14:paraId="2CE126EF" w14:textId="77777777"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sz w:val="18"/>
                <w:szCs w:val="18"/>
              </w:rPr>
              <w:t>Larvae's /adult inflorescence</w:t>
            </w:r>
          </w:p>
        </w:tc>
      </w:tr>
      <w:tr w:rsidR="00455619" w:rsidRPr="00C10D83" w14:paraId="57D42AD2" w14:textId="77777777" w:rsidTr="00807E51">
        <w:trPr>
          <w:trHeight w:hRule="exact" w:val="254"/>
          <w:jc w:val="center"/>
        </w:trPr>
        <w:tc>
          <w:tcPr>
            <w:tcW w:w="1412" w:type="dxa"/>
            <w:vMerge/>
            <w:tcBorders>
              <w:top w:val="nil"/>
              <w:left w:val="single" w:sz="4" w:space="0" w:color="auto"/>
              <w:bottom w:val="nil"/>
              <w:right w:val="nil"/>
            </w:tcBorders>
            <w:vAlign w:val="center"/>
            <w:hideMark/>
          </w:tcPr>
          <w:p w14:paraId="0030799F" w14:textId="77777777" w:rsidR="00455619" w:rsidRPr="00C10D83" w:rsidRDefault="00455619" w:rsidP="00807E51">
            <w:pPr>
              <w:rPr>
                <w:rFonts w:ascii="Times New Roman" w:hAnsi="Times New Roman" w:cs="Times New Roman"/>
                <w:color w:val="000000"/>
                <w:sz w:val="18"/>
                <w:szCs w:val="18"/>
              </w:rPr>
            </w:pPr>
          </w:p>
        </w:tc>
        <w:tc>
          <w:tcPr>
            <w:tcW w:w="1229" w:type="dxa"/>
            <w:vMerge/>
            <w:tcBorders>
              <w:top w:val="nil"/>
              <w:left w:val="single" w:sz="8" w:space="0" w:color="auto"/>
              <w:bottom w:val="single" w:sz="8" w:space="0" w:color="000000"/>
              <w:right w:val="single" w:sz="8" w:space="0" w:color="auto"/>
            </w:tcBorders>
            <w:vAlign w:val="center"/>
            <w:hideMark/>
          </w:tcPr>
          <w:p w14:paraId="5EB67C29" w14:textId="77777777" w:rsidR="00455619" w:rsidRPr="00C10D83" w:rsidRDefault="00455619" w:rsidP="00807E51">
            <w:pPr>
              <w:rPr>
                <w:rFonts w:ascii="Times New Roman" w:hAnsi="Times New Roman" w:cs="Times New Roman"/>
                <w:color w:val="000000"/>
                <w:sz w:val="18"/>
                <w:szCs w:val="18"/>
              </w:rPr>
            </w:pPr>
          </w:p>
        </w:tc>
        <w:tc>
          <w:tcPr>
            <w:tcW w:w="1819" w:type="dxa"/>
            <w:gridSpan w:val="2"/>
            <w:vMerge/>
            <w:tcBorders>
              <w:top w:val="single" w:sz="8" w:space="0" w:color="auto"/>
              <w:left w:val="nil"/>
              <w:bottom w:val="single" w:sz="8" w:space="0" w:color="000000"/>
              <w:right w:val="single" w:sz="8" w:space="0" w:color="000000"/>
            </w:tcBorders>
            <w:vAlign w:val="center"/>
            <w:hideMark/>
          </w:tcPr>
          <w:p w14:paraId="19C621F7" w14:textId="77777777" w:rsidR="00455619" w:rsidRPr="00C10D83" w:rsidRDefault="00455619" w:rsidP="00807E51">
            <w:pPr>
              <w:rPr>
                <w:rFonts w:ascii="Times New Roman" w:hAnsi="Times New Roman" w:cs="Times New Roman"/>
                <w:color w:val="000000"/>
                <w:sz w:val="18"/>
                <w:szCs w:val="18"/>
              </w:rPr>
            </w:pPr>
          </w:p>
        </w:tc>
        <w:tc>
          <w:tcPr>
            <w:tcW w:w="1036" w:type="dxa"/>
            <w:vMerge/>
            <w:tcBorders>
              <w:top w:val="single" w:sz="8" w:space="0" w:color="auto"/>
              <w:left w:val="single" w:sz="8" w:space="0" w:color="auto"/>
              <w:bottom w:val="single" w:sz="8" w:space="0" w:color="000000"/>
              <w:right w:val="single" w:sz="8" w:space="0" w:color="000000"/>
            </w:tcBorders>
            <w:vAlign w:val="center"/>
            <w:hideMark/>
          </w:tcPr>
          <w:p w14:paraId="6111C643" w14:textId="77777777" w:rsidR="00455619" w:rsidRPr="00C10D83" w:rsidRDefault="00455619" w:rsidP="00807E51">
            <w:pPr>
              <w:rPr>
                <w:rFonts w:ascii="Times New Roman" w:hAnsi="Times New Roman" w:cs="Times New Roman"/>
                <w:color w:val="000000"/>
                <w:sz w:val="18"/>
                <w:szCs w:val="18"/>
              </w:rPr>
            </w:pPr>
          </w:p>
        </w:tc>
        <w:tc>
          <w:tcPr>
            <w:tcW w:w="917" w:type="dxa"/>
            <w:tcBorders>
              <w:top w:val="nil"/>
              <w:left w:val="nil"/>
              <w:bottom w:val="single" w:sz="8" w:space="0" w:color="auto"/>
              <w:right w:val="single" w:sz="8" w:space="0" w:color="auto"/>
            </w:tcBorders>
            <w:noWrap/>
            <w:hideMark/>
          </w:tcPr>
          <w:p w14:paraId="01EFE7C3" w14:textId="77777777"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Style w:val="rynqvb"/>
                <w:rFonts w:ascii="Times New Roman" w:hAnsi="Times New Roman" w:cs="Times New Roman"/>
                <w:sz w:val="18"/>
                <w:szCs w:val="18"/>
              </w:rPr>
              <w:t xml:space="preserve">Infected </w:t>
            </w:r>
          </w:p>
        </w:tc>
        <w:tc>
          <w:tcPr>
            <w:tcW w:w="746" w:type="dxa"/>
            <w:tcBorders>
              <w:top w:val="single" w:sz="8" w:space="0" w:color="auto"/>
              <w:left w:val="nil"/>
              <w:bottom w:val="single" w:sz="8" w:space="0" w:color="auto"/>
              <w:right w:val="single" w:sz="8" w:space="0" w:color="auto"/>
            </w:tcBorders>
            <w:noWrap/>
            <w:vAlign w:val="center"/>
            <w:hideMark/>
          </w:tcPr>
          <w:p w14:paraId="6B9ADB22" w14:textId="77777777"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Female</w:t>
            </w:r>
          </w:p>
        </w:tc>
        <w:tc>
          <w:tcPr>
            <w:tcW w:w="1267" w:type="dxa"/>
            <w:tcBorders>
              <w:top w:val="single" w:sz="8" w:space="0" w:color="auto"/>
              <w:left w:val="nil"/>
              <w:bottom w:val="single" w:sz="8" w:space="0" w:color="auto"/>
              <w:right w:val="single" w:sz="8" w:space="0" w:color="auto"/>
            </w:tcBorders>
            <w:noWrap/>
            <w:vAlign w:val="bottom"/>
            <w:hideMark/>
          </w:tcPr>
          <w:p w14:paraId="2ED5A981" w14:textId="77777777" w:rsidR="00455619" w:rsidRPr="00C10D83" w:rsidRDefault="00455619" w:rsidP="00807E51">
            <w:pPr>
              <w:bidi w:val="0"/>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lang w:bidi="ar-EG"/>
              </w:rPr>
              <w:t>Male</w:t>
            </w:r>
          </w:p>
        </w:tc>
        <w:tc>
          <w:tcPr>
            <w:tcW w:w="1436" w:type="dxa"/>
            <w:vMerge/>
            <w:tcBorders>
              <w:top w:val="single" w:sz="8" w:space="0" w:color="auto"/>
              <w:left w:val="nil"/>
              <w:bottom w:val="single" w:sz="8" w:space="0" w:color="auto"/>
              <w:right w:val="single" w:sz="4" w:space="0" w:color="auto"/>
            </w:tcBorders>
            <w:vAlign w:val="center"/>
            <w:hideMark/>
          </w:tcPr>
          <w:p w14:paraId="55D497E6" w14:textId="77777777" w:rsidR="00455619" w:rsidRPr="00C10D83" w:rsidRDefault="00455619" w:rsidP="00807E51">
            <w:pPr>
              <w:rPr>
                <w:rFonts w:ascii="Times New Roman" w:hAnsi="Times New Roman" w:cs="Times New Roman"/>
                <w:color w:val="000000"/>
                <w:sz w:val="24"/>
                <w:szCs w:val="24"/>
              </w:rPr>
            </w:pPr>
          </w:p>
        </w:tc>
      </w:tr>
      <w:tr w:rsidR="00455619" w:rsidRPr="00C10D83" w14:paraId="104130B2" w14:textId="77777777" w:rsidTr="00807E51">
        <w:trPr>
          <w:trHeight w:hRule="exact" w:val="227"/>
          <w:jc w:val="center"/>
        </w:trPr>
        <w:tc>
          <w:tcPr>
            <w:tcW w:w="1412" w:type="dxa"/>
            <w:vMerge w:val="restart"/>
            <w:tcBorders>
              <w:top w:val="single" w:sz="8" w:space="0" w:color="auto"/>
              <w:left w:val="single" w:sz="4" w:space="0" w:color="auto"/>
              <w:bottom w:val="single" w:sz="8" w:space="0" w:color="000000"/>
              <w:right w:val="single" w:sz="8" w:space="0" w:color="auto"/>
            </w:tcBorders>
            <w:noWrap/>
            <w:vAlign w:val="center"/>
            <w:hideMark/>
          </w:tcPr>
          <w:p w14:paraId="017B9315" w14:textId="77777777"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229" w:type="dxa"/>
            <w:vMerge w:val="restart"/>
            <w:tcBorders>
              <w:top w:val="nil"/>
              <w:left w:val="nil"/>
              <w:bottom w:val="single" w:sz="8" w:space="0" w:color="000000"/>
              <w:right w:val="single" w:sz="8" w:space="0" w:color="auto"/>
            </w:tcBorders>
            <w:noWrap/>
            <w:vAlign w:val="center"/>
            <w:hideMark/>
          </w:tcPr>
          <w:p w14:paraId="7CC64978" w14:textId="77777777" w:rsidR="00455619" w:rsidRPr="00C10D83" w:rsidRDefault="00455619" w:rsidP="00807E51">
            <w:pPr>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819" w:type="dxa"/>
            <w:gridSpan w:val="2"/>
            <w:tcBorders>
              <w:top w:val="single" w:sz="8" w:space="0" w:color="auto"/>
              <w:left w:val="nil"/>
              <w:bottom w:val="single" w:sz="8" w:space="0" w:color="auto"/>
              <w:right w:val="single" w:sz="8" w:space="0" w:color="000000"/>
            </w:tcBorders>
            <w:noWrap/>
            <w:vAlign w:val="center"/>
            <w:hideMark/>
          </w:tcPr>
          <w:p w14:paraId="5DFD6D50" w14:textId="77777777"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Al-Abadia</w:t>
            </w:r>
          </w:p>
        </w:tc>
        <w:tc>
          <w:tcPr>
            <w:tcW w:w="1036" w:type="dxa"/>
            <w:tcBorders>
              <w:top w:val="single" w:sz="8" w:space="0" w:color="auto"/>
              <w:left w:val="nil"/>
              <w:bottom w:val="nil"/>
              <w:right w:val="single" w:sz="8" w:space="0" w:color="000000"/>
            </w:tcBorders>
            <w:noWrap/>
            <w:vAlign w:val="center"/>
            <w:hideMark/>
          </w:tcPr>
          <w:p w14:paraId="5E5790DE"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30</w:t>
            </w:r>
          </w:p>
        </w:tc>
        <w:tc>
          <w:tcPr>
            <w:tcW w:w="917" w:type="dxa"/>
            <w:tcBorders>
              <w:top w:val="nil"/>
              <w:left w:val="nil"/>
              <w:bottom w:val="nil"/>
              <w:right w:val="nil"/>
            </w:tcBorders>
            <w:noWrap/>
            <w:vAlign w:val="center"/>
            <w:hideMark/>
          </w:tcPr>
          <w:p w14:paraId="605D89AF"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746" w:type="dxa"/>
            <w:tcBorders>
              <w:top w:val="nil"/>
              <w:left w:val="single" w:sz="8" w:space="0" w:color="auto"/>
              <w:bottom w:val="single" w:sz="8" w:space="0" w:color="auto"/>
              <w:right w:val="nil"/>
            </w:tcBorders>
            <w:noWrap/>
            <w:vAlign w:val="center"/>
            <w:hideMark/>
          </w:tcPr>
          <w:p w14:paraId="7F77F422"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37DDBC5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508EC5A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4954414B"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2FF5E9C4"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nil"/>
              <w:bottom w:val="single" w:sz="8" w:space="0" w:color="000000"/>
              <w:right w:val="single" w:sz="8" w:space="0" w:color="auto"/>
            </w:tcBorders>
            <w:vAlign w:val="center"/>
            <w:hideMark/>
          </w:tcPr>
          <w:p w14:paraId="0815DA86" w14:textId="77777777" w:rsidR="00455619" w:rsidRPr="00C10D83" w:rsidRDefault="00455619" w:rsidP="00807E51">
            <w:pP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496D03BF" w14:textId="77777777"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036" w:type="dxa"/>
            <w:tcBorders>
              <w:top w:val="single" w:sz="8" w:space="0" w:color="auto"/>
              <w:left w:val="nil"/>
              <w:bottom w:val="nil"/>
              <w:right w:val="single" w:sz="8" w:space="0" w:color="000000"/>
            </w:tcBorders>
            <w:noWrap/>
            <w:vAlign w:val="center"/>
            <w:hideMark/>
          </w:tcPr>
          <w:p w14:paraId="763591A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0021704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8</w:t>
            </w:r>
          </w:p>
        </w:tc>
        <w:tc>
          <w:tcPr>
            <w:tcW w:w="746" w:type="dxa"/>
            <w:tcBorders>
              <w:top w:val="nil"/>
              <w:left w:val="single" w:sz="8" w:space="0" w:color="auto"/>
              <w:bottom w:val="single" w:sz="8" w:space="0" w:color="auto"/>
              <w:right w:val="nil"/>
            </w:tcBorders>
            <w:noWrap/>
            <w:vAlign w:val="center"/>
            <w:hideMark/>
          </w:tcPr>
          <w:p w14:paraId="1DDD786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5461307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2F8CD85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155DC94C"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4059C339"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nil"/>
              <w:bottom w:val="single" w:sz="8" w:space="0" w:color="000000"/>
              <w:right w:val="single" w:sz="8" w:space="0" w:color="auto"/>
            </w:tcBorders>
            <w:vAlign w:val="center"/>
            <w:hideMark/>
          </w:tcPr>
          <w:p w14:paraId="4EA3278A" w14:textId="77777777" w:rsidR="00455619" w:rsidRPr="00C10D83" w:rsidRDefault="00455619" w:rsidP="00807E51">
            <w:pP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6430BE0F"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Hagainaya</w:t>
            </w:r>
          </w:p>
        </w:tc>
        <w:tc>
          <w:tcPr>
            <w:tcW w:w="1036" w:type="dxa"/>
            <w:tcBorders>
              <w:top w:val="single" w:sz="8" w:space="0" w:color="auto"/>
              <w:left w:val="nil"/>
              <w:bottom w:val="nil"/>
              <w:right w:val="single" w:sz="8" w:space="0" w:color="000000"/>
            </w:tcBorders>
            <w:noWrap/>
            <w:vAlign w:val="center"/>
            <w:hideMark/>
          </w:tcPr>
          <w:p w14:paraId="3CF838F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14:paraId="19AF1F33"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6E4CA078"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0CB51D99"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1B3D2FC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3DB766AB"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4A001557" w14:textId="77777777" w:rsidR="00455619" w:rsidRPr="00C10D83" w:rsidRDefault="00455619" w:rsidP="00807E51">
            <w:pPr>
              <w:rPr>
                <w:rFonts w:ascii="Times New Roman" w:hAnsi="Times New Roman" w:cs="Times New Roman"/>
                <w:color w:val="000000"/>
                <w:sz w:val="24"/>
                <w:szCs w:val="24"/>
              </w:rPr>
            </w:pPr>
          </w:p>
        </w:tc>
        <w:tc>
          <w:tcPr>
            <w:tcW w:w="1229" w:type="dxa"/>
            <w:vMerge w:val="restart"/>
            <w:tcBorders>
              <w:top w:val="nil"/>
              <w:left w:val="nil"/>
              <w:bottom w:val="nil"/>
              <w:right w:val="single" w:sz="8" w:space="0" w:color="auto"/>
            </w:tcBorders>
            <w:noWrap/>
            <w:vAlign w:val="center"/>
            <w:hideMark/>
          </w:tcPr>
          <w:p w14:paraId="003F954F"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14:paraId="224F9DFD" w14:textId="77777777" w:rsidR="00455619" w:rsidRPr="00C10D83" w:rsidRDefault="00455619" w:rsidP="00807E51">
            <w:pPr>
              <w:jc w:val="center"/>
              <w:rPr>
                <w:rFonts w:ascii="Times New Roman" w:hAnsi="Times New Roman" w:cs="Times New Roman"/>
                <w:color w:val="000000"/>
                <w:sz w:val="24"/>
                <w:szCs w:val="24"/>
                <w:lang w:bidi="ar-EG"/>
              </w:rPr>
            </w:pPr>
          </w:p>
        </w:tc>
        <w:tc>
          <w:tcPr>
            <w:tcW w:w="1819" w:type="dxa"/>
            <w:gridSpan w:val="2"/>
            <w:tcBorders>
              <w:top w:val="nil"/>
              <w:left w:val="nil"/>
              <w:bottom w:val="single" w:sz="8" w:space="0" w:color="auto"/>
              <w:right w:val="single" w:sz="8" w:space="0" w:color="000000"/>
            </w:tcBorders>
            <w:noWrap/>
            <w:vAlign w:val="center"/>
            <w:hideMark/>
          </w:tcPr>
          <w:p w14:paraId="636CC5C8" w14:textId="77777777"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036" w:type="dxa"/>
            <w:tcBorders>
              <w:top w:val="single" w:sz="8" w:space="0" w:color="auto"/>
              <w:left w:val="nil"/>
              <w:bottom w:val="nil"/>
              <w:right w:val="single" w:sz="8" w:space="0" w:color="000000"/>
            </w:tcBorders>
            <w:noWrap/>
            <w:vAlign w:val="center"/>
            <w:hideMark/>
          </w:tcPr>
          <w:p w14:paraId="5EEC6DD5" w14:textId="77777777"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2F3E7EF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0B99838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1B56A11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656DBB4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4343EE39"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3FEA84F7"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nil"/>
              <w:bottom w:val="nil"/>
              <w:right w:val="single" w:sz="8" w:space="0" w:color="auto"/>
            </w:tcBorders>
            <w:vAlign w:val="center"/>
            <w:hideMark/>
          </w:tcPr>
          <w:p w14:paraId="22FBBF37" w14:textId="77777777" w:rsidR="00455619" w:rsidRPr="00C10D83" w:rsidRDefault="00455619" w:rsidP="00807E51">
            <w:pPr>
              <w:jc w:val="cente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2EE35F66" w14:textId="77777777"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Breidan Mansour</w:t>
            </w:r>
          </w:p>
        </w:tc>
        <w:tc>
          <w:tcPr>
            <w:tcW w:w="1036" w:type="dxa"/>
            <w:tcBorders>
              <w:top w:val="single" w:sz="8" w:space="0" w:color="auto"/>
              <w:left w:val="nil"/>
              <w:bottom w:val="nil"/>
              <w:right w:val="single" w:sz="8" w:space="0" w:color="000000"/>
            </w:tcBorders>
            <w:noWrap/>
            <w:vAlign w:val="center"/>
            <w:hideMark/>
          </w:tcPr>
          <w:p w14:paraId="63CF8B4B"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14:paraId="2C1FA1C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14:paraId="548E077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67C2291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1EAF39A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7F8B381C"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2016D4C7"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nil"/>
              <w:bottom w:val="nil"/>
              <w:right w:val="single" w:sz="8" w:space="0" w:color="auto"/>
            </w:tcBorders>
            <w:vAlign w:val="center"/>
            <w:hideMark/>
          </w:tcPr>
          <w:p w14:paraId="26EDA87E" w14:textId="77777777" w:rsidR="00455619" w:rsidRPr="00C10D83" w:rsidRDefault="00455619" w:rsidP="00807E51">
            <w:pPr>
              <w:jc w:val="cente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0665A738"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036" w:type="dxa"/>
            <w:tcBorders>
              <w:top w:val="single" w:sz="8" w:space="0" w:color="auto"/>
              <w:left w:val="nil"/>
              <w:bottom w:val="nil"/>
              <w:right w:val="single" w:sz="8" w:space="0" w:color="000000"/>
            </w:tcBorders>
            <w:noWrap/>
            <w:vAlign w:val="center"/>
            <w:hideMark/>
          </w:tcPr>
          <w:p w14:paraId="04CCC0B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22</w:t>
            </w:r>
          </w:p>
        </w:tc>
        <w:tc>
          <w:tcPr>
            <w:tcW w:w="917" w:type="dxa"/>
            <w:tcBorders>
              <w:top w:val="single" w:sz="8" w:space="0" w:color="auto"/>
              <w:left w:val="nil"/>
              <w:bottom w:val="nil"/>
              <w:right w:val="nil"/>
            </w:tcBorders>
            <w:noWrap/>
            <w:vAlign w:val="center"/>
            <w:hideMark/>
          </w:tcPr>
          <w:p w14:paraId="3E0A479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2B68F8D2"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751E540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278A4BD0"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033F6948"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1AF48A4D" w14:textId="77777777" w:rsidR="00455619" w:rsidRPr="00C10D83" w:rsidRDefault="00455619" w:rsidP="00807E51">
            <w:pPr>
              <w:rPr>
                <w:rFonts w:ascii="Times New Roman" w:hAnsi="Times New Roman" w:cs="Times New Roman"/>
                <w:color w:val="000000"/>
                <w:sz w:val="24"/>
                <w:szCs w:val="24"/>
              </w:rPr>
            </w:pPr>
          </w:p>
        </w:tc>
        <w:tc>
          <w:tcPr>
            <w:tcW w:w="1229" w:type="dxa"/>
            <w:vMerge w:val="restart"/>
            <w:tcBorders>
              <w:top w:val="single" w:sz="8" w:space="0" w:color="auto"/>
              <w:left w:val="nil"/>
              <w:bottom w:val="single" w:sz="8" w:space="0" w:color="000000"/>
              <w:right w:val="single" w:sz="8" w:space="0" w:color="auto"/>
            </w:tcBorders>
            <w:noWrap/>
            <w:vAlign w:val="center"/>
            <w:hideMark/>
          </w:tcPr>
          <w:p w14:paraId="326A76AD" w14:textId="77777777" w:rsidR="00455619" w:rsidRPr="00C10D83" w:rsidRDefault="00455619" w:rsidP="00807E51">
            <w:pPr>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14:paraId="3957A85C" w14:textId="77777777" w:rsidR="00455619" w:rsidRPr="00C10D83" w:rsidRDefault="00455619" w:rsidP="00807E51">
            <w:pPr>
              <w:jc w:val="center"/>
              <w:rPr>
                <w:rFonts w:ascii="Times New Roman" w:hAnsi="Times New Roman" w:cs="Times New Roman"/>
                <w:color w:val="000000"/>
                <w:sz w:val="24"/>
                <w:szCs w:val="24"/>
                <w:lang w:bidi="ar-EG"/>
              </w:rPr>
            </w:pPr>
          </w:p>
        </w:tc>
        <w:tc>
          <w:tcPr>
            <w:tcW w:w="1819" w:type="dxa"/>
            <w:gridSpan w:val="2"/>
            <w:tcBorders>
              <w:top w:val="nil"/>
              <w:left w:val="nil"/>
              <w:bottom w:val="single" w:sz="8" w:space="0" w:color="auto"/>
              <w:right w:val="single" w:sz="8" w:space="0" w:color="000000"/>
            </w:tcBorders>
            <w:noWrap/>
            <w:vAlign w:val="center"/>
            <w:hideMark/>
          </w:tcPr>
          <w:p w14:paraId="72E29F45"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036" w:type="dxa"/>
            <w:tcBorders>
              <w:top w:val="single" w:sz="8" w:space="0" w:color="auto"/>
              <w:left w:val="nil"/>
              <w:bottom w:val="nil"/>
              <w:right w:val="single" w:sz="8" w:space="0" w:color="000000"/>
            </w:tcBorders>
            <w:noWrap/>
            <w:vAlign w:val="center"/>
            <w:hideMark/>
          </w:tcPr>
          <w:p w14:paraId="7B050FB3"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14:paraId="0C384CF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14:paraId="66EDCB8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4BA65A3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47E04EE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44CB524C"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32B6AA93"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single" w:sz="8" w:space="0" w:color="auto"/>
              <w:left w:val="nil"/>
              <w:bottom w:val="single" w:sz="8" w:space="0" w:color="000000"/>
              <w:right w:val="single" w:sz="8" w:space="0" w:color="auto"/>
            </w:tcBorders>
            <w:vAlign w:val="center"/>
            <w:hideMark/>
          </w:tcPr>
          <w:p w14:paraId="24BAA4D2" w14:textId="77777777" w:rsidR="00455619" w:rsidRPr="00C10D83" w:rsidRDefault="00455619" w:rsidP="00807E51">
            <w:pP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2751C77C" w14:textId="77777777"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036" w:type="dxa"/>
            <w:tcBorders>
              <w:top w:val="single" w:sz="8" w:space="0" w:color="auto"/>
              <w:left w:val="nil"/>
              <w:bottom w:val="nil"/>
              <w:right w:val="single" w:sz="8" w:space="0" w:color="000000"/>
            </w:tcBorders>
            <w:noWrap/>
            <w:vAlign w:val="center"/>
            <w:hideMark/>
          </w:tcPr>
          <w:p w14:paraId="075EA68F"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55286C80"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0AD75F5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037060B9"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093B58D3"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5F262E9B" w14:textId="77777777" w:rsidTr="00807E51">
        <w:trPr>
          <w:trHeight w:hRule="exact" w:val="227"/>
          <w:jc w:val="center"/>
        </w:trPr>
        <w:tc>
          <w:tcPr>
            <w:tcW w:w="1412" w:type="dxa"/>
            <w:vMerge/>
            <w:tcBorders>
              <w:top w:val="single" w:sz="8" w:space="0" w:color="auto"/>
              <w:left w:val="single" w:sz="4" w:space="0" w:color="auto"/>
              <w:bottom w:val="single" w:sz="8" w:space="0" w:color="000000"/>
              <w:right w:val="single" w:sz="8" w:space="0" w:color="auto"/>
            </w:tcBorders>
            <w:vAlign w:val="center"/>
            <w:hideMark/>
          </w:tcPr>
          <w:p w14:paraId="4720F790"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single" w:sz="8" w:space="0" w:color="auto"/>
              <w:left w:val="nil"/>
              <w:bottom w:val="single" w:sz="8" w:space="0" w:color="000000"/>
              <w:right w:val="single" w:sz="8" w:space="0" w:color="auto"/>
            </w:tcBorders>
            <w:vAlign w:val="center"/>
            <w:hideMark/>
          </w:tcPr>
          <w:p w14:paraId="56C633DD" w14:textId="77777777" w:rsidR="00455619" w:rsidRPr="00C10D83" w:rsidRDefault="00455619" w:rsidP="00807E51">
            <w:pPr>
              <w:rPr>
                <w:rFonts w:ascii="Times New Roman" w:hAnsi="Times New Roman" w:cs="Times New Roman"/>
                <w:color w:val="000000"/>
                <w:sz w:val="24"/>
                <w:szCs w:val="24"/>
              </w:rPr>
            </w:pPr>
          </w:p>
        </w:tc>
        <w:tc>
          <w:tcPr>
            <w:tcW w:w="1819" w:type="dxa"/>
            <w:gridSpan w:val="2"/>
            <w:tcBorders>
              <w:top w:val="nil"/>
              <w:left w:val="nil"/>
              <w:bottom w:val="single" w:sz="8" w:space="0" w:color="auto"/>
              <w:right w:val="single" w:sz="8" w:space="0" w:color="000000"/>
            </w:tcBorders>
            <w:noWrap/>
            <w:vAlign w:val="center"/>
            <w:hideMark/>
          </w:tcPr>
          <w:p w14:paraId="0CC09C5A" w14:textId="77777777"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 Awaid</w:t>
            </w:r>
          </w:p>
        </w:tc>
        <w:tc>
          <w:tcPr>
            <w:tcW w:w="1036" w:type="dxa"/>
            <w:tcBorders>
              <w:top w:val="single" w:sz="8" w:space="0" w:color="auto"/>
              <w:left w:val="nil"/>
              <w:bottom w:val="single" w:sz="8" w:space="0" w:color="auto"/>
              <w:right w:val="single" w:sz="8" w:space="0" w:color="000000"/>
            </w:tcBorders>
            <w:noWrap/>
            <w:vAlign w:val="center"/>
            <w:hideMark/>
          </w:tcPr>
          <w:p w14:paraId="543ACDDC"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single" w:sz="8" w:space="0" w:color="auto"/>
              <w:right w:val="nil"/>
            </w:tcBorders>
            <w:noWrap/>
            <w:vAlign w:val="center"/>
            <w:hideMark/>
          </w:tcPr>
          <w:p w14:paraId="6EF84E5B"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14:paraId="46E2E64E"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09AA11BC"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8" w:space="0" w:color="auto"/>
              <w:right w:val="single" w:sz="4" w:space="0" w:color="auto"/>
            </w:tcBorders>
            <w:noWrap/>
            <w:vAlign w:val="center"/>
            <w:hideMark/>
          </w:tcPr>
          <w:p w14:paraId="5C77132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5D133DEF" w14:textId="77777777" w:rsidTr="00807E51">
        <w:trPr>
          <w:trHeight w:hRule="exact" w:val="227"/>
          <w:jc w:val="center"/>
        </w:trPr>
        <w:tc>
          <w:tcPr>
            <w:tcW w:w="1412" w:type="dxa"/>
            <w:vMerge w:val="restart"/>
            <w:tcBorders>
              <w:top w:val="nil"/>
              <w:left w:val="single" w:sz="4" w:space="0" w:color="auto"/>
              <w:bottom w:val="single" w:sz="8" w:space="0" w:color="000000"/>
              <w:right w:val="single" w:sz="8" w:space="0" w:color="auto"/>
            </w:tcBorders>
            <w:noWrap/>
            <w:vAlign w:val="center"/>
            <w:hideMark/>
          </w:tcPr>
          <w:p w14:paraId="56D6EB0A" w14:textId="77777777" w:rsidR="00455619" w:rsidRPr="00C10D83" w:rsidRDefault="00455619" w:rsidP="00807E51">
            <w:pPr>
              <w:jc w:val="center"/>
              <w:rPr>
                <w:rFonts w:ascii="Times New Roman" w:hAnsi="Times New Roman" w:cs="Times New Roman"/>
                <w:color w:val="000000"/>
                <w:sz w:val="24"/>
                <w:szCs w:val="24"/>
                <w:rtl/>
                <w:lang w:bidi="ar-EG"/>
              </w:rPr>
            </w:pPr>
            <w:r w:rsidRPr="00C10D83">
              <w:rPr>
                <w:rStyle w:val="Strong"/>
                <w:rFonts w:ascii="Times New Roman" w:hAnsi="Times New Roman" w:cs="Times New Roman"/>
                <w:sz w:val="24"/>
                <w:szCs w:val="24"/>
              </w:rPr>
              <w:t>Kafr El</w:t>
            </w:r>
            <w:r w:rsidRPr="00C10D83">
              <w:rPr>
                <w:rStyle w:val="Strong"/>
                <w:rFonts w:ascii="Times New Roman" w:hAnsi="Times New Roman" w:cs="Times New Roman"/>
                <w:sz w:val="24"/>
                <w:szCs w:val="24"/>
              </w:rPr>
              <w:noBreakHyphen/>
              <w:t xml:space="preserve">Sheikh </w:t>
            </w:r>
          </w:p>
        </w:tc>
        <w:tc>
          <w:tcPr>
            <w:tcW w:w="1229" w:type="dxa"/>
            <w:vMerge w:val="restart"/>
            <w:tcBorders>
              <w:top w:val="nil"/>
              <w:left w:val="single" w:sz="8" w:space="0" w:color="auto"/>
              <w:bottom w:val="single" w:sz="8" w:space="0" w:color="000000"/>
              <w:right w:val="single" w:sz="8" w:space="0" w:color="auto"/>
            </w:tcBorders>
            <w:noWrap/>
            <w:vAlign w:val="center"/>
            <w:hideMark/>
          </w:tcPr>
          <w:p w14:paraId="0E03CCB5" w14:textId="77777777"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 xml:space="preserve">Sakha </w:t>
            </w:r>
            <w:proofErr w:type="spellStart"/>
            <w:proofErr w:type="gramStart"/>
            <w:r w:rsidRPr="00C10D83">
              <w:rPr>
                <w:rFonts w:ascii="Times New Roman" w:hAnsi="Times New Roman" w:cs="Times New Roman"/>
                <w:color w:val="000000"/>
                <w:sz w:val="24"/>
                <w:szCs w:val="24"/>
              </w:rPr>
              <w:t>agr.farm</w:t>
            </w:r>
            <w:proofErr w:type="spellEnd"/>
            <w:proofErr w:type="gramEnd"/>
          </w:p>
        </w:tc>
        <w:tc>
          <w:tcPr>
            <w:tcW w:w="902" w:type="dxa"/>
            <w:vMerge w:val="restart"/>
            <w:tcBorders>
              <w:top w:val="nil"/>
              <w:left w:val="single" w:sz="8" w:space="0" w:color="auto"/>
              <w:bottom w:val="single" w:sz="8" w:space="0" w:color="000000"/>
              <w:right w:val="single" w:sz="8" w:space="0" w:color="auto"/>
            </w:tcBorders>
            <w:noWrap/>
            <w:vAlign w:val="center"/>
            <w:hideMark/>
          </w:tcPr>
          <w:p w14:paraId="42D0E8B6" w14:textId="77777777"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917" w:type="dxa"/>
            <w:tcBorders>
              <w:top w:val="nil"/>
              <w:left w:val="nil"/>
              <w:bottom w:val="single" w:sz="8" w:space="0" w:color="auto"/>
              <w:right w:val="single" w:sz="8" w:space="0" w:color="auto"/>
            </w:tcBorders>
            <w:noWrap/>
            <w:vAlign w:val="center"/>
            <w:hideMark/>
          </w:tcPr>
          <w:p w14:paraId="637C675B"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036" w:type="dxa"/>
            <w:tcBorders>
              <w:top w:val="single" w:sz="8" w:space="0" w:color="auto"/>
              <w:left w:val="nil"/>
              <w:bottom w:val="nil"/>
              <w:right w:val="single" w:sz="8" w:space="0" w:color="000000"/>
            </w:tcBorders>
            <w:noWrap/>
            <w:vAlign w:val="center"/>
            <w:hideMark/>
          </w:tcPr>
          <w:p w14:paraId="3695F4B6"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nil"/>
              <w:left w:val="nil"/>
              <w:bottom w:val="nil"/>
              <w:right w:val="nil"/>
            </w:tcBorders>
            <w:noWrap/>
            <w:vAlign w:val="center"/>
            <w:hideMark/>
          </w:tcPr>
          <w:p w14:paraId="31D9BE1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095F29C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22D205C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6E34079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1C4C7252"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463BE832"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03478F00"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8" w:space="0" w:color="000000"/>
              <w:right w:val="single" w:sz="8" w:space="0" w:color="auto"/>
            </w:tcBorders>
            <w:vAlign w:val="center"/>
            <w:hideMark/>
          </w:tcPr>
          <w:p w14:paraId="6B459564" w14:textId="77777777"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14:paraId="6781057B"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036" w:type="dxa"/>
            <w:tcBorders>
              <w:top w:val="single" w:sz="8" w:space="0" w:color="auto"/>
              <w:left w:val="nil"/>
              <w:bottom w:val="nil"/>
              <w:right w:val="single" w:sz="8" w:space="0" w:color="000000"/>
            </w:tcBorders>
            <w:noWrap/>
            <w:vAlign w:val="center"/>
            <w:hideMark/>
          </w:tcPr>
          <w:p w14:paraId="5BBC1C8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14:paraId="5A9EF62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14:paraId="1F5710B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6A28F353"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400BB5DB"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62490A28"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3BCA6C83"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5FB1A452"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8" w:space="0" w:color="000000"/>
              <w:right w:val="single" w:sz="8" w:space="0" w:color="auto"/>
            </w:tcBorders>
            <w:vAlign w:val="center"/>
            <w:hideMark/>
          </w:tcPr>
          <w:p w14:paraId="3CF9C99D" w14:textId="77777777"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14:paraId="55B84E1F"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036" w:type="dxa"/>
            <w:tcBorders>
              <w:top w:val="single" w:sz="8" w:space="0" w:color="auto"/>
              <w:left w:val="nil"/>
              <w:bottom w:val="nil"/>
              <w:right w:val="single" w:sz="8" w:space="0" w:color="000000"/>
            </w:tcBorders>
            <w:noWrap/>
            <w:vAlign w:val="center"/>
            <w:hideMark/>
          </w:tcPr>
          <w:p w14:paraId="1A99DD0C"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1BC1CA69"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14</w:t>
            </w:r>
          </w:p>
        </w:tc>
        <w:tc>
          <w:tcPr>
            <w:tcW w:w="746" w:type="dxa"/>
            <w:tcBorders>
              <w:top w:val="nil"/>
              <w:left w:val="single" w:sz="8" w:space="0" w:color="auto"/>
              <w:bottom w:val="single" w:sz="8" w:space="0" w:color="auto"/>
              <w:right w:val="nil"/>
            </w:tcBorders>
            <w:noWrap/>
            <w:vAlign w:val="center"/>
            <w:hideMark/>
          </w:tcPr>
          <w:p w14:paraId="747EE8B2"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43B1EA9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1B81EC0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2B8D748A"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27178829"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4CCF4863" w14:textId="77777777" w:rsidR="00455619" w:rsidRPr="00C10D83" w:rsidRDefault="00455619" w:rsidP="00807E51">
            <w:pPr>
              <w:rPr>
                <w:rFonts w:ascii="Times New Roman" w:hAnsi="Times New Roman" w:cs="Times New Roman"/>
                <w:color w:val="000000"/>
                <w:sz w:val="24"/>
                <w:szCs w:val="24"/>
              </w:rPr>
            </w:pPr>
          </w:p>
        </w:tc>
        <w:tc>
          <w:tcPr>
            <w:tcW w:w="902" w:type="dxa"/>
            <w:vMerge w:val="restart"/>
            <w:tcBorders>
              <w:top w:val="nil"/>
              <w:left w:val="single" w:sz="8" w:space="0" w:color="auto"/>
              <w:bottom w:val="single" w:sz="8" w:space="0" w:color="000000"/>
              <w:right w:val="single" w:sz="8" w:space="0" w:color="auto"/>
            </w:tcBorders>
            <w:noWrap/>
            <w:vAlign w:val="center"/>
            <w:hideMark/>
          </w:tcPr>
          <w:p w14:paraId="4718E058" w14:textId="77777777" w:rsidR="00455619" w:rsidRPr="00C10D83" w:rsidRDefault="00455619" w:rsidP="00807E51">
            <w:pPr>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917" w:type="dxa"/>
            <w:tcBorders>
              <w:top w:val="nil"/>
              <w:left w:val="nil"/>
              <w:bottom w:val="single" w:sz="8" w:space="0" w:color="auto"/>
              <w:right w:val="single" w:sz="8" w:space="0" w:color="auto"/>
            </w:tcBorders>
            <w:noWrap/>
            <w:vAlign w:val="center"/>
            <w:hideMark/>
          </w:tcPr>
          <w:p w14:paraId="20637CC4"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036" w:type="dxa"/>
            <w:tcBorders>
              <w:top w:val="single" w:sz="8" w:space="0" w:color="auto"/>
              <w:left w:val="nil"/>
              <w:bottom w:val="nil"/>
              <w:right w:val="single" w:sz="8" w:space="0" w:color="000000"/>
            </w:tcBorders>
            <w:noWrap/>
            <w:vAlign w:val="center"/>
            <w:hideMark/>
          </w:tcPr>
          <w:p w14:paraId="23B63B27"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14:paraId="210819BE"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14:paraId="4ED047F1"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2764D20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61DB0CF8"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56C01D8D"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6CBCA1EE"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1B9D1276"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8" w:space="0" w:color="000000"/>
              <w:right w:val="single" w:sz="8" w:space="0" w:color="auto"/>
            </w:tcBorders>
            <w:vAlign w:val="center"/>
            <w:hideMark/>
          </w:tcPr>
          <w:p w14:paraId="73D9FB07" w14:textId="77777777"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14:paraId="0C80244C"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036" w:type="dxa"/>
            <w:tcBorders>
              <w:top w:val="single" w:sz="8" w:space="0" w:color="auto"/>
              <w:left w:val="nil"/>
              <w:bottom w:val="nil"/>
              <w:right w:val="single" w:sz="8" w:space="0" w:color="000000"/>
            </w:tcBorders>
            <w:noWrap/>
            <w:vAlign w:val="center"/>
            <w:hideMark/>
          </w:tcPr>
          <w:p w14:paraId="2AFD288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4D090110"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6D7A8ED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11C79C2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31BDBB1D"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14:paraId="72E45FF8"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233A9825"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19EB88D4"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8" w:space="0" w:color="000000"/>
              <w:right w:val="single" w:sz="8" w:space="0" w:color="auto"/>
            </w:tcBorders>
            <w:vAlign w:val="center"/>
            <w:hideMark/>
          </w:tcPr>
          <w:p w14:paraId="7BECE821" w14:textId="77777777"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14:paraId="4A924641"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036" w:type="dxa"/>
            <w:tcBorders>
              <w:top w:val="single" w:sz="8" w:space="0" w:color="auto"/>
              <w:left w:val="nil"/>
              <w:bottom w:val="nil"/>
              <w:right w:val="single" w:sz="8" w:space="0" w:color="000000"/>
            </w:tcBorders>
            <w:noWrap/>
            <w:vAlign w:val="center"/>
            <w:hideMark/>
          </w:tcPr>
          <w:p w14:paraId="689E06A6"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14:paraId="117202BF"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5DE01733"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78E6FA1B"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5015E44E"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78BF28B0"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3E42B2EB"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1FD6A496" w14:textId="77777777" w:rsidR="00455619" w:rsidRPr="00C10D83" w:rsidRDefault="00455619" w:rsidP="00807E51">
            <w:pPr>
              <w:rPr>
                <w:rFonts w:ascii="Times New Roman" w:hAnsi="Times New Roman" w:cs="Times New Roman"/>
                <w:color w:val="000000"/>
                <w:sz w:val="24"/>
                <w:szCs w:val="24"/>
              </w:rPr>
            </w:pPr>
          </w:p>
        </w:tc>
        <w:tc>
          <w:tcPr>
            <w:tcW w:w="902" w:type="dxa"/>
            <w:vMerge w:val="restart"/>
            <w:tcBorders>
              <w:top w:val="nil"/>
              <w:left w:val="single" w:sz="8" w:space="0" w:color="auto"/>
              <w:bottom w:val="single" w:sz="8" w:space="0" w:color="000000"/>
              <w:right w:val="single" w:sz="8" w:space="0" w:color="auto"/>
            </w:tcBorders>
            <w:noWrap/>
            <w:vAlign w:val="center"/>
            <w:hideMark/>
          </w:tcPr>
          <w:p w14:paraId="0874BF59" w14:textId="77777777" w:rsidR="00455619" w:rsidRPr="00C10D83" w:rsidRDefault="00455619" w:rsidP="00807E51">
            <w:pPr>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917" w:type="dxa"/>
            <w:tcBorders>
              <w:top w:val="nil"/>
              <w:left w:val="nil"/>
              <w:bottom w:val="single" w:sz="8" w:space="0" w:color="auto"/>
              <w:right w:val="single" w:sz="8" w:space="0" w:color="auto"/>
            </w:tcBorders>
            <w:noWrap/>
            <w:vAlign w:val="center"/>
            <w:hideMark/>
          </w:tcPr>
          <w:p w14:paraId="01DD7D4C"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036" w:type="dxa"/>
            <w:tcBorders>
              <w:top w:val="single" w:sz="8" w:space="0" w:color="auto"/>
              <w:left w:val="nil"/>
              <w:bottom w:val="nil"/>
              <w:right w:val="single" w:sz="8" w:space="0" w:color="000000"/>
            </w:tcBorders>
            <w:noWrap/>
            <w:vAlign w:val="center"/>
            <w:hideMark/>
          </w:tcPr>
          <w:p w14:paraId="291C766C"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14:paraId="43F7CE59"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14:paraId="14B41742"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5BECFA2B"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2D46307E"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19348BCB" w14:textId="77777777" w:rsidTr="00807E51">
        <w:trPr>
          <w:trHeight w:hRule="exact" w:val="227"/>
          <w:jc w:val="center"/>
        </w:trPr>
        <w:tc>
          <w:tcPr>
            <w:tcW w:w="1412" w:type="dxa"/>
            <w:vMerge/>
            <w:tcBorders>
              <w:top w:val="nil"/>
              <w:left w:val="single" w:sz="4" w:space="0" w:color="auto"/>
              <w:bottom w:val="single" w:sz="8" w:space="0" w:color="000000"/>
              <w:right w:val="single" w:sz="8" w:space="0" w:color="auto"/>
            </w:tcBorders>
            <w:vAlign w:val="center"/>
            <w:hideMark/>
          </w:tcPr>
          <w:p w14:paraId="5888DCC0"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8" w:space="0" w:color="000000"/>
              <w:right w:val="single" w:sz="8" w:space="0" w:color="auto"/>
            </w:tcBorders>
            <w:vAlign w:val="center"/>
            <w:hideMark/>
          </w:tcPr>
          <w:p w14:paraId="1589927C"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8" w:space="0" w:color="000000"/>
              <w:right w:val="single" w:sz="8" w:space="0" w:color="auto"/>
            </w:tcBorders>
            <w:vAlign w:val="center"/>
            <w:hideMark/>
          </w:tcPr>
          <w:p w14:paraId="59C565A1" w14:textId="77777777"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14:paraId="04D8AF61"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036" w:type="dxa"/>
            <w:tcBorders>
              <w:top w:val="single" w:sz="8" w:space="0" w:color="auto"/>
              <w:left w:val="nil"/>
              <w:bottom w:val="nil"/>
              <w:right w:val="single" w:sz="8" w:space="0" w:color="000000"/>
            </w:tcBorders>
            <w:noWrap/>
            <w:vAlign w:val="center"/>
            <w:hideMark/>
          </w:tcPr>
          <w:p w14:paraId="07CCC03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14:paraId="54F66BEC"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14:paraId="0C971F32"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14:paraId="1C946834"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14:paraId="046E5EB9"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14:paraId="382FE541" w14:textId="77777777" w:rsidTr="00807E51">
        <w:trPr>
          <w:trHeight w:hRule="exact" w:val="227"/>
          <w:jc w:val="center"/>
        </w:trPr>
        <w:tc>
          <w:tcPr>
            <w:tcW w:w="1412" w:type="dxa"/>
            <w:vMerge/>
            <w:tcBorders>
              <w:top w:val="nil"/>
              <w:left w:val="single" w:sz="4" w:space="0" w:color="auto"/>
              <w:bottom w:val="single" w:sz="4" w:space="0" w:color="auto"/>
              <w:right w:val="single" w:sz="8" w:space="0" w:color="auto"/>
            </w:tcBorders>
            <w:vAlign w:val="center"/>
            <w:hideMark/>
          </w:tcPr>
          <w:p w14:paraId="0FE3A126" w14:textId="77777777" w:rsidR="00455619" w:rsidRPr="00C10D83" w:rsidRDefault="00455619" w:rsidP="00807E51">
            <w:pPr>
              <w:rPr>
                <w:rFonts w:ascii="Times New Roman" w:hAnsi="Times New Roman" w:cs="Times New Roman"/>
                <w:color w:val="000000"/>
                <w:sz w:val="24"/>
                <w:szCs w:val="24"/>
              </w:rPr>
            </w:pPr>
          </w:p>
        </w:tc>
        <w:tc>
          <w:tcPr>
            <w:tcW w:w="1229" w:type="dxa"/>
            <w:vMerge/>
            <w:tcBorders>
              <w:top w:val="nil"/>
              <w:left w:val="single" w:sz="8" w:space="0" w:color="auto"/>
              <w:bottom w:val="single" w:sz="4" w:space="0" w:color="auto"/>
              <w:right w:val="single" w:sz="8" w:space="0" w:color="auto"/>
            </w:tcBorders>
            <w:vAlign w:val="center"/>
            <w:hideMark/>
          </w:tcPr>
          <w:p w14:paraId="2AA9DD56" w14:textId="77777777" w:rsidR="00455619" w:rsidRPr="00C10D83" w:rsidRDefault="00455619" w:rsidP="00807E51">
            <w:pPr>
              <w:rPr>
                <w:rFonts w:ascii="Times New Roman" w:hAnsi="Times New Roman" w:cs="Times New Roman"/>
                <w:color w:val="000000"/>
                <w:sz w:val="24"/>
                <w:szCs w:val="24"/>
              </w:rPr>
            </w:pPr>
          </w:p>
        </w:tc>
        <w:tc>
          <w:tcPr>
            <w:tcW w:w="902" w:type="dxa"/>
            <w:vMerge/>
            <w:tcBorders>
              <w:top w:val="nil"/>
              <w:left w:val="single" w:sz="8" w:space="0" w:color="auto"/>
              <w:bottom w:val="single" w:sz="4" w:space="0" w:color="auto"/>
              <w:right w:val="single" w:sz="8" w:space="0" w:color="auto"/>
            </w:tcBorders>
            <w:vAlign w:val="center"/>
            <w:hideMark/>
          </w:tcPr>
          <w:p w14:paraId="519CFE5D" w14:textId="77777777"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4" w:space="0" w:color="auto"/>
              <w:right w:val="single" w:sz="8" w:space="0" w:color="auto"/>
            </w:tcBorders>
            <w:noWrap/>
            <w:vAlign w:val="center"/>
            <w:hideMark/>
          </w:tcPr>
          <w:p w14:paraId="0ED712A0" w14:textId="77777777"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036" w:type="dxa"/>
            <w:tcBorders>
              <w:top w:val="single" w:sz="8" w:space="0" w:color="auto"/>
              <w:left w:val="nil"/>
              <w:bottom w:val="single" w:sz="4" w:space="0" w:color="auto"/>
              <w:right w:val="single" w:sz="8" w:space="0" w:color="000000"/>
            </w:tcBorders>
            <w:noWrap/>
            <w:vAlign w:val="center"/>
            <w:hideMark/>
          </w:tcPr>
          <w:p w14:paraId="6BF2399F" w14:textId="77777777"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30</w:t>
            </w:r>
          </w:p>
        </w:tc>
        <w:tc>
          <w:tcPr>
            <w:tcW w:w="917" w:type="dxa"/>
            <w:tcBorders>
              <w:top w:val="single" w:sz="8" w:space="0" w:color="auto"/>
              <w:left w:val="nil"/>
              <w:bottom w:val="single" w:sz="4" w:space="0" w:color="auto"/>
              <w:right w:val="nil"/>
            </w:tcBorders>
            <w:noWrap/>
            <w:vAlign w:val="center"/>
            <w:hideMark/>
          </w:tcPr>
          <w:p w14:paraId="46997D20"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4" w:space="0" w:color="auto"/>
              <w:right w:val="nil"/>
            </w:tcBorders>
            <w:noWrap/>
            <w:vAlign w:val="center"/>
            <w:hideMark/>
          </w:tcPr>
          <w:p w14:paraId="096211EA"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4" w:space="0" w:color="auto"/>
              <w:right w:val="single" w:sz="8" w:space="0" w:color="auto"/>
            </w:tcBorders>
            <w:noWrap/>
            <w:vAlign w:val="center"/>
            <w:hideMark/>
          </w:tcPr>
          <w:p w14:paraId="1255F6F5"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4" w:space="0" w:color="auto"/>
              <w:right w:val="single" w:sz="4" w:space="0" w:color="auto"/>
            </w:tcBorders>
            <w:noWrap/>
            <w:vAlign w:val="center"/>
            <w:hideMark/>
          </w:tcPr>
          <w:p w14:paraId="06EFCA48" w14:textId="77777777"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bl>
    <w:p w14:paraId="207AB1D4" w14:textId="7438E35B" w:rsidR="00315F6F" w:rsidRPr="00C10D83" w:rsidRDefault="00315F6F" w:rsidP="006D7225">
      <w:pPr>
        <w:bidi w:val="0"/>
        <w:spacing w:before="100" w:beforeAutospacing="1" w:after="100" w:afterAutospacing="1" w:line="240" w:lineRule="auto"/>
        <w:ind w:firstLine="720"/>
        <w:jc w:val="both"/>
        <w:outlineLvl w:val="2"/>
        <w:rPr>
          <w:rFonts w:ascii="Times New Roman" w:hAnsi="Times New Roman" w:cs="Times New Roman"/>
          <w:sz w:val="28"/>
          <w:szCs w:val="28"/>
        </w:rPr>
      </w:pPr>
      <w:r w:rsidRPr="00C10D83">
        <w:rPr>
          <w:rFonts w:ascii="Times New Roman" w:hAnsi="Times New Roman" w:cs="Times New Roman"/>
          <w:sz w:val="28"/>
          <w:szCs w:val="28"/>
        </w:rPr>
        <w:t xml:space="preserve">Despite this uniformity, the widespread occurrence of infestation suggests an established presence of the insect within </w:t>
      </w:r>
      <w:r w:rsidR="0001768E" w:rsidRPr="006D7225">
        <w:rPr>
          <w:rFonts w:ascii="Times New Roman" w:hAnsi="Times New Roman" w:cs="Times New Roman"/>
          <w:i/>
          <w:iCs/>
          <w:sz w:val="28"/>
          <w:szCs w:val="28"/>
        </w:rPr>
        <w:t xml:space="preserve">Silybum </w:t>
      </w:r>
      <w:r w:rsidR="006D7225" w:rsidRPr="006D7225">
        <w:rPr>
          <w:rFonts w:ascii="Times New Roman" w:hAnsi="Times New Roman" w:cs="Times New Roman"/>
          <w:i/>
          <w:iCs/>
          <w:sz w:val="28"/>
          <w:szCs w:val="28"/>
        </w:rPr>
        <w:t>marianum</w:t>
      </w:r>
      <w:r w:rsidR="006D7225" w:rsidRPr="00C10D83">
        <w:rPr>
          <w:rFonts w:ascii="Times New Roman" w:hAnsi="Times New Roman" w:cs="Times New Roman"/>
          <w:sz w:val="28"/>
          <w:szCs w:val="28"/>
        </w:rPr>
        <w:t xml:space="preserve"> populations</w:t>
      </w:r>
      <w:r w:rsidRPr="00C10D83">
        <w:rPr>
          <w:rFonts w:ascii="Times New Roman" w:hAnsi="Times New Roman" w:cs="Times New Roman"/>
          <w:sz w:val="28"/>
          <w:szCs w:val="28"/>
        </w:rPr>
        <w:t xml:space="preserve"> in both governorates.</w:t>
      </w:r>
    </w:p>
    <w:p w14:paraId="1E04C2DF" w14:textId="77777777" w:rsidR="00FB2262" w:rsidRPr="00C10D83" w:rsidRDefault="00FB2262" w:rsidP="00CD03E9">
      <w:pPr>
        <w:pStyle w:val="NormalWeb"/>
        <w:ind w:firstLine="720"/>
        <w:jc w:val="both"/>
      </w:pPr>
      <w:r w:rsidRPr="00C10D83">
        <w:rPr>
          <w:sz w:val="28"/>
          <w:szCs w:val="28"/>
        </w:rPr>
        <w:t>Data presented in Table (2) demonstrate a consistent reduction in inflorescence weight following insect infestation across all surveyed locations during the 2023/2024 season. Inflorescence weight after inspection was lower than the corresponding pre-inspection weight, indicating direct damage caused by insect activity. In addition, infested inflorescences produced fewer seeds with lower total seed weight compared to healthy inflorescences.</w:t>
      </w:r>
    </w:p>
    <w:p w14:paraId="37B4A8F9" w14:textId="3287F76E" w:rsidR="00677EDF" w:rsidRPr="00C10D83" w:rsidRDefault="00677EDF" w:rsidP="00677EDF">
      <w:pPr>
        <w:pStyle w:val="NormalWeb"/>
        <w:ind w:firstLine="720"/>
        <w:jc w:val="both"/>
        <w:rPr>
          <w:sz w:val="28"/>
          <w:szCs w:val="28"/>
        </w:rPr>
      </w:pPr>
      <w:r w:rsidRPr="00C10D83">
        <w:rPr>
          <w:sz w:val="28"/>
          <w:szCs w:val="28"/>
        </w:rPr>
        <w:t>It is clear from tables</w:t>
      </w:r>
      <w:r w:rsidR="005E7B3B">
        <w:rPr>
          <w:sz w:val="28"/>
          <w:szCs w:val="28"/>
        </w:rPr>
        <w:t xml:space="preserve"> </w:t>
      </w:r>
      <w:r w:rsidRPr="00C10D83">
        <w:rPr>
          <w:sz w:val="28"/>
          <w:szCs w:val="28"/>
        </w:rPr>
        <w:t>1</w:t>
      </w:r>
      <w:r w:rsidR="005E7B3B">
        <w:rPr>
          <w:sz w:val="28"/>
          <w:szCs w:val="28"/>
        </w:rPr>
        <w:t>B</w:t>
      </w:r>
      <w:r w:rsidRPr="00C10D83">
        <w:rPr>
          <w:sz w:val="28"/>
          <w:szCs w:val="28"/>
        </w:rPr>
        <w:t xml:space="preserve"> and 2, t</w:t>
      </w:r>
      <w:r w:rsidR="006D7225">
        <w:rPr>
          <w:sz w:val="28"/>
          <w:szCs w:val="28"/>
        </w:rPr>
        <w:t xml:space="preserve">hat the results obtained in </w:t>
      </w:r>
      <w:proofErr w:type="spellStart"/>
      <w:r w:rsidR="006D7225">
        <w:rPr>
          <w:sz w:val="28"/>
          <w:szCs w:val="28"/>
        </w:rPr>
        <w:t>the</w:t>
      </w:r>
      <w:r w:rsidRPr="00C10D83">
        <w:rPr>
          <w:sz w:val="28"/>
          <w:szCs w:val="28"/>
          <w:vertAlign w:val="superscript"/>
        </w:rPr>
        <w:t>st</w:t>
      </w:r>
      <w:proofErr w:type="spellEnd"/>
      <w:r w:rsidRPr="00C10D83">
        <w:rPr>
          <w:sz w:val="28"/>
          <w:szCs w:val="28"/>
        </w:rPr>
        <w:t xml:space="preserve"> season confirmed those observed in the </w:t>
      </w:r>
      <w:proofErr w:type="spellStart"/>
      <w:r w:rsidRPr="00C10D83">
        <w:rPr>
          <w:sz w:val="28"/>
          <w:szCs w:val="28"/>
          <w:vertAlign w:val="superscript"/>
        </w:rPr>
        <w:t>nd</w:t>
      </w:r>
      <w:proofErr w:type="spellEnd"/>
      <w:r w:rsidRPr="00C10D83">
        <w:rPr>
          <w:sz w:val="28"/>
          <w:szCs w:val="28"/>
          <w:vertAlign w:val="superscript"/>
        </w:rPr>
        <w:t xml:space="preserve"> </w:t>
      </w:r>
      <w:r w:rsidRPr="00C10D83">
        <w:rPr>
          <w:sz w:val="28"/>
          <w:szCs w:val="28"/>
        </w:rPr>
        <w:t xml:space="preserve">season, with minor differences. This may be attributed to the wide adaption of </w:t>
      </w:r>
      <w:proofErr w:type="spellStart"/>
      <w:r w:rsidRPr="00C10D83">
        <w:rPr>
          <w:i/>
          <w:iCs/>
          <w:sz w:val="28"/>
          <w:szCs w:val="28"/>
        </w:rPr>
        <w:t>larinus</w:t>
      </w:r>
      <w:proofErr w:type="spellEnd"/>
      <w:r w:rsidRPr="00C10D83">
        <w:rPr>
          <w:i/>
          <w:iCs/>
          <w:sz w:val="28"/>
          <w:szCs w:val="28"/>
        </w:rPr>
        <w:t xml:space="preserve"> latus</w:t>
      </w:r>
      <w:r w:rsidRPr="00C10D83">
        <w:rPr>
          <w:sz w:val="28"/>
          <w:szCs w:val="28"/>
        </w:rPr>
        <w:t xml:space="preserve"> to living on </w:t>
      </w:r>
      <w:proofErr w:type="spellStart"/>
      <w:r w:rsidRPr="00C10D83">
        <w:rPr>
          <w:sz w:val="28"/>
          <w:szCs w:val="28"/>
        </w:rPr>
        <w:t>silybum</w:t>
      </w:r>
      <w:proofErr w:type="spellEnd"/>
      <w:r w:rsidRPr="00C10D83">
        <w:rPr>
          <w:sz w:val="28"/>
          <w:szCs w:val="28"/>
        </w:rPr>
        <w:t xml:space="preserve"> </w:t>
      </w:r>
      <w:proofErr w:type="spellStart"/>
      <w:r w:rsidRPr="00C10D83">
        <w:rPr>
          <w:sz w:val="28"/>
          <w:szCs w:val="28"/>
        </w:rPr>
        <w:t>marianum</w:t>
      </w:r>
      <w:proofErr w:type="spellEnd"/>
      <w:r w:rsidRPr="00C10D83">
        <w:rPr>
          <w:sz w:val="28"/>
          <w:szCs w:val="28"/>
        </w:rPr>
        <w:t xml:space="preserve"> under different environmental conditions. These were evident in the number of infested inflorescences as well as number in both of </w:t>
      </w:r>
      <w:proofErr w:type="spellStart"/>
      <w:r w:rsidRPr="00C10D83">
        <w:rPr>
          <w:sz w:val="28"/>
          <w:szCs w:val="28"/>
        </w:rPr>
        <w:t>larvaes</w:t>
      </w:r>
      <w:proofErr w:type="spellEnd"/>
      <w:r w:rsidRPr="00C10D83">
        <w:rPr>
          <w:sz w:val="28"/>
          <w:szCs w:val="28"/>
        </w:rPr>
        <w:t xml:space="preserve"> and adult </w:t>
      </w:r>
      <w:proofErr w:type="spellStart"/>
      <w:r w:rsidRPr="00C10D83">
        <w:rPr>
          <w:sz w:val="28"/>
          <w:szCs w:val="28"/>
        </w:rPr>
        <w:t>femals</w:t>
      </w:r>
      <w:proofErr w:type="spellEnd"/>
      <w:r w:rsidRPr="00C10D83">
        <w:rPr>
          <w:sz w:val="28"/>
          <w:szCs w:val="28"/>
        </w:rPr>
        <w:t xml:space="preserve"> and makes insect / inflorescence. In El- </w:t>
      </w:r>
      <w:proofErr w:type="spellStart"/>
      <w:r w:rsidRPr="00C10D83">
        <w:rPr>
          <w:sz w:val="28"/>
          <w:szCs w:val="28"/>
        </w:rPr>
        <w:t>Beheira</w:t>
      </w:r>
      <w:proofErr w:type="spellEnd"/>
      <w:r w:rsidRPr="00C10D83">
        <w:rPr>
          <w:sz w:val="28"/>
          <w:szCs w:val="28"/>
        </w:rPr>
        <w:t xml:space="preserve"> Governorate, surveys conducted in three districts across nine villages showed that </w:t>
      </w:r>
      <w:proofErr w:type="spellStart"/>
      <w:r w:rsidRPr="00C10D83">
        <w:rPr>
          <w:i/>
          <w:iCs/>
          <w:sz w:val="28"/>
          <w:szCs w:val="28"/>
        </w:rPr>
        <w:t>silybum</w:t>
      </w:r>
      <w:proofErr w:type="spellEnd"/>
      <w:r w:rsidRPr="00C10D83">
        <w:rPr>
          <w:i/>
          <w:iCs/>
          <w:sz w:val="28"/>
          <w:szCs w:val="28"/>
        </w:rPr>
        <w:t xml:space="preserve"> </w:t>
      </w:r>
      <w:proofErr w:type="spellStart"/>
      <w:r w:rsidRPr="00C10D83">
        <w:rPr>
          <w:i/>
          <w:iCs/>
          <w:sz w:val="28"/>
          <w:szCs w:val="28"/>
        </w:rPr>
        <w:t>marianum</w:t>
      </w:r>
      <w:proofErr w:type="spellEnd"/>
      <w:r w:rsidRPr="00C10D83">
        <w:rPr>
          <w:sz w:val="28"/>
          <w:szCs w:val="28"/>
        </w:rPr>
        <w:t xml:space="preserve"> density ranged from 16 to 30 plants/m</w:t>
      </w:r>
      <w:r w:rsidRPr="00C10D83">
        <w:rPr>
          <w:sz w:val="28"/>
          <w:szCs w:val="28"/>
          <w:vertAlign w:val="superscript"/>
        </w:rPr>
        <w:t>2</w:t>
      </w:r>
      <w:r w:rsidRPr="00C10D83">
        <w:rPr>
          <w:sz w:val="28"/>
          <w:szCs w:val="28"/>
        </w:rPr>
        <w:t>. The number of infested inflorescences ranged from 10 to 24 / m</w:t>
      </w:r>
      <w:r w:rsidRPr="00C10D83">
        <w:rPr>
          <w:sz w:val="28"/>
          <w:szCs w:val="28"/>
          <w:vertAlign w:val="superscript"/>
        </w:rPr>
        <w:t>2</w:t>
      </w:r>
      <w:r w:rsidRPr="00C10D83">
        <w:rPr>
          <w:sz w:val="28"/>
          <w:szCs w:val="28"/>
        </w:rPr>
        <w:t>, except for one village where it was 8 / m</w:t>
      </w:r>
      <w:r w:rsidRPr="00C10D83">
        <w:rPr>
          <w:sz w:val="28"/>
          <w:szCs w:val="28"/>
          <w:vertAlign w:val="superscript"/>
        </w:rPr>
        <w:t>2</w:t>
      </w:r>
      <w:r w:rsidRPr="00C10D83">
        <w:rPr>
          <w:sz w:val="28"/>
          <w:szCs w:val="28"/>
        </w:rPr>
        <w:t>. The number of adult males and/ or females was about 2 / m</w:t>
      </w:r>
      <w:r w:rsidRPr="00C10D83">
        <w:rPr>
          <w:sz w:val="28"/>
          <w:szCs w:val="28"/>
          <w:vertAlign w:val="superscript"/>
        </w:rPr>
        <w:t>2</w:t>
      </w:r>
      <w:r w:rsidRPr="00C10D83">
        <w:rPr>
          <w:sz w:val="28"/>
          <w:szCs w:val="28"/>
        </w:rPr>
        <w:t xml:space="preserve"> while </w:t>
      </w:r>
      <w:proofErr w:type="gramStart"/>
      <w:r w:rsidRPr="00C10D83">
        <w:rPr>
          <w:sz w:val="28"/>
          <w:szCs w:val="28"/>
        </w:rPr>
        <w:t>larvae's</w:t>
      </w:r>
      <w:proofErr w:type="gramEnd"/>
      <w:r w:rsidRPr="00C10D83">
        <w:rPr>
          <w:sz w:val="28"/>
          <w:szCs w:val="28"/>
        </w:rPr>
        <w:t xml:space="preserve"> averaged 2 / inflorescence. In </w:t>
      </w:r>
      <w:proofErr w:type="spellStart"/>
      <w:r w:rsidRPr="00C10D83">
        <w:rPr>
          <w:sz w:val="28"/>
          <w:szCs w:val="28"/>
        </w:rPr>
        <w:t>kafr</w:t>
      </w:r>
      <w:proofErr w:type="spellEnd"/>
      <w:r w:rsidRPr="00C10D83">
        <w:rPr>
          <w:sz w:val="28"/>
          <w:szCs w:val="28"/>
        </w:rPr>
        <w:t xml:space="preserve"> El- Sheikh Governorate, a cross tow districts, and nine site, </w:t>
      </w:r>
      <w:r w:rsidRPr="00C10D83">
        <w:rPr>
          <w:i/>
          <w:iCs/>
          <w:sz w:val="28"/>
          <w:szCs w:val="28"/>
        </w:rPr>
        <w:t>S. marianum</w:t>
      </w:r>
      <w:r w:rsidRPr="00C10D83">
        <w:rPr>
          <w:sz w:val="28"/>
          <w:szCs w:val="28"/>
        </w:rPr>
        <w:t xml:space="preserve"> was recorded at comparable densities to those observed in El- </w:t>
      </w:r>
      <w:proofErr w:type="spellStart"/>
      <w:r w:rsidRPr="00C10D83">
        <w:rPr>
          <w:sz w:val="28"/>
          <w:szCs w:val="28"/>
        </w:rPr>
        <w:t>Beheira</w:t>
      </w:r>
      <w:proofErr w:type="spellEnd"/>
      <w:r w:rsidRPr="00C10D83">
        <w:rPr>
          <w:sz w:val="28"/>
          <w:szCs w:val="28"/>
        </w:rPr>
        <w:t>. The number of infested inflorescences ranged from 10 to 16 / m</w:t>
      </w:r>
      <w:r w:rsidRPr="00C10D83">
        <w:rPr>
          <w:sz w:val="28"/>
          <w:szCs w:val="28"/>
          <w:vertAlign w:val="superscript"/>
        </w:rPr>
        <w:t>2</w:t>
      </w:r>
      <w:r w:rsidRPr="00C10D83">
        <w:rPr>
          <w:sz w:val="28"/>
          <w:szCs w:val="28"/>
        </w:rPr>
        <w:t xml:space="preserve">, while, the presence of </w:t>
      </w:r>
      <w:proofErr w:type="spellStart"/>
      <w:r w:rsidRPr="00C10D83">
        <w:rPr>
          <w:i/>
          <w:iCs/>
          <w:sz w:val="28"/>
          <w:szCs w:val="28"/>
        </w:rPr>
        <w:t>larinus</w:t>
      </w:r>
      <w:proofErr w:type="spellEnd"/>
      <w:r w:rsidRPr="00C10D83">
        <w:rPr>
          <w:i/>
          <w:iCs/>
          <w:sz w:val="28"/>
          <w:szCs w:val="28"/>
        </w:rPr>
        <w:t xml:space="preserve"> latus</w:t>
      </w:r>
      <w:r w:rsidRPr="00C10D83">
        <w:rPr>
          <w:sz w:val="28"/>
          <w:szCs w:val="28"/>
        </w:rPr>
        <w:t xml:space="preserve"> was confirmed through the recorded numbers of </w:t>
      </w:r>
      <w:proofErr w:type="gramStart"/>
      <w:r w:rsidRPr="00C10D83">
        <w:rPr>
          <w:sz w:val="28"/>
          <w:szCs w:val="28"/>
        </w:rPr>
        <w:t>adults</w:t>
      </w:r>
      <w:proofErr w:type="gramEnd"/>
      <w:r w:rsidRPr="00C10D83">
        <w:rPr>
          <w:sz w:val="28"/>
          <w:szCs w:val="28"/>
        </w:rPr>
        <w:t xml:space="preserve"> males and females and larvae's / inflorescences in El- </w:t>
      </w:r>
      <w:proofErr w:type="spellStart"/>
      <w:r w:rsidRPr="00C10D83">
        <w:rPr>
          <w:sz w:val="28"/>
          <w:szCs w:val="28"/>
        </w:rPr>
        <w:t>Beheira</w:t>
      </w:r>
      <w:proofErr w:type="spellEnd"/>
      <w:r w:rsidRPr="00C10D83">
        <w:rPr>
          <w:sz w:val="28"/>
          <w:szCs w:val="28"/>
        </w:rPr>
        <w:t xml:space="preserve"> Governorate.  </w:t>
      </w:r>
    </w:p>
    <w:p w14:paraId="28C328A2" w14:textId="77777777" w:rsidR="001274FF" w:rsidRPr="006D7225" w:rsidRDefault="00442FAB" w:rsidP="004F1102">
      <w:pPr>
        <w:pStyle w:val="Heading2"/>
        <w:bidi w:val="0"/>
        <w:ind w:left="1560" w:hanging="1560"/>
        <w:jc w:val="both"/>
        <w:rPr>
          <w:rFonts w:ascii="Times New Roman" w:hAnsi="Times New Roman"/>
          <w:b w:val="0"/>
          <w:bCs w:val="0"/>
          <w:i w:val="0"/>
          <w:iCs w:val="0"/>
          <w:lang w:bidi="ar-EG"/>
        </w:rPr>
      </w:pPr>
      <w:r w:rsidRPr="006D7225">
        <w:rPr>
          <w:rFonts w:ascii="Times New Roman" w:hAnsi="Times New Roman"/>
          <w:b w:val="0"/>
          <w:bCs w:val="0"/>
          <w:i w:val="0"/>
          <w:iCs w:val="0"/>
        </w:rPr>
        <w:lastRenderedPageBreak/>
        <w:t>Table (</w:t>
      </w:r>
      <w:r w:rsidR="001274FF" w:rsidRPr="006D7225">
        <w:rPr>
          <w:rFonts w:ascii="Times New Roman" w:hAnsi="Times New Roman"/>
          <w:b w:val="0"/>
          <w:bCs w:val="0"/>
          <w:i w:val="0"/>
          <w:iCs w:val="0"/>
        </w:rPr>
        <w:t xml:space="preserve">2). Field survey of Silybum marianum density and insect infestation parameters in </w:t>
      </w:r>
      <w:proofErr w:type="spellStart"/>
      <w:r w:rsidR="001274FF" w:rsidRPr="006D7225">
        <w:rPr>
          <w:rFonts w:ascii="Times New Roman" w:hAnsi="Times New Roman"/>
          <w:b w:val="0"/>
          <w:bCs w:val="0"/>
          <w:i w:val="0"/>
          <w:iCs w:val="0"/>
        </w:rPr>
        <w:t>Beheira</w:t>
      </w:r>
      <w:proofErr w:type="spellEnd"/>
      <w:r w:rsidR="001274FF" w:rsidRPr="006D7225">
        <w:rPr>
          <w:rFonts w:ascii="Times New Roman" w:hAnsi="Times New Roman"/>
          <w:b w:val="0"/>
          <w:bCs w:val="0"/>
          <w:i w:val="0"/>
          <w:iCs w:val="0"/>
        </w:rPr>
        <w:t xml:space="preserve"> and </w:t>
      </w:r>
      <w:proofErr w:type="spellStart"/>
      <w:r w:rsidR="001274FF" w:rsidRPr="006D7225">
        <w:rPr>
          <w:rFonts w:ascii="Times New Roman" w:hAnsi="Times New Roman"/>
          <w:b w:val="0"/>
          <w:bCs w:val="0"/>
          <w:i w:val="0"/>
          <w:iCs w:val="0"/>
        </w:rPr>
        <w:t>Kafr</w:t>
      </w:r>
      <w:proofErr w:type="spellEnd"/>
      <w:r w:rsidR="001274FF" w:rsidRPr="006D7225">
        <w:rPr>
          <w:rFonts w:ascii="Times New Roman" w:hAnsi="Times New Roman"/>
          <w:b w:val="0"/>
          <w:bCs w:val="0"/>
          <w:i w:val="0"/>
          <w:iCs w:val="0"/>
        </w:rPr>
        <w:t xml:space="preserve"> El-Sheikh Governorates during the 2024/2025 growing season</w:t>
      </w:r>
    </w:p>
    <w:tbl>
      <w:tblPr>
        <w:tblW w:w="9750" w:type="dxa"/>
        <w:jc w:val="center"/>
        <w:tblLook w:val="04A0" w:firstRow="1" w:lastRow="0" w:firstColumn="1" w:lastColumn="0" w:noHBand="0" w:noVBand="1"/>
      </w:tblPr>
      <w:tblGrid>
        <w:gridCol w:w="1387"/>
        <w:gridCol w:w="1536"/>
        <w:gridCol w:w="713"/>
        <w:gridCol w:w="889"/>
        <w:gridCol w:w="936"/>
        <w:gridCol w:w="1202"/>
        <w:gridCol w:w="1106"/>
        <w:gridCol w:w="805"/>
        <w:gridCol w:w="1169"/>
        <w:gridCol w:w="7"/>
      </w:tblGrid>
      <w:tr w:rsidR="00455619" w:rsidRPr="00C10D83" w14:paraId="2CD9BA61" w14:textId="77777777" w:rsidTr="00D74014">
        <w:trPr>
          <w:trHeight w:hRule="exact" w:val="227"/>
          <w:jc w:val="center"/>
        </w:trPr>
        <w:tc>
          <w:tcPr>
            <w:tcW w:w="1387" w:type="dxa"/>
            <w:vMerge w:val="restart"/>
            <w:tcBorders>
              <w:top w:val="single" w:sz="4" w:space="0" w:color="auto"/>
              <w:left w:val="single" w:sz="4" w:space="0" w:color="auto"/>
              <w:right w:val="single" w:sz="4" w:space="0" w:color="auto"/>
            </w:tcBorders>
            <w:noWrap/>
            <w:vAlign w:val="center"/>
            <w:hideMark/>
          </w:tcPr>
          <w:p w14:paraId="61FA8FF6" w14:textId="77777777" w:rsidR="00455619" w:rsidRPr="00C10D83" w:rsidRDefault="00455619" w:rsidP="00807E51">
            <w:pPr>
              <w:bidi w:val="0"/>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536" w:type="dxa"/>
            <w:vMerge w:val="restart"/>
            <w:tcBorders>
              <w:top w:val="single" w:sz="4" w:space="0" w:color="auto"/>
              <w:left w:val="single" w:sz="4" w:space="0" w:color="auto"/>
              <w:right w:val="single" w:sz="4" w:space="0" w:color="auto"/>
            </w:tcBorders>
            <w:noWrap/>
            <w:vAlign w:val="center"/>
            <w:hideMark/>
          </w:tcPr>
          <w:p w14:paraId="6471CAA6" w14:textId="77777777" w:rsidR="00455619" w:rsidRPr="00C10D83" w:rsidRDefault="00455619" w:rsidP="00807E51">
            <w:pPr>
              <w:bidi w:val="0"/>
              <w:jc w:val="center"/>
              <w:rPr>
                <w:rFonts w:ascii="Times New Roman" w:hAnsi="Times New Roman" w:cs="Times New Roman"/>
                <w:color w:val="000000"/>
                <w:sz w:val="18"/>
                <w:szCs w:val="18"/>
              </w:rPr>
            </w:pPr>
            <w:proofErr w:type="spellStart"/>
            <w:r w:rsidRPr="00C10D83">
              <w:rPr>
                <w:rFonts w:ascii="Times New Roman" w:hAnsi="Times New Roman" w:cs="Times New Roman"/>
                <w:color w:val="000000"/>
                <w:sz w:val="18"/>
                <w:szCs w:val="18"/>
              </w:rPr>
              <w:t>Disrict</w:t>
            </w:r>
            <w:proofErr w:type="spellEnd"/>
          </w:p>
        </w:tc>
        <w:tc>
          <w:tcPr>
            <w:tcW w:w="1602" w:type="dxa"/>
            <w:gridSpan w:val="2"/>
            <w:vMerge w:val="restart"/>
            <w:tcBorders>
              <w:top w:val="single" w:sz="4" w:space="0" w:color="auto"/>
              <w:left w:val="single" w:sz="4" w:space="0" w:color="auto"/>
              <w:right w:val="single" w:sz="8" w:space="0" w:color="000000"/>
            </w:tcBorders>
            <w:noWrap/>
            <w:vAlign w:val="center"/>
            <w:hideMark/>
          </w:tcPr>
          <w:p w14:paraId="7C782CED" w14:textId="77777777" w:rsidR="00455619" w:rsidRPr="00C10D83" w:rsidRDefault="00455619"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Village</w:t>
            </w:r>
          </w:p>
        </w:tc>
        <w:tc>
          <w:tcPr>
            <w:tcW w:w="936" w:type="dxa"/>
            <w:vMerge w:val="restart"/>
            <w:tcBorders>
              <w:top w:val="single" w:sz="4" w:space="0" w:color="auto"/>
              <w:left w:val="single" w:sz="8" w:space="0" w:color="auto"/>
              <w:right w:val="single" w:sz="4" w:space="0" w:color="auto"/>
            </w:tcBorders>
            <w:noWrap/>
            <w:vAlign w:val="center"/>
            <w:hideMark/>
          </w:tcPr>
          <w:p w14:paraId="29606C25" w14:textId="77777777" w:rsidR="00455619" w:rsidRPr="00C10D83" w:rsidRDefault="00455619"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No. of weed/m</w:t>
            </w:r>
            <w:r w:rsidRPr="00C10D83">
              <w:rPr>
                <w:rFonts w:ascii="Times New Roman" w:hAnsi="Times New Roman" w:cs="Times New Roman"/>
                <w:color w:val="000000"/>
                <w:sz w:val="18"/>
                <w:szCs w:val="18"/>
                <w:vertAlign w:val="superscript"/>
              </w:rPr>
              <w:t>2</w:t>
            </w:r>
          </w:p>
        </w:tc>
        <w:tc>
          <w:tcPr>
            <w:tcW w:w="1202" w:type="dxa"/>
            <w:vMerge w:val="restart"/>
            <w:tcBorders>
              <w:top w:val="single" w:sz="4" w:space="0" w:color="auto"/>
              <w:left w:val="single" w:sz="4" w:space="0" w:color="auto"/>
              <w:right w:val="single" w:sz="4" w:space="0" w:color="auto"/>
            </w:tcBorders>
            <w:noWrap/>
            <w:hideMark/>
          </w:tcPr>
          <w:p w14:paraId="73219E6E" w14:textId="77777777" w:rsidR="00455619" w:rsidRPr="00C10D83" w:rsidRDefault="00455619" w:rsidP="00807E51">
            <w:pPr>
              <w:bidi w:val="0"/>
              <w:ind w:left="-126" w:right="-134"/>
              <w:jc w:val="center"/>
              <w:rPr>
                <w:rFonts w:ascii="Times New Roman" w:hAnsi="Times New Roman" w:cs="Times New Roman"/>
                <w:sz w:val="18"/>
                <w:szCs w:val="18"/>
              </w:rPr>
            </w:pPr>
            <w:r w:rsidRPr="00C10D83">
              <w:rPr>
                <w:rStyle w:val="rynqvb"/>
                <w:rFonts w:ascii="Times New Roman" w:hAnsi="Times New Roman" w:cs="Times New Roman"/>
                <w:sz w:val="18"/>
                <w:szCs w:val="18"/>
              </w:rPr>
              <w:t>No. of infected florescence's/m</w:t>
            </w:r>
            <w:r w:rsidRPr="00C10D83">
              <w:rPr>
                <w:rStyle w:val="rynqvb"/>
                <w:rFonts w:ascii="Times New Roman" w:hAnsi="Times New Roman" w:cs="Times New Roman"/>
                <w:sz w:val="18"/>
                <w:szCs w:val="18"/>
                <w:vertAlign w:val="superscript"/>
              </w:rPr>
              <w:t>2</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14:paraId="6BC7DDBD" w14:textId="77777777" w:rsidR="00455619" w:rsidRPr="00C10D83" w:rsidRDefault="00455619" w:rsidP="00807E51">
            <w:pPr>
              <w:bidi w:val="0"/>
              <w:spacing w:line="240" w:lineRule="auto"/>
              <w:ind w:left="-152" w:right="-140"/>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 xml:space="preserve">No. of </w:t>
            </w:r>
            <w:proofErr w:type="gramStart"/>
            <w:r w:rsidRPr="00C10D83">
              <w:rPr>
                <w:rFonts w:ascii="Times New Roman" w:hAnsi="Times New Roman" w:cs="Times New Roman"/>
                <w:color w:val="000000"/>
                <w:sz w:val="18"/>
                <w:szCs w:val="18"/>
              </w:rPr>
              <w:t>insects</w:t>
            </w:r>
            <w:proofErr w:type="gramEnd"/>
            <w:r w:rsidRPr="00C10D83">
              <w:rPr>
                <w:rFonts w:ascii="Times New Roman" w:hAnsi="Times New Roman" w:cs="Times New Roman"/>
                <w:color w:val="000000"/>
                <w:sz w:val="18"/>
                <w:szCs w:val="18"/>
              </w:rPr>
              <w:t xml:space="preserve"> adult/</w:t>
            </w:r>
            <w:r w:rsidRPr="00C10D83">
              <w:rPr>
                <w:rFonts w:ascii="Times New Roman" w:hAnsi="Times New Roman" w:cs="Times New Roman"/>
                <w:sz w:val="18"/>
                <w:szCs w:val="18"/>
                <w:lang w:bidi="ar-EG"/>
              </w:rPr>
              <w:t xml:space="preserve"> inflorescence</w:t>
            </w:r>
          </w:p>
        </w:tc>
        <w:tc>
          <w:tcPr>
            <w:tcW w:w="1176" w:type="dxa"/>
            <w:gridSpan w:val="2"/>
            <w:vMerge w:val="restart"/>
            <w:tcBorders>
              <w:top w:val="single" w:sz="4" w:space="0" w:color="auto"/>
              <w:left w:val="single" w:sz="4" w:space="0" w:color="auto"/>
              <w:right w:val="single" w:sz="4" w:space="0" w:color="auto"/>
            </w:tcBorders>
            <w:noWrap/>
            <w:vAlign w:val="center"/>
            <w:hideMark/>
          </w:tcPr>
          <w:p w14:paraId="6D929E8F" w14:textId="77777777" w:rsidR="00455619" w:rsidRPr="00C10D83" w:rsidRDefault="00455619" w:rsidP="00807E51">
            <w:pPr>
              <w:bidi w:val="0"/>
              <w:jc w:val="center"/>
              <w:rPr>
                <w:rFonts w:ascii="Times New Roman" w:hAnsi="Times New Roman" w:cs="Times New Roman"/>
                <w:color w:val="000000"/>
                <w:sz w:val="18"/>
                <w:szCs w:val="18"/>
              </w:rPr>
            </w:pPr>
            <w:r w:rsidRPr="00C10D83">
              <w:rPr>
                <w:rFonts w:ascii="Times New Roman" w:hAnsi="Times New Roman" w:cs="Times New Roman"/>
                <w:sz w:val="18"/>
                <w:szCs w:val="18"/>
              </w:rPr>
              <w:t xml:space="preserve">No. </w:t>
            </w:r>
            <w:proofErr w:type="gramStart"/>
            <w:r w:rsidRPr="00C10D83">
              <w:rPr>
                <w:rFonts w:ascii="Times New Roman" w:hAnsi="Times New Roman" w:cs="Times New Roman"/>
                <w:sz w:val="18"/>
                <w:szCs w:val="18"/>
              </w:rPr>
              <w:t>larvae's</w:t>
            </w:r>
            <w:proofErr w:type="gramEnd"/>
            <w:r w:rsidRPr="00C10D83">
              <w:rPr>
                <w:rFonts w:ascii="Times New Roman" w:hAnsi="Times New Roman" w:cs="Times New Roman"/>
                <w:sz w:val="18"/>
                <w:szCs w:val="18"/>
              </w:rPr>
              <w:t xml:space="preserve"> per inflorescence</w:t>
            </w:r>
          </w:p>
        </w:tc>
      </w:tr>
      <w:tr w:rsidR="00455619" w:rsidRPr="00C10D83" w14:paraId="3D6135FA" w14:textId="77777777" w:rsidTr="00D74014">
        <w:trPr>
          <w:trHeight w:hRule="exact" w:val="227"/>
          <w:jc w:val="center"/>
        </w:trPr>
        <w:tc>
          <w:tcPr>
            <w:tcW w:w="1387" w:type="dxa"/>
            <w:vMerge/>
            <w:tcBorders>
              <w:left w:val="single" w:sz="4" w:space="0" w:color="auto"/>
              <w:bottom w:val="nil"/>
              <w:right w:val="single" w:sz="4" w:space="0" w:color="auto"/>
            </w:tcBorders>
            <w:noWrap/>
            <w:vAlign w:val="center"/>
            <w:hideMark/>
          </w:tcPr>
          <w:p w14:paraId="37CFDA67" w14:textId="77777777" w:rsidR="00455619" w:rsidRPr="00C10D83" w:rsidRDefault="00455619" w:rsidP="00807E51">
            <w:pPr>
              <w:bidi w:val="0"/>
              <w:rPr>
                <w:rStyle w:val="Strong"/>
                <w:rFonts w:ascii="Times New Roman" w:hAnsi="Times New Roman" w:cs="Times New Roman"/>
                <w:b w:val="0"/>
                <w:bCs w:val="0"/>
                <w:sz w:val="18"/>
                <w:szCs w:val="18"/>
              </w:rPr>
            </w:pPr>
          </w:p>
        </w:tc>
        <w:tc>
          <w:tcPr>
            <w:tcW w:w="1536" w:type="dxa"/>
            <w:vMerge/>
            <w:tcBorders>
              <w:left w:val="single" w:sz="4" w:space="0" w:color="auto"/>
              <w:bottom w:val="single" w:sz="4" w:space="0" w:color="auto"/>
              <w:right w:val="single" w:sz="4" w:space="0" w:color="auto"/>
            </w:tcBorders>
            <w:noWrap/>
            <w:vAlign w:val="center"/>
            <w:hideMark/>
          </w:tcPr>
          <w:p w14:paraId="3BFA7FFA" w14:textId="77777777" w:rsidR="00455619" w:rsidRPr="00C10D83" w:rsidRDefault="00455619" w:rsidP="00807E51">
            <w:pPr>
              <w:bidi w:val="0"/>
              <w:jc w:val="center"/>
              <w:rPr>
                <w:rFonts w:ascii="Times New Roman" w:hAnsi="Times New Roman" w:cs="Times New Roman"/>
                <w:color w:val="000000"/>
                <w:sz w:val="18"/>
                <w:szCs w:val="18"/>
              </w:rPr>
            </w:pPr>
          </w:p>
        </w:tc>
        <w:tc>
          <w:tcPr>
            <w:tcW w:w="1602" w:type="dxa"/>
            <w:gridSpan w:val="2"/>
            <w:vMerge/>
            <w:tcBorders>
              <w:left w:val="single" w:sz="4" w:space="0" w:color="auto"/>
              <w:right w:val="single" w:sz="8" w:space="0" w:color="000000"/>
            </w:tcBorders>
            <w:noWrap/>
            <w:vAlign w:val="center"/>
            <w:hideMark/>
          </w:tcPr>
          <w:p w14:paraId="140C7C81" w14:textId="77777777" w:rsidR="00455619" w:rsidRPr="00C10D83" w:rsidRDefault="00455619" w:rsidP="00807E51">
            <w:pPr>
              <w:bidi w:val="0"/>
              <w:jc w:val="center"/>
              <w:rPr>
                <w:rFonts w:ascii="Times New Roman" w:hAnsi="Times New Roman" w:cs="Times New Roman"/>
                <w:color w:val="000000"/>
                <w:sz w:val="18"/>
                <w:szCs w:val="18"/>
              </w:rPr>
            </w:pPr>
          </w:p>
        </w:tc>
        <w:tc>
          <w:tcPr>
            <w:tcW w:w="936" w:type="dxa"/>
            <w:vMerge/>
            <w:tcBorders>
              <w:left w:val="single" w:sz="8" w:space="0" w:color="auto"/>
              <w:right w:val="single" w:sz="4" w:space="0" w:color="auto"/>
            </w:tcBorders>
            <w:noWrap/>
            <w:vAlign w:val="center"/>
            <w:hideMark/>
          </w:tcPr>
          <w:p w14:paraId="3E111CCE" w14:textId="77777777" w:rsidR="00455619" w:rsidRPr="00C10D83" w:rsidRDefault="00455619" w:rsidP="00807E51">
            <w:pPr>
              <w:bidi w:val="0"/>
              <w:jc w:val="center"/>
              <w:rPr>
                <w:rFonts w:ascii="Times New Roman" w:hAnsi="Times New Roman" w:cs="Times New Roman"/>
                <w:color w:val="000000"/>
                <w:sz w:val="18"/>
                <w:szCs w:val="18"/>
              </w:rPr>
            </w:pPr>
          </w:p>
        </w:tc>
        <w:tc>
          <w:tcPr>
            <w:tcW w:w="1202" w:type="dxa"/>
            <w:vMerge/>
            <w:tcBorders>
              <w:left w:val="single" w:sz="4" w:space="0" w:color="auto"/>
              <w:bottom w:val="single" w:sz="4" w:space="0" w:color="auto"/>
              <w:right w:val="single" w:sz="4" w:space="0" w:color="auto"/>
            </w:tcBorders>
            <w:noWrap/>
            <w:hideMark/>
          </w:tcPr>
          <w:p w14:paraId="318AF0AA" w14:textId="77777777" w:rsidR="00455619" w:rsidRPr="00C10D83" w:rsidRDefault="00455619" w:rsidP="00807E51">
            <w:pPr>
              <w:bidi w:val="0"/>
              <w:ind w:left="-126" w:right="-134"/>
              <w:jc w:val="center"/>
              <w:rPr>
                <w:rStyle w:val="rynqvb"/>
                <w:rFonts w:ascii="Times New Roman" w:hAnsi="Times New Roman" w:cs="Times New Roman"/>
                <w:sz w:val="18"/>
                <w:szCs w:val="18"/>
              </w:rPr>
            </w:pPr>
          </w:p>
        </w:tc>
        <w:tc>
          <w:tcPr>
            <w:tcW w:w="1106" w:type="dxa"/>
            <w:tcBorders>
              <w:top w:val="single" w:sz="4" w:space="0" w:color="auto"/>
              <w:left w:val="single" w:sz="4" w:space="0" w:color="auto"/>
              <w:right w:val="single" w:sz="4" w:space="0" w:color="auto"/>
            </w:tcBorders>
            <w:noWrap/>
            <w:vAlign w:val="center"/>
            <w:hideMark/>
          </w:tcPr>
          <w:p w14:paraId="3A3F7DD4" w14:textId="77777777" w:rsidR="00455619" w:rsidRPr="00C10D83" w:rsidRDefault="00455619" w:rsidP="00807E51">
            <w:pPr>
              <w:bidi w:val="0"/>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female</w:t>
            </w:r>
          </w:p>
        </w:tc>
        <w:tc>
          <w:tcPr>
            <w:tcW w:w="805" w:type="dxa"/>
            <w:tcBorders>
              <w:top w:val="single" w:sz="4" w:space="0" w:color="auto"/>
              <w:left w:val="single" w:sz="4" w:space="0" w:color="auto"/>
              <w:right w:val="single" w:sz="4" w:space="0" w:color="auto"/>
            </w:tcBorders>
            <w:vAlign w:val="center"/>
          </w:tcPr>
          <w:p w14:paraId="30CB0037" w14:textId="77777777" w:rsidR="00455619" w:rsidRPr="00C10D83" w:rsidRDefault="00455619" w:rsidP="00807E51">
            <w:pPr>
              <w:bidi w:val="0"/>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male</w:t>
            </w:r>
          </w:p>
        </w:tc>
        <w:tc>
          <w:tcPr>
            <w:tcW w:w="1176" w:type="dxa"/>
            <w:gridSpan w:val="2"/>
            <w:vMerge/>
            <w:tcBorders>
              <w:left w:val="single" w:sz="4" w:space="0" w:color="auto"/>
              <w:bottom w:val="single" w:sz="8" w:space="0" w:color="000000"/>
              <w:right w:val="single" w:sz="4" w:space="0" w:color="auto"/>
            </w:tcBorders>
            <w:noWrap/>
            <w:vAlign w:val="center"/>
            <w:hideMark/>
          </w:tcPr>
          <w:p w14:paraId="76D3FB6B" w14:textId="77777777" w:rsidR="00455619" w:rsidRPr="00C10D83" w:rsidRDefault="00455619" w:rsidP="00807E51">
            <w:pPr>
              <w:bidi w:val="0"/>
              <w:jc w:val="center"/>
              <w:rPr>
                <w:rFonts w:ascii="Times New Roman" w:hAnsi="Times New Roman" w:cs="Times New Roman"/>
                <w:sz w:val="18"/>
                <w:szCs w:val="18"/>
              </w:rPr>
            </w:pPr>
          </w:p>
        </w:tc>
      </w:tr>
      <w:tr w:rsidR="00455619" w:rsidRPr="00C10D83" w14:paraId="06ABC95A" w14:textId="77777777" w:rsidTr="00D74014">
        <w:trPr>
          <w:gridAfter w:val="1"/>
          <w:wAfter w:w="7" w:type="dxa"/>
          <w:trHeight w:hRule="exact" w:val="227"/>
          <w:jc w:val="center"/>
        </w:trPr>
        <w:tc>
          <w:tcPr>
            <w:tcW w:w="1387" w:type="dxa"/>
            <w:vMerge w:val="restart"/>
            <w:tcBorders>
              <w:top w:val="single" w:sz="8" w:space="0" w:color="auto"/>
              <w:left w:val="single" w:sz="4" w:space="0" w:color="auto"/>
              <w:bottom w:val="single" w:sz="8" w:space="0" w:color="000000"/>
              <w:right w:val="single" w:sz="8" w:space="0" w:color="auto"/>
            </w:tcBorders>
            <w:noWrap/>
            <w:vAlign w:val="center"/>
            <w:hideMark/>
          </w:tcPr>
          <w:p w14:paraId="55608645" w14:textId="77777777" w:rsidR="00455619" w:rsidRPr="00C10D83" w:rsidRDefault="00455619"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536" w:type="dxa"/>
            <w:vMerge w:val="restart"/>
            <w:tcBorders>
              <w:top w:val="single" w:sz="4" w:space="0" w:color="auto"/>
              <w:left w:val="nil"/>
              <w:bottom w:val="single" w:sz="8" w:space="0" w:color="000000"/>
              <w:right w:val="single" w:sz="8" w:space="0" w:color="auto"/>
            </w:tcBorders>
            <w:noWrap/>
            <w:vAlign w:val="center"/>
            <w:hideMark/>
          </w:tcPr>
          <w:p w14:paraId="730BE5B9" w14:textId="77777777" w:rsidR="00455619" w:rsidRPr="00C10D83" w:rsidRDefault="00455619"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602" w:type="dxa"/>
            <w:gridSpan w:val="2"/>
            <w:tcBorders>
              <w:top w:val="single" w:sz="8" w:space="0" w:color="auto"/>
              <w:left w:val="nil"/>
              <w:bottom w:val="single" w:sz="8" w:space="0" w:color="auto"/>
              <w:right w:val="single" w:sz="8" w:space="0" w:color="000000"/>
            </w:tcBorders>
            <w:noWrap/>
            <w:vAlign w:val="center"/>
            <w:hideMark/>
          </w:tcPr>
          <w:p w14:paraId="2A78D030" w14:textId="77777777" w:rsidR="00455619" w:rsidRPr="00C10D83" w:rsidRDefault="00455619"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Al-Abadia</w:t>
            </w:r>
          </w:p>
        </w:tc>
        <w:tc>
          <w:tcPr>
            <w:tcW w:w="936" w:type="dxa"/>
            <w:tcBorders>
              <w:top w:val="single" w:sz="8" w:space="0" w:color="auto"/>
              <w:left w:val="nil"/>
              <w:bottom w:val="nil"/>
              <w:right w:val="single" w:sz="8" w:space="0" w:color="000000"/>
            </w:tcBorders>
            <w:noWrap/>
            <w:vAlign w:val="center"/>
            <w:hideMark/>
          </w:tcPr>
          <w:p w14:paraId="77D77D2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40</w:t>
            </w:r>
          </w:p>
        </w:tc>
        <w:tc>
          <w:tcPr>
            <w:tcW w:w="1202" w:type="dxa"/>
            <w:tcBorders>
              <w:top w:val="single" w:sz="4" w:space="0" w:color="auto"/>
              <w:left w:val="nil"/>
              <w:bottom w:val="nil"/>
              <w:right w:val="nil"/>
            </w:tcBorders>
            <w:noWrap/>
            <w:vAlign w:val="center"/>
            <w:hideMark/>
          </w:tcPr>
          <w:p w14:paraId="20E9387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30</w:t>
            </w:r>
          </w:p>
        </w:tc>
        <w:tc>
          <w:tcPr>
            <w:tcW w:w="1106" w:type="dxa"/>
            <w:tcBorders>
              <w:top w:val="single" w:sz="4" w:space="0" w:color="auto"/>
              <w:left w:val="single" w:sz="8" w:space="0" w:color="auto"/>
              <w:bottom w:val="single" w:sz="8" w:space="0" w:color="auto"/>
              <w:right w:val="nil"/>
            </w:tcBorders>
            <w:noWrap/>
            <w:vAlign w:val="center"/>
            <w:hideMark/>
          </w:tcPr>
          <w:p w14:paraId="2E279A9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single" w:sz="4" w:space="0" w:color="auto"/>
              <w:left w:val="single" w:sz="8" w:space="0" w:color="auto"/>
              <w:bottom w:val="single" w:sz="8" w:space="0" w:color="auto"/>
              <w:right w:val="single" w:sz="8" w:space="0" w:color="auto"/>
            </w:tcBorders>
            <w:noWrap/>
            <w:vAlign w:val="center"/>
            <w:hideMark/>
          </w:tcPr>
          <w:p w14:paraId="4061CA7A"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02A1725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4A67DD55"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07582418"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nil"/>
              <w:left w:val="nil"/>
              <w:bottom w:val="single" w:sz="8" w:space="0" w:color="000000"/>
              <w:right w:val="single" w:sz="8" w:space="0" w:color="auto"/>
            </w:tcBorders>
            <w:vAlign w:val="center"/>
            <w:hideMark/>
          </w:tcPr>
          <w:p w14:paraId="5B6D5F23"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0DE795AA" w14:textId="77777777" w:rsidR="00455619" w:rsidRPr="00C10D83" w:rsidRDefault="00455619"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Aflaqa</w:t>
            </w:r>
            <w:proofErr w:type="spellEnd"/>
          </w:p>
        </w:tc>
        <w:tc>
          <w:tcPr>
            <w:tcW w:w="936" w:type="dxa"/>
            <w:tcBorders>
              <w:top w:val="single" w:sz="8" w:space="0" w:color="auto"/>
              <w:left w:val="nil"/>
              <w:bottom w:val="nil"/>
              <w:right w:val="single" w:sz="8" w:space="0" w:color="000000"/>
            </w:tcBorders>
            <w:noWrap/>
            <w:vAlign w:val="center"/>
            <w:hideMark/>
          </w:tcPr>
          <w:p w14:paraId="0865667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35179BB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65BCE0AA"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1A03D44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1FF30DDF"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4CDC11CB"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0DA2DDFF"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nil"/>
              <w:left w:val="nil"/>
              <w:bottom w:val="single" w:sz="8" w:space="0" w:color="000000"/>
              <w:right w:val="single" w:sz="8" w:space="0" w:color="auto"/>
            </w:tcBorders>
            <w:vAlign w:val="center"/>
            <w:hideMark/>
          </w:tcPr>
          <w:p w14:paraId="3C2B4A7E"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63D588DB"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Hagainaya</w:t>
            </w:r>
          </w:p>
        </w:tc>
        <w:tc>
          <w:tcPr>
            <w:tcW w:w="936" w:type="dxa"/>
            <w:tcBorders>
              <w:top w:val="single" w:sz="8" w:space="0" w:color="auto"/>
              <w:left w:val="nil"/>
              <w:bottom w:val="nil"/>
              <w:right w:val="single" w:sz="8" w:space="0" w:color="000000"/>
            </w:tcBorders>
            <w:noWrap/>
            <w:vAlign w:val="center"/>
            <w:hideMark/>
          </w:tcPr>
          <w:p w14:paraId="11F02589"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30</w:t>
            </w:r>
          </w:p>
        </w:tc>
        <w:tc>
          <w:tcPr>
            <w:tcW w:w="1202" w:type="dxa"/>
            <w:tcBorders>
              <w:top w:val="single" w:sz="8" w:space="0" w:color="auto"/>
              <w:left w:val="nil"/>
              <w:bottom w:val="nil"/>
              <w:right w:val="nil"/>
            </w:tcBorders>
            <w:noWrap/>
            <w:vAlign w:val="center"/>
            <w:hideMark/>
          </w:tcPr>
          <w:p w14:paraId="44DCA26E"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06" w:type="dxa"/>
            <w:tcBorders>
              <w:top w:val="nil"/>
              <w:left w:val="single" w:sz="8" w:space="0" w:color="auto"/>
              <w:bottom w:val="single" w:sz="8" w:space="0" w:color="auto"/>
              <w:right w:val="nil"/>
            </w:tcBorders>
            <w:noWrap/>
            <w:vAlign w:val="center"/>
            <w:hideMark/>
          </w:tcPr>
          <w:p w14:paraId="5F502F8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223B1DAA"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50EDC64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40892F4A"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31A37296" w14:textId="77777777" w:rsidR="00455619" w:rsidRPr="00C10D83" w:rsidRDefault="00455619" w:rsidP="00807E51">
            <w:pPr>
              <w:bidi w:val="0"/>
              <w:jc w:val="center"/>
              <w:rPr>
                <w:rFonts w:ascii="Times New Roman" w:hAnsi="Times New Roman" w:cs="Times New Roman"/>
                <w:color w:val="000000"/>
              </w:rPr>
            </w:pPr>
          </w:p>
        </w:tc>
        <w:tc>
          <w:tcPr>
            <w:tcW w:w="1536" w:type="dxa"/>
            <w:vMerge w:val="restart"/>
            <w:tcBorders>
              <w:top w:val="nil"/>
              <w:left w:val="nil"/>
              <w:bottom w:val="nil"/>
              <w:right w:val="single" w:sz="8" w:space="0" w:color="auto"/>
            </w:tcBorders>
            <w:noWrap/>
            <w:vAlign w:val="center"/>
            <w:hideMark/>
          </w:tcPr>
          <w:p w14:paraId="666FB629" w14:textId="77777777"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14:paraId="66AC42A5" w14:textId="77777777" w:rsidR="00455619" w:rsidRPr="00C10D83" w:rsidRDefault="00455619" w:rsidP="00807E51">
            <w:pPr>
              <w:bidi w:val="0"/>
              <w:jc w:val="center"/>
              <w:rPr>
                <w:rFonts w:ascii="Times New Roman" w:hAnsi="Times New Roman" w:cs="Times New Roman"/>
                <w:color w:val="000000"/>
                <w:lang w:bidi="ar-EG"/>
              </w:rPr>
            </w:pPr>
          </w:p>
        </w:tc>
        <w:tc>
          <w:tcPr>
            <w:tcW w:w="1602" w:type="dxa"/>
            <w:gridSpan w:val="2"/>
            <w:tcBorders>
              <w:top w:val="nil"/>
              <w:left w:val="nil"/>
              <w:bottom w:val="single" w:sz="8" w:space="0" w:color="auto"/>
              <w:right w:val="single" w:sz="8" w:space="0" w:color="000000"/>
            </w:tcBorders>
            <w:noWrap/>
            <w:vAlign w:val="center"/>
            <w:hideMark/>
          </w:tcPr>
          <w:p w14:paraId="7985A887" w14:textId="77777777" w:rsidR="00455619" w:rsidRPr="00C10D83" w:rsidRDefault="00455619"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936" w:type="dxa"/>
            <w:tcBorders>
              <w:top w:val="single" w:sz="8" w:space="0" w:color="auto"/>
              <w:left w:val="nil"/>
              <w:bottom w:val="nil"/>
              <w:right w:val="single" w:sz="8" w:space="0" w:color="000000"/>
            </w:tcBorders>
            <w:noWrap/>
            <w:vAlign w:val="center"/>
            <w:hideMark/>
          </w:tcPr>
          <w:p w14:paraId="179F3529"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30</w:t>
            </w:r>
          </w:p>
        </w:tc>
        <w:tc>
          <w:tcPr>
            <w:tcW w:w="1202" w:type="dxa"/>
            <w:tcBorders>
              <w:top w:val="single" w:sz="8" w:space="0" w:color="auto"/>
              <w:left w:val="nil"/>
              <w:bottom w:val="nil"/>
              <w:right w:val="nil"/>
            </w:tcBorders>
            <w:noWrap/>
            <w:vAlign w:val="center"/>
            <w:hideMark/>
          </w:tcPr>
          <w:p w14:paraId="51C731F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61D3F8C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1BFB479B"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11F6B4F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763B6B3E"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69E7EF44"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nil"/>
              <w:left w:val="nil"/>
              <w:bottom w:val="nil"/>
              <w:right w:val="single" w:sz="8" w:space="0" w:color="auto"/>
            </w:tcBorders>
            <w:vAlign w:val="center"/>
            <w:hideMark/>
          </w:tcPr>
          <w:p w14:paraId="01D2E530"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12AF21FB" w14:textId="77777777" w:rsidR="00455619" w:rsidRPr="00C10D83" w:rsidRDefault="00455619"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Breidan Mansour</w:t>
            </w:r>
          </w:p>
        </w:tc>
        <w:tc>
          <w:tcPr>
            <w:tcW w:w="936" w:type="dxa"/>
            <w:tcBorders>
              <w:top w:val="single" w:sz="8" w:space="0" w:color="auto"/>
              <w:left w:val="nil"/>
              <w:bottom w:val="nil"/>
              <w:right w:val="single" w:sz="8" w:space="0" w:color="000000"/>
            </w:tcBorders>
            <w:noWrap/>
            <w:vAlign w:val="center"/>
            <w:hideMark/>
          </w:tcPr>
          <w:p w14:paraId="63B74EDC"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0A59330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06" w:type="dxa"/>
            <w:tcBorders>
              <w:top w:val="nil"/>
              <w:left w:val="single" w:sz="8" w:space="0" w:color="auto"/>
              <w:bottom w:val="single" w:sz="8" w:space="0" w:color="auto"/>
              <w:right w:val="nil"/>
            </w:tcBorders>
            <w:noWrap/>
            <w:vAlign w:val="center"/>
            <w:hideMark/>
          </w:tcPr>
          <w:p w14:paraId="1B06621E"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5EEEC79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096B58D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27BF28EC"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608E2C7F"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nil"/>
              <w:left w:val="nil"/>
              <w:bottom w:val="nil"/>
              <w:right w:val="single" w:sz="8" w:space="0" w:color="auto"/>
            </w:tcBorders>
            <w:vAlign w:val="center"/>
            <w:hideMark/>
          </w:tcPr>
          <w:p w14:paraId="494DF175"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4E34EFDE"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936" w:type="dxa"/>
            <w:tcBorders>
              <w:top w:val="single" w:sz="8" w:space="0" w:color="auto"/>
              <w:left w:val="nil"/>
              <w:bottom w:val="nil"/>
              <w:right w:val="single" w:sz="8" w:space="0" w:color="000000"/>
            </w:tcBorders>
            <w:noWrap/>
            <w:vAlign w:val="center"/>
            <w:hideMark/>
          </w:tcPr>
          <w:p w14:paraId="5FE2F3BC"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20AD563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106" w:type="dxa"/>
            <w:tcBorders>
              <w:top w:val="nil"/>
              <w:left w:val="single" w:sz="8" w:space="0" w:color="auto"/>
              <w:bottom w:val="single" w:sz="8" w:space="0" w:color="auto"/>
              <w:right w:val="nil"/>
            </w:tcBorders>
            <w:noWrap/>
            <w:vAlign w:val="center"/>
            <w:hideMark/>
          </w:tcPr>
          <w:p w14:paraId="34D0D9BD"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4B3E012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24BDFDD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2C0D61E1"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6B91B215" w14:textId="77777777" w:rsidR="00455619" w:rsidRPr="00C10D83" w:rsidRDefault="00455619" w:rsidP="00807E51">
            <w:pPr>
              <w:bidi w:val="0"/>
              <w:jc w:val="center"/>
              <w:rPr>
                <w:rFonts w:ascii="Times New Roman" w:hAnsi="Times New Roman" w:cs="Times New Roman"/>
                <w:color w:val="000000"/>
              </w:rPr>
            </w:pPr>
          </w:p>
        </w:tc>
        <w:tc>
          <w:tcPr>
            <w:tcW w:w="1536" w:type="dxa"/>
            <w:vMerge w:val="restart"/>
            <w:tcBorders>
              <w:top w:val="single" w:sz="8" w:space="0" w:color="auto"/>
              <w:left w:val="nil"/>
              <w:bottom w:val="single" w:sz="8" w:space="0" w:color="000000"/>
              <w:right w:val="single" w:sz="8" w:space="0" w:color="auto"/>
            </w:tcBorders>
            <w:noWrap/>
            <w:vAlign w:val="center"/>
            <w:hideMark/>
          </w:tcPr>
          <w:p w14:paraId="4F69D35A" w14:textId="77777777" w:rsidR="00455619" w:rsidRPr="00C10D83" w:rsidRDefault="00455619"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14:paraId="29DE09F9" w14:textId="77777777" w:rsidR="00455619" w:rsidRPr="00C10D83" w:rsidRDefault="00455619" w:rsidP="00807E51">
            <w:pPr>
              <w:bidi w:val="0"/>
              <w:jc w:val="center"/>
              <w:rPr>
                <w:rFonts w:ascii="Times New Roman" w:hAnsi="Times New Roman" w:cs="Times New Roman"/>
                <w:color w:val="000000"/>
                <w:lang w:bidi="ar-EG"/>
              </w:rPr>
            </w:pPr>
          </w:p>
        </w:tc>
        <w:tc>
          <w:tcPr>
            <w:tcW w:w="1602" w:type="dxa"/>
            <w:gridSpan w:val="2"/>
            <w:tcBorders>
              <w:top w:val="nil"/>
              <w:left w:val="nil"/>
              <w:bottom w:val="single" w:sz="8" w:space="0" w:color="auto"/>
              <w:right w:val="single" w:sz="8" w:space="0" w:color="000000"/>
            </w:tcBorders>
            <w:noWrap/>
            <w:vAlign w:val="center"/>
            <w:hideMark/>
          </w:tcPr>
          <w:p w14:paraId="46316CF9"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936" w:type="dxa"/>
            <w:tcBorders>
              <w:top w:val="single" w:sz="8" w:space="0" w:color="auto"/>
              <w:left w:val="nil"/>
              <w:bottom w:val="nil"/>
              <w:right w:val="single" w:sz="8" w:space="0" w:color="000000"/>
            </w:tcBorders>
            <w:noWrap/>
            <w:vAlign w:val="center"/>
            <w:hideMark/>
          </w:tcPr>
          <w:p w14:paraId="712E6C4A"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202" w:type="dxa"/>
            <w:tcBorders>
              <w:top w:val="single" w:sz="8" w:space="0" w:color="auto"/>
              <w:left w:val="nil"/>
              <w:bottom w:val="nil"/>
              <w:right w:val="nil"/>
            </w:tcBorders>
            <w:noWrap/>
            <w:vAlign w:val="center"/>
            <w:hideMark/>
          </w:tcPr>
          <w:p w14:paraId="1CFD38F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16</w:t>
            </w:r>
          </w:p>
        </w:tc>
        <w:tc>
          <w:tcPr>
            <w:tcW w:w="1106" w:type="dxa"/>
            <w:tcBorders>
              <w:top w:val="nil"/>
              <w:left w:val="single" w:sz="8" w:space="0" w:color="auto"/>
              <w:bottom w:val="single" w:sz="8" w:space="0" w:color="auto"/>
              <w:right w:val="nil"/>
            </w:tcBorders>
            <w:noWrap/>
            <w:vAlign w:val="center"/>
            <w:hideMark/>
          </w:tcPr>
          <w:p w14:paraId="397E11CD"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347DAB4F"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5421B44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196EDA35"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1870D207"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single" w:sz="8" w:space="0" w:color="auto"/>
              <w:left w:val="nil"/>
              <w:bottom w:val="single" w:sz="8" w:space="0" w:color="000000"/>
              <w:right w:val="single" w:sz="8" w:space="0" w:color="auto"/>
            </w:tcBorders>
            <w:vAlign w:val="center"/>
            <w:hideMark/>
          </w:tcPr>
          <w:p w14:paraId="3B360F7D"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23FD0A0D" w14:textId="77777777" w:rsidR="00455619" w:rsidRPr="00C10D83" w:rsidRDefault="00455619"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Zarbiny</w:t>
            </w:r>
            <w:proofErr w:type="spellEnd"/>
          </w:p>
        </w:tc>
        <w:tc>
          <w:tcPr>
            <w:tcW w:w="936" w:type="dxa"/>
            <w:tcBorders>
              <w:top w:val="single" w:sz="8" w:space="0" w:color="auto"/>
              <w:left w:val="nil"/>
              <w:bottom w:val="nil"/>
              <w:right w:val="single" w:sz="8" w:space="0" w:color="000000"/>
            </w:tcBorders>
            <w:noWrap/>
            <w:vAlign w:val="center"/>
            <w:hideMark/>
          </w:tcPr>
          <w:p w14:paraId="3D774DD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202" w:type="dxa"/>
            <w:tcBorders>
              <w:top w:val="single" w:sz="8" w:space="0" w:color="auto"/>
              <w:left w:val="nil"/>
              <w:bottom w:val="nil"/>
              <w:right w:val="nil"/>
            </w:tcBorders>
            <w:noWrap/>
            <w:vAlign w:val="center"/>
            <w:hideMark/>
          </w:tcPr>
          <w:p w14:paraId="24F1348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5477E9B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174DFBCE"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25C1DE0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60ECC501"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8" w:space="0" w:color="000000"/>
              <w:right w:val="single" w:sz="8" w:space="0" w:color="auto"/>
            </w:tcBorders>
            <w:vAlign w:val="center"/>
            <w:hideMark/>
          </w:tcPr>
          <w:p w14:paraId="4CB5D0CF" w14:textId="77777777" w:rsidR="00455619" w:rsidRPr="00C10D83" w:rsidRDefault="00455619" w:rsidP="00807E51">
            <w:pPr>
              <w:bidi w:val="0"/>
              <w:jc w:val="center"/>
              <w:rPr>
                <w:rFonts w:ascii="Times New Roman" w:hAnsi="Times New Roman" w:cs="Times New Roman"/>
                <w:color w:val="000000"/>
              </w:rPr>
            </w:pPr>
          </w:p>
        </w:tc>
        <w:tc>
          <w:tcPr>
            <w:tcW w:w="1536" w:type="dxa"/>
            <w:vMerge/>
            <w:tcBorders>
              <w:top w:val="single" w:sz="8" w:space="0" w:color="auto"/>
              <w:left w:val="nil"/>
              <w:bottom w:val="single" w:sz="8" w:space="0" w:color="000000"/>
              <w:right w:val="single" w:sz="8" w:space="0" w:color="auto"/>
            </w:tcBorders>
            <w:vAlign w:val="center"/>
            <w:hideMark/>
          </w:tcPr>
          <w:p w14:paraId="76187FD2" w14:textId="77777777" w:rsidR="00455619" w:rsidRPr="00C10D83" w:rsidRDefault="00455619" w:rsidP="00807E51">
            <w:pPr>
              <w:bidi w:val="0"/>
              <w:jc w:val="center"/>
              <w:rPr>
                <w:rFonts w:ascii="Times New Roman" w:hAnsi="Times New Roman" w:cs="Times New Roman"/>
                <w:color w:val="000000"/>
              </w:rPr>
            </w:pPr>
          </w:p>
        </w:tc>
        <w:tc>
          <w:tcPr>
            <w:tcW w:w="1602" w:type="dxa"/>
            <w:gridSpan w:val="2"/>
            <w:tcBorders>
              <w:top w:val="nil"/>
              <w:left w:val="nil"/>
              <w:bottom w:val="single" w:sz="8" w:space="0" w:color="auto"/>
              <w:right w:val="single" w:sz="8" w:space="0" w:color="000000"/>
            </w:tcBorders>
            <w:noWrap/>
            <w:vAlign w:val="center"/>
            <w:hideMark/>
          </w:tcPr>
          <w:p w14:paraId="24EC8756" w14:textId="77777777" w:rsidR="00455619" w:rsidRPr="00C10D83" w:rsidRDefault="00455619"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 Awaid</w:t>
            </w:r>
          </w:p>
        </w:tc>
        <w:tc>
          <w:tcPr>
            <w:tcW w:w="936" w:type="dxa"/>
            <w:tcBorders>
              <w:top w:val="single" w:sz="8" w:space="0" w:color="auto"/>
              <w:left w:val="nil"/>
              <w:bottom w:val="single" w:sz="8" w:space="0" w:color="auto"/>
              <w:right w:val="single" w:sz="8" w:space="0" w:color="000000"/>
            </w:tcBorders>
            <w:noWrap/>
            <w:vAlign w:val="center"/>
            <w:hideMark/>
          </w:tcPr>
          <w:p w14:paraId="2110C53C"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28</w:t>
            </w:r>
          </w:p>
        </w:tc>
        <w:tc>
          <w:tcPr>
            <w:tcW w:w="1202" w:type="dxa"/>
            <w:tcBorders>
              <w:top w:val="single" w:sz="8" w:space="0" w:color="auto"/>
              <w:left w:val="nil"/>
              <w:bottom w:val="single" w:sz="8" w:space="0" w:color="auto"/>
              <w:right w:val="nil"/>
            </w:tcBorders>
            <w:noWrap/>
            <w:vAlign w:val="center"/>
            <w:hideMark/>
          </w:tcPr>
          <w:p w14:paraId="1B6B6438"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06" w:type="dxa"/>
            <w:tcBorders>
              <w:top w:val="nil"/>
              <w:left w:val="single" w:sz="8" w:space="0" w:color="auto"/>
              <w:bottom w:val="single" w:sz="8" w:space="0" w:color="auto"/>
              <w:right w:val="nil"/>
            </w:tcBorders>
            <w:noWrap/>
            <w:vAlign w:val="center"/>
            <w:hideMark/>
          </w:tcPr>
          <w:p w14:paraId="01F06E8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7FCCA44D"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single" w:sz="8" w:space="0" w:color="auto"/>
              <w:right w:val="single" w:sz="4" w:space="0" w:color="auto"/>
            </w:tcBorders>
            <w:noWrap/>
            <w:vAlign w:val="center"/>
            <w:hideMark/>
          </w:tcPr>
          <w:p w14:paraId="68C822D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31585256" w14:textId="77777777" w:rsidTr="00D74014">
        <w:trPr>
          <w:gridAfter w:val="1"/>
          <w:wAfter w:w="7" w:type="dxa"/>
          <w:trHeight w:hRule="exact" w:val="227"/>
          <w:jc w:val="center"/>
        </w:trPr>
        <w:tc>
          <w:tcPr>
            <w:tcW w:w="1387" w:type="dxa"/>
            <w:vMerge w:val="restart"/>
            <w:tcBorders>
              <w:top w:val="single" w:sz="8" w:space="0" w:color="000000"/>
              <w:left w:val="single" w:sz="4" w:space="0" w:color="auto"/>
              <w:bottom w:val="single" w:sz="4" w:space="0" w:color="auto"/>
              <w:right w:val="single" w:sz="8" w:space="0" w:color="auto"/>
            </w:tcBorders>
            <w:noWrap/>
            <w:vAlign w:val="center"/>
            <w:hideMark/>
          </w:tcPr>
          <w:p w14:paraId="764E94B9" w14:textId="77777777" w:rsidR="00455619" w:rsidRPr="00C10D83" w:rsidRDefault="00455619" w:rsidP="00807E51">
            <w:pPr>
              <w:bidi w:val="0"/>
              <w:jc w:val="center"/>
              <w:rPr>
                <w:rFonts w:ascii="Times New Roman" w:hAnsi="Times New Roman" w:cs="Times New Roman"/>
                <w:color w:val="000000"/>
                <w:sz w:val="24"/>
                <w:szCs w:val="24"/>
                <w:rtl/>
                <w:lang w:bidi="ar-EG"/>
              </w:rPr>
            </w:pPr>
            <w:r w:rsidRPr="00C10D83">
              <w:rPr>
                <w:rStyle w:val="Strong"/>
                <w:rFonts w:ascii="Times New Roman" w:hAnsi="Times New Roman" w:cs="Times New Roman"/>
                <w:sz w:val="24"/>
                <w:szCs w:val="24"/>
              </w:rPr>
              <w:t>Kafr El</w:t>
            </w:r>
            <w:r w:rsidRPr="00C10D83">
              <w:rPr>
                <w:rStyle w:val="Strong"/>
                <w:rFonts w:ascii="Times New Roman" w:hAnsi="Times New Roman" w:cs="Times New Roman"/>
                <w:sz w:val="24"/>
                <w:szCs w:val="24"/>
              </w:rPr>
              <w:noBreakHyphen/>
              <w:t>Sheikh</w:t>
            </w:r>
          </w:p>
        </w:tc>
        <w:tc>
          <w:tcPr>
            <w:tcW w:w="1536" w:type="dxa"/>
            <w:vMerge w:val="restart"/>
            <w:tcBorders>
              <w:top w:val="single" w:sz="8" w:space="0" w:color="000000"/>
              <w:left w:val="single" w:sz="8" w:space="0" w:color="auto"/>
              <w:bottom w:val="single" w:sz="4" w:space="0" w:color="auto"/>
              <w:right w:val="single" w:sz="8" w:space="0" w:color="auto"/>
            </w:tcBorders>
            <w:noWrap/>
            <w:vAlign w:val="center"/>
            <w:hideMark/>
          </w:tcPr>
          <w:p w14:paraId="3FAC637C" w14:textId="77777777" w:rsidR="00455619" w:rsidRPr="00C10D83" w:rsidRDefault="00455619"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 xml:space="preserve">Sakha </w:t>
            </w:r>
            <w:proofErr w:type="spellStart"/>
            <w:proofErr w:type="gramStart"/>
            <w:r w:rsidRPr="00C10D83">
              <w:rPr>
                <w:rFonts w:ascii="Times New Roman" w:hAnsi="Times New Roman" w:cs="Times New Roman"/>
                <w:color w:val="000000"/>
                <w:sz w:val="24"/>
                <w:szCs w:val="24"/>
              </w:rPr>
              <w:t>agr.farm</w:t>
            </w:r>
            <w:proofErr w:type="spellEnd"/>
            <w:proofErr w:type="gramEnd"/>
          </w:p>
        </w:tc>
        <w:tc>
          <w:tcPr>
            <w:tcW w:w="713" w:type="dxa"/>
            <w:vMerge w:val="restart"/>
            <w:tcBorders>
              <w:top w:val="nil"/>
              <w:left w:val="single" w:sz="8" w:space="0" w:color="auto"/>
              <w:bottom w:val="single" w:sz="8" w:space="0" w:color="000000"/>
              <w:right w:val="single" w:sz="8" w:space="0" w:color="auto"/>
            </w:tcBorders>
            <w:noWrap/>
            <w:vAlign w:val="center"/>
            <w:hideMark/>
          </w:tcPr>
          <w:p w14:paraId="537163A3" w14:textId="77777777" w:rsidR="00455619" w:rsidRPr="00C10D83" w:rsidRDefault="00455619"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889" w:type="dxa"/>
            <w:tcBorders>
              <w:top w:val="nil"/>
              <w:left w:val="nil"/>
              <w:bottom w:val="single" w:sz="8" w:space="0" w:color="auto"/>
              <w:right w:val="single" w:sz="8" w:space="0" w:color="auto"/>
            </w:tcBorders>
            <w:noWrap/>
            <w:vAlign w:val="center"/>
            <w:hideMark/>
          </w:tcPr>
          <w:p w14:paraId="40084B04"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936" w:type="dxa"/>
            <w:tcBorders>
              <w:top w:val="single" w:sz="8" w:space="0" w:color="auto"/>
              <w:left w:val="nil"/>
              <w:bottom w:val="nil"/>
              <w:right w:val="single" w:sz="8" w:space="0" w:color="000000"/>
            </w:tcBorders>
            <w:noWrap/>
            <w:vAlign w:val="center"/>
            <w:hideMark/>
          </w:tcPr>
          <w:p w14:paraId="1932BA6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nil"/>
              <w:left w:val="nil"/>
              <w:bottom w:val="nil"/>
              <w:right w:val="nil"/>
            </w:tcBorders>
            <w:noWrap/>
            <w:vAlign w:val="center"/>
            <w:hideMark/>
          </w:tcPr>
          <w:p w14:paraId="4A252AF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0EED94F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4B7824F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5B2EE6C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20FAB5D8"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245B7241"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633AE640"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8" w:space="0" w:color="000000"/>
              <w:right w:val="single" w:sz="8" w:space="0" w:color="auto"/>
            </w:tcBorders>
            <w:vAlign w:val="center"/>
            <w:hideMark/>
          </w:tcPr>
          <w:p w14:paraId="65A01FC1"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8" w:space="0" w:color="auto"/>
              <w:right w:val="single" w:sz="8" w:space="0" w:color="auto"/>
            </w:tcBorders>
            <w:noWrap/>
            <w:vAlign w:val="center"/>
            <w:hideMark/>
          </w:tcPr>
          <w:p w14:paraId="4AEF2EA4"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2</w:t>
            </w:r>
          </w:p>
        </w:tc>
        <w:tc>
          <w:tcPr>
            <w:tcW w:w="936" w:type="dxa"/>
            <w:tcBorders>
              <w:top w:val="single" w:sz="8" w:space="0" w:color="auto"/>
              <w:left w:val="nil"/>
              <w:bottom w:val="nil"/>
              <w:right w:val="single" w:sz="8" w:space="0" w:color="000000"/>
            </w:tcBorders>
            <w:noWrap/>
            <w:vAlign w:val="center"/>
            <w:hideMark/>
          </w:tcPr>
          <w:p w14:paraId="54DD294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4384C77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57E49E5B"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789BF48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11FFE4D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42BDFB06"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4D1ED99D"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338F3414"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8" w:space="0" w:color="000000"/>
              <w:right w:val="single" w:sz="8" w:space="0" w:color="auto"/>
            </w:tcBorders>
            <w:vAlign w:val="center"/>
            <w:hideMark/>
          </w:tcPr>
          <w:p w14:paraId="17CDA727"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8" w:space="0" w:color="auto"/>
              <w:right w:val="single" w:sz="8" w:space="0" w:color="auto"/>
            </w:tcBorders>
            <w:noWrap/>
            <w:vAlign w:val="center"/>
            <w:hideMark/>
          </w:tcPr>
          <w:p w14:paraId="47924C5F"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3</w:t>
            </w:r>
          </w:p>
        </w:tc>
        <w:tc>
          <w:tcPr>
            <w:tcW w:w="936" w:type="dxa"/>
            <w:tcBorders>
              <w:top w:val="single" w:sz="8" w:space="0" w:color="auto"/>
              <w:left w:val="nil"/>
              <w:bottom w:val="nil"/>
              <w:right w:val="single" w:sz="8" w:space="0" w:color="000000"/>
            </w:tcBorders>
            <w:noWrap/>
            <w:vAlign w:val="center"/>
            <w:hideMark/>
          </w:tcPr>
          <w:p w14:paraId="5288C41C"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63D839B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792B0F9F"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0403476B"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0CD782B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75703C8A"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0D53E189"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65FFFBC4" w14:textId="77777777" w:rsidR="00455619" w:rsidRPr="00C10D83" w:rsidRDefault="00455619" w:rsidP="00807E51">
            <w:pPr>
              <w:bidi w:val="0"/>
              <w:rPr>
                <w:rFonts w:ascii="Times New Roman" w:hAnsi="Times New Roman" w:cs="Times New Roman"/>
                <w:color w:val="000000"/>
              </w:rPr>
            </w:pPr>
          </w:p>
        </w:tc>
        <w:tc>
          <w:tcPr>
            <w:tcW w:w="713" w:type="dxa"/>
            <w:vMerge w:val="restart"/>
            <w:tcBorders>
              <w:top w:val="nil"/>
              <w:left w:val="single" w:sz="8" w:space="0" w:color="auto"/>
              <w:bottom w:val="single" w:sz="8" w:space="0" w:color="000000"/>
              <w:right w:val="single" w:sz="8" w:space="0" w:color="auto"/>
            </w:tcBorders>
            <w:noWrap/>
            <w:vAlign w:val="center"/>
            <w:hideMark/>
          </w:tcPr>
          <w:p w14:paraId="286A747B" w14:textId="77777777" w:rsidR="00455619" w:rsidRPr="00C10D83" w:rsidRDefault="00455619"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889" w:type="dxa"/>
            <w:tcBorders>
              <w:top w:val="nil"/>
              <w:left w:val="nil"/>
              <w:bottom w:val="single" w:sz="8" w:space="0" w:color="auto"/>
              <w:right w:val="single" w:sz="8" w:space="0" w:color="auto"/>
            </w:tcBorders>
            <w:noWrap/>
            <w:vAlign w:val="center"/>
            <w:hideMark/>
          </w:tcPr>
          <w:p w14:paraId="17036A34"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936" w:type="dxa"/>
            <w:tcBorders>
              <w:top w:val="single" w:sz="8" w:space="0" w:color="auto"/>
              <w:left w:val="nil"/>
              <w:bottom w:val="nil"/>
              <w:right w:val="single" w:sz="8" w:space="0" w:color="000000"/>
            </w:tcBorders>
            <w:noWrap/>
            <w:vAlign w:val="center"/>
            <w:hideMark/>
          </w:tcPr>
          <w:p w14:paraId="790E065C"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202" w:type="dxa"/>
            <w:tcBorders>
              <w:top w:val="single" w:sz="8" w:space="0" w:color="auto"/>
              <w:left w:val="nil"/>
              <w:bottom w:val="nil"/>
              <w:right w:val="nil"/>
            </w:tcBorders>
            <w:noWrap/>
            <w:vAlign w:val="center"/>
            <w:hideMark/>
          </w:tcPr>
          <w:p w14:paraId="2A16DD7A"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16</w:t>
            </w:r>
          </w:p>
        </w:tc>
        <w:tc>
          <w:tcPr>
            <w:tcW w:w="1106" w:type="dxa"/>
            <w:tcBorders>
              <w:top w:val="nil"/>
              <w:left w:val="single" w:sz="8" w:space="0" w:color="auto"/>
              <w:bottom w:val="single" w:sz="8" w:space="0" w:color="auto"/>
              <w:right w:val="nil"/>
            </w:tcBorders>
            <w:noWrap/>
            <w:vAlign w:val="center"/>
            <w:hideMark/>
          </w:tcPr>
          <w:p w14:paraId="4A3B53EE"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610FBDA8"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33EBBAF6"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w:t>
            </w:r>
          </w:p>
        </w:tc>
      </w:tr>
      <w:tr w:rsidR="00455619" w:rsidRPr="00C10D83" w14:paraId="00D12881"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6DCF7DC8"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4C19410A"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8" w:space="0" w:color="000000"/>
              <w:right w:val="single" w:sz="8" w:space="0" w:color="auto"/>
            </w:tcBorders>
            <w:vAlign w:val="center"/>
            <w:hideMark/>
          </w:tcPr>
          <w:p w14:paraId="7FE0FF4F"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8" w:space="0" w:color="auto"/>
              <w:right w:val="single" w:sz="8" w:space="0" w:color="auto"/>
            </w:tcBorders>
            <w:noWrap/>
            <w:vAlign w:val="center"/>
            <w:hideMark/>
          </w:tcPr>
          <w:p w14:paraId="75AF825E"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5</w:t>
            </w:r>
          </w:p>
        </w:tc>
        <w:tc>
          <w:tcPr>
            <w:tcW w:w="936" w:type="dxa"/>
            <w:tcBorders>
              <w:top w:val="single" w:sz="8" w:space="0" w:color="auto"/>
              <w:left w:val="nil"/>
              <w:bottom w:val="nil"/>
              <w:right w:val="single" w:sz="8" w:space="0" w:color="000000"/>
            </w:tcBorders>
            <w:noWrap/>
            <w:vAlign w:val="center"/>
            <w:hideMark/>
          </w:tcPr>
          <w:p w14:paraId="692935F9"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202" w:type="dxa"/>
            <w:tcBorders>
              <w:top w:val="single" w:sz="8" w:space="0" w:color="auto"/>
              <w:left w:val="nil"/>
              <w:bottom w:val="nil"/>
              <w:right w:val="nil"/>
            </w:tcBorders>
            <w:noWrap/>
            <w:vAlign w:val="center"/>
            <w:hideMark/>
          </w:tcPr>
          <w:p w14:paraId="6D088BF6"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7BEE5BE4"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02483FE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28C74C9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r w:rsidR="00455619" w:rsidRPr="00C10D83" w14:paraId="56A24265"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730B8E77"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1D654E84"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8" w:space="0" w:color="000000"/>
              <w:right w:val="single" w:sz="8" w:space="0" w:color="auto"/>
            </w:tcBorders>
            <w:vAlign w:val="center"/>
            <w:hideMark/>
          </w:tcPr>
          <w:p w14:paraId="5281D061"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8" w:space="0" w:color="auto"/>
              <w:right w:val="single" w:sz="8" w:space="0" w:color="auto"/>
            </w:tcBorders>
            <w:noWrap/>
            <w:vAlign w:val="center"/>
            <w:hideMark/>
          </w:tcPr>
          <w:p w14:paraId="5923FC71"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6</w:t>
            </w:r>
          </w:p>
        </w:tc>
        <w:tc>
          <w:tcPr>
            <w:tcW w:w="936" w:type="dxa"/>
            <w:tcBorders>
              <w:top w:val="single" w:sz="8" w:space="0" w:color="auto"/>
              <w:left w:val="nil"/>
              <w:bottom w:val="nil"/>
              <w:right w:val="single" w:sz="8" w:space="0" w:color="000000"/>
            </w:tcBorders>
            <w:noWrap/>
            <w:vAlign w:val="center"/>
            <w:hideMark/>
          </w:tcPr>
          <w:p w14:paraId="549867C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202" w:type="dxa"/>
            <w:tcBorders>
              <w:top w:val="single" w:sz="8" w:space="0" w:color="auto"/>
              <w:left w:val="nil"/>
              <w:bottom w:val="nil"/>
              <w:right w:val="nil"/>
            </w:tcBorders>
            <w:noWrap/>
            <w:vAlign w:val="center"/>
            <w:hideMark/>
          </w:tcPr>
          <w:p w14:paraId="75D1DFE8"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0F87C457"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6683F739"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6FB039B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2990EECA"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29DA09B7"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2CB36FF9" w14:textId="77777777" w:rsidR="00455619" w:rsidRPr="00C10D83" w:rsidRDefault="00455619" w:rsidP="00807E51">
            <w:pPr>
              <w:bidi w:val="0"/>
              <w:rPr>
                <w:rFonts w:ascii="Times New Roman" w:hAnsi="Times New Roman" w:cs="Times New Roman"/>
                <w:color w:val="000000"/>
              </w:rPr>
            </w:pPr>
          </w:p>
        </w:tc>
        <w:tc>
          <w:tcPr>
            <w:tcW w:w="713" w:type="dxa"/>
            <w:vMerge w:val="restart"/>
            <w:tcBorders>
              <w:top w:val="nil"/>
              <w:left w:val="single" w:sz="8" w:space="0" w:color="auto"/>
              <w:bottom w:val="single" w:sz="8" w:space="0" w:color="000000"/>
              <w:right w:val="single" w:sz="8" w:space="0" w:color="auto"/>
            </w:tcBorders>
            <w:noWrap/>
            <w:vAlign w:val="center"/>
            <w:hideMark/>
          </w:tcPr>
          <w:p w14:paraId="7ADB69A9" w14:textId="77777777" w:rsidR="00455619" w:rsidRPr="00C10D83" w:rsidRDefault="00455619" w:rsidP="00807E51">
            <w:pPr>
              <w:bidi w:val="0"/>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889" w:type="dxa"/>
            <w:tcBorders>
              <w:top w:val="nil"/>
              <w:left w:val="nil"/>
              <w:bottom w:val="single" w:sz="8" w:space="0" w:color="auto"/>
              <w:right w:val="single" w:sz="8" w:space="0" w:color="auto"/>
            </w:tcBorders>
            <w:noWrap/>
            <w:vAlign w:val="center"/>
            <w:hideMark/>
          </w:tcPr>
          <w:p w14:paraId="4E71802A" w14:textId="77777777" w:rsidR="00455619" w:rsidRPr="00C10D83" w:rsidRDefault="00455619"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936" w:type="dxa"/>
            <w:tcBorders>
              <w:top w:val="single" w:sz="8" w:space="0" w:color="auto"/>
              <w:left w:val="nil"/>
              <w:bottom w:val="nil"/>
              <w:right w:val="single" w:sz="8" w:space="0" w:color="000000"/>
            </w:tcBorders>
            <w:noWrap/>
            <w:vAlign w:val="center"/>
            <w:hideMark/>
          </w:tcPr>
          <w:p w14:paraId="734EAA3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30</w:t>
            </w:r>
          </w:p>
        </w:tc>
        <w:tc>
          <w:tcPr>
            <w:tcW w:w="1202" w:type="dxa"/>
            <w:tcBorders>
              <w:top w:val="single" w:sz="8" w:space="0" w:color="auto"/>
              <w:left w:val="nil"/>
              <w:bottom w:val="nil"/>
              <w:right w:val="nil"/>
            </w:tcBorders>
            <w:noWrap/>
            <w:vAlign w:val="center"/>
            <w:hideMark/>
          </w:tcPr>
          <w:p w14:paraId="2BE3F8F6"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63D2C31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27924AE1"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324F5C3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5DA2730B"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38258231"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12005E3B"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8" w:space="0" w:color="000000"/>
              <w:right w:val="single" w:sz="8" w:space="0" w:color="auto"/>
            </w:tcBorders>
            <w:vAlign w:val="center"/>
            <w:hideMark/>
          </w:tcPr>
          <w:p w14:paraId="332BBB67"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8" w:space="0" w:color="auto"/>
              <w:right w:val="single" w:sz="8" w:space="0" w:color="auto"/>
            </w:tcBorders>
            <w:noWrap/>
            <w:vAlign w:val="center"/>
            <w:hideMark/>
          </w:tcPr>
          <w:p w14:paraId="2FC11A36"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8</w:t>
            </w:r>
          </w:p>
        </w:tc>
        <w:tc>
          <w:tcPr>
            <w:tcW w:w="936" w:type="dxa"/>
            <w:tcBorders>
              <w:top w:val="single" w:sz="8" w:space="0" w:color="auto"/>
              <w:left w:val="nil"/>
              <w:bottom w:val="nil"/>
              <w:right w:val="single" w:sz="8" w:space="0" w:color="000000"/>
            </w:tcBorders>
            <w:noWrap/>
            <w:vAlign w:val="center"/>
            <w:hideMark/>
          </w:tcPr>
          <w:p w14:paraId="1E17618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202" w:type="dxa"/>
            <w:tcBorders>
              <w:top w:val="single" w:sz="8" w:space="0" w:color="auto"/>
              <w:left w:val="nil"/>
              <w:bottom w:val="nil"/>
              <w:right w:val="nil"/>
            </w:tcBorders>
            <w:noWrap/>
            <w:vAlign w:val="center"/>
            <w:hideMark/>
          </w:tcPr>
          <w:p w14:paraId="0204948B"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20</w:t>
            </w:r>
          </w:p>
        </w:tc>
        <w:tc>
          <w:tcPr>
            <w:tcW w:w="1106" w:type="dxa"/>
            <w:tcBorders>
              <w:top w:val="nil"/>
              <w:left w:val="single" w:sz="8" w:space="0" w:color="auto"/>
              <w:bottom w:val="single" w:sz="8" w:space="0" w:color="auto"/>
              <w:right w:val="nil"/>
            </w:tcBorders>
            <w:noWrap/>
            <w:vAlign w:val="center"/>
            <w:hideMark/>
          </w:tcPr>
          <w:p w14:paraId="04C34395"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8" w:space="0" w:color="auto"/>
              <w:right w:val="single" w:sz="8" w:space="0" w:color="auto"/>
            </w:tcBorders>
            <w:noWrap/>
            <w:vAlign w:val="center"/>
            <w:hideMark/>
          </w:tcPr>
          <w:p w14:paraId="52046F9D"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nil"/>
              <w:right w:val="single" w:sz="4" w:space="0" w:color="auto"/>
            </w:tcBorders>
            <w:noWrap/>
            <w:vAlign w:val="center"/>
            <w:hideMark/>
          </w:tcPr>
          <w:p w14:paraId="0F3ACBA0"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1</w:t>
            </w:r>
          </w:p>
        </w:tc>
      </w:tr>
      <w:tr w:rsidR="00455619" w:rsidRPr="00C10D83" w14:paraId="2E07EA88" w14:textId="77777777" w:rsidTr="00D74014">
        <w:trPr>
          <w:gridAfter w:val="1"/>
          <w:wAfter w:w="7" w:type="dxa"/>
          <w:trHeight w:hRule="exact" w:val="227"/>
          <w:jc w:val="center"/>
        </w:trPr>
        <w:tc>
          <w:tcPr>
            <w:tcW w:w="1387" w:type="dxa"/>
            <w:vMerge/>
            <w:tcBorders>
              <w:top w:val="single" w:sz="8" w:space="0" w:color="auto"/>
              <w:left w:val="single" w:sz="4" w:space="0" w:color="auto"/>
              <w:bottom w:val="single" w:sz="4" w:space="0" w:color="auto"/>
              <w:right w:val="single" w:sz="8" w:space="0" w:color="auto"/>
            </w:tcBorders>
            <w:vAlign w:val="center"/>
            <w:hideMark/>
          </w:tcPr>
          <w:p w14:paraId="3C24567F" w14:textId="77777777" w:rsidR="00455619" w:rsidRPr="00C10D83" w:rsidRDefault="00455619" w:rsidP="00807E51">
            <w:pPr>
              <w:bidi w:val="0"/>
              <w:rPr>
                <w:rFonts w:ascii="Times New Roman" w:hAnsi="Times New Roman" w:cs="Times New Roman"/>
                <w:color w:val="000000"/>
              </w:rPr>
            </w:pPr>
          </w:p>
        </w:tc>
        <w:tc>
          <w:tcPr>
            <w:tcW w:w="1536" w:type="dxa"/>
            <w:vMerge/>
            <w:tcBorders>
              <w:top w:val="single" w:sz="8" w:space="0" w:color="auto"/>
              <w:left w:val="single" w:sz="8" w:space="0" w:color="auto"/>
              <w:bottom w:val="single" w:sz="4" w:space="0" w:color="auto"/>
              <w:right w:val="single" w:sz="8" w:space="0" w:color="auto"/>
            </w:tcBorders>
            <w:vAlign w:val="center"/>
            <w:hideMark/>
          </w:tcPr>
          <w:p w14:paraId="59171662" w14:textId="77777777" w:rsidR="00455619" w:rsidRPr="00C10D83" w:rsidRDefault="00455619" w:rsidP="00807E51">
            <w:pPr>
              <w:bidi w:val="0"/>
              <w:rPr>
                <w:rFonts w:ascii="Times New Roman" w:hAnsi="Times New Roman" w:cs="Times New Roman"/>
                <w:color w:val="000000"/>
              </w:rPr>
            </w:pPr>
          </w:p>
        </w:tc>
        <w:tc>
          <w:tcPr>
            <w:tcW w:w="713" w:type="dxa"/>
            <w:vMerge/>
            <w:tcBorders>
              <w:top w:val="nil"/>
              <w:left w:val="single" w:sz="8" w:space="0" w:color="auto"/>
              <w:bottom w:val="single" w:sz="4" w:space="0" w:color="auto"/>
              <w:right w:val="single" w:sz="8" w:space="0" w:color="auto"/>
            </w:tcBorders>
            <w:vAlign w:val="center"/>
            <w:hideMark/>
          </w:tcPr>
          <w:p w14:paraId="65C29C0B" w14:textId="77777777" w:rsidR="00455619" w:rsidRPr="00C10D83" w:rsidRDefault="00455619" w:rsidP="00807E51">
            <w:pPr>
              <w:bidi w:val="0"/>
              <w:rPr>
                <w:rFonts w:ascii="Times New Roman" w:hAnsi="Times New Roman" w:cs="Times New Roman"/>
                <w:color w:val="000000"/>
              </w:rPr>
            </w:pPr>
          </w:p>
        </w:tc>
        <w:tc>
          <w:tcPr>
            <w:tcW w:w="889" w:type="dxa"/>
            <w:tcBorders>
              <w:top w:val="nil"/>
              <w:left w:val="nil"/>
              <w:bottom w:val="single" w:sz="4" w:space="0" w:color="auto"/>
              <w:right w:val="single" w:sz="8" w:space="0" w:color="auto"/>
            </w:tcBorders>
            <w:noWrap/>
            <w:vAlign w:val="center"/>
            <w:hideMark/>
          </w:tcPr>
          <w:p w14:paraId="75E94828"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9</w:t>
            </w:r>
          </w:p>
        </w:tc>
        <w:tc>
          <w:tcPr>
            <w:tcW w:w="936" w:type="dxa"/>
            <w:tcBorders>
              <w:top w:val="single" w:sz="8" w:space="0" w:color="auto"/>
              <w:left w:val="nil"/>
              <w:bottom w:val="single" w:sz="4" w:space="0" w:color="auto"/>
              <w:right w:val="single" w:sz="8" w:space="0" w:color="000000"/>
            </w:tcBorders>
            <w:noWrap/>
            <w:vAlign w:val="center"/>
            <w:hideMark/>
          </w:tcPr>
          <w:p w14:paraId="11821188"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24</w:t>
            </w:r>
          </w:p>
        </w:tc>
        <w:tc>
          <w:tcPr>
            <w:tcW w:w="1202" w:type="dxa"/>
            <w:tcBorders>
              <w:top w:val="single" w:sz="8" w:space="0" w:color="auto"/>
              <w:left w:val="nil"/>
              <w:bottom w:val="single" w:sz="4" w:space="0" w:color="auto"/>
              <w:right w:val="nil"/>
            </w:tcBorders>
            <w:noWrap/>
            <w:vAlign w:val="center"/>
            <w:hideMark/>
          </w:tcPr>
          <w:p w14:paraId="45E75091" w14:textId="77777777" w:rsidR="00455619" w:rsidRPr="00C10D83" w:rsidRDefault="00455619"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20</w:t>
            </w:r>
          </w:p>
        </w:tc>
        <w:tc>
          <w:tcPr>
            <w:tcW w:w="1106" w:type="dxa"/>
            <w:tcBorders>
              <w:top w:val="nil"/>
              <w:left w:val="single" w:sz="8" w:space="0" w:color="auto"/>
              <w:bottom w:val="single" w:sz="4" w:space="0" w:color="auto"/>
              <w:right w:val="nil"/>
            </w:tcBorders>
            <w:noWrap/>
            <w:vAlign w:val="center"/>
            <w:hideMark/>
          </w:tcPr>
          <w:p w14:paraId="560AB36D"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805" w:type="dxa"/>
            <w:tcBorders>
              <w:top w:val="nil"/>
              <w:left w:val="single" w:sz="8" w:space="0" w:color="auto"/>
              <w:bottom w:val="single" w:sz="4" w:space="0" w:color="auto"/>
              <w:right w:val="single" w:sz="8" w:space="0" w:color="auto"/>
            </w:tcBorders>
            <w:noWrap/>
            <w:vAlign w:val="center"/>
            <w:hideMark/>
          </w:tcPr>
          <w:p w14:paraId="739233E3"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c>
          <w:tcPr>
            <w:tcW w:w="1169" w:type="dxa"/>
            <w:tcBorders>
              <w:top w:val="single" w:sz="8" w:space="0" w:color="auto"/>
              <w:left w:val="nil"/>
              <w:bottom w:val="single" w:sz="4" w:space="0" w:color="auto"/>
              <w:right w:val="single" w:sz="4" w:space="0" w:color="auto"/>
            </w:tcBorders>
            <w:noWrap/>
            <w:vAlign w:val="center"/>
            <w:hideMark/>
          </w:tcPr>
          <w:p w14:paraId="4ADD7CC2" w14:textId="77777777" w:rsidR="00455619" w:rsidRPr="00C10D83" w:rsidRDefault="00455619" w:rsidP="00807E51">
            <w:pPr>
              <w:bidi w:val="0"/>
              <w:jc w:val="center"/>
              <w:rPr>
                <w:rFonts w:ascii="Times New Roman" w:hAnsi="Times New Roman" w:cs="Times New Roman"/>
                <w:color w:val="000000"/>
              </w:rPr>
            </w:pPr>
            <w:r w:rsidRPr="00C10D83">
              <w:rPr>
                <w:rFonts w:ascii="Times New Roman" w:hAnsi="Times New Roman" w:cs="Times New Roman"/>
                <w:color w:val="000000"/>
              </w:rPr>
              <w:t>2</w:t>
            </w:r>
          </w:p>
        </w:tc>
      </w:tr>
    </w:tbl>
    <w:p w14:paraId="00BD24E6" w14:textId="77777777" w:rsidR="00D74014" w:rsidRPr="00C10D83" w:rsidRDefault="0077424D" w:rsidP="00D74014">
      <w:pPr>
        <w:pStyle w:val="Heading2"/>
        <w:bidi w:val="0"/>
        <w:ind w:firstLine="720"/>
        <w:jc w:val="both"/>
        <w:rPr>
          <w:rFonts w:ascii="Times New Roman" w:hAnsi="Times New Roman"/>
          <w:b w:val="0"/>
          <w:bCs w:val="0"/>
          <w:i w:val="0"/>
          <w:iCs w:val="0"/>
        </w:rPr>
      </w:pPr>
      <w:r w:rsidRPr="00C10D83">
        <w:rPr>
          <w:rFonts w:ascii="Times New Roman" w:hAnsi="Times New Roman"/>
          <w:b w:val="0"/>
          <w:bCs w:val="0"/>
          <w:i w:val="0"/>
          <w:iCs w:val="0"/>
        </w:rPr>
        <w:t xml:space="preserve">Data in table 3, illustrated that the </w:t>
      </w:r>
      <w:r w:rsidR="00677EDF" w:rsidRPr="00C10D83">
        <w:rPr>
          <w:rFonts w:ascii="Times New Roman" w:hAnsi="Times New Roman"/>
          <w:b w:val="0"/>
          <w:bCs w:val="0"/>
          <w:i w:val="0"/>
          <w:iCs w:val="0"/>
        </w:rPr>
        <w:t>fresh wt. of infested and non –</w:t>
      </w:r>
      <w:r w:rsidRPr="00C10D83">
        <w:rPr>
          <w:rFonts w:ascii="Times New Roman" w:hAnsi="Times New Roman"/>
          <w:b w:val="0"/>
          <w:bCs w:val="0"/>
          <w:i w:val="0"/>
          <w:iCs w:val="0"/>
        </w:rPr>
        <w:t xml:space="preserve">infested inflorescences together (before the </w:t>
      </w:r>
      <w:r w:rsidR="00677EDF" w:rsidRPr="00C10D83">
        <w:rPr>
          <w:rFonts w:ascii="Times New Roman" w:hAnsi="Times New Roman"/>
          <w:b w:val="0"/>
          <w:bCs w:val="0"/>
          <w:i w:val="0"/>
          <w:iCs w:val="0"/>
        </w:rPr>
        <w:t>inspection</w:t>
      </w:r>
      <w:r w:rsidRPr="00C10D83">
        <w:rPr>
          <w:rFonts w:ascii="Times New Roman" w:hAnsi="Times New Roman"/>
          <w:b w:val="0"/>
          <w:bCs w:val="0"/>
          <w:i w:val="0"/>
          <w:iCs w:val="0"/>
        </w:rPr>
        <w:t xml:space="preserve">) in El – </w:t>
      </w:r>
      <w:proofErr w:type="spellStart"/>
      <w:r w:rsidRPr="00C10D83">
        <w:rPr>
          <w:rFonts w:ascii="Times New Roman" w:hAnsi="Times New Roman"/>
          <w:b w:val="0"/>
          <w:bCs w:val="0"/>
          <w:i w:val="0"/>
          <w:iCs w:val="0"/>
        </w:rPr>
        <w:t>Beheira</w:t>
      </w:r>
      <w:proofErr w:type="spellEnd"/>
      <w:r w:rsidRPr="00C10D83">
        <w:rPr>
          <w:rFonts w:ascii="Times New Roman" w:hAnsi="Times New Roman"/>
          <w:b w:val="0"/>
          <w:bCs w:val="0"/>
          <w:i w:val="0"/>
          <w:iCs w:val="0"/>
        </w:rPr>
        <w:t xml:space="preserve"> government, across three districts and nine villages ranged from 8.02 g in Kafr – El-</w:t>
      </w:r>
      <w:r w:rsidR="00A81187" w:rsidRPr="00C10D83">
        <w:rPr>
          <w:rFonts w:ascii="Times New Roman" w:hAnsi="Times New Roman"/>
          <w:b w:val="0"/>
          <w:bCs w:val="0"/>
          <w:i w:val="0"/>
          <w:iCs w:val="0"/>
        </w:rPr>
        <w:t xml:space="preserve"> </w:t>
      </w:r>
      <w:proofErr w:type="spellStart"/>
      <w:r w:rsidR="00A81187" w:rsidRPr="00C10D83">
        <w:rPr>
          <w:rFonts w:ascii="Times New Roman" w:hAnsi="Times New Roman"/>
          <w:b w:val="0"/>
          <w:bCs w:val="0"/>
          <w:i w:val="0"/>
          <w:iCs w:val="0"/>
        </w:rPr>
        <w:t>Dawar</w:t>
      </w:r>
      <w:proofErr w:type="spellEnd"/>
      <w:r w:rsidR="00A81187" w:rsidRPr="00C10D83">
        <w:rPr>
          <w:rFonts w:ascii="Times New Roman" w:hAnsi="Times New Roman"/>
          <w:b w:val="0"/>
          <w:bCs w:val="0"/>
          <w:i w:val="0"/>
          <w:iCs w:val="0"/>
        </w:rPr>
        <w:t xml:space="preserve"> district, </w:t>
      </w:r>
      <w:proofErr w:type="spellStart"/>
      <w:r w:rsidR="00A81187" w:rsidRPr="00C10D83">
        <w:rPr>
          <w:rFonts w:ascii="Times New Roman" w:hAnsi="Times New Roman"/>
          <w:b w:val="0"/>
          <w:bCs w:val="0"/>
          <w:i w:val="0"/>
          <w:iCs w:val="0"/>
        </w:rPr>
        <w:t>Zerbiny</w:t>
      </w:r>
      <w:proofErr w:type="spellEnd"/>
      <w:r w:rsidR="00A81187" w:rsidRPr="00C10D83">
        <w:rPr>
          <w:rFonts w:ascii="Times New Roman" w:hAnsi="Times New Roman"/>
          <w:b w:val="0"/>
          <w:bCs w:val="0"/>
          <w:i w:val="0"/>
          <w:iCs w:val="0"/>
        </w:rPr>
        <w:t xml:space="preserve"> village 9.04 g in Damanhur district, Al- </w:t>
      </w:r>
      <w:proofErr w:type="spellStart"/>
      <w:r w:rsidR="00A81187" w:rsidRPr="00C10D83">
        <w:rPr>
          <w:rFonts w:ascii="Times New Roman" w:hAnsi="Times New Roman"/>
          <w:b w:val="0"/>
          <w:bCs w:val="0"/>
          <w:i w:val="0"/>
          <w:iCs w:val="0"/>
        </w:rPr>
        <w:t>Hagainaya</w:t>
      </w:r>
      <w:proofErr w:type="spellEnd"/>
      <w:r w:rsidR="00A81187" w:rsidRPr="00C10D83">
        <w:rPr>
          <w:rFonts w:ascii="Times New Roman" w:hAnsi="Times New Roman"/>
          <w:b w:val="0"/>
          <w:bCs w:val="0"/>
          <w:i w:val="0"/>
          <w:iCs w:val="0"/>
        </w:rPr>
        <w:t xml:space="preserve"> village. In Kafr El-Sheikh government, Sakha district, across nine sites in the Research farm, the fresh wt. of infested and non –infested inflorescences ranged from 8.26 g in </w:t>
      </w:r>
      <w:proofErr w:type="spellStart"/>
      <w:r w:rsidR="00A81187" w:rsidRPr="00C10D83">
        <w:rPr>
          <w:rFonts w:ascii="Times New Roman" w:hAnsi="Times New Roman"/>
          <w:b w:val="0"/>
          <w:bCs w:val="0"/>
          <w:i w:val="0"/>
          <w:iCs w:val="0"/>
        </w:rPr>
        <w:t>Hamrawy</w:t>
      </w:r>
      <w:proofErr w:type="spellEnd"/>
      <w:r w:rsidR="00A81187" w:rsidRPr="00C10D83">
        <w:rPr>
          <w:rFonts w:ascii="Times New Roman" w:hAnsi="Times New Roman"/>
          <w:b w:val="0"/>
          <w:bCs w:val="0"/>
          <w:i w:val="0"/>
          <w:iCs w:val="0"/>
        </w:rPr>
        <w:t xml:space="preserve">, site 8 to 11.48 g in both </w:t>
      </w:r>
      <w:proofErr w:type="spellStart"/>
      <w:r w:rsidR="00A81187"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1, site2 and </w:t>
      </w:r>
      <w:proofErr w:type="spellStart"/>
      <w:r w:rsidR="00A81187"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2 site 5. While the fresh wt. of infested inflorescences (after the </w:t>
      </w:r>
      <w:r w:rsidR="00677EDF" w:rsidRPr="00C10D83">
        <w:rPr>
          <w:rFonts w:ascii="Times New Roman" w:hAnsi="Times New Roman"/>
          <w:b w:val="0"/>
          <w:bCs w:val="0"/>
          <w:i w:val="0"/>
          <w:iCs w:val="0"/>
        </w:rPr>
        <w:t>inspection</w:t>
      </w:r>
      <w:r w:rsidR="00A81187" w:rsidRPr="00C10D83">
        <w:rPr>
          <w:rFonts w:ascii="Times New Roman" w:hAnsi="Times New Roman"/>
          <w:b w:val="0"/>
          <w:bCs w:val="0"/>
          <w:i w:val="0"/>
          <w:iCs w:val="0"/>
        </w:rPr>
        <w:t xml:space="preserve">) in El – </w:t>
      </w:r>
      <w:proofErr w:type="spellStart"/>
      <w:r w:rsidR="00A81187" w:rsidRPr="00C10D83">
        <w:rPr>
          <w:rFonts w:ascii="Times New Roman" w:hAnsi="Times New Roman"/>
          <w:b w:val="0"/>
          <w:bCs w:val="0"/>
          <w:i w:val="0"/>
          <w:iCs w:val="0"/>
        </w:rPr>
        <w:t>Beheira</w:t>
      </w:r>
      <w:proofErr w:type="spellEnd"/>
      <w:r w:rsidR="00A81187" w:rsidRPr="00C10D83">
        <w:rPr>
          <w:rFonts w:ascii="Times New Roman" w:hAnsi="Times New Roman"/>
          <w:b w:val="0"/>
          <w:bCs w:val="0"/>
          <w:i w:val="0"/>
          <w:iCs w:val="0"/>
        </w:rPr>
        <w:t xml:space="preserve"> governorate, across the three districts , and nine villages ranged from 7.0 g in both Bolin and </w:t>
      </w:r>
      <w:proofErr w:type="spellStart"/>
      <w:r w:rsidR="0056676E" w:rsidRPr="00C10D83">
        <w:rPr>
          <w:rFonts w:ascii="Times New Roman" w:hAnsi="Times New Roman"/>
          <w:b w:val="0"/>
          <w:bCs w:val="0"/>
          <w:i w:val="0"/>
          <w:iCs w:val="0"/>
        </w:rPr>
        <w:t>Zarbiny</w:t>
      </w:r>
      <w:proofErr w:type="spellEnd"/>
      <w:r w:rsidR="0056676E" w:rsidRPr="00C10D83">
        <w:rPr>
          <w:rFonts w:ascii="Times New Roman" w:hAnsi="Times New Roman"/>
          <w:b w:val="0"/>
          <w:bCs w:val="0"/>
          <w:i w:val="0"/>
          <w:iCs w:val="0"/>
        </w:rPr>
        <w:t xml:space="preserve"> village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El-Dawar district to 8.2 g in Damanhur district Al- </w:t>
      </w:r>
      <w:proofErr w:type="spellStart"/>
      <w:r w:rsidR="0056676E" w:rsidRPr="00C10D83">
        <w:rPr>
          <w:rFonts w:ascii="Times New Roman" w:hAnsi="Times New Roman"/>
          <w:b w:val="0"/>
          <w:bCs w:val="0"/>
          <w:i w:val="0"/>
          <w:iCs w:val="0"/>
        </w:rPr>
        <w:t>Hagainaya</w:t>
      </w:r>
      <w:proofErr w:type="spellEnd"/>
      <w:r w:rsidR="0056676E" w:rsidRPr="00C10D83">
        <w:rPr>
          <w:rFonts w:ascii="Times New Roman" w:hAnsi="Times New Roman"/>
          <w:b w:val="0"/>
          <w:bCs w:val="0"/>
          <w:i w:val="0"/>
          <w:iCs w:val="0"/>
        </w:rPr>
        <w:t xml:space="preserve"> village; and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w:t>
      </w:r>
      <w:proofErr w:type="spellStart"/>
      <w:r w:rsidR="0056676E" w:rsidRPr="00C10D83">
        <w:rPr>
          <w:rFonts w:ascii="Times New Roman" w:hAnsi="Times New Roman"/>
          <w:b w:val="0"/>
          <w:bCs w:val="0"/>
          <w:i w:val="0"/>
          <w:iCs w:val="0"/>
        </w:rPr>
        <w:t>El-sheikh</w:t>
      </w:r>
      <w:proofErr w:type="spellEnd"/>
      <w:r w:rsidR="0056676E" w:rsidRPr="00C10D83">
        <w:rPr>
          <w:rFonts w:ascii="Times New Roman" w:hAnsi="Times New Roman"/>
          <w:b w:val="0"/>
          <w:bCs w:val="0"/>
          <w:i w:val="0"/>
          <w:iCs w:val="0"/>
        </w:rPr>
        <w:t xml:space="preserve"> government, Sakha </w:t>
      </w:r>
      <w:proofErr w:type="spellStart"/>
      <w:r w:rsidR="0056676E" w:rsidRPr="00C10D83">
        <w:rPr>
          <w:rFonts w:ascii="Times New Roman" w:hAnsi="Times New Roman"/>
          <w:b w:val="0"/>
          <w:bCs w:val="0"/>
          <w:i w:val="0"/>
          <w:iCs w:val="0"/>
        </w:rPr>
        <w:t>didtrict</w:t>
      </w:r>
      <w:proofErr w:type="spellEnd"/>
      <w:r w:rsidR="0056676E" w:rsidRPr="00C10D83">
        <w:rPr>
          <w:rFonts w:ascii="Times New Roman" w:hAnsi="Times New Roman"/>
          <w:b w:val="0"/>
          <w:bCs w:val="0"/>
          <w:i w:val="0"/>
          <w:iCs w:val="0"/>
        </w:rPr>
        <w:t xml:space="preserve">, across nine site in the Res. Farm, the fresh wt. of infested ranged from 7.2 g in </w:t>
      </w:r>
      <w:proofErr w:type="spellStart"/>
      <w:r w:rsidR="0056676E" w:rsidRPr="00C10D83">
        <w:rPr>
          <w:rFonts w:ascii="Times New Roman" w:hAnsi="Times New Roman"/>
          <w:b w:val="0"/>
          <w:bCs w:val="0"/>
          <w:i w:val="0"/>
          <w:iCs w:val="0"/>
        </w:rPr>
        <w:t>Hamrawy</w:t>
      </w:r>
      <w:proofErr w:type="spellEnd"/>
      <w:r w:rsidR="0056676E" w:rsidRPr="00C10D83">
        <w:rPr>
          <w:rFonts w:ascii="Times New Roman" w:hAnsi="Times New Roman"/>
          <w:b w:val="0"/>
          <w:bCs w:val="0"/>
          <w:i w:val="0"/>
          <w:iCs w:val="0"/>
        </w:rPr>
        <w:t xml:space="preserve">, site 8 to both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1, sit 2 and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2, site 5 by 10.0 g.</w:t>
      </w:r>
    </w:p>
    <w:p w14:paraId="733D3596" w14:textId="5A960B0B" w:rsidR="00D74014" w:rsidRPr="006D7225" w:rsidRDefault="00D74014" w:rsidP="00D74014">
      <w:pPr>
        <w:pStyle w:val="Heading2"/>
        <w:bidi w:val="0"/>
        <w:ind w:left="1276" w:hanging="1276"/>
        <w:rPr>
          <w:rFonts w:ascii="Times New Roman" w:hAnsi="Times New Roman"/>
          <w:b w:val="0"/>
          <w:bCs w:val="0"/>
          <w:i w:val="0"/>
          <w:iCs w:val="0"/>
          <w:lang w:bidi="ar-EG"/>
        </w:rPr>
      </w:pPr>
      <w:r w:rsidRPr="006D7225">
        <w:rPr>
          <w:rFonts w:ascii="Times New Roman" w:hAnsi="Times New Roman"/>
          <w:b w:val="0"/>
          <w:bCs w:val="0"/>
          <w:i w:val="0"/>
          <w:iCs w:val="0"/>
        </w:rPr>
        <w:t xml:space="preserve">Table (3): Effect of insect infestation on inflorescence weight and seed production of </w:t>
      </w:r>
      <w:r w:rsidRPr="00724146">
        <w:rPr>
          <w:rFonts w:ascii="Times New Roman" w:hAnsi="Times New Roman"/>
          <w:b w:val="0"/>
          <w:bCs w:val="0"/>
        </w:rPr>
        <w:t xml:space="preserve">Silybum </w:t>
      </w:r>
      <w:r w:rsidR="006D7225" w:rsidRPr="00724146">
        <w:rPr>
          <w:rFonts w:ascii="Times New Roman" w:hAnsi="Times New Roman"/>
          <w:b w:val="0"/>
          <w:bCs w:val="0"/>
        </w:rPr>
        <w:t>marianum</w:t>
      </w:r>
      <w:r w:rsidR="006D7225" w:rsidRPr="006D7225">
        <w:rPr>
          <w:rFonts w:ascii="Times New Roman" w:hAnsi="Times New Roman"/>
          <w:b w:val="0"/>
          <w:bCs w:val="0"/>
          <w:i w:val="0"/>
          <w:iCs w:val="0"/>
        </w:rPr>
        <w:t xml:space="preserve"> during</w:t>
      </w:r>
      <w:r w:rsidRPr="006D7225">
        <w:rPr>
          <w:rFonts w:ascii="Times New Roman" w:hAnsi="Times New Roman"/>
          <w:b w:val="0"/>
          <w:bCs w:val="0"/>
          <w:i w:val="0"/>
          <w:iCs w:val="0"/>
        </w:rPr>
        <w:t xml:space="preserve"> the 2023/2024 growing season</w:t>
      </w:r>
    </w:p>
    <w:tbl>
      <w:tblPr>
        <w:tblW w:w="10407" w:type="dxa"/>
        <w:jc w:val="center"/>
        <w:tblLook w:val="04A0" w:firstRow="1" w:lastRow="0" w:firstColumn="1" w:lastColumn="0" w:noHBand="0" w:noVBand="1"/>
      </w:tblPr>
      <w:tblGrid>
        <w:gridCol w:w="1230"/>
        <w:gridCol w:w="1229"/>
        <w:gridCol w:w="661"/>
        <w:gridCol w:w="766"/>
        <w:gridCol w:w="1515"/>
        <w:gridCol w:w="1404"/>
        <w:gridCol w:w="1330"/>
        <w:gridCol w:w="1089"/>
        <w:gridCol w:w="1183"/>
      </w:tblGrid>
      <w:tr w:rsidR="00D74014" w:rsidRPr="00C10D83" w14:paraId="150A3DD7" w14:textId="77777777" w:rsidTr="00807E51">
        <w:trPr>
          <w:trHeight w:hRule="exact" w:val="1033"/>
          <w:jc w:val="center"/>
        </w:trPr>
        <w:tc>
          <w:tcPr>
            <w:tcW w:w="1230" w:type="dxa"/>
            <w:tcBorders>
              <w:top w:val="single" w:sz="8" w:space="0" w:color="auto"/>
              <w:left w:val="single" w:sz="8" w:space="0" w:color="auto"/>
              <w:bottom w:val="nil"/>
              <w:right w:val="nil"/>
            </w:tcBorders>
            <w:noWrap/>
            <w:vAlign w:val="center"/>
            <w:hideMark/>
          </w:tcPr>
          <w:p w14:paraId="0E3DB7E1" w14:textId="77777777"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229" w:type="dxa"/>
            <w:tcBorders>
              <w:top w:val="single" w:sz="8" w:space="0" w:color="auto"/>
              <w:left w:val="single" w:sz="8" w:space="0" w:color="auto"/>
              <w:bottom w:val="single" w:sz="8" w:space="0" w:color="000000"/>
              <w:right w:val="single" w:sz="8" w:space="0" w:color="auto"/>
            </w:tcBorders>
            <w:noWrap/>
            <w:vAlign w:val="center"/>
            <w:hideMark/>
          </w:tcPr>
          <w:p w14:paraId="70C3DF78" w14:textId="77777777"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427" w:type="dxa"/>
            <w:gridSpan w:val="2"/>
            <w:tcBorders>
              <w:top w:val="single" w:sz="8" w:space="0" w:color="auto"/>
              <w:left w:val="nil"/>
              <w:bottom w:val="single" w:sz="8" w:space="0" w:color="000000"/>
              <w:right w:val="single" w:sz="8" w:space="0" w:color="000000"/>
            </w:tcBorders>
            <w:noWrap/>
            <w:vAlign w:val="center"/>
            <w:hideMark/>
          </w:tcPr>
          <w:p w14:paraId="2560E94B"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515" w:type="dxa"/>
            <w:tcBorders>
              <w:top w:val="single" w:sz="8" w:space="0" w:color="auto"/>
              <w:left w:val="single" w:sz="8" w:space="0" w:color="auto"/>
              <w:bottom w:val="single" w:sz="8" w:space="0" w:color="000000"/>
              <w:right w:val="single" w:sz="8" w:space="0" w:color="000000"/>
            </w:tcBorders>
            <w:noWrap/>
            <w:vAlign w:val="center"/>
            <w:hideMark/>
          </w:tcPr>
          <w:p w14:paraId="11E2AEE7" w14:textId="77777777"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proofErr w:type="gram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proofErr w:type="gram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404" w:type="dxa"/>
            <w:tcBorders>
              <w:top w:val="single" w:sz="8" w:space="0" w:color="auto"/>
              <w:left w:val="single" w:sz="8" w:space="0" w:color="auto"/>
              <w:bottom w:val="single" w:sz="8" w:space="0" w:color="000000"/>
              <w:right w:val="single" w:sz="8" w:space="0" w:color="000000"/>
            </w:tcBorders>
            <w:noWrap/>
            <w:vAlign w:val="center"/>
            <w:hideMark/>
          </w:tcPr>
          <w:p w14:paraId="405C806D" w14:textId="77777777"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proofErr w:type="gram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proofErr w:type="gram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330" w:type="dxa"/>
            <w:tcBorders>
              <w:top w:val="single" w:sz="8" w:space="0" w:color="auto"/>
              <w:left w:val="nil"/>
              <w:bottom w:val="single" w:sz="4" w:space="0" w:color="auto"/>
              <w:right w:val="single" w:sz="8" w:space="0" w:color="auto"/>
            </w:tcBorders>
            <w:noWrap/>
            <w:vAlign w:val="center"/>
            <w:hideMark/>
          </w:tcPr>
          <w:p w14:paraId="37B7AB64" w14:textId="77777777" w:rsidR="00D74014" w:rsidRPr="00C10D83" w:rsidRDefault="00D74014" w:rsidP="00807E51">
            <w:pPr>
              <w:bidi w:val="0"/>
              <w:ind w:right="-51"/>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089" w:type="dxa"/>
            <w:tcBorders>
              <w:top w:val="single" w:sz="8" w:space="0" w:color="auto"/>
              <w:left w:val="nil"/>
              <w:bottom w:val="single" w:sz="4" w:space="0" w:color="auto"/>
              <w:right w:val="nil"/>
            </w:tcBorders>
            <w:noWrap/>
            <w:vAlign w:val="center"/>
            <w:hideMark/>
          </w:tcPr>
          <w:p w14:paraId="1C36F458" w14:textId="77777777" w:rsidR="00D74014" w:rsidRPr="00C10D83" w:rsidRDefault="00D74014" w:rsidP="00807E51">
            <w:pPr>
              <w:bidi w:val="0"/>
              <w:ind w:left="-87" w:right="-122"/>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183" w:type="dxa"/>
            <w:tcBorders>
              <w:top w:val="single" w:sz="8" w:space="0" w:color="auto"/>
              <w:left w:val="single" w:sz="8" w:space="0" w:color="auto"/>
              <w:bottom w:val="single" w:sz="4" w:space="0" w:color="auto"/>
              <w:right w:val="single" w:sz="8" w:space="0" w:color="auto"/>
            </w:tcBorders>
            <w:noWrap/>
            <w:vAlign w:val="center"/>
            <w:hideMark/>
          </w:tcPr>
          <w:p w14:paraId="0348A5B8" w14:textId="77777777" w:rsidR="00D74014" w:rsidRPr="00C10D83" w:rsidRDefault="00D74014" w:rsidP="00807E51">
            <w:pPr>
              <w:bidi w:val="0"/>
              <w:ind w:left="-88" w:right="-73"/>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14:paraId="5878E478" w14:textId="77777777" w:rsidTr="00807E51">
        <w:trPr>
          <w:trHeight w:hRule="exact" w:val="227"/>
          <w:jc w:val="center"/>
        </w:trPr>
        <w:tc>
          <w:tcPr>
            <w:tcW w:w="1230" w:type="dxa"/>
            <w:vMerge w:val="restart"/>
            <w:tcBorders>
              <w:top w:val="single" w:sz="8" w:space="0" w:color="auto"/>
              <w:left w:val="single" w:sz="8" w:space="0" w:color="auto"/>
              <w:bottom w:val="single" w:sz="8" w:space="0" w:color="000000"/>
              <w:right w:val="single" w:sz="8" w:space="0" w:color="auto"/>
            </w:tcBorders>
            <w:noWrap/>
            <w:vAlign w:val="center"/>
            <w:hideMark/>
          </w:tcPr>
          <w:p w14:paraId="44F32B36" w14:textId="77777777"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lastRenderedPageBreak/>
              <w:t>Beheira</w:t>
            </w:r>
            <w:proofErr w:type="spellEnd"/>
          </w:p>
        </w:tc>
        <w:tc>
          <w:tcPr>
            <w:tcW w:w="1229" w:type="dxa"/>
            <w:vMerge w:val="restart"/>
            <w:tcBorders>
              <w:top w:val="nil"/>
              <w:left w:val="nil"/>
              <w:bottom w:val="single" w:sz="8" w:space="0" w:color="000000"/>
              <w:right w:val="single" w:sz="8" w:space="0" w:color="auto"/>
            </w:tcBorders>
            <w:noWrap/>
            <w:vAlign w:val="center"/>
            <w:hideMark/>
          </w:tcPr>
          <w:p w14:paraId="3FCD99BF" w14:textId="77777777"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lastRenderedPageBreak/>
              <w:t>Damanhur</w:t>
            </w:r>
          </w:p>
        </w:tc>
        <w:tc>
          <w:tcPr>
            <w:tcW w:w="1427" w:type="dxa"/>
            <w:gridSpan w:val="2"/>
            <w:tcBorders>
              <w:top w:val="single" w:sz="8" w:space="0" w:color="auto"/>
              <w:left w:val="nil"/>
              <w:bottom w:val="single" w:sz="8" w:space="0" w:color="auto"/>
              <w:right w:val="single" w:sz="8" w:space="0" w:color="000000"/>
            </w:tcBorders>
            <w:noWrap/>
            <w:vAlign w:val="center"/>
            <w:hideMark/>
          </w:tcPr>
          <w:p w14:paraId="4D901A24" w14:textId="77777777"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Al-Abadia</w:t>
            </w:r>
          </w:p>
        </w:tc>
        <w:tc>
          <w:tcPr>
            <w:tcW w:w="1515" w:type="dxa"/>
            <w:tcBorders>
              <w:top w:val="single" w:sz="8" w:space="0" w:color="auto"/>
              <w:left w:val="nil"/>
              <w:bottom w:val="nil"/>
              <w:right w:val="single" w:sz="8" w:space="0" w:color="000000"/>
            </w:tcBorders>
            <w:noWrap/>
            <w:vAlign w:val="center"/>
            <w:hideMark/>
          </w:tcPr>
          <w:p w14:paraId="2C47A42E"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14:paraId="53724F0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single" w:sz="4" w:space="0" w:color="auto"/>
              <w:left w:val="nil"/>
              <w:bottom w:val="single" w:sz="8" w:space="0" w:color="auto"/>
              <w:right w:val="single" w:sz="8" w:space="0" w:color="auto"/>
            </w:tcBorders>
            <w:noWrap/>
            <w:vAlign w:val="center"/>
            <w:hideMark/>
          </w:tcPr>
          <w:p w14:paraId="634EA2F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089" w:type="dxa"/>
            <w:tcBorders>
              <w:top w:val="single" w:sz="4" w:space="0" w:color="auto"/>
              <w:left w:val="nil"/>
              <w:bottom w:val="single" w:sz="8" w:space="0" w:color="auto"/>
              <w:right w:val="nil"/>
            </w:tcBorders>
            <w:noWrap/>
            <w:vAlign w:val="center"/>
            <w:hideMark/>
          </w:tcPr>
          <w:p w14:paraId="5ACF05B8"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0.42</w:t>
            </w:r>
          </w:p>
        </w:tc>
        <w:tc>
          <w:tcPr>
            <w:tcW w:w="1183" w:type="dxa"/>
            <w:tcBorders>
              <w:top w:val="single" w:sz="4" w:space="0" w:color="auto"/>
              <w:left w:val="single" w:sz="8" w:space="0" w:color="auto"/>
              <w:bottom w:val="single" w:sz="8" w:space="0" w:color="auto"/>
              <w:right w:val="single" w:sz="8" w:space="0" w:color="auto"/>
            </w:tcBorders>
            <w:noWrap/>
            <w:vAlign w:val="center"/>
            <w:hideMark/>
          </w:tcPr>
          <w:p w14:paraId="531B46D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14:paraId="35BD1F5D"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30E1A4F0"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nil"/>
              <w:bottom w:val="single" w:sz="8" w:space="0" w:color="000000"/>
              <w:right w:val="single" w:sz="8" w:space="0" w:color="auto"/>
            </w:tcBorders>
            <w:vAlign w:val="center"/>
            <w:hideMark/>
          </w:tcPr>
          <w:p w14:paraId="5B8160C1"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0D69B697"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515" w:type="dxa"/>
            <w:tcBorders>
              <w:top w:val="single" w:sz="8" w:space="0" w:color="auto"/>
              <w:left w:val="nil"/>
              <w:bottom w:val="single" w:sz="8" w:space="0" w:color="auto"/>
              <w:right w:val="single" w:sz="8" w:space="0" w:color="000000"/>
            </w:tcBorders>
            <w:noWrap/>
            <w:vAlign w:val="center"/>
            <w:hideMark/>
          </w:tcPr>
          <w:p w14:paraId="2B8E769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404" w:type="dxa"/>
            <w:tcBorders>
              <w:top w:val="single" w:sz="8" w:space="0" w:color="auto"/>
              <w:left w:val="nil"/>
              <w:bottom w:val="single" w:sz="8" w:space="0" w:color="auto"/>
              <w:right w:val="single" w:sz="8" w:space="0" w:color="000000"/>
            </w:tcBorders>
            <w:noWrap/>
            <w:vAlign w:val="center"/>
            <w:hideMark/>
          </w:tcPr>
          <w:p w14:paraId="1368D12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14:paraId="372DA66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089" w:type="dxa"/>
            <w:tcBorders>
              <w:top w:val="nil"/>
              <w:left w:val="nil"/>
              <w:bottom w:val="single" w:sz="8" w:space="0" w:color="auto"/>
              <w:right w:val="nil"/>
            </w:tcBorders>
            <w:noWrap/>
            <w:vAlign w:val="center"/>
            <w:hideMark/>
          </w:tcPr>
          <w:p w14:paraId="6D54BAD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183" w:type="dxa"/>
            <w:tcBorders>
              <w:top w:val="nil"/>
              <w:left w:val="single" w:sz="8" w:space="0" w:color="auto"/>
              <w:bottom w:val="single" w:sz="8" w:space="0" w:color="auto"/>
              <w:right w:val="single" w:sz="8" w:space="0" w:color="auto"/>
            </w:tcBorders>
            <w:noWrap/>
            <w:vAlign w:val="center"/>
            <w:hideMark/>
          </w:tcPr>
          <w:p w14:paraId="668FCD2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14:paraId="11D85553"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33690B5A"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nil"/>
              <w:bottom w:val="single" w:sz="8" w:space="0" w:color="000000"/>
              <w:right w:val="single" w:sz="8" w:space="0" w:color="auto"/>
            </w:tcBorders>
            <w:vAlign w:val="center"/>
            <w:hideMark/>
          </w:tcPr>
          <w:p w14:paraId="5FE549FE"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7A548E5B"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Hagainaya</w:t>
            </w:r>
          </w:p>
        </w:tc>
        <w:tc>
          <w:tcPr>
            <w:tcW w:w="1515" w:type="dxa"/>
            <w:tcBorders>
              <w:top w:val="single" w:sz="8" w:space="0" w:color="auto"/>
              <w:left w:val="nil"/>
              <w:bottom w:val="single" w:sz="8" w:space="0" w:color="auto"/>
              <w:right w:val="single" w:sz="8" w:space="0" w:color="000000"/>
            </w:tcBorders>
            <w:noWrap/>
            <w:vAlign w:val="center"/>
            <w:hideMark/>
          </w:tcPr>
          <w:p w14:paraId="18E6274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404" w:type="dxa"/>
            <w:tcBorders>
              <w:top w:val="single" w:sz="8" w:space="0" w:color="auto"/>
              <w:left w:val="nil"/>
              <w:bottom w:val="single" w:sz="8" w:space="0" w:color="auto"/>
              <w:right w:val="single" w:sz="8" w:space="0" w:color="000000"/>
            </w:tcBorders>
            <w:noWrap/>
            <w:vAlign w:val="center"/>
            <w:hideMark/>
          </w:tcPr>
          <w:p w14:paraId="507DB02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330" w:type="dxa"/>
            <w:tcBorders>
              <w:top w:val="nil"/>
              <w:left w:val="nil"/>
              <w:bottom w:val="single" w:sz="8" w:space="0" w:color="auto"/>
              <w:right w:val="single" w:sz="8" w:space="0" w:color="auto"/>
            </w:tcBorders>
            <w:noWrap/>
            <w:vAlign w:val="center"/>
            <w:hideMark/>
          </w:tcPr>
          <w:p w14:paraId="00DA939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089" w:type="dxa"/>
            <w:tcBorders>
              <w:top w:val="nil"/>
              <w:left w:val="nil"/>
              <w:bottom w:val="single" w:sz="8" w:space="0" w:color="auto"/>
              <w:right w:val="nil"/>
            </w:tcBorders>
            <w:noWrap/>
            <w:vAlign w:val="center"/>
            <w:hideMark/>
          </w:tcPr>
          <w:p w14:paraId="5C5CEB22"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183" w:type="dxa"/>
            <w:tcBorders>
              <w:top w:val="nil"/>
              <w:left w:val="single" w:sz="8" w:space="0" w:color="auto"/>
              <w:bottom w:val="single" w:sz="8" w:space="0" w:color="auto"/>
              <w:right w:val="single" w:sz="8" w:space="0" w:color="auto"/>
            </w:tcBorders>
            <w:noWrap/>
            <w:vAlign w:val="center"/>
            <w:hideMark/>
          </w:tcPr>
          <w:p w14:paraId="73B56B0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554494B8"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334DF9D7" w14:textId="77777777" w:rsidR="00D74014" w:rsidRPr="00C10D83" w:rsidRDefault="00D74014" w:rsidP="00807E51">
            <w:pPr>
              <w:bidi w:val="0"/>
              <w:rPr>
                <w:rFonts w:ascii="Times New Roman" w:hAnsi="Times New Roman" w:cs="Times New Roman"/>
                <w:color w:val="000000"/>
              </w:rPr>
            </w:pPr>
          </w:p>
        </w:tc>
        <w:tc>
          <w:tcPr>
            <w:tcW w:w="1229" w:type="dxa"/>
            <w:vMerge w:val="restart"/>
            <w:tcBorders>
              <w:top w:val="nil"/>
              <w:left w:val="nil"/>
              <w:bottom w:val="nil"/>
              <w:right w:val="single" w:sz="8" w:space="0" w:color="auto"/>
            </w:tcBorders>
            <w:noWrap/>
            <w:vAlign w:val="center"/>
            <w:hideMark/>
          </w:tcPr>
          <w:p w14:paraId="517678C8" w14:textId="77777777"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14:paraId="49047C07" w14:textId="77777777"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14:paraId="4C16FD8C"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515" w:type="dxa"/>
            <w:tcBorders>
              <w:top w:val="single" w:sz="8" w:space="0" w:color="auto"/>
              <w:left w:val="nil"/>
              <w:bottom w:val="single" w:sz="8" w:space="0" w:color="auto"/>
              <w:right w:val="single" w:sz="8" w:space="0" w:color="000000"/>
            </w:tcBorders>
            <w:noWrap/>
            <w:vAlign w:val="center"/>
            <w:hideMark/>
          </w:tcPr>
          <w:p w14:paraId="2909B80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8.56</w:t>
            </w:r>
          </w:p>
        </w:tc>
        <w:tc>
          <w:tcPr>
            <w:tcW w:w="1404" w:type="dxa"/>
            <w:tcBorders>
              <w:top w:val="single" w:sz="8" w:space="0" w:color="auto"/>
              <w:left w:val="nil"/>
              <w:bottom w:val="single" w:sz="8" w:space="0" w:color="auto"/>
              <w:right w:val="single" w:sz="8" w:space="0" w:color="000000"/>
            </w:tcBorders>
            <w:noWrap/>
            <w:vAlign w:val="center"/>
            <w:hideMark/>
          </w:tcPr>
          <w:p w14:paraId="74E4D78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330" w:type="dxa"/>
            <w:tcBorders>
              <w:top w:val="nil"/>
              <w:left w:val="nil"/>
              <w:bottom w:val="single" w:sz="8" w:space="0" w:color="auto"/>
              <w:right w:val="single" w:sz="8" w:space="0" w:color="auto"/>
            </w:tcBorders>
            <w:noWrap/>
            <w:vAlign w:val="center"/>
            <w:hideMark/>
          </w:tcPr>
          <w:p w14:paraId="0A2D35BB"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250</w:t>
            </w:r>
          </w:p>
        </w:tc>
        <w:tc>
          <w:tcPr>
            <w:tcW w:w="1089" w:type="dxa"/>
            <w:tcBorders>
              <w:top w:val="nil"/>
              <w:left w:val="nil"/>
              <w:bottom w:val="single" w:sz="8" w:space="0" w:color="auto"/>
              <w:right w:val="nil"/>
            </w:tcBorders>
            <w:noWrap/>
            <w:vAlign w:val="center"/>
            <w:hideMark/>
          </w:tcPr>
          <w:p w14:paraId="0372F8C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183" w:type="dxa"/>
            <w:tcBorders>
              <w:top w:val="nil"/>
              <w:left w:val="single" w:sz="8" w:space="0" w:color="auto"/>
              <w:bottom w:val="single" w:sz="8" w:space="0" w:color="auto"/>
              <w:right w:val="single" w:sz="8" w:space="0" w:color="auto"/>
            </w:tcBorders>
            <w:noWrap/>
            <w:vAlign w:val="center"/>
            <w:hideMark/>
          </w:tcPr>
          <w:p w14:paraId="6CBE22A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30C2F6B7"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430A4344"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nil"/>
              <w:bottom w:val="nil"/>
              <w:right w:val="single" w:sz="8" w:space="0" w:color="auto"/>
            </w:tcBorders>
            <w:vAlign w:val="center"/>
            <w:hideMark/>
          </w:tcPr>
          <w:p w14:paraId="7BC35B2B"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108D8E2A"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Breidan Mansour</w:t>
            </w:r>
          </w:p>
        </w:tc>
        <w:tc>
          <w:tcPr>
            <w:tcW w:w="1515" w:type="dxa"/>
            <w:tcBorders>
              <w:top w:val="single" w:sz="8" w:space="0" w:color="auto"/>
              <w:left w:val="nil"/>
              <w:bottom w:val="single" w:sz="8" w:space="0" w:color="auto"/>
              <w:right w:val="single" w:sz="8" w:space="0" w:color="000000"/>
            </w:tcBorders>
            <w:noWrap/>
            <w:vAlign w:val="center"/>
            <w:hideMark/>
          </w:tcPr>
          <w:p w14:paraId="21939962"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6.16</w:t>
            </w:r>
          </w:p>
        </w:tc>
        <w:tc>
          <w:tcPr>
            <w:tcW w:w="1404" w:type="dxa"/>
            <w:tcBorders>
              <w:top w:val="single" w:sz="8" w:space="0" w:color="auto"/>
              <w:left w:val="nil"/>
              <w:bottom w:val="single" w:sz="8" w:space="0" w:color="auto"/>
              <w:right w:val="single" w:sz="8" w:space="0" w:color="000000"/>
            </w:tcBorders>
            <w:noWrap/>
            <w:vAlign w:val="center"/>
            <w:hideMark/>
          </w:tcPr>
          <w:p w14:paraId="366FF9F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5.6</w:t>
            </w:r>
          </w:p>
        </w:tc>
        <w:tc>
          <w:tcPr>
            <w:tcW w:w="1330" w:type="dxa"/>
            <w:tcBorders>
              <w:top w:val="nil"/>
              <w:left w:val="nil"/>
              <w:bottom w:val="single" w:sz="8" w:space="0" w:color="auto"/>
              <w:right w:val="single" w:sz="8" w:space="0" w:color="auto"/>
            </w:tcBorders>
            <w:noWrap/>
            <w:vAlign w:val="center"/>
            <w:hideMark/>
          </w:tcPr>
          <w:p w14:paraId="00D4C5B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176</w:t>
            </w:r>
          </w:p>
        </w:tc>
        <w:tc>
          <w:tcPr>
            <w:tcW w:w="1089" w:type="dxa"/>
            <w:tcBorders>
              <w:top w:val="nil"/>
              <w:left w:val="nil"/>
              <w:bottom w:val="single" w:sz="8" w:space="0" w:color="auto"/>
              <w:right w:val="nil"/>
            </w:tcBorders>
            <w:noWrap/>
            <w:vAlign w:val="center"/>
            <w:hideMark/>
          </w:tcPr>
          <w:p w14:paraId="7DB16FD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183" w:type="dxa"/>
            <w:tcBorders>
              <w:top w:val="nil"/>
              <w:left w:val="single" w:sz="8" w:space="0" w:color="auto"/>
              <w:bottom w:val="single" w:sz="8" w:space="0" w:color="auto"/>
              <w:right w:val="single" w:sz="8" w:space="0" w:color="auto"/>
            </w:tcBorders>
            <w:noWrap/>
            <w:vAlign w:val="center"/>
            <w:hideMark/>
          </w:tcPr>
          <w:p w14:paraId="1B1C891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14:paraId="19D531CC"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427FA465"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nil"/>
              <w:bottom w:val="nil"/>
              <w:right w:val="single" w:sz="8" w:space="0" w:color="auto"/>
            </w:tcBorders>
            <w:vAlign w:val="center"/>
            <w:hideMark/>
          </w:tcPr>
          <w:p w14:paraId="35D28F55"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69D18525"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515" w:type="dxa"/>
            <w:tcBorders>
              <w:top w:val="single" w:sz="8" w:space="0" w:color="auto"/>
              <w:left w:val="nil"/>
              <w:bottom w:val="single" w:sz="8" w:space="0" w:color="auto"/>
              <w:right w:val="single" w:sz="8" w:space="0" w:color="000000"/>
            </w:tcBorders>
            <w:noWrap/>
            <w:vAlign w:val="center"/>
            <w:hideMark/>
          </w:tcPr>
          <w:p w14:paraId="25EDD16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14:paraId="2F874B0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nil"/>
              <w:left w:val="nil"/>
              <w:bottom w:val="single" w:sz="8" w:space="0" w:color="auto"/>
              <w:right w:val="single" w:sz="8" w:space="0" w:color="auto"/>
            </w:tcBorders>
            <w:noWrap/>
            <w:vAlign w:val="center"/>
            <w:hideMark/>
          </w:tcPr>
          <w:p w14:paraId="74558FD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c>
          <w:tcPr>
            <w:tcW w:w="1089" w:type="dxa"/>
            <w:tcBorders>
              <w:top w:val="nil"/>
              <w:left w:val="nil"/>
              <w:bottom w:val="single" w:sz="8" w:space="0" w:color="auto"/>
              <w:right w:val="nil"/>
            </w:tcBorders>
            <w:noWrap/>
            <w:vAlign w:val="center"/>
            <w:hideMark/>
          </w:tcPr>
          <w:p w14:paraId="117B746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14:paraId="482DA30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14:paraId="2FA4F5B1"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22E40D31" w14:textId="77777777" w:rsidR="00D74014" w:rsidRPr="00C10D83" w:rsidRDefault="00D74014" w:rsidP="00807E51">
            <w:pPr>
              <w:bidi w:val="0"/>
              <w:rPr>
                <w:rFonts w:ascii="Times New Roman" w:hAnsi="Times New Roman" w:cs="Times New Roman"/>
                <w:color w:val="000000"/>
              </w:rPr>
            </w:pPr>
          </w:p>
        </w:tc>
        <w:tc>
          <w:tcPr>
            <w:tcW w:w="1229" w:type="dxa"/>
            <w:vMerge w:val="restart"/>
            <w:tcBorders>
              <w:top w:val="single" w:sz="8" w:space="0" w:color="auto"/>
              <w:left w:val="nil"/>
              <w:bottom w:val="single" w:sz="8" w:space="0" w:color="000000"/>
              <w:right w:val="single" w:sz="8" w:space="0" w:color="auto"/>
            </w:tcBorders>
            <w:noWrap/>
            <w:vAlign w:val="center"/>
            <w:hideMark/>
          </w:tcPr>
          <w:p w14:paraId="21DADF7A" w14:textId="77777777"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14:paraId="64BC1A85" w14:textId="77777777"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14:paraId="1F5239EF"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515" w:type="dxa"/>
            <w:tcBorders>
              <w:top w:val="single" w:sz="8" w:space="0" w:color="auto"/>
              <w:left w:val="nil"/>
              <w:bottom w:val="single" w:sz="8" w:space="0" w:color="auto"/>
              <w:right w:val="single" w:sz="8" w:space="0" w:color="000000"/>
            </w:tcBorders>
            <w:noWrap/>
            <w:vAlign w:val="center"/>
            <w:hideMark/>
          </w:tcPr>
          <w:p w14:paraId="3085429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7.84</w:t>
            </w:r>
          </w:p>
        </w:tc>
        <w:tc>
          <w:tcPr>
            <w:tcW w:w="1404" w:type="dxa"/>
            <w:tcBorders>
              <w:top w:val="single" w:sz="8" w:space="0" w:color="auto"/>
              <w:left w:val="nil"/>
              <w:bottom w:val="single" w:sz="8" w:space="0" w:color="auto"/>
              <w:right w:val="single" w:sz="8" w:space="0" w:color="000000"/>
            </w:tcBorders>
            <w:noWrap/>
            <w:vAlign w:val="center"/>
            <w:hideMark/>
          </w:tcPr>
          <w:p w14:paraId="0358809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14:paraId="754AADC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210</w:t>
            </w:r>
          </w:p>
        </w:tc>
        <w:tc>
          <w:tcPr>
            <w:tcW w:w="1089" w:type="dxa"/>
            <w:tcBorders>
              <w:top w:val="nil"/>
              <w:left w:val="nil"/>
              <w:bottom w:val="single" w:sz="8" w:space="0" w:color="auto"/>
              <w:right w:val="nil"/>
            </w:tcBorders>
            <w:noWrap/>
            <w:vAlign w:val="center"/>
            <w:hideMark/>
          </w:tcPr>
          <w:p w14:paraId="4CF95B3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183" w:type="dxa"/>
            <w:tcBorders>
              <w:top w:val="nil"/>
              <w:left w:val="single" w:sz="8" w:space="0" w:color="auto"/>
              <w:bottom w:val="single" w:sz="8" w:space="0" w:color="auto"/>
              <w:right w:val="single" w:sz="8" w:space="0" w:color="auto"/>
            </w:tcBorders>
            <w:noWrap/>
            <w:vAlign w:val="center"/>
            <w:hideMark/>
          </w:tcPr>
          <w:p w14:paraId="152E6352"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653A771D"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667243EA" w14:textId="77777777" w:rsidR="00D74014" w:rsidRPr="00C10D83" w:rsidRDefault="00D74014" w:rsidP="00807E51">
            <w:pPr>
              <w:bidi w:val="0"/>
              <w:rPr>
                <w:rFonts w:ascii="Times New Roman" w:hAnsi="Times New Roman" w:cs="Times New Roman"/>
                <w:color w:val="000000"/>
              </w:rPr>
            </w:pPr>
          </w:p>
        </w:tc>
        <w:tc>
          <w:tcPr>
            <w:tcW w:w="1229" w:type="dxa"/>
            <w:vMerge/>
            <w:tcBorders>
              <w:top w:val="single" w:sz="8" w:space="0" w:color="auto"/>
              <w:left w:val="nil"/>
              <w:bottom w:val="single" w:sz="8" w:space="0" w:color="000000"/>
              <w:right w:val="single" w:sz="8" w:space="0" w:color="auto"/>
            </w:tcBorders>
            <w:vAlign w:val="center"/>
            <w:hideMark/>
          </w:tcPr>
          <w:p w14:paraId="48A46630"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65F114C7"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515" w:type="dxa"/>
            <w:tcBorders>
              <w:top w:val="single" w:sz="8" w:space="0" w:color="auto"/>
              <w:left w:val="nil"/>
              <w:bottom w:val="single" w:sz="8" w:space="0" w:color="auto"/>
              <w:right w:val="single" w:sz="8" w:space="0" w:color="000000"/>
            </w:tcBorders>
            <w:noWrap/>
            <w:vAlign w:val="center"/>
            <w:hideMark/>
          </w:tcPr>
          <w:p w14:paraId="6CB7123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8.02</w:t>
            </w:r>
          </w:p>
        </w:tc>
        <w:tc>
          <w:tcPr>
            <w:tcW w:w="1404" w:type="dxa"/>
            <w:tcBorders>
              <w:top w:val="single" w:sz="8" w:space="0" w:color="auto"/>
              <w:left w:val="nil"/>
              <w:bottom w:val="single" w:sz="8" w:space="0" w:color="auto"/>
              <w:right w:val="single" w:sz="8" w:space="0" w:color="000000"/>
            </w:tcBorders>
            <w:noWrap/>
            <w:vAlign w:val="center"/>
            <w:hideMark/>
          </w:tcPr>
          <w:p w14:paraId="4642FF2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14:paraId="134465E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248</w:t>
            </w:r>
          </w:p>
        </w:tc>
        <w:tc>
          <w:tcPr>
            <w:tcW w:w="1089" w:type="dxa"/>
            <w:tcBorders>
              <w:top w:val="nil"/>
              <w:left w:val="nil"/>
              <w:bottom w:val="single" w:sz="8" w:space="0" w:color="auto"/>
              <w:right w:val="nil"/>
            </w:tcBorders>
            <w:noWrap/>
            <w:vAlign w:val="center"/>
            <w:hideMark/>
          </w:tcPr>
          <w:p w14:paraId="4205E86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183" w:type="dxa"/>
            <w:tcBorders>
              <w:top w:val="nil"/>
              <w:left w:val="single" w:sz="8" w:space="0" w:color="auto"/>
              <w:bottom w:val="single" w:sz="8" w:space="0" w:color="auto"/>
              <w:right w:val="single" w:sz="8" w:space="0" w:color="auto"/>
            </w:tcBorders>
            <w:noWrap/>
            <w:vAlign w:val="center"/>
            <w:hideMark/>
          </w:tcPr>
          <w:p w14:paraId="77B13B3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6CACA4C3" w14:textId="77777777" w:rsidTr="00807E51">
        <w:trPr>
          <w:trHeight w:hRule="exact" w:val="227"/>
          <w:jc w:val="center"/>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0EF87937" w14:textId="77777777" w:rsidR="00D74014" w:rsidRPr="00C10D83" w:rsidRDefault="00D74014" w:rsidP="00807E51">
            <w:pPr>
              <w:bidi w:val="0"/>
              <w:rPr>
                <w:rFonts w:ascii="Times New Roman" w:hAnsi="Times New Roman" w:cs="Times New Roman"/>
                <w:color w:val="000000"/>
              </w:rPr>
            </w:pPr>
          </w:p>
        </w:tc>
        <w:tc>
          <w:tcPr>
            <w:tcW w:w="1229" w:type="dxa"/>
            <w:vMerge/>
            <w:tcBorders>
              <w:top w:val="single" w:sz="8" w:space="0" w:color="auto"/>
              <w:left w:val="nil"/>
              <w:bottom w:val="single" w:sz="8" w:space="0" w:color="000000"/>
              <w:right w:val="single" w:sz="8" w:space="0" w:color="auto"/>
            </w:tcBorders>
            <w:vAlign w:val="center"/>
            <w:hideMark/>
          </w:tcPr>
          <w:p w14:paraId="6D4EF91C" w14:textId="77777777"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14:paraId="09B7A7FA"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Awaid</w:t>
            </w:r>
          </w:p>
        </w:tc>
        <w:tc>
          <w:tcPr>
            <w:tcW w:w="1515" w:type="dxa"/>
            <w:tcBorders>
              <w:top w:val="single" w:sz="8" w:space="0" w:color="auto"/>
              <w:left w:val="nil"/>
              <w:bottom w:val="single" w:sz="8" w:space="0" w:color="auto"/>
              <w:right w:val="single" w:sz="8" w:space="0" w:color="000000"/>
            </w:tcBorders>
            <w:noWrap/>
            <w:vAlign w:val="center"/>
            <w:hideMark/>
          </w:tcPr>
          <w:p w14:paraId="65B3DE9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w:t>
            </w:r>
          </w:p>
        </w:tc>
        <w:tc>
          <w:tcPr>
            <w:tcW w:w="1404" w:type="dxa"/>
            <w:tcBorders>
              <w:top w:val="single" w:sz="8" w:space="0" w:color="auto"/>
              <w:left w:val="nil"/>
              <w:bottom w:val="single" w:sz="8" w:space="0" w:color="auto"/>
              <w:right w:val="single" w:sz="8" w:space="0" w:color="000000"/>
            </w:tcBorders>
            <w:noWrap/>
            <w:vAlign w:val="center"/>
            <w:hideMark/>
          </w:tcPr>
          <w:p w14:paraId="406F063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14:paraId="7E4F6BF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089" w:type="dxa"/>
            <w:tcBorders>
              <w:top w:val="nil"/>
              <w:left w:val="nil"/>
              <w:bottom w:val="single" w:sz="8" w:space="0" w:color="auto"/>
              <w:right w:val="nil"/>
            </w:tcBorders>
            <w:noWrap/>
            <w:vAlign w:val="center"/>
            <w:hideMark/>
          </w:tcPr>
          <w:p w14:paraId="47EE9F3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183" w:type="dxa"/>
            <w:tcBorders>
              <w:top w:val="nil"/>
              <w:left w:val="single" w:sz="8" w:space="0" w:color="auto"/>
              <w:bottom w:val="single" w:sz="8" w:space="0" w:color="auto"/>
              <w:right w:val="single" w:sz="8" w:space="0" w:color="auto"/>
            </w:tcBorders>
            <w:noWrap/>
            <w:vAlign w:val="center"/>
            <w:hideMark/>
          </w:tcPr>
          <w:p w14:paraId="285F578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14:paraId="7C553F4D" w14:textId="77777777" w:rsidTr="00807E51">
        <w:trPr>
          <w:trHeight w:hRule="exact" w:val="227"/>
          <w:jc w:val="center"/>
        </w:trPr>
        <w:tc>
          <w:tcPr>
            <w:tcW w:w="1230" w:type="dxa"/>
            <w:vMerge w:val="restart"/>
            <w:tcBorders>
              <w:top w:val="nil"/>
              <w:left w:val="single" w:sz="8" w:space="0" w:color="auto"/>
              <w:bottom w:val="single" w:sz="8" w:space="0" w:color="000000"/>
              <w:right w:val="single" w:sz="8" w:space="0" w:color="auto"/>
            </w:tcBorders>
            <w:noWrap/>
            <w:vAlign w:val="center"/>
            <w:hideMark/>
          </w:tcPr>
          <w:p w14:paraId="3639AFD2" w14:textId="77777777" w:rsidR="00D74014" w:rsidRPr="00C10D83" w:rsidRDefault="00D74014" w:rsidP="00807E51">
            <w:pPr>
              <w:bidi w:val="0"/>
              <w:jc w:val="center"/>
              <w:rPr>
                <w:rFonts w:ascii="Times New Roman" w:hAnsi="Times New Roman" w:cs="Times New Roman"/>
                <w:color w:val="000000"/>
                <w:sz w:val="24"/>
                <w:szCs w:val="24"/>
                <w:rtl/>
                <w:lang w:bidi="ar-EG"/>
              </w:rPr>
            </w:pPr>
            <w:r w:rsidRPr="00C10D83">
              <w:rPr>
                <w:rStyle w:val="Strong"/>
                <w:rFonts w:ascii="Times New Roman" w:hAnsi="Times New Roman" w:cs="Times New Roman"/>
                <w:sz w:val="24"/>
                <w:szCs w:val="24"/>
              </w:rPr>
              <w:t>Kafr El</w:t>
            </w:r>
            <w:r w:rsidRPr="00C10D83">
              <w:rPr>
                <w:rStyle w:val="Strong"/>
                <w:rFonts w:ascii="Times New Roman" w:hAnsi="Times New Roman" w:cs="Times New Roman"/>
                <w:sz w:val="24"/>
                <w:szCs w:val="24"/>
              </w:rPr>
              <w:noBreakHyphen/>
              <w:t xml:space="preserve">Sheikh </w:t>
            </w:r>
          </w:p>
        </w:tc>
        <w:tc>
          <w:tcPr>
            <w:tcW w:w="1229" w:type="dxa"/>
            <w:vMerge w:val="restart"/>
            <w:tcBorders>
              <w:top w:val="nil"/>
              <w:left w:val="single" w:sz="8" w:space="0" w:color="auto"/>
              <w:bottom w:val="single" w:sz="8" w:space="0" w:color="000000"/>
              <w:right w:val="single" w:sz="8" w:space="0" w:color="auto"/>
            </w:tcBorders>
            <w:noWrap/>
            <w:vAlign w:val="center"/>
            <w:hideMark/>
          </w:tcPr>
          <w:p w14:paraId="5E1AE32E" w14:textId="77777777"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 xml:space="preserve">Sakha </w:t>
            </w:r>
            <w:proofErr w:type="spellStart"/>
            <w:proofErr w:type="gramStart"/>
            <w:r w:rsidRPr="00C10D83">
              <w:rPr>
                <w:rFonts w:ascii="Times New Roman" w:hAnsi="Times New Roman" w:cs="Times New Roman"/>
                <w:color w:val="000000"/>
                <w:sz w:val="24"/>
                <w:szCs w:val="24"/>
              </w:rPr>
              <w:t>agr.farm</w:t>
            </w:r>
            <w:proofErr w:type="spellEnd"/>
            <w:proofErr w:type="gramEnd"/>
          </w:p>
        </w:tc>
        <w:tc>
          <w:tcPr>
            <w:tcW w:w="661" w:type="dxa"/>
            <w:vMerge w:val="restart"/>
            <w:tcBorders>
              <w:top w:val="nil"/>
              <w:left w:val="single" w:sz="8" w:space="0" w:color="auto"/>
              <w:bottom w:val="single" w:sz="8" w:space="0" w:color="000000"/>
              <w:right w:val="single" w:sz="8" w:space="0" w:color="auto"/>
            </w:tcBorders>
            <w:noWrap/>
            <w:vAlign w:val="center"/>
            <w:hideMark/>
          </w:tcPr>
          <w:p w14:paraId="488A3806"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66" w:type="dxa"/>
            <w:tcBorders>
              <w:top w:val="nil"/>
              <w:left w:val="nil"/>
              <w:bottom w:val="single" w:sz="8" w:space="0" w:color="auto"/>
              <w:right w:val="single" w:sz="8" w:space="0" w:color="auto"/>
            </w:tcBorders>
            <w:noWrap/>
            <w:vAlign w:val="center"/>
            <w:hideMark/>
          </w:tcPr>
          <w:p w14:paraId="79940FA0"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515" w:type="dxa"/>
            <w:tcBorders>
              <w:top w:val="single" w:sz="8" w:space="0" w:color="auto"/>
              <w:left w:val="nil"/>
              <w:bottom w:val="single" w:sz="8" w:space="0" w:color="auto"/>
              <w:right w:val="single" w:sz="8" w:space="0" w:color="000000"/>
            </w:tcBorders>
            <w:noWrap/>
            <w:vAlign w:val="center"/>
            <w:hideMark/>
          </w:tcPr>
          <w:p w14:paraId="402857F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10.72</w:t>
            </w:r>
          </w:p>
        </w:tc>
        <w:tc>
          <w:tcPr>
            <w:tcW w:w="1404" w:type="dxa"/>
            <w:tcBorders>
              <w:top w:val="single" w:sz="8" w:space="0" w:color="auto"/>
              <w:left w:val="nil"/>
              <w:bottom w:val="single" w:sz="8" w:space="0" w:color="auto"/>
              <w:right w:val="single" w:sz="8" w:space="0" w:color="000000"/>
            </w:tcBorders>
            <w:noWrap/>
            <w:vAlign w:val="center"/>
            <w:hideMark/>
          </w:tcPr>
          <w:p w14:paraId="66C3C60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w:t>
            </w:r>
          </w:p>
        </w:tc>
        <w:tc>
          <w:tcPr>
            <w:tcW w:w="1330" w:type="dxa"/>
            <w:tcBorders>
              <w:top w:val="nil"/>
              <w:left w:val="nil"/>
              <w:bottom w:val="single" w:sz="8" w:space="0" w:color="auto"/>
              <w:right w:val="single" w:sz="8" w:space="0" w:color="auto"/>
            </w:tcBorders>
            <w:noWrap/>
            <w:vAlign w:val="center"/>
            <w:hideMark/>
          </w:tcPr>
          <w:p w14:paraId="7F9184F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089" w:type="dxa"/>
            <w:tcBorders>
              <w:top w:val="nil"/>
              <w:left w:val="nil"/>
              <w:bottom w:val="single" w:sz="8" w:space="0" w:color="auto"/>
              <w:right w:val="nil"/>
            </w:tcBorders>
            <w:noWrap/>
            <w:vAlign w:val="center"/>
            <w:hideMark/>
          </w:tcPr>
          <w:p w14:paraId="0CA7B47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183" w:type="dxa"/>
            <w:tcBorders>
              <w:top w:val="nil"/>
              <w:left w:val="single" w:sz="8" w:space="0" w:color="auto"/>
              <w:bottom w:val="single" w:sz="8" w:space="0" w:color="auto"/>
              <w:right w:val="single" w:sz="8" w:space="0" w:color="auto"/>
            </w:tcBorders>
            <w:noWrap/>
            <w:vAlign w:val="center"/>
            <w:hideMark/>
          </w:tcPr>
          <w:p w14:paraId="18C2983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r>
      <w:tr w:rsidR="00D74014" w:rsidRPr="00C10D83" w14:paraId="436B6D5A"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6D6A7351"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27D6DE7E"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7922492F"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335E7FDE"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515" w:type="dxa"/>
            <w:tcBorders>
              <w:top w:val="single" w:sz="8" w:space="0" w:color="auto"/>
              <w:left w:val="nil"/>
              <w:bottom w:val="single" w:sz="8" w:space="0" w:color="auto"/>
              <w:right w:val="single" w:sz="8" w:space="0" w:color="000000"/>
            </w:tcBorders>
            <w:noWrap/>
            <w:vAlign w:val="center"/>
            <w:hideMark/>
          </w:tcPr>
          <w:p w14:paraId="4B5C41C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14:paraId="2D54A99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14:paraId="23F9E89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089" w:type="dxa"/>
            <w:tcBorders>
              <w:top w:val="nil"/>
              <w:left w:val="nil"/>
              <w:bottom w:val="single" w:sz="8" w:space="0" w:color="auto"/>
              <w:right w:val="nil"/>
            </w:tcBorders>
            <w:noWrap/>
            <w:vAlign w:val="center"/>
            <w:hideMark/>
          </w:tcPr>
          <w:p w14:paraId="455C6BD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14:paraId="05A26E3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749199DC"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0B4EFE13"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7075D359"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733A033A"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139AB8B1"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515" w:type="dxa"/>
            <w:tcBorders>
              <w:top w:val="single" w:sz="8" w:space="0" w:color="auto"/>
              <w:left w:val="nil"/>
              <w:bottom w:val="single" w:sz="8" w:space="0" w:color="auto"/>
              <w:right w:val="single" w:sz="8" w:space="0" w:color="000000"/>
            </w:tcBorders>
            <w:noWrap/>
            <w:vAlign w:val="center"/>
            <w:hideMark/>
          </w:tcPr>
          <w:p w14:paraId="31AC121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10.02</w:t>
            </w:r>
          </w:p>
        </w:tc>
        <w:tc>
          <w:tcPr>
            <w:tcW w:w="1404" w:type="dxa"/>
            <w:tcBorders>
              <w:top w:val="single" w:sz="8" w:space="0" w:color="auto"/>
              <w:left w:val="nil"/>
              <w:bottom w:val="single" w:sz="8" w:space="0" w:color="auto"/>
              <w:right w:val="single" w:sz="8" w:space="0" w:color="000000"/>
            </w:tcBorders>
            <w:noWrap/>
            <w:vAlign w:val="center"/>
            <w:hideMark/>
          </w:tcPr>
          <w:p w14:paraId="313E507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14:paraId="3EA114A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164</w:t>
            </w:r>
          </w:p>
        </w:tc>
        <w:tc>
          <w:tcPr>
            <w:tcW w:w="1089" w:type="dxa"/>
            <w:tcBorders>
              <w:top w:val="nil"/>
              <w:left w:val="nil"/>
              <w:bottom w:val="single" w:sz="8" w:space="0" w:color="auto"/>
              <w:right w:val="nil"/>
            </w:tcBorders>
            <w:noWrap/>
            <w:vAlign w:val="center"/>
            <w:hideMark/>
          </w:tcPr>
          <w:p w14:paraId="44A34D4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183" w:type="dxa"/>
            <w:tcBorders>
              <w:top w:val="nil"/>
              <w:left w:val="single" w:sz="8" w:space="0" w:color="auto"/>
              <w:bottom w:val="single" w:sz="8" w:space="0" w:color="auto"/>
              <w:right w:val="single" w:sz="8" w:space="0" w:color="auto"/>
            </w:tcBorders>
            <w:noWrap/>
            <w:vAlign w:val="center"/>
            <w:hideMark/>
          </w:tcPr>
          <w:p w14:paraId="47D940A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175</w:t>
            </w:r>
          </w:p>
        </w:tc>
      </w:tr>
      <w:tr w:rsidR="00D74014" w:rsidRPr="00C10D83" w14:paraId="2A9EDDB6"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10C8754D"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7548BF7F" w14:textId="77777777"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14:paraId="02E751A5"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66" w:type="dxa"/>
            <w:tcBorders>
              <w:top w:val="nil"/>
              <w:left w:val="nil"/>
              <w:bottom w:val="single" w:sz="8" w:space="0" w:color="auto"/>
              <w:right w:val="single" w:sz="8" w:space="0" w:color="auto"/>
            </w:tcBorders>
            <w:noWrap/>
            <w:vAlign w:val="center"/>
            <w:hideMark/>
          </w:tcPr>
          <w:p w14:paraId="7F33C6A2"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515" w:type="dxa"/>
            <w:tcBorders>
              <w:top w:val="single" w:sz="8" w:space="0" w:color="auto"/>
              <w:left w:val="nil"/>
              <w:bottom w:val="single" w:sz="8" w:space="0" w:color="auto"/>
              <w:right w:val="single" w:sz="8" w:space="0" w:color="000000"/>
            </w:tcBorders>
            <w:noWrap/>
            <w:vAlign w:val="center"/>
            <w:hideMark/>
          </w:tcPr>
          <w:p w14:paraId="00582EB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10.48</w:t>
            </w:r>
          </w:p>
        </w:tc>
        <w:tc>
          <w:tcPr>
            <w:tcW w:w="1404" w:type="dxa"/>
            <w:tcBorders>
              <w:top w:val="single" w:sz="8" w:space="0" w:color="auto"/>
              <w:left w:val="nil"/>
              <w:bottom w:val="single" w:sz="8" w:space="0" w:color="auto"/>
              <w:right w:val="single" w:sz="8" w:space="0" w:color="000000"/>
            </w:tcBorders>
            <w:noWrap/>
            <w:vAlign w:val="center"/>
            <w:hideMark/>
          </w:tcPr>
          <w:p w14:paraId="5203EDA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330" w:type="dxa"/>
            <w:tcBorders>
              <w:top w:val="nil"/>
              <w:left w:val="nil"/>
              <w:bottom w:val="single" w:sz="8" w:space="0" w:color="auto"/>
              <w:right w:val="single" w:sz="8" w:space="0" w:color="auto"/>
            </w:tcBorders>
            <w:noWrap/>
            <w:vAlign w:val="center"/>
            <w:hideMark/>
          </w:tcPr>
          <w:p w14:paraId="7BC1FA9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174</w:t>
            </w:r>
          </w:p>
        </w:tc>
        <w:tc>
          <w:tcPr>
            <w:tcW w:w="1089" w:type="dxa"/>
            <w:tcBorders>
              <w:top w:val="nil"/>
              <w:left w:val="nil"/>
              <w:bottom w:val="single" w:sz="8" w:space="0" w:color="auto"/>
              <w:right w:val="nil"/>
            </w:tcBorders>
            <w:noWrap/>
            <w:vAlign w:val="center"/>
            <w:hideMark/>
          </w:tcPr>
          <w:p w14:paraId="5BB7349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183" w:type="dxa"/>
            <w:tcBorders>
              <w:top w:val="nil"/>
              <w:left w:val="single" w:sz="8" w:space="0" w:color="auto"/>
              <w:bottom w:val="single" w:sz="8" w:space="0" w:color="auto"/>
              <w:right w:val="single" w:sz="8" w:space="0" w:color="auto"/>
            </w:tcBorders>
            <w:noWrap/>
            <w:vAlign w:val="center"/>
            <w:hideMark/>
          </w:tcPr>
          <w:p w14:paraId="1E68840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14:paraId="5F0F3549"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2BAC53AE"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0D12F568"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2B5D5D4A"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37D0B6CD"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515" w:type="dxa"/>
            <w:tcBorders>
              <w:top w:val="single" w:sz="8" w:space="0" w:color="auto"/>
              <w:left w:val="nil"/>
              <w:bottom w:val="single" w:sz="8" w:space="0" w:color="auto"/>
              <w:right w:val="single" w:sz="8" w:space="0" w:color="000000"/>
            </w:tcBorders>
            <w:noWrap/>
            <w:vAlign w:val="center"/>
            <w:hideMark/>
          </w:tcPr>
          <w:p w14:paraId="5D01A4E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14:paraId="2320D26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14:paraId="3D342C4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70</w:t>
            </w:r>
          </w:p>
        </w:tc>
        <w:tc>
          <w:tcPr>
            <w:tcW w:w="1089" w:type="dxa"/>
            <w:tcBorders>
              <w:top w:val="nil"/>
              <w:left w:val="nil"/>
              <w:bottom w:val="single" w:sz="8" w:space="0" w:color="auto"/>
              <w:right w:val="nil"/>
            </w:tcBorders>
            <w:noWrap/>
            <w:vAlign w:val="center"/>
            <w:hideMark/>
          </w:tcPr>
          <w:p w14:paraId="15948E5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183" w:type="dxa"/>
            <w:tcBorders>
              <w:top w:val="nil"/>
              <w:left w:val="single" w:sz="8" w:space="0" w:color="auto"/>
              <w:bottom w:val="single" w:sz="8" w:space="0" w:color="auto"/>
              <w:right w:val="single" w:sz="8" w:space="0" w:color="auto"/>
            </w:tcBorders>
            <w:noWrap/>
            <w:vAlign w:val="center"/>
            <w:hideMark/>
          </w:tcPr>
          <w:p w14:paraId="7F258FE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r>
      <w:tr w:rsidR="00D74014" w:rsidRPr="00C10D83" w14:paraId="07DCD961"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657C2894"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672DA7A8"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5D85B577"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6D8F8379"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515" w:type="dxa"/>
            <w:tcBorders>
              <w:top w:val="single" w:sz="8" w:space="0" w:color="auto"/>
              <w:left w:val="nil"/>
              <w:bottom w:val="single" w:sz="8" w:space="0" w:color="auto"/>
              <w:right w:val="single" w:sz="8" w:space="0" w:color="000000"/>
            </w:tcBorders>
            <w:noWrap/>
            <w:vAlign w:val="center"/>
            <w:hideMark/>
          </w:tcPr>
          <w:p w14:paraId="35B3B2B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w:t>
            </w:r>
          </w:p>
        </w:tc>
        <w:tc>
          <w:tcPr>
            <w:tcW w:w="1404" w:type="dxa"/>
            <w:tcBorders>
              <w:top w:val="single" w:sz="8" w:space="0" w:color="auto"/>
              <w:left w:val="nil"/>
              <w:bottom w:val="single" w:sz="8" w:space="0" w:color="auto"/>
              <w:right w:val="single" w:sz="8" w:space="0" w:color="000000"/>
            </w:tcBorders>
            <w:noWrap/>
            <w:vAlign w:val="center"/>
            <w:hideMark/>
          </w:tcPr>
          <w:p w14:paraId="49DBF6C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330" w:type="dxa"/>
            <w:tcBorders>
              <w:top w:val="nil"/>
              <w:left w:val="nil"/>
              <w:bottom w:val="single" w:sz="8" w:space="0" w:color="auto"/>
              <w:right w:val="single" w:sz="8" w:space="0" w:color="auto"/>
            </w:tcBorders>
            <w:noWrap/>
            <w:vAlign w:val="center"/>
            <w:hideMark/>
          </w:tcPr>
          <w:p w14:paraId="1696805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28</w:t>
            </w:r>
          </w:p>
        </w:tc>
        <w:tc>
          <w:tcPr>
            <w:tcW w:w="1089" w:type="dxa"/>
            <w:tcBorders>
              <w:top w:val="nil"/>
              <w:left w:val="nil"/>
              <w:bottom w:val="single" w:sz="8" w:space="0" w:color="auto"/>
              <w:right w:val="nil"/>
            </w:tcBorders>
            <w:noWrap/>
            <w:vAlign w:val="center"/>
            <w:hideMark/>
          </w:tcPr>
          <w:p w14:paraId="26C659D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183" w:type="dxa"/>
            <w:tcBorders>
              <w:top w:val="nil"/>
              <w:left w:val="single" w:sz="8" w:space="0" w:color="auto"/>
              <w:bottom w:val="single" w:sz="8" w:space="0" w:color="auto"/>
              <w:right w:val="single" w:sz="8" w:space="0" w:color="auto"/>
            </w:tcBorders>
            <w:noWrap/>
            <w:vAlign w:val="center"/>
            <w:hideMark/>
          </w:tcPr>
          <w:p w14:paraId="2271EEA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110</w:t>
            </w:r>
          </w:p>
        </w:tc>
      </w:tr>
      <w:tr w:rsidR="00D74014" w:rsidRPr="00C10D83" w14:paraId="41C28BE7"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3E8C22DF"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2122AD8A" w14:textId="77777777"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14:paraId="4A684985" w14:textId="77777777" w:rsidR="00D74014" w:rsidRPr="00C10D83" w:rsidRDefault="00D74014" w:rsidP="00807E51">
            <w:pPr>
              <w:bidi w:val="0"/>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66" w:type="dxa"/>
            <w:tcBorders>
              <w:top w:val="nil"/>
              <w:left w:val="nil"/>
              <w:bottom w:val="single" w:sz="8" w:space="0" w:color="auto"/>
              <w:right w:val="single" w:sz="8" w:space="0" w:color="auto"/>
            </w:tcBorders>
            <w:noWrap/>
            <w:vAlign w:val="center"/>
            <w:hideMark/>
          </w:tcPr>
          <w:p w14:paraId="1DD94A9C"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515" w:type="dxa"/>
            <w:tcBorders>
              <w:top w:val="single" w:sz="8" w:space="0" w:color="auto"/>
              <w:left w:val="nil"/>
              <w:bottom w:val="single" w:sz="8" w:space="0" w:color="auto"/>
              <w:right w:val="single" w:sz="8" w:space="0" w:color="000000"/>
            </w:tcBorders>
            <w:noWrap/>
            <w:vAlign w:val="center"/>
            <w:hideMark/>
          </w:tcPr>
          <w:p w14:paraId="34100D9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14:paraId="66E698F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14:paraId="3788567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42</w:t>
            </w:r>
          </w:p>
        </w:tc>
        <w:tc>
          <w:tcPr>
            <w:tcW w:w="1089" w:type="dxa"/>
            <w:tcBorders>
              <w:top w:val="nil"/>
              <w:left w:val="nil"/>
              <w:bottom w:val="single" w:sz="8" w:space="0" w:color="auto"/>
              <w:right w:val="nil"/>
            </w:tcBorders>
            <w:noWrap/>
            <w:vAlign w:val="center"/>
            <w:hideMark/>
          </w:tcPr>
          <w:p w14:paraId="046AC9D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183" w:type="dxa"/>
            <w:tcBorders>
              <w:top w:val="nil"/>
              <w:left w:val="single" w:sz="8" w:space="0" w:color="auto"/>
              <w:bottom w:val="single" w:sz="8" w:space="0" w:color="auto"/>
              <w:right w:val="single" w:sz="8" w:space="0" w:color="auto"/>
            </w:tcBorders>
            <w:noWrap/>
            <w:vAlign w:val="center"/>
            <w:hideMark/>
          </w:tcPr>
          <w:p w14:paraId="0FCCE03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14:paraId="3993F39E"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5F7DE24D"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7B5F8573"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1A8F990C"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11EF1609"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515" w:type="dxa"/>
            <w:tcBorders>
              <w:top w:val="single" w:sz="8" w:space="0" w:color="auto"/>
              <w:left w:val="nil"/>
              <w:bottom w:val="single" w:sz="8" w:space="0" w:color="auto"/>
              <w:right w:val="single" w:sz="8" w:space="0" w:color="000000"/>
            </w:tcBorders>
            <w:noWrap/>
            <w:vAlign w:val="center"/>
            <w:hideMark/>
          </w:tcPr>
          <w:p w14:paraId="1C2D255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8.26</w:t>
            </w:r>
          </w:p>
        </w:tc>
        <w:tc>
          <w:tcPr>
            <w:tcW w:w="1404" w:type="dxa"/>
            <w:tcBorders>
              <w:top w:val="single" w:sz="8" w:space="0" w:color="auto"/>
              <w:left w:val="nil"/>
              <w:bottom w:val="single" w:sz="8" w:space="0" w:color="auto"/>
              <w:right w:val="single" w:sz="8" w:space="0" w:color="000000"/>
            </w:tcBorders>
            <w:noWrap/>
            <w:vAlign w:val="center"/>
            <w:hideMark/>
          </w:tcPr>
          <w:p w14:paraId="0AFE852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7.2</w:t>
            </w:r>
          </w:p>
        </w:tc>
        <w:tc>
          <w:tcPr>
            <w:tcW w:w="1330" w:type="dxa"/>
            <w:tcBorders>
              <w:top w:val="nil"/>
              <w:left w:val="nil"/>
              <w:bottom w:val="single" w:sz="8" w:space="0" w:color="auto"/>
              <w:right w:val="single" w:sz="8" w:space="0" w:color="auto"/>
            </w:tcBorders>
            <w:noWrap/>
            <w:vAlign w:val="center"/>
            <w:hideMark/>
          </w:tcPr>
          <w:p w14:paraId="6146D70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089" w:type="dxa"/>
            <w:tcBorders>
              <w:top w:val="nil"/>
              <w:left w:val="nil"/>
              <w:bottom w:val="single" w:sz="8" w:space="0" w:color="auto"/>
              <w:right w:val="nil"/>
            </w:tcBorders>
            <w:noWrap/>
            <w:vAlign w:val="center"/>
            <w:hideMark/>
          </w:tcPr>
          <w:p w14:paraId="75B3E14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183" w:type="dxa"/>
            <w:tcBorders>
              <w:top w:val="nil"/>
              <w:left w:val="single" w:sz="8" w:space="0" w:color="auto"/>
              <w:bottom w:val="single" w:sz="8" w:space="0" w:color="auto"/>
              <w:right w:val="single" w:sz="8" w:space="0" w:color="auto"/>
            </w:tcBorders>
            <w:noWrap/>
            <w:vAlign w:val="center"/>
            <w:hideMark/>
          </w:tcPr>
          <w:p w14:paraId="10D795A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r>
      <w:tr w:rsidR="00D74014" w:rsidRPr="00C10D83" w14:paraId="7F957B53" w14:textId="77777777" w:rsidTr="00807E51">
        <w:trPr>
          <w:trHeight w:hRule="exact" w:val="227"/>
          <w:jc w:val="center"/>
        </w:trPr>
        <w:tc>
          <w:tcPr>
            <w:tcW w:w="1230" w:type="dxa"/>
            <w:vMerge/>
            <w:tcBorders>
              <w:top w:val="nil"/>
              <w:left w:val="single" w:sz="8" w:space="0" w:color="auto"/>
              <w:bottom w:val="single" w:sz="8" w:space="0" w:color="000000"/>
              <w:right w:val="single" w:sz="8" w:space="0" w:color="auto"/>
            </w:tcBorders>
            <w:vAlign w:val="center"/>
            <w:hideMark/>
          </w:tcPr>
          <w:p w14:paraId="7BF5BBBA" w14:textId="77777777" w:rsidR="00D74014" w:rsidRPr="00C10D83" w:rsidRDefault="00D74014" w:rsidP="00807E51">
            <w:pPr>
              <w:bidi w:val="0"/>
              <w:rPr>
                <w:rFonts w:ascii="Times New Roman" w:hAnsi="Times New Roman" w:cs="Times New Roman"/>
                <w:color w:val="000000"/>
              </w:rPr>
            </w:pPr>
          </w:p>
        </w:tc>
        <w:tc>
          <w:tcPr>
            <w:tcW w:w="1229" w:type="dxa"/>
            <w:vMerge/>
            <w:tcBorders>
              <w:top w:val="nil"/>
              <w:left w:val="single" w:sz="8" w:space="0" w:color="auto"/>
              <w:bottom w:val="single" w:sz="8" w:space="0" w:color="000000"/>
              <w:right w:val="single" w:sz="8" w:space="0" w:color="auto"/>
            </w:tcBorders>
            <w:vAlign w:val="center"/>
            <w:hideMark/>
          </w:tcPr>
          <w:p w14:paraId="1D2FCBC7" w14:textId="77777777"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14:paraId="4DA958D9" w14:textId="77777777"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14:paraId="74C26893" w14:textId="77777777"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515" w:type="dxa"/>
            <w:tcBorders>
              <w:top w:val="single" w:sz="8" w:space="0" w:color="auto"/>
              <w:left w:val="nil"/>
              <w:bottom w:val="single" w:sz="8" w:space="0" w:color="auto"/>
              <w:right w:val="single" w:sz="8" w:space="0" w:color="000000"/>
            </w:tcBorders>
            <w:noWrap/>
            <w:vAlign w:val="center"/>
            <w:hideMark/>
          </w:tcPr>
          <w:p w14:paraId="6132D73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14:paraId="767871DC"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14:paraId="05B50D4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089" w:type="dxa"/>
            <w:tcBorders>
              <w:top w:val="nil"/>
              <w:left w:val="nil"/>
              <w:bottom w:val="single" w:sz="8" w:space="0" w:color="auto"/>
              <w:right w:val="nil"/>
            </w:tcBorders>
            <w:noWrap/>
            <w:vAlign w:val="center"/>
            <w:hideMark/>
          </w:tcPr>
          <w:p w14:paraId="0DCBC03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183" w:type="dxa"/>
            <w:tcBorders>
              <w:top w:val="nil"/>
              <w:left w:val="single" w:sz="8" w:space="0" w:color="auto"/>
              <w:bottom w:val="single" w:sz="8" w:space="0" w:color="auto"/>
              <w:right w:val="single" w:sz="8" w:space="0" w:color="auto"/>
            </w:tcBorders>
            <w:noWrap/>
            <w:vAlign w:val="center"/>
            <w:hideMark/>
          </w:tcPr>
          <w:p w14:paraId="5C994914"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130</w:t>
            </w:r>
          </w:p>
        </w:tc>
      </w:tr>
    </w:tbl>
    <w:p w14:paraId="24A9110C" w14:textId="60257C0D" w:rsidR="00315F6F" w:rsidRPr="00C10D83" w:rsidRDefault="00A81187" w:rsidP="00D74014">
      <w:pPr>
        <w:pStyle w:val="Heading2"/>
        <w:bidi w:val="0"/>
        <w:jc w:val="both"/>
        <w:rPr>
          <w:rFonts w:ascii="Times New Roman" w:hAnsi="Times New Roman"/>
          <w:b w:val="0"/>
          <w:bCs w:val="0"/>
          <w:i w:val="0"/>
          <w:iCs w:val="0"/>
        </w:rPr>
      </w:pPr>
      <w:r w:rsidRPr="00C10D83">
        <w:rPr>
          <w:rFonts w:ascii="Times New Roman" w:hAnsi="Times New Roman"/>
          <w:b w:val="0"/>
          <w:bCs w:val="0"/>
          <w:i w:val="0"/>
          <w:iCs w:val="0"/>
        </w:rPr>
        <w:t xml:space="preserve"> </w:t>
      </w:r>
      <w:r w:rsidR="00315F6F" w:rsidRPr="00C10D83">
        <w:rPr>
          <w:rFonts w:ascii="Times New Roman" w:hAnsi="Times New Roman"/>
          <w:b w:val="0"/>
          <w:bCs w:val="0"/>
          <w:i w:val="0"/>
          <w:iCs w:val="0"/>
        </w:rPr>
        <w:t xml:space="preserve">This reduction in seed quantity and quality clearly reflects the negative impact of insect infestation on the reproductive performance of </w:t>
      </w:r>
      <w:r w:rsidR="0001768E" w:rsidRPr="00C10D83">
        <w:rPr>
          <w:rFonts w:ascii="Times New Roman" w:hAnsi="Times New Roman"/>
          <w:b w:val="0"/>
          <w:bCs w:val="0"/>
          <w:i w:val="0"/>
          <w:iCs w:val="0"/>
        </w:rPr>
        <w:t xml:space="preserve">Silybum </w:t>
      </w:r>
      <w:r w:rsidR="00724146" w:rsidRPr="00C10D83">
        <w:rPr>
          <w:rFonts w:ascii="Times New Roman" w:hAnsi="Times New Roman"/>
          <w:b w:val="0"/>
          <w:bCs w:val="0"/>
          <w:i w:val="0"/>
          <w:iCs w:val="0"/>
        </w:rPr>
        <w:t>marianum during</w:t>
      </w:r>
      <w:r w:rsidR="00315F6F" w:rsidRPr="00C10D83">
        <w:rPr>
          <w:rFonts w:ascii="Times New Roman" w:hAnsi="Times New Roman"/>
          <w:b w:val="0"/>
          <w:bCs w:val="0"/>
          <w:i w:val="0"/>
          <w:iCs w:val="0"/>
        </w:rPr>
        <w:t xml:space="preserve"> the first season.</w:t>
      </w:r>
    </w:p>
    <w:p w14:paraId="04FFB070" w14:textId="77777777" w:rsidR="00CF50CF" w:rsidRPr="00C10D83" w:rsidRDefault="00CF50CF" w:rsidP="001873C3">
      <w:pPr>
        <w:bidi w:val="0"/>
        <w:ind w:firstLine="720"/>
        <w:jc w:val="both"/>
        <w:rPr>
          <w:rFonts w:ascii="Times New Roman" w:hAnsi="Times New Roman" w:cs="Times New Roman"/>
          <w:sz w:val="28"/>
          <w:szCs w:val="28"/>
        </w:rPr>
      </w:pPr>
    </w:p>
    <w:p w14:paraId="60205934" w14:textId="77777777" w:rsidR="00CF50CF" w:rsidRPr="00C10D83" w:rsidRDefault="00CF50CF" w:rsidP="00CF50CF">
      <w:pPr>
        <w:bidi w:val="0"/>
        <w:ind w:firstLine="720"/>
        <w:jc w:val="both"/>
        <w:rPr>
          <w:rFonts w:ascii="Times New Roman" w:hAnsi="Times New Roman" w:cs="Times New Roman"/>
          <w:sz w:val="28"/>
          <w:szCs w:val="28"/>
        </w:rPr>
      </w:pPr>
    </w:p>
    <w:p w14:paraId="540B19A6" w14:textId="77777777" w:rsidR="00677EDF" w:rsidRPr="00C10D83" w:rsidRDefault="00677EDF" w:rsidP="00CF50CF">
      <w:pPr>
        <w:bidi w:val="0"/>
        <w:ind w:firstLine="720"/>
        <w:jc w:val="both"/>
        <w:rPr>
          <w:rFonts w:ascii="Times New Roman" w:hAnsi="Times New Roman" w:cs="Times New Roman"/>
          <w:sz w:val="28"/>
          <w:szCs w:val="28"/>
        </w:rPr>
      </w:pPr>
      <w:r w:rsidRPr="00C10D83">
        <w:rPr>
          <w:rFonts w:ascii="Times New Roman" w:hAnsi="Times New Roman" w:cs="Times New Roman"/>
          <w:sz w:val="28"/>
          <w:szCs w:val="28"/>
        </w:rPr>
        <w:t>Data in Table 4 indicate that the fresh weight of infected and non-infected inflorescences (before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8.96 g in Breidan Mansour village to 9.64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Meanwhile, in Kafr El-Sheikh Governorate, across Sakha District and nine sites of the Research Farm, the fresh weight of infected and non-infected inflorescences ranged from 9.04 g at </w:t>
      </w:r>
      <w:r w:rsidR="001873C3" w:rsidRPr="00C10D83">
        <w:rPr>
          <w:rFonts w:ascii="Times New Roman" w:hAnsi="Times New Roman" w:cs="Times New Roman"/>
          <w:sz w:val="28"/>
          <w:szCs w:val="28"/>
        </w:rPr>
        <w:t xml:space="preserve">in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1 to 9.88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t>
      </w:r>
      <w:r w:rsidR="001873C3" w:rsidRPr="00C10D83">
        <w:rPr>
          <w:rFonts w:ascii="Times New Roman" w:hAnsi="Times New Roman" w:cs="Times New Roman"/>
          <w:sz w:val="28"/>
          <w:szCs w:val="28"/>
        </w:rPr>
        <w:t xml:space="preserve">in </w:t>
      </w:r>
      <w:r w:rsidRPr="00C10D83">
        <w:rPr>
          <w:rFonts w:ascii="Times New Roman" w:hAnsi="Times New Roman" w:cs="Times New Roman"/>
          <w:sz w:val="28"/>
          <w:szCs w:val="28"/>
        </w:rPr>
        <w:t>site 9. On the other hand, the fresh weight of infected inflorescences (after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7.8 g in Zarbin village, Kafr El-Dawar district to 8.8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Damanhur district. Meanwhile, in Kafr El-Sheikh Governorate, across Sakha district and nine Research Farm sites, the fresh weight of infected inflorescences ranged from 8 g in </w:t>
      </w:r>
      <w:proofErr w:type="spellStart"/>
      <w:r w:rsidRPr="00C10D83">
        <w:rPr>
          <w:rFonts w:ascii="Times New Roman" w:hAnsi="Times New Roman" w:cs="Times New Roman"/>
          <w:sz w:val="28"/>
          <w:szCs w:val="28"/>
        </w:rPr>
        <w:t>Nataf</w:t>
      </w:r>
      <w:proofErr w:type="spellEnd"/>
      <w:r w:rsidRPr="00C10D83">
        <w:rPr>
          <w:rFonts w:ascii="Times New Roman" w:hAnsi="Times New Roman" w:cs="Times New Roman"/>
          <w:sz w:val="28"/>
          <w:szCs w:val="28"/>
        </w:rPr>
        <w:t xml:space="preserve"> site 1 to 8.6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9. According to Table 4, the number and fresh weight of seeds in the 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130 seeds and 4.7 g in </w:t>
      </w:r>
      <w:proofErr w:type="spellStart"/>
      <w:r w:rsidRPr="00C10D83">
        <w:rPr>
          <w:rFonts w:ascii="Times New Roman" w:hAnsi="Times New Roman" w:cs="Times New Roman"/>
          <w:sz w:val="28"/>
          <w:szCs w:val="28"/>
        </w:rPr>
        <w:t>Aflagu</w:t>
      </w:r>
      <w:proofErr w:type="spellEnd"/>
      <w:r w:rsidRPr="00C10D83">
        <w:rPr>
          <w:rFonts w:ascii="Times New Roman" w:hAnsi="Times New Roman" w:cs="Times New Roman"/>
          <w:sz w:val="28"/>
          <w:szCs w:val="28"/>
        </w:rPr>
        <w:t xml:space="preserve"> village (Damanhur district) to 200 seeds and 5.9 g in Hussein village (Abo-Homos district). Meanwhile, in Kafr El-Sheikh Governorate, across Sakha district and nine sites of the Research Farm, the number and fresh weight of seeds in </w:t>
      </w:r>
      <w:r w:rsidRPr="00C10D83">
        <w:rPr>
          <w:rFonts w:ascii="Times New Roman" w:hAnsi="Times New Roman" w:cs="Times New Roman"/>
          <w:sz w:val="28"/>
          <w:szCs w:val="28"/>
        </w:rPr>
        <w:lastRenderedPageBreak/>
        <w:t>infected inflorescences ranged from 130 seeds and 1.22 g at site 9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to 200 seeds and 0.88 g at sit 7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Meanwhile, the number of seeds in the non-infected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160 in Breidan Mansour village (Abo-Homos district) to 200 in three villages, Al-</w:t>
      </w:r>
      <w:proofErr w:type="spellStart"/>
      <w:r w:rsidRPr="00C10D83">
        <w:rPr>
          <w:rFonts w:ascii="Times New Roman" w:hAnsi="Times New Roman" w:cs="Times New Roman"/>
          <w:sz w:val="28"/>
          <w:szCs w:val="28"/>
        </w:rPr>
        <w:t>Abadia</w:t>
      </w:r>
      <w:proofErr w:type="spellEnd"/>
      <w:r w:rsidRPr="00C10D83">
        <w:rPr>
          <w:rFonts w:ascii="Times New Roman" w:hAnsi="Times New Roman" w:cs="Times New Roman"/>
          <w:sz w:val="28"/>
          <w:szCs w:val="28"/>
        </w:rPr>
        <w:t>,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villages (Damanhur district) and Zarbin village (Kafr El-Dawar district). In Kafr El-Sheikh Governorate, across Sakha district and nine sites of the Research Farm, the number of seeds in non-infected inflorescences ranged from 180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7 to 200 in three sites at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3,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2</w:t>
      </w:r>
      <w:r w:rsidRPr="00C10D83">
        <w:rPr>
          <w:rFonts w:ascii="Times New Roman" w:hAnsi="Times New Roman" w:cs="Times New Roman"/>
          <w:sz w:val="28"/>
          <w:szCs w:val="28"/>
        </w:rPr>
        <w:t xml:space="preserve"> site </w:t>
      </w:r>
      <w:r w:rsidR="001873C3" w:rsidRPr="00C10D83">
        <w:rPr>
          <w:rFonts w:ascii="Times New Roman" w:hAnsi="Times New Roman" w:cs="Times New Roman"/>
          <w:sz w:val="28"/>
          <w:szCs w:val="28"/>
        </w:rPr>
        <w:t>5</w:t>
      </w:r>
      <w:r w:rsidRPr="00C10D83">
        <w:rPr>
          <w:rFonts w:ascii="Times New Roman" w:hAnsi="Times New Roman" w:cs="Times New Roman"/>
          <w:sz w:val="28"/>
          <w:szCs w:val="28"/>
        </w:rPr>
        <w:t xml:space="preserve"> and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9. These results during the second season. </w:t>
      </w:r>
    </w:p>
    <w:p w14:paraId="48E3D583" w14:textId="77777777" w:rsidR="00D74014" w:rsidRPr="00C10D83" w:rsidRDefault="00D74014" w:rsidP="00D74014">
      <w:pPr>
        <w:pStyle w:val="NormalWeb"/>
        <w:ind w:left="993" w:hanging="993"/>
        <w:jc w:val="both"/>
      </w:pPr>
    </w:p>
    <w:p w14:paraId="6782E51E" w14:textId="77777777" w:rsidR="00D74014" w:rsidRPr="00C10D83" w:rsidRDefault="00D74014" w:rsidP="00D74014">
      <w:pPr>
        <w:pStyle w:val="NormalWeb"/>
        <w:ind w:left="993" w:hanging="993"/>
        <w:jc w:val="both"/>
      </w:pPr>
    </w:p>
    <w:p w14:paraId="239CAAA2" w14:textId="77777777" w:rsidR="00D74014" w:rsidRPr="006D7225" w:rsidRDefault="00D74014" w:rsidP="00D74014">
      <w:pPr>
        <w:pStyle w:val="NormalWeb"/>
        <w:ind w:left="993" w:hanging="993"/>
        <w:jc w:val="both"/>
        <w:rPr>
          <w:b/>
          <w:bCs/>
          <w:lang w:bidi="ar-EG"/>
        </w:rPr>
      </w:pPr>
      <w:r w:rsidRPr="006D7225">
        <w:rPr>
          <w:b/>
          <w:bCs/>
        </w:rPr>
        <w:t xml:space="preserve">Table (4): Effect of insect infestation on inflorescence weight and seed production of Silybum </w:t>
      </w:r>
      <w:proofErr w:type="gramStart"/>
      <w:r w:rsidRPr="006D7225">
        <w:rPr>
          <w:b/>
          <w:bCs/>
        </w:rPr>
        <w:t>marianum  during</w:t>
      </w:r>
      <w:proofErr w:type="gramEnd"/>
      <w:r w:rsidRPr="006D7225">
        <w:rPr>
          <w:b/>
          <w:bCs/>
        </w:rPr>
        <w:t xml:space="preserve"> the 2024/2025 growing season</w:t>
      </w:r>
    </w:p>
    <w:tbl>
      <w:tblPr>
        <w:tblW w:w="10172" w:type="dxa"/>
        <w:jc w:val="center"/>
        <w:tblLook w:val="04A0" w:firstRow="1" w:lastRow="0" w:firstColumn="1" w:lastColumn="0" w:noHBand="0" w:noVBand="1"/>
      </w:tblPr>
      <w:tblGrid>
        <w:gridCol w:w="1236"/>
        <w:gridCol w:w="1235"/>
        <w:gridCol w:w="1010"/>
        <w:gridCol w:w="713"/>
        <w:gridCol w:w="1090"/>
        <w:gridCol w:w="1129"/>
        <w:gridCol w:w="1252"/>
        <w:gridCol w:w="1252"/>
        <w:gridCol w:w="1255"/>
      </w:tblGrid>
      <w:tr w:rsidR="00D74014" w:rsidRPr="00C10D83" w14:paraId="1786C34A" w14:textId="77777777" w:rsidTr="00807E51">
        <w:trPr>
          <w:trHeight w:hRule="exact" w:val="882"/>
          <w:jc w:val="center"/>
        </w:trPr>
        <w:tc>
          <w:tcPr>
            <w:tcW w:w="1236" w:type="dxa"/>
            <w:tcBorders>
              <w:top w:val="single" w:sz="8" w:space="0" w:color="auto"/>
              <w:left w:val="single" w:sz="8" w:space="0" w:color="auto"/>
              <w:bottom w:val="nil"/>
              <w:right w:val="nil"/>
            </w:tcBorders>
            <w:noWrap/>
            <w:hideMark/>
          </w:tcPr>
          <w:p w14:paraId="4C4AD08F" w14:textId="77777777"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235" w:type="dxa"/>
            <w:tcBorders>
              <w:top w:val="single" w:sz="8" w:space="0" w:color="auto"/>
              <w:left w:val="single" w:sz="8" w:space="0" w:color="auto"/>
              <w:bottom w:val="single" w:sz="8" w:space="0" w:color="000000"/>
              <w:right w:val="single" w:sz="8" w:space="0" w:color="auto"/>
            </w:tcBorders>
            <w:noWrap/>
            <w:hideMark/>
          </w:tcPr>
          <w:p w14:paraId="6D2FD144" w14:textId="77777777"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723" w:type="dxa"/>
            <w:gridSpan w:val="2"/>
            <w:tcBorders>
              <w:top w:val="single" w:sz="8" w:space="0" w:color="auto"/>
              <w:left w:val="nil"/>
              <w:bottom w:val="single" w:sz="8" w:space="0" w:color="000000"/>
              <w:right w:val="single" w:sz="8" w:space="0" w:color="000000"/>
            </w:tcBorders>
            <w:noWrap/>
            <w:hideMark/>
          </w:tcPr>
          <w:p w14:paraId="5E7C1D4E"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090" w:type="dxa"/>
            <w:tcBorders>
              <w:top w:val="single" w:sz="8" w:space="0" w:color="auto"/>
              <w:left w:val="single" w:sz="8" w:space="0" w:color="auto"/>
              <w:bottom w:val="single" w:sz="8" w:space="0" w:color="000000"/>
              <w:right w:val="single" w:sz="8" w:space="0" w:color="000000"/>
            </w:tcBorders>
            <w:noWrap/>
            <w:hideMark/>
          </w:tcPr>
          <w:p w14:paraId="5A7D2010" w14:textId="77777777"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proofErr w:type="gram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proofErr w:type="gram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129" w:type="dxa"/>
            <w:tcBorders>
              <w:top w:val="single" w:sz="8" w:space="0" w:color="auto"/>
              <w:left w:val="single" w:sz="8" w:space="0" w:color="auto"/>
              <w:bottom w:val="single" w:sz="8" w:space="0" w:color="000000"/>
              <w:right w:val="single" w:sz="8" w:space="0" w:color="000000"/>
            </w:tcBorders>
            <w:noWrap/>
            <w:hideMark/>
          </w:tcPr>
          <w:p w14:paraId="0D43E0C7" w14:textId="77777777"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proofErr w:type="gram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proofErr w:type="gram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252" w:type="dxa"/>
            <w:tcBorders>
              <w:top w:val="single" w:sz="8" w:space="0" w:color="auto"/>
              <w:left w:val="nil"/>
              <w:bottom w:val="single" w:sz="4" w:space="0" w:color="auto"/>
              <w:right w:val="single" w:sz="8" w:space="0" w:color="auto"/>
            </w:tcBorders>
            <w:noWrap/>
            <w:hideMark/>
          </w:tcPr>
          <w:p w14:paraId="0012F967" w14:textId="77777777" w:rsidR="00D74014" w:rsidRPr="00C10D83" w:rsidRDefault="00D74014" w:rsidP="00807E51">
            <w:pPr>
              <w:bidi w:val="0"/>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252" w:type="dxa"/>
            <w:tcBorders>
              <w:top w:val="single" w:sz="8" w:space="0" w:color="auto"/>
              <w:left w:val="nil"/>
              <w:bottom w:val="single" w:sz="4" w:space="0" w:color="auto"/>
              <w:right w:val="nil"/>
            </w:tcBorders>
            <w:noWrap/>
            <w:hideMark/>
          </w:tcPr>
          <w:p w14:paraId="72F6A65A" w14:textId="77777777" w:rsidR="00D74014" w:rsidRPr="00C10D83" w:rsidRDefault="00D74014" w:rsidP="00807E51">
            <w:pPr>
              <w:bidi w:val="0"/>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255" w:type="dxa"/>
            <w:tcBorders>
              <w:top w:val="single" w:sz="8" w:space="0" w:color="auto"/>
              <w:left w:val="single" w:sz="8" w:space="0" w:color="auto"/>
              <w:bottom w:val="single" w:sz="4" w:space="0" w:color="auto"/>
              <w:right w:val="single" w:sz="8" w:space="0" w:color="auto"/>
            </w:tcBorders>
            <w:noWrap/>
            <w:hideMark/>
          </w:tcPr>
          <w:p w14:paraId="7B58C4E7" w14:textId="77777777"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14:paraId="620D5862" w14:textId="77777777" w:rsidTr="00807E51">
        <w:trPr>
          <w:trHeight w:hRule="exact" w:val="227"/>
          <w:jc w:val="center"/>
        </w:trPr>
        <w:tc>
          <w:tcPr>
            <w:tcW w:w="1236" w:type="dxa"/>
            <w:vMerge w:val="restart"/>
            <w:tcBorders>
              <w:top w:val="single" w:sz="8" w:space="0" w:color="auto"/>
              <w:left w:val="single" w:sz="8" w:space="0" w:color="auto"/>
              <w:bottom w:val="single" w:sz="8" w:space="0" w:color="000000"/>
              <w:right w:val="single" w:sz="8" w:space="0" w:color="auto"/>
            </w:tcBorders>
            <w:noWrap/>
            <w:vAlign w:val="center"/>
            <w:hideMark/>
          </w:tcPr>
          <w:p w14:paraId="27FE9A9E" w14:textId="77777777"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235" w:type="dxa"/>
            <w:vMerge w:val="restart"/>
            <w:tcBorders>
              <w:top w:val="nil"/>
              <w:left w:val="nil"/>
              <w:bottom w:val="single" w:sz="8" w:space="0" w:color="000000"/>
              <w:right w:val="single" w:sz="8" w:space="0" w:color="auto"/>
            </w:tcBorders>
            <w:noWrap/>
            <w:vAlign w:val="center"/>
            <w:hideMark/>
          </w:tcPr>
          <w:p w14:paraId="6D7E63BB" w14:textId="77777777"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723" w:type="dxa"/>
            <w:gridSpan w:val="2"/>
            <w:tcBorders>
              <w:top w:val="single" w:sz="8" w:space="0" w:color="auto"/>
              <w:left w:val="nil"/>
              <w:bottom w:val="single" w:sz="8" w:space="0" w:color="auto"/>
              <w:right w:val="single" w:sz="8" w:space="0" w:color="000000"/>
            </w:tcBorders>
            <w:noWrap/>
            <w:vAlign w:val="center"/>
            <w:hideMark/>
          </w:tcPr>
          <w:p w14:paraId="24C4EFF3" w14:textId="77777777"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Al-Abadia</w:t>
            </w:r>
          </w:p>
        </w:tc>
        <w:tc>
          <w:tcPr>
            <w:tcW w:w="1090" w:type="dxa"/>
            <w:tcBorders>
              <w:top w:val="single" w:sz="8" w:space="0" w:color="auto"/>
              <w:left w:val="nil"/>
              <w:bottom w:val="nil"/>
              <w:right w:val="single" w:sz="8" w:space="0" w:color="000000"/>
            </w:tcBorders>
            <w:noWrap/>
            <w:vAlign w:val="center"/>
            <w:hideMark/>
          </w:tcPr>
          <w:p w14:paraId="3236103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9.24</w:t>
            </w:r>
          </w:p>
        </w:tc>
        <w:tc>
          <w:tcPr>
            <w:tcW w:w="1129" w:type="dxa"/>
            <w:tcBorders>
              <w:top w:val="single" w:sz="8" w:space="0" w:color="auto"/>
              <w:left w:val="nil"/>
              <w:bottom w:val="single" w:sz="8" w:space="0" w:color="auto"/>
              <w:right w:val="single" w:sz="8" w:space="0" w:color="000000"/>
            </w:tcBorders>
            <w:noWrap/>
            <w:vAlign w:val="center"/>
            <w:hideMark/>
          </w:tcPr>
          <w:p w14:paraId="5F19377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single" w:sz="4" w:space="0" w:color="auto"/>
              <w:left w:val="nil"/>
              <w:bottom w:val="single" w:sz="8" w:space="0" w:color="auto"/>
              <w:right w:val="single" w:sz="8" w:space="0" w:color="auto"/>
            </w:tcBorders>
            <w:noWrap/>
            <w:vAlign w:val="center"/>
            <w:hideMark/>
          </w:tcPr>
          <w:p w14:paraId="6571CB7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c>
          <w:tcPr>
            <w:tcW w:w="1252" w:type="dxa"/>
            <w:tcBorders>
              <w:top w:val="single" w:sz="4" w:space="0" w:color="auto"/>
              <w:left w:val="nil"/>
              <w:bottom w:val="single" w:sz="8" w:space="0" w:color="auto"/>
              <w:right w:val="nil"/>
            </w:tcBorders>
            <w:noWrap/>
            <w:vAlign w:val="center"/>
            <w:hideMark/>
          </w:tcPr>
          <w:p w14:paraId="59984C8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0.42</w:t>
            </w:r>
          </w:p>
        </w:tc>
        <w:tc>
          <w:tcPr>
            <w:tcW w:w="1255" w:type="dxa"/>
            <w:tcBorders>
              <w:top w:val="single" w:sz="4" w:space="0" w:color="auto"/>
              <w:left w:val="single" w:sz="8" w:space="0" w:color="auto"/>
              <w:bottom w:val="single" w:sz="8" w:space="0" w:color="auto"/>
              <w:right w:val="single" w:sz="8" w:space="0" w:color="auto"/>
            </w:tcBorders>
            <w:noWrap/>
            <w:vAlign w:val="center"/>
            <w:hideMark/>
          </w:tcPr>
          <w:p w14:paraId="42BCDA3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7622991F"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35049BF7"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nil"/>
              <w:bottom w:val="single" w:sz="8" w:space="0" w:color="000000"/>
              <w:right w:val="single" w:sz="8" w:space="0" w:color="auto"/>
            </w:tcBorders>
            <w:vAlign w:val="center"/>
            <w:hideMark/>
          </w:tcPr>
          <w:p w14:paraId="0CE02FF2"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0F9C08E5" w14:textId="77777777"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Aflaqa</w:t>
            </w:r>
            <w:proofErr w:type="spellEnd"/>
          </w:p>
        </w:tc>
        <w:tc>
          <w:tcPr>
            <w:tcW w:w="1090" w:type="dxa"/>
            <w:tcBorders>
              <w:top w:val="single" w:sz="8" w:space="0" w:color="auto"/>
              <w:left w:val="nil"/>
              <w:bottom w:val="single" w:sz="8" w:space="0" w:color="auto"/>
              <w:right w:val="single" w:sz="8" w:space="0" w:color="000000"/>
            </w:tcBorders>
            <w:noWrap/>
            <w:vAlign w:val="center"/>
            <w:hideMark/>
          </w:tcPr>
          <w:p w14:paraId="700DF29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129" w:type="dxa"/>
            <w:tcBorders>
              <w:top w:val="single" w:sz="8" w:space="0" w:color="auto"/>
              <w:left w:val="nil"/>
              <w:bottom w:val="single" w:sz="8" w:space="0" w:color="auto"/>
              <w:right w:val="single" w:sz="8" w:space="0" w:color="000000"/>
            </w:tcBorders>
            <w:noWrap/>
            <w:vAlign w:val="center"/>
            <w:hideMark/>
          </w:tcPr>
          <w:p w14:paraId="6220439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14:paraId="0ACD4B9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14:paraId="00D912D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255" w:type="dxa"/>
            <w:tcBorders>
              <w:top w:val="nil"/>
              <w:left w:val="single" w:sz="8" w:space="0" w:color="auto"/>
              <w:bottom w:val="single" w:sz="8" w:space="0" w:color="auto"/>
              <w:right w:val="single" w:sz="8" w:space="0" w:color="auto"/>
            </w:tcBorders>
            <w:noWrap/>
            <w:vAlign w:val="center"/>
            <w:hideMark/>
          </w:tcPr>
          <w:p w14:paraId="22B4335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10988E1B"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28594405"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nil"/>
              <w:bottom w:val="single" w:sz="8" w:space="0" w:color="000000"/>
              <w:right w:val="single" w:sz="8" w:space="0" w:color="auto"/>
            </w:tcBorders>
            <w:vAlign w:val="center"/>
            <w:hideMark/>
          </w:tcPr>
          <w:p w14:paraId="03933861"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41E69C6F"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Hagainaya</w:t>
            </w:r>
          </w:p>
        </w:tc>
        <w:tc>
          <w:tcPr>
            <w:tcW w:w="1090" w:type="dxa"/>
            <w:tcBorders>
              <w:top w:val="single" w:sz="8" w:space="0" w:color="auto"/>
              <w:left w:val="nil"/>
              <w:bottom w:val="single" w:sz="8" w:space="0" w:color="auto"/>
              <w:right w:val="single" w:sz="8" w:space="0" w:color="000000"/>
            </w:tcBorders>
            <w:noWrap/>
            <w:vAlign w:val="center"/>
            <w:hideMark/>
          </w:tcPr>
          <w:p w14:paraId="470C14D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29" w:type="dxa"/>
            <w:tcBorders>
              <w:top w:val="single" w:sz="8" w:space="0" w:color="auto"/>
              <w:left w:val="nil"/>
              <w:bottom w:val="single" w:sz="8" w:space="0" w:color="auto"/>
              <w:right w:val="single" w:sz="8" w:space="0" w:color="000000"/>
            </w:tcBorders>
            <w:noWrap/>
            <w:vAlign w:val="center"/>
            <w:hideMark/>
          </w:tcPr>
          <w:p w14:paraId="3588064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252" w:type="dxa"/>
            <w:tcBorders>
              <w:top w:val="nil"/>
              <w:left w:val="nil"/>
              <w:bottom w:val="single" w:sz="8" w:space="0" w:color="auto"/>
              <w:right w:val="single" w:sz="8" w:space="0" w:color="auto"/>
            </w:tcBorders>
            <w:noWrap/>
            <w:vAlign w:val="center"/>
            <w:hideMark/>
          </w:tcPr>
          <w:p w14:paraId="3E66600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14:paraId="7880001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255" w:type="dxa"/>
            <w:tcBorders>
              <w:top w:val="nil"/>
              <w:left w:val="single" w:sz="8" w:space="0" w:color="auto"/>
              <w:bottom w:val="single" w:sz="8" w:space="0" w:color="auto"/>
              <w:right w:val="single" w:sz="8" w:space="0" w:color="auto"/>
            </w:tcBorders>
            <w:noWrap/>
            <w:vAlign w:val="center"/>
            <w:hideMark/>
          </w:tcPr>
          <w:p w14:paraId="6190F1C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08F244C0"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47904C5E" w14:textId="77777777" w:rsidR="00D74014" w:rsidRPr="00C10D83" w:rsidRDefault="00D74014" w:rsidP="00807E51">
            <w:pPr>
              <w:bidi w:val="0"/>
              <w:rPr>
                <w:rFonts w:ascii="Times New Roman" w:hAnsi="Times New Roman" w:cs="Times New Roman"/>
                <w:color w:val="000000"/>
              </w:rPr>
            </w:pPr>
          </w:p>
        </w:tc>
        <w:tc>
          <w:tcPr>
            <w:tcW w:w="1235" w:type="dxa"/>
            <w:vMerge w:val="restart"/>
            <w:tcBorders>
              <w:top w:val="nil"/>
              <w:left w:val="nil"/>
              <w:bottom w:val="nil"/>
              <w:right w:val="single" w:sz="8" w:space="0" w:color="auto"/>
            </w:tcBorders>
            <w:noWrap/>
            <w:vAlign w:val="center"/>
            <w:hideMark/>
          </w:tcPr>
          <w:p w14:paraId="05CE9296" w14:textId="77777777"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14:paraId="60DA2F33" w14:textId="77777777" w:rsidR="00D74014" w:rsidRPr="00C10D83" w:rsidRDefault="00D74014" w:rsidP="00807E51">
            <w:pPr>
              <w:bidi w:val="0"/>
              <w:jc w:val="center"/>
              <w:rPr>
                <w:rFonts w:ascii="Times New Roman" w:hAnsi="Times New Roman" w:cs="Times New Roman"/>
                <w:color w:val="000000"/>
                <w:lang w:bidi="ar-EG"/>
              </w:rPr>
            </w:pPr>
          </w:p>
        </w:tc>
        <w:tc>
          <w:tcPr>
            <w:tcW w:w="1723" w:type="dxa"/>
            <w:gridSpan w:val="2"/>
            <w:tcBorders>
              <w:top w:val="nil"/>
              <w:left w:val="nil"/>
              <w:bottom w:val="single" w:sz="8" w:space="0" w:color="auto"/>
              <w:right w:val="single" w:sz="8" w:space="0" w:color="000000"/>
            </w:tcBorders>
            <w:noWrap/>
            <w:vAlign w:val="center"/>
            <w:hideMark/>
          </w:tcPr>
          <w:p w14:paraId="2D51A5E6"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090" w:type="dxa"/>
            <w:tcBorders>
              <w:top w:val="single" w:sz="8" w:space="0" w:color="auto"/>
              <w:left w:val="nil"/>
              <w:bottom w:val="single" w:sz="8" w:space="0" w:color="auto"/>
              <w:right w:val="single" w:sz="8" w:space="0" w:color="000000"/>
            </w:tcBorders>
            <w:noWrap/>
            <w:vAlign w:val="center"/>
            <w:hideMark/>
          </w:tcPr>
          <w:p w14:paraId="3056316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9.56</w:t>
            </w:r>
          </w:p>
        </w:tc>
        <w:tc>
          <w:tcPr>
            <w:tcW w:w="1129" w:type="dxa"/>
            <w:tcBorders>
              <w:top w:val="single" w:sz="8" w:space="0" w:color="auto"/>
              <w:left w:val="nil"/>
              <w:bottom w:val="single" w:sz="8" w:space="0" w:color="auto"/>
              <w:right w:val="single" w:sz="8" w:space="0" w:color="000000"/>
            </w:tcBorders>
            <w:noWrap/>
            <w:vAlign w:val="center"/>
            <w:hideMark/>
          </w:tcPr>
          <w:p w14:paraId="75B16BB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14:paraId="327E59F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14:paraId="344F518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255" w:type="dxa"/>
            <w:tcBorders>
              <w:top w:val="nil"/>
              <w:left w:val="single" w:sz="8" w:space="0" w:color="auto"/>
              <w:bottom w:val="single" w:sz="8" w:space="0" w:color="auto"/>
              <w:right w:val="single" w:sz="8" w:space="0" w:color="auto"/>
            </w:tcBorders>
            <w:noWrap/>
            <w:vAlign w:val="center"/>
            <w:hideMark/>
          </w:tcPr>
          <w:p w14:paraId="61F82D6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14:paraId="1806577C"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5144310C"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nil"/>
              <w:bottom w:val="nil"/>
              <w:right w:val="single" w:sz="8" w:space="0" w:color="auto"/>
            </w:tcBorders>
            <w:vAlign w:val="center"/>
            <w:hideMark/>
          </w:tcPr>
          <w:p w14:paraId="401A7526"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520CF9D6" w14:textId="77777777"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Breidan Mansour</w:t>
            </w:r>
          </w:p>
        </w:tc>
        <w:tc>
          <w:tcPr>
            <w:tcW w:w="1090" w:type="dxa"/>
            <w:tcBorders>
              <w:top w:val="single" w:sz="8" w:space="0" w:color="auto"/>
              <w:left w:val="nil"/>
              <w:bottom w:val="single" w:sz="8" w:space="0" w:color="auto"/>
              <w:right w:val="single" w:sz="8" w:space="0" w:color="000000"/>
            </w:tcBorders>
            <w:noWrap/>
            <w:vAlign w:val="center"/>
            <w:hideMark/>
          </w:tcPr>
          <w:p w14:paraId="56D9681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8.96</w:t>
            </w:r>
          </w:p>
        </w:tc>
        <w:tc>
          <w:tcPr>
            <w:tcW w:w="1129" w:type="dxa"/>
            <w:tcBorders>
              <w:top w:val="single" w:sz="8" w:space="0" w:color="auto"/>
              <w:left w:val="nil"/>
              <w:bottom w:val="single" w:sz="8" w:space="0" w:color="auto"/>
              <w:right w:val="single" w:sz="8" w:space="0" w:color="000000"/>
            </w:tcBorders>
            <w:noWrap/>
            <w:vAlign w:val="center"/>
            <w:hideMark/>
          </w:tcPr>
          <w:p w14:paraId="6D7A78D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14:paraId="0E7BBFE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14:paraId="3C7EDAD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255" w:type="dxa"/>
            <w:tcBorders>
              <w:top w:val="nil"/>
              <w:left w:val="single" w:sz="8" w:space="0" w:color="auto"/>
              <w:bottom w:val="single" w:sz="8" w:space="0" w:color="auto"/>
              <w:right w:val="single" w:sz="8" w:space="0" w:color="auto"/>
            </w:tcBorders>
            <w:noWrap/>
            <w:vAlign w:val="center"/>
            <w:hideMark/>
          </w:tcPr>
          <w:p w14:paraId="699F1C1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r>
      <w:tr w:rsidR="00D74014" w:rsidRPr="00C10D83" w14:paraId="0465EDD1"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4656E672"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nil"/>
              <w:bottom w:val="nil"/>
              <w:right w:val="single" w:sz="8" w:space="0" w:color="auto"/>
            </w:tcBorders>
            <w:vAlign w:val="center"/>
            <w:hideMark/>
          </w:tcPr>
          <w:p w14:paraId="0ED37850"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61BB40D2"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090" w:type="dxa"/>
            <w:tcBorders>
              <w:top w:val="single" w:sz="8" w:space="0" w:color="auto"/>
              <w:left w:val="nil"/>
              <w:bottom w:val="single" w:sz="8" w:space="0" w:color="auto"/>
              <w:right w:val="single" w:sz="8" w:space="0" w:color="000000"/>
            </w:tcBorders>
            <w:noWrap/>
            <w:vAlign w:val="center"/>
            <w:hideMark/>
          </w:tcPr>
          <w:p w14:paraId="67B2952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9.44</w:t>
            </w:r>
          </w:p>
        </w:tc>
        <w:tc>
          <w:tcPr>
            <w:tcW w:w="1129" w:type="dxa"/>
            <w:tcBorders>
              <w:top w:val="single" w:sz="8" w:space="0" w:color="auto"/>
              <w:left w:val="nil"/>
              <w:bottom w:val="single" w:sz="8" w:space="0" w:color="auto"/>
              <w:right w:val="single" w:sz="8" w:space="0" w:color="000000"/>
            </w:tcBorders>
            <w:noWrap/>
            <w:vAlign w:val="center"/>
            <w:hideMark/>
          </w:tcPr>
          <w:p w14:paraId="490FC87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14:paraId="7D8B316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14:paraId="5FF3665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255" w:type="dxa"/>
            <w:tcBorders>
              <w:top w:val="nil"/>
              <w:left w:val="single" w:sz="8" w:space="0" w:color="auto"/>
              <w:bottom w:val="single" w:sz="8" w:space="0" w:color="auto"/>
              <w:right w:val="single" w:sz="8" w:space="0" w:color="auto"/>
            </w:tcBorders>
            <w:noWrap/>
            <w:vAlign w:val="center"/>
            <w:hideMark/>
          </w:tcPr>
          <w:p w14:paraId="17AA896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185</w:t>
            </w:r>
          </w:p>
        </w:tc>
      </w:tr>
      <w:tr w:rsidR="00D74014" w:rsidRPr="00C10D83" w14:paraId="615E3E3F"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556123A5" w14:textId="77777777" w:rsidR="00D74014" w:rsidRPr="00C10D83" w:rsidRDefault="00D74014" w:rsidP="00807E51">
            <w:pPr>
              <w:bidi w:val="0"/>
              <w:rPr>
                <w:rFonts w:ascii="Times New Roman" w:hAnsi="Times New Roman" w:cs="Times New Roman"/>
                <w:color w:val="000000"/>
              </w:rPr>
            </w:pPr>
          </w:p>
        </w:tc>
        <w:tc>
          <w:tcPr>
            <w:tcW w:w="1235" w:type="dxa"/>
            <w:vMerge w:val="restart"/>
            <w:tcBorders>
              <w:top w:val="single" w:sz="8" w:space="0" w:color="auto"/>
              <w:left w:val="nil"/>
              <w:bottom w:val="single" w:sz="8" w:space="0" w:color="000000"/>
              <w:right w:val="single" w:sz="8" w:space="0" w:color="auto"/>
            </w:tcBorders>
            <w:noWrap/>
            <w:vAlign w:val="center"/>
            <w:hideMark/>
          </w:tcPr>
          <w:p w14:paraId="0AA15E0A" w14:textId="77777777"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14:paraId="6BA16B17" w14:textId="77777777" w:rsidR="00D74014" w:rsidRPr="00C10D83" w:rsidRDefault="00D74014" w:rsidP="00807E51">
            <w:pPr>
              <w:bidi w:val="0"/>
              <w:jc w:val="center"/>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2A9639CF"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090" w:type="dxa"/>
            <w:tcBorders>
              <w:top w:val="single" w:sz="8" w:space="0" w:color="auto"/>
              <w:left w:val="nil"/>
              <w:bottom w:val="single" w:sz="8" w:space="0" w:color="auto"/>
              <w:right w:val="single" w:sz="8" w:space="0" w:color="000000"/>
            </w:tcBorders>
            <w:noWrap/>
            <w:vAlign w:val="center"/>
            <w:hideMark/>
          </w:tcPr>
          <w:p w14:paraId="6034759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29" w:type="dxa"/>
            <w:tcBorders>
              <w:top w:val="single" w:sz="8" w:space="0" w:color="auto"/>
              <w:left w:val="nil"/>
              <w:bottom w:val="single" w:sz="8" w:space="0" w:color="auto"/>
              <w:right w:val="single" w:sz="8" w:space="0" w:color="000000"/>
            </w:tcBorders>
            <w:noWrap/>
            <w:vAlign w:val="center"/>
            <w:hideMark/>
          </w:tcPr>
          <w:p w14:paraId="579109CF"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14:paraId="72323B1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170</w:t>
            </w:r>
          </w:p>
        </w:tc>
        <w:tc>
          <w:tcPr>
            <w:tcW w:w="1252" w:type="dxa"/>
            <w:tcBorders>
              <w:top w:val="nil"/>
              <w:left w:val="nil"/>
              <w:bottom w:val="single" w:sz="8" w:space="0" w:color="auto"/>
              <w:right w:val="nil"/>
            </w:tcBorders>
            <w:noWrap/>
            <w:vAlign w:val="center"/>
            <w:hideMark/>
          </w:tcPr>
          <w:p w14:paraId="0C12BD7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255" w:type="dxa"/>
            <w:tcBorders>
              <w:top w:val="nil"/>
              <w:left w:val="single" w:sz="8" w:space="0" w:color="auto"/>
              <w:bottom w:val="single" w:sz="8" w:space="0" w:color="auto"/>
              <w:right w:val="single" w:sz="8" w:space="0" w:color="auto"/>
            </w:tcBorders>
            <w:noWrap/>
            <w:vAlign w:val="center"/>
            <w:hideMark/>
          </w:tcPr>
          <w:p w14:paraId="45FBA10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73602433"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7786DE82" w14:textId="77777777" w:rsidR="00D74014" w:rsidRPr="00C10D83" w:rsidRDefault="00D74014" w:rsidP="00807E51">
            <w:pPr>
              <w:bidi w:val="0"/>
              <w:rPr>
                <w:rFonts w:ascii="Times New Roman" w:hAnsi="Times New Roman" w:cs="Times New Roman"/>
                <w:color w:val="000000"/>
              </w:rPr>
            </w:pPr>
          </w:p>
        </w:tc>
        <w:tc>
          <w:tcPr>
            <w:tcW w:w="1235" w:type="dxa"/>
            <w:vMerge/>
            <w:tcBorders>
              <w:top w:val="single" w:sz="8" w:space="0" w:color="auto"/>
              <w:left w:val="nil"/>
              <w:bottom w:val="single" w:sz="8" w:space="0" w:color="000000"/>
              <w:right w:val="single" w:sz="8" w:space="0" w:color="auto"/>
            </w:tcBorders>
            <w:vAlign w:val="center"/>
            <w:hideMark/>
          </w:tcPr>
          <w:p w14:paraId="0C132973"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5629DCCB" w14:textId="77777777"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Zarbiny</w:t>
            </w:r>
            <w:proofErr w:type="spellEnd"/>
          </w:p>
        </w:tc>
        <w:tc>
          <w:tcPr>
            <w:tcW w:w="1090" w:type="dxa"/>
            <w:tcBorders>
              <w:top w:val="single" w:sz="8" w:space="0" w:color="auto"/>
              <w:left w:val="nil"/>
              <w:bottom w:val="single" w:sz="8" w:space="0" w:color="auto"/>
              <w:right w:val="single" w:sz="8" w:space="0" w:color="000000"/>
            </w:tcBorders>
            <w:noWrap/>
            <w:vAlign w:val="center"/>
            <w:hideMark/>
          </w:tcPr>
          <w:p w14:paraId="1F08448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9.02</w:t>
            </w:r>
          </w:p>
        </w:tc>
        <w:tc>
          <w:tcPr>
            <w:tcW w:w="1129" w:type="dxa"/>
            <w:tcBorders>
              <w:top w:val="single" w:sz="8" w:space="0" w:color="auto"/>
              <w:left w:val="nil"/>
              <w:bottom w:val="single" w:sz="8" w:space="0" w:color="auto"/>
              <w:right w:val="single" w:sz="8" w:space="0" w:color="000000"/>
            </w:tcBorders>
            <w:noWrap/>
            <w:vAlign w:val="center"/>
            <w:hideMark/>
          </w:tcPr>
          <w:p w14:paraId="1B3A5872"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252" w:type="dxa"/>
            <w:tcBorders>
              <w:top w:val="nil"/>
              <w:left w:val="nil"/>
              <w:bottom w:val="single" w:sz="8" w:space="0" w:color="auto"/>
              <w:right w:val="single" w:sz="8" w:space="0" w:color="auto"/>
            </w:tcBorders>
            <w:noWrap/>
            <w:vAlign w:val="center"/>
            <w:hideMark/>
          </w:tcPr>
          <w:p w14:paraId="285FDFF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14:paraId="0120A6D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255" w:type="dxa"/>
            <w:tcBorders>
              <w:top w:val="nil"/>
              <w:left w:val="single" w:sz="8" w:space="0" w:color="auto"/>
              <w:bottom w:val="single" w:sz="8" w:space="0" w:color="auto"/>
              <w:right w:val="single" w:sz="8" w:space="0" w:color="auto"/>
            </w:tcBorders>
            <w:noWrap/>
            <w:vAlign w:val="center"/>
            <w:hideMark/>
          </w:tcPr>
          <w:p w14:paraId="5CACFC8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0EECFFF0" w14:textId="77777777" w:rsidTr="00807E51">
        <w:trPr>
          <w:trHeight w:hRule="exact" w:val="227"/>
          <w:jc w:val="center"/>
        </w:trPr>
        <w:tc>
          <w:tcPr>
            <w:tcW w:w="1236" w:type="dxa"/>
            <w:vMerge/>
            <w:tcBorders>
              <w:top w:val="single" w:sz="8" w:space="0" w:color="auto"/>
              <w:left w:val="single" w:sz="8" w:space="0" w:color="auto"/>
              <w:bottom w:val="single" w:sz="8" w:space="0" w:color="000000"/>
              <w:right w:val="single" w:sz="8" w:space="0" w:color="auto"/>
            </w:tcBorders>
            <w:vAlign w:val="center"/>
            <w:hideMark/>
          </w:tcPr>
          <w:p w14:paraId="4A59B26F" w14:textId="77777777" w:rsidR="00D74014" w:rsidRPr="00C10D83" w:rsidRDefault="00D74014" w:rsidP="00807E51">
            <w:pPr>
              <w:bidi w:val="0"/>
              <w:rPr>
                <w:rFonts w:ascii="Times New Roman" w:hAnsi="Times New Roman" w:cs="Times New Roman"/>
                <w:color w:val="000000"/>
              </w:rPr>
            </w:pPr>
          </w:p>
        </w:tc>
        <w:tc>
          <w:tcPr>
            <w:tcW w:w="1235" w:type="dxa"/>
            <w:vMerge/>
            <w:tcBorders>
              <w:top w:val="single" w:sz="8" w:space="0" w:color="auto"/>
              <w:left w:val="nil"/>
              <w:bottom w:val="single" w:sz="8" w:space="0" w:color="000000"/>
              <w:right w:val="single" w:sz="8" w:space="0" w:color="auto"/>
            </w:tcBorders>
            <w:vAlign w:val="center"/>
            <w:hideMark/>
          </w:tcPr>
          <w:p w14:paraId="6E1F3A8B" w14:textId="77777777"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14:paraId="3F15C7C1"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Al- Awaid</w:t>
            </w:r>
          </w:p>
        </w:tc>
        <w:tc>
          <w:tcPr>
            <w:tcW w:w="1090" w:type="dxa"/>
            <w:tcBorders>
              <w:top w:val="single" w:sz="8" w:space="0" w:color="auto"/>
              <w:left w:val="nil"/>
              <w:bottom w:val="single" w:sz="8" w:space="0" w:color="auto"/>
              <w:right w:val="single" w:sz="8" w:space="0" w:color="000000"/>
            </w:tcBorders>
            <w:noWrap/>
            <w:vAlign w:val="center"/>
            <w:hideMark/>
          </w:tcPr>
          <w:p w14:paraId="419D081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w:t>
            </w:r>
          </w:p>
        </w:tc>
        <w:tc>
          <w:tcPr>
            <w:tcW w:w="1129" w:type="dxa"/>
            <w:tcBorders>
              <w:top w:val="single" w:sz="8" w:space="0" w:color="auto"/>
              <w:left w:val="nil"/>
              <w:bottom w:val="single" w:sz="8" w:space="0" w:color="auto"/>
              <w:right w:val="single" w:sz="8" w:space="0" w:color="000000"/>
            </w:tcBorders>
            <w:noWrap/>
            <w:vAlign w:val="center"/>
            <w:hideMark/>
          </w:tcPr>
          <w:p w14:paraId="404D019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14:paraId="6542315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14:paraId="376C387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255" w:type="dxa"/>
            <w:tcBorders>
              <w:top w:val="nil"/>
              <w:left w:val="single" w:sz="8" w:space="0" w:color="auto"/>
              <w:bottom w:val="single" w:sz="8" w:space="0" w:color="auto"/>
              <w:right w:val="single" w:sz="8" w:space="0" w:color="auto"/>
            </w:tcBorders>
            <w:noWrap/>
            <w:vAlign w:val="center"/>
            <w:hideMark/>
          </w:tcPr>
          <w:p w14:paraId="4DBE0C5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47BAB772" w14:textId="77777777" w:rsidTr="00807E51">
        <w:trPr>
          <w:trHeight w:hRule="exact" w:val="227"/>
          <w:jc w:val="center"/>
        </w:trPr>
        <w:tc>
          <w:tcPr>
            <w:tcW w:w="1236" w:type="dxa"/>
            <w:vMerge w:val="restart"/>
            <w:tcBorders>
              <w:top w:val="nil"/>
              <w:left w:val="single" w:sz="8" w:space="0" w:color="auto"/>
              <w:bottom w:val="single" w:sz="8" w:space="0" w:color="000000"/>
              <w:right w:val="single" w:sz="8" w:space="0" w:color="auto"/>
            </w:tcBorders>
            <w:noWrap/>
            <w:vAlign w:val="center"/>
            <w:hideMark/>
          </w:tcPr>
          <w:p w14:paraId="35235DD9" w14:textId="77777777" w:rsidR="00D74014" w:rsidRPr="00C10D83" w:rsidRDefault="00D74014" w:rsidP="00807E51">
            <w:pPr>
              <w:bidi w:val="0"/>
              <w:jc w:val="center"/>
              <w:rPr>
                <w:rFonts w:ascii="Times New Roman" w:hAnsi="Times New Roman" w:cs="Times New Roman"/>
                <w:color w:val="000000"/>
                <w:sz w:val="24"/>
                <w:szCs w:val="24"/>
                <w:rtl/>
                <w:lang w:bidi="ar-EG"/>
              </w:rPr>
            </w:pPr>
            <w:r w:rsidRPr="00C10D83">
              <w:rPr>
                <w:rStyle w:val="Strong"/>
                <w:rFonts w:ascii="Times New Roman" w:hAnsi="Times New Roman" w:cs="Times New Roman"/>
                <w:sz w:val="24"/>
                <w:szCs w:val="24"/>
              </w:rPr>
              <w:t>Kafr El</w:t>
            </w:r>
            <w:r w:rsidRPr="00C10D83">
              <w:rPr>
                <w:rStyle w:val="Strong"/>
                <w:rFonts w:ascii="Times New Roman" w:hAnsi="Times New Roman" w:cs="Times New Roman"/>
                <w:sz w:val="24"/>
                <w:szCs w:val="24"/>
              </w:rPr>
              <w:noBreakHyphen/>
              <w:t>Sheikh</w:t>
            </w:r>
          </w:p>
        </w:tc>
        <w:tc>
          <w:tcPr>
            <w:tcW w:w="1235" w:type="dxa"/>
            <w:vMerge w:val="restart"/>
            <w:tcBorders>
              <w:top w:val="nil"/>
              <w:left w:val="single" w:sz="8" w:space="0" w:color="auto"/>
              <w:bottom w:val="single" w:sz="8" w:space="0" w:color="000000"/>
              <w:right w:val="single" w:sz="8" w:space="0" w:color="auto"/>
            </w:tcBorders>
            <w:noWrap/>
            <w:vAlign w:val="center"/>
            <w:hideMark/>
          </w:tcPr>
          <w:p w14:paraId="28D4287F" w14:textId="77777777" w:rsidR="00D74014" w:rsidRPr="00C10D83" w:rsidRDefault="00D74014" w:rsidP="00807E51">
            <w:pPr>
              <w:bidi w:val="0"/>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 xml:space="preserve">Sakha </w:t>
            </w:r>
            <w:proofErr w:type="spellStart"/>
            <w:proofErr w:type="gramStart"/>
            <w:r w:rsidRPr="00C10D83">
              <w:rPr>
                <w:rFonts w:ascii="Times New Roman" w:hAnsi="Times New Roman" w:cs="Times New Roman"/>
                <w:color w:val="000000"/>
                <w:sz w:val="24"/>
                <w:szCs w:val="24"/>
              </w:rPr>
              <w:t>agr.farm</w:t>
            </w:r>
            <w:proofErr w:type="spellEnd"/>
            <w:proofErr w:type="gramEnd"/>
          </w:p>
        </w:tc>
        <w:tc>
          <w:tcPr>
            <w:tcW w:w="1010" w:type="dxa"/>
            <w:vMerge w:val="restart"/>
            <w:tcBorders>
              <w:top w:val="nil"/>
              <w:left w:val="single" w:sz="8" w:space="0" w:color="auto"/>
              <w:bottom w:val="single" w:sz="8" w:space="0" w:color="000000"/>
              <w:right w:val="single" w:sz="8" w:space="0" w:color="auto"/>
            </w:tcBorders>
            <w:noWrap/>
            <w:vAlign w:val="center"/>
            <w:hideMark/>
          </w:tcPr>
          <w:p w14:paraId="6E2261BB"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13" w:type="dxa"/>
            <w:tcBorders>
              <w:top w:val="nil"/>
              <w:left w:val="nil"/>
              <w:bottom w:val="single" w:sz="8" w:space="0" w:color="auto"/>
              <w:right w:val="single" w:sz="8" w:space="0" w:color="auto"/>
            </w:tcBorders>
            <w:noWrap/>
            <w:vAlign w:val="center"/>
            <w:hideMark/>
          </w:tcPr>
          <w:p w14:paraId="380C3BB8"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090" w:type="dxa"/>
            <w:tcBorders>
              <w:top w:val="single" w:sz="8" w:space="0" w:color="auto"/>
              <w:left w:val="nil"/>
              <w:bottom w:val="single" w:sz="8" w:space="0" w:color="auto"/>
              <w:right w:val="single" w:sz="8" w:space="0" w:color="000000"/>
            </w:tcBorders>
            <w:noWrap/>
            <w:vAlign w:val="center"/>
            <w:hideMark/>
          </w:tcPr>
          <w:p w14:paraId="485BD43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29" w:type="dxa"/>
            <w:tcBorders>
              <w:top w:val="single" w:sz="8" w:space="0" w:color="auto"/>
              <w:left w:val="nil"/>
              <w:bottom w:val="single" w:sz="8" w:space="0" w:color="auto"/>
              <w:right w:val="single" w:sz="8" w:space="0" w:color="000000"/>
            </w:tcBorders>
            <w:noWrap/>
            <w:vAlign w:val="center"/>
            <w:hideMark/>
          </w:tcPr>
          <w:p w14:paraId="05E8272F"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14:paraId="3633DF3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14:paraId="7F06E9B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255" w:type="dxa"/>
            <w:tcBorders>
              <w:top w:val="nil"/>
              <w:left w:val="single" w:sz="8" w:space="0" w:color="auto"/>
              <w:bottom w:val="single" w:sz="8" w:space="0" w:color="auto"/>
              <w:right w:val="single" w:sz="8" w:space="0" w:color="auto"/>
            </w:tcBorders>
            <w:noWrap/>
            <w:vAlign w:val="center"/>
            <w:hideMark/>
          </w:tcPr>
          <w:p w14:paraId="4741F0A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r>
      <w:tr w:rsidR="00D74014" w:rsidRPr="00C10D83" w14:paraId="41D2DAC3"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611C7CC2"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1CEB1158"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010521E8"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3CF278F4"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2</w:t>
            </w:r>
          </w:p>
        </w:tc>
        <w:tc>
          <w:tcPr>
            <w:tcW w:w="1090" w:type="dxa"/>
            <w:tcBorders>
              <w:top w:val="single" w:sz="8" w:space="0" w:color="auto"/>
              <w:left w:val="nil"/>
              <w:bottom w:val="single" w:sz="8" w:space="0" w:color="auto"/>
              <w:right w:val="single" w:sz="8" w:space="0" w:color="000000"/>
            </w:tcBorders>
            <w:noWrap/>
            <w:vAlign w:val="center"/>
            <w:hideMark/>
          </w:tcPr>
          <w:p w14:paraId="3D1700E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29" w:type="dxa"/>
            <w:tcBorders>
              <w:top w:val="single" w:sz="8" w:space="0" w:color="auto"/>
              <w:left w:val="nil"/>
              <w:bottom w:val="single" w:sz="8" w:space="0" w:color="auto"/>
              <w:right w:val="single" w:sz="8" w:space="0" w:color="000000"/>
            </w:tcBorders>
            <w:noWrap/>
            <w:vAlign w:val="center"/>
            <w:hideMark/>
          </w:tcPr>
          <w:p w14:paraId="368AA88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14:paraId="00706AF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14:paraId="73C4150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255" w:type="dxa"/>
            <w:tcBorders>
              <w:top w:val="nil"/>
              <w:left w:val="single" w:sz="8" w:space="0" w:color="auto"/>
              <w:bottom w:val="single" w:sz="8" w:space="0" w:color="auto"/>
              <w:right w:val="single" w:sz="8" w:space="0" w:color="auto"/>
            </w:tcBorders>
            <w:noWrap/>
            <w:vAlign w:val="center"/>
            <w:hideMark/>
          </w:tcPr>
          <w:p w14:paraId="4467166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2BAFBA04"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511F3BE9"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364A4804"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5AB98A48"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1AFADB47"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3</w:t>
            </w:r>
          </w:p>
        </w:tc>
        <w:tc>
          <w:tcPr>
            <w:tcW w:w="1090" w:type="dxa"/>
            <w:tcBorders>
              <w:top w:val="single" w:sz="8" w:space="0" w:color="auto"/>
              <w:left w:val="nil"/>
              <w:bottom w:val="single" w:sz="8" w:space="0" w:color="auto"/>
              <w:right w:val="single" w:sz="8" w:space="0" w:color="000000"/>
            </w:tcBorders>
            <w:noWrap/>
            <w:vAlign w:val="center"/>
            <w:hideMark/>
          </w:tcPr>
          <w:p w14:paraId="24BAF49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9.62</w:t>
            </w:r>
          </w:p>
        </w:tc>
        <w:tc>
          <w:tcPr>
            <w:tcW w:w="1129" w:type="dxa"/>
            <w:tcBorders>
              <w:top w:val="single" w:sz="8" w:space="0" w:color="auto"/>
              <w:left w:val="nil"/>
              <w:bottom w:val="single" w:sz="8" w:space="0" w:color="auto"/>
              <w:right w:val="single" w:sz="8" w:space="0" w:color="000000"/>
            </w:tcBorders>
            <w:noWrap/>
            <w:vAlign w:val="center"/>
            <w:hideMark/>
          </w:tcPr>
          <w:p w14:paraId="3345BE0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14:paraId="15984B2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14:paraId="0E8879A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255" w:type="dxa"/>
            <w:tcBorders>
              <w:top w:val="nil"/>
              <w:left w:val="single" w:sz="8" w:space="0" w:color="auto"/>
              <w:bottom w:val="single" w:sz="8" w:space="0" w:color="auto"/>
              <w:right w:val="single" w:sz="8" w:space="0" w:color="auto"/>
            </w:tcBorders>
            <w:noWrap/>
            <w:vAlign w:val="center"/>
            <w:hideMark/>
          </w:tcPr>
          <w:p w14:paraId="24B0BF8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7FBCF6F7"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0F7FF27D"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3A866061" w14:textId="77777777"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14:paraId="502C4134" w14:textId="77777777"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13" w:type="dxa"/>
            <w:tcBorders>
              <w:top w:val="nil"/>
              <w:left w:val="nil"/>
              <w:bottom w:val="single" w:sz="8" w:space="0" w:color="auto"/>
              <w:right w:val="single" w:sz="8" w:space="0" w:color="auto"/>
            </w:tcBorders>
            <w:noWrap/>
            <w:vAlign w:val="center"/>
            <w:hideMark/>
          </w:tcPr>
          <w:p w14:paraId="4CCE4B2C"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090" w:type="dxa"/>
            <w:tcBorders>
              <w:top w:val="single" w:sz="8" w:space="0" w:color="auto"/>
              <w:left w:val="nil"/>
              <w:bottom w:val="single" w:sz="8" w:space="0" w:color="auto"/>
              <w:right w:val="single" w:sz="8" w:space="0" w:color="000000"/>
            </w:tcBorders>
            <w:noWrap/>
            <w:vAlign w:val="center"/>
            <w:hideMark/>
          </w:tcPr>
          <w:p w14:paraId="2126A45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29" w:type="dxa"/>
            <w:tcBorders>
              <w:top w:val="single" w:sz="8" w:space="0" w:color="auto"/>
              <w:left w:val="nil"/>
              <w:bottom w:val="single" w:sz="8" w:space="0" w:color="auto"/>
              <w:right w:val="single" w:sz="8" w:space="0" w:color="000000"/>
            </w:tcBorders>
            <w:noWrap/>
            <w:vAlign w:val="center"/>
            <w:hideMark/>
          </w:tcPr>
          <w:p w14:paraId="627A55E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14:paraId="0A3F15CE"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14:paraId="313435D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255" w:type="dxa"/>
            <w:tcBorders>
              <w:top w:val="nil"/>
              <w:left w:val="single" w:sz="8" w:space="0" w:color="auto"/>
              <w:bottom w:val="single" w:sz="8" w:space="0" w:color="auto"/>
              <w:right w:val="single" w:sz="8" w:space="0" w:color="auto"/>
            </w:tcBorders>
            <w:noWrap/>
            <w:vAlign w:val="center"/>
            <w:hideMark/>
          </w:tcPr>
          <w:p w14:paraId="3B03115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14:paraId="6C9559C8"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0F5B630F"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3FF3FD8E"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0E5318E4"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24EE9050"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5</w:t>
            </w:r>
          </w:p>
        </w:tc>
        <w:tc>
          <w:tcPr>
            <w:tcW w:w="1090" w:type="dxa"/>
            <w:tcBorders>
              <w:top w:val="single" w:sz="8" w:space="0" w:color="auto"/>
              <w:left w:val="nil"/>
              <w:bottom w:val="single" w:sz="8" w:space="0" w:color="auto"/>
              <w:right w:val="single" w:sz="8" w:space="0" w:color="000000"/>
            </w:tcBorders>
            <w:noWrap/>
            <w:vAlign w:val="center"/>
            <w:hideMark/>
          </w:tcPr>
          <w:p w14:paraId="6F230A5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29" w:type="dxa"/>
            <w:tcBorders>
              <w:top w:val="single" w:sz="8" w:space="0" w:color="auto"/>
              <w:left w:val="nil"/>
              <w:bottom w:val="single" w:sz="8" w:space="0" w:color="auto"/>
              <w:right w:val="single" w:sz="8" w:space="0" w:color="000000"/>
            </w:tcBorders>
            <w:noWrap/>
            <w:vAlign w:val="center"/>
            <w:hideMark/>
          </w:tcPr>
          <w:p w14:paraId="2E510ED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14:paraId="76B40AF9"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14:paraId="7415F8B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255" w:type="dxa"/>
            <w:tcBorders>
              <w:top w:val="nil"/>
              <w:left w:val="single" w:sz="8" w:space="0" w:color="auto"/>
              <w:bottom w:val="single" w:sz="8" w:space="0" w:color="auto"/>
              <w:right w:val="single" w:sz="8" w:space="0" w:color="auto"/>
            </w:tcBorders>
            <w:noWrap/>
            <w:vAlign w:val="center"/>
            <w:hideMark/>
          </w:tcPr>
          <w:p w14:paraId="09F3E49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14:paraId="40F2FCC1"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38A24132"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43ABF873"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37673316"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0D1FAEA2"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6</w:t>
            </w:r>
          </w:p>
        </w:tc>
        <w:tc>
          <w:tcPr>
            <w:tcW w:w="1090" w:type="dxa"/>
            <w:tcBorders>
              <w:top w:val="single" w:sz="8" w:space="0" w:color="auto"/>
              <w:left w:val="nil"/>
              <w:bottom w:val="single" w:sz="8" w:space="0" w:color="auto"/>
              <w:right w:val="single" w:sz="8" w:space="0" w:color="000000"/>
            </w:tcBorders>
            <w:noWrap/>
            <w:vAlign w:val="center"/>
            <w:hideMark/>
          </w:tcPr>
          <w:p w14:paraId="137B35F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29" w:type="dxa"/>
            <w:tcBorders>
              <w:top w:val="single" w:sz="8" w:space="0" w:color="auto"/>
              <w:left w:val="nil"/>
              <w:bottom w:val="single" w:sz="8" w:space="0" w:color="auto"/>
              <w:right w:val="single" w:sz="8" w:space="0" w:color="000000"/>
            </w:tcBorders>
            <w:noWrap/>
            <w:vAlign w:val="center"/>
            <w:hideMark/>
          </w:tcPr>
          <w:p w14:paraId="78D16E7C"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14:paraId="158888A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188</w:t>
            </w:r>
          </w:p>
        </w:tc>
        <w:tc>
          <w:tcPr>
            <w:tcW w:w="1252" w:type="dxa"/>
            <w:tcBorders>
              <w:top w:val="nil"/>
              <w:left w:val="nil"/>
              <w:bottom w:val="single" w:sz="8" w:space="0" w:color="auto"/>
              <w:right w:val="nil"/>
            </w:tcBorders>
            <w:noWrap/>
            <w:vAlign w:val="center"/>
            <w:hideMark/>
          </w:tcPr>
          <w:p w14:paraId="31EE4C7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255" w:type="dxa"/>
            <w:tcBorders>
              <w:top w:val="nil"/>
              <w:left w:val="single" w:sz="8" w:space="0" w:color="auto"/>
              <w:bottom w:val="single" w:sz="8" w:space="0" w:color="auto"/>
              <w:right w:val="single" w:sz="8" w:space="0" w:color="auto"/>
            </w:tcBorders>
            <w:noWrap/>
            <w:vAlign w:val="center"/>
            <w:hideMark/>
          </w:tcPr>
          <w:p w14:paraId="1DF7A7F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14:paraId="14393A82"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44D74C08"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128CB988" w14:textId="77777777"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14:paraId="3BB65C17" w14:textId="77777777"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13" w:type="dxa"/>
            <w:tcBorders>
              <w:top w:val="nil"/>
              <w:left w:val="nil"/>
              <w:bottom w:val="single" w:sz="8" w:space="0" w:color="auto"/>
              <w:right w:val="single" w:sz="8" w:space="0" w:color="auto"/>
            </w:tcBorders>
            <w:noWrap/>
            <w:vAlign w:val="center"/>
            <w:hideMark/>
          </w:tcPr>
          <w:p w14:paraId="5DF7B559" w14:textId="77777777"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090" w:type="dxa"/>
            <w:tcBorders>
              <w:top w:val="single" w:sz="8" w:space="0" w:color="auto"/>
              <w:left w:val="nil"/>
              <w:bottom w:val="single" w:sz="8" w:space="0" w:color="auto"/>
              <w:right w:val="single" w:sz="8" w:space="0" w:color="000000"/>
            </w:tcBorders>
            <w:noWrap/>
            <w:vAlign w:val="center"/>
            <w:hideMark/>
          </w:tcPr>
          <w:p w14:paraId="02F4ECC1"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9.82</w:t>
            </w:r>
          </w:p>
        </w:tc>
        <w:tc>
          <w:tcPr>
            <w:tcW w:w="1129" w:type="dxa"/>
            <w:tcBorders>
              <w:top w:val="single" w:sz="8" w:space="0" w:color="auto"/>
              <w:left w:val="nil"/>
              <w:bottom w:val="single" w:sz="8" w:space="0" w:color="auto"/>
              <w:right w:val="single" w:sz="8" w:space="0" w:color="000000"/>
            </w:tcBorders>
            <w:noWrap/>
            <w:vAlign w:val="center"/>
            <w:hideMark/>
          </w:tcPr>
          <w:p w14:paraId="092B5E4A"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14:paraId="5FCCFCDF"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14:paraId="560DEC7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255" w:type="dxa"/>
            <w:tcBorders>
              <w:top w:val="nil"/>
              <w:left w:val="single" w:sz="8" w:space="0" w:color="auto"/>
              <w:bottom w:val="single" w:sz="8" w:space="0" w:color="auto"/>
              <w:right w:val="single" w:sz="8" w:space="0" w:color="auto"/>
            </w:tcBorders>
            <w:noWrap/>
            <w:vAlign w:val="center"/>
            <w:hideMark/>
          </w:tcPr>
          <w:p w14:paraId="6F366122"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14:paraId="1B44A8DD"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728648F1"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24A93CD7"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0B8FBE2E"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247F956C"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8</w:t>
            </w:r>
          </w:p>
        </w:tc>
        <w:tc>
          <w:tcPr>
            <w:tcW w:w="1090" w:type="dxa"/>
            <w:tcBorders>
              <w:top w:val="single" w:sz="8" w:space="0" w:color="auto"/>
              <w:left w:val="nil"/>
              <w:bottom w:val="single" w:sz="8" w:space="0" w:color="auto"/>
              <w:right w:val="single" w:sz="8" w:space="0" w:color="000000"/>
            </w:tcBorders>
            <w:noWrap/>
            <w:vAlign w:val="center"/>
            <w:hideMark/>
          </w:tcPr>
          <w:p w14:paraId="4D94183D"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9.66</w:t>
            </w:r>
          </w:p>
        </w:tc>
        <w:tc>
          <w:tcPr>
            <w:tcW w:w="1129" w:type="dxa"/>
            <w:tcBorders>
              <w:top w:val="single" w:sz="8" w:space="0" w:color="auto"/>
              <w:left w:val="nil"/>
              <w:bottom w:val="single" w:sz="8" w:space="0" w:color="auto"/>
              <w:right w:val="single" w:sz="8" w:space="0" w:color="000000"/>
            </w:tcBorders>
            <w:noWrap/>
            <w:vAlign w:val="center"/>
            <w:hideMark/>
          </w:tcPr>
          <w:p w14:paraId="4572CB5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14:paraId="5FF02AD0"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192</w:t>
            </w:r>
          </w:p>
        </w:tc>
        <w:tc>
          <w:tcPr>
            <w:tcW w:w="1252" w:type="dxa"/>
            <w:tcBorders>
              <w:top w:val="nil"/>
              <w:left w:val="nil"/>
              <w:bottom w:val="single" w:sz="8" w:space="0" w:color="auto"/>
              <w:right w:val="nil"/>
            </w:tcBorders>
            <w:noWrap/>
            <w:vAlign w:val="center"/>
            <w:hideMark/>
          </w:tcPr>
          <w:p w14:paraId="1BA755B7"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255" w:type="dxa"/>
            <w:tcBorders>
              <w:top w:val="nil"/>
              <w:left w:val="single" w:sz="8" w:space="0" w:color="auto"/>
              <w:bottom w:val="single" w:sz="8" w:space="0" w:color="auto"/>
              <w:right w:val="single" w:sz="8" w:space="0" w:color="auto"/>
            </w:tcBorders>
            <w:noWrap/>
            <w:vAlign w:val="center"/>
            <w:hideMark/>
          </w:tcPr>
          <w:p w14:paraId="7D901363"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14:paraId="3F067A2F" w14:textId="77777777" w:rsidTr="00807E51">
        <w:trPr>
          <w:trHeight w:hRule="exact" w:val="227"/>
          <w:jc w:val="center"/>
        </w:trPr>
        <w:tc>
          <w:tcPr>
            <w:tcW w:w="1236" w:type="dxa"/>
            <w:vMerge/>
            <w:tcBorders>
              <w:top w:val="nil"/>
              <w:left w:val="single" w:sz="8" w:space="0" w:color="auto"/>
              <w:bottom w:val="single" w:sz="8" w:space="0" w:color="000000"/>
              <w:right w:val="single" w:sz="8" w:space="0" w:color="auto"/>
            </w:tcBorders>
            <w:vAlign w:val="center"/>
            <w:hideMark/>
          </w:tcPr>
          <w:p w14:paraId="340EEF57" w14:textId="77777777" w:rsidR="00D74014" w:rsidRPr="00C10D83" w:rsidRDefault="00D74014" w:rsidP="00807E51">
            <w:pPr>
              <w:bidi w:val="0"/>
              <w:rPr>
                <w:rFonts w:ascii="Times New Roman" w:hAnsi="Times New Roman" w:cs="Times New Roman"/>
                <w:color w:val="000000"/>
              </w:rPr>
            </w:pPr>
          </w:p>
        </w:tc>
        <w:tc>
          <w:tcPr>
            <w:tcW w:w="1235" w:type="dxa"/>
            <w:vMerge/>
            <w:tcBorders>
              <w:top w:val="nil"/>
              <w:left w:val="single" w:sz="8" w:space="0" w:color="auto"/>
              <w:bottom w:val="single" w:sz="8" w:space="0" w:color="000000"/>
              <w:right w:val="single" w:sz="8" w:space="0" w:color="auto"/>
            </w:tcBorders>
            <w:vAlign w:val="center"/>
            <w:hideMark/>
          </w:tcPr>
          <w:p w14:paraId="3C00BA44" w14:textId="77777777"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14:paraId="02F69E7F" w14:textId="77777777"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14:paraId="4A2B0ECE" w14:textId="77777777"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9</w:t>
            </w:r>
          </w:p>
        </w:tc>
        <w:tc>
          <w:tcPr>
            <w:tcW w:w="1090" w:type="dxa"/>
            <w:tcBorders>
              <w:top w:val="single" w:sz="8" w:space="0" w:color="auto"/>
              <w:left w:val="nil"/>
              <w:bottom w:val="single" w:sz="8" w:space="0" w:color="auto"/>
              <w:right w:val="single" w:sz="8" w:space="0" w:color="000000"/>
            </w:tcBorders>
            <w:noWrap/>
            <w:vAlign w:val="center"/>
            <w:hideMark/>
          </w:tcPr>
          <w:p w14:paraId="70E3D62B"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9.88</w:t>
            </w:r>
          </w:p>
        </w:tc>
        <w:tc>
          <w:tcPr>
            <w:tcW w:w="1129" w:type="dxa"/>
            <w:tcBorders>
              <w:top w:val="single" w:sz="8" w:space="0" w:color="auto"/>
              <w:left w:val="nil"/>
              <w:bottom w:val="single" w:sz="8" w:space="0" w:color="auto"/>
              <w:right w:val="single" w:sz="8" w:space="0" w:color="000000"/>
            </w:tcBorders>
            <w:noWrap/>
            <w:vAlign w:val="center"/>
            <w:hideMark/>
          </w:tcPr>
          <w:p w14:paraId="6F9C1E96"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14:paraId="534E6125"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14:paraId="00F19DA4"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255" w:type="dxa"/>
            <w:tcBorders>
              <w:top w:val="nil"/>
              <w:left w:val="single" w:sz="8" w:space="0" w:color="auto"/>
              <w:bottom w:val="single" w:sz="8" w:space="0" w:color="auto"/>
              <w:right w:val="single" w:sz="8" w:space="0" w:color="auto"/>
            </w:tcBorders>
            <w:noWrap/>
            <w:vAlign w:val="center"/>
            <w:hideMark/>
          </w:tcPr>
          <w:p w14:paraId="50393DD8" w14:textId="77777777"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bl>
    <w:p w14:paraId="768A45E5" w14:textId="77777777" w:rsidR="00120B69" w:rsidRPr="00C10D83" w:rsidRDefault="001873C3" w:rsidP="00D74014">
      <w:pPr>
        <w:pStyle w:val="Heading2"/>
        <w:bidi w:val="0"/>
        <w:jc w:val="both"/>
        <w:rPr>
          <w:rFonts w:ascii="Times New Roman" w:hAnsi="Times New Roman"/>
          <w:i w:val="0"/>
          <w:iCs w:val="0"/>
        </w:rPr>
      </w:pPr>
      <w:r w:rsidRPr="00C10D83">
        <w:rPr>
          <w:rFonts w:ascii="Times New Roman" w:hAnsi="Times New Roman"/>
          <w:i w:val="0"/>
          <w:iCs w:val="0"/>
        </w:rPr>
        <w:t>Remarkable</w:t>
      </w:r>
    </w:p>
    <w:p w14:paraId="31A866D1" w14:textId="77777777" w:rsidR="00120B69" w:rsidRPr="00C10D83" w:rsidRDefault="00120B69" w:rsidP="00EF6E1B">
      <w:pPr>
        <w:bidi w:val="0"/>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Across all surveyed locations, mean weed density increased noticeably in 2024–2025 compared to 2023–2024, indicating a rising population trend of </w:t>
      </w:r>
      <w:r w:rsidR="00EF6E1B" w:rsidRPr="00C10D83">
        <w:rPr>
          <w:rFonts w:ascii="Times New Roman" w:hAnsi="Times New Roman" w:cs="Times New Roman"/>
          <w:i/>
          <w:iCs/>
          <w:sz w:val="28"/>
          <w:szCs w:val="28"/>
        </w:rPr>
        <w:t xml:space="preserve">Silybum marianum </w:t>
      </w:r>
      <w:r w:rsidR="00EF6E1B" w:rsidRPr="00C10D83">
        <w:rPr>
          <w:rFonts w:ascii="Times New Roman" w:hAnsi="Times New Roman" w:cs="Times New Roman"/>
          <w:sz w:val="28"/>
          <w:szCs w:val="28"/>
        </w:rPr>
        <w:t>t</w:t>
      </w:r>
      <w:r w:rsidRPr="00C10D83">
        <w:rPr>
          <w:rFonts w:ascii="Times New Roman" w:hAnsi="Times New Roman" w:cs="Times New Roman"/>
          <w:sz w:val="28"/>
          <w:szCs w:val="28"/>
        </w:rPr>
        <w:t>he highest densities wer</w:t>
      </w:r>
      <w:r w:rsidR="00C96EB0" w:rsidRPr="00C10D83">
        <w:rPr>
          <w:rFonts w:ascii="Times New Roman" w:hAnsi="Times New Roman" w:cs="Times New Roman"/>
          <w:sz w:val="28"/>
          <w:szCs w:val="28"/>
        </w:rPr>
        <w:t>e recorded in El-</w:t>
      </w:r>
      <w:proofErr w:type="spellStart"/>
      <w:r w:rsidR="00C96EB0" w:rsidRPr="00C10D83">
        <w:rPr>
          <w:rFonts w:ascii="Times New Roman" w:hAnsi="Times New Roman" w:cs="Times New Roman"/>
          <w:sz w:val="28"/>
          <w:szCs w:val="28"/>
        </w:rPr>
        <w:t>Abadeya</w:t>
      </w:r>
      <w:proofErr w:type="spellEnd"/>
      <w:r w:rsidR="00C96EB0" w:rsidRPr="00C10D83">
        <w:rPr>
          <w:rFonts w:ascii="Times New Roman" w:hAnsi="Times New Roman" w:cs="Times New Roman"/>
          <w:sz w:val="28"/>
          <w:szCs w:val="28"/>
        </w:rPr>
        <w:t xml:space="preserve"> and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whereas lower densities </w:t>
      </w:r>
      <w:r w:rsidR="00C96EB0" w:rsidRPr="00C10D83">
        <w:rPr>
          <w:rFonts w:ascii="Times New Roman" w:hAnsi="Times New Roman" w:cs="Times New Roman"/>
          <w:sz w:val="28"/>
          <w:szCs w:val="28"/>
        </w:rPr>
        <w:t xml:space="preserve">were </w:t>
      </w:r>
      <w:r w:rsidR="00C96EB0" w:rsidRPr="00C10D83">
        <w:rPr>
          <w:rFonts w:ascii="Times New Roman" w:hAnsi="Times New Roman" w:cs="Times New Roman"/>
          <w:sz w:val="28"/>
          <w:szCs w:val="28"/>
        </w:rPr>
        <w:lastRenderedPageBreak/>
        <w:t>observed in Bolin and Al-</w:t>
      </w:r>
      <w:proofErr w:type="spellStart"/>
      <w:r w:rsidRPr="00C10D83">
        <w:rPr>
          <w:rFonts w:ascii="Times New Roman" w:hAnsi="Times New Roman" w:cs="Times New Roman"/>
          <w:sz w:val="28"/>
          <w:szCs w:val="28"/>
        </w:rPr>
        <w:t>Zarbini</w:t>
      </w:r>
      <w:proofErr w:type="spellEnd"/>
      <w:r w:rsidRPr="00C10D83">
        <w:rPr>
          <w:rFonts w:ascii="Times New Roman" w:hAnsi="Times New Roman" w:cs="Times New Roman"/>
          <w:sz w:val="28"/>
          <w:szCs w:val="28"/>
        </w:rPr>
        <w:t>. Inflorescence numbers showed a similar trend, suggesting strong positive association between plant density and reproductive effort. Insect infestation levels (measured as number of adult males, females, and larvae per infested flower head) were consistently present across all sites, with larvae forming the main destructive stage. Locations with higher infested-head densities tended to exhibit reduced viable seed production, confirming the biological control potential of the seed</w:t>
      </w:r>
      <w:r w:rsidR="00EF6E1B" w:rsidRPr="00C10D83">
        <w:rPr>
          <w:rFonts w:ascii="Times New Roman" w:hAnsi="Times New Roman" w:cs="Times New Roman"/>
          <w:sz w:val="28"/>
          <w:szCs w:val="28"/>
        </w:rPr>
        <w:t>-</w:t>
      </w:r>
      <w:r w:rsidRPr="00C10D83">
        <w:rPr>
          <w:rFonts w:ascii="Times New Roman" w:hAnsi="Times New Roman" w:cs="Times New Roman"/>
          <w:sz w:val="28"/>
          <w:szCs w:val="28"/>
        </w:rPr>
        <w:t>feeding insects as described by Müller-</w:t>
      </w:r>
      <w:proofErr w:type="spellStart"/>
      <w:r w:rsidRPr="00C10D83">
        <w:rPr>
          <w:rFonts w:ascii="Times New Roman" w:hAnsi="Times New Roman" w:cs="Times New Roman"/>
          <w:sz w:val="28"/>
          <w:szCs w:val="28"/>
        </w:rPr>
        <w:t>Schärer</w:t>
      </w:r>
      <w:proofErr w:type="spellEnd"/>
      <w:r w:rsidRPr="00C10D83">
        <w:rPr>
          <w:rFonts w:ascii="Times New Roman" w:hAnsi="Times New Roman" w:cs="Times New Roman"/>
          <w:sz w:val="28"/>
          <w:szCs w:val="28"/>
        </w:rPr>
        <w:t xml:space="preserve"> </w:t>
      </w:r>
      <w:r w:rsidR="002E0CB1" w:rsidRPr="00C10D83">
        <w:rPr>
          <w:rFonts w:ascii="Times New Roman" w:hAnsi="Times New Roman" w:cs="Times New Roman"/>
          <w:sz w:val="28"/>
          <w:szCs w:val="28"/>
        </w:rPr>
        <w:t>and</w:t>
      </w:r>
      <w:r w:rsidRPr="00C10D83">
        <w:rPr>
          <w:rFonts w:ascii="Times New Roman" w:hAnsi="Times New Roman" w:cs="Times New Roman"/>
          <w:sz w:val="28"/>
          <w:szCs w:val="28"/>
        </w:rPr>
        <w:t xml:space="preserve"> Schaffner (2008).</w:t>
      </w:r>
    </w:p>
    <w:p w14:paraId="247D26BC" w14:textId="77777777" w:rsidR="00572C2E" w:rsidRPr="00C10D83" w:rsidRDefault="00572C2E" w:rsidP="006D7225">
      <w:pPr>
        <w:bidi w:val="0"/>
        <w:ind w:firstLine="720"/>
        <w:jc w:val="center"/>
        <w:rPr>
          <w:rFonts w:ascii="Times New Roman" w:hAnsi="Times New Roman" w:cs="Times New Roman"/>
          <w:sz w:val="28"/>
          <w:szCs w:val="28"/>
        </w:rPr>
      </w:pPr>
      <w:r w:rsidRPr="00C10D83">
        <w:rPr>
          <w:rFonts w:ascii="Times New Roman" w:hAnsi="Times New Roman" w:cs="Times New Roman"/>
          <w:b/>
          <w:bCs/>
          <w:sz w:val="28"/>
          <w:szCs w:val="28"/>
        </w:rPr>
        <w:t>Discussion</w:t>
      </w:r>
    </w:p>
    <w:p w14:paraId="7043C6B9" w14:textId="77777777" w:rsidR="0056676E" w:rsidRPr="00C10D83" w:rsidRDefault="000342F6" w:rsidP="00572C2E">
      <w:pPr>
        <w:bidi w:val="0"/>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results demonstrate that insect infestation significantly suppresses the reproductive capacity of </w:t>
      </w:r>
      <w:r w:rsidRPr="00C10D83">
        <w:rPr>
          <w:rStyle w:val="Emphasis"/>
          <w:rFonts w:ascii="Times New Roman" w:hAnsi="Times New Roman" w:cs="Times New Roman"/>
          <w:sz w:val="28"/>
          <w:szCs w:val="28"/>
        </w:rPr>
        <w:t>Silybum marianum</w:t>
      </w:r>
      <w:r w:rsidRPr="00C10D83">
        <w:rPr>
          <w:rFonts w:ascii="Times New Roman" w:hAnsi="Times New Roman" w:cs="Times New Roman"/>
          <w:sz w:val="28"/>
          <w:szCs w:val="28"/>
        </w:rPr>
        <w:t xml:space="preserve"> through reductions in inflorescence weight and seed production across seasons and locations. The stronger effects observed during the 2024/2025 season may be attributed to increased weed density and intensified resource competition, which amplified cumulative insect damage. Similar suppressive effects of seed-feeding insects on thistle reproduction have been widely reported (</w:t>
      </w:r>
      <w:r w:rsidRPr="00C10D83">
        <w:rPr>
          <w:rFonts w:ascii="Times New Roman" w:hAnsi="Times New Roman" w:cs="Times New Roman"/>
          <w:b/>
          <w:bCs/>
          <w:sz w:val="28"/>
          <w:szCs w:val="28"/>
        </w:rPr>
        <w:t>Fenner and Thompson, 2005; Müller-</w:t>
      </w:r>
      <w:proofErr w:type="spellStart"/>
      <w:r w:rsidRPr="00C10D83">
        <w:rPr>
          <w:rFonts w:ascii="Times New Roman" w:hAnsi="Times New Roman" w:cs="Times New Roman"/>
          <w:b/>
          <w:bCs/>
          <w:sz w:val="28"/>
          <w:szCs w:val="28"/>
        </w:rPr>
        <w:t>Schärer</w:t>
      </w:r>
      <w:proofErr w:type="spellEnd"/>
      <w:r w:rsidRPr="00C10D83">
        <w:rPr>
          <w:rFonts w:ascii="Times New Roman" w:hAnsi="Times New Roman" w:cs="Times New Roman"/>
          <w:b/>
          <w:bCs/>
          <w:sz w:val="28"/>
          <w:szCs w:val="28"/>
        </w:rPr>
        <w:t xml:space="preserve"> et al., 2004; Bruckmann, 2021</w:t>
      </w:r>
      <w:r w:rsidRPr="00C10D83">
        <w:rPr>
          <w:rFonts w:ascii="Times New Roman" w:hAnsi="Times New Roman" w:cs="Times New Roman"/>
          <w:sz w:val="28"/>
          <w:szCs w:val="28"/>
        </w:rPr>
        <w:t xml:space="preserve">). The consistent decline in seed output suggests a potential long-term reduction in soil seed bank replenishment, supporting the integration of biologically mediated suppression into sustainable weed management strategies under Egyptian </w:t>
      </w:r>
      <w:proofErr w:type="spellStart"/>
      <w:r w:rsidRPr="00C10D83">
        <w:rPr>
          <w:rFonts w:ascii="Times New Roman" w:hAnsi="Times New Roman" w:cs="Times New Roman"/>
          <w:sz w:val="28"/>
          <w:szCs w:val="28"/>
        </w:rPr>
        <w:t>agro</w:t>
      </w:r>
      <w:proofErr w:type="spellEnd"/>
      <w:r w:rsidRPr="00C10D83">
        <w:rPr>
          <w:rFonts w:ascii="Times New Roman" w:hAnsi="Times New Roman" w:cs="Times New Roman"/>
          <w:sz w:val="28"/>
          <w:szCs w:val="28"/>
        </w:rPr>
        <w:t>-ecological conditions</w:t>
      </w:r>
    </w:p>
    <w:p w14:paraId="732B8B89" w14:textId="77777777" w:rsidR="00604770" w:rsidRPr="00C10D83" w:rsidRDefault="00604770" w:rsidP="006D7225">
      <w:pPr>
        <w:bidi w:val="0"/>
        <w:jc w:val="center"/>
        <w:rPr>
          <w:rFonts w:ascii="Times New Roman" w:hAnsi="Times New Roman" w:cs="Times New Roman"/>
          <w:b/>
          <w:bCs/>
          <w:sz w:val="28"/>
          <w:szCs w:val="28"/>
        </w:rPr>
      </w:pPr>
      <w:r w:rsidRPr="00C10D83">
        <w:rPr>
          <w:rFonts w:ascii="Times New Roman" w:hAnsi="Times New Roman" w:cs="Times New Roman"/>
          <w:b/>
          <w:bCs/>
          <w:sz w:val="28"/>
          <w:szCs w:val="28"/>
        </w:rPr>
        <w:t>CONCLUSION</w:t>
      </w:r>
    </w:p>
    <w:p w14:paraId="6894E900" w14:textId="77777777" w:rsidR="00604770" w:rsidRPr="00C10D83" w:rsidRDefault="00604770" w:rsidP="00604770">
      <w:pPr>
        <w:bidi w:val="0"/>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present study demonstrated that larvae of </w:t>
      </w:r>
      <w:proofErr w:type="spellStart"/>
      <w:r w:rsidRPr="00C10D83">
        <w:rPr>
          <w:rFonts w:ascii="Times New Roman" w:hAnsi="Times New Roman" w:cs="Times New Roman"/>
          <w:sz w:val="28"/>
          <w:szCs w:val="28"/>
        </w:rPr>
        <w:t>Larinus</w:t>
      </w:r>
      <w:proofErr w:type="spellEnd"/>
      <w:r w:rsidRPr="00C10D83">
        <w:rPr>
          <w:rFonts w:ascii="Times New Roman" w:hAnsi="Times New Roman" w:cs="Times New Roman"/>
          <w:sz w:val="28"/>
          <w:szCs w:val="28"/>
        </w:rPr>
        <w:t xml:space="preserve"> caused significant severe damage to the ovary and developing achenes of Silybum marianum, resulting in a significant reduction in seed set and viability. Consequently, L. latus represents a promising biological control agent for managing S. marianum under natural field conditions.</w:t>
      </w:r>
    </w:p>
    <w:p w14:paraId="7A4505EF" w14:textId="2782699B" w:rsidR="00F831AE" w:rsidRDefault="00F831AE" w:rsidP="00AA0768">
      <w:pPr>
        <w:pStyle w:val="Heading1"/>
        <w:ind w:firstLine="720"/>
        <w:jc w:val="both"/>
        <w:rPr>
          <w:b w:val="0"/>
          <w:bCs w:val="0"/>
          <w:sz w:val="28"/>
          <w:szCs w:val="28"/>
        </w:rPr>
      </w:pPr>
    </w:p>
    <w:p w14:paraId="511A15A2" w14:textId="70BCB5C6" w:rsidR="00FB32A6" w:rsidRDefault="00FB32A6" w:rsidP="00AA0768">
      <w:pPr>
        <w:pStyle w:val="Heading1"/>
        <w:ind w:firstLine="720"/>
        <w:jc w:val="both"/>
        <w:rPr>
          <w:b w:val="0"/>
          <w:bCs w:val="0"/>
          <w:sz w:val="28"/>
          <w:szCs w:val="28"/>
        </w:rPr>
      </w:pPr>
    </w:p>
    <w:p w14:paraId="1296698A" w14:textId="2F5B894F" w:rsidR="00FB32A6" w:rsidRDefault="00FB32A6" w:rsidP="00AA0768">
      <w:pPr>
        <w:pStyle w:val="Heading1"/>
        <w:ind w:firstLine="720"/>
        <w:jc w:val="both"/>
        <w:rPr>
          <w:b w:val="0"/>
          <w:bCs w:val="0"/>
          <w:sz w:val="28"/>
          <w:szCs w:val="28"/>
        </w:rPr>
      </w:pPr>
    </w:p>
    <w:p w14:paraId="65AF5BB0" w14:textId="77777777" w:rsidR="00FB32A6" w:rsidRDefault="00FB32A6" w:rsidP="00AA0768">
      <w:pPr>
        <w:pStyle w:val="Heading1"/>
        <w:ind w:firstLine="720"/>
        <w:jc w:val="both"/>
        <w:rPr>
          <w:b w:val="0"/>
          <w:bCs w:val="0"/>
          <w:sz w:val="28"/>
          <w:szCs w:val="28"/>
        </w:rPr>
      </w:pPr>
      <w:bookmarkStart w:id="2" w:name="_GoBack"/>
      <w:bookmarkEnd w:id="2"/>
    </w:p>
    <w:p w14:paraId="7D6521CA" w14:textId="77777777" w:rsidR="00F831AE" w:rsidRPr="00F831AE" w:rsidRDefault="00F831AE" w:rsidP="00F831AE">
      <w:pPr>
        <w:pStyle w:val="Heading1"/>
        <w:ind w:firstLine="720"/>
        <w:jc w:val="both"/>
        <w:rPr>
          <w:b w:val="0"/>
          <w:bCs w:val="0"/>
          <w:sz w:val="28"/>
          <w:szCs w:val="28"/>
        </w:rPr>
      </w:pPr>
      <w:r w:rsidRPr="00F831AE">
        <w:rPr>
          <w:b w:val="0"/>
          <w:bCs w:val="0"/>
          <w:sz w:val="28"/>
          <w:szCs w:val="28"/>
        </w:rPr>
        <w:lastRenderedPageBreak/>
        <w:t>COMPETING INTERESTS DISCLAIMER:</w:t>
      </w:r>
    </w:p>
    <w:p w14:paraId="6AFC74ED" w14:textId="2BCE3626" w:rsidR="00F831AE" w:rsidRPr="00C10D83" w:rsidRDefault="00F831AE" w:rsidP="00F831AE">
      <w:pPr>
        <w:pStyle w:val="Heading1"/>
        <w:ind w:firstLine="720"/>
        <w:jc w:val="both"/>
        <w:rPr>
          <w:b w:val="0"/>
          <w:bCs w:val="0"/>
          <w:sz w:val="28"/>
          <w:szCs w:val="28"/>
        </w:rPr>
      </w:pPr>
      <w:r w:rsidRPr="00F831AE">
        <w:rPr>
          <w:b w:val="0"/>
          <w:bCs w:val="0"/>
          <w:sz w:val="28"/>
          <w:szCs w:val="28"/>
        </w:rPr>
        <w:t>Authors have declared that they have no known competing financial interests OR non-financial interests OR personal relationships that could have appeared to influence the work reported in this paper.</w:t>
      </w:r>
    </w:p>
    <w:p w14:paraId="00CCFF40" w14:textId="77777777" w:rsidR="007C1572" w:rsidRPr="00C10D83" w:rsidRDefault="00F03A9B" w:rsidP="006D7225">
      <w:pPr>
        <w:pStyle w:val="Heading1"/>
        <w:jc w:val="center"/>
        <w:rPr>
          <w:sz w:val="28"/>
          <w:szCs w:val="28"/>
        </w:rPr>
      </w:pPr>
      <w:r w:rsidRPr="00C10D83">
        <w:rPr>
          <w:sz w:val="28"/>
          <w:szCs w:val="28"/>
        </w:rPr>
        <w:t>References</w:t>
      </w:r>
    </w:p>
    <w:p w14:paraId="5368FB96" w14:textId="77777777" w:rsidR="00BE3685" w:rsidRPr="00C10D83" w:rsidRDefault="00BE3685" w:rsidP="00552FE1">
      <w:pPr>
        <w:bidi w:val="0"/>
        <w:spacing w:before="100" w:beforeAutospacing="1" w:after="100" w:afterAutospacing="1" w:line="240" w:lineRule="auto"/>
        <w:ind w:left="851" w:hanging="851"/>
        <w:jc w:val="both"/>
        <w:rPr>
          <w:rFonts w:ascii="Times New Roman" w:hAnsi="Times New Roman" w:cs="Times New Roman"/>
          <w:sz w:val="28"/>
          <w:szCs w:val="28"/>
        </w:rPr>
      </w:pPr>
      <w:r w:rsidRPr="00C10D83">
        <w:rPr>
          <w:rFonts w:ascii="Times New Roman" w:hAnsi="Times New Roman" w:cs="Times New Roman"/>
          <w:sz w:val="28"/>
          <w:szCs w:val="28"/>
        </w:rPr>
        <w:t>Abdelhamid, M. T., El-</w:t>
      </w:r>
      <w:proofErr w:type="spellStart"/>
      <w:r w:rsidRPr="00C10D83">
        <w:rPr>
          <w:rFonts w:ascii="Times New Roman" w:hAnsi="Times New Roman" w:cs="Times New Roman"/>
          <w:sz w:val="28"/>
          <w:szCs w:val="28"/>
        </w:rPr>
        <w:t>Rokiek</w:t>
      </w:r>
      <w:proofErr w:type="spellEnd"/>
      <w:r w:rsidRPr="00C10D83">
        <w:rPr>
          <w:rFonts w:ascii="Times New Roman" w:hAnsi="Times New Roman" w:cs="Times New Roman"/>
          <w:sz w:val="28"/>
          <w:szCs w:val="28"/>
        </w:rPr>
        <w:t xml:space="preserve">, K. G., </w:t>
      </w:r>
      <w:r w:rsidR="002E0CB1" w:rsidRPr="00C10D83">
        <w:rPr>
          <w:rFonts w:ascii="Times New Roman" w:hAnsi="Times New Roman" w:cs="Times New Roman"/>
          <w:sz w:val="28"/>
          <w:szCs w:val="28"/>
        </w:rPr>
        <w:t>and</w:t>
      </w:r>
      <w:r w:rsidRPr="00C10D83">
        <w:rPr>
          <w:rFonts w:ascii="Times New Roman" w:hAnsi="Times New Roman" w:cs="Times New Roman"/>
          <w:sz w:val="28"/>
          <w:szCs w:val="28"/>
        </w:rPr>
        <w:t xml:space="preserve"> El-</w:t>
      </w:r>
      <w:proofErr w:type="spellStart"/>
      <w:r w:rsidRPr="00C10D83">
        <w:rPr>
          <w:rFonts w:ascii="Times New Roman" w:hAnsi="Times New Roman" w:cs="Times New Roman"/>
          <w:sz w:val="28"/>
          <w:szCs w:val="28"/>
        </w:rPr>
        <w:t>Mekser</w:t>
      </w:r>
      <w:proofErr w:type="spellEnd"/>
      <w:r w:rsidRPr="00C10D83">
        <w:rPr>
          <w:rFonts w:ascii="Times New Roman" w:hAnsi="Times New Roman" w:cs="Times New Roman"/>
          <w:sz w:val="28"/>
          <w:szCs w:val="28"/>
        </w:rPr>
        <w:t xml:space="preserve">, H. (2022). </w:t>
      </w:r>
      <w:r w:rsidRPr="00C10D83">
        <w:rPr>
          <w:rFonts w:ascii="Times New Roman" w:hAnsi="Times New Roman" w:cs="Times New Roman"/>
          <w:i/>
          <w:iCs/>
          <w:sz w:val="28"/>
          <w:szCs w:val="28"/>
        </w:rPr>
        <w:t>Physiological responses of major weed species to herbicidal stress</w:t>
      </w:r>
      <w:r w:rsidRPr="00C10D83">
        <w:rPr>
          <w:rFonts w:ascii="Times New Roman" w:hAnsi="Times New Roman" w:cs="Times New Roman"/>
          <w:sz w:val="28"/>
          <w:szCs w:val="28"/>
        </w:rPr>
        <w:t>. Journal of Plant Protection Research, 62(3), 345–356.</w:t>
      </w:r>
    </w:p>
    <w:p w14:paraId="7D889251" w14:textId="77777777" w:rsidR="00CA7377" w:rsidRPr="00C10D83" w:rsidRDefault="00CA7377" w:rsidP="00552FE1">
      <w:pPr>
        <w:pStyle w:val="NormalWeb"/>
        <w:ind w:left="851" w:hanging="851"/>
        <w:jc w:val="both"/>
        <w:rPr>
          <w:sz w:val="28"/>
          <w:szCs w:val="28"/>
        </w:rPr>
      </w:pPr>
      <w:r w:rsidRPr="00C10D83">
        <w:rPr>
          <w:sz w:val="28"/>
          <w:szCs w:val="28"/>
        </w:rPr>
        <w:t xml:space="preserve">Abd El-Rahman, M., Fawzy, R., </w:t>
      </w:r>
      <w:r w:rsidR="002E0CB1" w:rsidRPr="00C10D83">
        <w:rPr>
          <w:sz w:val="28"/>
          <w:szCs w:val="28"/>
        </w:rPr>
        <w:t>and</w:t>
      </w:r>
      <w:r w:rsidRPr="00C10D83">
        <w:rPr>
          <w:sz w:val="28"/>
          <w:szCs w:val="28"/>
        </w:rPr>
        <w:t xml:space="preserve"> El-Sayed, W. (2023). Allelopathic influence of </w:t>
      </w:r>
      <w:r w:rsidR="008A7592" w:rsidRPr="00C10D83">
        <w:rPr>
          <w:rStyle w:val="Emphasis"/>
          <w:sz w:val="28"/>
          <w:szCs w:val="28"/>
        </w:rPr>
        <w:t>Silybum marianum</w:t>
      </w:r>
      <w:r w:rsidRPr="00C10D83">
        <w:rPr>
          <w:sz w:val="28"/>
          <w:szCs w:val="28"/>
        </w:rPr>
        <w:t xml:space="preserve"> extracts on early growth of wheat. </w:t>
      </w:r>
      <w:r w:rsidRPr="00C10D83">
        <w:rPr>
          <w:rStyle w:val="Emphasis"/>
          <w:sz w:val="28"/>
          <w:szCs w:val="28"/>
        </w:rPr>
        <w:t>Journal of Plant Interactions, 18</w:t>
      </w:r>
      <w:r w:rsidRPr="00C10D83">
        <w:rPr>
          <w:sz w:val="28"/>
          <w:szCs w:val="28"/>
        </w:rPr>
        <w:t>(3), 422–431.</w:t>
      </w:r>
    </w:p>
    <w:p w14:paraId="7B621725" w14:textId="77777777" w:rsidR="00CA7377" w:rsidRPr="00C10D83" w:rsidRDefault="00CA7377" w:rsidP="00552FE1">
      <w:pPr>
        <w:pStyle w:val="NormalWeb"/>
        <w:ind w:left="851" w:hanging="851"/>
        <w:jc w:val="both"/>
        <w:rPr>
          <w:sz w:val="28"/>
          <w:szCs w:val="28"/>
        </w:rPr>
      </w:pPr>
      <w:r w:rsidRPr="00C10D83">
        <w:rPr>
          <w:sz w:val="28"/>
          <w:szCs w:val="28"/>
        </w:rPr>
        <w:t>Al-</w:t>
      </w:r>
      <w:proofErr w:type="spellStart"/>
      <w:r w:rsidRPr="00C10D83">
        <w:rPr>
          <w:sz w:val="28"/>
          <w:szCs w:val="28"/>
        </w:rPr>
        <w:t>Bartadi</w:t>
      </w:r>
      <w:proofErr w:type="spellEnd"/>
      <w:r w:rsidRPr="00C10D83">
        <w:rPr>
          <w:sz w:val="28"/>
          <w:szCs w:val="28"/>
        </w:rPr>
        <w:t xml:space="preserve">, M., </w:t>
      </w:r>
      <w:r w:rsidR="002E0CB1" w:rsidRPr="00C10D83">
        <w:rPr>
          <w:sz w:val="28"/>
          <w:szCs w:val="28"/>
        </w:rPr>
        <w:t>and</w:t>
      </w:r>
      <w:r w:rsidRPr="00C10D83">
        <w:rPr>
          <w:sz w:val="28"/>
          <w:szCs w:val="28"/>
        </w:rPr>
        <w:t xml:space="preserve"> Hassan, A. (2019). Population dynamics of </w:t>
      </w:r>
      <w:proofErr w:type="spellStart"/>
      <w:r w:rsidRPr="00C10D83">
        <w:rPr>
          <w:rStyle w:val="Emphasis"/>
          <w:sz w:val="28"/>
          <w:szCs w:val="28"/>
        </w:rPr>
        <w:t>Larinus</w:t>
      </w:r>
      <w:proofErr w:type="spellEnd"/>
      <w:r w:rsidRPr="00C10D83">
        <w:rPr>
          <w:sz w:val="28"/>
          <w:szCs w:val="28"/>
        </w:rPr>
        <w:t xml:space="preserve"> spp. on milk thistle in Mediterranean habitats. </w:t>
      </w:r>
      <w:r w:rsidRPr="00C10D83">
        <w:rPr>
          <w:rStyle w:val="Emphasis"/>
          <w:sz w:val="28"/>
          <w:szCs w:val="28"/>
        </w:rPr>
        <w:t>Applied Entomology and Zoology, 54</w:t>
      </w:r>
      <w:r w:rsidRPr="00C10D83">
        <w:rPr>
          <w:sz w:val="28"/>
          <w:szCs w:val="28"/>
        </w:rPr>
        <w:t>(3), 345–354.</w:t>
      </w:r>
    </w:p>
    <w:p w14:paraId="7D1EF208" w14:textId="77777777" w:rsidR="00CA7377" w:rsidRPr="00C10D83" w:rsidRDefault="00CA7377" w:rsidP="00552FE1">
      <w:pPr>
        <w:pStyle w:val="NormalWeb"/>
        <w:ind w:left="851" w:hanging="851"/>
        <w:jc w:val="both"/>
        <w:rPr>
          <w:sz w:val="28"/>
          <w:szCs w:val="28"/>
        </w:rPr>
      </w:pPr>
      <w:r w:rsidRPr="00C10D83">
        <w:rPr>
          <w:sz w:val="28"/>
          <w:szCs w:val="28"/>
        </w:rPr>
        <w:t xml:space="preserve">Atlan, A., Udo, N., </w:t>
      </w:r>
      <w:r w:rsidR="002E0CB1" w:rsidRPr="00C10D83">
        <w:rPr>
          <w:sz w:val="28"/>
          <w:szCs w:val="28"/>
        </w:rPr>
        <w:t>and</w:t>
      </w:r>
      <w:r w:rsidRPr="00C10D83">
        <w:rPr>
          <w:sz w:val="28"/>
          <w:szCs w:val="28"/>
        </w:rPr>
        <w:t xml:space="preserve"> Lavigne, C. (2020). Environmental factors shaping seed predation patterns in </w:t>
      </w:r>
      <w:r w:rsidR="008A7592" w:rsidRPr="00C10D83">
        <w:rPr>
          <w:rStyle w:val="Emphasis"/>
          <w:sz w:val="28"/>
          <w:szCs w:val="28"/>
        </w:rPr>
        <w:t>Silybum marianum</w:t>
      </w:r>
      <w:r w:rsidRPr="00C10D83">
        <w:rPr>
          <w:sz w:val="28"/>
          <w:szCs w:val="28"/>
        </w:rPr>
        <w:t xml:space="preserve">. </w:t>
      </w:r>
      <w:r w:rsidRPr="00C10D83">
        <w:rPr>
          <w:rStyle w:val="Emphasis"/>
          <w:sz w:val="28"/>
          <w:szCs w:val="28"/>
        </w:rPr>
        <w:t>Weed Research, 60</w:t>
      </w:r>
      <w:r w:rsidRPr="00C10D83">
        <w:rPr>
          <w:sz w:val="28"/>
          <w:szCs w:val="28"/>
        </w:rPr>
        <w:t>(2), 150–161.</w:t>
      </w:r>
    </w:p>
    <w:p w14:paraId="27380608" w14:textId="77777777" w:rsidR="00CA7377" w:rsidRPr="00C10D83" w:rsidRDefault="00CA7377" w:rsidP="00552FE1">
      <w:pPr>
        <w:pStyle w:val="NormalWeb"/>
        <w:ind w:left="851" w:hanging="851"/>
        <w:jc w:val="both"/>
        <w:rPr>
          <w:sz w:val="28"/>
          <w:szCs w:val="28"/>
        </w:rPr>
      </w:pPr>
      <w:proofErr w:type="spellStart"/>
      <w:r w:rsidRPr="00C10D83">
        <w:rPr>
          <w:sz w:val="28"/>
          <w:szCs w:val="28"/>
        </w:rPr>
        <w:t>Benhadi</w:t>
      </w:r>
      <w:proofErr w:type="spellEnd"/>
      <w:r w:rsidRPr="00C10D83">
        <w:rPr>
          <w:sz w:val="28"/>
          <w:szCs w:val="28"/>
        </w:rPr>
        <w:t xml:space="preserve">, A., Kadri, A., </w:t>
      </w:r>
      <w:r w:rsidR="002E0CB1" w:rsidRPr="00C10D83">
        <w:rPr>
          <w:sz w:val="28"/>
          <w:szCs w:val="28"/>
        </w:rPr>
        <w:t>and</w:t>
      </w:r>
      <w:r w:rsidRPr="00C10D83">
        <w:rPr>
          <w:sz w:val="28"/>
          <w:szCs w:val="28"/>
        </w:rPr>
        <w:t xml:space="preserve"> </w:t>
      </w:r>
      <w:proofErr w:type="spellStart"/>
      <w:r w:rsidRPr="00C10D83">
        <w:rPr>
          <w:sz w:val="28"/>
          <w:szCs w:val="28"/>
        </w:rPr>
        <w:t>Doumandji</w:t>
      </w:r>
      <w:proofErr w:type="spellEnd"/>
      <w:r w:rsidRPr="00C10D83">
        <w:rPr>
          <w:sz w:val="28"/>
          <w:szCs w:val="28"/>
        </w:rPr>
        <w:t xml:space="preserve">, S. (2021). Synchrony between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and flowering phenology of </w:t>
      </w:r>
      <w:r w:rsidR="008A7592" w:rsidRPr="00C10D83">
        <w:rPr>
          <w:rStyle w:val="Emphasis"/>
          <w:sz w:val="28"/>
          <w:szCs w:val="28"/>
        </w:rPr>
        <w:t>Silybum marianum</w:t>
      </w:r>
      <w:r w:rsidRPr="00C10D83">
        <w:rPr>
          <w:sz w:val="28"/>
          <w:szCs w:val="28"/>
        </w:rPr>
        <w:t xml:space="preserve">. </w:t>
      </w:r>
      <w:r w:rsidRPr="00C10D83">
        <w:rPr>
          <w:rStyle w:val="Emphasis"/>
          <w:sz w:val="28"/>
          <w:szCs w:val="28"/>
        </w:rPr>
        <w:t>African Entomology, 29</w:t>
      </w:r>
      <w:r w:rsidRPr="00C10D83">
        <w:rPr>
          <w:sz w:val="28"/>
          <w:szCs w:val="28"/>
        </w:rPr>
        <w:t>(1), 112–120.</w:t>
      </w:r>
    </w:p>
    <w:p w14:paraId="2B4C34C1" w14:textId="77777777" w:rsidR="00CA7377" w:rsidRPr="00C10D83" w:rsidRDefault="00CA7377" w:rsidP="00552FE1">
      <w:pPr>
        <w:pStyle w:val="NormalWeb"/>
        <w:ind w:left="851" w:hanging="851"/>
        <w:jc w:val="both"/>
        <w:rPr>
          <w:sz w:val="28"/>
          <w:szCs w:val="28"/>
        </w:rPr>
      </w:pPr>
      <w:r w:rsidRPr="00C10D83">
        <w:rPr>
          <w:sz w:val="28"/>
          <w:szCs w:val="28"/>
        </w:rPr>
        <w:t xml:space="preserve">Briese, D. T., </w:t>
      </w:r>
      <w:r w:rsidR="002E0CB1" w:rsidRPr="00C10D83">
        <w:rPr>
          <w:sz w:val="28"/>
          <w:szCs w:val="28"/>
        </w:rPr>
        <w:t>and</w:t>
      </w:r>
      <w:r w:rsidRPr="00C10D83">
        <w:rPr>
          <w:sz w:val="28"/>
          <w:szCs w:val="28"/>
        </w:rPr>
        <w:t xml:space="preserve"> Sheppard, A. W. (2021). Host specificity of seed-feeding weevils in the genus </w:t>
      </w:r>
      <w:proofErr w:type="spellStart"/>
      <w:r w:rsidRPr="00C10D83">
        <w:rPr>
          <w:rStyle w:val="Emphasis"/>
          <w:sz w:val="28"/>
          <w:szCs w:val="28"/>
        </w:rPr>
        <w:t>Larinus</w:t>
      </w:r>
      <w:proofErr w:type="spellEnd"/>
      <w:r w:rsidRPr="00C10D83">
        <w:rPr>
          <w:sz w:val="28"/>
          <w:szCs w:val="28"/>
        </w:rPr>
        <w:t xml:space="preserve"> and implications for weed biological control. </w:t>
      </w:r>
      <w:proofErr w:type="spellStart"/>
      <w:r w:rsidRPr="00C10D83">
        <w:rPr>
          <w:rStyle w:val="Emphasis"/>
          <w:sz w:val="28"/>
          <w:szCs w:val="28"/>
        </w:rPr>
        <w:t>BioControl</w:t>
      </w:r>
      <w:proofErr w:type="spellEnd"/>
      <w:r w:rsidRPr="00C10D83">
        <w:rPr>
          <w:rStyle w:val="Emphasis"/>
          <w:sz w:val="28"/>
          <w:szCs w:val="28"/>
        </w:rPr>
        <w:t>, 66</w:t>
      </w:r>
      <w:r w:rsidRPr="00C10D83">
        <w:rPr>
          <w:sz w:val="28"/>
          <w:szCs w:val="28"/>
        </w:rPr>
        <w:t>(3), 397–409.</w:t>
      </w:r>
    </w:p>
    <w:p w14:paraId="25908D68" w14:textId="77777777" w:rsidR="00CA7377" w:rsidRPr="00C10D83" w:rsidRDefault="00CA7377" w:rsidP="00552FE1">
      <w:pPr>
        <w:pStyle w:val="NormalWeb"/>
        <w:ind w:left="851" w:hanging="851"/>
        <w:jc w:val="both"/>
        <w:rPr>
          <w:sz w:val="28"/>
          <w:szCs w:val="28"/>
        </w:rPr>
      </w:pPr>
      <w:r w:rsidRPr="00C10D83">
        <w:rPr>
          <w:sz w:val="28"/>
          <w:szCs w:val="28"/>
        </w:rPr>
        <w:t xml:space="preserve">Bruckmann, A. (2021). Comparative seed losses caused by capitulum-feeding weevils on invasive thistles. </w:t>
      </w:r>
      <w:r w:rsidRPr="00C10D83">
        <w:rPr>
          <w:rStyle w:val="Emphasis"/>
          <w:sz w:val="28"/>
          <w:szCs w:val="28"/>
        </w:rPr>
        <w:t>Ecological Entomology, 46</w:t>
      </w:r>
      <w:r w:rsidRPr="00C10D83">
        <w:rPr>
          <w:sz w:val="28"/>
          <w:szCs w:val="28"/>
        </w:rPr>
        <w:t>(4), 789–798.</w:t>
      </w:r>
    </w:p>
    <w:p w14:paraId="358D9896" w14:textId="77777777" w:rsidR="00CA7377" w:rsidRPr="00C10D83" w:rsidRDefault="00CA7377" w:rsidP="00552FE1">
      <w:pPr>
        <w:pStyle w:val="NormalWeb"/>
        <w:ind w:left="851" w:hanging="851"/>
        <w:jc w:val="both"/>
        <w:rPr>
          <w:sz w:val="28"/>
          <w:szCs w:val="28"/>
        </w:rPr>
      </w:pPr>
      <w:r w:rsidRPr="00C10D83">
        <w:rPr>
          <w:sz w:val="28"/>
          <w:szCs w:val="28"/>
        </w:rPr>
        <w:t xml:space="preserve">Ertugrul, A., </w:t>
      </w:r>
      <w:r w:rsidR="002E0CB1" w:rsidRPr="00C10D83">
        <w:rPr>
          <w:sz w:val="28"/>
          <w:szCs w:val="28"/>
        </w:rPr>
        <w:t>and</w:t>
      </w:r>
      <w:r w:rsidRPr="00C10D83">
        <w:rPr>
          <w:sz w:val="28"/>
          <w:szCs w:val="28"/>
        </w:rPr>
        <w:t xml:space="preserve"> Cicek, E. (2022). Assessment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as a potential biocontrol agent of milk thistle in Turkey. </w:t>
      </w:r>
      <w:r w:rsidRPr="00C10D83">
        <w:rPr>
          <w:rStyle w:val="Emphasis"/>
          <w:sz w:val="28"/>
          <w:szCs w:val="28"/>
        </w:rPr>
        <w:t>Turkish Journal of Entomology, 46</w:t>
      </w:r>
      <w:r w:rsidRPr="00C10D83">
        <w:rPr>
          <w:sz w:val="28"/>
          <w:szCs w:val="28"/>
        </w:rPr>
        <w:t>(2), 257–266.</w:t>
      </w:r>
    </w:p>
    <w:p w14:paraId="1423891D" w14:textId="77777777" w:rsidR="00CA7377" w:rsidRPr="00C10D83" w:rsidRDefault="00CA7377" w:rsidP="00552FE1">
      <w:pPr>
        <w:pStyle w:val="NormalWeb"/>
        <w:ind w:left="851" w:hanging="851"/>
        <w:jc w:val="both"/>
        <w:rPr>
          <w:sz w:val="28"/>
          <w:szCs w:val="28"/>
        </w:rPr>
      </w:pPr>
      <w:proofErr w:type="spellStart"/>
      <w:r w:rsidRPr="00C10D83">
        <w:rPr>
          <w:sz w:val="28"/>
          <w:szCs w:val="28"/>
        </w:rPr>
        <w:t>Fanai</w:t>
      </w:r>
      <w:proofErr w:type="spellEnd"/>
      <w:r w:rsidRPr="00C10D83">
        <w:rPr>
          <w:sz w:val="28"/>
          <w:szCs w:val="28"/>
        </w:rPr>
        <w:t xml:space="preserve">, S., Chakraborty, N., </w:t>
      </w:r>
      <w:r w:rsidR="002E0CB1" w:rsidRPr="00C10D83">
        <w:rPr>
          <w:sz w:val="28"/>
          <w:szCs w:val="28"/>
        </w:rPr>
        <w:t>and</w:t>
      </w:r>
      <w:r w:rsidRPr="00C10D83">
        <w:rPr>
          <w:sz w:val="28"/>
          <w:szCs w:val="28"/>
        </w:rPr>
        <w:t xml:space="preserve"> Adhikari, S. (2024). Physiological and biochemical characteristics of milk thistle (</w:t>
      </w:r>
      <w:r w:rsidR="008A7592" w:rsidRPr="00C10D83">
        <w:rPr>
          <w:rStyle w:val="Emphasis"/>
          <w:sz w:val="28"/>
          <w:szCs w:val="28"/>
        </w:rPr>
        <w:t>Silybum marianum</w:t>
      </w:r>
      <w:r w:rsidRPr="00C10D83">
        <w:rPr>
          <w:sz w:val="28"/>
          <w:szCs w:val="28"/>
        </w:rPr>
        <w:t xml:space="preserve">) under abiotic stress. </w:t>
      </w:r>
      <w:r w:rsidRPr="00C10D83">
        <w:rPr>
          <w:rStyle w:val="Emphasis"/>
          <w:sz w:val="28"/>
          <w:szCs w:val="28"/>
        </w:rPr>
        <w:t>Environmental and Experimental Botany, 213</w:t>
      </w:r>
      <w:r w:rsidRPr="00C10D83">
        <w:rPr>
          <w:sz w:val="28"/>
          <w:szCs w:val="28"/>
        </w:rPr>
        <w:t>, 105588.</w:t>
      </w:r>
    </w:p>
    <w:p w14:paraId="324FD01D" w14:textId="77777777" w:rsidR="00BE3685" w:rsidRPr="00C10D83" w:rsidRDefault="00BE3685" w:rsidP="00552FE1">
      <w:pPr>
        <w:pStyle w:val="NormalWeb"/>
        <w:ind w:left="851" w:hanging="851"/>
        <w:jc w:val="both"/>
        <w:rPr>
          <w:sz w:val="28"/>
          <w:szCs w:val="28"/>
        </w:rPr>
      </w:pPr>
      <w:r w:rsidRPr="00C10D83">
        <w:rPr>
          <w:sz w:val="28"/>
          <w:szCs w:val="28"/>
        </w:rPr>
        <w:lastRenderedPageBreak/>
        <w:t xml:space="preserve">Fenner, M., </w:t>
      </w:r>
      <w:r w:rsidR="002E0CB1" w:rsidRPr="00C10D83">
        <w:rPr>
          <w:sz w:val="28"/>
          <w:szCs w:val="28"/>
        </w:rPr>
        <w:t>and</w:t>
      </w:r>
      <w:r w:rsidRPr="00C10D83">
        <w:rPr>
          <w:sz w:val="28"/>
          <w:szCs w:val="28"/>
        </w:rPr>
        <w:t xml:space="preserve"> Thompson, K. (2005). </w:t>
      </w:r>
      <w:r w:rsidRPr="00C10D83">
        <w:rPr>
          <w:rStyle w:val="Strong"/>
          <w:b w:val="0"/>
          <w:bCs w:val="0"/>
          <w:sz w:val="28"/>
          <w:szCs w:val="28"/>
        </w:rPr>
        <w:t>The ecology of seeds</w:t>
      </w:r>
      <w:r w:rsidRPr="00C10D83">
        <w:rPr>
          <w:sz w:val="28"/>
          <w:szCs w:val="28"/>
        </w:rPr>
        <w:t>. Cambridge University Press.</w:t>
      </w:r>
    </w:p>
    <w:p w14:paraId="3AEFB350" w14:textId="77777777" w:rsidR="00BE3685" w:rsidRPr="00C10D83" w:rsidRDefault="00BE3685" w:rsidP="00552FE1">
      <w:pPr>
        <w:bidi w:val="0"/>
        <w:spacing w:before="100" w:beforeAutospacing="1" w:after="100" w:afterAutospacing="1" w:line="240" w:lineRule="auto"/>
        <w:ind w:left="851" w:hanging="851"/>
        <w:jc w:val="both"/>
        <w:rPr>
          <w:rFonts w:ascii="Times New Roman" w:hAnsi="Times New Roman" w:cs="Times New Roman"/>
          <w:sz w:val="28"/>
          <w:szCs w:val="28"/>
        </w:rPr>
      </w:pPr>
      <w:r w:rsidRPr="00C10D83">
        <w:rPr>
          <w:rFonts w:ascii="Times New Roman" w:hAnsi="Times New Roman" w:cs="Times New Roman"/>
          <w:sz w:val="28"/>
          <w:szCs w:val="28"/>
        </w:rPr>
        <w:t xml:space="preserve">García, L., </w:t>
      </w:r>
      <w:r w:rsidR="002E0CB1" w:rsidRPr="00C10D83">
        <w:rPr>
          <w:rFonts w:ascii="Times New Roman" w:hAnsi="Times New Roman" w:cs="Times New Roman"/>
          <w:sz w:val="28"/>
          <w:szCs w:val="28"/>
        </w:rPr>
        <w:t>and</w:t>
      </w:r>
      <w:r w:rsidRPr="00C10D83">
        <w:rPr>
          <w:rFonts w:ascii="Times New Roman" w:hAnsi="Times New Roman" w:cs="Times New Roman"/>
          <w:sz w:val="28"/>
          <w:szCs w:val="28"/>
        </w:rPr>
        <w:t xml:space="preserve"> López, R. (2023). </w:t>
      </w:r>
      <w:r w:rsidRPr="00C10D83">
        <w:rPr>
          <w:rFonts w:ascii="Times New Roman" w:hAnsi="Times New Roman" w:cs="Times New Roman"/>
          <w:i/>
          <w:iCs/>
          <w:sz w:val="28"/>
          <w:szCs w:val="28"/>
        </w:rPr>
        <w:t xml:space="preserve">Reproductive ecology and invasiveness of </w:t>
      </w:r>
      <w:proofErr w:type="spellStart"/>
      <w:r w:rsidRPr="00C10D83">
        <w:rPr>
          <w:rFonts w:ascii="Times New Roman" w:hAnsi="Times New Roman" w:cs="Times New Roman"/>
          <w:i/>
          <w:iCs/>
          <w:sz w:val="28"/>
          <w:szCs w:val="28"/>
        </w:rPr>
        <w:t>Onopordum</w:t>
      </w:r>
      <w:proofErr w:type="spellEnd"/>
      <w:r w:rsidRPr="00C10D83">
        <w:rPr>
          <w:rFonts w:ascii="Times New Roman" w:hAnsi="Times New Roman" w:cs="Times New Roman"/>
          <w:i/>
          <w:iCs/>
          <w:sz w:val="28"/>
          <w:szCs w:val="28"/>
        </w:rPr>
        <w:t xml:space="preserve"> species in Mediterranean agroecosystems</w:t>
      </w:r>
      <w:r w:rsidRPr="00C10D83">
        <w:rPr>
          <w:rFonts w:ascii="Times New Roman" w:hAnsi="Times New Roman" w:cs="Times New Roman"/>
          <w:sz w:val="28"/>
          <w:szCs w:val="28"/>
        </w:rPr>
        <w:t xml:space="preserve">. Weed Biology and Management, 23(2), 145–158. </w:t>
      </w:r>
    </w:p>
    <w:p w14:paraId="18BEE88B" w14:textId="77777777" w:rsidR="00CA7377" w:rsidRPr="00C10D83" w:rsidRDefault="00CA7377" w:rsidP="00552FE1">
      <w:pPr>
        <w:pStyle w:val="NormalWeb"/>
        <w:ind w:left="851" w:hanging="851"/>
        <w:jc w:val="both"/>
        <w:rPr>
          <w:sz w:val="28"/>
          <w:szCs w:val="28"/>
        </w:rPr>
      </w:pPr>
      <w:r w:rsidRPr="00C10D83">
        <w:rPr>
          <w:sz w:val="28"/>
          <w:szCs w:val="28"/>
        </w:rPr>
        <w:t xml:space="preserve">Hassan, S., </w:t>
      </w:r>
      <w:r w:rsidR="002E0CB1" w:rsidRPr="00C10D83">
        <w:rPr>
          <w:sz w:val="28"/>
          <w:szCs w:val="28"/>
        </w:rPr>
        <w:t>and</w:t>
      </w:r>
      <w:r w:rsidRPr="00C10D83">
        <w:rPr>
          <w:sz w:val="28"/>
          <w:szCs w:val="28"/>
        </w:rPr>
        <w:t xml:space="preserve"> El-Sharif, A. (2023). Evaluation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feeding damage on seed viability of </w:t>
      </w:r>
      <w:r w:rsidR="008A7592" w:rsidRPr="00C10D83">
        <w:rPr>
          <w:rStyle w:val="Emphasis"/>
          <w:sz w:val="28"/>
          <w:szCs w:val="28"/>
        </w:rPr>
        <w:t>Silybum marianum</w:t>
      </w:r>
      <w:r w:rsidRPr="00C10D83">
        <w:rPr>
          <w:sz w:val="28"/>
          <w:szCs w:val="28"/>
        </w:rPr>
        <w:t xml:space="preserve">. </w:t>
      </w:r>
      <w:r w:rsidRPr="00C10D83">
        <w:rPr>
          <w:rStyle w:val="Emphasis"/>
          <w:sz w:val="28"/>
          <w:szCs w:val="28"/>
        </w:rPr>
        <w:t>Egyptian Journal of Biological Pest Control, 33</w:t>
      </w:r>
      <w:r w:rsidRPr="00C10D83">
        <w:rPr>
          <w:sz w:val="28"/>
          <w:szCs w:val="28"/>
        </w:rPr>
        <w:t>(1), 1–9.</w:t>
      </w:r>
    </w:p>
    <w:p w14:paraId="6EEBE639" w14:textId="77777777" w:rsidR="00CA7377" w:rsidRPr="00C10D83" w:rsidRDefault="00CA7377" w:rsidP="00552FE1">
      <w:pPr>
        <w:pStyle w:val="NormalWeb"/>
        <w:ind w:left="851" w:hanging="851"/>
        <w:jc w:val="both"/>
        <w:rPr>
          <w:sz w:val="28"/>
          <w:szCs w:val="28"/>
        </w:rPr>
      </w:pPr>
      <w:r w:rsidRPr="00C10D83">
        <w:rPr>
          <w:sz w:val="28"/>
          <w:szCs w:val="28"/>
        </w:rPr>
        <w:t xml:space="preserve">Havangi, E. (2025). Germination and growth responses of </w:t>
      </w:r>
      <w:r w:rsidR="008A7592" w:rsidRPr="00C10D83">
        <w:rPr>
          <w:rStyle w:val="Emphasis"/>
          <w:sz w:val="28"/>
          <w:szCs w:val="28"/>
        </w:rPr>
        <w:t>Silybum marianum</w:t>
      </w:r>
      <w:r w:rsidRPr="00C10D83">
        <w:rPr>
          <w:sz w:val="28"/>
          <w:szCs w:val="28"/>
        </w:rPr>
        <w:t xml:space="preserve"> under stress conditions. </w:t>
      </w:r>
      <w:r w:rsidRPr="00C10D83">
        <w:rPr>
          <w:rStyle w:val="Emphasis"/>
          <w:sz w:val="28"/>
          <w:szCs w:val="28"/>
        </w:rPr>
        <w:t>South African Journal of Botany, 170</w:t>
      </w:r>
      <w:r w:rsidRPr="00C10D83">
        <w:rPr>
          <w:sz w:val="28"/>
          <w:szCs w:val="28"/>
        </w:rPr>
        <w:t>, 55–64.</w:t>
      </w:r>
    </w:p>
    <w:p w14:paraId="6AEC0EB8" w14:textId="77777777" w:rsidR="00BE3685" w:rsidRPr="00C10D83" w:rsidRDefault="00BE3685" w:rsidP="00552FE1">
      <w:pPr>
        <w:pStyle w:val="NormalWeb"/>
        <w:ind w:left="851" w:hanging="851"/>
        <w:jc w:val="both"/>
        <w:rPr>
          <w:sz w:val="28"/>
          <w:szCs w:val="28"/>
        </w:rPr>
      </w:pPr>
      <w:r w:rsidRPr="00C10D83">
        <w:rPr>
          <w:sz w:val="28"/>
          <w:szCs w:val="28"/>
        </w:rPr>
        <w:t xml:space="preserve">Holm, L. G., Doll, J., Holm, E., Pancho, J. V., </w:t>
      </w:r>
      <w:r w:rsidR="002E0CB1" w:rsidRPr="00C10D83">
        <w:rPr>
          <w:sz w:val="28"/>
          <w:szCs w:val="28"/>
        </w:rPr>
        <w:t>and</w:t>
      </w:r>
      <w:r w:rsidRPr="00C10D83">
        <w:rPr>
          <w:sz w:val="28"/>
          <w:szCs w:val="28"/>
        </w:rPr>
        <w:t xml:space="preserve"> Herberger, J. P. (1997). </w:t>
      </w:r>
      <w:r w:rsidRPr="00C10D83">
        <w:rPr>
          <w:rStyle w:val="Strong"/>
          <w:b w:val="0"/>
          <w:bCs w:val="0"/>
          <w:sz w:val="28"/>
          <w:szCs w:val="28"/>
        </w:rPr>
        <w:t>World weeds: Natural histories and distribution</w:t>
      </w:r>
      <w:r w:rsidRPr="00C10D83">
        <w:rPr>
          <w:sz w:val="28"/>
          <w:szCs w:val="28"/>
        </w:rPr>
        <w:t xml:space="preserve">. John Wiley </w:t>
      </w:r>
      <w:r w:rsidR="002E0CB1" w:rsidRPr="00C10D83">
        <w:rPr>
          <w:sz w:val="28"/>
          <w:szCs w:val="28"/>
        </w:rPr>
        <w:t>and</w:t>
      </w:r>
      <w:r w:rsidRPr="00C10D83">
        <w:rPr>
          <w:sz w:val="28"/>
          <w:szCs w:val="28"/>
        </w:rPr>
        <w:t xml:space="preserve"> Sons.</w:t>
      </w:r>
    </w:p>
    <w:p w14:paraId="7CFD85FA" w14:textId="77777777" w:rsidR="00BE3685" w:rsidRPr="00C10D83" w:rsidRDefault="00BE3685" w:rsidP="00552FE1">
      <w:pPr>
        <w:pStyle w:val="NormalWeb"/>
        <w:ind w:left="851" w:hanging="851"/>
        <w:jc w:val="both"/>
        <w:rPr>
          <w:sz w:val="28"/>
          <w:szCs w:val="28"/>
        </w:rPr>
      </w:pPr>
      <w:r w:rsidRPr="00C10D83">
        <w:rPr>
          <w:sz w:val="28"/>
          <w:szCs w:val="28"/>
        </w:rPr>
        <w:t xml:space="preserve">Idris, M., </w:t>
      </w:r>
      <w:r w:rsidR="002E0CB1" w:rsidRPr="00C10D83">
        <w:rPr>
          <w:sz w:val="28"/>
          <w:szCs w:val="28"/>
        </w:rPr>
        <w:t>and</w:t>
      </w:r>
      <w:r w:rsidRPr="00C10D83">
        <w:rPr>
          <w:sz w:val="28"/>
          <w:szCs w:val="28"/>
        </w:rPr>
        <w:t xml:space="preserve"> Al-Obeid, A. (2023). Spatial distribution of </w:t>
      </w:r>
      <w:proofErr w:type="spellStart"/>
      <w:r w:rsidRPr="00C10D83">
        <w:rPr>
          <w:rStyle w:val="Emphasis"/>
          <w:sz w:val="28"/>
          <w:szCs w:val="28"/>
        </w:rPr>
        <w:t>Larinus</w:t>
      </w:r>
      <w:proofErr w:type="spellEnd"/>
      <w:r w:rsidRPr="00C10D83">
        <w:rPr>
          <w:sz w:val="28"/>
          <w:szCs w:val="28"/>
        </w:rPr>
        <w:t xml:space="preserve"> species on milk thistle in arid ecosystems. </w:t>
      </w:r>
      <w:r w:rsidRPr="00C10D83">
        <w:rPr>
          <w:rStyle w:val="Emphasis"/>
          <w:sz w:val="28"/>
          <w:szCs w:val="28"/>
        </w:rPr>
        <w:t>Journal of Arid Environments, 208</w:t>
      </w:r>
      <w:r w:rsidRPr="00C10D83">
        <w:rPr>
          <w:sz w:val="28"/>
          <w:szCs w:val="28"/>
        </w:rPr>
        <w:t>, 104874.</w:t>
      </w:r>
    </w:p>
    <w:p w14:paraId="2509BFA2" w14:textId="77777777" w:rsidR="00BE3685" w:rsidRPr="00C10D83" w:rsidRDefault="00BE3685" w:rsidP="00552FE1">
      <w:pPr>
        <w:pStyle w:val="NormalWeb"/>
        <w:ind w:left="851" w:hanging="851"/>
        <w:jc w:val="both"/>
        <w:rPr>
          <w:sz w:val="28"/>
          <w:szCs w:val="28"/>
        </w:rPr>
      </w:pPr>
      <w:r w:rsidRPr="00C10D83">
        <w:rPr>
          <w:sz w:val="28"/>
          <w:szCs w:val="28"/>
        </w:rPr>
        <w:t xml:space="preserve">Julien, M. H., </w:t>
      </w:r>
      <w:r w:rsidR="002E0CB1" w:rsidRPr="00C10D83">
        <w:rPr>
          <w:sz w:val="28"/>
          <w:szCs w:val="28"/>
        </w:rPr>
        <w:t>and</w:t>
      </w:r>
      <w:r w:rsidRPr="00C10D83">
        <w:rPr>
          <w:sz w:val="28"/>
          <w:szCs w:val="28"/>
        </w:rPr>
        <w:t xml:space="preserve"> Griffiths, M. W. (1998). </w:t>
      </w:r>
      <w:r w:rsidRPr="00C10D83">
        <w:rPr>
          <w:rStyle w:val="Strong"/>
          <w:b w:val="0"/>
          <w:bCs w:val="0"/>
          <w:sz w:val="28"/>
          <w:szCs w:val="28"/>
        </w:rPr>
        <w:t>Biological control of weeds: A world catalogue of agents and their target weeds</w:t>
      </w:r>
      <w:r w:rsidRPr="00C10D83">
        <w:rPr>
          <w:sz w:val="28"/>
          <w:szCs w:val="28"/>
        </w:rPr>
        <w:t>. CABI.</w:t>
      </w:r>
    </w:p>
    <w:p w14:paraId="02096E6A" w14:textId="77777777" w:rsidR="00BE3685" w:rsidRPr="00C10D83" w:rsidRDefault="00BE3685" w:rsidP="00552FE1">
      <w:pPr>
        <w:pStyle w:val="Heading1"/>
        <w:ind w:left="851" w:hanging="851"/>
        <w:jc w:val="both"/>
        <w:rPr>
          <w:b w:val="0"/>
          <w:bCs w:val="0"/>
          <w:sz w:val="28"/>
          <w:szCs w:val="28"/>
        </w:rPr>
      </w:pPr>
      <w:r w:rsidRPr="00C10D83">
        <w:rPr>
          <w:b w:val="0"/>
          <w:bCs w:val="0"/>
          <w:sz w:val="28"/>
          <w:szCs w:val="28"/>
        </w:rPr>
        <w:t xml:space="preserve">Khan, R., Abdel-Rahman, F., </w:t>
      </w:r>
      <w:r w:rsidR="002E0CB1" w:rsidRPr="00C10D83">
        <w:rPr>
          <w:b w:val="0"/>
          <w:bCs w:val="0"/>
          <w:sz w:val="28"/>
          <w:szCs w:val="28"/>
        </w:rPr>
        <w:t>and</w:t>
      </w:r>
      <w:r w:rsidRPr="00C10D83">
        <w:rPr>
          <w:b w:val="0"/>
          <w:bCs w:val="0"/>
          <w:sz w:val="28"/>
          <w:szCs w:val="28"/>
        </w:rPr>
        <w:t xml:space="preserve"> Soliman, A. (2023). </w:t>
      </w:r>
      <w:r w:rsidRPr="00C10D83">
        <w:rPr>
          <w:b w:val="0"/>
          <w:bCs w:val="0"/>
          <w:i/>
          <w:iCs/>
          <w:sz w:val="28"/>
          <w:szCs w:val="28"/>
        </w:rPr>
        <w:t>Seed predators as biological control agents in integrated weed management programs</w:t>
      </w:r>
      <w:r w:rsidRPr="00C10D83">
        <w:rPr>
          <w:b w:val="0"/>
          <w:bCs w:val="0"/>
          <w:sz w:val="28"/>
          <w:szCs w:val="28"/>
        </w:rPr>
        <w:t xml:space="preserve">. International Journal of Weed Science, 12(3), 199–210. </w:t>
      </w:r>
    </w:p>
    <w:p w14:paraId="3EDD93B4" w14:textId="77777777" w:rsidR="00BE3685" w:rsidRPr="00C10D83" w:rsidRDefault="00BE3685" w:rsidP="00552FE1">
      <w:pPr>
        <w:pStyle w:val="NormalWeb"/>
        <w:ind w:left="851" w:hanging="851"/>
        <w:jc w:val="both"/>
        <w:rPr>
          <w:sz w:val="28"/>
          <w:szCs w:val="28"/>
        </w:rPr>
      </w:pPr>
      <w:proofErr w:type="spellStart"/>
      <w:r w:rsidRPr="00C10D83">
        <w:rPr>
          <w:sz w:val="28"/>
          <w:szCs w:val="28"/>
        </w:rPr>
        <w:t>Khalfallah</w:t>
      </w:r>
      <w:proofErr w:type="spellEnd"/>
      <w:r w:rsidRPr="00C10D83">
        <w:rPr>
          <w:sz w:val="28"/>
          <w:szCs w:val="28"/>
        </w:rPr>
        <w:t xml:space="preserve">, N. (2023). Environmental suitability modelling for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establishment. </w:t>
      </w:r>
      <w:r w:rsidRPr="00C10D83">
        <w:rPr>
          <w:rStyle w:val="Emphasis"/>
          <w:sz w:val="28"/>
          <w:szCs w:val="28"/>
        </w:rPr>
        <w:t>Insect Conservation and Diversity, 16</w:t>
      </w:r>
      <w:r w:rsidRPr="00C10D83">
        <w:rPr>
          <w:sz w:val="28"/>
          <w:szCs w:val="28"/>
        </w:rPr>
        <w:t>(4), 503–515.</w:t>
      </w:r>
    </w:p>
    <w:p w14:paraId="557826E6" w14:textId="77777777" w:rsidR="00BE3685" w:rsidRPr="00C10D83" w:rsidRDefault="00BE3685" w:rsidP="00552FE1">
      <w:pPr>
        <w:pStyle w:val="NormalWeb"/>
        <w:ind w:left="851" w:hanging="851"/>
        <w:jc w:val="both"/>
        <w:rPr>
          <w:sz w:val="28"/>
          <w:szCs w:val="28"/>
        </w:rPr>
      </w:pPr>
      <w:proofErr w:type="spellStart"/>
      <w:r w:rsidRPr="00C10D83">
        <w:rPr>
          <w:sz w:val="28"/>
          <w:szCs w:val="28"/>
        </w:rPr>
        <w:t>Kheder</w:t>
      </w:r>
      <w:proofErr w:type="spellEnd"/>
      <w:r w:rsidRPr="00C10D83">
        <w:rPr>
          <w:sz w:val="28"/>
          <w:szCs w:val="28"/>
        </w:rPr>
        <w:t xml:space="preserve">, A., </w:t>
      </w:r>
      <w:r w:rsidR="002E0CB1" w:rsidRPr="00C10D83">
        <w:rPr>
          <w:sz w:val="28"/>
          <w:szCs w:val="28"/>
        </w:rPr>
        <w:t>and</w:t>
      </w:r>
      <w:r w:rsidRPr="00C10D83">
        <w:rPr>
          <w:sz w:val="28"/>
          <w:szCs w:val="28"/>
        </w:rPr>
        <w:t xml:space="preserve"> Al-Hariri, H. (2024). Reproductive biology and seasonal abundance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in natural thistle stands. </w:t>
      </w:r>
      <w:r w:rsidRPr="00C10D83">
        <w:rPr>
          <w:rStyle w:val="Emphasis"/>
          <w:sz w:val="28"/>
          <w:szCs w:val="28"/>
        </w:rPr>
        <w:t>Journal of Applied Entomology, 148</w:t>
      </w:r>
      <w:r w:rsidRPr="00C10D83">
        <w:rPr>
          <w:sz w:val="28"/>
          <w:szCs w:val="28"/>
        </w:rPr>
        <w:t>(1), 72–84.</w:t>
      </w:r>
    </w:p>
    <w:p w14:paraId="7D793379" w14:textId="77777777" w:rsidR="00BE3685" w:rsidRPr="00C10D83" w:rsidRDefault="00BE3685" w:rsidP="00552FE1">
      <w:pPr>
        <w:pStyle w:val="NormalWeb"/>
        <w:ind w:left="851" w:hanging="851"/>
        <w:jc w:val="both"/>
        <w:rPr>
          <w:sz w:val="28"/>
          <w:szCs w:val="28"/>
        </w:rPr>
      </w:pPr>
      <w:r w:rsidRPr="00C10D83">
        <w:rPr>
          <w:sz w:val="28"/>
          <w:szCs w:val="28"/>
        </w:rPr>
        <w:t xml:space="preserve">Khan, N., Ali, M., </w:t>
      </w:r>
      <w:r w:rsidR="002E0CB1" w:rsidRPr="00C10D83">
        <w:rPr>
          <w:sz w:val="28"/>
          <w:szCs w:val="28"/>
        </w:rPr>
        <w:t>and</w:t>
      </w:r>
      <w:r w:rsidRPr="00C10D83">
        <w:rPr>
          <w:sz w:val="28"/>
          <w:szCs w:val="28"/>
        </w:rPr>
        <w:t xml:space="preserve"> Raza, S. (2022). Invasive milk thistle (</w:t>
      </w:r>
      <w:r w:rsidRPr="00C10D83">
        <w:rPr>
          <w:rStyle w:val="Emphasis"/>
          <w:sz w:val="28"/>
          <w:szCs w:val="28"/>
        </w:rPr>
        <w:t>Silybum marianum</w:t>
      </w:r>
      <w:r w:rsidRPr="00C10D83">
        <w:rPr>
          <w:sz w:val="28"/>
          <w:szCs w:val="28"/>
        </w:rPr>
        <w:t xml:space="preserve">) causes habitat homogenization and affects vegetation structure in semi-arid regions. </w:t>
      </w:r>
      <w:r w:rsidRPr="00C10D83">
        <w:rPr>
          <w:rStyle w:val="Emphasis"/>
          <w:sz w:val="28"/>
          <w:szCs w:val="28"/>
        </w:rPr>
        <w:t>Agriculture, 12</w:t>
      </w:r>
      <w:r w:rsidRPr="00C10D83">
        <w:rPr>
          <w:sz w:val="28"/>
          <w:szCs w:val="28"/>
        </w:rPr>
        <w:t>(5), 687.</w:t>
      </w:r>
    </w:p>
    <w:p w14:paraId="2DB894B5" w14:textId="77777777" w:rsidR="00BE3685" w:rsidRPr="00C10D83" w:rsidRDefault="00BE3685" w:rsidP="00552FE1">
      <w:pPr>
        <w:pStyle w:val="NormalWeb"/>
        <w:ind w:left="851" w:hanging="851"/>
        <w:jc w:val="both"/>
        <w:rPr>
          <w:sz w:val="28"/>
          <w:szCs w:val="28"/>
        </w:rPr>
      </w:pPr>
      <w:r w:rsidRPr="00C10D83">
        <w:rPr>
          <w:sz w:val="28"/>
          <w:szCs w:val="28"/>
        </w:rPr>
        <w:lastRenderedPageBreak/>
        <w:t xml:space="preserve">Latorre, A. (2024). Impact of seed-feeding Coleoptera on the seed bank of </w:t>
      </w:r>
      <w:r w:rsidRPr="00C10D83">
        <w:rPr>
          <w:rStyle w:val="Emphasis"/>
          <w:sz w:val="28"/>
          <w:szCs w:val="28"/>
        </w:rPr>
        <w:t>Silybum marianum</w:t>
      </w:r>
      <w:r w:rsidRPr="00C10D83">
        <w:rPr>
          <w:sz w:val="28"/>
          <w:szCs w:val="28"/>
        </w:rPr>
        <w:t xml:space="preserve">. </w:t>
      </w:r>
      <w:r w:rsidRPr="00C10D83">
        <w:rPr>
          <w:rStyle w:val="Emphasis"/>
          <w:i w:val="0"/>
          <w:iCs w:val="0"/>
          <w:sz w:val="28"/>
          <w:szCs w:val="28"/>
        </w:rPr>
        <w:t>Weed Biology and Management, 24</w:t>
      </w:r>
      <w:r w:rsidRPr="00C10D83">
        <w:rPr>
          <w:sz w:val="28"/>
          <w:szCs w:val="28"/>
        </w:rPr>
        <w:t>(2), 65–78.</w:t>
      </w:r>
    </w:p>
    <w:p w14:paraId="1D2D9EE0" w14:textId="77777777" w:rsidR="00BE3685" w:rsidRPr="00C10D83" w:rsidRDefault="00BE3685" w:rsidP="00552FE1">
      <w:pPr>
        <w:pStyle w:val="NormalWeb"/>
        <w:ind w:left="851" w:hanging="851"/>
        <w:jc w:val="both"/>
        <w:rPr>
          <w:sz w:val="28"/>
          <w:szCs w:val="28"/>
        </w:rPr>
      </w:pPr>
      <w:r w:rsidRPr="00C10D83">
        <w:rPr>
          <w:sz w:val="28"/>
          <w:szCs w:val="28"/>
        </w:rPr>
        <w:t>Müller-</w:t>
      </w:r>
      <w:proofErr w:type="spellStart"/>
      <w:r w:rsidRPr="00C10D83">
        <w:rPr>
          <w:sz w:val="28"/>
          <w:szCs w:val="28"/>
        </w:rPr>
        <w:t>Schärer</w:t>
      </w:r>
      <w:proofErr w:type="spellEnd"/>
      <w:r w:rsidRPr="00C10D83">
        <w:rPr>
          <w:sz w:val="28"/>
          <w:szCs w:val="28"/>
        </w:rPr>
        <w:t xml:space="preserve">, H., Schaffner, U., </w:t>
      </w:r>
      <w:r w:rsidR="002E0CB1" w:rsidRPr="00C10D83">
        <w:rPr>
          <w:sz w:val="28"/>
          <w:szCs w:val="28"/>
        </w:rPr>
        <w:t>and</w:t>
      </w:r>
      <w:r w:rsidRPr="00C10D83">
        <w:rPr>
          <w:sz w:val="28"/>
          <w:szCs w:val="28"/>
        </w:rPr>
        <w:t xml:space="preserve"> Steinger, T. (2004). Evolution in invasive plants: Implications for biological control. </w:t>
      </w:r>
      <w:r w:rsidRPr="00C10D83">
        <w:rPr>
          <w:rStyle w:val="Emphasis"/>
          <w:i w:val="0"/>
          <w:iCs w:val="0"/>
          <w:sz w:val="28"/>
          <w:szCs w:val="28"/>
        </w:rPr>
        <w:t xml:space="preserve">Trends in Ecology </w:t>
      </w:r>
      <w:r w:rsidR="002E0CB1" w:rsidRPr="00C10D83">
        <w:rPr>
          <w:rStyle w:val="Emphasis"/>
          <w:i w:val="0"/>
          <w:iCs w:val="0"/>
          <w:sz w:val="28"/>
          <w:szCs w:val="28"/>
        </w:rPr>
        <w:t>and</w:t>
      </w:r>
      <w:r w:rsidRPr="00C10D83">
        <w:rPr>
          <w:rStyle w:val="Emphasis"/>
          <w:i w:val="0"/>
          <w:iCs w:val="0"/>
          <w:sz w:val="28"/>
          <w:szCs w:val="28"/>
        </w:rPr>
        <w:t xml:space="preserve"> Evolution</w:t>
      </w:r>
      <w:r w:rsidRPr="00C10D83">
        <w:rPr>
          <w:i/>
          <w:iCs/>
          <w:sz w:val="28"/>
          <w:szCs w:val="28"/>
        </w:rPr>
        <w:t>,</w:t>
      </w:r>
      <w:r w:rsidRPr="00C10D83">
        <w:rPr>
          <w:sz w:val="28"/>
          <w:szCs w:val="28"/>
        </w:rPr>
        <w:t xml:space="preserve"> 19, 417–422.</w:t>
      </w:r>
    </w:p>
    <w:p w14:paraId="7A34B6E9" w14:textId="77777777" w:rsidR="00CA7377" w:rsidRPr="00C10D83" w:rsidRDefault="00CA7377" w:rsidP="00552FE1">
      <w:pPr>
        <w:pStyle w:val="NormalWeb"/>
        <w:ind w:left="851" w:hanging="851"/>
        <w:jc w:val="both"/>
        <w:rPr>
          <w:sz w:val="28"/>
          <w:szCs w:val="28"/>
        </w:rPr>
      </w:pPr>
      <w:r w:rsidRPr="00C10D83">
        <w:rPr>
          <w:sz w:val="28"/>
          <w:szCs w:val="28"/>
        </w:rPr>
        <w:t xml:space="preserve">Milani, N. (2024). Biological control prospects for invasive thistles: Lessons from </w:t>
      </w:r>
      <w:proofErr w:type="spellStart"/>
      <w:r w:rsidRPr="00C10D83">
        <w:rPr>
          <w:rStyle w:val="Emphasis"/>
          <w:sz w:val="28"/>
          <w:szCs w:val="28"/>
        </w:rPr>
        <w:t>Larinus</w:t>
      </w:r>
      <w:proofErr w:type="spellEnd"/>
      <w:r w:rsidRPr="00C10D83">
        <w:rPr>
          <w:rStyle w:val="Emphasis"/>
          <w:sz w:val="28"/>
          <w:szCs w:val="28"/>
        </w:rPr>
        <w:t>–</w:t>
      </w:r>
      <w:proofErr w:type="spellStart"/>
      <w:r w:rsidRPr="00C10D83">
        <w:rPr>
          <w:rStyle w:val="Emphasis"/>
          <w:sz w:val="28"/>
          <w:szCs w:val="28"/>
        </w:rPr>
        <w:t>Silybum</w:t>
      </w:r>
      <w:proofErr w:type="spellEnd"/>
      <w:r w:rsidRPr="00C10D83">
        <w:rPr>
          <w:sz w:val="28"/>
          <w:szCs w:val="28"/>
        </w:rPr>
        <w:t xml:space="preserve"> systems. </w:t>
      </w:r>
      <w:proofErr w:type="spellStart"/>
      <w:r w:rsidRPr="00C10D83">
        <w:rPr>
          <w:rStyle w:val="Emphasis"/>
          <w:i w:val="0"/>
          <w:iCs w:val="0"/>
          <w:sz w:val="28"/>
          <w:szCs w:val="28"/>
        </w:rPr>
        <w:t>BioControl</w:t>
      </w:r>
      <w:proofErr w:type="spellEnd"/>
      <w:r w:rsidRPr="00C10D83">
        <w:rPr>
          <w:rStyle w:val="Emphasis"/>
          <w:i w:val="0"/>
          <w:iCs w:val="0"/>
          <w:sz w:val="28"/>
          <w:szCs w:val="28"/>
        </w:rPr>
        <w:t>, 69</w:t>
      </w:r>
      <w:r w:rsidRPr="00C10D83">
        <w:rPr>
          <w:sz w:val="28"/>
          <w:szCs w:val="28"/>
        </w:rPr>
        <w:t>(2), 143–160.</w:t>
      </w:r>
    </w:p>
    <w:p w14:paraId="535A0A0B" w14:textId="77777777" w:rsidR="00CA7377" w:rsidRPr="00C10D83" w:rsidRDefault="00CA7377" w:rsidP="00552FE1">
      <w:pPr>
        <w:pStyle w:val="NormalWeb"/>
        <w:ind w:left="851" w:hanging="851"/>
        <w:jc w:val="both"/>
        <w:rPr>
          <w:sz w:val="28"/>
          <w:szCs w:val="28"/>
        </w:rPr>
      </w:pPr>
      <w:r w:rsidRPr="00C10D83">
        <w:rPr>
          <w:sz w:val="28"/>
          <w:szCs w:val="28"/>
        </w:rPr>
        <w:t xml:space="preserve">Mustafa, H. (2024). Field evaluation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damage across developmental stages of </w:t>
      </w:r>
      <w:r w:rsidR="008A7592" w:rsidRPr="00C10D83">
        <w:rPr>
          <w:rStyle w:val="Emphasis"/>
          <w:sz w:val="28"/>
          <w:szCs w:val="28"/>
        </w:rPr>
        <w:t>Silybum marianum</w:t>
      </w:r>
      <w:r w:rsidRPr="00C10D83">
        <w:rPr>
          <w:sz w:val="28"/>
          <w:szCs w:val="28"/>
        </w:rPr>
        <w:t xml:space="preserve">. </w:t>
      </w:r>
      <w:proofErr w:type="spellStart"/>
      <w:r w:rsidRPr="00C10D83">
        <w:rPr>
          <w:rStyle w:val="Emphasis"/>
          <w:sz w:val="28"/>
          <w:szCs w:val="28"/>
        </w:rPr>
        <w:t>Phytoparasitica</w:t>
      </w:r>
      <w:proofErr w:type="spellEnd"/>
      <w:r w:rsidRPr="00C10D83">
        <w:rPr>
          <w:rStyle w:val="Emphasis"/>
          <w:sz w:val="28"/>
          <w:szCs w:val="28"/>
        </w:rPr>
        <w:t>, 52</w:t>
      </w:r>
      <w:r w:rsidRPr="00C10D83">
        <w:rPr>
          <w:sz w:val="28"/>
          <w:szCs w:val="28"/>
        </w:rPr>
        <w:t>(1), 89–101.</w:t>
      </w:r>
    </w:p>
    <w:p w14:paraId="40403C83" w14:textId="77777777" w:rsidR="00CA7377" w:rsidRPr="00C10D83" w:rsidRDefault="00CA7377" w:rsidP="00552FE1">
      <w:pPr>
        <w:pStyle w:val="NormalWeb"/>
        <w:ind w:left="851" w:hanging="851"/>
        <w:jc w:val="both"/>
        <w:rPr>
          <w:sz w:val="28"/>
          <w:szCs w:val="28"/>
        </w:rPr>
      </w:pPr>
      <w:r w:rsidRPr="00C10D83">
        <w:rPr>
          <w:sz w:val="28"/>
          <w:szCs w:val="28"/>
        </w:rPr>
        <w:t xml:space="preserve">Ochoa, V., </w:t>
      </w:r>
      <w:r w:rsidR="002E0CB1" w:rsidRPr="00C10D83">
        <w:rPr>
          <w:sz w:val="28"/>
          <w:szCs w:val="28"/>
        </w:rPr>
        <w:t>and</w:t>
      </w:r>
      <w:r w:rsidRPr="00C10D83">
        <w:rPr>
          <w:sz w:val="28"/>
          <w:szCs w:val="28"/>
        </w:rPr>
        <w:t xml:space="preserve"> Martínez, L. (2024). Seed predation effectiveness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under varying climatic regimes. </w:t>
      </w:r>
      <w:r w:rsidRPr="00C10D83">
        <w:rPr>
          <w:rStyle w:val="Emphasis"/>
          <w:i w:val="0"/>
          <w:iCs w:val="0"/>
          <w:sz w:val="28"/>
          <w:szCs w:val="28"/>
        </w:rPr>
        <w:t>Environmental Entomology, 53</w:t>
      </w:r>
      <w:r w:rsidRPr="00C10D83">
        <w:rPr>
          <w:sz w:val="28"/>
          <w:szCs w:val="28"/>
        </w:rPr>
        <w:t>(3), 612–620.</w:t>
      </w:r>
    </w:p>
    <w:p w14:paraId="7B5E325F" w14:textId="77777777" w:rsidR="00CA7377" w:rsidRPr="00C10D83" w:rsidRDefault="00CA7377" w:rsidP="00552FE1">
      <w:pPr>
        <w:pStyle w:val="NormalWeb"/>
        <w:ind w:left="851" w:hanging="851"/>
        <w:jc w:val="both"/>
        <w:rPr>
          <w:sz w:val="28"/>
          <w:szCs w:val="28"/>
        </w:rPr>
      </w:pPr>
      <w:r w:rsidRPr="00C10D83">
        <w:rPr>
          <w:sz w:val="28"/>
          <w:szCs w:val="28"/>
        </w:rPr>
        <w:t xml:space="preserve">Rashad, A. (2024). Host range testing and safety assessment of </w:t>
      </w: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for potential release programs. </w:t>
      </w:r>
      <w:r w:rsidRPr="00C10D83">
        <w:rPr>
          <w:rStyle w:val="Emphasis"/>
          <w:i w:val="0"/>
          <w:iCs w:val="0"/>
          <w:sz w:val="28"/>
          <w:szCs w:val="28"/>
        </w:rPr>
        <w:t>International Journal of Pest Management, 70</w:t>
      </w:r>
      <w:r w:rsidRPr="00C10D83">
        <w:rPr>
          <w:sz w:val="28"/>
          <w:szCs w:val="28"/>
        </w:rPr>
        <w:t>(1), 44–55</w:t>
      </w:r>
    </w:p>
    <w:p w14:paraId="67BF5CF9" w14:textId="77777777" w:rsidR="007C1572" w:rsidRPr="00C10D83" w:rsidRDefault="007C1572" w:rsidP="00552FE1">
      <w:pPr>
        <w:pStyle w:val="NormalWeb"/>
        <w:ind w:left="851" w:hanging="851"/>
        <w:jc w:val="both"/>
        <w:rPr>
          <w:sz w:val="28"/>
          <w:szCs w:val="28"/>
        </w:rPr>
      </w:pPr>
      <w:r w:rsidRPr="00C10D83">
        <w:rPr>
          <w:sz w:val="28"/>
          <w:szCs w:val="28"/>
        </w:rPr>
        <w:t xml:space="preserve">Topol, E. J. (2019). High-performance medicine: The convergence of human and artificial intelligence. </w:t>
      </w:r>
      <w:r w:rsidRPr="00C10D83">
        <w:rPr>
          <w:rStyle w:val="Emphasis"/>
          <w:i w:val="0"/>
          <w:iCs w:val="0"/>
          <w:sz w:val="28"/>
          <w:szCs w:val="28"/>
        </w:rPr>
        <w:t>Nature Medicine</w:t>
      </w:r>
      <w:r w:rsidRPr="00C10D83">
        <w:rPr>
          <w:sz w:val="28"/>
          <w:szCs w:val="28"/>
        </w:rPr>
        <w:t>, 25, 44–56.</w:t>
      </w:r>
    </w:p>
    <w:p w14:paraId="335E9D0A" w14:textId="77777777" w:rsidR="00BE3685" w:rsidRPr="00C10D83" w:rsidRDefault="00BE3685" w:rsidP="00552FE1">
      <w:pPr>
        <w:bidi w:val="0"/>
        <w:spacing w:before="100" w:beforeAutospacing="1" w:after="100" w:afterAutospacing="1" w:line="240" w:lineRule="auto"/>
        <w:ind w:left="851" w:hanging="851"/>
        <w:jc w:val="both"/>
        <w:rPr>
          <w:rFonts w:ascii="Times New Roman" w:hAnsi="Times New Roman" w:cs="Times New Roman"/>
          <w:sz w:val="28"/>
          <w:szCs w:val="28"/>
        </w:rPr>
      </w:pPr>
      <w:r w:rsidRPr="00C10D83">
        <w:rPr>
          <w:rFonts w:ascii="Times New Roman" w:hAnsi="Times New Roman" w:cs="Times New Roman"/>
          <w:sz w:val="28"/>
          <w:szCs w:val="28"/>
        </w:rPr>
        <w:t xml:space="preserve">Zhou, Y., Li, X., </w:t>
      </w:r>
      <w:r w:rsidR="002E0CB1" w:rsidRPr="00C10D83">
        <w:rPr>
          <w:rFonts w:ascii="Times New Roman" w:hAnsi="Times New Roman" w:cs="Times New Roman"/>
          <w:sz w:val="28"/>
          <w:szCs w:val="28"/>
        </w:rPr>
        <w:t>and</w:t>
      </w:r>
      <w:r w:rsidRPr="00C10D83">
        <w:rPr>
          <w:rFonts w:ascii="Times New Roman" w:hAnsi="Times New Roman" w:cs="Times New Roman"/>
          <w:sz w:val="28"/>
          <w:szCs w:val="28"/>
        </w:rPr>
        <w:t xml:space="preserve"> Wang, J. (2022). Artificial intelligence-assisted statistical analysis in agricultural research: Applications and perspectives. Computers and Electronics in Agriculture, 198, 107047. https://doi.org/10.1016/j.compag.2022.107047</w:t>
      </w:r>
    </w:p>
    <w:sectPr w:rsidR="00BE3685" w:rsidRPr="00C10D8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910FA" w14:textId="77777777" w:rsidR="005B184F" w:rsidRDefault="005B184F" w:rsidP="00FB32A6">
      <w:pPr>
        <w:spacing w:after="0" w:line="240" w:lineRule="auto"/>
      </w:pPr>
      <w:r>
        <w:separator/>
      </w:r>
    </w:p>
  </w:endnote>
  <w:endnote w:type="continuationSeparator" w:id="0">
    <w:p w14:paraId="0380E63C" w14:textId="77777777" w:rsidR="005B184F" w:rsidRDefault="005B184F" w:rsidP="00F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6FC6" w14:textId="77777777" w:rsidR="00FB32A6" w:rsidRDefault="00FB3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4866" w14:textId="77777777" w:rsidR="00FB32A6" w:rsidRDefault="00FB3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CABD" w14:textId="77777777" w:rsidR="00FB32A6" w:rsidRDefault="00FB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A99D" w14:textId="77777777" w:rsidR="005B184F" w:rsidRDefault="005B184F" w:rsidP="00FB32A6">
      <w:pPr>
        <w:spacing w:after="0" w:line="240" w:lineRule="auto"/>
      </w:pPr>
      <w:r>
        <w:separator/>
      </w:r>
    </w:p>
  </w:footnote>
  <w:footnote w:type="continuationSeparator" w:id="0">
    <w:p w14:paraId="6C3B24C9" w14:textId="77777777" w:rsidR="005B184F" w:rsidRDefault="005B184F" w:rsidP="00FB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ABB9" w14:textId="32EA5869" w:rsidR="00FB32A6" w:rsidRDefault="00FB32A6">
    <w:pPr>
      <w:pStyle w:val="Header"/>
    </w:pPr>
    <w:r>
      <w:rPr>
        <w:noProof/>
      </w:rPr>
      <w:pict w14:anchorId="501E3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21B1" w14:textId="76226BFE" w:rsidR="00FB32A6" w:rsidRDefault="00FB32A6">
    <w:pPr>
      <w:pStyle w:val="Header"/>
    </w:pPr>
    <w:r>
      <w:rPr>
        <w:noProof/>
      </w:rPr>
      <w:pict w14:anchorId="7FD6F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5D3" w14:textId="502C48D5" w:rsidR="00FB32A6" w:rsidRDefault="00FB32A6">
    <w:pPr>
      <w:pStyle w:val="Header"/>
    </w:pPr>
    <w:r>
      <w:rPr>
        <w:noProof/>
      </w:rPr>
      <w:pict w14:anchorId="38312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3EA6"/>
    <w:multiLevelType w:val="hybridMultilevel"/>
    <w:tmpl w:val="487EA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42D99"/>
    <w:multiLevelType w:val="multilevel"/>
    <w:tmpl w:val="E0C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2FAA"/>
    <w:multiLevelType w:val="multilevel"/>
    <w:tmpl w:val="B20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4FEB"/>
    <w:multiLevelType w:val="hybridMultilevel"/>
    <w:tmpl w:val="86B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A8E"/>
    <w:multiLevelType w:val="multilevel"/>
    <w:tmpl w:val="D1F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233C0"/>
    <w:multiLevelType w:val="multilevel"/>
    <w:tmpl w:val="E986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D0B3C"/>
    <w:multiLevelType w:val="hybridMultilevel"/>
    <w:tmpl w:val="657A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729E5"/>
    <w:multiLevelType w:val="multilevel"/>
    <w:tmpl w:val="D0D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B1CF1"/>
    <w:multiLevelType w:val="hybridMultilevel"/>
    <w:tmpl w:val="E7205B8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881E80"/>
    <w:multiLevelType w:val="multilevel"/>
    <w:tmpl w:val="A454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8"/>
  </w:num>
  <w:num w:numId="5">
    <w:abstractNumId w:val="7"/>
  </w:num>
  <w:num w:numId="6">
    <w:abstractNumId w:val="1"/>
  </w:num>
  <w:num w:numId="7">
    <w:abstractNumId w:val="9"/>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NDQ3NDO3NDUwMTVX0lEKTi0uzszPAykwrAUAjAsTniwAAAA="/>
  </w:docVars>
  <w:rsids>
    <w:rsidRoot w:val="00787717"/>
    <w:rsid w:val="00003EA9"/>
    <w:rsid w:val="0001768E"/>
    <w:rsid w:val="000342F6"/>
    <w:rsid w:val="000348AC"/>
    <w:rsid w:val="000349BA"/>
    <w:rsid w:val="000606FA"/>
    <w:rsid w:val="00063C81"/>
    <w:rsid w:val="0007348D"/>
    <w:rsid w:val="000C09F8"/>
    <w:rsid w:val="00120B69"/>
    <w:rsid w:val="00121296"/>
    <w:rsid w:val="001274FF"/>
    <w:rsid w:val="001313D8"/>
    <w:rsid w:val="00132192"/>
    <w:rsid w:val="0013784B"/>
    <w:rsid w:val="00150E46"/>
    <w:rsid w:val="00167B5E"/>
    <w:rsid w:val="001873C3"/>
    <w:rsid w:val="00196E85"/>
    <w:rsid w:val="001B0F44"/>
    <w:rsid w:val="001B7C54"/>
    <w:rsid w:val="001E0B63"/>
    <w:rsid w:val="001E3E74"/>
    <w:rsid w:val="00226C00"/>
    <w:rsid w:val="00241AFB"/>
    <w:rsid w:val="002528B1"/>
    <w:rsid w:val="002A470B"/>
    <w:rsid w:val="002E0C61"/>
    <w:rsid w:val="002E0CB1"/>
    <w:rsid w:val="003015E5"/>
    <w:rsid w:val="00313171"/>
    <w:rsid w:val="00315F6F"/>
    <w:rsid w:val="003262E4"/>
    <w:rsid w:val="00327A68"/>
    <w:rsid w:val="00344515"/>
    <w:rsid w:val="00374516"/>
    <w:rsid w:val="003931F1"/>
    <w:rsid w:val="003A686E"/>
    <w:rsid w:val="003D61AF"/>
    <w:rsid w:val="00403820"/>
    <w:rsid w:val="0040581C"/>
    <w:rsid w:val="00433DAA"/>
    <w:rsid w:val="00434EA1"/>
    <w:rsid w:val="00442FAB"/>
    <w:rsid w:val="00443C40"/>
    <w:rsid w:val="00455619"/>
    <w:rsid w:val="00462C94"/>
    <w:rsid w:val="00493860"/>
    <w:rsid w:val="004A608C"/>
    <w:rsid w:val="004D5F5A"/>
    <w:rsid w:val="004E138C"/>
    <w:rsid w:val="004F1102"/>
    <w:rsid w:val="005102D7"/>
    <w:rsid w:val="00524115"/>
    <w:rsid w:val="00552FE1"/>
    <w:rsid w:val="005530B1"/>
    <w:rsid w:val="0056676E"/>
    <w:rsid w:val="00572C2E"/>
    <w:rsid w:val="00582478"/>
    <w:rsid w:val="00582F27"/>
    <w:rsid w:val="00585222"/>
    <w:rsid w:val="005866EE"/>
    <w:rsid w:val="005B184F"/>
    <w:rsid w:val="005D25DA"/>
    <w:rsid w:val="005E7B3B"/>
    <w:rsid w:val="005F35DA"/>
    <w:rsid w:val="00604770"/>
    <w:rsid w:val="00613F3E"/>
    <w:rsid w:val="00625286"/>
    <w:rsid w:val="00651F34"/>
    <w:rsid w:val="006541F7"/>
    <w:rsid w:val="0065644E"/>
    <w:rsid w:val="006614FD"/>
    <w:rsid w:val="00677EDF"/>
    <w:rsid w:val="00693239"/>
    <w:rsid w:val="006A0B84"/>
    <w:rsid w:val="006B1F1A"/>
    <w:rsid w:val="006C2702"/>
    <w:rsid w:val="006D3BF2"/>
    <w:rsid w:val="006D7225"/>
    <w:rsid w:val="00724146"/>
    <w:rsid w:val="00734A15"/>
    <w:rsid w:val="0074627E"/>
    <w:rsid w:val="0077424D"/>
    <w:rsid w:val="00784B98"/>
    <w:rsid w:val="00787717"/>
    <w:rsid w:val="007C1572"/>
    <w:rsid w:val="007E6CA3"/>
    <w:rsid w:val="007F073A"/>
    <w:rsid w:val="007F184D"/>
    <w:rsid w:val="00804ACD"/>
    <w:rsid w:val="00807E51"/>
    <w:rsid w:val="00810B83"/>
    <w:rsid w:val="00811713"/>
    <w:rsid w:val="00844FCE"/>
    <w:rsid w:val="00881109"/>
    <w:rsid w:val="00882304"/>
    <w:rsid w:val="008A7592"/>
    <w:rsid w:val="008C362C"/>
    <w:rsid w:val="008E44CC"/>
    <w:rsid w:val="008E799A"/>
    <w:rsid w:val="008F3F50"/>
    <w:rsid w:val="009000A6"/>
    <w:rsid w:val="00917F3F"/>
    <w:rsid w:val="00945670"/>
    <w:rsid w:val="00952A07"/>
    <w:rsid w:val="00954D70"/>
    <w:rsid w:val="00962C9D"/>
    <w:rsid w:val="00965886"/>
    <w:rsid w:val="00984C80"/>
    <w:rsid w:val="00984C9F"/>
    <w:rsid w:val="009B49A8"/>
    <w:rsid w:val="00A24EE8"/>
    <w:rsid w:val="00A30711"/>
    <w:rsid w:val="00A40EB3"/>
    <w:rsid w:val="00A55566"/>
    <w:rsid w:val="00A660AE"/>
    <w:rsid w:val="00A76A23"/>
    <w:rsid w:val="00A777F2"/>
    <w:rsid w:val="00A81187"/>
    <w:rsid w:val="00A87685"/>
    <w:rsid w:val="00A96365"/>
    <w:rsid w:val="00AA0768"/>
    <w:rsid w:val="00AD6A86"/>
    <w:rsid w:val="00AE4014"/>
    <w:rsid w:val="00AF31CD"/>
    <w:rsid w:val="00AF5049"/>
    <w:rsid w:val="00AF63C9"/>
    <w:rsid w:val="00AF6A7C"/>
    <w:rsid w:val="00B03073"/>
    <w:rsid w:val="00B063CE"/>
    <w:rsid w:val="00B1331D"/>
    <w:rsid w:val="00B14433"/>
    <w:rsid w:val="00B33E29"/>
    <w:rsid w:val="00B445F1"/>
    <w:rsid w:val="00B73F0A"/>
    <w:rsid w:val="00B97723"/>
    <w:rsid w:val="00BB2EF6"/>
    <w:rsid w:val="00BE3685"/>
    <w:rsid w:val="00BF01D5"/>
    <w:rsid w:val="00BF306B"/>
    <w:rsid w:val="00C10D83"/>
    <w:rsid w:val="00C201CA"/>
    <w:rsid w:val="00C23322"/>
    <w:rsid w:val="00C54974"/>
    <w:rsid w:val="00C94BCE"/>
    <w:rsid w:val="00C96EB0"/>
    <w:rsid w:val="00CA70D4"/>
    <w:rsid w:val="00CA7377"/>
    <w:rsid w:val="00CD03E9"/>
    <w:rsid w:val="00CE4F65"/>
    <w:rsid w:val="00CF50CF"/>
    <w:rsid w:val="00D01446"/>
    <w:rsid w:val="00D1462D"/>
    <w:rsid w:val="00D40982"/>
    <w:rsid w:val="00D669D4"/>
    <w:rsid w:val="00D74014"/>
    <w:rsid w:val="00DA356C"/>
    <w:rsid w:val="00DB1C6E"/>
    <w:rsid w:val="00DC3C84"/>
    <w:rsid w:val="00DE2CAE"/>
    <w:rsid w:val="00DE3FB5"/>
    <w:rsid w:val="00DF11D8"/>
    <w:rsid w:val="00E00E2A"/>
    <w:rsid w:val="00E016B2"/>
    <w:rsid w:val="00E125D4"/>
    <w:rsid w:val="00E140E7"/>
    <w:rsid w:val="00E2105A"/>
    <w:rsid w:val="00E6722A"/>
    <w:rsid w:val="00E676C4"/>
    <w:rsid w:val="00E762F0"/>
    <w:rsid w:val="00EF55DD"/>
    <w:rsid w:val="00EF6E1B"/>
    <w:rsid w:val="00EF7D49"/>
    <w:rsid w:val="00F03735"/>
    <w:rsid w:val="00F03A9B"/>
    <w:rsid w:val="00F041D0"/>
    <w:rsid w:val="00F10D51"/>
    <w:rsid w:val="00F255D3"/>
    <w:rsid w:val="00F41B57"/>
    <w:rsid w:val="00F41E7E"/>
    <w:rsid w:val="00F42F8B"/>
    <w:rsid w:val="00F504BE"/>
    <w:rsid w:val="00F831AE"/>
    <w:rsid w:val="00FA6CCB"/>
    <w:rsid w:val="00FA7681"/>
    <w:rsid w:val="00FB15FE"/>
    <w:rsid w:val="00FB2262"/>
    <w:rsid w:val="00FB32A6"/>
    <w:rsid w:val="00FC0902"/>
    <w:rsid w:val="00FD0BDA"/>
    <w:rsid w:val="00FD73BA"/>
    <w:rsid w:val="00FF5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85F47"/>
  <w15:docId w15:val="{8984ACFD-5B09-4F9B-B26D-EEDF9C63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after="200" w:line="276" w:lineRule="auto"/>
    </w:pPr>
    <w:rPr>
      <w:sz w:val="22"/>
      <w:szCs w:val="22"/>
    </w:rPr>
  </w:style>
  <w:style w:type="paragraph" w:styleId="Heading1">
    <w:name w:val="heading 1"/>
    <w:basedOn w:val="Normal"/>
    <w:link w:val="Heading1Char"/>
    <w:uiPriority w:val="9"/>
    <w:qFormat/>
    <w:rsid w:val="00787717"/>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E799A"/>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787717"/>
    <w:pPr>
      <w:bidi w:val="0"/>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7717"/>
    <w:rPr>
      <w:rFonts w:ascii="Times New Roman" w:eastAsia="Times New Roman" w:hAnsi="Times New Roman" w:cs="Times New Roman"/>
      <w:b/>
      <w:bCs/>
      <w:sz w:val="27"/>
      <w:szCs w:val="27"/>
    </w:rPr>
  </w:style>
  <w:style w:type="character" w:styleId="Strong">
    <w:name w:val="Strong"/>
    <w:basedOn w:val="DefaultParagraphFont"/>
    <w:uiPriority w:val="22"/>
    <w:qFormat/>
    <w:rsid w:val="00787717"/>
    <w:rPr>
      <w:b/>
      <w:bCs/>
    </w:rPr>
  </w:style>
  <w:style w:type="paragraph" w:styleId="NormalWeb">
    <w:name w:val="Normal (Web)"/>
    <w:basedOn w:val="Normal"/>
    <w:uiPriority w:val="99"/>
    <w:unhideWhenUsed/>
    <w:rsid w:val="00787717"/>
    <w:pPr>
      <w:bidi w:val="0"/>
      <w:spacing w:before="100" w:beforeAutospacing="1" w:after="100" w:afterAutospacing="1" w:line="240" w:lineRule="auto"/>
    </w:pPr>
    <w:rPr>
      <w:rFonts w:ascii="Times New Roman" w:hAnsi="Times New Roman" w:cs="Times New Roman"/>
      <w:sz w:val="24"/>
      <w:szCs w:val="24"/>
    </w:rPr>
  </w:style>
  <w:style w:type="character" w:customStyle="1" w:styleId="hwtze">
    <w:name w:val="hwtze"/>
    <w:basedOn w:val="DefaultParagraphFont"/>
    <w:rsid w:val="00462C94"/>
  </w:style>
  <w:style w:type="character" w:customStyle="1" w:styleId="rynqvb">
    <w:name w:val="rynqvb"/>
    <w:basedOn w:val="DefaultParagraphFont"/>
    <w:rsid w:val="00462C94"/>
  </w:style>
  <w:style w:type="paragraph" w:styleId="ListParagraph">
    <w:name w:val="List Paragraph"/>
    <w:basedOn w:val="Normal"/>
    <w:uiPriority w:val="34"/>
    <w:qFormat/>
    <w:rsid w:val="00804ACD"/>
    <w:pPr>
      <w:ind w:left="720"/>
      <w:contextualSpacing/>
    </w:pPr>
  </w:style>
  <w:style w:type="character" w:customStyle="1" w:styleId="Heading2Char">
    <w:name w:val="Heading 2 Char"/>
    <w:basedOn w:val="DefaultParagraphFont"/>
    <w:link w:val="Heading2"/>
    <w:uiPriority w:val="9"/>
    <w:rsid w:val="008E799A"/>
    <w:rPr>
      <w:rFonts w:ascii="Cambria" w:eastAsia="Times New Roman" w:hAnsi="Cambria" w:cs="Times New Roman"/>
      <w:b/>
      <w:bCs/>
      <w:i/>
      <w:iCs/>
      <w:sz w:val="28"/>
      <w:szCs w:val="28"/>
    </w:rPr>
  </w:style>
  <w:style w:type="character" w:styleId="Emphasis">
    <w:name w:val="Emphasis"/>
    <w:basedOn w:val="DefaultParagraphFont"/>
    <w:uiPriority w:val="20"/>
    <w:qFormat/>
    <w:rsid w:val="00844FCE"/>
    <w:rPr>
      <w:i/>
      <w:iCs/>
    </w:rPr>
  </w:style>
  <w:style w:type="paragraph" w:styleId="z-TopofForm">
    <w:name w:val="HTML Top of Form"/>
    <w:basedOn w:val="Normal"/>
    <w:next w:val="Normal"/>
    <w:link w:val="z-TopofFormChar"/>
    <w:hidden/>
    <w:uiPriority w:val="99"/>
    <w:semiHidden/>
    <w:unhideWhenUsed/>
    <w:rsid w:val="00A660AE"/>
    <w:pPr>
      <w:pBdr>
        <w:bottom w:val="single" w:sz="6" w:space="1" w:color="auto"/>
      </w:pBdr>
      <w:bidi w:val="0"/>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660AE"/>
    <w:rPr>
      <w:rFonts w:ascii="Arial" w:hAnsi="Arial"/>
      <w:vanish/>
      <w:sz w:val="16"/>
      <w:szCs w:val="16"/>
    </w:rPr>
  </w:style>
  <w:style w:type="paragraph" w:customStyle="1" w:styleId="placeholder">
    <w:name w:val="placeholder"/>
    <w:basedOn w:val="Normal"/>
    <w:rsid w:val="00A660AE"/>
    <w:pPr>
      <w:bidi w:val="0"/>
      <w:spacing w:before="100" w:beforeAutospacing="1" w:after="100" w:afterAutospacing="1" w:line="240" w:lineRule="auto"/>
    </w:pPr>
    <w:rPr>
      <w:rFonts w:ascii="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60AE"/>
    <w:pPr>
      <w:pBdr>
        <w:top w:val="single" w:sz="6" w:space="1" w:color="auto"/>
      </w:pBdr>
      <w:bidi w:val="0"/>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660AE"/>
    <w:rPr>
      <w:rFonts w:ascii="Arial" w:hAnsi="Arial"/>
      <w:vanish/>
      <w:sz w:val="16"/>
      <w:szCs w:val="16"/>
    </w:rPr>
  </w:style>
  <w:style w:type="character" w:customStyle="1" w:styleId="react-xocs-alternative-link">
    <w:name w:val="react-xocs-alternative-link"/>
    <w:basedOn w:val="DefaultParagraphFont"/>
    <w:rsid w:val="00B73F0A"/>
  </w:style>
  <w:style w:type="character" w:customStyle="1" w:styleId="given-name">
    <w:name w:val="given-name"/>
    <w:basedOn w:val="DefaultParagraphFont"/>
    <w:rsid w:val="00B73F0A"/>
  </w:style>
  <w:style w:type="character" w:customStyle="1" w:styleId="text">
    <w:name w:val="text"/>
    <w:basedOn w:val="DefaultParagraphFont"/>
    <w:rsid w:val="00B73F0A"/>
  </w:style>
  <w:style w:type="character" w:styleId="Hyperlink">
    <w:name w:val="Hyperlink"/>
    <w:basedOn w:val="DefaultParagraphFont"/>
    <w:uiPriority w:val="99"/>
    <w:unhideWhenUsed/>
    <w:rsid w:val="003262E4"/>
    <w:rPr>
      <w:color w:val="0000FF"/>
      <w:u w:val="single"/>
    </w:rPr>
  </w:style>
  <w:style w:type="paragraph" w:styleId="BalloonText">
    <w:name w:val="Balloon Text"/>
    <w:basedOn w:val="Normal"/>
    <w:link w:val="BalloonTextChar"/>
    <w:uiPriority w:val="99"/>
    <w:semiHidden/>
    <w:unhideWhenUsed/>
    <w:rsid w:val="006D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25"/>
    <w:rPr>
      <w:rFonts w:ascii="Tahoma" w:hAnsi="Tahoma" w:cs="Tahoma"/>
      <w:sz w:val="16"/>
      <w:szCs w:val="16"/>
    </w:rPr>
  </w:style>
  <w:style w:type="character" w:styleId="UnresolvedMention">
    <w:name w:val="Unresolved Mention"/>
    <w:basedOn w:val="DefaultParagraphFont"/>
    <w:uiPriority w:val="99"/>
    <w:semiHidden/>
    <w:unhideWhenUsed/>
    <w:rsid w:val="004A608C"/>
    <w:rPr>
      <w:color w:val="605E5C"/>
      <w:shd w:val="clear" w:color="auto" w:fill="E1DFDD"/>
    </w:rPr>
  </w:style>
  <w:style w:type="paragraph" w:styleId="Header">
    <w:name w:val="header"/>
    <w:basedOn w:val="Normal"/>
    <w:link w:val="HeaderChar"/>
    <w:uiPriority w:val="99"/>
    <w:unhideWhenUsed/>
    <w:rsid w:val="00FB3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A6"/>
    <w:rPr>
      <w:sz w:val="22"/>
      <w:szCs w:val="22"/>
    </w:rPr>
  </w:style>
  <w:style w:type="paragraph" w:styleId="Footer">
    <w:name w:val="footer"/>
    <w:basedOn w:val="Normal"/>
    <w:link w:val="FooterChar"/>
    <w:uiPriority w:val="99"/>
    <w:unhideWhenUsed/>
    <w:rsid w:val="00FB3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9334">
      <w:bodyDiv w:val="1"/>
      <w:marLeft w:val="0"/>
      <w:marRight w:val="0"/>
      <w:marTop w:val="0"/>
      <w:marBottom w:val="0"/>
      <w:divBdr>
        <w:top w:val="none" w:sz="0" w:space="0" w:color="auto"/>
        <w:left w:val="none" w:sz="0" w:space="0" w:color="auto"/>
        <w:bottom w:val="none" w:sz="0" w:space="0" w:color="auto"/>
        <w:right w:val="none" w:sz="0" w:space="0" w:color="auto"/>
      </w:divBdr>
    </w:div>
    <w:div w:id="271136368">
      <w:bodyDiv w:val="1"/>
      <w:marLeft w:val="0"/>
      <w:marRight w:val="0"/>
      <w:marTop w:val="0"/>
      <w:marBottom w:val="0"/>
      <w:divBdr>
        <w:top w:val="none" w:sz="0" w:space="0" w:color="auto"/>
        <w:left w:val="none" w:sz="0" w:space="0" w:color="auto"/>
        <w:bottom w:val="none" w:sz="0" w:space="0" w:color="auto"/>
        <w:right w:val="none" w:sz="0" w:space="0" w:color="auto"/>
      </w:divBdr>
    </w:div>
    <w:div w:id="293565339">
      <w:bodyDiv w:val="1"/>
      <w:marLeft w:val="0"/>
      <w:marRight w:val="0"/>
      <w:marTop w:val="0"/>
      <w:marBottom w:val="0"/>
      <w:divBdr>
        <w:top w:val="none" w:sz="0" w:space="0" w:color="auto"/>
        <w:left w:val="none" w:sz="0" w:space="0" w:color="auto"/>
        <w:bottom w:val="none" w:sz="0" w:space="0" w:color="auto"/>
        <w:right w:val="none" w:sz="0" w:space="0" w:color="auto"/>
      </w:divBdr>
      <w:divsChild>
        <w:div w:id="692851564">
          <w:marLeft w:val="0"/>
          <w:marRight w:val="0"/>
          <w:marTop w:val="0"/>
          <w:marBottom w:val="0"/>
          <w:divBdr>
            <w:top w:val="none" w:sz="0" w:space="0" w:color="auto"/>
            <w:left w:val="none" w:sz="0" w:space="0" w:color="auto"/>
            <w:bottom w:val="none" w:sz="0" w:space="0" w:color="auto"/>
            <w:right w:val="none" w:sz="0" w:space="0" w:color="auto"/>
          </w:divBdr>
        </w:div>
      </w:divsChild>
    </w:div>
    <w:div w:id="294720838">
      <w:bodyDiv w:val="1"/>
      <w:marLeft w:val="0"/>
      <w:marRight w:val="0"/>
      <w:marTop w:val="0"/>
      <w:marBottom w:val="0"/>
      <w:divBdr>
        <w:top w:val="none" w:sz="0" w:space="0" w:color="auto"/>
        <w:left w:val="none" w:sz="0" w:space="0" w:color="auto"/>
        <w:bottom w:val="none" w:sz="0" w:space="0" w:color="auto"/>
        <w:right w:val="none" w:sz="0" w:space="0" w:color="auto"/>
      </w:divBdr>
      <w:divsChild>
        <w:div w:id="62024332">
          <w:marLeft w:val="0"/>
          <w:marRight w:val="0"/>
          <w:marTop w:val="0"/>
          <w:marBottom w:val="0"/>
          <w:divBdr>
            <w:top w:val="none" w:sz="0" w:space="0" w:color="auto"/>
            <w:left w:val="none" w:sz="0" w:space="0" w:color="auto"/>
            <w:bottom w:val="none" w:sz="0" w:space="0" w:color="auto"/>
            <w:right w:val="none" w:sz="0" w:space="0" w:color="auto"/>
          </w:divBdr>
          <w:divsChild>
            <w:div w:id="420948521">
              <w:marLeft w:val="0"/>
              <w:marRight w:val="0"/>
              <w:marTop w:val="0"/>
              <w:marBottom w:val="0"/>
              <w:divBdr>
                <w:top w:val="none" w:sz="0" w:space="0" w:color="auto"/>
                <w:left w:val="none" w:sz="0" w:space="0" w:color="auto"/>
                <w:bottom w:val="none" w:sz="0" w:space="0" w:color="auto"/>
                <w:right w:val="none" w:sz="0" w:space="0" w:color="auto"/>
              </w:divBdr>
              <w:divsChild>
                <w:div w:id="1606502746">
                  <w:marLeft w:val="0"/>
                  <w:marRight w:val="0"/>
                  <w:marTop w:val="0"/>
                  <w:marBottom w:val="0"/>
                  <w:divBdr>
                    <w:top w:val="none" w:sz="0" w:space="0" w:color="auto"/>
                    <w:left w:val="none" w:sz="0" w:space="0" w:color="auto"/>
                    <w:bottom w:val="none" w:sz="0" w:space="0" w:color="auto"/>
                    <w:right w:val="none" w:sz="0" w:space="0" w:color="auto"/>
                  </w:divBdr>
                  <w:divsChild>
                    <w:div w:id="21181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0850">
      <w:bodyDiv w:val="1"/>
      <w:marLeft w:val="0"/>
      <w:marRight w:val="0"/>
      <w:marTop w:val="0"/>
      <w:marBottom w:val="0"/>
      <w:divBdr>
        <w:top w:val="none" w:sz="0" w:space="0" w:color="auto"/>
        <w:left w:val="none" w:sz="0" w:space="0" w:color="auto"/>
        <w:bottom w:val="none" w:sz="0" w:space="0" w:color="auto"/>
        <w:right w:val="none" w:sz="0" w:space="0" w:color="auto"/>
      </w:divBdr>
    </w:div>
    <w:div w:id="410350578">
      <w:bodyDiv w:val="1"/>
      <w:marLeft w:val="0"/>
      <w:marRight w:val="0"/>
      <w:marTop w:val="0"/>
      <w:marBottom w:val="0"/>
      <w:divBdr>
        <w:top w:val="none" w:sz="0" w:space="0" w:color="auto"/>
        <w:left w:val="none" w:sz="0" w:space="0" w:color="auto"/>
        <w:bottom w:val="none" w:sz="0" w:space="0" w:color="auto"/>
        <w:right w:val="none" w:sz="0" w:space="0" w:color="auto"/>
      </w:divBdr>
    </w:div>
    <w:div w:id="470098311">
      <w:bodyDiv w:val="1"/>
      <w:marLeft w:val="0"/>
      <w:marRight w:val="0"/>
      <w:marTop w:val="0"/>
      <w:marBottom w:val="0"/>
      <w:divBdr>
        <w:top w:val="none" w:sz="0" w:space="0" w:color="auto"/>
        <w:left w:val="none" w:sz="0" w:space="0" w:color="auto"/>
        <w:bottom w:val="none" w:sz="0" w:space="0" w:color="auto"/>
        <w:right w:val="none" w:sz="0" w:space="0" w:color="auto"/>
      </w:divBdr>
    </w:div>
    <w:div w:id="531958506">
      <w:bodyDiv w:val="1"/>
      <w:marLeft w:val="0"/>
      <w:marRight w:val="0"/>
      <w:marTop w:val="0"/>
      <w:marBottom w:val="0"/>
      <w:divBdr>
        <w:top w:val="none" w:sz="0" w:space="0" w:color="auto"/>
        <w:left w:val="none" w:sz="0" w:space="0" w:color="auto"/>
        <w:bottom w:val="none" w:sz="0" w:space="0" w:color="auto"/>
        <w:right w:val="none" w:sz="0" w:space="0" w:color="auto"/>
      </w:divBdr>
    </w:div>
    <w:div w:id="685598957">
      <w:bodyDiv w:val="1"/>
      <w:marLeft w:val="0"/>
      <w:marRight w:val="0"/>
      <w:marTop w:val="0"/>
      <w:marBottom w:val="0"/>
      <w:divBdr>
        <w:top w:val="none" w:sz="0" w:space="0" w:color="auto"/>
        <w:left w:val="none" w:sz="0" w:space="0" w:color="auto"/>
        <w:bottom w:val="none" w:sz="0" w:space="0" w:color="auto"/>
        <w:right w:val="none" w:sz="0" w:space="0" w:color="auto"/>
      </w:divBdr>
    </w:div>
    <w:div w:id="761755259">
      <w:bodyDiv w:val="1"/>
      <w:marLeft w:val="0"/>
      <w:marRight w:val="0"/>
      <w:marTop w:val="0"/>
      <w:marBottom w:val="0"/>
      <w:divBdr>
        <w:top w:val="none" w:sz="0" w:space="0" w:color="auto"/>
        <w:left w:val="none" w:sz="0" w:space="0" w:color="auto"/>
        <w:bottom w:val="none" w:sz="0" w:space="0" w:color="auto"/>
        <w:right w:val="none" w:sz="0" w:space="0" w:color="auto"/>
      </w:divBdr>
    </w:div>
    <w:div w:id="902181051">
      <w:bodyDiv w:val="1"/>
      <w:marLeft w:val="0"/>
      <w:marRight w:val="0"/>
      <w:marTop w:val="0"/>
      <w:marBottom w:val="0"/>
      <w:divBdr>
        <w:top w:val="none" w:sz="0" w:space="0" w:color="auto"/>
        <w:left w:val="none" w:sz="0" w:space="0" w:color="auto"/>
        <w:bottom w:val="none" w:sz="0" w:space="0" w:color="auto"/>
        <w:right w:val="none" w:sz="0" w:space="0" w:color="auto"/>
      </w:divBdr>
      <w:divsChild>
        <w:div w:id="1049037636">
          <w:marLeft w:val="0"/>
          <w:marRight w:val="0"/>
          <w:marTop w:val="0"/>
          <w:marBottom w:val="0"/>
          <w:divBdr>
            <w:top w:val="none" w:sz="0" w:space="0" w:color="auto"/>
            <w:left w:val="none" w:sz="0" w:space="0" w:color="auto"/>
            <w:bottom w:val="none" w:sz="0" w:space="0" w:color="auto"/>
            <w:right w:val="none" w:sz="0" w:space="0" w:color="auto"/>
          </w:divBdr>
        </w:div>
      </w:divsChild>
    </w:div>
    <w:div w:id="940604462">
      <w:bodyDiv w:val="1"/>
      <w:marLeft w:val="0"/>
      <w:marRight w:val="0"/>
      <w:marTop w:val="0"/>
      <w:marBottom w:val="0"/>
      <w:divBdr>
        <w:top w:val="none" w:sz="0" w:space="0" w:color="auto"/>
        <w:left w:val="none" w:sz="0" w:space="0" w:color="auto"/>
        <w:bottom w:val="none" w:sz="0" w:space="0" w:color="auto"/>
        <w:right w:val="none" w:sz="0" w:space="0" w:color="auto"/>
      </w:divBdr>
    </w:div>
    <w:div w:id="968635316">
      <w:bodyDiv w:val="1"/>
      <w:marLeft w:val="0"/>
      <w:marRight w:val="0"/>
      <w:marTop w:val="0"/>
      <w:marBottom w:val="0"/>
      <w:divBdr>
        <w:top w:val="none" w:sz="0" w:space="0" w:color="auto"/>
        <w:left w:val="none" w:sz="0" w:space="0" w:color="auto"/>
        <w:bottom w:val="none" w:sz="0" w:space="0" w:color="auto"/>
        <w:right w:val="none" w:sz="0" w:space="0" w:color="auto"/>
      </w:divBdr>
    </w:div>
    <w:div w:id="1107776880">
      <w:bodyDiv w:val="1"/>
      <w:marLeft w:val="0"/>
      <w:marRight w:val="0"/>
      <w:marTop w:val="0"/>
      <w:marBottom w:val="0"/>
      <w:divBdr>
        <w:top w:val="none" w:sz="0" w:space="0" w:color="auto"/>
        <w:left w:val="none" w:sz="0" w:space="0" w:color="auto"/>
        <w:bottom w:val="none" w:sz="0" w:space="0" w:color="auto"/>
        <w:right w:val="none" w:sz="0" w:space="0" w:color="auto"/>
      </w:divBdr>
    </w:div>
    <w:div w:id="1128358798">
      <w:bodyDiv w:val="1"/>
      <w:marLeft w:val="0"/>
      <w:marRight w:val="0"/>
      <w:marTop w:val="0"/>
      <w:marBottom w:val="0"/>
      <w:divBdr>
        <w:top w:val="none" w:sz="0" w:space="0" w:color="auto"/>
        <w:left w:val="none" w:sz="0" w:space="0" w:color="auto"/>
        <w:bottom w:val="none" w:sz="0" w:space="0" w:color="auto"/>
        <w:right w:val="none" w:sz="0" w:space="0" w:color="auto"/>
      </w:divBdr>
      <w:divsChild>
        <w:div w:id="1183014833">
          <w:marLeft w:val="0"/>
          <w:marRight w:val="0"/>
          <w:marTop w:val="0"/>
          <w:marBottom w:val="0"/>
          <w:divBdr>
            <w:top w:val="none" w:sz="0" w:space="0" w:color="auto"/>
            <w:left w:val="none" w:sz="0" w:space="0" w:color="auto"/>
            <w:bottom w:val="none" w:sz="0" w:space="0" w:color="auto"/>
            <w:right w:val="none" w:sz="0" w:space="0" w:color="auto"/>
          </w:divBdr>
          <w:divsChild>
            <w:div w:id="1427144504">
              <w:marLeft w:val="0"/>
              <w:marRight w:val="0"/>
              <w:marTop w:val="0"/>
              <w:marBottom w:val="0"/>
              <w:divBdr>
                <w:top w:val="none" w:sz="0" w:space="0" w:color="auto"/>
                <w:left w:val="none" w:sz="0" w:space="0" w:color="auto"/>
                <w:bottom w:val="none" w:sz="0" w:space="0" w:color="auto"/>
                <w:right w:val="none" w:sz="0" w:space="0" w:color="auto"/>
              </w:divBdr>
              <w:divsChild>
                <w:div w:id="1283148951">
                  <w:marLeft w:val="0"/>
                  <w:marRight w:val="0"/>
                  <w:marTop w:val="0"/>
                  <w:marBottom w:val="0"/>
                  <w:divBdr>
                    <w:top w:val="none" w:sz="0" w:space="0" w:color="auto"/>
                    <w:left w:val="none" w:sz="0" w:space="0" w:color="auto"/>
                    <w:bottom w:val="none" w:sz="0" w:space="0" w:color="auto"/>
                    <w:right w:val="none" w:sz="0" w:space="0" w:color="auto"/>
                  </w:divBdr>
                  <w:divsChild>
                    <w:div w:id="6127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6741">
          <w:marLeft w:val="0"/>
          <w:marRight w:val="0"/>
          <w:marTop w:val="0"/>
          <w:marBottom w:val="0"/>
          <w:divBdr>
            <w:top w:val="none" w:sz="0" w:space="0" w:color="auto"/>
            <w:left w:val="none" w:sz="0" w:space="0" w:color="auto"/>
            <w:bottom w:val="none" w:sz="0" w:space="0" w:color="auto"/>
            <w:right w:val="none" w:sz="0" w:space="0" w:color="auto"/>
          </w:divBdr>
          <w:divsChild>
            <w:div w:id="1189681953">
              <w:marLeft w:val="0"/>
              <w:marRight w:val="0"/>
              <w:marTop w:val="0"/>
              <w:marBottom w:val="0"/>
              <w:divBdr>
                <w:top w:val="none" w:sz="0" w:space="0" w:color="auto"/>
                <w:left w:val="none" w:sz="0" w:space="0" w:color="auto"/>
                <w:bottom w:val="none" w:sz="0" w:space="0" w:color="auto"/>
                <w:right w:val="none" w:sz="0" w:space="0" w:color="auto"/>
              </w:divBdr>
              <w:divsChild>
                <w:div w:id="863859802">
                  <w:marLeft w:val="0"/>
                  <w:marRight w:val="0"/>
                  <w:marTop w:val="0"/>
                  <w:marBottom w:val="0"/>
                  <w:divBdr>
                    <w:top w:val="none" w:sz="0" w:space="0" w:color="auto"/>
                    <w:left w:val="none" w:sz="0" w:space="0" w:color="auto"/>
                    <w:bottom w:val="none" w:sz="0" w:space="0" w:color="auto"/>
                    <w:right w:val="none" w:sz="0" w:space="0" w:color="auto"/>
                  </w:divBdr>
                  <w:divsChild>
                    <w:div w:id="1500003500">
                      <w:marLeft w:val="0"/>
                      <w:marRight w:val="0"/>
                      <w:marTop w:val="0"/>
                      <w:marBottom w:val="0"/>
                      <w:divBdr>
                        <w:top w:val="none" w:sz="0" w:space="0" w:color="auto"/>
                        <w:left w:val="none" w:sz="0" w:space="0" w:color="auto"/>
                        <w:bottom w:val="none" w:sz="0" w:space="0" w:color="auto"/>
                        <w:right w:val="none" w:sz="0" w:space="0" w:color="auto"/>
                      </w:divBdr>
                      <w:divsChild>
                        <w:div w:id="9627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17548">
      <w:bodyDiv w:val="1"/>
      <w:marLeft w:val="0"/>
      <w:marRight w:val="0"/>
      <w:marTop w:val="0"/>
      <w:marBottom w:val="0"/>
      <w:divBdr>
        <w:top w:val="none" w:sz="0" w:space="0" w:color="auto"/>
        <w:left w:val="none" w:sz="0" w:space="0" w:color="auto"/>
        <w:bottom w:val="none" w:sz="0" w:space="0" w:color="auto"/>
        <w:right w:val="none" w:sz="0" w:space="0" w:color="auto"/>
      </w:divBdr>
    </w:div>
    <w:div w:id="1141462756">
      <w:bodyDiv w:val="1"/>
      <w:marLeft w:val="0"/>
      <w:marRight w:val="0"/>
      <w:marTop w:val="0"/>
      <w:marBottom w:val="0"/>
      <w:divBdr>
        <w:top w:val="none" w:sz="0" w:space="0" w:color="auto"/>
        <w:left w:val="none" w:sz="0" w:space="0" w:color="auto"/>
        <w:bottom w:val="none" w:sz="0" w:space="0" w:color="auto"/>
        <w:right w:val="none" w:sz="0" w:space="0" w:color="auto"/>
      </w:divBdr>
    </w:div>
    <w:div w:id="1221408120">
      <w:bodyDiv w:val="1"/>
      <w:marLeft w:val="0"/>
      <w:marRight w:val="0"/>
      <w:marTop w:val="0"/>
      <w:marBottom w:val="0"/>
      <w:divBdr>
        <w:top w:val="none" w:sz="0" w:space="0" w:color="auto"/>
        <w:left w:val="none" w:sz="0" w:space="0" w:color="auto"/>
        <w:bottom w:val="none" w:sz="0" w:space="0" w:color="auto"/>
        <w:right w:val="none" w:sz="0" w:space="0" w:color="auto"/>
      </w:divBdr>
    </w:div>
    <w:div w:id="1317757300">
      <w:bodyDiv w:val="1"/>
      <w:marLeft w:val="0"/>
      <w:marRight w:val="0"/>
      <w:marTop w:val="0"/>
      <w:marBottom w:val="0"/>
      <w:divBdr>
        <w:top w:val="none" w:sz="0" w:space="0" w:color="auto"/>
        <w:left w:val="none" w:sz="0" w:space="0" w:color="auto"/>
        <w:bottom w:val="none" w:sz="0" w:space="0" w:color="auto"/>
        <w:right w:val="none" w:sz="0" w:space="0" w:color="auto"/>
      </w:divBdr>
    </w:div>
    <w:div w:id="1583221503">
      <w:bodyDiv w:val="1"/>
      <w:marLeft w:val="0"/>
      <w:marRight w:val="0"/>
      <w:marTop w:val="0"/>
      <w:marBottom w:val="0"/>
      <w:divBdr>
        <w:top w:val="none" w:sz="0" w:space="0" w:color="auto"/>
        <w:left w:val="none" w:sz="0" w:space="0" w:color="auto"/>
        <w:bottom w:val="none" w:sz="0" w:space="0" w:color="auto"/>
        <w:right w:val="none" w:sz="0" w:space="0" w:color="auto"/>
      </w:divBdr>
    </w:div>
    <w:div w:id="1805150844">
      <w:bodyDiv w:val="1"/>
      <w:marLeft w:val="0"/>
      <w:marRight w:val="0"/>
      <w:marTop w:val="0"/>
      <w:marBottom w:val="0"/>
      <w:divBdr>
        <w:top w:val="none" w:sz="0" w:space="0" w:color="auto"/>
        <w:left w:val="none" w:sz="0" w:space="0" w:color="auto"/>
        <w:bottom w:val="none" w:sz="0" w:space="0" w:color="auto"/>
        <w:right w:val="none" w:sz="0" w:space="0" w:color="auto"/>
      </w:divBdr>
    </w:div>
    <w:div w:id="1957712630">
      <w:bodyDiv w:val="1"/>
      <w:marLeft w:val="0"/>
      <w:marRight w:val="0"/>
      <w:marTop w:val="0"/>
      <w:marBottom w:val="0"/>
      <w:divBdr>
        <w:top w:val="none" w:sz="0" w:space="0" w:color="auto"/>
        <w:left w:val="none" w:sz="0" w:space="0" w:color="auto"/>
        <w:bottom w:val="none" w:sz="0" w:space="0" w:color="auto"/>
        <w:right w:val="none" w:sz="0" w:space="0" w:color="auto"/>
      </w:divBdr>
    </w:div>
    <w:div w:id="21150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26603</CharactersWithSpaces>
  <SharedDoc>false</SharedDoc>
  <HLinks>
    <vt:vector size="12" baseType="variant">
      <vt:variant>
        <vt:i4>5308530</vt:i4>
      </vt:variant>
      <vt:variant>
        <vt:i4>3</vt:i4>
      </vt:variant>
      <vt:variant>
        <vt:i4>0</vt:i4>
      </vt:variant>
      <vt:variant>
        <vt:i4>5</vt:i4>
      </vt:variant>
      <vt:variant>
        <vt:lpwstr>https://www.google.com/url.wikipedia.org/wiki/Silybum_marianum</vt:lpwstr>
      </vt:variant>
      <vt:variant>
        <vt:lpwstr/>
      </vt:variant>
      <vt:variant>
        <vt:i4>4784179</vt:i4>
      </vt:variant>
      <vt:variant>
        <vt:i4>0</vt:i4>
      </vt:variant>
      <vt:variant>
        <vt:i4>0</vt:i4>
      </vt:variant>
      <vt:variant>
        <vt:i4>5</vt:i4>
      </vt:variant>
      <vt:variant>
        <vt:lpwstr>mailto:abdelsalamfarag045@gmail.com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1084</cp:lastModifiedBy>
  <cp:revision>38</cp:revision>
  <dcterms:created xsi:type="dcterms:W3CDTF">2026-02-03T08:51:00Z</dcterms:created>
  <dcterms:modified xsi:type="dcterms:W3CDTF">2026-02-04T08:41:00Z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ebd7a47b-6bfc-48b6-ae6a-1262f4a60e2d</vt:lpwstr>
  </property>
</Properties>
</file>