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0660" w14:textId="77777777" w:rsidR="00EE3FCF" w:rsidRPr="007379BD" w:rsidRDefault="00EE3FCF" w:rsidP="00BA26D3">
      <w:pPr>
        <w:spacing w:line="360" w:lineRule="auto"/>
        <w:jc w:val="both"/>
        <w:rPr>
          <w:rFonts w:ascii="Arial" w:hAnsi="Arial" w:cs="Arial"/>
          <w:b/>
          <w:color w:val="000000" w:themeColor="text1"/>
          <w:sz w:val="32"/>
          <w:szCs w:val="32"/>
        </w:rPr>
      </w:pPr>
      <w:r w:rsidRPr="007379BD">
        <w:rPr>
          <w:rFonts w:ascii="Arial" w:hAnsi="Arial" w:cs="Arial"/>
          <w:b/>
          <w:color w:val="000000" w:themeColor="text1"/>
          <w:sz w:val="32"/>
          <w:szCs w:val="32"/>
        </w:rPr>
        <w:t>Codon Usage Bias, Selective Constraints, and Mutational Influences in the Mitochondrial Genomes of the Tuatara (</w:t>
      </w:r>
      <w:r w:rsidRPr="007379BD">
        <w:rPr>
          <w:rFonts w:ascii="Arial" w:hAnsi="Arial" w:cs="Arial"/>
          <w:b/>
          <w:i/>
          <w:color w:val="000000" w:themeColor="text1"/>
          <w:sz w:val="32"/>
          <w:szCs w:val="32"/>
        </w:rPr>
        <w:t>Sphenodon punctatus</w:t>
      </w:r>
      <w:r w:rsidRPr="007379BD">
        <w:rPr>
          <w:rFonts w:ascii="Arial" w:hAnsi="Arial" w:cs="Arial"/>
          <w:b/>
          <w:color w:val="000000" w:themeColor="text1"/>
          <w:sz w:val="32"/>
          <w:szCs w:val="32"/>
        </w:rPr>
        <w:t>)</w:t>
      </w:r>
    </w:p>
    <w:p w14:paraId="194CA861" w14:textId="21E55EDD" w:rsidR="00300A32" w:rsidRDefault="00300A32" w:rsidP="00300A32">
      <w:pPr>
        <w:spacing w:line="360" w:lineRule="auto"/>
        <w:jc w:val="both"/>
        <w:rPr>
          <w:rFonts w:ascii="Arial" w:hAnsi="Arial" w:cs="Arial"/>
          <w:b/>
          <w:color w:val="000000" w:themeColor="text1"/>
          <w:sz w:val="20"/>
          <w:szCs w:val="20"/>
        </w:rPr>
      </w:pPr>
    </w:p>
    <w:p w14:paraId="77750ADE" w14:textId="77777777" w:rsidR="001F41B1" w:rsidRPr="007379BD" w:rsidRDefault="001F41B1" w:rsidP="00300A32">
      <w:pPr>
        <w:spacing w:line="360" w:lineRule="auto"/>
        <w:jc w:val="both"/>
        <w:rPr>
          <w:rFonts w:ascii="Arial" w:hAnsi="Arial" w:cs="Arial"/>
          <w:b/>
          <w:color w:val="000000" w:themeColor="text1"/>
          <w:sz w:val="20"/>
          <w:szCs w:val="20"/>
        </w:rPr>
      </w:pPr>
    </w:p>
    <w:p w14:paraId="125413BF" w14:textId="77777777" w:rsidR="00300A32" w:rsidRPr="007379BD" w:rsidRDefault="007379BD" w:rsidP="00300A32">
      <w:pPr>
        <w:spacing w:line="360" w:lineRule="auto"/>
        <w:jc w:val="both"/>
        <w:rPr>
          <w:rFonts w:ascii="Arial" w:hAnsi="Arial" w:cs="Arial"/>
          <w:b/>
          <w:color w:val="000000" w:themeColor="text1"/>
        </w:rPr>
      </w:pPr>
      <w:r w:rsidRPr="007379BD">
        <w:rPr>
          <w:rFonts w:ascii="Arial" w:hAnsi="Arial" w:cs="Arial"/>
          <w:b/>
          <w:color w:val="000000" w:themeColor="text1"/>
        </w:rPr>
        <w:t>ABSTRACT</w:t>
      </w:r>
    </w:p>
    <w:p w14:paraId="3E863C1C" w14:textId="77777777" w:rsidR="00300A32" w:rsidRPr="007379BD" w:rsidRDefault="00300A32" w:rsidP="00300A32">
      <w:pPr>
        <w:spacing w:line="360" w:lineRule="auto"/>
        <w:jc w:val="both"/>
        <w:rPr>
          <w:rFonts w:ascii="Arial" w:eastAsia="Calibri" w:hAnsi="Arial" w:cs="Arial"/>
          <w:bCs/>
          <w:color w:val="000000" w:themeColor="text1"/>
          <w:sz w:val="20"/>
          <w:szCs w:val="20"/>
        </w:rPr>
      </w:pPr>
      <w:r w:rsidRPr="007379BD">
        <w:rPr>
          <w:rFonts w:ascii="Arial" w:hAnsi="Arial" w:cs="Arial"/>
          <w:color w:val="000000" w:themeColor="text1"/>
          <w:sz w:val="20"/>
          <w:szCs w:val="20"/>
        </w:rPr>
        <w:t xml:space="preserve">The concept of codon usage bias (CUB) occurs when certain codons are utilized </w:t>
      </w:r>
      <w:r w:rsidR="00F63D07" w:rsidRPr="007379BD">
        <w:rPr>
          <w:rFonts w:ascii="Arial" w:hAnsi="Arial" w:cs="Arial"/>
          <w:color w:val="000000" w:themeColor="text1"/>
          <w:sz w:val="20"/>
          <w:szCs w:val="20"/>
        </w:rPr>
        <w:t xml:space="preserve">more </w:t>
      </w:r>
      <w:r w:rsidRPr="007379BD">
        <w:rPr>
          <w:rFonts w:ascii="Arial" w:hAnsi="Arial" w:cs="Arial"/>
          <w:color w:val="000000" w:themeColor="text1"/>
          <w:sz w:val="20"/>
          <w:szCs w:val="20"/>
        </w:rPr>
        <w:t>repeatedly than the other synonymous codons</w:t>
      </w:r>
      <w:r w:rsidR="00F63D07" w:rsidRPr="007379BD">
        <w:rPr>
          <w:rFonts w:ascii="Arial" w:hAnsi="Arial" w:cs="Arial"/>
          <w:color w:val="000000" w:themeColor="text1"/>
          <w:sz w:val="20"/>
          <w:szCs w:val="20"/>
        </w:rPr>
        <w:t xml:space="preserve"> for an amino acid</w:t>
      </w:r>
      <w:r w:rsidRPr="007379BD">
        <w:rPr>
          <w:rFonts w:ascii="Arial" w:hAnsi="Arial" w:cs="Arial"/>
          <w:color w:val="000000" w:themeColor="text1"/>
          <w:sz w:val="20"/>
          <w:szCs w:val="20"/>
        </w:rPr>
        <w:t xml:space="preserve">. The </w:t>
      </w:r>
      <w:r w:rsidR="001E149E" w:rsidRPr="007379BD">
        <w:rPr>
          <w:rFonts w:ascii="Arial" w:hAnsi="Arial" w:cs="Arial"/>
          <w:color w:val="000000" w:themeColor="text1"/>
          <w:sz w:val="20"/>
          <w:szCs w:val="20"/>
        </w:rPr>
        <w:t>investigation of CUB</w:t>
      </w:r>
      <w:r w:rsidRPr="007379BD">
        <w:rPr>
          <w:rFonts w:ascii="Arial" w:hAnsi="Arial" w:cs="Arial"/>
          <w:color w:val="000000" w:themeColor="text1"/>
          <w:sz w:val="20"/>
          <w:szCs w:val="20"/>
        </w:rPr>
        <w:t xml:space="preserve"> aid</w:t>
      </w:r>
      <w:r w:rsidR="001E149E"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in the understanding of </w:t>
      </w:r>
      <w:r w:rsidR="001E149E" w:rsidRPr="007379BD">
        <w:rPr>
          <w:rFonts w:ascii="Arial" w:hAnsi="Arial" w:cs="Arial"/>
          <w:color w:val="000000" w:themeColor="text1"/>
          <w:sz w:val="20"/>
          <w:szCs w:val="20"/>
        </w:rPr>
        <w:t xml:space="preserve">optimal codons, </w:t>
      </w:r>
      <w:r w:rsidRPr="007379BD">
        <w:rPr>
          <w:rFonts w:ascii="Arial" w:hAnsi="Arial" w:cs="Arial"/>
          <w:color w:val="000000" w:themeColor="text1"/>
          <w:sz w:val="20"/>
          <w:szCs w:val="20"/>
        </w:rPr>
        <w:t>ge</w:t>
      </w:r>
      <w:r w:rsidR="001E149E" w:rsidRPr="007379BD">
        <w:rPr>
          <w:rFonts w:ascii="Arial" w:hAnsi="Arial" w:cs="Arial"/>
          <w:color w:val="000000" w:themeColor="text1"/>
          <w:sz w:val="20"/>
          <w:szCs w:val="20"/>
        </w:rPr>
        <w:t>ne expression, protein production</w:t>
      </w:r>
      <w:r w:rsidRPr="007379BD">
        <w:rPr>
          <w:rFonts w:ascii="Arial" w:hAnsi="Arial" w:cs="Arial"/>
          <w:color w:val="000000" w:themeColor="text1"/>
          <w:sz w:val="20"/>
          <w:szCs w:val="20"/>
        </w:rPr>
        <w:t xml:space="preserve"> and</w:t>
      </w:r>
      <w:r w:rsidR="001E149E" w:rsidRPr="007379BD">
        <w:rPr>
          <w:rFonts w:ascii="Arial" w:hAnsi="Arial" w:cs="Arial"/>
          <w:color w:val="000000" w:themeColor="text1"/>
          <w:sz w:val="20"/>
          <w:szCs w:val="20"/>
        </w:rPr>
        <w:t xml:space="preserve"> trends of evolution.</w:t>
      </w:r>
      <w:r w:rsidRPr="007379BD">
        <w:rPr>
          <w:rFonts w:ascii="Arial" w:hAnsi="Arial" w:cs="Arial"/>
          <w:color w:val="000000" w:themeColor="text1"/>
          <w:sz w:val="20"/>
          <w:szCs w:val="20"/>
        </w:rPr>
        <w:t xml:space="preserve"> Tuatara has two mitochondrial genomes designated as tuatara mitochondrial genome 1 (TMG1) and tuatara mitochondrial genome 2 (TMG2). </w:t>
      </w:r>
      <w:r w:rsidRPr="007379BD">
        <w:rPr>
          <w:rFonts w:ascii="Arial" w:eastAsia="Calibri" w:hAnsi="Arial" w:cs="Arial"/>
          <w:bCs/>
          <w:color w:val="000000" w:themeColor="text1"/>
          <w:sz w:val="20"/>
          <w:szCs w:val="20"/>
        </w:rPr>
        <w:t xml:space="preserve">In our study, </w:t>
      </w:r>
      <w:r w:rsidR="00F63D07" w:rsidRPr="007379BD">
        <w:rPr>
          <w:rFonts w:ascii="Arial" w:eastAsia="Calibri" w:hAnsi="Arial" w:cs="Arial"/>
          <w:bCs/>
          <w:color w:val="000000" w:themeColor="text1"/>
          <w:sz w:val="20"/>
          <w:szCs w:val="20"/>
        </w:rPr>
        <w:t xml:space="preserve">an </w:t>
      </w:r>
      <w:r w:rsidRPr="007379BD">
        <w:rPr>
          <w:rFonts w:ascii="Arial" w:eastAsia="Calibri" w:hAnsi="Arial" w:cs="Arial"/>
          <w:bCs/>
          <w:i/>
          <w:color w:val="000000" w:themeColor="text1"/>
          <w:sz w:val="20"/>
          <w:szCs w:val="20"/>
        </w:rPr>
        <w:t>in</w:t>
      </w:r>
      <w:r w:rsidR="00F63D07" w:rsidRPr="007379BD">
        <w:rPr>
          <w:rFonts w:ascii="Arial" w:eastAsia="Calibri" w:hAnsi="Arial" w:cs="Arial"/>
          <w:bCs/>
          <w:i/>
          <w:color w:val="000000" w:themeColor="text1"/>
          <w:sz w:val="20"/>
          <w:szCs w:val="20"/>
        </w:rPr>
        <w:t>-</w:t>
      </w:r>
      <w:r w:rsidRPr="007379BD">
        <w:rPr>
          <w:rFonts w:ascii="Arial" w:eastAsia="Calibri" w:hAnsi="Arial" w:cs="Arial"/>
          <w:bCs/>
          <w:i/>
          <w:color w:val="000000" w:themeColor="text1"/>
          <w:sz w:val="20"/>
          <w:szCs w:val="20"/>
        </w:rPr>
        <w:t xml:space="preserve">house </w:t>
      </w:r>
      <w:r w:rsidRPr="007379BD">
        <w:rPr>
          <w:rFonts w:ascii="Arial" w:eastAsia="Calibri" w:hAnsi="Arial" w:cs="Arial"/>
          <w:bCs/>
          <w:color w:val="000000" w:themeColor="text1"/>
          <w:sz w:val="20"/>
          <w:szCs w:val="20"/>
        </w:rPr>
        <w:t xml:space="preserve">software </w:t>
      </w:r>
      <w:r w:rsidR="0066516D" w:rsidRPr="007379BD">
        <w:rPr>
          <w:rFonts w:ascii="Arial" w:eastAsia="Calibri" w:hAnsi="Arial" w:cs="Arial"/>
          <w:bCs/>
          <w:color w:val="000000" w:themeColor="text1"/>
          <w:sz w:val="20"/>
          <w:szCs w:val="20"/>
        </w:rPr>
        <w:t xml:space="preserve">was used </w:t>
      </w:r>
      <w:r w:rsidRPr="007379BD">
        <w:rPr>
          <w:rFonts w:ascii="Arial" w:eastAsia="Calibri" w:hAnsi="Arial" w:cs="Arial"/>
          <w:bCs/>
          <w:color w:val="000000" w:themeColor="text1"/>
          <w:sz w:val="20"/>
          <w:szCs w:val="20"/>
        </w:rPr>
        <w:t xml:space="preserve">to explore the CUB of TMG1 and TMG2, </w:t>
      </w:r>
      <w:r w:rsidR="00F63D07" w:rsidRPr="007379BD">
        <w:rPr>
          <w:rFonts w:ascii="Arial" w:eastAsia="Calibri" w:hAnsi="Arial" w:cs="Arial"/>
          <w:bCs/>
          <w:color w:val="000000" w:themeColor="text1"/>
          <w:sz w:val="20"/>
          <w:szCs w:val="20"/>
        </w:rPr>
        <w:t>estimating</w:t>
      </w:r>
      <w:r w:rsidRPr="007379BD">
        <w:rPr>
          <w:rFonts w:ascii="Arial" w:eastAsia="Calibri" w:hAnsi="Arial" w:cs="Arial"/>
          <w:bCs/>
          <w:color w:val="000000" w:themeColor="text1"/>
          <w:sz w:val="20"/>
          <w:szCs w:val="20"/>
        </w:rPr>
        <w:t xml:space="preserve"> their base contents, </w:t>
      </w:r>
      <w:r w:rsidR="00F63D07" w:rsidRPr="007379BD">
        <w:rPr>
          <w:rFonts w:ascii="Arial" w:eastAsia="Calibri" w:hAnsi="Arial" w:cs="Arial"/>
          <w:bCs/>
          <w:color w:val="000000" w:themeColor="text1"/>
          <w:sz w:val="20"/>
          <w:szCs w:val="20"/>
        </w:rPr>
        <w:t xml:space="preserve">identifying </w:t>
      </w:r>
      <w:r w:rsidRPr="007379BD">
        <w:rPr>
          <w:rFonts w:ascii="Arial" w:eastAsia="Calibri" w:hAnsi="Arial" w:cs="Arial"/>
          <w:bCs/>
          <w:color w:val="000000" w:themeColor="text1"/>
          <w:sz w:val="20"/>
          <w:szCs w:val="20"/>
        </w:rPr>
        <w:t xml:space="preserve">overrepresented and underrepresented codons, and determining the factors contributing to the codon usage bias. </w:t>
      </w:r>
      <w:r w:rsidR="00F4007F" w:rsidRPr="007379BD">
        <w:rPr>
          <w:rFonts w:ascii="Arial" w:eastAsia="Calibri" w:hAnsi="Arial" w:cs="Arial"/>
          <w:bCs/>
          <w:color w:val="000000" w:themeColor="text1"/>
          <w:sz w:val="20"/>
          <w:szCs w:val="20"/>
        </w:rPr>
        <w:t xml:space="preserve">The </w:t>
      </w:r>
      <w:r w:rsidRPr="007379BD">
        <w:rPr>
          <w:rFonts w:ascii="Arial" w:eastAsia="Calibri" w:hAnsi="Arial" w:cs="Arial"/>
          <w:bCs/>
          <w:color w:val="000000" w:themeColor="text1"/>
          <w:sz w:val="20"/>
          <w:szCs w:val="20"/>
        </w:rPr>
        <w:t xml:space="preserve">TMG1 and TMG2's base compositions showed the trend A&gt;T&gt;C&gt;G and the GC composition was in the order GC1&gt;GC2&gt;GC3. The </w:t>
      </w:r>
      <w:r w:rsidR="00F63D07" w:rsidRPr="007379BD">
        <w:rPr>
          <w:rFonts w:ascii="Arial" w:eastAsia="Calibri" w:hAnsi="Arial" w:cs="Arial"/>
          <w:bCs/>
          <w:color w:val="000000" w:themeColor="text1"/>
          <w:sz w:val="20"/>
          <w:szCs w:val="20"/>
        </w:rPr>
        <w:t xml:space="preserve">average </w:t>
      </w:r>
      <w:r w:rsidRPr="007379BD">
        <w:rPr>
          <w:rFonts w:ascii="Arial" w:eastAsia="Calibri" w:hAnsi="Arial" w:cs="Arial"/>
          <w:bCs/>
          <w:color w:val="000000" w:themeColor="text1"/>
          <w:sz w:val="20"/>
          <w:szCs w:val="20"/>
        </w:rPr>
        <w:t xml:space="preserve">ENC value in both sets of coding sequences was &gt;35, indicating a lower CUB. </w:t>
      </w:r>
      <w:r w:rsidRPr="007379BD">
        <w:rPr>
          <w:rFonts w:ascii="Arial" w:hAnsi="Arial" w:cs="Arial"/>
          <w:color w:val="000000" w:themeColor="text1"/>
          <w:sz w:val="20"/>
          <w:szCs w:val="20"/>
        </w:rPr>
        <w:t>Tuatara mitochondrial genomes are AT-rich. In TMG1, nine codons were found to be overrepresented, and nineteen codons were found to be underreprese</w:t>
      </w:r>
      <w:r w:rsidR="00562CC8" w:rsidRPr="007379BD">
        <w:rPr>
          <w:rFonts w:ascii="Arial" w:hAnsi="Arial" w:cs="Arial"/>
          <w:color w:val="000000" w:themeColor="text1"/>
          <w:sz w:val="20"/>
          <w:szCs w:val="20"/>
        </w:rPr>
        <w:t>nted. On the other hand, TMG2 showe</w:t>
      </w:r>
      <w:r w:rsidRPr="007379BD">
        <w:rPr>
          <w:rFonts w:ascii="Arial" w:hAnsi="Arial" w:cs="Arial"/>
          <w:color w:val="000000" w:themeColor="text1"/>
          <w:sz w:val="20"/>
          <w:szCs w:val="20"/>
        </w:rPr>
        <w:t>d seventeen overrepresented codons and twenty-three underrepresented codons across th</w:t>
      </w:r>
      <w:r w:rsidR="00F63D07" w:rsidRPr="007379BD">
        <w:rPr>
          <w:rFonts w:ascii="Arial" w:hAnsi="Arial" w:cs="Arial"/>
          <w:color w:val="000000" w:themeColor="text1"/>
          <w:sz w:val="20"/>
          <w:szCs w:val="20"/>
        </w:rPr>
        <w:t xml:space="preserve">e coding sequences of </w:t>
      </w:r>
      <w:proofErr w:type="spellStart"/>
      <w:r w:rsidR="00F63D07" w:rsidRPr="007379BD">
        <w:rPr>
          <w:rFonts w:ascii="Arial" w:hAnsi="Arial" w:cs="Arial"/>
          <w:color w:val="000000" w:themeColor="text1"/>
          <w:sz w:val="20"/>
          <w:szCs w:val="20"/>
        </w:rPr>
        <w:t>mt</w:t>
      </w:r>
      <w:proofErr w:type="spellEnd"/>
      <w:r w:rsidR="00F63D07" w:rsidRPr="007379BD">
        <w:rPr>
          <w:rFonts w:ascii="Arial" w:hAnsi="Arial" w:cs="Arial"/>
          <w:color w:val="000000" w:themeColor="text1"/>
          <w:sz w:val="20"/>
          <w:szCs w:val="20"/>
        </w:rPr>
        <w:t>-genome</w:t>
      </w:r>
      <w:r w:rsidRPr="007379BD">
        <w:rPr>
          <w:rFonts w:ascii="Arial" w:hAnsi="Arial" w:cs="Arial"/>
          <w:color w:val="000000" w:themeColor="text1"/>
          <w:sz w:val="20"/>
          <w:szCs w:val="20"/>
        </w:rPr>
        <w:t>.</w:t>
      </w:r>
      <w:r w:rsidR="002E7BB3" w:rsidRPr="007379BD">
        <w:rPr>
          <w:rFonts w:ascii="Arial" w:hAnsi="Arial" w:cs="Arial"/>
          <w:color w:val="000000" w:themeColor="text1"/>
          <w:sz w:val="20"/>
          <w:szCs w:val="20"/>
        </w:rPr>
        <w:t xml:space="preserve"> </w:t>
      </w:r>
      <w:r w:rsidR="00B75BC2" w:rsidRPr="007379BD">
        <w:rPr>
          <w:rFonts w:ascii="Arial" w:eastAsia="Calibri" w:hAnsi="Arial" w:cs="Arial"/>
          <w:bCs/>
          <w:color w:val="000000" w:themeColor="text1"/>
          <w:sz w:val="20"/>
          <w:szCs w:val="20"/>
        </w:rPr>
        <w:t>The results suggested that</w:t>
      </w:r>
      <w:r w:rsidRPr="007379BD">
        <w:rPr>
          <w:rFonts w:ascii="Arial" w:eastAsia="Calibri" w:hAnsi="Arial" w:cs="Arial"/>
          <w:bCs/>
          <w:color w:val="000000" w:themeColor="text1"/>
          <w:sz w:val="20"/>
          <w:szCs w:val="20"/>
        </w:rPr>
        <w:t xml:space="preserve"> both the evolutionary processes</w:t>
      </w:r>
      <w:r w:rsidR="002E7BB3" w:rsidRPr="007379BD">
        <w:rPr>
          <w:rFonts w:ascii="Arial" w:eastAsia="Calibri" w:hAnsi="Arial" w:cs="Arial"/>
          <w:bCs/>
          <w:color w:val="000000" w:themeColor="text1"/>
          <w:sz w:val="20"/>
          <w:szCs w:val="20"/>
        </w:rPr>
        <w:t xml:space="preserve"> </w:t>
      </w:r>
      <w:r w:rsidR="00B75BC2" w:rsidRPr="007379BD">
        <w:rPr>
          <w:rFonts w:ascii="Arial" w:eastAsia="Calibri" w:hAnsi="Arial" w:cs="Arial"/>
          <w:bCs/>
          <w:i/>
          <w:color w:val="000000" w:themeColor="text1"/>
          <w:sz w:val="20"/>
          <w:szCs w:val="20"/>
        </w:rPr>
        <w:t>viz</w:t>
      </w:r>
      <w:r w:rsidR="00B75BC2" w:rsidRPr="007379BD">
        <w:rPr>
          <w:rFonts w:ascii="Arial" w:eastAsia="Calibri" w:hAnsi="Arial" w:cs="Arial"/>
          <w:bCs/>
          <w:color w:val="000000" w:themeColor="text1"/>
          <w:sz w:val="20"/>
          <w:szCs w:val="20"/>
        </w:rPr>
        <w:t>. selective pressure and mu</w:t>
      </w:r>
      <w:r w:rsidR="00E849A6" w:rsidRPr="007379BD">
        <w:rPr>
          <w:rFonts w:ascii="Arial" w:eastAsia="Calibri" w:hAnsi="Arial" w:cs="Arial"/>
          <w:bCs/>
          <w:color w:val="000000" w:themeColor="text1"/>
          <w:sz w:val="20"/>
          <w:szCs w:val="20"/>
        </w:rPr>
        <w:t>t</w:t>
      </w:r>
      <w:r w:rsidR="00B75BC2" w:rsidRPr="007379BD">
        <w:rPr>
          <w:rFonts w:ascii="Arial" w:eastAsia="Calibri" w:hAnsi="Arial" w:cs="Arial"/>
          <w:bCs/>
          <w:color w:val="000000" w:themeColor="text1"/>
          <w:sz w:val="20"/>
          <w:szCs w:val="20"/>
        </w:rPr>
        <w:t>ation</w:t>
      </w:r>
      <w:r w:rsidRPr="007379BD">
        <w:rPr>
          <w:rFonts w:ascii="Arial" w:eastAsia="Calibri" w:hAnsi="Arial" w:cs="Arial"/>
          <w:bCs/>
          <w:color w:val="000000" w:themeColor="text1"/>
          <w:sz w:val="20"/>
          <w:szCs w:val="20"/>
        </w:rPr>
        <w:t xml:space="preserve"> governed the codon usage arrangement </w:t>
      </w:r>
      <w:r w:rsidR="00F63D07" w:rsidRPr="007379BD">
        <w:rPr>
          <w:rFonts w:ascii="Arial" w:eastAsia="Calibri" w:hAnsi="Arial" w:cs="Arial"/>
          <w:bCs/>
          <w:color w:val="000000" w:themeColor="text1"/>
          <w:sz w:val="20"/>
          <w:szCs w:val="20"/>
        </w:rPr>
        <w:t>in the genes of</w:t>
      </w:r>
      <w:r w:rsidR="00FC4AB4" w:rsidRPr="007379BD">
        <w:rPr>
          <w:rFonts w:ascii="Arial" w:eastAsia="Calibri" w:hAnsi="Arial" w:cs="Arial"/>
          <w:bCs/>
          <w:color w:val="000000" w:themeColor="text1"/>
          <w:sz w:val="20"/>
          <w:szCs w:val="20"/>
        </w:rPr>
        <w:t xml:space="preserve"> t</w:t>
      </w:r>
      <w:r w:rsidRPr="007379BD">
        <w:rPr>
          <w:rFonts w:ascii="Arial" w:eastAsia="Calibri" w:hAnsi="Arial" w:cs="Arial"/>
          <w:bCs/>
          <w:color w:val="000000" w:themeColor="text1"/>
          <w:sz w:val="20"/>
          <w:szCs w:val="20"/>
        </w:rPr>
        <w:t xml:space="preserve">uatara </w:t>
      </w:r>
      <w:proofErr w:type="spellStart"/>
      <w:r w:rsidRPr="007379BD">
        <w:rPr>
          <w:rFonts w:ascii="Arial" w:eastAsia="Calibri" w:hAnsi="Arial" w:cs="Arial"/>
          <w:bCs/>
          <w:color w:val="000000" w:themeColor="text1"/>
          <w:sz w:val="20"/>
          <w:szCs w:val="20"/>
        </w:rPr>
        <w:t>mt</w:t>
      </w:r>
      <w:proofErr w:type="spellEnd"/>
      <w:r w:rsidRPr="007379BD">
        <w:rPr>
          <w:rFonts w:ascii="Arial" w:eastAsia="Calibri" w:hAnsi="Arial" w:cs="Arial"/>
          <w:bCs/>
          <w:color w:val="000000" w:themeColor="text1"/>
          <w:sz w:val="20"/>
          <w:szCs w:val="20"/>
        </w:rPr>
        <w:t>-genomes.</w:t>
      </w:r>
    </w:p>
    <w:p w14:paraId="3EBCE114" w14:textId="77777777" w:rsidR="00300A32" w:rsidRPr="007379BD" w:rsidRDefault="00300A32" w:rsidP="00300A32">
      <w:pPr>
        <w:spacing w:after="0" w:line="360" w:lineRule="auto"/>
        <w:jc w:val="both"/>
        <w:rPr>
          <w:rFonts w:ascii="Arial" w:hAnsi="Arial" w:cs="Arial"/>
          <w:b/>
          <w:i/>
          <w:color w:val="000000" w:themeColor="text1"/>
          <w:sz w:val="20"/>
          <w:szCs w:val="20"/>
        </w:rPr>
      </w:pPr>
    </w:p>
    <w:p w14:paraId="6F138D1C" w14:textId="77777777" w:rsidR="00300A32" w:rsidRPr="007379BD" w:rsidRDefault="00300A32" w:rsidP="00300A32">
      <w:pPr>
        <w:spacing w:after="0" w:line="360" w:lineRule="auto"/>
        <w:jc w:val="both"/>
        <w:rPr>
          <w:rFonts w:ascii="Arial" w:hAnsi="Arial" w:cs="Arial"/>
          <w:b/>
          <w:color w:val="000000" w:themeColor="text1"/>
          <w:sz w:val="20"/>
          <w:szCs w:val="20"/>
        </w:rPr>
      </w:pPr>
      <w:r w:rsidRPr="007379BD">
        <w:rPr>
          <w:rFonts w:ascii="Arial" w:hAnsi="Arial" w:cs="Arial"/>
          <w:b/>
          <w:color w:val="000000" w:themeColor="text1"/>
          <w:sz w:val="20"/>
          <w:szCs w:val="20"/>
        </w:rPr>
        <w:t xml:space="preserve">Keywords: </w:t>
      </w:r>
      <w:r w:rsidRPr="007379BD">
        <w:rPr>
          <w:rFonts w:ascii="Arial" w:hAnsi="Arial" w:cs="Arial"/>
          <w:color w:val="000000" w:themeColor="text1"/>
          <w:sz w:val="20"/>
          <w:szCs w:val="20"/>
        </w:rPr>
        <w:t>Tuatara</w:t>
      </w:r>
      <w:r w:rsidR="00562CC8" w:rsidRPr="007379BD">
        <w:rPr>
          <w:rFonts w:ascii="Arial" w:hAnsi="Arial" w:cs="Arial"/>
          <w:color w:val="000000" w:themeColor="text1"/>
          <w:sz w:val="20"/>
          <w:szCs w:val="20"/>
        </w:rPr>
        <w:t>; mitochondrial g</w:t>
      </w:r>
      <w:r w:rsidRPr="007379BD">
        <w:rPr>
          <w:rFonts w:ascii="Arial" w:hAnsi="Arial" w:cs="Arial"/>
          <w:color w:val="000000" w:themeColor="text1"/>
          <w:sz w:val="20"/>
          <w:szCs w:val="20"/>
        </w:rPr>
        <w:t xml:space="preserve">enomes; </w:t>
      </w:r>
      <w:r w:rsidR="00562CC8" w:rsidRPr="007379BD">
        <w:rPr>
          <w:rFonts w:ascii="Arial" w:hAnsi="Arial" w:cs="Arial"/>
          <w:color w:val="000000" w:themeColor="text1"/>
          <w:sz w:val="20"/>
          <w:szCs w:val="20"/>
        </w:rPr>
        <w:t>codon usage bias; e</w:t>
      </w:r>
      <w:r w:rsidRPr="007379BD">
        <w:rPr>
          <w:rFonts w:ascii="Arial" w:hAnsi="Arial" w:cs="Arial"/>
          <w:color w:val="000000" w:themeColor="text1"/>
          <w:sz w:val="20"/>
          <w:szCs w:val="20"/>
        </w:rPr>
        <w:t>volutionary forces</w:t>
      </w:r>
      <w:r w:rsidR="00562CC8" w:rsidRPr="007379BD">
        <w:rPr>
          <w:rFonts w:ascii="Arial" w:hAnsi="Arial" w:cs="Arial"/>
          <w:color w:val="000000" w:themeColor="text1"/>
          <w:sz w:val="20"/>
          <w:szCs w:val="20"/>
        </w:rPr>
        <w:t xml:space="preserve">; translational rate  </w:t>
      </w:r>
    </w:p>
    <w:p w14:paraId="5C196B00" w14:textId="77777777" w:rsidR="00300A32" w:rsidRPr="007379BD" w:rsidRDefault="00300A32" w:rsidP="00300A32">
      <w:pPr>
        <w:spacing w:line="360" w:lineRule="auto"/>
        <w:jc w:val="both"/>
        <w:rPr>
          <w:rFonts w:ascii="Arial" w:hAnsi="Arial" w:cs="Arial"/>
          <w:b/>
          <w:color w:val="000000" w:themeColor="text1"/>
          <w:sz w:val="20"/>
          <w:szCs w:val="20"/>
        </w:rPr>
      </w:pPr>
    </w:p>
    <w:p w14:paraId="562AB458" w14:textId="77777777" w:rsidR="00300A32" w:rsidRPr="007379BD" w:rsidRDefault="00300A32" w:rsidP="00300A32">
      <w:pPr>
        <w:spacing w:line="360" w:lineRule="auto"/>
        <w:jc w:val="both"/>
        <w:rPr>
          <w:rFonts w:ascii="Arial" w:hAnsi="Arial" w:cs="Arial"/>
          <w:b/>
          <w:color w:val="000000" w:themeColor="text1"/>
          <w:sz w:val="20"/>
          <w:szCs w:val="20"/>
        </w:rPr>
      </w:pPr>
    </w:p>
    <w:p w14:paraId="3F55698A" w14:textId="77777777" w:rsidR="00300A32" w:rsidRPr="007379BD" w:rsidRDefault="00300A32" w:rsidP="00300A32">
      <w:pPr>
        <w:spacing w:line="360" w:lineRule="auto"/>
        <w:jc w:val="both"/>
        <w:rPr>
          <w:rFonts w:ascii="Arial" w:hAnsi="Arial" w:cs="Arial"/>
          <w:b/>
          <w:color w:val="000000" w:themeColor="text1"/>
          <w:sz w:val="20"/>
          <w:szCs w:val="20"/>
        </w:rPr>
      </w:pPr>
    </w:p>
    <w:p w14:paraId="4ABE973E" w14:textId="77777777" w:rsidR="00300A32" w:rsidRPr="007379BD" w:rsidRDefault="00300A32" w:rsidP="00300A32">
      <w:pPr>
        <w:spacing w:line="360" w:lineRule="auto"/>
        <w:jc w:val="both"/>
        <w:rPr>
          <w:rFonts w:ascii="Arial" w:hAnsi="Arial" w:cs="Arial"/>
          <w:b/>
          <w:color w:val="000000" w:themeColor="text1"/>
          <w:sz w:val="20"/>
          <w:szCs w:val="20"/>
        </w:rPr>
      </w:pPr>
    </w:p>
    <w:p w14:paraId="0CBD03A3" w14:textId="77777777" w:rsidR="00300A32" w:rsidRPr="007379BD" w:rsidRDefault="00300A32" w:rsidP="00300A32">
      <w:pPr>
        <w:spacing w:line="360" w:lineRule="auto"/>
        <w:jc w:val="both"/>
        <w:rPr>
          <w:rFonts w:ascii="Arial" w:hAnsi="Arial" w:cs="Arial"/>
          <w:b/>
          <w:color w:val="000000" w:themeColor="text1"/>
          <w:sz w:val="20"/>
          <w:szCs w:val="20"/>
        </w:rPr>
      </w:pPr>
    </w:p>
    <w:p w14:paraId="4A413D16" w14:textId="77777777" w:rsidR="00300A32" w:rsidRPr="007379BD" w:rsidRDefault="00300A32" w:rsidP="00300A32">
      <w:pPr>
        <w:spacing w:line="360" w:lineRule="auto"/>
        <w:jc w:val="both"/>
        <w:rPr>
          <w:rFonts w:ascii="Arial" w:hAnsi="Arial" w:cs="Arial"/>
          <w:b/>
          <w:color w:val="000000" w:themeColor="text1"/>
          <w:sz w:val="20"/>
          <w:szCs w:val="20"/>
        </w:rPr>
      </w:pPr>
    </w:p>
    <w:p w14:paraId="43D149A9" w14:textId="77777777" w:rsidR="00300A32" w:rsidRPr="007379BD" w:rsidRDefault="00300A32" w:rsidP="00300A32">
      <w:pPr>
        <w:spacing w:line="360" w:lineRule="auto"/>
        <w:jc w:val="both"/>
        <w:rPr>
          <w:rFonts w:ascii="Arial" w:hAnsi="Arial" w:cs="Arial"/>
          <w:b/>
          <w:color w:val="000000" w:themeColor="text1"/>
          <w:sz w:val="20"/>
          <w:szCs w:val="20"/>
        </w:rPr>
      </w:pPr>
    </w:p>
    <w:p w14:paraId="4F03BBF9" w14:textId="77777777" w:rsidR="00300A32" w:rsidRPr="007379BD" w:rsidRDefault="00300A32" w:rsidP="00300A32">
      <w:pPr>
        <w:spacing w:line="360" w:lineRule="auto"/>
        <w:jc w:val="both"/>
        <w:rPr>
          <w:rFonts w:ascii="Arial" w:hAnsi="Arial" w:cs="Arial"/>
          <w:b/>
          <w:color w:val="000000" w:themeColor="text1"/>
          <w:sz w:val="20"/>
          <w:szCs w:val="20"/>
        </w:rPr>
      </w:pPr>
    </w:p>
    <w:p w14:paraId="5D4F28A8" w14:textId="77777777" w:rsidR="00300A32" w:rsidRPr="007379BD" w:rsidRDefault="00300A32" w:rsidP="00300A32">
      <w:pPr>
        <w:spacing w:line="360" w:lineRule="auto"/>
        <w:jc w:val="both"/>
        <w:rPr>
          <w:rFonts w:ascii="Arial" w:hAnsi="Arial" w:cs="Arial"/>
          <w:b/>
          <w:color w:val="000000" w:themeColor="text1"/>
          <w:sz w:val="20"/>
          <w:szCs w:val="20"/>
        </w:rPr>
      </w:pPr>
    </w:p>
    <w:p w14:paraId="5B3BA62C" w14:textId="77777777" w:rsidR="00300A32" w:rsidRPr="007379BD" w:rsidRDefault="007379BD" w:rsidP="007379BD">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lastRenderedPageBreak/>
        <w:t>INTRODUCTION</w:t>
      </w:r>
    </w:p>
    <w:p w14:paraId="1A62CE36"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mitochondrial genome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 in vertebrates is a circular cytoplasmic genome that is genetically distinct from the nuclear genome. Its size varies </w:t>
      </w:r>
      <w:r w:rsidR="00165997" w:rsidRPr="007379BD">
        <w:rPr>
          <w:rFonts w:ascii="Arial" w:hAnsi="Arial" w:cs="Arial"/>
          <w:color w:val="000000" w:themeColor="text1"/>
          <w:sz w:val="20"/>
          <w:szCs w:val="20"/>
        </w:rPr>
        <w:t>from</w:t>
      </w:r>
      <w:r w:rsidRPr="007379BD">
        <w:rPr>
          <w:rFonts w:ascii="Arial" w:hAnsi="Arial" w:cs="Arial"/>
          <w:color w:val="000000" w:themeColor="text1"/>
          <w:sz w:val="20"/>
          <w:szCs w:val="20"/>
        </w:rPr>
        <w:t xml:space="preserve"> 15 to 26 kb. Due to its small size, it is suitable as a molecular marker for species recognition and systematic phylogenetic studies. It consists of </w:t>
      </w:r>
      <w:r w:rsidRPr="007379BD">
        <w:rPr>
          <w:rFonts w:ascii="Arial" w:hAnsi="Arial" w:cs="Arial"/>
          <w:bCs/>
          <w:color w:val="000000" w:themeColor="text1"/>
          <w:sz w:val="20"/>
          <w:szCs w:val="20"/>
        </w:rPr>
        <w:t>two rRNA genes</w:t>
      </w:r>
      <w:r w:rsidRPr="007379BD">
        <w:rPr>
          <w:rFonts w:ascii="Arial" w:hAnsi="Arial" w:cs="Arial"/>
          <w:color w:val="000000" w:themeColor="text1"/>
          <w:sz w:val="20"/>
          <w:szCs w:val="20"/>
        </w:rPr>
        <w:t xml:space="preserve">, thirteen protein-coding genes, a </w:t>
      </w:r>
      <w:r w:rsidRPr="007379BD">
        <w:rPr>
          <w:rFonts w:ascii="Arial" w:hAnsi="Arial" w:cs="Arial"/>
          <w:bCs/>
          <w:color w:val="000000" w:themeColor="text1"/>
          <w:sz w:val="20"/>
          <w:szCs w:val="20"/>
        </w:rPr>
        <w:t>replication control region</w:t>
      </w:r>
      <w:r w:rsidRPr="007379BD">
        <w:rPr>
          <w:rFonts w:ascii="Arial" w:hAnsi="Arial" w:cs="Arial"/>
          <w:color w:val="000000" w:themeColor="text1"/>
          <w:sz w:val="20"/>
          <w:szCs w:val="20"/>
        </w:rPr>
        <w:t>, and </w:t>
      </w:r>
      <w:r w:rsidRPr="007379BD">
        <w:rPr>
          <w:rFonts w:ascii="Arial" w:hAnsi="Arial" w:cs="Arial"/>
          <w:bCs/>
          <w:color w:val="000000" w:themeColor="text1"/>
          <w:sz w:val="20"/>
          <w:szCs w:val="20"/>
        </w:rPr>
        <w:t>twenty-two transfer RNA (tRNA) genes</w:t>
      </w:r>
      <w:r w:rsidRPr="007379BD">
        <w:rPr>
          <w:rFonts w:ascii="Arial" w:hAnsi="Arial" w:cs="Arial"/>
          <w:color w:val="000000" w:themeColor="text1"/>
          <w:sz w:val="20"/>
          <w:szCs w:val="20"/>
        </w:rPr>
        <w:t xml:space="preserve">. Introns are absent in the </w:t>
      </w:r>
      <w:proofErr w:type="spellStart"/>
      <w:r w:rsidRPr="007379BD">
        <w:rPr>
          <w:rFonts w:ascii="Arial" w:hAnsi="Arial" w:cs="Arial"/>
          <w:color w:val="000000" w:themeColor="text1"/>
          <w:sz w:val="20"/>
          <w:szCs w:val="20"/>
        </w:rPr>
        <w:t>m</w:t>
      </w:r>
      <w:r w:rsidR="00FE044C" w:rsidRPr="007379BD">
        <w:rPr>
          <w:rFonts w:ascii="Arial" w:hAnsi="Arial" w:cs="Arial"/>
          <w:color w:val="000000" w:themeColor="text1"/>
          <w:sz w:val="20"/>
          <w:szCs w:val="20"/>
        </w:rPr>
        <w:t>t</w:t>
      </w:r>
      <w:proofErr w:type="spellEnd"/>
      <w:r w:rsidR="00FE044C" w:rsidRPr="007379BD">
        <w:rPr>
          <w:rFonts w:ascii="Arial" w:hAnsi="Arial" w:cs="Arial"/>
          <w:color w:val="000000" w:themeColor="text1"/>
          <w:sz w:val="20"/>
          <w:szCs w:val="20"/>
        </w:rPr>
        <w:t xml:space="preserve">-genome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&lt;EndNote&gt;&lt;Cite&gt;&lt;Author&gt;Uddin&lt;/Author&gt;&lt;Year&gt;2015&lt;/Year&gt;&lt;RecNum&gt;88&lt;/RecNum&gt;&lt;DisplayText&gt;(Uddin, Mazumder et al. 2015)&lt;/DisplayText&gt;&lt;record&gt;&lt;rec-number&gt;88&lt;/rec-number&gt;&lt;foreign-keys&gt;&lt;key app="EN" db-id="s2aexzethrdetlez0x25fxe8tvawae2pavvf" timestamp="1621092991"&gt;88&lt;/key&gt;&lt;/foreign-keys&gt;&lt;ref-type name="Journal Article"&gt;17&lt;/ref-type&gt;&lt;contributors&gt;&lt;authors&gt;&lt;author&gt;Uddin, Arif&lt;/author&gt;&lt;author&gt;Mazumder, Tarikul Huda&lt;/author&gt;&lt;author&gt;Choudhury, Monisha Nath&lt;/author&gt;&lt;author&gt;Chakraborty, Supriyo&lt;/author&gt;&lt;/authors&gt;&lt;/contributors&gt;&lt;titles&gt;&lt;title&gt;Codon bias and gene expression of mitochondrial ND2 gene in chordates&lt;/title&gt;&lt;secondary-title&gt;Bioinformation&lt;/secondary-title&gt;&lt;/titles&gt;&lt;periodical&gt;&lt;full-title&gt;Bioinformation&lt;/full-title&gt;&lt;/periodical&gt;&lt;pages&gt;407&lt;/pages&gt;&lt;volume&gt;11&lt;/volume&gt;&lt;number&gt;8&lt;/number&gt;&lt;dates&gt;&lt;year&gt;2015&lt;/year&gt;&lt;/dates&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Mazumder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B8DBA7E" w14:textId="77777777" w:rsidR="00300A32" w:rsidRPr="007379BD" w:rsidRDefault="00FC4AB4"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mitochondrial genome of t</w:t>
      </w:r>
      <w:r w:rsidR="00300A32" w:rsidRPr="007379BD">
        <w:rPr>
          <w:rFonts w:ascii="Arial" w:hAnsi="Arial" w:cs="Arial"/>
          <w:color w:val="000000" w:themeColor="text1"/>
          <w:sz w:val="20"/>
          <w:szCs w:val="20"/>
        </w:rPr>
        <w:t xml:space="preserve">uatara is one of the more structurally complex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identified. The classic and highly </w:t>
      </w:r>
      <w:r w:rsidRPr="007379BD">
        <w:rPr>
          <w:rFonts w:ascii="Arial" w:hAnsi="Arial" w:cs="Arial"/>
          <w:color w:val="000000" w:themeColor="text1"/>
          <w:sz w:val="20"/>
          <w:szCs w:val="20"/>
        </w:rPr>
        <w:t>threatened terrestrial reptile t</w:t>
      </w:r>
      <w:r w:rsidR="00300A32" w:rsidRPr="007379BD">
        <w:rPr>
          <w:rFonts w:ascii="Arial" w:hAnsi="Arial" w:cs="Arial"/>
          <w:color w:val="000000" w:themeColor="text1"/>
          <w:sz w:val="20"/>
          <w:szCs w:val="20"/>
        </w:rPr>
        <w:t>uatara (</w:t>
      </w:r>
      <w:r w:rsidR="00300A32" w:rsidRPr="007379BD">
        <w:rPr>
          <w:rFonts w:ascii="Arial" w:hAnsi="Arial" w:cs="Arial"/>
          <w:i/>
          <w:color w:val="000000" w:themeColor="text1"/>
          <w:sz w:val="20"/>
          <w:szCs w:val="20"/>
        </w:rPr>
        <w:t>Sphenodon punctatus</w:t>
      </w:r>
      <w:r w:rsidR="00300A32" w:rsidRPr="007379BD">
        <w:rPr>
          <w:rFonts w:ascii="Arial" w:hAnsi="Arial" w:cs="Arial"/>
          <w:color w:val="000000" w:themeColor="text1"/>
          <w:sz w:val="20"/>
          <w:szCs w:val="20"/>
        </w:rPr>
        <w:t xml:space="preserve">) is native to only 32 small islands of New Zealand. They are the only surviving members of the reptilian </w:t>
      </w:r>
      <w:r w:rsidR="00DB08F2" w:rsidRPr="007379BD">
        <w:rPr>
          <w:rFonts w:ascii="Arial" w:hAnsi="Arial" w:cs="Arial"/>
          <w:color w:val="000000" w:themeColor="text1"/>
          <w:sz w:val="20"/>
          <w:szCs w:val="20"/>
        </w:rPr>
        <w:t>o</w:t>
      </w:r>
      <w:r w:rsidR="00300A32" w:rsidRPr="007379BD">
        <w:rPr>
          <w:rFonts w:ascii="Arial" w:hAnsi="Arial" w:cs="Arial"/>
          <w:color w:val="000000" w:themeColor="text1"/>
          <w:sz w:val="20"/>
          <w:szCs w:val="20"/>
        </w:rPr>
        <w:t>rder</w:t>
      </w:r>
      <w:r w:rsidR="007D6DB3" w:rsidRPr="007379BD">
        <w:rPr>
          <w:rFonts w:ascii="Arial" w:hAnsi="Arial" w:cs="Arial"/>
          <w:color w:val="000000" w:themeColor="text1"/>
          <w:sz w:val="20"/>
          <w:szCs w:val="20"/>
        </w:rPr>
        <w:t xml:space="preserve"> </w:t>
      </w:r>
      <w:proofErr w:type="spellStart"/>
      <w:r w:rsidR="00300A32" w:rsidRPr="007379BD">
        <w:rPr>
          <w:rFonts w:ascii="Arial" w:hAnsi="Arial" w:cs="Arial"/>
          <w:color w:val="000000" w:themeColor="text1"/>
          <w:sz w:val="20"/>
          <w:szCs w:val="20"/>
        </w:rPr>
        <w:t>Rhynchocephalia</w:t>
      </w:r>
      <w:proofErr w:type="spellEnd"/>
      <w:r w:rsidR="00300A32" w:rsidRPr="007379BD">
        <w:rPr>
          <w:rFonts w:ascii="Arial" w:hAnsi="Arial" w:cs="Arial"/>
          <w:color w:val="000000" w:themeColor="text1"/>
          <w:sz w:val="20"/>
          <w:szCs w:val="20"/>
        </w:rPr>
        <w:t xml:space="preserve"> and evolved about 250 million years ago alongside other stem reptiles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&lt;EndNote&gt;&lt;Cite&gt;&lt;Author&gt;Gemmell&lt;/Author&gt;&lt;Year&gt;2020&lt;/Year&gt;&lt;RecNum&gt;31&lt;/RecNum&gt;&lt;DisplayText&gt;(Gemmell and Tollis 2020)&lt;/DisplayText&gt;&lt;record&gt;&lt;rec-number&gt;31&lt;/rec-number&gt;&lt;foreign-keys&gt;&lt;key app="EN" db-id="s2aexzethrdetlez0x25fxe8tvawae2pavvf" timestamp="1617609757"&gt;31&lt;/key&gt;&lt;/foreign-keys&gt;&lt;ref-type name="Journal Article"&gt;17&lt;/ref-type&gt;&lt;contributors&gt;&lt;authors&gt;&lt;author&gt;Gemmell, Neil J&lt;/author&gt;&lt;author&gt;Tollis, Marc&lt;/author&gt;&lt;/authors&gt;&lt;/contributors&gt;&lt;titles&gt;&lt;title&gt;Sphenodon punctatus (tuatara)&lt;/title&gt;&lt;secondary-title&gt;Trends in Genetics: TIG&lt;/secondary-title&gt;&lt;/titles&gt;&lt;periodical&gt;&lt;full-title&gt;Trends in Genetics: TIG&lt;/full-title&gt;&lt;/periodical&gt;&lt;dates&gt;&lt;year&gt;2020&lt;/year&gt;&lt;/dates&gt;&lt;isbn&gt;0168-9525&lt;/isbn&gt;&lt;urls&gt;&lt;/urls&gt;&lt;/record&gt;&lt;/Cite&gt;&lt;/EndNote&gt;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(Gemmell and Tollis 2020)</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 xml:space="preserve">. </w:t>
      </w:r>
      <w:r w:rsidR="00DB08F2"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 xml:space="preserve">he tuatara is a </w:t>
      </w:r>
      <w:r w:rsidR="00AD1885" w:rsidRPr="007379BD">
        <w:rPr>
          <w:rFonts w:ascii="Arial" w:hAnsi="Arial" w:cs="Arial"/>
          <w:color w:val="000000" w:themeColor="text1"/>
          <w:sz w:val="20"/>
          <w:szCs w:val="20"/>
        </w:rPr>
        <w:t>highly valuable object</w:t>
      </w:r>
      <w:r w:rsidR="007D6DB3" w:rsidRPr="007379BD">
        <w:rPr>
          <w:rFonts w:ascii="Arial" w:hAnsi="Arial" w:cs="Arial"/>
          <w:color w:val="000000" w:themeColor="text1"/>
          <w:sz w:val="20"/>
          <w:szCs w:val="20"/>
        </w:rPr>
        <w:t xml:space="preserve"> </w:t>
      </w:r>
      <w:r w:rsidR="00AD1885" w:rsidRPr="007379BD">
        <w:rPr>
          <w:rFonts w:ascii="Arial" w:hAnsi="Arial" w:cs="Arial"/>
          <w:color w:val="000000" w:themeColor="text1"/>
          <w:sz w:val="20"/>
          <w:szCs w:val="20"/>
        </w:rPr>
        <w:t>in</w:t>
      </w:r>
      <w:r w:rsidR="00300A32" w:rsidRPr="007379BD">
        <w:rPr>
          <w:rFonts w:ascii="Arial" w:hAnsi="Arial" w:cs="Arial"/>
          <w:color w:val="000000" w:themeColor="text1"/>
          <w:sz w:val="20"/>
          <w:szCs w:val="20"/>
        </w:rPr>
        <w:t xml:space="preserve"> Māori </w:t>
      </w:r>
      <w:r w:rsidR="00AD1885" w:rsidRPr="007379BD">
        <w:rPr>
          <w:rFonts w:ascii="Arial" w:hAnsi="Arial" w:cs="Arial"/>
          <w:color w:val="000000" w:themeColor="text1"/>
          <w:sz w:val="20"/>
          <w:szCs w:val="20"/>
        </w:rPr>
        <w:t>tribe of New Zealand</w:t>
      </w:r>
      <w:r w:rsidR="00300A32" w:rsidRPr="007379BD">
        <w:rPr>
          <w:rFonts w:ascii="Arial" w:hAnsi="Arial" w:cs="Arial"/>
          <w:color w:val="000000" w:themeColor="text1"/>
          <w:sz w:val="20"/>
          <w:szCs w:val="20"/>
        </w:rPr>
        <w:t>, and they believe that tuatara is the guardian of some specially reco</w:t>
      </w:r>
      <w:r w:rsidR="00DB08F2" w:rsidRPr="007379BD">
        <w:rPr>
          <w:rFonts w:ascii="Arial" w:hAnsi="Arial" w:cs="Arial"/>
          <w:color w:val="000000" w:themeColor="text1"/>
          <w:sz w:val="20"/>
          <w:szCs w:val="20"/>
        </w:rPr>
        <w:t>gnised places. T</w:t>
      </w:r>
      <w:r w:rsidR="00300A32" w:rsidRPr="007379BD">
        <w:rPr>
          <w:rFonts w:ascii="Arial" w:hAnsi="Arial" w:cs="Arial"/>
          <w:color w:val="000000" w:themeColor="text1"/>
          <w:sz w:val="20"/>
          <w:szCs w:val="20"/>
        </w:rPr>
        <w:t>he tuatara is</w:t>
      </w:r>
      <w:r w:rsidR="00DB08F2" w:rsidRPr="007379BD">
        <w:rPr>
          <w:rFonts w:ascii="Arial" w:hAnsi="Arial" w:cs="Arial"/>
          <w:color w:val="000000" w:themeColor="text1"/>
          <w:sz w:val="20"/>
          <w:szCs w:val="20"/>
        </w:rPr>
        <w:t xml:space="preserve"> also</w:t>
      </w:r>
      <w:r w:rsidR="00300A32" w:rsidRPr="007379BD">
        <w:rPr>
          <w:rFonts w:ascii="Arial" w:hAnsi="Arial" w:cs="Arial"/>
          <w:color w:val="000000" w:themeColor="text1"/>
          <w:sz w:val="20"/>
          <w:szCs w:val="20"/>
        </w:rPr>
        <w:t xml:space="preserve"> classified as a critically endangered species which faces extinction due to habitat destruction, global warming, disease, predation, and some other causes. </w:t>
      </w:r>
      <w:r w:rsidR="00AD1885"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 xml:space="preserve">uatara exhibits a wide range of physiological and morphological developments that have perplexed researchers since its discovery. </w:t>
      </w:r>
      <w:r w:rsidR="00DB08F2" w:rsidRPr="007379BD">
        <w:rPr>
          <w:rFonts w:ascii="Arial" w:hAnsi="Arial" w:cs="Arial"/>
          <w:color w:val="000000" w:themeColor="text1"/>
          <w:sz w:val="20"/>
          <w:szCs w:val="20"/>
        </w:rPr>
        <w:t>It was assumed to possess</w:t>
      </w:r>
      <w:r w:rsidR="00300A32" w:rsidRPr="007379BD">
        <w:rPr>
          <w:rFonts w:ascii="Arial" w:hAnsi="Arial" w:cs="Arial"/>
          <w:color w:val="000000" w:themeColor="text1"/>
          <w:sz w:val="20"/>
          <w:szCs w:val="20"/>
        </w:rPr>
        <w:t xml:space="preserve"> a </w:t>
      </w:r>
      <w:r w:rsidR="00DB08F2" w:rsidRPr="007379BD">
        <w:rPr>
          <w:rFonts w:ascii="Arial" w:hAnsi="Arial" w:cs="Arial"/>
          <w:color w:val="000000" w:themeColor="text1"/>
          <w:sz w:val="20"/>
          <w:szCs w:val="20"/>
        </w:rPr>
        <w:t>combination</w:t>
      </w:r>
      <w:r w:rsidR="00300A32" w:rsidRPr="007379BD">
        <w:rPr>
          <w:rFonts w:ascii="Arial" w:hAnsi="Arial" w:cs="Arial"/>
          <w:color w:val="000000" w:themeColor="text1"/>
          <w:sz w:val="20"/>
          <w:szCs w:val="20"/>
        </w:rPr>
        <w:t xml:space="preserve"> of characteristics share</w:t>
      </w:r>
      <w:r w:rsidR="00AD1885" w:rsidRPr="007379BD">
        <w:rPr>
          <w:rFonts w:ascii="Arial" w:hAnsi="Arial" w:cs="Arial"/>
          <w:color w:val="000000" w:themeColor="text1"/>
          <w:sz w:val="20"/>
          <w:szCs w:val="20"/>
        </w:rPr>
        <w:t>d by birds, lizards and turtles and</w:t>
      </w:r>
      <w:r w:rsidR="007D6DB3" w:rsidRPr="007379BD">
        <w:rPr>
          <w:rFonts w:ascii="Arial" w:hAnsi="Arial" w:cs="Arial"/>
          <w:color w:val="000000" w:themeColor="text1"/>
          <w:sz w:val="20"/>
          <w:szCs w:val="20"/>
        </w:rPr>
        <w:t xml:space="preserve"> </w:t>
      </w:r>
      <w:r w:rsidR="00AD1885" w:rsidRPr="007379BD">
        <w:rPr>
          <w:rFonts w:ascii="Arial" w:hAnsi="Arial" w:cs="Arial"/>
          <w:color w:val="000000" w:themeColor="text1"/>
          <w:sz w:val="20"/>
          <w:szCs w:val="20"/>
        </w:rPr>
        <w:t>this</w:t>
      </w:r>
      <w:r w:rsidR="00300A32" w:rsidRPr="007379BD">
        <w:rPr>
          <w:rFonts w:ascii="Arial" w:hAnsi="Arial" w:cs="Arial"/>
          <w:color w:val="000000" w:themeColor="text1"/>
          <w:sz w:val="20"/>
          <w:szCs w:val="20"/>
        </w:rPr>
        <w:t xml:space="preserve"> has </w:t>
      </w:r>
      <w:r w:rsidR="00AD1885" w:rsidRPr="007379BD">
        <w:rPr>
          <w:rFonts w:ascii="Arial" w:hAnsi="Arial" w:cs="Arial"/>
          <w:color w:val="000000" w:themeColor="text1"/>
          <w:sz w:val="20"/>
          <w:szCs w:val="20"/>
        </w:rPr>
        <w:t>posed a great question about</w:t>
      </w:r>
      <w:r w:rsidR="00300A32" w:rsidRPr="007379BD">
        <w:rPr>
          <w:rFonts w:ascii="Arial" w:hAnsi="Arial" w:cs="Arial"/>
          <w:color w:val="000000" w:themeColor="text1"/>
          <w:sz w:val="20"/>
          <w:szCs w:val="20"/>
        </w:rPr>
        <w:t xml:space="preserve"> its taxonomic status for decades. </w:t>
      </w:r>
      <w:r w:rsidR="00DB08F2" w:rsidRPr="007379BD">
        <w:rPr>
          <w:rFonts w:ascii="Arial" w:hAnsi="Arial" w:cs="Arial"/>
          <w:color w:val="000000" w:themeColor="text1"/>
          <w:sz w:val="20"/>
          <w:szCs w:val="20"/>
        </w:rPr>
        <w:t>A few interesting features include</w:t>
      </w:r>
      <w:r w:rsidR="00300A32" w:rsidRPr="007379BD">
        <w:rPr>
          <w:rFonts w:ascii="Arial" w:hAnsi="Arial" w:cs="Arial"/>
          <w:color w:val="000000" w:themeColor="text1"/>
          <w:sz w:val="20"/>
          <w:szCs w:val="20"/>
        </w:rPr>
        <w:t xml:space="preserve"> temperature-dependent sex determination (in which males are produced above 22°C and females are produced below this temperature), a long lifespan, and rela</w:t>
      </w:r>
      <w:r w:rsidR="00DB08F2" w:rsidRPr="007379BD">
        <w:rPr>
          <w:rFonts w:ascii="Arial" w:hAnsi="Arial" w:cs="Arial"/>
          <w:color w:val="000000" w:themeColor="text1"/>
          <w:sz w:val="20"/>
          <w:szCs w:val="20"/>
        </w:rPr>
        <w:t>tively low basal metabolic rate</w:t>
      </w:r>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&lt;EndNote&gt;&lt;Cite&gt;&lt;Author&gt;Gemmell&lt;/Author&gt;&lt;Year&gt;2020&lt;/Year&gt;&lt;RecNum&gt;89&lt;/RecNum&gt;&lt;DisplayText&gt;(Gemmell, Rutherford et al. 2020)&lt;/DisplayText&gt;&lt;record&gt;&lt;rec-number&gt;89&lt;/rec-number&gt;&lt;foreign-keys&gt;&lt;key app="EN" db-id="s2aexzethrdetlez0x25fxe8tvawae2pavvf" timestamp="1621093162"&gt;89&lt;/key&gt;&lt;/foreign-keys&gt;&lt;ref-type name="Journal Article"&gt;17&lt;/ref-type&gt;&lt;contributors&gt;&lt;authors&gt;&lt;author&gt;Gemmell, Neil J&lt;/author&gt;&lt;author&gt;Rutherford, Kim&lt;/author&gt;&lt;author&gt;Prost, Stefan&lt;/author&gt;&lt;author&gt;Tollis, Marc&lt;/author&gt;&lt;author&gt;Winter, David&lt;/author&gt;&lt;author&gt;Macey, J Robert&lt;/author&gt;&lt;author&gt;Adelson, David L&lt;/author&gt;&lt;author&gt;Suh, Alexander&lt;/author&gt;&lt;author&gt;Bertozzi, Terry&lt;/author&gt;&lt;author&gt;Grau, José H&lt;/author&gt;&lt;/authors&gt;&lt;/contributors&gt;&lt;titles&gt;&lt;title&gt;The tuatara genome reveals ancient features of amniote evolution&lt;/title&gt;&lt;secondary-title&gt;Nature&lt;/secondary-title&gt;&lt;/titles&gt;&lt;periodical&gt;&lt;full-title&gt;Nature&lt;/full-title&gt;&lt;/periodical&gt;&lt;pages&gt;403-409&lt;/pages&gt;&lt;volume&gt;584&lt;/volume&gt;&lt;number&gt;7821&lt;/number&gt;&lt;dates&gt;&lt;year&gt;2020&lt;/year&gt;&lt;/dates&gt;&lt;isbn&gt;1476-4687&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(Gemmell, Rutherford et al. 2020)</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w:t>
      </w:r>
    </w:p>
    <w:p w14:paraId="67385B8C"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According to </w:t>
      </w:r>
      <w:r w:rsidR="00DB08F2" w:rsidRPr="007379BD">
        <w:rPr>
          <w:rFonts w:ascii="Arial" w:hAnsi="Arial" w:cs="Arial"/>
          <w:color w:val="000000" w:themeColor="text1"/>
          <w:sz w:val="20"/>
          <w:szCs w:val="20"/>
        </w:rPr>
        <w:t>a</w:t>
      </w:r>
      <w:r w:rsidR="007D6DB3" w:rsidRPr="007379BD">
        <w:rPr>
          <w:rFonts w:ascii="Arial" w:hAnsi="Arial" w:cs="Arial"/>
          <w:color w:val="000000" w:themeColor="text1"/>
          <w:sz w:val="20"/>
          <w:szCs w:val="20"/>
        </w:rPr>
        <w:t xml:space="preserve"> </w:t>
      </w:r>
      <w:r w:rsidR="00DB08F2" w:rsidRPr="007379BD">
        <w:rPr>
          <w:rFonts w:ascii="Arial" w:hAnsi="Arial" w:cs="Arial"/>
          <w:color w:val="000000" w:themeColor="text1"/>
          <w:sz w:val="20"/>
          <w:szCs w:val="20"/>
        </w:rPr>
        <w:t>study</w:t>
      </w:r>
      <w:r w:rsidR="00FC4AB4" w:rsidRPr="007379BD">
        <w:rPr>
          <w:rFonts w:ascii="Arial" w:hAnsi="Arial" w:cs="Arial"/>
          <w:color w:val="000000" w:themeColor="text1"/>
          <w:sz w:val="20"/>
          <w:szCs w:val="20"/>
        </w:rPr>
        <w:t>, the t</w:t>
      </w:r>
      <w:r w:rsidRPr="007379BD">
        <w:rPr>
          <w:rFonts w:ascii="Arial" w:hAnsi="Arial" w:cs="Arial"/>
          <w:color w:val="000000" w:themeColor="text1"/>
          <w:sz w:val="20"/>
          <w:szCs w:val="20"/>
        </w:rPr>
        <w:t>uatara mitochondrial genome i</w:t>
      </w:r>
      <w:r w:rsidR="00DB08F2" w:rsidRPr="007379BD">
        <w:rPr>
          <w:rFonts w:ascii="Arial" w:hAnsi="Arial" w:cs="Arial"/>
          <w:color w:val="000000" w:themeColor="text1"/>
          <w:sz w:val="20"/>
          <w:szCs w:val="20"/>
        </w:rPr>
        <w:t xml:space="preserve">s lacking </w:t>
      </w:r>
      <w:r w:rsidR="00AD1885" w:rsidRPr="007379BD">
        <w:rPr>
          <w:rFonts w:ascii="Arial" w:hAnsi="Arial" w:cs="Arial"/>
          <w:color w:val="000000" w:themeColor="text1"/>
          <w:sz w:val="20"/>
          <w:szCs w:val="20"/>
        </w:rPr>
        <w:t xml:space="preserve">the </w:t>
      </w:r>
      <w:r w:rsidR="00DB08F2" w:rsidRPr="007379BD">
        <w:rPr>
          <w:rFonts w:ascii="Arial" w:hAnsi="Arial" w:cs="Arial"/>
          <w:color w:val="000000" w:themeColor="text1"/>
          <w:sz w:val="20"/>
          <w:szCs w:val="20"/>
        </w:rPr>
        <w:t>genes which codify</w:t>
      </w:r>
      <w:r w:rsidRPr="007379BD">
        <w:rPr>
          <w:rFonts w:ascii="Arial" w:hAnsi="Arial" w:cs="Arial"/>
          <w:color w:val="000000" w:themeColor="text1"/>
          <w:sz w:val="20"/>
          <w:szCs w:val="20"/>
        </w:rPr>
        <w:t xml:space="preserve"> ND5, </w:t>
      </w:r>
      <w:proofErr w:type="spellStart"/>
      <w:r w:rsidRPr="007379BD">
        <w:rPr>
          <w:rFonts w:ascii="Arial" w:hAnsi="Arial" w:cs="Arial"/>
          <w:color w:val="000000" w:themeColor="text1"/>
          <w:sz w:val="20"/>
          <w:szCs w:val="20"/>
        </w:rPr>
        <w:t>tRNAHis</w:t>
      </w:r>
      <w:proofErr w:type="spellEnd"/>
      <w:r w:rsidRPr="007379BD">
        <w:rPr>
          <w:rFonts w:ascii="Arial" w:hAnsi="Arial" w:cs="Arial"/>
          <w:color w:val="000000" w:themeColor="text1"/>
          <w:sz w:val="20"/>
          <w:szCs w:val="20"/>
        </w:rPr>
        <w:t xml:space="preserve">, and </w:t>
      </w:r>
      <w:proofErr w:type="spellStart"/>
      <w:r w:rsidRPr="007379BD">
        <w:rPr>
          <w:rFonts w:ascii="Arial" w:hAnsi="Arial" w:cs="Arial"/>
          <w:color w:val="000000" w:themeColor="text1"/>
          <w:sz w:val="20"/>
          <w:szCs w:val="20"/>
        </w:rPr>
        <w:t>tRNAThr</w:t>
      </w:r>
      <w:proofErr w:type="spellEnd"/>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r w:rsidR="00DB08F2" w:rsidRPr="007379BD">
        <w:rPr>
          <w:rFonts w:ascii="Arial" w:hAnsi="Arial" w:cs="Arial"/>
          <w:color w:val="000000" w:themeColor="text1"/>
          <w:sz w:val="20"/>
          <w:szCs w:val="20"/>
        </w:rPr>
        <w:t>A recent study</w:t>
      </w:r>
      <w:r w:rsidRPr="007379BD">
        <w:rPr>
          <w:rFonts w:ascii="Arial" w:hAnsi="Arial" w:cs="Arial"/>
          <w:color w:val="000000" w:themeColor="text1"/>
          <w:sz w:val="20"/>
          <w:szCs w:val="20"/>
        </w:rPr>
        <w:t xml:space="preserve"> discovered two profoundly contrasting mitochondrial </w:t>
      </w:r>
      <w:r w:rsidR="00AD1885" w:rsidRPr="007379BD">
        <w:rPr>
          <w:rFonts w:ascii="Arial" w:hAnsi="Arial" w:cs="Arial"/>
          <w:color w:val="000000" w:themeColor="text1"/>
          <w:sz w:val="20"/>
          <w:szCs w:val="20"/>
        </w:rPr>
        <w:t xml:space="preserve">DNA </w:t>
      </w:r>
      <w:r w:rsidR="00FC4AB4" w:rsidRPr="007379BD">
        <w:rPr>
          <w:rFonts w:ascii="Arial" w:hAnsi="Arial" w:cs="Arial"/>
          <w:color w:val="000000" w:themeColor="text1"/>
          <w:sz w:val="20"/>
          <w:szCs w:val="20"/>
        </w:rPr>
        <w:t>molecules in t</w:t>
      </w:r>
      <w:r w:rsidRPr="007379BD">
        <w:rPr>
          <w:rFonts w:ascii="Arial" w:hAnsi="Arial" w:cs="Arial"/>
          <w:color w:val="000000" w:themeColor="text1"/>
          <w:sz w:val="20"/>
          <w:szCs w:val="20"/>
        </w:rPr>
        <w:t>u</w:t>
      </w:r>
      <w:r w:rsidR="00DB08F2" w:rsidRPr="007379BD">
        <w:rPr>
          <w:rFonts w:ascii="Arial" w:hAnsi="Arial" w:cs="Arial"/>
          <w:color w:val="000000" w:themeColor="text1"/>
          <w:sz w:val="20"/>
          <w:szCs w:val="20"/>
        </w:rPr>
        <w:t>atara</w:t>
      </w:r>
      <w:r w:rsidRPr="007379BD">
        <w:rPr>
          <w:rFonts w:ascii="Arial" w:hAnsi="Arial" w:cs="Arial"/>
          <w:color w:val="000000" w:themeColor="text1"/>
          <w:sz w:val="20"/>
          <w:szCs w:val="20"/>
        </w:rPr>
        <w:t>, each of which contains the genes, that were previously identified as lacking but separated b</w:t>
      </w:r>
      <w:r w:rsidR="00DB08F2" w:rsidRPr="007379BD">
        <w:rPr>
          <w:rFonts w:ascii="Arial" w:hAnsi="Arial" w:cs="Arial"/>
          <w:color w:val="000000" w:themeColor="text1"/>
          <w:sz w:val="20"/>
          <w:szCs w:val="20"/>
        </w:rPr>
        <w:t>y a series of repeated control r</w:t>
      </w:r>
      <w:r w:rsidRPr="007379BD">
        <w:rPr>
          <w:rFonts w:ascii="Arial" w:hAnsi="Arial" w:cs="Arial"/>
          <w:color w:val="000000" w:themeColor="text1"/>
          <w:sz w:val="20"/>
          <w:szCs w:val="20"/>
        </w:rPr>
        <w:t xml:space="preserve">egion copies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&lt;EndNote&gt;&lt;Cite&gt;&lt;Author&gt;Macey&lt;/Author&gt;&lt;Year&gt;2021&lt;/Year&gt;&lt;RecNum&gt;32&lt;/RecNum&gt;&lt;DisplayText&gt;(Macey, Pabinger et al. 2021)&lt;/DisplayText&gt;&lt;record&gt;&lt;rec-number&gt;32&lt;/rec-number&gt;&lt;foreign-keys&gt;&lt;key app="EN" db-id="s2aexzethrdetlez0x25fxe8tvawae2pavvf" timestamp="1617609872"&gt;32&lt;/key&gt;&lt;/foreign-keys&gt;&lt;ref-type name="Journal Article"&gt;17&lt;/ref-type&gt;&lt;contributors&gt;&lt;authors&gt;&lt;author&gt;Macey, J Robert&lt;/author&gt;&lt;author&gt;Pabinger, Stephan&lt;/author&gt;&lt;author&gt;Barbieri, Charles G&lt;/author&gt;&lt;author&gt;Buring, Ella S&lt;/author&gt;&lt;author&gt;Gonzalez, Vanessa L&lt;/author&gt;&lt;author&gt;Mulcahy, Daniel G&lt;/author&gt;&lt;author&gt;DeMeo, Dustin P&lt;/author&gt;&lt;author&gt;Urban, Lara&lt;/author&gt;&lt;author&gt;Hime, Paul M&lt;/author&gt;&lt;author&gt;Prost, Stefan&lt;/author&gt;&lt;/authors&gt;&lt;/contributors&gt;&lt;titles&gt;&lt;title&gt;Evidence of two deeply divergent co-existing mitochondrial genomes in the Tuatara reveals an extremely complex genomic organization&lt;/title&gt;&lt;secondary-title&gt;Communications biology&lt;/secondary-title&gt;&lt;/titles&gt;&lt;periodical&gt;&lt;full-title&gt;Communications biology&lt;/full-title&gt;&lt;/periodical&gt;&lt;pages&gt;1-10&lt;/pages&gt;&lt;volume&gt;4&lt;/volume&gt;&lt;number&gt;1&lt;/number&gt;&lt;dates&gt;&lt;year&gt;2021&lt;/year&gt;&lt;/dates&gt;&lt;isbn&gt;2399-3642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(Macey, Pabinger et al. 2021)</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Tuatara is unusual </w:t>
      </w:r>
      <w:r w:rsidR="00CC18BB" w:rsidRPr="007379BD">
        <w:rPr>
          <w:rFonts w:ascii="Arial" w:hAnsi="Arial" w:cs="Arial"/>
          <w:color w:val="000000" w:themeColor="text1"/>
          <w:sz w:val="20"/>
          <w:szCs w:val="20"/>
        </w:rPr>
        <w:t>as</w:t>
      </w:r>
      <w:r w:rsidRPr="007379BD">
        <w:rPr>
          <w:rFonts w:ascii="Arial" w:hAnsi="Arial" w:cs="Arial"/>
          <w:color w:val="000000" w:themeColor="text1"/>
          <w:sz w:val="20"/>
          <w:szCs w:val="20"/>
        </w:rPr>
        <w:t xml:space="preserve"> they are large-bodied reptiles that metabolize in cold conditions with convoluted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-ATP synthesis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&lt;EndNote&gt;&lt;Cite&gt;&lt;Author&gt;Miller&lt;/Author&gt;&lt;Year&gt;2012&lt;/Year&gt;&lt;RecNum&gt;34&lt;/RecNum&gt;&lt;DisplayText&gt;(Miller, Biggs et al. 2012)&lt;/DisplayText&gt;&lt;record&gt;&lt;rec-number&gt;34&lt;/rec-number&gt;&lt;foreign-keys&gt;&lt;key app="EN" db-id="s2aexzethrdetlez0x25fxe8tvawae2pavvf" timestamp="1617610103"&gt;34&lt;/key&gt;&lt;/foreign-keys&gt;&lt;ref-type name="Journal Article"&gt;17&lt;/ref-type&gt;&lt;contributors&gt;&lt;authors&gt;&lt;author&gt;Miller, Hilary C&lt;/author&gt;&lt;author&gt;Biggs, Patrick J&lt;/author&gt;&lt;author&gt;Voelckel, Claudia&lt;/author&gt;&lt;author&gt;Nelson, Nicola J&lt;/author&gt;&lt;/authors&gt;&lt;/contributors&gt;&lt;titles&gt;&lt;title&gt;De novo sequence assembly and characterisation of a partial transcriptome for an evolutionarily distinct reptile, the tuatara (Sphenodon punctatus)&lt;/title&gt;&lt;secondary-title&gt;BMC genomics&lt;/secondary-title&gt;&lt;/titles&gt;&lt;periodical&gt;&lt;full-title&gt;BMC genomics&lt;/full-title&gt;&lt;/periodical&gt;&lt;pages&gt;1-13&lt;/pages&gt;&lt;volume&gt;13&lt;/volume&gt;&lt;number&gt;1&lt;/number&gt;&lt;dates&gt;&lt;year&gt;2012&lt;/year&gt;&lt;/dates&gt;&lt;isbn&gt;1471-2164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(Miller, Biggs et al. 2012)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period of divergence of these molecules, as well as the selective pressures that contributed to the coexistence of two highly divergent mitochondrial genomes, are </w:t>
      </w:r>
      <w:r w:rsidR="00420A1E" w:rsidRPr="007379BD">
        <w:rPr>
          <w:rFonts w:ascii="Arial" w:hAnsi="Arial" w:cs="Arial"/>
          <w:color w:val="000000" w:themeColor="text1"/>
          <w:sz w:val="20"/>
          <w:szCs w:val="20"/>
        </w:rPr>
        <w:t>under investigation</w:t>
      </w:r>
      <w:r w:rsidRPr="007379BD">
        <w:rPr>
          <w:rFonts w:ascii="Arial" w:hAnsi="Arial" w:cs="Arial"/>
          <w:color w:val="000000" w:themeColor="text1"/>
          <w:sz w:val="20"/>
          <w:szCs w:val="20"/>
        </w:rPr>
        <w:t>.</w:t>
      </w:r>
    </w:p>
    <w:p w14:paraId="781CF9A6"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standard genetic code, </w:t>
      </w:r>
      <w:r w:rsidR="00AD1885" w:rsidRPr="007379BD">
        <w:rPr>
          <w:rFonts w:ascii="Arial" w:hAnsi="Arial" w:cs="Arial"/>
          <w:color w:val="000000" w:themeColor="text1"/>
          <w:sz w:val="20"/>
          <w:szCs w:val="20"/>
        </w:rPr>
        <w:t>there are</w:t>
      </w:r>
      <w:r w:rsidRPr="007379BD">
        <w:rPr>
          <w:rFonts w:ascii="Arial" w:hAnsi="Arial" w:cs="Arial"/>
          <w:color w:val="000000" w:themeColor="text1"/>
          <w:sz w:val="20"/>
          <w:szCs w:val="20"/>
        </w:rPr>
        <w:t xml:space="preserve"> 64 codons</w:t>
      </w:r>
      <w:r w:rsidR="00AD1885"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Among them, 20 common amino acids </w:t>
      </w:r>
      <w:r w:rsidR="00AD1885" w:rsidRPr="007379BD">
        <w:rPr>
          <w:rFonts w:ascii="Arial" w:hAnsi="Arial" w:cs="Arial"/>
          <w:color w:val="000000" w:themeColor="text1"/>
          <w:sz w:val="20"/>
          <w:szCs w:val="20"/>
        </w:rPr>
        <w:t>in the polypeptide chain</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are codified by 61 codons. The remaining three codons (TAA, TAG and TGA) are known as stop codons. The standard genetic code varies from mitochondrial genetic code in vertebrates where 20 standard amino acids </w:t>
      </w:r>
      <w:r w:rsidR="005051AC" w:rsidRPr="007379BD">
        <w:rPr>
          <w:rFonts w:ascii="Arial" w:hAnsi="Arial" w:cs="Arial"/>
          <w:color w:val="000000" w:themeColor="text1"/>
          <w:sz w:val="20"/>
          <w:szCs w:val="20"/>
        </w:rPr>
        <w:t>are codified by 60 sense</w:t>
      </w:r>
      <w:r w:rsidR="00D00F9A" w:rsidRPr="007379BD">
        <w:rPr>
          <w:rFonts w:ascii="Arial" w:hAnsi="Arial" w:cs="Arial"/>
          <w:color w:val="000000" w:themeColor="text1"/>
          <w:sz w:val="20"/>
          <w:szCs w:val="20"/>
        </w:rPr>
        <w:t>, and synonymous</w:t>
      </w:r>
      <w:r w:rsidR="005051AC" w:rsidRPr="007379BD">
        <w:rPr>
          <w:rFonts w:ascii="Arial" w:hAnsi="Arial" w:cs="Arial"/>
          <w:color w:val="000000" w:themeColor="text1"/>
          <w:sz w:val="20"/>
          <w:szCs w:val="20"/>
        </w:rPr>
        <w:t xml:space="preserve"> codons. In mitochondrial DNA, four codons </w:t>
      </w:r>
      <w:r w:rsidR="00D00F9A" w:rsidRPr="007379BD">
        <w:rPr>
          <w:rFonts w:ascii="Arial" w:hAnsi="Arial" w:cs="Arial"/>
          <w:i/>
          <w:color w:val="000000" w:themeColor="text1"/>
          <w:sz w:val="20"/>
          <w:szCs w:val="20"/>
        </w:rPr>
        <w:t>viz.</w:t>
      </w:r>
      <w:r w:rsidR="00D64B9E" w:rsidRPr="007379BD">
        <w:rPr>
          <w:rFonts w:ascii="Arial" w:hAnsi="Arial" w:cs="Arial"/>
          <w:color w:val="000000" w:themeColor="text1"/>
          <w:sz w:val="20"/>
          <w:szCs w:val="20"/>
        </w:rPr>
        <w:t xml:space="preserve"> TAA, TAG, AGA and AGG function</w:t>
      </w:r>
      <w:r w:rsidR="005051AC" w:rsidRPr="007379BD">
        <w:rPr>
          <w:rFonts w:ascii="Arial" w:hAnsi="Arial" w:cs="Arial"/>
          <w:color w:val="000000" w:themeColor="text1"/>
          <w:sz w:val="20"/>
          <w:szCs w:val="20"/>
        </w:rPr>
        <w:t xml:space="preserve"> as the stop codons</w:t>
      </w:r>
      <w:r w:rsidR="006B6BFF" w:rsidRPr="007379BD">
        <w:rPr>
          <w:rFonts w:ascii="Arial" w:hAnsi="Arial" w:cs="Arial"/>
          <w:color w:val="000000" w:themeColor="text1"/>
          <w:sz w:val="20"/>
          <w:szCs w:val="20"/>
        </w:rPr>
        <w:t>. T</w:t>
      </w:r>
      <w:r w:rsidR="005051AC" w:rsidRPr="007379BD">
        <w:rPr>
          <w:rFonts w:ascii="Arial" w:hAnsi="Arial" w:cs="Arial"/>
          <w:color w:val="000000" w:themeColor="text1"/>
          <w:sz w:val="20"/>
          <w:szCs w:val="20"/>
        </w:rPr>
        <w:t>he codon TGA represents the amino acid tryptophan</w:t>
      </w:r>
      <w:r w:rsidR="007D6DB3" w:rsidRPr="007379BD">
        <w:rPr>
          <w:rFonts w:ascii="Arial" w:hAnsi="Arial" w:cs="Arial"/>
          <w:color w:val="000000" w:themeColor="text1"/>
          <w:sz w:val="20"/>
          <w:szCs w:val="20"/>
        </w:rPr>
        <w:t xml:space="preserve"> </w:t>
      </w:r>
      <w:r w:rsidR="006B6BFF" w:rsidRPr="007379BD">
        <w:rPr>
          <w:rFonts w:ascii="Arial" w:hAnsi="Arial" w:cs="Arial"/>
          <w:color w:val="000000" w:themeColor="text1"/>
          <w:sz w:val="20"/>
          <w:szCs w:val="20"/>
        </w:rPr>
        <w:t>in verte</w:t>
      </w:r>
      <w:r w:rsidR="00D64B9E" w:rsidRPr="007379BD">
        <w:rPr>
          <w:rFonts w:ascii="Arial" w:hAnsi="Arial" w:cs="Arial"/>
          <w:color w:val="000000" w:themeColor="text1"/>
          <w:sz w:val="20"/>
          <w:szCs w:val="20"/>
        </w:rPr>
        <w:t>brate mitochondrial genes</w:t>
      </w:r>
      <w:r w:rsidR="00D00F9A" w:rsidRPr="007379BD">
        <w:rPr>
          <w:rFonts w:ascii="Arial" w:hAnsi="Arial" w:cs="Arial"/>
          <w:color w:val="000000" w:themeColor="text1"/>
          <w:sz w:val="20"/>
          <w:szCs w:val="20"/>
        </w:rPr>
        <w:t>,</w:t>
      </w:r>
      <w:r w:rsidR="007D6DB3" w:rsidRPr="007379BD">
        <w:rPr>
          <w:rFonts w:ascii="Arial" w:hAnsi="Arial" w:cs="Arial"/>
          <w:color w:val="000000" w:themeColor="text1"/>
          <w:sz w:val="20"/>
          <w:szCs w:val="20"/>
        </w:rPr>
        <w:t xml:space="preserve"> </w:t>
      </w:r>
      <w:r w:rsidR="005051AC" w:rsidRPr="007379BD">
        <w:rPr>
          <w:rFonts w:ascii="Arial" w:hAnsi="Arial" w:cs="Arial"/>
          <w:color w:val="000000" w:themeColor="text1"/>
          <w:sz w:val="20"/>
          <w:szCs w:val="20"/>
        </w:rPr>
        <w:t>unlike the standard genetic code where it represents the stop codon. On the</w:t>
      </w:r>
      <w:r w:rsidR="006B6BFF" w:rsidRPr="007379BD">
        <w:rPr>
          <w:rFonts w:ascii="Arial" w:hAnsi="Arial" w:cs="Arial"/>
          <w:color w:val="000000" w:themeColor="text1"/>
          <w:sz w:val="20"/>
          <w:szCs w:val="20"/>
        </w:rPr>
        <w:t xml:space="preserve"> other-hand, the codon ATA encode</w:t>
      </w:r>
      <w:r w:rsidR="00D00F9A" w:rsidRPr="007379BD">
        <w:rPr>
          <w:rFonts w:ascii="Arial" w:hAnsi="Arial" w:cs="Arial"/>
          <w:color w:val="000000" w:themeColor="text1"/>
          <w:sz w:val="20"/>
          <w:szCs w:val="20"/>
        </w:rPr>
        <w:t>s</w:t>
      </w:r>
      <w:r w:rsidR="006B6BFF" w:rsidRPr="007379BD">
        <w:rPr>
          <w:rFonts w:ascii="Arial" w:hAnsi="Arial" w:cs="Arial"/>
          <w:color w:val="000000" w:themeColor="text1"/>
          <w:sz w:val="20"/>
          <w:szCs w:val="20"/>
        </w:rPr>
        <w:t xml:space="preserve"> isoleucine in standard genetic code but represents methionine in nearly all the metazoan mitochondrial genes. </w:t>
      </w:r>
      <w:r w:rsidR="00FE044C" w:rsidRPr="007379BD">
        <w:rPr>
          <w:rFonts w:ascii="Arial" w:hAnsi="Arial" w:cs="Arial"/>
          <w:color w:val="000000" w:themeColor="text1"/>
          <w:sz w:val="20"/>
          <w:szCs w:val="20"/>
        </w:rPr>
        <w:t>In standard genetic code,</w:t>
      </w:r>
      <w:r w:rsidR="004B171B" w:rsidRPr="007379BD">
        <w:rPr>
          <w:rFonts w:ascii="Arial" w:hAnsi="Arial" w:cs="Arial"/>
          <w:color w:val="000000" w:themeColor="text1"/>
          <w:sz w:val="20"/>
          <w:szCs w:val="20"/>
        </w:rPr>
        <w:t xml:space="preserve"> the</w:t>
      </w:r>
      <w:r w:rsidR="00FE044C" w:rsidRPr="007379BD">
        <w:rPr>
          <w:rFonts w:ascii="Arial" w:hAnsi="Arial" w:cs="Arial"/>
          <w:color w:val="000000" w:themeColor="text1"/>
          <w:sz w:val="20"/>
          <w:szCs w:val="20"/>
        </w:rPr>
        <w:t xml:space="preserve"> amino acids are codified by 1, 2, 3, 4 and 6 codons</w:t>
      </w:r>
      <w:r w:rsidR="004B171B" w:rsidRPr="007379BD">
        <w:rPr>
          <w:rFonts w:ascii="Arial" w:hAnsi="Arial" w:cs="Arial"/>
          <w:color w:val="000000" w:themeColor="text1"/>
          <w:sz w:val="20"/>
          <w:szCs w:val="20"/>
        </w:rPr>
        <w:t xml:space="preserve">; but </w:t>
      </w:r>
      <w:r w:rsidR="00FE044C" w:rsidRPr="007379BD">
        <w:rPr>
          <w:rFonts w:ascii="Arial" w:hAnsi="Arial" w:cs="Arial"/>
          <w:color w:val="000000" w:themeColor="text1"/>
          <w:sz w:val="20"/>
          <w:szCs w:val="20"/>
        </w:rPr>
        <w:t>the mitochondrial genetic code</w:t>
      </w:r>
      <w:r w:rsidR="004B171B" w:rsidRPr="007379BD">
        <w:rPr>
          <w:rFonts w:ascii="Arial" w:hAnsi="Arial" w:cs="Arial"/>
          <w:color w:val="000000" w:themeColor="text1"/>
          <w:sz w:val="20"/>
          <w:szCs w:val="20"/>
        </w:rPr>
        <w:t xml:space="preserve"> is more symmetric and only allows the degeneracy of </w:t>
      </w:r>
      <w:r w:rsidR="004B171B" w:rsidRPr="007379BD">
        <w:rPr>
          <w:rFonts w:ascii="Arial" w:hAnsi="Arial" w:cs="Arial"/>
          <w:color w:val="000000" w:themeColor="text1"/>
          <w:sz w:val="20"/>
          <w:szCs w:val="20"/>
        </w:rPr>
        <w:lastRenderedPageBreak/>
        <w:t xml:space="preserve">amino acids </w:t>
      </w:r>
      <w:r w:rsidR="00D64B9E" w:rsidRPr="007379BD">
        <w:rPr>
          <w:rFonts w:ascii="Arial" w:hAnsi="Arial" w:cs="Arial"/>
          <w:color w:val="000000" w:themeColor="text1"/>
          <w:sz w:val="20"/>
          <w:szCs w:val="20"/>
        </w:rPr>
        <w:t xml:space="preserve">by </w:t>
      </w:r>
      <w:r w:rsidR="004B171B" w:rsidRPr="007379BD">
        <w:rPr>
          <w:rFonts w:ascii="Arial" w:hAnsi="Arial" w:cs="Arial"/>
          <w:color w:val="000000" w:themeColor="text1"/>
          <w:sz w:val="20"/>
          <w:szCs w:val="20"/>
        </w:rPr>
        <w:t>2, 4 and 6 codons</w:t>
      </w:r>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974B73" w:rsidRPr="007379BD">
        <w:rPr>
          <w:rFonts w:ascii="Arial" w:hAnsi="Arial" w:cs="Arial"/>
          <w:color w:val="000000" w:themeColor="text1"/>
          <w:sz w:val="20"/>
          <w:szCs w:val="20"/>
        </w:rPr>
        <w:instrText xml:space="preserve"> ADDIN EN.CITE &lt;EndNote&gt;&lt;Cite&gt;&lt;Author&gt;Barbhuiya&lt;/Author&gt;&lt;Year&gt;2021&lt;/Year&gt;&lt;RecNum&gt;92&lt;/RecNum&gt;&lt;DisplayText&gt;(Barbhuiya, Uddin et al. 2021)&lt;/DisplayText&gt;&lt;record&gt;&lt;rec-number&gt;92&lt;/rec-number&gt;&lt;foreign-keys&gt;&lt;key app="EN" db-id="s2aexzethrdetlez0x25fxe8tvawae2pavvf" timestamp="1621093935"&gt;92&lt;/key&gt;&lt;/foreign-keys&gt;&lt;ref-type name="Journal Article"&gt;17&lt;/ref-type&gt;&lt;contributors&gt;&lt;authors&gt;&lt;author&gt;Barbhuiya, Parvin A&lt;/author&gt;&lt;author&gt;Uddin, Arif&lt;/author&gt;&lt;author&gt;Chakraborty, Supriyo&lt;/author&gt;&lt;/authors&gt;&lt;/contributors&gt;&lt;titles&gt;&lt;title&gt;Codon usage pattern and evolutionary forces of mitochondrial ND genes among orders of class Amphibia&lt;/title&gt;&lt;secondary-title&gt;Journal of Cellular Physiology&lt;/secondary-title&gt;&lt;/titles&gt;&lt;periodical&gt;&lt;full-title&gt;Journal of Cellular Physiology&lt;/full-title&gt;&lt;/periodical&gt;&lt;pages&gt;2850-2868&lt;/pages&gt;&lt;volume&gt;236&lt;/volume&gt;&lt;number&gt;4&lt;/number&gt;&lt;dates&gt;&lt;year&gt;2021&lt;/year&gt;&lt;/dates&gt;&lt;isbn&gt;0021-9541&lt;/isbn&gt;&lt;urls&gt;&lt;/urls&gt;&lt;/record&gt;&lt;/Cite&gt;&lt;/EndNote&gt;</w:instrText>
      </w:r>
      <w:r w:rsidR="00E7571B" w:rsidRPr="007379BD">
        <w:rPr>
          <w:rFonts w:ascii="Arial" w:hAnsi="Arial" w:cs="Arial"/>
          <w:color w:val="000000" w:themeColor="text1"/>
          <w:sz w:val="20"/>
          <w:szCs w:val="20"/>
        </w:rPr>
        <w:fldChar w:fldCharType="separate"/>
      </w:r>
      <w:r w:rsidR="00974B73" w:rsidRPr="007379BD">
        <w:rPr>
          <w:rFonts w:ascii="Arial" w:hAnsi="Arial" w:cs="Arial"/>
          <w:noProof/>
          <w:color w:val="000000" w:themeColor="text1"/>
          <w:sz w:val="20"/>
          <w:szCs w:val="20"/>
        </w:rPr>
        <w:t>(Barbhuiya, Uddin et al. 2021)</w:t>
      </w:r>
      <w:r w:rsidR="00E7571B" w:rsidRPr="007379BD">
        <w:rPr>
          <w:rFonts w:ascii="Arial" w:hAnsi="Arial" w:cs="Arial"/>
          <w:color w:val="000000" w:themeColor="text1"/>
          <w:sz w:val="20"/>
          <w:szCs w:val="20"/>
        </w:rPr>
        <w:fldChar w:fldCharType="end"/>
      </w:r>
      <w:r w:rsidR="00974B73" w:rsidRPr="007379BD">
        <w:rPr>
          <w:rFonts w:ascii="Arial" w:hAnsi="Arial" w:cs="Arial"/>
          <w:color w:val="000000" w:themeColor="text1"/>
          <w:sz w:val="20"/>
          <w:szCs w:val="20"/>
        </w:rPr>
        <w:t>.</w:t>
      </w:r>
      <w:r w:rsidR="00F135E5" w:rsidRPr="007379BD">
        <w:rPr>
          <w:rFonts w:ascii="Arial" w:hAnsi="Arial" w:cs="Arial"/>
          <w:color w:val="000000" w:themeColor="text1"/>
          <w:sz w:val="20"/>
          <w:szCs w:val="20"/>
        </w:rPr>
        <w:t xml:space="preserve"> </w:t>
      </w:r>
      <w:r w:rsidR="00955C58" w:rsidRPr="007379BD">
        <w:rPr>
          <w:rFonts w:ascii="Arial" w:hAnsi="Arial" w:cs="Arial"/>
          <w:color w:val="000000" w:themeColor="text1"/>
          <w:sz w:val="20"/>
          <w:szCs w:val="20"/>
        </w:rPr>
        <w:t xml:space="preserve">In general, </w:t>
      </w:r>
      <w:r w:rsidR="00D00F9A" w:rsidRPr="007379BD">
        <w:rPr>
          <w:rFonts w:ascii="Arial" w:hAnsi="Arial" w:cs="Arial"/>
          <w:color w:val="000000" w:themeColor="text1"/>
          <w:sz w:val="20"/>
          <w:szCs w:val="20"/>
        </w:rPr>
        <w:t>each amino acid is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codified by more than one codon and therefore the genetic code is said to be degenerate. The concept of codon usage bias (CUB) occurs when some codons are used </w:t>
      </w:r>
      <w:r w:rsidR="00420A1E" w:rsidRPr="007379BD">
        <w:rPr>
          <w:rFonts w:ascii="Arial" w:hAnsi="Arial" w:cs="Arial"/>
          <w:color w:val="000000" w:themeColor="text1"/>
          <w:sz w:val="20"/>
          <w:szCs w:val="20"/>
        </w:rPr>
        <w:t>more often</w:t>
      </w:r>
      <w:r w:rsidRPr="007379BD">
        <w:rPr>
          <w:rFonts w:ascii="Arial" w:hAnsi="Arial" w:cs="Arial"/>
          <w:color w:val="000000" w:themeColor="text1"/>
          <w:sz w:val="20"/>
          <w:szCs w:val="20"/>
        </w:rPr>
        <w:t xml:space="preserve"> than other synonymous codons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&lt;EndNote&gt;&lt;Cite&gt;&lt;Author&gt;Ikemura&lt;/Author&gt;&lt;Year&gt;1981&lt;/Year&gt;&lt;RecNum&gt;90&lt;/RecNum&gt;&lt;DisplayText&gt;(Ikemura 1981, Bennetzen and Hall 1982)&lt;/DisplayText&gt;&lt;record&gt;&lt;rec-number&gt;90&lt;/rec-number&gt;&lt;foreign-keys&gt;&lt;key app="EN" db-id="s2aexzethrdetlez0x25fxe8tvawae2pavvf" timestamp="1621093658"&gt;90&lt;/key&gt;&lt;/foreign-keys&gt;&lt;ref-type name="Journal Article"&gt;17&lt;/ref-type&gt;&lt;contributors&gt;&lt;authors&gt;&lt;author&gt;Ikemura, Toshimichi&lt;/author&gt;&lt;/authors&gt;&lt;/contributors&gt;&lt;titles&gt;&lt;title&gt;Correlation between the abundance of Escherichia coli transfer RNAs and the occurrence of the respective codons in its protein genes: a proposal for a synonymous codon choice that is optimal for the E. coli translational system&lt;/title&gt;&lt;secondary-title&gt;Journal of molecular biology&lt;/secondary-title&gt;&lt;/titles&gt;&lt;periodical&gt;&lt;full-title&gt;Journal of molecular biology&lt;/full-title&gt;&lt;/periodical&gt;&lt;pages&gt;389-409&lt;/pages&gt;&lt;volume&gt;151&lt;/volume&gt;&lt;number&gt;3&lt;/number&gt;&lt;dates&gt;&lt;year&gt;1981&lt;/year&gt;&lt;/dates&gt;&lt;isbn&gt;0022-2836&lt;/isbn&gt;&lt;urls&gt;&lt;/urls&gt;&lt;/record&gt;&lt;/Cite&gt;&lt;Cite&gt;&lt;Author&gt;Bennetzen&lt;/Author&gt;&lt;Year&gt;1982&lt;/Year&gt;&lt;RecNum&gt;91&lt;/RecNum&gt;&lt;record&gt;&lt;rec-number&gt;91&lt;/rec-number&gt;&lt;foreign-keys&gt;&lt;key app="EN" db-id="s2aexzethrdetlez0x25fxe8tvawae2pavvf" timestamp="1621093725"&gt;91&lt;/key&gt;&lt;/foreign-keys&gt;&lt;ref-type name="Journal Article"&gt;17&lt;/ref-type&gt;&lt;contributors&gt;&lt;authors&gt;&lt;author&gt;Bennetzen, Jeffrey L&lt;/author&gt;&lt;author&gt;Hall, Benjamin D&lt;/author&gt;&lt;/authors&gt;&lt;/contributors&gt;&lt;titles&gt;&lt;title&gt;Codon selection in yeast&lt;/title&gt;&lt;secondary-title&gt;Journal of Biological Chemistry&lt;/secondary-title&gt;&lt;/titles&gt;&lt;periodical&gt;&lt;full-title&gt;Journal of Biological Chemistry&lt;/full-title&gt;&lt;/periodical&gt;&lt;pages&gt;3026-3031&lt;/pages&gt;&lt;volume&gt;257&lt;/volume&gt;&lt;number&gt;6&lt;/number&gt;&lt;dates&gt;&lt;year&gt;1982&lt;/year&gt;&lt;/dates&gt;&lt;isbn&gt;0021-9258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(Ikemura 1981, Bennetzen and Hall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w:t>
      </w:r>
      <w:r w:rsidR="002D1579" w:rsidRPr="007379BD">
        <w:rPr>
          <w:rFonts w:ascii="Arial" w:hAnsi="Arial" w:cs="Arial"/>
          <w:color w:val="000000" w:themeColor="text1"/>
          <w:sz w:val="20"/>
          <w:szCs w:val="20"/>
        </w:rPr>
        <w:t>choice of synonymous</w:t>
      </w:r>
      <w:r w:rsidRPr="007379BD">
        <w:rPr>
          <w:rFonts w:ascii="Arial" w:hAnsi="Arial" w:cs="Arial"/>
          <w:color w:val="000000" w:themeColor="text1"/>
          <w:sz w:val="20"/>
          <w:szCs w:val="20"/>
        </w:rPr>
        <w:t xml:space="preserve"> codons differs from species to species and as a result, </w:t>
      </w:r>
      <w:r w:rsidR="002D1579"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 xml:space="preserve">codons appear at varying frequencies in different genes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&lt;EndNote&gt;&lt;Cite&gt;&lt;Author&gt;Uddin&lt;/Author&gt;&lt;Year&gt;2017&lt;/Year&gt;&lt;RecNum&gt;11&lt;/RecNum&gt;&lt;DisplayText&gt;(Uddin 2017)&lt;/DisplayText&gt;&lt;record&gt;&lt;rec-number&gt;11&lt;/rec-number&gt;&lt;foreign-keys&gt;&lt;key app="EN" db-id="s2aexzethrdetlez0x25fxe8tvawae2pavvf" timestamp="1617606736"&gt;11&lt;/key&gt;&lt;/foreign-keys&gt;&lt;ref-type name="Journal Article"&gt;17&lt;/ref-type&gt;&lt;contributors&gt;&lt;authors&gt;&lt;author&gt;Uddin, A&lt;/author&gt;&lt;/authors&gt;&lt;/contributors&gt;&lt;titles&gt;&lt;title&gt;Codon usage bias: a tool for understanding molecular evolution&lt;/title&gt;&lt;secondary-title&gt;J. Proteomics Bioinform&lt;/secondary-title&gt;&lt;/titles&gt;&lt;periodical&gt;&lt;full-title&gt;J. Proteomics Bioinform&lt;/full-title&gt;&lt;/periodical&gt;&lt;pages&gt;e32&lt;/pages&gt;&lt;volume&gt;10&lt;/volume&gt;&lt;dates&gt;&lt;year&gt;2017&lt;/year&gt;&lt;/dates&gt;&lt;urls&gt;&lt;/urls&gt;&lt;/record&gt;&lt;/Cite&gt;&lt;/EndNote&gt;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The analysis of these variations between genomes and within the same genome aid</w:t>
      </w:r>
      <w:r w:rsidR="00420A1E"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in </w:t>
      </w:r>
      <w:r w:rsidR="00420A1E" w:rsidRPr="007379BD">
        <w:rPr>
          <w:rFonts w:ascii="Arial" w:hAnsi="Arial" w:cs="Arial"/>
          <w:color w:val="000000" w:themeColor="text1"/>
          <w:sz w:val="20"/>
          <w:szCs w:val="20"/>
        </w:rPr>
        <w:t>understanding the genome evolution amongst</w:t>
      </w:r>
      <w:r w:rsidRPr="007379BD">
        <w:rPr>
          <w:rFonts w:ascii="Arial" w:hAnsi="Arial" w:cs="Arial"/>
          <w:color w:val="000000" w:themeColor="text1"/>
          <w:sz w:val="20"/>
          <w:szCs w:val="20"/>
        </w:rPr>
        <w:t xml:space="preserve"> closely related organisms.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Synonymous </w:t>
      </w:r>
      <w:r w:rsidR="00151947" w:rsidRPr="007379BD">
        <w:rPr>
          <w:rFonts w:ascii="Arial" w:hAnsi="Arial" w:cs="Arial"/>
          <w:color w:val="000000" w:themeColor="text1"/>
          <w:sz w:val="20"/>
          <w:szCs w:val="20"/>
        </w:rPr>
        <w:t>m</w:t>
      </w:r>
      <w:r w:rsidRPr="007379BD">
        <w:rPr>
          <w:rFonts w:ascii="Arial" w:hAnsi="Arial" w:cs="Arial"/>
          <w:color w:val="000000" w:themeColor="text1"/>
          <w:sz w:val="20"/>
          <w:szCs w:val="20"/>
        </w:rPr>
        <w:t>utations affect mRNA translational efficiency through various cellular mechanisms. CUB regulates protein folding, which is required for efficient cell</w:t>
      </w:r>
      <w:r w:rsidR="002D1579" w:rsidRPr="007379BD">
        <w:rPr>
          <w:rFonts w:ascii="Arial" w:hAnsi="Arial" w:cs="Arial"/>
          <w:color w:val="000000" w:themeColor="text1"/>
          <w:sz w:val="20"/>
          <w:szCs w:val="20"/>
        </w:rPr>
        <w:t>ular</w:t>
      </w:r>
      <w:r w:rsidRPr="007379BD">
        <w:rPr>
          <w:rFonts w:ascii="Arial" w:hAnsi="Arial" w:cs="Arial"/>
          <w:color w:val="000000" w:themeColor="text1"/>
          <w:sz w:val="20"/>
          <w:szCs w:val="20"/>
        </w:rPr>
        <w:t xml:space="preserve"> functions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&lt;EndNote&gt;&lt;Cite&gt;&lt;Author&gt;Yu&lt;/Author&gt;&lt;Year&gt;2015&lt;/Year&gt;&lt;RecNum&gt;16&lt;/RecNum&gt;&lt;DisplayText&gt;(Yu, Dang et al. 2015)&lt;/DisplayText&gt;&lt;record&gt;&lt;rec-number&gt;16&lt;/rec-number&gt;&lt;foreign-keys&gt;&lt;key app="EN" db-id="s2aexzethrdetlez0x25fxe8tvawae2pavvf" timestamp="1617607286"&gt;16&lt;/key&gt;&lt;/foreign-keys&gt;&lt;ref-type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0AA255CF" w14:textId="77777777" w:rsidR="00151947"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To understand the phenomenon of CUB, several theories have been proposed. The two most well-known theories are neutral theory and the mutation-selection drift equilibrium model </w:t>
      </w:r>
      <w:r w:rsidR="00E7571B"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PEVuZE5vdGU+PENpdGU+PEF1dGhvcj5EdXJldDwvQXV0aG9yPjxZZWFyPjE5OTk8L1llYXI+PFJl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Shields and Sharp 1987, Duret and Mouchiroud 1999)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According to neutral theory,</w:t>
      </w:r>
      <w:r w:rsidR="00A11EA5" w:rsidRPr="007379BD">
        <w:rPr>
          <w:rFonts w:ascii="Arial" w:hAnsi="Arial" w:cs="Arial"/>
          <w:color w:val="000000" w:themeColor="text1"/>
          <w:sz w:val="20"/>
          <w:szCs w:val="20"/>
        </w:rPr>
        <w:t xml:space="preserve"> most o</w:t>
      </w:r>
      <w:r w:rsidR="00787704" w:rsidRPr="007379BD">
        <w:rPr>
          <w:rFonts w:ascii="Arial" w:hAnsi="Arial" w:cs="Arial"/>
          <w:color w:val="000000" w:themeColor="text1"/>
          <w:sz w:val="20"/>
          <w:szCs w:val="20"/>
        </w:rPr>
        <w:t xml:space="preserve">f the evolutionary changes </w:t>
      </w:r>
      <w:r w:rsidR="00A11EA5" w:rsidRPr="007379BD">
        <w:rPr>
          <w:rFonts w:ascii="Arial" w:hAnsi="Arial" w:cs="Arial"/>
          <w:color w:val="000000" w:themeColor="text1"/>
          <w:sz w:val="20"/>
          <w:szCs w:val="20"/>
        </w:rPr>
        <w:t>occur</w:t>
      </w:r>
      <w:r w:rsidR="00787704" w:rsidRPr="007379BD">
        <w:rPr>
          <w:rFonts w:ascii="Arial" w:hAnsi="Arial" w:cs="Arial"/>
          <w:color w:val="000000" w:themeColor="text1"/>
          <w:sz w:val="20"/>
          <w:szCs w:val="20"/>
        </w:rPr>
        <w:t xml:space="preserve"> at the</w:t>
      </w:r>
      <w:r w:rsidR="00A11EA5" w:rsidRPr="007379BD">
        <w:rPr>
          <w:rFonts w:ascii="Arial" w:hAnsi="Arial" w:cs="Arial"/>
          <w:color w:val="000000" w:themeColor="text1"/>
          <w:sz w:val="20"/>
          <w:szCs w:val="20"/>
        </w:rPr>
        <w:t xml:space="preserve"> molecular level, and </w:t>
      </w:r>
      <w:r w:rsidR="002D1579" w:rsidRPr="007379BD">
        <w:rPr>
          <w:rFonts w:ascii="Arial" w:hAnsi="Arial" w:cs="Arial"/>
          <w:color w:val="000000" w:themeColor="text1"/>
          <w:sz w:val="20"/>
          <w:szCs w:val="20"/>
        </w:rPr>
        <w:t xml:space="preserve">the </w:t>
      </w:r>
      <w:r w:rsidR="00A11EA5" w:rsidRPr="007379BD">
        <w:rPr>
          <w:rFonts w:ascii="Arial" w:hAnsi="Arial" w:cs="Arial"/>
          <w:color w:val="000000" w:themeColor="text1"/>
          <w:sz w:val="20"/>
          <w:szCs w:val="20"/>
        </w:rPr>
        <w:t xml:space="preserve">random genetic drift of mutant alleles </w:t>
      </w:r>
      <w:r w:rsidR="002D1579" w:rsidRPr="007379BD">
        <w:rPr>
          <w:rFonts w:ascii="Arial" w:hAnsi="Arial" w:cs="Arial"/>
          <w:color w:val="000000" w:themeColor="text1"/>
          <w:sz w:val="20"/>
          <w:szCs w:val="20"/>
        </w:rPr>
        <w:t xml:space="preserve">that are selectively neutral </w:t>
      </w:r>
      <w:r w:rsidR="00A11EA5" w:rsidRPr="007379BD">
        <w:rPr>
          <w:rFonts w:ascii="Arial" w:hAnsi="Arial" w:cs="Arial"/>
          <w:color w:val="000000" w:themeColor="text1"/>
          <w:sz w:val="20"/>
          <w:szCs w:val="20"/>
        </w:rPr>
        <w:t xml:space="preserve">causes </w:t>
      </w:r>
      <w:r w:rsidR="002D1579" w:rsidRPr="007379BD">
        <w:rPr>
          <w:rFonts w:ascii="Arial" w:hAnsi="Arial" w:cs="Arial"/>
          <w:color w:val="000000" w:themeColor="text1"/>
          <w:sz w:val="20"/>
          <w:szCs w:val="20"/>
        </w:rPr>
        <w:t xml:space="preserve">the </w:t>
      </w:r>
      <w:r w:rsidR="00A11EA5" w:rsidRPr="007379BD">
        <w:rPr>
          <w:rFonts w:ascii="Arial" w:hAnsi="Arial" w:cs="Arial"/>
          <w:color w:val="000000" w:themeColor="text1"/>
          <w:sz w:val="20"/>
          <w:szCs w:val="20"/>
        </w:rPr>
        <w:t xml:space="preserve">variations </w:t>
      </w:r>
      <w:r w:rsidR="00787704" w:rsidRPr="007379BD">
        <w:rPr>
          <w:rFonts w:ascii="Arial" w:hAnsi="Arial" w:cs="Arial"/>
          <w:color w:val="000000" w:themeColor="text1"/>
          <w:sz w:val="20"/>
          <w:szCs w:val="20"/>
        </w:rPr>
        <w:t xml:space="preserve">among </w:t>
      </w:r>
      <w:r w:rsidR="00A11EA5" w:rsidRPr="007379BD">
        <w:rPr>
          <w:rFonts w:ascii="Arial" w:hAnsi="Arial" w:cs="Arial"/>
          <w:color w:val="000000" w:themeColor="text1"/>
          <w:sz w:val="20"/>
          <w:szCs w:val="20"/>
        </w:rPr>
        <w:t>the species.</w:t>
      </w:r>
      <w:r w:rsidRPr="007379BD">
        <w:rPr>
          <w:rFonts w:ascii="Arial" w:hAnsi="Arial" w:cs="Arial"/>
          <w:color w:val="000000" w:themeColor="text1"/>
          <w:sz w:val="20"/>
          <w:szCs w:val="20"/>
        </w:rPr>
        <w:t xml:space="preserve"> While, in the selection-mutation-drift model; genetic drift, natural selection and mutation are found to affect CUB. Other components that impact CUB include base skewness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&lt;EndNote&gt;&lt;Cite&gt;&lt;Author&gt;Chakraborty&lt;/Author&gt;&lt;Year&gt;2019&lt;/Year&gt;&lt;RecNum&gt;21&lt;/RecNum&gt;&lt;DisplayText&gt;(Chakraborty, Deb et al. 2019)&lt;/DisplayText&gt;&lt;record&gt;&lt;rec-number&gt;21&lt;/rec-number&gt;&lt;foreign-keys&gt;&lt;key app="EN" db-id="s2aexzethrdetlez0x25fxe8tvawae2pavvf" timestamp="1617608669"&gt;21&lt;/key&gt;&lt;/foreign-keys&gt;&lt;ref-type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nucleotide base composition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&lt;EndNote&gt;&lt;Cite&gt;&lt;Author&gt;Bibb&lt;/Author&gt;&lt;Year&gt;1984&lt;/Year&gt;&lt;RecNum&gt;20&lt;/RecNum&gt;&lt;DisplayText&gt;(Bibb, Findlay et al. 1984)&lt;/DisplayText&gt;&lt;record&gt;&lt;rec-number&gt;20&lt;/rec-number&gt;&lt;foreign-keys&gt;&lt;key app="EN" db-id="s2aexzethrdetlez0x25fxe8tvawae2pavvf" timestamp="1617608540"&gt;20&lt;/key&gt;&lt;/foreign-keys&gt;&lt;ref-type name="Journal Article"&gt;17&lt;/ref-type&gt;&lt;contributors&gt;&lt;authors&gt;&lt;author&gt;Bibb, MJ&lt;/author&gt;&lt;author&gt;Findlay, PR&lt;/author&gt;&lt;author&gt;Johnson, MW&lt;/author&gt;&lt;/authors&gt;&lt;/contributors&gt;&lt;titles&gt;&lt;title&gt;The relationship between base composition and codon usage in bacterial genes and its use for the simple and reliable identification of protein-coding sequences&lt;/title&gt;&lt;secondary-title&gt;Gene&lt;/secondary-title&gt;&lt;/titles&gt;&lt;periodical&gt;&lt;full-title&gt;Gene&lt;/full-title&gt;&lt;/periodical&gt;&lt;pages&gt;157-166&lt;/pages&gt;&lt;volume&gt;30&lt;/volume&gt;&lt;number&gt;1-3&lt;/number&gt;&lt;dates&gt;&lt;year&gt;1984&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(Bibb, Findlay et al. 1984)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gene expression level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&lt;EndNote&gt;&lt;Cite&gt;&lt;Author&gt;Uddin&lt;/Author&gt;&lt;Year&gt;2019&lt;/Year&gt;&lt;RecNum&gt;22&lt;/RecNum&gt;&lt;DisplayText&gt;(Uddin and Chakraborty 2019)&lt;/DisplayText&gt;&lt;record&gt;&lt;rec-number&gt;22&lt;/rec-number&gt;&lt;foreign-keys&gt;&lt;key app="EN" db-id="s2aexzethrdetlez0x25fxe8tvawae2pavvf" timestamp="1617608785"&gt;22&lt;/key&gt;&lt;/foreign-keys&gt;&lt;ref-type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replication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&lt;EndNote&gt;&lt;Cite&gt;&lt;Author&gt;Gupta&lt;/Author&gt;&lt;Year&gt;2001&lt;/Year&gt;&lt;RecNum&gt;24&lt;/RecNum&gt;&lt;DisplayText&gt;(Gupta and Ghosh 2001, Liu 2006)&lt;/DisplayText&gt;&lt;record&gt;&lt;rec-number&gt;24&lt;/rec-number&gt;&lt;foreign-keys&gt;&lt;key app="EN" db-id="s2aexzethrdetlez0x25fxe8tvawae2pavvf" timestamp="1617608909"&gt;24&lt;/key&gt;&lt;/foreign-keys&gt;&lt;ref-type name="Journal Article"&gt;17&lt;/ref-type&gt;&lt;contributors&gt;&lt;authors&gt;&lt;author&gt;Gupta, SK&lt;/author&gt;&lt;author&gt;Ghosh, TC&lt;/author&gt;&lt;/authors&gt;&lt;/contributors&gt;&lt;titles&gt;&lt;title&gt;Gene expressivity is the main factor in dictating the codon usage variation among the genes in Pseudomonas aeruginosa&lt;/title&gt;&lt;secondary-title&gt;Gene&lt;/secondary-title&gt;&lt;/titles&gt;&lt;periodical&gt;&lt;full-title&gt;Gene&lt;/full-title&gt;&lt;/periodical&gt;&lt;pages&gt;63-70&lt;/pages&gt;&lt;volume&gt;273&lt;/volume&gt;&lt;number&gt;1&lt;/number&gt;&lt;dates&gt;&lt;year&gt;2001&lt;/year&gt;&lt;/dates&gt;&lt;isbn&gt;0378-1119&lt;/isbn&gt;&lt;urls&gt;&lt;/urls&gt;&lt;/record&gt;&lt;/Cite&gt;&lt;Cite&gt;&lt;Author&gt;Liu&lt;/Author&gt;&lt;Year&gt;2006&lt;/Year&gt;&lt;RecNum&gt;25&lt;/RecNum&gt;&lt;record&gt;&lt;rec-number&gt;25&lt;/rec-number&gt;&lt;foreign-keys&gt;&lt;key app="EN" db-id="s2aexzethrdetlez0x25fxe8tvawae2pavvf" timestamp="1617608967"&gt;25&lt;/key&gt;&lt;/foreign-keys&gt;&lt;ref-type name="Journal Article"&gt;17&lt;/ref-type&gt;&lt;contributors&gt;&lt;authors&gt;&lt;author&gt;Liu, Qingpo&lt;/author&gt;&lt;/authors&gt;&lt;/contributors&gt;&lt;titles&gt;&lt;title&gt;Analysis of codon usage pattern in the radioresistant bacterium Deinococcus radiodurans&lt;/title&gt;&lt;secondary-title&gt;Biosystems&lt;/secondary-title&gt;&lt;/titles&gt;&lt;periodical&gt;&lt;full-title&gt;Biosystems&lt;/full-title&gt;&lt;/periodical&gt;&lt;pages&gt;99-106&lt;/pages&gt;&lt;volume&gt;85&lt;/volume&gt;&lt;number&gt;2&lt;/number&gt;&lt;dates&gt;&lt;year&gt;2006&lt;/year&gt;&lt;/dates&gt;&lt;isbn&gt;0303-2647&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(Gupta and Ghosh 2001, Liu 2006)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stability of gene, length of the gene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&lt;EndNote&gt;&lt;Cite&gt;&lt;Author&gt;Eyre-Walker&lt;/Author&gt;&lt;Year&gt;1996&lt;/Year&gt;&lt;RecNum&gt;23&lt;/RecNum&gt;&lt;DisplayText&gt;(Eyre-Walker 1996)&lt;/DisplayText&gt;&lt;record&gt;&lt;rec-number&gt;23&lt;/rec-number&gt;&lt;foreign-keys&gt;&lt;key app="EN" db-id="s2aexzethrdetlez0x25fxe8tvawae2pavvf" timestamp="1617608866"&gt;23&lt;/key&gt;&lt;/foreign-keys&gt;&lt;ref-type name="Journal Article"&gt;17&lt;/ref-type&gt;&lt;contributors&gt;&lt;authors&gt;&lt;author&gt;Eyre-Walker, Adam&lt;/author&gt;&lt;/authors&gt;&lt;/contributors&gt;&lt;titles&gt;&lt;title&gt;Synonymous codon bias is related to gene length in Escherichia coli: selection for translational accuracy?&lt;/title&gt;&lt;secondary-title&gt;Molecular biology and evolution&lt;/secondary-title&gt;&lt;/titles&gt;&lt;periodical&gt;&lt;full-title&gt;Molecular biology and evolution&lt;/full-title&gt;&lt;/periodical&gt;&lt;pages&gt;864-872&lt;/pages&gt;&lt;volume&gt;13&lt;/volume&gt;&lt;number&gt;6&lt;/number&gt;&lt;dates&gt;&lt;year&gt;1996&lt;/year&gt;&lt;/dates&gt;&lt;isbn&gt;1537-1719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(Eyre-Walker 1996)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translational selection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&lt;EndNote&gt;&lt;Cite&gt;&lt;Author&gt;Reis&lt;/Author&gt;&lt;Year&gt;2004&lt;/Year&gt;&lt;RecNum&gt;86&lt;/RecNum&gt;&lt;DisplayText&gt;(Reis, Savva et al. 2004)&lt;/DisplayText&gt;&lt;record&gt;&lt;rec-number&gt;86&lt;/rec-number&gt;&lt;foreign-keys&gt;&lt;key app="EN" db-id="s2aexzethrdetlez0x25fxe8tvawae2pavvf" timestamp="1617615828"&gt;86&lt;/key&gt;&lt;/foreign-keys&gt;&lt;ref-type name="Journal Article"&gt;17&lt;/ref-type&gt;&lt;contributors&gt;&lt;authors&gt;&lt;author&gt;Reis, Mario dos&lt;/author&gt;&lt;author&gt;Savva, Renos&lt;/author&gt;&lt;author&gt;Wernisch, Lorenz&lt;/author&gt;&lt;/authors&gt;&lt;/contributors&gt;&lt;titles&gt;&lt;title&gt;Solving the riddle of codon usage preferences: a test for translational selection&lt;/title&gt;&lt;secondary-title&gt;Nucleic acids research&lt;/secondary-title&gt;&lt;/titles&gt;&lt;periodical&gt;&lt;full-title&gt;Nucleic acids research&lt;/full-title&gt;&lt;/periodical&gt;&lt;pages&gt;5036-5044&lt;/pages&gt;&lt;volume&gt;32&lt;/volume&gt;&lt;number&gt;17&lt;/number&gt;&lt;dates&gt;&lt;year&gt;2004&lt;/year&gt;&lt;/dates&gt;&lt;isbn&gt;1362-4962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(Reis, Savva et al. 2004)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secondary structure, dietary nitrogen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&lt;EndNote&gt;&lt;Cite&gt;&lt;Author&gt;Seward&lt;/Author&gt;&lt;Year&gt;2016&lt;/Year&gt;&lt;RecNum&gt;27&lt;/RecNum&gt;&lt;DisplayText&gt;(Seward and Kelly 2016)&lt;/DisplayText&gt;&lt;record&gt;&lt;rec-number&gt;27&lt;/rec-number&gt;&lt;foreign-keys&gt;&lt;key app="EN" db-id="s2aexzethrdetlez0x25fxe8tvawae2pavvf" timestamp="1617609313"&gt;27&lt;/key&gt;&lt;/foreign-keys&gt;&lt;ref-type name="Journal Article"&gt;17&lt;/ref-type&gt;&lt;contributors&gt;&lt;authors&gt;&lt;author&gt;Seward, Emily A&lt;/author&gt;&lt;author&gt;Kelly, Steven&lt;/author&gt;&lt;/authors&gt;&lt;/contributors&gt;&lt;titles&gt;&lt;title&gt;Dietary nitrogen alters codon bias and genome composition in parasitic microorganisms&lt;/title&gt;&lt;secondary-title&gt;Genome biology&lt;/secondary-title&gt;&lt;/titles&gt;&lt;periodical&gt;&lt;full-title&gt;Genome biology&lt;/full-title&gt;&lt;/periodical&gt;&lt;pages&gt;1-15&lt;/pages&gt;&lt;volume&gt;17&lt;/volume&gt;&lt;number&gt;1&lt;/number&gt;&lt;dates&gt;&lt;year&gt;2016&lt;/year&gt;&lt;/dates&gt;&lt;isbn&gt;1474-760X&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(Seward and Kelly 2016)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and hydrophobicity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&lt;EndNote&gt;&lt;Cite&gt;&lt;Author&gt;Deb&lt;/Author&gt;&lt;Year&gt;2018&lt;/Year&gt;&lt;RecNum&gt;28&lt;/RecNum&gt;&lt;DisplayText&gt;(Deb, Uddin et al. 2018)&lt;/DisplayText&gt;&lt;record&gt;&lt;rec-number&gt;28&lt;/rec-number&gt;&lt;foreign-keys&gt;&lt;key app="EN" db-id="s2aexzethrdetlez0x25fxe8tvawae2pavvf" timestamp="1617609400"&gt;28&lt;/key&gt;&lt;/foreign-keys&gt;&lt;ref-type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Major determinants of CUB include variations in tRNA pool and disparity in a cell’s isochores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&lt;EndNote&gt;&lt;Cite&gt;&lt;Author&gt;Bernardi&lt;/Author&gt;&lt;Year&gt;1985&lt;/Year&gt;&lt;RecNum&gt;29&lt;/RecNum&gt;&lt;DisplayText&gt;(Bernardi, Olofsson et al. 1985)&lt;/DisplayText&gt;&lt;record&gt;&lt;rec-number&gt;29&lt;/rec-number&gt;&lt;foreign-keys&gt;&lt;key app="EN" db-id="s2aexzethrdetlez0x25fxe8tvawae2pavvf" timestamp="1617609639"&gt;29&lt;/key&gt;&lt;/foreign-keys&gt;&lt;ref-type name="Journal Article"&gt;17&lt;/ref-type&gt;&lt;contributors&gt;&lt;authors&gt;&lt;author&gt;Bernardi, Giorgio&lt;/author&gt;&lt;author&gt;Olofsson, Birgitta&lt;/author&gt;&lt;author&gt;Filipski, Jan&lt;/author&gt;&lt;author&gt;Zerial, Marino&lt;/author&gt;&lt;author&gt;Salinas, Julio&lt;/author&gt;&lt;author&gt;Cuny, Gerard&lt;/author&gt;&lt;author&gt;Meunier-Rotival, Michele&lt;/author&gt;&lt;author&gt;Rodier, Francis&lt;/author&gt;&lt;/authors&gt;&lt;/contributors&gt;&lt;titles&gt;&lt;title&gt;The mosaic genome of warm-blooded vertebrates&lt;/title&gt;&lt;secondary-title&gt;Science&lt;/secondary-title&gt;&lt;/titles&gt;&lt;periodical&gt;&lt;full-title&gt;Science&lt;/full-title&gt;&lt;/periodical&gt;&lt;pages&gt;953-958&lt;/pages&gt;&lt;volume&gt;228&lt;/volume&gt;&lt;number&gt;4702&lt;/number&gt;&lt;dates&gt;&lt;year&gt;1985&lt;/year&gt;&lt;/dates&gt;&lt;isbn&gt;0036-8075&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(Bernardi, Olofsson et al. 1985)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From the past few years, CUB has attracted attention of some researchers due to its significant contribution to the understanding of genome evolution and </w:t>
      </w:r>
      <w:r w:rsidR="00AC4627" w:rsidRPr="007379BD">
        <w:rPr>
          <w:rFonts w:ascii="Arial" w:hAnsi="Arial" w:cs="Arial"/>
          <w:color w:val="000000" w:themeColor="text1"/>
          <w:sz w:val="20"/>
          <w:szCs w:val="20"/>
        </w:rPr>
        <w:t>generating information</w:t>
      </w:r>
      <w:r w:rsidRPr="007379BD">
        <w:rPr>
          <w:rFonts w:ascii="Arial" w:hAnsi="Arial" w:cs="Arial"/>
          <w:color w:val="000000" w:themeColor="text1"/>
          <w:sz w:val="20"/>
          <w:szCs w:val="20"/>
        </w:rPr>
        <w:t xml:space="preserve"> on codon optimization. Codon usage research is critical for predicting and optimizing expression levels of </w:t>
      </w:r>
      <w:r w:rsidR="00151947" w:rsidRPr="007379BD">
        <w:rPr>
          <w:rFonts w:ascii="Arial" w:hAnsi="Arial" w:cs="Arial"/>
          <w:color w:val="000000" w:themeColor="text1"/>
          <w:sz w:val="20"/>
          <w:szCs w:val="20"/>
        </w:rPr>
        <w:t>genes</w:t>
      </w:r>
      <w:r w:rsidRPr="007379BD">
        <w:rPr>
          <w:rFonts w:ascii="Arial" w:hAnsi="Arial" w:cs="Arial"/>
          <w:color w:val="000000" w:themeColor="text1"/>
          <w:sz w:val="20"/>
          <w:szCs w:val="20"/>
        </w:rPr>
        <w:t xml:space="preserve"> and </w:t>
      </w:r>
      <w:r w:rsidR="00AC4627" w:rsidRPr="007379BD">
        <w:rPr>
          <w:rFonts w:ascii="Arial" w:hAnsi="Arial" w:cs="Arial"/>
          <w:color w:val="000000" w:themeColor="text1"/>
          <w:sz w:val="20"/>
          <w:szCs w:val="20"/>
        </w:rPr>
        <w:t xml:space="preserve">for </w:t>
      </w:r>
      <w:r w:rsidRPr="007379BD">
        <w:rPr>
          <w:rFonts w:ascii="Arial" w:hAnsi="Arial" w:cs="Arial"/>
          <w:color w:val="000000" w:themeColor="text1"/>
          <w:sz w:val="20"/>
          <w:szCs w:val="20"/>
        </w:rPr>
        <w:t xml:space="preserve">detecting transfer of lateral gene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&lt;EndNote&gt;&lt;Cite&gt;&lt;Author&gt;Yu&lt;/Author&gt;&lt;Year&gt;2015&lt;/Year&gt;&lt;RecNum&gt;30&lt;/RecNum&gt;&lt;DisplayText&gt;(Yu, Dang et al. 2015)&lt;/DisplayText&gt;&lt;record&gt;&lt;rec-number&gt;30&lt;/rec-number&gt;&lt;foreign-keys&gt;&lt;key app="EN" db-id="s2aexzethrdetlez0x25fxe8tvawae2pavvf" timestamp="1617609705"&gt;30&lt;/key&gt;&lt;/foreign-keys&gt;&lt;ref-type name="Journal Article"&gt;17&lt;/ref-type&gt;&lt;contributors&gt;&lt;authors&gt;&lt;author&gt;Yu, Chien-Hung&lt;/author&gt;&lt;author&gt;Dang, Yunkun&lt;/author&gt;&lt;author&gt;Zhou, Zhipeng&lt;/author&gt;&lt;author&gt;Wu, Cheng&lt;/author&gt;&lt;author&gt;Zhao, Fangzhou&lt;/author&gt;&lt;author&gt;Sachs, Matthew S&lt;/author&gt;&lt;author&gt;Liu, Yi&lt;/author&gt;&lt;/authors&gt;&lt;/contributors&gt;&lt;titles&gt;&lt;title&gt;Codon usage influences the local rate of translation elongation to regulate co-translational protein folding&lt;/title&gt;&lt;secondary-title&gt;Molecular cell&lt;/secondary-title&gt;&lt;/titles&gt;&lt;periodical&gt;&lt;full-title&gt;Molecular cell&lt;/full-title&gt;&lt;/periodical&gt;&lt;pages&gt;744-754&lt;/pages&gt;&lt;volume&gt;59&lt;/volume&gt;&lt;number&gt;5&lt;/number&gt;&lt;dates&gt;&lt;year&gt;2015&lt;/year&gt;&lt;/dates&gt;&lt;isbn&gt;1097-2765&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(Yu, Dang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0C2AD76" w14:textId="77777777" w:rsidR="007B28C0" w:rsidRPr="007379BD" w:rsidRDefault="00151947" w:rsidP="007B28C0">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 used </w:t>
      </w:r>
      <w:r w:rsidR="004A5D68" w:rsidRPr="007379BD">
        <w:rPr>
          <w:rFonts w:ascii="Arial" w:hAnsi="Arial" w:cs="Arial"/>
          <w:color w:val="000000" w:themeColor="text1"/>
          <w:sz w:val="20"/>
          <w:szCs w:val="20"/>
        </w:rPr>
        <w:t>bioinformatics</w:t>
      </w:r>
      <w:r w:rsidRPr="007379BD">
        <w:rPr>
          <w:rFonts w:ascii="Arial" w:hAnsi="Arial" w:cs="Arial"/>
          <w:color w:val="000000" w:themeColor="text1"/>
          <w:sz w:val="20"/>
          <w:szCs w:val="20"/>
        </w:rPr>
        <w:t xml:space="preserve"> methods</w:t>
      </w:r>
      <w:r w:rsidR="00300A32" w:rsidRPr="007379BD">
        <w:rPr>
          <w:rFonts w:ascii="Arial" w:hAnsi="Arial" w:cs="Arial"/>
          <w:color w:val="000000" w:themeColor="text1"/>
          <w:sz w:val="20"/>
          <w:szCs w:val="20"/>
        </w:rPr>
        <w:t xml:space="preserve"> in our study, to compare the nucleotide composition and </w:t>
      </w:r>
      <w:r w:rsidR="00AC4627"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 xml:space="preserve">patterns of codon usage </w:t>
      </w:r>
      <w:r w:rsidR="00AC4627" w:rsidRPr="007379BD">
        <w:rPr>
          <w:rFonts w:ascii="Arial" w:hAnsi="Arial" w:cs="Arial"/>
          <w:color w:val="000000" w:themeColor="text1"/>
          <w:sz w:val="20"/>
          <w:szCs w:val="20"/>
        </w:rPr>
        <w:t>between</w:t>
      </w:r>
      <w:r w:rsidR="00300A32" w:rsidRPr="007379BD">
        <w:rPr>
          <w:rFonts w:ascii="Arial" w:hAnsi="Arial" w:cs="Arial"/>
          <w:color w:val="000000" w:themeColor="text1"/>
          <w:sz w:val="20"/>
          <w:szCs w:val="20"/>
        </w:rPr>
        <w:t xml:space="preserve"> TMG1 and TMG2</w:t>
      </w:r>
      <w:r w:rsidR="00AC4627" w:rsidRPr="007379BD">
        <w:rPr>
          <w:rFonts w:ascii="Arial" w:hAnsi="Arial" w:cs="Arial"/>
          <w:color w:val="000000" w:themeColor="text1"/>
          <w:sz w:val="20"/>
          <w:szCs w:val="20"/>
        </w:rPr>
        <w:t xml:space="preserve"> with the hypothesis of no difference between</w:t>
      </w:r>
      <w:r w:rsidRPr="007379BD">
        <w:rPr>
          <w:rFonts w:ascii="Arial" w:hAnsi="Arial" w:cs="Arial"/>
          <w:color w:val="000000" w:themeColor="text1"/>
          <w:sz w:val="20"/>
          <w:szCs w:val="20"/>
        </w:rPr>
        <w:t>.</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he codons that were under-represented and over-represented in tuatara mitochondrial genomes</w:t>
      </w:r>
      <w:r w:rsidRPr="007379BD">
        <w:rPr>
          <w:rFonts w:ascii="Arial" w:hAnsi="Arial" w:cs="Arial"/>
          <w:color w:val="000000" w:themeColor="text1"/>
          <w:sz w:val="20"/>
          <w:szCs w:val="20"/>
        </w:rPr>
        <w:t xml:space="preserve"> were also revealed</w:t>
      </w:r>
      <w:r w:rsidR="00300A32"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Further, the evolutionary </w:t>
      </w:r>
      <w:r w:rsidR="00AC4627" w:rsidRPr="007379BD">
        <w:rPr>
          <w:rFonts w:ascii="Arial" w:hAnsi="Arial" w:cs="Arial"/>
          <w:color w:val="000000" w:themeColor="text1"/>
          <w:sz w:val="20"/>
          <w:szCs w:val="20"/>
        </w:rPr>
        <w:t>forces that</w:t>
      </w:r>
      <w:r w:rsidR="007D6DB3" w:rsidRPr="007379BD">
        <w:rPr>
          <w:rFonts w:ascii="Arial" w:hAnsi="Arial" w:cs="Arial"/>
          <w:color w:val="000000" w:themeColor="text1"/>
          <w:sz w:val="20"/>
          <w:szCs w:val="20"/>
        </w:rPr>
        <w:t xml:space="preserve"> </w:t>
      </w:r>
      <w:r w:rsidR="00AC4627" w:rsidRPr="007379BD">
        <w:rPr>
          <w:rFonts w:ascii="Arial" w:hAnsi="Arial" w:cs="Arial"/>
          <w:color w:val="000000" w:themeColor="text1"/>
          <w:sz w:val="20"/>
          <w:szCs w:val="20"/>
        </w:rPr>
        <w:t>operated</w:t>
      </w:r>
      <w:r w:rsidR="007D6DB3" w:rsidRPr="007379BD">
        <w:rPr>
          <w:rFonts w:ascii="Arial" w:hAnsi="Arial" w:cs="Arial"/>
          <w:color w:val="000000" w:themeColor="text1"/>
          <w:sz w:val="20"/>
          <w:szCs w:val="20"/>
        </w:rPr>
        <w:t xml:space="preserve"> </w:t>
      </w:r>
      <w:r w:rsidR="00AC4627" w:rsidRPr="007379BD">
        <w:rPr>
          <w:rFonts w:ascii="Arial" w:hAnsi="Arial" w:cs="Arial"/>
          <w:color w:val="000000" w:themeColor="text1"/>
          <w:sz w:val="20"/>
          <w:szCs w:val="20"/>
        </w:rPr>
        <w:t>on</w:t>
      </w:r>
      <w:r w:rsidR="00600C9A" w:rsidRPr="007379BD">
        <w:rPr>
          <w:rFonts w:ascii="Arial" w:hAnsi="Arial" w:cs="Arial"/>
          <w:color w:val="000000" w:themeColor="text1"/>
          <w:sz w:val="20"/>
          <w:szCs w:val="20"/>
        </w:rPr>
        <w:t xml:space="preserve"> the </w:t>
      </w:r>
      <w:proofErr w:type="spellStart"/>
      <w:r w:rsidR="00600C9A" w:rsidRPr="007379BD">
        <w:rPr>
          <w:rFonts w:ascii="Arial" w:hAnsi="Arial" w:cs="Arial"/>
          <w:color w:val="000000" w:themeColor="text1"/>
          <w:sz w:val="20"/>
          <w:szCs w:val="20"/>
        </w:rPr>
        <w:t>mt</w:t>
      </w:r>
      <w:proofErr w:type="spellEnd"/>
      <w:r w:rsidR="00600C9A" w:rsidRPr="007379BD">
        <w:rPr>
          <w:rFonts w:ascii="Arial" w:hAnsi="Arial" w:cs="Arial"/>
          <w:color w:val="000000" w:themeColor="text1"/>
          <w:sz w:val="20"/>
          <w:szCs w:val="20"/>
        </w:rPr>
        <w:t>-genomes</w:t>
      </w:r>
      <w:r w:rsidR="007D6DB3" w:rsidRPr="007379BD">
        <w:rPr>
          <w:rFonts w:ascii="Arial" w:hAnsi="Arial" w:cs="Arial"/>
          <w:color w:val="000000" w:themeColor="text1"/>
          <w:sz w:val="20"/>
          <w:szCs w:val="20"/>
        </w:rPr>
        <w:t xml:space="preserve"> </w:t>
      </w:r>
      <w:r w:rsidR="00AC4627" w:rsidRPr="007379BD">
        <w:rPr>
          <w:rFonts w:ascii="Arial" w:hAnsi="Arial" w:cs="Arial"/>
          <w:color w:val="000000" w:themeColor="text1"/>
          <w:sz w:val="20"/>
          <w:szCs w:val="20"/>
        </w:rPr>
        <w:t xml:space="preserve">of tuatara </w:t>
      </w:r>
      <w:r w:rsidR="00FC4AB4" w:rsidRPr="007379BD">
        <w:rPr>
          <w:rFonts w:ascii="Arial" w:hAnsi="Arial" w:cs="Arial"/>
          <w:color w:val="000000" w:themeColor="text1"/>
          <w:sz w:val="20"/>
          <w:szCs w:val="20"/>
        </w:rPr>
        <w:t>were</w:t>
      </w:r>
      <w:r w:rsidRPr="007379BD">
        <w:rPr>
          <w:rFonts w:ascii="Arial" w:hAnsi="Arial" w:cs="Arial"/>
          <w:color w:val="000000" w:themeColor="text1"/>
          <w:sz w:val="20"/>
          <w:szCs w:val="20"/>
        </w:rPr>
        <w:t xml:space="preserve"> also </w:t>
      </w:r>
      <w:r w:rsidR="007B28C0" w:rsidRPr="007379BD">
        <w:rPr>
          <w:rFonts w:ascii="Arial" w:hAnsi="Arial" w:cs="Arial"/>
          <w:color w:val="000000" w:themeColor="text1"/>
          <w:sz w:val="20"/>
          <w:szCs w:val="20"/>
        </w:rPr>
        <w:t>uncovered</w:t>
      </w:r>
      <w:r w:rsidR="00D7511C" w:rsidRPr="007379BD">
        <w:rPr>
          <w:rFonts w:ascii="Arial" w:hAnsi="Arial" w:cs="Arial"/>
          <w:color w:val="000000" w:themeColor="text1"/>
          <w:sz w:val="20"/>
          <w:szCs w:val="20"/>
        </w:rPr>
        <w:t xml:space="preserve"> in the present study</w:t>
      </w:r>
      <w:r w:rsidR="007B28C0" w:rsidRPr="007379BD">
        <w:rPr>
          <w:rFonts w:ascii="Arial" w:hAnsi="Arial" w:cs="Arial"/>
          <w:color w:val="000000" w:themeColor="text1"/>
          <w:sz w:val="20"/>
          <w:szCs w:val="20"/>
        </w:rPr>
        <w:t xml:space="preserve">. </w:t>
      </w:r>
    </w:p>
    <w:p w14:paraId="17853161" w14:textId="77777777" w:rsidR="00300A32" w:rsidRPr="007379BD" w:rsidRDefault="007379BD" w:rsidP="007379BD">
      <w:pPr>
        <w:pStyle w:val="ListParagraph"/>
        <w:numPr>
          <w:ilvl w:val="0"/>
          <w:numId w:val="2"/>
        </w:numPr>
        <w:spacing w:line="360" w:lineRule="auto"/>
        <w:jc w:val="both"/>
        <w:rPr>
          <w:rFonts w:ascii="Arial" w:hAnsi="Arial" w:cs="Arial"/>
          <w:b/>
          <w:color w:val="000000" w:themeColor="text1"/>
        </w:rPr>
      </w:pPr>
      <w:r w:rsidRPr="007379BD">
        <w:rPr>
          <w:rFonts w:ascii="Arial" w:hAnsi="Arial" w:cs="Arial"/>
          <w:b/>
          <w:color w:val="000000" w:themeColor="text1"/>
        </w:rPr>
        <w:t>METHODOLOGY AND MATERIALS</w:t>
      </w:r>
    </w:p>
    <w:p w14:paraId="6BC421D7" w14:textId="77777777" w:rsidR="00300A32" w:rsidRPr="007379BD" w:rsidRDefault="00300A32" w:rsidP="007379BD">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 xml:space="preserve">Collection of </w:t>
      </w:r>
      <w:r w:rsidR="00664F7F" w:rsidRPr="007379BD">
        <w:rPr>
          <w:rFonts w:ascii="Arial" w:hAnsi="Arial" w:cs="Arial"/>
          <w:b/>
          <w:color w:val="000000" w:themeColor="text1"/>
        </w:rPr>
        <w:t xml:space="preserve">coding </w:t>
      </w:r>
      <w:r w:rsidRPr="007379BD">
        <w:rPr>
          <w:rFonts w:ascii="Arial" w:hAnsi="Arial" w:cs="Arial"/>
          <w:b/>
          <w:color w:val="000000" w:themeColor="text1"/>
        </w:rPr>
        <w:t>sequences</w:t>
      </w:r>
    </w:p>
    <w:p w14:paraId="5E531982" w14:textId="77777777" w:rsidR="00300A32" w:rsidRPr="007379BD" w:rsidRDefault="002C41EA"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c</w:t>
      </w:r>
      <w:r w:rsidR="00300A32" w:rsidRPr="007379BD">
        <w:rPr>
          <w:rFonts w:ascii="Arial" w:hAnsi="Arial" w:cs="Arial"/>
          <w:color w:val="000000" w:themeColor="text1"/>
          <w:sz w:val="20"/>
          <w:szCs w:val="20"/>
        </w:rPr>
        <w:t>oding sequences (</w:t>
      </w:r>
      <w:proofErr w:type="spellStart"/>
      <w:r w:rsidR="00300A32" w:rsidRPr="007379BD">
        <w:rPr>
          <w:rFonts w:ascii="Arial" w:hAnsi="Arial" w:cs="Arial"/>
          <w:color w:val="000000" w:themeColor="text1"/>
          <w:sz w:val="20"/>
          <w:szCs w:val="20"/>
        </w:rPr>
        <w:t>cds</w:t>
      </w:r>
      <w:proofErr w:type="spellEnd"/>
      <w:r w:rsidR="00300A32" w:rsidRPr="007379BD">
        <w:rPr>
          <w:rFonts w:ascii="Arial" w:hAnsi="Arial" w:cs="Arial"/>
          <w:color w:val="000000" w:themeColor="text1"/>
          <w:sz w:val="20"/>
          <w:szCs w:val="20"/>
        </w:rPr>
        <w:t xml:space="preserve">) of </w:t>
      </w:r>
      <w:r w:rsidR="00FC4AB4"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 were downloaded in FASTA format from the Gen</w:t>
      </w:r>
      <w:r w:rsidR="00300A32" w:rsidRPr="007379BD">
        <w:rPr>
          <w:rFonts w:ascii="Arial" w:hAnsi="Arial" w:cs="Arial"/>
          <w:color w:val="000000" w:themeColor="text1"/>
          <w:sz w:val="20"/>
          <w:szCs w:val="20"/>
        </w:rPr>
        <w:t>Bank database maintained by NCBI, USA</w:t>
      </w:r>
      <w:r w:rsidR="00C325EB" w:rsidRPr="007379BD">
        <w:rPr>
          <w:rFonts w:ascii="Arial" w:hAnsi="Arial" w:cs="Arial"/>
          <w:color w:val="000000" w:themeColor="text1"/>
          <w:sz w:val="20"/>
          <w:szCs w:val="20"/>
        </w:rPr>
        <w:t xml:space="preserve"> (https://www.ncbi.nlm.nih.gov/)</w:t>
      </w:r>
      <w:r w:rsidR="00300A32" w:rsidRPr="007379BD">
        <w:rPr>
          <w:rFonts w:ascii="Arial" w:hAnsi="Arial" w:cs="Arial"/>
          <w:color w:val="000000" w:themeColor="text1"/>
          <w:sz w:val="20"/>
          <w:szCs w:val="20"/>
        </w:rPr>
        <w:t xml:space="preserve">. Only those </w:t>
      </w:r>
      <w:proofErr w:type="spellStart"/>
      <w:r w:rsidR="00300A32" w:rsidRPr="007379BD">
        <w:rPr>
          <w:rFonts w:ascii="Arial" w:hAnsi="Arial" w:cs="Arial"/>
          <w:color w:val="000000" w:themeColor="text1"/>
          <w:sz w:val="20"/>
          <w:szCs w:val="20"/>
        </w:rPr>
        <w:t>cds</w:t>
      </w:r>
      <w:proofErr w:type="spellEnd"/>
      <w:r w:rsidR="00300A32" w:rsidRPr="007379BD">
        <w:rPr>
          <w:rFonts w:ascii="Arial" w:hAnsi="Arial" w:cs="Arial"/>
          <w:color w:val="000000" w:themeColor="text1"/>
          <w:sz w:val="20"/>
          <w:szCs w:val="20"/>
        </w:rPr>
        <w:t xml:space="preserve"> with no uncertain bases </w:t>
      </w:r>
      <w:r w:rsidR="00664F7F" w:rsidRPr="007379BD">
        <w:rPr>
          <w:rFonts w:ascii="Arial" w:hAnsi="Arial" w:cs="Arial"/>
          <w:color w:val="000000" w:themeColor="text1"/>
          <w:sz w:val="20"/>
          <w:szCs w:val="20"/>
        </w:rPr>
        <w:t xml:space="preserve">(marked as N) </w:t>
      </w:r>
      <w:r w:rsidR="00300A32" w:rsidRPr="007379BD">
        <w:rPr>
          <w:rFonts w:ascii="Arial" w:hAnsi="Arial" w:cs="Arial"/>
          <w:color w:val="000000" w:themeColor="text1"/>
          <w:sz w:val="20"/>
          <w:szCs w:val="20"/>
        </w:rPr>
        <w:t xml:space="preserve">and </w:t>
      </w:r>
      <w:r w:rsidR="00664F7F" w:rsidRPr="007379BD">
        <w:rPr>
          <w:rFonts w:ascii="Arial" w:hAnsi="Arial" w:cs="Arial"/>
          <w:color w:val="000000" w:themeColor="text1"/>
          <w:sz w:val="20"/>
          <w:szCs w:val="20"/>
        </w:rPr>
        <w:t xml:space="preserve">with </w:t>
      </w:r>
      <w:r w:rsidR="00300A32" w:rsidRPr="007379BD">
        <w:rPr>
          <w:rFonts w:ascii="Arial" w:hAnsi="Arial" w:cs="Arial"/>
          <w:color w:val="000000" w:themeColor="text1"/>
          <w:sz w:val="20"/>
          <w:szCs w:val="20"/>
        </w:rPr>
        <w:t>proper initiation</w:t>
      </w:r>
      <w:r w:rsidRPr="007379BD">
        <w:rPr>
          <w:rFonts w:ascii="Arial" w:hAnsi="Arial" w:cs="Arial"/>
          <w:color w:val="000000" w:themeColor="text1"/>
          <w:sz w:val="20"/>
          <w:szCs w:val="20"/>
        </w:rPr>
        <w:t xml:space="preserve"> and termination</w:t>
      </w:r>
      <w:r w:rsidR="00300A32" w:rsidRPr="007379BD">
        <w:rPr>
          <w:rFonts w:ascii="Arial" w:hAnsi="Arial" w:cs="Arial"/>
          <w:color w:val="000000" w:themeColor="text1"/>
          <w:sz w:val="20"/>
          <w:szCs w:val="20"/>
        </w:rPr>
        <w:t xml:space="preserve"> codons were considered for </w:t>
      </w:r>
      <w:proofErr w:type="spellStart"/>
      <w:r w:rsidRPr="007379BD">
        <w:rPr>
          <w:rFonts w:ascii="Arial" w:hAnsi="Arial" w:cs="Arial"/>
          <w:i/>
          <w:color w:val="000000" w:themeColor="text1"/>
          <w:sz w:val="20"/>
          <w:szCs w:val="20"/>
        </w:rPr>
        <w:t>insilico</w:t>
      </w:r>
      <w:proofErr w:type="spellEnd"/>
      <w:r w:rsidRPr="007379BD">
        <w:rPr>
          <w:rFonts w:ascii="Arial" w:hAnsi="Arial" w:cs="Arial"/>
          <w:color w:val="000000" w:themeColor="text1"/>
          <w:sz w:val="20"/>
          <w:szCs w:val="20"/>
        </w:rPr>
        <w:t xml:space="preserve"> analysis</w:t>
      </w:r>
      <w:r w:rsidR="00300A32" w:rsidRPr="007379BD">
        <w:rPr>
          <w:rFonts w:ascii="Arial" w:hAnsi="Arial" w:cs="Arial"/>
          <w:color w:val="000000" w:themeColor="text1"/>
          <w:sz w:val="20"/>
          <w:szCs w:val="20"/>
        </w:rPr>
        <w:t>.</w:t>
      </w:r>
    </w:p>
    <w:p w14:paraId="3506795A" w14:textId="77777777" w:rsidR="00300A32" w:rsidRPr="007379BD" w:rsidRDefault="00300A32" w:rsidP="00300A32">
      <w:pPr>
        <w:spacing w:after="0" w:line="360" w:lineRule="auto"/>
        <w:jc w:val="both"/>
        <w:rPr>
          <w:rFonts w:ascii="Arial" w:hAnsi="Arial" w:cs="Arial"/>
          <w:b/>
          <w:color w:val="000000" w:themeColor="text1"/>
          <w:sz w:val="20"/>
          <w:szCs w:val="20"/>
        </w:rPr>
      </w:pPr>
    </w:p>
    <w:p w14:paraId="546A4577" w14:textId="77777777" w:rsidR="00300A32" w:rsidRPr="007379BD" w:rsidRDefault="00300A32" w:rsidP="007379BD">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Nucleotide compositional properties</w:t>
      </w:r>
    </w:p>
    <w:p w14:paraId="0BF7C2EC"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Tuatara mitochondrial genomes</w:t>
      </w:r>
      <w:r w:rsidR="007D6DB3" w:rsidRPr="007379BD">
        <w:rPr>
          <w:rFonts w:ascii="Arial" w:hAnsi="Arial" w:cs="Arial"/>
          <w:color w:val="000000" w:themeColor="text1"/>
          <w:sz w:val="20"/>
          <w:szCs w:val="20"/>
        </w:rPr>
        <w:t xml:space="preserve"> </w:t>
      </w:r>
      <w:r w:rsidR="00FD3A4B" w:rsidRPr="007379BD">
        <w:rPr>
          <w:rFonts w:ascii="Arial" w:hAnsi="Arial" w:cs="Arial"/>
          <w:color w:val="000000" w:themeColor="text1"/>
          <w:sz w:val="20"/>
          <w:szCs w:val="20"/>
        </w:rPr>
        <w:t>were analysed for the following features</w:t>
      </w:r>
      <w:r w:rsidR="008926BB" w:rsidRPr="007379BD">
        <w:rPr>
          <w:rFonts w:ascii="Arial" w:hAnsi="Arial" w:cs="Arial"/>
          <w:color w:val="000000" w:themeColor="text1"/>
          <w:sz w:val="20"/>
          <w:szCs w:val="20"/>
        </w:rPr>
        <w:t>:</w:t>
      </w:r>
      <w:r w:rsidR="00FD3A4B" w:rsidRPr="007379BD">
        <w:rPr>
          <w:rFonts w:ascii="Arial" w:hAnsi="Arial" w:cs="Arial"/>
          <w:color w:val="000000" w:themeColor="text1"/>
          <w:sz w:val="20"/>
          <w:szCs w:val="20"/>
        </w:rPr>
        <w:t xml:space="preserve"> (</w:t>
      </w:r>
      <w:proofErr w:type="spellStart"/>
      <w:r w:rsidR="00FD3A4B" w:rsidRPr="007379BD">
        <w:rPr>
          <w:rFonts w:ascii="Arial" w:hAnsi="Arial" w:cs="Arial"/>
          <w:color w:val="000000" w:themeColor="text1"/>
          <w:sz w:val="20"/>
          <w:szCs w:val="20"/>
        </w:rPr>
        <w:t>i</w:t>
      </w:r>
      <w:proofErr w:type="spellEnd"/>
      <w:r w:rsidR="00FD3A4B" w:rsidRPr="007379BD">
        <w:rPr>
          <w:rFonts w:ascii="Arial" w:hAnsi="Arial" w:cs="Arial"/>
          <w:color w:val="000000" w:themeColor="text1"/>
          <w:sz w:val="20"/>
          <w:szCs w:val="20"/>
        </w:rPr>
        <w:t xml:space="preserve">) overall nucleotide </w:t>
      </w:r>
      <w:r w:rsidRPr="007379BD">
        <w:rPr>
          <w:rFonts w:ascii="Arial" w:hAnsi="Arial" w:cs="Arial"/>
          <w:color w:val="000000" w:themeColor="text1"/>
          <w:sz w:val="20"/>
          <w:szCs w:val="20"/>
        </w:rPr>
        <w:t>composition (A%, G%, T%, and C %) and nucleotide compositions i</w:t>
      </w:r>
      <w:r w:rsidR="00FD3A4B" w:rsidRPr="007379BD">
        <w:rPr>
          <w:rFonts w:ascii="Arial" w:hAnsi="Arial" w:cs="Arial"/>
          <w:color w:val="000000" w:themeColor="text1"/>
          <w:sz w:val="20"/>
          <w:szCs w:val="20"/>
        </w:rPr>
        <w:t>n the 3rd position of the codon</w:t>
      </w:r>
      <w:r w:rsidR="00664F7F"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(ii) </w:t>
      </w:r>
      <w:r w:rsidR="00FD3A4B" w:rsidRPr="007379BD">
        <w:rPr>
          <w:rFonts w:ascii="Arial" w:hAnsi="Arial" w:cs="Arial"/>
          <w:color w:val="000000" w:themeColor="text1"/>
          <w:sz w:val="20"/>
          <w:szCs w:val="20"/>
        </w:rPr>
        <w:t>total guanine and c</w:t>
      </w:r>
      <w:r w:rsidRPr="007379BD">
        <w:rPr>
          <w:rFonts w:ascii="Arial" w:hAnsi="Arial" w:cs="Arial"/>
          <w:color w:val="000000" w:themeColor="text1"/>
          <w:sz w:val="20"/>
          <w:szCs w:val="20"/>
        </w:rPr>
        <w:t xml:space="preserve">ytosine </w:t>
      </w:r>
      <w:r w:rsidR="00664F7F" w:rsidRPr="007379BD">
        <w:rPr>
          <w:rFonts w:ascii="Arial" w:hAnsi="Arial" w:cs="Arial"/>
          <w:color w:val="000000" w:themeColor="text1"/>
          <w:sz w:val="20"/>
          <w:szCs w:val="20"/>
        </w:rPr>
        <w:t>percentage</w:t>
      </w:r>
      <w:r w:rsidR="007D6DB3" w:rsidRPr="007379BD">
        <w:rPr>
          <w:rFonts w:ascii="Arial" w:hAnsi="Arial" w:cs="Arial"/>
          <w:color w:val="000000" w:themeColor="text1"/>
          <w:sz w:val="20"/>
          <w:szCs w:val="20"/>
        </w:rPr>
        <w:t xml:space="preserve"> </w:t>
      </w:r>
      <w:r w:rsidR="00664F7F" w:rsidRPr="007379BD">
        <w:rPr>
          <w:rFonts w:ascii="Arial" w:hAnsi="Arial" w:cs="Arial"/>
          <w:color w:val="000000" w:themeColor="text1"/>
          <w:sz w:val="20"/>
          <w:szCs w:val="20"/>
        </w:rPr>
        <w:t xml:space="preserve">of synonymous codons in each sequence </w:t>
      </w:r>
      <w:r w:rsidR="00FD3A4B" w:rsidRPr="007379BD">
        <w:rPr>
          <w:rFonts w:ascii="Arial" w:hAnsi="Arial" w:cs="Arial"/>
          <w:color w:val="000000" w:themeColor="text1"/>
          <w:sz w:val="20"/>
          <w:szCs w:val="20"/>
        </w:rPr>
        <w:t xml:space="preserve">and </w:t>
      </w:r>
      <w:r w:rsidR="00664F7F" w:rsidRPr="007379BD">
        <w:rPr>
          <w:rFonts w:ascii="Arial" w:hAnsi="Arial" w:cs="Arial"/>
          <w:color w:val="000000" w:themeColor="text1"/>
          <w:sz w:val="20"/>
          <w:szCs w:val="20"/>
        </w:rPr>
        <w:t xml:space="preserve">also </w:t>
      </w:r>
      <w:r w:rsidR="00FD3A4B" w:rsidRPr="007379BD">
        <w:rPr>
          <w:rFonts w:ascii="Arial" w:hAnsi="Arial" w:cs="Arial"/>
          <w:color w:val="000000" w:themeColor="text1"/>
          <w:sz w:val="20"/>
          <w:szCs w:val="20"/>
        </w:rPr>
        <w:t>guanine and cytosine percentage</w:t>
      </w:r>
      <w:r w:rsidRPr="007379BD">
        <w:rPr>
          <w:rFonts w:ascii="Arial" w:hAnsi="Arial" w:cs="Arial"/>
          <w:color w:val="000000" w:themeColor="text1"/>
          <w:sz w:val="20"/>
          <w:szCs w:val="20"/>
        </w:rPr>
        <w:t>s in the first, second, and third positions</w:t>
      </w:r>
      <w:r w:rsidR="00664F7F" w:rsidRPr="007379BD">
        <w:rPr>
          <w:rFonts w:ascii="Arial" w:hAnsi="Arial" w:cs="Arial"/>
          <w:color w:val="000000" w:themeColor="text1"/>
          <w:sz w:val="20"/>
          <w:szCs w:val="20"/>
        </w:rPr>
        <w:t xml:space="preserve"> of synonymous codons</w:t>
      </w:r>
      <w:r w:rsidRPr="007379BD">
        <w:rPr>
          <w:rFonts w:ascii="Arial" w:hAnsi="Arial" w:cs="Arial"/>
          <w:color w:val="000000" w:themeColor="text1"/>
          <w:sz w:val="20"/>
          <w:szCs w:val="20"/>
        </w:rPr>
        <w:t xml:space="preserve">. To better understand the compositional properties of each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we also calculated </w:t>
      </w:r>
      <w:r w:rsidR="008B5EFA" w:rsidRPr="007379BD">
        <w:rPr>
          <w:rFonts w:ascii="Arial" w:hAnsi="Arial" w:cs="Arial"/>
          <w:color w:val="000000" w:themeColor="text1"/>
          <w:sz w:val="20"/>
          <w:szCs w:val="20"/>
        </w:rPr>
        <w:t>various nucleotide skews like</w:t>
      </w:r>
      <w:r w:rsidRPr="007379BD">
        <w:rPr>
          <w:rFonts w:ascii="Arial" w:hAnsi="Arial" w:cs="Arial"/>
          <w:color w:val="000000" w:themeColor="text1"/>
          <w:sz w:val="20"/>
          <w:szCs w:val="20"/>
        </w:rPr>
        <w:t xml:space="preserve"> GC skew </w:t>
      </w:r>
      <w:r w:rsidR="008B5EFA" w:rsidRPr="007379BD">
        <w:rPr>
          <w:rFonts w:ascii="Arial" w:hAnsi="Arial" w:cs="Arial"/>
          <w:color w:val="000000" w:themeColor="text1"/>
          <w:sz w:val="20"/>
          <w:szCs w:val="20"/>
        </w:rPr>
        <w:t>(G-C/G+C),</w:t>
      </w:r>
      <w:r w:rsidRPr="007379BD">
        <w:rPr>
          <w:rFonts w:ascii="Arial" w:hAnsi="Arial" w:cs="Arial"/>
          <w:color w:val="000000" w:themeColor="text1"/>
          <w:sz w:val="20"/>
          <w:szCs w:val="20"/>
        </w:rPr>
        <w:t xml:space="preserve"> AT skew </w:t>
      </w:r>
      <w:r w:rsidR="008B5EFA" w:rsidRPr="007379BD">
        <w:rPr>
          <w:rFonts w:ascii="Arial" w:hAnsi="Arial" w:cs="Arial"/>
          <w:color w:val="000000" w:themeColor="text1"/>
          <w:sz w:val="20"/>
          <w:szCs w:val="20"/>
        </w:rPr>
        <w:t xml:space="preserve">(A-T/A+T), </w:t>
      </w:r>
      <w:proofErr w:type="spellStart"/>
      <w:r w:rsidR="008B5EFA" w:rsidRPr="007379BD">
        <w:rPr>
          <w:rFonts w:ascii="Arial" w:hAnsi="Arial" w:cs="Arial"/>
          <w:color w:val="000000" w:themeColor="text1"/>
          <w:sz w:val="20"/>
          <w:szCs w:val="20"/>
        </w:rPr>
        <w:t>pu</w:t>
      </w:r>
      <w:proofErr w:type="spellEnd"/>
      <w:r w:rsidR="008B5EFA" w:rsidRPr="007379BD">
        <w:rPr>
          <w:rFonts w:ascii="Arial" w:hAnsi="Arial" w:cs="Arial"/>
          <w:color w:val="000000" w:themeColor="text1"/>
          <w:sz w:val="20"/>
          <w:szCs w:val="20"/>
        </w:rPr>
        <w:t xml:space="preserve"> skew (A-G/A+G), </w:t>
      </w:r>
      <w:proofErr w:type="spellStart"/>
      <w:r w:rsidR="008B5EFA" w:rsidRPr="007379BD">
        <w:rPr>
          <w:rFonts w:ascii="Arial" w:hAnsi="Arial" w:cs="Arial"/>
          <w:color w:val="000000" w:themeColor="text1"/>
          <w:sz w:val="20"/>
          <w:szCs w:val="20"/>
        </w:rPr>
        <w:t>py</w:t>
      </w:r>
      <w:proofErr w:type="spellEnd"/>
      <w:r w:rsidR="008B5EFA" w:rsidRPr="007379BD">
        <w:rPr>
          <w:rFonts w:ascii="Arial" w:hAnsi="Arial" w:cs="Arial"/>
          <w:color w:val="000000" w:themeColor="text1"/>
          <w:sz w:val="20"/>
          <w:szCs w:val="20"/>
        </w:rPr>
        <w:t xml:space="preserve"> skew (T-C/T+C), amino skew (A-C/A+C) and keto skew (T-G/T+G) </w:t>
      </w:r>
      <w:r w:rsidRPr="007379BD">
        <w:rPr>
          <w:rFonts w:ascii="Arial" w:hAnsi="Arial" w:cs="Arial"/>
          <w:color w:val="000000" w:themeColor="text1"/>
          <w:sz w:val="20"/>
          <w:szCs w:val="20"/>
        </w:rPr>
        <w:t>values.</w:t>
      </w:r>
    </w:p>
    <w:p w14:paraId="3AFD7F4C" w14:textId="77777777" w:rsidR="00300A32" w:rsidRPr="007379BD" w:rsidRDefault="00300A32" w:rsidP="00300A32">
      <w:pPr>
        <w:spacing w:after="0" w:line="360" w:lineRule="auto"/>
        <w:jc w:val="both"/>
        <w:rPr>
          <w:rFonts w:ascii="Arial" w:hAnsi="Arial" w:cs="Arial"/>
          <w:color w:val="000000" w:themeColor="text1"/>
          <w:sz w:val="20"/>
          <w:szCs w:val="20"/>
        </w:rPr>
      </w:pPr>
    </w:p>
    <w:p w14:paraId="2A095CDA" w14:textId="77777777" w:rsidR="00D366BC" w:rsidRPr="007379BD" w:rsidRDefault="00D366BC" w:rsidP="007379BD">
      <w:pPr>
        <w:pStyle w:val="ListParagraph"/>
        <w:numPr>
          <w:ilvl w:val="1"/>
          <w:numId w:val="2"/>
        </w:numPr>
        <w:tabs>
          <w:tab w:val="left" w:pos="1134"/>
        </w:tabs>
        <w:spacing w:after="0" w:line="360" w:lineRule="auto"/>
        <w:jc w:val="both"/>
        <w:rPr>
          <w:rFonts w:ascii="Arial" w:hAnsi="Arial" w:cs="Arial"/>
          <w:b/>
          <w:color w:val="000000" w:themeColor="text1"/>
        </w:rPr>
      </w:pPr>
      <w:r w:rsidRPr="007379BD">
        <w:rPr>
          <w:rFonts w:ascii="Arial" w:hAnsi="Arial" w:cs="Arial"/>
          <w:b/>
          <w:color w:val="000000" w:themeColor="text1"/>
        </w:rPr>
        <w:t>Effective Number of Codons (ENC)</w:t>
      </w:r>
    </w:p>
    <w:p w14:paraId="443BF3A8"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ENC is used to calculate the CUB of gene and its value extends from 20 to 61. The ENC value 20 indicates the existence of the highest codon bias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xml:space="preserve"> only one member among the synonymous codons within a family is used to codify the particular amino acid. On the other-hand, ENC value of 61 indicates that all the synonymous codons of each amino acid are used and there is little or no bias. If value of ENC of a gene or genome is ≤ 35, then it indicates that the level of CUB is significant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&lt;EndNote&gt;&lt;Cite&gt;&lt;Author&gt;Wright&lt;/Author&gt;&lt;Year&gt;1990&lt;/Year&gt;&lt;RecNum&gt;93&lt;/RecNum&gt;&lt;DisplayText&gt;(Wright 1990)&lt;/DisplayText&gt;&lt;record&gt;&lt;rec-number&gt;93&lt;/rec-number&gt;&lt;foreign-keys&gt;&lt;key app="EN" db-id="s2aexzethrdetlez0x25fxe8tvawae2pavvf" timestamp="1621094201"&gt;93&lt;/key&gt;&lt;/foreign-keys&gt;&lt;ref-type name="Journal Article"&gt;17&lt;/ref-type&gt;&lt;contributors&gt;&lt;authors&gt;&lt;author&gt;Wright, Frank&lt;/author&gt;&lt;/authors&gt;&lt;/contributors&gt;&lt;titles&gt;&lt;title&gt;The ‘effective number of codons’ used in a gene&lt;/title&gt;&lt;secondary-title&gt;Gene&lt;/secondary-title&gt;&lt;/titles&gt;&lt;periodical&gt;&lt;full-title&gt;Gene&lt;/full-title&gt;&lt;/periodical&gt;&lt;pages&gt;23-29&lt;/pages&gt;&lt;volume&gt;87&lt;/volume&gt;&lt;number&gt;1&lt;/number&gt;&lt;dates&gt;&lt;year&gt;1990&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(Wright 1990)</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AFF536A"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ENC can be calculated by using the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a</w:t>
      </w:r>
      <w:r w:rsidR="007D6DB3"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 xml:space="preserve">value for each amino acid. </w:t>
      </w:r>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a</w:t>
      </w:r>
      <w:r w:rsidRPr="007379BD">
        <w:rPr>
          <w:rFonts w:ascii="Arial" w:hAnsi="Arial" w:cs="Arial"/>
          <w:color w:val="000000" w:themeColor="text1"/>
          <w:sz w:val="20"/>
          <w:szCs w:val="20"/>
        </w:rPr>
        <w:t xml:space="preserve"> value can be calculated using the following formula:</w:t>
      </w:r>
    </w:p>
    <w:p w14:paraId="402FEC1D" w14:textId="77777777" w:rsidR="00D366BC" w:rsidRPr="007379BD" w:rsidRDefault="00EA2B5E" w:rsidP="00D366BC">
      <w:pPr>
        <w:spacing w:after="0" w:line="360" w:lineRule="auto"/>
        <w:jc w:val="both"/>
        <w:rPr>
          <w:rFonts w:ascii="Arial" w:eastAsiaTheme="minorEastAsia" w:hAnsi="Arial" w:cs="Arial"/>
          <w:color w:val="000000" w:themeColor="text1"/>
          <w:sz w:val="20"/>
          <w:szCs w:val="20"/>
        </w:rPr>
      </w:pPr>
      <m:oMathPara>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F</m:t>
              </m:r>
            </m:e>
            <m:sub>
              <m:r>
                <w:rPr>
                  <w:rFonts w:ascii="Cambria Math" w:eastAsiaTheme="minorEastAsia" w:hAnsi="Cambria Math" w:cs="Arial"/>
                  <w:color w:val="000000" w:themeColor="text1"/>
                  <w:sz w:val="20"/>
                  <w:szCs w:val="20"/>
                </w:rPr>
                <m:t>a</m:t>
              </m:r>
            </m:sub>
          </m:sSub>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na</m:t>
              </m:r>
              <m:nary>
                <m:naryPr>
                  <m:chr m:val="∑"/>
                  <m:limLoc m:val="undOvr"/>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i</m:t>
                  </m:r>
                  <m:r>
                    <w:rPr>
                      <w:rFonts w:ascii="Cambria Math" w:hAnsi="Cambria Math" w:cs="Arial"/>
                      <w:color w:val="000000" w:themeColor="text1"/>
                      <w:sz w:val="20"/>
                      <w:szCs w:val="20"/>
                    </w:rPr>
                    <m:t>=1</m:t>
                  </m:r>
                </m:sub>
                <m:sup>
                  <m:r>
                    <w:rPr>
                      <w:rFonts w:ascii="Cambria Math" w:hAnsi="Cambria Math" w:cs="Arial"/>
                      <w:color w:val="000000" w:themeColor="text1"/>
                      <w:sz w:val="20"/>
                      <w:szCs w:val="20"/>
                    </w:rPr>
                    <m:t>k</m:t>
                  </m:r>
                </m:sup>
                <m:e>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w:rPr>
                          <w:rFonts w:ascii="Cambria Math" w:hAnsi="Cambria Math" w:cs="Arial"/>
                          <w:color w:val="000000" w:themeColor="text1"/>
                          <w:sz w:val="20"/>
                          <w:szCs w:val="20"/>
                        </w:rPr>
                        <m:t>i</m:t>
                      </m:r>
                    </m:sub>
                    <m:sup>
                      <m:r>
                        <w:rPr>
                          <w:rFonts w:ascii="Cambria Math" w:hAnsi="Cambria Math" w:cs="Arial"/>
                          <w:color w:val="000000" w:themeColor="text1"/>
                          <w:sz w:val="20"/>
                          <w:szCs w:val="20"/>
                        </w:rPr>
                        <m:t>2</m:t>
                      </m:r>
                    </m:sup>
                  </m:sSubSup>
                  <m:r>
                    <w:rPr>
                      <w:rFonts w:ascii="Cambria Math" w:hAnsi="Cambria Math" w:cs="Arial"/>
                      <w:color w:val="000000" w:themeColor="text1"/>
                      <w:sz w:val="20"/>
                      <w:szCs w:val="20"/>
                    </w:rPr>
                    <m:t>-</m:t>
                  </m:r>
                  <m:r>
                    <w:rPr>
                      <w:rFonts w:ascii="Cambria Math" w:hAnsi="Cambria Math" w:cs="Arial"/>
                      <w:color w:val="000000" w:themeColor="text1"/>
                      <w:sz w:val="20"/>
                      <w:szCs w:val="20"/>
                    </w:rPr>
                    <m:t>1</m:t>
                  </m:r>
                </m:e>
              </m:nary>
            </m:e>
          </m:d>
          <m:r>
            <w:rPr>
              <w:rFonts w:ascii="Cambria Math" w:hAnsi="Cambria Math" w:cs="Arial"/>
              <w:color w:val="000000" w:themeColor="text1"/>
              <w:sz w:val="20"/>
              <w:szCs w:val="20"/>
            </w:rPr>
            <m:t>/</m:t>
          </m:r>
          <m:d>
            <m:dPr>
              <m:endChr m:val=""/>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n</m:t>
                  </m:r>
                </m:e>
                <m:sub>
                  <m:r>
                    <w:rPr>
                      <w:rFonts w:ascii="Cambria Math" w:hAnsi="Cambria Math" w:cs="Arial"/>
                      <w:color w:val="000000" w:themeColor="text1"/>
                      <w:sz w:val="20"/>
                      <w:szCs w:val="20"/>
                    </w:rPr>
                    <m:t>a</m:t>
                  </m:r>
                </m:sub>
              </m:sSub>
              <m:r>
                <w:rPr>
                  <w:rFonts w:ascii="Cambria Math" w:hAnsi="Cambria Math" w:cs="Arial"/>
                  <w:color w:val="000000" w:themeColor="text1"/>
                  <w:sz w:val="20"/>
                  <w:szCs w:val="20"/>
                </w:rPr>
                <m:t>-</m:t>
              </m:r>
              <m:r>
                <w:rPr>
                  <w:rFonts w:ascii="Cambria Math" w:hAnsi="Cambria Math" w:cs="Arial"/>
                  <w:color w:val="000000" w:themeColor="text1"/>
                  <w:sz w:val="20"/>
                  <w:szCs w:val="20"/>
                </w:rPr>
                <m:t>1)</m:t>
              </m:r>
            </m:e>
          </m:d>
        </m:oMath>
      </m:oMathPara>
    </w:p>
    <w:p w14:paraId="0981EFE0" w14:textId="77777777" w:rsidR="00D366BC" w:rsidRPr="007379BD" w:rsidRDefault="00D366BC" w:rsidP="00D366BC">
      <w:pPr>
        <w:spacing w:after="0" w:line="360" w:lineRule="auto"/>
        <w:jc w:val="both"/>
        <w:rPr>
          <w:rFonts w:ascii="Arial" w:eastAsiaTheme="minorEastAsia" w:hAnsi="Arial" w:cs="Arial"/>
          <w:color w:val="000000" w:themeColor="text1"/>
          <w:sz w:val="20"/>
          <w:szCs w:val="20"/>
        </w:rPr>
      </w:pPr>
      <w:r w:rsidRPr="007379BD">
        <w:rPr>
          <w:rFonts w:ascii="Arial" w:eastAsiaTheme="minorEastAsia" w:hAnsi="Arial" w:cs="Arial"/>
          <w:color w:val="000000" w:themeColor="text1"/>
          <w:sz w:val="20"/>
          <w:szCs w:val="20"/>
        </w:rPr>
        <w:t>Where, the frequency of ‘</w:t>
      </w:r>
      <w:proofErr w:type="spellStart"/>
      <w:r w:rsidRPr="007379BD">
        <w:rPr>
          <w:rFonts w:ascii="Arial" w:eastAsiaTheme="minorEastAsia" w:hAnsi="Arial" w:cs="Arial"/>
          <w:i/>
          <w:color w:val="000000" w:themeColor="text1"/>
          <w:sz w:val="20"/>
          <w:szCs w:val="20"/>
        </w:rPr>
        <w:t>i’</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codon is given by '</w:t>
      </w:r>
      <w:r w:rsidRPr="007379BD">
        <w:rPr>
          <w:rFonts w:ascii="Arial" w:eastAsiaTheme="minorEastAsia" w:hAnsi="Arial" w:cs="Arial"/>
          <w:i/>
          <w:color w:val="000000" w:themeColor="text1"/>
          <w:sz w:val="20"/>
          <w:szCs w:val="20"/>
        </w:rPr>
        <w:t>p</w:t>
      </w:r>
      <w:r w:rsidRPr="007379BD">
        <w:rPr>
          <w:rFonts w:ascii="Arial" w:eastAsiaTheme="minorEastAsia" w:hAnsi="Arial" w:cs="Arial"/>
          <w:i/>
          <w:color w:val="000000" w:themeColor="text1"/>
          <w:sz w:val="20"/>
          <w:szCs w:val="20"/>
          <w:vertAlign w:val="subscript"/>
        </w:rPr>
        <w:t>i</w:t>
      </w:r>
      <w:r w:rsidRPr="007379BD">
        <w:rPr>
          <w:rFonts w:ascii="Arial" w:eastAsiaTheme="minorEastAsia" w:hAnsi="Arial" w:cs="Arial"/>
          <w:color w:val="000000" w:themeColor="text1"/>
          <w:sz w:val="20"/>
          <w:szCs w:val="20"/>
        </w:rPr>
        <w:t>', the count of synonymous codons for the '</w:t>
      </w:r>
      <w:proofErr w:type="spellStart"/>
      <w:r w:rsidRPr="007379BD">
        <w:rPr>
          <w:rFonts w:ascii="Arial" w:eastAsiaTheme="minorEastAsia" w:hAnsi="Arial" w:cs="Arial"/>
          <w:i/>
          <w:color w:val="000000" w:themeColor="text1"/>
          <w:sz w:val="20"/>
          <w:szCs w:val="20"/>
        </w:rPr>
        <w:t>a</w:t>
      </w:r>
      <w:r w:rsidRPr="007379BD">
        <w:rPr>
          <w:rFonts w:ascii="Arial" w:eastAsiaTheme="minorEastAsia" w:hAnsi="Arial" w:cs="Arial"/>
          <w:color w:val="000000" w:themeColor="text1"/>
          <w:sz w:val="20"/>
          <w:szCs w:val="20"/>
        </w:rPr>
        <w:t>'</w:t>
      </w:r>
      <w:r w:rsidRPr="007379BD">
        <w:rPr>
          <w:rFonts w:ascii="Arial" w:eastAsiaTheme="minorEastAsia" w:hAnsi="Arial" w:cs="Arial"/>
          <w:color w:val="000000" w:themeColor="text1"/>
          <w:sz w:val="20"/>
          <w:szCs w:val="20"/>
          <w:vertAlign w:val="superscript"/>
        </w:rPr>
        <w:t>th</w:t>
      </w:r>
      <w:proofErr w:type="spellEnd"/>
      <w:r w:rsidRPr="007379BD">
        <w:rPr>
          <w:rFonts w:ascii="Arial" w:eastAsiaTheme="minorEastAsia" w:hAnsi="Arial" w:cs="Arial"/>
          <w:color w:val="000000" w:themeColor="text1"/>
          <w:sz w:val="20"/>
          <w:szCs w:val="20"/>
        </w:rPr>
        <w:t xml:space="preserve"> amino acids is given by k and the observed value of codons for the amino acids is designated by '</w:t>
      </w:r>
      <w:proofErr w:type="spellStart"/>
      <w:r w:rsidRPr="007379BD">
        <w:rPr>
          <w:rFonts w:ascii="Arial" w:eastAsiaTheme="minorEastAsia" w:hAnsi="Arial" w:cs="Arial"/>
          <w:i/>
          <w:color w:val="000000" w:themeColor="text1"/>
          <w:sz w:val="20"/>
          <w:szCs w:val="20"/>
        </w:rPr>
        <w:t>na</w:t>
      </w:r>
      <w:proofErr w:type="spellEnd"/>
      <w:r w:rsidRPr="007379BD">
        <w:rPr>
          <w:rFonts w:ascii="Arial" w:eastAsiaTheme="minorEastAsia" w:hAnsi="Arial" w:cs="Arial"/>
          <w:i/>
          <w:color w:val="000000" w:themeColor="text1"/>
          <w:sz w:val="20"/>
          <w:szCs w:val="20"/>
        </w:rPr>
        <w:t>'</w:t>
      </w:r>
      <w:r w:rsidRPr="007379BD">
        <w:rPr>
          <w:rFonts w:ascii="Arial" w:eastAsiaTheme="minorEastAsia" w:hAnsi="Arial" w:cs="Arial"/>
          <w:color w:val="000000" w:themeColor="text1"/>
          <w:sz w:val="20"/>
          <w:szCs w:val="20"/>
        </w:rPr>
        <w:t xml:space="preserve">. The average of the </w:t>
      </w:r>
      <w:r w:rsidRPr="007379BD">
        <w:rPr>
          <w:rFonts w:ascii="Arial" w:eastAsiaTheme="minorEastAsia" w:hAnsi="Arial" w:cs="Arial"/>
          <w:i/>
          <w:color w:val="000000" w:themeColor="text1"/>
          <w:sz w:val="20"/>
          <w:szCs w:val="20"/>
        </w:rPr>
        <w:t>F</w:t>
      </w:r>
      <w:r w:rsidRPr="007379BD">
        <w:rPr>
          <w:rFonts w:ascii="Arial" w:eastAsiaTheme="minorEastAsia" w:hAnsi="Arial" w:cs="Arial"/>
          <w:i/>
          <w:color w:val="000000" w:themeColor="text1"/>
          <w:sz w:val="20"/>
          <w:szCs w:val="20"/>
          <w:vertAlign w:val="subscript"/>
        </w:rPr>
        <w:t>a</w:t>
      </w:r>
      <w:r w:rsidRPr="007379BD">
        <w:rPr>
          <w:rFonts w:ascii="Arial" w:eastAsiaTheme="minorEastAsia" w:hAnsi="Arial" w:cs="Arial"/>
          <w:color w:val="000000" w:themeColor="text1"/>
          <w:sz w:val="20"/>
          <w:szCs w:val="20"/>
        </w:rPr>
        <w:t xml:space="preserve"> values for every r-fold redundancy class (fold can be 2, 4 and 6 for amino acid in translation table 2 of NCBI) was estimated as:</w:t>
      </w:r>
    </w:p>
    <w:p w14:paraId="58DC27F6" w14:textId="77777777" w:rsidR="00D366BC" w:rsidRPr="007379BD" w:rsidRDefault="00EA2B5E" w:rsidP="00D366BC">
      <w:pPr>
        <w:spacing w:after="0" w:line="360" w:lineRule="auto"/>
        <w:jc w:val="both"/>
        <w:rPr>
          <w:rFonts w:ascii="Arial" w:hAnsi="Arial" w:cs="Arial"/>
          <w:color w:val="000000" w:themeColor="text1"/>
          <w:sz w:val="20"/>
          <w:szCs w:val="20"/>
        </w:rPr>
      </w:pPr>
      <m:oMathPara>
        <m:oMath>
          <m:acc>
            <m:accPr>
              <m:chr m:val="̅"/>
              <m:ctrlPr>
                <w:rPr>
                  <w:rFonts w:ascii="Cambria Math" w:hAnsi="Cambria Math" w:cs="Arial"/>
                  <w:i/>
                  <w:color w:val="000000" w:themeColor="text1"/>
                  <w:sz w:val="20"/>
                  <w:szCs w:val="20"/>
                </w:rPr>
              </m:ctrlPr>
            </m:acc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r</m:t>
                  </m:r>
                </m:sub>
              </m:sSub>
            </m:e>
          </m:acc>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m:t>
              </m:r>
            </m:num>
            <m:den>
              <m:r>
                <w:rPr>
                  <w:rFonts w:ascii="Cambria Math" w:hAnsi="Cambria Math" w:cs="Arial"/>
                  <w:color w:val="000000" w:themeColor="text1"/>
                  <w:sz w:val="20"/>
                  <w:szCs w:val="20"/>
                </w:rPr>
                <m:t>nRC</m:t>
              </m:r>
            </m:den>
          </m:f>
          <m:nary>
            <m:naryPr>
              <m:chr m:val="∑"/>
              <m:limLoc m:val="undOvr"/>
              <m:supHide m:val="1"/>
              <m:ctrlPr>
                <w:rPr>
                  <w:rFonts w:ascii="Cambria Math" w:hAnsi="Cambria Math" w:cs="Arial"/>
                  <w:i/>
                  <w:color w:val="000000" w:themeColor="text1"/>
                  <w:sz w:val="20"/>
                  <w:szCs w:val="20"/>
                </w:rPr>
              </m:ctrlPr>
            </m:naryPr>
            <m:sub>
              <m:r>
                <w:rPr>
                  <w:rFonts w:ascii="Cambria Math" w:hAnsi="Cambria Math" w:cs="Arial"/>
                  <w:color w:val="000000" w:themeColor="text1"/>
                  <w:sz w:val="20"/>
                  <w:szCs w:val="20"/>
                </w:rPr>
                <m:t>a</m:t>
              </m:r>
              <m:r>
                <w:rPr>
                  <w:rFonts w:ascii="Cambria Math" w:hAnsi="Cambria Math" w:cs="Arial"/>
                  <w:color w:val="000000" w:themeColor="text1"/>
                  <w:sz w:val="20"/>
                  <w:szCs w:val="20"/>
                </w:rPr>
                <m:t>∈</m:t>
              </m:r>
              <m:r>
                <w:rPr>
                  <w:rFonts w:ascii="Cambria Math" w:hAnsi="Cambria Math" w:cs="Arial"/>
                  <w:color w:val="000000" w:themeColor="text1"/>
                  <w:sz w:val="20"/>
                  <w:szCs w:val="20"/>
                </w:rPr>
                <m:t>RC</m:t>
              </m:r>
            </m:sub>
            <m:sup/>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F</m:t>
                  </m:r>
                </m:e>
                <m:sub>
                  <m:r>
                    <w:rPr>
                      <w:rFonts w:ascii="Cambria Math" w:hAnsi="Cambria Math" w:cs="Arial"/>
                      <w:color w:val="000000" w:themeColor="text1"/>
                      <w:sz w:val="20"/>
                      <w:szCs w:val="20"/>
                    </w:rPr>
                    <m:t>a</m:t>
                  </m:r>
                </m:sub>
              </m:sSub>
            </m:e>
          </m:nary>
        </m:oMath>
      </m:oMathPara>
    </w:p>
    <w:p w14:paraId="10F5DC11" w14:textId="77777777" w:rsidR="00D366BC" w:rsidRPr="007379BD" w:rsidRDefault="00D366BC" w:rsidP="00D366BC">
      <w:pPr>
        <w:spacing w:after="0" w:line="360" w:lineRule="auto"/>
        <w:jc w:val="both"/>
        <w:rPr>
          <w:rFonts w:ascii="Arial" w:hAnsi="Arial" w:cs="Arial"/>
          <w:color w:val="000000" w:themeColor="text1"/>
          <w:sz w:val="20"/>
          <w:szCs w:val="20"/>
        </w:rPr>
      </w:pPr>
    </w:p>
    <w:p w14:paraId="43082788"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nRC</w:t>
      </w:r>
      <w:proofErr w:type="spellEnd"/>
      <w:r w:rsidRPr="007379BD">
        <w:rPr>
          <w:rFonts w:ascii="Arial" w:hAnsi="Arial" w:cs="Arial"/>
          <w:color w:val="000000" w:themeColor="text1"/>
          <w:sz w:val="20"/>
          <w:szCs w:val="20"/>
        </w:rPr>
        <w:t xml:space="preserve"> denotes the total number of amino acids.</w:t>
      </w:r>
    </w:p>
    <w:p w14:paraId="2AE15E74" w14:textId="77777777" w:rsidR="00D366BC" w:rsidRPr="007379BD" w:rsidRDefault="00D366BC" w:rsidP="00D366BC">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ENC can be calculated by using the following formula:</w:t>
      </w:r>
    </w:p>
    <w:p w14:paraId="22F15E03" w14:textId="77777777" w:rsidR="00D366BC" w:rsidRPr="007379BD" w:rsidRDefault="00D366BC" w:rsidP="00D366BC">
      <w:pPr>
        <w:spacing w:after="0" w:line="360" w:lineRule="auto"/>
        <w:jc w:val="both"/>
        <w:rPr>
          <w:rFonts w:ascii="Arial" w:hAnsi="Arial" w:cs="Arial"/>
          <w:color w:val="000000" w:themeColor="text1"/>
          <w:sz w:val="20"/>
          <w:szCs w:val="20"/>
        </w:rPr>
      </w:pPr>
      <m:oMathPara>
        <m:oMath>
          <m:r>
            <w:rPr>
              <w:rFonts w:ascii="Cambria Math" w:hAnsi="Cambria Math" w:cs="Arial"/>
              <w:color w:val="000000" w:themeColor="text1"/>
              <w:sz w:val="20"/>
              <w:szCs w:val="20"/>
            </w:rPr>
            <m:t>ENC=</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F₂</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6</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F₄</m:t>
                      </m:r>
                    </m:e>
                  </m:acc>
                </m:den>
              </m:f>
            </m:e>
          </m:d>
          <m:r>
            <w:rPr>
              <w:rFonts w:ascii="Cambria Math" w:hAnsi="Cambria Math" w:cs="Arial"/>
              <w:color w:val="000000" w:themeColor="text1"/>
              <w:sz w:val="20"/>
              <w:szCs w:val="20"/>
            </w:rPr>
            <m:t>+</m:t>
          </m:r>
          <m:d>
            <m:dPr>
              <m:ctrlPr>
                <w:rPr>
                  <w:rFonts w:ascii="Cambria Math" w:hAnsi="Cambria Math" w:cs="Arial"/>
                  <w:i/>
                  <w:color w:val="000000" w:themeColor="text1"/>
                  <w:sz w:val="20"/>
                  <w:szCs w:val="20"/>
                </w:rPr>
              </m:ctrlPr>
            </m:dPr>
            <m:e>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2</m:t>
                  </m:r>
                </m:num>
                <m:den>
                  <m:acc>
                    <m:accPr>
                      <m:chr m:val="̅"/>
                      <m:ctrlPr>
                        <w:rPr>
                          <w:rFonts w:ascii="Cambria Math" w:hAnsi="Cambria Math" w:cs="Arial"/>
                          <w:i/>
                          <w:color w:val="000000" w:themeColor="text1"/>
                          <w:sz w:val="20"/>
                          <w:szCs w:val="20"/>
                        </w:rPr>
                      </m:ctrlPr>
                    </m:accPr>
                    <m:e>
                      <m:r>
                        <w:rPr>
                          <w:rFonts w:ascii="Cambria Math" w:hAnsi="Cambria Math" w:cs="Arial"/>
                          <w:color w:val="000000" w:themeColor="text1"/>
                          <w:sz w:val="20"/>
                          <w:szCs w:val="20"/>
                        </w:rPr>
                        <m:t>F₆</m:t>
                      </m:r>
                    </m:e>
                  </m:acc>
                </m:den>
              </m:f>
            </m:e>
          </m:d>
        </m:oMath>
      </m:oMathPara>
    </w:p>
    <w:p w14:paraId="20B052B6" w14:textId="77777777" w:rsidR="00D366BC" w:rsidRDefault="00D366BC" w:rsidP="00D366BC">
      <w:pPr>
        <w:spacing w:after="0" w:line="360" w:lineRule="auto"/>
        <w:contextualSpacing/>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w:t>
      </w:r>
      <w:r w:rsidR="00F135E5" w:rsidRPr="007379BD">
        <w:rPr>
          <w:rFonts w:ascii="Arial" w:hAnsi="Arial" w:cs="Arial"/>
          <w:color w:val="000000" w:themeColor="text1"/>
          <w:sz w:val="20"/>
          <w:szCs w:val="20"/>
        </w:rPr>
        <w:t xml:space="preserve">symbol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00F135E5"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 xml:space="preserve">in the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fold degenerate amino acids stands for the mean of </w:t>
      </w:r>
      <w:proofErr w:type="spellStart"/>
      <w:r w:rsidRPr="007379BD">
        <w:rPr>
          <w:rFonts w:ascii="Arial" w:hAnsi="Arial" w:cs="Arial"/>
          <w:i/>
          <w:color w:val="000000" w:themeColor="text1"/>
          <w:sz w:val="20"/>
          <w:szCs w:val="20"/>
        </w:rPr>
        <w:t>F</w:t>
      </w:r>
      <w:r w:rsidRPr="007379BD">
        <w:rPr>
          <w:rFonts w:ascii="Arial" w:hAnsi="Arial" w:cs="Arial"/>
          <w:i/>
          <w:color w:val="000000" w:themeColor="text1"/>
          <w:sz w:val="20"/>
          <w:szCs w:val="20"/>
          <w:vertAlign w:val="subscript"/>
        </w:rPr>
        <w:t>k</w:t>
      </w:r>
      <w:proofErr w:type="spellEnd"/>
      <w:r w:rsidR="00F135E5" w:rsidRPr="007379BD">
        <w:rPr>
          <w:rFonts w:ascii="Arial" w:hAnsi="Arial" w:cs="Arial"/>
          <w:i/>
          <w:color w:val="000000" w:themeColor="text1"/>
          <w:sz w:val="20"/>
          <w:szCs w:val="20"/>
          <w:vertAlign w:val="subscript"/>
        </w:rPr>
        <w:t xml:space="preserve"> </w:t>
      </w:r>
      <w:r w:rsidRPr="007379BD">
        <w:rPr>
          <w:rFonts w:ascii="Arial" w:hAnsi="Arial" w:cs="Arial"/>
          <w:color w:val="000000" w:themeColor="text1"/>
          <w:sz w:val="20"/>
          <w:szCs w:val="20"/>
        </w:rPr>
        <w:t>values (</w:t>
      </w:r>
      <w:r w:rsidRPr="007379BD">
        <w:rPr>
          <w:rFonts w:ascii="Arial" w:hAnsi="Arial" w:cs="Arial"/>
          <w:i/>
          <w:color w:val="000000" w:themeColor="text1"/>
          <w:sz w:val="20"/>
          <w:szCs w:val="20"/>
        </w:rPr>
        <w:t>k</w:t>
      </w:r>
      <w:r w:rsidRPr="007379BD">
        <w:rPr>
          <w:rFonts w:ascii="Arial" w:hAnsi="Arial" w:cs="Arial"/>
          <w:color w:val="000000" w:themeColor="text1"/>
          <w:sz w:val="20"/>
          <w:szCs w:val="20"/>
        </w:rPr>
        <w:t xml:space="preserve">= 2, 4 and 6). </w:t>
      </w:r>
    </w:p>
    <w:p w14:paraId="2761DDBF" w14:textId="77777777" w:rsidR="007379BD" w:rsidRPr="007379BD" w:rsidRDefault="007379BD" w:rsidP="00D366BC">
      <w:pPr>
        <w:spacing w:after="0" w:line="360" w:lineRule="auto"/>
        <w:contextualSpacing/>
        <w:jc w:val="both"/>
        <w:rPr>
          <w:rFonts w:ascii="Arial" w:hAnsi="Arial" w:cs="Arial"/>
          <w:color w:val="000000" w:themeColor="text1"/>
          <w:sz w:val="20"/>
          <w:szCs w:val="20"/>
        </w:rPr>
      </w:pPr>
    </w:p>
    <w:p w14:paraId="7084A2C1" w14:textId="77777777" w:rsidR="00300A32" w:rsidRPr="007379BD" w:rsidRDefault="00300A32" w:rsidP="007379BD">
      <w:pPr>
        <w:pStyle w:val="ListParagraph"/>
        <w:numPr>
          <w:ilvl w:val="1"/>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Relative Synonymous Codon Usage (RSCU)</w:t>
      </w:r>
    </w:p>
    <w:p w14:paraId="2B64B310" w14:textId="77777777" w:rsidR="00300A32" w:rsidRPr="007379BD" w:rsidRDefault="006107CA"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parameter </w:t>
      </w:r>
      <w:r w:rsidR="00300A32" w:rsidRPr="007379BD">
        <w:rPr>
          <w:rFonts w:ascii="Arial" w:hAnsi="Arial" w:cs="Arial"/>
          <w:color w:val="000000" w:themeColor="text1"/>
          <w:sz w:val="20"/>
          <w:szCs w:val="20"/>
        </w:rPr>
        <w:t xml:space="preserve">is </w:t>
      </w:r>
      <w:r w:rsidRPr="007379BD">
        <w:rPr>
          <w:rFonts w:ascii="Arial" w:hAnsi="Arial" w:cs="Arial"/>
          <w:color w:val="000000" w:themeColor="text1"/>
          <w:sz w:val="20"/>
          <w:szCs w:val="20"/>
        </w:rPr>
        <w:t>broadly applied</w:t>
      </w:r>
      <w:r w:rsidR="007D6DB3" w:rsidRPr="007379BD">
        <w:rPr>
          <w:rFonts w:ascii="Arial" w:hAnsi="Arial" w:cs="Arial"/>
          <w:color w:val="000000" w:themeColor="text1"/>
          <w:sz w:val="20"/>
          <w:szCs w:val="20"/>
        </w:rPr>
        <w:t xml:space="preserve"> </w:t>
      </w:r>
      <w:r w:rsidR="00CE3F0C" w:rsidRPr="007379BD">
        <w:rPr>
          <w:rFonts w:ascii="Arial" w:hAnsi="Arial" w:cs="Arial"/>
          <w:color w:val="000000" w:themeColor="text1"/>
          <w:sz w:val="20"/>
          <w:szCs w:val="20"/>
        </w:rPr>
        <w:t xml:space="preserve">to reveal the frequent codons across genes and genomes. </w:t>
      </w:r>
      <w:r w:rsidR="00746178" w:rsidRPr="007379BD">
        <w:rPr>
          <w:rFonts w:ascii="Arial" w:hAnsi="Arial" w:cs="Arial"/>
          <w:color w:val="000000" w:themeColor="text1"/>
          <w:sz w:val="20"/>
          <w:szCs w:val="20"/>
        </w:rPr>
        <w:t>With an assumption that every</w:t>
      </w:r>
      <w:r w:rsidR="00780FF3" w:rsidRPr="007379BD">
        <w:rPr>
          <w:rFonts w:ascii="Arial" w:hAnsi="Arial" w:cs="Arial"/>
          <w:color w:val="000000" w:themeColor="text1"/>
          <w:sz w:val="20"/>
          <w:szCs w:val="20"/>
        </w:rPr>
        <w:t xml:space="preserve"> synonymous member</w:t>
      </w:r>
      <w:r w:rsidR="00CE3F0C" w:rsidRPr="007379BD">
        <w:rPr>
          <w:rFonts w:ascii="Arial" w:hAnsi="Arial" w:cs="Arial"/>
          <w:color w:val="000000" w:themeColor="text1"/>
          <w:sz w:val="20"/>
          <w:szCs w:val="20"/>
        </w:rPr>
        <w:t xml:space="preserve"> of an amino acid </w:t>
      </w:r>
      <w:r w:rsidR="00174EA4" w:rsidRPr="007379BD">
        <w:rPr>
          <w:rFonts w:ascii="Arial" w:hAnsi="Arial" w:cs="Arial"/>
          <w:color w:val="000000" w:themeColor="text1"/>
          <w:sz w:val="20"/>
          <w:szCs w:val="20"/>
        </w:rPr>
        <w:t xml:space="preserve">has equal chance of being incorporated in coding sequence, </w:t>
      </w:r>
      <w:r w:rsidR="00CE3F0C" w:rsidRPr="007379BD">
        <w:rPr>
          <w:rFonts w:ascii="Arial" w:hAnsi="Arial" w:cs="Arial"/>
          <w:color w:val="000000" w:themeColor="text1"/>
          <w:sz w:val="20"/>
          <w:szCs w:val="20"/>
        </w:rPr>
        <w:t>the RSCU is measured as the ratio of observed</w:t>
      </w:r>
      <w:r w:rsidR="00300A32" w:rsidRPr="007379BD">
        <w:rPr>
          <w:rFonts w:ascii="Arial" w:hAnsi="Arial" w:cs="Arial"/>
          <w:color w:val="000000" w:themeColor="text1"/>
          <w:sz w:val="20"/>
          <w:szCs w:val="20"/>
        </w:rPr>
        <w:t xml:space="preserve"> to the expected frequency</w:t>
      </w:r>
      <w:r w:rsidR="00746178" w:rsidRPr="007379BD">
        <w:rPr>
          <w:rFonts w:ascii="Arial" w:hAnsi="Arial" w:cs="Arial"/>
          <w:color w:val="000000" w:themeColor="text1"/>
          <w:sz w:val="20"/>
          <w:szCs w:val="20"/>
        </w:rPr>
        <w:t xml:space="preserve"> of codons</w:t>
      </w:r>
      <w:r w:rsidR="00300A32" w:rsidRPr="007379BD">
        <w:rPr>
          <w:rFonts w:ascii="Arial" w:hAnsi="Arial" w:cs="Arial"/>
          <w:color w:val="000000" w:themeColor="text1"/>
          <w:sz w:val="20"/>
          <w:szCs w:val="20"/>
        </w:rPr>
        <w:t xml:space="preserve">. RSCU value </w:t>
      </w:r>
      <w:r w:rsidR="00174EA4" w:rsidRPr="007379BD">
        <w:rPr>
          <w:rFonts w:ascii="Arial" w:hAnsi="Arial" w:cs="Arial"/>
          <w:color w:val="000000" w:themeColor="text1"/>
          <w:sz w:val="20"/>
          <w:szCs w:val="20"/>
        </w:rPr>
        <w:t xml:space="preserve">of a codon </w:t>
      </w:r>
      <w:r w:rsidR="00300A32" w:rsidRPr="007379BD">
        <w:rPr>
          <w:rFonts w:ascii="Arial" w:hAnsi="Arial" w:cs="Arial"/>
          <w:color w:val="000000" w:themeColor="text1"/>
          <w:sz w:val="20"/>
          <w:szCs w:val="20"/>
        </w:rPr>
        <w:t xml:space="preserve">greater than 1.0 indicates more frequent usage of </w:t>
      </w:r>
      <w:r w:rsidR="00174EA4"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codon than expected</w:t>
      </w:r>
      <w:r w:rsidR="00746178" w:rsidRPr="007379BD">
        <w:rPr>
          <w:rFonts w:ascii="Arial" w:hAnsi="Arial" w:cs="Arial"/>
          <w:color w:val="000000" w:themeColor="text1"/>
          <w:sz w:val="20"/>
          <w:szCs w:val="20"/>
        </w:rPr>
        <w:t xml:space="preserve"> and less than 1.0 indicates less frequent usage</w:t>
      </w:r>
      <w:r w:rsidR="00300A32" w:rsidRPr="007379BD">
        <w:rPr>
          <w:rFonts w:ascii="Arial" w:hAnsi="Arial" w:cs="Arial"/>
          <w:color w:val="000000" w:themeColor="text1"/>
          <w:sz w:val="20"/>
          <w:szCs w:val="20"/>
        </w:rPr>
        <w:t>. RSCU value of more than 1.6 means that the codon</w:t>
      </w:r>
      <w:r w:rsidR="00174EA4" w:rsidRPr="007379BD">
        <w:rPr>
          <w:rFonts w:ascii="Arial" w:hAnsi="Arial" w:cs="Arial"/>
          <w:color w:val="000000" w:themeColor="text1"/>
          <w:sz w:val="20"/>
          <w:szCs w:val="20"/>
        </w:rPr>
        <w:t xml:space="preserve"> is</w:t>
      </w:r>
      <w:r w:rsidR="00300A32" w:rsidRPr="007379BD">
        <w:rPr>
          <w:rFonts w:ascii="Arial" w:hAnsi="Arial" w:cs="Arial"/>
          <w:color w:val="000000" w:themeColor="text1"/>
          <w:sz w:val="20"/>
          <w:szCs w:val="20"/>
        </w:rPr>
        <w:t xml:space="preserve"> over-represented in coding sequences and less than 0.6 indicates the under-represented codon</w:t>
      </w:r>
      <w:r w:rsidR="007D6DB3"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&lt;EndNote&gt;&lt;Cite&gt;&lt;Author&gt;Sharp&lt;/Author&gt;&lt;Year&gt;1986&lt;/Year&gt;&lt;RecNum&gt;95&lt;/RecNum&gt;&lt;DisplayText&gt;(Sharp and Li 1986)&lt;/DisplayText&gt;&lt;record&gt;&lt;rec-number&gt;95&lt;/rec-number&gt;&lt;foreign-keys&gt;&lt;key app="EN" db-id="s2aexzethrdetlez0x25fxe8tvawae2pavvf" timestamp="1621094767"&gt;95&lt;/key&gt;&lt;/foreign-keys&gt;&lt;ref-type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(Sharp and Li 1986)</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w:t>
      </w:r>
    </w:p>
    <w:p w14:paraId="5136247C" w14:textId="77777777" w:rsidR="00300A32" w:rsidRPr="007379BD" w:rsidRDefault="00300A32" w:rsidP="00300A32">
      <w:pPr>
        <w:tabs>
          <w:tab w:val="center" w:pos="4513"/>
        </w:tabs>
        <w:spacing w:after="0" w:line="360" w:lineRule="auto"/>
        <w:rPr>
          <w:rFonts w:ascii="Arial" w:hAnsi="Arial" w:cs="Arial"/>
          <w:color w:val="000000" w:themeColor="text1"/>
          <w:sz w:val="20"/>
          <w:szCs w:val="20"/>
        </w:rPr>
      </w:pPr>
      <w:r w:rsidRPr="007379BD">
        <w:rPr>
          <w:rFonts w:ascii="Arial" w:hAnsi="Arial" w:cs="Arial"/>
          <w:color w:val="000000" w:themeColor="text1"/>
          <w:sz w:val="20"/>
          <w:szCs w:val="20"/>
        </w:rPr>
        <w:lastRenderedPageBreak/>
        <w:t>The following formula </w:t>
      </w:r>
      <w:r w:rsidR="00174EA4"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used to measure the RSCU value:</w:t>
      </w:r>
    </w:p>
    <w:p w14:paraId="25228150" w14:textId="77777777" w:rsidR="00300A32" w:rsidRPr="007379BD" w:rsidRDefault="00300A32" w:rsidP="00300A32">
      <w:pPr>
        <w:tabs>
          <w:tab w:val="center" w:pos="4513"/>
        </w:tabs>
        <w:spacing w:after="0" w:line="360" w:lineRule="auto"/>
        <w:rPr>
          <w:rFonts w:ascii="Arial" w:hAnsi="Arial" w:cs="Arial"/>
          <w:color w:val="000000" w:themeColor="text1"/>
          <w:sz w:val="20"/>
          <w:szCs w:val="20"/>
        </w:rPr>
      </w:pPr>
    </w:p>
    <w:p w14:paraId="37C7B2DA" w14:textId="77777777" w:rsidR="00300A32" w:rsidRPr="007379BD" w:rsidRDefault="00300A32" w:rsidP="00300A32">
      <w:pPr>
        <w:tabs>
          <w:tab w:val="center" w:pos="4513"/>
        </w:tabs>
        <w:spacing w:after="0" w:line="360" w:lineRule="auto"/>
        <w:jc w:val="center"/>
        <w:rPr>
          <w:rFonts w:ascii="Arial" w:hAnsi="Arial" w:cs="Arial"/>
          <w:noProof/>
          <w:color w:val="000000" w:themeColor="text1"/>
          <w:sz w:val="20"/>
          <w:szCs w:val="20"/>
        </w:rPr>
      </w:pPr>
      <w:r w:rsidRPr="007379BD">
        <w:rPr>
          <w:rFonts w:ascii="Arial" w:hAnsi="Arial" w:cs="Arial"/>
          <w:noProof/>
          <w:color w:val="000000" w:themeColor="text1"/>
          <w:position w:val="-62"/>
          <w:sz w:val="20"/>
          <w:szCs w:val="20"/>
        </w:rPr>
        <w:object w:dxaOrig="1965" w:dyaOrig="1005" w14:anchorId="23548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05pt;height:50.05pt" o:ole="">
            <v:imagedata r:id="rId7" o:title=""/>
          </v:shape>
          <o:OLEObject Type="Embed" ProgID="Equation.DSMT4" ShapeID="_x0000_i1025" DrawAspect="Content" ObjectID="_1829489436" r:id="rId8"/>
        </w:object>
      </w:r>
    </w:p>
    <w:p w14:paraId="03253868" w14:textId="77777777" w:rsidR="00300A32" w:rsidRPr="007379BD" w:rsidRDefault="00300A32" w:rsidP="00300A32">
      <w:pPr>
        <w:tabs>
          <w:tab w:val="center" w:pos="4513"/>
        </w:tabs>
        <w:spacing w:after="0" w:line="360" w:lineRule="auto"/>
        <w:jc w:val="both"/>
        <w:rPr>
          <w:rFonts w:ascii="Arial" w:hAnsi="Arial" w:cs="Arial"/>
          <w:color w:val="000000" w:themeColor="text1"/>
          <w:sz w:val="20"/>
          <w:szCs w:val="20"/>
        </w:rPr>
      </w:pPr>
    </w:p>
    <w:p w14:paraId="45F18DC7"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Where, </w:t>
      </w:r>
      <w:proofErr w:type="spellStart"/>
      <w:r w:rsidRPr="007379BD">
        <w:rPr>
          <w:rFonts w:ascii="Arial" w:hAnsi="Arial" w:cs="Arial"/>
          <w:i/>
          <w:color w:val="000000" w:themeColor="text1"/>
          <w:sz w:val="20"/>
          <w:szCs w:val="20"/>
        </w:rPr>
        <w:t>ni</w:t>
      </w:r>
      <w:proofErr w:type="spellEnd"/>
      <w:r w:rsidRPr="007379BD">
        <w:rPr>
          <w:rFonts w:ascii="Arial" w:hAnsi="Arial" w:cs="Arial"/>
          <w:color w:val="000000" w:themeColor="text1"/>
          <w:sz w:val="20"/>
          <w:szCs w:val="20"/>
        </w:rPr>
        <w:t xml:space="preserve"> denot</w:t>
      </w:r>
      <w:r w:rsidR="0039335B" w:rsidRPr="007379BD">
        <w:rPr>
          <w:rFonts w:ascii="Arial" w:hAnsi="Arial" w:cs="Arial"/>
          <w:color w:val="000000" w:themeColor="text1"/>
          <w:sz w:val="20"/>
          <w:szCs w:val="20"/>
        </w:rPr>
        <w:t xml:space="preserve">es the codons' number for the </w:t>
      </w:r>
      <w:proofErr w:type="spellStart"/>
      <w:r w:rsidRPr="007379BD">
        <w:rPr>
          <w:rFonts w:ascii="Arial" w:hAnsi="Arial" w:cs="Arial"/>
          <w:color w:val="000000" w:themeColor="text1"/>
          <w:sz w:val="20"/>
          <w:szCs w:val="20"/>
        </w:rPr>
        <w:t>i</w:t>
      </w:r>
      <w:r w:rsidRPr="007379BD">
        <w:rPr>
          <w:rFonts w:ascii="Arial" w:hAnsi="Arial" w:cs="Arial"/>
          <w:color w:val="000000" w:themeColor="text1"/>
          <w:sz w:val="20"/>
          <w:szCs w:val="20"/>
          <w:vertAlign w:val="superscript"/>
        </w:rPr>
        <w:t>th</w:t>
      </w:r>
      <w:proofErr w:type="spellEnd"/>
      <w:r w:rsidRPr="007379BD">
        <w:rPr>
          <w:rFonts w:ascii="Arial" w:hAnsi="Arial" w:cs="Arial"/>
          <w:color w:val="000000" w:themeColor="text1"/>
          <w:sz w:val="20"/>
          <w:szCs w:val="20"/>
        </w:rPr>
        <w:t xml:space="preserve"> amino acid, and </w:t>
      </w:r>
      <w:proofErr w:type="spellStart"/>
      <w:r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denotes the frequency </w:t>
      </w:r>
      <w:r w:rsidR="0039335B" w:rsidRPr="007379BD">
        <w:rPr>
          <w:rFonts w:ascii="Arial" w:hAnsi="Arial" w:cs="Arial"/>
          <w:color w:val="000000" w:themeColor="text1"/>
          <w:sz w:val="20"/>
          <w:szCs w:val="20"/>
        </w:rPr>
        <w:t xml:space="preserve">of </w:t>
      </w:r>
      <w:proofErr w:type="spellStart"/>
      <w:r w:rsidR="0039335B" w:rsidRPr="007379BD">
        <w:rPr>
          <w:rFonts w:ascii="Arial" w:hAnsi="Arial" w:cs="Arial"/>
          <w:i/>
          <w:color w:val="000000" w:themeColor="text1"/>
          <w:sz w:val="20"/>
          <w:szCs w:val="20"/>
        </w:rPr>
        <w:t>j</w:t>
      </w:r>
      <w:r w:rsidRPr="007379BD">
        <w:rPr>
          <w:rFonts w:ascii="Arial" w:hAnsi="Arial" w:cs="Arial"/>
          <w:color w:val="000000" w:themeColor="text1"/>
          <w:sz w:val="20"/>
          <w:szCs w:val="20"/>
          <w:vertAlign w:val="superscript"/>
        </w:rPr>
        <w:t>th</w:t>
      </w:r>
      <w:proofErr w:type="spellEnd"/>
      <w:r w:rsidR="0039335B" w:rsidRPr="007379BD">
        <w:rPr>
          <w:rFonts w:ascii="Arial" w:hAnsi="Arial" w:cs="Arial"/>
          <w:color w:val="000000" w:themeColor="text1"/>
          <w:sz w:val="20"/>
          <w:szCs w:val="20"/>
        </w:rPr>
        <w:t xml:space="preserve"> codon for </w:t>
      </w:r>
      <w:proofErr w:type="spellStart"/>
      <w:r w:rsidR="0039335B" w:rsidRPr="007379BD">
        <w:rPr>
          <w:rFonts w:ascii="Arial" w:hAnsi="Arial" w:cs="Arial"/>
          <w:i/>
          <w:color w:val="000000" w:themeColor="text1"/>
          <w:sz w:val="20"/>
          <w:szCs w:val="20"/>
        </w:rPr>
        <w:t>i</w:t>
      </w:r>
      <w:r w:rsidRPr="007379BD">
        <w:rPr>
          <w:rFonts w:ascii="Arial" w:hAnsi="Arial" w:cs="Arial"/>
          <w:color w:val="000000" w:themeColor="text1"/>
          <w:sz w:val="20"/>
          <w:szCs w:val="20"/>
          <w:vertAlign w:val="superscript"/>
        </w:rPr>
        <w:t>th</w:t>
      </w:r>
      <w:proofErr w:type="spellEnd"/>
      <w:r w:rsidR="00B17868" w:rsidRPr="007379BD">
        <w:rPr>
          <w:rFonts w:ascii="Arial" w:hAnsi="Arial" w:cs="Arial"/>
          <w:color w:val="000000" w:themeColor="text1"/>
          <w:sz w:val="20"/>
          <w:szCs w:val="20"/>
        </w:rPr>
        <w:t xml:space="preserve"> amino acid. A</w:t>
      </w:r>
      <w:r w:rsidR="00174EA4" w:rsidRPr="007379BD">
        <w:rPr>
          <w:rFonts w:ascii="Arial" w:hAnsi="Arial" w:cs="Arial"/>
          <w:color w:val="000000" w:themeColor="text1"/>
          <w:sz w:val="20"/>
          <w:szCs w:val="20"/>
        </w:rPr>
        <w:t xml:space="preserve">ny </w:t>
      </w:r>
      <w:proofErr w:type="spellStart"/>
      <w:r w:rsidR="00174EA4" w:rsidRPr="007379BD">
        <w:rPr>
          <w:rFonts w:ascii="Arial" w:hAnsi="Arial" w:cs="Arial"/>
          <w:i/>
          <w:color w:val="000000" w:themeColor="text1"/>
          <w:sz w:val="20"/>
          <w:szCs w:val="20"/>
        </w:rPr>
        <w:t>Xij</w:t>
      </w:r>
      <w:proofErr w:type="spellEnd"/>
      <w:r w:rsidRPr="007379BD">
        <w:rPr>
          <w:rFonts w:ascii="Arial" w:hAnsi="Arial" w:cs="Arial"/>
          <w:color w:val="000000" w:themeColor="text1"/>
          <w:sz w:val="20"/>
          <w:szCs w:val="20"/>
        </w:rPr>
        <w:t xml:space="preserve"> with a zero </w:t>
      </w:r>
      <w:r w:rsidR="00174EA4" w:rsidRPr="007379BD">
        <w:rPr>
          <w:rFonts w:ascii="Arial" w:hAnsi="Arial" w:cs="Arial"/>
          <w:color w:val="000000" w:themeColor="text1"/>
          <w:sz w:val="20"/>
          <w:szCs w:val="20"/>
        </w:rPr>
        <w:t xml:space="preserve">value </w:t>
      </w:r>
      <w:r w:rsidRPr="007379BD">
        <w:rPr>
          <w:rFonts w:ascii="Arial" w:hAnsi="Arial" w:cs="Arial"/>
          <w:color w:val="000000" w:themeColor="text1"/>
          <w:sz w:val="20"/>
          <w:szCs w:val="20"/>
        </w:rPr>
        <w:t xml:space="preserve">is </w:t>
      </w:r>
      <w:r w:rsidR="00174EA4" w:rsidRPr="007379BD">
        <w:rPr>
          <w:rFonts w:ascii="Arial" w:hAnsi="Arial" w:cs="Arial"/>
          <w:color w:val="000000" w:themeColor="text1"/>
          <w:sz w:val="20"/>
          <w:szCs w:val="20"/>
        </w:rPr>
        <w:t>assigned</w:t>
      </w:r>
      <w:r w:rsidR="0039335B" w:rsidRPr="007379BD">
        <w:rPr>
          <w:rFonts w:ascii="Arial" w:hAnsi="Arial" w:cs="Arial"/>
          <w:color w:val="000000" w:themeColor="text1"/>
          <w:sz w:val="20"/>
          <w:szCs w:val="20"/>
        </w:rPr>
        <w:t xml:space="preserve"> 0.5 at random</w:t>
      </w:r>
      <w:r w:rsidRPr="007379BD">
        <w:rPr>
          <w:rFonts w:ascii="Arial" w:hAnsi="Arial" w:cs="Arial"/>
          <w:color w:val="000000" w:themeColor="text1"/>
          <w:sz w:val="20"/>
          <w:szCs w:val="20"/>
        </w:rPr>
        <w:t>.</w:t>
      </w:r>
    </w:p>
    <w:p w14:paraId="5ED8D446" w14:textId="77777777" w:rsidR="00746178" w:rsidRPr="007379BD" w:rsidRDefault="00746178" w:rsidP="00300A32">
      <w:pPr>
        <w:tabs>
          <w:tab w:val="left" w:pos="3163"/>
        </w:tabs>
        <w:autoSpaceDE w:val="0"/>
        <w:autoSpaceDN w:val="0"/>
        <w:adjustRightInd w:val="0"/>
        <w:spacing w:after="0" w:line="360" w:lineRule="auto"/>
        <w:jc w:val="both"/>
        <w:rPr>
          <w:rFonts w:ascii="Arial" w:hAnsi="Arial" w:cs="Arial"/>
          <w:b/>
          <w:color w:val="000000" w:themeColor="text1"/>
        </w:rPr>
      </w:pPr>
    </w:p>
    <w:p w14:paraId="3F546F20" w14:textId="77777777" w:rsidR="00300A32" w:rsidRPr="007379BD" w:rsidRDefault="007379BD" w:rsidP="007379BD">
      <w:pPr>
        <w:tabs>
          <w:tab w:val="left" w:pos="3163"/>
        </w:tabs>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w:t>
      </w:r>
      <w:proofErr w:type="gramStart"/>
      <w:r>
        <w:rPr>
          <w:rFonts w:ascii="Arial" w:hAnsi="Arial" w:cs="Arial"/>
          <w:b/>
          <w:color w:val="000000" w:themeColor="text1"/>
        </w:rPr>
        <w:t>5.</w:t>
      </w:r>
      <w:r w:rsidR="00300A32" w:rsidRPr="007379BD">
        <w:rPr>
          <w:rFonts w:ascii="Arial" w:hAnsi="Arial" w:cs="Arial"/>
          <w:b/>
          <w:color w:val="000000" w:themeColor="text1"/>
        </w:rPr>
        <w:t>Correspondence</w:t>
      </w:r>
      <w:proofErr w:type="gramEnd"/>
      <w:r w:rsidR="00300A32" w:rsidRPr="007379BD">
        <w:rPr>
          <w:rFonts w:ascii="Arial" w:hAnsi="Arial" w:cs="Arial"/>
          <w:b/>
          <w:color w:val="000000" w:themeColor="text1"/>
        </w:rPr>
        <w:t xml:space="preserve"> analysis</w:t>
      </w:r>
      <w:r w:rsidR="00746178" w:rsidRPr="007379BD">
        <w:rPr>
          <w:rFonts w:ascii="Arial" w:hAnsi="Arial" w:cs="Arial"/>
          <w:b/>
          <w:color w:val="000000" w:themeColor="text1"/>
        </w:rPr>
        <w:t xml:space="preserve"> (COA</w:t>
      </w:r>
      <w:r w:rsidR="00300A32" w:rsidRPr="007379BD">
        <w:rPr>
          <w:rFonts w:ascii="Arial" w:hAnsi="Arial" w:cs="Arial"/>
          <w:b/>
          <w:color w:val="000000" w:themeColor="text1"/>
        </w:rPr>
        <w:t>)</w:t>
      </w:r>
    </w:p>
    <w:p w14:paraId="2537F578" w14:textId="77777777" w:rsidR="00270F61" w:rsidRPr="007379BD" w:rsidRDefault="00300A32" w:rsidP="00270F61">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This comp</w:t>
      </w:r>
      <w:r w:rsidR="003B6273" w:rsidRPr="007379BD">
        <w:rPr>
          <w:rFonts w:ascii="Arial" w:hAnsi="Arial" w:cs="Arial"/>
          <w:color w:val="000000" w:themeColor="text1"/>
          <w:sz w:val="20"/>
          <w:szCs w:val="20"/>
        </w:rPr>
        <w:t xml:space="preserve">utational tool is used to </w:t>
      </w:r>
      <w:r w:rsidR="002E7BB3" w:rsidRPr="007379BD">
        <w:rPr>
          <w:rFonts w:ascii="Arial" w:hAnsi="Arial" w:cs="Arial"/>
          <w:color w:val="000000" w:themeColor="text1"/>
          <w:sz w:val="20"/>
          <w:szCs w:val="20"/>
        </w:rPr>
        <w:t>analyse</w:t>
      </w:r>
      <w:r w:rsidRPr="007379BD">
        <w:rPr>
          <w:rFonts w:ascii="Arial" w:hAnsi="Arial" w:cs="Arial"/>
          <w:color w:val="000000" w:themeColor="text1"/>
          <w:sz w:val="20"/>
          <w:szCs w:val="20"/>
        </w:rPr>
        <w:t xml:space="preserve"> broad patterns in CUB heterogeneity and it distributes </w:t>
      </w:r>
      <w:r w:rsidR="003B6273"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codons betw</w:t>
      </w:r>
      <w:r w:rsidR="00B17868" w:rsidRPr="007379BD">
        <w:rPr>
          <w:rFonts w:ascii="Arial" w:hAnsi="Arial" w:cs="Arial"/>
          <w:color w:val="000000" w:themeColor="text1"/>
          <w:sz w:val="20"/>
          <w:szCs w:val="20"/>
        </w:rPr>
        <w:t>een two ordinates based on the</w:t>
      </w:r>
      <w:r w:rsidRPr="007379BD">
        <w:rPr>
          <w:rFonts w:ascii="Arial" w:hAnsi="Arial" w:cs="Arial"/>
          <w:color w:val="000000" w:themeColor="text1"/>
          <w:sz w:val="20"/>
          <w:szCs w:val="20"/>
        </w:rPr>
        <w:t xml:space="preserve"> trends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&lt;EndNote&gt;&lt;Cite&gt;&lt;Author&gt;Shields&lt;/Author&gt;&lt;Year&gt;1987&lt;/Year&gt;&lt;RecNum&gt;37&lt;/RecNum&gt;&lt;DisplayText&gt;(Shields and Sharp 1987)&lt;/DisplayText&gt;&lt;record&gt;&lt;rec-number&gt;37&lt;/rec-number&gt;&lt;foreign-keys&gt;&lt;key app="EN" db-id="s2aexzethrdetlez0x25fxe8tvawae2pavvf" timestamp="1617610451"&gt;37&lt;/key&gt;&lt;/foreign-keys&gt;&lt;ref-type name="Journal Article"&gt;17&lt;/ref-type&gt;&lt;contributors&gt;&lt;authors&gt;&lt;author&gt;Shields, Denis C&lt;/author&gt;&lt;author&gt;Sharp, Paul M&lt;/author&gt;&lt;/authors&gt;&lt;/contributors&gt;&lt;titles&gt;&lt;title&gt;Synonymous codon usage in Bacillus subtilis reflects both translational selection and mutational biases&lt;/title&gt;&lt;secondary-title&gt;Nucleic acids research&lt;/secondary-title&gt;&lt;/titles&gt;&lt;periodical&gt;&lt;full-title&gt;Nucleic acids research&lt;/full-title&gt;&lt;/periodical&gt;&lt;pages&gt;8023-8040&lt;/pages&gt;&lt;volume&gt;15&lt;/volume&gt;&lt;number&gt;19&lt;/number&gt;&lt;dates&gt;&lt;year&gt;1987&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(Shields and Sharp 1987)</w:t>
      </w:r>
      <w:r w:rsidR="00E7571B" w:rsidRPr="007379BD">
        <w:rPr>
          <w:rFonts w:ascii="Arial" w:hAnsi="Arial" w:cs="Arial"/>
          <w:color w:val="000000" w:themeColor="text1"/>
          <w:sz w:val="20"/>
          <w:szCs w:val="20"/>
        </w:rPr>
        <w:fldChar w:fldCharType="end"/>
      </w:r>
      <w:r w:rsidR="00270F61" w:rsidRPr="007379BD">
        <w:rPr>
          <w:rFonts w:ascii="Arial" w:hAnsi="Arial" w:cs="Arial"/>
          <w:color w:val="000000" w:themeColor="text1"/>
          <w:sz w:val="20"/>
          <w:szCs w:val="20"/>
        </w:rPr>
        <w:t xml:space="preserve">. Each </w:t>
      </w:r>
      <w:proofErr w:type="spellStart"/>
      <w:r w:rsidR="00270F61" w:rsidRPr="007379BD">
        <w:rPr>
          <w:rFonts w:ascii="Arial" w:hAnsi="Arial" w:cs="Arial"/>
          <w:color w:val="000000" w:themeColor="text1"/>
          <w:sz w:val="20"/>
          <w:szCs w:val="20"/>
        </w:rPr>
        <w:t>cds</w:t>
      </w:r>
      <w:proofErr w:type="spellEnd"/>
      <w:r w:rsidR="00270F61" w:rsidRPr="007379BD">
        <w:rPr>
          <w:rFonts w:ascii="Arial" w:hAnsi="Arial" w:cs="Arial"/>
          <w:color w:val="000000" w:themeColor="text1"/>
          <w:sz w:val="20"/>
          <w:szCs w:val="20"/>
        </w:rPr>
        <w:t xml:space="preserve"> is defined as a 60-dimensional vector, with each vector corresponding to the RSCU value of each </w:t>
      </w:r>
      <w:r w:rsidR="003B6273" w:rsidRPr="007379BD">
        <w:rPr>
          <w:rFonts w:ascii="Arial" w:hAnsi="Arial" w:cs="Arial"/>
          <w:color w:val="000000" w:themeColor="text1"/>
          <w:sz w:val="20"/>
          <w:szCs w:val="20"/>
        </w:rPr>
        <w:t xml:space="preserve">synonymous codon for </w:t>
      </w:r>
      <w:proofErr w:type="spellStart"/>
      <w:r w:rsidR="003B6273" w:rsidRPr="007379BD">
        <w:rPr>
          <w:rFonts w:ascii="Arial" w:hAnsi="Arial" w:cs="Arial"/>
          <w:color w:val="000000" w:themeColor="text1"/>
          <w:sz w:val="20"/>
          <w:szCs w:val="20"/>
        </w:rPr>
        <w:t>mt</w:t>
      </w:r>
      <w:proofErr w:type="spellEnd"/>
      <w:r w:rsidR="003B6273" w:rsidRPr="007379BD">
        <w:rPr>
          <w:rFonts w:ascii="Arial" w:hAnsi="Arial" w:cs="Arial"/>
          <w:color w:val="000000" w:themeColor="text1"/>
          <w:sz w:val="20"/>
          <w:szCs w:val="20"/>
        </w:rPr>
        <w:t xml:space="preserve">-genomes (total </w:t>
      </w:r>
      <w:r w:rsidR="00270F61" w:rsidRPr="007379BD">
        <w:rPr>
          <w:rFonts w:ascii="Arial" w:hAnsi="Arial" w:cs="Arial"/>
          <w:color w:val="000000" w:themeColor="text1"/>
          <w:sz w:val="20"/>
          <w:szCs w:val="20"/>
        </w:rPr>
        <w:t>60 codons). The key trends in codon usage variation may be estimated using relative inertia, which examines the major variables impacting the codon usage pattern based on the location of the genes</w:t>
      </w:r>
      <w:r w:rsidR="000C1704" w:rsidRPr="007379BD">
        <w:rPr>
          <w:rFonts w:ascii="Arial" w:hAnsi="Arial" w:cs="Arial"/>
          <w:color w:val="000000" w:themeColor="text1"/>
          <w:sz w:val="20"/>
          <w:szCs w:val="20"/>
        </w:rPr>
        <w:t xml:space="preserve"> or genomes</w:t>
      </w:r>
      <w:r w:rsidR="00270F61" w:rsidRPr="007379BD">
        <w:rPr>
          <w:rFonts w:ascii="Arial" w:hAnsi="Arial" w:cs="Arial"/>
          <w:color w:val="000000" w:themeColor="text1"/>
          <w:sz w:val="20"/>
          <w:szCs w:val="20"/>
        </w:rPr>
        <w:t>.</w:t>
      </w:r>
    </w:p>
    <w:p w14:paraId="6ED0C413" w14:textId="77777777" w:rsidR="00300A32" w:rsidRPr="007379BD" w:rsidRDefault="00300A32" w:rsidP="00300A32">
      <w:pPr>
        <w:spacing w:after="0" w:line="360" w:lineRule="auto"/>
        <w:jc w:val="both"/>
        <w:rPr>
          <w:rFonts w:ascii="Arial" w:hAnsi="Arial" w:cs="Arial"/>
          <w:b/>
          <w:color w:val="000000" w:themeColor="text1"/>
          <w:sz w:val="20"/>
          <w:szCs w:val="20"/>
        </w:rPr>
      </w:pPr>
    </w:p>
    <w:p w14:paraId="59FEF1AE" w14:textId="77777777" w:rsidR="00300A32" w:rsidRPr="007379BD" w:rsidRDefault="007379BD" w:rsidP="007379BD">
      <w:pPr>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2.</w:t>
      </w:r>
      <w:proofErr w:type="gramStart"/>
      <w:r>
        <w:rPr>
          <w:rFonts w:ascii="Arial" w:hAnsi="Arial" w:cs="Arial"/>
          <w:b/>
          <w:color w:val="000000" w:themeColor="text1"/>
        </w:rPr>
        <w:t>6.</w:t>
      </w:r>
      <w:r w:rsidR="00300A32" w:rsidRPr="007379BD">
        <w:rPr>
          <w:rFonts w:ascii="Arial" w:hAnsi="Arial" w:cs="Arial"/>
          <w:b/>
          <w:color w:val="000000" w:themeColor="text1"/>
        </w:rPr>
        <w:t>Parity</w:t>
      </w:r>
      <w:proofErr w:type="gramEnd"/>
      <w:r w:rsidR="00300A32" w:rsidRPr="007379BD">
        <w:rPr>
          <w:rFonts w:ascii="Arial" w:hAnsi="Arial" w:cs="Arial"/>
          <w:b/>
          <w:color w:val="000000" w:themeColor="text1"/>
        </w:rPr>
        <w:t xml:space="preserve"> plot (PR2) bias analysis</w:t>
      </w:r>
    </w:p>
    <w:p w14:paraId="248A85E4"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PR2 plot is a scatter diagram and it is drawn with the AT-bias value [A3/ (A3+T3)] as the ordinate and the GC-bias value [G3/ (G3+C3)] as the abscissa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&lt;EndNote&gt;&lt;Cite&gt;&lt;Author&gt;Sueoka&lt;/Author&gt;&lt;Year&gt;1995&lt;/Year&gt;&lt;RecNum&gt;38&lt;/RecNum&gt;&lt;DisplayText&gt;(Sueoka 1995)&lt;/DisplayText&gt;&lt;record&gt;&lt;rec-number&gt;38&lt;/rec-number&gt;&lt;foreign-keys&gt;&lt;key app="EN" db-id="s2aexzethrdetlez0x25fxe8tvawae2pavvf" timestamp="1617610589"&gt;38&lt;/key&gt;&lt;/foreign-keys&gt;&lt;ref-type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00E7571B" w:rsidRPr="007379BD">
        <w:rPr>
          <w:rFonts w:ascii="Arial" w:hAnsi="Arial" w:cs="Arial"/>
          <w:color w:val="000000" w:themeColor="text1"/>
          <w:sz w:val="20"/>
          <w:szCs w:val="20"/>
        </w:rPr>
        <w:fldChar w:fldCharType="end"/>
      </w:r>
      <w:r w:rsidR="00B17868" w:rsidRPr="007379BD">
        <w:rPr>
          <w:rFonts w:ascii="Arial" w:hAnsi="Arial" w:cs="Arial"/>
          <w:color w:val="000000" w:themeColor="text1"/>
          <w:sz w:val="20"/>
          <w:szCs w:val="20"/>
        </w:rPr>
        <w:t>. In the centre</w:t>
      </w:r>
      <w:r w:rsidRPr="007379BD">
        <w:rPr>
          <w:rFonts w:ascii="Arial" w:hAnsi="Arial" w:cs="Arial"/>
          <w:color w:val="000000" w:themeColor="text1"/>
          <w:sz w:val="20"/>
          <w:szCs w:val="20"/>
        </w:rPr>
        <w:t xml:space="preserve"> of the plot both coordinates are 0.5; with A= T and G=C, </w:t>
      </w:r>
      <w:r w:rsidR="00B17868" w:rsidRPr="007379BD">
        <w:rPr>
          <w:rFonts w:ascii="Arial" w:hAnsi="Arial" w:cs="Arial"/>
          <w:color w:val="000000" w:themeColor="text1"/>
          <w:sz w:val="20"/>
          <w:szCs w:val="20"/>
        </w:rPr>
        <w:t>indicating</w:t>
      </w:r>
      <w:r w:rsidRPr="007379BD">
        <w:rPr>
          <w:rFonts w:ascii="Arial" w:hAnsi="Arial" w:cs="Arial"/>
          <w:color w:val="000000" w:themeColor="text1"/>
          <w:sz w:val="20"/>
          <w:szCs w:val="20"/>
        </w:rPr>
        <w:t xml:space="preserve"> that there is no bias caused by the two evolutionary forces (</w:t>
      </w:r>
      <w:r w:rsidRPr="007379BD">
        <w:rPr>
          <w:rFonts w:ascii="Arial" w:hAnsi="Arial" w:cs="Arial"/>
          <w:i/>
          <w:color w:val="000000" w:themeColor="text1"/>
          <w:sz w:val="20"/>
          <w:szCs w:val="20"/>
        </w:rPr>
        <w:t>i.e.</w:t>
      </w:r>
      <w:r w:rsidRPr="007379BD">
        <w:rPr>
          <w:rFonts w:ascii="Arial" w:hAnsi="Arial" w:cs="Arial"/>
          <w:color w:val="000000" w:themeColor="text1"/>
          <w:sz w:val="20"/>
          <w:szCs w:val="20"/>
        </w:rPr>
        <w:t>, mutation and natural selection)</w:t>
      </w:r>
      <w:r w:rsidR="00B17868" w:rsidRPr="007379BD">
        <w:rPr>
          <w:rFonts w:ascii="Arial" w:hAnsi="Arial" w:cs="Arial"/>
          <w:color w:val="000000" w:themeColor="text1"/>
          <w:sz w:val="20"/>
          <w:szCs w:val="20"/>
        </w:rPr>
        <w:t>.</w:t>
      </w:r>
    </w:p>
    <w:p w14:paraId="713F41F5" w14:textId="77777777" w:rsidR="00300A32" w:rsidRPr="007379BD" w:rsidRDefault="00300A32" w:rsidP="00300A32">
      <w:pPr>
        <w:autoSpaceDE w:val="0"/>
        <w:autoSpaceDN w:val="0"/>
        <w:adjustRightInd w:val="0"/>
        <w:spacing w:after="0" w:line="360" w:lineRule="auto"/>
        <w:jc w:val="both"/>
        <w:rPr>
          <w:rFonts w:ascii="Arial" w:hAnsi="Arial" w:cs="Arial"/>
          <w:b/>
          <w:color w:val="000000" w:themeColor="text1"/>
          <w:sz w:val="20"/>
          <w:szCs w:val="20"/>
        </w:rPr>
      </w:pPr>
    </w:p>
    <w:p w14:paraId="22D254CF" w14:textId="77777777" w:rsidR="00300A32" w:rsidRPr="007379BD" w:rsidRDefault="007379BD" w:rsidP="00300A32">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2.7. </w:t>
      </w:r>
      <w:r w:rsidR="00300A32" w:rsidRPr="007379BD">
        <w:rPr>
          <w:rFonts w:ascii="Arial" w:hAnsi="Arial" w:cs="Arial"/>
          <w:b/>
          <w:color w:val="000000" w:themeColor="text1"/>
        </w:rPr>
        <w:t>Neutrality Plot</w:t>
      </w:r>
    </w:p>
    <w:p w14:paraId="7A0C45F6" w14:textId="77777777" w:rsidR="00300A32" w:rsidRPr="007379BD" w:rsidRDefault="00300A32" w:rsidP="00300A32">
      <w:pPr>
        <w:autoSpaceDE w:val="0"/>
        <w:autoSpaceDN w:val="0"/>
        <w:adjustRightInd w:val="0"/>
        <w:spacing w:after="0" w:line="360" w:lineRule="auto"/>
        <w:jc w:val="both"/>
        <w:rPr>
          <w:rFonts w:ascii="Arial" w:hAnsi="Arial" w:cs="Arial"/>
          <w:b/>
          <w:color w:val="000000" w:themeColor="text1"/>
          <w:sz w:val="20"/>
          <w:szCs w:val="20"/>
        </w:rPr>
      </w:pPr>
      <w:r w:rsidRPr="007379BD">
        <w:rPr>
          <w:rFonts w:ascii="Arial" w:hAnsi="Arial" w:cs="Arial"/>
          <w:color w:val="000000" w:themeColor="text1"/>
          <w:sz w:val="20"/>
          <w:szCs w:val="20"/>
        </w:rPr>
        <w:t xml:space="preserve">With the use of this plot, we can measure the degree of evolutionary forces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&lt;EndNote&gt;&lt;Cite&gt;&lt;Author&gt;Zhang&lt;/Author&gt;&lt;Year&gt;2013&lt;/Year&gt;&lt;RecNum&gt;39&lt;/RecNum&gt;&lt;DisplayText&gt;(Zhang, Dai et al. 2013)&lt;/DisplayText&gt;&lt;record&gt;&lt;rec-number&gt;39&lt;/rec-number&gt;&lt;foreign-keys&gt;&lt;key app="EN" db-id="s2aexzethrdetlez0x25fxe8tvawae2pavvf" timestamp="1617610762"&gt;39&lt;/key&gt;&lt;/foreign-keys&gt;&lt;ref-type name="Journal Article"&gt;17&lt;/ref-type&gt;&lt;contributors&gt;&lt;authors&gt;&lt;author&gt;Zhang, Zhicheng&lt;/author&gt;&lt;author&gt;Dai, Wei&lt;/author&gt;&lt;author&gt;Wang, Yang&lt;/author&gt;&lt;author&gt;Lu, Chengping&lt;/author&gt;&lt;author&gt;Fan, Hongjie&lt;/author&gt;&lt;/authors&gt;&lt;/contributors&gt;&lt;titles&gt;&lt;title&gt;Analysis of synonymous codon usage patterns in torque teno sus virus 1 (TTSuV1)&lt;/title&gt;&lt;secondary-title&gt;Archives of virology&lt;/secondary-title&gt;&lt;/titles&gt;&lt;periodical&gt;&lt;full-title&gt;Archives of virology&lt;/full-title&gt;&lt;/periodical&gt;&lt;pages&gt;145-154&lt;/pages&gt;&lt;volume&gt;158&lt;/volume&gt;&lt;number&gt;1&lt;/number&gt;&lt;dates&gt;&lt;year&gt;2013&lt;/year&gt;&lt;/dates&gt;&lt;isbn&gt;0304-8608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(Zhang, Dai et al. 2013)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GC12 value is plotted on the vertical axis, while the GC3 value is plotted on the horizontal axis. The slope </w:t>
      </w:r>
      <w:r w:rsidR="003B6273" w:rsidRPr="007379BD">
        <w:rPr>
          <w:rFonts w:ascii="Arial" w:hAnsi="Arial" w:cs="Arial"/>
          <w:color w:val="000000" w:themeColor="text1"/>
          <w:sz w:val="20"/>
          <w:szCs w:val="20"/>
        </w:rPr>
        <w:t xml:space="preserve">(regression coefficient) </w:t>
      </w:r>
      <w:r w:rsidRPr="007379BD">
        <w:rPr>
          <w:rFonts w:ascii="Arial" w:hAnsi="Arial" w:cs="Arial"/>
          <w:color w:val="000000" w:themeColor="text1"/>
          <w:sz w:val="20"/>
          <w:szCs w:val="20"/>
        </w:rPr>
        <w:t xml:space="preserve">closer to one means that the mutational pressure plays a dominant role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&lt;EndNote&gt;&lt;Cite&gt;&lt;Author&gt;Sharp&lt;/Author&gt;&lt;Year&gt;1986&lt;/Year&gt;&lt;RecNum&gt;40&lt;/RecNum&gt;&lt;DisplayText&gt;(Sharp and Li 1986)&lt;/DisplayText&gt;&lt;record&gt;&lt;rec-number&gt;40&lt;/rec-number&gt;&lt;foreign-keys&gt;&lt;key app="EN" db-id="s2aexzethrdetlez0x25fxe8tvawae2pavvf" timestamp="1617610859"&gt;40&lt;/key&gt;&lt;/foreign-keys&gt;&lt;ref-type name="Journal Article"&gt;17&lt;/ref-type&gt;&lt;contributors&gt;&lt;authors&gt;&lt;author&gt;Sharp, Paul M&lt;/author&gt;&lt;author&gt;Li, Wen-Hsiung&lt;/author&gt;&lt;/authors&gt;&lt;/contributors&gt;&lt;titles&gt;&lt;title&gt;An evolutionary perspective on synonymous codon usage in unicellular organisms&lt;/title&gt;&lt;secondary-title&gt;Journal of molecular evolution&lt;/secondary-title&gt;&lt;/titles&gt;&lt;periodical&gt;&lt;full-title&gt;Journal of molecular evolution&lt;/full-title&gt;&lt;/periodical&gt;&lt;pages&gt;28-38&lt;/pages&gt;&lt;volume&gt;24&lt;/volume&gt;&lt;number&gt;1-2&lt;/number&gt;&lt;dates&gt;&lt;year&gt;1986&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while the slope close to zero indicates that the natural selection plays a major role over mutational pressure in the shaping of CUB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&lt;EndNote&gt;&lt;Cite&gt;&lt;Author&gt;Sueoka&lt;/Author&gt;&lt;Year&gt;1995&lt;/Year&gt;&lt;RecNum&gt;41&lt;/RecNum&gt;&lt;DisplayText&gt;(Sueoka 1995)&lt;/DisplayText&gt;&lt;record&gt;&lt;rec-number&gt;41&lt;/rec-number&gt;&lt;foreign-keys&gt;&lt;key app="EN" db-id="s2aexzethrdetlez0x25fxe8tvawae2pavvf" timestamp="1617610986"&gt;41&lt;/key&gt;&lt;/foreign-keys&gt;&lt;ref-type name="Journal Article"&gt;17&lt;/ref-type&gt;&lt;contributors&gt;&lt;authors&gt;&lt;author&gt;Sueoka, Noboru&lt;/author&gt;&lt;/authors&gt;&lt;/contributors&gt;&lt;titles&gt;&lt;title&gt;Intrastrand parity rules of DNA base composition and usage biases of synonymous codons&lt;/title&gt;&lt;secondary-title&gt;Journal of molecular evolution&lt;/secondary-title&gt;&lt;/titles&gt;&lt;periodical&gt;&lt;full-title&gt;Journal of molecular evolution&lt;/full-title&gt;&lt;/periodical&gt;&lt;pages&gt;318-325&lt;/pages&gt;&lt;volume&gt;40&lt;/volume&gt;&lt;number&gt;3&lt;/number&gt;&lt;dates&gt;&lt;year&gt;1995&lt;/year&gt;&lt;/dates&gt;&lt;isbn&gt;0022-2844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1995)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3E4FA7C"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p>
    <w:p w14:paraId="426A344C" w14:textId="77777777" w:rsidR="00300A32" w:rsidRPr="007379BD" w:rsidRDefault="007379BD" w:rsidP="00300A32">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2.8. </w:t>
      </w:r>
      <w:r w:rsidR="00300A32" w:rsidRPr="007379BD">
        <w:rPr>
          <w:rFonts w:ascii="Arial" w:hAnsi="Arial" w:cs="Arial"/>
          <w:b/>
          <w:color w:val="000000" w:themeColor="text1"/>
        </w:rPr>
        <w:t>Translational selection (P2)</w:t>
      </w:r>
    </w:p>
    <w:p w14:paraId="7F652BDC"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indicates the influence of translational efficiency and the efficiency of codon-anticodon relation </w:t>
      </w:r>
      <w:r w:rsidR="00B17868" w:rsidRPr="007379BD">
        <w:rPr>
          <w:rFonts w:ascii="Arial" w:hAnsi="Arial" w:cs="Arial"/>
          <w:color w:val="000000" w:themeColor="text1"/>
          <w:sz w:val="20"/>
          <w:szCs w:val="20"/>
        </w:rPr>
        <w:t>across a</w:t>
      </w:r>
      <w:r w:rsidRPr="007379BD">
        <w:rPr>
          <w:rFonts w:ascii="Arial" w:hAnsi="Arial" w:cs="Arial"/>
          <w:color w:val="000000" w:themeColor="text1"/>
          <w:sz w:val="20"/>
          <w:szCs w:val="20"/>
        </w:rPr>
        <w:t xml:space="preserve"> gene. A translational selection value </w:t>
      </w:r>
      <w:r w:rsidR="00B17868" w:rsidRPr="007379BD">
        <w:rPr>
          <w:rFonts w:ascii="Arial" w:hAnsi="Arial" w:cs="Arial"/>
          <w:color w:val="000000" w:themeColor="text1"/>
          <w:sz w:val="20"/>
          <w:szCs w:val="20"/>
        </w:rPr>
        <w:t xml:space="preserve">greater than 0.5 indicates </w:t>
      </w:r>
      <w:r w:rsidR="003B6273" w:rsidRPr="007379BD">
        <w:rPr>
          <w:rFonts w:ascii="Arial" w:hAnsi="Arial" w:cs="Arial"/>
          <w:color w:val="000000" w:themeColor="text1"/>
          <w:sz w:val="20"/>
          <w:szCs w:val="20"/>
        </w:rPr>
        <w:t xml:space="preserve">that the </w:t>
      </w:r>
      <w:proofErr w:type="spellStart"/>
      <w:r w:rsidR="003B6273" w:rsidRPr="007379BD">
        <w:rPr>
          <w:rFonts w:ascii="Arial" w:hAnsi="Arial" w:cs="Arial"/>
          <w:color w:val="000000" w:themeColor="text1"/>
          <w:sz w:val="20"/>
          <w:szCs w:val="20"/>
        </w:rPr>
        <w:t>cds</w:t>
      </w:r>
      <w:proofErr w:type="spellEnd"/>
      <w:r w:rsidR="003B6273" w:rsidRPr="007379BD">
        <w:rPr>
          <w:rFonts w:ascii="Arial" w:hAnsi="Arial" w:cs="Arial"/>
          <w:color w:val="000000" w:themeColor="text1"/>
          <w:sz w:val="20"/>
          <w:szCs w:val="20"/>
        </w:rPr>
        <w:t xml:space="preserve"> was </w:t>
      </w:r>
      <w:r w:rsidRPr="007379BD">
        <w:rPr>
          <w:rFonts w:ascii="Arial" w:hAnsi="Arial" w:cs="Arial"/>
          <w:color w:val="000000" w:themeColor="text1"/>
          <w:sz w:val="20"/>
          <w:szCs w:val="20"/>
        </w:rPr>
        <w:t>favo</w:t>
      </w:r>
      <w:r w:rsidR="00B17868" w:rsidRPr="007379BD">
        <w:rPr>
          <w:rFonts w:ascii="Arial" w:hAnsi="Arial" w:cs="Arial"/>
          <w:color w:val="000000" w:themeColor="text1"/>
          <w:sz w:val="20"/>
          <w:szCs w:val="20"/>
        </w:rPr>
        <w:t>u</w:t>
      </w:r>
      <w:r w:rsidRPr="007379BD">
        <w:rPr>
          <w:rFonts w:ascii="Arial" w:hAnsi="Arial" w:cs="Arial"/>
          <w:color w:val="000000" w:themeColor="text1"/>
          <w:sz w:val="20"/>
          <w:szCs w:val="20"/>
        </w:rPr>
        <w:t>r</w:t>
      </w:r>
      <w:r w:rsidR="003B6273" w:rsidRPr="007379BD">
        <w:rPr>
          <w:rFonts w:ascii="Arial" w:hAnsi="Arial" w:cs="Arial"/>
          <w:color w:val="000000" w:themeColor="text1"/>
          <w:sz w:val="20"/>
          <w:szCs w:val="20"/>
        </w:rPr>
        <w:t>ed by</w:t>
      </w:r>
      <w:r w:rsidRPr="007379BD">
        <w:rPr>
          <w:rFonts w:ascii="Arial" w:hAnsi="Arial" w:cs="Arial"/>
          <w:color w:val="000000" w:themeColor="text1"/>
          <w:sz w:val="20"/>
          <w:szCs w:val="20"/>
        </w:rPr>
        <w:t xml:space="preserve"> translational selecti</w:t>
      </w:r>
      <w:r w:rsidR="003B6273" w:rsidRPr="007379BD">
        <w:rPr>
          <w:rFonts w:ascii="Arial" w:hAnsi="Arial" w:cs="Arial"/>
          <w:color w:val="000000" w:themeColor="text1"/>
          <w:sz w:val="20"/>
          <w:szCs w:val="20"/>
        </w:rPr>
        <w:t>on, w</w:t>
      </w:r>
      <w:r w:rsidR="000C1704" w:rsidRPr="007379BD">
        <w:rPr>
          <w:rFonts w:ascii="Arial" w:hAnsi="Arial" w:cs="Arial"/>
          <w:color w:val="000000" w:themeColor="text1"/>
          <w:sz w:val="20"/>
          <w:szCs w:val="20"/>
        </w:rPr>
        <w:t xml:space="preserve">hile a value less than 0.5 </w:t>
      </w:r>
      <w:r w:rsidR="00954FD1" w:rsidRPr="007379BD">
        <w:rPr>
          <w:rFonts w:ascii="Arial" w:hAnsi="Arial" w:cs="Arial"/>
          <w:color w:val="000000" w:themeColor="text1"/>
          <w:sz w:val="20"/>
          <w:szCs w:val="20"/>
        </w:rPr>
        <w:t>indicate</w:t>
      </w:r>
      <w:r w:rsidR="003B6273" w:rsidRPr="007379BD">
        <w:rPr>
          <w:rFonts w:ascii="Arial" w:hAnsi="Arial" w:cs="Arial"/>
          <w:color w:val="000000" w:themeColor="text1"/>
          <w:sz w:val="20"/>
          <w:szCs w:val="20"/>
        </w:rPr>
        <w:t>s</w:t>
      </w:r>
      <w:r w:rsidR="000C1704" w:rsidRPr="007379BD">
        <w:rPr>
          <w:rFonts w:ascii="Arial" w:hAnsi="Arial" w:cs="Arial"/>
          <w:color w:val="000000" w:themeColor="text1"/>
          <w:sz w:val="20"/>
          <w:szCs w:val="20"/>
        </w:rPr>
        <w:t xml:space="preserve"> that it </w:t>
      </w:r>
      <w:r w:rsidR="003B6273" w:rsidRPr="007379BD">
        <w:rPr>
          <w:rFonts w:ascii="Arial" w:hAnsi="Arial" w:cs="Arial"/>
          <w:color w:val="000000" w:themeColor="text1"/>
          <w:sz w:val="20"/>
          <w:szCs w:val="20"/>
        </w:rPr>
        <w:t>was not</w:t>
      </w:r>
      <w:r w:rsidR="000C1704" w:rsidRPr="007379BD">
        <w:rPr>
          <w:rFonts w:ascii="Arial" w:hAnsi="Arial" w:cs="Arial"/>
          <w:color w:val="000000" w:themeColor="text1"/>
          <w:sz w:val="20"/>
          <w:szCs w:val="20"/>
        </w:rPr>
        <w:t xml:space="preserve"> favour</w:t>
      </w:r>
      <w:r w:rsidR="003B6273" w:rsidRPr="007379BD">
        <w:rPr>
          <w:rFonts w:ascii="Arial" w:hAnsi="Arial" w:cs="Arial"/>
          <w:color w:val="000000" w:themeColor="text1"/>
          <w:sz w:val="20"/>
          <w:szCs w:val="20"/>
        </w:rPr>
        <w:t>ed by</w:t>
      </w:r>
      <w:r w:rsidR="000C1704" w:rsidRPr="007379BD">
        <w:rPr>
          <w:rFonts w:ascii="Arial" w:hAnsi="Arial" w:cs="Arial"/>
          <w:color w:val="000000" w:themeColor="text1"/>
          <w:sz w:val="20"/>
          <w:szCs w:val="20"/>
        </w:rPr>
        <w:t xml:space="preserve"> the</w:t>
      </w:r>
      <w:r w:rsidR="00954FD1" w:rsidRPr="007379BD">
        <w:rPr>
          <w:rFonts w:ascii="Arial" w:hAnsi="Arial" w:cs="Arial"/>
          <w:color w:val="000000" w:themeColor="text1"/>
          <w:sz w:val="20"/>
          <w:szCs w:val="20"/>
        </w:rPr>
        <w:t xml:space="preserve"> translational selection</w:t>
      </w:r>
      <w:r w:rsidR="003B6273" w:rsidRPr="007379BD">
        <w:rPr>
          <w:rFonts w:ascii="Arial" w:hAnsi="Arial" w:cs="Arial"/>
          <w:color w:val="000000" w:themeColor="text1"/>
          <w:sz w:val="20"/>
          <w:szCs w:val="20"/>
        </w:rPr>
        <w:t xml:space="preserve"> process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&lt;EndNote&gt;&lt;Cite&gt;&lt;Author&gt;Gouy&lt;/Author&gt;&lt;Year&gt;1982&lt;/Year&gt;&lt;RecNum&gt;42&lt;/RecNum&gt;&lt;DisplayText&gt;(Gouy and Gautier 1982)&lt;/DisplayText&gt;&lt;record&gt;&lt;rec-number&gt;42&lt;/rec-number&gt;&lt;foreign-keys&gt;&lt;key app="EN" db-id="s2aexzethrdetlez0x25fxe8tvawae2pavvf" timestamp="1617611036"&gt;42&lt;/key&gt;&lt;/foreign-keys&gt;&lt;ref-type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7509879" w14:textId="77777777" w:rsidR="00DF2C0A" w:rsidRPr="007379BD" w:rsidRDefault="00DF2C0A" w:rsidP="00300A32">
      <w:pPr>
        <w:autoSpaceDE w:val="0"/>
        <w:autoSpaceDN w:val="0"/>
        <w:adjustRightInd w:val="0"/>
        <w:spacing w:after="0" w:line="360" w:lineRule="auto"/>
        <w:jc w:val="both"/>
        <w:rPr>
          <w:rFonts w:ascii="Arial" w:hAnsi="Arial" w:cs="Arial"/>
          <w:color w:val="000000" w:themeColor="text1"/>
          <w:sz w:val="20"/>
          <w:szCs w:val="20"/>
        </w:rPr>
      </w:pPr>
    </w:p>
    <w:p w14:paraId="19F6360C" w14:textId="77777777" w:rsidR="00DF2C0A" w:rsidRPr="007379BD" w:rsidRDefault="007379BD" w:rsidP="00DF2C0A">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2.9. </w:t>
      </w:r>
      <w:r w:rsidR="00DF2C0A" w:rsidRPr="007379BD">
        <w:rPr>
          <w:rFonts w:ascii="Arial" w:hAnsi="Arial" w:cs="Arial"/>
          <w:b/>
          <w:color w:val="000000" w:themeColor="text1"/>
        </w:rPr>
        <w:t>Mutation responsive index (MRI)</w:t>
      </w:r>
    </w:p>
    <w:p w14:paraId="158426E8" w14:textId="77777777" w:rsidR="00DF2C0A" w:rsidRPr="007379BD" w:rsidRDefault="00DF2C0A" w:rsidP="00DF2C0A">
      <w:pPr>
        <w:autoSpaceDE w:val="0"/>
        <w:autoSpaceDN w:val="0"/>
        <w:adjustRightInd w:val="0"/>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In a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the </w:t>
      </w:r>
      <w:r w:rsidR="003B6273" w:rsidRPr="007379BD">
        <w:rPr>
          <w:rFonts w:ascii="Arial" w:hAnsi="Arial" w:cs="Arial"/>
          <w:color w:val="000000" w:themeColor="text1"/>
          <w:sz w:val="20"/>
          <w:szCs w:val="20"/>
        </w:rPr>
        <w:t xml:space="preserve">degree of </w:t>
      </w:r>
      <w:r w:rsidRPr="007379BD">
        <w:rPr>
          <w:rFonts w:ascii="Arial" w:hAnsi="Arial" w:cs="Arial"/>
          <w:color w:val="000000" w:themeColor="text1"/>
          <w:sz w:val="20"/>
          <w:szCs w:val="20"/>
        </w:rPr>
        <w:t xml:space="preserve">mutational drift can be determined from the MRI value. The effect of directional mutation is indicated by positive MRI value, while the influence of translational selection is indicated by negative MRI value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&lt;EndNote&gt;&lt;Cite&gt;&lt;Author&gt;Gouy&lt;/Author&gt;&lt;Year&gt;1982&lt;/Year&gt;&lt;RecNum&gt;96&lt;/RecNum&gt;&lt;DisplayText&gt;(Gouy and Gautier 1982)&lt;/DisplayText&gt;&lt;record&gt;&lt;rec-number&gt;96&lt;/rec-number&gt;&lt;foreign-keys&gt;&lt;key app="EN" db-id="s2aexzethrdetlez0x25fxe8tvawae2pavvf" timestamp="1621095071"&gt;96&lt;/key&gt;&lt;/foreign-keys&gt;&lt;ref-type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09D53CC5" w14:textId="77777777" w:rsidR="00300A32" w:rsidRPr="007379BD" w:rsidRDefault="00300A32" w:rsidP="00300A32">
      <w:pPr>
        <w:autoSpaceDE w:val="0"/>
        <w:autoSpaceDN w:val="0"/>
        <w:adjustRightInd w:val="0"/>
        <w:spacing w:after="0" w:line="360" w:lineRule="auto"/>
        <w:jc w:val="both"/>
        <w:rPr>
          <w:rFonts w:ascii="Arial" w:hAnsi="Arial" w:cs="Arial"/>
          <w:color w:val="000000" w:themeColor="text1"/>
          <w:sz w:val="20"/>
          <w:szCs w:val="20"/>
        </w:rPr>
      </w:pPr>
    </w:p>
    <w:p w14:paraId="548904AB" w14:textId="77777777" w:rsidR="00300A32" w:rsidRPr="007379BD" w:rsidRDefault="007379BD" w:rsidP="00300A32">
      <w:pPr>
        <w:autoSpaceDE w:val="0"/>
        <w:autoSpaceDN w:val="0"/>
        <w:adjustRightInd w:val="0"/>
        <w:spacing w:after="0" w:line="360" w:lineRule="auto"/>
        <w:jc w:val="both"/>
        <w:rPr>
          <w:rFonts w:ascii="Arial" w:hAnsi="Arial" w:cs="Arial"/>
          <w:b/>
          <w:color w:val="000000" w:themeColor="text1"/>
        </w:rPr>
      </w:pPr>
      <w:r w:rsidRPr="007379BD">
        <w:rPr>
          <w:rFonts w:ascii="Arial" w:hAnsi="Arial" w:cs="Arial"/>
          <w:b/>
          <w:color w:val="000000" w:themeColor="text1"/>
        </w:rPr>
        <w:t xml:space="preserve">2.10. </w:t>
      </w:r>
      <w:r w:rsidR="00300A32" w:rsidRPr="007379BD">
        <w:rPr>
          <w:rFonts w:ascii="Arial" w:hAnsi="Arial" w:cs="Arial"/>
          <w:b/>
          <w:color w:val="000000" w:themeColor="text1"/>
        </w:rPr>
        <w:t>Statistical analysis</w:t>
      </w:r>
    </w:p>
    <w:p w14:paraId="2784E951"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SPSS 16.0 for Windows is a statistical program and is used to determine the correlations </w:t>
      </w:r>
      <w:r w:rsidR="00AF57E6" w:rsidRPr="007379BD">
        <w:rPr>
          <w:rFonts w:ascii="Arial" w:hAnsi="Arial" w:cs="Arial"/>
          <w:color w:val="000000" w:themeColor="text1"/>
          <w:sz w:val="20"/>
          <w:szCs w:val="20"/>
        </w:rPr>
        <w:t>of</w:t>
      </w:r>
      <w:r w:rsidRPr="007379BD">
        <w:rPr>
          <w:rFonts w:ascii="Arial" w:hAnsi="Arial" w:cs="Arial"/>
          <w:color w:val="000000" w:themeColor="text1"/>
          <w:sz w:val="20"/>
          <w:szCs w:val="20"/>
        </w:rPr>
        <w:t xml:space="preserve"> the parameters </w:t>
      </w:r>
      <w:proofErr w:type="spellStart"/>
      <w:r w:rsidRPr="007379BD">
        <w:rPr>
          <w:rFonts w:ascii="Arial" w:hAnsi="Arial" w:cs="Arial"/>
          <w:color w:val="000000" w:themeColor="text1"/>
          <w:sz w:val="20"/>
          <w:szCs w:val="20"/>
        </w:rPr>
        <w:t>likebase</w:t>
      </w:r>
      <w:proofErr w:type="spellEnd"/>
      <w:r w:rsidRPr="007379BD">
        <w:rPr>
          <w:rFonts w:ascii="Arial" w:hAnsi="Arial" w:cs="Arial"/>
          <w:color w:val="000000" w:themeColor="text1"/>
          <w:sz w:val="20"/>
          <w:szCs w:val="20"/>
        </w:rPr>
        <w:t xml:space="preserve"> contents, the effective number of codons, skew values, </w:t>
      </w:r>
      <w:r w:rsidR="000C1704" w:rsidRPr="007379BD">
        <w:rPr>
          <w:rFonts w:ascii="Arial" w:hAnsi="Arial" w:cs="Arial"/>
          <w:color w:val="000000" w:themeColor="text1"/>
          <w:sz w:val="20"/>
          <w:szCs w:val="20"/>
        </w:rPr>
        <w:t>properties</w:t>
      </w:r>
      <w:r w:rsidRPr="007379BD">
        <w:rPr>
          <w:rFonts w:ascii="Arial" w:hAnsi="Arial" w:cs="Arial"/>
          <w:color w:val="000000" w:themeColor="text1"/>
          <w:sz w:val="20"/>
          <w:szCs w:val="20"/>
        </w:rPr>
        <w:t xml:space="preserve"> of protein</w:t>
      </w:r>
      <w:r w:rsidR="00AF57E6" w:rsidRPr="007379BD">
        <w:rPr>
          <w:rFonts w:ascii="Arial" w:hAnsi="Arial" w:cs="Arial"/>
          <w:color w:val="000000" w:themeColor="text1"/>
          <w:sz w:val="20"/>
          <w:szCs w:val="20"/>
        </w:rPr>
        <w:t xml:space="preserve"> with CUB</w:t>
      </w:r>
      <w:r w:rsidR="00D2621A" w:rsidRPr="007379BD">
        <w:rPr>
          <w:rFonts w:ascii="Arial" w:hAnsi="Arial" w:cs="Arial"/>
          <w:color w:val="000000" w:themeColor="text1"/>
          <w:sz w:val="20"/>
          <w:szCs w:val="20"/>
        </w:rPr>
        <w:t xml:space="preserve"> etc</w:t>
      </w:r>
      <w:r w:rsidRPr="007379BD">
        <w:rPr>
          <w:rFonts w:ascii="Arial" w:hAnsi="Arial" w:cs="Arial"/>
          <w:color w:val="000000" w:themeColor="text1"/>
          <w:sz w:val="20"/>
          <w:szCs w:val="20"/>
        </w:rPr>
        <w:t>.</w:t>
      </w:r>
    </w:p>
    <w:p w14:paraId="30F7900F" w14:textId="77777777" w:rsidR="00300A32" w:rsidRPr="007379BD" w:rsidRDefault="00300A32" w:rsidP="00300A32">
      <w:pPr>
        <w:spacing w:after="0" w:line="360" w:lineRule="auto"/>
        <w:jc w:val="both"/>
        <w:rPr>
          <w:rFonts w:ascii="Arial" w:hAnsi="Arial" w:cs="Arial"/>
          <w:b/>
          <w:color w:val="000000" w:themeColor="text1"/>
          <w:sz w:val="20"/>
          <w:szCs w:val="20"/>
        </w:rPr>
      </w:pPr>
    </w:p>
    <w:p w14:paraId="245E5BCE" w14:textId="77777777" w:rsidR="00300A32" w:rsidRPr="007379BD" w:rsidRDefault="007379BD" w:rsidP="007379BD">
      <w:pPr>
        <w:pStyle w:val="ListParagraph"/>
        <w:numPr>
          <w:ilvl w:val="0"/>
          <w:numId w:val="2"/>
        </w:numPr>
        <w:spacing w:after="0" w:line="360" w:lineRule="auto"/>
        <w:jc w:val="both"/>
        <w:rPr>
          <w:rFonts w:ascii="Arial" w:hAnsi="Arial" w:cs="Arial"/>
          <w:b/>
          <w:color w:val="000000" w:themeColor="text1"/>
        </w:rPr>
      </w:pPr>
      <w:r w:rsidRPr="007379BD">
        <w:rPr>
          <w:rFonts w:ascii="Arial" w:hAnsi="Arial" w:cs="Arial"/>
          <w:b/>
          <w:color w:val="000000" w:themeColor="text1"/>
        </w:rPr>
        <w:t>RESULTS</w:t>
      </w:r>
    </w:p>
    <w:p w14:paraId="52F4A4D5" w14:textId="77777777" w:rsidR="00300A32" w:rsidRPr="007379BD" w:rsidRDefault="007379BD" w:rsidP="007379BD">
      <w:pPr>
        <w:spacing w:after="0" w:line="360" w:lineRule="auto"/>
        <w:jc w:val="both"/>
        <w:rPr>
          <w:rFonts w:ascii="Arial" w:hAnsi="Arial" w:cs="Arial"/>
          <w:b/>
          <w:color w:val="000000" w:themeColor="text1"/>
        </w:rPr>
      </w:pPr>
      <w:r>
        <w:rPr>
          <w:rFonts w:ascii="Arial" w:hAnsi="Arial" w:cs="Arial"/>
          <w:b/>
          <w:color w:val="000000" w:themeColor="text1"/>
        </w:rPr>
        <w:t>3.</w:t>
      </w:r>
      <w:proofErr w:type="gramStart"/>
      <w:r>
        <w:rPr>
          <w:rFonts w:ascii="Arial" w:hAnsi="Arial" w:cs="Arial"/>
          <w:b/>
          <w:color w:val="000000" w:themeColor="text1"/>
        </w:rPr>
        <w:t>1.</w:t>
      </w:r>
      <w:r w:rsidR="00300A32" w:rsidRPr="007379BD">
        <w:rPr>
          <w:rFonts w:ascii="Arial" w:hAnsi="Arial" w:cs="Arial"/>
          <w:b/>
          <w:color w:val="000000" w:themeColor="text1"/>
        </w:rPr>
        <w:t>Analysis</w:t>
      </w:r>
      <w:proofErr w:type="gramEnd"/>
      <w:r w:rsidR="00300A32" w:rsidRPr="007379BD">
        <w:rPr>
          <w:rFonts w:ascii="Arial" w:hAnsi="Arial" w:cs="Arial"/>
          <w:b/>
          <w:color w:val="000000" w:themeColor="text1"/>
        </w:rPr>
        <w:t xml:space="preserve"> of CUB</w:t>
      </w:r>
    </w:p>
    <w:p w14:paraId="0E6465A9" w14:textId="77777777" w:rsidR="00300A32" w:rsidRPr="007379BD" w:rsidRDefault="00AF57E6"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We</w:t>
      </w:r>
      <w:r w:rsidR="00300A32" w:rsidRPr="007379BD">
        <w:rPr>
          <w:rFonts w:ascii="Arial" w:hAnsi="Arial" w:cs="Arial"/>
          <w:color w:val="000000" w:themeColor="text1"/>
          <w:sz w:val="20"/>
          <w:szCs w:val="20"/>
        </w:rPr>
        <w:t xml:space="preserve"> determined the ENC values </w:t>
      </w:r>
      <w:r w:rsidR="003B6273" w:rsidRPr="007379BD">
        <w:rPr>
          <w:rFonts w:ascii="Arial" w:hAnsi="Arial" w:cs="Arial"/>
          <w:color w:val="000000" w:themeColor="text1"/>
          <w:sz w:val="20"/>
          <w:szCs w:val="20"/>
        </w:rPr>
        <w:t xml:space="preserve">of the </w:t>
      </w:r>
      <w:proofErr w:type="spellStart"/>
      <w:r w:rsidR="003B6273" w:rsidRPr="007379BD">
        <w:rPr>
          <w:rFonts w:ascii="Arial" w:hAnsi="Arial" w:cs="Arial"/>
          <w:color w:val="000000" w:themeColor="text1"/>
          <w:sz w:val="20"/>
          <w:szCs w:val="20"/>
        </w:rPr>
        <w:t>cds</w:t>
      </w:r>
      <w:proofErr w:type="spellEnd"/>
      <w:r w:rsidR="003B6273" w:rsidRPr="007379BD">
        <w:rPr>
          <w:rFonts w:ascii="Arial" w:hAnsi="Arial" w:cs="Arial"/>
          <w:color w:val="000000" w:themeColor="text1"/>
          <w:sz w:val="20"/>
          <w:szCs w:val="20"/>
        </w:rPr>
        <w:t xml:space="preserve"> </w:t>
      </w:r>
      <w:r w:rsidR="00300A32" w:rsidRPr="007379BD">
        <w:rPr>
          <w:rFonts w:ascii="Arial" w:hAnsi="Arial" w:cs="Arial"/>
          <w:color w:val="000000" w:themeColor="text1"/>
          <w:sz w:val="20"/>
          <w:szCs w:val="20"/>
        </w:rPr>
        <w:t>fo</w:t>
      </w:r>
      <w:r w:rsidR="00FC4AB4" w:rsidRPr="007379BD">
        <w:rPr>
          <w:rFonts w:ascii="Arial" w:hAnsi="Arial" w:cs="Arial"/>
          <w:color w:val="000000" w:themeColor="text1"/>
          <w:sz w:val="20"/>
          <w:szCs w:val="20"/>
        </w:rPr>
        <w:t>r the mitochondrial genomes of t</w:t>
      </w:r>
      <w:r w:rsidR="00300A32" w:rsidRPr="007379BD">
        <w:rPr>
          <w:rFonts w:ascii="Arial" w:hAnsi="Arial" w:cs="Arial"/>
          <w:color w:val="000000" w:themeColor="text1"/>
          <w:sz w:val="20"/>
          <w:szCs w:val="20"/>
        </w:rPr>
        <w:t>uatara to investigate the</w:t>
      </w:r>
      <w:r w:rsidR="005019A2" w:rsidRPr="007379BD">
        <w:rPr>
          <w:rFonts w:ascii="Arial" w:hAnsi="Arial" w:cs="Arial"/>
          <w:color w:val="000000" w:themeColor="text1"/>
          <w:sz w:val="20"/>
          <w:szCs w:val="20"/>
        </w:rPr>
        <w:t xml:space="preserve"> degree of CUB</w:t>
      </w:r>
      <w:r w:rsidR="00300A32" w:rsidRPr="007379BD">
        <w:rPr>
          <w:rFonts w:ascii="Arial" w:hAnsi="Arial" w:cs="Arial"/>
          <w:color w:val="000000" w:themeColor="text1"/>
          <w:sz w:val="20"/>
          <w:szCs w:val="20"/>
        </w:rPr>
        <w:t xml:space="preserve">. We found that </w:t>
      </w:r>
      <w:r w:rsidRPr="007379BD">
        <w:rPr>
          <w:rFonts w:ascii="Arial" w:hAnsi="Arial" w:cs="Arial"/>
          <w:color w:val="000000" w:themeColor="text1"/>
          <w:sz w:val="20"/>
          <w:szCs w:val="20"/>
        </w:rPr>
        <w:t>the</w:t>
      </w:r>
      <w:r w:rsidR="00F85A14" w:rsidRPr="007379BD">
        <w:rPr>
          <w:rFonts w:ascii="Arial" w:hAnsi="Arial" w:cs="Arial"/>
          <w:color w:val="000000" w:themeColor="text1"/>
          <w:sz w:val="20"/>
          <w:szCs w:val="20"/>
        </w:rPr>
        <w:t xml:space="preserve"> ENC</w:t>
      </w:r>
      <w:r w:rsidRPr="007379BD">
        <w:rPr>
          <w:rFonts w:ascii="Arial" w:hAnsi="Arial" w:cs="Arial"/>
          <w:color w:val="000000" w:themeColor="text1"/>
          <w:sz w:val="20"/>
          <w:szCs w:val="20"/>
        </w:rPr>
        <w:t xml:space="preserve"> values of </w:t>
      </w:r>
      <w:r w:rsidR="00FC4AB4"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uatara mitochondrial genome 1 (TMG1) range</w:t>
      </w:r>
      <w:r w:rsidR="003B6273" w:rsidRPr="007379BD">
        <w:rPr>
          <w:rFonts w:ascii="Arial" w:hAnsi="Arial" w:cs="Arial"/>
          <w:color w:val="000000" w:themeColor="text1"/>
          <w:sz w:val="20"/>
          <w:szCs w:val="20"/>
        </w:rPr>
        <w:t>d</w:t>
      </w:r>
      <w:r w:rsidR="00300A32" w:rsidRPr="007379BD">
        <w:rPr>
          <w:rFonts w:ascii="Arial" w:hAnsi="Arial" w:cs="Arial"/>
          <w:color w:val="000000" w:themeColor="text1"/>
          <w:sz w:val="20"/>
          <w:szCs w:val="20"/>
        </w:rPr>
        <w:t xml:space="preserve"> from 21 to 61, with an average of 42.461, and </w:t>
      </w:r>
      <w:r w:rsidRPr="007379BD">
        <w:rPr>
          <w:rFonts w:ascii="Arial" w:hAnsi="Arial" w:cs="Arial"/>
          <w:color w:val="000000" w:themeColor="text1"/>
          <w:sz w:val="20"/>
          <w:szCs w:val="20"/>
        </w:rPr>
        <w:t xml:space="preserve">the values of </w:t>
      </w:r>
      <w:r w:rsidR="00FC4AB4" w:rsidRPr="007379BD">
        <w:rPr>
          <w:rFonts w:ascii="Arial" w:hAnsi="Arial" w:cs="Arial"/>
          <w:color w:val="000000" w:themeColor="text1"/>
          <w:sz w:val="20"/>
          <w:szCs w:val="20"/>
        </w:rPr>
        <w:t>t</w:t>
      </w:r>
      <w:r w:rsidR="00300A32" w:rsidRPr="007379BD">
        <w:rPr>
          <w:rFonts w:ascii="Arial" w:hAnsi="Arial" w:cs="Arial"/>
          <w:color w:val="000000" w:themeColor="text1"/>
          <w:sz w:val="20"/>
          <w:szCs w:val="20"/>
        </w:rPr>
        <w:t>uatara mitochondrial genome 2 (TMG2) range</w:t>
      </w:r>
      <w:r w:rsidR="003B6273" w:rsidRPr="007379BD">
        <w:rPr>
          <w:rFonts w:ascii="Arial" w:hAnsi="Arial" w:cs="Arial"/>
          <w:color w:val="000000" w:themeColor="text1"/>
          <w:sz w:val="20"/>
          <w:szCs w:val="20"/>
        </w:rPr>
        <w:t>d</w:t>
      </w:r>
      <w:r w:rsidR="00300A32" w:rsidRPr="007379BD">
        <w:rPr>
          <w:rFonts w:ascii="Arial" w:hAnsi="Arial" w:cs="Arial"/>
          <w:color w:val="000000" w:themeColor="text1"/>
          <w:sz w:val="20"/>
          <w:szCs w:val="20"/>
        </w:rPr>
        <w:t xml:space="preserve"> from 40 to 49, with an average of 44.538, suggesti</w:t>
      </w:r>
      <w:r w:rsidR="003B6273" w:rsidRPr="007379BD">
        <w:rPr>
          <w:rFonts w:ascii="Arial" w:hAnsi="Arial" w:cs="Arial"/>
          <w:color w:val="000000" w:themeColor="text1"/>
          <w:sz w:val="20"/>
          <w:szCs w:val="20"/>
        </w:rPr>
        <w:t>ng that the average value was</w:t>
      </w:r>
      <w:r w:rsidR="007B33C8" w:rsidRPr="007379BD">
        <w:rPr>
          <w:rFonts w:ascii="Arial" w:hAnsi="Arial" w:cs="Arial"/>
          <w:color w:val="000000" w:themeColor="text1"/>
          <w:sz w:val="20"/>
          <w:szCs w:val="20"/>
        </w:rPr>
        <w:t xml:space="preserve"> </w:t>
      </w:r>
      <w:r w:rsidR="00300A32" w:rsidRPr="007379BD">
        <w:rPr>
          <w:rFonts w:ascii="Arial" w:hAnsi="Arial" w:cs="Arial"/>
          <w:color w:val="000000" w:themeColor="text1"/>
          <w:sz w:val="20"/>
          <w:szCs w:val="20"/>
        </w:rPr>
        <w:t>&gt;35</w:t>
      </w:r>
      <w:r w:rsidRPr="007379BD">
        <w:rPr>
          <w:rFonts w:ascii="Arial" w:hAnsi="Arial" w:cs="Arial"/>
          <w:color w:val="000000" w:themeColor="text1"/>
          <w:sz w:val="20"/>
          <w:szCs w:val="20"/>
        </w:rPr>
        <w:t xml:space="preserve">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and that</w:t>
      </w:r>
      <w:r w:rsidR="00300A32" w:rsidRPr="007379BD">
        <w:rPr>
          <w:rFonts w:ascii="Arial" w:hAnsi="Arial" w:cs="Arial"/>
          <w:color w:val="000000" w:themeColor="text1"/>
          <w:sz w:val="20"/>
          <w:szCs w:val="20"/>
        </w:rPr>
        <w:t xml:space="preserve"> indicate</w:t>
      </w:r>
      <w:r w:rsidRPr="007379BD">
        <w:rPr>
          <w:rFonts w:ascii="Arial" w:hAnsi="Arial" w:cs="Arial"/>
          <w:color w:val="000000" w:themeColor="text1"/>
          <w:sz w:val="20"/>
          <w:szCs w:val="20"/>
        </w:rPr>
        <w:t xml:space="preserve">d </w:t>
      </w:r>
      <w:r w:rsidR="00300A32" w:rsidRPr="007379BD">
        <w:rPr>
          <w:rFonts w:ascii="Arial" w:hAnsi="Arial" w:cs="Arial"/>
          <w:color w:val="000000" w:themeColor="text1"/>
          <w:sz w:val="20"/>
          <w:szCs w:val="20"/>
        </w:rPr>
        <w:t>low CUB</w:t>
      </w:r>
      <w:r w:rsidR="003B6273" w:rsidRPr="007379BD">
        <w:rPr>
          <w:rFonts w:ascii="Arial" w:hAnsi="Arial" w:cs="Arial"/>
          <w:color w:val="000000" w:themeColor="text1"/>
          <w:sz w:val="20"/>
          <w:szCs w:val="20"/>
        </w:rPr>
        <w:t xml:space="preserve"> of the </w:t>
      </w:r>
      <w:proofErr w:type="spellStart"/>
      <w:r w:rsidR="003B6273" w:rsidRPr="007379BD">
        <w:rPr>
          <w:rFonts w:ascii="Arial" w:hAnsi="Arial" w:cs="Arial"/>
          <w:color w:val="000000" w:themeColor="text1"/>
          <w:sz w:val="20"/>
          <w:szCs w:val="20"/>
        </w:rPr>
        <w:t>cds</w:t>
      </w:r>
      <w:proofErr w:type="spellEnd"/>
      <w:r w:rsidR="003B6273" w:rsidRPr="007379BD">
        <w:rPr>
          <w:rFonts w:ascii="Arial" w:hAnsi="Arial" w:cs="Arial"/>
          <w:color w:val="000000" w:themeColor="text1"/>
          <w:sz w:val="20"/>
          <w:szCs w:val="20"/>
        </w:rPr>
        <w:t xml:space="preserve"> in both genomes</w:t>
      </w:r>
      <w:r w:rsidR="004449C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00300A32" w:rsidRPr="007379BD">
        <w:rPr>
          <w:rFonts w:ascii="Arial" w:hAnsi="Arial" w:cs="Arial"/>
          <w:color w:val="000000" w:themeColor="text1"/>
          <w:sz w:val="20"/>
          <w:szCs w:val="20"/>
        </w:rPr>
        <w:instrText xml:space="preserve"> ADDIN EN.CITE &lt;EndNote&gt;&lt;Cite&gt;&lt;Author&gt;Butt&lt;/Author&gt;&lt;Year&gt;2014&lt;/Year&gt;&lt;RecNum&gt;43&lt;/RecNum&gt;&lt;DisplayText&gt;(Butt, Nasrullah et al. 2014)&lt;/DisplayText&gt;&lt;record&gt;&lt;rec-number&gt;43&lt;/rec-number&gt;&lt;foreign-keys&gt;&lt;key app="EN" db-id="s2aexzethrdetlez0x25fxe8tvawae2pavvf" timestamp="1617611119"&gt;43&lt;/key&gt;&lt;/foreign-keys&gt;&lt;ref-type name="Journal Article"&gt;17&lt;/ref-type&gt;&lt;contributors&gt;&lt;authors&gt;&lt;author&gt;Butt, Azeem Mehmood&lt;/author&gt;&lt;author&gt;Nasrullah, Izza&lt;/author&gt;&lt;author&gt;Tong, Yigang&lt;/author&gt;&lt;/authors&gt;&lt;/contributors&gt;&lt;titles&gt;&lt;title&gt;Genome-wide analysis of codon usage and influencing factors in chikungunya viruses&lt;/title&gt;&lt;secondary-title&gt;PloS one&lt;/secondary-title&gt;&lt;/titles&gt;&lt;periodical&gt;&lt;full-title&gt;PloS one&lt;/full-title&gt;&lt;/periodical&gt;&lt;pages&gt;e90905&lt;/pages&gt;&lt;volume&gt;9&lt;/volume&gt;&lt;number&gt;3&lt;/number&gt;&lt;dates&gt;&lt;year&gt;2014&lt;/year&gt;&lt;/dates&gt;&lt;isbn&gt;1932-6203&lt;/isbn&gt;&lt;urls&gt;&lt;/urls&gt;&lt;/record&gt;&lt;/Cite&gt;&lt;/EndNote&gt;</w:instrText>
      </w:r>
      <w:r w:rsidR="00E7571B" w:rsidRPr="007379BD">
        <w:rPr>
          <w:rFonts w:ascii="Arial" w:hAnsi="Arial" w:cs="Arial"/>
          <w:color w:val="000000" w:themeColor="text1"/>
          <w:sz w:val="20"/>
          <w:szCs w:val="20"/>
        </w:rPr>
        <w:fldChar w:fldCharType="separate"/>
      </w:r>
      <w:r w:rsidR="00300A32" w:rsidRPr="007379BD">
        <w:rPr>
          <w:rFonts w:ascii="Arial" w:hAnsi="Arial" w:cs="Arial"/>
          <w:noProof/>
          <w:color w:val="000000" w:themeColor="text1"/>
          <w:sz w:val="20"/>
          <w:szCs w:val="20"/>
        </w:rPr>
        <w:t>(Butt, Nasrullah et al. 2014)</w:t>
      </w:r>
      <w:r w:rsidR="00E7571B" w:rsidRPr="007379BD">
        <w:rPr>
          <w:rFonts w:ascii="Arial" w:hAnsi="Arial" w:cs="Arial"/>
          <w:color w:val="000000" w:themeColor="text1"/>
          <w:sz w:val="20"/>
          <w:szCs w:val="20"/>
        </w:rPr>
        <w:fldChar w:fldCharType="end"/>
      </w:r>
      <w:r w:rsidR="00300A32" w:rsidRPr="007379BD">
        <w:rPr>
          <w:rFonts w:ascii="Arial" w:hAnsi="Arial" w:cs="Arial"/>
          <w:color w:val="000000" w:themeColor="text1"/>
          <w:sz w:val="20"/>
          <w:szCs w:val="20"/>
        </w:rPr>
        <w:t xml:space="preserve">. </w:t>
      </w:r>
    </w:p>
    <w:p w14:paraId="3C9CB58C" w14:textId="77777777" w:rsidR="00300A32" w:rsidRPr="007379BD" w:rsidRDefault="00300A32" w:rsidP="00300A32">
      <w:pPr>
        <w:spacing w:after="0" w:line="360" w:lineRule="auto"/>
        <w:jc w:val="both"/>
        <w:rPr>
          <w:rFonts w:ascii="Arial" w:hAnsi="Arial" w:cs="Arial"/>
          <w:b/>
          <w:color w:val="000000" w:themeColor="text1"/>
          <w:sz w:val="20"/>
          <w:szCs w:val="20"/>
        </w:rPr>
      </w:pPr>
    </w:p>
    <w:p w14:paraId="62ED9BB1" w14:textId="77777777" w:rsidR="00300A32" w:rsidRPr="007379BD" w:rsidRDefault="007379BD" w:rsidP="00300A32">
      <w:pPr>
        <w:spacing w:after="0" w:line="360" w:lineRule="auto"/>
        <w:jc w:val="both"/>
        <w:rPr>
          <w:rFonts w:ascii="Arial" w:hAnsi="Arial" w:cs="Arial"/>
          <w:b/>
          <w:color w:val="000000" w:themeColor="text1"/>
        </w:rPr>
      </w:pPr>
      <w:r w:rsidRPr="007379BD">
        <w:rPr>
          <w:rFonts w:ascii="Arial" w:hAnsi="Arial" w:cs="Arial"/>
          <w:b/>
          <w:color w:val="000000" w:themeColor="text1"/>
        </w:rPr>
        <w:t xml:space="preserve">3.2. </w:t>
      </w:r>
      <w:r w:rsidR="00300A32" w:rsidRPr="007379BD">
        <w:rPr>
          <w:rFonts w:ascii="Arial" w:hAnsi="Arial" w:cs="Arial"/>
          <w:b/>
          <w:color w:val="000000" w:themeColor="text1"/>
        </w:rPr>
        <w:t>Codon Usage Patterns</w:t>
      </w:r>
    </w:p>
    <w:p w14:paraId="507ABB5A" w14:textId="77777777" w:rsidR="00300A32" w:rsidRPr="007379BD" w:rsidRDefault="003019E9"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w:t>
      </w:r>
      <w:r w:rsidR="003B6273" w:rsidRPr="007379BD">
        <w:rPr>
          <w:rFonts w:ascii="Arial" w:hAnsi="Arial" w:cs="Arial"/>
          <w:color w:val="000000" w:themeColor="text1"/>
          <w:sz w:val="20"/>
          <w:szCs w:val="20"/>
        </w:rPr>
        <w:t>RSCU value</w:t>
      </w:r>
      <w:r w:rsidR="00300A32" w:rsidRPr="007379BD">
        <w:rPr>
          <w:rFonts w:ascii="Arial" w:hAnsi="Arial" w:cs="Arial"/>
          <w:color w:val="000000" w:themeColor="text1"/>
          <w:sz w:val="20"/>
          <w:szCs w:val="20"/>
        </w:rPr>
        <w:t xml:space="preserve"> greater than 1.6 indicate</w:t>
      </w:r>
      <w:r w:rsidR="003B6273" w:rsidRPr="007379BD">
        <w:rPr>
          <w:rFonts w:ascii="Arial" w:hAnsi="Arial" w:cs="Arial"/>
          <w:color w:val="000000" w:themeColor="text1"/>
          <w:sz w:val="20"/>
          <w:szCs w:val="20"/>
        </w:rPr>
        <w:t>s the over-represented codon</w:t>
      </w:r>
      <w:r w:rsidR="00300A32" w:rsidRPr="007379BD">
        <w:rPr>
          <w:rFonts w:ascii="Arial" w:hAnsi="Arial" w:cs="Arial"/>
          <w:color w:val="000000" w:themeColor="text1"/>
          <w:sz w:val="20"/>
          <w:szCs w:val="20"/>
        </w:rPr>
        <w:t xml:space="preserve">, while </w:t>
      </w:r>
      <w:r w:rsidR="003B6273"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unde</w:t>
      </w:r>
      <w:r w:rsidR="003B6273" w:rsidRPr="007379BD">
        <w:rPr>
          <w:rFonts w:ascii="Arial" w:hAnsi="Arial" w:cs="Arial"/>
          <w:color w:val="000000" w:themeColor="text1"/>
          <w:sz w:val="20"/>
          <w:szCs w:val="20"/>
        </w:rPr>
        <w:t>r-represented codon is</w:t>
      </w:r>
      <w:r w:rsidR="00300A32" w:rsidRPr="007379BD">
        <w:rPr>
          <w:rFonts w:ascii="Arial" w:hAnsi="Arial" w:cs="Arial"/>
          <w:color w:val="000000" w:themeColor="text1"/>
          <w:sz w:val="20"/>
          <w:szCs w:val="20"/>
        </w:rPr>
        <w:t xml:space="preserve"> identified </w:t>
      </w:r>
      <w:r w:rsidR="003B6273" w:rsidRPr="007379BD">
        <w:rPr>
          <w:rFonts w:ascii="Arial" w:hAnsi="Arial" w:cs="Arial"/>
          <w:color w:val="000000" w:themeColor="text1"/>
          <w:sz w:val="20"/>
          <w:szCs w:val="20"/>
        </w:rPr>
        <w:t>by</w:t>
      </w:r>
      <w:r w:rsidR="00300A32" w:rsidRPr="007379BD">
        <w:rPr>
          <w:rFonts w:ascii="Arial" w:hAnsi="Arial" w:cs="Arial"/>
          <w:color w:val="000000" w:themeColor="text1"/>
          <w:sz w:val="20"/>
          <w:szCs w:val="20"/>
        </w:rPr>
        <w:t xml:space="preserve"> the RSCU values </w:t>
      </w:r>
      <w:r w:rsidR="003B6273" w:rsidRPr="007379BD">
        <w:rPr>
          <w:rFonts w:ascii="Arial" w:hAnsi="Arial" w:cs="Arial"/>
          <w:color w:val="000000" w:themeColor="text1"/>
          <w:sz w:val="20"/>
          <w:szCs w:val="20"/>
        </w:rPr>
        <w:t>of</w:t>
      </w:r>
      <w:r w:rsidR="00300A32" w:rsidRPr="007379BD">
        <w:rPr>
          <w:rFonts w:ascii="Arial" w:hAnsi="Arial" w:cs="Arial"/>
          <w:color w:val="000000" w:themeColor="text1"/>
          <w:sz w:val="20"/>
          <w:szCs w:val="20"/>
        </w:rPr>
        <w:t xml:space="preserve"> less than 0.6. In Fig.1, we had mentioned the RSCU value</w:t>
      </w:r>
      <w:r w:rsidRPr="007379BD">
        <w:rPr>
          <w:rFonts w:ascii="Arial" w:hAnsi="Arial" w:cs="Arial"/>
          <w:color w:val="000000" w:themeColor="text1"/>
          <w:sz w:val="20"/>
          <w:szCs w:val="20"/>
        </w:rPr>
        <w:t>s</w:t>
      </w:r>
      <w:r w:rsidR="00300A32" w:rsidRPr="007379BD">
        <w:rPr>
          <w:rFonts w:ascii="Arial" w:hAnsi="Arial" w:cs="Arial"/>
          <w:color w:val="000000" w:themeColor="text1"/>
          <w:sz w:val="20"/>
          <w:szCs w:val="20"/>
        </w:rPr>
        <w:t xml:space="preserve"> of </w:t>
      </w:r>
      <w:r w:rsidR="003B6273" w:rsidRPr="007379BD">
        <w:rPr>
          <w:rFonts w:ascii="Arial" w:hAnsi="Arial" w:cs="Arial"/>
          <w:color w:val="000000" w:themeColor="text1"/>
          <w:sz w:val="20"/>
          <w:szCs w:val="20"/>
        </w:rPr>
        <w:t>all</w:t>
      </w:r>
      <w:r w:rsidR="00300A32" w:rsidRPr="007379BD">
        <w:rPr>
          <w:rFonts w:ascii="Arial" w:hAnsi="Arial" w:cs="Arial"/>
          <w:color w:val="000000" w:themeColor="text1"/>
          <w:sz w:val="20"/>
          <w:szCs w:val="20"/>
        </w:rPr>
        <w:t xml:space="preserve"> codon</w:t>
      </w:r>
      <w:r w:rsidR="003B6273" w:rsidRPr="007379BD">
        <w:rPr>
          <w:rFonts w:ascii="Arial" w:hAnsi="Arial" w:cs="Arial"/>
          <w:color w:val="000000" w:themeColor="text1"/>
          <w:sz w:val="20"/>
          <w:szCs w:val="20"/>
        </w:rPr>
        <w:t>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and compared the two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-genomes. In TMG1, we found nine codons that were over-represen</w:t>
      </w:r>
      <w:r w:rsidR="006D0614" w:rsidRPr="007379BD">
        <w:rPr>
          <w:rFonts w:ascii="Arial" w:hAnsi="Arial" w:cs="Arial"/>
          <w:color w:val="000000" w:themeColor="text1"/>
          <w:sz w:val="20"/>
          <w:szCs w:val="20"/>
        </w:rPr>
        <w:t xml:space="preserve">ted; while nineteen codons </w:t>
      </w:r>
      <w:r w:rsidR="003B6273" w:rsidRPr="007379BD">
        <w:rPr>
          <w:rFonts w:ascii="Arial" w:hAnsi="Arial" w:cs="Arial"/>
          <w:color w:val="000000" w:themeColor="text1"/>
          <w:sz w:val="20"/>
          <w:szCs w:val="20"/>
        </w:rPr>
        <w:t xml:space="preserve">were </w:t>
      </w:r>
      <w:r w:rsidR="00300A32" w:rsidRPr="007379BD">
        <w:rPr>
          <w:rFonts w:ascii="Arial" w:hAnsi="Arial" w:cs="Arial"/>
          <w:color w:val="000000" w:themeColor="text1"/>
          <w:sz w:val="20"/>
          <w:szCs w:val="20"/>
        </w:rPr>
        <w:t xml:space="preserve">found </w:t>
      </w:r>
      <w:r w:rsidRPr="007379BD">
        <w:rPr>
          <w:rFonts w:ascii="Arial" w:hAnsi="Arial" w:cs="Arial"/>
          <w:color w:val="000000" w:themeColor="text1"/>
          <w:sz w:val="20"/>
          <w:szCs w:val="20"/>
        </w:rPr>
        <w:t>to</w:t>
      </w:r>
      <w:r w:rsidR="004C4B44" w:rsidRPr="007379BD">
        <w:rPr>
          <w:rFonts w:ascii="Arial" w:hAnsi="Arial" w:cs="Arial"/>
          <w:color w:val="000000" w:themeColor="text1"/>
          <w:sz w:val="20"/>
          <w:szCs w:val="20"/>
        </w:rPr>
        <w:t xml:space="preserve"> be under-represented [</w:t>
      </w:r>
      <w:r w:rsidR="000954F4" w:rsidRPr="007379BD">
        <w:rPr>
          <w:rFonts w:ascii="Arial" w:hAnsi="Arial" w:cs="Arial"/>
          <w:color w:val="000000" w:themeColor="text1"/>
          <w:sz w:val="20"/>
          <w:szCs w:val="20"/>
        </w:rPr>
        <w:t>Table</w:t>
      </w:r>
      <w:r w:rsidR="00132171" w:rsidRPr="007379BD">
        <w:rPr>
          <w:rFonts w:ascii="Arial" w:hAnsi="Arial" w:cs="Arial"/>
          <w:color w:val="000000" w:themeColor="text1"/>
          <w:sz w:val="20"/>
          <w:szCs w:val="20"/>
        </w:rPr>
        <w:t xml:space="preserve"> </w:t>
      </w:r>
      <w:r w:rsidR="001A75EF" w:rsidRPr="007379BD">
        <w:rPr>
          <w:rFonts w:ascii="Arial" w:hAnsi="Arial" w:cs="Arial"/>
          <w:color w:val="000000" w:themeColor="text1"/>
          <w:sz w:val="20"/>
          <w:szCs w:val="20"/>
        </w:rPr>
        <w:t>1</w:t>
      </w:r>
      <w:r w:rsidR="004C4B44" w:rsidRPr="007379BD">
        <w:rPr>
          <w:rFonts w:ascii="Arial" w:hAnsi="Arial" w:cs="Arial"/>
          <w:color w:val="000000" w:themeColor="text1"/>
          <w:sz w:val="20"/>
          <w:szCs w:val="20"/>
        </w:rPr>
        <w:t>]</w:t>
      </w:r>
      <w:r w:rsidR="006D0614" w:rsidRPr="007379BD">
        <w:rPr>
          <w:rFonts w:ascii="Arial" w:hAnsi="Arial" w:cs="Arial"/>
          <w:color w:val="000000" w:themeColor="text1"/>
          <w:sz w:val="20"/>
          <w:szCs w:val="20"/>
        </w:rPr>
        <w:t>. In TMG2, seventeen codons</w:t>
      </w:r>
      <w:r w:rsidR="007D6DB3" w:rsidRPr="007379BD">
        <w:rPr>
          <w:rFonts w:ascii="Arial" w:hAnsi="Arial" w:cs="Arial"/>
          <w:color w:val="000000" w:themeColor="text1"/>
          <w:sz w:val="20"/>
          <w:szCs w:val="20"/>
        </w:rPr>
        <w:t xml:space="preserve"> </w:t>
      </w:r>
      <w:r w:rsidR="003B6273" w:rsidRPr="007379BD">
        <w:rPr>
          <w:rFonts w:ascii="Arial" w:hAnsi="Arial" w:cs="Arial"/>
          <w:color w:val="000000" w:themeColor="text1"/>
          <w:sz w:val="20"/>
          <w:szCs w:val="20"/>
        </w:rPr>
        <w:t xml:space="preserve">were </w:t>
      </w:r>
      <w:r w:rsidR="00300A32" w:rsidRPr="007379BD">
        <w:rPr>
          <w:rFonts w:ascii="Arial" w:hAnsi="Arial" w:cs="Arial"/>
          <w:color w:val="000000" w:themeColor="text1"/>
          <w:sz w:val="20"/>
          <w:szCs w:val="20"/>
        </w:rPr>
        <w:t>found to be over-represented,</w:t>
      </w:r>
      <w:r w:rsidR="006D0614" w:rsidRPr="007379BD">
        <w:rPr>
          <w:rFonts w:ascii="Arial" w:hAnsi="Arial" w:cs="Arial"/>
          <w:color w:val="000000" w:themeColor="text1"/>
          <w:sz w:val="20"/>
          <w:szCs w:val="20"/>
        </w:rPr>
        <w:t xml:space="preserve"> while twenty-three codons </w:t>
      </w:r>
      <w:r w:rsidR="003B6273" w:rsidRPr="007379BD">
        <w:rPr>
          <w:rFonts w:ascii="Arial" w:hAnsi="Arial" w:cs="Arial"/>
          <w:color w:val="000000" w:themeColor="text1"/>
          <w:sz w:val="20"/>
          <w:szCs w:val="20"/>
        </w:rPr>
        <w:t xml:space="preserve">were </w:t>
      </w:r>
      <w:r w:rsidR="00300A32" w:rsidRPr="007379BD">
        <w:rPr>
          <w:rFonts w:ascii="Arial" w:hAnsi="Arial" w:cs="Arial"/>
          <w:color w:val="000000" w:themeColor="text1"/>
          <w:sz w:val="20"/>
          <w:szCs w:val="20"/>
        </w:rPr>
        <w:t xml:space="preserve">found </w:t>
      </w:r>
      <w:r w:rsidR="0076480D" w:rsidRPr="007379BD">
        <w:rPr>
          <w:rFonts w:ascii="Arial" w:hAnsi="Arial" w:cs="Arial"/>
          <w:color w:val="000000" w:themeColor="text1"/>
          <w:sz w:val="20"/>
          <w:szCs w:val="20"/>
        </w:rPr>
        <w:t>to be under-represented [</w:t>
      </w:r>
      <w:r w:rsidR="000954F4" w:rsidRPr="007379BD">
        <w:rPr>
          <w:rFonts w:ascii="Arial" w:hAnsi="Arial" w:cs="Arial"/>
          <w:color w:val="000000" w:themeColor="text1"/>
          <w:sz w:val="20"/>
          <w:szCs w:val="20"/>
        </w:rPr>
        <w:t xml:space="preserve">Table </w:t>
      </w:r>
      <w:r w:rsidR="001A75EF" w:rsidRPr="007379BD">
        <w:rPr>
          <w:rFonts w:ascii="Arial" w:hAnsi="Arial" w:cs="Arial"/>
          <w:color w:val="000000" w:themeColor="text1"/>
          <w:sz w:val="20"/>
          <w:szCs w:val="20"/>
        </w:rPr>
        <w:t>1].</w:t>
      </w:r>
      <w:r w:rsidR="00300A32" w:rsidRPr="007379BD">
        <w:rPr>
          <w:rFonts w:ascii="Arial" w:hAnsi="Arial" w:cs="Arial"/>
          <w:color w:val="000000" w:themeColor="text1"/>
          <w:sz w:val="20"/>
          <w:szCs w:val="20"/>
        </w:rPr>
        <w:t xml:space="preserve"> Preferred codons (&gt;1) in both the </w:t>
      </w:r>
      <w:proofErr w:type="spellStart"/>
      <w:r w:rsidR="00D52A39" w:rsidRPr="007379BD">
        <w:rPr>
          <w:rFonts w:ascii="Arial" w:hAnsi="Arial" w:cs="Arial"/>
          <w:color w:val="000000" w:themeColor="text1"/>
          <w:sz w:val="20"/>
          <w:szCs w:val="20"/>
        </w:rPr>
        <w:t>mt</w:t>
      </w:r>
      <w:proofErr w:type="spellEnd"/>
      <w:r w:rsidR="00D52A39" w:rsidRPr="007379BD">
        <w:rPr>
          <w:rFonts w:ascii="Arial" w:hAnsi="Arial" w:cs="Arial"/>
          <w:color w:val="000000" w:themeColor="text1"/>
          <w:sz w:val="20"/>
          <w:szCs w:val="20"/>
        </w:rPr>
        <w:t>-</w:t>
      </w:r>
      <w:r w:rsidR="00300A32" w:rsidRPr="007379BD">
        <w:rPr>
          <w:rFonts w:ascii="Arial" w:hAnsi="Arial" w:cs="Arial"/>
          <w:color w:val="000000" w:themeColor="text1"/>
          <w:sz w:val="20"/>
          <w:szCs w:val="20"/>
        </w:rPr>
        <w:t xml:space="preserve">genomes (TMG1 </w:t>
      </w:r>
      <w:r w:rsidR="000954F4" w:rsidRPr="007379BD">
        <w:rPr>
          <w:rFonts w:ascii="Arial" w:hAnsi="Arial" w:cs="Arial"/>
          <w:color w:val="000000" w:themeColor="text1"/>
          <w:sz w:val="20"/>
          <w:szCs w:val="20"/>
        </w:rPr>
        <w:t xml:space="preserve">and TMG2) are listed in Table </w:t>
      </w:r>
      <w:r w:rsidR="001A75EF" w:rsidRPr="007379BD">
        <w:rPr>
          <w:rFonts w:ascii="Arial" w:hAnsi="Arial" w:cs="Arial"/>
          <w:color w:val="000000" w:themeColor="text1"/>
          <w:sz w:val="20"/>
          <w:szCs w:val="20"/>
        </w:rPr>
        <w:t>2</w:t>
      </w:r>
      <w:r w:rsidR="00300A32" w:rsidRPr="007379BD">
        <w:rPr>
          <w:rFonts w:ascii="Arial" w:hAnsi="Arial" w:cs="Arial"/>
          <w:color w:val="000000" w:themeColor="text1"/>
          <w:sz w:val="20"/>
          <w:szCs w:val="20"/>
        </w:rPr>
        <w:t>.</w:t>
      </w:r>
    </w:p>
    <w:p w14:paraId="0F7254AC" w14:textId="77777777" w:rsidR="0036478C" w:rsidRPr="007379BD" w:rsidRDefault="0036478C" w:rsidP="00300A32">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7D5A3CDC" wp14:editId="09DDAE79">
            <wp:extent cx="5731510" cy="2888662"/>
            <wp:effectExtent l="0" t="0" r="0" b="0"/>
            <wp:docPr id="2" name="Picture 2" descr="C:\Users\USER\Desktop\RSC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SCU.tif"/>
                    <pic:cNvPicPr>
                      <a:picLocks noChangeAspect="1" noChangeArrowheads="1"/>
                    </pic:cNvPicPr>
                  </pic:nvPicPr>
                  <pic:blipFill>
                    <a:blip r:embed="rId9"/>
                    <a:srcRect/>
                    <a:stretch>
                      <a:fillRect/>
                    </a:stretch>
                  </pic:blipFill>
                  <pic:spPr bwMode="auto">
                    <a:xfrm>
                      <a:off x="0" y="0"/>
                      <a:ext cx="5731510" cy="2888662"/>
                    </a:xfrm>
                    <a:prstGeom prst="rect">
                      <a:avLst/>
                    </a:prstGeom>
                    <a:noFill/>
                    <a:ln w="9525">
                      <a:noFill/>
                      <a:miter lim="800000"/>
                      <a:headEnd/>
                      <a:tailEnd/>
                    </a:ln>
                  </pic:spPr>
                </pic:pic>
              </a:graphicData>
            </a:graphic>
          </wp:inline>
        </w:drawing>
      </w:r>
    </w:p>
    <w:p w14:paraId="30271052"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1.</w:t>
      </w:r>
      <w:r w:rsidRPr="007379BD">
        <w:rPr>
          <w:rFonts w:ascii="Arial" w:hAnsi="Arial" w:cs="Arial"/>
          <w:sz w:val="20"/>
          <w:szCs w:val="20"/>
        </w:rPr>
        <w:t xml:space="preserve"> Overall RSCU values of codons in TMG1 and TMG2</w:t>
      </w:r>
    </w:p>
    <w:p w14:paraId="65A9D85A" w14:textId="77777777" w:rsidR="0036478C" w:rsidRPr="007379BD" w:rsidRDefault="0036478C" w:rsidP="0036478C">
      <w:pPr>
        <w:jc w:val="center"/>
        <w:rPr>
          <w:rFonts w:ascii="Arial" w:hAnsi="Arial" w:cs="Arial"/>
          <w:sz w:val="20"/>
          <w:szCs w:val="20"/>
        </w:rPr>
      </w:pPr>
    </w:p>
    <w:p w14:paraId="3FDDE83C" w14:textId="77777777" w:rsidR="0036478C" w:rsidRPr="007379BD" w:rsidRDefault="0036478C" w:rsidP="0036478C">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1.</w:t>
      </w:r>
      <w:r w:rsidRPr="007379BD">
        <w:rPr>
          <w:rFonts w:ascii="Arial" w:hAnsi="Arial" w:cs="Arial"/>
          <w:color w:val="000000" w:themeColor="text1"/>
          <w:sz w:val="20"/>
          <w:szCs w:val="20"/>
          <w:lang w:val="en-US"/>
        </w:rPr>
        <w:t xml:space="preserve"> Over-represented and under-represented codons of TMG1 and TMG2</w:t>
      </w:r>
    </w:p>
    <w:tbl>
      <w:tblPr>
        <w:tblStyle w:val="TableGrid"/>
        <w:tblW w:w="0" w:type="auto"/>
        <w:tblLook w:val="04A0" w:firstRow="1" w:lastRow="0" w:firstColumn="1" w:lastColumn="0" w:noHBand="0" w:noVBand="1"/>
      </w:tblPr>
      <w:tblGrid>
        <w:gridCol w:w="2310"/>
        <w:gridCol w:w="2310"/>
        <w:gridCol w:w="2311"/>
        <w:gridCol w:w="2311"/>
      </w:tblGrid>
      <w:tr w:rsidR="0036478C" w:rsidRPr="007379BD" w14:paraId="7107C1D2" w14:textId="77777777" w:rsidTr="0036478C">
        <w:tc>
          <w:tcPr>
            <w:tcW w:w="4620" w:type="dxa"/>
            <w:gridSpan w:val="2"/>
          </w:tcPr>
          <w:p w14:paraId="3F232315"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TMG1</w:t>
            </w:r>
          </w:p>
        </w:tc>
        <w:tc>
          <w:tcPr>
            <w:tcW w:w="4622" w:type="dxa"/>
            <w:gridSpan w:val="2"/>
          </w:tcPr>
          <w:p w14:paraId="4205BBF0"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TMG2</w:t>
            </w:r>
          </w:p>
        </w:tc>
      </w:tr>
      <w:tr w:rsidR="0036478C" w:rsidRPr="007379BD" w14:paraId="4E7EC5A6" w14:textId="77777777" w:rsidTr="0036478C">
        <w:tc>
          <w:tcPr>
            <w:tcW w:w="2310" w:type="dxa"/>
          </w:tcPr>
          <w:p w14:paraId="51A39B1C"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0" w:type="dxa"/>
          </w:tcPr>
          <w:p w14:paraId="0C826AE6"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c>
          <w:tcPr>
            <w:tcW w:w="2311" w:type="dxa"/>
          </w:tcPr>
          <w:p w14:paraId="024BB859"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Over-represented Codons</w:t>
            </w:r>
          </w:p>
        </w:tc>
        <w:tc>
          <w:tcPr>
            <w:tcW w:w="2311" w:type="dxa"/>
          </w:tcPr>
          <w:p w14:paraId="2DEBEA0D"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Under-represented Codons</w:t>
            </w:r>
          </w:p>
        </w:tc>
      </w:tr>
      <w:tr w:rsidR="0036478C" w:rsidRPr="007379BD" w14:paraId="57F2869F" w14:textId="77777777" w:rsidTr="0036478C">
        <w:tc>
          <w:tcPr>
            <w:tcW w:w="2310" w:type="dxa"/>
            <w:vAlign w:val="bottom"/>
          </w:tcPr>
          <w:p w14:paraId="7071426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0" w:type="dxa"/>
            <w:vAlign w:val="bottom"/>
          </w:tcPr>
          <w:p w14:paraId="440C4B3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c>
          <w:tcPr>
            <w:tcW w:w="2311" w:type="dxa"/>
            <w:vAlign w:val="bottom"/>
          </w:tcPr>
          <w:p w14:paraId="26AF78C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2311" w:type="dxa"/>
            <w:vAlign w:val="bottom"/>
          </w:tcPr>
          <w:p w14:paraId="34B9D37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TCG</w:t>
            </w:r>
          </w:p>
        </w:tc>
      </w:tr>
      <w:tr w:rsidR="0036478C" w:rsidRPr="007379BD" w14:paraId="1500456B" w14:textId="77777777" w:rsidTr="0036478C">
        <w:tc>
          <w:tcPr>
            <w:tcW w:w="2310" w:type="dxa"/>
            <w:vAlign w:val="bottom"/>
          </w:tcPr>
          <w:p w14:paraId="0E236E6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0" w:type="dxa"/>
            <w:vAlign w:val="bottom"/>
          </w:tcPr>
          <w:p w14:paraId="004F742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c>
          <w:tcPr>
            <w:tcW w:w="2311" w:type="dxa"/>
            <w:vAlign w:val="bottom"/>
          </w:tcPr>
          <w:p w14:paraId="0327FD5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2311" w:type="dxa"/>
            <w:vAlign w:val="bottom"/>
          </w:tcPr>
          <w:p w14:paraId="302EF8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AGC</w:t>
            </w:r>
          </w:p>
        </w:tc>
      </w:tr>
      <w:tr w:rsidR="0036478C" w:rsidRPr="007379BD" w14:paraId="03D8FFA5" w14:textId="77777777" w:rsidTr="0036478C">
        <w:tc>
          <w:tcPr>
            <w:tcW w:w="2310" w:type="dxa"/>
            <w:vAlign w:val="bottom"/>
          </w:tcPr>
          <w:p w14:paraId="4673E84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0" w:type="dxa"/>
            <w:vAlign w:val="bottom"/>
          </w:tcPr>
          <w:p w14:paraId="67A3028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c>
          <w:tcPr>
            <w:tcW w:w="2311" w:type="dxa"/>
            <w:vAlign w:val="bottom"/>
          </w:tcPr>
          <w:p w14:paraId="73A4306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2311" w:type="dxa"/>
            <w:vAlign w:val="bottom"/>
          </w:tcPr>
          <w:p w14:paraId="7CE1F74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AGT</w:t>
            </w:r>
          </w:p>
        </w:tc>
      </w:tr>
      <w:tr w:rsidR="0036478C" w:rsidRPr="007379BD" w14:paraId="01D270DD" w14:textId="77777777" w:rsidTr="0036478C">
        <w:tc>
          <w:tcPr>
            <w:tcW w:w="2310" w:type="dxa"/>
            <w:vAlign w:val="bottom"/>
          </w:tcPr>
          <w:p w14:paraId="36D4191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0" w:type="dxa"/>
            <w:vAlign w:val="bottom"/>
          </w:tcPr>
          <w:p w14:paraId="01D41B8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c>
          <w:tcPr>
            <w:tcW w:w="2311" w:type="dxa"/>
            <w:vAlign w:val="bottom"/>
          </w:tcPr>
          <w:p w14:paraId="41316B3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2311" w:type="dxa"/>
            <w:vAlign w:val="bottom"/>
          </w:tcPr>
          <w:p w14:paraId="1FEA7D3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TTG</w:t>
            </w:r>
          </w:p>
        </w:tc>
      </w:tr>
      <w:tr w:rsidR="0036478C" w:rsidRPr="007379BD" w14:paraId="7D509409" w14:textId="77777777" w:rsidTr="0036478C">
        <w:tc>
          <w:tcPr>
            <w:tcW w:w="2310" w:type="dxa"/>
            <w:vAlign w:val="bottom"/>
          </w:tcPr>
          <w:p w14:paraId="014085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0" w:type="dxa"/>
            <w:vAlign w:val="bottom"/>
          </w:tcPr>
          <w:p w14:paraId="234EA10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c>
          <w:tcPr>
            <w:tcW w:w="2311" w:type="dxa"/>
            <w:vAlign w:val="bottom"/>
          </w:tcPr>
          <w:p w14:paraId="1A852B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2311" w:type="dxa"/>
            <w:vAlign w:val="bottom"/>
          </w:tcPr>
          <w:p w14:paraId="01E3055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CTG</w:t>
            </w:r>
          </w:p>
        </w:tc>
      </w:tr>
      <w:tr w:rsidR="0036478C" w:rsidRPr="007379BD" w14:paraId="25C55810" w14:textId="77777777" w:rsidTr="0036478C">
        <w:tc>
          <w:tcPr>
            <w:tcW w:w="2310" w:type="dxa"/>
            <w:vAlign w:val="bottom"/>
          </w:tcPr>
          <w:p w14:paraId="174C130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0" w:type="dxa"/>
            <w:vAlign w:val="bottom"/>
          </w:tcPr>
          <w:p w14:paraId="5C8295C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c>
          <w:tcPr>
            <w:tcW w:w="2311" w:type="dxa"/>
            <w:vAlign w:val="bottom"/>
          </w:tcPr>
          <w:p w14:paraId="18B91A3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2311" w:type="dxa"/>
            <w:vAlign w:val="bottom"/>
          </w:tcPr>
          <w:p w14:paraId="10303DF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TGT</w:t>
            </w:r>
          </w:p>
        </w:tc>
      </w:tr>
      <w:tr w:rsidR="0036478C" w:rsidRPr="007379BD" w14:paraId="21689112" w14:textId="77777777" w:rsidTr="0036478C">
        <w:tc>
          <w:tcPr>
            <w:tcW w:w="2310" w:type="dxa"/>
            <w:vAlign w:val="bottom"/>
          </w:tcPr>
          <w:p w14:paraId="1ED02DE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0" w:type="dxa"/>
            <w:vAlign w:val="bottom"/>
          </w:tcPr>
          <w:p w14:paraId="337E242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c>
          <w:tcPr>
            <w:tcW w:w="2311" w:type="dxa"/>
            <w:vAlign w:val="bottom"/>
          </w:tcPr>
          <w:p w14:paraId="093DC43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2311" w:type="dxa"/>
            <w:vAlign w:val="bottom"/>
          </w:tcPr>
          <w:p w14:paraId="219D0F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CCC</w:t>
            </w:r>
          </w:p>
        </w:tc>
      </w:tr>
      <w:tr w:rsidR="0036478C" w:rsidRPr="007379BD" w14:paraId="75A3D36A" w14:textId="77777777" w:rsidTr="0036478C">
        <w:tc>
          <w:tcPr>
            <w:tcW w:w="2310" w:type="dxa"/>
            <w:vAlign w:val="bottom"/>
          </w:tcPr>
          <w:p w14:paraId="439224C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0" w:type="dxa"/>
            <w:vAlign w:val="bottom"/>
          </w:tcPr>
          <w:p w14:paraId="5899937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c>
          <w:tcPr>
            <w:tcW w:w="2311" w:type="dxa"/>
            <w:vAlign w:val="bottom"/>
          </w:tcPr>
          <w:p w14:paraId="16BB771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2311" w:type="dxa"/>
            <w:vAlign w:val="bottom"/>
          </w:tcPr>
          <w:p w14:paraId="30D4FAB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CCG</w:t>
            </w:r>
          </w:p>
        </w:tc>
      </w:tr>
      <w:tr w:rsidR="0036478C" w:rsidRPr="007379BD" w14:paraId="15B65A40" w14:textId="77777777" w:rsidTr="0036478C">
        <w:tc>
          <w:tcPr>
            <w:tcW w:w="2310" w:type="dxa"/>
            <w:tcBorders>
              <w:bottom w:val="single" w:sz="4" w:space="0" w:color="000000" w:themeColor="text1"/>
            </w:tcBorders>
            <w:vAlign w:val="bottom"/>
          </w:tcPr>
          <w:p w14:paraId="28F2708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0" w:type="dxa"/>
            <w:vAlign w:val="bottom"/>
          </w:tcPr>
          <w:p w14:paraId="77D4085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c>
          <w:tcPr>
            <w:tcW w:w="2311" w:type="dxa"/>
            <w:vAlign w:val="bottom"/>
          </w:tcPr>
          <w:p w14:paraId="1C4FEF6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2311" w:type="dxa"/>
            <w:vAlign w:val="bottom"/>
          </w:tcPr>
          <w:p w14:paraId="419F421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r>
      <w:tr w:rsidR="0036478C" w:rsidRPr="007379BD" w14:paraId="65ABA8E9" w14:textId="77777777" w:rsidTr="0036478C">
        <w:tc>
          <w:tcPr>
            <w:tcW w:w="2310" w:type="dxa"/>
          </w:tcPr>
          <w:p w14:paraId="0FB0F516"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12B70A7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c>
          <w:tcPr>
            <w:tcW w:w="2311" w:type="dxa"/>
            <w:vAlign w:val="bottom"/>
          </w:tcPr>
          <w:p w14:paraId="13181C1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2311" w:type="dxa"/>
            <w:vAlign w:val="bottom"/>
          </w:tcPr>
          <w:p w14:paraId="1EF9868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CAG</w:t>
            </w:r>
          </w:p>
        </w:tc>
      </w:tr>
      <w:tr w:rsidR="0036478C" w:rsidRPr="007379BD" w14:paraId="758872BE" w14:textId="77777777" w:rsidTr="0036478C">
        <w:tc>
          <w:tcPr>
            <w:tcW w:w="2310" w:type="dxa"/>
          </w:tcPr>
          <w:p w14:paraId="057BDCBF"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7BD046A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c>
          <w:tcPr>
            <w:tcW w:w="2311" w:type="dxa"/>
            <w:vAlign w:val="bottom"/>
          </w:tcPr>
          <w:p w14:paraId="003368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2311" w:type="dxa"/>
            <w:vAlign w:val="bottom"/>
          </w:tcPr>
          <w:p w14:paraId="4F3D162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CGG</w:t>
            </w:r>
          </w:p>
        </w:tc>
      </w:tr>
      <w:tr w:rsidR="0036478C" w:rsidRPr="007379BD" w14:paraId="76B677D1" w14:textId="77777777" w:rsidTr="0036478C">
        <w:tc>
          <w:tcPr>
            <w:tcW w:w="2310" w:type="dxa"/>
          </w:tcPr>
          <w:p w14:paraId="0EA6ECAC"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34D2298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c>
          <w:tcPr>
            <w:tcW w:w="2311" w:type="dxa"/>
            <w:vAlign w:val="bottom"/>
          </w:tcPr>
          <w:p w14:paraId="7D8FC5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2311" w:type="dxa"/>
            <w:vAlign w:val="bottom"/>
          </w:tcPr>
          <w:p w14:paraId="0F98DF2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CGT</w:t>
            </w:r>
          </w:p>
        </w:tc>
      </w:tr>
      <w:tr w:rsidR="0036478C" w:rsidRPr="007379BD" w14:paraId="130E2503" w14:textId="77777777" w:rsidTr="0036478C">
        <w:tc>
          <w:tcPr>
            <w:tcW w:w="2310" w:type="dxa"/>
          </w:tcPr>
          <w:p w14:paraId="511F8F27"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42C3995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c>
          <w:tcPr>
            <w:tcW w:w="2311" w:type="dxa"/>
            <w:vAlign w:val="bottom"/>
          </w:tcPr>
          <w:p w14:paraId="64DDA39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2311" w:type="dxa"/>
            <w:vAlign w:val="bottom"/>
          </w:tcPr>
          <w:p w14:paraId="25D90E8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TGG</w:t>
            </w:r>
          </w:p>
        </w:tc>
      </w:tr>
      <w:tr w:rsidR="0036478C" w:rsidRPr="007379BD" w14:paraId="41653239" w14:textId="77777777" w:rsidTr="0036478C">
        <w:tc>
          <w:tcPr>
            <w:tcW w:w="2310" w:type="dxa"/>
          </w:tcPr>
          <w:p w14:paraId="20AE95C5"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64B46A7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c>
          <w:tcPr>
            <w:tcW w:w="2311" w:type="dxa"/>
            <w:vAlign w:val="bottom"/>
          </w:tcPr>
          <w:p w14:paraId="7864AD5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2311" w:type="dxa"/>
            <w:vAlign w:val="bottom"/>
          </w:tcPr>
          <w:p w14:paraId="495AF49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ACG</w:t>
            </w:r>
          </w:p>
        </w:tc>
      </w:tr>
      <w:tr w:rsidR="0036478C" w:rsidRPr="007379BD" w14:paraId="69BC4311" w14:textId="77777777" w:rsidTr="0036478C">
        <w:tc>
          <w:tcPr>
            <w:tcW w:w="2310" w:type="dxa"/>
          </w:tcPr>
          <w:p w14:paraId="62447C7D"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7868A1B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c>
          <w:tcPr>
            <w:tcW w:w="2311" w:type="dxa"/>
            <w:vAlign w:val="bottom"/>
          </w:tcPr>
          <w:p w14:paraId="61102525"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c>
          <w:tcPr>
            <w:tcW w:w="2311" w:type="dxa"/>
            <w:vAlign w:val="bottom"/>
          </w:tcPr>
          <w:p w14:paraId="436DE37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ACT</w:t>
            </w:r>
          </w:p>
        </w:tc>
      </w:tr>
      <w:tr w:rsidR="0036478C" w:rsidRPr="007379BD" w14:paraId="51539076" w14:textId="77777777" w:rsidTr="0036478C">
        <w:tc>
          <w:tcPr>
            <w:tcW w:w="2310" w:type="dxa"/>
          </w:tcPr>
          <w:p w14:paraId="7665C029"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3889CEB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GAT</w:t>
            </w:r>
          </w:p>
        </w:tc>
        <w:tc>
          <w:tcPr>
            <w:tcW w:w="2311" w:type="dxa"/>
            <w:vAlign w:val="bottom"/>
          </w:tcPr>
          <w:p w14:paraId="19CB486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2311" w:type="dxa"/>
            <w:vAlign w:val="bottom"/>
          </w:tcPr>
          <w:p w14:paraId="26A6353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AAT</w:t>
            </w:r>
          </w:p>
        </w:tc>
      </w:tr>
      <w:tr w:rsidR="0036478C" w:rsidRPr="007379BD" w14:paraId="0E474B6A" w14:textId="77777777" w:rsidTr="0036478C">
        <w:tc>
          <w:tcPr>
            <w:tcW w:w="2310" w:type="dxa"/>
          </w:tcPr>
          <w:p w14:paraId="0DD9DBC8"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79D1441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c>
          <w:tcPr>
            <w:tcW w:w="2311" w:type="dxa"/>
            <w:tcBorders>
              <w:bottom w:val="single" w:sz="4" w:space="0" w:color="000000" w:themeColor="text1"/>
            </w:tcBorders>
            <w:vAlign w:val="bottom"/>
          </w:tcPr>
          <w:p w14:paraId="6C2F498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2311" w:type="dxa"/>
            <w:vAlign w:val="bottom"/>
          </w:tcPr>
          <w:p w14:paraId="6D23B79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AAG</w:t>
            </w:r>
          </w:p>
        </w:tc>
      </w:tr>
      <w:tr w:rsidR="0036478C" w:rsidRPr="007379BD" w14:paraId="7213F721" w14:textId="77777777" w:rsidTr="0036478C">
        <w:tc>
          <w:tcPr>
            <w:tcW w:w="2310" w:type="dxa"/>
          </w:tcPr>
          <w:p w14:paraId="6024EB76"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0369F26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c>
          <w:tcPr>
            <w:tcW w:w="2311" w:type="dxa"/>
          </w:tcPr>
          <w:p w14:paraId="1285E9EF"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366C415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GTG</w:t>
            </w:r>
          </w:p>
        </w:tc>
      </w:tr>
      <w:tr w:rsidR="0036478C" w:rsidRPr="007379BD" w14:paraId="0E02AB0D" w14:textId="77777777" w:rsidTr="0036478C">
        <w:tc>
          <w:tcPr>
            <w:tcW w:w="2310" w:type="dxa"/>
          </w:tcPr>
          <w:p w14:paraId="02FC9A3D" w14:textId="77777777" w:rsidR="0036478C" w:rsidRPr="007379BD" w:rsidRDefault="0036478C" w:rsidP="0036478C">
            <w:pPr>
              <w:rPr>
                <w:rFonts w:ascii="Arial" w:hAnsi="Arial" w:cs="Arial"/>
                <w:color w:val="000000" w:themeColor="text1"/>
                <w:sz w:val="20"/>
                <w:szCs w:val="20"/>
                <w:lang w:val="en-US"/>
              </w:rPr>
            </w:pPr>
          </w:p>
        </w:tc>
        <w:tc>
          <w:tcPr>
            <w:tcW w:w="2310" w:type="dxa"/>
            <w:vAlign w:val="bottom"/>
          </w:tcPr>
          <w:p w14:paraId="2FB5C35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c>
          <w:tcPr>
            <w:tcW w:w="2311" w:type="dxa"/>
          </w:tcPr>
          <w:p w14:paraId="6B13CEC0"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71EF8D0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GCG</w:t>
            </w:r>
          </w:p>
        </w:tc>
      </w:tr>
      <w:tr w:rsidR="0036478C" w:rsidRPr="007379BD" w14:paraId="4A32FBB5" w14:textId="77777777" w:rsidTr="0036478C">
        <w:tc>
          <w:tcPr>
            <w:tcW w:w="2310" w:type="dxa"/>
          </w:tcPr>
          <w:p w14:paraId="1768D34A" w14:textId="77777777" w:rsidR="0036478C" w:rsidRPr="007379BD" w:rsidRDefault="0036478C" w:rsidP="0036478C">
            <w:pPr>
              <w:rPr>
                <w:rFonts w:ascii="Arial" w:hAnsi="Arial" w:cs="Arial"/>
                <w:color w:val="000000" w:themeColor="text1"/>
                <w:sz w:val="20"/>
                <w:szCs w:val="20"/>
                <w:lang w:val="en-US"/>
              </w:rPr>
            </w:pPr>
          </w:p>
        </w:tc>
        <w:tc>
          <w:tcPr>
            <w:tcW w:w="2310" w:type="dxa"/>
          </w:tcPr>
          <w:p w14:paraId="2B7E6EE3" w14:textId="77777777" w:rsidR="0036478C" w:rsidRPr="007379BD" w:rsidRDefault="0036478C" w:rsidP="0036478C">
            <w:pPr>
              <w:rPr>
                <w:rFonts w:ascii="Arial" w:hAnsi="Arial" w:cs="Arial"/>
                <w:color w:val="000000" w:themeColor="text1"/>
                <w:sz w:val="20"/>
                <w:szCs w:val="20"/>
                <w:lang w:val="en-US"/>
              </w:rPr>
            </w:pPr>
          </w:p>
        </w:tc>
        <w:tc>
          <w:tcPr>
            <w:tcW w:w="2311" w:type="dxa"/>
          </w:tcPr>
          <w:p w14:paraId="2C70CC5D"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7E5CD3B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GAG</w:t>
            </w:r>
          </w:p>
        </w:tc>
      </w:tr>
      <w:tr w:rsidR="0036478C" w:rsidRPr="007379BD" w14:paraId="67D8E752" w14:textId="77777777" w:rsidTr="0036478C">
        <w:tc>
          <w:tcPr>
            <w:tcW w:w="2310" w:type="dxa"/>
          </w:tcPr>
          <w:p w14:paraId="20EF1BB5" w14:textId="77777777" w:rsidR="0036478C" w:rsidRPr="007379BD" w:rsidRDefault="0036478C" w:rsidP="0036478C">
            <w:pPr>
              <w:rPr>
                <w:rFonts w:ascii="Arial" w:hAnsi="Arial" w:cs="Arial"/>
                <w:color w:val="000000" w:themeColor="text1"/>
                <w:sz w:val="20"/>
                <w:szCs w:val="20"/>
                <w:lang w:val="en-US"/>
              </w:rPr>
            </w:pPr>
          </w:p>
        </w:tc>
        <w:tc>
          <w:tcPr>
            <w:tcW w:w="2310" w:type="dxa"/>
          </w:tcPr>
          <w:p w14:paraId="1006B723" w14:textId="77777777" w:rsidR="0036478C" w:rsidRPr="007379BD" w:rsidRDefault="0036478C" w:rsidP="0036478C">
            <w:pPr>
              <w:rPr>
                <w:rFonts w:ascii="Arial" w:hAnsi="Arial" w:cs="Arial"/>
                <w:color w:val="000000" w:themeColor="text1"/>
                <w:sz w:val="20"/>
                <w:szCs w:val="20"/>
                <w:lang w:val="en-US"/>
              </w:rPr>
            </w:pPr>
          </w:p>
        </w:tc>
        <w:tc>
          <w:tcPr>
            <w:tcW w:w="2311" w:type="dxa"/>
          </w:tcPr>
          <w:p w14:paraId="6CAC7F05"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3091E3B2"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GGG</w:t>
            </w:r>
          </w:p>
        </w:tc>
      </w:tr>
      <w:tr w:rsidR="0036478C" w:rsidRPr="007379BD" w14:paraId="33DA0520" w14:textId="77777777" w:rsidTr="0036478C">
        <w:tc>
          <w:tcPr>
            <w:tcW w:w="2310" w:type="dxa"/>
          </w:tcPr>
          <w:p w14:paraId="072F35D2" w14:textId="77777777" w:rsidR="0036478C" w:rsidRPr="007379BD" w:rsidRDefault="0036478C" w:rsidP="0036478C">
            <w:pPr>
              <w:rPr>
                <w:rFonts w:ascii="Arial" w:hAnsi="Arial" w:cs="Arial"/>
                <w:color w:val="000000" w:themeColor="text1"/>
                <w:sz w:val="20"/>
                <w:szCs w:val="20"/>
                <w:lang w:val="en-US"/>
              </w:rPr>
            </w:pPr>
          </w:p>
        </w:tc>
        <w:tc>
          <w:tcPr>
            <w:tcW w:w="2310" w:type="dxa"/>
          </w:tcPr>
          <w:p w14:paraId="39306486" w14:textId="77777777" w:rsidR="0036478C" w:rsidRPr="007379BD" w:rsidRDefault="0036478C" w:rsidP="0036478C">
            <w:pPr>
              <w:rPr>
                <w:rFonts w:ascii="Arial" w:hAnsi="Arial" w:cs="Arial"/>
                <w:color w:val="000000" w:themeColor="text1"/>
                <w:sz w:val="20"/>
                <w:szCs w:val="20"/>
                <w:lang w:val="en-US"/>
              </w:rPr>
            </w:pPr>
          </w:p>
        </w:tc>
        <w:tc>
          <w:tcPr>
            <w:tcW w:w="2311" w:type="dxa"/>
          </w:tcPr>
          <w:p w14:paraId="108D3B1B"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152126C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GGT</w:t>
            </w:r>
          </w:p>
        </w:tc>
      </w:tr>
      <w:tr w:rsidR="0036478C" w:rsidRPr="007379BD" w14:paraId="5580ADCC" w14:textId="77777777" w:rsidTr="0036478C">
        <w:trPr>
          <w:trHeight w:val="70"/>
        </w:trPr>
        <w:tc>
          <w:tcPr>
            <w:tcW w:w="2310" w:type="dxa"/>
          </w:tcPr>
          <w:p w14:paraId="4E036C20" w14:textId="77777777" w:rsidR="0036478C" w:rsidRPr="007379BD" w:rsidRDefault="0036478C" w:rsidP="0036478C">
            <w:pPr>
              <w:rPr>
                <w:rFonts w:ascii="Arial" w:hAnsi="Arial" w:cs="Arial"/>
                <w:color w:val="000000" w:themeColor="text1"/>
                <w:sz w:val="20"/>
                <w:szCs w:val="20"/>
                <w:lang w:val="en-US"/>
              </w:rPr>
            </w:pPr>
          </w:p>
        </w:tc>
        <w:tc>
          <w:tcPr>
            <w:tcW w:w="2310" w:type="dxa"/>
          </w:tcPr>
          <w:p w14:paraId="7457D6BF" w14:textId="77777777" w:rsidR="0036478C" w:rsidRPr="007379BD" w:rsidRDefault="0036478C" w:rsidP="0036478C">
            <w:pPr>
              <w:rPr>
                <w:rFonts w:ascii="Arial" w:hAnsi="Arial" w:cs="Arial"/>
                <w:color w:val="000000" w:themeColor="text1"/>
                <w:sz w:val="20"/>
                <w:szCs w:val="20"/>
                <w:lang w:val="en-US"/>
              </w:rPr>
            </w:pPr>
          </w:p>
        </w:tc>
        <w:tc>
          <w:tcPr>
            <w:tcW w:w="2311" w:type="dxa"/>
          </w:tcPr>
          <w:p w14:paraId="68D65665" w14:textId="77777777" w:rsidR="0036478C" w:rsidRPr="007379BD" w:rsidRDefault="0036478C" w:rsidP="0036478C">
            <w:pPr>
              <w:rPr>
                <w:rFonts w:ascii="Arial" w:hAnsi="Arial" w:cs="Arial"/>
                <w:color w:val="000000" w:themeColor="text1"/>
                <w:sz w:val="20"/>
                <w:szCs w:val="20"/>
                <w:lang w:val="en-US"/>
              </w:rPr>
            </w:pPr>
          </w:p>
        </w:tc>
        <w:tc>
          <w:tcPr>
            <w:tcW w:w="2311" w:type="dxa"/>
            <w:vAlign w:val="bottom"/>
          </w:tcPr>
          <w:p w14:paraId="01BD480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ATG</w:t>
            </w:r>
          </w:p>
        </w:tc>
      </w:tr>
    </w:tbl>
    <w:p w14:paraId="44985DFA" w14:textId="77777777" w:rsidR="0036478C" w:rsidRPr="007379BD" w:rsidRDefault="0036478C" w:rsidP="0036478C">
      <w:pPr>
        <w:jc w:val="center"/>
        <w:rPr>
          <w:rFonts w:ascii="Arial" w:hAnsi="Arial" w:cs="Arial"/>
          <w:sz w:val="20"/>
          <w:szCs w:val="20"/>
        </w:rPr>
      </w:pPr>
    </w:p>
    <w:p w14:paraId="245A1BC2" w14:textId="77777777" w:rsidR="0036478C" w:rsidRPr="007379BD" w:rsidRDefault="0036478C" w:rsidP="0036478C">
      <w:pPr>
        <w:rPr>
          <w:rFonts w:ascii="Arial" w:hAnsi="Arial" w:cs="Arial"/>
          <w:color w:val="000000" w:themeColor="text1"/>
          <w:sz w:val="20"/>
          <w:szCs w:val="20"/>
          <w:lang w:val="en-US"/>
        </w:rPr>
      </w:pPr>
      <w:r w:rsidRPr="007379BD">
        <w:rPr>
          <w:rFonts w:ascii="Arial" w:hAnsi="Arial" w:cs="Arial"/>
          <w:b/>
          <w:color w:val="000000" w:themeColor="text1"/>
          <w:sz w:val="20"/>
          <w:szCs w:val="20"/>
          <w:lang w:val="en-US"/>
        </w:rPr>
        <w:t>Table 2</w:t>
      </w:r>
      <w:r w:rsidRPr="007379BD">
        <w:rPr>
          <w:rFonts w:ascii="Arial" w:hAnsi="Arial" w:cs="Arial"/>
          <w:color w:val="000000" w:themeColor="text1"/>
          <w:sz w:val="20"/>
          <w:szCs w:val="20"/>
          <w:lang w:val="en-US"/>
        </w:rPr>
        <w:t>. Preferred codons of TMG1 and TMG2</w:t>
      </w:r>
    </w:p>
    <w:tbl>
      <w:tblPr>
        <w:tblStyle w:val="TableGrid"/>
        <w:tblW w:w="0" w:type="auto"/>
        <w:tblLook w:val="04A0" w:firstRow="1" w:lastRow="0" w:firstColumn="1" w:lastColumn="0" w:noHBand="0" w:noVBand="1"/>
      </w:tblPr>
      <w:tblGrid>
        <w:gridCol w:w="4621"/>
        <w:gridCol w:w="4621"/>
      </w:tblGrid>
      <w:tr w:rsidR="0036478C" w:rsidRPr="007379BD" w14:paraId="5E9F8994" w14:textId="77777777" w:rsidTr="0036478C">
        <w:tc>
          <w:tcPr>
            <w:tcW w:w="4621" w:type="dxa"/>
          </w:tcPr>
          <w:p w14:paraId="2FE7B672"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TMG1</w:t>
            </w:r>
          </w:p>
        </w:tc>
        <w:tc>
          <w:tcPr>
            <w:tcW w:w="4621" w:type="dxa"/>
          </w:tcPr>
          <w:p w14:paraId="674F0C80" w14:textId="77777777" w:rsidR="0036478C" w:rsidRPr="007379BD" w:rsidRDefault="0036478C" w:rsidP="0036478C">
            <w:pPr>
              <w:jc w:val="center"/>
              <w:rPr>
                <w:rFonts w:ascii="Arial" w:hAnsi="Arial" w:cs="Arial"/>
                <w:b/>
                <w:color w:val="000000" w:themeColor="text1"/>
                <w:sz w:val="20"/>
                <w:szCs w:val="20"/>
                <w:lang w:val="en-US"/>
              </w:rPr>
            </w:pPr>
            <w:r w:rsidRPr="007379BD">
              <w:rPr>
                <w:rFonts w:ascii="Arial" w:hAnsi="Arial" w:cs="Arial"/>
                <w:b/>
                <w:color w:val="000000" w:themeColor="text1"/>
                <w:sz w:val="20"/>
                <w:szCs w:val="20"/>
                <w:lang w:val="en-US"/>
              </w:rPr>
              <w:t>Preferred Codons of TMG2</w:t>
            </w:r>
          </w:p>
        </w:tc>
      </w:tr>
      <w:tr w:rsidR="0036478C" w:rsidRPr="007379BD" w14:paraId="648ADE13" w14:textId="77777777" w:rsidTr="0036478C">
        <w:tc>
          <w:tcPr>
            <w:tcW w:w="4621" w:type="dxa"/>
            <w:vAlign w:val="bottom"/>
          </w:tcPr>
          <w:p w14:paraId="296DCF0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c>
          <w:tcPr>
            <w:tcW w:w="4621" w:type="dxa"/>
            <w:vAlign w:val="bottom"/>
          </w:tcPr>
          <w:p w14:paraId="74AB23D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TCA</w:t>
            </w:r>
          </w:p>
        </w:tc>
      </w:tr>
      <w:tr w:rsidR="0036478C" w:rsidRPr="007379BD" w14:paraId="41ACFB66" w14:textId="77777777" w:rsidTr="0036478C">
        <w:tc>
          <w:tcPr>
            <w:tcW w:w="4621" w:type="dxa"/>
            <w:vAlign w:val="bottom"/>
          </w:tcPr>
          <w:p w14:paraId="3E76593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c>
          <w:tcPr>
            <w:tcW w:w="4621" w:type="dxa"/>
            <w:vAlign w:val="bottom"/>
          </w:tcPr>
          <w:p w14:paraId="5D4881E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TCC</w:t>
            </w:r>
          </w:p>
        </w:tc>
      </w:tr>
      <w:tr w:rsidR="0036478C" w:rsidRPr="007379BD" w14:paraId="5BA13657" w14:textId="77777777" w:rsidTr="0036478C">
        <w:tc>
          <w:tcPr>
            <w:tcW w:w="4621" w:type="dxa"/>
            <w:vAlign w:val="bottom"/>
          </w:tcPr>
          <w:p w14:paraId="2435488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c>
          <w:tcPr>
            <w:tcW w:w="4621" w:type="dxa"/>
            <w:vAlign w:val="bottom"/>
          </w:tcPr>
          <w:p w14:paraId="2B2C400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TCT</w:t>
            </w:r>
          </w:p>
        </w:tc>
      </w:tr>
      <w:tr w:rsidR="0036478C" w:rsidRPr="007379BD" w14:paraId="7F9446B3" w14:textId="77777777" w:rsidTr="0036478C">
        <w:tc>
          <w:tcPr>
            <w:tcW w:w="4621" w:type="dxa"/>
            <w:vAlign w:val="bottom"/>
          </w:tcPr>
          <w:p w14:paraId="52AE93B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c>
          <w:tcPr>
            <w:tcW w:w="4621" w:type="dxa"/>
            <w:vAlign w:val="bottom"/>
          </w:tcPr>
          <w:p w14:paraId="0E66248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TTT</w:t>
            </w:r>
          </w:p>
        </w:tc>
      </w:tr>
      <w:tr w:rsidR="0036478C" w:rsidRPr="007379BD" w14:paraId="7EED48C9" w14:textId="77777777" w:rsidTr="0036478C">
        <w:tc>
          <w:tcPr>
            <w:tcW w:w="4621" w:type="dxa"/>
            <w:vAlign w:val="bottom"/>
          </w:tcPr>
          <w:p w14:paraId="7669444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c>
          <w:tcPr>
            <w:tcW w:w="4621" w:type="dxa"/>
            <w:vAlign w:val="bottom"/>
          </w:tcPr>
          <w:p w14:paraId="3F6E20C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TTA</w:t>
            </w:r>
          </w:p>
        </w:tc>
      </w:tr>
      <w:tr w:rsidR="0036478C" w:rsidRPr="007379BD" w14:paraId="358173CF" w14:textId="77777777" w:rsidTr="0036478C">
        <w:tc>
          <w:tcPr>
            <w:tcW w:w="4621" w:type="dxa"/>
            <w:vAlign w:val="bottom"/>
          </w:tcPr>
          <w:p w14:paraId="700E51E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c>
          <w:tcPr>
            <w:tcW w:w="4621" w:type="dxa"/>
            <w:vAlign w:val="bottom"/>
          </w:tcPr>
          <w:p w14:paraId="706A350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CTA</w:t>
            </w:r>
          </w:p>
        </w:tc>
      </w:tr>
      <w:tr w:rsidR="0036478C" w:rsidRPr="007379BD" w14:paraId="68938939" w14:textId="77777777" w:rsidTr="0036478C">
        <w:tc>
          <w:tcPr>
            <w:tcW w:w="4621" w:type="dxa"/>
            <w:vAlign w:val="bottom"/>
          </w:tcPr>
          <w:p w14:paraId="4244A870"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c>
          <w:tcPr>
            <w:tcW w:w="4621" w:type="dxa"/>
            <w:vAlign w:val="bottom"/>
          </w:tcPr>
          <w:p w14:paraId="5EFE9B2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TAT</w:t>
            </w:r>
          </w:p>
        </w:tc>
      </w:tr>
      <w:tr w:rsidR="0036478C" w:rsidRPr="007379BD" w14:paraId="126D6159" w14:textId="77777777" w:rsidTr="0036478C">
        <w:tc>
          <w:tcPr>
            <w:tcW w:w="4621" w:type="dxa"/>
            <w:vAlign w:val="bottom"/>
          </w:tcPr>
          <w:p w14:paraId="7F04504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c>
          <w:tcPr>
            <w:tcW w:w="4621" w:type="dxa"/>
            <w:vAlign w:val="bottom"/>
          </w:tcPr>
          <w:p w14:paraId="6388CEA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TGC</w:t>
            </w:r>
          </w:p>
        </w:tc>
      </w:tr>
      <w:tr w:rsidR="0036478C" w:rsidRPr="007379BD" w14:paraId="05B2AA73" w14:textId="77777777" w:rsidTr="0036478C">
        <w:tc>
          <w:tcPr>
            <w:tcW w:w="4621" w:type="dxa"/>
            <w:vAlign w:val="bottom"/>
          </w:tcPr>
          <w:p w14:paraId="093C440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CCT</w:t>
            </w:r>
          </w:p>
        </w:tc>
        <w:tc>
          <w:tcPr>
            <w:tcW w:w="4621" w:type="dxa"/>
            <w:vAlign w:val="bottom"/>
          </w:tcPr>
          <w:p w14:paraId="680AE9A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CCA</w:t>
            </w:r>
          </w:p>
        </w:tc>
      </w:tr>
      <w:tr w:rsidR="0036478C" w:rsidRPr="007379BD" w14:paraId="6713DB1A" w14:textId="77777777" w:rsidTr="0036478C">
        <w:tc>
          <w:tcPr>
            <w:tcW w:w="4621" w:type="dxa"/>
            <w:vAlign w:val="bottom"/>
          </w:tcPr>
          <w:p w14:paraId="3241BE2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CAC</w:t>
            </w:r>
          </w:p>
        </w:tc>
        <w:tc>
          <w:tcPr>
            <w:tcW w:w="4621" w:type="dxa"/>
            <w:vAlign w:val="bottom"/>
          </w:tcPr>
          <w:p w14:paraId="1F28460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CAT</w:t>
            </w:r>
          </w:p>
        </w:tc>
      </w:tr>
      <w:tr w:rsidR="0036478C" w:rsidRPr="007379BD" w14:paraId="423BBE2A" w14:textId="77777777" w:rsidTr="0036478C">
        <w:tc>
          <w:tcPr>
            <w:tcW w:w="4621" w:type="dxa"/>
            <w:vAlign w:val="bottom"/>
          </w:tcPr>
          <w:p w14:paraId="7FC95CB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c>
          <w:tcPr>
            <w:tcW w:w="4621" w:type="dxa"/>
            <w:vAlign w:val="bottom"/>
          </w:tcPr>
          <w:p w14:paraId="6AF7DF3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CAA</w:t>
            </w:r>
          </w:p>
        </w:tc>
      </w:tr>
      <w:tr w:rsidR="0036478C" w:rsidRPr="007379BD" w14:paraId="458035A0" w14:textId="77777777" w:rsidTr="0036478C">
        <w:tc>
          <w:tcPr>
            <w:tcW w:w="4621" w:type="dxa"/>
            <w:vAlign w:val="bottom"/>
          </w:tcPr>
          <w:p w14:paraId="08FB221C"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c>
          <w:tcPr>
            <w:tcW w:w="4621" w:type="dxa"/>
            <w:vAlign w:val="bottom"/>
          </w:tcPr>
          <w:p w14:paraId="25583F4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CGA</w:t>
            </w:r>
          </w:p>
        </w:tc>
      </w:tr>
      <w:tr w:rsidR="0036478C" w:rsidRPr="007379BD" w14:paraId="5597DA60" w14:textId="77777777" w:rsidTr="0036478C">
        <w:tc>
          <w:tcPr>
            <w:tcW w:w="4621" w:type="dxa"/>
            <w:vAlign w:val="bottom"/>
          </w:tcPr>
          <w:p w14:paraId="629602C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c>
          <w:tcPr>
            <w:tcW w:w="4621" w:type="dxa"/>
            <w:vAlign w:val="bottom"/>
          </w:tcPr>
          <w:p w14:paraId="2FF498D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CGC</w:t>
            </w:r>
          </w:p>
        </w:tc>
      </w:tr>
      <w:tr w:rsidR="0036478C" w:rsidRPr="007379BD" w14:paraId="17833F69" w14:textId="77777777" w:rsidTr="0036478C">
        <w:tc>
          <w:tcPr>
            <w:tcW w:w="4621" w:type="dxa"/>
            <w:vAlign w:val="bottom"/>
          </w:tcPr>
          <w:p w14:paraId="3DA17B2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c>
          <w:tcPr>
            <w:tcW w:w="4621" w:type="dxa"/>
            <w:vAlign w:val="bottom"/>
          </w:tcPr>
          <w:p w14:paraId="76FE5EAE"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TGA</w:t>
            </w:r>
          </w:p>
        </w:tc>
      </w:tr>
      <w:tr w:rsidR="0036478C" w:rsidRPr="007379BD" w14:paraId="1115A4C9" w14:textId="77777777" w:rsidTr="0036478C">
        <w:tc>
          <w:tcPr>
            <w:tcW w:w="4621" w:type="dxa"/>
            <w:vAlign w:val="bottom"/>
          </w:tcPr>
          <w:p w14:paraId="21245EE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c>
          <w:tcPr>
            <w:tcW w:w="4621" w:type="dxa"/>
            <w:vAlign w:val="bottom"/>
          </w:tcPr>
          <w:p w14:paraId="0B59DA3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ATA</w:t>
            </w:r>
          </w:p>
        </w:tc>
      </w:tr>
      <w:tr w:rsidR="0036478C" w:rsidRPr="007379BD" w14:paraId="213E12DD" w14:textId="77777777" w:rsidTr="0036478C">
        <w:tc>
          <w:tcPr>
            <w:tcW w:w="4621" w:type="dxa"/>
            <w:vAlign w:val="bottom"/>
          </w:tcPr>
          <w:p w14:paraId="065F71F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c>
          <w:tcPr>
            <w:tcW w:w="4621" w:type="dxa"/>
            <w:vAlign w:val="bottom"/>
          </w:tcPr>
          <w:p w14:paraId="16A3B406"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ATT</w:t>
            </w:r>
          </w:p>
        </w:tc>
      </w:tr>
      <w:tr w:rsidR="0036478C" w:rsidRPr="007379BD" w14:paraId="01631945" w14:textId="77777777" w:rsidTr="0036478C">
        <w:tc>
          <w:tcPr>
            <w:tcW w:w="4621" w:type="dxa"/>
            <w:vAlign w:val="bottom"/>
          </w:tcPr>
          <w:p w14:paraId="6566631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c>
          <w:tcPr>
            <w:tcW w:w="4621" w:type="dxa"/>
            <w:vAlign w:val="bottom"/>
          </w:tcPr>
          <w:p w14:paraId="23F4CCD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ACA</w:t>
            </w:r>
          </w:p>
        </w:tc>
      </w:tr>
      <w:tr w:rsidR="0036478C" w:rsidRPr="007379BD" w14:paraId="0131C4D5" w14:textId="77777777" w:rsidTr="0036478C">
        <w:tc>
          <w:tcPr>
            <w:tcW w:w="4621" w:type="dxa"/>
            <w:vAlign w:val="bottom"/>
          </w:tcPr>
          <w:p w14:paraId="51CD1247"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c>
          <w:tcPr>
            <w:tcW w:w="4621" w:type="dxa"/>
            <w:vAlign w:val="bottom"/>
          </w:tcPr>
          <w:p w14:paraId="4343200F"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ACC</w:t>
            </w:r>
          </w:p>
        </w:tc>
      </w:tr>
      <w:tr w:rsidR="0036478C" w:rsidRPr="007379BD" w14:paraId="60CDF4E2" w14:textId="77777777" w:rsidTr="0036478C">
        <w:tc>
          <w:tcPr>
            <w:tcW w:w="4621" w:type="dxa"/>
            <w:vAlign w:val="bottom"/>
          </w:tcPr>
          <w:p w14:paraId="6D58C9A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c>
          <w:tcPr>
            <w:tcW w:w="4621" w:type="dxa"/>
            <w:vAlign w:val="bottom"/>
          </w:tcPr>
          <w:p w14:paraId="023C5D25"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AAC</w:t>
            </w:r>
          </w:p>
        </w:tc>
      </w:tr>
      <w:tr w:rsidR="0036478C" w:rsidRPr="007379BD" w14:paraId="78CEDFFB" w14:textId="77777777" w:rsidTr="0036478C">
        <w:tc>
          <w:tcPr>
            <w:tcW w:w="4621" w:type="dxa"/>
            <w:vAlign w:val="bottom"/>
          </w:tcPr>
          <w:p w14:paraId="583874E5"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c>
          <w:tcPr>
            <w:tcW w:w="4621" w:type="dxa"/>
            <w:vAlign w:val="bottom"/>
          </w:tcPr>
          <w:p w14:paraId="08E94A2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AAA</w:t>
            </w:r>
          </w:p>
        </w:tc>
      </w:tr>
      <w:tr w:rsidR="0036478C" w:rsidRPr="007379BD" w14:paraId="3BC35D3F" w14:textId="77777777" w:rsidTr="0036478C">
        <w:tc>
          <w:tcPr>
            <w:tcW w:w="4621" w:type="dxa"/>
            <w:vAlign w:val="bottom"/>
          </w:tcPr>
          <w:p w14:paraId="33739F4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c>
          <w:tcPr>
            <w:tcW w:w="4621" w:type="dxa"/>
            <w:vAlign w:val="bottom"/>
          </w:tcPr>
          <w:p w14:paraId="75B1A99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GTA</w:t>
            </w:r>
          </w:p>
        </w:tc>
      </w:tr>
      <w:tr w:rsidR="0036478C" w:rsidRPr="007379BD" w14:paraId="2E090CD8" w14:textId="77777777" w:rsidTr="0036478C">
        <w:tc>
          <w:tcPr>
            <w:tcW w:w="4621" w:type="dxa"/>
            <w:vAlign w:val="bottom"/>
          </w:tcPr>
          <w:p w14:paraId="50DD02A4"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lastRenderedPageBreak/>
              <w:t>GCA</w:t>
            </w:r>
          </w:p>
        </w:tc>
        <w:tc>
          <w:tcPr>
            <w:tcW w:w="4621" w:type="dxa"/>
            <w:vAlign w:val="bottom"/>
          </w:tcPr>
          <w:p w14:paraId="49BB35B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GTC</w:t>
            </w:r>
          </w:p>
        </w:tc>
      </w:tr>
      <w:tr w:rsidR="0036478C" w:rsidRPr="007379BD" w14:paraId="3BDC3988" w14:textId="77777777" w:rsidTr="0036478C">
        <w:tc>
          <w:tcPr>
            <w:tcW w:w="4621" w:type="dxa"/>
            <w:vAlign w:val="bottom"/>
          </w:tcPr>
          <w:p w14:paraId="2C3E800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c>
          <w:tcPr>
            <w:tcW w:w="4621" w:type="dxa"/>
            <w:vAlign w:val="bottom"/>
          </w:tcPr>
          <w:p w14:paraId="74C16F6A"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GCA</w:t>
            </w:r>
          </w:p>
        </w:tc>
      </w:tr>
      <w:tr w:rsidR="0036478C" w:rsidRPr="007379BD" w14:paraId="5D334647" w14:textId="77777777" w:rsidTr="0036478C">
        <w:tc>
          <w:tcPr>
            <w:tcW w:w="4621" w:type="dxa"/>
            <w:vAlign w:val="bottom"/>
          </w:tcPr>
          <w:p w14:paraId="0A97F259"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c>
          <w:tcPr>
            <w:tcW w:w="4621" w:type="dxa"/>
            <w:vAlign w:val="bottom"/>
          </w:tcPr>
          <w:p w14:paraId="0238EEF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GCC</w:t>
            </w:r>
          </w:p>
        </w:tc>
      </w:tr>
      <w:tr w:rsidR="0036478C" w:rsidRPr="007379BD" w14:paraId="78E76D01" w14:textId="77777777" w:rsidTr="0036478C">
        <w:tc>
          <w:tcPr>
            <w:tcW w:w="4621" w:type="dxa"/>
            <w:vAlign w:val="bottom"/>
          </w:tcPr>
          <w:p w14:paraId="131BEA8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c>
          <w:tcPr>
            <w:tcW w:w="4621" w:type="dxa"/>
            <w:vAlign w:val="bottom"/>
          </w:tcPr>
          <w:p w14:paraId="3100707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GAC</w:t>
            </w:r>
          </w:p>
        </w:tc>
      </w:tr>
      <w:tr w:rsidR="0036478C" w:rsidRPr="007379BD" w14:paraId="0E406CAB" w14:textId="77777777" w:rsidTr="0036478C">
        <w:tc>
          <w:tcPr>
            <w:tcW w:w="4621" w:type="dxa"/>
            <w:vAlign w:val="bottom"/>
          </w:tcPr>
          <w:p w14:paraId="614DAF28"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c>
          <w:tcPr>
            <w:tcW w:w="4621" w:type="dxa"/>
            <w:vAlign w:val="bottom"/>
          </w:tcPr>
          <w:p w14:paraId="7C456BAB"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GAA</w:t>
            </w:r>
          </w:p>
        </w:tc>
      </w:tr>
      <w:tr w:rsidR="0036478C" w:rsidRPr="007379BD" w14:paraId="7DA46183" w14:textId="77777777" w:rsidTr="0036478C">
        <w:tc>
          <w:tcPr>
            <w:tcW w:w="4621" w:type="dxa"/>
            <w:vAlign w:val="bottom"/>
          </w:tcPr>
          <w:p w14:paraId="5895A52D"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c>
          <w:tcPr>
            <w:tcW w:w="4621" w:type="dxa"/>
            <w:vAlign w:val="bottom"/>
          </w:tcPr>
          <w:p w14:paraId="7FEE8D01"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GGA</w:t>
            </w:r>
          </w:p>
        </w:tc>
      </w:tr>
      <w:tr w:rsidR="0036478C" w:rsidRPr="007379BD" w14:paraId="0998D078" w14:textId="77777777" w:rsidTr="0036478C">
        <w:tc>
          <w:tcPr>
            <w:tcW w:w="4621" w:type="dxa"/>
          </w:tcPr>
          <w:p w14:paraId="263DCC10" w14:textId="77777777" w:rsidR="0036478C" w:rsidRPr="007379BD" w:rsidRDefault="0036478C" w:rsidP="0036478C">
            <w:pPr>
              <w:rPr>
                <w:rFonts w:ascii="Arial" w:hAnsi="Arial" w:cs="Arial"/>
                <w:color w:val="000000" w:themeColor="text1"/>
                <w:sz w:val="20"/>
                <w:szCs w:val="20"/>
                <w:lang w:val="en-US"/>
              </w:rPr>
            </w:pPr>
          </w:p>
        </w:tc>
        <w:tc>
          <w:tcPr>
            <w:tcW w:w="4621" w:type="dxa"/>
            <w:vAlign w:val="bottom"/>
          </w:tcPr>
          <w:p w14:paraId="2BCA43D3" w14:textId="77777777" w:rsidR="0036478C" w:rsidRPr="007379BD" w:rsidRDefault="0036478C" w:rsidP="0036478C">
            <w:pPr>
              <w:jc w:val="center"/>
              <w:rPr>
                <w:rFonts w:ascii="Arial" w:hAnsi="Arial" w:cs="Arial"/>
                <w:color w:val="000000" w:themeColor="text1"/>
                <w:sz w:val="20"/>
                <w:szCs w:val="20"/>
              </w:rPr>
            </w:pPr>
            <w:r w:rsidRPr="007379BD">
              <w:rPr>
                <w:rFonts w:ascii="Arial" w:hAnsi="Arial" w:cs="Arial"/>
                <w:color w:val="000000" w:themeColor="text1"/>
                <w:sz w:val="20"/>
                <w:szCs w:val="20"/>
              </w:rPr>
              <w:t>GGC</w:t>
            </w:r>
          </w:p>
        </w:tc>
      </w:tr>
    </w:tbl>
    <w:p w14:paraId="468244C4" w14:textId="77777777" w:rsidR="00300A32" w:rsidRPr="007379BD" w:rsidRDefault="00300A32" w:rsidP="00300A32">
      <w:pPr>
        <w:spacing w:after="0" w:line="360" w:lineRule="auto"/>
        <w:jc w:val="both"/>
        <w:rPr>
          <w:rFonts w:ascii="Arial" w:hAnsi="Arial" w:cs="Arial"/>
          <w:color w:val="000000" w:themeColor="text1"/>
          <w:sz w:val="20"/>
          <w:szCs w:val="20"/>
        </w:rPr>
      </w:pPr>
    </w:p>
    <w:p w14:paraId="0E94DD63" w14:textId="77777777" w:rsidR="00300A32" w:rsidRPr="007379BD" w:rsidRDefault="007379BD" w:rsidP="00300A32">
      <w:pPr>
        <w:spacing w:after="0" w:line="360" w:lineRule="auto"/>
        <w:jc w:val="both"/>
        <w:rPr>
          <w:rFonts w:ascii="Arial" w:hAnsi="Arial" w:cs="Arial"/>
          <w:b/>
          <w:color w:val="000000" w:themeColor="text1"/>
        </w:rPr>
      </w:pPr>
      <w:r w:rsidRPr="007379BD">
        <w:rPr>
          <w:rFonts w:ascii="Arial" w:hAnsi="Arial" w:cs="Arial"/>
          <w:b/>
          <w:color w:val="000000" w:themeColor="text1"/>
        </w:rPr>
        <w:t xml:space="preserve">3.3. </w:t>
      </w:r>
      <w:r w:rsidR="00300A32" w:rsidRPr="007379BD">
        <w:rPr>
          <w:rFonts w:ascii="Arial" w:hAnsi="Arial" w:cs="Arial"/>
          <w:b/>
          <w:color w:val="000000" w:themeColor="text1"/>
        </w:rPr>
        <w:t>Compositional properties</w:t>
      </w:r>
    </w:p>
    <w:p w14:paraId="7FFDCBB2"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the previous findings of CUB</w:t>
      </w:r>
      <w:r w:rsidR="003019E9"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it was mentioned that the total nucleotide compositional properties might have affected the synonymous codon usage of a gene or genome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&lt;EndNote&gt;&lt;Cite&gt;&lt;Author&gt;Jenkins&lt;/Author&gt;&lt;Year&gt;2003&lt;/Year&gt;&lt;RecNum&gt;44&lt;/RecNum&gt;&lt;DisplayText&gt;(Jenkins and Holmes 2003)&lt;/DisplayText&gt;&lt;record&gt;&lt;rec-number&gt;44&lt;/rec-number&gt;&lt;foreign-keys&gt;&lt;key app="EN" db-id="s2aexzethrdetlez0x25fxe8tvawae2pavvf" timestamp="1617611254"&gt;44&lt;/key&gt;&lt;/foreign-keys&gt;&lt;ref-type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this </w:t>
      </w:r>
      <w:r w:rsidR="003019E9" w:rsidRPr="007379BD">
        <w:rPr>
          <w:rFonts w:ascii="Arial" w:hAnsi="Arial" w:cs="Arial"/>
          <w:color w:val="000000" w:themeColor="text1"/>
          <w:sz w:val="20"/>
          <w:szCs w:val="20"/>
        </w:rPr>
        <w:t>study</w:t>
      </w:r>
      <w:r w:rsidRPr="007379BD">
        <w:rPr>
          <w:rFonts w:ascii="Arial" w:hAnsi="Arial" w:cs="Arial"/>
          <w:color w:val="000000" w:themeColor="text1"/>
          <w:sz w:val="20"/>
          <w:szCs w:val="20"/>
        </w:rPr>
        <w:t>, the total nucleotide abundance and the base composition</w:t>
      </w:r>
      <w:r w:rsidR="003B6273"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at the third location of codon</w:t>
      </w:r>
      <w:r w:rsidR="003019E9"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w:t>
      </w:r>
      <w:r w:rsidR="00D52A39" w:rsidRPr="007379BD">
        <w:rPr>
          <w:rFonts w:ascii="Arial" w:hAnsi="Arial" w:cs="Arial"/>
          <w:color w:val="000000" w:themeColor="text1"/>
          <w:sz w:val="20"/>
          <w:szCs w:val="20"/>
        </w:rPr>
        <w:t>enomes were measured (Fig. 2, 3)</w:t>
      </w:r>
      <w:r w:rsidRPr="007379BD">
        <w:rPr>
          <w:rFonts w:ascii="Arial" w:hAnsi="Arial" w:cs="Arial"/>
          <w:color w:val="000000" w:themeColor="text1"/>
          <w:sz w:val="20"/>
          <w:szCs w:val="20"/>
        </w:rPr>
        <w:t xml:space="preserve">. In both TMG1 and TMG2, T (~29%) and C (~26%) bases </w:t>
      </w:r>
      <w:r w:rsidR="00C5109B" w:rsidRPr="007379BD">
        <w:rPr>
          <w:rFonts w:ascii="Arial" w:hAnsi="Arial" w:cs="Arial"/>
          <w:color w:val="000000" w:themeColor="text1"/>
          <w:sz w:val="20"/>
          <w:szCs w:val="20"/>
        </w:rPr>
        <w:t xml:space="preserve">were </w:t>
      </w:r>
      <w:r w:rsidRPr="007379BD">
        <w:rPr>
          <w:rFonts w:ascii="Arial" w:hAnsi="Arial" w:cs="Arial"/>
          <w:color w:val="000000" w:themeColor="text1"/>
          <w:sz w:val="20"/>
          <w:szCs w:val="20"/>
        </w:rPr>
        <w:t xml:space="preserve">found in </w:t>
      </w:r>
      <w:r w:rsidR="003621C3" w:rsidRPr="007379BD">
        <w:rPr>
          <w:rFonts w:ascii="Arial" w:hAnsi="Arial" w:cs="Arial"/>
          <w:color w:val="000000" w:themeColor="text1"/>
          <w:sz w:val="20"/>
          <w:szCs w:val="20"/>
        </w:rPr>
        <w:t>almost</w:t>
      </w:r>
      <w:r w:rsidRPr="007379BD">
        <w:rPr>
          <w:rFonts w:ascii="Arial" w:hAnsi="Arial" w:cs="Arial"/>
          <w:color w:val="000000" w:themeColor="text1"/>
          <w:sz w:val="20"/>
          <w:szCs w:val="20"/>
        </w:rPr>
        <w:t xml:space="preserve"> equal proportions; while, the proportion</w:t>
      </w:r>
      <w:r w:rsidR="003621C3"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of A (~30% in TMG1 and ~32% in TMG2) and G (~14% in </w:t>
      </w:r>
      <w:r w:rsidR="003019E9" w:rsidRPr="007379BD">
        <w:rPr>
          <w:rFonts w:ascii="Arial" w:hAnsi="Arial" w:cs="Arial"/>
          <w:color w:val="000000" w:themeColor="text1"/>
          <w:sz w:val="20"/>
          <w:szCs w:val="20"/>
        </w:rPr>
        <w:t>T</w:t>
      </w:r>
      <w:r w:rsidR="000C1704" w:rsidRPr="007379BD">
        <w:rPr>
          <w:rFonts w:ascii="Arial" w:hAnsi="Arial" w:cs="Arial"/>
          <w:color w:val="000000" w:themeColor="text1"/>
          <w:sz w:val="20"/>
          <w:szCs w:val="20"/>
        </w:rPr>
        <w:t>MG1 and ~13% in TMG2) bases</w:t>
      </w:r>
      <w:r w:rsidR="007D6DB3" w:rsidRPr="007379BD">
        <w:rPr>
          <w:rFonts w:ascii="Arial" w:hAnsi="Arial" w:cs="Arial"/>
          <w:color w:val="000000" w:themeColor="text1"/>
          <w:sz w:val="20"/>
          <w:szCs w:val="20"/>
        </w:rPr>
        <w:t xml:space="preserve"> </w:t>
      </w:r>
      <w:r w:rsidR="00C5109B" w:rsidRPr="007379BD">
        <w:rPr>
          <w:rFonts w:ascii="Arial" w:hAnsi="Arial" w:cs="Arial"/>
          <w:color w:val="000000" w:themeColor="text1"/>
          <w:sz w:val="20"/>
          <w:szCs w:val="20"/>
        </w:rPr>
        <w:t xml:space="preserve">were </w:t>
      </w:r>
      <w:r w:rsidRPr="007379BD">
        <w:rPr>
          <w:rFonts w:ascii="Arial" w:hAnsi="Arial" w:cs="Arial"/>
          <w:color w:val="000000" w:themeColor="text1"/>
          <w:sz w:val="20"/>
          <w:szCs w:val="20"/>
        </w:rPr>
        <w:t>different. The o</w:t>
      </w:r>
      <w:r w:rsidR="0052495A" w:rsidRPr="007379BD">
        <w:rPr>
          <w:rFonts w:ascii="Arial" w:hAnsi="Arial" w:cs="Arial"/>
          <w:color w:val="000000" w:themeColor="text1"/>
          <w:sz w:val="20"/>
          <w:szCs w:val="20"/>
        </w:rPr>
        <w:t xml:space="preserve">verall GC% </w:t>
      </w:r>
      <w:r w:rsidR="003621C3" w:rsidRPr="007379BD">
        <w:rPr>
          <w:rFonts w:ascii="Arial" w:hAnsi="Arial" w:cs="Arial"/>
          <w:color w:val="000000" w:themeColor="text1"/>
          <w:sz w:val="20"/>
          <w:szCs w:val="20"/>
        </w:rPr>
        <w:t>in</w:t>
      </w:r>
      <w:r w:rsidR="0052495A" w:rsidRPr="007379BD">
        <w:rPr>
          <w:rFonts w:ascii="Arial" w:hAnsi="Arial" w:cs="Arial"/>
          <w:color w:val="000000" w:themeColor="text1"/>
          <w:sz w:val="20"/>
          <w:szCs w:val="20"/>
        </w:rPr>
        <w:t xml:space="preserve"> TMG1 and TMG2 </w:t>
      </w:r>
      <w:r w:rsidR="003621C3"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40.75% and 39.04%, respectively, while the </w:t>
      </w:r>
      <w:r w:rsidR="0052495A" w:rsidRPr="007379BD">
        <w:rPr>
          <w:rFonts w:ascii="Arial" w:hAnsi="Arial" w:cs="Arial"/>
          <w:color w:val="000000" w:themeColor="text1"/>
          <w:sz w:val="20"/>
          <w:szCs w:val="20"/>
        </w:rPr>
        <w:t xml:space="preserve">overall AT% </w:t>
      </w:r>
      <w:r w:rsidR="003019E9" w:rsidRPr="007379BD">
        <w:rPr>
          <w:rFonts w:ascii="Arial" w:hAnsi="Arial" w:cs="Arial"/>
          <w:color w:val="000000" w:themeColor="text1"/>
          <w:sz w:val="20"/>
          <w:szCs w:val="20"/>
        </w:rPr>
        <w:t>were</w:t>
      </w:r>
      <w:r w:rsidRPr="007379BD">
        <w:rPr>
          <w:rFonts w:ascii="Arial" w:hAnsi="Arial" w:cs="Arial"/>
          <w:color w:val="000000" w:themeColor="text1"/>
          <w:sz w:val="20"/>
          <w:szCs w:val="20"/>
        </w:rPr>
        <w:t xml:space="preserve"> 59.25% and 60</w:t>
      </w:r>
      <w:r w:rsidR="003019E9" w:rsidRPr="007379BD">
        <w:rPr>
          <w:rFonts w:ascii="Arial" w:hAnsi="Arial" w:cs="Arial"/>
          <w:color w:val="000000" w:themeColor="text1"/>
          <w:sz w:val="20"/>
          <w:szCs w:val="20"/>
        </w:rPr>
        <w:t>.96</w:t>
      </w:r>
      <w:r w:rsidRPr="007379BD">
        <w:rPr>
          <w:rFonts w:ascii="Arial" w:hAnsi="Arial" w:cs="Arial"/>
          <w:color w:val="000000" w:themeColor="text1"/>
          <w:sz w:val="20"/>
          <w:szCs w:val="20"/>
        </w:rPr>
        <w:t>%</w:t>
      </w:r>
      <w:r w:rsidR="003621C3" w:rsidRPr="007379BD">
        <w:rPr>
          <w:rFonts w:ascii="Arial" w:hAnsi="Arial" w:cs="Arial"/>
          <w:color w:val="000000" w:themeColor="text1"/>
          <w:sz w:val="20"/>
          <w:szCs w:val="20"/>
        </w:rPr>
        <w:t>,</w:t>
      </w:r>
      <w:r w:rsidR="0052495A" w:rsidRPr="007379BD">
        <w:rPr>
          <w:rFonts w:ascii="Arial" w:hAnsi="Arial" w:cs="Arial"/>
          <w:color w:val="000000" w:themeColor="text1"/>
          <w:sz w:val="20"/>
          <w:szCs w:val="20"/>
        </w:rPr>
        <w:t xml:space="preserve"> respectively</w:t>
      </w:r>
      <w:r w:rsidR="00FC4AB4" w:rsidRPr="007379BD">
        <w:rPr>
          <w:rFonts w:ascii="Arial" w:hAnsi="Arial" w:cs="Arial"/>
          <w:color w:val="000000" w:themeColor="text1"/>
          <w:sz w:val="20"/>
          <w:szCs w:val="20"/>
        </w:rPr>
        <w:t>, suggesting that t</w:t>
      </w:r>
      <w:r w:rsidRPr="007379BD">
        <w:rPr>
          <w:rFonts w:ascii="Arial" w:hAnsi="Arial" w:cs="Arial"/>
          <w:color w:val="000000" w:themeColor="text1"/>
          <w:sz w:val="20"/>
          <w:szCs w:val="20"/>
        </w:rPr>
        <w:t xml:space="preserve">uatara mitochondrial </w:t>
      </w:r>
      <w:r w:rsidR="003621C3" w:rsidRPr="007379BD">
        <w:rPr>
          <w:rFonts w:ascii="Arial" w:hAnsi="Arial" w:cs="Arial"/>
          <w:color w:val="000000" w:themeColor="text1"/>
          <w:sz w:val="20"/>
          <w:szCs w:val="20"/>
        </w:rPr>
        <w:t>genes</w:t>
      </w:r>
      <w:r w:rsidRPr="007379BD">
        <w:rPr>
          <w:rFonts w:ascii="Arial" w:hAnsi="Arial" w:cs="Arial"/>
          <w:color w:val="000000" w:themeColor="text1"/>
          <w:sz w:val="20"/>
          <w:szCs w:val="20"/>
        </w:rPr>
        <w:t xml:space="preserve"> are AT-rich</w:t>
      </w:r>
      <w:r w:rsidR="003621C3" w:rsidRPr="007379BD">
        <w:rPr>
          <w:rFonts w:ascii="Arial" w:hAnsi="Arial" w:cs="Arial"/>
          <w:color w:val="000000" w:themeColor="text1"/>
          <w:sz w:val="20"/>
          <w:szCs w:val="20"/>
        </w:rPr>
        <w:t xml:space="preserve"> (&gt;50%)</w:t>
      </w:r>
      <w:r w:rsidRPr="007379BD">
        <w:rPr>
          <w:rFonts w:ascii="Arial" w:hAnsi="Arial" w:cs="Arial"/>
          <w:color w:val="000000" w:themeColor="text1"/>
          <w:sz w:val="20"/>
          <w:szCs w:val="20"/>
        </w:rPr>
        <w:t xml:space="preserve">. Comparing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at the third codon posi</w:t>
      </w:r>
      <w:r w:rsidR="003019E9" w:rsidRPr="007379BD">
        <w:rPr>
          <w:rFonts w:ascii="Arial" w:hAnsi="Arial" w:cs="Arial"/>
          <w:color w:val="000000" w:themeColor="text1"/>
          <w:sz w:val="20"/>
          <w:szCs w:val="20"/>
        </w:rPr>
        <w:t>tion, A (42.26% and 48.25%) was</w:t>
      </w:r>
      <w:r w:rsidRPr="007379BD">
        <w:rPr>
          <w:rFonts w:ascii="Arial" w:hAnsi="Arial" w:cs="Arial"/>
          <w:color w:val="000000" w:themeColor="text1"/>
          <w:sz w:val="20"/>
          <w:szCs w:val="20"/>
        </w:rPr>
        <w:t xml:space="preserve"> most frequent, followed by C (27.53% and 25.39%), T (21.71% and 20.23%), and G (8.50% and 6.14%). The overall GC3% content</w:t>
      </w:r>
      <w:r w:rsidR="003019E9" w:rsidRPr="007379BD">
        <w:rPr>
          <w:rFonts w:ascii="Arial" w:hAnsi="Arial" w:cs="Arial"/>
          <w:color w:val="000000" w:themeColor="text1"/>
          <w:sz w:val="20"/>
          <w:szCs w:val="20"/>
        </w:rPr>
        <w:t>s were</w:t>
      </w:r>
      <w:r w:rsidRPr="007379BD">
        <w:rPr>
          <w:rFonts w:ascii="Arial" w:hAnsi="Arial" w:cs="Arial"/>
          <w:color w:val="000000" w:themeColor="text1"/>
          <w:sz w:val="20"/>
          <w:szCs w:val="20"/>
        </w:rPr>
        <w:t xml:space="preserve"> 36.05 and 31.57 for TMG1 and TMG2 respectively</w:t>
      </w:r>
      <w:r w:rsidR="003019E9"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and AT3% content</w:t>
      </w:r>
      <w:r w:rsidR="003019E9" w:rsidRPr="007379BD">
        <w:rPr>
          <w:rFonts w:ascii="Arial" w:hAnsi="Arial" w:cs="Arial"/>
          <w:color w:val="000000" w:themeColor="text1"/>
          <w:sz w:val="20"/>
          <w:szCs w:val="20"/>
        </w:rPr>
        <w:t>s were</w:t>
      </w:r>
      <w:r w:rsidR="003621C3" w:rsidRPr="007379BD">
        <w:rPr>
          <w:rFonts w:ascii="Arial" w:hAnsi="Arial" w:cs="Arial"/>
          <w:color w:val="000000" w:themeColor="text1"/>
          <w:sz w:val="20"/>
          <w:szCs w:val="20"/>
        </w:rPr>
        <w:t xml:space="preserve"> 63.95 and 68.43, which meant</w:t>
      </w:r>
      <w:r w:rsidRPr="007379BD">
        <w:rPr>
          <w:rFonts w:ascii="Arial" w:hAnsi="Arial" w:cs="Arial"/>
          <w:color w:val="000000" w:themeColor="text1"/>
          <w:sz w:val="20"/>
          <w:szCs w:val="20"/>
        </w:rPr>
        <w:t xml:space="preserve"> that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AT content was rich at the 3rd position of the codon</w:t>
      </w:r>
      <w:r w:rsidR="003621C3" w:rsidRPr="007379BD">
        <w:rPr>
          <w:rFonts w:ascii="Arial" w:hAnsi="Arial" w:cs="Arial"/>
          <w:color w:val="000000" w:themeColor="text1"/>
          <w:sz w:val="20"/>
          <w:szCs w:val="20"/>
        </w:rPr>
        <w:t>s</w:t>
      </w:r>
      <w:r w:rsidRPr="007379BD">
        <w:rPr>
          <w:rFonts w:ascii="Arial" w:hAnsi="Arial" w:cs="Arial"/>
          <w:color w:val="000000" w:themeColor="text1"/>
          <w:sz w:val="20"/>
          <w:szCs w:val="20"/>
        </w:rPr>
        <w:t>. In both t</w:t>
      </w:r>
      <w:r w:rsidR="003019E9" w:rsidRPr="007379BD">
        <w:rPr>
          <w:rFonts w:ascii="Arial" w:hAnsi="Arial" w:cs="Arial"/>
          <w:color w:val="000000" w:themeColor="text1"/>
          <w:sz w:val="20"/>
          <w:szCs w:val="20"/>
        </w:rPr>
        <w:t xml:space="preserve">he </w:t>
      </w:r>
      <w:proofErr w:type="spellStart"/>
      <w:r w:rsidR="003019E9" w:rsidRPr="007379BD">
        <w:rPr>
          <w:rFonts w:ascii="Arial" w:hAnsi="Arial" w:cs="Arial"/>
          <w:color w:val="000000" w:themeColor="text1"/>
          <w:sz w:val="20"/>
          <w:szCs w:val="20"/>
        </w:rPr>
        <w:t>mt</w:t>
      </w:r>
      <w:proofErr w:type="spellEnd"/>
      <w:r w:rsidR="003019E9" w:rsidRPr="007379BD">
        <w:rPr>
          <w:rFonts w:ascii="Arial" w:hAnsi="Arial" w:cs="Arial"/>
          <w:color w:val="000000" w:themeColor="text1"/>
          <w:sz w:val="20"/>
          <w:szCs w:val="20"/>
        </w:rPr>
        <w:t>-genomes, GC content followed the series</w:t>
      </w:r>
      <w:r w:rsidRPr="007379BD">
        <w:rPr>
          <w:rFonts w:ascii="Arial" w:hAnsi="Arial" w:cs="Arial"/>
          <w:color w:val="000000" w:themeColor="text1"/>
          <w:sz w:val="20"/>
          <w:szCs w:val="20"/>
        </w:rPr>
        <w:t xml:space="preserve"> GC1&gt;GC2&gt;GC3. We </w:t>
      </w:r>
      <w:r w:rsidR="003019E9" w:rsidRPr="007379BD">
        <w:rPr>
          <w:rFonts w:ascii="Arial" w:hAnsi="Arial" w:cs="Arial"/>
          <w:color w:val="000000" w:themeColor="text1"/>
          <w:sz w:val="20"/>
          <w:szCs w:val="20"/>
        </w:rPr>
        <w:t>found</w:t>
      </w:r>
      <w:r w:rsidRPr="007379BD">
        <w:rPr>
          <w:rFonts w:ascii="Arial" w:hAnsi="Arial" w:cs="Arial"/>
          <w:color w:val="000000" w:themeColor="text1"/>
          <w:sz w:val="20"/>
          <w:szCs w:val="20"/>
        </w:rPr>
        <w:t xml:space="preserve"> a sig</w:t>
      </w:r>
      <w:r w:rsidR="00AC1F42" w:rsidRPr="007379BD">
        <w:rPr>
          <w:rFonts w:ascii="Arial" w:hAnsi="Arial" w:cs="Arial"/>
          <w:color w:val="000000" w:themeColor="text1"/>
          <w:sz w:val="20"/>
          <w:szCs w:val="20"/>
        </w:rPr>
        <w:t xml:space="preserve">nificant correlation between A3 </w:t>
      </w:r>
      <w:r w:rsidRPr="007379BD">
        <w:rPr>
          <w:rFonts w:ascii="Arial" w:hAnsi="Arial" w:cs="Arial"/>
          <w:color w:val="000000" w:themeColor="text1"/>
          <w:sz w:val="20"/>
          <w:szCs w:val="20"/>
        </w:rPr>
        <w:t>content and ENC in TMG1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w:t>
      </w:r>
      <w:r w:rsidR="00FC4A7D" w:rsidRPr="007379BD">
        <w:rPr>
          <w:rFonts w:ascii="Arial" w:hAnsi="Arial" w:cs="Arial"/>
          <w:color w:val="000000" w:themeColor="text1"/>
          <w:sz w:val="20"/>
          <w:szCs w:val="20"/>
        </w:rPr>
        <w:t xml:space="preserve"> 0.01, </w:t>
      </w:r>
      <w:r w:rsidRPr="007379BD">
        <w:rPr>
          <w:rFonts w:ascii="Arial" w:hAnsi="Arial" w:cs="Arial"/>
          <w:color w:val="000000" w:themeColor="text1"/>
          <w:sz w:val="20"/>
          <w:szCs w:val="20"/>
        </w:rPr>
        <w:t>0.05), and an extremely significant correlation among the ENC and the</w:t>
      </w:r>
      <w:r w:rsidR="003019E9" w:rsidRPr="007379BD">
        <w:rPr>
          <w:rFonts w:ascii="Arial" w:hAnsi="Arial" w:cs="Arial"/>
          <w:color w:val="000000" w:themeColor="text1"/>
          <w:sz w:val="20"/>
          <w:szCs w:val="20"/>
        </w:rPr>
        <w:t xml:space="preserve"> nucleotide contents</w:t>
      </w:r>
      <w:r w:rsidR="007D6DB3" w:rsidRPr="007379BD">
        <w:rPr>
          <w:rFonts w:ascii="Arial" w:hAnsi="Arial" w:cs="Arial"/>
          <w:color w:val="000000" w:themeColor="text1"/>
          <w:sz w:val="20"/>
          <w:szCs w:val="20"/>
        </w:rPr>
        <w:t xml:space="preserve"> </w:t>
      </w:r>
      <w:r w:rsidR="00AC1F42" w:rsidRPr="007379BD">
        <w:rPr>
          <w:rFonts w:ascii="Arial" w:hAnsi="Arial" w:cs="Arial"/>
          <w:color w:val="000000" w:themeColor="text1"/>
          <w:sz w:val="20"/>
          <w:szCs w:val="20"/>
        </w:rPr>
        <w:t xml:space="preserve">A, C, G, T, GC, A3, T3, C3, </w:t>
      </w:r>
      <w:r w:rsidRPr="007379BD">
        <w:rPr>
          <w:rFonts w:ascii="Arial" w:hAnsi="Arial" w:cs="Arial"/>
          <w:color w:val="000000" w:themeColor="text1"/>
          <w:sz w:val="20"/>
          <w:szCs w:val="20"/>
        </w:rPr>
        <w:t>G3</w:t>
      </w:r>
      <w:r w:rsidR="00AC1F42" w:rsidRPr="007379BD">
        <w:rPr>
          <w:rFonts w:ascii="Arial" w:hAnsi="Arial" w:cs="Arial"/>
          <w:color w:val="000000" w:themeColor="text1"/>
          <w:sz w:val="20"/>
          <w:szCs w:val="20"/>
        </w:rPr>
        <w:t xml:space="preserve"> and GC3</w:t>
      </w:r>
      <w:r w:rsidR="007D6DB3" w:rsidRPr="007379BD">
        <w:rPr>
          <w:rFonts w:ascii="Arial" w:hAnsi="Arial" w:cs="Arial"/>
          <w:color w:val="000000" w:themeColor="text1"/>
          <w:sz w:val="20"/>
          <w:szCs w:val="20"/>
        </w:rPr>
        <w:t xml:space="preserve"> </w:t>
      </w:r>
      <w:r w:rsidR="00AC1F42" w:rsidRPr="007379BD">
        <w:rPr>
          <w:rFonts w:ascii="Arial" w:hAnsi="Arial" w:cs="Arial"/>
          <w:color w:val="000000" w:themeColor="text1"/>
          <w:sz w:val="20"/>
          <w:szCs w:val="20"/>
        </w:rPr>
        <w:t xml:space="preserve">in TMG2 </w:t>
      </w:r>
      <w:r w:rsidRPr="007379BD">
        <w:rPr>
          <w:rFonts w:ascii="Arial" w:hAnsi="Arial" w:cs="Arial"/>
          <w:color w:val="000000" w:themeColor="text1"/>
          <w:sz w:val="20"/>
          <w:szCs w:val="20"/>
        </w:rPr>
        <w:t>(</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&lt;0.01,</w:t>
      </w:r>
      <w:r w:rsidRPr="007379BD">
        <w:rPr>
          <w:rFonts w:ascii="Arial" w:hAnsi="Arial" w:cs="Arial"/>
          <w:i/>
          <w:color w:val="000000" w:themeColor="text1"/>
          <w:sz w:val="20"/>
          <w:szCs w:val="20"/>
        </w:rPr>
        <w:t xml:space="preserve"> p</w:t>
      </w:r>
      <w:r w:rsidR="007B33C8" w:rsidRPr="007379BD">
        <w:rPr>
          <w:rFonts w:ascii="Arial" w:hAnsi="Arial" w:cs="Arial"/>
          <w:color w:val="000000" w:themeColor="text1"/>
          <w:sz w:val="20"/>
          <w:szCs w:val="20"/>
        </w:rPr>
        <w:t>&lt;0.05) [Table 3]</w:t>
      </w:r>
      <w:r w:rsidRPr="007379BD">
        <w:rPr>
          <w:rFonts w:ascii="Arial" w:hAnsi="Arial" w:cs="Arial"/>
          <w:color w:val="000000" w:themeColor="text1"/>
          <w:sz w:val="20"/>
          <w:szCs w:val="20"/>
        </w:rPr>
        <w:t xml:space="preserve">. </w:t>
      </w:r>
      <w:r w:rsidR="003019E9" w:rsidRPr="007379BD">
        <w:rPr>
          <w:rFonts w:ascii="Arial" w:hAnsi="Arial" w:cs="Arial"/>
          <w:color w:val="000000" w:themeColor="text1"/>
          <w:sz w:val="20"/>
          <w:szCs w:val="20"/>
        </w:rPr>
        <w:t>It</w:t>
      </w:r>
      <w:r w:rsidRPr="007379BD">
        <w:rPr>
          <w:rFonts w:ascii="Arial" w:hAnsi="Arial" w:cs="Arial"/>
          <w:color w:val="000000" w:themeColor="text1"/>
          <w:sz w:val="20"/>
          <w:szCs w:val="20"/>
        </w:rPr>
        <w:t xml:space="preserve"> suggest</w:t>
      </w:r>
      <w:r w:rsidR="003019E9"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that </w:t>
      </w:r>
      <w:r w:rsidR="003019E9" w:rsidRPr="007379BD">
        <w:rPr>
          <w:rFonts w:ascii="Arial" w:hAnsi="Arial" w:cs="Arial"/>
          <w:color w:val="000000" w:themeColor="text1"/>
          <w:sz w:val="20"/>
          <w:szCs w:val="20"/>
        </w:rPr>
        <w:t xml:space="preserve">the impact of </w:t>
      </w:r>
      <w:r w:rsidR="003621C3" w:rsidRPr="007379BD">
        <w:rPr>
          <w:rFonts w:ascii="Arial" w:hAnsi="Arial" w:cs="Arial"/>
          <w:color w:val="000000" w:themeColor="text1"/>
          <w:sz w:val="20"/>
          <w:szCs w:val="20"/>
        </w:rPr>
        <w:t>nucleotide contents</w:t>
      </w:r>
      <w:r w:rsidRPr="007379BD">
        <w:rPr>
          <w:rFonts w:ascii="Arial" w:hAnsi="Arial" w:cs="Arial"/>
          <w:color w:val="000000" w:themeColor="text1"/>
          <w:sz w:val="20"/>
          <w:szCs w:val="20"/>
        </w:rPr>
        <w:t xml:space="preserve"> on CUB</w:t>
      </w:r>
      <w:r w:rsidR="003019E9" w:rsidRPr="007379BD">
        <w:rPr>
          <w:rFonts w:ascii="Arial" w:hAnsi="Arial" w:cs="Arial"/>
          <w:color w:val="000000" w:themeColor="text1"/>
          <w:sz w:val="20"/>
          <w:szCs w:val="20"/>
        </w:rPr>
        <w:t xml:space="preserve"> was high</w:t>
      </w:r>
      <w:r w:rsidRPr="007379BD">
        <w:rPr>
          <w:rFonts w:ascii="Arial" w:hAnsi="Arial" w:cs="Arial"/>
          <w:color w:val="000000" w:themeColor="text1"/>
          <w:sz w:val="20"/>
          <w:szCs w:val="20"/>
        </w:rPr>
        <w:t>.</w:t>
      </w:r>
    </w:p>
    <w:p w14:paraId="467C565D" w14:textId="77777777" w:rsidR="0036478C" w:rsidRPr="007379BD" w:rsidRDefault="0036478C" w:rsidP="00300A32">
      <w:pPr>
        <w:spacing w:after="0" w:line="360" w:lineRule="auto"/>
        <w:jc w:val="both"/>
        <w:rPr>
          <w:rFonts w:ascii="Arial" w:hAnsi="Arial" w:cs="Arial"/>
          <w:color w:val="000000" w:themeColor="text1"/>
          <w:sz w:val="20"/>
          <w:szCs w:val="20"/>
        </w:rPr>
      </w:pPr>
    </w:p>
    <w:p w14:paraId="2B09FA70" w14:textId="77777777" w:rsidR="0036478C" w:rsidRPr="007379BD" w:rsidRDefault="0036478C" w:rsidP="0036478C">
      <w:pPr>
        <w:spacing w:after="0" w:line="360" w:lineRule="auto"/>
        <w:jc w:val="center"/>
        <w:rPr>
          <w:rFonts w:ascii="Arial" w:hAnsi="Arial" w:cs="Arial"/>
          <w:color w:val="000000" w:themeColor="text1"/>
          <w:sz w:val="20"/>
          <w:szCs w:val="20"/>
        </w:rPr>
      </w:pPr>
      <w:r w:rsidRPr="007379BD">
        <w:rPr>
          <w:rFonts w:ascii="Arial" w:hAnsi="Arial" w:cs="Arial"/>
          <w:noProof/>
          <w:sz w:val="20"/>
          <w:szCs w:val="20"/>
          <w:lang w:val="en-US"/>
        </w:rPr>
        <w:drawing>
          <wp:inline distT="0" distB="0" distL="0" distR="0" wp14:anchorId="187B16D3" wp14:editId="45275F57">
            <wp:extent cx="4740250" cy="2559338"/>
            <wp:effectExtent l="19050" t="0" r="3200" b="0"/>
            <wp:docPr id="3" name="Picture 3" descr="C:\Users\USER\Desktop\31st march\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31st march\Figure 2.tif"/>
                    <pic:cNvPicPr>
                      <a:picLocks noChangeAspect="1" noChangeArrowheads="1"/>
                    </pic:cNvPicPr>
                  </pic:nvPicPr>
                  <pic:blipFill>
                    <a:blip r:embed="rId10"/>
                    <a:srcRect/>
                    <a:stretch>
                      <a:fillRect/>
                    </a:stretch>
                  </pic:blipFill>
                  <pic:spPr bwMode="auto">
                    <a:xfrm>
                      <a:off x="0" y="0"/>
                      <a:ext cx="4743389" cy="2561033"/>
                    </a:xfrm>
                    <a:prstGeom prst="rect">
                      <a:avLst/>
                    </a:prstGeom>
                    <a:noFill/>
                    <a:ln w="9525">
                      <a:noFill/>
                      <a:miter lim="800000"/>
                      <a:headEnd/>
                      <a:tailEnd/>
                    </a:ln>
                  </pic:spPr>
                </pic:pic>
              </a:graphicData>
            </a:graphic>
          </wp:inline>
        </w:drawing>
      </w:r>
    </w:p>
    <w:p w14:paraId="38D96D8F"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2.</w:t>
      </w:r>
      <w:r w:rsidRPr="007379BD">
        <w:rPr>
          <w:rFonts w:ascii="Arial" w:hAnsi="Arial" w:cs="Arial"/>
          <w:sz w:val="20"/>
          <w:szCs w:val="20"/>
        </w:rPr>
        <w:t xml:space="preserve"> Comparative study of nucleotide compositions of TMG1 and TMG2</w:t>
      </w:r>
    </w:p>
    <w:p w14:paraId="084CDCBF" w14:textId="77777777" w:rsidR="0036478C" w:rsidRPr="007379BD" w:rsidRDefault="0036478C" w:rsidP="0036478C">
      <w:pPr>
        <w:jc w:val="center"/>
        <w:rPr>
          <w:rFonts w:ascii="Arial" w:hAnsi="Arial" w:cs="Arial"/>
          <w:sz w:val="20"/>
          <w:szCs w:val="20"/>
        </w:rPr>
      </w:pPr>
    </w:p>
    <w:p w14:paraId="07BD3E0B" w14:textId="77777777" w:rsidR="00300A32" w:rsidRPr="007379BD" w:rsidRDefault="0036478C" w:rsidP="0036478C">
      <w:pPr>
        <w:spacing w:after="0" w:line="360" w:lineRule="auto"/>
        <w:jc w:val="center"/>
        <w:rPr>
          <w:rFonts w:ascii="Arial" w:hAnsi="Arial" w:cs="Arial"/>
          <w:b/>
          <w:color w:val="000000" w:themeColor="text1"/>
          <w:sz w:val="20"/>
          <w:szCs w:val="20"/>
        </w:rPr>
      </w:pPr>
      <w:r w:rsidRPr="007379BD">
        <w:rPr>
          <w:rFonts w:ascii="Arial" w:hAnsi="Arial" w:cs="Arial"/>
          <w:noProof/>
          <w:sz w:val="20"/>
          <w:szCs w:val="20"/>
          <w:lang w:val="en-US"/>
        </w:rPr>
        <w:lastRenderedPageBreak/>
        <w:drawing>
          <wp:inline distT="0" distB="0" distL="0" distR="0" wp14:anchorId="12815969" wp14:editId="074FCB98">
            <wp:extent cx="4125773" cy="2531059"/>
            <wp:effectExtent l="19050" t="0" r="8077" b="0"/>
            <wp:docPr id="4" name="Picture 4" descr="C:\Users\USER\Desktop\31st march\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31st march\Figure 3.tif"/>
                    <pic:cNvPicPr>
                      <a:picLocks noChangeAspect="1" noChangeArrowheads="1"/>
                    </pic:cNvPicPr>
                  </pic:nvPicPr>
                  <pic:blipFill>
                    <a:blip r:embed="rId11"/>
                    <a:srcRect/>
                    <a:stretch>
                      <a:fillRect/>
                    </a:stretch>
                  </pic:blipFill>
                  <pic:spPr bwMode="auto">
                    <a:xfrm>
                      <a:off x="0" y="0"/>
                      <a:ext cx="4125599" cy="2530952"/>
                    </a:xfrm>
                    <a:prstGeom prst="rect">
                      <a:avLst/>
                    </a:prstGeom>
                    <a:noFill/>
                    <a:ln w="9525">
                      <a:noFill/>
                      <a:miter lim="800000"/>
                      <a:headEnd/>
                      <a:tailEnd/>
                    </a:ln>
                  </pic:spPr>
                </pic:pic>
              </a:graphicData>
            </a:graphic>
          </wp:inline>
        </w:drawing>
      </w:r>
    </w:p>
    <w:p w14:paraId="0201D762"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3.</w:t>
      </w:r>
      <w:r w:rsidRPr="007379BD">
        <w:rPr>
          <w:rFonts w:ascii="Arial" w:hAnsi="Arial" w:cs="Arial"/>
          <w:sz w:val="20"/>
          <w:szCs w:val="20"/>
        </w:rPr>
        <w:t xml:space="preserve"> Comparative study of GC contents of TMG1 and TMG2</w:t>
      </w:r>
    </w:p>
    <w:p w14:paraId="1BB08499" w14:textId="77777777" w:rsidR="0036478C" w:rsidRPr="007379BD" w:rsidRDefault="0036478C" w:rsidP="0036478C">
      <w:pPr>
        <w:jc w:val="center"/>
        <w:rPr>
          <w:rFonts w:ascii="Arial" w:hAnsi="Arial" w:cs="Arial"/>
          <w:sz w:val="20"/>
          <w:szCs w:val="20"/>
        </w:rPr>
      </w:pPr>
    </w:p>
    <w:p w14:paraId="5DDBABB0" w14:textId="77777777" w:rsidR="0036478C" w:rsidRPr="007379BD" w:rsidRDefault="0036478C" w:rsidP="0036478C">
      <w:pPr>
        <w:spacing w:after="0" w:line="276" w:lineRule="auto"/>
        <w:rPr>
          <w:rFonts w:ascii="Arial" w:hAnsi="Arial" w:cs="Arial"/>
          <w:color w:val="000000" w:themeColor="text1"/>
          <w:sz w:val="20"/>
          <w:szCs w:val="20"/>
        </w:rPr>
      </w:pPr>
      <w:r w:rsidRPr="007379BD">
        <w:rPr>
          <w:rFonts w:ascii="Arial" w:hAnsi="Arial" w:cs="Arial"/>
          <w:b/>
          <w:color w:val="000000" w:themeColor="text1"/>
          <w:sz w:val="20"/>
          <w:szCs w:val="20"/>
        </w:rPr>
        <w:t>Table 3.</w:t>
      </w:r>
      <w:r w:rsidRPr="007379BD">
        <w:rPr>
          <w:rFonts w:ascii="Arial" w:hAnsi="Arial" w:cs="Arial"/>
          <w:color w:val="000000" w:themeColor="text1"/>
          <w:sz w:val="20"/>
          <w:szCs w:val="20"/>
        </w:rPr>
        <w:t xml:space="preserve"> Correlation between ENC and base content of genes in TMG1 and TMG2</w:t>
      </w:r>
    </w:p>
    <w:p w14:paraId="4F566211" w14:textId="77777777" w:rsidR="0036478C" w:rsidRPr="007379BD" w:rsidRDefault="0036478C" w:rsidP="0036478C">
      <w:pPr>
        <w:spacing w:after="0" w:line="276" w:lineRule="auto"/>
        <w:rPr>
          <w:rFonts w:ascii="Arial" w:hAnsi="Arial" w:cs="Arial"/>
          <w:color w:val="000000" w:themeColor="text1"/>
          <w:sz w:val="20"/>
          <w:szCs w:val="20"/>
        </w:rPr>
      </w:pPr>
    </w:p>
    <w:tbl>
      <w:tblPr>
        <w:tblStyle w:val="TableGrid"/>
        <w:tblW w:w="9640" w:type="dxa"/>
        <w:tblInd w:w="-176" w:type="dxa"/>
        <w:tblLayout w:type="fixed"/>
        <w:tblLook w:val="04A0" w:firstRow="1" w:lastRow="0" w:firstColumn="1" w:lastColumn="0" w:noHBand="0" w:noVBand="1"/>
      </w:tblPr>
      <w:tblGrid>
        <w:gridCol w:w="851"/>
        <w:gridCol w:w="993"/>
        <w:gridCol w:w="850"/>
        <w:gridCol w:w="851"/>
        <w:gridCol w:w="708"/>
        <w:gridCol w:w="709"/>
        <w:gridCol w:w="709"/>
        <w:gridCol w:w="850"/>
        <w:gridCol w:w="709"/>
        <w:gridCol w:w="709"/>
        <w:gridCol w:w="850"/>
        <w:gridCol w:w="851"/>
      </w:tblGrid>
      <w:tr w:rsidR="0036478C" w:rsidRPr="007379BD" w14:paraId="3886C744" w14:textId="77777777" w:rsidTr="0036478C">
        <w:tc>
          <w:tcPr>
            <w:tcW w:w="851" w:type="dxa"/>
          </w:tcPr>
          <w:p w14:paraId="3FFD0BEE" w14:textId="77777777" w:rsidR="0036478C" w:rsidRPr="007379BD" w:rsidRDefault="0036478C" w:rsidP="0036478C">
            <w:pPr>
              <w:spacing w:line="276" w:lineRule="auto"/>
              <w:rPr>
                <w:rFonts w:ascii="Arial" w:hAnsi="Arial" w:cs="Arial"/>
                <w:color w:val="000000" w:themeColor="text1"/>
                <w:sz w:val="20"/>
                <w:szCs w:val="20"/>
              </w:rPr>
            </w:pPr>
          </w:p>
        </w:tc>
        <w:tc>
          <w:tcPr>
            <w:tcW w:w="993" w:type="dxa"/>
          </w:tcPr>
          <w:p w14:paraId="69BF768F" w14:textId="77777777" w:rsidR="0036478C" w:rsidRPr="007379BD" w:rsidRDefault="0036478C" w:rsidP="0036478C">
            <w:pPr>
              <w:spacing w:line="276" w:lineRule="auto"/>
              <w:rPr>
                <w:rFonts w:ascii="Arial" w:hAnsi="Arial" w:cs="Arial"/>
                <w:color w:val="000000" w:themeColor="text1"/>
                <w:sz w:val="20"/>
                <w:szCs w:val="20"/>
              </w:rPr>
            </w:pPr>
          </w:p>
        </w:tc>
        <w:tc>
          <w:tcPr>
            <w:tcW w:w="850" w:type="dxa"/>
          </w:tcPr>
          <w:p w14:paraId="713448A1"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w:t>
            </w:r>
          </w:p>
        </w:tc>
        <w:tc>
          <w:tcPr>
            <w:tcW w:w="851" w:type="dxa"/>
          </w:tcPr>
          <w:p w14:paraId="7DD32BEA"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w:t>
            </w:r>
          </w:p>
        </w:tc>
        <w:tc>
          <w:tcPr>
            <w:tcW w:w="708" w:type="dxa"/>
          </w:tcPr>
          <w:p w14:paraId="2948B1B6"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w:t>
            </w:r>
          </w:p>
        </w:tc>
        <w:tc>
          <w:tcPr>
            <w:tcW w:w="709" w:type="dxa"/>
          </w:tcPr>
          <w:p w14:paraId="64D656C7"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w:t>
            </w:r>
          </w:p>
        </w:tc>
        <w:tc>
          <w:tcPr>
            <w:tcW w:w="709" w:type="dxa"/>
          </w:tcPr>
          <w:p w14:paraId="0DCBEAF6"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A3%</w:t>
            </w:r>
          </w:p>
        </w:tc>
        <w:tc>
          <w:tcPr>
            <w:tcW w:w="850" w:type="dxa"/>
          </w:tcPr>
          <w:p w14:paraId="63018A99"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T3%</w:t>
            </w:r>
          </w:p>
        </w:tc>
        <w:tc>
          <w:tcPr>
            <w:tcW w:w="709" w:type="dxa"/>
          </w:tcPr>
          <w:p w14:paraId="4D2F085E"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G3%</w:t>
            </w:r>
          </w:p>
        </w:tc>
        <w:tc>
          <w:tcPr>
            <w:tcW w:w="709" w:type="dxa"/>
          </w:tcPr>
          <w:p w14:paraId="2060D07F"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C3%</w:t>
            </w:r>
          </w:p>
        </w:tc>
        <w:tc>
          <w:tcPr>
            <w:tcW w:w="850" w:type="dxa"/>
          </w:tcPr>
          <w:p w14:paraId="3D2B6384"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w:t>
            </w:r>
          </w:p>
        </w:tc>
        <w:tc>
          <w:tcPr>
            <w:tcW w:w="851" w:type="dxa"/>
          </w:tcPr>
          <w:p w14:paraId="44958E74"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GC3%</w:t>
            </w:r>
          </w:p>
        </w:tc>
      </w:tr>
      <w:tr w:rsidR="0036478C" w:rsidRPr="007379BD" w14:paraId="617E5780" w14:textId="77777777" w:rsidTr="0036478C">
        <w:tc>
          <w:tcPr>
            <w:tcW w:w="851" w:type="dxa"/>
            <w:vMerge w:val="restart"/>
          </w:tcPr>
          <w:p w14:paraId="25974E5A" w14:textId="77777777" w:rsidR="0036478C" w:rsidRPr="007379BD" w:rsidRDefault="0036478C" w:rsidP="0036478C">
            <w:pPr>
              <w:spacing w:line="276" w:lineRule="auto"/>
              <w:jc w:val="center"/>
              <w:rPr>
                <w:rFonts w:ascii="Arial" w:hAnsi="Arial" w:cs="Arial"/>
                <w:b/>
                <w:color w:val="000000" w:themeColor="text1"/>
                <w:sz w:val="20"/>
                <w:szCs w:val="20"/>
              </w:rPr>
            </w:pPr>
            <w:r w:rsidRPr="007379BD">
              <w:rPr>
                <w:rFonts w:ascii="Arial" w:hAnsi="Arial" w:cs="Arial"/>
                <w:b/>
                <w:color w:val="000000" w:themeColor="text1"/>
                <w:sz w:val="20"/>
                <w:szCs w:val="20"/>
              </w:rPr>
              <w:t>ENC</w:t>
            </w:r>
          </w:p>
        </w:tc>
        <w:tc>
          <w:tcPr>
            <w:tcW w:w="993" w:type="dxa"/>
          </w:tcPr>
          <w:p w14:paraId="38A59396" w14:textId="77777777" w:rsidR="0036478C" w:rsidRPr="007379BD" w:rsidRDefault="0036478C" w:rsidP="0036478C">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850" w:type="dxa"/>
            <w:vAlign w:val="center"/>
          </w:tcPr>
          <w:p w14:paraId="431BA08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-0.04</w:t>
            </w:r>
          </w:p>
        </w:tc>
        <w:tc>
          <w:tcPr>
            <w:tcW w:w="851" w:type="dxa"/>
            <w:vAlign w:val="center"/>
          </w:tcPr>
          <w:p w14:paraId="15E96BDA"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0.24</w:t>
            </w:r>
          </w:p>
        </w:tc>
        <w:tc>
          <w:tcPr>
            <w:tcW w:w="708" w:type="dxa"/>
            <w:vAlign w:val="center"/>
          </w:tcPr>
          <w:p w14:paraId="36DB4EC1"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-0.01</w:t>
            </w:r>
          </w:p>
        </w:tc>
        <w:tc>
          <w:tcPr>
            <w:tcW w:w="709" w:type="dxa"/>
            <w:vAlign w:val="center"/>
          </w:tcPr>
          <w:p w14:paraId="166923AC"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-0.21</w:t>
            </w:r>
          </w:p>
        </w:tc>
        <w:tc>
          <w:tcPr>
            <w:tcW w:w="709" w:type="dxa"/>
            <w:vAlign w:val="center"/>
          </w:tcPr>
          <w:p w14:paraId="5A8A43FE"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-0.56</w:t>
            </w:r>
            <w:r w:rsidRPr="007379BD">
              <w:rPr>
                <w:rFonts w:ascii="Arial" w:hAnsi="Arial" w:cs="Arial"/>
                <w:color w:val="000000" w:themeColor="text1"/>
                <w:sz w:val="20"/>
                <w:szCs w:val="20"/>
                <w:vertAlign w:val="superscript"/>
                <w:lang w:val="en-US"/>
              </w:rPr>
              <w:t>*</w:t>
            </w:r>
          </w:p>
        </w:tc>
        <w:tc>
          <w:tcPr>
            <w:tcW w:w="850" w:type="dxa"/>
            <w:vAlign w:val="center"/>
          </w:tcPr>
          <w:p w14:paraId="055F3E3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-0.07</w:t>
            </w:r>
          </w:p>
        </w:tc>
        <w:tc>
          <w:tcPr>
            <w:tcW w:w="709" w:type="dxa"/>
            <w:vAlign w:val="center"/>
          </w:tcPr>
          <w:p w14:paraId="31E1AC40"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0.20</w:t>
            </w:r>
          </w:p>
        </w:tc>
        <w:tc>
          <w:tcPr>
            <w:tcW w:w="709" w:type="dxa"/>
            <w:vAlign w:val="center"/>
          </w:tcPr>
          <w:p w14:paraId="3999F3E9"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-0.03</w:t>
            </w:r>
          </w:p>
        </w:tc>
        <w:tc>
          <w:tcPr>
            <w:tcW w:w="850" w:type="dxa"/>
            <w:vAlign w:val="center"/>
          </w:tcPr>
          <w:p w14:paraId="622EF14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-0.17</w:t>
            </w:r>
          </w:p>
        </w:tc>
        <w:tc>
          <w:tcPr>
            <w:tcW w:w="851" w:type="dxa"/>
            <w:vAlign w:val="center"/>
          </w:tcPr>
          <w:p w14:paraId="3DEA52FC"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-0.44</w:t>
            </w:r>
          </w:p>
        </w:tc>
      </w:tr>
      <w:tr w:rsidR="0036478C" w:rsidRPr="007379BD" w14:paraId="58B69DBE" w14:textId="77777777" w:rsidTr="0036478C">
        <w:tc>
          <w:tcPr>
            <w:tcW w:w="851" w:type="dxa"/>
            <w:vMerge/>
          </w:tcPr>
          <w:p w14:paraId="46EFAE0E" w14:textId="77777777" w:rsidR="0036478C" w:rsidRPr="007379BD" w:rsidRDefault="0036478C" w:rsidP="0036478C">
            <w:pPr>
              <w:spacing w:line="276" w:lineRule="auto"/>
              <w:rPr>
                <w:rFonts w:ascii="Arial" w:hAnsi="Arial" w:cs="Arial"/>
                <w:color w:val="000000" w:themeColor="text1"/>
                <w:sz w:val="20"/>
                <w:szCs w:val="20"/>
              </w:rPr>
            </w:pPr>
          </w:p>
        </w:tc>
        <w:tc>
          <w:tcPr>
            <w:tcW w:w="993" w:type="dxa"/>
          </w:tcPr>
          <w:p w14:paraId="73F51FC8" w14:textId="77777777" w:rsidR="0036478C" w:rsidRPr="007379BD" w:rsidRDefault="0036478C" w:rsidP="0036478C">
            <w:pPr>
              <w:spacing w:line="276" w:lineRule="auto"/>
              <w:rPr>
                <w:rFonts w:ascii="Arial" w:hAnsi="Arial" w:cs="Arial"/>
                <w:b/>
                <w:color w:val="000000" w:themeColor="text1"/>
                <w:sz w:val="20"/>
                <w:szCs w:val="20"/>
              </w:rPr>
            </w:pPr>
            <w:r w:rsidRPr="007379BD">
              <w:rPr>
                <w:rFonts w:ascii="Arial" w:hAnsi="Arial" w:cs="Arial"/>
                <w:b/>
                <w:color w:val="000000" w:themeColor="text1"/>
                <w:sz w:val="20"/>
                <w:szCs w:val="20"/>
              </w:rPr>
              <w:t>TMG2</w:t>
            </w:r>
          </w:p>
        </w:tc>
        <w:tc>
          <w:tcPr>
            <w:tcW w:w="850" w:type="dxa"/>
            <w:vAlign w:val="center"/>
          </w:tcPr>
          <w:p w14:paraId="1DD12D8D"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-0.89</w:t>
            </w:r>
            <w:r w:rsidRPr="007379BD">
              <w:rPr>
                <w:rFonts w:ascii="Arial" w:hAnsi="Arial" w:cs="Arial"/>
                <w:color w:val="000000" w:themeColor="text1"/>
                <w:sz w:val="20"/>
                <w:szCs w:val="20"/>
                <w:vertAlign w:val="superscript"/>
                <w:lang w:val="en-US"/>
              </w:rPr>
              <w:t>**</w:t>
            </w:r>
          </w:p>
        </w:tc>
        <w:tc>
          <w:tcPr>
            <w:tcW w:w="851" w:type="dxa"/>
            <w:vAlign w:val="center"/>
          </w:tcPr>
          <w:p w14:paraId="7CCD314B"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8" w:type="dxa"/>
            <w:vAlign w:val="center"/>
          </w:tcPr>
          <w:p w14:paraId="66E8F77D"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-0.35</w:t>
            </w:r>
          </w:p>
        </w:tc>
        <w:tc>
          <w:tcPr>
            <w:tcW w:w="709" w:type="dxa"/>
            <w:vAlign w:val="center"/>
          </w:tcPr>
          <w:p w14:paraId="126B705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0.98</w:t>
            </w:r>
            <w:r w:rsidRPr="007379BD">
              <w:rPr>
                <w:rFonts w:ascii="Arial" w:hAnsi="Arial" w:cs="Arial"/>
                <w:color w:val="000000" w:themeColor="text1"/>
                <w:sz w:val="20"/>
                <w:szCs w:val="20"/>
                <w:vertAlign w:val="superscript"/>
                <w:lang w:val="en-US"/>
              </w:rPr>
              <w:t>**</w:t>
            </w:r>
          </w:p>
        </w:tc>
        <w:tc>
          <w:tcPr>
            <w:tcW w:w="709" w:type="dxa"/>
            <w:vAlign w:val="center"/>
          </w:tcPr>
          <w:p w14:paraId="3EC0C19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0.82</w:t>
            </w:r>
            <w:r w:rsidRPr="007379BD">
              <w:rPr>
                <w:rFonts w:ascii="Arial" w:hAnsi="Arial" w:cs="Arial"/>
                <w:color w:val="000000" w:themeColor="text1"/>
                <w:sz w:val="20"/>
                <w:szCs w:val="20"/>
                <w:vertAlign w:val="superscript"/>
                <w:lang w:val="en-US"/>
              </w:rPr>
              <w:t>**</w:t>
            </w:r>
          </w:p>
        </w:tc>
        <w:tc>
          <w:tcPr>
            <w:tcW w:w="850" w:type="dxa"/>
            <w:vAlign w:val="center"/>
          </w:tcPr>
          <w:p w14:paraId="03CED855"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-0.81</w:t>
            </w:r>
            <w:r w:rsidRPr="007379BD">
              <w:rPr>
                <w:rFonts w:ascii="Arial" w:hAnsi="Arial" w:cs="Arial"/>
                <w:color w:val="000000" w:themeColor="text1"/>
                <w:sz w:val="20"/>
                <w:szCs w:val="20"/>
                <w:vertAlign w:val="superscript"/>
                <w:lang w:val="en-US"/>
              </w:rPr>
              <w:t>**</w:t>
            </w:r>
          </w:p>
        </w:tc>
        <w:tc>
          <w:tcPr>
            <w:tcW w:w="709" w:type="dxa"/>
            <w:vAlign w:val="center"/>
          </w:tcPr>
          <w:p w14:paraId="314DE3A3"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0.67</w:t>
            </w:r>
            <w:r w:rsidRPr="007379BD">
              <w:rPr>
                <w:rFonts w:ascii="Arial" w:hAnsi="Arial" w:cs="Arial"/>
                <w:color w:val="000000" w:themeColor="text1"/>
                <w:sz w:val="20"/>
                <w:szCs w:val="20"/>
                <w:vertAlign w:val="superscript"/>
                <w:lang w:val="en-US"/>
              </w:rPr>
              <w:t>*</w:t>
            </w:r>
          </w:p>
        </w:tc>
        <w:tc>
          <w:tcPr>
            <w:tcW w:w="709" w:type="dxa"/>
            <w:vAlign w:val="center"/>
          </w:tcPr>
          <w:p w14:paraId="1422A4E2"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0.10</w:t>
            </w:r>
          </w:p>
        </w:tc>
        <w:tc>
          <w:tcPr>
            <w:tcW w:w="850" w:type="dxa"/>
            <w:vAlign w:val="center"/>
          </w:tcPr>
          <w:p w14:paraId="101C1C37"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0.94</w:t>
            </w:r>
            <w:r w:rsidRPr="007379BD">
              <w:rPr>
                <w:rFonts w:ascii="Arial" w:hAnsi="Arial" w:cs="Arial"/>
                <w:color w:val="000000" w:themeColor="text1"/>
                <w:sz w:val="20"/>
                <w:szCs w:val="20"/>
                <w:vertAlign w:val="superscript"/>
                <w:lang w:val="en-US"/>
              </w:rPr>
              <w:t>**</w:t>
            </w:r>
          </w:p>
        </w:tc>
        <w:tc>
          <w:tcPr>
            <w:tcW w:w="851" w:type="dxa"/>
            <w:vAlign w:val="center"/>
          </w:tcPr>
          <w:p w14:paraId="2173209B" w14:textId="77777777" w:rsidR="0036478C" w:rsidRPr="007379BD" w:rsidRDefault="0036478C" w:rsidP="0036478C">
            <w:pPr>
              <w:autoSpaceDE w:val="0"/>
              <w:autoSpaceDN w:val="0"/>
              <w:adjustRightInd w:val="0"/>
              <w:spacing w:line="276" w:lineRule="auto"/>
              <w:jc w:val="center"/>
              <w:rPr>
                <w:rFonts w:ascii="Arial" w:hAnsi="Arial" w:cs="Arial"/>
                <w:color w:val="000000" w:themeColor="text1"/>
                <w:sz w:val="20"/>
                <w:szCs w:val="20"/>
                <w:lang w:val="en-US"/>
              </w:rPr>
            </w:pPr>
            <w:r w:rsidRPr="007379BD">
              <w:rPr>
                <w:rFonts w:ascii="Arial" w:hAnsi="Arial" w:cs="Arial"/>
                <w:color w:val="000000" w:themeColor="text1"/>
                <w:sz w:val="20"/>
                <w:szCs w:val="20"/>
                <w:lang w:val="en-US"/>
              </w:rPr>
              <w:t>0.85</w:t>
            </w:r>
            <w:r w:rsidRPr="007379BD">
              <w:rPr>
                <w:rFonts w:ascii="Arial" w:hAnsi="Arial" w:cs="Arial"/>
                <w:color w:val="000000" w:themeColor="text1"/>
                <w:sz w:val="20"/>
                <w:szCs w:val="20"/>
                <w:vertAlign w:val="superscript"/>
                <w:lang w:val="en-US"/>
              </w:rPr>
              <w:t>**</w:t>
            </w:r>
          </w:p>
        </w:tc>
      </w:tr>
    </w:tbl>
    <w:p w14:paraId="70CE6E24" w14:textId="77777777" w:rsidR="0036478C" w:rsidRPr="007379BD" w:rsidRDefault="0036478C" w:rsidP="0036478C">
      <w:pPr>
        <w:spacing w:after="0" w:line="276" w:lineRule="auto"/>
        <w:rPr>
          <w:rFonts w:ascii="Arial" w:hAnsi="Arial" w:cs="Arial"/>
          <w:color w:val="000000" w:themeColor="text1"/>
          <w:sz w:val="20"/>
          <w:szCs w:val="20"/>
        </w:rPr>
      </w:pPr>
    </w:p>
    <w:p w14:paraId="3A645F67" w14:textId="77777777" w:rsidR="0036478C" w:rsidRPr="007379BD" w:rsidRDefault="0036478C" w:rsidP="0036478C">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37ACC3DE" w14:textId="77777777" w:rsidR="0036478C" w:rsidRPr="007379BD" w:rsidRDefault="0036478C" w:rsidP="0036478C">
      <w:pPr>
        <w:spacing w:after="0" w:line="360" w:lineRule="auto"/>
        <w:rPr>
          <w:rFonts w:ascii="Arial" w:hAnsi="Arial" w:cs="Arial"/>
          <w:b/>
          <w:color w:val="000000" w:themeColor="text1"/>
          <w:sz w:val="20"/>
          <w:szCs w:val="20"/>
        </w:rPr>
      </w:pPr>
    </w:p>
    <w:p w14:paraId="79E2E021" w14:textId="77777777" w:rsidR="00300A32" w:rsidRPr="007379BD" w:rsidRDefault="007379BD" w:rsidP="00300A32">
      <w:pPr>
        <w:spacing w:after="0" w:line="360" w:lineRule="auto"/>
        <w:jc w:val="both"/>
        <w:rPr>
          <w:rFonts w:ascii="Arial" w:hAnsi="Arial" w:cs="Arial"/>
          <w:b/>
          <w:color w:val="000000" w:themeColor="text1"/>
        </w:rPr>
      </w:pPr>
      <w:r w:rsidRPr="007379BD">
        <w:rPr>
          <w:rFonts w:ascii="Arial" w:hAnsi="Arial" w:cs="Arial"/>
          <w:b/>
          <w:color w:val="000000" w:themeColor="text1"/>
        </w:rPr>
        <w:t xml:space="preserve">3.4. </w:t>
      </w:r>
      <w:r w:rsidR="00300A32" w:rsidRPr="007379BD">
        <w:rPr>
          <w:rFonts w:ascii="Arial" w:hAnsi="Arial" w:cs="Arial"/>
          <w:b/>
          <w:color w:val="000000" w:themeColor="text1"/>
        </w:rPr>
        <w:t>Correspondence analysis</w:t>
      </w:r>
    </w:p>
    <w:p w14:paraId="0FBD52F1"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bCs/>
          <w:color w:val="000000" w:themeColor="text1"/>
          <w:sz w:val="20"/>
          <w:szCs w:val="20"/>
          <w:shd w:val="clear" w:color="auto" w:fill="FFFFFF"/>
        </w:rPr>
        <w:t>This computational method is</w:t>
      </w:r>
      <w:r w:rsidR="007D6DB3" w:rsidRPr="007379BD">
        <w:rPr>
          <w:rFonts w:ascii="Arial" w:hAnsi="Arial" w:cs="Arial"/>
          <w:bCs/>
          <w:color w:val="000000" w:themeColor="text1"/>
          <w:sz w:val="20"/>
          <w:szCs w:val="20"/>
          <w:shd w:val="clear" w:color="auto" w:fill="FFFFFF"/>
        </w:rPr>
        <w:t xml:space="preserve"> </w:t>
      </w:r>
      <w:r w:rsidRPr="007379BD">
        <w:rPr>
          <w:rFonts w:ascii="Arial" w:hAnsi="Arial" w:cs="Arial"/>
          <w:color w:val="000000" w:themeColor="text1"/>
          <w:sz w:val="20"/>
          <w:szCs w:val="20"/>
        </w:rPr>
        <w:t xml:space="preserve">used to find out the variation of synonymous codon usage patterns using the RSCU values of codons. We conducted a correspondence analysis of the sense codons of </w:t>
      </w:r>
      <w:r w:rsidR="006F1A9E" w:rsidRPr="007379BD">
        <w:rPr>
          <w:rFonts w:ascii="Arial" w:hAnsi="Arial" w:cs="Arial"/>
          <w:color w:val="000000" w:themeColor="text1"/>
          <w:sz w:val="20"/>
          <w:szCs w:val="20"/>
        </w:rPr>
        <w:t xml:space="preserve">tuatara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-genomes in our </w:t>
      </w:r>
      <w:r w:rsidR="00DD533E" w:rsidRPr="007379BD">
        <w:rPr>
          <w:rFonts w:ascii="Arial" w:hAnsi="Arial" w:cs="Arial"/>
          <w:color w:val="000000" w:themeColor="text1"/>
          <w:sz w:val="20"/>
          <w:szCs w:val="20"/>
        </w:rPr>
        <w:t>study (</w:t>
      </w:r>
      <w:r w:rsidRPr="007379BD">
        <w:rPr>
          <w:rFonts w:ascii="Arial" w:hAnsi="Arial" w:cs="Arial"/>
          <w:color w:val="000000" w:themeColor="text1"/>
          <w:sz w:val="20"/>
          <w:szCs w:val="20"/>
        </w:rPr>
        <w:t>Fig.4</w:t>
      </w:r>
      <w:r w:rsidR="00DD533E"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Both the axes are the main contributors to the overall variation. In TMG1, axis 1 occupied 39.47% and axis 2 occupied 15.95% of the overall variation. While in TMG2, axis 1 occupied 79.99% and axis 2 occupied 19.92% of the overall variation. In Fig. 4, orange dots represent the AT-ending codons, while blue dots represent the GC-ending codons. </w:t>
      </w:r>
      <w:r w:rsidR="007E0226" w:rsidRPr="007379BD">
        <w:rPr>
          <w:rFonts w:ascii="Arial" w:hAnsi="Arial" w:cs="Arial"/>
          <w:color w:val="000000" w:themeColor="text1"/>
          <w:sz w:val="20"/>
          <w:szCs w:val="20"/>
        </w:rPr>
        <w:t>The distribution of bases around t</w:t>
      </w:r>
      <w:r w:rsidR="0052495A" w:rsidRPr="007379BD">
        <w:rPr>
          <w:rFonts w:ascii="Arial" w:hAnsi="Arial" w:cs="Arial"/>
          <w:color w:val="000000" w:themeColor="text1"/>
          <w:sz w:val="20"/>
          <w:szCs w:val="20"/>
        </w:rPr>
        <w:t>he axes in the figures indicated</w:t>
      </w:r>
      <w:r w:rsidR="007E0226" w:rsidRPr="007379BD">
        <w:rPr>
          <w:rFonts w:ascii="Arial" w:hAnsi="Arial" w:cs="Arial"/>
          <w:color w:val="000000" w:themeColor="text1"/>
          <w:sz w:val="20"/>
          <w:szCs w:val="20"/>
        </w:rPr>
        <w:t xml:space="preserve"> that</w:t>
      </w:r>
      <w:r w:rsidR="00E029EB" w:rsidRPr="007379BD">
        <w:rPr>
          <w:rFonts w:ascii="Arial" w:hAnsi="Arial" w:cs="Arial"/>
          <w:color w:val="000000" w:themeColor="text1"/>
          <w:sz w:val="20"/>
          <w:szCs w:val="20"/>
        </w:rPr>
        <w:t xml:space="preserve"> mutational pressure might have </w:t>
      </w:r>
      <w:r w:rsidR="0052495A" w:rsidRPr="007379BD">
        <w:rPr>
          <w:rFonts w:ascii="Arial" w:hAnsi="Arial" w:cs="Arial"/>
          <w:color w:val="000000" w:themeColor="text1"/>
          <w:sz w:val="20"/>
          <w:szCs w:val="20"/>
        </w:rPr>
        <w:t>shaped</w:t>
      </w:r>
      <w:r w:rsidR="007E0226" w:rsidRPr="007379BD">
        <w:rPr>
          <w:rFonts w:ascii="Arial" w:hAnsi="Arial" w:cs="Arial"/>
          <w:color w:val="000000" w:themeColor="text1"/>
          <w:sz w:val="20"/>
          <w:szCs w:val="20"/>
        </w:rPr>
        <w:t xml:space="preserve"> the CUB of </w:t>
      </w:r>
      <w:proofErr w:type="spellStart"/>
      <w:r w:rsidR="00601C8E" w:rsidRPr="007379BD">
        <w:rPr>
          <w:rFonts w:ascii="Arial" w:hAnsi="Arial" w:cs="Arial"/>
          <w:color w:val="000000" w:themeColor="text1"/>
          <w:sz w:val="20"/>
          <w:szCs w:val="20"/>
        </w:rPr>
        <w:t>mt</w:t>
      </w:r>
      <w:proofErr w:type="spellEnd"/>
      <w:r w:rsidR="00601C8E" w:rsidRPr="007379BD">
        <w:rPr>
          <w:rFonts w:ascii="Arial" w:hAnsi="Arial" w:cs="Arial"/>
          <w:color w:val="000000" w:themeColor="text1"/>
          <w:sz w:val="20"/>
          <w:szCs w:val="20"/>
        </w:rPr>
        <w:t>-genomes</w:t>
      </w:r>
      <w:r w:rsidR="00182F2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&lt;EndNote&gt;&lt;Cite&gt;&lt;Author&gt;Wei&lt;/Author&gt;&lt;Year&gt;2014&lt;/Year&gt;&lt;RecNum&gt;45&lt;/RecNum&gt;&lt;DisplayText&gt;(Wei, He et al. 2014)&lt;/DisplayText&gt;&lt;record&gt;&lt;rec-number&gt;45&lt;/rec-number&gt;&lt;foreign-keys&gt;&lt;key app="EN" db-id="s2aexzethrdetlez0x25fxe8tvawae2pavvf" timestamp="1617611394"&gt;45&lt;/key&gt;&lt;/foreign-keys&gt;&lt;ref-type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6D23B240" w14:textId="77777777" w:rsidR="0036478C" w:rsidRPr="007379BD" w:rsidRDefault="0036478C" w:rsidP="00300A32">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1B422D69" wp14:editId="54D4C88B">
            <wp:extent cx="5731510" cy="29349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A.tif"/>
                    <pic:cNvPicPr/>
                  </pic:nvPicPr>
                  <pic:blipFill>
                    <a:blip r:embed="rId12">
                      <a:extLst>
                        <a:ext uri="{28A0092B-C50C-407E-A947-70E740481C1C}">
                          <a14:useLocalDpi xmlns:a14="http://schemas.microsoft.com/office/drawing/2010/main" val="0"/>
                        </a:ext>
                      </a:extLst>
                    </a:blip>
                    <a:stretch>
                      <a:fillRect/>
                    </a:stretch>
                  </pic:blipFill>
                  <pic:spPr>
                    <a:xfrm>
                      <a:off x="0" y="0"/>
                      <a:ext cx="5731510" cy="2934970"/>
                    </a:xfrm>
                    <a:prstGeom prst="rect">
                      <a:avLst/>
                    </a:prstGeom>
                  </pic:spPr>
                </pic:pic>
              </a:graphicData>
            </a:graphic>
          </wp:inline>
        </w:drawing>
      </w:r>
    </w:p>
    <w:p w14:paraId="0D7A4521"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4.</w:t>
      </w:r>
      <w:r w:rsidRPr="007379BD">
        <w:rPr>
          <w:rFonts w:ascii="Arial" w:hAnsi="Arial" w:cs="Arial"/>
          <w:sz w:val="20"/>
          <w:szCs w:val="20"/>
        </w:rPr>
        <w:t xml:space="preserve"> Correspondence analysis plots of (A) TMG1 and (B) TMG2</w:t>
      </w:r>
    </w:p>
    <w:p w14:paraId="26BAAA7A" w14:textId="77777777" w:rsidR="00300A32" w:rsidRPr="00835931" w:rsidRDefault="00300A32" w:rsidP="00300A32">
      <w:pPr>
        <w:spacing w:after="0" w:line="360" w:lineRule="auto"/>
        <w:jc w:val="both"/>
        <w:rPr>
          <w:rFonts w:ascii="Arial" w:hAnsi="Arial" w:cs="Arial"/>
          <w:color w:val="000000" w:themeColor="text1"/>
        </w:rPr>
      </w:pPr>
    </w:p>
    <w:p w14:paraId="622AD998" w14:textId="77777777" w:rsidR="00300A32" w:rsidRPr="00835931" w:rsidRDefault="00835931" w:rsidP="00300A32">
      <w:pPr>
        <w:spacing w:after="0" w:line="360" w:lineRule="auto"/>
        <w:jc w:val="both"/>
        <w:rPr>
          <w:rFonts w:ascii="Arial" w:hAnsi="Arial" w:cs="Arial"/>
          <w:color w:val="000000" w:themeColor="text1"/>
        </w:rPr>
      </w:pPr>
      <w:r w:rsidRPr="00835931">
        <w:rPr>
          <w:rFonts w:ascii="Arial" w:hAnsi="Arial" w:cs="Arial"/>
          <w:b/>
          <w:color w:val="000000" w:themeColor="text1"/>
        </w:rPr>
        <w:t xml:space="preserve">3.5. </w:t>
      </w:r>
      <w:r w:rsidR="00300A32" w:rsidRPr="00835931">
        <w:rPr>
          <w:rFonts w:ascii="Arial" w:hAnsi="Arial" w:cs="Arial"/>
          <w:b/>
          <w:color w:val="000000" w:themeColor="text1"/>
        </w:rPr>
        <w:t xml:space="preserve">Parity rule 2 plot (PR2) </w:t>
      </w:r>
    </w:p>
    <w:p w14:paraId="20EA7CCE" w14:textId="77777777" w:rsidR="00300A32" w:rsidRPr="007379BD" w:rsidRDefault="00300A32" w:rsidP="00300A32">
      <w:pPr>
        <w:pStyle w:val="Title"/>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w:t>
      </w:r>
      <w:r w:rsidR="006574EA" w:rsidRPr="007379BD">
        <w:rPr>
          <w:rFonts w:ascii="Arial" w:hAnsi="Arial" w:cs="Arial"/>
          <w:color w:val="000000" w:themeColor="text1"/>
          <w:sz w:val="20"/>
          <w:szCs w:val="20"/>
        </w:rPr>
        <w:t xml:space="preserve"> PR2 analysis, the effect of</w:t>
      </w:r>
      <w:r w:rsidRPr="007379BD">
        <w:rPr>
          <w:rFonts w:ascii="Arial" w:hAnsi="Arial" w:cs="Arial"/>
          <w:color w:val="000000" w:themeColor="text1"/>
          <w:sz w:val="20"/>
          <w:szCs w:val="20"/>
        </w:rPr>
        <w:t xml:space="preserve"> mutation in CUB is explained by an e</w:t>
      </w:r>
      <w:r w:rsidR="006574EA" w:rsidRPr="007379BD">
        <w:rPr>
          <w:rFonts w:ascii="Arial" w:hAnsi="Arial" w:cs="Arial"/>
          <w:color w:val="000000" w:themeColor="text1"/>
          <w:sz w:val="20"/>
          <w:szCs w:val="20"/>
        </w:rPr>
        <w:t>quitable distribution of nucleo</w:t>
      </w:r>
      <w:r w:rsidRPr="007379BD">
        <w:rPr>
          <w:rFonts w:ascii="Arial" w:hAnsi="Arial" w:cs="Arial"/>
          <w:color w:val="000000" w:themeColor="text1"/>
          <w:sz w:val="20"/>
          <w:szCs w:val="20"/>
        </w:rPr>
        <w:t xml:space="preserve">bases across the plot; while the involvement of both natural selection and mutational pressure is explained by a disproportionate distribution. </w:t>
      </w:r>
      <w:r w:rsidR="006574EA" w:rsidRPr="007379BD">
        <w:rPr>
          <w:rFonts w:ascii="Arial" w:hAnsi="Arial" w:cs="Arial"/>
          <w:color w:val="000000" w:themeColor="text1"/>
          <w:sz w:val="20"/>
          <w:szCs w:val="20"/>
        </w:rPr>
        <w:t>The</w:t>
      </w:r>
      <w:r w:rsidRPr="007379BD">
        <w:rPr>
          <w:rFonts w:ascii="Arial" w:hAnsi="Arial" w:cs="Arial"/>
          <w:color w:val="000000" w:themeColor="text1"/>
          <w:sz w:val="20"/>
          <w:szCs w:val="20"/>
        </w:rPr>
        <w:t xml:space="preserve"> analysis was </w:t>
      </w:r>
      <w:r w:rsidR="006F1A9E" w:rsidRPr="007379BD">
        <w:rPr>
          <w:rFonts w:ascii="Arial" w:hAnsi="Arial" w:cs="Arial"/>
          <w:color w:val="000000" w:themeColor="text1"/>
          <w:sz w:val="20"/>
          <w:szCs w:val="20"/>
        </w:rPr>
        <w:t>performed</w:t>
      </w:r>
      <w:r w:rsidRPr="007379BD">
        <w:rPr>
          <w:rFonts w:ascii="Arial" w:hAnsi="Arial" w:cs="Arial"/>
          <w:color w:val="000000" w:themeColor="text1"/>
          <w:sz w:val="20"/>
          <w:szCs w:val="20"/>
        </w:rPr>
        <w:t xml:space="preserve"> to explore the effect of ev</w:t>
      </w:r>
      <w:r w:rsidR="006574EA" w:rsidRPr="007379BD">
        <w:rPr>
          <w:rFonts w:ascii="Arial" w:hAnsi="Arial" w:cs="Arial"/>
          <w:color w:val="000000" w:themeColor="text1"/>
          <w:sz w:val="20"/>
          <w:szCs w:val="20"/>
        </w:rPr>
        <w:t>olutionary determinants on CUB (</w:t>
      </w:r>
      <w:r w:rsidRPr="007379BD">
        <w:rPr>
          <w:rFonts w:ascii="Arial" w:hAnsi="Arial" w:cs="Arial"/>
          <w:color w:val="000000" w:themeColor="text1"/>
          <w:sz w:val="20"/>
          <w:szCs w:val="20"/>
        </w:rPr>
        <w:t>Fig.5</w:t>
      </w:r>
      <w:r w:rsidR="006574EA"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For this analysis, </w:t>
      </w:r>
      <w:r w:rsidR="007C0835" w:rsidRPr="007379BD">
        <w:rPr>
          <w:rFonts w:ascii="Arial" w:hAnsi="Arial" w:cs="Arial"/>
          <w:color w:val="000000" w:themeColor="text1"/>
          <w:sz w:val="20"/>
          <w:szCs w:val="20"/>
        </w:rPr>
        <w:t xml:space="preserve">we plotted </w:t>
      </w:r>
      <w:r w:rsidR="008862AA" w:rsidRPr="007379BD">
        <w:rPr>
          <w:rFonts w:ascii="Arial" w:hAnsi="Arial" w:cs="Arial"/>
          <w:color w:val="000000" w:themeColor="text1"/>
          <w:sz w:val="20"/>
          <w:szCs w:val="20"/>
        </w:rPr>
        <w:t>(G3/ G3+C</w:t>
      </w:r>
      <w:proofErr w:type="gramStart"/>
      <w:r w:rsidR="008862AA" w:rsidRPr="007379BD">
        <w:rPr>
          <w:rFonts w:ascii="Arial" w:hAnsi="Arial" w:cs="Arial"/>
          <w:color w:val="000000" w:themeColor="text1"/>
          <w:sz w:val="20"/>
          <w:szCs w:val="20"/>
        </w:rPr>
        <w:t>3)</w:t>
      </w:r>
      <w:r w:rsidR="00833EE6" w:rsidRPr="007379BD">
        <w:rPr>
          <w:rFonts w:ascii="Arial" w:hAnsi="Arial" w:cs="Arial"/>
          <w:color w:val="000000" w:themeColor="text1"/>
          <w:sz w:val="20"/>
          <w:szCs w:val="20"/>
        </w:rPr>
        <w:t>on</w:t>
      </w:r>
      <w:proofErr w:type="gramEnd"/>
      <w:r w:rsidR="00833EE6" w:rsidRPr="007379BD">
        <w:rPr>
          <w:rFonts w:ascii="Arial" w:hAnsi="Arial" w:cs="Arial"/>
          <w:color w:val="000000" w:themeColor="text1"/>
          <w:sz w:val="20"/>
          <w:szCs w:val="20"/>
        </w:rPr>
        <w:t xml:space="preserve"> the horizontal axis</w:t>
      </w:r>
      <w:r w:rsidR="008862AA" w:rsidRPr="007379BD">
        <w:rPr>
          <w:rFonts w:ascii="Arial" w:hAnsi="Arial" w:cs="Arial"/>
          <w:color w:val="000000" w:themeColor="text1"/>
          <w:sz w:val="20"/>
          <w:szCs w:val="20"/>
        </w:rPr>
        <w:t xml:space="preserve"> and (A3/ A3+T3)</w:t>
      </w:r>
      <w:r w:rsidR="006574EA" w:rsidRPr="007379BD">
        <w:rPr>
          <w:rFonts w:ascii="Arial" w:hAnsi="Arial" w:cs="Arial"/>
          <w:color w:val="000000" w:themeColor="text1"/>
          <w:sz w:val="20"/>
          <w:szCs w:val="20"/>
        </w:rPr>
        <w:t xml:space="preserve"> on the vertical axis. W</w:t>
      </w:r>
      <w:r w:rsidRPr="007379BD">
        <w:rPr>
          <w:rFonts w:ascii="Arial" w:hAnsi="Arial" w:cs="Arial"/>
          <w:color w:val="000000" w:themeColor="text1"/>
          <w:sz w:val="20"/>
          <w:szCs w:val="20"/>
        </w:rPr>
        <w:t xml:space="preserve">e noticed an uneven distribution of bases </w:t>
      </w:r>
      <w:r w:rsidR="006574EA" w:rsidRPr="007379BD">
        <w:rPr>
          <w:rFonts w:ascii="Arial" w:hAnsi="Arial" w:cs="Arial"/>
          <w:color w:val="000000" w:themeColor="text1"/>
          <w:sz w:val="20"/>
          <w:szCs w:val="20"/>
        </w:rPr>
        <w:t>across the plot which indicated</w:t>
      </w:r>
      <w:r w:rsidRPr="007379BD">
        <w:rPr>
          <w:rFonts w:ascii="Arial" w:hAnsi="Arial" w:cs="Arial"/>
          <w:color w:val="000000" w:themeColor="text1"/>
          <w:sz w:val="20"/>
          <w:szCs w:val="20"/>
        </w:rPr>
        <w:t xml:space="preserve"> that the CUB </w:t>
      </w:r>
      <w:r w:rsidR="006574EA" w:rsidRPr="007379BD">
        <w:rPr>
          <w:rFonts w:ascii="Arial" w:hAnsi="Arial" w:cs="Arial"/>
          <w:color w:val="000000" w:themeColor="text1"/>
          <w:sz w:val="20"/>
          <w:szCs w:val="20"/>
        </w:rPr>
        <w:t>was</w:t>
      </w:r>
      <w:r w:rsidR="007D6DB3" w:rsidRPr="007379BD">
        <w:rPr>
          <w:rFonts w:ascii="Arial" w:hAnsi="Arial" w:cs="Arial"/>
          <w:color w:val="000000" w:themeColor="text1"/>
          <w:sz w:val="20"/>
          <w:szCs w:val="20"/>
        </w:rPr>
        <w:t xml:space="preserve"> </w:t>
      </w:r>
      <w:r w:rsidR="00C16A3B" w:rsidRPr="007379BD">
        <w:rPr>
          <w:rFonts w:ascii="Arial" w:hAnsi="Arial" w:cs="Arial"/>
          <w:color w:val="000000" w:themeColor="text1"/>
          <w:sz w:val="20"/>
          <w:szCs w:val="20"/>
        </w:rPr>
        <w:t>affected</w:t>
      </w:r>
      <w:r w:rsidRPr="007379BD">
        <w:rPr>
          <w:rFonts w:ascii="Arial" w:hAnsi="Arial" w:cs="Arial"/>
          <w:color w:val="000000" w:themeColor="text1"/>
          <w:sz w:val="20"/>
          <w:szCs w:val="20"/>
        </w:rPr>
        <w:t xml:space="preserve"> by both the evolutionary forces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&lt;EndNote&gt;&lt;Cite&gt;&lt;Author&gt;Deb&lt;/Author&gt;&lt;Year&gt;2018&lt;/Year&gt;&lt;RecNum&gt;47&lt;/RecNum&gt;&lt;DisplayText&gt;(Deb, Uddin et al. 2018)&lt;/DisplayText&gt;&lt;record&gt;&lt;rec-number&gt;47&lt;/rec-number&gt;&lt;foreign-keys&gt;&lt;key app="EN" db-id="s2aexzethrdetlez0x25fxe8tvawae2pavvf" timestamp="1617611565"&gt;47&lt;/key&gt;&lt;/foreign-keys&gt;&lt;ref-type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5EC2A37B" w14:textId="77777777" w:rsidR="00300A32" w:rsidRPr="007379BD" w:rsidRDefault="0036478C" w:rsidP="00300A32">
      <w:pPr>
        <w:spacing w:after="0" w:line="360" w:lineRule="auto"/>
        <w:jc w:val="both"/>
        <w:rPr>
          <w:rFonts w:ascii="Arial" w:hAnsi="Arial" w:cs="Arial"/>
          <w:b/>
          <w:color w:val="000000" w:themeColor="text1"/>
          <w:sz w:val="20"/>
          <w:szCs w:val="20"/>
        </w:rPr>
      </w:pPr>
      <w:r w:rsidRPr="007379BD">
        <w:rPr>
          <w:rFonts w:ascii="Arial" w:hAnsi="Arial" w:cs="Arial"/>
          <w:noProof/>
          <w:sz w:val="20"/>
          <w:szCs w:val="20"/>
          <w:lang w:val="en-US"/>
        </w:rPr>
        <w:drawing>
          <wp:inline distT="0" distB="0" distL="0" distR="0" wp14:anchorId="021E6D91" wp14:editId="645E0AD2">
            <wp:extent cx="5731510" cy="3524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R2.tif"/>
                    <pic:cNvPicPr/>
                  </pic:nvPicPr>
                  <pic:blipFill>
                    <a:blip r:embed="rId13">
                      <a:extLst>
                        <a:ext uri="{28A0092B-C50C-407E-A947-70E740481C1C}">
                          <a14:useLocalDpi xmlns:a14="http://schemas.microsoft.com/office/drawing/2010/main" val="0"/>
                        </a:ext>
                      </a:extLst>
                    </a:blip>
                    <a:stretch>
                      <a:fillRect/>
                    </a:stretch>
                  </pic:blipFill>
                  <pic:spPr>
                    <a:xfrm>
                      <a:off x="0" y="0"/>
                      <a:ext cx="5731510" cy="3524250"/>
                    </a:xfrm>
                    <a:prstGeom prst="rect">
                      <a:avLst/>
                    </a:prstGeom>
                  </pic:spPr>
                </pic:pic>
              </a:graphicData>
            </a:graphic>
          </wp:inline>
        </w:drawing>
      </w:r>
    </w:p>
    <w:p w14:paraId="6C068BCF"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5.</w:t>
      </w:r>
      <w:r w:rsidRPr="007379BD">
        <w:rPr>
          <w:rFonts w:ascii="Arial" w:hAnsi="Arial" w:cs="Arial"/>
          <w:sz w:val="20"/>
          <w:szCs w:val="20"/>
        </w:rPr>
        <w:t xml:space="preserve"> Parity bias plots of 2, 4 and 6-fold degenerate codons in (A) TMG1 and (B) TMG2</w:t>
      </w:r>
    </w:p>
    <w:p w14:paraId="522E7424" w14:textId="77777777" w:rsidR="0036478C" w:rsidRPr="007379BD" w:rsidRDefault="0036478C" w:rsidP="0036478C">
      <w:pPr>
        <w:jc w:val="center"/>
        <w:rPr>
          <w:rFonts w:ascii="Arial" w:hAnsi="Arial" w:cs="Arial"/>
          <w:sz w:val="20"/>
          <w:szCs w:val="20"/>
        </w:rPr>
      </w:pPr>
    </w:p>
    <w:p w14:paraId="5B2A714D"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3.6. </w:t>
      </w:r>
      <w:r w:rsidR="00300A32" w:rsidRPr="00835931">
        <w:rPr>
          <w:rFonts w:ascii="Arial" w:hAnsi="Arial" w:cs="Arial"/>
          <w:b/>
          <w:color w:val="000000" w:themeColor="text1"/>
        </w:rPr>
        <w:t>Interrelationships among base compositions</w:t>
      </w:r>
    </w:p>
    <w:p w14:paraId="06498A37" w14:textId="77777777" w:rsidR="0036478C"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Two evolutionary factors are mainly responsible for the variat</w:t>
      </w:r>
      <w:r w:rsidR="00C16A3B" w:rsidRPr="007379BD">
        <w:rPr>
          <w:rFonts w:ascii="Arial" w:hAnsi="Arial" w:cs="Arial"/>
          <w:color w:val="000000" w:themeColor="text1"/>
          <w:sz w:val="20"/>
          <w:szCs w:val="20"/>
        </w:rPr>
        <w:t>ion in the codon usage patterns</w:t>
      </w:r>
      <w:r w:rsidR="00182F2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&lt;EndNote&gt;&lt;Cite&gt;&lt;Author&gt;Mazumder&lt;/Author&gt;&lt;Year&gt;2018&lt;/Year&gt;&lt;RecNum&gt;48&lt;/RecNum&gt;&lt;DisplayText&gt;(Mazumder, Uddin et al. 2018, Mazumder, Uddin et al. 2018)&lt;/DisplayText&gt;&lt;record&gt;&lt;rec-number&gt;48&lt;/rec-number&gt;&lt;foreign-keys&gt;&lt;key app="EN" db-id="s2aexzethrdetlez0x25fxe8tvawae2pavvf" timestamp="1617611632"&gt;48&lt;/key&gt;&lt;/foreign-keys&gt;&lt;ref-type name="Journal Article"&gt;17&lt;/ref-type&gt;&lt;contributors&gt;&lt;authors&gt;&lt;author&gt;Mazumder, Gulshana A&lt;/author&gt;&lt;author&gt;Uddin, Arif&lt;/author&gt;&lt;author&gt;Chakraborty, Supriyo&lt;/author&gt;&lt;/authors&gt;&lt;/contributors&gt;&lt;titles&gt;&lt;title&gt;Codon usage pattern of complex III gene of respiratory chain among platyhelminths&lt;/title&gt;&lt;secondary-title&gt;Infection, Genetics and Evolution&lt;/secondary-title&gt;&lt;/titles&gt;&lt;periodical&gt;&lt;full-title&gt;Infection, Genetics and Evolution&lt;/full-title&gt;&lt;/periodical&gt;&lt;pages&gt;128-137&lt;/pages&gt;&lt;volume&gt;57&lt;/volume&gt;&lt;dates&gt;&lt;year&gt;2018&lt;/year&gt;&lt;/dates&gt;&lt;isbn&gt;1567-1348&lt;/isbn&gt;&lt;urls&gt;&lt;/urls&gt;&lt;/record&gt;&lt;/Cite&gt;&lt;Cite&gt;&lt;Author&gt;Mazumder&lt;/Author&gt;&lt;Year&gt;2018&lt;/Year&gt;&lt;RecNum&gt;49&lt;/RecNum&gt;&lt;record&gt;&lt;rec-number&gt;49&lt;/rec-number&gt;&lt;foreign-keys&gt;&lt;key app="EN" db-id="s2aexzethrdetlez0x25fxe8tvawae2pavvf" timestamp="1617611686"&gt;49&lt;/key&gt;&lt;/foreign-keys&gt;&lt;ref-type name="Journal Article"&gt;17&lt;/ref-type&gt;&lt;contributors&gt;&lt;authors&gt;&lt;author&gt;Mazumder, Gulshana A&lt;/author&gt;&lt;author&gt;Uddin, Arif&lt;/author&gt;&lt;author&gt;Chakraborty, Supriyo&lt;/author&gt;&lt;/authors&gt;&lt;/contributors&gt;&lt;titles&gt;&lt;title&gt;Preference of A/T ending codons in mitochondrial ATP6 gene under phylum Platyhelminthes: codon usage of ATP6 gene in Platyhelminthes&lt;/title&gt;&lt;secondary-title&gt;Molecular and biochemical parasitology&lt;/secondary-title&gt;&lt;/titles&gt;&lt;periodical&gt;&lt;full-title&gt;Molecular and biochemical parasitology&lt;/full-title&gt;&lt;/periodical&gt;&lt;pages&gt;15-26&lt;/pages&gt;&lt;volume&gt;225&lt;/volume&gt;&lt;dates&gt;&lt;year&gt;2018&lt;/year&gt;&lt;/dates&gt;&lt;isbn&gt;0166-6851&lt;/isbn&gt;&lt;urls&gt;&lt;/urls&gt;&lt;/record&gt;&lt;/Cite&gt;&lt;/EndNote&gt;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00C16A3B" w:rsidRPr="007379BD">
        <w:rPr>
          <w:rFonts w:ascii="Arial" w:hAnsi="Arial" w:cs="Arial"/>
          <w:noProof/>
          <w:color w:val="000000" w:themeColor="text1"/>
          <w:sz w:val="20"/>
          <w:szCs w:val="20"/>
        </w:rPr>
        <w:t>(Mazumder, Uddin et al. 2018</w:t>
      </w:r>
      <w:r w:rsidRPr="007379BD">
        <w:rPr>
          <w:rFonts w:ascii="Arial" w:hAnsi="Arial" w:cs="Arial"/>
          <w:noProof/>
          <w:color w:val="000000" w:themeColor="text1"/>
          <w:sz w:val="20"/>
          <w:szCs w:val="20"/>
        </w:rPr>
        <w:t>)</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of compositional properties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&lt;EndNote&gt;&lt;Cite&gt;&lt;Author&gt;Chen&lt;/Author&gt;&lt;Year&gt;2013&lt;/Year&gt;&lt;RecNum&gt;50&lt;/RecNum&gt;&lt;DisplayText&gt;(Chen 2013)&lt;/DisplayText&gt;&lt;record&gt;&lt;rec-number&gt;50&lt;/rec-number&gt;&lt;foreign-keys&gt;&lt;key app="EN" db-id="s2aexzethrdetlez0x25fxe8tvawae2pavvf" timestamp="1617611750"&gt;50&lt;/key&gt;&lt;/foreign-keys&gt;&lt;ref-type name="Journal Article"&gt;17&lt;/ref-type&gt;&lt;contributors&gt;&lt;authors&gt;&lt;author&gt;Chen, Youhua&lt;/author&gt;&lt;/authors&gt;&lt;/contributors&gt;&lt;titles&gt;&lt;title&gt;A comparison of synonymous codon usage bias patterns in DNA and RNA virus genomes: quantifying the relative importance of mutational pressure and natural selection&lt;/title&gt;&lt;secondary-title&gt;BioMed research international&lt;/secondary-title&gt;&lt;/titles&gt;&lt;periodical&gt;&lt;full-title&gt;BioMed research international&lt;/full-title&gt;&lt;/periodical&gt;&lt;volume&gt;2013&lt;/volume&gt;&lt;dates&gt;&lt;year&gt;2013&lt;/year&gt;&lt;/dates&gt;&lt;isbn&gt;2314-6133&lt;/isbn&gt;&lt;urls&gt;&lt;/urls&gt;&lt;/record&gt;&lt;/Cite&gt;&lt;/EndNote&gt;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(Chen 2013)</w:t>
      </w:r>
      <w:r w:rsidR="00E7571B" w:rsidRPr="007379BD">
        <w:rPr>
          <w:rFonts w:ascii="Arial" w:hAnsi="Arial" w:cs="Arial"/>
          <w:color w:val="000000" w:themeColor="text1"/>
          <w:sz w:val="20"/>
          <w:szCs w:val="20"/>
        </w:rPr>
        <w:fldChar w:fldCharType="end"/>
      </w:r>
      <w:r w:rsidR="007D6DB3" w:rsidRPr="007379BD">
        <w:rPr>
          <w:rFonts w:ascii="Arial" w:hAnsi="Arial" w:cs="Arial"/>
          <w:color w:val="000000" w:themeColor="text1"/>
          <w:sz w:val="20"/>
          <w:szCs w:val="20"/>
        </w:rPr>
        <w:t xml:space="preserve"> </w:t>
      </w:r>
      <w:r w:rsidR="00C16A3B" w:rsidRPr="007379BD">
        <w:rPr>
          <w:rFonts w:ascii="Arial" w:hAnsi="Arial" w:cs="Arial"/>
          <w:color w:val="000000" w:themeColor="text1"/>
          <w:sz w:val="20"/>
          <w:szCs w:val="20"/>
        </w:rPr>
        <w:t>was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used to determi</w:t>
      </w:r>
      <w:r w:rsidR="00691B45" w:rsidRPr="007379BD">
        <w:rPr>
          <w:rFonts w:ascii="Arial" w:hAnsi="Arial" w:cs="Arial"/>
          <w:color w:val="000000" w:themeColor="text1"/>
          <w:sz w:val="20"/>
          <w:szCs w:val="20"/>
        </w:rPr>
        <w:t xml:space="preserve">ne the primary forces that influence </w:t>
      </w:r>
      <w:r w:rsidR="00C16A3B" w:rsidRPr="007379BD">
        <w:rPr>
          <w:rFonts w:ascii="Arial" w:hAnsi="Arial" w:cs="Arial"/>
          <w:color w:val="000000" w:themeColor="text1"/>
          <w:sz w:val="20"/>
          <w:szCs w:val="20"/>
        </w:rPr>
        <w:t>the display of CUB in</w:t>
      </w:r>
      <w:r w:rsidRPr="007379BD">
        <w:rPr>
          <w:rFonts w:ascii="Arial" w:hAnsi="Arial" w:cs="Arial"/>
          <w:color w:val="000000" w:themeColor="text1"/>
          <w:sz w:val="20"/>
          <w:szCs w:val="20"/>
        </w:rPr>
        <w:t xml:space="preserve"> the </w:t>
      </w:r>
      <w:r w:rsidR="00C16A3B" w:rsidRPr="007379BD">
        <w:rPr>
          <w:rFonts w:ascii="Arial" w:hAnsi="Arial" w:cs="Arial"/>
          <w:color w:val="000000" w:themeColor="text1"/>
          <w:sz w:val="20"/>
          <w:szCs w:val="20"/>
        </w:rPr>
        <w:t xml:space="preserve">genes. </w:t>
      </w:r>
      <w:r w:rsidRPr="007379BD">
        <w:rPr>
          <w:rFonts w:ascii="Arial" w:hAnsi="Arial" w:cs="Arial"/>
          <w:color w:val="000000" w:themeColor="text1"/>
          <w:sz w:val="20"/>
          <w:szCs w:val="20"/>
        </w:rPr>
        <w:t>Usin</w:t>
      </w:r>
      <w:r w:rsidR="00691B45" w:rsidRPr="007379BD">
        <w:rPr>
          <w:rFonts w:ascii="Arial" w:hAnsi="Arial" w:cs="Arial"/>
          <w:color w:val="000000" w:themeColor="text1"/>
          <w:sz w:val="20"/>
          <w:szCs w:val="20"/>
        </w:rPr>
        <w:t xml:space="preserve">g Karl Pearson's method, we </w:t>
      </w:r>
      <w:r w:rsidRPr="007379BD">
        <w:rPr>
          <w:rFonts w:ascii="Arial" w:hAnsi="Arial" w:cs="Arial"/>
          <w:color w:val="000000" w:themeColor="text1"/>
          <w:sz w:val="20"/>
          <w:szCs w:val="20"/>
        </w:rPr>
        <w:t>correlated overall nucleotide content</w:t>
      </w:r>
      <w:r w:rsidR="00691B45"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with nucleotide content</w:t>
      </w:r>
      <w:r w:rsidR="00691B45" w:rsidRPr="007379BD">
        <w:rPr>
          <w:rFonts w:ascii="Arial" w:hAnsi="Arial" w:cs="Arial"/>
          <w:color w:val="000000" w:themeColor="text1"/>
          <w:sz w:val="20"/>
          <w:szCs w:val="20"/>
        </w:rPr>
        <w:t>s</w:t>
      </w:r>
      <w:r w:rsidR="00833EE6" w:rsidRPr="007379BD">
        <w:rPr>
          <w:rFonts w:ascii="Arial" w:hAnsi="Arial" w:cs="Arial"/>
          <w:color w:val="000000" w:themeColor="text1"/>
          <w:sz w:val="20"/>
          <w:szCs w:val="20"/>
        </w:rPr>
        <w:t xml:space="preserve"> at the third position of codons </w:t>
      </w:r>
      <w:r w:rsidR="00D520C5" w:rsidRPr="007379BD">
        <w:rPr>
          <w:rFonts w:ascii="Arial" w:hAnsi="Arial" w:cs="Arial"/>
          <w:color w:val="000000" w:themeColor="text1"/>
          <w:sz w:val="20"/>
          <w:szCs w:val="20"/>
        </w:rPr>
        <w:t>[</w:t>
      </w:r>
      <w:r w:rsidRPr="007379BD">
        <w:rPr>
          <w:rFonts w:ascii="Arial" w:hAnsi="Arial" w:cs="Arial"/>
          <w:color w:val="000000" w:themeColor="text1"/>
          <w:sz w:val="20"/>
          <w:szCs w:val="20"/>
        </w:rPr>
        <w:t>Tab</w:t>
      </w:r>
      <w:r w:rsidR="001F0A78" w:rsidRPr="007379BD">
        <w:rPr>
          <w:rFonts w:ascii="Arial" w:hAnsi="Arial" w:cs="Arial"/>
          <w:color w:val="000000" w:themeColor="text1"/>
          <w:sz w:val="20"/>
          <w:szCs w:val="20"/>
        </w:rPr>
        <w:t>le</w:t>
      </w:r>
      <w:r w:rsidR="00D520C5" w:rsidRPr="007379BD">
        <w:rPr>
          <w:rFonts w:ascii="Arial" w:hAnsi="Arial" w:cs="Arial"/>
          <w:color w:val="000000" w:themeColor="text1"/>
          <w:sz w:val="20"/>
          <w:szCs w:val="20"/>
        </w:rPr>
        <w:t xml:space="preserve"> 4]</w:t>
      </w:r>
      <w:r w:rsidRPr="007379BD">
        <w:rPr>
          <w:rFonts w:ascii="Arial" w:hAnsi="Arial" w:cs="Arial"/>
          <w:color w:val="000000" w:themeColor="text1"/>
          <w:sz w:val="20"/>
          <w:szCs w:val="20"/>
        </w:rPr>
        <w:t xml:space="preserve">. </w:t>
      </w:r>
      <w:r w:rsidR="00691B45" w:rsidRPr="007379BD">
        <w:rPr>
          <w:rFonts w:ascii="Arial" w:hAnsi="Arial" w:cs="Arial"/>
          <w:color w:val="000000" w:themeColor="text1"/>
          <w:sz w:val="20"/>
          <w:szCs w:val="20"/>
        </w:rPr>
        <w:t>A</w:t>
      </w:r>
      <w:r w:rsidRPr="007379BD">
        <w:rPr>
          <w:rFonts w:ascii="Arial" w:hAnsi="Arial" w:cs="Arial"/>
          <w:color w:val="000000" w:themeColor="text1"/>
          <w:sz w:val="20"/>
          <w:szCs w:val="20"/>
        </w:rPr>
        <w:t xml:space="preserve"> highly significant correlation at </w:t>
      </w:r>
      <w:r w:rsidRPr="007379BD">
        <w:rPr>
          <w:rFonts w:ascii="Arial" w:hAnsi="Arial" w:cs="Arial"/>
          <w:i/>
          <w:color w:val="000000" w:themeColor="text1"/>
          <w:sz w:val="20"/>
          <w:szCs w:val="20"/>
        </w:rPr>
        <w:t>p&lt;</w:t>
      </w:r>
      <w:r w:rsidRPr="007379BD">
        <w:rPr>
          <w:rFonts w:ascii="Arial" w:hAnsi="Arial" w:cs="Arial"/>
          <w:color w:val="000000" w:themeColor="text1"/>
          <w:sz w:val="20"/>
          <w:szCs w:val="20"/>
        </w:rPr>
        <w:t>0.01, 0.05</w:t>
      </w:r>
      <w:r w:rsidR="00BE3A2F" w:rsidRPr="007379BD">
        <w:rPr>
          <w:rFonts w:ascii="Arial" w:hAnsi="Arial" w:cs="Arial"/>
          <w:color w:val="000000" w:themeColor="text1"/>
          <w:sz w:val="20"/>
          <w:szCs w:val="20"/>
        </w:rPr>
        <w:t xml:space="preserve"> was observed, which implied</w:t>
      </w:r>
      <w:r w:rsidRPr="007379BD">
        <w:rPr>
          <w:rFonts w:ascii="Arial" w:hAnsi="Arial" w:cs="Arial"/>
          <w:color w:val="000000" w:themeColor="text1"/>
          <w:sz w:val="20"/>
          <w:szCs w:val="20"/>
        </w:rPr>
        <w:t xml:space="preserve"> that mutation pressure might </w:t>
      </w:r>
      <w:r w:rsidR="00833EE6" w:rsidRPr="007379BD">
        <w:rPr>
          <w:rFonts w:ascii="Arial" w:hAnsi="Arial" w:cs="Arial"/>
          <w:color w:val="000000" w:themeColor="text1"/>
          <w:sz w:val="20"/>
          <w:szCs w:val="20"/>
        </w:rPr>
        <w:t>be the</w:t>
      </w:r>
      <w:r w:rsidR="007D6DB3" w:rsidRPr="007379BD">
        <w:rPr>
          <w:rFonts w:ascii="Arial" w:hAnsi="Arial" w:cs="Arial"/>
          <w:color w:val="000000" w:themeColor="text1"/>
          <w:sz w:val="20"/>
          <w:szCs w:val="20"/>
        </w:rPr>
        <w:t xml:space="preserve"> </w:t>
      </w:r>
      <w:r w:rsidR="00BE3A2F" w:rsidRPr="007379BD">
        <w:rPr>
          <w:rFonts w:ascii="Arial" w:hAnsi="Arial" w:cs="Arial"/>
          <w:color w:val="000000" w:themeColor="text1"/>
          <w:sz w:val="20"/>
          <w:szCs w:val="20"/>
        </w:rPr>
        <w:t xml:space="preserve">prime </w:t>
      </w:r>
      <w:r w:rsidRPr="007379BD">
        <w:rPr>
          <w:rFonts w:ascii="Arial" w:hAnsi="Arial" w:cs="Arial"/>
          <w:color w:val="000000" w:themeColor="text1"/>
          <w:sz w:val="20"/>
          <w:szCs w:val="20"/>
        </w:rPr>
        <w:t>deciding</w:t>
      </w:r>
      <w:r w:rsidR="00833EE6" w:rsidRPr="007379BD">
        <w:rPr>
          <w:rFonts w:ascii="Arial" w:hAnsi="Arial" w:cs="Arial"/>
          <w:color w:val="000000" w:themeColor="text1"/>
          <w:sz w:val="20"/>
          <w:szCs w:val="20"/>
        </w:rPr>
        <w:t xml:space="preserve"> factor in</w:t>
      </w:r>
      <w:r w:rsidR="00FC4AB4" w:rsidRPr="007379BD">
        <w:rPr>
          <w:rFonts w:ascii="Arial" w:hAnsi="Arial" w:cs="Arial"/>
          <w:color w:val="000000" w:themeColor="text1"/>
          <w:sz w:val="20"/>
          <w:szCs w:val="20"/>
        </w:rPr>
        <w:t xml:space="preserve"> the CUB of </w:t>
      </w:r>
      <w:r w:rsidR="00BE3A2F" w:rsidRPr="007379BD">
        <w:rPr>
          <w:rFonts w:ascii="Arial" w:hAnsi="Arial" w:cs="Arial"/>
          <w:color w:val="000000" w:themeColor="text1"/>
          <w:sz w:val="20"/>
          <w:szCs w:val="20"/>
        </w:rPr>
        <w:t xml:space="preserve">genes in </w:t>
      </w:r>
      <w:r w:rsidR="00FC4AB4"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uatara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&lt;EndNote&gt;&lt;Cite&gt;&lt;Author&gt;Zhang&lt;/Author&gt;&lt;Year&gt;2013&lt;/Year&gt;&lt;RecNum&gt;51&lt;/RecNum&gt;&lt;DisplayText&gt;(Zhao, Zhang et al. 2007, Zhang, Dai et al. 2013)&lt;/DisplayText&gt;&lt;record&gt;&lt;rec-number&gt;51&lt;/rec-number&gt;&lt;foreign-keys&gt;&lt;key app="EN" db-id="s2aexzethrdetlez0x25fxe8tvawae2pavvf" timestamp="1617611809"&gt;51&lt;/key&gt;&lt;/foreign-keys&gt;&lt;ref-type name="Journal Article"&gt;17&lt;/ref-type&gt;&lt;contributors&gt;&lt;authors&gt;&lt;author&gt;Zhang, Zhicheng&lt;/author&gt;&lt;author&gt;Dai, Wei&lt;/author&gt;&lt;author&gt;Dai, Dingzhen&lt;/author&gt;&lt;/authors&gt;&lt;/contributors&gt;&lt;titles&gt;&lt;title&gt;Synonymous codon usage in TTSuV2: analysis and comparison with TTSuV1&lt;/title&gt;&lt;secondary-title&gt;PloS one&lt;/secondary-title&gt;&lt;/titles&gt;&lt;periodical&gt;&lt;full-title&gt;PloS one&lt;/full-title&gt;&lt;/periodical&gt;&lt;pages&gt;e81469&lt;/pages&gt;&lt;volume&gt;8&lt;/volume&gt;&lt;number&gt;11&lt;/number&gt;&lt;dates&gt;&lt;year&gt;2013&lt;/year&gt;&lt;/dates&gt;&lt;isbn&gt;1932-6203&lt;/isbn&gt;&lt;urls&gt;&lt;/urls&gt;&lt;/record&gt;&lt;/Cite&gt;&lt;Cite&gt;&lt;Author&gt;Zhao&lt;/Author&gt;&lt;Year&gt;2007&lt;/Year&gt;&lt;RecNum&gt;52&lt;/RecNum&gt;&lt;record&gt;&lt;rec-number&gt;52&lt;/rec-number&gt;&lt;foreign-keys&gt;&lt;key app="EN" db-id="s2aexzethrdetlez0x25fxe8tvawae2pavvf" timestamp="1617611864"&gt;52&lt;/key&gt;&lt;/foreign-keys&gt;&lt;ref-type name="Journal Article"&gt;17&lt;/ref-type&gt;&lt;contributors&gt;&lt;authors&gt;&lt;author&gt;Zhao, Sheng&lt;/author&gt;&lt;author&gt;Zhang, Qin&lt;/author&gt;&lt;author&gt;Chen, Zhihua&lt;/author&gt;&lt;author&gt;Zhao, Yixin&lt;/author&gt;&lt;author&gt;Zhong, Jincheng&lt;/author&gt;&lt;/authors&gt;&lt;/contributors&gt;&lt;titles&gt;&lt;title&gt;The factors shaping synonymous codon usage in the genome of Burkholderia mallei&lt;/title&gt;&lt;secondary-title&gt;Journal of Genetics and Genomics&lt;/secondary-title&gt;&lt;/titles&gt;&lt;periodical&gt;&lt;full-title&gt;Journal of Genetics and Genomics&lt;/full-title&gt;&lt;/periodical&gt;&lt;pages&gt;362-372&lt;/pages&gt;&lt;volume&gt;34&lt;/volume&gt;&lt;number&gt;4&lt;/number&gt;&lt;dates&gt;&lt;year&gt;2007&lt;/year&gt;&lt;/dates&gt;&lt;isbn&gt;1673-8527&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(Zhao, Zhang et al. 2007, Zhang, Dai et al. 2013)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E482164" w14:textId="77777777" w:rsidR="0036478C" w:rsidRPr="007379BD" w:rsidRDefault="0036478C" w:rsidP="0036478C">
      <w:pPr>
        <w:rPr>
          <w:rFonts w:ascii="Arial" w:hAnsi="Arial" w:cs="Arial"/>
          <w:b/>
          <w:color w:val="000000" w:themeColor="text1"/>
          <w:sz w:val="20"/>
          <w:szCs w:val="20"/>
        </w:rPr>
      </w:pPr>
    </w:p>
    <w:p w14:paraId="4035E91F" w14:textId="77777777" w:rsidR="0036478C" w:rsidRPr="007379BD" w:rsidRDefault="0036478C" w:rsidP="0036478C">
      <w:pPr>
        <w:rPr>
          <w:rFonts w:ascii="Arial" w:hAnsi="Arial" w:cs="Arial"/>
          <w:color w:val="000000" w:themeColor="text1"/>
          <w:sz w:val="20"/>
          <w:szCs w:val="20"/>
        </w:rPr>
      </w:pPr>
      <w:r w:rsidRPr="007379BD">
        <w:rPr>
          <w:rFonts w:ascii="Arial" w:hAnsi="Arial" w:cs="Arial"/>
          <w:b/>
          <w:color w:val="000000" w:themeColor="text1"/>
          <w:sz w:val="20"/>
          <w:szCs w:val="20"/>
        </w:rPr>
        <w:t>Table 4</w:t>
      </w:r>
      <w:r w:rsidRPr="007379BD">
        <w:rPr>
          <w:rFonts w:ascii="Arial" w:hAnsi="Arial" w:cs="Arial"/>
          <w:color w:val="000000" w:themeColor="text1"/>
          <w:sz w:val="20"/>
          <w:szCs w:val="20"/>
        </w:rPr>
        <w:t>. Correlation study in TMG1 and TMG2 between overall nucleotide contents and nucleotide contents in third position of codons</w:t>
      </w:r>
    </w:p>
    <w:tbl>
      <w:tblPr>
        <w:tblStyle w:val="TableGrid"/>
        <w:tblW w:w="0" w:type="auto"/>
        <w:tblLook w:val="04A0" w:firstRow="1" w:lastRow="0" w:firstColumn="1" w:lastColumn="0" w:noHBand="0" w:noVBand="1"/>
      </w:tblPr>
      <w:tblGrid>
        <w:gridCol w:w="1026"/>
        <w:gridCol w:w="1027"/>
        <w:gridCol w:w="1027"/>
        <w:gridCol w:w="1027"/>
        <w:gridCol w:w="1027"/>
        <w:gridCol w:w="1027"/>
        <w:gridCol w:w="1027"/>
        <w:gridCol w:w="1027"/>
        <w:gridCol w:w="1027"/>
      </w:tblGrid>
      <w:tr w:rsidR="0036478C" w:rsidRPr="007379BD" w14:paraId="4D3840A9" w14:textId="77777777" w:rsidTr="0036478C">
        <w:trPr>
          <w:trHeight w:val="477"/>
        </w:trPr>
        <w:tc>
          <w:tcPr>
            <w:tcW w:w="1026" w:type="dxa"/>
            <w:vMerge w:val="restart"/>
          </w:tcPr>
          <w:p w14:paraId="6F3D2466" w14:textId="77777777" w:rsidR="0036478C" w:rsidRPr="007379BD" w:rsidRDefault="0036478C" w:rsidP="0036478C">
            <w:pPr>
              <w:rPr>
                <w:rFonts w:ascii="Arial" w:hAnsi="Arial" w:cs="Arial"/>
                <w:color w:val="000000" w:themeColor="text1"/>
                <w:sz w:val="20"/>
                <w:szCs w:val="20"/>
              </w:rPr>
            </w:pPr>
          </w:p>
        </w:tc>
        <w:tc>
          <w:tcPr>
            <w:tcW w:w="4108" w:type="dxa"/>
            <w:gridSpan w:val="4"/>
          </w:tcPr>
          <w:p w14:paraId="17AA4A9A" w14:textId="77777777" w:rsidR="0036478C" w:rsidRPr="007379BD" w:rsidRDefault="0036478C" w:rsidP="0036478C">
            <w:pPr>
              <w:jc w:val="center"/>
              <w:rPr>
                <w:rFonts w:ascii="Arial" w:hAnsi="Arial" w:cs="Arial"/>
                <w:b/>
                <w:color w:val="000000" w:themeColor="text1"/>
                <w:sz w:val="20"/>
                <w:szCs w:val="20"/>
              </w:rPr>
            </w:pPr>
            <w:r w:rsidRPr="007379BD">
              <w:rPr>
                <w:rFonts w:ascii="Arial" w:hAnsi="Arial" w:cs="Arial"/>
                <w:b/>
                <w:color w:val="000000" w:themeColor="text1"/>
                <w:sz w:val="20"/>
                <w:szCs w:val="20"/>
              </w:rPr>
              <w:t>TMG1</w:t>
            </w:r>
          </w:p>
        </w:tc>
        <w:tc>
          <w:tcPr>
            <w:tcW w:w="4108" w:type="dxa"/>
            <w:gridSpan w:val="4"/>
          </w:tcPr>
          <w:p w14:paraId="7AFCBEFF" w14:textId="77777777" w:rsidR="0036478C" w:rsidRPr="007379BD" w:rsidRDefault="0036478C" w:rsidP="0036478C">
            <w:pPr>
              <w:jc w:val="center"/>
              <w:rPr>
                <w:rFonts w:ascii="Arial" w:hAnsi="Arial" w:cs="Arial"/>
                <w:b/>
                <w:color w:val="000000" w:themeColor="text1"/>
                <w:sz w:val="20"/>
                <w:szCs w:val="20"/>
              </w:rPr>
            </w:pPr>
            <w:r w:rsidRPr="007379BD">
              <w:rPr>
                <w:rFonts w:ascii="Arial" w:hAnsi="Arial" w:cs="Arial"/>
                <w:b/>
                <w:color w:val="000000" w:themeColor="text1"/>
                <w:sz w:val="20"/>
                <w:szCs w:val="20"/>
              </w:rPr>
              <w:t>TMG2</w:t>
            </w:r>
          </w:p>
        </w:tc>
      </w:tr>
      <w:tr w:rsidR="0036478C" w:rsidRPr="007379BD" w14:paraId="7D685A58" w14:textId="77777777" w:rsidTr="0036478C">
        <w:trPr>
          <w:trHeight w:val="398"/>
        </w:trPr>
        <w:tc>
          <w:tcPr>
            <w:tcW w:w="1026" w:type="dxa"/>
            <w:vMerge/>
          </w:tcPr>
          <w:p w14:paraId="02156F56" w14:textId="77777777" w:rsidR="0036478C" w:rsidRPr="007379BD" w:rsidRDefault="0036478C" w:rsidP="0036478C">
            <w:pPr>
              <w:rPr>
                <w:rFonts w:ascii="Arial" w:hAnsi="Arial" w:cs="Arial"/>
                <w:color w:val="000000" w:themeColor="text1"/>
                <w:sz w:val="20"/>
                <w:szCs w:val="20"/>
              </w:rPr>
            </w:pPr>
          </w:p>
        </w:tc>
        <w:tc>
          <w:tcPr>
            <w:tcW w:w="1027" w:type="dxa"/>
          </w:tcPr>
          <w:p w14:paraId="0B5CE4DA"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A3%</w:t>
            </w:r>
          </w:p>
        </w:tc>
        <w:tc>
          <w:tcPr>
            <w:tcW w:w="1027" w:type="dxa"/>
          </w:tcPr>
          <w:p w14:paraId="05C431EE"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T3%</w:t>
            </w:r>
          </w:p>
        </w:tc>
        <w:tc>
          <w:tcPr>
            <w:tcW w:w="1027" w:type="dxa"/>
          </w:tcPr>
          <w:p w14:paraId="52BC1A71"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C3%</w:t>
            </w:r>
          </w:p>
        </w:tc>
        <w:tc>
          <w:tcPr>
            <w:tcW w:w="1027" w:type="dxa"/>
          </w:tcPr>
          <w:p w14:paraId="154F4B55"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G3%</w:t>
            </w:r>
          </w:p>
        </w:tc>
        <w:tc>
          <w:tcPr>
            <w:tcW w:w="1027" w:type="dxa"/>
          </w:tcPr>
          <w:p w14:paraId="1E09A624"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A3%</w:t>
            </w:r>
          </w:p>
        </w:tc>
        <w:tc>
          <w:tcPr>
            <w:tcW w:w="1027" w:type="dxa"/>
          </w:tcPr>
          <w:p w14:paraId="733777A2"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T3%</w:t>
            </w:r>
          </w:p>
        </w:tc>
        <w:tc>
          <w:tcPr>
            <w:tcW w:w="1027" w:type="dxa"/>
          </w:tcPr>
          <w:p w14:paraId="31F589C6"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C3%</w:t>
            </w:r>
          </w:p>
        </w:tc>
        <w:tc>
          <w:tcPr>
            <w:tcW w:w="1027" w:type="dxa"/>
          </w:tcPr>
          <w:p w14:paraId="33B33797"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G3%</w:t>
            </w:r>
          </w:p>
        </w:tc>
      </w:tr>
      <w:tr w:rsidR="0036478C" w:rsidRPr="007379BD" w14:paraId="480D6545" w14:textId="77777777" w:rsidTr="0036478C">
        <w:tc>
          <w:tcPr>
            <w:tcW w:w="1026" w:type="dxa"/>
          </w:tcPr>
          <w:p w14:paraId="275ECE8B"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A</w:t>
            </w:r>
          </w:p>
        </w:tc>
        <w:tc>
          <w:tcPr>
            <w:tcW w:w="1027" w:type="dxa"/>
          </w:tcPr>
          <w:p w14:paraId="7B26659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0.95**</w:t>
            </w:r>
          </w:p>
        </w:tc>
        <w:tc>
          <w:tcPr>
            <w:tcW w:w="1027" w:type="dxa"/>
          </w:tcPr>
          <w:p w14:paraId="0B151DF1"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-0.95**</w:t>
            </w:r>
          </w:p>
        </w:tc>
        <w:tc>
          <w:tcPr>
            <w:tcW w:w="1027" w:type="dxa"/>
          </w:tcPr>
          <w:p w14:paraId="442A5B3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-0.96**</w:t>
            </w:r>
          </w:p>
        </w:tc>
        <w:tc>
          <w:tcPr>
            <w:tcW w:w="1027" w:type="dxa"/>
          </w:tcPr>
          <w:p w14:paraId="27FA8E2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c>
          <w:tcPr>
            <w:tcW w:w="1027" w:type="dxa"/>
          </w:tcPr>
          <w:p w14:paraId="522C059F"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0.99**</w:t>
            </w:r>
          </w:p>
        </w:tc>
        <w:tc>
          <w:tcPr>
            <w:tcW w:w="1027" w:type="dxa"/>
          </w:tcPr>
          <w:p w14:paraId="7DE078F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-0.93**</w:t>
            </w:r>
          </w:p>
        </w:tc>
        <w:tc>
          <w:tcPr>
            <w:tcW w:w="1027" w:type="dxa"/>
          </w:tcPr>
          <w:p w14:paraId="278E1552"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-0.55</w:t>
            </w:r>
          </w:p>
        </w:tc>
        <w:tc>
          <w:tcPr>
            <w:tcW w:w="1027" w:type="dxa"/>
          </w:tcPr>
          <w:p w14:paraId="10D4A011"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-0.99**</w:t>
            </w:r>
          </w:p>
        </w:tc>
      </w:tr>
      <w:tr w:rsidR="0036478C" w:rsidRPr="007379BD" w14:paraId="4423DE89" w14:textId="77777777" w:rsidTr="0036478C">
        <w:tc>
          <w:tcPr>
            <w:tcW w:w="1026" w:type="dxa"/>
          </w:tcPr>
          <w:p w14:paraId="44F2F1A4"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T</w:t>
            </w:r>
          </w:p>
        </w:tc>
        <w:tc>
          <w:tcPr>
            <w:tcW w:w="1027" w:type="dxa"/>
          </w:tcPr>
          <w:p w14:paraId="372CF7C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-0.92**</w:t>
            </w:r>
          </w:p>
        </w:tc>
        <w:tc>
          <w:tcPr>
            <w:tcW w:w="1027" w:type="dxa"/>
          </w:tcPr>
          <w:p w14:paraId="532B1112"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0.98**</w:t>
            </w:r>
          </w:p>
        </w:tc>
        <w:tc>
          <w:tcPr>
            <w:tcW w:w="1027" w:type="dxa"/>
          </w:tcPr>
          <w:p w14:paraId="363AAFB7"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0.90**</w:t>
            </w:r>
          </w:p>
        </w:tc>
        <w:tc>
          <w:tcPr>
            <w:tcW w:w="1027" w:type="dxa"/>
          </w:tcPr>
          <w:p w14:paraId="0473C099"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-0.89**</w:t>
            </w:r>
          </w:p>
        </w:tc>
        <w:tc>
          <w:tcPr>
            <w:tcW w:w="1027" w:type="dxa"/>
          </w:tcPr>
          <w:p w14:paraId="67B05B23"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-0.91**</w:t>
            </w:r>
          </w:p>
        </w:tc>
        <w:tc>
          <w:tcPr>
            <w:tcW w:w="1027" w:type="dxa"/>
          </w:tcPr>
          <w:p w14:paraId="73A5385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0.81**</w:t>
            </w:r>
          </w:p>
        </w:tc>
        <w:tc>
          <w:tcPr>
            <w:tcW w:w="1027" w:type="dxa"/>
          </w:tcPr>
          <w:p w14:paraId="246F274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0.31</w:t>
            </w:r>
          </w:p>
        </w:tc>
        <w:tc>
          <w:tcPr>
            <w:tcW w:w="1027" w:type="dxa"/>
          </w:tcPr>
          <w:p w14:paraId="5743190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0.99**</w:t>
            </w:r>
          </w:p>
        </w:tc>
      </w:tr>
      <w:tr w:rsidR="0036478C" w:rsidRPr="007379BD" w14:paraId="52FA90AB" w14:textId="77777777" w:rsidTr="0036478C">
        <w:tc>
          <w:tcPr>
            <w:tcW w:w="1026" w:type="dxa"/>
          </w:tcPr>
          <w:p w14:paraId="2F1D0211"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w:t>
            </w:r>
          </w:p>
        </w:tc>
        <w:tc>
          <w:tcPr>
            <w:tcW w:w="1027" w:type="dxa"/>
          </w:tcPr>
          <w:p w14:paraId="06E506EB"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-0.92**</w:t>
            </w:r>
          </w:p>
        </w:tc>
        <w:tc>
          <w:tcPr>
            <w:tcW w:w="1027" w:type="dxa"/>
          </w:tcPr>
          <w:p w14:paraId="1B471674"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0.95**</w:t>
            </w:r>
          </w:p>
        </w:tc>
        <w:tc>
          <w:tcPr>
            <w:tcW w:w="1027" w:type="dxa"/>
          </w:tcPr>
          <w:p w14:paraId="113512A5"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0.91**</w:t>
            </w:r>
          </w:p>
        </w:tc>
        <w:tc>
          <w:tcPr>
            <w:tcW w:w="1027" w:type="dxa"/>
          </w:tcPr>
          <w:p w14:paraId="3C1907C1"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c>
          <w:tcPr>
            <w:tcW w:w="1027" w:type="dxa"/>
          </w:tcPr>
          <w:p w14:paraId="274B395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-0.27</w:t>
            </w:r>
          </w:p>
        </w:tc>
        <w:tc>
          <w:tcPr>
            <w:tcW w:w="1027" w:type="dxa"/>
          </w:tcPr>
          <w:p w14:paraId="0BE3FB0E"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0.46</w:t>
            </w:r>
          </w:p>
        </w:tc>
        <w:tc>
          <w:tcPr>
            <w:tcW w:w="1027" w:type="dxa"/>
          </w:tcPr>
          <w:p w14:paraId="4422F4E5"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0.90**</w:t>
            </w:r>
          </w:p>
        </w:tc>
        <w:tc>
          <w:tcPr>
            <w:tcW w:w="1027" w:type="dxa"/>
          </w:tcPr>
          <w:p w14:paraId="0C19C07F"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0.00</w:t>
            </w:r>
          </w:p>
        </w:tc>
      </w:tr>
      <w:tr w:rsidR="0036478C" w:rsidRPr="007379BD" w14:paraId="594C5815" w14:textId="77777777" w:rsidTr="0036478C">
        <w:tc>
          <w:tcPr>
            <w:tcW w:w="1026" w:type="dxa"/>
          </w:tcPr>
          <w:p w14:paraId="718CC35D"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C</w:t>
            </w:r>
          </w:p>
        </w:tc>
        <w:tc>
          <w:tcPr>
            <w:tcW w:w="1027" w:type="dxa"/>
          </w:tcPr>
          <w:p w14:paraId="402FBF6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c>
          <w:tcPr>
            <w:tcW w:w="1027" w:type="dxa"/>
          </w:tcPr>
          <w:p w14:paraId="02CF56C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-0.97**</w:t>
            </w:r>
          </w:p>
        </w:tc>
        <w:tc>
          <w:tcPr>
            <w:tcW w:w="1027" w:type="dxa"/>
          </w:tcPr>
          <w:p w14:paraId="67418B4D"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-0.82**</w:t>
            </w:r>
          </w:p>
        </w:tc>
        <w:tc>
          <w:tcPr>
            <w:tcW w:w="1027" w:type="dxa"/>
          </w:tcPr>
          <w:p w14:paraId="5889F5D8"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0.88**</w:t>
            </w:r>
          </w:p>
        </w:tc>
        <w:tc>
          <w:tcPr>
            <w:tcW w:w="1027" w:type="dxa"/>
          </w:tcPr>
          <w:p w14:paraId="3FA94D64"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-0.69**</w:t>
            </w:r>
          </w:p>
        </w:tc>
        <w:tc>
          <w:tcPr>
            <w:tcW w:w="1027" w:type="dxa"/>
          </w:tcPr>
          <w:p w14:paraId="5D0ABAB6"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0.52</w:t>
            </w:r>
          </w:p>
        </w:tc>
        <w:tc>
          <w:tcPr>
            <w:tcW w:w="1027" w:type="dxa"/>
          </w:tcPr>
          <w:p w14:paraId="7FA9B998"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-0.08</w:t>
            </w:r>
          </w:p>
        </w:tc>
        <w:tc>
          <w:tcPr>
            <w:tcW w:w="1027" w:type="dxa"/>
          </w:tcPr>
          <w:p w14:paraId="2D42087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0.86**</w:t>
            </w:r>
          </w:p>
        </w:tc>
      </w:tr>
      <w:tr w:rsidR="0036478C" w:rsidRPr="007379BD" w14:paraId="4269F70A" w14:textId="77777777" w:rsidTr="0036478C">
        <w:tc>
          <w:tcPr>
            <w:tcW w:w="1026" w:type="dxa"/>
          </w:tcPr>
          <w:p w14:paraId="60DC1211" w14:textId="77777777" w:rsidR="0036478C" w:rsidRPr="007379BD" w:rsidRDefault="0036478C" w:rsidP="0036478C">
            <w:pPr>
              <w:jc w:val="center"/>
              <w:rPr>
                <w:rFonts w:ascii="Arial" w:hAnsi="Arial" w:cs="Arial"/>
                <w:b/>
                <w:sz w:val="20"/>
                <w:szCs w:val="20"/>
              </w:rPr>
            </w:pPr>
            <w:r w:rsidRPr="007379BD">
              <w:rPr>
                <w:rFonts w:ascii="Arial" w:hAnsi="Arial" w:cs="Arial"/>
                <w:b/>
                <w:sz w:val="20"/>
                <w:szCs w:val="20"/>
              </w:rPr>
              <w:t>GC</w:t>
            </w:r>
          </w:p>
        </w:tc>
        <w:tc>
          <w:tcPr>
            <w:tcW w:w="1027" w:type="dxa"/>
          </w:tcPr>
          <w:p w14:paraId="75ADFA5A"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-0.26</w:t>
            </w:r>
          </w:p>
        </w:tc>
        <w:tc>
          <w:tcPr>
            <w:tcW w:w="1027" w:type="dxa"/>
          </w:tcPr>
          <w:p w14:paraId="2E6A4948"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0.08</w:t>
            </w:r>
          </w:p>
        </w:tc>
        <w:tc>
          <w:tcPr>
            <w:tcW w:w="1027" w:type="dxa"/>
          </w:tcPr>
          <w:p w14:paraId="3E8A08ED"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0.34</w:t>
            </w:r>
          </w:p>
        </w:tc>
        <w:tc>
          <w:tcPr>
            <w:tcW w:w="1027" w:type="dxa"/>
          </w:tcPr>
          <w:p w14:paraId="508547A9"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-0.05</w:t>
            </w:r>
          </w:p>
        </w:tc>
        <w:tc>
          <w:tcPr>
            <w:tcW w:w="1027" w:type="dxa"/>
          </w:tcPr>
          <w:p w14:paraId="241AF6E3"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-1.00**</w:t>
            </w:r>
          </w:p>
        </w:tc>
        <w:tc>
          <w:tcPr>
            <w:tcW w:w="1027" w:type="dxa"/>
          </w:tcPr>
          <w:p w14:paraId="397E29CC"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0.98**</w:t>
            </w:r>
          </w:p>
        </w:tc>
        <w:tc>
          <w:tcPr>
            <w:tcW w:w="1027" w:type="dxa"/>
          </w:tcPr>
          <w:p w14:paraId="38164DF4"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0.66*</w:t>
            </w:r>
          </w:p>
        </w:tc>
        <w:tc>
          <w:tcPr>
            <w:tcW w:w="1027" w:type="dxa"/>
          </w:tcPr>
          <w:p w14:paraId="4AB9511F" w14:textId="77777777" w:rsidR="0036478C" w:rsidRPr="007379BD" w:rsidRDefault="0036478C" w:rsidP="0036478C">
            <w:pPr>
              <w:jc w:val="center"/>
              <w:rPr>
                <w:rFonts w:ascii="Arial" w:hAnsi="Arial" w:cs="Arial"/>
                <w:sz w:val="20"/>
                <w:szCs w:val="20"/>
              </w:rPr>
            </w:pPr>
            <w:r w:rsidRPr="007379BD">
              <w:rPr>
                <w:rFonts w:ascii="Arial" w:hAnsi="Arial" w:cs="Arial"/>
                <w:sz w:val="20"/>
                <w:szCs w:val="20"/>
              </w:rPr>
              <w:t>0.97**</w:t>
            </w:r>
          </w:p>
        </w:tc>
      </w:tr>
    </w:tbl>
    <w:p w14:paraId="7637203C" w14:textId="77777777" w:rsidR="0036478C" w:rsidRPr="007379BD" w:rsidRDefault="0036478C" w:rsidP="0036478C">
      <w:pPr>
        <w:tabs>
          <w:tab w:val="left" w:pos="5070"/>
        </w:tabs>
        <w:rPr>
          <w:rFonts w:ascii="Arial" w:hAnsi="Arial" w:cs="Arial"/>
          <w:color w:val="000000" w:themeColor="text1"/>
          <w:sz w:val="20"/>
          <w:szCs w:val="20"/>
        </w:rPr>
      </w:pPr>
      <w:r w:rsidRPr="007379BD">
        <w:rPr>
          <w:rFonts w:ascii="Arial" w:hAnsi="Arial" w:cs="Arial"/>
          <w:color w:val="000000" w:themeColor="text1"/>
          <w:sz w:val="20"/>
          <w:szCs w:val="20"/>
        </w:rPr>
        <w:tab/>
      </w:r>
    </w:p>
    <w:p w14:paraId="3BDC8353" w14:textId="77777777" w:rsidR="0036478C" w:rsidRPr="007379BD" w:rsidRDefault="0036478C" w:rsidP="0036478C">
      <w:pPr>
        <w:spacing w:after="0" w:line="276" w:lineRule="auto"/>
        <w:rPr>
          <w:rFonts w:ascii="Arial" w:hAnsi="Arial" w:cs="Arial"/>
          <w:color w:val="000000" w:themeColor="text1"/>
          <w:sz w:val="20"/>
          <w:szCs w:val="20"/>
        </w:rPr>
      </w:pPr>
      <w:r w:rsidRPr="007379BD">
        <w:rPr>
          <w:rFonts w:ascii="Arial" w:hAnsi="Arial" w:cs="Arial"/>
          <w:color w:val="000000" w:themeColor="text1"/>
          <w:sz w:val="20"/>
          <w:szCs w:val="20"/>
        </w:rPr>
        <w:t>**Significant at p &lt; 0.01, *Significant at p &lt;0.05</w:t>
      </w:r>
    </w:p>
    <w:p w14:paraId="15A6E5CA" w14:textId="77777777" w:rsidR="00300A32" w:rsidRPr="007379BD" w:rsidRDefault="00300A32" w:rsidP="00300A32">
      <w:pPr>
        <w:tabs>
          <w:tab w:val="left" w:pos="1405"/>
        </w:tabs>
        <w:spacing w:after="0" w:line="360" w:lineRule="auto"/>
        <w:jc w:val="both"/>
        <w:rPr>
          <w:rFonts w:ascii="Arial" w:hAnsi="Arial" w:cs="Arial"/>
          <w:b/>
          <w:color w:val="000000" w:themeColor="text1"/>
          <w:sz w:val="20"/>
          <w:szCs w:val="20"/>
        </w:rPr>
      </w:pPr>
    </w:p>
    <w:p w14:paraId="3ECA39AB"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3.7. </w:t>
      </w:r>
      <w:r w:rsidR="00300A32" w:rsidRPr="00835931">
        <w:rPr>
          <w:rFonts w:ascii="Arial" w:hAnsi="Arial" w:cs="Arial"/>
          <w:b/>
          <w:color w:val="000000" w:themeColor="text1"/>
        </w:rPr>
        <w:t>Neutrality plot</w:t>
      </w:r>
    </w:p>
    <w:p w14:paraId="6F13334E"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applied to measure the effect of evolutionary forces and the association of GC3 and GC12 on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In our study, the effect of directional mutation across all codons in TMG1 was shown by a negative correlation between GC3 and GC12 (r = -0.108</w:t>
      </w:r>
      <w:r w:rsidR="008862AA" w:rsidRPr="007379BD">
        <w:rPr>
          <w:rFonts w:ascii="Arial" w:hAnsi="Arial" w:cs="Arial"/>
          <w:color w:val="000000" w:themeColor="text1"/>
          <w:sz w:val="20"/>
          <w:szCs w:val="20"/>
        </w:rPr>
        <w:t xml:space="preserve">, </w:t>
      </w:r>
      <w:r w:rsidR="008862AA" w:rsidRPr="007379BD">
        <w:rPr>
          <w:rFonts w:ascii="Arial" w:hAnsi="Arial" w:cs="Arial"/>
          <w:i/>
          <w:color w:val="000000" w:themeColor="text1"/>
          <w:sz w:val="20"/>
          <w:szCs w:val="20"/>
        </w:rPr>
        <w:t>p</w:t>
      </w:r>
      <w:r w:rsidR="008862AA" w:rsidRPr="007379BD">
        <w:rPr>
          <w:rFonts w:ascii="Arial" w:hAnsi="Arial" w:cs="Arial"/>
          <w:color w:val="000000" w:themeColor="text1"/>
          <w:sz w:val="20"/>
          <w:szCs w:val="20"/>
        </w:rPr>
        <w:t>&lt;0.01</w:t>
      </w:r>
      <w:r w:rsidRPr="007379BD">
        <w:rPr>
          <w:rFonts w:ascii="Arial" w:hAnsi="Arial" w:cs="Arial"/>
          <w:color w:val="000000" w:themeColor="text1"/>
          <w:sz w:val="20"/>
          <w:szCs w:val="20"/>
        </w:rPr>
        <w:t xml:space="preserve">), but for TMG2, a positive and highly significant correlation value between GC3 and GC12 (r = 0.980, </w:t>
      </w:r>
      <w:r w:rsidRPr="007379BD">
        <w:rPr>
          <w:rFonts w:ascii="Arial" w:hAnsi="Arial" w:cs="Arial"/>
          <w:i/>
          <w:color w:val="000000" w:themeColor="text1"/>
          <w:sz w:val="20"/>
          <w:szCs w:val="20"/>
        </w:rPr>
        <w:t>p</w:t>
      </w:r>
      <w:r w:rsidRPr="007379BD">
        <w:rPr>
          <w:rFonts w:ascii="Arial" w:hAnsi="Arial" w:cs="Arial"/>
          <w:color w:val="000000" w:themeColor="text1"/>
          <w:sz w:val="20"/>
          <w:szCs w:val="20"/>
        </w:rPr>
        <w:t>&lt;0.01)</w:t>
      </w:r>
      <w:r w:rsidR="00833EE6" w:rsidRPr="007379BD">
        <w:rPr>
          <w:rFonts w:ascii="Arial" w:hAnsi="Arial" w:cs="Arial"/>
          <w:color w:val="000000" w:themeColor="text1"/>
          <w:sz w:val="20"/>
          <w:szCs w:val="20"/>
        </w:rPr>
        <w:t xml:space="preserve"> was found</w:t>
      </w:r>
      <w:r w:rsidR="007D6DB3"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&lt;EndNote&gt;&lt;Cite&gt;&lt;Author&gt;Sueoka&lt;/Author&gt;&lt;Year&gt;1988&lt;/Year&gt;&lt;RecNum&gt;53&lt;/RecNum&gt;&lt;DisplayText&gt;(Sueoka 1988)&lt;/DisplayText&gt;&lt;record&gt;&lt;rec-number&gt;53&lt;/rec-number&gt;&lt;foreign-keys&gt;&lt;key app="EN" db-id="s2aexzethrdetlez0x25fxe8tvawae2pavvf" timestamp="1617612222"&gt;53&lt;/key&gt;&lt;/foreign-keys&gt;&lt;ref-type name="Journal Article"&gt;17&lt;/ref-type&gt;&lt;contributors&gt;&lt;authors&gt;&lt;author&gt;Sueoka, Noboru&lt;/author&gt;&lt;/authors&gt;&lt;/contributors&gt;&lt;titles&gt;&lt;title&gt;Directional mutation pressure and neutral molecular evolution&lt;/title&gt;&lt;secondary-title&gt;Proceedings of the National Academy of Sciences&lt;/secondary-title&gt;&lt;/titles&gt;&lt;periodical&gt;&lt;full-title&gt;Proceedings of the National Academy of Sciences&lt;/full-title&gt;&lt;/periodical&gt;&lt;pages&gt;2653-2657&lt;/pages&gt;&lt;volume&gt;85&lt;/volume&gt;&lt;number&gt;8&lt;/number&gt;&lt;dates&gt;&lt;year&gt;1988&lt;/year&gt;&lt;/dates&gt;&lt;isbn&gt;0027-8424&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Furthermore, for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(TMG1 and TMG2), we had plotted GC3 and GC12 on the abscissa and ordinate respectively and a s</w:t>
      </w:r>
      <w:r w:rsidR="00833EE6" w:rsidRPr="007379BD">
        <w:rPr>
          <w:rFonts w:ascii="Arial" w:hAnsi="Arial" w:cs="Arial"/>
          <w:color w:val="000000" w:themeColor="text1"/>
          <w:sz w:val="20"/>
          <w:szCs w:val="20"/>
        </w:rPr>
        <w:t>teady regression graph was generated</w:t>
      </w:r>
      <w:r w:rsidR="001F0A78" w:rsidRPr="007379BD">
        <w:rPr>
          <w:rFonts w:ascii="Arial" w:hAnsi="Arial" w:cs="Arial"/>
          <w:color w:val="000000" w:themeColor="text1"/>
          <w:sz w:val="20"/>
          <w:szCs w:val="20"/>
        </w:rPr>
        <w:t xml:space="preserve"> (Fig. 6).</w:t>
      </w:r>
      <w:r w:rsidRPr="007379BD">
        <w:rPr>
          <w:rFonts w:ascii="Arial" w:hAnsi="Arial" w:cs="Arial"/>
          <w:color w:val="000000" w:themeColor="text1"/>
          <w:sz w:val="20"/>
          <w:szCs w:val="20"/>
        </w:rPr>
        <w:t xml:space="preserve"> Natural selection </w:t>
      </w:r>
      <w:r w:rsidR="006B2596" w:rsidRPr="007379BD">
        <w:rPr>
          <w:rFonts w:ascii="Arial" w:hAnsi="Arial" w:cs="Arial"/>
          <w:color w:val="000000" w:themeColor="text1"/>
          <w:sz w:val="20"/>
          <w:szCs w:val="20"/>
        </w:rPr>
        <w:t>is said to play</w:t>
      </w:r>
      <w:r w:rsidRPr="007379BD">
        <w:rPr>
          <w:rFonts w:ascii="Arial" w:hAnsi="Arial" w:cs="Arial"/>
          <w:color w:val="000000" w:themeColor="text1"/>
          <w:sz w:val="20"/>
          <w:szCs w:val="20"/>
        </w:rPr>
        <w:t xml:space="preserve"> a larger role when the regression coefficient (RC) is &lt; 0.5, w</w:t>
      </w:r>
      <w:r w:rsidR="006B2596" w:rsidRPr="007379BD">
        <w:rPr>
          <w:rFonts w:ascii="Arial" w:hAnsi="Arial" w:cs="Arial"/>
          <w:color w:val="000000" w:themeColor="text1"/>
          <w:sz w:val="20"/>
          <w:szCs w:val="20"/>
        </w:rPr>
        <w:t>hereas mutational pressure is assumed to play</w:t>
      </w:r>
      <w:r w:rsidRPr="007379BD">
        <w:rPr>
          <w:rFonts w:ascii="Arial" w:hAnsi="Arial" w:cs="Arial"/>
          <w:color w:val="000000" w:themeColor="text1"/>
          <w:sz w:val="20"/>
          <w:szCs w:val="20"/>
        </w:rPr>
        <w:t xml:space="preserve"> a larger role when the RC is &gt; 0.5. Our study yielded the RC value</w:t>
      </w:r>
      <w:r w:rsidR="00833EE6" w:rsidRPr="007379BD">
        <w:rPr>
          <w:rFonts w:ascii="Arial" w:hAnsi="Arial" w:cs="Arial"/>
          <w:color w:val="000000" w:themeColor="text1"/>
          <w:sz w:val="20"/>
          <w:szCs w:val="20"/>
        </w:rPr>
        <w:t>s</w:t>
      </w:r>
      <w:r w:rsidR="006B2596" w:rsidRPr="007379BD">
        <w:rPr>
          <w:rFonts w:ascii="Arial" w:hAnsi="Arial" w:cs="Arial"/>
          <w:color w:val="000000" w:themeColor="text1"/>
          <w:sz w:val="20"/>
          <w:szCs w:val="20"/>
        </w:rPr>
        <w:t xml:space="preserve"> of </w:t>
      </w:r>
      <w:r w:rsidRPr="007379BD">
        <w:rPr>
          <w:rFonts w:ascii="Arial" w:hAnsi="Arial" w:cs="Arial"/>
          <w:color w:val="000000" w:themeColor="text1"/>
          <w:sz w:val="20"/>
          <w:szCs w:val="20"/>
        </w:rPr>
        <w:t xml:space="preserve">0.080 for </w:t>
      </w:r>
      <w:r w:rsidR="00833EE6" w:rsidRPr="007379BD">
        <w:rPr>
          <w:rFonts w:ascii="Arial" w:hAnsi="Arial" w:cs="Arial"/>
          <w:color w:val="000000" w:themeColor="text1"/>
          <w:sz w:val="20"/>
          <w:szCs w:val="20"/>
        </w:rPr>
        <w:t>TMG1 and 0.208 for TMG2 and it</w:t>
      </w:r>
      <w:r w:rsidRPr="007379BD">
        <w:rPr>
          <w:rFonts w:ascii="Arial" w:hAnsi="Arial" w:cs="Arial"/>
          <w:color w:val="000000" w:themeColor="text1"/>
          <w:sz w:val="20"/>
          <w:szCs w:val="20"/>
        </w:rPr>
        <w:t xml:space="preserve"> suggest</w:t>
      </w:r>
      <w:r w:rsidR="00833EE6"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tha</w:t>
      </w:r>
      <w:r w:rsidR="00FC4AB4" w:rsidRPr="007379BD">
        <w:rPr>
          <w:rFonts w:ascii="Arial" w:hAnsi="Arial" w:cs="Arial"/>
          <w:color w:val="000000" w:themeColor="text1"/>
          <w:sz w:val="20"/>
          <w:szCs w:val="20"/>
        </w:rPr>
        <w:t xml:space="preserve">t in regulating the CUB of the </w:t>
      </w:r>
      <w:r w:rsidR="006B2596" w:rsidRPr="007379BD">
        <w:rPr>
          <w:rFonts w:ascii="Arial" w:hAnsi="Arial" w:cs="Arial"/>
          <w:color w:val="000000" w:themeColor="text1"/>
          <w:sz w:val="20"/>
          <w:szCs w:val="20"/>
        </w:rPr>
        <w:t xml:space="preserve">genes in </w:t>
      </w:r>
      <w:r w:rsidR="00FC4AB4"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uatara </w:t>
      </w:r>
      <w:proofErr w:type="spellStart"/>
      <w:r w:rsidRPr="007379BD">
        <w:rPr>
          <w:rFonts w:ascii="Arial" w:hAnsi="Arial" w:cs="Arial"/>
          <w:color w:val="000000" w:themeColor="text1"/>
          <w:sz w:val="20"/>
          <w:szCs w:val="20"/>
        </w:rPr>
        <w:t>m</w:t>
      </w:r>
      <w:r w:rsidR="00833EE6" w:rsidRPr="007379BD">
        <w:rPr>
          <w:rFonts w:ascii="Arial" w:hAnsi="Arial" w:cs="Arial"/>
          <w:color w:val="000000" w:themeColor="text1"/>
          <w:sz w:val="20"/>
          <w:szCs w:val="20"/>
        </w:rPr>
        <w:t>t</w:t>
      </w:r>
      <w:proofErr w:type="spellEnd"/>
      <w:r w:rsidR="00833EE6" w:rsidRPr="007379BD">
        <w:rPr>
          <w:rFonts w:ascii="Arial" w:hAnsi="Arial" w:cs="Arial"/>
          <w:color w:val="000000" w:themeColor="text1"/>
          <w:sz w:val="20"/>
          <w:szCs w:val="20"/>
        </w:rPr>
        <w:t>-genomes, natural selection</w:t>
      </w:r>
      <w:r w:rsidRPr="007379BD">
        <w:rPr>
          <w:rFonts w:ascii="Arial" w:hAnsi="Arial" w:cs="Arial"/>
          <w:color w:val="000000" w:themeColor="text1"/>
          <w:sz w:val="20"/>
          <w:szCs w:val="20"/>
        </w:rPr>
        <w:t xml:space="preserve"> played a larger role than the mutational pressure. </w:t>
      </w:r>
    </w:p>
    <w:p w14:paraId="4EA41D8A" w14:textId="77777777" w:rsidR="0036478C" w:rsidRPr="007379BD" w:rsidRDefault="0036478C" w:rsidP="00300A32">
      <w:pPr>
        <w:spacing w:after="0" w:line="360" w:lineRule="auto"/>
        <w:jc w:val="both"/>
        <w:rPr>
          <w:rFonts w:ascii="Arial" w:hAnsi="Arial" w:cs="Arial"/>
          <w:color w:val="000000" w:themeColor="text1"/>
          <w:sz w:val="20"/>
          <w:szCs w:val="20"/>
        </w:rPr>
      </w:pPr>
      <w:r w:rsidRPr="007379BD">
        <w:rPr>
          <w:rFonts w:ascii="Arial" w:hAnsi="Arial" w:cs="Arial"/>
          <w:noProof/>
          <w:sz w:val="20"/>
          <w:szCs w:val="20"/>
          <w:lang w:val="en-US"/>
        </w:rPr>
        <w:lastRenderedPageBreak/>
        <w:drawing>
          <wp:inline distT="0" distB="0" distL="0" distR="0" wp14:anchorId="06D20E82" wp14:editId="43835124">
            <wp:extent cx="5731510" cy="2714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UTRALITY PLOT.tif"/>
                    <pic:cNvPicPr/>
                  </pic:nvPicPr>
                  <pic:blipFill>
                    <a:blip r:embed="rId14">
                      <a:extLst>
                        <a:ext uri="{28A0092B-C50C-407E-A947-70E740481C1C}">
                          <a14:useLocalDpi xmlns:a14="http://schemas.microsoft.com/office/drawing/2010/main" val="0"/>
                        </a:ext>
                      </a:extLst>
                    </a:blip>
                    <a:stretch>
                      <a:fillRect/>
                    </a:stretch>
                  </pic:blipFill>
                  <pic:spPr>
                    <a:xfrm>
                      <a:off x="0" y="0"/>
                      <a:ext cx="5731510" cy="2714625"/>
                    </a:xfrm>
                    <a:prstGeom prst="rect">
                      <a:avLst/>
                    </a:prstGeom>
                  </pic:spPr>
                </pic:pic>
              </a:graphicData>
            </a:graphic>
          </wp:inline>
        </w:drawing>
      </w:r>
    </w:p>
    <w:p w14:paraId="090E07AF" w14:textId="77777777" w:rsidR="0036478C" w:rsidRPr="007379BD" w:rsidRDefault="0036478C" w:rsidP="0036478C">
      <w:pPr>
        <w:jc w:val="center"/>
        <w:rPr>
          <w:rFonts w:ascii="Arial" w:hAnsi="Arial" w:cs="Arial"/>
          <w:sz w:val="20"/>
          <w:szCs w:val="20"/>
        </w:rPr>
      </w:pPr>
      <w:r w:rsidRPr="007379BD">
        <w:rPr>
          <w:rFonts w:ascii="Arial" w:hAnsi="Arial" w:cs="Arial"/>
          <w:b/>
          <w:sz w:val="20"/>
          <w:szCs w:val="20"/>
        </w:rPr>
        <w:t>Figure 6.</w:t>
      </w:r>
      <w:r w:rsidRPr="007379BD">
        <w:rPr>
          <w:rFonts w:ascii="Arial" w:hAnsi="Arial" w:cs="Arial"/>
          <w:sz w:val="20"/>
          <w:szCs w:val="20"/>
        </w:rPr>
        <w:t xml:space="preserve"> Neutrality plots of (A) TMG1 and (B) TMG2</w:t>
      </w:r>
    </w:p>
    <w:p w14:paraId="7A498229" w14:textId="77777777" w:rsidR="00300A32" w:rsidRPr="007379BD" w:rsidRDefault="00300A32" w:rsidP="00300A32">
      <w:pPr>
        <w:spacing w:after="0" w:line="360" w:lineRule="auto"/>
        <w:jc w:val="both"/>
        <w:rPr>
          <w:rFonts w:ascii="Arial" w:hAnsi="Arial" w:cs="Arial"/>
          <w:color w:val="000000" w:themeColor="text1"/>
          <w:sz w:val="20"/>
          <w:szCs w:val="20"/>
        </w:rPr>
      </w:pPr>
    </w:p>
    <w:p w14:paraId="71136AEF"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3.8. </w:t>
      </w:r>
      <w:r w:rsidR="00300A32" w:rsidRPr="00835931">
        <w:rPr>
          <w:rFonts w:ascii="Arial" w:hAnsi="Arial" w:cs="Arial"/>
          <w:b/>
          <w:color w:val="000000" w:themeColor="text1"/>
        </w:rPr>
        <w:t>Nucleotide skewness</w:t>
      </w:r>
    </w:p>
    <w:p w14:paraId="10FA3F66"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this experiment, the mean value of AT skew was 0.0085 and the mean GC skew value was -0.2923 for TMG1; while TM</w:t>
      </w:r>
      <w:r w:rsidR="00FC4AB4" w:rsidRPr="007379BD">
        <w:rPr>
          <w:rFonts w:ascii="Arial" w:hAnsi="Arial" w:cs="Arial"/>
          <w:color w:val="000000" w:themeColor="text1"/>
          <w:sz w:val="20"/>
          <w:szCs w:val="20"/>
        </w:rPr>
        <w:t>G2 had a mean value</w:t>
      </w:r>
      <w:r w:rsidR="00833EE6" w:rsidRPr="007379BD">
        <w:rPr>
          <w:rFonts w:ascii="Arial" w:hAnsi="Arial" w:cs="Arial"/>
          <w:color w:val="000000" w:themeColor="text1"/>
          <w:sz w:val="20"/>
          <w:szCs w:val="20"/>
        </w:rPr>
        <w:t xml:space="preserve"> of 0.03381 for AT skew</w:t>
      </w:r>
      <w:r w:rsidRPr="007379BD">
        <w:rPr>
          <w:rFonts w:ascii="Arial" w:hAnsi="Arial" w:cs="Arial"/>
          <w:color w:val="000000" w:themeColor="text1"/>
          <w:sz w:val="20"/>
          <w:szCs w:val="20"/>
        </w:rPr>
        <w:t xml:space="preserve"> and </w:t>
      </w:r>
      <w:r w:rsidR="00833EE6" w:rsidRPr="007379BD">
        <w:rPr>
          <w:rFonts w:ascii="Arial" w:hAnsi="Arial" w:cs="Arial"/>
          <w:color w:val="000000" w:themeColor="text1"/>
          <w:sz w:val="20"/>
          <w:szCs w:val="20"/>
        </w:rPr>
        <w:t xml:space="preserve">0.3438 for </w:t>
      </w:r>
      <w:r w:rsidRPr="007379BD">
        <w:rPr>
          <w:rFonts w:ascii="Arial" w:hAnsi="Arial" w:cs="Arial"/>
          <w:color w:val="000000" w:themeColor="text1"/>
          <w:sz w:val="20"/>
          <w:szCs w:val="20"/>
        </w:rPr>
        <w:t xml:space="preserve">GC skew.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of tuatara clearly indicate</w:t>
      </w:r>
      <w:r w:rsidR="00833EE6" w:rsidRPr="007379BD">
        <w:rPr>
          <w:rFonts w:ascii="Arial" w:hAnsi="Arial" w:cs="Arial"/>
          <w:color w:val="000000" w:themeColor="text1"/>
          <w:sz w:val="20"/>
          <w:szCs w:val="20"/>
        </w:rPr>
        <w:t>d</w:t>
      </w:r>
      <w:r w:rsidRPr="007379BD">
        <w:rPr>
          <w:rFonts w:ascii="Arial" w:hAnsi="Arial" w:cs="Arial"/>
          <w:color w:val="000000" w:themeColor="text1"/>
          <w:sz w:val="20"/>
          <w:szCs w:val="20"/>
        </w:rPr>
        <w:t xml:space="preserve"> that A and C were used more often than T and G</w:t>
      </w:r>
      <w:r w:rsidR="006B2596" w:rsidRPr="007379BD">
        <w:rPr>
          <w:rFonts w:ascii="Arial" w:hAnsi="Arial" w:cs="Arial"/>
          <w:color w:val="000000" w:themeColor="text1"/>
          <w:sz w:val="20"/>
          <w:szCs w:val="20"/>
        </w:rPr>
        <w:t xml:space="preserve"> bases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&lt;EndNote&gt;&lt;Cite&gt;&lt;Author&gt;Wei&lt;/Author&gt;&lt;Year&gt;2014&lt;/Year&gt;&lt;RecNum&gt;54&lt;/RecNum&gt;&lt;DisplayText&gt;(Wei, He et al. 2014)&lt;/DisplayText&gt;&lt;record&gt;&lt;rec-number&gt;54&lt;/rec-number&gt;&lt;foreign-keys&gt;&lt;key app="EN" db-id="s2aexzethrdetlez0x25fxe8tvawae2pavvf" timestamp="1617612298"&gt;54&lt;/key&gt;&lt;/foreign-keys&gt;&lt;ref-type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00E7571B" w:rsidRPr="007379BD">
        <w:rPr>
          <w:rFonts w:ascii="Arial" w:hAnsi="Arial" w:cs="Arial"/>
          <w:color w:val="000000" w:themeColor="text1"/>
          <w:sz w:val="20"/>
          <w:szCs w:val="20"/>
        </w:rPr>
        <w:fldChar w:fldCharType="end"/>
      </w:r>
      <w:r w:rsidR="00D87A78" w:rsidRPr="007379BD">
        <w:rPr>
          <w:rFonts w:ascii="Arial" w:hAnsi="Arial" w:cs="Arial"/>
          <w:color w:val="000000" w:themeColor="text1"/>
          <w:sz w:val="20"/>
          <w:szCs w:val="20"/>
        </w:rPr>
        <w:t>. P</w:t>
      </w:r>
      <w:r w:rsidRPr="007379BD">
        <w:rPr>
          <w:rFonts w:ascii="Arial" w:hAnsi="Arial" w:cs="Arial"/>
          <w:color w:val="000000" w:themeColor="text1"/>
          <w:sz w:val="20"/>
          <w:szCs w:val="20"/>
        </w:rPr>
        <w:t>revious studies</w:t>
      </w:r>
      <w:r w:rsidR="00D87A78" w:rsidRPr="007379BD">
        <w:rPr>
          <w:rFonts w:ascii="Arial" w:hAnsi="Arial" w:cs="Arial"/>
          <w:color w:val="000000" w:themeColor="text1"/>
          <w:sz w:val="20"/>
          <w:szCs w:val="20"/>
        </w:rPr>
        <w:t xml:space="preserve"> on CUB suggested that</w:t>
      </w:r>
      <w:r w:rsidRPr="007379BD">
        <w:rPr>
          <w:rFonts w:ascii="Arial" w:hAnsi="Arial" w:cs="Arial"/>
          <w:color w:val="000000" w:themeColor="text1"/>
          <w:sz w:val="20"/>
          <w:szCs w:val="20"/>
        </w:rPr>
        <w:t xml:space="preserve"> nucleotide skewness show</w:t>
      </w:r>
      <w:r w:rsidR="00D87A78" w:rsidRPr="007379BD">
        <w:rPr>
          <w:rFonts w:ascii="Arial" w:hAnsi="Arial" w:cs="Arial"/>
          <w:color w:val="000000" w:themeColor="text1"/>
          <w:sz w:val="20"/>
          <w:szCs w:val="20"/>
        </w:rPr>
        <w:t>ed a great</w:t>
      </w:r>
      <w:r w:rsidR="006B2596" w:rsidRPr="007379BD">
        <w:rPr>
          <w:rFonts w:ascii="Arial" w:hAnsi="Arial" w:cs="Arial"/>
          <w:color w:val="000000" w:themeColor="text1"/>
          <w:sz w:val="20"/>
          <w:szCs w:val="20"/>
        </w:rPr>
        <w:t>er</w:t>
      </w:r>
      <w:r w:rsidR="00D87A78" w:rsidRPr="007379BD">
        <w:rPr>
          <w:rFonts w:ascii="Arial" w:hAnsi="Arial" w:cs="Arial"/>
          <w:color w:val="000000" w:themeColor="text1"/>
          <w:sz w:val="20"/>
          <w:szCs w:val="20"/>
        </w:rPr>
        <w:t xml:space="preserve"> role in moulding</w:t>
      </w:r>
      <w:r w:rsidRPr="007379BD">
        <w:rPr>
          <w:rFonts w:ascii="Arial" w:hAnsi="Arial" w:cs="Arial"/>
          <w:color w:val="000000" w:themeColor="text1"/>
          <w:sz w:val="20"/>
          <w:szCs w:val="20"/>
        </w:rPr>
        <w:t xml:space="preserve"> the CUB of genes or genomes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&lt;EndNote&gt;&lt;Cite&gt;&lt;Author&gt;Deb&lt;/Author&gt;&lt;Year&gt;2018&lt;/Year&gt;&lt;RecNum&gt;55&lt;/RecNum&gt;&lt;DisplayText&gt;(Deb, Uddin et al. 2018)&lt;/DisplayText&gt;&lt;record&gt;&lt;rec-number&gt;55&lt;/rec-number&gt;&lt;foreign-keys&gt;&lt;key app="EN" db-id="s2aexzethrdetlez0x25fxe8tvawae2pavvf" timestamp="1617612370"&gt;55&lt;/key&gt;&lt;/foreign-keys&gt;&lt;ref-type name="Journal Article"&gt;17&lt;/ref-type&gt;&lt;contributors&gt;&lt;authors&gt;&lt;author&gt;Deb, Bornali&lt;/author&gt;&lt;author&gt;Uddin, Arif&lt;/author&gt;&lt;author&gt;Mazumder, Gulshana Akthar&lt;/author&gt;&lt;author&gt;Chakraborty, Supriyo&lt;/author&gt;&lt;/authors&gt;&lt;/contributors&gt;&lt;titles&gt;&lt;title&gt;Analysis of codon usage pattern of mitochondrial protein-coding genes in different hookworms&lt;/title&gt;&lt;secondary-title&gt;Molecular and biochemical parasitology&lt;/secondary-title&gt;&lt;/titles&gt;&lt;periodical&gt;&lt;full-title&gt;Molecular and biochemical parasitology&lt;/full-title&gt;&lt;/periodical&gt;&lt;pages&gt;24-32&lt;/pages&gt;&lt;volume&gt;219&lt;/volume&gt;&lt;dates&gt;&lt;year&gt;2018&lt;/year&gt;&lt;/dates&gt;&lt;isbn&gt;0166-6851&lt;/isbn&gt;&lt;urls&gt;&lt;/urls&gt;&lt;/record&gt;&lt;/Cite&gt;&lt;/EndNote&gt;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2018)</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used Karl Pearson's method to compare base skew values with ENC and found a positive correlation of CUB with GC skew (0.067),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(0.230), amino skew (0.251), and keto skew (0.328), yet a negative correlation of AT skew (-0.140) and PU skew (-0.004) with ENC. Although we found a negative correlation with GC skew (-0.725), AT skew (-0.889), </w:t>
      </w:r>
      <w:proofErr w:type="spellStart"/>
      <w:r w:rsidRPr="007379BD">
        <w:rPr>
          <w:rFonts w:ascii="Arial" w:hAnsi="Arial" w:cs="Arial"/>
          <w:color w:val="000000" w:themeColor="text1"/>
          <w:sz w:val="20"/>
          <w:szCs w:val="20"/>
        </w:rPr>
        <w:t>pu</w:t>
      </w:r>
      <w:proofErr w:type="spellEnd"/>
      <w:r w:rsidRPr="007379BD">
        <w:rPr>
          <w:rFonts w:ascii="Arial" w:hAnsi="Arial" w:cs="Arial"/>
          <w:color w:val="000000" w:themeColor="text1"/>
          <w:sz w:val="20"/>
          <w:szCs w:val="20"/>
        </w:rPr>
        <w:t xml:space="preserve"> skew (-0.238), </w:t>
      </w:r>
      <w:proofErr w:type="spellStart"/>
      <w:r w:rsidRPr="007379BD">
        <w:rPr>
          <w:rFonts w:ascii="Arial" w:hAnsi="Arial" w:cs="Arial"/>
          <w:color w:val="000000" w:themeColor="text1"/>
          <w:sz w:val="20"/>
          <w:szCs w:val="20"/>
        </w:rPr>
        <w:t>py</w:t>
      </w:r>
      <w:proofErr w:type="spellEnd"/>
      <w:r w:rsidRPr="007379BD">
        <w:rPr>
          <w:rFonts w:ascii="Arial" w:hAnsi="Arial" w:cs="Arial"/>
          <w:color w:val="000000" w:themeColor="text1"/>
          <w:sz w:val="20"/>
          <w:szCs w:val="20"/>
        </w:rPr>
        <w:t xml:space="preserve"> skew (-0.822), and amino skew (-0.987) </w:t>
      </w:r>
      <w:r w:rsidR="00D87A78" w:rsidRPr="007379BD">
        <w:rPr>
          <w:rFonts w:ascii="Arial" w:hAnsi="Arial" w:cs="Arial"/>
          <w:color w:val="000000" w:themeColor="text1"/>
          <w:sz w:val="20"/>
          <w:szCs w:val="20"/>
        </w:rPr>
        <w:t>for TMG2, but keto skew (0.679) showed positive correlation with ENC. These indicated</w:t>
      </w:r>
      <w:r w:rsidRPr="007379BD">
        <w:rPr>
          <w:rFonts w:ascii="Arial" w:hAnsi="Arial" w:cs="Arial"/>
          <w:color w:val="000000" w:themeColor="text1"/>
          <w:sz w:val="20"/>
          <w:szCs w:val="20"/>
        </w:rPr>
        <w:t xml:space="preserve"> that throughout the </w:t>
      </w:r>
      <w:proofErr w:type="spellStart"/>
      <w:r w:rsidR="008333C2" w:rsidRPr="007379BD">
        <w:rPr>
          <w:rFonts w:ascii="Arial" w:hAnsi="Arial" w:cs="Arial"/>
          <w:color w:val="000000" w:themeColor="text1"/>
          <w:sz w:val="20"/>
          <w:szCs w:val="20"/>
        </w:rPr>
        <w:t>mt</w:t>
      </w:r>
      <w:proofErr w:type="spellEnd"/>
      <w:r w:rsidR="008333C2" w:rsidRPr="007379BD">
        <w:rPr>
          <w:rFonts w:ascii="Arial" w:hAnsi="Arial" w:cs="Arial"/>
          <w:color w:val="000000" w:themeColor="text1"/>
          <w:sz w:val="20"/>
          <w:szCs w:val="20"/>
        </w:rPr>
        <w:t>-genomes</w:t>
      </w:r>
      <w:r w:rsidRPr="007379BD">
        <w:rPr>
          <w:rFonts w:ascii="Arial" w:hAnsi="Arial" w:cs="Arial"/>
          <w:color w:val="000000" w:themeColor="text1"/>
          <w:sz w:val="20"/>
          <w:szCs w:val="20"/>
        </w:rPr>
        <w:t>, the nucleotid</w:t>
      </w:r>
      <w:r w:rsidR="002A315B" w:rsidRPr="007379BD">
        <w:rPr>
          <w:rFonts w:ascii="Arial" w:hAnsi="Arial" w:cs="Arial"/>
          <w:color w:val="000000" w:themeColor="text1"/>
          <w:sz w:val="20"/>
          <w:szCs w:val="20"/>
        </w:rPr>
        <w:t xml:space="preserve">e skewness </w:t>
      </w:r>
      <w:r w:rsidR="006B2596" w:rsidRPr="007379BD">
        <w:rPr>
          <w:rFonts w:ascii="Arial" w:hAnsi="Arial" w:cs="Arial"/>
          <w:color w:val="000000" w:themeColor="text1"/>
          <w:sz w:val="20"/>
          <w:szCs w:val="20"/>
        </w:rPr>
        <w:t xml:space="preserve">of </w:t>
      </w:r>
      <w:proofErr w:type="spellStart"/>
      <w:r w:rsidR="006B2596" w:rsidRPr="007379BD">
        <w:rPr>
          <w:rFonts w:ascii="Arial" w:hAnsi="Arial" w:cs="Arial"/>
          <w:color w:val="000000" w:themeColor="text1"/>
          <w:sz w:val="20"/>
          <w:szCs w:val="20"/>
        </w:rPr>
        <w:t>cds</w:t>
      </w:r>
      <w:proofErr w:type="spellEnd"/>
      <w:r w:rsidR="006B2596" w:rsidRPr="007379BD">
        <w:rPr>
          <w:rFonts w:ascii="Arial" w:hAnsi="Arial" w:cs="Arial"/>
          <w:color w:val="000000" w:themeColor="text1"/>
          <w:sz w:val="20"/>
          <w:szCs w:val="20"/>
        </w:rPr>
        <w:t xml:space="preserve"> </w:t>
      </w:r>
      <w:r w:rsidR="002A315B" w:rsidRPr="007379BD">
        <w:rPr>
          <w:rFonts w:ascii="Arial" w:hAnsi="Arial" w:cs="Arial"/>
          <w:color w:val="000000" w:themeColor="text1"/>
          <w:sz w:val="20"/>
          <w:szCs w:val="20"/>
        </w:rPr>
        <w:t>could affect the CUB</w:t>
      </w:r>
      <w:r w:rsidR="006B2596" w:rsidRPr="007379BD">
        <w:rPr>
          <w:rFonts w:ascii="Arial" w:hAnsi="Arial" w:cs="Arial"/>
          <w:color w:val="000000" w:themeColor="text1"/>
          <w:sz w:val="20"/>
          <w:szCs w:val="20"/>
        </w:rPr>
        <w:t xml:space="preserve"> of genes</w:t>
      </w:r>
      <w:r w:rsidR="002A315B" w:rsidRPr="007379BD">
        <w:rPr>
          <w:rFonts w:ascii="Arial" w:hAnsi="Arial" w:cs="Arial"/>
          <w:color w:val="000000" w:themeColor="text1"/>
          <w:sz w:val="20"/>
          <w:szCs w:val="20"/>
        </w:rPr>
        <w:t>.</w:t>
      </w:r>
    </w:p>
    <w:p w14:paraId="6B5EE72C" w14:textId="77777777" w:rsidR="00300A32" w:rsidRPr="007379BD" w:rsidRDefault="00300A32" w:rsidP="00300A32">
      <w:pPr>
        <w:spacing w:after="0" w:line="360" w:lineRule="auto"/>
        <w:jc w:val="both"/>
        <w:rPr>
          <w:rFonts w:ascii="Arial" w:hAnsi="Arial" w:cs="Arial"/>
          <w:color w:val="000000" w:themeColor="text1"/>
          <w:sz w:val="20"/>
          <w:szCs w:val="20"/>
        </w:rPr>
      </w:pPr>
    </w:p>
    <w:p w14:paraId="32D768E3" w14:textId="77777777" w:rsidR="00300A32" w:rsidRPr="00835931" w:rsidRDefault="00835931" w:rsidP="00300A32">
      <w:pPr>
        <w:spacing w:after="0" w:line="360" w:lineRule="auto"/>
        <w:jc w:val="both"/>
        <w:rPr>
          <w:rFonts w:ascii="Arial" w:hAnsi="Arial" w:cs="Arial"/>
          <w:color w:val="000000" w:themeColor="text1"/>
        </w:rPr>
      </w:pPr>
      <w:r w:rsidRPr="00835931">
        <w:rPr>
          <w:rFonts w:ascii="Arial" w:hAnsi="Arial" w:cs="Arial"/>
          <w:b/>
          <w:color w:val="000000" w:themeColor="text1"/>
        </w:rPr>
        <w:t xml:space="preserve">3.9. </w:t>
      </w:r>
      <w:r w:rsidR="00300A32" w:rsidRPr="00835931">
        <w:rPr>
          <w:rFonts w:ascii="Arial" w:hAnsi="Arial" w:cs="Arial"/>
          <w:b/>
          <w:color w:val="000000" w:themeColor="text1"/>
        </w:rPr>
        <w:t>Role of translational selection (P2)</w:t>
      </w:r>
    </w:p>
    <w:p w14:paraId="0CDFA782"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P2 values are used to learn </w:t>
      </w:r>
      <w:r w:rsidR="006F3B6E" w:rsidRPr="007379BD">
        <w:rPr>
          <w:rFonts w:ascii="Arial" w:hAnsi="Arial" w:cs="Arial"/>
          <w:color w:val="000000" w:themeColor="text1"/>
          <w:sz w:val="20"/>
          <w:szCs w:val="20"/>
        </w:rPr>
        <w:t>whether</w:t>
      </w:r>
      <w:r w:rsidR="00D87A78" w:rsidRPr="007379BD">
        <w:rPr>
          <w:rFonts w:ascii="Arial" w:hAnsi="Arial" w:cs="Arial"/>
          <w:color w:val="000000" w:themeColor="text1"/>
          <w:sz w:val="20"/>
          <w:szCs w:val="20"/>
        </w:rPr>
        <w:t xml:space="preserve"> the </w:t>
      </w:r>
      <w:proofErr w:type="spellStart"/>
      <w:r w:rsidR="00D87A78" w:rsidRPr="007379BD">
        <w:rPr>
          <w:rFonts w:ascii="Arial" w:hAnsi="Arial" w:cs="Arial"/>
          <w:color w:val="000000" w:themeColor="text1"/>
          <w:sz w:val="20"/>
          <w:szCs w:val="20"/>
        </w:rPr>
        <w:t>mt</w:t>
      </w:r>
      <w:proofErr w:type="spellEnd"/>
      <w:r w:rsidR="00D87A78" w:rsidRPr="007379BD">
        <w:rPr>
          <w:rFonts w:ascii="Arial" w:hAnsi="Arial" w:cs="Arial"/>
          <w:color w:val="000000" w:themeColor="text1"/>
          <w:sz w:val="20"/>
          <w:szCs w:val="20"/>
        </w:rPr>
        <w:t>-genes are driven by</w:t>
      </w:r>
      <w:r w:rsidRPr="007379BD">
        <w:rPr>
          <w:rFonts w:ascii="Arial" w:hAnsi="Arial" w:cs="Arial"/>
          <w:color w:val="000000" w:themeColor="text1"/>
          <w:sz w:val="20"/>
          <w:szCs w:val="20"/>
        </w:rPr>
        <w:t xml:space="preserve"> translation</w:t>
      </w:r>
      <w:r w:rsidR="00D87A78" w:rsidRPr="007379BD">
        <w:rPr>
          <w:rFonts w:ascii="Arial" w:hAnsi="Arial" w:cs="Arial"/>
          <w:color w:val="000000" w:themeColor="text1"/>
          <w:sz w:val="20"/>
          <w:szCs w:val="20"/>
        </w:rPr>
        <w:t xml:space="preserve">al selection. In our study, we </w:t>
      </w:r>
      <w:r w:rsidRPr="007379BD">
        <w:rPr>
          <w:rFonts w:ascii="Arial" w:hAnsi="Arial" w:cs="Arial"/>
          <w:color w:val="000000" w:themeColor="text1"/>
          <w:sz w:val="20"/>
          <w:szCs w:val="20"/>
        </w:rPr>
        <w:t xml:space="preserve">calculated the average P2 value of TMG1 and </w:t>
      </w:r>
      <w:r w:rsidR="00D87A78" w:rsidRPr="007379BD">
        <w:rPr>
          <w:rFonts w:ascii="Arial" w:hAnsi="Arial" w:cs="Arial"/>
          <w:color w:val="000000" w:themeColor="text1"/>
          <w:sz w:val="20"/>
          <w:szCs w:val="20"/>
        </w:rPr>
        <w:t>found</w:t>
      </w:r>
      <w:r w:rsidRPr="007379BD">
        <w:rPr>
          <w:rFonts w:ascii="Arial" w:hAnsi="Arial" w:cs="Arial"/>
          <w:color w:val="000000" w:themeColor="text1"/>
          <w:sz w:val="20"/>
          <w:szCs w:val="20"/>
        </w:rPr>
        <w:t xml:space="preserve"> that it was 0.449. While the mean P2 value for TMG2 was found</w:t>
      </w:r>
      <w:r w:rsidR="00D87A78" w:rsidRPr="007379BD">
        <w:rPr>
          <w:rFonts w:ascii="Arial" w:hAnsi="Arial" w:cs="Arial"/>
          <w:color w:val="000000" w:themeColor="text1"/>
          <w:sz w:val="20"/>
          <w:szCs w:val="20"/>
        </w:rPr>
        <w:t xml:space="preserve"> to be</w:t>
      </w:r>
      <w:r w:rsidRPr="007379BD">
        <w:rPr>
          <w:rFonts w:ascii="Arial" w:hAnsi="Arial" w:cs="Arial"/>
          <w:color w:val="000000" w:themeColor="text1"/>
          <w:sz w:val="20"/>
          <w:szCs w:val="20"/>
        </w:rPr>
        <w:t xml:space="preserve"> 0.453. P2 val</w:t>
      </w:r>
      <w:r w:rsidR="00D87A78" w:rsidRPr="007379BD">
        <w:rPr>
          <w:rFonts w:ascii="Arial" w:hAnsi="Arial" w:cs="Arial"/>
          <w:color w:val="000000" w:themeColor="text1"/>
          <w:sz w:val="20"/>
          <w:szCs w:val="20"/>
        </w:rPr>
        <w:t>ue less than 0.5 indicated</w:t>
      </w:r>
      <w:r w:rsidRPr="007379BD">
        <w:rPr>
          <w:rFonts w:ascii="Arial" w:hAnsi="Arial" w:cs="Arial"/>
          <w:color w:val="000000" w:themeColor="text1"/>
          <w:sz w:val="20"/>
          <w:szCs w:val="20"/>
        </w:rPr>
        <w:t xml:space="preserve"> that translational selection play</w:t>
      </w:r>
      <w:r w:rsidR="00D87A78"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a smaller role </w:t>
      </w:r>
      <w:r w:rsidR="00D87A78" w:rsidRPr="007379BD">
        <w:rPr>
          <w:rFonts w:ascii="Arial" w:hAnsi="Arial" w:cs="Arial"/>
          <w:color w:val="000000" w:themeColor="text1"/>
          <w:sz w:val="20"/>
          <w:szCs w:val="20"/>
        </w:rPr>
        <w:t xml:space="preserve">across the </w:t>
      </w:r>
      <w:r w:rsidR="006F3B6E" w:rsidRPr="007379BD">
        <w:rPr>
          <w:rFonts w:ascii="Arial" w:hAnsi="Arial" w:cs="Arial"/>
          <w:color w:val="000000" w:themeColor="text1"/>
          <w:sz w:val="20"/>
          <w:szCs w:val="20"/>
        </w:rPr>
        <w:t xml:space="preserve">genes of two </w:t>
      </w:r>
      <w:proofErr w:type="spellStart"/>
      <w:r w:rsidR="002A315B" w:rsidRPr="007379BD">
        <w:rPr>
          <w:rFonts w:ascii="Arial" w:hAnsi="Arial" w:cs="Arial"/>
          <w:color w:val="000000" w:themeColor="text1"/>
          <w:sz w:val="20"/>
          <w:szCs w:val="20"/>
        </w:rPr>
        <w:t>mt</w:t>
      </w:r>
      <w:proofErr w:type="spellEnd"/>
      <w:r w:rsidR="002A315B" w:rsidRPr="007379BD">
        <w:rPr>
          <w:rFonts w:ascii="Arial" w:hAnsi="Arial" w:cs="Arial"/>
          <w:color w:val="000000" w:themeColor="text1"/>
          <w:sz w:val="20"/>
          <w:szCs w:val="20"/>
        </w:rPr>
        <w:t>-genomes</w:t>
      </w:r>
      <w:r w:rsidR="00182F2E"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Correlation analysis </w:t>
      </w:r>
      <w:r w:rsidR="006F3B6E"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the ENC and </w:t>
      </w:r>
      <w:r w:rsidR="006F3B6E"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P2 values</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revealed a positive and highly significant correlation (</w:t>
      </w:r>
      <w:r w:rsidR="0052495A" w:rsidRPr="007379BD">
        <w:rPr>
          <w:rFonts w:ascii="Arial" w:hAnsi="Arial" w:cs="Arial"/>
          <w:color w:val="000000" w:themeColor="text1"/>
          <w:sz w:val="20"/>
          <w:szCs w:val="20"/>
        </w:rPr>
        <w:t>r=</w:t>
      </w:r>
      <w:r w:rsidRPr="007379BD">
        <w:rPr>
          <w:rFonts w:ascii="Arial" w:hAnsi="Arial" w:cs="Arial"/>
          <w:color w:val="000000" w:themeColor="text1"/>
          <w:sz w:val="20"/>
          <w:szCs w:val="20"/>
        </w:rPr>
        <w:t>0.858</w:t>
      </w:r>
      <w:r w:rsidR="006F3B6E" w:rsidRPr="007379BD">
        <w:rPr>
          <w:rFonts w:ascii="Arial" w:hAnsi="Arial" w:cs="Arial"/>
          <w:color w:val="000000" w:themeColor="text1"/>
          <w:sz w:val="20"/>
          <w:szCs w:val="20"/>
        </w:rPr>
        <w:t>, p&lt;0.01) for TMG2, which implied</w:t>
      </w:r>
      <w:r w:rsidRPr="007379BD">
        <w:rPr>
          <w:rFonts w:ascii="Arial" w:hAnsi="Arial" w:cs="Arial"/>
          <w:color w:val="000000" w:themeColor="text1"/>
          <w:sz w:val="20"/>
          <w:szCs w:val="20"/>
        </w:rPr>
        <w:t xml:space="preserve"> a </w:t>
      </w:r>
      <w:r w:rsidR="00E7779D" w:rsidRPr="007379BD">
        <w:rPr>
          <w:rFonts w:ascii="Arial" w:hAnsi="Arial" w:cs="Arial"/>
          <w:color w:val="000000" w:themeColor="text1"/>
          <w:sz w:val="20"/>
          <w:szCs w:val="20"/>
        </w:rPr>
        <w:t>favourable</w:t>
      </w:r>
      <w:r w:rsidRPr="007379BD">
        <w:rPr>
          <w:rFonts w:ascii="Arial" w:hAnsi="Arial" w:cs="Arial"/>
          <w:color w:val="000000" w:themeColor="text1"/>
          <w:sz w:val="20"/>
          <w:szCs w:val="20"/>
        </w:rPr>
        <w:t xml:space="preserve"> relationship </w:t>
      </w:r>
      <w:r w:rsidR="006F3B6E"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CUB and translational selection for TMG2</w:t>
      </w:r>
      <w:r w:rsidR="00F135E5"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&lt;EndNote&gt;&lt;Cite&gt;&lt;Author&gt;Deb&lt;/Author&gt;&lt;Year&gt;2020&lt;/Year&gt;&lt;RecNum&gt;97&lt;/RecNum&gt;&lt;DisplayText&gt;(Deb, Uddin et al. 2020)&lt;/DisplayText&gt;&lt;record&gt;&lt;rec-number&gt;97&lt;/rec-number&gt;&lt;foreign-keys&gt;&lt;key app="EN" db-id="s2aexzethrdetlez0x25fxe8tvawae2pavvf" timestamp="1621096003"&gt;97&lt;/key&gt;&lt;/foreign-keys&gt;&lt;ref-type name="Journal Article"&gt;17&lt;/ref-type&gt;&lt;contributors&gt;&lt;authors&gt;&lt;author&gt;Deb, Bornali&lt;/author&gt;&lt;author&gt;Uddin, Arif&lt;/author&gt;&lt;author&gt;Chakraborty, Supriyo&lt;/author&gt;&lt;/authors&gt;&lt;/contributors&gt;&lt;titles&gt;&lt;title&gt;Codon usage pattern and its influencing factors in different genomes of hepadnaviruses&lt;/title&gt;&lt;secondary-title&gt;Archives of virology&lt;/secondary-title&gt;&lt;/titles&gt;&lt;periodical&gt;&lt;full-title&gt;Archives of virology&lt;/full-title&gt;&lt;/periodical&gt;&lt;pages&gt;557-570&lt;/pages&gt;&lt;volume&gt;165&lt;/volume&gt;&lt;number&gt;3&lt;/number&gt;&lt;dates&gt;&lt;year&gt;2020&lt;/year&gt;&lt;/dates&gt;&lt;isbn&gt;1432-8798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(Deb, Uddin et al. 2020)</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7B29CDEF" w14:textId="77777777" w:rsidR="00300A32" w:rsidRPr="007379BD" w:rsidRDefault="00300A32" w:rsidP="00300A32">
      <w:pPr>
        <w:spacing w:after="0" w:line="360" w:lineRule="auto"/>
        <w:jc w:val="both"/>
        <w:rPr>
          <w:rFonts w:ascii="Arial" w:hAnsi="Arial" w:cs="Arial"/>
          <w:color w:val="000000" w:themeColor="text1"/>
          <w:sz w:val="20"/>
          <w:szCs w:val="20"/>
        </w:rPr>
      </w:pPr>
    </w:p>
    <w:p w14:paraId="0DCE545F" w14:textId="77777777" w:rsidR="00300A32" w:rsidRPr="00835931" w:rsidRDefault="00835931" w:rsidP="00300A32">
      <w:pPr>
        <w:spacing w:after="0" w:line="360" w:lineRule="auto"/>
        <w:jc w:val="both"/>
        <w:rPr>
          <w:rFonts w:ascii="Arial" w:hAnsi="Arial" w:cs="Arial"/>
          <w:b/>
          <w:color w:val="000000" w:themeColor="text1"/>
        </w:rPr>
      </w:pPr>
      <w:r w:rsidRPr="00835931">
        <w:rPr>
          <w:rFonts w:ascii="Arial" w:hAnsi="Arial" w:cs="Arial"/>
          <w:b/>
          <w:color w:val="000000" w:themeColor="text1"/>
        </w:rPr>
        <w:t xml:space="preserve">3.10. </w:t>
      </w:r>
      <w:r w:rsidR="00300A32" w:rsidRPr="00835931">
        <w:rPr>
          <w:rFonts w:ascii="Arial" w:hAnsi="Arial" w:cs="Arial"/>
          <w:b/>
          <w:color w:val="000000" w:themeColor="text1"/>
        </w:rPr>
        <w:t>The mutation responsive index (MRI)</w:t>
      </w:r>
    </w:p>
    <w:p w14:paraId="3F876E71" w14:textId="77777777" w:rsidR="00381F85"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It is used to calculate the effects of translational </w:t>
      </w:r>
      <w:r w:rsidR="008A065D" w:rsidRPr="007379BD">
        <w:rPr>
          <w:rFonts w:ascii="Arial" w:hAnsi="Arial" w:cs="Arial"/>
          <w:color w:val="000000" w:themeColor="text1"/>
          <w:sz w:val="20"/>
          <w:szCs w:val="20"/>
        </w:rPr>
        <w:t xml:space="preserve">selection </w:t>
      </w:r>
      <w:r w:rsidRPr="007379BD">
        <w:rPr>
          <w:rFonts w:ascii="Arial" w:hAnsi="Arial" w:cs="Arial"/>
          <w:color w:val="000000" w:themeColor="text1"/>
          <w:sz w:val="20"/>
          <w:szCs w:val="20"/>
        </w:rPr>
        <w:t>and mutation</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on CUB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&lt;EndNote&gt;&lt;Cite&gt;&lt;Author&gt;Chakraborty&lt;/Author&gt;&lt;Year&gt;2019&lt;/Year&gt;&lt;RecNum&gt;56&lt;/RecNum&gt;&lt;DisplayText&gt;(Chakraborty, Deb et al. 2019)&lt;/DisplayText&gt;&lt;record&gt;&lt;rec-number&gt;56&lt;/rec-number&gt;&lt;foreign-keys&gt;&lt;key app="EN" db-id="s2aexzethrdetlez0x25fxe8tvawae2pavvf" timestamp="1617612518"&gt;56&lt;/key&gt;&lt;/foreign-keys&gt;&lt;ref-type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r w:rsidR="00D53E89" w:rsidRPr="007379BD">
        <w:rPr>
          <w:rFonts w:ascii="Arial" w:hAnsi="Arial" w:cs="Arial"/>
          <w:color w:val="000000" w:themeColor="text1"/>
          <w:sz w:val="20"/>
          <w:szCs w:val="20"/>
        </w:rPr>
        <w:t>T</w:t>
      </w:r>
      <w:r w:rsidRPr="007379BD">
        <w:rPr>
          <w:rFonts w:ascii="Arial" w:hAnsi="Arial" w:cs="Arial"/>
          <w:color w:val="000000" w:themeColor="text1"/>
          <w:sz w:val="20"/>
          <w:szCs w:val="20"/>
        </w:rPr>
        <w:t xml:space="preserve">he presence of mutation pressure is indicated by a positive MRI value, while translational </w:t>
      </w:r>
      <w:r w:rsidRPr="007379BD">
        <w:rPr>
          <w:rFonts w:ascii="Arial" w:hAnsi="Arial" w:cs="Arial"/>
          <w:color w:val="000000" w:themeColor="text1"/>
          <w:sz w:val="20"/>
          <w:szCs w:val="20"/>
        </w:rPr>
        <w:lastRenderedPageBreak/>
        <w:t>selection pressure is indicated by a neg</w:t>
      </w:r>
      <w:r w:rsidR="00D53E89" w:rsidRPr="007379BD">
        <w:rPr>
          <w:rFonts w:ascii="Arial" w:hAnsi="Arial" w:cs="Arial"/>
          <w:color w:val="000000" w:themeColor="text1"/>
          <w:sz w:val="20"/>
          <w:szCs w:val="20"/>
        </w:rPr>
        <w:t>ative MRI value. In our study</w:t>
      </w:r>
      <w:r w:rsidRPr="007379BD">
        <w:rPr>
          <w:rFonts w:ascii="Arial" w:hAnsi="Arial" w:cs="Arial"/>
          <w:color w:val="000000" w:themeColor="text1"/>
          <w:sz w:val="20"/>
          <w:szCs w:val="20"/>
        </w:rPr>
        <w:t xml:space="preserve">, TMG1 </w:t>
      </w:r>
      <w:r w:rsidR="00D53E89" w:rsidRPr="007379BD">
        <w:rPr>
          <w:rFonts w:ascii="Arial" w:hAnsi="Arial" w:cs="Arial"/>
          <w:color w:val="000000" w:themeColor="text1"/>
          <w:sz w:val="20"/>
          <w:szCs w:val="20"/>
        </w:rPr>
        <w:t>had</w:t>
      </w:r>
      <w:r w:rsidRPr="007379BD">
        <w:rPr>
          <w:rFonts w:ascii="Arial" w:hAnsi="Arial" w:cs="Arial"/>
          <w:color w:val="000000" w:themeColor="text1"/>
          <w:sz w:val="20"/>
          <w:szCs w:val="20"/>
        </w:rPr>
        <w:t xml:space="preserve"> a mean MRI value of +0.015 and TMG2 had a mean MRI value of -6.</w:t>
      </w:r>
      <w:r w:rsidR="00D53E89" w:rsidRPr="007379BD">
        <w:rPr>
          <w:rFonts w:ascii="Arial" w:hAnsi="Arial" w:cs="Arial"/>
          <w:color w:val="000000" w:themeColor="text1"/>
          <w:sz w:val="20"/>
          <w:szCs w:val="20"/>
        </w:rPr>
        <w:t>091, which indicated that TMG1 showed</w:t>
      </w:r>
      <w:r w:rsidR="007D6DB3" w:rsidRPr="007379BD">
        <w:rPr>
          <w:rFonts w:ascii="Arial" w:hAnsi="Arial" w:cs="Arial"/>
          <w:color w:val="000000" w:themeColor="text1"/>
          <w:sz w:val="20"/>
          <w:szCs w:val="20"/>
        </w:rPr>
        <w:t xml:space="preserve"> </w:t>
      </w:r>
      <w:r w:rsidR="008A065D" w:rsidRPr="007379BD">
        <w:rPr>
          <w:rFonts w:ascii="Arial" w:hAnsi="Arial" w:cs="Arial"/>
          <w:color w:val="000000" w:themeColor="text1"/>
          <w:sz w:val="20"/>
          <w:szCs w:val="20"/>
        </w:rPr>
        <w:t xml:space="preserve">the effect of </w:t>
      </w:r>
      <w:r w:rsidRPr="007379BD">
        <w:rPr>
          <w:rFonts w:ascii="Arial" w:hAnsi="Arial" w:cs="Arial"/>
          <w:color w:val="000000" w:themeColor="text1"/>
          <w:sz w:val="20"/>
          <w:szCs w:val="20"/>
        </w:rPr>
        <w:t>late</w:t>
      </w:r>
      <w:r w:rsidR="00D53E89" w:rsidRPr="007379BD">
        <w:rPr>
          <w:rFonts w:ascii="Arial" w:hAnsi="Arial" w:cs="Arial"/>
          <w:color w:val="000000" w:themeColor="text1"/>
          <w:sz w:val="20"/>
          <w:szCs w:val="20"/>
        </w:rPr>
        <w:t>ral mutation pressure and TMG2 showed</w:t>
      </w:r>
      <w:r w:rsidR="007D6DB3" w:rsidRPr="007379BD">
        <w:rPr>
          <w:rFonts w:ascii="Arial" w:hAnsi="Arial" w:cs="Arial"/>
          <w:color w:val="000000" w:themeColor="text1"/>
          <w:sz w:val="20"/>
          <w:szCs w:val="20"/>
        </w:rPr>
        <w:t xml:space="preserve"> </w:t>
      </w:r>
      <w:r w:rsidR="008A065D" w:rsidRPr="007379BD">
        <w:rPr>
          <w:rFonts w:ascii="Arial" w:hAnsi="Arial" w:cs="Arial"/>
          <w:color w:val="000000" w:themeColor="text1"/>
          <w:sz w:val="20"/>
          <w:szCs w:val="20"/>
        </w:rPr>
        <w:t xml:space="preserve">the role of </w:t>
      </w:r>
      <w:r w:rsidRPr="007379BD">
        <w:rPr>
          <w:rFonts w:ascii="Arial" w:hAnsi="Arial" w:cs="Arial"/>
          <w:color w:val="000000" w:themeColor="text1"/>
          <w:sz w:val="20"/>
          <w:szCs w:val="20"/>
        </w:rPr>
        <w:t>transl</w:t>
      </w:r>
      <w:r w:rsidR="00381F85" w:rsidRPr="007379BD">
        <w:rPr>
          <w:rFonts w:ascii="Arial" w:hAnsi="Arial" w:cs="Arial"/>
          <w:color w:val="000000" w:themeColor="text1"/>
          <w:sz w:val="20"/>
          <w:szCs w:val="20"/>
        </w:rPr>
        <w:t xml:space="preserve">ational selection in the </w:t>
      </w:r>
      <w:proofErr w:type="spellStart"/>
      <w:r w:rsidR="00D955AE" w:rsidRPr="007379BD">
        <w:rPr>
          <w:rFonts w:ascii="Arial" w:hAnsi="Arial" w:cs="Arial"/>
          <w:color w:val="000000" w:themeColor="text1"/>
          <w:sz w:val="20"/>
          <w:szCs w:val="20"/>
        </w:rPr>
        <w:t>mt</w:t>
      </w:r>
      <w:proofErr w:type="spellEnd"/>
      <w:r w:rsidR="00D955AE" w:rsidRPr="007379BD">
        <w:rPr>
          <w:rFonts w:ascii="Arial" w:hAnsi="Arial" w:cs="Arial"/>
          <w:color w:val="000000" w:themeColor="text1"/>
          <w:sz w:val="20"/>
          <w:szCs w:val="20"/>
        </w:rPr>
        <w:t>-</w:t>
      </w:r>
      <w:r w:rsidR="00381F85" w:rsidRPr="007379BD">
        <w:rPr>
          <w:rFonts w:ascii="Arial" w:hAnsi="Arial" w:cs="Arial"/>
          <w:color w:val="000000" w:themeColor="text1"/>
          <w:sz w:val="20"/>
          <w:szCs w:val="20"/>
        </w:rPr>
        <w:t>genome.</w:t>
      </w:r>
    </w:p>
    <w:p w14:paraId="49A4CC27" w14:textId="77777777" w:rsidR="00613CE3" w:rsidRPr="007379BD" w:rsidRDefault="00613CE3" w:rsidP="00A03A73">
      <w:pPr>
        <w:spacing w:after="0" w:line="360" w:lineRule="auto"/>
        <w:jc w:val="both"/>
        <w:rPr>
          <w:rFonts w:ascii="Arial" w:hAnsi="Arial" w:cs="Arial"/>
          <w:b/>
          <w:color w:val="000000" w:themeColor="text1"/>
          <w:sz w:val="20"/>
          <w:szCs w:val="20"/>
        </w:rPr>
      </w:pPr>
    </w:p>
    <w:p w14:paraId="5238CB9C" w14:textId="77777777" w:rsidR="00300A32" w:rsidRPr="00835931" w:rsidRDefault="00835931" w:rsidP="00835931">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DISCUSSION</w:t>
      </w:r>
    </w:p>
    <w:p w14:paraId="67E7F889" w14:textId="77777777" w:rsidR="00300A32" w:rsidRPr="007379BD" w:rsidRDefault="004F27FF"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Two e</w:t>
      </w:r>
      <w:r w:rsidR="00300A32" w:rsidRPr="007379BD">
        <w:rPr>
          <w:rFonts w:ascii="Arial" w:hAnsi="Arial" w:cs="Arial"/>
          <w:color w:val="000000" w:themeColor="text1"/>
          <w:sz w:val="20"/>
          <w:szCs w:val="20"/>
        </w:rPr>
        <w:t>volutionary forces (</w:t>
      </w:r>
      <w:r w:rsidR="00300A32" w:rsidRPr="007379BD">
        <w:rPr>
          <w:rFonts w:ascii="Arial" w:hAnsi="Arial" w:cs="Arial"/>
          <w:i/>
          <w:color w:val="000000" w:themeColor="text1"/>
          <w:sz w:val="20"/>
          <w:szCs w:val="20"/>
        </w:rPr>
        <w:t>i.e.,</w:t>
      </w:r>
      <w:r w:rsidR="00300A32" w:rsidRPr="007379BD">
        <w:rPr>
          <w:rFonts w:ascii="Arial" w:hAnsi="Arial" w:cs="Arial"/>
          <w:color w:val="000000" w:themeColor="text1"/>
          <w:sz w:val="20"/>
          <w:szCs w:val="20"/>
        </w:rPr>
        <w:t xml:space="preserve"> mutation pressure and natural selection) are </w:t>
      </w:r>
      <w:r w:rsidRPr="007379BD">
        <w:rPr>
          <w:rFonts w:ascii="Arial" w:hAnsi="Arial" w:cs="Arial"/>
          <w:color w:val="000000" w:themeColor="text1"/>
          <w:sz w:val="20"/>
          <w:szCs w:val="20"/>
        </w:rPr>
        <w:t xml:space="preserve">considered as </w:t>
      </w:r>
      <w:r w:rsidR="00300A32" w:rsidRPr="007379BD">
        <w:rPr>
          <w:rFonts w:ascii="Arial" w:hAnsi="Arial" w:cs="Arial"/>
          <w:color w:val="000000" w:themeColor="text1"/>
          <w:sz w:val="20"/>
          <w:szCs w:val="20"/>
        </w:rPr>
        <w:t>the main factors that throw an impact on CUB. Other factors that</w:t>
      </w:r>
      <w:r w:rsidR="00E86D8F" w:rsidRPr="007379BD">
        <w:rPr>
          <w:rFonts w:ascii="Arial" w:hAnsi="Arial" w:cs="Arial"/>
          <w:color w:val="000000" w:themeColor="text1"/>
          <w:sz w:val="20"/>
          <w:szCs w:val="20"/>
        </w:rPr>
        <w:t xml:space="preserve"> also influence the CUB include</w:t>
      </w:r>
      <w:r w:rsidR="00300A32" w:rsidRPr="007379BD">
        <w:rPr>
          <w:rFonts w:ascii="Arial" w:hAnsi="Arial" w:cs="Arial"/>
          <w:color w:val="000000" w:themeColor="text1"/>
          <w:sz w:val="20"/>
          <w:szCs w:val="20"/>
        </w:rPr>
        <w:t xml:space="preserve"> the expression of the gene</w:t>
      </w:r>
      <w:r w:rsidR="00E86D8F" w:rsidRPr="007379BD">
        <w:rPr>
          <w:rFonts w:ascii="Arial" w:hAnsi="Arial" w:cs="Arial"/>
          <w:color w:val="000000" w:themeColor="text1"/>
          <w:sz w:val="20"/>
          <w:szCs w:val="20"/>
        </w:rPr>
        <w:t>s</w:t>
      </w:r>
      <w:r w:rsidR="00300A32" w:rsidRPr="007379BD">
        <w:rPr>
          <w:rFonts w:ascii="Arial" w:hAnsi="Arial" w:cs="Arial"/>
          <w:color w:val="000000" w:themeColor="text1"/>
          <w:sz w:val="20"/>
          <w:szCs w:val="20"/>
        </w:rPr>
        <w:t>, base composition, nonsense mutation, genetic drift, missense mutation, and mRNA stability. In our study, we inv</w:t>
      </w:r>
      <w:r w:rsidR="00FC4AB4" w:rsidRPr="007379BD">
        <w:rPr>
          <w:rFonts w:ascii="Arial" w:hAnsi="Arial" w:cs="Arial"/>
          <w:color w:val="000000" w:themeColor="text1"/>
          <w:sz w:val="20"/>
          <w:szCs w:val="20"/>
        </w:rPr>
        <w:t xml:space="preserve">estigated the degree of CUB </w:t>
      </w:r>
      <w:r w:rsidR="00DD4DFA" w:rsidRPr="007379BD">
        <w:rPr>
          <w:rFonts w:ascii="Arial" w:hAnsi="Arial" w:cs="Arial"/>
          <w:color w:val="000000" w:themeColor="text1"/>
          <w:sz w:val="20"/>
          <w:szCs w:val="20"/>
        </w:rPr>
        <w:t xml:space="preserve">of genes </w:t>
      </w:r>
      <w:r w:rsidR="00FC4AB4" w:rsidRPr="007379BD">
        <w:rPr>
          <w:rFonts w:ascii="Arial" w:hAnsi="Arial" w:cs="Arial"/>
          <w:color w:val="000000" w:themeColor="text1"/>
          <w:sz w:val="20"/>
          <w:szCs w:val="20"/>
        </w:rPr>
        <w:t>in t</w:t>
      </w:r>
      <w:r w:rsidR="00300A32" w:rsidRPr="007379BD">
        <w:rPr>
          <w:rFonts w:ascii="Arial" w:hAnsi="Arial" w:cs="Arial"/>
          <w:color w:val="000000" w:themeColor="text1"/>
          <w:sz w:val="20"/>
          <w:szCs w:val="20"/>
        </w:rPr>
        <w:t xml:space="preserve">uatara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entire base compositional properties, </w:t>
      </w:r>
      <w:r w:rsidR="00DD4DFA" w:rsidRPr="007379BD">
        <w:rPr>
          <w:rFonts w:ascii="Arial" w:hAnsi="Arial" w:cs="Arial"/>
          <w:color w:val="000000" w:themeColor="text1"/>
          <w:sz w:val="20"/>
          <w:szCs w:val="20"/>
        </w:rPr>
        <w:t xml:space="preserve">the </w:t>
      </w:r>
      <w:r w:rsidR="00300A32" w:rsidRPr="007379BD">
        <w:rPr>
          <w:rFonts w:ascii="Arial" w:hAnsi="Arial" w:cs="Arial"/>
          <w:color w:val="000000" w:themeColor="text1"/>
          <w:sz w:val="20"/>
          <w:szCs w:val="20"/>
        </w:rPr>
        <w:t>codons that are under-represented and over-represented, the impact of nucleotide skewness, and the role of evolutionary factors. The results shed light on the expression of</w:t>
      </w:r>
      <w:r w:rsidR="00DD4DFA" w:rsidRPr="007379BD">
        <w:rPr>
          <w:rFonts w:ascii="Arial" w:hAnsi="Arial" w:cs="Arial"/>
          <w:color w:val="000000" w:themeColor="text1"/>
          <w:sz w:val="20"/>
          <w:szCs w:val="20"/>
        </w:rPr>
        <w:t xml:space="preserve"> genes in</w:t>
      </w:r>
      <w:r w:rsidR="00300A32" w:rsidRPr="007379BD">
        <w:rPr>
          <w:rFonts w:ascii="Arial" w:hAnsi="Arial" w:cs="Arial"/>
          <w:color w:val="000000" w:themeColor="text1"/>
          <w:sz w:val="20"/>
          <w:szCs w:val="20"/>
        </w:rPr>
        <w:t xml:space="preserve"> the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the effect of mutational and selection pressure on both the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 xml:space="preserve">-genomes and the codons that </w:t>
      </w:r>
      <w:r w:rsidR="00DD4DFA" w:rsidRPr="007379BD">
        <w:rPr>
          <w:rFonts w:ascii="Arial" w:hAnsi="Arial" w:cs="Arial"/>
          <w:color w:val="000000" w:themeColor="text1"/>
          <w:sz w:val="20"/>
          <w:szCs w:val="20"/>
        </w:rPr>
        <w:t>were</w:t>
      </w:r>
      <w:r w:rsidR="007D6DB3" w:rsidRPr="007379BD">
        <w:rPr>
          <w:rFonts w:ascii="Arial" w:hAnsi="Arial" w:cs="Arial"/>
          <w:color w:val="000000" w:themeColor="text1"/>
          <w:sz w:val="20"/>
          <w:szCs w:val="20"/>
        </w:rPr>
        <w:t xml:space="preserve"> </w:t>
      </w:r>
      <w:r w:rsidR="000109A4" w:rsidRPr="007379BD">
        <w:rPr>
          <w:rFonts w:ascii="Arial" w:hAnsi="Arial" w:cs="Arial"/>
          <w:color w:val="000000" w:themeColor="text1"/>
          <w:sz w:val="20"/>
          <w:szCs w:val="20"/>
        </w:rPr>
        <w:t>favoured</w:t>
      </w:r>
      <w:r w:rsidR="00300A32" w:rsidRPr="007379BD">
        <w:rPr>
          <w:rFonts w:ascii="Arial" w:hAnsi="Arial" w:cs="Arial"/>
          <w:color w:val="000000" w:themeColor="text1"/>
          <w:sz w:val="20"/>
          <w:szCs w:val="20"/>
        </w:rPr>
        <w:t xml:space="preserve"> for each amino acid. As not many </w:t>
      </w:r>
      <w:r w:rsidR="00DD4DFA" w:rsidRPr="007379BD">
        <w:rPr>
          <w:rFonts w:ascii="Arial" w:hAnsi="Arial" w:cs="Arial"/>
          <w:color w:val="000000" w:themeColor="text1"/>
          <w:sz w:val="20"/>
          <w:szCs w:val="20"/>
        </w:rPr>
        <w:t>studies</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were undertaken</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to estimate</w:t>
      </w:r>
      <w:r w:rsidR="00300A32" w:rsidRPr="007379BD">
        <w:rPr>
          <w:rFonts w:ascii="Arial" w:hAnsi="Arial" w:cs="Arial"/>
          <w:color w:val="000000" w:themeColor="text1"/>
          <w:sz w:val="20"/>
          <w:szCs w:val="20"/>
        </w:rPr>
        <w:t xml:space="preserve"> CUB </w:t>
      </w:r>
      <w:r w:rsidR="00031E88" w:rsidRPr="007379BD">
        <w:rPr>
          <w:rFonts w:ascii="Arial" w:hAnsi="Arial" w:cs="Arial"/>
          <w:color w:val="000000" w:themeColor="text1"/>
          <w:sz w:val="20"/>
          <w:szCs w:val="20"/>
        </w:rPr>
        <w:t>of</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 xml:space="preserve">genes in </w:t>
      </w:r>
      <w:r w:rsidR="00300A32" w:rsidRPr="007379BD">
        <w:rPr>
          <w:rFonts w:ascii="Arial" w:hAnsi="Arial" w:cs="Arial"/>
          <w:color w:val="000000" w:themeColor="text1"/>
          <w:sz w:val="20"/>
          <w:szCs w:val="20"/>
        </w:rPr>
        <w:t xml:space="preserve">reptilian species (except in </w:t>
      </w:r>
      <w:r w:rsidR="00300A32" w:rsidRPr="007379BD">
        <w:rPr>
          <w:rFonts w:ascii="Arial" w:hAnsi="Arial" w:cs="Arial"/>
          <w:i/>
          <w:color w:val="000000" w:themeColor="text1"/>
          <w:sz w:val="20"/>
          <w:szCs w:val="20"/>
        </w:rPr>
        <w:t>Bungarus</w:t>
      </w:r>
      <w:r w:rsidR="00300A32" w:rsidRPr="007379BD">
        <w:rPr>
          <w:rFonts w:ascii="Arial" w:hAnsi="Arial" w:cs="Arial"/>
          <w:color w:val="000000" w:themeColor="text1"/>
          <w:sz w:val="20"/>
          <w:szCs w:val="20"/>
        </w:rPr>
        <w:t xml:space="preserve"> species), so we</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compared</w:t>
      </w:r>
      <w:r w:rsidR="00031E88" w:rsidRPr="007379BD">
        <w:rPr>
          <w:rFonts w:ascii="Arial" w:hAnsi="Arial" w:cs="Arial"/>
          <w:color w:val="000000" w:themeColor="text1"/>
          <w:sz w:val="20"/>
          <w:szCs w:val="20"/>
        </w:rPr>
        <w:t xml:space="preserve"> our findings</w:t>
      </w:r>
      <w:r w:rsidR="007D6DB3" w:rsidRPr="007379BD">
        <w:rPr>
          <w:rFonts w:ascii="Arial" w:hAnsi="Arial" w:cs="Arial"/>
          <w:color w:val="000000" w:themeColor="text1"/>
          <w:sz w:val="20"/>
          <w:szCs w:val="20"/>
        </w:rPr>
        <w:t xml:space="preserve"> </w:t>
      </w:r>
      <w:r w:rsidR="00DD4DFA" w:rsidRPr="007379BD">
        <w:rPr>
          <w:rFonts w:ascii="Arial" w:hAnsi="Arial" w:cs="Arial"/>
          <w:color w:val="000000" w:themeColor="text1"/>
          <w:sz w:val="20"/>
          <w:szCs w:val="20"/>
        </w:rPr>
        <w:t xml:space="preserve">between two </w:t>
      </w:r>
      <w:proofErr w:type="spellStart"/>
      <w:r w:rsidR="00DD4DFA" w:rsidRPr="007379BD">
        <w:rPr>
          <w:rFonts w:ascii="Arial" w:hAnsi="Arial" w:cs="Arial"/>
          <w:color w:val="000000" w:themeColor="text1"/>
          <w:sz w:val="20"/>
          <w:szCs w:val="20"/>
        </w:rPr>
        <w:t>mt</w:t>
      </w:r>
      <w:proofErr w:type="spellEnd"/>
      <w:r w:rsidR="00DD4DFA" w:rsidRPr="007379BD">
        <w:rPr>
          <w:rFonts w:ascii="Arial" w:hAnsi="Arial" w:cs="Arial"/>
          <w:color w:val="000000" w:themeColor="text1"/>
          <w:sz w:val="20"/>
          <w:szCs w:val="20"/>
        </w:rPr>
        <w:t>-genomes belonging to the same species under the</w:t>
      </w:r>
      <w:r w:rsidR="00300A32" w:rsidRPr="007379BD">
        <w:rPr>
          <w:rFonts w:ascii="Arial" w:hAnsi="Arial" w:cs="Arial"/>
          <w:color w:val="000000" w:themeColor="text1"/>
          <w:sz w:val="20"/>
          <w:szCs w:val="20"/>
        </w:rPr>
        <w:t xml:space="preserve"> class</w:t>
      </w:r>
      <w:r w:rsidR="007D6DB3" w:rsidRPr="007379BD">
        <w:rPr>
          <w:rFonts w:ascii="Arial" w:hAnsi="Arial" w:cs="Arial"/>
          <w:color w:val="000000" w:themeColor="text1"/>
          <w:sz w:val="20"/>
          <w:szCs w:val="20"/>
        </w:rPr>
        <w:t xml:space="preserve"> </w:t>
      </w:r>
      <w:r w:rsidR="000109A4" w:rsidRPr="007379BD">
        <w:rPr>
          <w:rFonts w:ascii="Arial" w:hAnsi="Arial" w:cs="Arial"/>
          <w:color w:val="000000" w:themeColor="text1"/>
          <w:sz w:val="20"/>
          <w:szCs w:val="20"/>
        </w:rPr>
        <w:t>Reptilia,</w:t>
      </w:r>
      <w:r w:rsidR="00300A32" w:rsidRPr="007379BD">
        <w:rPr>
          <w:rFonts w:ascii="Arial" w:hAnsi="Arial" w:cs="Arial"/>
          <w:color w:val="000000" w:themeColor="text1"/>
          <w:sz w:val="20"/>
          <w:szCs w:val="20"/>
        </w:rPr>
        <w:t xml:space="preserve"> to identify the similarities and dissimilarities </w:t>
      </w:r>
      <w:r w:rsidR="00DD4DFA" w:rsidRPr="007379BD">
        <w:rPr>
          <w:rFonts w:ascii="Arial" w:hAnsi="Arial" w:cs="Arial"/>
          <w:color w:val="000000" w:themeColor="text1"/>
          <w:sz w:val="20"/>
          <w:szCs w:val="20"/>
        </w:rPr>
        <w:t>between</w:t>
      </w:r>
      <w:r w:rsidR="00300A32" w:rsidRPr="007379BD">
        <w:rPr>
          <w:rFonts w:ascii="Arial" w:hAnsi="Arial" w:cs="Arial"/>
          <w:color w:val="000000" w:themeColor="text1"/>
          <w:sz w:val="20"/>
          <w:szCs w:val="20"/>
        </w:rPr>
        <w:t xml:space="preserve"> them.</w:t>
      </w:r>
    </w:p>
    <w:p w14:paraId="493689F1" w14:textId="77777777" w:rsidR="00300A32" w:rsidRPr="007379BD" w:rsidRDefault="00300A32" w:rsidP="00300A32">
      <w:pPr>
        <w:spacing w:after="0" w:line="360" w:lineRule="auto"/>
        <w:jc w:val="both"/>
        <w:rPr>
          <w:rFonts w:ascii="Arial" w:hAnsi="Arial" w:cs="Arial"/>
          <w:color w:val="000000" w:themeColor="text1"/>
          <w:sz w:val="20"/>
          <w:szCs w:val="20"/>
        </w:rPr>
      </w:pPr>
    </w:p>
    <w:p w14:paraId="4C56CB26"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effective number of codons is a measure of the </w:t>
      </w:r>
      <w:r w:rsidR="002325B5" w:rsidRPr="007379BD">
        <w:rPr>
          <w:rFonts w:ascii="Arial" w:hAnsi="Arial" w:cs="Arial"/>
          <w:color w:val="000000" w:themeColor="text1"/>
          <w:sz w:val="20"/>
          <w:szCs w:val="20"/>
        </w:rPr>
        <w:t>CUB</w:t>
      </w:r>
      <w:r w:rsidRPr="007379BD">
        <w:rPr>
          <w:rFonts w:ascii="Arial" w:hAnsi="Arial" w:cs="Arial"/>
          <w:color w:val="000000" w:themeColor="text1"/>
          <w:sz w:val="20"/>
          <w:szCs w:val="20"/>
        </w:rPr>
        <w:t xml:space="preserve"> of mitochondrial </w:t>
      </w:r>
      <w:r w:rsidR="00DD4DFA" w:rsidRPr="007379BD">
        <w:rPr>
          <w:rFonts w:ascii="Arial" w:hAnsi="Arial" w:cs="Arial"/>
          <w:color w:val="000000" w:themeColor="text1"/>
          <w:sz w:val="20"/>
          <w:szCs w:val="20"/>
        </w:rPr>
        <w:t>genes</w:t>
      </w:r>
      <w:r w:rsidRPr="007379BD">
        <w:rPr>
          <w:rFonts w:ascii="Arial" w:hAnsi="Arial" w:cs="Arial"/>
          <w:color w:val="000000" w:themeColor="text1"/>
          <w:sz w:val="20"/>
          <w:szCs w:val="20"/>
        </w:rPr>
        <w:t>. The mean ENC value</w:t>
      </w:r>
      <w:r w:rsidR="00A52848" w:rsidRPr="007379BD">
        <w:rPr>
          <w:rFonts w:ascii="Arial" w:hAnsi="Arial" w:cs="Arial"/>
          <w:color w:val="000000" w:themeColor="text1"/>
          <w:sz w:val="20"/>
          <w:szCs w:val="20"/>
        </w:rPr>
        <w:t>s</w:t>
      </w:r>
      <w:r w:rsidRPr="007379BD">
        <w:rPr>
          <w:rFonts w:ascii="Arial" w:hAnsi="Arial" w:cs="Arial"/>
          <w:color w:val="000000" w:themeColor="text1"/>
          <w:sz w:val="20"/>
          <w:szCs w:val="20"/>
        </w:rPr>
        <w:t xml:space="preserve"> for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 xml:space="preserve">-genomes were </w:t>
      </w:r>
      <w:r w:rsidR="00DD4DFA" w:rsidRPr="007379BD">
        <w:rPr>
          <w:rFonts w:ascii="Arial" w:hAnsi="Arial" w:cs="Arial"/>
          <w:color w:val="000000" w:themeColor="text1"/>
          <w:sz w:val="20"/>
          <w:szCs w:val="20"/>
        </w:rPr>
        <w:t>low</w:t>
      </w:r>
      <w:r w:rsidRPr="007379BD">
        <w:rPr>
          <w:rFonts w:ascii="Arial" w:hAnsi="Arial" w:cs="Arial"/>
          <w:color w:val="000000" w:themeColor="text1"/>
          <w:sz w:val="20"/>
          <w:szCs w:val="20"/>
        </w:rPr>
        <w:t xml:space="preserve"> in the current analysis, w</w:t>
      </w:r>
      <w:r w:rsidR="001245F9" w:rsidRPr="007379BD">
        <w:rPr>
          <w:rFonts w:ascii="Arial" w:hAnsi="Arial" w:cs="Arial"/>
          <w:color w:val="000000" w:themeColor="text1"/>
          <w:sz w:val="20"/>
          <w:szCs w:val="20"/>
        </w:rPr>
        <w:t xml:space="preserve">hich means that </w:t>
      </w:r>
      <w:r w:rsidR="00DD4DFA" w:rsidRPr="007379BD">
        <w:rPr>
          <w:rFonts w:ascii="Arial" w:hAnsi="Arial" w:cs="Arial"/>
          <w:color w:val="000000" w:themeColor="text1"/>
          <w:sz w:val="20"/>
          <w:szCs w:val="20"/>
        </w:rPr>
        <w:t xml:space="preserve">the </w:t>
      </w:r>
      <w:r w:rsidR="001245F9" w:rsidRPr="007379BD">
        <w:rPr>
          <w:rFonts w:ascii="Arial" w:hAnsi="Arial" w:cs="Arial"/>
          <w:color w:val="000000" w:themeColor="text1"/>
          <w:sz w:val="20"/>
          <w:szCs w:val="20"/>
        </w:rPr>
        <w:t>codon usage in t</w:t>
      </w:r>
      <w:r w:rsidR="00DD4DFA" w:rsidRPr="007379BD">
        <w:rPr>
          <w:rFonts w:ascii="Arial" w:hAnsi="Arial" w:cs="Arial"/>
          <w:color w:val="000000" w:themeColor="text1"/>
          <w:sz w:val="20"/>
          <w:szCs w:val="20"/>
        </w:rPr>
        <w:t>uatara was very</w:t>
      </w:r>
      <w:r w:rsidRPr="007379BD">
        <w:rPr>
          <w:rFonts w:ascii="Arial" w:hAnsi="Arial" w:cs="Arial"/>
          <w:color w:val="000000" w:themeColor="text1"/>
          <w:sz w:val="20"/>
          <w:szCs w:val="20"/>
        </w:rPr>
        <w:t xml:space="preserve"> little biased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&lt;EndNote&gt;&lt;Cite&gt;&lt;Author&gt;Chakraborty&lt;/Author&gt;&lt;Year&gt;2019&lt;/Year&gt;&lt;RecNum&gt;58&lt;/RecNum&gt;&lt;DisplayText&gt;(Chakraborty, Deb et al. 2019)&lt;/DisplayText&gt;&lt;record&gt;&lt;rec-number&gt;58&lt;/rec-number&gt;&lt;foreign-keys&gt;&lt;key app="EN" db-id="s2aexzethrdetlez0x25fxe8tvawae2pavvf" timestamp="1617612697"&gt;58&lt;/key&gt;&lt;/foreign-keys&gt;&lt;ref-type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presence of </w:t>
      </w:r>
      <w:r w:rsidR="00DD4DFA" w:rsidRPr="007379BD">
        <w:rPr>
          <w:rFonts w:ascii="Arial" w:hAnsi="Arial" w:cs="Arial"/>
          <w:color w:val="000000" w:themeColor="text1"/>
          <w:sz w:val="20"/>
          <w:szCs w:val="20"/>
        </w:rPr>
        <w:t>low</w:t>
      </w:r>
      <w:r w:rsidRPr="007379BD">
        <w:rPr>
          <w:rFonts w:ascii="Arial" w:hAnsi="Arial" w:cs="Arial"/>
          <w:color w:val="000000" w:themeColor="text1"/>
          <w:sz w:val="20"/>
          <w:szCs w:val="20"/>
        </w:rPr>
        <w:t xml:space="preserve"> CUB is supposed to encourage </w:t>
      </w:r>
      <w:r w:rsidR="00DD4DFA" w:rsidRPr="007379BD">
        <w:rPr>
          <w:rFonts w:ascii="Arial" w:hAnsi="Arial" w:cs="Arial"/>
          <w:color w:val="000000" w:themeColor="text1"/>
          <w:sz w:val="20"/>
          <w:szCs w:val="20"/>
        </w:rPr>
        <w:t xml:space="preserve">the usage of </w:t>
      </w:r>
      <w:r w:rsidRPr="007379BD">
        <w:rPr>
          <w:rFonts w:ascii="Arial" w:hAnsi="Arial" w:cs="Arial"/>
          <w:color w:val="000000" w:themeColor="text1"/>
          <w:sz w:val="20"/>
          <w:szCs w:val="20"/>
        </w:rPr>
        <w:t xml:space="preserve">more codons, which </w:t>
      </w:r>
      <w:r w:rsidR="00DD4DFA" w:rsidRPr="007379BD">
        <w:rPr>
          <w:rFonts w:ascii="Arial" w:hAnsi="Arial" w:cs="Arial"/>
          <w:color w:val="000000" w:themeColor="text1"/>
          <w:sz w:val="20"/>
          <w:szCs w:val="20"/>
        </w:rPr>
        <w:t>might result</w:t>
      </w:r>
      <w:r w:rsidRPr="007379BD">
        <w:rPr>
          <w:rFonts w:ascii="Arial" w:hAnsi="Arial" w:cs="Arial"/>
          <w:color w:val="000000" w:themeColor="text1"/>
          <w:sz w:val="20"/>
          <w:szCs w:val="20"/>
        </w:rPr>
        <w:t xml:space="preserve"> in faster translation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&lt;EndNote&gt;&lt;Cite&gt;&lt;Author&gt;Jenkins&lt;/Author&gt;&lt;Year&gt;2003&lt;/Year&gt;&lt;RecNum&gt;59&lt;/RecNum&gt;&lt;DisplayText&gt;(Jenkins and Holmes 2003)&lt;/DisplayText&gt;&lt;record&gt;&lt;rec-number&gt;59&lt;/rec-number&gt;&lt;foreign-keys&gt;&lt;key app="EN" db-id="s2aexzethrdetlez0x25fxe8tvawae2pavvf" timestamp="1617612776"&gt;59&lt;/key&gt;&lt;/foreign-keys&gt;&lt;ref-type name="Journal Article"&gt;17&lt;/ref-type&gt;&lt;contributors&gt;&lt;authors&gt;&lt;author&gt;Jenkins, Gareth M&lt;/author&gt;&lt;author&gt;Holmes, Edward C&lt;/author&gt;&lt;/authors&gt;&lt;/contributors&gt;&lt;titles&gt;&lt;title&gt;The extent of codon usage bias in human RNA viruses and its evolutionary origin&lt;/title&gt;&lt;secondary-title&gt;Virus research&lt;/secondary-title&gt;&lt;/titles&gt;&lt;periodical&gt;&lt;full-title&gt;Virus research&lt;/full-title&gt;&lt;/periodical&gt;&lt;pages&gt;1-7&lt;/pages&gt;&lt;volume&gt;92&lt;/volume&gt;&lt;number&gt;1&lt;/number&gt;&lt;dates&gt;&lt;year&gt;2003&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(Jenkins and Holmes 2003)</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According to </w:t>
      </w:r>
      <w:r w:rsidR="00DD4DFA" w:rsidRPr="007379BD">
        <w:rPr>
          <w:rFonts w:ascii="Arial" w:hAnsi="Arial" w:cs="Arial"/>
          <w:color w:val="000000" w:themeColor="text1"/>
          <w:sz w:val="20"/>
          <w:szCs w:val="20"/>
        </w:rPr>
        <w:t>Chakraborty</w:t>
      </w:r>
      <w:r w:rsidRPr="007379BD">
        <w:rPr>
          <w:rFonts w:ascii="Arial" w:hAnsi="Arial" w:cs="Arial"/>
          <w:color w:val="000000" w:themeColor="text1"/>
          <w:sz w:val="20"/>
          <w:szCs w:val="20"/>
        </w:rPr>
        <w:t xml:space="preserve"> et al.</w:t>
      </w:r>
      <w:r w:rsidR="00E029EB"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ENC values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ranged from 40 to 60, suggesting low codon bias</w:t>
      </w:r>
      <w:r w:rsidR="00DD4DFA" w:rsidRPr="007379BD">
        <w:rPr>
          <w:rFonts w:ascii="Arial" w:hAnsi="Arial" w:cs="Arial"/>
          <w:color w:val="000000" w:themeColor="text1"/>
          <w:sz w:val="20"/>
          <w:szCs w:val="20"/>
        </w:rPr>
        <w:t xml:space="preserve"> of genes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&lt;EndNote&gt;&lt;Cite&gt;&lt;Author&gt;Chakraborty&lt;/Author&gt;&lt;Year&gt;2017&lt;/Year&gt;&lt;RecNum&gt;60&lt;/RecNum&gt;&lt;DisplayText&gt;(Chakraborty, Nag et al. 2017)&lt;/DisplayText&gt;&lt;record&gt;&lt;rec-number&gt;60&lt;/rec-number&gt;&lt;foreign-keys&gt;&lt;key app="EN" db-id="s2aexzethrdetlez0x25fxe8tvawae2pavvf" timestamp="1617612839"&gt;60&lt;/key&gt;&lt;/foreign-keys&gt;&lt;ref-type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00DD4DFA" w:rsidRPr="007379BD">
        <w:rPr>
          <w:rFonts w:ascii="Arial" w:hAnsi="Arial" w:cs="Arial"/>
          <w:color w:val="000000" w:themeColor="text1"/>
          <w:sz w:val="20"/>
          <w:szCs w:val="20"/>
        </w:rPr>
        <w:t xml:space="preserve"> and hence more genetic variability in codon usage</w:t>
      </w:r>
      <w:r w:rsidRPr="007379BD">
        <w:rPr>
          <w:rFonts w:ascii="Arial" w:hAnsi="Arial" w:cs="Arial"/>
          <w:color w:val="000000" w:themeColor="text1"/>
          <w:sz w:val="20"/>
          <w:szCs w:val="20"/>
        </w:rPr>
        <w:t xml:space="preserve">. </w:t>
      </w:r>
    </w:p>
    <w:p w14:paraId="38BC6086" w14:textId="77777777" w:rsidR="00300A32" w:rsidRPr="007379BD" w:rsidRDefault="00300A32" w:rsidP="00300A32">
      <w:pPr>
        <w:spacing w:after="0" w:line="360" w:lineRule="auto"/>
        <w:jc w:val="both"/>
        <w:rPr>
          <w:rFonts w:ascii="Arial" w:hAnsi="Arial" w:cs="Arial"/>
          <w:color w:val="000000" w:themeColor="text1"/>
          <w:sz w:val="20"/>
          <w:szCs w:val="20"/>
        </w:rPr>
      </w:pPr>
    </w:p>
    <w:p w14:paraId="2DCFC7DA"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The base composition of the gene </w:t>
      </w:r>
      <w:r w:rsidR="00A52848" w:rsidRPr="007379BD">
        <w:rPr>
          <w:rFonts w:ascii="Arial" w:hAnsi="Arial" w:cs="Arial"/>
          <w:color w:val="000000" w:themeColor="text1"/>
          <w:sz w:val="20"/>
          <w:szCs w:val="20"/>
        </w:rPr>
        <w:t>was</w:t>
      </w:r>
      <w:r w:rsidR="007D6DB3" w:rsidRPr="007379BD">
        <w:rPr>
          <w:rFonts w:ascii="Arial" w:hAnsi="Arial" w:cs="Arial"/>
          <w:color w:val="000000" w:themeColor="text1"/>
          <w:sz w:val="20"/>
          <w:szCs w:val="20"/>
        </w:rPr>
        <w:t xml:space="preserve"> </w:t>
      </w:r>
      <w:r w:rsidR="00A52848" w:rsidRPr="007379BD">
        <w:rPr>
          <w:rFonts w:ascii="Arial" w:hAnsi="Arial" w:cs="Arial"/>
          <w:color w:val="000000" w:themeColor="text1"/>
          <w:sz w:val="20"/>
          <w:szCs w:val="20"/>
        </w:rPr>
        <w:t>found</w:t>
      </w:r>
      <w:r w:rsidRPr="007379BD">
        <w:rPr>
          <w:rFonts w:ascii="Arial" w:hAnsi="Arial" w:cs="Arial"/>
          <w:color w:val="000000" w:themeColor="text1"/>
          <w:sz w:val="20"/>
          <w:szCs w:val="20"/>
        </w:rPr>
        <w:t xml:space="preserve"> to have a substantial impact on codon usage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&lt;EndNote&gt;&lt;Cite&gt;&lt;Author&gt;Chakraborty&lt;/Author&gt;&lt;Year&gt;2019&lt;/Year&gt;&lt;RecNum&gt;87&lt;/RecNum&gt;&lt;DisplayText&gt;(Chakraborty, Deb et al. 2019)&lt;/DisplayText&gt;&lt;record&gt;&lt;rec-number&gt;87&lt;/rec-number&gt;&lt;foreign-keys&gt;&lt;key app="EN" db-id="s2aexzethrdetlez0x25fxe8tvawae2pavvf" timestamp="1617616315"&gt;87&lt;/key&gt;&lt;/foreign-keys&gt;&lt;ref-type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In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t</w:t>
      </w:r>
      <w:r w:rsidR="00A52848" w:rsidRPr="007379BD">
        <w:rPr>
          <w:rFonts w:ascii="Arial" w:hAnsi="Arial" w:cs="Arial"/>
          <w:color w:val="000000" w:themeColor="text1"/>
          <w:sz w:val="20"/>
          <w:szCs w:val="20"/>
        </w:rPr>
        <w:t xml:space="preserve">he base frequency of C and T </w:t>
      </w:r>
      <w:r w:rsidR="00DD4DFA"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almost similar in this study. On the other hand, G and A </w:t>
      </w:r>
      <w:r w:rsidR="001245F9" w:rsidRPr="007379BD">
        <w:rPr>
          <w:rFonts w:ascii="Arial" w:hAnsi="Arial" w:cs="Arial"/>
          <w:color w:val="000000" w:themeColor="text1"/>
          <w:sz w:val="20"/>
          <w:szCs w:val="20"/>
        </w:rPr>
        <w:t xml:space="preserve">had different frequencies. The </w:t>
      </w:r>
      <w:r w:rsidR="00DD4DFA" w:rsidRPr="007379BD">
        <w:rPr>
          <w:rFonts w:ascii="Arial" w:hAnsi="Arial" w:cs="Arial"/>
          <w:color w:val="000000" w:themeColor="text1"/>
          <w:sz w:val="20"/>
          <w:szCs w:val="20"/>
        </w:rPr>
        <w:t xml:space="preserve">genes of </w:t>
      </w:r>
      <w:r w:rsidR="001245F9" w:rsidRPr="007379BD">
        <w:rPr>
          <w:rFonts w:ascii="Arial" w:hAnsi="Arial" w:cs="Arial"/>
          <w:color w:val="000000" w:themeColor="text1"/>
          <w:sz w:val="20"/>
          <w:szCs w:val="20"/>
        </w:rPr>
        <w:t>t</w:t>
      </w:r>
      <w:r w:rsidRPr="007379BD">
        <w:rPr>
          <w:rFonts w:ascii="Arial" w:hAnsi="Arial" w:cs="Arial"/>
          <w:color w:val="000000" w:themeColor="text1"/>
          <w:sz w:val="20"/>
          <w:szCs w:val="20"/>
        </w:rPr>
        <w:t>uatara mitochondrial</w:t>
      </w:r>
      <w:r w:rsidR="001F0A78" w:rsidRPr="007379BD">
        <w:rPr>
          <w:rFonts w:ascii="Arial" w:hAnsi="Arial" w:cs="Arial"/>
          <w:color w:val="000000" w:themeColor="text1"/>
          <w:sz w:val="20"/>
          <w:szCs w:val="20"/>
        </w:rPr>
        <w:t xml:space="preserve"> genomes were AT-rich (Fig 2, 3)</w:t>
      </w:r>
      <w:r w:rsidRPr="007379BD">
        <w:rPr>
          <w:rFonts w:ascii="Arial" w:hAnsi="Arial" w:cs="Arial"/>
          <w:color w:val="000000" w:themeColor="text1"/>
          <w:sz w:val="20"/>
          <w:szCs w:val="20"/>
        </w:rPr>
        <w:t xml:space="preserve">. Mutation pressure is thought to play a very </w:t>
      </w:r>
      <w:r w:rsidR="00DD4DFA" w:rsidRPr="007379BD">
        <w:rPr>
          <w:rFonts w:ascii="Arial" w:hAnsi="Arial" w:cs="Arial"/>
          <w:color w:val="000000" w:themeColor="text1"/>
          <w:sz w:val="20"/>
          <w:szCs w:val="20"/>
        </w:rPr>
        <w:t>substantial</w:t>
      </w:r>
      <w:r w:rsidRPr="007379BD">
        <w:rPr>
          <w:rFonts w:ascii="Arial" w:hAnsi="Arial" w:cs="Arial"/>
          <w:color w:val="000000" w:themeColor="text1"/>
          <w:sz w:val="20"/>
          <w:szCs w:val="20"/>
        </w:rPr>
        <w:t xml:space="preserve"> role in determining the CUB if certain genes or genomes contain higher A and T, or G and C content </w:t>
      </w:r>
      <w:r w:rsidR="00E7571B"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PEVuZE5vdGU+PENpdGU+PEF1dGhvcj5LYXJsaW48L0F1dGhvcj48WWVhcj4xOTk2PC9ZZWFyPjxS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(Sharp and Li 1986, Karlin and Mrázek 1996, Zhao, Zhang et al. 2007, Zhong, Li et al. 2007)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1732C180" w14:textId="77777777" w:rsidR="00EE6FA5" w:rsidRPr="007379BD" w:rsidRDefault="00EE6FA5" w:rsidP="00300A32">
      <w:pPr>
        <w:spacing w:after="0" w:line="360" w:lineRule="auto"/>
        <w:jc w:val="both"/>
        <w:rPr>
          <w:rFonts w:ascii="Arial" w:hAnsi="Arial" w:cs="Arial"/>
          <w:color w:val="000000" w:themeColor="text1"/>
          <w:sz w:val="20"/>
          <w:szCs w:val="20"/>
        </w:rPr>
      </w:pPr>
    </w:p>
    <w:p w14:paraId="11361409"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the third codon position, the nucleotide A was the most abundant, followed by C, T, and G. Highest amount</w:t>
      </w:r>
      <w:r w:rsidR="00A52848" w:rsidRPr="007379BD">
        <w:rPr>
          <w:rFonts w:ascii="Arial" w:hAnsi="Arial" w:cs="Arial"/>
          <w:color w:val="000000" w:themeColor="text1"/>
          <w:sz w:val="20"/>
          <w:szCs w:val="20"/>
        </w:rPr>
        <w:t>s of G and C were</w:t>
      </w:r>
      <w:r w:rsidRPr="007379BD">
        <w:rPr>
          <w:rFonts w:ascii="Arial" w:hAnsi="Arial" w:cs="Arial"/>
          <w:color w:val="000000" w:themeColor="text1"/>
          <w:sz w:val="20"/>
          <w:szCs w:val="20"/>
        </w:rPr>
        <w:t xml:space="preserve"> noticed in the first codon position but </w:t>
      </w:r>
      <w:r w:rsidR="00DC6EE4"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least in the third</w:t>
      </w:r>
      <w:r w:rsidR="00DC6EE4" w:rsidRPr="007379BD">
        <w:rPr>
          <w:rFonts w:ascii="Arial" w:hAnsi="Arial" w:cs="Arial"/>
          <w:color w:val="000000" w:themeColor="text1"/>
          <w:sz w:val="20"/>
          <w:szCs w:val="20"/>
        </w:rPr>
        <w:t xml:space="preserve"> position</w:t>
      </w:r>
      <w:r w:rsidRPr="007379BD">
        <w:rPr>
          <w:rFonts w:ascii="Arial" w:hAnsi="Arial" w:cs="Arial"/>
          <w:color w:val="000000" w:themeColor="text1"/>
          <w:sz w:val="20"/>
          <w:szCs w:val="20"/>
        </w:rPr>
        <w:t>. Proportional rel</w:t>
      </w:r>
      <w:r w:rsidR="00A52848" w:rsidRPr="007379BD">
        <w:rPr>
          <w:rFonts w:ascii="Arial" w:hAnsi="Arial" w:cs="Arial"/>
          <w:color w:val="000000" w:themeColor="text1"/>
          <w:sz w:val="20"/>
          <w:szCs w:val="20"/>
        </w:rPr>
        <w:t>ationship between GC and CUB was</w:t>
      </w:r>
      <w:r w:rsidRPr="007379BD">
        <w:rPr>
          <w:rFonts w:ascii="Arial" w:hAnsi="Arial" w:cs="Arial"/>
          <w:color w:val="000000" w:themeColor="text1"/>
          <w:sz w:val="20"/>
          <w:szCs w:val="20"/>
        </w:rPr>
        <w:t xml:space="preserve"> previously recorded in some studies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&lt;EndNote&gt;&lt;Cite&gt;&lt;Author&gt;Uddin&lt;/Author&gt;&lt;Year&gt;2019&lt;/Year&gt;&lt;RecNum&gt;65&lt;/RecNum&gt;&lt;DisplayText&gt;(Uddin and Chakraborty 2019)&lt;/DisplayText&gt;&lt;record&gt;&lt;rec-number&gt;65&lt;/rec-number&gt;&lt;foreign-keys&gt;&lt;key app="EN" db-id="s2aexzethrdetlez0x25fxe8tvawae2pavvf" timestamp="1617613115"&gt;65&lt;/key&gt;&lt;/foreign-keys&gt;&lt;ref-type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r w:rsidR="00DC6EE4" w:rsidRPr="007379BD">
        <w:rPr>
          <w:rFonts w:ascii="Arial" w:hAnsi="Arial" w:cs="Arial"/>
          <w:color w:val="000000" w:themeColor="text1"/>
          <w:sz w:val="20"/>
          <w:szCs w:val="20"/>
        </w:rPr>
        <w:t>Chakraborty</w:t>
      </w:r>
      <w:r w:rsidRPr="007379BD">
        <w:rPr>
          <w:rFonts w:ascii="Arial" w:hAnsi="Arial" w:cs="Arial"/>
          <w:color w:val="000000" w:themeColor="text1"/>
          <w:sz w:val="20"/>
          <w:szCs w:val="20"/>
        </w:rPr>
        <w:t xml:space="preserve"> et al.</w:t>
      </w:r>
      <w:r w:rsidR="000109A4"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in their study found that except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xml:space="preserve">, all the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contained the maximum average value of base A. They also compared the bases of codons in the third position (A3, T3, G3, and C3) and discovered that in </w:t>
      </w:r>
      <w:r w:rsidRPr="007379BD">
        <w:rPr>
          <w:rFonts w:ascii="Arial" w:hAnsi="Arial" w:cs="Arial"/>
          <w:i/>
          <w:color w:val="000000" w:themeColor="text1"/>
          <w:sz w:val="20"/>
          <w:szCs w:val="20"/>
        </w:rPr>
        <w:t>B. candidus</w:t>
      </w:r>
      <w:r w:rsidR="00182F2E" w:rsidRPr="007379BD">
        <w:rPr>
          <w:rFonts w:ascii="Arial" w:hAnsi="Arial" w:cs="Arial"/>
          <w:i/>
          <w:color w:val="000000" w:themeColor="text1"/>
          <w:sz w:val="20"/>
          <w:szCs w:val="20"/>
        </w:rPr>
        <w:t xml:space="preserve">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T3 was </w:t>
      </w:r>
      <w:r w:rsidR="000E11C8" w:rsidRPr="007379BD">
        <w:rPr>
          <w:rFonts w:ascii="Arial" w:hAnsi="Arial" w:cs="Arial"/>
          <w:color w:val="000000" w:themeColor="text1"/>
          <w:sz w:val="20"/>
          <w:szCs w:val="20"/>
        </w:rPr>
        <w:t>the highest, w</w:t>
      </w:r>
      <w:r w:rsidRPr="007379BD">
        <w:rPr>
          <w:rFonts w:ascii="Arial" w:hAnsi="Arial" w:cs="Arial"/>
          <w:color w:val="000000" w:themeColor="text1"/>
          <w:sz w:val="20"/>
          <w:szCs w:val="20"/>
        </w:rPr>
        <w:t xml:space="preserve">hile in </w:t>
      </w:r>
      <w:r w:rsidRPr="007379BD">
        <w:rPr>
          <w:rFonts w:ascii="Arial" w:hAnsi="Arial" w:cs="Arial"/>
          <w:i/>
          <w:color w:val="000000" w:themeColor="text1"/>
          <w:sz w:val="20"/>
          <w:szCs w:val="20"/>
        </w:rPr>
        <w:t xml:space="preserve">B. </w:t>
      </w:r>
      <w:proofErr w:type="spellStart"/>
      <w:r w:rsidR="000E11C8" w:rsidRPr="007379BD">
        <w:rPr>
          <w:rFonts w:ascii="Arial" w:hAnsi="Arial" w:cs="Arial"/>
          <w:i/>
          <w:color w:val="000000" w:themeColor="text1"/>
          <w:sz w:val="20"/>
          <w:szCs w:val="20"/>
        </w:rPr>
        <w:t>f</w:t>
      </w:r>
      <w:r w:rsidRPr="007379BD">
        <w:rPr>
          <w:rFonts w:ascii="Arial" w:hAnsi="Arial" w:cs="Arial"/>
          <w:i/>
          <w:color w:val="000000" w:themeColor="text1"/>
          <w:sz w:val="20"/>
          <w:szCs w:val="20"/>
        </w:rPr>
        <w:t>laviceps</w:t>
      </w:r>
      <w:proofErr w:type="spellEnd"/>
      <w:r w:rsidR="00182F2E" w:rsidRPr="007379BD">
        <w:rPr>
          <w:rFonts w:ascii="Arial" w:hAnsi="Arial" w:cs="Arial"/>
          <w:i/>
          <w:color w:val="000000" w:themeColor="text1"/>
          <w:sz w:val="20"/>
          <w:szCs w:val="20"/>
        </w:rPr>
        <w:t xml:space="preserve"> </w:t>
      </w:r>
      <w:r w:rsidRPr="007379BD">
        <w:rPr>
          <w:rFonts w:ascii="Arial" w:hAnsi="Arial" w:cs="Arial"/>
          <w:color w:val="000000" w:themeColor="text1"/>
          <w:sz w:val="20"/>
          <w:szCs w:val="20"/>
        </w:rPr>
        <w:t xml:space="preserve">and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w:t>
      </w:r>
      <w:r w:rsidR="00182F2E"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 xml:space="preserve">C3 was </w:t>
      </w:r>
      <w:r w:rsidR="00DC6EE4"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 xml:space="preserve">highest. In their </w:t>
      </w:r>
      <w:r w:rsidRPr="007379BD">
        <w:rPr>
          <w:rFonts w:ascii="Arial" w:hAnsi="Arial" w:cs="Arial"/>
          <w:color w:val="000000" w:themeColor="text1"/>
          <w:sz w:val="20"/>
          <w:szCs w:val="20"/>
        </w:rPr>
        <w:lastRenderedPageBreak/>
        <w:t xml:space="preserve">analysis, a nearly equal distribution of the total percentage of GC and AT contents </w:t>
      </w:r>
      <w:r w:rsidR="00DC6EE4"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noticed in </w:t>
      </w:r>
      <w:r w:rsidR="00DC6EE4" w:rsidRPr="007379BD">
        <w:rPr>
          <w:rFonts w:ascii="Arial" w:hAnsi="Arial" w:cs="Arial"/>
          <w:color w:val="000000" w:themeColor="text1"/>
          <w:sz w:val="20"/>
          <w:szCs w:val="20"/>
        </w:rPr>
        <w:t xml:space="preserve">the </w:t>
      </w:r>
      <w:proofErr w:type="spellStart"/>
      <w:r w:rsidR="00DC6EE4"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xml:space="preserve"> of </w:t>
      </w:r>
      <w:proofErr w:type="spellStart"/>
      <w:r w:rsidRPr="007379BD">
        <w:rPr>
          <w:rFonts w:ascii="Arial" w:hAnsi="Arial" w:cs="Arial"/>
          <w:i/>
          <w:color w:val="000000" w:themeColor="text1"/>
          <w:sz w:val="20"/>
          <w:szCs w:val="20"/>
        </w:rPr>
        <w:t>Bungarus</w:t>
      </w:r>
      <w:proofErr w:type="spellEnd"/>
      <w:r w:rsidRPr="007379BD">
        <w:rPr>
          <w:rFonts w:ascii="Arial" w:hAnsi="Arial" w:cs="Arial"/>
          <w:color w:val="000000" w:themeColor="text1"/>
          <w:sz w:val="20"/>
          <w:szCs w:val="20"/>
        </w:rPr>
        <w:t xml:space="preserve"> species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62AB4A26" w14:textId="77777777" w:rsidR="00300A32" w:rsidRPr="007379BD" w:rsidRDefault="00300A32" w:rsidP="00300A32">
      <w:pPr>
        <w:spacing w:after="0" w:line="360" w:lineRule="auto"/>
        <w:jc w:val="both"/>
        <w:rPr>
          <w:rFonts w:ascii="Arial" w:hAnsi="Arial" w:cs="Arial"/>
          <w:color w:val="000000" w:themeColor="text1"/>
          <w:sz w:val="20"/>
          <w:szCs w:val="20"/>
        </w:rPr>
      </w:pPr>
    </w:p>
    <w:p w14:paraId="60488C70"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A statistical tool called correspondence analysis was applied to calculate the </w:t>
      </w:r>
      <w:r w:rsidR="00DC6EE4" w:rsidRPr="007379BD">
        <w:rPr>
          <w:rFonts w:ascii="Arial" w:hAnsi="Arial" w:cs="Arial"/>
          <w:color w:val="000000" w:themeColor="text1"/>
          <w:sz w:val="20"/>
          <w:szCs w:val="20"/>
        </w:rPr>
        <w:t>degree of variation</w:t>
      </w:r>
      <w:r w:rsidR="00BC1D58" w:rsidRPr="007379BD">
        <w:rPr>
          <w:rFonts w:ascii="Arial" w:hAnsi="Arial" w:cs="Arial"/>
          <w:color w:val="000000" w:themeColor="text1"/>
          <w:sz w:val="20"/>
          <w:szCs w:val="20"/>
        </w:rPr>
        <w:t xml:space="preserve"> in CUB. In our study, the closely </w:t>
      </w:r>
      <w:r w:rsidRPr="007379BD">
        <w:rPr>
          <w:rFonts w:ascii="Arial" w:hAnsi="Arial" w:cs="Arial"/>
          <w:color w:val="000000" w:themeColor="text1"/>
          <w:sz w:val="20"/>
          <w:szCs w:val="20"/>
        </w:rPr>
        <w:t>scattered bases around the ordinates represent the effect</w:t>
      </w:r>
      <w:r w:rsidR="004C4B44" w:rsidRPr="007379BD">
        <w:rPr>
          <w:rFonts w:ascii="Arial" w:hAnsi="Arial" w:cs="Arial"/>
          <w:color w:val="000000" w:themeColor="text1"/>
          <w:sz w:val="20"/>
          <w:szCs w:val="20"/>
        </w:rPr>
        <w:t xml:space="preserve"> of mutational pressure (Fig. 4)</w:t>
      </w:r>
      <w:r w:rsidRPr="007379BD">
        <w:rPr>
          <w:rFonts w:ascii="Arial" w:hAnsi="Arial" w:cs="Arial"/>
          <w:color w:val="000000" w:themeColor="text1"/>
          <w:sz w:val="20"/>
          <w:szCs w:val="20"/>
        </w:rPr>
        <w:t>. We discovered that</w:t>
      </w:r>
      <w:r w:rsidR="00BC1D58" w:rsidRPr="007379BD">
        <w:rPr>
          <w:rFonts w:ascii="Arial" w:hAnsi="Arial" w:cs="Arial"/>
          <w:color w:val="000000" w:themeColor="text1"/>
          <w:sz w:val="20"/>
          <w:szCs w:val="20"/>
        </w:rPr>
        <w:t xml:space="preserve"> in case of TMG1, the</w:t>
      </w:r>
      <w:r w:rsidRPr="007379BD">
        <w:rPr>
          <w:rFonts w:ascii="Arial" w:hAnsi="Arial" w:cs="Arial"/>
          <w:color w:val="000000" w:themeColor="text1"/>
          <w:sz w:val="20"/>
          <w:szCs w:val="20"/>
        </w:rPr>
        <w:t xml:space="preserve"> axis 1 occupied 39.47% </w:t>
      </w:r>
      <w:r w:rsidR="00BC1D58" w:rsidRPr="007379BD">
        <w:rPr>
          <w:rFonts w:ascii="Arial" w:hAnsi="Arial" w:cs="Arial"/>
          <w:color w:val="000000" w:themeColor="text1"/>
          <w:sz w:val="20"/>
          <w:szCs w:val="20"/>
        </w:rPr>
        <w:t>of the total variation</w:t>
      </w:r>
      <w:r w:rsidR="00DC6EE4" w:rsidRPr="007379BD">
        <w:rPr>
          <w:rFonts w:ascii="Arial" w:hAnsi="Arial" w:cs="Arial"/>
          <w:color w:val="000000" w:themeColor="text1"/>
          <w:sz w:val="20"/>
          <w:szCs w:val="20"/>
        </w:rPr>
        <w:t>,</w:t>
      </w:r>
      <w:r w:rsidR="00BC1D58" w:rsidRPr="007379BD">
        <w:rPr>
          <w:rFonts w:ascii="Arial" w:hAnsi="Arial" w:cs="Arial"/>
          <w:color w:val="000000" w:themeColor="text1"/>
          <w:sz w:val="20"/>
          <w:szCs w:val="20"/>
        </w:rPr>
        <w:t xml:space="preserve"> while</w:t>
      </w:r>
      <w:r w:rsidRPr="007379BD">
        <w:rPr>
          <w:rFonts w:ascii="Arial" w:hAnsi="Arial" w:cs="Arial"/>
          <w:color w:val="000000" w:themeColor="text1"/>
          <w:sz w:val="20"/>
          <w:szCs w:val="20"/>
        </w:rPr>
        <w:t xml:space="preserve"> axis 2 occupied 15.95%. In the case of TMG2, axis 1 occupied 79.99% of the overall difference </w:t>
      </w:r>
      <w:r w:rsidR="00BC1D58" w:rsidRPr="007379BD">
        <w:rPr>
          <w:rFonts w:ascii="Arial" w:hAnsi="Arial" w:cs="Arial"/>
          <w:color w:val="000000" w:themeColor="text1"/>
          <w:sz w:val="20"/>
          <w:szCs w:val="20"/>
        </w:rPr>
        <w:t>while</w:t>
      </w:r>
      <w:r w:rsidRPr="007379BD">
        <w:rPr>
          <w:rFonts w:ascii="Arial" w:hAnsi="Arial" w:cs="Arial"/>
          <w:color w:val="000000" w:themeColor="text1"/>
          <w:sz w:val="20"/>
          <w:szCs w:val="20"/>
        </w:rPr>
        <w:t xml:space="preserve"> axis 2 occupied 19.92%. </w:t>
      </w:r>
      <w:r w:rsidR="00DC6EE4" w:rsidRPr="007379BD">
        <w:rPr>
          <w:rFonts w:ascii="Arial" w:hAnsi="Arial" w:cs="Arial"/>
          <w:color w:val="000000" w:themeColor="text1"/>
          <w:sz w:val="20"/>
          <w:szCs w:val="20"/>
        </w:rPr>
        <w:t>Chakraborty</w:t>
      </w:r>
      <w:r w:rsidRPr="007379BD">
        <w:rPr>
          <w:rFonts w:ascii="Arial" w:hAnsi="Arial" w:cs="Arial"/>
          <w:color w:val="000000" w:themeColor="text1"/>
          <w:sz w:val="20"/>
          <w:szCs w:val="20"/>
        </w:rPr>
        <w:t xml:space="preserve"> et al. </w:t>
      </w:r>
      <w:r w:rsidR="00E029EB" w:rsidRPr="007379BD">
        <w:rPr>
          <w:rFonts w:ascii="Arial" w:hAnsi="Arial" w:cs="Arial"/>
          <w:color w:val="000000" w:themeColor="text1"/>
          <w:sz w:val="20"/>
          <w:szCs w:val="20"/>
        </w:rPr>
        <w:t xml:space="preserve">(2017) </w:t>
      </w:r>
      <w:r w:rsidRPr="007379BD">
        <w:rPr>
          <w:rFonts w:ascii="Arial" w:hAnsi="Arial" w:cs="Arial"/>
          <w:color w:val="000000" w:themeColor="text1"/>
          <w:sz w:val="20"/>
          <w:szCs w:val="20"/>
        </w:rPr>
        <w:t xml:space="preserve">in their study found that axis 1 contributed 47.03% of the overall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while axis 2 contributed 23.67%. In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axis 1 was responsible for 28.85% of the difference, while axis 2 was responsible for 22.33%. In</w:t>
      </w:r>
      <w:r w:rsidRPr="007379BD">
        <w:rPr>
          <w:rFonts w:ascii="Arial" w:hAnsi="Arial" w:cs="Arial"/>
          <w:i/>
          <w:color w:val="000000" w:themeColor="text1"/>
          <w:sz w:val="20"/>
          <w:szCs w:val="20"/>
        </w:rPr>
        <w:t xml:space="preserve"> B. candidus</w:t>
      </w:r>
      <w:r w:rsidRPr="007379BD">
        <w:rPr>
          <w:rFonts w:ascii="Arial" w:hAnsi="Arial" w:cs="Arial"/>
          <w:color w:val="000000" w:themeColor="text1"/>
          <w:sz w:val="20"/>
          <w:szCs w:val="20"/>
        </w:rPr>
        <w:t xml:space="preserve">, axis 1 was responsible for 25.87% of the difference, while axis 2 was responsible for 20.68%. </w:t>
      </w:r>
      <w:r w:rsidR="00BC1D58" w:rsidRPr="007379BD">
        <w:rPr>
          <w:rFonts w:ascii="Arial" w:hAnsi="Arial" w:cs="Arial"/>
          <w:color w:val="000000" w:themeColor="text1"/>
          <w:sz w:val="20"/>
          <w:szCs w:val="20"/>
        </w:rPr>
        <w:t>The a</w:t>
      </w:r>
      <w:r w:rsidRPr="007379BD">
        <w:rPr>
          <w:rFonts w:ascii="Arial" w:hAnsi="Arial" w:cs="Arial"/>
          <w:color w:val="000000" w:themeColor="text1"/>
          <w:sz w:val="20"/>
          <w:szCs w:val="20"/>
        </w:rPr>
        <w:t xml:space="preserve">xis 1 was responsible for 22.22% of the difference in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xml:space="preserve">, while axis 2 was responsible for 14.69%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A408F76" w14:textId="77777777" w:rsidR="00300A32" w:rsidRPr="007379BD" w:rsidRDefault="00300A32" w:rsidP="00300A32">
      <w:pPr>
        <w:spacing w:after="0" w:line="360" w:lineRule="auto"/>
        <w:jc w:val="both"/>
        <w:rPr>
          <w:rFonts w:ascii="Arial" w:hAnsi="Arial" w:cs="Arial"/>
          <w:color w:val="000000" w:themeColor="text1"/>
          <w:sz w:val="20"/>
          <w:szCs w:val="20"/>
        </w:rPr>
      </w:pPr>
    </w:p>
    <w:p w14:paraId="79CC757C"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Using parity rule 2 bias plots, we investigated the </w:t>
      </w:r>
      <w:r w:rsidR="00DC6EE4" w:rsidRPr="007379BD">
        <w:rPr>
          <w:rFonts w:ascii="Arial" w:hAnsi="Arial" w:cs="Arial"/>
          <w:color w:val="000000" w:themeColor="text1"/>
          <w:sz w:val="20"/>
          <w:szCs w:val="20"/>
        </w:rPr>
        <w:t>effects</w:t>
      </w:r>
      <w:r w:rsidRPr="007379BD">
        <w:rPr>
          <w:rFonts w:ascii="Arial" w:hAnsi="Arial" w:cs="Arial"/>
          <w:color w:val="000000" w:themeColor="text1"/>
          <w:sz w:val="20"/>
          <w:szCs w:val="20"/>
        </w:rPr>
        <w:t xml:space="preserve"> of two primary </w:t>
      </w:r>
      <w:r w:rsidR="00BC1D58" w:rsidRPr="007379BD">
        <w:rPr>
          <w:rFonts w:ascii="Arial" w:hAnsi="Arial" w:cs="Arial"/>
          <w:color w:val="000000" w:themeColor="text1"/>
          <w:sz w:val="20"/>
          <w:szCs w:val="20"/>
        </w:rPr>
        <w:t>evolutionary factors that had driven</w:t>
      </w:r>
      <w:r w:rsidR="001F0A78" w:rsidRPr="007379BD">
        <w:rPr>
          <w:rFonts w:ascii="Arial" w:hAnsi="Arial" w:cs="Arial"/>
          <w:color w:val="000000" w:themeColor="text1"/>
          <w:sz w:val="20"/>
          <w:szCs w:val="20"/>
        </w:rPr>
        <w:t xml:space="preserve"> the CUB of </w:t>
      </w:r>
      <w:r w:rsidR="00DC6EE4" w:rsidRPr="007379BD">
        <w:rPr>
          <w:rFonts w:ascii="Arial" w:hAnsi="Arial" w:cs="Arial"/>
          <w:color w:val="000000" w:themeColor="text1"/>
          <w:sz w:val="20"/>
          <w:szCs w:val="20"/>
        </w:rPr>
        <w:t xml:space="preserve">genes in two </w:t>
      </w:r>
      <w:proofErr w:type="spellStart"/>
      <w:r w:rsidR="001F0A78" w:rsidRPr="007379BD">
        <w:rPr>
          <w:rFonts w:ascii="Arial" w:hAnsi="Arial" w:cs="Arial"/>
          <w:color w:val="000000" w:themeColor="text1"/>
          <w:sz w:val="20"/>
          <w:szCs w:val="20"/>
        </w:rPr>
        <w:t>mt</w:t>
      </w:r>
      <w:proofErr w:type="spellEnd"/>
      <w:r w:rsidR="001F0A78" w:rsidRPr="007379BD">
        <w:rPr>
          <w:rFonts w:ascii="Arial" w:hAnsi="Arial" w:cs="Arial"/>
          <w:color w:val="000000" w:themeColor="text1"/>
          <w:sz w:val="20"/>
          <w:szCs w:val="20"/>
        </w:rPr>
        <w:t>-genomes (Fig. 5)</w:t>
      </w:r>
      <w:r w:rsidRPr="007379BD">
        <w:rPr>
          <w:rFonts w:ascii="Arial" w:hAnsi="Arial" w:cs="Arial"/>
          <w:color w:val="000000" w:themeColor="text1"/>
          <w:sz w:val="20"/>
          <w:szCs w:val="20"/>
        </w:rPr>
        <w:t xml:space="preserve">. The scatter </w:t>
      </w:r>
      <w:r w:rsidR="00BC1D58" w:rsidRPr="007379BD">
        <w:rPr>
          <w:rFonts w:ascii="Arial" w:hAnsi="Arial" w:cs="Arial"/>
          <w:color w:val="000000" w:themeColor="text1"/>
          <w:sz w:val="20"/>
          <w:szCs w:val="20"/>
        </w:rPr>
        <w:t>plot revealed base distribution</w:t>
      </w:r>
      <w:r w:rsidRPr="007379BD">
        <w:rPr>
          <w:rFonts w:ascii="Arial" w:hAnsi="Arial" w:cs="Arial"/>
          <w:color w:val="000000" w:themeColor="text1"/>
          <w:sz w:val="20"/>
          <w:szCs w:val="20"/>
        </w:rPr>
        <w:t xml:space="preserve"> that </w:t>
      </w:r>
      <w:r w:rsidR="00BC1D58" w:rsidRPr="007379BD">
        <w:rPr>
          <w:rFonts w:ascii="Arial" w:hAnsi="Arial" w:cs="Arial"/>
          <w:color w:val="000000" w:themeColor="text1"/>
          <w:sz w:val="20"/>
          <w:szCs w:val="20"/>
        </w:rPr>
        <w:t>was disproportionate</w:t>
      </w:r>
      <w:r w:rsidRPr="007379BD">
        <w:rPr>
          <w:rFonts w:ascii="Arial" w:hAnsi="Arial" w:cs="Arial"/>
          <w:color w:val="000000" w:themeColor="text1"/>
          <w:sz w:val="20"/>
          <w:szCs w:val="20"/>
        </w:rPr>
        <w:t xml:space="preserve"> and </w:t>
      </w:r>
      <w:r w:rsidR="00BC1D58" w:rsidRPr="007379BD">
        <w:rPr>
          <w:rFonts w:ascii="Arial" w:hAnsi="Arial" w:cs="Arial"/>
          <w:color w:val="000000" w:themeColor="text1"/>
          <w:sz w:val="20"/>
          <w:szCs w:val="20"/>
        </w:rPr>
        <w:t xml:space="preserve">it </w:t>
      </w:r>
      <w:r w:rsidRPr="007379BD">
        <w:rPr>
          <w:rFonts w:ascii="Arial" w:hAnsi="Arial" w:cs="Arial"/>
          <w:color w:val="000000" w:themeColor="text1"/>
          <w:sz w:val="20"/>
          <w:szCs w:val="20"/>
        </w:rPr>
        <w:t>indicated that both the evolutionary forces played a vital role in CUB</w:t>
      </w:r>
      <w:r w:rsidR="00BC1D58" w:rsidRPr="007379BD">
        <w:rPr>
          <w:rFonts w:ascii="Arial" w:hAnsi="Arial" w:cs="Arial"/>
          <w:color w:val="000000" w:themeColor="text1"/>
          <w:sz w:val="20"/>
          <w:szCs w:val="20"/>
        </w:rPr>
        <w:t xml:space="preserve"> of the </w:t>
      </w:r>
      <w:proofErr w:type="spellStart"/>
      <w:r w:rsidR="002A315B" w:rsidRPr="007379BD">
        <w:rPr>
          <w:rFonts w:ascii="Arial" w:hAnsi="Arial" w:cs="Arial"/>
          <w:color w:val="000000" w:themeColor="text1"/>
          <w:sz w:val="20"/>
          <w:szCs w:val="20"/>
        </w:rPr>
        <w:t>mt</w:t>
      </w:r>
      <w:proofErr w:type="spellEnd"/>
      <w:r w:rsidR="002A315B" w:rsidRPr="007379BD">
        <w:rPr>
          <w:rFonts w:ascii="Arial" w:hAnsi="Arial" w:cs="Arial"/>
          <w:color w:val="000000" w:themeColor="text1"/>
          <w:sz w:val="20"/>
          <w:szCs w:val="20"/>
        </w:rPr>
        <w:t>-gen</w:t>
      </w:r>
      <w:r w:rsidR="00DC6EE4" w:rsidRPr="007379BD">
        <w:rPr>
          <w:rFonts w:ascii="Arial" w:hAnsi="Arial" w:cs="Arial"/>
          <w:color w:val="000000" w:themeColor="text1"/>
          <w:sz w:val="20"/>
          <w:szCs w:val="20"/>
        </w:rPr>
        <w:t xml:space="preserve">es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&lt;EndNote&gt;&lt;Cite&gt;&lt;Author&gt;Uddin&lt;/Author&gt;&lt;Year&gt;2019&lt;/Year&gt;&lt;RecNum&gt;67&lt;/RecNum&gt;&lt;DisplayText&gt;(Uddin and Chakraborty 2019)&lt;/DisplayText&gt;&lt;record&gt;&lt;rec-number&gt;67&lt;/rec-number&gt;&lt;foreign-keys&gt;&lt;key app="EN" db-id="s2aexzethrdetlez0x25fxe8tvawae2pavvf" timestamp="1617613487"&gt;67&lt;/key&gt;&lt;/foreign-keys&gt;&lt;ref-type name="Journal Article"&gt;17&lt;/ref-type&gt;&lt;contributors&gt;&lt;authors&gt;&lt;author&gt;Uddin, Arif&lt;/author&gt;&lt;author&gt;Chakraborty, Supriyo&lt;/author&gt;&lt;/authors&gt;&lt;/contributors&gt;&lt;titles&gt;&lt;title&gt;Codon usage pattern of genes involved in central nervous system&lt;/title&gt;&lt;secondary-title&gt;Molecular neurobiology&lt;/secondary-title&gt;&lt;/titles&gt;&lt;periodical&gt;&lt;full-title&gt;Molecular neurobiology&lt;/full-title&gt;&lt;/periodical&gt;&lt;pages&gt;1737-1748&lt;/pages&gt;&lt;volume&gt;56&lt;/volume&gt;&lt;number&gt;3&lt;/number&gt;&lt;dates&gt;&lt;year&gt;2019&lt;/year&gt;&lt;/dates&gt;&lt;isbn&gt;1559-1182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(Uddin and Chakraborty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Uddin et al.</w:t>
      </w:r>
      <w:r w:rsidR="00E029EB"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in their analysis for parity rule 2, discovered that GC and AT were not used </w:t>
      </w:r>
      <w:r w:rsidR="00DC6EE4" w:rsidRPr="007379BD">
        <w:rPr>
          <w:rFonts w:ascii="Arial" w:hAnsi="Arial" w:cs="Arial"/>
          <w:color w:val="000000" w:themeColor="text1"/>
          <w:sz w:val="20"/>
          <w:szCs w:val="20"/>
        </w:rPr>
        <w:t>proportionately</w:t>
      </w:r>
      <w:r w:rsidRPr="007379BD">
        <w:rPr>
          <w:rFonts w:ascii="Arial" w:hAnsi="Arial" w:cs="Arial"/>
          <w:color w:val="000000" w:themeColor="text1"/>
          <w:sz w:val="20"/>
          <w:szCs w:val="20"/>
        </w:rPr>
        <w:t xml:space="preserve"> in the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According to this observation, both the evolutionary forces had contributed to the CUB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&lt;EndNote&gt;&lt;Cite&gt;&lt;Author&gt;Chakraborty&lt;/Author&gt;&lt;Year&gt;2017&lt;/Year&gt;&lt;RecNum&gt;66&lt;/RecNum&gt;&lt;DisplayText&gt;(Chakraborty, Nag et al. 2017)&lt;/DisplayText&gt;&lt;record&gt;&lt;rec-number&gt;66&lt;/rec-number&gt;&lt;foreign-keys&gt;&lt;key app="EN" db-id="s2aexzethrdetlez0x25fxe8tvawae2pavvf" timestamp="1617613301"&gt;66&lt;/key&gt;&lt;/foreign-keys&gt;&lt;ref-type name="Journal Article"&gt;17&lt;/ref-type&gt;&lt;contributors&gt;&lt;authors&gt;&lt;author&gt;Chakraborty, Supriyo&lt;/author&gt;&lt;author&gt;Nag, Debojyoti&lt;/author&gt;&lt;author&gt;Mazumder, Tarikul Huda&lt;/author&gt;&lt;author&gt;Uddin, Arif&lt;/author&gt;&lt;/authors&gt;&lt;/contributors&gt;&lt;titles&gt;&lt;title&gt;Codon usage pattern and prediction of gene expression level in Bungarus species&lt;/title&gt;&lt;secondary-title&gt;Gene&lt;/secondary-title&gt;&lt;/titles&gt;&lt;periodical&gt;&lt;full-title&gt;Gene&lt;/full-title&gt;&lt;/periodical&gt;&lt;pages&gt;48-60&lt;/pages&gt;&lt;volume&gt;604&lt;/volume&gt;&lt;dates&gt;&lt;year&gt;2017&lt;/year&gt;&lt;/dates&gt;&lt;isbn&gt;0378-1119&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Nag et al. 2017)</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w:t>
      </w:r>
    </w:p>
    <w:p w14:paraId="33C40B29" w14:textId="77777777" w:rsidR="00300A32" w:rsidRPr="007379BD" w:rsidRDefault="00300A32" w:rsidP="00300A32">
      <w:pPr>
        <w:spacing w:after="0" w:line="360" w:lineRule="auto"/>
        <w:jc w:val="both"/>
        <w:rPr>
          <w:rFonts w:ascii="Arial" w:hAnsi="Arial" w:cs="Arial"/>
          <w:color w:val="000000" w:themeColor="text1"/>
          <w:sz w:val="20"/>
          <w:szCs w:val="20"/>
        </w:rPr>
      </w:pPr>
    </w:p>
    <w:p w14:paraId="02ECFA24"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this study</w:t>
      </w:r>
      <w:r w:rsidR="00BC1D58" w:rsidRPr="007379BD">
        <w:rPr>
          <w:rFonts w:ascii="Arial" w:hAnsi="Arial" w:cs="Arial"/>
          <w:color w:val="000000" w:themeColor="text1"/>
          <w:sz w:val="20"/>
          <w:szCs w:val="20"/>
        </w:rPr>
        <w:t>, we used neutrality plot with GC12 and GC3 contents</w:t>
      </w:r>
      <w:r w:rsidRPr="007379BD">
        <w:rPr>
          <w:rFonts w:ascii="Arial" w:hAnsi="Arial" w:cs="Arial"/>
          <w:color w:val="000000" w:themeColor="text1"/>
          <w:sz w:val="20"/>
          <w:szCs w:val="20"/>
        </w:rPr>
        <w:t xml:space="preserve"> to examine the magnitude</w:t>
      </w:r>
      <w:r w:rsidR="001F0A78" w:rsidRPr="007379BD">
        <w:rPr>
          <w:rFonts w:ascii="Arial" w:hAnsi="Arial" w:cs="Arial"/>
          <w:color w:val="000000" w:themeColor="text1"/>
          <w:sz w:val="20"/>
          <w:szCs w:val="20"/>
        </w:rPr>
        <w:t xml:space="preserve"> of evolutionary forces (Fig. 6)</w:t>
      </w:r>
      <w:r w:rsidRPr="007379BD">
        <w:rPr>
          <w:rFonts w:ascii="Arial" w:hAnsi="Arial" w:cs="Arial"/>
          <w:color w:val="000000" w:themeColor="text1"/>
          <w:sz w:val="20"/>
          <w:szCs w:val="20"/>
        </w:rPr>
        <w:t>. From the plot, the regressi</w:t>
      </w:r>
      <w:r w:rsidR="00BC1D58" w:rsidRPr="007379BD">
        <w:rPr>
          <w:rFonts w:ascii="Arial" w:hAnsi="Arial" w:cs="Arial"/>
          <w:color w:val="000000" w:themeColor="text1"/>
          <w:sz w:val="20"/>
          <w:szCs w:val="20"/>
        </w:rPr>
        <w:t xml:space="preserve">on coefficient was found to be </w:t>
      </w:r>
      <w:r w:rsidRPr="007379BD">
        <w:rPr>
          <w:rFonts w:ascii="Arial" w:hAnsi="Arial" w:cs="Arial"/>
          <w:color w:val="000000" w:themeColor="text1"/>
          <w:sz w:val="20"/>
          <w:szCs w:val="20"/>
        </w:rPr>
        <w:t>0.080 for TMG1</w:t>
      </w:r>
      <w:r w:rsidR="00BC1D58"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and for TMG2</w:t>
      </w:r>
      <w:r w:rsidR="00BC1D58" w:rsidRPr="007379BD">
        <w:rPr>
          <w:rFonts w:ascii="Arial" w:hAnsi="Arial" w:cs="Arial"/>
          <w:color w:val="000000" w:themeColor="text1"/>
          <w:sz w:val="20"/>
          <w:szCs w:val="20"/>
        </w:rPr>
        <w:t xml:space="preserve"> it was 0.208,</w:t>
      </w:r>
      <w:r w:rsidRPr="007379BD">
        <w:rPr>
          <w:rFonts w:ascii="Arial" w:hAnsi="Arial" w:cs="Arial"/>
          <w:color w:val="000000" w:themeColor="text1"/>
          <w:sz w:val="20"/>
          <w:szCs w:val="20"/>
        </w:rPr>
        <w:t xml:space="preserve"> whic</w:t>
      </w:r>
      <w:r w:rsidR="00BC1D58" w:rsidRPr="007379BD">
        <w:rPr>
          <w:rFonts w:ascii="Arial" w:hAnsi="Arial" w:cs="Arial"/>
          <w:color w:val="000000" w:themeColor="text1"/>
          <w:sz w:val="20"/>
          <w:szCs w:val="20"/>
        </w:rPr>
        <w:t>h indicated</w:t>
      </w:r>
      <w:r w:rsidRPr="007379BD">
        <w:rPr>
          <w:rFonts w:ascii="Arial" w:hAnsi="Arial" w:cs="Arial"/>
          <w:color w:val="000000" w:themeColor="text1"/>
          <w:sz w:val="20"/>
          <w:szCs w:val="20"/>
        </w:rPr>
        <w:t xml:space="preserve"> that in determining the CUB of two </w:t>
      </w:r>
      <w:proofErr w:type="spellStart"/>
      <w:r w:rsidRPr="007379BD">
        <w:rPr>
          <w:rFonts w:ascii="Arial" w:hAnsi="Arial" w:cs="Arial"/>
          <w:color w:val="000000" w:themeColor="text1"/>
          <w:sz w:val="20"/>
          <w:szCs w:val="20"/>
        </w:rPr>
        <w:t>mt</w:t>
      </w:r>
      <w:proofErr w:type="spellEnd"/>
      <w:r w:rsidR="00BC1D58" w:rsidRPr="007379BD">
        <w:rPr>
          <w:rFonts w:ascii="Arial" w:hAnsi="Arial" w:cs="Arial"/>
          <w:color w:val="000000" w:themeColor="text1"/>
          <w:sz w:val="20"/>
          <w:szCs w:val="20"/>
        </w:rPr>
        <w:t xml:space="preserve">-genomes, natural selection </w:t>
      </w:r>
      <w:r w:rsidRPr="007379BD">
        <w:rPr>
          <w:rFonts w:ascii="Arial" w:hAnsi="Arial" w:cs="Arial"/>
          <w:color w:val="000000" w:themeColor="text1"/>
          <w:sz w:val="20"/>
          <w:szCs w:val="20"/>
        </w:rPr>
        <w:t xml:space="preserve">played a very </w:t>
      </w:r>
      <w:r w:rsidR="00DC6EE4" w:rsidRPr="007379BD">
        <w:rPr>
          <w:rFonts w:ascii="Arial" w:hAnsi="Arial" w:cs="Arial"/>
          <w:color w:val="000000" w:themeColor="text1"/>
          <w:sz w:val="20"/>
          <w:szCs w:val="20"/>
        </w:rPr>
        <w:t>important</w:t>
      </w:r>
      <w:r w:rsidRPr="007379BD">
        <w:rPr>
          <w:rFonts w:ascii="Arial" w:hAnsi="Arial" w:cs="Arial"/>
          <w:color w:val="000000" w:themeColor="text1"/>
          <w:sz w:val="20"/>
          <w:szCs w:val="20"/>
        </w:rPr>
        <w:t xml:space="preserve"> role rather than mutation. Highly significant correlation </w:t>
      </w:r>
      <w:r w:rsidR="00BC1D58"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noticed </w:t>
      </w:r>
      <w:r w:rsidR="00DC6EE4"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GC3 and GC12 (r=0.980, p&lt;0.01), for TMG2. In </w:t>
      </w:r>
      <w:r w:rsidR="00BC1D58" w:rsidRPr="007379BD">
        <w:rPr>
          <w:rFonts w:ascii="Arial" w:hAnsi="Arial" w:cs="Arial"/>
          <w:color w:val="000000" w:themeColor="text1"/>
          <w:sz w:val="20"/>
          <w:szCs w:val="20"/>
        </w:rPr>
        <w:t xml:space="preserve">the genes of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the slope of the regression line was 0.034</w:t>
      </w:r>
      <w:r w:rsidR="00BC1D58" w:rsidRPr="007379BD">
        <w:rPr>
          <w:rFonts w:ascii="Arial" w:hAnsi="Arial" w:cs="Arial"/>
          <w:color w:val="000000" w:themeColor="text1"/>
          <w:sz w:val="20"/>
          <w:szCs w:val="20"/>
        </w:rPr>
        <w:t xml:space="preserve"> that implied</w:t>
      </w:r>
      <w:r w:rsidRPr="007379BD">
        <w:rPr>
          <w:rFonts w:ascii="Arial" w:hAnsi="Arial" w:cs="Arial"/>
          <w:color w:val="000000" w:themeColor="text1"/>
          <w:sz w:val="20"/>
          <w:szCs w:val="20"/>
        </w:rPr>
        <w:t xml:space="preserve"> only 3.4%</w:t>
      </w:r>
      <w:r w:rsidR="00BC1D58" w:rsidRPr="007379BD">
        <w:rPr>
          <w:rFonts w:ascii="Arial" w:hAnsi="Arial" w:cs="Arial"/>
          <w:color w:val="000000" w:themeColor="text1"/>
          <w:sz w:val="20"/>
          <w:szCs w:val="20"/>
        </w:rPr>
        <w:t xml:space="preserve"> effect of</w:t>
      </w:r>
      <w:r w:rsidRPr="007379BD">
        <w:rPr>
          <w:rFonts w:ascii="Arial" w:hAnsi="Arial" w:cs="Arial"/>
          <w:color w:val="000000" w:themeColor="text1"/>
          <w:sz w:val="20"/>
          <w:szCs w:val="20"/>
        </w:rPr>
        <w:t xml:space="preserve"> mutation pressure</w:t>
      </w:r>
      <w:r w:rsidR="00BC1D58" w:rsidRPr="007379BD">
        <w:rPr>
          <w:rFonts w:ascii="Arial" w:hAnsi="Arial" w:cs="Arial"/>
          <w:color w:val="000000" w:themeColor="text1"/>
          <w:sz w:val="20"/>
          <w:szCs w:val="20"/>
        </w:rPr>
        <w:t>, w</w:t>
      </w:r>
      <w:r w:rsidRPr="007379BD">
        <w:rPr>
          <w:rFonts w:ascii="Arial" w:hAnsi="Arial" w:cs="Arial"/>
          <w:color w:val="000000" w:themeColor="text1"/>
          <w:sz w:val="20"/>
          <w:szCs w:val="20"/>
        </w:rPr>
        <w:t xml:space="preserve">hile the effect of natural selection was 96.6%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&lt;EndNote&gt;&lt;Cite&gt;&lt;Author&gt;Chakraborty&lt;/Author&gt;&lt;Year&gt;2019&lt;/Year&gt;&lt;RecNum&gt;72&lt;/RecNum&gt;&lt;DisplayText&gt;(Chakraborty, Deb et al. 2019)&lt;/DisplayText&gt;&lt;record&gt;&lt;rec-number&gt;72&lt;/rec-number&gt;&lt;foreign-keys&gt;&lt;key app="EN" db-id="s2aexzethrdetlez0x25fxe8tvawae2pavvf" timestamp="1617613953"&gt;72&lt;/key&gt;&lt;/foreign-keys&gt;&lt;ref-type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The slope of the regression line in </w:t>
      </w:r>
      <w:r w:rsidRPr="007379BD">
        <w:rPr>
          <w:rFonts w:ascii="Arial" w:hAnsi="Arial" w:cs="Arial"/>
          <w:i/>
          <w:color w:val="000000" w:themeColor="text1"/>
          <w:sz w:val="20"/>
          <w:szCs w:val="20"/>
        </w:rPr>
        <w:t>Bungarus fasciatus</w:t>
      </w:r>
      <w:r w:rsidRPr="007379BD">
        <w:rPr>
          <w:rFonts w:ascii="Arial" w:hAnsi="Arial" w:cs="Arial"/>
          <w:color w:val="000000" w:themeColor="text1"/>
          <w:sz w:val="20"/>
          <w:szCs w:val="20"/>
        </w:rPr>
        <w:t xml:space="preserve"> was </w:t>
      </w:r>
      <w:r w:rsidR="00BC1D58" w:rsidRPr="007379BD">
        <w:rPr>
          <w:rFonts w:ascii="Arial" w:hAnsi="Arial" w:cs="Arial"/>
          <w:color w:val="000000" w:themeColor="text1"/>
          <w:sz w:val="20"/>
          <w:szCs w:val="20"/>
        </w:rPr>
        <w:t>0.025, which denoted</w:t>
      </w:r>
      <w:r w:rsidRPr="007379BD">
        <w:rPr>
          <w:rFonts w:ascii="Arial" w:hAnsi="Arial" w:cs="Arial"/>
          <w:color w:val="000000" w:themeColor="text1"/>
          <w:sz w:val="20"/>
          <w:szCs w:val="20"/>
        </w:rPr>
        <w:t xml:space="preserve"> that the impact of mutational pressure was just 2.5%, whereas natural selection </w:t>
      </w:r>
      <w:r w:rsidR="00BC1D58" w:rsidRPr="007379BD">
        <w:rPr>
          <w:rFonts w:ascii="Arial" w:hAnsi="Arial" w:cs="Arial"/>
          <w:color w:val="000000" w:themeColor="text1"/>
          <w:sz w:val="20"/>
          <w:szCs w:val="20"/>
        </w:rPr>
        <w:t>was 97.5%</w:t>
      </w:r>
      <w:r w:rsidRPr="007379BD">
        <w:rPr>
          <w:rFonts w:ascii="Arial" w:hAnsi="Arial" w:cs="Arial"/>
          <w:color w:val="000000" w:themeColor="text1"/>
          <w:sz w:val="20"/>
          <w:szCs w:val="20"/>
        </w:rPr>
        <w:t xml:space="preserve">. The slope of the regression line in </w:t>
      </w:r>
      <w:r w:rsidRPr="007379BD">
        <w:rPr>
          <w:rFonts w:ascii="Arial" w:hAnsi="Arial" w:cs="Arial"/>
          <w:i/>
          <w:color w:val="000000" w:themeColor="text1"/>
          <w:sz w:val="20"/>
          <w:szCs w:val="20"/>
        </w:rPr>
        <w:t>Bungarus candidus</w:t>
      </w:r>
      <w:r w:rsidR="00AA7686" w:rsidRPr="007379BD">
        <w:rPr>
          <w:rFonts w:ascii="Arial" w:hAnsi="Arial" w:cs="Arial"/>
          <w:color w:val="000000" w:themeColor="text1"/>
          <w:sz w:val="20"/>
          <w:szCs w:val="20"/>
        </w:rPr>
        <w:t xml:space="preserve"> was 0.040, which</w:t>
      </w:r>
      <w:r w:rsidR="00BC1D58" w:rsidRPr="007379BD">
        <w:rPr>
          <w:rFonts w:ascii="Arial" w:hAnsi="Arial" w:cs="Arial"/>
          <w:color w:val="000000" w:themeColor="text1"/>
          <w:sz w:val="20"/>
          <w:szCs w:val="20"/>
        </w:rPr>
        <w:t xml:space="preserve"> indicated</w:t>
      </w:r>
      <w:r w:rsidRPr="007379BD">
        <w:rPr>
          <w:rFonts w:ascii="Arial" w:hAnsi="Arial" w:cs="Arial"/>
          <w:color w:val="000000" w:themeColor="text1"/>
          <w:sz w:val="20"/>
          <w:szCs w:val="20"/>
        </w:rPr>
        <w:t xml:space="preserve"> a mutation burden of </w:t>
      </w:r>
      <w:r w:rsidR="00BC1D58" w:rsidRPr="007379BD">
        <w:rPr>
          <w:rFonts w:ascii="Arial" w:hAnsi="Arial" w:cs="Arial"/>
          <w:color w:val="000000" w:themeColor="text1"/>
          <w:sz w:val="20"/>
          <w:szCs w:val="20"/>
        </w:rPr>
        <w:t>only</w:t>
      </w:r>
      <w:r w:rsidRPr="007379BD">
        <w:rPr>
          <w:rFonts w:ascii="Arial" w:hAnsi="Arial" w:cs="Arial"/>
          <w:color w:val="000000" w:themeColor="text1"/>
          <w:sz w:val="20"/>
          <w:szCs w:val="20"/>
        </w:rPr>
        <w:t xml:space="preserve"> 4% and natural selection of 96%. The slope of the regression line in </w:t>
      </w:r>
      <w:proofErr w:type="spellStart"/>
      <w:r w:rsidRPr="007379BD">
        <w:rPr>
          <w:rFonts w:ascii="Arial" w:hAnsi="Arial" w:cs="Arial"/>
          <w:i/>
          <w:color w:val="000000" w:themeColor="text1"/>
          <w:sz w:val="20"/>
          <w:szCs w:val="20"/>
        </w:rPr>
        <w:t>Bungarus</w:t>
      </w:r>
      <w:proofErr w:type="spellEnd"/>
      <w:r w:rsidRPr="007379BD">
        <w:rPr>
          <w:rFonts w:ascii="Arial" w:hAnsi="Arial" w:cs="Arial"/>
          <w:i/>
          <w:color w:val="000000" w:themeColor="text1"/>
          <w:sz w:val="20"/>
          <w:szCs w:val="20"/>
        </w:rPr>
        <w:t xml:space="preserve"> </w:t>
      </w:r>
      <w:proofErr w:type="spellStart"/>
      <w:r w:rsidRPr="007379BD">
        <w:rPr>
          <w:rFonts w:ascii="Arial" w:hAnsi="Arial" w:cs="Arial"/>
          <w:i/>
          <w:color w:val="000000" w:themeColor="text1"/>
          <w:sz w:val="20"/>
          <w:szCs w:val="20"/>
        </w:rPr>
        <w:t>flaviceps</w:t>
      </w:r>
      <w:proofErr w:type="spellEnd"/>
      <w:r w:rsidR="00AA7686" w:rsidRPr="007379BD">
        <w:rPr>
          <w:rFonts w:ascii="Arial" w:hAnsi="Arial" w:cs="Arial"/>
          <w:color w:val="000000" w:themeColor="text1"/>
          <w:sz w:val="20"/>
          <w:szCs w:val="20"/>
        </w:rPr>
        <w:t xml:space="preserve"> was 0.475, which</w:t>
      </w:r>
      <w:r w:rsidR="00BC1D58" w:rsidRPr="007379BD">
        <w:rPr>
          <w:rFonts w:ascii="Arial" w:hAnsi="Arial" w:cs="Arial"/>
          <w:color w:val="000000" w:themeColor="text1"/>
          <w:sz w:val="20"/>
          <w:szCs w:val="20"/>
        </w:rPr>
        <w:t xml:space="preserve"> showed </w:t>
      </w:r>
      <w:r w:rsidRPr="007379BD">
        <w:rPr>
          <w:rFonts w:ascii="Arial" w:hAnsi="Arial" w:cs="Arial"/>
          <w:color w:val="000000" w:themeColor="text1"/>
          <w:sz w:val="20"/>
          <w:szCs w:val="20"/>
        </w:rPr>
        <w:t xml:space="preserve">47.5% mutation pressure and 52.5% natural selection. According to these findings, natural selection </w:t>
      </w:r>
      <w:r w:rsidR="00BC1D58" w:rsidRPr="007379BD">
        <w:rPr>
          <w:rFonts w:ascii="Arial" w:hAnsi="Arial" w:cs="Arial"/>
          <w:color w:val="000000" w:themeColor="text1"/>
          <w:sz w:val="20"/>
          <w:szCs w:val="20"/>
        </w:rPr>
        <w:t>i</w:t>
      </w:r>
      <w:r w:rsidRPr="007379BD">
        <w:rPr>
          <w:rFonts w:ascii="Arial" w:hAnsi="Arial" w:cs="Arial"/>
          <w:color w:val="000000" w:themeColor="text1"/>
          <w:sz w:val="20"/>
          <w:szCs w:val="20"/>
        </w:rPr>
        <w:t xml:space="preserve">nfluenced the CUB </w:t>
      </w:r>
      <w:r w:rsidR="00DC6EE4" w:rsidRPr="007379BD">
        <w:rPr>
          <w:rFonts w:ascii="Arial" w:hAnsi="Arial" w:cs="Arial"/>
          <w:color w:val="000000" w:themeColor="text1"/>
          <w:sz w:val="20"/>
          <w:szCs w:val="20"/>
        </w:rPr>
        <w:t xml:space="preserve">of genes </w:t>
      </w:r>
      <w:r w:rsidRPr="007379BD">
        <w:rPr>
          <w:rFonts w:ascii="Arial" w:hAnsi="Arial" w:cs="Arial"/>
          <w:color w:val="000000" w:themeColor="text1"/>
          <w:sz w:val="20"/>
          <w:szCs w:val="20"/>
        </w:rPr>
        <w:t xml:space="preserve">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t>
      </w:r>
      <w:r w:rsidR="00E7571B"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PEVuZE5vdGU+PENpdGU+PEF1dGhvcj5KaWE8L0F1dGhvcj48WWVhcj4yMDE1PC9ZZWFyPjxSZWNO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(Sueoka 1988, Liu, Huang et al. 2012, Nair, Nandhini et al. 2013, Jia, Liu et al. 2015)</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5844ED2D" w14:textId="77777777" w:rsidR="00300A32" w:rsidRPr="007379BD" w:rsidRDefault="00300A32" w:rsidP="00300A32">
      <w:pPr>
        <w:spacing w:after="0" w:line="360" w:lineRule="auto"/>
        <w:jc w:val="both"/>
        <w:rPr>
          <w:rFonts w:ascii="Arial" w:hAnsi="Arial" w:cs="Arial"/>
          <w:color w:val="000000" w:themeColor="text1"/>
          <w:sz w:val="20"/>
          <w:szCs w:val="20"/>
        </w:rPr>
      </w:pPr>
    </w:p>
    <w:p w14:paraId="674BB6BB" w14:textId="77777777" w:rsidR="00AE5197"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Nucleot</w:t>
      </w:r>
      <w:r w:rsidR="008812AB" w:rsidRPr="007379BD">
        <w:rPr>
          <w:rFonts w:ascii="Arial" w:hAnsi="Arial" w:cs="Arial"/>
          <w:color w:val="000000" w:themeColor="text1"/>
          <w:sz w:val="20"/>
          <w:szCs w:val="20"/>
        </w:rPr>
        <w:t>ide skewness</w:t>
      </w:r>
      <w:r w:rsidR="00B72A92" w:rsidRPr="007379BD">
        <w:rPr>
          <w:rFonts w:ascii="Arial" w:hAnsi="Arial" w:cs="Arial"/>
          <w:color w:val="000000" w:themeColor="text1"/>
          <w:sz w:val="20"/>
          <w:szCs w:val="20"/>
        </w:rPr>
        <w:t xml:space="preserve"> wa</w:t>
      </w:r>
      <w:r w:rsidRPr="007379BD">
        <w:rPr>
          <w:rFonts w:ascii="Arial" w:hAnsi="Arial" w:cs="Arial"/>
          <w:color w:val="000000" w:themeColor="text1"/>
          <w:sz w:val="20"/>
          <w:szCs w:val="20"/>
        </w:rPr>
        <w:t xml:space="preserve">s used to measure the uneven distribution of nucleotides in </w:t>
      </w:r>
      <w:proofErr w:type="spellStart"/>
      <w:r w:rsidRPr="007379BD">
        <w:rPr>
          <w:rFonts w:ascii="Arial" w:hAnsi="Arial" w:cs="Arial"/>
          <w:color w:val="000000" w:themeColor="text1"/>
          <w:sz w:val="20"/>
          <w:szCs w:val="20"/>
        </w:rPr>
        <w:t>cds</w:t>
      </w:r>
      <w:proofErr w:type="spellEnd"/>
      <w:r w:rsidRPr="007379BD">
        <w:rPr>
          <w:rFonts w:ascii="Arial" w:hAnsi="Arial" w:cs="Arial"/>
          <w:color w:val="000000" w:themeColor="text1"/>
          <w:sz w:val="20"/>
          <w:szCs w:val="20"/>
        </w:rPr>
        <w:t>, where x and y denote</w:t>
      </w:r>
      <w:r w:rsidR="00B72A92" w:rsidRPr="007379BD">
        <w:rPr>
          <w:rFonts w:ascii="Arial" w:hAnsi="Arial" w:cs="Arial"/>
          <w:color w:val="000000" w:themeColor="text1"/>
          <w:sz w:val="20"/>
          <w:szCs w:val="20"/>
        </w:rPr>
        <w:t>d</w:t>
      </w:r>
      <w:r w:rsidRPr="007379BD">
        <w:rPr>
          <w:rFonts w:ascii="Arial" w:hAnsi="Arial" w:cs="Arial"/>
          <w:color w:val="000000" w:themeColor="text1"/>
          <w:sz w:val="20"/>
          <w:szCs w:val="20"/>
        </w:rPr>
        <w:t xml:space="preserve"> two distinct nucleotides. </w:t>
      </w:r>
      <w:r w:rsidR="008812AB" w:rsidRPr="007379BD">
        <w:rPr>
          <w:rFonts w:ascii="Arial" w:hAnsi="Arial" w:cs="Arial"/>
          <w:color w:val="000000" w:themeColor="text1"/>
          <w:sz w:val="20"/>
          <w:szCs w:val="20"/>
        </w:rPr>
        <w:t xml:space="preserve">The CUB of </w:t>
      </w:r>
      <w:r w:rsidR="00AE5197" w:rsidRPr="007379BD">
        <w:rPr>
          <w:rFonts w:ascii="Arial" w:hAnsi="Arial" w:cs="Arial"/>
          <w:color w:val="000000" w:themeColor="text1"/>
          <w:sz w:val="20"/>
          <w:szCs w:val="20"/>
        </w:rPr>
        <w:t xml:space="preserve">genes in </w:t>
      </w:r>
      <w:proofErr w:type="spellStart"/>
      <w:r w:rsidR="006F4C3F" w:rsidRPr="007379BD">
        <w:rPr>
          <w:rFonts w:ascii="Arial" w:hAnsi="Arial" w:cs="Arial"/>
          <w:color w:val="000000" w:themeColor="text1"/>
          <w:sz w:val="20"/>
          <w:szCs w:val="20"/>
        </w:rPr>
        <w:t>mt</w:t>
      </w:r>
      <w:proofErr w:type="spellEnd"/>
      <w:r w:rsidR="006F4C3F" w:rsidRPr="007379BD">
        <w:rPr>
          <w:rFonts w:ascii="Arial" w:hAnsi="Arial" w:cs="Arial"/>
          <w:color w:val="000000" w:themeColor="text1"/>
          <w:sz w:val="20"/>
          <w:szCs w:val="20"/>
        </w:rPr>
        <w:t>-genome</w:t>
      </w:r>
      <w:r w:rsidR="008812AB" w:rsidRPr="007379BD">
        <w:rPr>
          <w:rFonts w:ascii="Arial" w:hAnsi="Arial" w:cs="Arial"/>
          <w:color w:val="000000" w:themeColor="text1"/>
          <w:sz w:val="20"/>
          <w:szCs w:val="20"/>
        </w:rPr>
        <w:t xml:space="preserve"> wa</w:t>
      </w:r>
      <w:r w:rsidRPr="007379BD">
        <w:rPr>
          <w:rFonts w:ascii="Arial" w:hAnsi="Arial" w:cs="Arial"/>
          <w:color w:val="000000" w:themeColor="text1"/>
          <w:sz w:val="20"/>
          <w:szCs w:val="20"/>
        </w:rPr>
        <w:t xml:space="preserve">s affected by nucleotide skewness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&lt;EndNote&gt;&lt;Cite&gt;&lt;Author&gt;Chakraborty&lt;/Author&gt;&lt;Year&gt;2019&lt;/Year&gt;&lt;RecNum&gt;79&lt;/RecNum&gt;&lt;DisplayText&gt;(Chakraborty, Deb et al. 2019)&lt;/DisplayText&gt;&lt;record&gt;&lt;rec-number&gt;79&lt;/rec-number&gt;&lt;foreign-keys&gt;&lt;key app="EN" db-id="s2aexzethrdetlez0x25fxe8tvawae2pavvf" timestamp="1617614943"&gt;79&lt;/key&gt;&lt;/foreign-keys&gt;&lt;ref-type name="Journal Article"&gt;17&lt;/ref-type&gt;&lt;contributors&gt;&lt;authors&gt;&lt;author&gt;Chakraborty, Supriyo&lt;/author&gt;&lt;author&gt;Deb, Bornali&lt;/author&gt;&lt;author&gt;Barbhuiya, Parvin A&lt;/author&gt;&lt;author&gt;Uddin, Arif&lt;/author&gt;&lt;/authors&gt;&lt;/contributors&gt;&lt;titles&gt;&lt;title&gt;Analysis of codon usage patterns and influencing factors in Nipah virus&lt;/title&gt;&lt;secondary-title&gt;Virus research&lt;/secondary-title&gt;&lt;/titles&gt;&lt;periodical&gt;&lt;full-title&gt;Virus research&lt;/full-title&gt;&lt;/periodical&gt;&lt;pages&gt;129-138&lt;/pages&gt;&lt;volume&gt;263&lt;/volume&gt;&lt;dates&gt;&lt;year&gt;2019&lt;/year&gt;&lt;/dates&gt;&lt;isbn&gt;0168-1702&lt;/isbn&gt;&lt;urls&gt;&lt;/urls&gt;&lt;/record&gt;&lt;/Cite&gt;&lt;/EndNote&gt;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xml:space="preserve">. For TMG1, we found a negative value for average GC skew </w:t>
      </w:r>
      <w:r w:rsidRPr="007379BD">
        <w:rPr>
          <w:rFonts w:ascii="Arial" w:hAnsi="Arial" w:cs="Arial"/>
          <w:color w:val="000000" w:themeColor="text1"/>
          <w:sz w:val="20"/>
          <w:szCs w:val="20"/>
        </w:rPr>
        <w:lastRenderedPageBreak/>
        <w:t>(- 0.292) and a positive value for average AT skew (0.008</w:t>
      </w:r>
      <w:r w:rsidR="008812AB" w:rsidRPr="007379BD">
        <w:rPr>
          <w:rFonts w:ascii="Arial" w:hAnsi="Arial" w:cs="Arial"/>
          <w:color w:val="000000" w:themeColor="text1"/>
          <w:sz w:val="20"/>
          <w:szCs w:val="20"/>
        </w:rPr>
        <w:t>), indicating that C and A we</w:t>
      </w:r>
      <w:r w:rsidRPr="007379BD">
        <w:rPr>
          <w:rFonts w:ascii="Arial" w:hAnsi="Arial" w:cs="Arial"/>
          <w:color w:val="000000" w:themeColor="text1"/>
          <w:sz w:val="20"/>
          <w:szCs w:val="20"/>
        </w:rPr>
        <w:t>re used more often than G and T</w:t>
      </w:r>
      <w:r w:rsidR="00AE5197" w:rsidRPr="007379BD">
        <w:rPr>
          <w:rFonts w:ascii="Arial" w:hAnsi="Arial" w:cs="Arial"/>
          <w:color w:val="000000" w:themeColor="text1"/>
          <w:sz w:val="20"/>
          <w:szCs w:val="20"/>
        </w:rPr>
        <w:t>,</w:t>
      </w:r>
      <w:r w:rsidRPr="007379BD">
        <w:rPr>
          <w:rFonts w:ascii="Arial" w:hAnsi="Arial" w:cs="Arial"/>
          <w:color w:val="000000" w:themeColor="text1"/>
          <w:sz w:val="20"/>
          <w:szCs w:val="20"/>
        </w:rPr>
        <w:t xml:space="preserve"> respectively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&lt;EndNote&gt;&lt;Cite&gt;&lt;Author&gt;Wei&lt;/Author&gt;&lt;Year&gt;2014&lt;/Year&gt;&lt;RecNum&gt;80&lt;/RecNum&gt;&lt;DisplayText&gt;(Wei, He et al. 2014)&lt;/DisplayText&gt;&lt;record&gt;&lt;rec-number&gt;80&lt;/rec-number&gt;&lt;foreign-keys&gt;&lt;key app="EN" db-id="s2aexzethrdetlez0x25fxe8tvawae2pavvf" timestamp="1617615051"&gt;80&lt;/key&gt;&lt;/foreign-keys&gt;&lt;ref-type name="Journal Article"&gt;17&lt;/ref-type&gt;&lt;contributors&gt;&lt;authors&gt;&lt;author&gt;Wei, Lei&lt;/author&gt;&lt;author&gt;He, Jian&lt;/author&gt;&lt;author&gt;Jia, Xian&lt;/author&gt;&lt;author&gt;Qi, Qi&lt;/author&gt;&lt;author&gt;Liang, Zhisheng&lt;/author&gt;&lt;author&gt;Zheng, Hao&lt;/author&gt;&lt;author&gt;Ping, Yao&lt;/author&gt;&lt;author&gt;Liu, Shuyu&lt;/author&gt;&lt;author&gt;Sun, Jingchen&lt;/author&gt;&lt;/authors&gt;&lt;/contributors&gt;&lt;titles&gt;&lt;title&gt;Analysis of codon usage bias of mitochondrial genome in Bombyx mori and its relation to evolution&lt;/title&gt;&lt;secondary-title&gt;BMC evolutionary biology&lt;/secondary-title&gt;&lt;/titles&gt;&lt;periodical&gt;&lt;full-title&gt;BMC evolutionary biology&lt;/full-title&gt;&lt;/periodical&gt;&lt;pages&gt;1-12&lt;/pages&gt;&lt;volume&gt;14&lt;/volume&gt;&lt;number&gt;1&lt;/number&gt;&lt;dates&gt;&lt;year&gt;2014&lt;/year&gt;&lt;/dates&gt;&lt;isbn&gt;1471-2148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(Wei, He et al. 2014)</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While for TMG2, we found a negative value for average GC skew (-0.343) and a positive valu</w:t>
      </w:r>
      <w:r w:rsidR="00AE5197" w:rsidRPr="007379BD">
        <w:rPr>
          <w:rFonts w:ascii="Arial" w:hAnsi="Arial" w:cs="Arial"/>
          <w:color w:val="000000" w:themeColor="text1"/>
          <w:sz w:val="20"/>
          <w:szCs w:val="20"/>
        </w:rPr>
        <w:t>e for average AT skew (0.0338</w:t>
      </w:r>
      <w:r w:rsidRPr="007379BD">
        <w:rPr>
          <w:rFonts w:ascii="Arial" w:hAnsi="Arial" w:cs="Arial"/>
          <w:color w:val="000000" w:themeColor="text1"/>
          <w:sz w:val="20"/>
          <w:szCs w:val="20"/>
        </w:rPr>
        <w:t xml:space="preserve">), </w:t>
      </w:r>
      <w:r w:rsidR="00AE5197" w:rsidRPr="007379BD">
        <w:rPr>
          <w:rFonts w:ascii="Arial" w:hAnsi="Arial" w:cs="Arial"/>
          <w:color w:val="000000" w:themeColor="text1"/>
          <w:sz w:val="20"/>
          <w:szCs w:val="20"/>
        </w:rPr>
        <w:t>implying</w:t>
      </w:r>
      <w:r w:rsidRPr="007379BD">
        <w:rPr>
          <w:rFonts w:ascii="Arial" w:hAnsi="Arial" w:cs="Arial"/>
          <w:color w:val="000000" w:themeColor="text1"/>
          <w:sz w:val="20"/>
          <w:szCs w:val="20"/>
        </w:rPr>
        <w:t xml:space="preserve"> more frequent use of C and A, over G and T respe</w:t>
      </w:r>
      <w:r w:rsidR="00AE5197" w:rsidRPr="007379BD">
        <w:rPr>
          <w:rFonts w:ascii="Arial" w:hAnsi="Arial" w:cs="Arial"/>
          <w:color w:val="000000" w:themeColor="text1"/>
          <w:sz w:val="20"/>
          <w:szCs w:val="20"/>
        </w:rPr>
        <w:t xml:space="preserve">ctively. </w:t>
      </w:r>
    </w:p>
    <w:p w14:paraId="5EAE1D8A" w14:textId="77777777" w:rsidR="00AE5197" w:rsidRPr="007379BD" w:rsidRDefault="00AE5197" w:rsidP="00300A32">
      <w:pPr>
        <w:spacing w:after="0" w:line="360" w:lineRule="auto"/>
        <w:jc w:val="both"/>
        <w:rPr>
          <w:rFonts w:ascii="Arial" w:hAnsi="Arial" w:cs="Arial"/>
          <w:color w:val="000000" w:themeColor="text1"/>
          <w:sz w:val="20"/>
          <w:szCs w:val="20"/>
        </w:rPr>
      </w:pPr>
    </w:p>
    <w:p w14:paraId="58B02FC4" w14:textId="77777777" w:rsidR="00300A32" w:rsidRPr="007379BD" w:rsidRDefault="00AE5197"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In the case of TMG1, the</w:t>
      </w:r>
      <w:r w:rsidR="007D6DB3" w:rsidRPr="007379BD">
        <w:rPr>
          <w:rFonts w:ascii="Arial" w:hAnsi="Arial" w:cs="Arial"/>
          <w:color w:val="000000" w:themeColor="text1"/>
          <w:sz w:val="20"/>
          <w:szCs w:val="20"/>
        </w:rPr>
        <w:t xml:space="preserve"> </w:t>
      </w:r>
      <w:r w:rsidRPr="007379BD">
        <w:rPr>
          <w:rFonts w:ascii="Arial" w:hAnsi="Arial" w:cs="Arial"/>
          <w:color w:val="000000" w:themeColor="text1"/>
          <w:sz w:val="20"/>
          <w:szCs w:val="20"/>
        </w:rPr>
        <w:t>correlation</w:t>
      </w:r>
      <w:r w:rsidR="00300A32" w:rsidRPr="007379BD">
        <w:rPr>
          <w:rFonts w:ascii="Arial" w:hAnsi="Arial" w:cs="Arial"/>
          <w:color w:val="000000" w:themeColor="text1"/>
          <w:sz w:val="20"/>
          <w:szCs w:val="20"/>
        </w:rPr>
        <w:t xml:space="preserve"> study </w:t>
      </w:r>
      <w:proofErr w:type="gramStart"/>
      <w:r w:rsidR="00300A32" w:rsidRPr="007379BD">
        <w:rPr>
          <w:rFonts w:ascii="Arial" w:hAnsi="Arial" w:cs="Arial"/>
          <w:color w:val="000000" w:themeColor="text1"/>
          <w:sz w:val="20"/>
          <w:szCs w:val="20"/>
        </w:rPr>
        <w:t>of  ENC</w:t>
      </w:r>
      <w:proofErr w:type="gramEnd"/>
      <w:r w:rsidR="00300A32" w:rsidRPr="007379BD">
        <w:rPr>
          <w:rFonts w:ascii="Arial" w:hAnsi="Arial" w:cs="Arial"/>
          <w:color w:val="000000" w:themeColor="text1"/>
          <w:sz w:val="20"/>
          <w:szCs w:val="20"/>
        </w:rPr>
        <w:t xml:space="preserve"> with nucleotide skews revealed that CUB </w:t>
      </w:r>
      <w:r w:rsidR="008812AB" w:rsidRPr="007379BD">
        <w:rPr>
          <w:rFonts w:ascii="Arial" w:hAnsi="Arial" w:cs="Arial"/>
          <w:color w:val="000000" w:themeColor="text1"/>
          <w:sz w:val="20"/>
          <w:szCs w:val="20"/>
        </w:rPr>
        <w:t>showed</w:t>
      </w:r>
      <w:r w:rsidR="00300A32" w:rsidRPr="007379BD">
        <w:rPr>
          <w:rFonts w:ascii="Arial" w:hAnsi="Arial" w:cs="Arial"/>
          <w:color w:val="000000" w:themeColor="text1"/>
          <w:sz w:val="20"/>
          <w:szCs w:val="20"/>
        </w:rPr>
        <w:t xml:space="preserve"> a positive correlation with GC skew, </w:t>
      </w:r>
      <w:proofErr w:type="spellStart"/>
      <w:r w:rsidR="00300A32" w:rsidRPr="007379BD">
        <w:rPr>
          <w:rFonts w:ascii="Arial" w:hAnsi="Arial" w:cs="Arial"/>
          <w:color w:val="000000" w:themeColor="text1"/>
          <w:sz w:val="20"/>
          <w:szCs w:val="20"/>
        </w:rPr>
        <w:t>py</w:t>
      </w:r>
      <w:proofErr w:type="spellEnd"/>
      <w:r w:rsidR="00300A32" w:rsidRPr="007379BD">
        <w:rPr>
          <w:rFonts w:ascii="Arial" w:hAnsi="Arial" w:cs="Arial"/>
          <w:color w:val="000000" w:themeColor="text1"/>
          <w:sz w:val="20"/>
          <w:szCs w:val="20"/>
        </w:rPr>
        <w:t xml:space="preserve"> skew, keto skew and amino skew, but a negative correlation with PU skew and AT skew. Although we</w:t>
      </w:r>
      <w:r w:rsidR="00742A90" w:rsidRPr="007379BD">
        <w:rPr>
          <w:rFonts w:ascii="Arial" w:hAnsi="Arial" w:cs="Arial"/>
          <w:color w:val="000000" w:themeColor="text1"/>
          <w:sz w:val="20"/>
          <w:szCs w:val="20"/>
        </w:rPr>
        <w:t xml:space="preserve"> found a negative correlation of ENC in</w:t>
      </w:r>
      <w:r w:rsidR="00300A32" w:rsidRPr="007379BD">
        <w:rPr>
          <w:rFonts w:ascii="Arial" w:hAnsi="Arial" w:cs="Arial"/>
          <w:color w:val="000000" w:themeColor="text1"/>
          <w:sz w:val="20"/>
          <w:szCs w:val="20"/>
        </w:rPr>
        <w:t xml:space="preserve"> TMG2 </w:t>
      </w:r>
      <w:r w:rsidR="00742A90" w:rsidRPr="007379BD">
        <w:rPr>
          <w:rFonts w:ascii="Arial" w:hAnsi="Arial" w:cs="Arial"/>
          <w:color w:val="000000" w:themeColor="text1"/>
          <w:sz w:val="20"/>
          <w:szCs w:val="20"/>
        </w:rPr>
        <w:t>with</w:t>
      </w:r>
      <w:r w:rsidR="00300A32" w:rsidRPr="007379BD">
        <w:rPr>
          <w:rFonts w:ascii="Arial" w:hAnsi="Arial" w:cs="Arial"/>
          <w:color w:val="000000" w:themeColor="text1"/>
          <w:sz w:val="20"/>
          <w:szCs w:val="20"/>
        </w:rPr>
        <w:t xml:space="preserve"> GC </w:t>
      </w:r>
      <w:proofErr w:type="spellStart"/>
      <w:proofErr w:type="gramStart"/>
      <w:r w:rsidR="00300A32" w:rsidRPr="007379BD">
        <w:rPr>
          <w:rFonts w:ascii="Arial" w:hAnsi="Arial" w:cs="Arial"/>
          <w:color w:val="000000" w:themeColor="text1"/>
          <w:sz w:val="20"/>
          <w:szCs w:val="20"/>
        </w:rPr>
        <w:t>skew,py</w:t>
      </w:r>
      <w:proofErr w:type="spellEnd"/>
      <w:proofErr w:type="gramEnd"/>
      <w:r w:rsidR="00300A32" w:rsidRPr="007379BD">
        <w:rPr>
          <w:rFonts w:ascii="Arial" w:hAnsi="Arial" w:cs="Arial"/>
          <w:color w:val="000000" w:themeColor="text1"/>
          <w:sz w:val="20"/>
          <w:szCs w:val="20"/>
        </w:rPr>
        <w:t xml:space="preserve"> skew, </w:t>
      </w:r>
      <w:proofErr w:type="spellStart"/>
      <w:r w:rsidR="00300A32" w:rsidRPr="007379BD">
        <w:rPr>
          <w:rFonts w:ascii="Arial" w:hAnsi="Arial" w:cs="Arial"/>
          <w:color w:val="000000" w:themeColor="text1"/>
          <w:sz w:val="20"/>
          <w:szCs w:val="20"/>
        </w:rPr>
        <w:t>pu</w:t>
      </w:r>
      <w:proofErr w:type="spellEnd"/>
      <w:r w:rsidR="00300A32" w:rsidRPr="007379BD">
        <w:rPr>
          <w:rFonts w:ascii="Arial" w:hAnsi="Arial" w:cs="Arial"/>
          <w:color w:val="000000" w:themeColor="text1"/>
          <w:sz w:val="20"/>
          <w:szCs w:val="20"/>
        </w:rPr>
        <w:t xml:space="preserve"> skew, AT skew, and amino skew; a positive correlation was found</w:t>
      </w:r>
      <w:r w:rsidR="00742A90" w:rsidRPr="007379BD">
        <w:rPr>
          <w:rFonts w:ascii="Arial" w:hAnsi="Arial" w:cs="Arial"/>
          <w:color w:val="000000" w:themeColor="text1"/>
          <w:sz w:val="20"/>
          <w:szCs w:val="20"/>
        </w:rPr>
        <w:t xml:space="preserve"> between ENC and keto skew</w:t>
      </w:r>
      <w:r w:rsidR="00300A32" w:rsidRPr="007379BD">
        <w:rPr>
          <w:rFonts w:ascii="Arial" w:hAnsi="Arial" w:cs="Arial"/>
          <w:color w:val="000000" w:themeColor="text1"/>
          <w:sz w:val="20"/>
          <w:szCs w:val="20"/>
        </w:rPr>
        <w:t xml:space="preserve">, implying that </w:t>
      </w:r>
      <w:r w:rsidR="00742A90" w:rsidRPr="007379BD">
        <w:rPr>
          <w:rFonts w:ascii="Arial" w:hAnsi="Arial" w:cs="Arial"/>
          <w:color w:val="000000" w:themeColor="text1"/>
          <w:sz w:val="20"/>
          <w:szCs w:val="20"/>
        </w:rPr>
        <w:t>the</w:t>
      </w:r>
      <w:r w:rsidR="00300A32" w:rsidRPr="007379BD">
        <w:rPr>
          <w:rFonts w:ascii="Arial" w:hAnsi="Arial" w:cs="Arial"/>
          <w:color w:val="000000" w:themeColor="text1"/>
          <w:sz w:val="20"/>
          <w:szCs w:val="20"/>
        </w:rPr>
        <w:t xml:space="preserve"> nucleotide skews might have affected the CUB </w:t>
      </w:r>
      <w:r w:rsidR="00742A90" w:rsidRPr="007379BD">
        <w:rPr>
          <w:rFonts w:ascii="Arial" w:hAnsi="Arial" w:cs="Arial"/>
          <w:color w:val="000000" w:themeColor="text1"/>
          <w:sz w:val="20"/>
          <w:szCs w:val="20"/>
        </w:rPr>
        <w:t>of genes in</w:t>
      </w:r>
      <w:r w:rsidR="00300A32" w:rsidRPr="007379BD">
        <w:rPr>
          <w:rFonts w:ascii="Arial" w:hAnsi="Arial" w:cs="Arial"/>
          <w:color w:val="000000" w:themeColor="text1"/>
          <w:sz w:val="20"/>
          <w:szCs w:val="20"/>
        </w:rPr>
        <w:t xml:space="preserve"> the </w:t>
      </w:r>
      <w:proofErr w:type="spellStart"/>
      <w:r w:rsidR="00300A32" w:rsidRPr="007379BD">
        <w:rPr>
          <w:rFonts w:ascii="Arial" w:hAnsi="Arial" w:cs="Arial"/>
          <w:color w:val="000000" w:themeColor="text1"/>
          <w:sz w:val="20"/>
          <w:szCs w:val="20"/>
        </w:rPr>
        <w:t>mt</w:t>
      </w:r>
      <w:proofErr w:type="spellEnd"/>
      <w:r w:rsidR="00300A32" w:rsidRPr="007379BD">
        <w:rPr>
          <w:rFonts w:ascii="Arial" w:hAnsi="Arial" w:cs="Arial"/>
          <w:color w:val="000000" w:themeColor="text1"/>
          <w:sz w:val="20"/>
          <w:szCs w:val="20"/>
        </w:rPr>
        <w:t>-genomes.</w:t>
      </w:r>
    </w:p>
    <w:p w14:paraId="7A255CF9" w14:textId="77777777" w:rsidR="00300A32" w:rsidRPr="007379BD" w:rsidRDefault="00300A32" w:rsidP="00300A32">
      <w:pPr>
        <w:spacing w:after="0" w:line="360" w:lineRule="auto"/>
        <w:jc w:val="both"/>
        <w:rPr>
          <w:rFonts w:ascii="Arial" w:hAnsi="Arial" w:cs="Arial"/>
          <w:color w:val="000000" w:themeColor="text1"/>
          <w:sz w:val="20"/>
          <w:szCs w:val="20"/>
        </w:rPr>
      </w:pPr>
    </w:p>
    <w:p w14:paraId="066CB672" w14:textId="77777777" w:rsidR="00300A32" w:rsidRPr="007379BD" w:rsidRDefault="00300A32" w:rsidP="00300A32">
      <w:pPr>
        <w:spacing w:after="0" w:line="360" w:lineRule="auto"/>
        <w:jc w:val="both"/>
        <w:rPr>
          <w:rFonts w:ascii="Arial" w:hAnsi="Arial" w:cs="Arial"/>
          <w:color w:val="000000" w:themeColor="text1"/>
          <w:sz w:val="20"/>
          <w:szCs w:val="20"/>
        </w:rPr>
      </w:pP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0010491F" w:rsidRPr="007379BD">
        <w:rPr>
          <w:rFonts w:ascii="Arial" w:hAnsi="Arial" w:cs="Arial"/>
          <w:color w:val="000000" w:themeColor="text1"/>
          <w:sz w:val="20"/>
          <w:szCs w:val="20"/>
        </w:rPr>
        <w:t xml:space="preserve"> </w:t>
      </w:r>
      <w:r w:rsidR="00742A90" w:rsidRPr="007379BD">
        <w:rPr>
          <w:rFonts w:ascii="Arial" w:hAnsi="Arial" w:cs="Arial"/>
          <w:color w:val="000000" w:themeColor="text1"/>
          <w:sz w:val="20"/>
          <w:szCs w:val="20"/>
        </w:rPr>
        <w:t>reported that</w:t>
      </w:r>
      <w:r w:rsidRPr="007379BD">
        <w:rPr>
          <w:rFonts w:ascii="Arial" w:hAnsi="Arial" w:cs="Arial"/>
          <w:color w:val="000000" w:themeColor="text1"/>
          <w:sz w:val="20"/>
          <w:szCs w:val="20"/>
        </w:rPr>
        <w:t xml:space="preserve"> translational selection </w:t>
      </w:r>
      <w:r w:rsidR="00742A90" w:rsidRPr="007379BD">
        <w:rPr>
          <w:rFonts w:ascii="Arial" w:hAnsi="Arial" w:cs="Arial"/>
          <w:color w:val="000000" w:themeColor="text1"/>
          <w:sz w:val="20"/>
          <w:szCs w:val="20"/>
        </w:rPr>
        <w:t>is a major factor affecting the</w:t>
      </w:r>
      <w:r w:rsidRPr="007379BD">
        <w:rPr>
          <w:rFonts w:ascii="Arial" w:hAnsi="Arial" w:cs="Arial"/>
          <w:color w:val="000000" w:themeColor="text1"/>
          <w:sz w:val="20"/>
          <w:szCs w:val="20"/>
        </w:rPr>
        <w:t xml:space="preserve"> CUB of highly expressed genes, since the most common tRNA molecules in cells recognize </w:t>
      </w:r>
      <w:r w:rsidR="00742A90" w:rsidRPr="007379BD">
        <w:rPr>
          <w:rFonts w:ascii="Arial" w:hAnsi="Arial" w:cs="Arial"/>
          <w:color w:val="000000" w:themeColor="text1"/>
          <w:sz w:val="20"/>
          <w:szCs w:val="20"/>
        </w:rPr>
        <w:t xml:space="preserve">the </w:t>
      </w:r>
      <w:r w:rsidRPr="007379BD">
        <w:rPr>
          <w:rFonts w:ascii="Arial" w:hAnsi="Arial" w:cs="Arial"/>
          <w:color w:val="000000" w:themeColor="text1"/>
          <w:sz w:val="20"/>
          <w:szCs w:val="20"/>
        </w:rPr>
        <w:t xml:space="preserve">preferred codons of </w:t>
      </w:r>
      <w:r w:rsidR="00742A90" w:rsidRPr="007379BD">
        <w:rPr>
          <w:rFonts w:ascii="Arial" w:hAnsi="Arial" w:cs="Arial"/>
          <w:color w:val="000000" w:themeColor="text1"/>
          <w:sz w:val="20"/>
          <w:szCs w:val="20"/>
        </w:rPr>
        <w:t>strongly</w:t>
      </w:r>
      <w:r w:rsidRPr="007379BD">
        <w:rPr>
          <w:rFonts w:ascii="Arial" w:hAnsi="Arial" w:cs="Arial"/>
          <w:color w:val="000000" w:themeColor="text1"/>
          <w:sz w:val="20"/>
          <w:szCs w:val="20"/>
        </w:rPr>
        <w:t xml:space="preserve"> expressed genes. </w:t>
      </w:r>
      <w:proofErr w:type="spellStart"/>
      <w:r w:rsidRPr="007379BD">
        <w:rPr>
          <w:rFonts w:ascii="Arial" w:hAnsi="Arial" w:cs="Arial"/>
          <w:color w:val="000000" w:themeColor="text1"/>
          <w:sz w:val="20"/>
          <w:szCs w:val="20"/>
        </w:rPr>
        <w:t>Gouy</w:t>
      </w:r>
      <w:proofErr w:type="spellEnd"/>
      <w:r w:rsidRPr="007379BD">
        <w:rPr>
          <w:rFonts w:ascii="Arial" w:hAnsi="Arial" w:cs="Arial"/>
          <w:color w:val="000000" w:themeColor="text1"/>
          <w:sz w:val="20"/>
          <w:szCs w:val="20"/>
        </w:rPr>
        <w:t xml:space="preserve"> and Gautier suggest</w:t>
      </w:r>
      <w:r w:rsidR="008812AB" w:rsidRPr="007379BD">
        <w:rPr>
          <w:rFonts w:ascii="Arial" w:hAnsi="Arial" w:cs="Arial"/>
          <w:color w:val="000000" w:themeColor="text1"/>
          <w:sz w:val="20"/>
          <w:szCs w:val="20"/>
        </w:rPr>
        <w:t>ed</w:t>
      </w:r>
      <w:r w:rsidRPr="007379BD">
        <w:rPr>
          <w:rFonts w:ascii="Arial" w:hAnsi="Arial" w:cs="Arial"/>
          <w:color w:val="000000" w:themeColor="text1"/>
          <w:sz w:val="20"/>
          <w:szCs w:val="20"/>
        </w:rPr>
        <w:t xml:space="preserve"> that a mean P2 va</w:t>
      </w:r>
      <w:r w:rsidR="008812AB" w:rsidRPr="007379BD">
        <w:rPr>
          <w:rFonts w:ascii="Arial" w:hAnsi="Arial" w:cs="Arial"/>
          <w:color w:val="000000" w:themeColor="text1"/>
          <w:sz w:val="20"/>
          <w:szCs w:val="20"/>
        </w:rPr>
        <w:t xml:space="preserve">lue </w:t>
      </w:r>
      <w:r w:rsidR="00742A90" w:rsidRPr="007379BD">
        <w:rPr>
          <w:rFonts w:ascii="Arial" w:hAnsi="Arial" w:cs="Arial"/>
          <w:color w:val="000000" w:themeColor="text1"/>
          <w:sz w:val="20"/>
          <w:szCs w:val="20"/>
        </w:rPr>
        <w:t>more</w:t>
      </w:r>
      <w:r w:rsidR="008812AB" w:rsidRPr="007379BD">
        <w:rPr>
          <w:rFonts w:ascii="Arial" w:hAnsi="Arial" w:cs="Arial"/>
          <w:color w:val="000000" w:themeColor="text1"/>
          <w:sz w:val="20"/>
          <w:szCs w:val="20"/>
        </w:rPr>
        <w:t xml:space="preserve"> than 0.5 hints at the</w:t>
      </w:r>
      <w:r w:rsidRPr="007379BD">
        <w:rPr>
          <w:rFonts w:ascii="Arial" w:hAnsi="Arial" w:cs="Arial"/>
          <w:color w:val="000000" w:themeColor="text1"/>
          <w:sz w:val="20"/>
          <w:szCs w:val="20"/>
        </w:rPr>
        <w:t xml:space="preserve"> preference for translational </w:t>
      </w:r>
      <w:r w:rsidR="008812AB" w:rsidRPr="007379BD">
        <w:rPr>
          <w:rFonts w:ascii="Arial" w:hAnsi="Arial" w:cs="Arial"/>
          <w:color w:val="000000" w:themeColor="text1"/>
          <w:sz w:val="20"/>
          <w:szCs w:val="20"/>
        </w:rPr>
        <w:t>selection</w:t>
      </w:r>
      <w:r w:rsidR="0010491F"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r>
      <w:r w:rsidRPr="007379BD">
        <w:rPr>
          <w:rFonts w:ascii="Arial" w:hAnsi="Arial" w:cs="Arial"/>
          <w:color w:val="000000" w:themeColor="text1"/>
          <w:sz w:val="20"/>
          <w:szCs w:val="20"/>
        </w:rPr>
        <w:instrText xml:space="preserve"> ADDIN EN.CITE &lt;EndNote&gt;&lt;Cite&gt;&lt;Author&gt;Gouy&lt;/Author&gt;&lt;Year&gt;1982&lt;/Year&gt;&lt;RecNum&gt;81&lt;/RecNum&gt;&lt;DisplayText&gt;(Gouy and Gautier 1982)&lt;/DisplayText&gt;&lt;record&gt;&lt;rec-number&gt;81&lt;/rec-number&gt;&lt;foreign-keys&gt;&lt;key app="EN" db-id="s2aexzethrdetlez0x25fxe8tvawae2pavvf" timestamp="1617615111"&gt;81&lt;/key&gt;&lt;/foreign-keys&gt;&lt;ref-type name="Journal Article"&gt;17&lt;/ref-type&gt;&lt;contributors&gt;&lt;authors&gt;&lt;author&gt;Gouy, Manolo&lt;/author&gt;&lt;author&gt;Gautier, Christian&lt;/author&gt;&lt;/authors&gt;&lt;/contributors&gt;&lt;titles&gt;&lt;title&gt;Codon usage in bacteria: correlation with gene expressivity&lt;/title&gt;&lt;secondary-title&gt;Nucleic acids research&lt;/secondary-title&gt;&lt;/titles&gt;&lt;periodical&gt;&lt;full-title&gt;Nucleic acids research&lt;/full-title&gt;&lt;/periodical&gt;&lt;pages&gt;7055-7074&lt;/pages&gt;&lt;volume&gt;10&lt;/volume&gt;&lt;number&gt;22&lt;/number&gt;&lt;dates&gt;&lt;year&gt;1982&lt;/year&gt;&lt;/dates&gt;&lt;isbn&gt;0305-1048&lt;/isbn&gt;&lt;urls&gt;&lt;/urls&gt;&lt;/record&gt;&lt;/Cite&gt;&lt;/EndNote&gt;</w:instrText>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 but in this analysis, we measured the mean P2 value o</w:t>
      </w:r>
      <w:r w:rsidR="00742A90" w:rsidRPr="007379BD">
        <w:rPr>
          <w:rFonts w:ascii="Arial" w:hAnsi="Arial" w:cs="Arial"/>
          <w:color w:val="000000" w:themeColor="text1"/>
          <w:sz w:val="20"/>
          <w:szCs w:val="20"/>
        </w:rPr>
        <w:t>f TMG1 as</w:t>
      </w:r>
      <w:r w:rsidRPr="007379BD">
        <w:rPr>
          <w:rFonts w:ascii="Arial" w:hAnsi="Arial" w:cs="Arial"/>
          <w:color w:val="000000" w:themeColor="text1"/>
          <w:sz w:val="20"/>
          <w:szCs w:val="20"/>
        </w:rPr>
        <w:t xml:space="preserve"> 0.449, while the </w:t>
      </w:r>
      <w:r w:rsidR="00742A90" w:rsidRPr="007379BD">
        <w:rPr>
          <w:rFonts w:ascii="Arial" w:hAnsi="Arial" w:cs="Arial"/>
          <w:color w:val="000000" w:themeColor="text1"/>
          <w:sz w:val="20"/>
          <w:szCs w:val="20"/>
        </w:rPr>
        <w:t>P2 value for TMG2 was</w:t>
      </w:r>
      <w:r w:rsidRPr="007379BD">
        <w:rPr>
          <w:rFonts w:ascii="Arial" w:hAnsi="Arial" w:cs="Arial"/>
          <w:color w:val="000000" w:themeColor="text1"/>
          <w:sz w:val="20"/>
          <w:szCs w:val="20"/>
        </w:rPr>
        <w:t xml:space="preserve"> 0.453. Further</w:t>
      </w:r>
      <w:r w:rsidR="0016295A" w:rsidRPr="007379BD">
        <w:rPr>
          <w:rFonts w:ascii="Arial" w:hAnsi="Arial" w:cs="Arial"/>
          <w:color w:val="000000" w:themeColor="text1"/>
          <w:sz w:val="20"/>
          <w:szCs w:val="20"/>
        </w:rPr>
        <w:t>, the</w:t>
      </w:r>
      <w:r w:rsidRPr="007379BD">
        <w:rPr>
          <w:rFonts w:ascii="Arial" w:hAnsi="Arial" w:cs="Arial"/>
          <w:color w:val="000000" w:themeColor="text1"/>
          <w:sz w:val="20"/>
          <w:szCs w:val="20"/>
        </w:rPr>
        <w:t xml:space="preserve"> correlation analysis</w:t>
      </w:r>
      <w:r w:rsidR="00742A90" w:rsidRPr="007379BD">
        <w:rPr>
          <w:rFonts w:ascii="Arial" w:hAnsi="Arial" w:cs="Arial"/>
          <w:color w:val="000000" w:themeColor="text1"/>
          <w:sz w:val="20"/>
          <w:szCs w:val="20"/>
        </w:rPr>
        <w:t xml:space="preserve"> in TMG1</w:t>
      </w:r>
      <w:r w:rsidRPr="007379BD">
        <w:rPr>
          <w:rFonts w:ascii="Arial" w:hAnsi="Arial" w:cs="Arial"/>
          <w:color w:val="000000" w:themeColor="text1"/>
          <w:sz w:val="20"/>
          <w:szCs w:val="20"/>
        </w:rPr>
        <w:t xml:space="preserve"> revealed a negative correlation (-0.452) </w:t>
      </w:r>
      <w:r w:rsidR="00742A90" w:rsidRPr="007379BD">
        <w:rPr>
          <w:rFonts w:ascii="Arial" w:hAnsi="Arial" w:cs="Arial"/>
          <w:color w:val="000000" w:themeColor="text1"/>
          <w:sz w:val="20"/>
          <w:szCs w:val="20"/>
        </w:rPr>
        <w:t>between</w:t>
      </w:r>
      <w:r w:rsidRPr="007379BD">
        <w:rPr>
          <w:rFonts w:ascii="Arial" w:hAnsi="Arial" w:cs="Arial"/>
          <w:color w:val="000000" w:themeColor="text1"/>
          <w:sz w:val="20"/>
          <w:szCs w:val="20"/>
        </w:rPr>
        <w:t xml:space="preserve"> ENC and P2 values, but </w:t>
      </w:r>
      <w:r w:rsidR="00046D65" w:rsidRPr="007379BD">
        <w:rPr>
          <w:rFonts w:ascii="Arial" w:hAnsi="Arial" w:cs="Arial"/>
          <w:color w:val="000000" w:themeColor="text1"/>
          <w:sz w:val="20"/>
          <w:szCs w:val="20"/>
        </w:rPr>
        <w:t>in TMG2</w:t>
      </w:r>
      <w:r w:rsidRPr="007379BD">
        <w:rPr>
          <w:rFonts w:ascii="Arial" w:hAnsi="Arial" w:cs="Arial"/>
          <w:color w:val="000000" w:themeColor="text1"/>
          <w:sz w:val="20"/>
          <w:szCs w:val="20"/>
        </w:rPr>
        <w:t>a positive and highly significant correlation (0.858</w:t>
      </w:r>
      <w:r w:rsidR="00742A90" w:rsidRPr="007379BD">
        <w:rPr>
          <w:rFonts w:ascii="Arial" w:hAnsi="Arial" w:cs="Arial"/>
          <w:color w:val="000000" w:themeColor="text1"/>
          <w:sz w:val="20"/>
          <w:szCs w:val="20"/>
        </w:rPr>
        <w:t>, p&lt;0.01)</w:t>
      </w:r>
      <w:r w:rsidR="0016295A" w:rsidRPr="007379BD">
        <w:rPr>
          <w:rFonts w:ascii="Arial" w:hAnsi="Arial" w:cs="Arial"/>
          <w:color w:val="000000" w:themeColor="text1"/>
          <w:sz w:val="20"/>
          <w:szCs w:val="20"/>
        </w:rPr>
        <w:t xml:space="preserve"> was observed</w:t>
      </w:r>
      <w:r w:rsidRPr="007379BD">
        <w:rPr>
          <w:rFonts w:ascii="Arial" w:hAnsi="Arial" w:cs="Arial"/>
          <w:color w:val="000000" w:themeColor="text1"/>
          <w:sz w:val="20"/>
          <w:szCs w:val="20"/>
        </w:rPr>
        <w:t xml:space="preserve">, indicating that translational selection and CUB </w:t>
      </w:r>
      <w:r w:rsidR="00046D65" w:rsidRPr="007379BD">
        <w:rPr>
          <w:rFonts w:ascii="Arial" w:hAnsi="Arial" w:cs="Arial"/>
          <w:color w:val="000000" w:themeColor="text1"/>
          <w:sz w:val="20"/>
          <w:szCs w:val="20"/>
        </w:rPr>
        <w:t xml:space="preserve">of </w:t>
      </w:r>
      <w:proofErr w:type="spellStart"/>
      <w:r w:rsidR="00046D65" w:rsidRPr="007379BD">
        <w:rPr>
          <w:rFonts w:ascii="Arial" w:hAnsi="Arial" w:cs="Arial"/>
          <w:color w:val="000000" w:themeColor="text1"/>
          <w:sz w:val="20"/>
          <w:szCs w:val="20"/>
        </w:rPr>
        <w:t>mt</w:t>
      </w:r>
      <w:proofErr w:type="spellEnd"/>
      <w:r w:rsidR="00046D65" w:rsidRPr="007379BD">
        <w:rPr>
          <w:rFonts w:ascii="Arial" w:hAnsi="Arial" w:cs="Arial"/>
          <w:color w:val="000000" w:themeColor="text1"/>
          <w:sz w:val="20"/>
          <w:szCs w:val="20"/>
        </w:rPr>
        <w:t>-genes in</w:t>
      </w:r>
      <w:r w:rsidRPr="007379BD">
        <w:rPr>
          <w:rFonts w:ascii="Arial" w:hAnsi="Arial" w:cs="Arial"/>
          <w:color w:val="000000" w:themeColor="text1"/>
          <w:sz w:val="20"/>
          <w:szCs w:val="20"/>
        </w:rPr>
        <w:t xml:space="preserve"> TMG2</w:t>
      </w:r>
      <w:r w:rsidR="00046D65" w:rsidRPr="007379BD">
        <w:rPr>
          <w:rFonts w:ascii="Arial" w:hAnsi="Arial" w:cs="Arial"/>
          <w:color w:val="000000" w:themeColor="text1"/>
          <w:sz w:val="20"/>
          <w:szCs w:val="20"/>
        </w:rPr>
        <w:t>was</w:t>
      </w:r>
      <w:r w:rsidRPr="007379BD">
        <w:rPr>
          <w:rFonts w:ascii="Arial" w:hAnsi="Arial" w:cs="Arial"/>
          <w:color w:val="000000" w:themeColor="text1"/>
          <w:sz w:val="20"/>
          <w:szCs w:val="20"/>
        </w:rPr>
        <w:t xml:space="preserve"> related. </w:t>
      </w:r>
    </w:p>
    <w:p w14:paraId="139FDBCE" w14:textId="77777777" w:rsidR="00300A32" w:rsidRPr="007379BD" w:rsidRDefault="00300A32" w:rsidP="00300A32">
      <w:pPr>
        <w:spacing w:after="0" w:line="360" w:lineRule="auto"/>
        <w:jc w:val="both"/>
        <w:rPr>
          <w:rFonts w:ascii="Arial" w:hAnsi="Arial" w:cs="Arial"/>
          <w:color w:val="000000" w:themeColor="text1"/>
          <w:sz w:val="20"/>
          <w:szCs w:val="20"/>
        </w:rPr>
      </w:pPr>
    </w:p>
    <w:p w14:paraId="76C01DA3" w14:textId="77777777" w:rsidR="00300A32" w:rsidRPr="007379BD" w:rsidRDefault="00300A32" w:rsidP="00300A32">
      <w:pPr>
        <w:spacing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In our analysis, TMG1 had a mean MRI of 0.015, suggesting the influence of lateral mutation pressure, while TMG2 had a value of -6.091, indicating the influence of translational selection in the </w:t>
      </w:r>
      <w:proofErr w:type="spellStart"/>
      <w:r w:rsidR="00A1796B" w:rsidRPr="007379BD">
        <w:rPr>
          <w:rFonts w:ascii="Arial" w:hAnsi="Arial" w:cs="Arial"/>
          <w:color w:val="000000" w:themeColor="text1"/>
          <w:sz w:val="20"/>
          <w:szCs w:val="20"/>
        </w:rPr>
        <w:t>mt</w:t>
      </w:r>
      <w:proofErr w:type="spellEnd"/>
      <w:r w:rsidR="00A1796B" w:rsidRPr="007379BD">
        <w:rPr>
          <w:rFonts w:ascii="Arial" w:hAnsi="Arial" w:cs="Arial"/>
          <w:color w:val="000000" w:themeColor="text1"/>
          <w:sz w:val="20"/>
          <w:szCs w:val="20"/>
        </w:rPr>
        <w:t>-genes</w:t>
      </w:r>
      <w:r w:rsidRPr="007379BD">
        <w:rPr>
          <w:rFonts w:ascii="Arial" w:hAnsi="Arial" w:cs="Arial"/>
          <w:color w:val="000000" w:themeColor="text1"/>
          <w:sz w:val="20"/>
          <w:szCs w:val="20"/>
        </w:rPr>
        <w:t>. Uddin et al.</w:t>
      </w:r>
      <w:r w:rsidR="00244DC9" w:rsidRPr="007379BD">
        <w:rPr>
          <w:rFonts w:ascii="Arial" w:hAnsi="Arial" w:cs="Arial"/>
          <w:color w:val="000000" w:themeColor="text1"/>
          <w:sz w:val="20"/>
          <w:szCs w:val="20"/>
        </w:rPr>
        <w:t xml:space="preserve"> (2017)</w:t>
      </w:r>
      <w:r w:rsidRPr="007379BD">
        <w:rPr>
          <w:rFonts w:ascii="Arial" w:hAnsi="Arial" w:cs="Arial"/>
          <w:color w:val="000000" w:themeColor="text1"/>
          <w:sz w:val="20"/>
          <w:szCs w:val="20"/>
        </w:rPr>
        <w:t xml:space="preserve"> in their studies found</w:t>
      </w:r>
      <w:r w:rsidR="00A1796B" w:rsidRPr="007379BD">
        <w:rPr>
          <w:rFonts w:ascii="Arial" w:hAnsi="Arial" w:cs="Arial"/>
          <w:color w:val="000000" w:themeColor="text1"/>
          <w:sz w:val="20"/>
          <w:szCs w:val="20"/>
        </w:rPr>
        <w:t xml:space="preserve"> that translational selection was</w:t>
      </w:r>
      <w:r w:rsidRPr="007379BD">
        <w:rPr>
          <w:rFonts w:ascii="Arial" w:hAnsi="Arial" w:cs="Arial"/>
          <w:color w:val="000000" w:themeColor="text1"/>
          <w:sz w:val="20"/>
          <w:szCs w:val="20"/>
        </w:rPr>
        <w:t xml:space="preserve"> superior over mutational pressure in four </w:t>
      </w:r>
      <w:r w:rsidRPr="007379BD">
        <w:rPr>
          <w:rFonts w:ascii="Arial" w:hAnsi="Arial" w:cs="Arial"/>
          <w:i/>
          <w:color w:val="000000" w:themeColor="text1"/>
          <w:sz w:val="20"/>
          <w:szCs w:val="20"/>
        </w:rPr>
        <w:t>Bungarus</w:t>
      </w:r>
      <w:r w:rsidRPr="007379BD">
        <w:rPr>
          <w:rFonts w:ascii="Arial" w:hAnsi="Arial" w:cs="Arial"/>
          <w:color w:val="000000" w:themeColor="text1"/>
          <w:sz w:val="20"/>
          <w:szCs w:val="20"/>
        </w:rPr>
        <w:t xml:space="preserve"> species, with average MRI values of -2.58 (</w:t>
      </w:r>
      <w:r w:rsidRPr="007379BD">
        <w:rPr>
          <w:rFonts w:ascii="Arial" w:hAnsi="Arial" w:cs="Arial"/>
          <w:i/>
          <w:color w:val="000000" w:themeColor="text1"/>
          <w:sz w:val="20"/>
          <w:szCs w:val="20"/>
        </w:rPr>
        <w:t>B. candidus</w:t>
      </w:r>
      <w:r w:rsidRPr="007379BD">
        <w:rPr>
          <w:rFonts w:ascii="Arial" w:hAnsi="Arial" w:cs="Arial"/>
          <w:color w:val="000000" w:themeColor="text1"/>
          <w:sz w:val="20"/>
          <w:szCs w:val="20"/>
        </w:rPr>
        <w:t>),  -8.74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flaviceps</w:t>
      </w:r>
      <w:proofErr w:type="spellEnd"/>
      <w:r w:rsidRPr="007379BD">
        <w:rPr>
          <w:rFonts w:ascii="Arial" w:hAnsi="Arial" w:cs="Arial"/>
          <w:color w:val="000000" w:themeColor="text1"/>
          <w:sz w:val="20"/>
          <w:szCs w:val="20"/>
        </w:rPr>
        <w:t>), -0.19 (</w:t>
      </w:r>
      <w:r w:rsidRPr="007379BD">
        <w:rPr>
          <w:rFonts w:ascii="Arial" w:hAnsi="Arial" w:cs="Arial"/>
          <w:i/>
          <w:color w:val="000000" w:themeColor="text1"/>
          <w:sz w:val="20"/>
          <w:szCs w:val="20"/>
        </w:rPr>
        <w:t>B. fasciatus</w:t>
      </w:r>
      <w:r w:rsidRPr="007379BD">
        <w:rPr>
          <w:rFonts w:ascii="Arial" w:hAnsi="Arial" w:cs="Arial"/>
          <w:color w:val="000000" w:themeColor="text1"/>
          <w:sz w:val="20"/>
          <w:szCs w:val="20"/>
        </w:rPr>
        <w:t>), and -1.44 (</w:t>
      </w:r>
      <w:r w:rsidRPr="007379BD">
        <w:rPr>
          <w:rFonts w:ascii="Arial" w:hAnsi="Arial" w:cs="Arial"/>
          <w:i/>
          <w:color w:val="000000" w:themeColor="text1"/>
          <w:sz w:val="20"/>
          <w:szCs w:val="20"/>
        </w:rPr>
        <w:t xml:space="preserve">B. </w:t>
      </w:r>
      <w:proofErr w:type="spellStart"/>
      <w:r w:rsidRPr="007379BD">
        <w:rPr>
          <w:rFonts w:ascii="Arial" w:hAnsi="Arial" w:cs="Arial"/>
          <w:i/>
          <w:color w:val="000000" w:themeColor="text1"/>
          <w:sz w:val="20"/>
          <w:szCs w:val="20"/>
        </w:rPr>
        <w:t>multicinctus</w:t>
      </w:r>
      <w:proofErr w:type="spellEnd"/>
      <w:r w:rsidRPr="007379BD">
        <w:rPr>
          <w:rFonts w:ascii="Arial" w:hAnsi="Arial" w:cs="Arial"/>
          <w:color w:val="000000" w:themeColor="text1"/>
          <w:sz w:val="20"/>
          <w:szCs w:val="20"/>
        </w:rPr>
        <w:t xml:space="preserve">) </w:t>
      </w:r>
      <w:r w:rsidR="00E7571B"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 </w:instrText>
      </w:r>
      <w:r w:rsidR="00E7571B" w:rsidRPr="007379BD">
        <w:rPr>
          <w:rFonts w:ascii="Arial" w:hAnsi="Arial" w:cs="Arial"/>
          <w:color w:val="000000" w:themeColor="text1"/>
          <w:sz w:val="20"/>
          <w:szCs w:val="20"/>
        </w:rPr>
        <w:fldChar w:fldCharType="begin">
          <w:fldData xml:space="preserve">PEVuZE5vdGU+PENpdGU+PEF1dGhvcj5DaGFrcmFib3J0eTwvQXV0aG9yPjxZZWFyPjIwMTk8L1ll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</w:fldData>
        </w:fldChar>
      </w:r>
      <w:r w:rsidRPr="007379BD">
        <w:rPr>
          <w:rFonts w:ascii="Arial" w:hAnsi="Arial" w:cs="Arial"/>
          <w:color w:val="000000" w:themeColor="text1"/>
          <w:sz w:val="20"/>
          <w:szCs w:val="20"/>
        </w:rPr>
        <w:instrText xml:space="preserve"> ADDIN EN.CITE.DATA </w:instrText>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end"/>
      </w:r>
      <w:r w:rsidR="00E7571B" w:rsidRPr="007379BD">
        <w:rPr>
          <w:rFonts w:ascii="Arial" w:hAnsi="Arial" w:cs="Arial"/>
          <w:color w:val="000000" w:themeColor="text1"/>
          <w:sz w:val="20"/>
          <w:szCs w:val="20"/>
        </w:rPr>
      </w:r>
      <w:r w:rsidR="00E7571B" w:rsidRPr="007379BD">
        <w:rPr>
          <w:rFonts w:ascii="Arial" w:hAnsi="Arial" w:cs="Arial"/>
          <w:color w:val="000000" w:themeColor="text1"/>
          <w:sz w:val="20"/>
          <w:szCs w:val="20"/>
        </w:rPr>
        <w:fldChar w:fldCharType="separate"/>
      </w:r>
      <w:r w:rsidRPr="007379BD">
        <w:rPr>
          <w:rFonts w:ascii="Arial" w:hAnsi="Arial" w:cs="Arial"/>
          <w:noProof/>
          <w:color w:val="000000" w:themeColor="text1"/>
          <w:sz w:val="20"/>
          <w:szCs w:val="20"/>
        </w:rPr>
        <w:t>(Gouy and Gautier 1982, Gatherer and McEwan 1997, McEwan and Gatherer 1999, Chakraborty, Deb et al. 2019)</w:t>
      </w:r>
      <w:r w:rsidR="00E7571B" w:rsidRPr="007379BD">
        <w:rPr>
          <w:rFonts w:ascii="Arial" w:hAnsi="Arial" w:cs="Arial"/>
          <w:color w:val="000000" w:themeColor="text1"/>
          <w:sz w:val="20"/>
          <w:szCs w:val="20"/>
        </w:rPr>
        <w:fldChar w:fldCharType="end"/>
      </w:r>
      <w:r w:rsidRPr="007379BD">
        <w:rPr>
          <w:rFonts w:ascii="Arial" w:hAnsi="Arial" w:cs="Arial"/>
          <w:color w:val="000000" w:themeColor="text1"/>
          <w:sz w:val="20"/>
          <w:szCs w:val="20"/>
        </w:rPr>
        <w:t>.</w:t>
      </w:r>
    </w:p>
    <w:p w14:paraId="433DF212" w14:textId="77777777" w:rsidR="00300A32" w:rsidRPr="007379BD" w:rsidRDefault="00300A32" w:rsidP="00300A32">
      <w:pPr>
        <w:spacing w:after="0" w:line="360" w:lineRule="auto"/>
        <w:jc w:val="both"/>
        <w:rPr>
          <w:rStyle w:val="fontstyle01"/>
          <w:rFonts w:ascii="Arial" w:hAnsi="Arial" w:cs="Arial"/>
          <w:color w:val="000000" w:themeColor="text1"/>
          <w:sz w:val="20"/>
          <w:szCs w:val="20"/>
        </w:rPr>
      </w:pPr>
    </w:p>
    <w:p w14:paraId="3A7C801F" w14:textId="77777777" w:rsidR="00300A32" w:rsidRPr="00835931" w:rsidRDefault="00835931" w:rsidP="00835931">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bCs/>
          <w:color w:val="000000" w:themeColor="text1"/>
        </w:rPr>
        <w:t>CONCLUSION</w:t>
      </w:r>
    </w:p>
    <w:p w14:paraId="554BE819" w14:textId="77777777" w:rsidR="00300A32" w:rsidRPr="007379BD" w:rsidRDefault="00300A32" w:rsidP="00300A32">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The nucleotide co</w:t>
      </w:r>
      <w:r w:rsidR="00A1796B" w:rsidRPr="007379BD">
        <w:rPr>
          <w:rFonts w:ascii="Arial" w:hAnsi="Arial" w:cs="Arial"/>
          <w:color w:val="000000" w:themeColor="text1"/>
          <w:sz w:val="20"/>
          <w:szCs w:val="20"/>
        </w:rPr>
        <w:t>mposition and codon usage bias of the protein coding genes</w:t>
      </w:r>
      <w:r w:rsidRPr="007379BD">
        <w:rPr>
          <w:rFonts w:ascii="Arial" w:hAnsi="Arial" w:cs="Arial"/>
          <w:color w:val="000000" w:themeColor="text1"/>
          <w:sz w:val="20"/>
          <w:szCs w:val="20"/>
        </w:rPr>
        <w:t xml:space="preserve"> acros</w:t>
      </w:r>
      <w:r w:rsidR="001245F9" w:rsidRPr="007379BD">
        <w:rPr>
          <w:rFonts w:ascii="Arial" w:hAnsi="Arial" w:cs="Arial"/>
          <w:color w:val="000000" w:themeColor="text1"/>
          <w:sz w:val="20"/>
          <w:szCs w:val="20"/>
        </w:rPr>
        <w:t>s two mitochondrial genomes of t</w:t>
      </w:r>
      <w:r w:rsidRPr="007379BD">
        <w:rPr>
          <w:rFonts w:ascii="Arial" w:hAnsi="Arial" w:cs="Arial"/>
          <w:color w:val="000000" w:themeColor="text1"/>
          <w:sz w:val="20"/>
          <w:szCs w:val="20"/>
        </w:rPr>
        <w:t xml:space="preserve">uatara were investigated in this </w:t>
      </w:r>
      <w:r w:rsidR="00A1796B" w:rsidRPr="007379BD">
        <w:rPr>
          <w:rFonts w:ascii="Arial" w:hAnsi="Arial" w:cs="Arial"/>
          <w:color w:val="000000" w:themeColor="text1"/>
          <w:sz w:val="20"/>
          <w:szCs w:val="20"/>
        </w:rPr>
        <w:t>work</w:t>
      </w:r>
      <w:r w:rsidRPr="007379BD">
        <w:rPr>
          <w:rFonts w:ascii="Arial" w:hAnsi="Arial" w:cs="Arial"/>
          <w:color w:val="000000" w:themeColor="text1"/>
          <w:sz w:val="20"/>
          <w:szCs w:val="20"/>
        </w:rPr>
        <w:t xml:space="preserve">. The overall CUB </w:t>
      </w:r>
      <w:r w:rsidR="00B4423C" w:rsidRPr="007379BD">
        <w:rPr>
          <w:rFonts w:ascii="Arial" w:hAnsi="Arial" w:cs="Arial"/>
          <w:color w:val="000000" w:themeColor="text1"/>
          <w:sz w:val="20"/>
          <w:szCs w:val="20"/>
        </w:rPr>
        <w:t xml:space="preserve">of genes </w:t>
      </w:r>
      <w:r w:rsidRPr="007379BD">
        <w:rPr>
          <w:rFonts w:ascii="Arial" w:hAnsi="Arial" w:cs="Arial"/>
          <w:color w:val="000000" w:themeColor="text1"/>
          <w:sz w:val="20"/>
          <w:szCs w:val="20"/>
        </w:rPr>
        <w:t xml:space="preserve">was low </w:t>
      </w:r>
      <w:r w:rsidR="008812AB" w:rsidRPr="007379BD">
        <w:rPr>
          <w:rFonts w:ascii="Arial" w:hAnsi="Arial" w:cs="Arial"/>
          <w:color w:val="000000" w:themeColor="text1"/>
          <w:sz w:val="20"/>
          <w:szCs w:val="20"/>
        </w:rPr>
        <w:t>in</w:t>
      </w:r>
      <w:r w:rsidRPr="007379BD">
        <w:rPr>
          <w:rFonts w:ascii="Arial" w:hAnsi="Arial" w:cs="Arial"/>
          <w:color w:val="000000" w:themeColor="text1"/>
          <w:sz w:val="20"/>
          <w:szCs w:val="20"/>
        </w:rPr>
        <w:t xml:space="preserve"> both the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 suggesting that synonymous cod</w:t>
      </w:r>
      <w:r w:rsidR="001245F9" w:rsidRPr="007379BD">
        <w:rPr>
          <w:rFonts w:ascii="Arial" w:hAnsi="Arial" w:cs="Arial"/>
          <w:color w:val="000000" w:themeColor="text1"/>
          <w:sz w:val="20"/>
          <w:szCs w:val="20"/>
        </w:rPr>
        <w:t>on usage in t</w:t>
      </w:r>
      <w:r w:rsidR="008812AB" w:rsidRPr="007379BD">
        <w:rPr>
          <w:rFonts w:ascii="Arial" w:hAnsi="Arial" w:cs="Arial"/>
          <w:color w:val="000000" w:themeColor="text1"/>
          <w:sz w:val="20"/>
          <w:szCs w:val="20"/>
        </w:rPr>
        <w:t xml:space="preserve">uatara </w:t>
      </w:r>
      <w:proofErr w:type="spellStart"/>
      <w:r w:rsidR="008812AB" w:rsidRPr="007379BD">
        <w:rPr>
          <w:rFonts w:ascii="Arial" w:hAnsi="Arial" w:cs="Arial"/>
          <w:color w:val="000000" w:themeColor="text1"/>
          <w:sz w:val="20"/>
          <w:szCs w:val="20"/>
        </w:rPr>
        <w:t>mt</w:t>
      </w:r>
      <w:proofErr w:type="spellEnd"/>
      <w:r w:rsidR="008812AB" w:rsidRPr="007379BD">
        <w:rPr>
          <w:rFonts w:ascii="Arial" w:hAnsi="Arial" w:cs="Arial"/>
          <w:color w:val="000000" w:themeColor="text1"/>
          <w:sz w:val="20"/>
          <w:szCs w:val="20"/>
        </w:rPr>
        <w:t>-genomes wa</w:t>
      </w:r>
      <w:r w:rsidRPr="007379BD">
        <w:rPr>
          <w:rFonts w:ascii="Arial" w:hAnsi="Arial" w:cs="Arial"/>
          <w:color w:val="000000" w:themeColor="text1"/>
          <w:sz w:val="20"/>
          <w:szCs w:val="20"/>
        </w:rPr>
        <w:t xml:space="preserve">s highly variable. The base frequencies of T and C were </w:t>
      </w:r>
      <w:r w:rsidR="001E098E" w:rsidRPr="007379BD">
        <w:rPr>
          <w:rFonts w:ascii="Arial" w:hAnsi="Arial" w:cs="Arial"/>
          <w:color w:val="000000" w:themeColor="text1"/>
          <w:sz w:val="20"/>
          <w:szCs w:val="20"/>
        </w:rPr>
        <w:t>almost</w:t>
      </w:r>
      <w:r w:rsidRPr="007379BD">
        <w:rPr>
          <w:rFonts w:ascii="Arial" w:hAnsi="Arial" w:cs="Arial"/>
          <w:color w:val="000000" w:themeColor="text1"/>
          <w:sz w:val="20"/>
          <w:szCs w:val="20"/>
        </w:rPr>
        <w:t xml:space="preserve"> similar </w:t>
      </w:r>
      <w:r w:rsidR="001E098E" w:rsidRPr="007379BD">
        <w:rPr>
          <w:rFonts w:ascii="Arial" w:hAnsi="Arial" w:cs="Arial"/>
          <w:color w:val="000000" w:themeColor="text1"/>
          <w:sz w:val="20"/>
          <w:szCs w:val="20"/>
        </w:rPr>
        <w:t xml:space="preserve">in both </w:t>
      </w:r>
      <w:proofErr w:type="spellStart"/>
      <w:r w:rsidR="001E098E" w:rsidRPr="007379BD">
        <w:rPr>
          <w:rFonts w:ascii="Arial" w:hAnsi="Arial" w:cs="Arial"/>
          <w:color w:val="000000" w:themeColor="text1"/>
          <w:sz w:val="20"/>
          <w:szCs w:val="20"/>
        </w:rPr>
        <w:t>mt</w:t>
      </w:r>
      <w:proofErr w:type="spellEnd"/>
      <w:r w:rsidR="001E098E" w:rsidRPr="007379BD">
        <w:rPr>
          <w:rFonts w:ascii="Arial" w:hAnsi="Arial" w:cs="Arial"/>
          <w:color w:val="000000" w:themeColor="text1"/>
          <w:sz w:val="20"/>
          <w:szCs w:val="20"/>
        </w:rPr>
        <w:t>-genomes</w:t>
      </w:r>
      <w:r w:rsidRPr="007379BD">
        <w:rPr>
          <w:rFonts w:ascii="Arial" w:hAnsi="Arial" w:cs="Arial"/>
          <w:color w:val="000000" w:themeColor="text1"/>
          <w:sz w:val="20"/>
          <w:szCs w:val="20"/>
        </w:rPr>
        <w:t xml:space="preserve">, but G and C had different frequencies. The </w:t>
      </w:r>
      <w:r w:rsidR="001E098E" w:rsidRPr="007379BD">
        <w:rPr>
          <w:rFonts w:ascii="Arial" w:hAnsi="Arial" w:cs="Arial"/>
          <w:color w:val="000000" w:themeColor="text1"/>
          <w:sz w:val="20"/>
          <w:szCs w:val="20"/>
        </w:rPr>
        <w:t xml:space="preserve">genes in </w:t>
      </w:r>
      <w:r w:rsidRPr="007379BD">
        <w:rPr>
          <w:rFonts w:ascii="Arial" w:hAnsi="Arial" w:cs="Arial"/>
          <w:color w:val="000000" w:themeColor="text1"/>
          <w:sz w:val="20"/>
          <w:szCs w:val="20"/>
        </w:rPr>
        <w:t>mi</w:t>
      </w:r>
      <w:r w:rsidR="001245F9" w:rsidRPr="007379BD">
        <w:rPr>
          <w:rFonts w:ascii="Arial" w:hAnsi="Arial" w:cs="Arial"/>
          <w:color w:val="000000" w:themeColor="text1"/>
          <w:sz w:val="20"/>
          <w:szCs w:val="20"/>
        </w:rPr>
        <w:t>tochondrial genomes of t</w:t>
      </w:r>
      <w:r w:rsidR="008812AB" w:rsidRPr="007379BD">
        <w:rPr>
          <w:rFonts w:ascii="Arial" w:hAnsi="Arial" w:cs="Arial"/>
          <w:color w:val="000000" w:themeColor="text1"/>
          <w:sz w:val="20"/>
          <w:szCs w:val="20"/>
        </w:rPr>
        <w:t>uatara we</w:t>
      </w:r>
      <w:r w:rsidRPr="007379BD">
        <w:rPr>
          <w:rFonts w:ascii="Arial" w:hAnsi="Arial" w:cs="Arial"/>
          <w:color w:val="000000" w:themeColor="text1"/>
          <w:sz w:val="20"/>
          <w:szCs w:val="20"/>
        </w:rPr>
        <w:t>re AT-rich. Nine codons were found to be overrepresented in the TMG1, while nineteen codons were found to be underrepresented. TMG2, on the other hand, had seventeen codons that were overrepresented and twenty-three codons that</w:t>
      </w:r>
      <w:r w:rsidR="001245F9" w:rsidRPr="007379BD">
        <w:rPr>
          <w:rFonts w:ascii="Arial" w:hAnsi="Arial" w:cs="Arial"/>
          <w:color w:val="000000" w:themeColor="text1"/>
          <w:sz w:val="20"/>
          <w:szCs w:val="20"/>
        </w:rPr>
        <w:t xml:space="preserve"> were underrepresented. During </w:t>
      </w:r>
      <w:r w:rsidR="001E098E" w:rsidRPr="007379BD">
        <w:rPr>
          <w:rFonts w:ascii="Arial" w:hAnsi="Arial" w:cs="Arial"/>
          <w:color w:val="000000" w:themeColor="text1"/>
          <w:sz w:val="20"/>
          <w:szCs w:val="20"/>
        </w:rPr>
        <w:t xml:space="preserve">the evolution of </w:t>
      </w:r>
      <w:r w:rsidR="001245F9" w:rsidRPr="007379BD">
        <w:rPr>
          <w:rFonts w:ascii="Arial" w:hAnsi="Arial" w:cs="Arial"/>
          <w:color w:val="000000" w:themeColor="text1"/>
          <w:sz w:val="20"/>
          <w:szCs w:val="20"/>
        </w:rPr>
        <w:t>t</w:t>
      </w:r>
      <w:r w:rsidR="001E098E" w:rsidRPr="007379BD">
        <w:rPr>
          <w:rFonts w:ascii="Arial" w:hAnsi="Arial" w:cs="Arial"/>
          <w:color w:val="000000" w:themeColor="text1"/>
          <w:sz w:val="20"/>
          <w:szCs w:val="20"/>
        </w:rPr>
        <w:t>uatara</w:t>
      </w:r>
      <w:r w:rsidRPr="007379BD">
        <w:rPr>
          <w:rFonts w:ascii="Arial" w:hAnsi="Arial" w:cs="Arial"/>
          <w:color w:val="000000" w:themeColor="text1"/>
          <w:sz w:val="20"/>
          <w:szCs w:val="20"/>
        </w:rPr>
        <w:t xml:space="preserve">, both the evolutionary forces seem to have influenced the codon usage pattern of </w:t>
      </w:r>
      <w:r w:rsidR="001E098E" w:rsidRPr="007379BD">
        <w:rPr>
          <w:rFonts w:ascii="Arial" w:hAnsi="Arial" w:cs="Arial"/>
          <w:color w:val="000000" w:themeColor="text1"/>
          <w:sz w:val="20"/>
          <w:szCs w:val="20"/>
        </w:rPr>
        <w:t xml:space="preserve">the genes in </w:t>
      </w:r>
      <w:proofErr w:type="spellStart"/>
      <w:r w:rsidRPr="007379BD">
        <w:rPr>
          <w:rFonts w:ascii="Arial" w:hAnsi="Arial" w:cs="Arial"/>
          <w:color w:val="000000" w:themeColor="text1"/>
          <w:sz w:val="20"/>
          <w:szCs w:val="20"/>
        </w:rPr>
        <w:t>mt</w:t>
      </w:r>
      <w:proofErr w:type="spellEnd"/>
      <w:r w:rsidRPr="007379BD">
        <w:rPr>
          <w:rFonts w:ascii="Arial" w:hAnsi="Arial" w:cs="Arial"/>
          <w:color w:val="000000" w:themeColor="text1"/>
          <w:sz w:val="20"/>
          <w:szCs w:val="20"/>
        </w:rPr>
        <w:t>-genomes.</w:t>
      </w:r>
    </w:p>
    <w:p w14:paraId="5C13E1D2" w14:textId="77777777" w:rsidR="00BD0B12" w:rsidRPr="007379BD" w:rsidRDefault="00BD0B12" w:rsidP="00BD0B12">
      <w:pPr>
        <w:spacing w:after="0" w:line="360" w:lineRule="auto"/>
        <w:jc w:val="both"/>
        <w:rPr>
          <w:rFonts w:ascii="Arial" w:hAnsi="Arial" w:cs="Arial"/>
          <w:color w:val="000000" w:themeColor="text1"/>
          <w:sz w:val="20"/>
          <w:szCs w:val="20"/>
        </w:rPr>
      </w:pPr>
    </w:p>
    <w:p w14:paraId="4460C2A5" w14:textId="77777777" w:rsidR="00835931" w:rsidRPr="007379BD" w:rsidRDefault="00835931" w:rsidP="00BD0B12">
      <w:pPr>
        <w:spacing w:after="0" w:line="360" w:lineRule="auto"/>
        <w:jc w:val="both"/>
        <w:rPr>
          <w:rFonts w:ascii="Arial" w:hAnsi="Arial" w:cs="Arial"/>
          <w:color w:val="000000" w:themeColor="text1"/>
          <w:sz w:val="20"/>
          <w:szCs w:val="20"/>
        </w:rPr>
      </w:pPr>
      <w:bookmarkStart w:id="0" w:name="_GoBack"/>
      <w:bookmarkEnd w:id="0"/>
    </w:p>
    <w:p w14:paraId="4F1812CD" w14:textId="77777777" w:rsidR="00BD0B12" w:rsidRPr="00835931" w:rsidRDefault="00835931" w:rsidP="00835931">
      <w:pPr>
        <w:pStyle w:val="ListParagraph"/>
        <w:numPr>
          <w:ilvl w:val="0"/>
          <w:numId w:val="2"/>
        </w:numPr>
        <w:jc w:val="both"/>
        <w:rPr>
          <w:rFonts w:ascii="Arial" w:eastAsia="Calibri" w:hAnsi="Arial" w:cs="Arial"/>
          <w:b/>
          <w:color w:val="000000" w:themeColor="text1"/>
        </w:rPr>
      </w:pPr>
      <w:r w:rsidRPr="00835931">
        <w:rPr>
          <w:rFonts w:ascii="Arial" w:eastAsia="Calibri" w:hAnsi="Arial" w:cs="Arial"/>
          <w:b/>
          <w:color w:val="000000" w:themeColor="text1"/>
        </w:rPr>
        <w:lastRenderedPageBreak/>
        <w:t>CONFLICT OF INTERESTS</w:t>
      </w:r>
    </w:p>
    <w:p w14:paraId="69961AA9" w14:textId="77777777" w:rsidR="00BD0B12" w:rsidRDefault="00BD0B12" w:rsidP="00BD0B12">
      <w:pPr>
        <w:jc w:val="both"/>
        <w:rPr>
          <w:rFonts w:ascii="Arial" w:eastAsia="Calibri" w:hAnsi="Arial" w:cs="Arial"/>
          <w:color w:val="000000" w:themeColor="text1"/>
          <w:sz w:val="20"/>
          <w:szCs w:val="20"/>
        </w:rPr>
      </w:pPr>
      <w:r w:rsidRPr="007379BD">
        <w:rPr>
          <w:rFonts w:ascii="Arial" w:eastAsia="Calibri" w:hAnsi="Arial" w:cs="Arial"/>
          <w:color w:val="000000" w:themeColor="text1"/>
          <w:sz w:val="20"/>
          <w:szCs w:val="20"/>
        </w:rPr>
        <w:t>The authors have declared that no conflict of interest exists for this research work.</w:t>
      </w:r>
    </w:p>
    <w:p w14:paraId="3E89BD94" w14:textId="77777777" w:rsidR="00835931" w:rsidRPr="007379BD" w:rsidRDefault="00835931" w:rsidP="00BD0B12">
      <w:pPr>
        <w:jc w:val="both"/>
        <w:rPr>
          <w:rFonts w:ascii="Arial" w:eastAsia="Calibri" w:hAnsi="Arial" w:cs="Arial"/>
          <w:color w:val="000000" w:themeColor="text1"/>
          <w:sz w:val="20"/>
          <w:szCs w:val="20"/>
        </w:rPr>
      </w:pPr>
    </w:p>
    <w:p w14:paraId="453ABE17" w14:textId="77777777" w:rsidR="00BD0B12" w:rsidRPr="00835931" w:rsidRDefault="00835931" w:rsidP="00835931">
      <w:pPr>
        <w:pStyle w:val="ListParagraph"/>
        <w:numPr>
          <w:ilvl w:val="0"/>
          <w:numId w:val="2"/>
        </w:numPr>
        <w:autoSpaceDE w:val="0"/>
        <w:autoSpaceDN w:val="0"/>
        <w:adjustRightInd w:val="0"/>
        <w:spacing w:after="0" w:line="360" w:lineRule="auto"/>
        <w:jc w:val="both"/>
        <w:rPr>
          <w:rFonts w:ascii="Arial" w:eastAsia="Calibri" w:hAnsi="Arial" w:cs="Arial"/>
          <w:b/>
          <w:color w:val="000000" w:themeColor="text1"/>
          <w:shd w:val="clear" w:color="auto" w:fill="FFFFFF"/>
        </w:rPr>
      </w:pPr>
      <w:r w:rsidRPr="00835931">
        <w:rPr>
          <w:rFonts w:ascii="Arial" w:eastAsia="Calibri" w:hAnsi="Arial" w:cs="Arial"/>
          <w:b/>
          <w:color w:val="000000" w:themeColor="text1"/>
          <w:shd w:val="clear" w:color="auto" w:fill="FFFFFF"/>
        </w:rPr>
        <w:t>ETHICAL STATEMENT</w:t>
      </w:r>
    </w:p>
    <w:p w14:paraId="799B64B3" w14:textId="77777777" w:rsidR="00BD0B12" w:rsidRDefault="00BD0B12" w:rsidP="00BD0B12">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r w:rsidRPr="007379BD">
        <w:rPr>
          <w:rFonts w:ascii="Arial" w:eastAsia="Calibri" w:hAnsi="Arial" w:cs="Arial"/>
          <w:color w:val="000000" w:themeColor="text1"/>
          <w:sz w:val="20"/>
          <w:szCs w:val="20"/>
          <w:shd w:val="clear" w:color="auto" w:fill="FFFFFF"/>
        </w:rPr>
        <w:t>Not Applicable. This study is based on sequence analysis and the data were retrieved from publicly available databases.</w:t>
      </w:r>
    </w:p>
    <w:p w14:paraId="597319E4" w14:textId="77777777" w:rsidR="00835931" w:rsidRPr="007379BD" w:rsidRDefault="00835931" w:rsidP="00BD0B12">
      <w:pPr>
        <w:autoSpaceDE w:val="0"/>
        <w:autoSpaceDN w:val="0"/>
        <w:adjustRightInd w:val="0"/>
        <w:spacing w:after="0" w:line="360" w:lineRule="auto"/>
        <w:jc w:val="both"/>
        <w:rPr>
          <w:rFonts w:ascii="Arial" w:eastAsia="Calibri" w:hAnsi="Arial" w:cs="Arial"/>
          <w:color w:val="000000" w:themeColor="text1"/>
          <w:sz w:val="20"/>
          <w:szCs w:val="20"/>
          <w:shd w:val="clear" w:color="auto" w:fill="FFFFFF"/>
        </w:rPr>
      </w:pPr>
    </w:p>
    <w:p w14:paraId="48EABD8D" w14:textId="77777777" w:rsidR="00613CE3" w:rsidRPr="007379BD" w:rsidRDefault="00613CE3" w:rsidP="00A03A73">
      <w:pPr>
        <w:spacing w:after="0" w:line="360" w:lineRule="auto"/>
        <w:jc w:val="both"/>
        <w:rPr>
          <w:rFonts w:ascii="Arial" w:hAnsi="Arial" w:cs="Arial"/>
          <w:b/>
          <w:color w:val="000000" w:themeColor="text1"/>
          <w:sz w:val="20"/>
          <w:szCs w:val="20"/>
        </w:rPr>
      </w:pPr>
    </w:p>
    <w:p w14:paraId="7076A362" w14:textId="77777777" w:rsidR="00FD24E5" w:rsidRPr="00835931" w:rsidRDefault="00835931" w:rsidP="00835931">
      <w:pPr>
        <w:pStyle w:val="ListParagraph"/>
        <w:numPr>
          <w:ilvl w:val="0"/>
          <w:numId w:val="2"/>
        </w:numPr>
        <w:spacing w:after="0" w:line="360" w:lineRule="auto"/>
        <w:jc w:val="both"/>
        <w:rPr>
          <w:rFonts w:ascii="Arial" w:hAnsi="Arial" w:cs="Arial"/>
          <w:b/>
          <w:color w:val="000000" w:themeColor="text1"/>
        </w:rPr>
      </w:pPr>
      <w:r w:rsidRPr="00835931">
        <w:rPr>
          <w:rFonts w:ascii="Arial" w:hAnsi="Arial" w:cs="Arial"/>
          <w:b/>
          <w:color w:val="000000" w:themeColor="text1"/>
        </w:rPr>
        <w:t>REFERENCES</w:t>
      </w:r>
    </w:p>
    <w:p w14:paraId="1266ECA7" w14:textId="77777777" w:rsidR="00FD24E5" w:rsidRPr="007379BD" w:rsidRDefault="00E7571B"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begin"/>
      </w:r>
      <w:r w:rsidR="00FD24E5" w:rsidRPr="007379BD">
        <w:rPr>
          <w:rFonts w:ascii="Arial" w:hAnsi="Arial" w:cs="Arial"/>
          <w:color w:val="000000" w:themeColor="text1"/>
          <w:sz w:val="20"/>
          <w:szCs w:val="20"/>
        </w:rPr>
        <w:instrText xml:space="preserve"> ADDIN EN.REFLIST </w:instrText>
      </w:r>
      <w:r w:rsidRPr="007379BD">
        <w:rPr>
          <w:rFonts w:ascii="Arial" w:hAnsi="Arial" w:cs="Arial"/>
          <w:color w:val="000000" w:themeColor="text1"/>
          <w:sz w:val="20"/>
          <w:szCs w:val="20"/>
        </w:rPr>
        <w:fldChar w:fldCharType="separate"/>
      </w:r>
      <w:r w:rsidR="00FD24E5" w:rsidRPr="007379BD">
        <w:rPr>
          <w:rFonts w:ascii="Arial" w:hAnsi="Arial" w:cs="Arial"/>
          <w:color w:val="000000" w:themeColor="text1"/>
          <w:sz w:val="20"/>
          <w:szCs w:val="20"/>
        </w:rPr>
        <w:t xml:space="preserve">Bali, V. and Z. Bebok (2015). "Decoding mechanisms by which silent codon changes influence protein biogenesis and function." </w:t>
      </w:r>
      <w:r w:rsidR="00FD24E5" w:rsidRPr="007379BD">
        <w:rPr>
          <w:rFonts w:ascii="Arial" w:hAnsi="Arial" w:cs="Arial"/>
          <w:color w:val="000000" w:themeColor="text1"/>
          <w:sz w:val="20"/>
          <w:szCs w:val="20"/>
          <w:u w:val="single"/>
        </w:rPr>
        <w:t>The international journal of biochemistry &amp; cell biology</w:t>
      </w:r>
      <w:r w:rsidR="00FD24E5" w:rsidRPr="007379BD">
        <w:rPr>
          <w:rFonts w:ascii="Arial" w:hAnsi="Arial" w:cs="Arial"/>
          <w:b/>
          <w:color w:val="000000" w:themeColor="text1"/>
          <w:sz w:val="20"/>
          <w:szCs w:val="20"/>
        </w:rPr>
        <w:t>64</w:t>
      </w:r>
      <w:r w:rsidR="00FD24E5" w:rsidRPr="007379BD">
        <w:rPr>
          <w:rFonts w:ascii="Arial" w:hAnsi="Arial" w:cs="Arial"/>
          <w:color w:val="000000" w:themeColor="text1"/>
          <w:sz w:val="20"/>
          <w:szCs w:val="20"/>
        </w:rPr>
        <w:t>: 58-74.</w:t>
      </w:r>
    </w:p>
    <w:p w14:paraId="11917480"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Barbhuiya, P. A., A. Uddin and S. Chakraborty (2021). "Codon usage pattern and evolutionary forces of mitochondrial ND genes among orders of class Amphibia." </w:t>
      </w:r>
      <w:r w:rsidRPr="007379BD">
        <w:rPr>
          <w:rFonts w:ascii="Arial" w:hAnsi="Arial" w:cs="Arial"/>
          <w:color w:val="000000" w:themeColor="text1"/>
          <w:sz w:val="20"/>
          <w:szCs w:val="20"/>
          <w:u w:val="single"/>
        </w:rPr>
        <w:t>Journal of Cellular Physiology</w:t>
      </w:r>
      <w:r w:rsidRPr="007379BD">
        <w:rPr>
          <w:rFonts w:ascii="Arial" w:hAnsi="Arial" w:cs="Arial"/>
          <w:b/>
          <w:color w:val="000000" w:themeColor="text1"/>
          <w:sz w:val="20"/>
          <w:szCs w:val="20"/>
        </w:rPr>
        <w:t>236</w:t>
      </w:r>
      <w:r w:rsidRPr="007379BD">
        <w:rPr>
          <w:rFonts w:ascii="Arial" w:hAnsi="Arial" w:cs="Arial"/>
          <w:color w:val="000000" w:themeColor="text1"/>
          <w:sz w:val="20"/>
          <w:szCs w:val="20"/>
        </w:rPr>
        <w:t>(4): 2850-2868.</w:t>
      </w:r>
    </w:p>
    <w:p w14:paraId="142EFDF6"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Bennetzen, J. L. and B. D. Hall (1982). "Codon selection in yeast." </w:t>
      </w:r>
      <w:r w:rsidRPr="007379BD">
        <w:rPr>
          <w:rFonts w:ascii="Arial" w:hAnsi="Arial" w:cs="Arial"/>
          <w:color w:val="000000" w:themeColor="text1"/>
          <w:sz w:val="20"/>
          <w:szCs w:val="20"/>
          <w:u w:val="single"/>
        </w:rPr>
        <w:t>Journal of Biological Chemistry</w:t>
      </w:r>
      <w:r w:rsidRPr="007379BD">
        <w:rPr>
          <w:rFonts w:ascii="Arial" w:hAnsi="Arial" w:cs="Arial"/>
          <w:b/>
          <w:color w:val="000000" w:themeColor="text1"/>
          <w:sz w:val="20"/>
          <w:szCs w:val="20"/>
        </w:rPr>
        <w:t>257</w:t>
      </w:r>
      <w:r w:rsidRPr="007379BD">
        <w:rPr>
          <w:rFonts w:ascii="Arial" w:hAnsi="Arial" w:cs="Arial"/>
          <w:color w:val="000000" w:themeColor="text1"/>
          <w:sz w:val="20"/>
          <w:szCs w:val="20"/>
        </w:rPr>
        <w:t>(6): 3026-3031.</w:t>
      </w:r>
    </w:p>
    <w:p w14:paraId="69D18754"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Bernardi, G., B. Olofsson, J. Filipski, M. Zerial, J. Salinas, G. Cuny, M. Meunier-Rotival and F. Rodier (1985). "The mosaic genome of warm-blooded vertebrates."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228</w:t>
      </w:r>
      <w:r w:rsidRPr="007379BD">
        <w:rPr>
          <w:rFonts w:ascii="Arial" w:hAnsi="Arial" w:cs="Arial"/>
          <w:color w:val="000000" w:themeColor="text1"/>
          <w:sz w:val="20"/>
          <w:szCs w:val="20"/>
        </w:rPr>
        <w:t>(4702): 953-958.</w:t>
      </w:r>
    </w:p>
    <w:p w14:paraId="26418DDD"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Bibb, M., P. Findlay and M. Johnson (1984). "The relationship between base composition and codon usage in bacterial genes and its use for the simple and reliable identification of protein-coding sequences."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30</w:t>
      </w:r>
      <w:r w:rsidRPr="007379BD">
        <w:rPr>
          <w:rFonts w:ascii="Arial" w:hAnsi="Arial" w:cs="Arial"/>
          <w:color w:val="000000" w:themeColor="text1"/>
          <w:sz w:val="20"/>
          <w:szCs w:val="20"/>
        </w:rPr>
        <w:t>(1-3): 157-166.</w:t>
      </w:r>
    </w:p>
    <w:p w14:paraId="3BEC23CA"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Butt, A. M., I. Nasrullah and Y. Tong (2014). "Genome-wide analysis of codon usage and influencing factors in chikungunya viruses."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9</w:t>
      </w:r>
      <w:r w:rsidRPr="007379BD">
        <w:rPr>
          <w:rFonts w:ascii="Arial" w:hAnsi="Arial" w:cs="Arial"/>
          <w:color w:val="000000" w:themeColor="text1"/>
          <w:sz w:val="20"/>
          <w:szCs w:val="20"/>
        </w:rPr>
        <w:t>(3): e90905.</w:t>
      </w:r>
    </w:p>
    <w:p w14:paraId="6D25C150"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B. Deb, P. A. Barbhuiya and A. Uddin (2019). "Analysis of codon usage patterns and influencing factors in Nipah virus."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263</w:t>
      </w:r>
      <w:r w:rsidRPr="007379BD">
        <w:rPr>
          <w:rFonts w:ascii="Arial" w:hAnsi="Arial" w:cs="Arial"/>
          <w:color w:val="000000" w:themeColor="text1"/>
          <w:sz w:val="20"/>
          <w:szCs w:val="20"/>
        </w:rPr>
        <w:t>: 129-138.</w:t>
      </w:r>
    </w:p>
    <w:p w14:paraId="5C761E76"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Chakraborty, S., D. Nag, T. H. Mazumder and A. Uddin (2017). "Codon usage pattern and prediction of gene expression level in Bungarus species."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604</w:t>
      </w:r>
      <w:r w:rsidRPr="007379BD">
        <w:rPr>
          <w:rFonts w:ascii="Arial" w:hAnsi="Arial" w:cs="Arial"/>
          <w:color w:val="000000" w:themeColor="text1"/>
          <w:sz w:val="20"/>
          <w:szCs w:val="20"/>
        </w:rPr>
        <w:t>: 48-60.</w:t>
      </w:r>
    </w:p>
    <w:p w14:paraId="3A7B6D3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Chen, Y. (2013). "A comparison of synonymous codon usage bias patterns in DNA and RNA virus genomes: quantifying the relative importance of mutational pressure and natural selection." </w:t>
      </w:r>
      <w:r w:rsidRPr="007379BD">
        <w:rPr>
          <w:rFonts w:ascii="Arial" w:hAnsi="Arial" w:cs="Arial"/>
          <w:color w:val="000000" w:themeColor="text1"/>
          <w:sz w:val="20"/>
          <w:szCs w:val="20"/>
          <w:u w:val="single"/>
        </w:rPr>
        <w:t>BioMed research international</w:t>
      </w:r>
      <w:r w:rsidRPr="007379BD">
        <w:rPr>
          <w:rFonts w:ascii="Arial" w:hAnsi="Arial" w:cs="Arial"/>
          <w:b/>
          <w:color w:val="000000" w:themeColor="text1"/>
          <w:sz w:val="20"/>
          <w:szCs w:val="20"/>
        </w:rPr>
        <w:t>2013</w:t>
      </w:r>
      <w:r w:rsidRPr="007379BD">
        <w:rPr>
          <w:rFonts w:ascii="Arial" w:hAnsi="Arial" w:cs="Arial"/>
          <w:color w:val="000000" w:themeColor="text1"/>
          <w:sz w:val="20"/>
          <w:szCs w:val="20"/>
        </w:rPr>
        <w:t>.</w:t>
      </w:r>
    </w:p>
    <w:p w14:paraId="2C196A04"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Deb, B., A. Uddin and S. Chakraborty (2020). "Codon usage pattern and its influencing factors in different genomes of hepadnaviruses."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165</w:t>
      </w:r>
      <w:r w:rsidRPr="007379BD">
        <w:rPr>
          <w:rFonts w:ascii="Arial" w:hAnsi="Arial" w:cs="Arial"/>
          <w:color w:val="000000" w:themeColor="text1"/>
          <w:sz w:val="20"/>
          <w:szCs w:val="20"/>
        </w:rPr>
        <w:t>(3): 557-570.</w:t>
      </w:r>
    </w:p>
    <w:p w14:paraId="6604D42C"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Deb, B., A. Uddin, G. A. Mazumder and S. Chakraborty (2018). "Analysis of codon usage pattern of mitochondrial protein-coding genes in different hookworms."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219</w:t>
      </w:r>
      <w:r w:rsidRPr="007379BD">
        <w:rPr>
          <w:rFonts w:ascii="Arial" w:hAnsi="Arial" w:cs="Arial"/>
          <w:color w:val="000000" w:themeColor="text1"/>
          <w:sz w:val="20"/>
          <w:szCs w:val="20"/>
        </w:rPr>
        <w:t>: 24-32.</w:t>
      </w:r>
    </w:p>
    <w:p w14:paraId="624C8914"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Duret, L. and D. Mouchiroud (1999). "Expression pattern and, surprisingly, gene length shape codon usage in Caenorhabditis, Drosophila, and Arabidopsis."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96</w:t>
      </w:r>
      <w:r w:rsidRPr="007379BD">
        <w:rPr>
          <w:rFonts w:ascii="Arial" w:hAnsi="Arial" w:cs="Arial"/>
          <w:color w:val="000000" w:themeColor="text1"/>
          <w:sz w:val="20"/>
          <w:szCs w:val="20"/>
        </w:rPr>
        <w:t>(8): 4482-4487.</w:t>
      </w:r>
    </w:p>
    <w:p w14:paraId="2D33B017"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Eyre-Walker, A. (1996). "Synonymous codon bias is related to gene length in Escherichia coli: selection for translational accuracy?" </w:t>
      </w:r>
      <w:r w:rsidRPr="007379BD">
        <w:rPr>
          <w:rFonts w:ascii="Arial" w:hAnsi="Arial" w:cs="Arial"/>
          <w:color w:val="000000" w:themeColor="text1"/>
          <w:sz w:val="20"/>
          <w:szCs w:val="20"/>
          <w:u w:val="single"/>
        </w:rPr>
        <w:t>Molecular biology and evolution</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(6): 864-872.</w:t>
      </w:r>
    </w:p>
    <w:p w14:paraId="32F7247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Gatherer, D. and N. R. McEwan (1997). "Small regions of preferential codon usage and their effect on overall codon bias</w:t>
      </w:r>
      <w:r w:rsidRPr="007379BD">
        <w:rPr>
          <w:rFonts w:ascii="Cambria Math" w:hAnsi="Cambria Math" w:cs="Cambria Math"/>
          <w:color w:val="000000" w:themeColor="text1"/>
          <w:sz w:val="20"/>
          <w:szCs w:val="20"/>
        </w:rPr>
        <w:t>‐</w:t>
      </w:r>
      <w:r w:rsidRPr="007379BD">
        <w:rPr>
          <w:rFonts w:ascii="Arial" w:hAnsi="Arial" w:cs="Arial"/>
          <w:color w:val="000000" w:themeColor="text1"/>
          <w:sz w:val="20"/>
          <w:szCs w:val="20"/>
        </w:rPr>
        <w:t xml:space="preserve">The case of the plp gene." </w:t>
      </w:r>
      <w:r w:rsidRPr="007379BD">
        <w:rPr>
          <w:rFonts w:ascii="Arial" w:hAnsi="Arial" w:cs="Arial"/>
          <w:color w:val="000000" w:themeColor="text1"/>
          <w:sz w:val="20"/>
          <w:szCs w:val="20"/>
          <w:u w:val="single"/>
        </w:rPr>
        <w:t>IUBMB Life</w:t>
      </w:r>
      <w:r w:rsidRPr="007379BD">
        <w:rPr>
          <w:rFonts w:ascii="Arial" w:hAnsi="Arial" w:cs="Arial"/>
          <w:b/>
          <w:color w:val="000000" w:themeColor="text1"/>
          <w:sz w:val="20"/>
          <w:szCs w:val="20"/>
        </w:rPr>
        <w:t>43</w:t>
      </w:r>
      <w:r w:rsidRPr="007379BD">
        <w:rPr>
          <w:rFonts w:ascii="Arial" w:hAnsi="Arial" w:cs="Arial"/>
          <w:color w:val="000000" w:themeColor="text1"/>
          <w:sz w:val="20"/>
          <w:szCs w:val="20"/>
        </w:rPr>
        <w:t>(1): 107-114.</w:t>
      </w:r>
    </w:p>
    <w:p w14:paraId="4E3DE4D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K. Rutherford, S. Prost, M. Tollis, D. Winter, J. R. Macey, D. L. Adelson, A. Suh, T. Bertozzi and J. H. Grau (2020). "The tuatara genome reveals ancient features of amniote evolution." </w:t>
      </w:r>
      <w:r w:rsidRPr="007379BD">
        <w:rPr>
          <w:rFonts w:ascii="Arial" w:hAnsi="Arial" w:cs="Arial"/>
          <w:color w:val="000000" w:themeColor="text1"/>
          <w:sz w:val="20"/>
          <w:szCs w:val="20"/>
          <w:u w:val="single"/>
        </w:rPr>
        <w:t>Nature</w:t>
      </w:r>
      <w:r w:rsidRPr="007379BD">
        <w:rPr>
          <w:rFonts w:ascii="Arial" w:hAnsi="Arial" w:cs="Arial"/>
          <w:b/>
          <w:color w:val="000000" w:themeColor="text1"/>
          <w:sz w:val="20"/>
          <w:szCs w:val="20"/>
        </w:rPr>
        <w:t>584</w:t>
      </w:r>
      <w:r w:rsidRPr="007379BD">
        <w:rPr>
          <w:rFonts w:ascii="Arial" w:hAnsi="Arial" w:cs="Arial"/>
          <w:color w:val="000000" w:themeColor="text1"/>
          <w:sz w:val="20"/>
          <w:szCs w:val="20"/>
        </w:rPr>
        <w:t>(7821): 403-409.</w:t>
      </w:r>
    </w:p>
    <w:p w14:paraId="37809ACB"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Gemmell, N. J. and M. Tollis (2020). "Sphenodon punctatus (tuatara)." </w:t>
      </w:r>
      <w:r w:rsidRPr="007379BD">
        <w:rPr>
          <w:rFonts w:ascii="Arial" w:hAnsi="Arial" w:cs="Arial"/>
          <w:color w:val="000000" w:themeColor="text1"/>
          <w:sz w:val="20"/>
          <w:szCs w:val="20"/>
          <w:u w:val="single"/>
        </w:rPr>
        <w:t>Trends in Genetics: TIG</w:t>
      </w:r>
      <w:r w:rsidRPr="007379BD">
        <w:rPr>
          <w:rFonts w:ascii="Arial" w:hAnsi="Arial" w:cs="Arial"/>
          <w:color w:val="000000" w:themeColor="text1"/>
          <w:sz w:val="20"/>
          <w:szCs w:val="20"/>
        </w:rPr>
        <w:t>.</w:t>
      </w:r>
    </w:p>
    <w:p w14:paraId="5BBF284C"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Gouy, M. and C. Gautier (1982). "Codon usage in bacteria: correlation with gene expressivity."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(22): 7055-7074.</w:t>
      </w:r>
    </w:p>
    <w:p w14:paraId="4F79E18C"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Gupta, S. and T. Ghosh (2001). "Gene expressivity is the main factor in dictating the codon usage variation among the genes in Pseudomonas aeruginosa."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273</w:t>
      </w:r>
      <w:r w:rsidRPr="007379BD">
        <w:rPr>
          <w:rFonts w:ascii="Arial" w:hAnsi="Arial" w:cs="Arial"/>
          <w:color w:val="000000" w:themeColor="text1"/>
          <w:sz w:val="20"/>
          <w:szCs w:val="20"/>
        </w:rPr>
        <w:t>(1): 63-70.</w:t>
      </w:r>
    </w:p>
    <w:p w14:paraId="11CE8DF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Ikemura, T. (1981). "Correlation between the abundance of Escherichia coli transfer RNAs and the occurrence of the respective codons in its protein genes: a proposal for a synonymous codon choice that is optimal for the E. coli translational system."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151</w:t>
      </w:r>
      <w:r w:rsidRPr="007379BD">
        <w:rPr>
          <w:rFonts w:ascii="Arial" w:hAnsi="Arial" w:cs="Arial"/>
          <w:color w:val="000000" w:themeColor="text1"/>
          <w:sz w:val="20"/>
          <w:szCs w:val="20"/>
        </w:rPr>
        <w:t>(3): 389-409.</w:t>
      </w:r>
    </w:p>
    <w:p w14:paraId="3C28982B"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Jenkins, G. M. and E. C. Holmes (2003). "The extent of codon usage bias in human RNA viruses and its evolutionary origin." </w:t>
      </w:r>
      <w:r w:rsidRPr="007379BD">
        <w:rPr>
          <w:rFonts w:ascii="Arial" w:hAnsi="Arial" w:cs="Arial"/>
          <w:color w:val="000000" w:themeColor="text1"/>
          <w:sz w:val="20"/>
          <w:szCs w:val="20"/>
          <w:u w:val="single"/>
        </w:rPr>
        <w:t>Virus research</w:t>
      </w:r>
      <w:r w:rsidRPr="007379BD">
        <w:rPr>
          <w:rFonts w:ascii="Arial" w:hAnsi="Arial" w:cs="Arial"/>
          <w:b/>
          <w:color w:val="000000" w:themeColor="text1"/>
          <w:sz w:val="20"/>
          <w:szCs w:val="20"/>
        </w:rPr>
        <w:t>92</w:t>
      </w:r>
      <w:r w:rsidRPr="007379BD">
        <w:rPr>
          <w:rFonts w:ascii="Arial" w:hAnsi="Arial" w:cs="Arial"/>
          <w:color w:val="000000" w:themeColor="text1"/>
          <w:sz w:val="20"/>
          <w:szCs w:val="20"/>
        </w:rPr>
        <w:t>(1): 1-7.</w:t>
      </w:r>
    </w:p>
    <w:p w14:paraId="7C626AE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Jia, X., S. Liu, H. Zheng, B. Li, Q. Qi, L. Wei, T. Zhao, J. He and J. Sun (2015). "Non-uniqueness of factors constraint on the codon usage in Bombyx mori."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16</w:t>
      </w:r>
      <w:r w:rsidRPr="007379BD">
        <w:rPr>
          <w:rFonts w:ascii="Arial" w:hAnsi="Arial" w:cs="Arial"/>
          <w:color w:val="000000" w:themeColor="text1"/>
          <w:sz w:val="20"/>
          <w:szCs w:val="20"/>
        </w:rPr>
        <w:t>(1): 1-12.</w:t>
      </w:r>
    </w:p>
    <w:p w14:paraId="66AB41F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Karlin, S. and J. Mrázek (1996). "What drives codon choices in human genes?" </w:t>
      </w:r>
      <w:r w:rsidRPr="007379BD">
        <w:rPr>
          <w:rFonts w:ascii="Arial" w:hAnsi="Arial" w:cs="Arial"/>
          <w:color w:val="000000" w:themeColor="text1"/>
          <w:sz w:val="20"/>
          <w:szCs w:val="20"/>
          <w:u w:val="single"/>
        </w:rPr>
        <w:t>Journal of molecular biology</w:t>
      </w:r>
      <w:r w:rsidRPr="007379BD">
        <w:rPr>
          <w:rFonts w:ascii="Arial" w:hAnsi="Arial" w:cs="Arial"/>
          <w:b/>
          <w:color w:val="000000" w:themeColor="text1"/>
          <w:sz w:val="20"/>
          <w:szCs w:val="20"/>
        </w:rPr>
        <w:t>262</w:t>
      </w:r>
      <w:r w:rsidRPr="007379BD">
        <w:rPr>
          <w:rFonts w:ascii="Arial" w:hAnsi="Arial" w:cs="Arial"/>
          <w:color w:val="000000" w:themeColor="text1"/>
          <w:sz w:val="20"/>
          <w:szCs w:val="20"/>
        </w:rPr>
        <w:t>(4): 459-472.</w:t>
      </w:r>
    </w:p>
    <w:p w14:paraId="530E3689"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Kimchi-Sarfaty, C., J. M. Oh, I.-W. Kim, Z. E. Sauna, A. M. Calcagno, S. V. Ambudkar and M. M. Gottesman (2007). "A" silent" polymorphism in the MDR1 gene changes substrate specificity." </w:t>
      </w:r>
      <w:r w:rsidRPr="007379BD">
        <w:rPr>
          <w:rFonts w:ascii="Arial" w:hAnsi="Arial" w:cs="Arial"/>
          <w:color w:val="000000" w:themeColor="text1"/>
          <w:sz w:val="20"/>
          <w:szCs w:val="20"/>
          <w:u w:val="single"/>
        </w:rPr>
        <w:t>Science</w:t>
      </w:r>
      <w:r w:rsidRPr="007379BD">
        <w:rPr>
          <w:rFonts w:ascii="Arial" w:hAnsi="Arial" w:cs="Arial"/>
          <w:b/>
          <w:color w:val="000000" w:themeColor="text1"/>
          <w:sz w:val="20"/>
          <w:szCs w:val="20"/>
        </w:rPr>
        <w:t>315</w:t>
      </w:r>
      <w:r w:rsidRPr="007379BD">
        <w:rPr>
          <w:rFonts w:ascii="Arial" w:hAnsi="Arial" w:cs="Arial"/>
          <w:color w:val="000000" w:themeColor="text1"/>
          <w:sz w:val="20"/>
          <w:szCs w:val="20"/>
        </w:rPr>
        <w:t>(5811): 525-528.</w:t>
      </w:r>
    </w:p>
    <w:p w14:paraId="634EFA23"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Liu, H., Y. Huang, X. Du, Z. Chen, X. Zeng, Y. Chen and H. Zhang (2012). "Patterns of synonymous codon usage bias in the model grass Brachypodium distachyon." </w:t>
      </w:r>
      <w:r w:rsidRPr="007379BD">
        <w:rPr>
          <w:rFonts w:ascii="Arial" w:hAnsi="Arial" w:cs="Arial"/>
          <w:color w:val="000000" w:themeColor="text1"/>
          <w:sz w:val="20"/>
          <w:szCs w:val="20"/>
          <w:u w:val="single"/>
        </w:rPr>
        <w:t>Genet Mol Res</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(4): 4695-4706.</w:t>
      </w:r>
    </w:p>
    <w:p w14:paraId="67DEFEC8"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Liu, Q. (2006). "Analysis of codon usage pattern in the radioresistant bacterium Deinococcus radiodurans." </w:t>
      </w:r>
      <w:r w:rsidRPr="007379BD">
        <w:rPr>
          <w:rFonts w:ascii="Arial" w:hAnsi="Arial" w:cs="Arial"/>
          <w:color w:val="000000" w:themeColor="text1"/>
          <w:sz w:val="20"/>
          <w:szCs w:val="20"/>
          <w:u w:val="single"/>
        </w:rPr>
        <w:t>Biosystems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(2): 99-106.</w:t>
      </w:r>
    </w:p>
    <w:p w14:paraId="70E13856"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Macey, J. R., S. Pabinger, C. G. Barbieri, E. S. Buring, V. L. Gonzalez, D. G. Mulcahy, D. P. DeMeo, L. Urban, P. M. Hime and S. Prost (2021). "Evidence of two deeply divergent co-existing mitochondrial genomes in the Tuatara reveals an extremely complex genomic organization." </w:t>
      </w:r>
      <w:r w:rsidRPr="007379BD">
        <w:rPr>
          <w:rFonts w:ascii="Arial" w:hAnsi="Arial" w:cs="Arial"/>
          <w:color w:val="000000" w:themeColor="text1"/>
          <w:sz w:val="20"/>
          <w:szCs w:val="20"/>
          <w:u w:val="single"/>
        </w:rPr>
        <w:t>Communications biology</w:t>
      </w:r>
      <w:r w:rsidRPr="007379BD">
        <w:rPr>
          <w:rFonts w:ascii="Arial" w:hAnsi="Arial" w:cs="Arial"/>
          <w:b/>
          <w:color w:val="000000" w:themeColor="text1"/>
          <w:sz w:val="20"/>
          <w:szCs w:val="20"/>
        </w:rPr>
        <w:t>4</w:t>
      </w:r>
      <w:r w:rsidRPr="007379BD">
        <w:rPr>
          <w:rFonts w:ascii="Arial" w:hAnsi="Arial" w:cs="Arial"/>
          <w:color w:val="000000" w:themeColor="text1"/>
          <w:sz w:val="20"/>
          <w:szCs w:val="20"/>
        </w:rPr>
        <w:t>(1): 1-10.</w:t>
      </w:r>
    </w:p>
    <w:p w14:paraId="0B3B3AD9"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"Codon usage pattern of complex III gene of respiratory chain among platyhelminths." </w:t>
      </w:r>
      <w:r w:rsidRPr="007379BD">
        <w:rPr>
          <w:rFonts w:ascii="Arial" w:hAnsi="Arial" w:cs="Arial"/>
          <w:color w:val="000000" w:themeColor="text1"/>
          <w:sz w:val="20"/>
          <w:szCs w:val="20"/>
          <w:u w:val="single"/>
        </w:rPr>
        <w:t>Infection, Genetics and Evolution</w:t>
      </w:r>
      <w:r w:rsidRPr="007379BD">
        <w:rPr>
          <w:rFonts w:ascii="Arial" w:hAnsi="Arial" w:cs="Arial"/>
          <w:b/>
          <w:color w:val="000000" w:themeColor="text1"/>
          <w:sz w:val="20"/>
          <w:szCs w:val="20"/>
        </w:rPr>
        <w:t>57</w:t>
      </w:r>
      <w:r w:rsidRPr="007379BD">
        <w:rPr>
          <w:rFonts w:ascii="Arial" w:hAnsi="Arial" w:cs="Arial"/>
          <w:color w:val="000000" w:themeColor="text1"/>
          <w:sz w:val="20"/>
          <w:szCs w:val="20"/>
        </w:rPr>
        <w:t>: 128-137.</w:t>
      </w:r>
    </w:p>
    <w:p w14:paraId="7A4D573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Mazumder, G. A., A. Uddin and S. Chakraborty (2018). "Preference of A/T ending codons in mitochondrial ATP6 gene under phylum Platyhelminthes: codon usage of ATP6 gene in Platyhelminthes." </w:t>
      </w:r>
      <w:r w:rsidRPr="007379BD">
        <w:rPr>
          <w:rFonts w:ascii="Arial" w:hAnsi="Arial" w:cs="Arial"/>
          <w:color w:val="000000" w:themeColor="text1"/>
          <w:sz w:val="20"/>
          <w:szCs w:val="20"/>
          <w:u w:val="single"/>
        </w:rPr>
        <w:t>Molecular and biochemical parasitology</w:t>
      </w:r>
      <w:r w:rsidRPr="007379BD">
        <w:rPr>
          <w:rFonts w:ascii="Arial" w:hAnsi="Arial" w:cs="Arial"/>
          <w:b/>
          <w:color w:val="000000" w:themeColor="text1"/>
          <w:sz w:val="20"/>
          <w:szCs w:val="20"/>
        </w:rPr>
        <w:t>225</w:t>
      </w:r>
      <w:r w:rsidRPr="007379BD">
        <w:rPr>
          <w:rFonts w:ascii="Arial" w:hAnsi="Arial" w:cs="Arial"/>
          <w:color w:val="000000" w:themeColor="text1"/>
          <w:sz w:val="20"/>
          <w:szCs w:val="20"/>
        </w:rPr>
        <w:t>: 15-26.</w:t>
      </w:r>
    </w:p>
    <w:p w14:paraId="0416F42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McEwan, N. R. and D. Gatherer (1999). "Codon indices as a predictor of gene functionality in a Frankia operon." </w:t>
      </w:r>
      <w:r w:rsidRPr="007379BD">
        <w:rPr>
          <w:rFonts w:ascii="Arial" w:hAnsi="Arial" w:cs="Arial"/>
          <w:color w:val="000000" w:themeColor="text1"/>
          <w:sz w:val="20"/>
          <w:szCs w:val="20"/>
          <w:u w:val="single"/>
        </w:rPr>
        <w:t>Canadian Journal of Botany</w:t>
      </w:r>
      <w:r w:rsidRPr="007379BD">
        <w:rPr>
          <w:rFonts w:ascii="Arial" w:hAnsi="Arial" w:cs="Arial"/>
          <w:b/>
          <w:color w:val="000000" w:themeColor="text1"/>
          <w:sz w:val="20"/>
          <w:szCs w:val="20"/>
        </w:rPr>
        <w:t>77</w:t>
      </w:r>
      <w:r w:rsidRPr="007379BD">
        <w:rPr>
          <w:rFonts w:ascii="Arial" w:hAnsi="Arial" w:cs="Arial"/>
          <w:color w:val="000000" w:themeColor="text1"/>
          <w:sz w:val="20"/>
          <w:szCs w:val="20"/>
        </w:rPr>
        <w:t>(9): 1287-1292.</w:t>
      </w:r>
    </w:p>
    <w:p w14:paraId="7FA05D3E"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Miller, H. C., P. J. Biggs, C. Voelckel and N. J. Nelson (2012). "De novo sequence assembly and characterisation of a partial transcriptome for an evolutionarily distinct reptile, the tuatara (Sphenodon punctatus)." </w:t>
      </w:r>
      <w:r w:rsidRPr="007379BD">
        <w:rPr>
          <w:rFonts w:ascii="Arial" w:hAnsi="Arial" w:cs="Arial"/>
          <w:color w:val="000000" w:themeColor="text1"/>
          <w:sz w:val="20"/>
          <w:szCs w:val="20"/>
          <w:u w:val="single"/>
        </w:rPr>
        <w:t>BMC genomics</w:t>
      </w:r>
      <w:r w:rsidRPr="007379BD">
        <w:rPr>
          <w:rFonts w:ascii="Arial" w:hAnsi="Arial" w:cs="Arial"/>
          <w:b/>
          <w:color w:val="000000" w:themeColor="text1"/>
          <w:sz w:val="20"/>
          <w:szCs w:val="20"/>
        </w:rPr>
        <w:t>13</w:t>
      </w:r>
      <w:r w:rsidRPr="007379BD">
        <w:rPr>
          <w:rFonts w:ascii="Arial" w:hAnsi="Arial" w:cs="Arial"/>
          <w:color w:val="000000" w:themeColor="text1"/>
          <w:sz w:val="20"/>
          <w:szCs w:val="20"/>
        </w:rPr>
        <w:t>(1): 1-13.</w:t>
      </w:r>
    </w:p>
    <w:p w14:paraId="462609C3"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Nair, R. R., M. B. Nandhini, T. Sethuraman and G. Doss (2013). "Mutational pressure dictates synonymous codon usage in freshwater unicellular α-cyanobacterial descendant Paulinella chromatophora and β-cyanobacterium Synechococcus elongatus PCC6301." </w:t>
      </w:r>
      <w:r w:rsidRPr="007379BD">
        <w:rPr>
          <w:rFonts w:ascii="Arial" w:hAnsi="Arial" w:cs="Arial"/>
          <w:color w:val="000000" w:themeColor="text1"/>
          <w:sz w:val="20"/>
          <w:szCs w:val="20"/>
          <w:u w:val="single"/>
        </w:rPr>
        <w:t>Springerplus</w:t>
      </w:r>
      <w:r w:rsidRPr="007379BD">
        <w:rPr>
          <w:rFonts w:ascii="Arial" w:hAnsi="Arial" w:cs="Arial"/>
          <w:b/>
          <w:color w:val="000000" w:themeColor="text1"/>
          <w:sz w:val="20"/>
          <w:szCs w:val="20"/>
        </w:rPr>
        <w:t>2</w:t>
      </w:r>
      <w:r w:rsidRPr="007379BD">
        <w:rPr>
          <w:rFonts w:ascii="Arial" w:hAnsi="Arial" w:cs="Arial"/>
          <w:color w:val="000000" w:themeColor="text1"/>
          <w:sz w:val="20"/>
          <w:szCs w:val="20"/>
        </w:rPr>
        <w:t>(1): 1-16.</w:t>
      </w:r>
    </w:p>
    <w:p w14:paraId="3C514998"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Reis, M. d., R. Savva and L. Wernisch (2004). "Solving the riddle of codon usage preferences: a test for translational selection."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32</w:t>
      </w:r>
      <w:r w:rsidRPr="007379BD">
        <w:rPr>
          <w:rFonts w:ascii="Arial" w:hAnsi="Arial" w:cs="Arial"/>
          <w:color w:val="000000" w:themeColor="text1"/>
          <w:sz w:val="20"/>
          <w:szCs w:val="20"/>
        </w:rPr>
        <w:t>(17): 5036-5044.</w:t>
      </w:r>
    </w:p>
    <w:p w14:paraId="15811833"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Seward, E. A. and S. Kelly (2016). "Dietary nitrogen alters codon bias and genome composition in parasitic microorganisms." </w:t>
      </w:r>
      <w:r w:rsidRPr="007379BD">
        <w:rPr>
          <w:rFonts w:ascii="Arial" w:hAnsi="Arial" w:cs="Arial"/>
          <w:color w:val="000000" w:themeColor="text1"/>
          <w:sz w:val="20"/>
          <w:szCs w:val="20"/>
          <w:u w:val="single"/>
        </w:rPr>
        <w:t>Genome biology</w:t>
      </w:r>
      <w:r w:rsidRPr="007379BD">
        <w:rPr>
          <w:rFonts w:ascii="Arial" w:hAnsi="Arial" w:cs="Arial"/>
          <w:b/>
          <w:color w:val="000000" w:themeColor="text1"/>
          <w:sz w:val="20"/>
          <w:szCs w:val="20"/>
        </w:rPr>
        <w:t>17</w:t>
      </w:r>
      <w:r w:rsidRPr="007379BD">
        <w:rPr>
          <w:rFonts w:ascii="Arial" w:hAnsi="Arial" w:cs="Arial"/>
          <w:color w:val="000000" w:themeColor="text1"/>
          <w:sz w:val="20"/>
          <w:szCs w:val="20"/>
        </w:rPr>
        <w:t>(1): 1-15.</w:t>
      </w:r>
    </w:p>
    <w:p w14:paraId="148A170D"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and W.-H. Li (1986). "An evolutionary perspective on synonymous codon usage in unicellular organisms."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24</w:t>
      </w:r>
      <w:r w:rsidRPr="007379BD">
        <w:rPr>
          <w:rFonts w:ascii="Arial" w:hAnsi="Arial" w:cs="Arial"/>
          <w:color w:val="000000" w:themeColor="text1"/>
          <w:sz w:val="20"/>
          <w:szCs w:val="20"/>
        </w:rPr>
        <w:t>(1-2): 28-38.</w:t>
      </w:r>
    </w:p>
    <w:p w14:paraId="10A2FBE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Sharp, P. M., M. Stenico, J. F. Peden and A. T. Lloyd (1993). "Codon usage: mutational bias, translational selection, or both?" </w:t>
      </w:r>
      <w:r w:rsidRPr="007379BD">
        <w:rPr>
          <w:rFonts w:ascii="Arial" w:hAnsi="Arial" w:cs="Arial"/>
          <w:color w:val="000000" w:themeColor="text1"/>
          <w:sz w:val="20"/>
          <w:szCs w:val="20"/>
          <w:u w:val="single"/>
        </w:rPr>
        <w:t>Biochemical Society Transactions</w:t>
      </w:r>
      <w:r w:rsidRPr="007379BD">
        <w:rPr>
          <w:rFonts w:ascii="Arial" w:hAnsi="Arial" w:cs="Arial"/>
          <w:b/>
          <w:color w:val="000000" w:themeColor="text1"/>
          <w:sz w:val="20"/>
          <w:szCs w:val="20"/>
        </w:rPr>
        <w:t>21</w:t>
      </w:r>
      <w:r w:rsidRPr="007379BD">
        <w:rPr>
          <w:rFonts w:ascii="Arial" w:hAnsi="Arial" w:cs="Arial"/>
          <w:color w:val="000000" w:themeColor="text1"/>
          <w:sz w:val="20"/>
          <w:szCs w:val="20"/>
        </w:rPr>
        <w:t>(4): 835-841.</w:t>
      </w:r>
    </w:p>
    <w:p w14:paraId="57A5BC61"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Shields, D. C. and P. M. Sharp (1987). "Synonymous codon usage in Bacillus subtilis reflects both translational selection and mutational biases." </w:t>
      </w:r>
      <w:r w:rsidRPr="007379BD">
        <w:rPr>
          <w:rFonts w:ascii="Arial" w:hAnsi="Arial" w:cs="Arial"/>
          <w:color w:val="000000" w:themeColor="text1"/>
          <w:sz w:val="20"/>
          <w:szCs w:val="20"/>
          <w:u w:val="single"/>
        </w:rPr>
        <w:t>Nucleic acids research</w:t>
      </w:r>
      <w:r w:rsidRPr="007379BD">
        <w:rPr>
          <w:rFonts w:ascii="Arial" w:hAnsi="Arial" w:cs="Arial"/>
          <w:b/>
          <w:color w:val="000000" w:themeColor="text1"/>
          <w:sz w:val="20"/>
          <w:szCs w:val="20"/>
        </w:rPr>
        <w:t>15</w:t>
      </w:r>
      <w:r w:rsidRPr="007379BD">
        <w:rPr>
          <w:rFonts w:ascii="Arial" w:hAnsi="Arial" w:cs="Arial"/>
          <w:color w:val="000000" w:themeColor="text1"/>
          <w:sz w:val="20"/>
          <w:szCs w:val="20"/>
        </w:rPr>
        <w:t>(19): 8023-8040.</w:t>
      </w:r>
    </w:p>
    <w:p w14:paraId="0C38C6AF"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lastRenderedPageBreak/>
        <w:t xml:space="preserve">Sueoka, N. (1988). "Directional mutation pressure and neutral molecular evolution." </w:t>
      </w:r>
      <w:r w:rsidRPr="007379BD">
        <w:rPr>
          <w:rFonts w:ascii="Arial" w:hAnsi="Arial" w:cs="Arial"/>
          <w:color w:val="000000" w:themeColor="text1"/>
          <w:sz w:val="20"/>
          <w:szCs w:val="20"/>
          <w:u w:val="single"/>
        </w:rPr>
        <w:t>Proceedings of the National Academy of Sciences</w:t>
      </w:r>
      <w:r w:rsidRPr="007379BD">
        <w:rPr>
          <w:rFonts w:ascii="Arial" w:hAnsi="Arial" w:cs="Arial"/>
          <w:b/>
          <w:color w:val="000000" w:themeColor="text1"/>
          <w:sz w:val="20"/>
          <w:szCs w:val="20"/>
        </w:rPr>
        <w:t>85</w:t>
      </w:r>
      <w:r w:rsidRPr="007379BD">
        <w:rPr>
          <w:rFonts w:ascii="Arial" w:hAnsi="Arial" w:cs="Arial"/>
          <w:color w:val="000000" w:themeColor="text1"/>
          <w:sz w:val="20"/>
          <w:szCs w:val="20"/>
        </w:rPr>
        <w:t>(8): 2653-2657.</w:t>
      </w:r>
    </w:p>
    <w:p w14:paraId="792ADB3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Sueoka, N. (1995). "Intrastrand parity rules of DNA base composition and usage biases of synonymous codons." </w:t>
      </w:r>
      <w:r w:rsidRPr="007379BD">
        <w:rPr>
          <w:rFonts w:ascii="Arial" w:hAnsi="Arial" w:cs="Arial"/>
          <w:color w:val="000000" w:themeColor="text1"/>
          <w:sz w:val="20"/>
          <w:szCs w:val="20"/>
          <w:u w:val="single"/>
        </w:rPr>
        <w:t>Journal of molecular evolution</w:t>
      </w:r>
      <w:r w:rsidRPr="007379BD">
        <w:rPr>
          <w:rFonts w:ascii="Arial" w:hAnsi="Arial" w:cs="Arial"/>
          <w:b/>
          <w:color w:val="000000" w:themeColor="text1"/>
          <w:sz w:val="20"/>
          <w:szCs w:val="20"/>
        </w:rPr>
        <w:t>40</w:t>
      </w:r>
      <w:r w:rsidRPr="007379BD">
        <w:rPr>
          <w:rFonts w:ascii="Arial" w:hAnsi="Arial" w:cs="Arial"/>
          <w:color w:val="000000" w:themeColor="text1"/>
          <w:sz w:val="20"/>
          <w:szCs w:val="20"/>
        </w:rPr>
        <w:t>(3): 318-325.</w:t>
      </w:r>
    </w:p>
    <w:p w14:paraId="7C281322"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(2017). "Codon usage bias: a tool for understanding molecular evolution." </w:t>
      </w:r>
      <w:r w:rsidRPr="007379BD">
        <w:rPr>
          <w:rFonts w:ascii="Arial" w:hAnsi="Arial" w:cs="Arial"/>
          <w:color w:val="000000" w:themeColor="text1"/>
          <w:sz w:val="20"/>
          <w:szCs w:val="20"/>
          <w:u w:val="single"/>
        </w:rPr>
        <w:t>J. Proteomics Bioinform</w:t>
      </w:r>
      <w:r w:rsidRPr="007379BD">
        <w:rPr>
          <w:rFonts w:ascii="Arial" w:hAnsi="Arial" w:cs="Arial"/>
          <w:b/>
          <w:color w:val="000000" w:themeColor="text1"/>
          <w:sz w:val="20"/>
          <w:szCs w:val="20"/>
        </w:rPr>
        <w:t>10</w:t>
      </w:r>
      <w:r w:rsidRPr="007379BD">
        <w:rPr>
          <w:rFonts w:ascii="Arial" w:hAnsi="Arial" w:cs="Arial"/>
          <w:color w:val="000000" w:themeColor="text1"/>
          <w:sz w:val="20"/>
          <w:szCs w:val="20"/>
        </w:rPr>
        <w:t>: e32.</w:t>
      </w:r>
    </w:p>
    <w:p w14:paraId="2872F6DD"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and S. Chakraborty (2019). "Codon usage pattern of genes involved in central nervous system." </w:t>
      </w:r>
      <w:r w:rsidRPr="007379BD">
        <w:rPr>
          <w:rFonts w:ascii="Arial" w:hAnsi="Arial" w:cs="Arial"/>
          <w:color w:val="000000" w:themeColor="text1"/>
          <w:sz w:val="20"/>
          <w:szCs w:val="20"/>
          <w:u w:val="single"/>
        </w:rPr>
        <w:t>Molecular neurobiology</w:t>
      </w:r>
      <w:r w:rsidRPr="007379BD">
        <w:rPr>
          <w:rFonts w:ascii="Arial" w:hAnsi="Arial" w:cs="Arial"/>
          <w:b/>
          <w:color w:val="000000" w:themeColor="text1"/>
          <w:sz w:val="20"/>
          <w:szCs w:val="20"/>
        </w:rPr>
        <w:t>56</w:t>
      </w:r>
      <w:r w:rsidRPr="007379BD">
        <w:rPr>
          <w:rFonts w:ascii="Arial" w:hAnsi="Arial" w:cs="Arial"/>
          <w:color w:val="000000" w:themeColor="text1"/>
          <w:sz w:val="20"/>
          <w:szCs w:val="20"/>
        </w:rPr>
        <w:t>(3): 1737-1748.</w:t>
      </w:r>
    </w:p>
    <w:p w14:paraId="5D754B5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Uddin, A., T. H. Mazumder, M. N. Choudhury and S. Chakraborty (2015). "Codon bias and gene expression of mitochondrial ND2 gene in chordates." </w:t>
      </w:r>
      <w:r w:rsidRPr="007379BD">
        <w:rPr>
          <w:rFonts w:ascii="Arial" w:hAnsi="Arial" w:cs="Arial"/>
          <w:color w:val="000000" w:themeColor="text1"/>
          <w:sz w:val="20"/>
          <w:szCs w:val="20"/>
          <w:u w:val="single"/>
        </w:rPr>
        <w:t>Bioinformation</w:t>
      </w:r>
      <w:r w:rsidRPr="007379BD">
        <w:rPr>
          <w:rFonts w:ascii="Arial" w:hAnsi="Arial" w:cs="Arial"/>
          <w:b/>
          <w:color w:val="000000" w:themeColor="text1"/>
          <w:sz w:val="20"/>
          <w:szCs w:val="20"/>
        </w:rPr>
        <w:t>11</w:t>
      </w:r>
      <w:r w:rsidRPr="007379BD">
        <w:rPr>
          <w:rFonts w:ascii="Arial" w:hAnsi="Arial" w:cs="Arial"/>
          <w:color w:val="000000" w:themeColor="text1"/>
          <w:sz w:val="20"/>
          <w:szCs w:val="20"/>
        </w:rPr>
        <w:t>(8): 407.</w:t>
      </w:r>
    </w:p>
    <w:p w14:paraId="77D7EDEB"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Wei, L., J. He, X. Jia, Q. Qi, Z. Liang, H. Zheng, Y. Ping, S. Liu and J. Sun (2014). "Analysis of codon usage bias of mitochondrial genome in Bombyx mori and its relation to evolution." </w:t>
      </w:r>
      <w:r w:rsidRPr="007379BD">
        <w:rPr>
          <w:rFonts w:ascii="Arial" w:hAnsi="Arial" w:cs="Arial"/>
          <w:color w:val="000000" w:themeColor="text1"/>
          <w:sz w:val="20"/>
          <w:szCs w:val="20"/>
          <w:u w:val="single"/>
        </w:rPr>
        <w:t>BMC evolutionary biology</w:t>
      </w:r>
      <w:r w:rsidRPr="007379BD">
        <w:rPr>
          <w:rFonts w:ascii="Arial" w:hAnsi="Arial" w:cs="Arial"/>
          <w:b/>
          <w:color w:val="000000" w:themeColor="text1"/>
          <w:sz w:val="20"/>
          <w:szCs w:val="20"/>
        </w:rPr>
        <w:t>14</w:t>
      </w:r>
      <w:r w:rsidRPr="007379BD">
        <w:rPr>
          <w:rFonts w:ascii="Arial" w:hAnsi="Arial" w:cs="Arial"/>
          <w:color w:val="000000" w:themeColor="text1"/>
          <w:sz w:val="20"/>
          <w:szCs w:val="20"/>
        </w:rPr>
        <w:t>(1): 1-12.</w:t>
      </w:r>
    </w:p>
    <w:p w14:paraId="31CF3BBF"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Wright, F. (1990). "The ‘effective number of codons’ used in a gene." </w:t>
      </w:r>
      <w:r w:rsidRPr="007379BD">
        <w:rPr>
          <w:rFonts w:ascii="Arial" w:hAnsi="Arial" w:cs="Arial"/>
          <w:color w:val="000000" w:themeColor="text1"/>
          <w:sz w:val="20"/>
          <w:szCs w:val="20"/>
          <w:u w:val="single"/>
        </w:rPr>
        <w:t>Gene</w:t>
      </w:r>
      <w:r w:rsidRPr="007379BD">
        <w:rPr>
          <w:rFonts w:ascii="Arial" w:hAnsi="Arial" w:cs="Arial"/>
          <w:b/>
          <w:color w:val="000000" w:themeColor="text1"/>
          <w:sz w:val="20"/>
          <w:szCs w:val="20"/>
        </w:rPr>
        <w:t>87</w:t>
      </w:r>
      <w:r w:rsidRPr="007379BD">
        <w:rPr>
          <w:rFonts w:ascii="Arial" w:hAnsi="Arial" w:cs="Arial"/>
          <w:color w:val="000000" w:themeColor="text1"/>
          <w:sz w:val="20"/>
          <w:szCs w:val="20"/>
        </w:rPr>
        <w:t>(1): 23-29.</w:t>
      </w:r>
    </w:p>
    <w:p w14:paraId="7633CD19"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Yu, C.-H., Y. Dang, Z. Zhou, C. Wu, F. Zhao, M. S. Sachs and Y. Liu (2015). "Codon usage influences the local rate of translation elongation to regulate co-translational protein folding." </w:t>
      </w:r>
      <w:r w:rsidRPr="007379BD">
        <w:rPr>
          <w:rFonts w:ascii="Arial" w:hAnsi="Arial" w:cs="Arial"/>
          <w:color w:val="000000" w:themeColor="text1"/>
          <w:sz w:val="20"/>
          <w:szCs w:val="20"/>
          <w:u w:val="single"/>
        </w:rPr>
        <w:t>Molecular cell</w:t>
      </w:r>
      <w:r w:rsidRPr="007379BD">
        <w:rPr>
          <w:rFonts w:ascii="Arial" w:hAnsi="Arial" w:cs="Arial"/>
          <w:b/>
          <w:color w:val="000000" w:themeColor="text1"/>
          <w:sz w:val="20"/>
          <w:szCs w:val="20"/>
        </w:rPr>
        <w:t>59</w:t>
      </w:r>
      <w:r w:rsidRPr="007379BD">
        <w:rPr>
          <w:rFonts w:ascii="Arial" w:hAnsi="Arial" w:cs="Arial"/>
          <w:color w:val="000000" w:themeColor="text1"/>
          <w:sz w:val="20"/>
          <w:szCs w:val="20"/>
        </w:rPr>
        <w:t>(5): 744-754.</w:t>
      </w:r>
    </w:p>
    <w:p w14:paraId="3C50398F"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and D. Dai (2013). "Synonymous codon usage in TTSuV2: analysis and comparison with TTSuV1." </w:t>
      </w:r>
      <w:r w:rsidRPr="007379BD">
        <w:rPr>
          <w:rFonts w:ascii="Arial" w:hAnsi="Arial" w:cs="Arial"/>
          <w:color w:val="000000" w:themeColor="text1"/>
          <w:sz w:val="20"/>
          <w:szCs w:val="20"/>
          <w:u w:val="single"/>
        </w:rPr>
        <w:t>PloS one</w:t>
      </w:r>
      <w:r w:rsidRPr="007379BD">
        <w:rPr>
          <w:rFonts w:ascii="Arial" w:hAnsi="Arial" w:cs="Arial"/>
          <w:b/>
          <w:color w:val="000000" w:themeColor="text1"/>
          <w:sz w:val="20"/>
          <w:szCs w:val="20"/>
        </w:rPr>
        <w:t>8</w:t>
      </w:r>
      <w:r w:rsidRPr="007379BD">
        <w:rPr>
          <w:rFonts w:ascii="Arial" w:hAnsi="Arial" w:cs="Arial"/>
          <w:color w:val="000000" w:themeColor="text1"/>
          <w:sz w:val="20"/>
          <w:szCs w:val="20"/>
        </w:rPr>
        <w:t>(11): e81469.</w:t>
      </w:r>
    </w:p>
    <w:p w14:paraId="6CBCF7FE"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Zhang, Z., W. Dai, Y. Wang, C. Lu and H. Fan (2013). "Analysis of synonymous codon usage patterns in torque teno sus virus 1 (TTSuV1)." </w:t>
      </w:r>
      <w:r w:rsidRPr="007379BD">
        <w:rPr>
          <w:rFonts w:ascii="Arial" w:hAnsi="Arial" w:cs="Arial"/>
          <w:color w:val="000000" w:themeColor="text1"/>
          <w:sz w:val="20"/>
          <w:szCs w:val="20"/>
          <w:u w:val="single"/>
        </w:rPr>
        <w:t>Archives of virology</w:t>
      </w:r>
      <w:r w:rsidRPr="007379BD">
        <w:rPr>
          <w:rFonts w:ascii="Arial" w:hAnsi="Arial" w:cs="Arial"/>
          <w:b/>
          <w:color w:val="000000" w:themeColor="text1"/>
          <w:sz w:val="20"/>
          <w:szCs w:val="20"/>
        </w:rPr>
        <w:t>158</w:t>
      </w:r>
      <w:r w:rsidRPr="007379BD">
        <w:rPr>
          <w:rFonts w:ascii="Arial" w:hAnsi="Arial" w:cs="Arial"/>
          <w:color w:val="000000" w:themeColor="text1"/>
          <w:sz w:val="20"/>
          <w:szCs w:val="20"/>
        </w:rPr>
        <w:t>(1): 145-154.</w:t>
      </w:r>
    </w:p>
    <w:p w14:paraId="2882AB55" w14:textId="77777777" w:rsidR="00FD24E5" w:rsidRPr="007379BD" w:rsidRDefault="00FD24E5" w:rsidP="002E7BB3">
      <w:pPr>
        <w:pStyle w:val="EndNoteBibliography"/>
        <w:spacing w:before="240"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Zhao, S., Q. Zhang, Z. Chen, Y. Zhao and J. Zhong (2007). "The factors shaping synonymous codon usage in the genome of Burkholderia mallei." </w:t>
      </w:r>
      <w:r w:rsidRPr="007379BD">
        <w:rPr>
          <w:rFonts w:ascii="Arial" w:hAnsi="Arial" w:cs="Arial"/>
          <w:color w:val="000000" w:themeColor="text1"/>
          <w:sz w:val="20"/>
          <w:szCs w:val="20"/>
          <w:u w:val="single"/>
        </w:rPr>
        <w:t>Journal of Genetics and Genomics</w:t>
      </w:r>
      <w:r w:rsidRPr="007379BD">
        <w:rPr>
          <w:rFonts w:ascii="Arial" w:hAnsi="Arial" w:cs="Arial"/>
          <w:b/>
          <w:color w:val="000000" w:themeColor="text1"/>
          <w:sz w:val="20"/>
          <w:szCs w:val="20"/>
        </w:rPr>
        <w:t>34</w:t>
      </w:r>
      <w:r w:rsidRPr="007379BD">
        <w:rPr>
          <w:rFonts w:ascii="Arial" w:hAnsi="Arial" w:cs="Arial"/>
          <w:color w:val="000000" w:themeColor="text1"/>
          <w:sz w:val="20"/>
          <w:szCs w:val="20"/>
        </w:rPr>
        <w:t>(4): 362-372.</w:t>
      </w:r>
    </w:p>
    <w:p w14:paraId="37F3B0A0" w14:textId="77777777" w:rsidR="00FD24E5" w:rsidRPr="007379BD" w:rsidRDefault="00FD24E5" w:rsidP="002E7BB3">
      <w:pPr>
        <w:pStyle w:val="EndNoteBibliography"/>
        <w:spacing w:before="24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t xml:space="preserve">Zhong, J., Y. Li, S. Zhao, S. Liu and Z. Zhang (2007). "Mutation pressure shapes codon usage in the GC-Rich genome of foot-and-mouth disease virus." </w:t>
      </w:r>
      <w:r w:rsidRPr="007379BD">
        <w:rPr>
          <w:rFonts w:ascii="Arial" w:hAnsi="Arial" w:cs="Arial"/>
          <w:color w:val="000000" w:themeColor="text1"/>
          <w:sz w:val="20"/>
          <w:szCs w:val="20"/>
          <w:u w:val="single"/>
        </w:rPr>
        <w:t>Virus Genes</w:t>
      </w:r>
      <w:r w:rsidRPr="007379BD">
        <w:rPr>
          <w:rFonts w:ascii="Arial" w:hAnsi="Arial" w:cs="Arial"/>
          <w:b/>
          <w:color w:val="000000" w:themeColor="text1"/>
          <w:sz w:val="20"/>
          <w:szCs w:val="20"/>
        </w:rPr>
        <w:t>35</w:t>
      </w:r>
      <w:r w:rsidRPr="007379BD">
        <w:rPr>
          <w:rFonts w:ascii="Arial" w:hAnsi="Arial" w:cs="Arial"/>
          <w:color w:val="000000" w:themeColor="text1"/>
          <w:sz w:val="20"/>
          <w:szCs w:val="20"/>
        </w:rPr>
        <w:t>(3): 767-776.</w:t>
      </w:r>
    </w:p>
    <w:p w14:paraId="1ACBAE50" w14:textId="77777777" w:rsidR="00400B52" w:rsidRPr="007379BD" w:rsidRDefault="00400B52" w:rsidP="002E7BB3">
      <w:pPr>
        <w:pStyle w:val="EndNoteBibliography"/>
        <w:spacing w:before="240" w:line="360" w:lineRule="auto"/>
        <w:jc w:val="both"/>
        <w:rPr>
          <w:rFonts w:ascii="Arial" w:hAnsi="Arial" w:cs="Arial"/>
          <w:color w:val="000000" w:themeColor="text1"/>
          <w:sz w:val="20"/>
          <w:szCs w:val="20"/>
        </w:rPr>
      </w:pPr>
    </w:p>
    <w:p w14:paraId="12EAF1C8" w14:textId="77777777" w:rsidR="00DB7FFD" w:rsidRPr="007379BD" w:rsidRDefault="00DB7FFD" w:rsidP="00DB7FFD">
      <w:pPr>
        <w:spacing w:line="259" w:lineRule="auto"/>
        <w:rPr>
          <w:rFonts w:ascii="Arial" w:hAnsi="Arial" w:cs="Arial"/>
          <w:color w:val="000000" w:themeColor="text1"/>
          <w:sz w:val="20"/>
          <w:szCs w:val="20"/>
        </w:rPr>
      </w:pPr>
    </w:p>
    <w:p w14:paraId="5A4A3A68" w14:textId="77777777" w:rsidR="00625EAD" w:rsidRPr="007379BD" w:rsidRDefault="00625EAD" w:rsidP="00400B52">
      <w:pPr>
        <w:rPr>
          <w:rFonts w:ascii="Arial" w:hAnsi="Arial" w:cs="Arial"/>
          <w:i/>
          <w:color w:val="000000" w:themeColor="text1"/>
          <w:sz w:val="20"/>
          <w:szCs w:val="20"/>
        </w:rPr>
      </w:pPr>
    </w:p>
    <w:p w14:paraId="6CAF7CD3" w14:textId="77777777" w:rsidR="00B71275" w:rsidRPr="007379BD" w:rsidRDefault="00E7571B" w:rsidP="00613CE3">
      <w:pPr>
        <w:spacing w:after="0" w:line="360" w:lineRule="auto"/>
        <w:jc w:val="both"/>
        <w:rPr>
          <w:rFonts w:ascii="Arial" w:hAnsi="Arial" w:cs="Arial"/>
          <w:color w:val="000000" w:themeColor="text1"/>
          <w:sz w:val="20"/>
          <w:szCs w:val="20"/>
        </w:rPr>
      </w:pPr>
      <w:r w:rsidRPr="007379BD">
        <w:rPr>
          <w:rFonts w:ascii="Arial" w:hAnsi="Arial" w:cs="Arial"/>
          <w:color w:val="000000" w:themeColor="text1"/>
          <w:sz w:val="20"/>
          <w:szCs w:val="20"/>
        </w:rPr>
        <w:fldChar w:fldCharType="end"/>
      </w:r>
    </w:p>
    <w:sectPr w:rsidR="00B71275" w:rsidRPr="007379BD" w:rsidSect="001F41B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2673A" w14:textId="77777777" w:rsidR="00EA2B5E" w:rsidRDefault="00EA2B5E" w:rsidP="005360C1">
      <w:pPr>
        <w:spacing w:after="0" w:line="240" w:lineRule="auto"/>
      </w:pPr>
      <w:r>
        <w:separator/>
      </w:r>
    </w:p>
  </w:endnote>
  <w:endnote w:type="continuationSeparator" w:id="0">
    <w:p w14:paraId="5B9A7F2F" w14:textId="77777777" w:rsidR="00EA2B5E" w:rsidRDefault="00EA2B5E" w:rsidP="0053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4DCC" w14:textId="77777777" w:rsidR="001F41B1" w:rsidRDefault="001F4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6368" w14:textId="77777777" w:rsidR="001F41B1" w:rsidRDefault="001F41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3882D" w14:textId="77777777" w:rsidR="001F41B1" w:rsidRDefault="001F4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A3C41" w14:textId="77777777" w:rsidR="00EA2B5E" w:rsidRDefault="00EA2B5E" w:rsidP="005360C1">
      <w:pPr>
        <w:spacing w:after="0" w:line="240" w:lineRule="auto"/>
      </w:pPr>
      <w:r>
        <w:separator/>
      </w:r>
    </w:p>
  </w:footnote>
  <w:footnote w:type="continuationSeparator" w:id="0">
    <w:p w14:paraId="1D8D93BE" w14:textId="77777777" w:rsidR="00EA2B5E" w:rsidRDefault="00EA2B5E" w:rsidP="0053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1AEA2" w14:textId="5C19B687" w:rsidR="001F41B1" w:rsidRDefault="001F41B1">
    <w:pPr>
      <w:pStyle w:val="Header"/>
    </w:pPr>
    <w:r>
      <w:rPr>
        <w:noProof/>
      </w:rPr>
      <w:pict w14:anchorId="1665D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FFF0" w14:textId="17A59392" w:rsidR="001F41B1" w:rsidRDefault="001F41B1">
    <w:pPr>
      <w:pStyle w:val="Header"/>
    </w:pPr>
    <w:r>
      <w:rPr>
        <w:noProof/>
      </w:rPr>
      <w:pict w14:anchorId="374CC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7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54FE2" w14:textId="6B9417F0" w:rsidR="001F41B1" w:rsidRDefault="001F41B1">
    <w:pPr>
      <w:pStyle w:val="Header"/>
    </w:pPr>
    <w:r>
      <w:rPr>
        <w:noProof/>
      </w:rPr>
      <w:pict w14:anchorId="41761F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2446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256F6"/>
    <w:multiLevelType w:val="hybridMultilevel"/>
    <w:tmpl w:val="397CD5E8"/>
    <w:lvl w:ilvl="0" w:tplc="F9E8CAF4">
      <w:start w:val="1"/>
      <w:numFmt w:val="decimal"/>
      <w:lvlText w:val="%1."/>
      <w:lvlJc w:val="left"/>
      <w:pPr>
        <w:ind w:left="360" w:hanging="360"/>
      </w:pPr>
      <w:rPr>
        <w:b/>
      </w:rPr>
    </w:lvl>
    <w:lvl w:ilvl="1" w:tplc="81425580">
      <w:start w:val="1"/>
      <w:numFmt w:val="lowerLetter"/>
      <w:lvlText w:val="%2."/>
      <w:lvlJc w:val="left"/>
      <w:pPr>
        <w:ind w:left="1080" w:hanging="360"/>
      </w:pPr>
    </w:lvl>
    <w:lvl w:ilvl="2" w:tplc="6908B912">
      <w:start w:val="1"/>
      <w:numFmt w:val="lowerRoman"/>
      <w:lvlText w:val="%3."/>
      <w:lvlJc w:val="right"/>
      <w:pPr>
        <w:ind w:left="1800" w:hanging="180"/>
      </w:pPr>
    </w:lvl>
    <w:lvl w:ilvl="3" w:tplc="911EBE5A">
      <w:start w:val="1"/>
      <w:numFmt w:val="decimal"/>
      <w:lvlText w:val="%4."/>
      <w:lvlJc w:val="left"/>
      <w:pPr>
        <w:ind w:left="2520" w:hanging="360"/>
      </w:pPr>
    </w:lvl>
    <w:lvl w:ilvl="4" w:tplc="336E5E8A">
      <w:start w:val="1"/>
      <w:numFmt w:val="lowerLetter"/>
      <w:lvlText w:val="%5."/>
      <w:lvlJc w:val="left"/>
      <w:pPr>
        <w:ind w:left="3240" w:hanging="360"/>
      </w:pPr>
    </w:lvl>
    <w:lvl w:ilvl="5" w:tplc="361058C8">
      <w:start w:val="1"/>
      <w:numFmt w:val="lowerRoman"/>
      <w:lvlText w:val="%6."/>
      <w:lvlJc w:val="right"/>
      <w:pPr>
        <w:ind w:left="3960" w:hanging="180"/>
      </w:pPr>
    </w:lvl>
    <w:lvl w:ilvl="6" w:tplc="539C2324">
      <w:start w:val="1"/>
      <w:numFmt w:val="decimal"/>
      <w:lvlText w:val="%7."/>
      <w:lvlJc w:val="left"/>
      <w:pPr>
        <w:ind w:left="4680" w:hanging="360"/>
      </w:pPr>
    </w:lvl>
    <w:lvl w:ilvl="7" w:tplc="838AA85C">
      <w:start w:val="1"/>
      <w:numFmt w:val="lowerLetter"/>
      <w:lvlText w:val="%8."/>
      <w:lvlJc w:val="left"/>
      <w:pPr>
        <w:ind w:left="5400" w:hanging="360"/>
      </w:pPr>
    </w:lvl>
    <w:lvl w:ilvl="8" w:tplc="41C6AB68">
      <w:start w:val="1"/>
      <w:numFmt w:val="lowerRoman"/>
      <w:lvlText w:val="%9."/>
      <w:lvlJc w:val="right"/>
      <w:pPr>
        <w:ind w:left="6120" w:hanging="180"/>
      </w:pPr>
    </w:lvl>
  </w:abstractNum>
  <w:abstractNum w:abstractNumId="1" w15:restartNumberingAfterBreak="0">
    <w:nsid w:val="61387739"/>
    <w:multiLevelType w:val="multilevel"/>
    <w:tmpl w:val="BD3E76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A32"/>
    <w:rsid w:val="000013AB"/>
    <w:rsid w:val="000109A4"/>
    <w:rsid w:val="00023919"/>
    <w:rsid w:val="00031E88"/>
    <w:rsid w:val="00046D65"/>
    <w:rsid w:val="00082410"/>
    <w:rsid w:val="000946B9"/>
    <w:rsid w:val="000954F4"/>
    <w:rsid w:val="000A262C"/>
    <w:rsid w:val="000C1704"/>
    <w:rsid w:val="000C3FCD"/>
    <w:rsid w:val="000C5BFA"/>
    <w:rsid w:val="000D4F7D"/>
    <w:rsid w:val="000E11C8"/>
    <w:rsid w:val="000E600A"/>
    <w:rsid w:val="0010491F"/>
    <w:rsid w:val="0011411C"/>
    <w:rsid w:val="0011701F"/>
    <w:rsid w:val="001245F9"/>
    <w:rsid w:val="00132171"/>
    <w:rsid w:val="00151947"/>
    <w:rsid w:val="0016295A"/>
    <w:rsid w:val="00165997"/>
    <w:rsid w:val="00174EA4"/>
    <w:rsid w:val="00182F2E"/>
    <w:rsid w:val="001A3BD9"/>
    <w:rsid w:val="001A711B"/>
    <w:rsid w:val="001A75EF"/>
    <w:rsid w:val="001C0A5F"/>
    <w:rsid w:val="001C7600"/>
    <w:rsid w:val="001D3CDB"/>
    <w:rsid w:val="001E0755"/>
    <w:rsid w:val="001E098E"/>
    <w:rsid w:val="001E149E"/>
    <w:rsid w:val="001F0A78"/>
    <w:rsid w:val="001F41B1"/>
    <w:rsid w:val="00220020"/>
    <w:rsid w:val="0022328B"/>
    <w:rsid w:val="002325B5"/>
    <w:rsid w:val="00244DC9"/>
    <w:rsid w:val="00270F61"/>
    <w:rsid w:val="0027626A"/>
    <w:rsid w:val="00291155"/>
    <w:rsid w:val="0029458A"/>
    <w:rsid w:val="002A315B"/>
    <w:rsid w:val="002B3EA1"/>
    <w:rsid w:val="002B5045"/>
    <w:rsid w:val="002C41EA"/>
    <w:rsid w:val="002D1579"/>
    <w:rsid w:val="002E7BB3"/>
    <w:rsid w:val="00300A32"/>
    <w:rsid w:val="003019E9"/>
    <w:rsid w:val="00324BC8"/>
    <w:rsid w:val="0036170D"/>
    <w:rsid w:val="003621C3"/>
    <w:rsid w:val="00362B7F"/>
    <w:rsid w:val="0036478C"/>
    <w:rsid w:val="00381F85"/>
    <w:rsid w:val="0038772F"/>
    <w:rsid w:val="0039335B"/>
    <w:rsid w:val="003A2DBD"/>
    <w:rsid w:val="003B6273"/>
    <w:rsid w:val="00400B52"/>
    <w:rsid w:val="00400C76"/>
    <w:rsid w:val="00420A1E"/>
    <w:rsid w:val="004345D0"/>
    <w:rsid w:val="004449CE"/>
    <w:rsid w:val="00453A16"/>
    <w:rsid w:val="00472742"/>
    <w:rsid w:val="00475852"/>
    <w:rsid w:val="00495950"/>
    <w:rsid w:val="004A5D68"/>
    <w:rsid w:val="004B171B"/>
    <w:rsid w:val="004C4B44"/>
    <w:rsid w:val="004F27FF"/>
    <w:rsid w:val="00501704"/>
    <w:rsid w:val="005019A2"/>
    <w:rsid w:val="00502F43"/>
    <w:rsid w:val="005051AC"/>
    <w:rsid w:val="0052495A"/>
    <w:rsid w:val="005360C1"/>
    <w:rsid w:val="0053645C"/>
    <w:rsid w:val="005578A6"/>
    <w:rsid w:val="005604BD"/>
    <w:rsid w:val="00562CC8"/>
    <w:rsid w:val="005939EE"/>
    <w:rsid w:val="005A3A1B"/>
    <w:rsid w:val="005C5611"/>
    <w:rsid w:val="00600C9A"/>
    <w:rsid w:val="00601C8E"/>
    <w:rsid w:val="006107CA"/>
    <w:rsid w:val="00613CE3"/>
    <w:rsid w:val="00621B06"/>
    <w:rsid w:val="00625EAD"/>
    <w:rsid w:val="006574EA"/>
    <w:rsid w:val="00664F7F"/>
    <w:rsid w:val="0066516D"/>
    <w:rsid w:val="00671C6B"/>
    <w:rsid w:val="006917D7"/>
    <w:rsid w:val="00691B45"/>
    <w:rsid w:val="006B2596"/>
    <w:rsid w:val="006B6BFF"/>
    <w:rsid w:val="006D0614"/>
    <w:rsid w:val="006F1A9E"/>
    <w:rsid w:val="006F3B6E"/>
    <w:rsid w:val="006F4C3F"/>
    <w:rsid w:val="00710BCA"/>
    <w:rsid w:val="007379BD"/>
    <w:rsid w:val="00742A90"/>
    <w:rsid w:val="00746178"/>
    <w:rsid w:val="0076480D"/>
    <w:rsid w:val="0077019C"/>
    <w:rsid w:val="007747C3"/>
    <w:rsid w:val="00780FF3"/>
    <w:rsid w:val="00787704"/>
    <w:rsid w:val="007B28C0"/>
    <w:rsid w:val="007B33C8"/>
    <w:rsid w:val="007C0835"/>
    <w:rsid w:val="007D6DB3"/>
    <w:rsid w:val="007E0226"/>
    <w:rsid w:val="008333C2"/>
    <w:rsid w:val="00833EE6"/>
    <w:rsid w:val="00835931"/>
    <w:rsid w:val="008463A0"/>
    <w:rsid w:val="00852E4E"/>
    <w:rsid w:val="008812AB"/>
    <w:rsid w:val="008862AA"/>
    <w:rsid w:val="008926BB"/>
    <w:rsid w:val="008A065D"/>
    <w:rsid w:val="008B2B94"/>
    <w:rsid w:val="008B5EFA"/>
    <w:rsid w:val="008E3787"/>
    <w:rsid w:val="00903315"/>
    <w:rsid w:val="00906C52"/>
    <w:rsid w:val="009279E4"/>
    <w:rsid w:val="00954FD1"/>
    <w:rsid w:val="00955C58"/>
    <w:rsid w:val="009571AA"/>
    <w:rsid w:val="009625B6"/>
    <w:rsid w:val="00964846"/>
    <w:rsid w:val="00974B73"/>
    <w:rsid w:val="00981400"/>
    <w:rsid w:val="00987BE6"/>
    <w:rsid w:val="0099615D"/>
    <w:rsid w:val="009B1D87"/>
    <w:rsid w:val="009B44EB"/>
    <w:rsid w:val="009B4C1F"/>
    <w:rsid w:val="009D1358"/>
    <w:rsid w:val="009D1FD4"/>
    <w:rsid w:val="009D647A"/>
    <w:rsid w:val="009E6B3A"/>
    <w:rsid w:val="009F4458"/>
    <w:rsid w:val="00A03A73"/>
    <w:rsid w:val="00A11EA5"/>
    <w:rsid w:val="00A1796B"/>
    <w:rsid w:val="00A52848"/>
    <w:rsid w:val="00A57749"/>
    <w:rsid w:val="00A77F63"/>
    <w:rsid w:val="00AA7686"/>
    <w:rsid w:val="00AB4702"/>
    <w:rsid w:val="00AC1F42"/>
    <w:rsid w:val="00AC4627"/>
    <w:rsid w:val="00AC6078"/>
    <w:rsid w:val="00AD1885"/>
    <w:rsid w:val="00AE5197"/>
    <w:rsid w:val="00AE74BA"/>
    <w:rsid w:val="00AF57E6"/>
    <w:rsid w:val="00B112F7"/>
    <w:rsid w:val="00B17868"/>
    <w:rsid w:val="00B4423C"/>
    <w:rsid w:val="00B664F1"/>
    <w:rsid w:val="00B71275"/>
    <w:rsid w:val="00B72A92"/>
    <w:rsid w:val="00B75BC2"/>
    <w:rsid w:val="00BA26D3"/>
    <w:rsid w:val="00BC1D58"/>
    <w:rsid w:val="00BC7BE5"/>
    <w:rsid w:val="00BD0B12"/>
    <w:rsid w:val="00BE31C5"/>
    <w:rsid w:val="00BE364D"/>
    <w:rsid w:val="00BE3A2F"/>
    <w:rsid w:val="00C05286"/>
    <w:rsid w:val="00C16A3B"/>
    <w:rsid w:val="00C325EB"/>
    <w:rsid w:val="00C5109B"/>
    <w:rsid w:val="00C52F95"/>
    <w:rsid w:val="00CC18BB"/>
    <w:rsid w:val="00CC7605"/>
    <w:rsid w:val="00CE0CF2"/>
    <w:rsid w:val="00CE3F0C"/>
    <w:rsid w:val="00CE5347"/>
    <w:rsid w:val="00D00F9A"/>
    <w:rsid w:val="00D2621A"/>
    <w:rsid w:val="00D366BC"/>
    <w:rsid w:val="00D5204A"/>
    <w:rsid w:val="00D520C5"/>
    <w:rsid w:val="00D52A39"/>
    <w:rsid w:val="00D52A9F"/>
    <w:rsid w:val="00D53E89"/>
    <w:rsid w:val="00D56E64"/>
    <w:rsid w:val="00D63D41"/>
    <w:rsid w:val="00D64B9E"/>
    <w:rsid w:val="00D7511C"/>
    <w:rsid w:val="00D87A78"/>
    <w:rsid w:val="00D955AE"/>
    <w:rsid w:val="00DB08F2"/>
    <w:rsid w:val="00DB7FFD"/>
    <w:rsid w:val="00DC0690"/>
    <w:rsid w:val="00DC6EE4"/>
    <w:rsid w:val="00DD4DFA"/>
    <w:rsid w:val="00DD533E"/>
    <w:rsid w:val="00DF2C0A"/>
    <w:rsid w:val="00E029EB"/>
    <w:rsid w:val="00E25BEB"/>
    <w:rsid w:val="00E43A2D"/>
    <w:rsid w:val="00E64DEF"/>
    <w:rsid w:val="00E7571B"/>
    <w:rsid w:val="00E7779D"/>
    <w:rsid w:val="00E77D15"/>
    <w:rsid w:val="00E81E71"/>
    <w:rsid w:val="00E849A6"/>
    <w:rsid w:val="00E86D8F"/>
    <w:rsid w:val="00EA109A"/>
    <w:rsid w:val="00EA2B5E"/>
    <w:rsid w:val="00EC58AD"/>
    <w:rsid w:val="00EE3FCF"/>
    <w:rsid w:val="00EE5F73"/>
    <w:rsid w:val="00EE6FA5"/>
    <w:rsid w:val="00F0669C"/>
    <w:rsid w:val="00F135E5"/>
    <w:rsid w:val="00F20627"/>
    <w:rsid w:val="00F4007F"/>
    <w:rsid w:val="00F63D07"/>
    <w:rsid w:val="00F85A14"/>
    <w:rsid w:val="00FB183E"/>
    <w:rsid w:val="00FC4A7D"/>
    <w:rsid w:val="00FC4AB4"/>
    <w:rsid w:val="00FD24E5"/>
    <w:rsid w:val="00FD3A4B"/>
    <w:rsid w:val="00FD7AB4"/>
    <w:rsid w:val="00FE044C"/>
    <w:rsid w:val="00FE0D3E"/>
    <w:rsid w:val="00FF6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A4D47A"/>
  <w15:docId w15:val="{7D87A05B-924D-4D53-8533-F4DDB01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A3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00A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3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00A32"/>
    <w:pPr>
      <w:ind w:left="720"/>
      <w:contextualSpacing/>
    </w:pPr>
  </w:style>
  <w:style w:type="character" w:styleId="CommentReference">
    <w:name w:val="annotation reference"/>
    <w:basedOn w:val="DefaultParagraphFont"/>
    <w:uiPriority w:val="99"/>
    <w:semiHidden/>
    <w:unhideWhenUsed/>
    <w:rsid w:val="00300A32"/>
    <w:rPr>
      <w:sz w:val="16"/>
      <w:szCs w:val="16"/>
    </w:rPr>
  </w:style>
  <w:style w:type="character" w:customStyle="1" w:styleId="fontstyle01">
    <w:name w:val="fontstyle01"/>
    <w:basedOn w:val="DefaultParagraphFont"/>
    <w:rsid w:val="00300A32"/>
    <w:rPr>
      <w:rFonts w:ascii="Times New Roman" w:hAnsi="Times New Roman" w:cs="Times New Roman" w:hint="default"/>
      <w:b w:val="0"/>
      <w:bCs w:val="0"/>
      <w:i w:val="0"/>
      <w:iCs w:val="0"/>
      <w:color w:val="000000"/>
      <w:sz w:val="24"/>
      <w:szCs w:val="24"/>
    </w:rPr>
  </w:style>
  <w:style w:type="character" w:customStyle="1" w:styleId="EndNoteBibliographyChar">
    <w:name w:val="EndNote Bibliography Char"/>
    <w:basedOn w:val="DefaultParagraphFont"/>
    <w:link w:val="EndNoteBibliography"/>
    <w:locked/>
    <w:rsid w:val="00FD24E5"/>
    <w:rPr>
      <w:rFonts w:ascii="Calibri" w:hAnsi="Calibri" w:cs="Calibri"/>
      <w:noProof/>
    </w:rPr>
  </w:style>
  <w:style w:type="paragraph" w:customStyle="1" w:styleId="EndNoteBibliography">
    <w:name w:val="EndNote Bibliography"/>
    <w:basedOn w:val="Normal"/>
    <w:link w:val="EndNoteBibliographyChar"/>
    <w:rsid w:val="00FD24E5"/>
    <w:pPr>
      <w:spacing w:after="200" w:line="240" w:lineRule="auto"/>
    </w:pPr>
    <w:rPr>
      <w:rFonts w:ascii="Calibri" w:hAnsi="Calibri" w:cs="Calibri"/>
      <w:noProof/>
    </w:rPr>
  </w:style>
  <w:style w:type="character" w:styleId="Hyperlink">
    <w:name w:val="Hyperlink"/>
    <w:basedOn w:val="DefaultParagraphFont"/>
    <w:uiPriority w:val="99"/>
    <w:semiHidden/>
    <w:unhideWhenUsed/>
    <w:rsid w:val="00BA26D3"/>
    <w:rPr>
      <w:color w:val="0000FF"/>
      <w:u w:val="single"/>
    </w:rPr>
  </w:style>
  <w:style w:type="paragraph" w:styleId="CommentText">
    <w:name w:val="annotation text"/>
    <w:basedOn w:val="Normal"/>
    <w:link w:val="CommentTextChar"/>
    <w:uiPriority w:val="99"/>
    <w:semiHidden/>
    <w:unhideWhenUsed/>
    <w:rsid w:val="00420A1E"/>
    <w:pPr>
      <w:spacing w:line="240" w:lineRule="auto"/>
    </w:pPr>
    <w:rPr>
      <w:sz w:val="20"/>
      <w:szCs w:val="20"/>
    </w:rPr>
  </w:style>
  <w:style w:type="character" w:customStyle="1" w:styleId="CommentTextChar">
    <w:name w:val="Comment Text Char"/>
    <w:basedOn w:val="DefaultParagraphFont"/>
    <w:link w:val="CommentText"/>
    <w:uiPriority w:val="99"/>
    <w:semiHidden/>
    <w:rsid w:val="00420A1E"/>
    <w:rPr>
      <w:sz w:val="20"/>
      <w:szCs w:val="20"/>
    </w:rPr>
  </w:style>
  <w:style w:type="paragraph" w:styleId="CommentSubject">
    <w:name w:val="annotation subject"/>
    <w:basedOn w:val="CommentText"/>
    <w:next w:val="CommentText"/>
    <w:link w:val="CommentSubjectChar"/>
    <w:uiPriority w:val="99"/>
    <w:semiHidden/>
    <w:unhideWhenUsed/>
    <w:rsid w:val="00420A1E"/>
    <w:rPr>
      <w:b/>
      <w:bCs/>
    </w:rPr>
  </w:style>
  <w:style w:type="character" w:customStyle="1" w:styleId="CommentSubjectChar">
    <w:name w:val="Comment Subject Char"/>
    <w:basedOn w:val="CommentTextChar"/>
    <w:link w:val="CommentSubject"/>
    <w:uiPriority w:val="99"/>
    <w:semiHidden/>
    <w:rsid w:val="00420A1E"/>
    <w:rPr>
      <w:b/>
      <w:bCs/>
      <w:sz w:val="20"/>
      <w:szCs w:val="20"/>
    </w:rPr>
  </w:style>
  <w:style w:type="paragraph" w:styleId="BalloonText">
    <w:name w:val="Balloon Text"/>
    <w:basedOn w:val="Normal"/>
    <w:link w:val="BalloonTextChar"/>
    <w:uiPriority w:val="99"/>
    <w:semiHidden/>
    <w:unhideWhenUsed/>
    <w:rsid w:val="00420A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A1E"/>
    <w:rPr>
      <w:rFonts w:ascii="Tahoma" w:hAnsi="Tahoma" w:cs="Tahoma"/>
      <w:sz w:val="16"/>
      <w:szCs w:val="16"/>
    </w:rPr>
  </w:style>
  <w:style w:type="character" w:styleId="Strong">
    <w:name w:val="Strong"/>
    <w:basedOn w:val="DefaultParagraphFont"/>
    <w:uiPriority w:val="22"/>
    <w:qFormat/>
    <w:rsid w:val="00FE044C"/>
    <w:rPr>
      <w:b/>
      <w:bCs/>
    </w:rPr>
  </w:style>
  <w:style w:type="paragraph" w:styleId="Header">
    <w:name w:val="header"/>
    <w:basedOn w:val="Normal"/>
    <w:link w:val="HeaderChar"/>
    <w:uiPriority w:val="99"/>
    <w:unhideWhenUsed/>
    <w:rsid w:val="00536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0C1"/>
  </w:style>
  <w:style w:type="paragraph" w:styleId="Footer">
    <w:name w:val="footer"/>
    <w:basedOn w:val="Normal"/>
    <w:link w:val="FooterChar"/>
    <w:uiPriority w:val="99"/>
    <w:unhideWhenUsed/>
    <w:rsid w:val="00536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C1"/>
  </w:style>
  <w:style w:type="table" w:styleId="TableGrid">
    <w:name w:val="Table Grid"/>
    <w:basedOn w:val="TableNormal"/>
    <w:uiPriority w:val="39"/>
    <w:rsid w:val="003647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774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142835">
      <w:bodyDiv w:val="1"/>
      <w:marLeft w:val="0"/>
      <w:marRight w:val="0"/>
      <w:marTop w:val="0"/>
      <w:marBottom w:val="0"/>
      <w:divBdr>
        <w:top w:val="none" w:sz="0" w:space="0" w:color="auto"/>
        <w:left w:val="none" w:sz="0" w:space="0" w:color="auto"/>
        <w:bottom w:val="none" w:sz="0" w:space="0" w:color="auto"/>
        <w:right w:val="none" w:sz="0" w:space="0" w:color="auto"/>
      </w:divBdr>
    </w:div>
    <w:div w:id="1531601181">
      <w:bodyDiv w:val="1"/>
      <w:marLeft w:val="0"/>
      <w:marRight w:val="0"/>
      <w:marTop w:val="0"/>
      <w:marBottom w:val="0"/>
      <w:divBdr>
        <w:top w:val="none" w:sz="0" w:space="0" w:color="auto"/>
        <w:left w:val="none" w:sz="0" w:space="0" w:color="auto"/>
        <w:bottom w:val="none" w:sz="0" w:space="0" w:color="auto"/>
        <w:right w:val="none" w:sz="0" w:space="0" w:color="auto"/>
      </w:divBdr>
    </w:div>
    <w:div w:id="1683313907">
      <w:bodyDiv w:val="1"/>
      <w:marLeft w:val="0"/>
      <w:marRight w:val="0"/>
      <w:marTop w:val="0"/>
      <w:marBottom w:val="0"/>
      <w:divBdr>
        <w:top w:val="none" w:sz="0" w:space="0" w:color="auto"/>
        <w:left w:val="none" w:sz="0" w:space="0" w:color="auto"/>
        <w:bottom w:val="none" w:sz="0" w:space="0" w:color="auto"/>
        <w:right w:val="none" w:sz="0" w:space="0" w:color="auto"/>
      </w:divBdr>
    </w:div>
    <w:div w:id="183549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tif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tif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tif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tiff"/><Relationship Id="rId14" Type="http://schemas.openxmlformats.org/officeDocument/2006/relationships/image" Target="media/image7.tif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1147</TotalTime>
  <Pages>19</Pages>
  <Words>14236</Words>
  <Characters>81148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163</cp:revision>
  <dcterms:created xsi:type="dcterms:W3CDTF">2021-06-27T08:04:00Z</dcterms:created>
  <dcterms:modified xsi:type="dcterms:W3CDTF">2026-01-09T13:14:00Z</dcterms:modified>
</cp:coreProperties>
</file>